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right"/>
        <w:rPr>
          <w:lang w:val="lt-LT" w:eastAsia="en-US"/>
        </w:rPr>
      </w:pPr>
      <w:r>
        <w:rPr>
          <w:lang w:val="lt-LT" w:eastAsia="en-US"/>
        </w:rPr>
        <w:t>1 priedas</w:t>
      </w:r>
    </w:p>
    <w:p>
      <w:pPr>
        <w:pStyle w:val="Standard"/>
        <w:jc w:val="both"/>
        <w:rPr>
          <w:lang w:val="lt-LT" w:eastAsia="en-US"/>
        </w:rPr>
      </w:pPr>
      <w:r>
        <w:rPr>
          <w:lang w:val="lt-LT" w:eastAsia="en-US"/>
        </w:rPr>
      </w:r>
    </w:p>
    <w:p>
      <w:pPr>
        <w:pStyle w:val="Standard"/>
        <w:jc w:val="center"/>
        <w:rPr>
          <w:b/>
          <w:b/>
          <w:lang w:val="lt-LT" w:eastAsia="en-US"/>
        </w:rPr>
      </w:pPr>
      <w:r>
        <w:rPr>
          <w:b/>
          <w:lang w:val="lt-LT" w:eastAsia="en-US"/>
        </w:rPr>
        <w:t>TECHNINĖ SPECIFIKACIJA</w:t>
      </w:r>
    </w:p>
    <w:p>
      <w:pPr>
        <w:pStyle w:val="Standard"/>
        <w:jc w:val="both"/>
        <w:rPr>
          <w:b/>
          <w:b/>
          <w:lang w:val="lt-LT" w:eastAsia="en-US"/>
        </w:rPr>
      </w:pPr>
      <w:r>
        <w:rPr>
          <w:b/>
          <w:lang w:val="lt-LT" w:eastAsia="en-US"/>
        </w:rPr>
      </w:r>
    </w:p>
    <w:p>
      <w:pPr>
        <w:pStyle w:val="Textbody1"/>
        <w:ind w:hanging="0"/>
        <w:jc w:val="center"/>
        <w:rPr>
          <w:lang w:val="lt-LT"/>
        </w:rPr>
      </w:pPr>
      <w:r>
        <w:rPr>
          <w:b/>
          <w:bCs/>
          <w:color w:val="000000"/>
          <w:szCs w:val="24"/>
          <w:lang w:val="lt-LT"/>
        </w:rPr>
        <w:t xml:space="preserve">SKAITMENINIO KLIMATO STEBĖJIMŲ DUOMENŲ ARCHYVO SUKŪRIMO PASLAUGŲ </w:t>
      </w:r>
      <w:r>
        <w:rPr>
          <w:b/>
          <w:bCs/>
          <w:szCs w:val="24"/>
          <w:lang w:val="lt-LT"/>
        </w:rPr>
        <w:t>PIRKIMAS</w:t>
      </w:r>
    </w:p>
    <w:p>
      <w:pPr>
        <w:pStyle w:val="Standard"/>
        <w:spacing w:before="0" w:after="120"/>
        <w:jc w:val="center"/>
        <w:rPr>
          <w:b/>
          <w:b/>
          <w:bCs/>
          <w:szCs w:val="24"/>
          <w:lang w:val="lt-LT"/>
        </w:rPr>
      </w:pPr>
      <w:r>
        <w:rPr>
          <w:b/>
          <w:bCs/>
          <w:szCs w:val="24"/>
          <w:lang w:val="lt-LT"/>
        </w:rPr>
      </w:r>
    </w:p>
    <w:p>
      <w:pPr>
        <w:pStyle w:val="Standard"/>
        <w:spacing w:before="0" w:after="120"/>
        <w:jc w:val="center"/>
        <w:rPr>
          <w:b/>
          <w:b/>
          <w:bCs/>
          <w:szCs w:val="24"/>
          <w:lang w:val="lt-LT"/>
        </w:rPr>
      </w:pPr>
      <w:r>
        <w:rPr>
          <w:b/>
          <w:bCs/>
          <w:szCs w:val="24"/>
          <w:lang w:val="lt-LT"/>
        </w:rPr>
        <w:t>I. Bendrosios nuostatos</w:t>
      </w:r>
    </w:p>
    <w:p>
      <w:pPr>
        <w:pStyle w:val="Standard"/>
        <w:spacing w:before="0" w:after="120"/>
        <w:jc w:val="both"/>
        <w:rPr>
          <w:lang w:val="lt-LT"/>
        </w:rPr>
      </w:pPr>
      <w:r>
        <w:rPr>
          <w:szCs w:val="24"/>
          <w:lang w:val="lt-LT"/>
        </w:rPr>
        <w:tab/>
        <w:t>1.1. Lietuvos hidrometeorologijos tarnyba prie Aplinkos ministerijos (toliau – Užsakovas) numato nuskenuoti turimą klimato stebėjimų duomenų fondą, dalį jo skaitmeninti (taikant teksto atpažinimą duomenis konvertuoti į atitinkamą XLSX ar lygiavertį formatą) ir sukurti skaitmeninį klimato stebėjimų duomenų archyvą.</w:t>
      </w:r>
    </w:p>
    <w:tbl>
      <w:tblPr>
        <w:tblW w:w="9915" w:type="dxa"/>
        <w:jc w:val="left"/>
        <w:tblInd w:w="0" w:type="dxa"/>
        <w:tblBorders>
          <w:top w:val="single" w:sz="4" w:space="0" w:color="000001"/>
          <w:left w:val="single" w:sz="4" w:space="0" w:color="000001"/>
          <w:bottom w:val="single" w:sz="4" w:space="0" w:color="000001"/>
          <w:insideH w:val="single" w:sz="4" w:space="0" w:color="000001"/>
        </w:tblBorders>
        <w:tblCellMar>
          <w:top w:w="55" w:type="dxa"/>
          <w:left w:w="5" w:type="dxa"/>
          <w:bottom w:w="55" w:type="dxa"/>
          <w:right w:w="55" w:type="dxa"/>
        </w:tblCellMar>
        <w:tblLook w:firstRow="1" w:noVBand="1" w:lastRow="0" w:firstColumn="1" w:lastColumn="0" w:noHBand="0" w:val="04a0"/>
      </w:tblPr>
      <w:tblGrid>
        <w:gridCol w:w="1941"/>
        <w:gridCol w:w="3817"/>
        <w:gridCol w:w="4157"/>
      </w:tblGrid>
      <w:tr>
        <w:trPr/>
        <w:tc>
          <w:tcPr>
            <w:tcW w:w="1941" w:type="dxa"/>
            <w:tcBorders>
              <w:top w:val="single" w:sz="4" w:space="0" w:color="000001"/>
              <w:left w:val="single" w:sz="4" w:space="0" w:color="000001"/>
              <w:bottom w:val="single" w:sz="4" w:space="0" w:color="000001"/>
              <w:insideH w:val="single" w:sz="4" w:space="0" w:color="000001"/>
            </w:tcBorders>
            <w:shd w:fill="auto" w:val="clear"/>
          </w:tcPr>
          <w:p>
            <w:pPr>
              <w:pStyle w:val="TableContents"/>
              <w:jc w:val="center"/>
              <w:rPr>
                <w:b/>
                <w:b/>
                <w:bCs/>
                <w:color w:val="000000"/>
                <w:szCs w:val="24"/>
                <w:lang w:val="lt-LT"/>
              </w:rPr>
            </w:pPr>
            <w:r>
              <w:rPr>
                <w:b/>
                <w:bCs/>
                <w:color w:val="000000"/>
                <w:szCs w:val="24"/>
                <w:lang w:val="lt-LT"/>
              </w:rPr>
              <w:t>Veikla</w:t>
            </w:r>
          </w:p>
        </w:tc>
        <w:tc>
          <w:tcPr>
            <w:tcW w:w="3817" w:type="dxa"/>
            <w:tcBorders>
              <w:top w:val="single" w:sz="4" w:space="0" w:color="000001"/>
              <w:left w:val="single" w:sz="4" w:space="0" w:color="000001"/>
              <w:bottom w:val="single" w:sz="4" w:space="0" w:color="000001"/>
              <w:insideH w:val="single" w:sz="4" w:space="0" w:color="000001"/>
            </w:tcBorders>
            <w:shd w:fill="auto" w:val="clear"/>
          </w:tcPr>
          <w:p>
            <w:pPr>
              <w:pStyle w:val="TableContents"/>
              <w:jc w:val="center"/>
              <w:rPr>
                <w:lang w:val="lt-LT"/>
              </w:rPr>
            </w:pPr>
            <w:r>
              <w:rPr>
                <w:b/>
                <w:bCs/>
                <w:color w:val="000000"/>
                <w:szCs w:val="24"/>
                <w:lang w:val="lt-LT"/>
              </w:rPr>
              <w:t>Trumpas veiklos aprašymas ir užduotis</w:t>
            </w:r>
          </w:p>
        </w:tc>
        <w:tc>
          <w:tcPr>
            <w:tcW w:w="41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andard"/>
              <w:ind w:left="57" w:right="57" w:hanging="0"/>
              <w:jc w:val="center"/>
              <w:rPr>
                <w:lang w:val="lt-LT"/>
              </w:rPr>
            </w:pPr>
            <w:r>
              <w:rPr>
                <w:rStyle w:val="CharStyle6"/>
                <w:rFonts w:eastAsia="SimSun" w:cs="Times New Roman"/>
                <w:b/>
                <w:bCs/>
                <w:sz w:val="24"/>
                <w:szCs w:val="24"/>
              </w:rPr>
              <w:t>Preliminarus kiekis</w:t>
            </w:r>
          </w:p>
        </w:tc>
      </w:tr>
      <w:tr>
        <w:trPr/>
        <w:tc>
          <w:tcPr>
            <w:tcW w:w="1941" w:type="dxa"/>
            <w:tcBorders>
              <w:top w:val="single" w:sz="4" w:space="0" w:color="000001"/>
              <w:left w:val="single" w:sz="4" w:space="0" w:color="000001"/>
              <w:bottom w:val="single" w:sz="4" w:space="0" w:color="000001"/>
              <w:insideH w:val="single" w:sz="4" w:space="0" w:color="000001"/>
            </w:tcBorders>
            <w:shd w:fill="auto" w:val="clear"/>
          </w:tcPr>
          <w:p>
            <w:pPr>
              <w:pStyle w:val="TableContents"/>
              <w:rPr>
                <w:lang w:val="lt-LT"/>
              </w:rPr>
            </w:pPr>
            <w:r>
              <w:rPr>
                <w:color w:val="000000"/>
                <w:szCs w:val="24"/>
                <w:lang w:val="lt-LT"/>
              </w:rPr>
              <w:t>Klimato stebėjimų duomenų fondo skenavimas</w:t>
            </w:r>
          </w:p>
        </w:tc>
        <w:tc>
          <w:tcPr>
            <w:tcW w:w="3817" w:type="dxa"/>
            <w:tcBorders>
              <w:top w:val="single" w:sz="4" w:space="0" w:color="000001"/>
              <w:left w:val="single" w:sz="4" w:space="0" w:color="000001"/>
              <w:bottom w:val="single" w:sz="4" w:space="0" w:color="000001"/>
              <w:insideH w:val="single" w:sz="4" w:space="0" w:color="000001"/>
            </w:tcBorders>
            <w:shd w:fill="auto" w:val="clear"/>
          </w:tcPr>
          <w:p>
            <w:pPr>
              <w:pStyle w:val="TableContents"/>
              <w:jc w:val="both"/>
              <w:rPr>
                <w:lang w:val="lt-LT"/>
              </w:rPr>
            </w:pPr>
            <w:r>
              <w:rPr>
                <w:color w:val="000000"/>
                <w:szCs w:val="24"/>
                <w:u w:val="single"/>
                <w:lang w:val="lt-LT"/>
              </w:rPr>
              <w:t>Aprašymas.</w:t>
            </w:r>
            <w:r>
              <w:rPr>
                <w:color w:val="000000"/>
                <w:szCs w:val="24"/>
                <w:lang w:val="lt-LT"/>
              </w:rPr>
              <w:t xml:space="preserve"> Klimato stebėjimų duomenų fondą sudaro  meteorologinių ir hidrologinių duomenų knygos (toliau – knygos). Ranka rašytų knygų yra apie 2.350 vnt., o spausdintų – apie 10.650 vnt. Knygos yra nuo A5 iki A3+ formato. Knygų parengimo metai nuo XIX a. vidurio iki dabar. Knygų būklė įvairi.</w:t>
            </w:r>
          </w:p>
          <w:p>
            <w:pPr>
              <w:pStyle w:val="TableContents"/>
              <w:jc w:val="both"/>
              <w:rPr>
                <w:lang w:val="lt-LT"/>
              </w:rPr>
            </w:pPr>
            <w:r>
              <w:rPr>
                <w:color w:val="000000"/>
                <w:szCs w:val="24"/>
                <w:u w:val="single"/>
                <w:lang w:val="lt-LT"/>
              </w:rPr>
              <w:t>Užduotis.</w:t>
            </w:r>
            <w:r>
              <w:rPr>
                <w:color w:val="000000"/>
                <w:szCs w:val="24"/>
                <w:lang w:val="lt-LT"/>
              </w:rPr>
              <w:t xml:space="preserve"> Turi būti suformuota originalios knygos elektroninė versija. Knygos turi būti skenuojamos universaliu PDF formatu, atitinkančiu ISO 32000-2:2017 (PDF 2.0) standartą arba lygiavertį.</w:t>
            </w:r>
          </w:p>
        </w:tc>
        <w:tc>
          <w:tcPr>
            <w:tcW w:w="41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TableContents"/>
              <w:rPr/>
            </w:pPr>
            <w:bookmarkStart w:id="0" w:name="__DdeLink__916_1052331658"/>
            <w:r>
              <w:rPr>
                <w:color w:val="000000"/>
                <w:szCs w:val="24"/>
                <w:lang w:val="lt-LT"/>
              </w:rPr>
              <w:t>~</w:t>
            </w:r>
            <w:bookmarkEnd w:id="0"/>
            <w:r>
              <w:rPr>
                <w:color w:val="000000"/>
                <w:szCs w:val="24"/>
                <w:lang w:val="lt-LT"/>
              </w:rPr>
              <w:t xml:space="preserve">12.000 knygų, </w:t>
              <w:br/>
              <w:t xml:space="preserve">t. y. ~ </w:t>
            </w:r>
            <w:r>
              <w:rPr>
                <w:color w:val="000000"/>
                <w:szCs w:val="24"/>
              </w:rPr>
              <w:t>1.200.000</w:t>
            </w:r>
            <w:r>
              <w:rPr>
                <w:color w:val="000000"/>
                <w:szCs w:val="24"/>
                <w:lang w:val="lt-LT"/>
              </w:rPr>
              <w:t xml:space="preserve"> puslapių</w:t>
            </w:r>
          </w:p>
          <w:p>
            <w:pPr>
              <w:pStyle w:val="TableContents"/>
              <w:rPr/>
            </w:pPr>
            <w:r>
              <w:rPr>
                <w:color w:val="000000"/>
                <w:szCs w:val="24"/>
                <w:lang w:val="lt-LT"/>
              </w:rPr>
              <w:t>Išrišamų knygų ~ 7.000 (t. y. 700.000 puslapių)</w:t>
            </w:r>
          </w:p>
          <w:p>
            <w:pPr>
              <w:pStyle w:val="TableContents"/>
              <w:rPr/>
            </w:pPr>
            <w:r>
              <w:rPr>
                <w:color w:val="000000"/>
                <w:szCs w:val="24"/>
                <w:lang w:val="lt-LT"/>
              </w:rPr>
              <w:t>Neišrišamų knygų ~5.000 (t. y. 500.000 puslapių)</w:t>
            </w:r>
          </w:p>
        </w:tc>
      </w:tr>
      <w:tr>
        <w:trPr/>
        <w:tc>
          <w:tcPr>
            <w:tcW w:w="1941" w:type="dxa"/>
            <w:tcBorders>
              <w:top w:val="single" w:sz="4" w:space="0" w:color="000001"/>
              <w:left w:val="single" w:sz="4" w:space="0" w:color="000001"/>
              <w:bottom w:val="single" w:sz="4" w:space="0" w:color="000001"/>
              <w:insideH w:val="single" w:sz="4" w:space="0" w:color="000001"/>
            </w:tcBorders>
            <w:shd w:fill="auto" w:val="clear"/>
          </w:tcPr>
          <w:p>
            <w:pPr>
              <w:pStyle w:val="TableContents"/>
              <w:rPr>
                <w:lang w:val="lt-LT"/>
              </w:rPr>
            </w:pPr>
            <w:r>
              <w:rPr>
                <w:color w:val="000000"/>
                <w:szCs w:val="24"/>
                <w:lang w:val="lt-LT"/>
              </w:rPr>
              <w:t>Skenuotų spausdintų knygų skaitmeninimas</w:t>
            </w:r>
          </w:p>
        </w:tc>
        <w:tc>
          <w:tcPr>
            <w:tcW w:w="3817" w:type="dxa"/>
            <w:tcBorders>
              <w:top w:val="single" w:sz="4" w:space="0" w:color="000001"/>
              <w:left w:val="single" w:sz="4" w:space="0" w:color="000001"/>
              <w:bottom w:val="single" w:sz="4" w:space="0" w:color="000001"/>
              <w:insideH w:val="single" w:sz="4" w:space="0" w:color="000001"/>
            </w:tcBorders>
            <w:shd w:fill="auto" w:val="clear"/>
          </w:tcPr>
          <w:p>
            <w:pPr>
              <w:pStyle w:val="TableContents"/>
              <w:jc w:val="both"/>
              <w:rPr>
                <w:lang w:val="lt-LT"/>
              </w:rPr>
            </w:pPr>
            <w:r>
              <w:rPr>
                <w:color w:val="000000"/>
                <w:szCs w:val="24"/>
                <w:u w:val="single"/>
                <w:lang w:val="lt-LT"/>
              </w:rPr>
              <w:t>Aprašymas.</w:t>
            </w:r>
            <w:r>
              <w:rPr>
                <w:color w:val="000000"/>
                <w:szCs w:val="24"/>
                <w:lang w:val="lt-LT"/>
              </w:rPr>
              <w:t xml:space="preserve"> Skenuotų spausdintų knygų teksto atpažinimas ir duomenų konvertavimas.</w:t>
            </w:r>
          </w:p>
          <w:p>
            <w:pPr>
              <w:pStyle w:val="TableContents"/>
              <w:jc w:val="both"/>
              <w:rPr>
                <w:lang w:val="lt-LT"/>
              </w:rPr>
            </w:pPr>
            <w:r>
              <w:rPr>
                <w:color w:val="000000"/>
                <w:szCs w:val="24"/>
                <w:u w:val="single"/>
                <w:lang w:val="lt-LT"/>
              </w:rPr>
              <w:t>Užduotis.</w:t>
            </w:r>
            <w:r>
              <w:rPr>
                <w:color w:val="000000"/>
                <w:szCs w:val="24"/>
                <w:lang w:val="lt-LT"/>
              </w:rPr>
              <w:t xml:space="preserve"> Dalies nuskenuotų spausdintų knygų duomenys turi būti konvertuojami į XLSX (atitinkantį ISO/IEC 29500 Strict standartą arba lygiavertį) ir ODS (atitinkantį OpenDocument Version 1.2 standartą arba lygiavertį) lenteles. Suformuotos XLSX ir ODS duomenų lentelės turi visiškai atitikti knygų puslapių (lentelių) struktūrą ir jų turinį. Turi būti atliktas indeksavimas, verifikavimas ir validavimas.</w:t>
            </w:r>
          </w:p>
        </w:tc>
        <w:tc>
          <w:tcPr>
            <w:tcW w:w="41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TableContents"/>
              <w:rPr/>
            </w:pPr>
            <w:r>
              <w:rPr>
                <w:color w:val="000000"/>
                <w:szCs w:val="24"/>
                <w:lang w:val="lt-LT"/>
              </w:rPr>
              <w:t>~ 70.000 puslapių</w:t>
            </w:r>
          </w:p>
        </w:tc>
      </w:tr>
      <w:tr>
        <w:trPr/>
        <w:tc>
          <w:tcPr>
            <w:tcW w:w="1941" w:type="dxa"/>
            <w:tcBorders>
              <w:top w:val="single" w:sz="4" w:space="0" w:color="000001"/>
              <w:left w:val="single" w:sz="4" w:space="0" w:color="000001"/>
              <w:bottom w:val="single" w:sz="4" w:space="0" w:color="000001"/>
              <w:insideH w:val="single" w:sz="4" w:space="0" w:color="000001"/>
            </w:tcBorders>
            <w:shd w:fill="auto" w:val="clear"/>
          </w:tcPr>
          <w:p>
            <w:pPr>
              <w:pStyle w:val="TableContents"/>
              <w:rPr>
                <w:lang w:val="lt-LT"/>
              </w:rPr>
            </w:pPr>
            <w:r>
              <w:rPr>
                <w:lang w:val="lt-LT"/>
              </w:rPr>
              <w:t>Skaitmeninio archyvo sukūrimas</w:t>
            </w:r>
          </w:p>
        </w:tc>
        <w:tc>
          <w:tcPr>
            <w:tcW w:w="3817" w:type="dxa"/>
            <w:tcBorders>
              <w:top w:val="single" w:sz="4" w:space="0" w:color="000001"/>
              <w:left w:val="single" w:sz="4" w:space="0" w:color="000001"/>
              <w:bottom w:val="single" w:sz="4" w:space="0" w:color="000001"/>
              <w:insideH w:val="single" w:sz="4" w:space="0" w:color="000001"/>
            </w:tcBorders>
            <w:shd w:fill="auto" w:val="clear"/>
          </w:tcPr>
          <w:p>
            <w:pPr>
              <w:pStyle w:val="Standard"/>
              <w:jc w:val="both"/>
              <w:rPr>
                <w:lang w:val="lt-LT"/>
              </w:rPr>
            </w:pPr>
            <w:r>
              <w:rPr>
                <w:color w:val="000000"/>
                <w:szCs w:val="24"/>
                <w:lang w:val="lt-LT"/>
              </w:rPr>
              <w:t xml:space="preserve">Aprašymas. </w:t>
            </w:r>
            <w:r>
              <w:rPr>
                <w:color w:val="000000"/>
                <w:lang w:val="lt-LT"/>
              </w:rPr>
              <w:t>Failų paruošimas skaitmeninio archyvo sukūrimui.</w:t>
            </w:r>
          </w:p>
          <w:p>
            <w:pPr>
              <w:pStyle w:val="TableContents"/>
              <w:jc w:val="both"/>
              <w:rPr>
                <w:color w:val="000000"/>
                <w:lang w:val="lt-LT"/>
              </w:rPr>
            </w:pPr>
            <w:r>
              <w:rPr>
                <w:color w:val="000000"/>
                <w:szCs w:val="24"/>
                <w:lang w:val="lt-LT"/>
              </w:rPr>
              <w:t xml:space="preserve">Užduotis.  </w:t>
            </w:r>
            <w:r>
              <w:rPr>
                <w:color w:val="000000"/>
                <w:lang w:val="lt-LT"/>
              </w:rPr>
              <w:t xml:space="preserve">Kiekvienos nuskenuotos knygos failui ir kiekvieno atpažinto ir konvertuoto knygos puslapio failui turi būti įvesti metaduomenys. </w:t>
            </w:r>
            <w:r>
              <w:rPr>
                <w:color w:val="000000"/>
                <w:szCs w:val="24"/>
                <w:lang w:val="lt-LT"/>
              </w:rPr>
              <w:t>Kiekvieno failo pavadinimas turi būti sudarytas pagal knygos pavadinimą, lietuvių kalba lotyniškais rašmenimis pagal šioje techninėje specifikacijoje nustatytus reikalavimus.</w:t>
            </w:r>
          </w:p>
        </w:tc>
        <w:tc>
          <w:tcPr>
            <w:tcW w:w="41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TableContents"/>
              <w:rPr>
                <w:lang w:val="lt-LT"/>
              </w:rPr>
            </w:pPr>
            <w:r>
              <w:rPr>
                <w:lang w:val="lt-LT"/>
              </w:rPr>
            </w:r>
          </w:p>
        </w:tc>
      </w:tr>
    </w:tbl>
    <w:p>
      <w:pPr>
        <w:pStyle w:val="Standard"/>
        <w:rPr>
          <w:lang w:val="lt-LT"/>
        </w:rPr>
      </w:pPr>
      <w:r>
        <w:rPr>
          <w:lang w:val="lt-LT"/>
        </w:rPr>
      </w:r>
    </w:p>
    <w:p>
      <w:pPr>
        <w:pStyle w:val="Standard"/>
        <w:rPr>
          <w:lang w:val="lt-LT"/>
        </w:rPr>
      </w:pPr>
      <w:r>
        <w:rPr>
          <w:lang w:val="lt-LT"/>
        </w:rPr>
        <w:tab/>
        <w:t>1.2. Knygų skaitmeninimas turi būti atliekamas remiantis kitų šalių bei Lietuvos institucijų gerąja patirtimi.</w:t>
      </w:r>
    </w:p>
    <w:p>
      <w:pPr>
        <w:pStyle w:val="Standard"/>
        <w:jc w:val="both"/>
        <w:rPr>
          <w:lang w:val="lt-LT"/>
        </w:rPr>
      </w:pPr>
      <w:r>
        <w:rPr>
          <w:lang w:val="lt-LT"/>
        </w:rPr>
        <w:tab/>
        <w:t>1.3.  Paslaugų teikėjas turi parengti ir suderinti su Užsakovu paslaugų teikimo planą, įskaitant paslaugų teikimo kalendorinį grafiką su 1 (vieno) mėnesio ataskaitiniais laikotarpiais (toliau – ataskaitinis laikotarpis), ne vėliau kaip per 10 darbo dienų nuo pirkimo sutarties įsigaliojimo dienos.</w:t>
      </w:r>
    </w:p>
    <w:p>
      <w:pPr>
        <w:pStyle w:val="Standard"/>
        <w:jc w:val="both"/>
        <w:rPr/>
      </w:pPr>
      <w:r>
        <w:rPr>
          <w:lang w:val="lt-LT"/>
        </w:rPr>
        <w:tab/>
        <w:t xml:space="preserve">1.4. Dalis knygų (apie 60 procentų) skenuojant ir/ar skaitmeninant pagal poreikį galės būti išrištos, bet po nurodytų veiksmų atlikimo turės būti grąžintos Užsakovui įrištos pagal Lietuvos vyriausiojo archyvaro nustatytus reikalavimus, ir būti ne blogesnės būklės, nei kad buvo prieš išrišimą. Paslaugų teikėjas įrišimo būdą iš anksto suderina su Užsakovu. Išrišamų knygų apimtys skirtingos: gali būti 10 psl., 50 psl., 100 psl. ir t.t. Knygų išrišimo ir įrišimo sąnaudas paslaugos tiekėjas turi įsivertinti ir įsitraukti į teikiamą pasiūlymą. Užsakovas, pasitaręs su Paslaugų teikėju, priima galutinį sprendimą, ar skenuojant ir/ar skaitmeninant minėtas knygas išrišti ar ne. </w:t>
      </w:r>
    </w:p>
    <w:p>
      <w:pPr>
        <w:pStyle w:val="Standard"/>
        <w:jc w:val="both"/>
        <w:rPr>
          <w:lang w:val="lt-LT"/>
        </w:rPr>
      </w:pPr>
      <w:r>
        <w:rPr>
          <w:lang w:val="lt-LT"/>
        </w:rPr>
        <w:tab/>
        <w:t xml:space="preserve">1.5. </w:t>
      </w:r>
      <w:bookmarkStart w:id="1" w:name="__DdeLink__9903_100374587"/>
      <w:bookmarkEnd w:id="1"/>
      <w:r>
        <w:rPr>
          <w:lang w:val="lt-LT"/>
        </w:rPr>
        <w:t>Nuskenuotų knygų failus, skenuotų spausdintų knygų skaitmenintus failus (suformuotas XLSX ir ODS duomenų lenteles) Paslaugų teikėjas Užsakovui perduoda per Paslaugų teikėjo SFTP serverį arba USB laikmenomis, kurios lieka Užsakovo nuosavybe.</w:t>
      </w:r>
    </w:p>
    <w:p>
      <w:pPr>
        <w:pStyle w:val="Standard"/>
        <w:jc w:val="both"/>
        <w:rPr/>
      </w:pPr>
      <w:r>
        <w:rPr>
          <w:lang w:val="lt-LT"/>
        </w:rPr>
        <w:tab/>
        <w:t>1.6. Vykdant sutartį paslaugų teikimo rezultato kokybė negali būti blogesnė, negu pateiktų kartu su pasiūlymu testavimo rezultatų kokybė.</w:t>
      </w:r>
      <w:r>
        <w:rPr/>
        <w:t xml:space="preserve"> </w:t>
      </w:r>
      <w:r>
        <w:rPr>
          <w:lang w:val="lt-LT"/>
        </w:rPr>
        <w:t>Paslaugų rezultatai, kurių kokybė bus prastesnė, nei pateiktų su pasiūlymų testavimo rezultatu, priimami nebus.</w:t>
      </w:r>
    </w:p>
    <w:p>
      <w:pPr>
        <w:pStyle w:val="Standard"/>
        <w:rPr>
          <w:lang w:val="lt-LT"/>
        </w:rPr>
      </w:pPr>
      <w:r>
        <w:rPr>
          <w:lang w:val="lt-LT"/>
        </w:rPr>
      </w:r>
    </w:p>
    <w:p>
      <w:pPr>
        <w:pStyle w:val="Standard"/>
        <w:jc w:val="center"/>
        <w:rPr>
          <w:b/>
          <w:b/>
          <w:bCs/>
          <w:lang w:val="lt-LT"/>
        </w:rPr>
      </w:pPr>
      <w:r>
        <w:rPr>
          <w:b/>
          <w:bCs/>
          <w:lang w:val="lt-LT"/>
        </w:rPr>
        <w:t>II. Reikalavimai, keliami knygų skenavimui</w:t>
      </w:r>
    </w:p>
    <w:p>
      <w:pPr>
        <w:pStyle w:val="Standard"/>
        <w:jc w:val="center"/>
        <w:rPr>
          <w:b/>
          <w:b/>
          <w:bCs/>
          <w:lang w:val="lt-LT"/>
        </w:rPr>
      </w:pPr>
      <w:r>
        <w:rPr>
          <w:b/>
          <w:bCs/>
          <w:lang w:val="lt-LT"/>
        </w:rPr>
      </w:r>
    </w:p>
    <w:p>
      <w:pPr>
        <w:pStyle w:val="Standard"/>
        <w:jc w:val="both"/>
        <w:rPr>
          <w:lang w:val="lt-LT"/>
        </w:rPr>
      </w:pPr>
      <w:r>
        <w:rPr>
          <w:lang w:val="lt-LT"/>
        </w:rPr>
        <w:t xml:space="preserve">        </w:t>
      </w:r>
      <w:r>
        <w:rPr>
          <w:lang w:val="lt-LT"/>
        </w:rPr>
        <w:tab/>
        <w:t>2.1. Visos knygos privalo būti nuskenuotos ne mažesne kaip 300 dpi raiška. Knygos, kuriose paliktos spalvotos (ne juodos) žymos, privalo būti nuskenuotos spalvotai.</w:t>
      </w:r>
    </w:p>
    <w:p>
      <w:pPr>
        <w:pStyle w:val="Standard"/>
        <w:jc w:val="both"/>
        <w:rPr>
          <w:lang w:val="lt-LT"/>
        </w:rPr>
      </w:pPr>
      <w:r>
        <w:rPr>
          <w:lang w:val="lt-LT"/>
        </w:rPr>
        <w:tab/>
        <w:t>2.2. Knygos turi būti nuskenuotos universaliu PDF formatu, atitinkančiu ISO 32000-2:2017 (PDF 2.0) standartą arba lygiavertį.</w:t>
      </w:r>
    </w:p>
    <w:p>
      <w:pPr>
        <w:pStyle w:val="Standard"/>
        <w:jc w:val="both"/>
        <w:rPr>
          <w:lang w:val="lt-LT"/>
        </w:rPr>
      </w:pPr>
      <w:r>
        <w:rPr>
          <w:lang w:val="lt-LT"/>
        </w:rPr>
        <w:tab/>
        <w:t>2.3. Turi būti atliktas nuskenuotos knygos kiekvieno puslapio vaizdo apdorojimas:</w:t>
      </w:r>
    </w:p>
    <w:p>
      <w:pPr>
        <w:pStyle w:val="Standard"/>
        <w:jc w:val="both"/>
        <w:rPr>
          <w:lang w:val="lt-LT"/>
        </w:rPr>
      </w:pPr>
      <w:r>
        <w:rPr>
          <w:shd w:fill="FFFFFF" w:val="clear"/>
          <w:lang w:val="lt-LT"/>
        </w:rPr>
        <w:tab/>
        <w:t>2.3.1. vaizdo pavertimas automatiškai ir/arba ran</w:t>
      </w:r>
      <w:r>
        <w:rPr>
          <w:lang w:val="lt-LT"/>
        </w:rPr>
        <w:t>kiniu būdu;</w:t>
      </w:r>
    </w:p>
    <w:p>
      <w:pPr>
        <w:pStyle w:val="Standard"/>
        <w:jc w:val="both"/>
        <w:rPr>
          <w:lang w:val="lt-LT"/>
        </w:rPr>
      </w:pPr>
      <w:r>
        <w:rPr>
          <w:lang w:val="lt-LT"/>
        </w:rPr>
        <w:tab/>
        <w:t>2.3.2. ištiesinamas iškreiptas knygos puslapio vaizdas (angl. Skew);</w:t>
      </w:r>
    </w:p>
    <w:p>
      <w:pPr>
        <w:pStyle w:val="Standard"/>
        <w:jc w:val="both"/>
        <w:rPr>
          <w:lang w:val="lt-LT"/>
        </w:rPr>
      </w:pPr>
      <w:r>
        <w:rPr>
          <w:lang w:val="lt-LT"/>
        </w:rPr>
        <w:tab/>
        <w:t>2.3.3. knygos puslapio ribų iškirpimas;</w:t>
      </w:r>
    </w:p>
    <w:p>
      <w:pPr>
        <w:pStyle w:val="Standard"/>
        <w:jc w:val="both"/>
        <w:rPr>
          <w:lang w:val="lt-LT"/>
        </w:rPr>
      </w:pPr>
      <w:r>
        <w:rPr>
          <w:lang w:val="lt-LT"/>
        </w:rPr>
        <w:tab/>
        <w:t>2.3.4. knygos puslapio fono išvalymas;</w:t>
      </w:r>
    </w:p>
    <w:p>
      <w:pPr>
        <w:pStyle w:val="Standard"/>
        <w:jc w:val="both"/>
        <w:rPr>
          <w:lang w:val="lt-LT"/>
        </w:rPr>
      </w:pPr>
      <w:r>
        <w:rPr>
          <w:lang w:val="lt-LT"/>
        </w:rPr>
        <w:tab/>
        <w:t>2.3.5. knygos puslapio teksto ir skaitmenų išryškinimas;</w:t>
      </w:r>
    </w:p>
    <w:p>
      <w:pPr>
        <w:pStyle w:val="Standard"/>
        <w:jc w:val="both"/>
        <w:rPr>
          <w:lang w:val="lt-LT"/>
        </w:rPr>
      </w:pPr>
      <w:r>
        <w:rPr>
          <w:lang w:val="lt-LT"/>
        </w:rPr>
        <w:tab/>
        <w:t>2.3.6. pasirenkama tinkama spalvų gama, atitinkanti knygoje esančias spalvas pagal knygos tipą: tekstiniams dokumentams, spalvotiems dokumentams;</w:t>
      </w:r>
    </w:p>
    <w:p>
      <w:pPr>
        <w:pStyle w:val="Standard"/>
        <w:jc w:val="both"/>
        <w:rPr>
          <w:lang w:val="lt-LT"/>
        </w:rPr>
      </w:pPr>
      <w:r>
        <w:rPr>
          <w:lang w:val="lt-LT"/>
        </w:rPr>
        <w:tab/>
        <w:t>2.3.7. skenavimo triukšmų pašalinimas.</w:t>
      </w:r>
    </w:p>
    <w:p>
      <w:pPr>
        <w:pStyle w:val="Standard"/>
        <w:jc w:val="both"/>
        <w:rPr>
          <w:lang w:val="lt-LT"/>
        </w:rPr>
      </w:pPr>
      <w:r>
        <w:rPr>
          <w:lang w:val="lt-LT"/>
        </w:rPr>
        <w:tab/>
        <w:t>2.4. Skenuojama knyga turi būti automatiškai transformuojama pagal apibrėžtą dydį. Pavyzdžiui, skenuojant atverstą knygą A3 formatu, turi būti suskaidoma į 2 atskirus A4 formato puslapius.</w:t>
      </w:r>
    </w:p>
    <w:p>
      <w:pPr>
        <w:pStyle w:val="Standard"/>
        <w:jc w:val="both"/>
        <w:rPr>
          <w:lang w:val="lt-LT"/>
        </w:rPr>
      </w:pPr>
      <w:r>
        <w:rPr>
          <w:lang w:val="lt-LT"/>
        </w:rPr>
        <w:tab/>
        <w:t>2.5. Skenuojamos knygos gali būti su įklijuotais dalies duomenų koregavimo lapais. Tokiu atveju turi būti atskirai nuskenuojamas tiek originalus knygos lapas, tiek lapas su pakoreguotais duomenimis.</w:t>
      </w:r>
    </w:p>
    <w:p>
      <w:pPr>
        <w:pStyle w:val="Standard"/>
        <w:jc w:val="both"/>
        <w:rPr>
          <w:lang w:val="lt-LT"/>
        </w:rPr>
      </w:pPr>
      <w:r>
        <w:rPr>
          <w:lang w:val="lt-LT"/>
        </w:rPr>
        <w:tab/>
        <w:t xml:space="preserve">2.6. Turi būti suformuota originalios knygos elektroninė versija. </w:t>
      </w:r>
      <w:r>
        <w:rPr>
          <w:color w:val="000000"/>
          <w:lang w:val="lt-LT"/>
        </w:rPr>
        <w:t>Kiekvienos nuskenuotos knygos failo (angl. File) pavadinimas turi būti sudarytas pagal skenuojamos knygos pavadinimą, lietuvių kalba lotyniškais rašmenimis:</w:t>
      </w:r>
    </w:p>
    <w:p>
      <w:pPr>
        <w:pStyle w:val="Standard"/>
        <w:jc w:val="both"/>
        <w:rPr>
          <w:color w:val="000000"/>
          <w:lang w:val="lt-LT"/>
        </w:rPr>
      </w:pPr>
      <w:r>
        <w:rPr>
          <w:color w:val="000000"/>
          <w:lang w:val="lt-LT"/>
        </w:rPr>
        <w:tab/>
        <w:t>2.6.1. jei skenuojama meteorologinių/hidrologinių matavimų knyga, failo pavadinime nurodoma:</w:t>
      </w:r>
    </w:p>
    <w:p>
      <w:pPr>
        <w:pStyle w:val="Standard"/>
        <w:jc w:val="both"/>
        <w:rPr>
          <w:lang w:val="lt-LT"/>
        </w:rPr>
      </w:pPr>
      <w:r>
        <w:rPr>
          <w:color w:val="000000"/>
          <w:lang w:val="lt-LT"/>
        </w:rPr>
        <w:tab/>
        <w:t>2.6.1.1. Lentelės (knygos) tipo pavadinimas</w:t>
      </w:r>
    </w:p>
    <w:p>
      <w:pPr>
        <w:pStyle w:val="Standard"/>
        <w:jc w:val="both"/>
        <w:rPr>
          <w:lang w:val="lt-LT"/>
        </w:rPr>
      </w:pPr>
      <w:r>
        <w:rPr>
          <w:color w:val="000000"/>
          <w:lang w:val="lt-LT"/>
        </w:rPr>
        <w:tab/>
        <w:t>2.6.1.2. Stoties pavadinimas;</w:t>
      </w:r>
    </w:p>
    <w:p>
      <w:pPr>
        <w:pStyle w:val="Standard"/>
        <w:jc w:val="both"/>
        <w:rPr>
          <w:color w:val="000000"/>
          <w:lang w:val="lt-LT"/>
        </w:rPr>
      </w:pPr>
      <w:r>
        <w:rPr>
          <w:color w:val="000000"/>
          <w:lang w:val="lt-LT"/>
        </w:rPr>
        <w:tab/>
        <w:t>2.6.1.3. Data (metai);</w:t>
      </w:r>
    </w:p>
    <w:p>
      <w:pPr>
        <w:pStyle w:val="Standard"/>
        <w:jc w:val="both"/>
        <w:rPr>
          <w:color w:val="000000"/>
          <w:lang w:val="lt-LT"/>
        </w:rPr>
      </w:pPr>
      <w:r>
        <w:rPr>
          <w:color w:val="000000"/>
          <w:lang w:val="lt-LT"/>
        </w:rPr>
        <w:tab/>
        <w:t>2.6.1.4. Datos intervalas (mėnesiai)– nuo – iki.</w:t>
      </w:r>
    </w:p>
    <w:p>
      <w:pPr>
        <w:pStyle w:val="Standard"/>
        <w:jc w:val="both"/>
        <w:rPr>
          <w:color w:val="000000"/>
          <w:lang w:val="lt-LT"/>
        </w:rPr>
      </w:pPr>
      <w:r>
        <w:rPr>
          <w:color w:val="000000"/>
          <w:lang w:val="lt-LT"/>
        </w:rPr>
        <w:tab/>
        <w:t>2.6.2. jei skenuojama meteorologinių/hidrologinių stočių knyga, failo pavadinime nurodoma:</w:t>
      </w:r>
    </w:p>
    <w:p>
      <w:pPr>
        <w:pStyle w:val="Standard"/>
        <w:jc w:val="both"/>
        <w:rPr>
          <w:lang w:val="lt-LT"/>
        </w:rPr>
      </w:pPr>
      <w:r>
        <w:rPr>
          <w:color w:val="000000"/>
          <w:lang w:val="lt-LT"/>
        </w:rPr>
        <w:tab/>
        <w:t>2.6.2.1. Knygos/knygos tipo pavadinimas;</w:t>
      </w:r>
    </w:p>
    <w:p>
      <w:pPr>
        <w:pStyle w:val="Standard"/>
        <w:jc w:val="both"/>
        <w:rPr>
          <w:lang w:val="lt-LT"/>
        </w:rPr>
      </w:pPr>
      <w:r>
        <w:rPr>
          <w:color w:val="000000"/>
          <w:lang w:val="lt-LT"/>
        </w:rPr>
        <w:tab/>
        <w:t>2.6.2.2. Stoties pavadinimas;</w:t>
      </w:r>
    </w:p>
    <w:p>
      <w:pPr>
        <w:pStyle w:val="Standard"/>
        <w:jc w:val="both"/>
        <w:rPr>
          <w:color w:val="000000"/>
          <w:lang w:val="lt-LT"/>
        </w:rPr>
      </w:pPr>
      <w:r>
        <w:rPr>
          <w:color w:val="000000"/>
          <w:lang w:val="lt-LT"/>
        </w:rPr>
        <w:tab/>
        <w:t>2.6.2.3. Data (metai).</w:t>
      </w:r>
    </w:p>
    <w:p>
      <w:pPr>
        <w:pStyle w:val="Standard"/>
        <w:jc w:val="both"/>
        <w:rPr>
          <w:color w:val="CE181E"/>
          <w:lang w:val="lt-LT"/>
        </w:rPr>
      </w:pPr>
      <w:r>
        <w:rPr>
          <w:color w:val="CE181E"/>
          <w:lang w:val="lt-LT"/>
        </w:rPr>
        <w:tab/>
      </w:r>
      <w:r>
        <w:rPr>
          <w:color w:val="000000"/>
          <w:lang w:val="lt-LT"/>
        </w:rPr>
        <w:t>2.7. Kiekvienai nuskenuotai knygai turi būti įvesti metaduomenys ir pateikti XML arba CSV formatu. Kiekviena skenuojama knyga turi būti aprašoma ją identifikuojančiais atributais – indeksiniais laukais, kaip nurodyta šios techninės specifikacijos II dalies 2.6.1-2.6.2 papunkčiuose.</w:t>
      </w:r>
    </w:p>
    <w:p>
      <w:pPr>
        <w:pStyle w:val="Standard"/>
        <w:jc w:val="both"/>
        <w:rPr>
          <w:lang w:val="lt-LT"/>
        </w:rPr>
      </w:pPr>
      <w:r>
        <w:rPr>
          <w:lang w:val="lt-LT"/>
        </w:rPr>
        <w:tab/>
        <w:t>2.8. Reikalavimai techninei skenavimo įrangai (Užsakovui paprašius Paslaugų teikėjas per 3 darbo dienas turi pateikti dokumentus ar kitą informaciją, patvirtinančią žemiau keliamus reikalavimus, techninei skenavimo įrangai):</w:t>
      </w:r>
    </w:p>
    <w:p>
      <w:pPr>
        <w:pStyle w:val="Standard"/>
        <w:jc w:val="both"/>
        <w:rPr>
          <w:lang w:val="lt-LT"/>
        </w:rPr>
      </w:pPr>
      <w:r>
        <w:rPr>
          <w:lang w:val="lt-LT"/>
        </w:rPr>
        <w:tab/>
        <w:t>2.8.1. turi būti popieriaus apsaugos funkcija, kuri sumažina dokumento lapo pažeidimo riziką (apsaugo nuo lapų strigimo ir suaižėjusius lapo kraštelius nuo plyšimo);</w:t>
      </w:r>
    </w:p>
    <w:p>
      <w:pPr>
        <w:pStyle w:val="Standard"/>
        <w:jc w:val="both"/>
        <w:rPr>
          <w:lang w:val="lt-LT"/>
        </w:rPr>
      </w:pPr>
      <w:r>
        <w:rPr>
          <w:lang w:val="lt-LT"/>
        </w:rPr>
        <w:tab/>
        <w:t>2.8.2. turi būti apsauga nuo sulipusių lapų skenavimo.</w:t>
      </w:r>
    </w:p>
    <w:p>
      <w:pPr>
        <w:pStyle w:val="Standard"/>
        <w:jc w:val="both"/>
        <w:rPr>
          <w:lang w:val="lt-LT"/>
        </w:rPr>
      </w:pPr>
      <w:r>
        <w:rPr>
          <w:lang w:val="lt-LT"/>
        </w:rPr>
      </w:r>
    </w:p>
    <w:p>
      <w:pPr>
        <w:pStyle w:val="Standard"/>
        <w:rPr>
          <w:lang w:val="lt-LT"/>
        </w:rPr>
      </w:pPr>
      <w:r>
        <w:rPr>
          <w:lang w:val="lt-LT"/>
        </w:rPr>
      </w:r>
    </w:p>
    <w:p>
      <w:pPr>
        <w:pStyle w:val="Standard"/>
        <w:jc w:val="center"/>
        <w:rPr>
          <w:lang w:val="lt-LT"/>
        </w:rPr>
      </w:pPr>
      <w:r>
        <w:rPr>
          <w:b/>
          <w:bCs/>
          <w:lang w:val="lt-LT"/>
        </w:rPr>
        <w:t xml:space="preserve">III. </w:t>
      </w:r>
      <w:r>
        <w:rPr>
          <w:lang w:val="lt-LT"/>
        </w:rPr>
        <w:t xml:space="preserve"> </w:t>
      </w:r>
      <w:r>
        <w:rPr>
          <w:b/>
          <w:bCs/>
          <w:lang w:val="lt-LT"/>
        </w:rPr>
        <w:t>Reikalavimai, keliami skenuotų knygų skaitmeninimui</w:t>
      </w:r>
    </w:p>
    <w:p>
      <w:pPr>
        <w:pStyle w:val="Standard"/>
        <w:rPr>
          <w:lang w:val="lt-LT"/>
        </w:rPr>
      </w:pPr>
      <w:r>
        <w:rPr>
          <w:lang w:val="lt-LT"/>
        </w:rPr>
      </w:r>
    </w:p>
    <w:p>
      <w:pPr>
        <w:pStyle w:val="Standard"/>
        <w:jc w:val="both"/>
        <w:rPr>
          <w:lang w:val="lt-LT"/>
        </w:rPr>
      </w:pPr>
      <w:r>
        <w:rPr>
          <w:lang w:val="lt-LT"/>
        </w:rPr>
        <w:tab/>
        <w:t>3.1. Daliai spausdintų knygų turi būti atliekamas teksto atpažinimas (OCR).</w:t>
      </w:r>
    </w:p>
    <w:p>
      <w:pPr>
        <w:pStyle w:val="Standard"/>
        <w:jc w:val="both"/>
        <w:rPr>
          <w:lang w:val="lt-LT"/>
        </w:rPr>
      </w:pPr>
      <w:r>
        <w:rPr>
          <w:lang w:val="lt-LT"/>
        </w:rPr>
        <w:tab/>
        <w:t xml:space="preserve">3.2. Spausdintų knygų visa jose esanti skaitinė informacija turi būti atpažinta ir suformuota „searchable PDF“ formatu. </w:t>
      </w:r>
      <w:r>
        <w:rPr>
          <w:rStyle w:val="CharStyle7"/>
          <w:rFonts w:eastAsia="SimSun" w:cs="Times New Roman"/>
          <w:kern w:val="2"/>
          <w:sz w:val="24"/>
          <w:szCs w:val="24"/>
        </w:rPr>
        <w:t>D</w:t>
      </w:r>
      <w:r>
        <w:rPr>
          <w:rStyle w:val="CharStyle7"/>
          <w:rFonts w:eastAsia="SimSun" w:cs="Times New Roman"/>
          <w:sz w:val="24"/>
          <w:szCs w:val="24"/>
        </w:rPr>
        <w:t>okumentai turi būti su pilnai atpažinto teksto sluoksniu, kuris būtų kopijuojamas, naudojant standartinius PDF dokumentų peržiūros įrankius. Taip pat eksportuoti PDF dokumentai turi būti tinkami paieškai (angl. searchable).</w:t>
      </w:r>
    </w:p>
    <w:p>
      <w:pPr>
        <w:pStyle w:val="Standard"/>
        <w:jc w:val="both"/>
        <w:rPr>
          <w:lang w:val="lt-LT"/>
        </w:rPr>
      </w:pPr>
      <w:r>
        <w:rPr>
          <w:lang w:val="lt-LT"/>
        </w:rPr>
        <w:tab/>
        <w:t>3.3. Atpažintas knygų tekstas atpažįstamas tokia kalba, kokia kalba yra originali knyga.</w:t>
      </w:r>
    </w:p>
    <w:p>
      <w:pPr>
        <w:pStyle w:val="Standard"/>
        <w:jc w:val="both"/>
        <w:rPr>
          <w:lang w:val="lt-LT"/>
        </w:rPr>
      </w:pPr>
      <w:r>
        <w:rPr>
          <w:lang w:val="lt-LT"/>
        </w:rPr>
        <w:t xml:space="preserve">        </w:t>
      </w:r>
      <w:r>
        <w:rPr>
          <w:lang w:val="lt-LT"/>
        </w:rPr>
        <w:tab/>
        <w:t>3.4. Optinis teksto atpažinimas iš spausdintinių knygų:</w:t>
      </w:r>
    </w:p>
    <w:p>
      <w:pPr>
        <w:pStyle w:val="Standard"/>
        <w:jc w:val="both"/>
        <w:rPr>
          <w:lang w:val="lt-LT"/>
        </w:rPr>
      </w:pPr>
      <w:r>
        <w:rPr>
          <w:lang w:val="lt-LT"/>
        </w:rPr>
        <w:tab/>
        <w:t>3.4.1. turi būti atliekamas lietuvių, anglų, rusų, vokiečių kalbų rašybos simbolių bei diakritinių ženklų atpažinimas;</w:t>
      </w:r>
    </w:p>
    <w:p>
      <w:pPr>
        <w:pStyle w:val="Standard"/>
        <w:jc w:val="both"/>
        <w:rPr>
          <w:lang w:val="lt-LT"/>
        </w:rPr>
      </w:pPr>
      <w:r>
        <w:rPr>
          <w:lang w:val="lt-LT"/>
        </w:rPr>
        <w:tab/>
        <w:t>3.4.2. teksto ir duomenų atpažinimas XLSX (atitinkanti ISO/IEC 29500 Strict standartą arba lygiavertį), ODS (atitinkanti OpenDocument Version 1.2 standartą arba lygiavertį) formato lentelėse;</w:t>
      </w:r>
    </w:p>
    <w:p>
      <w:pPr>
        <w:pStyle w:val="Standard"/>
        <w:jc w:val="both"/>
        <w:rPr>
          <w:lang w:val="lt-LT"/>
        </w:rPr>
      </w:pPr>
      <w:r>
        <w:rPr>
          <w:lang w:val="lt-LT"/>
        </w:rPr>
        <w:tab/>
        <w:t>3.4.3. turi būti galimybė apibrėžti automatines laukų patikrinimo taisykles.</w:t>
      </w:r>
    </w:p>
    <w:p>
      <w:pPr>
        <w:pStyle w:val="Standard"/>
        <w:jc w:val="both"/>
        <w:rPr>
          <w:lang w:val="lt-LT"/>
        </w:rPr>
      </w:pPr>
      <w:r>
        <w:rPr>
          <w:lang w:val="lt-LT"/>
        </w:rPr>
        <w:t xml:space="preserve">        </w:t>
      </w:r>
      <w:r>
        <w:rPr>
          <w:lang w:val="lt-LT"/>
        </w:rPr>
        <w:tab/>
        <w:t>3.5. Indeksavimas, verifikavimas, validavimas. Skenuotoms byloms turi būti suformuoti metaduomenys, aprašantys knygas. Visa spausdintinių leidinių informacija turi būti korektiškai atpažinta ir tiksli - skaičiai turi būti tikslūs, kad nebūtų iškraipyta statistinė informacija. Simboliai ir kontekstas yra tikrinamas leidinio originalo kalba. XLSX (atitinkanti ISO/IEC 29500 Strict standartą arba lygiavertį) ir ODS (atitinkanti OpenDocument Version 1.2 standartą arba lygiavertį) lentelių turinys privalo būti suformuotas ne mažesniu kaip 99,5 % tikslumu.</w:t>
      </w:r>
    </w:p>
    <w:p>
      <w:pPr>
        <w:pStyle w:val="Standard"/>
        <w:rPr>
          <w:lang w:val="lt-LT"/>
        </w:rPr>
      </w:pPr>
      <w:r>
        <w:rPr>
          <w:lang w:val="lt-LT"/>
        </w:rPr>
        <w:tab/>
        <w:t xml:space="preserve">3.6. Turi būti suformuotas pagal originalios knygos kiekvieną lapą atskiras failas (angl. File). </w:t>
      </w:r>
      <w:r>
        <w:rPr>
          <w:color w:val="000000"/>
          <w:lang w:val="lt-LT"/>
        </w:rPr>
        <w:t>Kiekvieno atpažinto ir konvertuoto knygos lapo failo (angl. File) pavadinimas turi būti sudarytas pagal skenuojamos knygos pavadinimą, lietuvių kalba lotyniškais rašmenimis:</w:t>
      </w:r>
    </w:p>
    <w:p>
      <w:pPr>
        <w:pStyle w:val="Standard"/>
        <w:rPr>
          <w:lang w:val="lt-LT"/>
        </w:rPr>
      </w:pPr>
      <w:r>
        <w:rPr>
          <w:color w:val="000000"/>
          <w:lang w:val="lt-LT"/>
        </w:rPr>
        <w:tab/>
        <w:t>3.6.1. jei skenuojama meteorologinių/hidrologinių matavimų knyga, failo pavadinime nurodoma:</w:t>
      </w:r>
    </w:p>
    <w:p>
      <w:pPr>
        <w:pStyle w:val="Standard"/>
        <w:rPr>
          <w:lang w:val="lt-LT"/>
        </w:rPr>
      </w:pPr>
      <w:r>
        <w:rPr>
          <w:color w:val="000000"/>
          <w:lang w:val="lt-LT"/>
        </w:rPr>
        <w:tab/>
        <w:t>3.6.1.1. Lentelės (knygos) tipo pavadinimas</w:t>
      </w:r>
    </w:p>
    <w:p>
      <w:pPr>
        <w:pStyle w:val="Standard"/>
        <w:jc w:val="both"/>
        <w:rPr>
          <w:lang w:val="lt-LT"/>
        </w:rPr>
      </w:pPr>
      <w:r>
        <w:rPr>
          <w:color w:val="000000"/>
          <w:lang w:val="lt-LT"/>
        </w:rPr>
        <w:tab/>
        <w:t>3.6.1.2. Stoties pavadinimas;</w:t>
      </w:r>
    </w:p>
    <w:p>
      <w:pPr>
        <w:pStyle w:val="Standard"/>
        <w:jc w:val="both"/>
        <w:rPr>
          <w:color w:val="000000"/>
          <w:lang w:val="lt-LT"/>
        </w:rPr>
      </w:pPr>
      <w:r>
        <w:rPr>
          <w:color w:val="000000"/>
          <w:lang w:val="lt-LT"/>
        </w:rPr>
        <w:tab/>
        <w:t>3.6.1.3. Data (metai, mėnuo);</w:t>
      </w:r>
    </w:p>
    <w:p>
      <w:pPr>
        <w:pStyle w:val="Standard"/>
        <w:jc w:val="both"/>
        <w:rPr>
          <w:color w:val="000000"/>
          <w:lang w:val="lt-LT"/>
        </w:rPr>
      </w:pPr>
      <w:r>
        <w:rPr>
          <w:color w:val="000000"/>
          <w:lang w:val="lt-LT"/>
        </w:rPr>
        <w:tab/>
        <w:t>3.6.1.4. Knygos puslapis.</w:t>
      </w:r>
    </w:p>
    <w:p>
      <w:pPr>
        <w:pStyle w:val="Standard"/>
        <w:rPr>
          <w:lang w:val="lt-LT"/>
        </w:rPr>
      </w:pPr>
      <w:r>
        <w:rPr>
          <w:color w:val="CE181E"/>
          <w:lang w:val="lt-LT"/>
        </w:rPr>
        <w:tab/>
      </w:r>
      <w:r>
        <w:rPr>
          <w:color w:val="000000"/>
          <w:lang w:val="lt-LT"/>
        </w:rPr>
        <w:t>3.7. Kiekvieno atpažinto ir konvertuoto knygos puslapio failui turi būti įvesti metaduomenys ir pateikti XML arba CSV formatu. Kiekvienas failas turi būti aprašomas jį identifikuojančiais atributais – indeksiniais laukais, kaip nurodyta šios techninės specifikacijos III dalies 3.6.1 papunkčiuose.</w:t>
      </w:r>
    </w:p>
    <w:p>
      <w:pPr>
        <w:pStyle w:val="Standard"/>
        <w:rPr>
          <w:lang w:val="lt-LT"/>
        </w:rPr>
      </w:pPr>
      <w:r>
        <w:rPr>
          <w:lang w:val="lt-LT"/>
        </w:rPr>
        <w:tab/>
      </w:r>
    </w:p>
    <w:p>
      <w:pPr>
        <w:pStyle w:val="Standard"/>
        <w:jc w:val="center"/>
        <w:rPr>
          <w:lang w:val="lt-LT"/>
        </w:rPr>
      </w:pPr>
      <w:r>
        <w:rPr>
          <w:rStyle w:val="CharStyle7"/>
          <w:rFonts w:eastAsia="SimSun" w:cs="Times New Roman"/>
          <w:b/>
          <w:bCs/>
          <w:sz w:val="24"/>
          <w:szCs w:val="24"/>
        </w:rPr>
        <w:t>IV. Reikalavimai dokumentų priėmimui-perdavimui</w:t>
      </w:r>
    </w:p>
    <w:p>
      <w:pPr>
        <w:pStyle w:val="Standard"/>
        <w:jc w:val="center"/>
        <w:rPr>
          <w:lang w:val="lt-LT"/>
        </w:rPr>
      </w:pPr>
      <w:r>
        <w:rPr>
          <w:lang w:val="lt-LT"/>
        </w:rPr>
      </w:r>
    </w:p>
    <w:p>
      <w:pPr>
        <w:pStyle w:val="Standard"/>
        <w:jc w:val="both"/>
        <w:rPr>
          <w:lang w:val="lt-LT"/>
        </w:rPr>
      </w:pPr>
      <w:r>
        <w:rPr>
          <w:lang w:val="lt-LT"/>
        </w:rPr>
        <w:tab/>
        <w:t>4.1. Knygų apdorojimas turi būti vykdomas Paslaugų teikėjo patalpose, Paslaugų teikėjas, įsipareigoja grąžinti pareikalautas knygas ir pristatyti į Užsakovo patalpas per 4 (keturias) darbo valandas nuo pranešimo gavimo momento. Paslaugos turi būti teikiamos naudojant Paslaugų teikėjo kompiuterius, serverius, skenerius ir kitą reikalingą techninę ir programinę įrangą.</w:t>
      </w:r>
    </w:p>
    <w:p>
      <w:pPr>
        <w:pStyle w:val="Standard"/>
        <w:jc w:val="both"/>
        <w:rPr>
          <w:lang w:val="lt-LT"/>
        </w:rPr>
      </w:pPr>
      <w:r>
        <w:rPr>
          <w:lang w:val="lt-LT"/>
        </w:rPr>
        <w:tab/>
        <w:t>4.2. Vykdydamas paslaugas, Paslaugų teikėjas privalo užtikrinti perduodamų knygų priėmimą, laikiną saugojimą apdorojimo metu, duomenų apsaugą bei apdorotų knygų grąžinimą Užsakovui.</w:t>
      </w:r>
    </w:p>
    <w:p>
      <w:pPr>
        <w:pStyle w:val="Standard"/>
        <w:jc w:val="both"/>
        <w:rPr>
          <w:lang w:val="lt-LT"/>
        </w:rPr>
      </w:pPr>
      <w:r>
        <w:rPr>
          <w:lang w:val="lt-LT"/>
        </w:rPr>
        <w:tab/>
        <w:t>4.3. Paslaugų teikėjas privalo savo lėšomis atvykti pasiimti ir pristatyti perduodamas ir / ar grąžinamas knygas į Užsakovo centrinę būstinę, esančią Rudnios g. 6, Vilniuje.</w:t>
      </w:r>
    </w:p>
    <w:p>
      <w:pPr>
        <w:pStyle w:val="Standard"/>
        <w:jc w:val="both"/>
        <w:rPr>
          <w:lang w:val="lt-LT"/>
        </w:rPr>
      </w:pPr>
      <w:r>
        <w:rPr>
          <w:lang w:val="lt-LT"/>
        </w:rPr>
        <w:tab/>
        <w:t>4.4. Knygos perduodamos apdorojimui šalims pasirašant perdavimo-priėmimo aktą, kurį sutikrinus ir neradus neatitikimų abiejų šalių atstovai patvirtina savo parašais.</w:t>
      </w:r>
    </w:p>
    <w:p>
      <w:pPr>
        <w:pStyle w:val="Standard"/>
        <w:jc w:val="both"/>
        <w:rPr>
          <w:lang w:val="lt-LT"/>
        </w:rPr>
      </w:pPr>
      <w:r>
        <w:rPr>
          <w:lang w:val="lt-LT"/>
        </w:rPr>
        <w:tab/>
        <w:t>4.5. Paslaugų teikėjas privalo apdoroti ir grąžinti Užsakovo perduotas knygas ne vėliau kaip per 1 mėnesį nuo jų pateikimo. Knygos po apdorojimo privalo būti sudėtos ir surištos tokia pačia tvarka, kaip buvo perduotos prieš apdorojimą. Jeigu knygos jas apdorojant buvo išrištos, jos turi būti įrištos, kaip nustatyta šioje techninėje specifikacijoje. Jei knygos grąžinamos Užsakovui neįrištos arba netinkamai įrištos, Paslaugų teikėjas moką baudą, nustatytą Sutartyje. Grąžinant knygas šalys pasirašo perdavimo-priėmimo aktą, kurį sutikrinus perduodamas knygas su pateikiamu sąrašu abiejų šalių atstovai patvirtina savo parašais.</w:t>
      </w:r>
    </w:p>
    <w:p>
      <w:pPr>
        <w:pStyle w:val="Standard"/>
        <w:jc w:val="both"/>
        <w:rPr>
          <w:lang w:val="lt-LT"/>
        </w:rPr>
      </w:pPr>
      <w:r>
        <w:rPr>
          <w:lang w:val="lt-LT"/>
        </w:rPr>
        <w:tab/>
        <w:t xml:space="preserve">4.6. Užsakovas siekdamas įsitikinti, kad Paslaugų teikėjas įvykdė reikalavimus, keliamus šioje techninėje specifikacijoje, patikrina dalį </w:t>
      </w:r>
      <w:r>
        <w:rPr>
          <w:color w:val="000000"/>
          <w:lang w:val="lt-LT"/>
        </w:rPr>
        <w:t>paruoštų failų</w:t>
      </w:r>
      <w:r>
        <w:rPr>
          <w:lang w:val="lt-LT"/>
        </w:rPr>
        <w:t>. Jei patikrinta  paruoštų failų dalis neatitinka aukščiau keliamų reikalavimų, visi perduodami paruošti failai nėra priimami ir grąžinami Paslaugų teikėjui pakartotiniam apdorojimui. Jeigu Paslaugų teikėjas praleidžia terminą, nurodytą šios techninės specifikacijos 4.5 punkte arba jeigu Užsakovas nepriima paruoštų failų ir grąžina Paslaugų teikėjui pakartotiniam apdorojimui, kaip nurodyta šiame punkte, Paslaugų teikėjas moka Sutartyje nustatyta tvarka ir nustatyto dydžio delspinigius nuo nesuteiktų paslaugų kainos už kiekvieną uždelstą dieną.</w:t>
      </w:r>
    </w:p>
    <w:p>
      <w:pPr>
        <w:pStyle w:val="Standard"/>
        <w:jc w:val="both"/>
        <w:rPr>
          <w:lang w:val="lt-LT"/>
        </w:rPr>
      </w:pPr>
      <w:r>
        <w:rPr>
          <w:lang w:val="lt-LT"/>
        </w:rPr>
      </w:r>
    </w:p>
    <w:p>
      <w:pPr>
        <w:pStyle w:val="Standard"/>
        <w:jc w:val="both"/>
        <w:rPr>
          <w:lang w:val="lt-LT"/>
        </w:rPr>
      </w:pPr>
      <w:r>
        <w:rPr>
          <w:lang w:val="lt-LT"/>
        </w:rPr>
      </w:r>
    </w:p>
    <w:p>
      <w:pPr>
        <w:pStyle w:val="Standard"/>
        <w:jc w:val="center"/>
        <w:rPr/>
      </w:pPr>
      <w:r>
        <w:rPr>
          <w:lang w:val="lt-LT"/>
        </w:rPr>
        <w:t>__________________</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01"/>
    <w:family w:val="swiss"/>
    <w:pitch w:val="default"/>
  </w:font>
  <w:font w:name="Arial">
    <w:charset w:val="01"/>
    <w:family w:val="swiss"/>
    <w:pitch w:val="default"/>
  </w:font>
  <w:font w:name="Segoe UI">
    <w:charset w:val="01"/>
    <w:family w:val="swiss"/>
    <w:pitch w:val="default"/>
  </w:font>
  <w:font w:name="Liberation Sans">
    <w:altName w:val="Arial"/>
    <w:charset w:val="01"/>
    <w:family w:val="swiss"/>
    <w:pitch w:val="default"/>
  </w:font>
  <w:font w:name="Source Sans Pro">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en-US"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textAlignment w:val="baseline"/>
    </w:pPr>
    <w:rPr>
      <w:rFonts w:ascii="Liberation Serif" w:hAnsi="Liberation Serif" w:eastAsia="SimSun" w:cs="Arial"/>
      <w:color w:val="00000A"/>
      <w:kern w:val="2"/>
      <w:sz w:val="24"/>
      <w:szCs w:val="24"/>
      <w:lang w:val="en-US" w:eastAsia="zh-CN" w:bidi="hi-IN"/>
    </w:rPr>
  </w:style>
  <w:style w:type="character" w:styleId="DefaultParagraphFont" w:default="1">
    <w:name w:val="Default Paragraph Font"/>
    <w:uiPriority w:val="1"/>
    <w:semiHidden/>
    <w:unhideWhenUsed/>
    <w:qFormat/>
    <w:rPr/>
  </w:style>
  <w:style w:type="character" w:styleId="CharStyle6" w:customStyle="1">
    <w:name w:val="Char Style 6"/>
    <w:qFormat/>
    <w:rPr>
      <w:rFonts w:ascii="Arial" w:hAnsi="Arial" w:eastAsia="Times New Roman" w:cs="Arial"/>
      <w:color w:val="000000"/>
      <w:spacing w:val="0"/>
      <w:w w:val="100"/>
      <w:sz w:val="13"/>
      <w:szCs w:val="13"/>
      <w:shd w:fill="FFFFFF" w:val="clear"/>
      <w:lang w:val="lt-LT"/>
    </w:rPr>
  </w:style>
  <w:style w:type="character" w:styleId="CharStyle7" w:customStyle="1">
    <w:name w:val="Char Style 7"/>
    <w:qFormat/>
    <w:rPr>
      <w:rFonts w:ascii="Arial" w:hAnsi="Arial" w:eastAsia="Times New Roman" w:cs="Arial"/>
      <w:color w:val="000000"/>
      <w:spacing w:val="0"/>
      <w:w w:val="100"/>
      <w:sz w:val="13"/>
      <w:szCs w:val="13"/>
      <w:shd w:fill="FFFFFF" w:val="clear"/>
      <w:lang w:val="lt-LT"/>
    </w:rPr>
  </w:style>
  <w:style w:type="character" w:styleId="KomentarotekstasDiagrama" w:customStyle="1">
    <w:name w:val="Komentaro tekstas Diagrama"/>
    <w:basedOn w:val="DefaultParagraphFont"/>
    <w:link w:val="Komentarotekstas"/>
    <w:uiPriority w:val="99"/>
    <w:semiHidden/>
    <w:qFormat/>
    <w:rPr>
      <w:rFonts w:cs="Mangal"/>
      <w:sz w:val="20"/>
      <w:szCs w:val="18"/>
    </w:rPr>
  </w:style>
  <w:style w:type="character" w:styleId="Annotationreference">
    <w:name w:val="annotation reference"/>
    <w:basedOn w:val="DefaultParagraphFont"/>
    <w:uiPriority w:val="99"/>
    <w:semiHidden/>
    <w:unhideWhenUsed/>
    <w:qFormat/>
    <w:rPr>
      <w:sz w:val="16"/>
      <w:szCs w:val="16"/>
    </w:rPr>
  </w:style>
  <w:style w:type="character" w:styleId="DebesliotekstasDiagrama" w:customStyle="1">
    <w:name w:val="Debesėlio tekstas Diagrama"/>
    <w:basedOn w:val="DefaultParagraphFont"/>
    <w:link w:val="Debesliotekstas"/>
    <w:uiPriority w:val="99"/>
    <w:semiHidden/>
    <w:qFormat/>
    <w:rsid w:val="00bf6616"/>
    <w:rPr>
      <w:rFonts w:ascii="Segoe UI" w:hAnsi="Segoe UI" w:cs="Mangal"/>
      <w:sz w:val="18"/>
      <w:szCs w:val="16"/>
    </w:rPr>
  </w:style>
  <w:style w:type="character" w:styleId="KomentarotemaDiagrama" w:customStyle="1">
    <w:name w:val="Komentaro tema Diagrama"/>
    <w:basedOn w:val="KomentarotekstasDiagrama"/>
    <w:link w:val="Komentarotema"/>
    <w:uiPriority w:val="99"/>
    <w:semiHidden/>
    <w:qFormat/>
    <w:rsid w:val="00631f67"/>
    <w:rPr>
      <w:rFonts w:cs="Mangal"/>
      <w:b/>
      <w:bCs/>
      <w:sz w:val="20"/>
      <w:szCs w:val="18"/>
    </w:rPr>
  </w:style>
  <w:style w:type="paragraph" w:styleId="Heading" w:customStyle="1">
    <w:name w:val="Heading"/>
    <w:basedOn w:val="Normal"/>
    <w:next w:val="TextBody"/>
    <w:qFormat/>
    <w:pPr>
      <w:keepNext w:val="true"/>
      <w:widowControl w:val="false"/>
      <w:spacing w:before="240" w:after="120"/>
    </w:pPr>
    <w:rPr>
      <w:rFonts w:ascii="Liberation Sans" w:hAnsi="Liberation Sans" w:eastAsia="Microsoft YaHei"/>
      <w:sz w:val="28"/>
      <w:szCs w:val="28"/>
    </w:rPr>
  </w:style>
  <w:style w:type="paragraph" w:styleId="TextBody">
    <w:name w:val="Body Text"/>
    <w:basedOn w:val="Normal"/>
    <w:pPr>
      <w:spacing w:lineRule="auto" w:line="288" w:before="0" w:after="140"/>
    </w:pPr>
    <w:rPr/>
  </w:style>
  <w:style w:type="paragraph" w:styleId="List">
    <w:name w:val="List"/>
    <w:basedOn w:val="Normal"/>
    <w:pPr>
      <w:widowControl w:val="false"/>
    </w:pPr>
    <w:rPr/>
  </w:style>
  <w:style w:type="paragraph" w:styleId="Caption">
    <w:name w:val="Caption"/>
    <w:basedOn w:val="Normal"/>
    <w:qFormat/>
    <w:pPr>
      <w:suppressLineNumbers/>
      <w:spacing w:before="120" w:after="120"/>
    </w:pPr>
    <w:rPr>
      <w:rFonts w:ascii="Source Sans Pro" w:hAnsi="Source Sans Pro" w:cs="Mangal"/>
      <w:i/>
      <w:iCs/>
      <w:sz w:val="24"/>
      <w:szCs w:val="24"/>
    </w:rPr>
  </w:style>
  <w:style w:type="paragraph" w:styleId="Index" w:customStyle="1">
    <w:name w:val="Index"/>
    <w:basedOn w:val="Normal"/>
    <w:qFormat/>
    <w:pPr>
      <w:widowControl w:val="false"/>
      <w:suppressLineNumbers/>
    </w:pPr>
    <w:rPr/>
  </w:style>
  <w:style w:type="paragraph" w:styleId="Caption1">
    <w:name w:val="caption"/>
    <w:qFormat/>
    <w:pPr>
      <w:widowControl w:val="false"/>
      <w:suppressLineNumbers/>
      <w:bidi w:val="0"/>
      <w:spacing w:before="120" w:after="120"/>
      <w:jc w:val="left"/>
    </w:pPr>
    <w:rPr>
      <w:rFonts w:ascii="Liberation Serif" w:hAnsi="Liberation Serif" w:eastAsia="SimSun" w:cs="Arial"/>
      <w:i/>
      <w:iCs/>
      <w:color w:val="00000A"/>
      <w:kern w:val="2"/>
      <w:sz w:val="24"/>
      <w:szCs w:val="24"/>
      <w:lang w:val="en-US" w:eastAsia="zh-CN" w:bidi="hi-IN"/>
    </w:rPr>
  </w:style>
  <w:style w:type="paragraph" w:styleId="Standard" w:customStyle="1">
    <w:name w:val="Standard"/>
    <w:qFormat/>
    <w:pPr>
      <w:widowControl/>
      <w:bidi w:val="0"/>
      <w:jc w:val="left"/>
    </w:pPr>
    <w:rPr>
      <w:rFonts w:ascii="Times New Roman" w:hAnsi="Times New Roman" w:eastAsia="Times New Roman" w:cs="Times New Roman"/>
      <w:color w:val="00000A"/>
      <w:kern w:val="0"/>
      <w:sz w:val="24"/>
      <w:szCs w:val="20"/>
      <w:lang w:val="ru-RU" w:bidi="ar-SA" w:eastAsia="zh-CN"/>
    </w:rPr>
  </w:style>
  <w:style w:type="paragraph" w:styleId="Textbody1" w:customStyle="1">
    <w:name w:val="Text body"/>
    <w:basedOn w:val="Standard"/>
    <w:qFormat/>
    <w:pPr>
      <w:ind w:firstLine="567"/>
      <w:jc w:val="both"/>
    </w:pPr>
    <w:rPr/>
  </w:style>
  <w:style w:type="paragraph" w:styleId="TableContents" w:customStyle="1">
    <w:name w:val="Table Contents"/>
    <w:basedOn w:val="Standard"/>
    <w:qFormat/>
    <w:pPr>
      <w:suppressLineNumbers/>
    </w:pPr>
    <w:rPr/>
  </w:style>
  <w:style w:type="paragraph" w:styleId="Annotationtext">
    <w:name w:val="annotation text"/>
    <w:basedOn w:val="Normal"/>
    <w:link w:val="KomentarotekstasDiagrama"/>
    <w:uiPriority w:val="99"/>
    <w:semiHidden/>
    <w:unhideWhenUsed/>
    <w:qFormat/>
    <w:pPr/>
    <w:rPr>
      <w:rFonts w:cs="Mangal"/>
      <w:sz w:val="20"/>
      <w:szCs w:val="18"/>
    </w:rPr>
  </w:style>
  <w:style w:type="paragraph" w:styleId="BalloonText">
    <w:name w:val="Balloon Text"/>
    <w:basedOn w:val="Normal"/>
    <w:link w:val="DebesliotekstasDiagrama"/>
    <w:uiPriority w:val="99"/>
    <w:semiHidden/>
    <w:unhideWhenUsed/>
    <w:qFormat/>
    <w:rsid w:val="00bf6616"/>
    <w:pPr/>
    <w:rPr>
      <w:rFonts w:ascii="Segoe UI" w:hAnsi="Segoe UI" w:cs="Mangal"/>
      <w:sz w:val="18"/>
      <w:szCs w:val="16"/>
    </w:rPr>
  </w:style>
  <w:style w:type="paragraph" w:styleId="Annotationsubject">
    <w:name w:val="annotation subject"/>
    <w:basedOn w:val="Annotationtext"/>
    <w:link w:val="KomentarotemaDiagrama"/>
    <w:uiPriority w:val="99"/>
    <w:semiHidden/>
    <w:unhideWhenUsed/>
    <w:qFormat/>
    <w:rsid w:val="00631f67"/>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809A3-5D9A-4CAC-AA2F-A55D10BD6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LibreOffice/6.1.5.2$Windows_X86_64 LibreOffice_project/90f8dcf33c87b3705e78202e3df5142b201bd805</Application>
  <Pages>4</Pages>
  <Words>1364</Words>
  <Characters>9621</Characters>
  <CharactersWithSpaces>11000</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2020-09-21T12:00:00Z</dcterms:created>
  <dc:creator>Macabre</dc:creator>
  <dc:description/>
  <dc:language>en-US</dc:language>
  <cp:lastModifiedBy>KRIŠTOLAITIS, Edmundas | Turto bankas</cp:lastModifiedBy>
  <cp:lastPrinted>2020-02-05T15:15:00Z</cp:lastPrinted>
  <dcterms:modified xsi:type="dcterms:W3CDTF">2020-09-21T14:21:00Z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