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7DA10" w14:textId="714119CE" w:rsidR="001D60BD" w:rsidRDefault="00B1170A">
      <w:pPr>
        <w:jc w:val="right"/>
        <w:rPr>
          <w:sz w:val="24"/>
          <w:szCs w:val="24"/>
        </w:rPr>
      </w:pPr>
      <w:r>
        <w:rPr>
          <w:sz w:val="24"/>
          <w:szCs w:val="24"/>
        </w:rPr>
        <w:t>1 PRIEDAS</w:t>
      </w:r>
    </w:p>
    <w:p w14:paraId="6987D876" w14:textId="77777777" w:rsidR="00B1170A" w:rsidRDefault="00B1170A">
      <w:pPr>
        <w:jc w:val="right"/>
        <w:rPr>
          <w:sz w:val="24"/>
          <w:szCs w:val="24"/>
        </w:rPr>
      </w:pPr>
    </w:p>
    <w:p w14:paraId="1EF8DF25" w14:textId="37179145" w:rsidR="00B1170A" w:rsidRDefault="00626848" w:rsidP="00B1170A">
      <w:pPr>
        <w:jc w:val="center"/>
        <w:rPr>
          <w:b/>
          <w:bCs/>
          <w:sz w:val="24"/>
          <w:szCs w:val="24"/>
        </w:rPr>
      </w:pPr>
      <w:r w:rsidRPr="00626848">
        <w:rPr>
          <w:b/>
          <w:bCs/>
          <w:color w:val="333333"/>
          <w:sz w:val="24"/>
          <w:szCs w:val="24"/>
          <w:lang w:eastAsia="lt-LT"/>
        </w:rPr>
        <w:t>DANTŲ ATSPAUDŲ PRIEDŲ</w:t>
      </w:r>
    </w:p>
    <w:p w14:paraId="083AD007" w14:textId="3B5773B6" w:rsidR="00B1170A" w:rsidRPr="00B1170A" w:rsidRDefault="00B1170A" w:rsidP="00B1170A">
      <w:pPr>
        <w:jc w:val="center"/>
        <w:rPr>
          <w:b/>
          <w:bCs/>
          <w:sz w:val="24"/>
          <w:szCs w:val="24"/>
        </w:rPr>
      </w:pPr>
      <w:r w:rsidRPr="00B1170A">
        <w:rPr>
          <w:b/>
          <w:bCs/>
          <w:sz w:val="24"/>
          <w:szCs w:val="24"/>
        </w:rPr>
        <w:t>TECHNINĖ SPECIFIKACIJA</w:t>
      </w:r>
      <w:r w:rsidR="00293195">
        <w:rPr>
          <w:b/>
          <w:bCs/>
          <w:sz w:val="24"/>
          <w:szCs w:val="24"/>
        </w:rPr>
        <w:t xml:space="preserve"> IR ĮKAINIAI</w:t>
      </w:r>
    </w:p>
    <w:p w14:paraId="794585E1" w14:textId="77777777" w:rsidR="001D60BD" w:rsidRDefault="001D60BD">
      <w:pPr>
        <w:rPr>
          <w:sz w:val="24"/>
          <w:szCs w:val="24"/>
        </w:rPr>
      </w:pPr>
    </w:p>
    <w:tbl>
      <w:tblPr>
        <w:tblStyle w:val="Lentelstinklelis"/>
        <w:tblW w:w="15162" w:type="dxa"/>
        <w:tblLayout w:type="fixed"/>
        <w:tblLook w:val="04A0" w:firstRow="1" w:lastRow="0" w:firstColumn="1" w:lastColumn="0" w:noHBand="0" w:noVBand="1"/>
      </w:tblPr>
      <w:tblGrid>
        <w:gridCol w:w="704"/>
        <w:gridCol w:w="5528"/>
        <w:gridCol w:w="709"/>
        <w:gridCol w:w="992"/>
        <w:gridCol w:w="1843"/>
        <w:gridCol w:w="1134"/>
        <w:gridCol w:w="992"/>
        <w:gridCol w:w="1560"/>
        <w:gridCol w:w="1700"/>
      </w:tblGrid>
      <w:tr w:rsidR="00293195" w14:paraId="152C7FBB" w14:textId="347E9163" w:rsidTr="00DA39A8">
        <w:tc>
          <w:tcPr>
            <w:tcW w:w="704" w:type="dxa"/>
          </w:tcPr>
          <w:p w14:paraId="2F1FC27A" w14:textId="1F337928" w:rsidR="00B1170A" w:rsidRPr="00DA39A8" w:rsidRDefault="00293195" w:rsidP="00B1170A">
            <w:pPr>
              <w:jc w:val="center"/>
              <w:rPr>
                <w:b/>
                <w:bCs/>
                <w:lang w:eastAsia="lt-LT"/>
              </w:rPr>
            </w:pPr>
            <w:proofErr w:type="spellStart"/>
            <w:r w:rsidRPr="00DA39A8">
              <w:rPr>
                <w:b/>
                <w:bCs/>
                <w:lang w:eastAsia="lt-LT"/>
              </w:rPr>
              <w:t>Pir</w:t>
            </w:r>
            <w:proofErr w:type="spellEnd"/>
            <w:r w:rsidR="00DA39A8">
              <w:rPr>
                <w:b/>
                <w:bCs/>
                <w:lang w:eastAsia="lt-LT"/>
              </w:rPr>
              <w:t>-</w:t>
            </w:r>
            <w:r w:rsidRPr="00DA39A8">
              <w:rPr>
                <w:b/>
                <w:bCs/>
                <w:lang w:eastAsia="lt-LT"/>
              </w:rPr>
              <w:t>kimo dalys</w:t>
            </w:r>
          </w:p>
        </w:tc>
        <w:tc>
          <w:tcPr>
            <w:tcW w:w="5528" w:type="dxa"/>
          </w:tcPr>
          <w:p w14:paraId="707482AE" w14:textId="77777777" w:rsidR="00B1170A" w:rsidRPr="00DA39A8" w:rsidRDefault="00B1170A" w:rsidP="00B1170A">
            <w:pPr>
              <w:jc w:val="center"/>
              <w:rPr>
                <w:b/>
                <w:bCs/>
                <w:sz w:val="22"/>
                <w:szCs w:val="22"/>
                <w:lang w:eastAsia="lt-LT"/>
              </w:rPr>
            </w:pPr>
            <w:r w:rsidRPr="00DA39A8">
              <w:rPr>
                <w:b/>
                <w:bCs/>
                <w:sz w:val="22"/>
                <w:szCs w:val="22"/>
                <w:lang w:eastAsia="lt-LT"/>
              </w:rPr>
              <w:t xml:space="preserve">Pirkimo objekto pavadinimas ir </w:t>
            </w:r>
          </w:p>
          <w:p w14:paraId="40C64E8A" w14:textId="77777777" w:rsidR="00B1170A" w:rsidRPr="00DA39A8" w:rsidRDefault="00B1170A" w:rsidP="00B1170A">
            <w:pPr>
              <w:jc w:val="center"/>
              <w:rPr>
                <w:b/>
                <w:bCs/>
                <w:sz w:val="22"/>
                <w:szCs w:val="22"/>
                <w:lang w:eastAsia="lt-LT"/>
              </w:rPr>
            </w:pPr>
            <w:r w:rsidRPr="00DA39A8">
              <w:rPr>
                <w:b/>
                <w:bCs/>
                <w:sz w:val="22"/>
                <w:szCs w:val="22"/>
                <w:lang w:eastAsia="lt-LT"/>
              </w:rPr>
              <w:t>techniniai reikalavimai</w:t>
            </w:r>
          </w:p>
        </w:tc>
        <w:tc>
          <w:tcPr>
            <w:tcW w:w="709" w:type="dxa"/>
          </w:tcPr>
          <w:p w14:paraId="12BFCB65" w14:textId="77777777" w:rsidR="00B1170A" w:rsidRPr="00DA39A8" w:rsidRDefault="00B1170A" w:rsidP="00B1170A">
            <w:pPr>
              <w:jc w:val="center"/>
              <w:rPr>
                <w:b/>
                <w:bCs/>
                <w:lang w:eastAsia="lt-LT"/>
              </w:rPr>
            </w:pPr>
            <w:r w:rsidRPr="00DA39A8">
              <w:rPr>
                <w:b/>
                <w:bCs/>
                <w:lang w:eastAsia="lt-LT"/>
              </w:rPr>
              <w:t>Mato vnt.</w:t>
            </w:r>
          </w:p>
        </w:tc>
        <w:tc>
          <w:tcPr>
            <w:tcW w:w="992" w:type="dxa"/>
          </w:tcPr>
          <w:p w14:paraId="62EA8B33" w14:textId="31D0BF6E" w:rsidR="00B1170A" w:rsidRPr="00DA39A8" w:rsidRDefault="00B1170A" w:rsidP="00B1170A">
            <w:pPr>
              <w:jc w:val="center"/>
              <w:rPr>
                <w:b/>
                <w:bCs/>
                <w:sz w:val="22"/>
                <w:szCs w:val="22"/>
                <w:lang w:eastAsia="lt-LT"/>
              </w:rPr>
            </w:pPr>
            <w:proofErr w:type="spellStart"/>
            <w:r w:rsidRPr="00DA39A8">
              <w:rPr>
                <w:b/>
                <w:bCs/>
                <w:sz w:val="22"/>
                <w:szCs w:val="22"/>
                <w:lang w:eastAsia="lt-LT"/>
              </w:rPr>
              <w:t>Prelimi</w:t>
            </w:r>
            <w:proofErr w:type="spellEnd"/>
            <w:r w:rsidRPr="00DA39A8">
              <w:rPr>
                <w:b/>
                <w:bCs/>
                <w:sz w:val="22"/>
                <w:szCs w:val="22"/>
                <w:lang w:eastAsia="lt-LT"/>
              </w:rPr>
              <w:t>-narus kiekis</w:t>
            </w:r>
          </w:p>
          <w:p w14:paraId="5AEB157E" w14:textId="2B12F3A6" w:rsidR="00B1170A" w:rsidRPr="00DA39A8" w:rsidRDefault="00B1170A" w:rsidP="00B1170A">
            <w:pPr>
              <w:jc w:val="center"/>
              <w:rPr>
                <w:b/>
                <w:bCs/>
                <w:sz w:val="22"/>
                <w:szCs w:val="22"/>
                <w:lang w:eastAsia="lt-LT"/>
              </w:rPr>
            </w:pPr>
            <w:r w:rsidRPr="00DA39A8">
              <w:rPr>
                <w:b/>
                <w:bCs/>
                <w:sz w:val="22"/>
                <w:szCs w:val="22"/>
                <w:lang w:val="en-US" w:eastAsia="lt-LT"/>
              </w:rPr>
              <w:t>12</w:t>
            </w:r>
            <w:r w:rsidRPr="00DA39A8">
              <w:rPr>
                <w:b/>
                <w:bCs/>
                <w:sz w:val="22"/>
                <w:szCs w:val="22"/>
                <w:lang w:eastAsia="lt-LT"/>
              </w:rPr>
              <w:t xml:space="preserve"> mėn. </w:t>
            </w:r>
          </w:p>
        </w:tc>
        <w:tc>
          <w:tcPr>
            <w:tcW w:w="1843" w:type="dxa"/>
          </w:tcPr>
          <w:p w14:paraId="07A4672E" w14:textId="55FE1B01" w:rsidR="00B1170A" w:rsidRPr="00DA39A8" w:rsidRDefault="00B1170A" w:rsidP="00B1170A">
            <w:pPr>
              <w:jc w:val="center"/>
              <w:rPr>
                <w:b/>
                <w:bCs/>
                <w:sz w:val="22"/>
                <w:szCs w:val="22"/>
                <w:lang w:eastAsia="lt-LT"/>
              </w:rPr>
            </w:pPr>
            <w:r w:rsidRPr="00DA39A8">
              <w:rPr>
                <w:b/>
                <w:bCs/>
                <w:sz w:val="22"/>
                <w:szCs w:val="22"/>
                <w:lang w:eastAsia="lt-LT"/>
              </w:rPr>
              <w:t>Siūlomos prekės komercinis pavadinimas ir gamintojas</w:t>
            </w:r>
          </w:p>
        </w:tc>
        <w:tc>
          <w:tcPr>
            <w:tcW w:w="1134" w:type="dxa"/>
          </w:tcPr>
          <w:p w14:paraId="49171279" w14:textId="1B19762C" w:rsidR="00B1170A" w:rsidRPr="00DA39A8" w:rsidRDefault="00B1170A" w:rsidP="00B1170A">
            <w:pPr>
              <w:jc w:val="center"/>
              <w:rPr>
                <w:b/>
                <w:bCs/>
                <w:sz w:val="22"/>
                <w:szCs w:val="22"/>
                <w:lang w:eastAsia="lt-LT"/>
              </w:rPr>
            </w:pPr>
            <w:r w:rsidRPr="00DA39A8">
              <w:rPr>
                <w:b/>
                <w:bCs/>
                <w:sz w:val="22"/>
                <w:szCs w:val="22"/>
              </w:rPr>
              <w:t>Vnt. įkainis, Eur (be PVM)</w:t>
            </w:r>
          </w:p>
        </w:tc>
        <w:tc>
          <w:tcPr>
            <w:tcW w:w="992" w:type="dxa"/>
          </w:tcPr>
          <w:p w14:paraId="4773B768" w14:textId="3AD742A3" w:rsidR="00B1170A" w:rsidRPr="00DA39A8" w:rsidRDefault="00B1170A" w:rsidP="00B1170A">
            <w:pPr>
              <w:jc w:val="center"/>
              <w:rPr>
                <w:b/>
                <w:bCs/>
                <w:sz w:val="22"/>
                <w:szCs w:val="22"/>
                <w:lang w:eastAsia="lt-LT"/>
              </w:rPr>
            </w:pPr>
            <w:r w:rsidRPr="00DA39A8">
              <w:rPr>
                <w:b/>
                <w:bCs/>
                <w:sz w:val="22"/>
                <w:szCs w:val="22"/>
              </w:rPr>
              <w:t>Vnt. įkainis, Eur (su PVM)</w:t>
            </w:r>
          </w:p>
        </w:tc>
        <w:tc>
          <w:tcPr>
            <w:tcW w:w="1560" w:type="dxa"/>
          </w:tcPr>
          <w:p w14:paraId="01F98302" w14:textId="77777777" w:rsidR="00B1170A" w:rsidRPr="00DA39A8" w:rsidRDefault="00B1170A" w:rsidP="00B1170A">
            <w:pPr>
              <w:jc w:val="center"/>
              <w:rPr>
                <w:b/>
                <w:bCs/>
                <w:sz w:val="22"/>
                <w:szCs w:val="22"/>
              </w:rPr>
            </w:pPr>
            <w:r w:rsidRPr="00DA39A8">
              <w:rPr>
                <w:b/>
                <w:bCs/>
                <w:sz w:val="22"/>
                <w:szCs w:val="22"/>
              </w:rPr>
              <w:t xml:space="preserve">Viso 12 mėn. kiekio kaina, Eur </w:t>
            </w:r>
          </w:p>
          <w:p w14:paraId="6D3EAB1E" w14:textId="77777777" w:rsidR="00B1170A" w:rsidRPr="00DA39A8" w:rsidRDefault="00B1170A" w:rsidP="00B1170A">
            <w:pPr>
              <w:jc w:val="center"/>
              <w:rPr>
                <w:b/>
                <w:bCs/>
                <w:sz w:val="22"/>
                <w:szCs w:val="22"/>
              </w:rPr>
            </w:pPr>
            <w:r w:rsidRPr="00DA39A8">
              <w:rPr>
                <w:b/>
                <w:bCs/>
                <w:sz w:val="22"/>
                <w:szCs w:val="22"/>
              </w:rPr>
              <w:t>(be PVM)</w:t>
            </w:r>
          </w:p>
          <w:p w14:paraId="6CE03502" w14:textId="11CA82C0" w:rsidR="00DA39A8" w:rsidRPr="00DA39A8" w:rsidRDefault="00DA39A8" w:rsidP="00B1170A">
            <w:pPr>
              <w:jc w:val="center"/>
              <w:rPr>
                <w:i/>
                <w:iCs/>
                <w:sz w:val="22"/>
                <w:szCs w:val="22"/>
                <w:lang w:eastAsia="lt-LT"/>
              </w:rPr>
            </w:pPr>
            <w:r w:rsidRPr="00DA39A8">
              <w:rPr>
                <w:i/>
                <w:iCs/>
                <w:sz w:val="22"/>
                <w:szCs w:val="22"/>
              </w:rPr>
              <w:t>(4x6)</w:t>
            </w:r>
          </w:p>
        </w:tc>
        <w:tc>
          <w:tcPr>
            <w:tcW w:w="1700" w:type="dxa"/>
          </w:tcPr>
          <w:p w14:paraId="5CDF7264" w14:textId="77777777" w:rsidR="00B1170A" w:rsidRPr="00DA39A8" w:rsidRDefault="00B1170A" w:rsidP="00B1170A">
            <w:pPr>
              <w:jc w:val="center"/>
              <w:rPr>
                <w:b/>
                <w:bCs/>
                <w:sz w:val="22"/>
                <w:szCs w:val="22"/>
              </w:rPr>
            </w:pPr>
            <w:r w:rsidRPr="00DA39A8">
              <w:rPr>
                <w:b/>
                <w:bCs/>
                <w:sz w:val="22"/>
                <w:szCs w:val="22"/>
              </w:rPr>
              <w:t xml:space="preserve">Viso 12 mėn. kiekio kaina, Eur </w:t>
            </w:r>
          </w:p>
          <w:p w14:paraId="4610AE18" w14:textId="77777777" w:rsidR="00B1170A" w:rsidRPr="00DA39A8" w:rsidRDefault="00B1170A" w:rsidP="00B1170A">
            <w:pPr>
              <w:jc w:val="center"/>
              <w:rPr>
                <w:b/>
                <w:bCs/>
                <w:sz w:val="22"/>
                <w:szCs w:val="22"/>
              </w:rPr>
            </w:pPr>
            <w:r w:rsidRPr="00DA39A8">
              <w:rPr>
                <w:b/>
                <w:bCs/>
                <w:sz w:val="22"/>
                <w:szCs w:val="22"/>
              </w:rPr>
              <w:t>(su PVM)</w:t>
            </w:r>
          </w:p>
          <w:p w14:paraId="769C5BE7" w14:textId="34E1A111" w:rsidR="00DA39A8" w:rsidRPr="00DA39A8" w:rsidRDefault="00DA39A8" w:rsidP="00B1170A">
            <w:pPr>
              <w:jc w:val="center"/>
              <w:rPr>
                <w:i/>
                <w:iCs/>
                <w:sz w:val="22"/>
                <w:szCs w:val="22"/>
                <w:lang w:eastAsia="lt-LT"/>
              </w:rPr>
            </w:pPr>
            <w:r w:rsidRPr="00DA39A8">
              <w:rPr>
                <w:i/>
                <w:iCs/>
                <w:sz w:val="22"/>
                <w:szCs w:val="22"/>
              </w:rPr>
              <w:t>(4x7)</w:t>
            </w:r>
          </w:p>
        </w:tc>
      </w:tr>
      <w:tr w:rsidR="00DA39A8" w14:paraId="32933790" w14:textId="77777777" w:rsidTr="007432F1">
        <w:trPr>
          <w:trHeight w:val="313"/>
        </w:trPr>
        <w:tc>
          <w:tcPr>
            <w:tcW w:w="704" w:type="dxa"/>
          </w:tcPr>
          <w:p w14:paraId="1EAE6DE7" w14:textId="54C75C30" w:rsidR="00DA39A8" w:rsidRPr="00DA39A8" w:rsidRDefault="00DA39A8" w:rsidP="00B1170A">
            <w:pPr>
              <w:jc w:val="center"/>
              <w:rPr>
                <w:b/>
                <w:bCs/>
                <w:i/>
                <w:iCs/>
                <w:lang w:eastAsia="lt-LT"/>
              </w:rPr>
            </w:pPr>
            <w:r w:rsidRPr="00DA39A8">
              <w:rPr>
                <w:b/>
                <w:bCs/>
                <w:i/>
                <w:iCs/>
                <w:lang w:eastAsia="lt-LT"/>
              </w:rPr>
              <w:t>1</w:t>
            </w:r>
          </w:p>
        </w:tc>
        <w:tc>
          <w:tcPr>
            <w:tcW w:w="5528" w:type="dxa"/>
          </w:tcPr>
          <w:p w14:paraId="24BAE9CC" w14:textId="7F288536" w:rsidR="00DA39A8" w:rsidRPr="00DA39A8" w:rsidRDefault="00DA39A8" w:rsidP="00B1170A">
            <w:pPr>
              <w:jc w:val="center"/>
              <w:rPr>
                <w:b/>
                <w:bCs/>
                <w:i/>
                <w:iCs/>
                <w:lang w:eastAsia="lt-LT"/>
              </w:rPr>
            </w:pPr>
            <w:r w:rsidRPr="00DA39A8">
              <w:rPr>
                <w:b/>
                <w:bCs/>
                <w:i/>
                <w:iCs/>
                <w:lang w:eastAsia="lt-LT"/>
              </w:rPr>
              <w:t>2</w:t>
            </w:r>
          </w:p>
        </w:tc>
        <w:tc>
          <w:tcPr>
            <w:tcW w:w="709" w:type="dxa"/>
          </w:tcPr>
          <w:p w14:paraId="31A7F766" w14:textId="508B5869" w:rsidR="00DA39A8" w:rsidRPr="00DA39A8" w:rsidRDefault="00DA39A8" w:rsidP="00B1170A">
            <w:pPr>
              <w:jc w:val="center"/>
              <w:rPr>
                <w:b/>
                <w:bCs/>
                <w:i/>
                <w:iCs/>
                <w:lang w:eastAsia="lt-LT"/>
              </w:rPr>
            </w:pPr>
            <w:r w:rsidRPr="00DA39A8">
              <w:rPr>
                <w:b/>
                <w:bCs/>
                <w:i/>
                <w:iCs/>
                <w:lang w:eastAsia="lt-LT"/>
              </w:rPr>
              <w:t>3</w:t>
            </w:r>
          </w:p>
        </w:tc>
        <w:tc>
          <w:tcPr>
            <w:tcW w:w="992" w:type="dxa"/>
          </w:tcPr>
          <w:p w14:paraId="13CAD80D" w14:textId="0CCB8E49" w:rsidR="00DA39A8" w:rsidRPr="00DA39A8" w:rsidRDefault="00DA39A8" w:rsidP="00B1170A">
            <w:pPr>
              <w:jc w:val="center"/>
              <w:rPr>
                <w:b/>
                <w:bCs/>
                <w:i/>
                <w:iCs/>
                <w:lang w:eastAsia="lt-LT"/>
              </w:rPr>
            </w:pPr>
            <w:r w:rsidRPr="00DA39A8">
              <w:rPr>
                <w:b/>
                <w:bCs/>
                <w:i/>
                <w:iCs/>
                <w:lang w:eastAsia="lt-LT"/>
              </w:rPr>
              <w:t>4</w:t>
            </w:r>
          </w:p>
        </w:tc>
        <w:tc>
          <w:tcPr>
            <w:tcW w:w="1843" w:type="dxa"/>
          </w:tcPr>
          <w:p w14:paraId="67CF35F3" w14:textId="781E4DB3" w:rsidR="00DA39A8" w:rsidRPr="00DA39A8" w:rsidRDefault="00DA39A8" w:rsidP="00B1170A">
            <w:pPr>
              <w:jc w:val="center"/>
              <w:rPr>
                <w:b/>
                <w:bCs/>
                <w:i/>
                <w:iCs/>
                <w:lang w:eastAsia="lt-LT"/>
              </w:rPr>
            </w:pPr>
            <w:r w:rsidRPr="00DA39A8">
              <w:rPr>
                <w:b/>
                <w:bCs/>
                <w:i/>
                <w:iCs/>
                <w:lang w:eastAsia="lt-LT"/>
              </w:rPr>
              <w:t>5</w:t>
            </w:r>
          </w:p>
        </w:tc>
        <w:tc>
          <w:tcPr>
            <w:tcW w:w="1134" w:type="dxa"/>
          </w:tcPr>
          <w:p w14:paraId="13559335" w14:textId="3D97BB4C" w:rsidR="00DA39A8" w:rsidRPr="00DA39A8" w:rsidRDefault="00DA39A8" w:rsidP="00B1170A">
            <w:pPr>
              <w:jc w:val="center"/>
              <w:rPr>
                <w:b/>
                <w:bCs/>
                <w:i/>
                <w:iCs/>
              </w:rPr>
            </w:pPr>
            <w:r w:rsidRPr="00DA39A8">
              <w:rPr>
                <w:b/>
                <w:bCs/>
                <w:i/>
                <w:iCs/>
              </w:rPr>
              <w:t>6</w:t>
            </w:r>
          </w:p>
        </w:tc>
        <w:tc>
          <w:tcPr>
            <w:tcW w:w="992" w:type="dxa"/>
          </w:tcPr>
          <w:p w14:paraId="54FD0942" w14:textId="00F9226A" w:rsidR="00DA39A8" w:rsidRPr="00DA39A8" w:rsidRDefault="00DA39A8" w:rsidP="00B1170A">
            <w:pPr>
              <w:jc w:val="center"/>
              <w:rPr>
                <w:b/>
                <w:bCs/>
                <w:i/>
                <w:iCs/>
              </w:rPr>
            </w:pPr>
            <w:r w:rsidRPr="00DA39A8">
              <w:rPr>
                <w:b/>
                <w:bCs/>
                <w:i/>
                <w:iCs/>
              </w:rPr>
              <w:t>7</w:t>
            </w:r>
          </w:p>
        </w:tc>
        <w:tc>
          <w:tcPr>
            <w:tcW w:w="1560" w:type="dxa"/>
          </w:tcPr>
          <w:p w14:paraId="0A58FAE0" w14:textId="70A9DAC7" w:rsidR="00DA39A8" w:rsidRPr="00DA39A8" w:rsidRDefault="00DA39A8" w:rsidP="00B1170A">
            <w:pPr>
              <w:jc w:val="center"/>
              <w:rPr>
                <w:b/>
                <w:bCs/>
                <w:i/>
                <w:iCs/>
              </w:rPr>
            </w:pPr>
            <w:r w:rsidRPr="00DA39A8">
              <w:rPr>
                <w:b/>
                <w:bCs/>
                <w:i/>
                <w:iCs/>
              </w:rPr>
              <w:t>8</w:t>
            </w:r>
          </w:p>
        </w:tc>
        <w:tc>
          <w:tcPr>
            <w:tcW w:w="1700" w:type="dxa"/>
          </w:tcPr>
          <w:p w14:paraId="129D2B4F" w14:textId="3F3AECD2" w:rsidR="00DA39A8" w:rsidRPr="00DA39A8" w:rsidRDefault="00DA39A8" w:rsidP="00B1170A">
            <w:pPr>
              <w:jc w:val="center"/>
              <w:rPr>
                <w:b/>
                <w:bCs/>
                <w:i/>
                <w:iCs/>
              </w:rPr>
            </w:pPr>
            <w:r w:rsidRPr="00DA39A8">
              <w:rPr>
                <w:b/>
                <w:bCs/>
                <w:i/>
                <w:iCs/>
              </w:rPr>
              <w:t>9</w:t>
            </w:r>
          </w:p>
        </w:tc>
      </w:tr>
      <w:tr w:rsidR="00293195" w:rsidRPr="00E94BC9" w14:paraId="27A8294F" w14:textId="5D8A3F37" w:rsidTr="00DA39A8">
        <w:tc>
          <w:tcPr>
            <w:tcW w:w="704" w:type="dxa"/>
          </w:tcPr>
          <w:p w14:paraId="51B58448" w14:textId="2778104F" w:rsidR="00B1170A" w:rsidRPr="00293195" w:rsidRDefault="00306DE8" w:rsidP="00B1170A">
            <w:pPr>
              <w:rPr>
                <w:sz w:val="22"/>
                <w:szCs w:val="22"/>
                <w:lang w:val="en-US" w:eastAsia="lt-LT"/>
              </w:rPr>
            </w:pPr>
            <w:r>
              <w:rPr>
                <w:sz w:val="22"/>
                <w:szCs w:val="22"/>
                <w:lang w:val="en-US" w:eastAsia="lt-LT"/>
              </w:rPr>
              <w:t>1</w:t>
            </w:r>
            <w:r w:rsidR="00B1170A" w:rsidRPr="00293195">
              <w:rPr>
                <w:sz w:val="22"/>
                <w:szCs w:val="22"/>
                <w:lang w:val="en-US" w:eastAsia="lt-LT"/>
              </w:rPr>
              <w:t>.</w:t>
            </w:r>
          </w:p>
        </w:tc>
        <w:tc>
          <w:tcPr>
            <w:tcW w:w="5528" w:type="dxa"/>
            <w:vAlign w:val="center"/>
          </w:tcPr>
          <w:p w14:paraId="3BA0ABA1" w14:textId="5B0A8262"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 xml:space="preserve">Silikono masė C /bazė 910g. </w:t>
            </w:r>
            <w:proofErr w:type="spellStart"/>
            <w:r w:rsidRPr="00293195">
              <w:rPr>
                <w:rFonts w:eastAsia="SimSun"/>
                <w:color w:val="000000"/>
                <w:sz w:val="22"/>
                <w:szCs w:val="22"/>
                <w:lang w:eastAsia="zh-CN" w:bidi="ar"/>
              </w:rPr>
              <w:t>Polisiloksanas</w:t>
            </w:r>
            <w:proofErr w:type="spellEnd"/>
            <w:r w:rsidRPr="00293195">
              <w:rPr>
                <w:rFonts w:eastAsia="SimSun"/>
                <w:color w:val="000000"/>
                <w:sz w:val="22"/>
                <w:szCs w:val="22"/>
                <w:lang w:eastAsia="zh-CN" w:bidi="ar"/>
              </w:rPr>
              <w:t xml:space="preserve">, kondensuojamo tipo silikono </w:t>
            </w:r>
            <w:proofErr w:type="spellStart"/>
            <w:r w:rsidRPr="00293195">
              <w:rPr>
                <w:rFonts w:eastAsia="SimSun"/>
                <w:color w:val="000000"/>
                <w:sz w:val="22"/>
                <w:szCs w:val="22"/>
                <w:lang w:eastAsia="zh-CN" w:bidi="ar"/>
              </w:rPr>
              <w:t>elastomeras</w:t>
            </w:r>
            <w:proofErr w:type="spellEnd"/>
            <w:r w:rsidRPr="00293195">
              <w:rPr>
                <w:rFonts w:eastAsia="SimSun"/>
                <w:color w:val="000000"/>
                <w:sz w:val="22"/>
                <w:szCs w:val="22"/>
                <w:lang w:eastAsia="zh-CN" w:bidi="ar"/>
              </w:rPr>
              <w:t xml:space="preserve"> didelio  klampumo bazinė medžiaga.   Bazė: šviesiai pilka.   Ne mažiau 7 dienų </w:t>
            </w:r>
            <w:proofErr w:type="spellStart"/>
            <w:r w:rsidRPr="00293195">
              <w:rPr>
                <w:rFonts w:eastAsia="SimSun"/>
                <w:color w:val="000000"/>
                <w:sz w:val="22"/>
                <w:szCs w:val="22"/>
                <w:lang w:eastAsia="zh-CN" w:bidi="ar"/>
              </w:rPr>
              <w:t>dimensinis</w:t>
            </w:r>
            <w:proofErr w:type="spellEnd"/>
            <w:r w:rsidRPr="00293195">
              <w:rPr>
                <w:rFonts w:eastAsia="SimSun"/>
                <w:color w:val="000000"/>
                <w:sz w:val="22"/>
                <w:szCs w:val="22"/>
                <w:lang w:eastAsia="zh-CN" w:bidi="ar"/>
              </w:rPr>
              <w:t xml:space="preserve"> stabilumas, darbo laikas 4,5 min.</w:t>
            </w:r>
          </w:p>
        </w:tc>
        <w:tc>
          <w:tcPr>
            <w:tcW w:w="709" w:type="dxa"/>
            <w:vAlign w:val="center"/>
          </w:tcPr>
          <w:p w14:paraId="1DE5016D" w14:textId="0940BAE2" w:rsidR="00B1170A" w:rsidRPr="00293195" w:rsidRDefault="00D24FF4"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V</w:t>
            </w:r>
            <w:r w:rsidR="00B1170A" w:rsidRPr="00293195">
              <w:rPr>
                <w:rFonts w:eastAsia="SimSun"/>
                <w:color w:val="000000"/>
                <w:sz w:val="22"/>
                <w:szCs w:val="22"/>
                <w:lang w:eastAsia="zh-CN" w:bidi="ar"/>
              </w:rPr>
              <w:t>nt</w:t>
            </w:r>
            <w:r>
              <w:rPr>
                <w:rFonts w:eastAsia="SimSun"/>
                <w:color w:val="000000"/>
                <w:sz w:val="22"/>
                <w:szCs w:val="22"/>
                <w:lang w:eastAsia="zh-CN" w:bidi="ar"/>
              </w:rPr>
              <w:t>.</w:t>
            </w:r>
          </w:p>
        </w:tc>
        <w:tc>
          <w:tcPr>
            <w:tcW w:w="992" w:type="dxa"/>
            <w:vAlign w:val="center"/>
          </w:tcPr>
          <w:p w14:paraId="75748671" w14:textId="237CD2B7"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100</w:t>
            </w:r>
          </w:p>
        </w:tc>
        <w:tc>
          <w:tcPr>
            <w:tcW w:w="1843" w:type="dxa"/>
          </w:tcPr>
          <w:p w14:paraId="125680B5" w14:textId="77787A26" w:rsidR="00B1170A" w:rsidRPr="009B0204" w:rsidRDefault="00CF2451" w:rsidP="00B1170A">
            <w:pPr>
              <w:rPr>
                <w:sz w:val="22"/>
                <w:szCs w:val="22"/>
                <w:lang w:eastAsia="lt-LT"/>
              </w:rPr>
            </w:pPr>
            <w:r>
              <w:rPr>
                <w:sz w:val="22"/>
                <w:szCs w:val="22"/>
                <w:lang w:eastAsia="lt-LT"/>
              </w:rPr>
              <w:t>„</w:t>
            </w:r>
            <w:proofErr w:type="spellStart"/>
            <w:r>
              <w:rPr>
                <w:sz w:val="22"/>
                <w:szCs w:val="22"/>
                <w:lang w:eastAsia="lt-LT"/>
              </w:rPr>
              <w:t>Speedex</w:t>
            </w:r>
            <w:proofErr w:type="spellEnd"/>
            <w:r>
              <w:rPr>
                <w:sz w:val="22"/>
                <w:szCs w:val="22"/>
                <w:lang w:eastAsia="lt-LT"/>
              </w:rPr>
              <w:t xml:space="preserve"> </w:t>
            </w:r>
            <w:proofErr w:type="spellStart"/>
            <w:r>
              <w:rPr>
                <w:sz w:val="22"/>
                <w:szCs w:val="22"/>
                <w:lang w:eastAsia="lt-LT"/>
              </w:rPr>
              <w:t>putty</w:t>
            </w:r>
            <w:proofErr w:type="spellEnd"/>
            <w:r>
              <w:rPr>
                <w:sz w:val="22"/>
                <w:szCs w:val="22"/>
                <w:lang w:eastAsia="lt-LT"/>
              </w:rPr>
              <w:t xml:space="preserve">“, gamintojas </w:t>
            </w:r>
            <w:proofErr w:type="spellStart"/>
            <w:r>
              <w:rPr>
                <w:sz w:val="22"/>
                <w:szCs w:val="22"/>
                <w:lang w:eastAsia="lt-LT"/>
              </w:rPr>
              <w:t>Coltene</w:t>
            </w:r>
            <w:proofErr w:type="spellEnd"/>
          </w:p>
        </w:tc>
        <w:tc>
          <w:tcPr>
            <w:tcW w:w="1134" w:type="dxa"/>
          </w:tcPr>
          <w:p w14:paraId="1B9469B6" w14:textId="5D399766" w:rsidR="00B1170A" w:rsidRPr="00E94BC9" w:rsidRDefault="00CF2451" w:rsidP="00B1170A">
            <w:pPr>
              <w:rPr>
                <w:sz w:val="22"/>
                <w:szCs w:val="22"/>
                <w:lang w:eastAsia="lt-LT"/>
              </w:rPr>
            </w:pPr>
            <w:r>
              <w:rPr>
                <w:sz w:val="22"/>
                <w:szCs w:val="22"/>
                <w:lang w:eastAsia="lt-LT"/>
              </w:rPr>
              <w:t>17,24</w:t>
            </w:r>
          </w:p>
        </w:tc>
        <w:tc>
          <w:tcPr>
            <w:tcW w:w="992" w:type="dxa"/>
          </w:tcPr>
          <w:p w14:paraId="590385EB" w14:textId="3AE1668A" w:rsidR="00B1170A" w:rsidRPr="00E94BC9" w:rsidRDefault="00CF2451" w:rsidP="00B1170A">
            <w:pPr>
              <w:rPr>
                <w:sz w:val="22"/>
                <w:szCs w:val="22"/>
                <w:lang w:eastAsia="lt-LT"/>
              </w:rPr>
            </w:pPr>
            <w:r>
              <w:rPr>
                <w:sz w:val="22"/>
                <w:szCs w:val="22"/>
                <w:lang w:eastAsia="lt-LT"/>
              </w:rPr>
              <w:t>20,86</w:t>
            </w:r>
          </w:p>
        </w:tc>
        <w:tc>
          <w:tcPr>
            <w:tcW w:w="1560" w:type="dxa"/>
          </w:tcPr>
          <w:p w14:paraId="0C05A41C" w14:textId="2E273BE2" w:rsidR="00B1170A" w:rsidRPr="00E94BC9" w:rsidRDefault="00CF2451" w:rsidP="00B1170A">
            <w:pPr>
              <w:rPr>
                <w:sz w:val="22"/>
                <w:szCs w:val="22"/>
                <w:lang w:eastAsia="lt-LT"/>
              </w:rPr>
            </w:pPr>
            <w:r>
              <w:rPr>
                <w:sz w:val="22"/>
                <w:szCs w:val="22"/>
                <w:lang w:eastAsia="lt-LT"/>
              </w:rPr>
              <w:t>1724,00</w:t>
            </w:r>
          </w:p>
        </w:tc>
        <w:tc>
          <w:tcPr>
            <w:tcW w:w="1700" w:type="dxa"/>
          </w:tcPr>
          <w:p w14:paraId="1BA8052A" w14:textId="79E8881F" w:rsidR="00B1170A" w:rsidRPr="00E94BC9" w:rsidRDefault="00CF2451" w:rsidP="00B1170A">
            <w:pPr>
              <w:rPr>
                <w:sz w:val="22"/>
                <w:szCs w:val="22"/>
                <w:lang w:eastAsia="lt-LT"/>
              </w:rPr>
            </w:pPr>
            <w:r>
              <w:rPr>
                <w:sz w:val="22"/>
                <w:szCs w:val="22"/>
                <w:lang w:eastAsia="lt-LT"/>
              </w:rPr>
              <w:t>2086,00</w:t>
            </w:r>
          </w:p>
        </w:tc>
      </w:tr>
      <w:tr w:rsidR="00293195" w:rsidRPr="00E94BC9" w14:paraId="11398016" w14:textId="17DACA1E" w:rsidTr="00DA39A8">
        <w:tc>
          <w:tcPr>
            <w:tcW w:w="704" w:type="dxa"/>
          </w:tcPr>
          <w:p w14:paraId="79458C65" w14:textId="2E03432B" w:rsidR="00B1170A" w:rsidRPr="00293195" w:rsidRDefault="00306DE8" w:rsidP="00B1170A">
            <w:pPr>
              <w:rPr>
                <w:sz w:val="22"/>
                <w:szCs w:val="22"/>
                <w:lang w:val="en-US" w:eastAsia="lt-LT"/>
              </w:rPr>
            </w:pPr>
            <w:r>
              <w:rPr>
                <w:sz w:val="22"/>
                <w:szCs w:val="22"/>
                <w:lang w:val="en-US" w:eastAsia="lt-LT"/>
              </w:rPr>
              <w:t>2</w:t>
            </w:r>
            <w:r w:rsidR="00B1170A" w:rsidRPr="00293195">
              <w:rPr>
                <w:sz w:val="22"/>
                <w:szCs w:val="22"/>
                <w:lang w:val="en-US" w:eastAsia="lt-LT"/>
              </w:rPr>
              <w:t>.</w:t>
            </w:r>
          </w:p>
        </w:tc>
        <w:tc>
          <w:tcPr>
            <w:tcW w:w="5528" w:type="dxa"/>
            <w:vAlign w:val="center"/>
          </w:tcPr>
          <w:p w14:paraId="7C27F094" w14:textId="00903F4F"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 xml:space="preserve">Silikono masė C  korekcinė /140ml. Korekcinė masė </w:t>
            </w:r>
            <w:proofErr w:type="spellStart"/>
            <w:r w:rsidRPr="00293195">
              <w:rPr>
                <w:rFonts w:eastAsia="SimSun"/>
                <w:color w:val="000000"/>
                <w:sz w:val="22"/>
                <w:szCs w:val="22"/>
                <w:lang w:eastAsia="zh-CN" w:bidi="ar"/>
              </w:rPr>
              <w:t>Medium</w:t>
            </w:r>
            <w:proofErr w:type="spellEnd"/>
            <w:r w:rsidRPr="00293195">
              <w:rPr>
                <w:rFonts w:eastAsia="SimSun"/>
                <w:color w:val="000000"/>
                <w:sz w:val="22"/>
                <w:szCs w:val="22"/>
                <w:lang w:eastAsia="zh-CN" w:bidi="ar"/>
              </w:rPr>
              <w:t xml:space="preserve"> gali būti naudojama: </w:t>
            </w:r>
            <w:proofErr w:type="spellStart"/>
            <w:r w:rsidRPr="00293195">
              <w:rPr>
                <w:rFonts w:eastAsia="SimSun"/>
                <w:color w:val="000000"/>
                <w:sz w:val="22"/>
                <w:szCs w:val="22"/>
                <w:lang w:eastAsia="zh-CN" w:bidi="ar"/>
              </w:rPr>
              <w:t>dvisluoksniams</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dvimomenčiams</w:t>
            </w:r>
            <w:proofErr w:type="spellEnd"/>
            <w:r w:rsidRPr="00293195">
              <w:rPr>
                <w:rFonts w:eastAsia="SimSun"/>
                <w:color w:val="000000"/>
                <w:sz w:val="22"/>
                <w:szCs w:val="22"/>
                <w:lang w:eastAsia="zh-CN" w:bidi="ar"/>
              </w:rPr>
              <w:t xml:space="preserve"> atspaudams, </w:t>
            </w:r>
            <w:proofErr w:type="spellStart"/>
            <w:r w:rsidRPr="00293195">
              <w:rPr>
                <w:rFonts w:eastAsia="SimSun"/>
                <w:color w:val="000000"/>
                <w:sz w:val="22"/>
                <w:szCs w:val="22"/>
                <w:lang w:eastAsia="zh-CN" w:bidi="ar"/>
              </w:rPr>
              <w:t>vienmomenčiams</w:t>
            </w:r>
            <w:proofErr w:type="spellEnd"/>
            <w:r w:rsidRPr="00293195">
              <w:rPr>
                <w:rFonts w:eastAsia="SimSun"/>
                <w:color w:val="000000"/>
                <w:sz w:val="22"/>
                <w:szCs w:val="22"/>
                <w:lang w:eastAsia="zh-CN" w:bidi="ar"/>
              </w:rPr>
              <w:t>. Darbo laikas: 6 min.</w:t>
            </w:r>
          </w:p>
        </w:tc>
        <w:tc>
          <w:tcPr>
            <w:tcW w:w="709" w:type="dxa"/>
            <w:vAlign w:val="center"/>
          </w:tcPr>
          <w:p w14:paraId="23456191" w14:textId="7EB5D069" w:rsidR="00B1170A" w:rsidRPr="00293195" w:rsidRDefault="00D24FF4"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V</w:t>
            </w:r>
            <w:r w:rsidR="00B1170A" w:rsidRPr="00293195">
              <w:rPr>
                <w:rFonts w:eastAsia="SimSun"/>
                <w:color w:val="000000"/>
                <w:sz w:val="22"/>
                <w:szCs w:val="22"/>
                <w:lang w:eastAsia="zh-CN" w:bidi="ar"/>
              </w:rPr>
              <w:t>nt</w:t>
            </w:r>
            <w:r>
              <w:rPr>
                <w:rFonts w:eastAsia="SimSun"/>
                <w:color w:val="000000"/>
                <w:sz w:val="22"/>
                <w:szCs w:val="22"/>
                <w:lang w:eastAsia="zh-CN" w:bidi="ar"/>
              </w:rPr>
              <w:t>.</w:t>
            </w:r>
          </w:p>
        </w:tc>
        <w:tc>
          <w:tcPr>
            <w:tcW w:w="992" w:type="dxa"/>
            <w:vAlign w:val="center"/>
          </w:tcPr>
          <w:p w14:paraId="37BCBEA2" w14:textId="245D54A5"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100</w:t>
            </w:r>
          </w:p>
        </w:tc>
        <w:tc>
          <w:tcPr>
            <w:tcW w:w="1843" w:type="dxa"/>
          </w:tcPr>
          <w:p w14:paraId="5EEA2737" w14:textId="36787813" w:rsidR="00B1170A" w:rsidRPr="009B0204" w:rsidRDefault="00CF2451" w:rsidP="00B1170A">
            <w:pPr>
              <w:rPr>
                <w:sz w:val="22"/>
                <w:szCs w:val="22"/>
                <w:lang w:eastAsia="lt-LT"/>
              </w:rPr>
            </w:pPr>
            <w:proofErr w:type="spellStart"/>
            <w:r>
              <w:rPr>
                <w:sz w:val="22"/>
                <w:szCs w:val="22"/>
                <w:lang w:eastAsia="lt-LT"/>
              </w:rPr>
              <w:t>Speedex</w:t>
            </w:r>
            <w:proofErr w:type="spellEnd"/>
            <w:r>
              <w:rPr>
                <w:sz w:val="22"/>
                <w:szCs w:val="22"/>
                <w:lang w:eastAsia="lt-LT"/>
              </w:rPr>
              <w:t xml:space="preserve"> </w:t>
            </w:r>
            <w:proofErr w:type="spellStart"/>
            <w:r>
              <w:rPr>
                <w:sz w:val="22"/>
                <w:szCs w:val="22"/>
                <w:lang w:eastAsia="lt-LT"/>
              </w:rPr>
              <w:t>light</w:t>
            </w:r>
            <w:proofErr w:type="spellEnd"/>
            <w:r>
              <w:rPr>
                <w:sz w:val="22"/>
                <w:szCs w:val="22"/>
                <w:lang w:eastAsia="lt-LT"/>
              </w:rPr>
              <w:t xml:space="preserve">“, gamintojas </w:t>
            </w:r>
            <w:proofErr w:type="spellStart"/>
            <w:r>
              <w:rPr>
                <w:sz w:val="22"/>
                <w:szCs w:val="22"/>
                <w:lang w:eastAsia="lt-LT"/>
              </w:rPr>
              <w:t>Coltene</w:t>
            </w:r>
            <w:proofErr w:type="spellEnd"/>
          </w:p>
        </w:tc>
        <w:tc>
          <w:tcPr>
            <w:tcW w:w="1134" w:type="dxa"/>
          </w:tcPr>
          <w:p w14:paraId="57EF4511" w14:textId="4BE72211" w:rsidR="00B1170A" w:rsidRPr="00E94BC9" w:rsidRDefault="00CF2451" w:rsidP="00B1170A">
            <w:pPr>
              <w:rPr>
                <w:sz w:val="22"/>
                <w:szCs w:val="22"/>
                <w:lang w:eastAsia="lt-LT"/>
              </w:rPr>
            </w:pPr>
            <w:r>
              <w:rPr>
                <w:sz w:val="22"/>
                <w:szCs w:val="22"/>
                <w:lang w:eastAsia="lt-LT"/>
              </w:rPr>
              <w:t>7,14</w:t>
            </w:r>
          </w:p>
        </w:tc>
        <w:tc>
          <w:tcPr>
            <w:tcW w:w="992" w:type="dxa"/>
          </w:tcPr>
          <w:p w14:paraId="57C5EF1D" w14:textId="5B19D025" w:rsidR="00CF2451" w:rsidRPr="00E94BC9" w:rsidRDefault="00CF2451" w:rsidP="00B1170A">
            <w:pPr>
              <w:rPr>
                <w:sz w:val="22"/>
                <w:szCs w:val="22"/>
                <w:lang w:eastAsia="lt-LT"/>
              </w:rPr>
            </w:pPr>
            <w:r>
              <w:rPr>
                <w:sz w:val="22"/>
                <w:szCs w:val="22"/>
                <w:lang w:eastAsia="lt-LT"/>
              </w:rPr>
              <w:t>8,64</w:t>
            </w:r>
          </w:p>
        </w:tc>
        <w:tc>
          <w:tcPr>
            <w:tcW w:w="1560" w:type="dxa"/>
          </w:tcPr>
          <w:p w14:paraId="6A01F8E1" w14:textId="3CAF996E" w:rsidR="00B1170A" w:rsidRPr="00E94BC9" w:rsidRDefault="00CF2451" w:rsidP="00B1170A">
            <w:pPr>
              <w:rPr>
                <w:sz w:val="22"/>
                <w:szCs w:val="22"/>
                <w:lang w:eastAsia="lt-LT"/>
              </w:rPr>
            </w:pPr>
            <w:r>
              <w:rPr>
                <w:sz w:val="22"/>
                <w:szCs w:val="22"/>
                <w:lang w:eastAsia="lt-LT"/>
              </w:rPr>
              <w:t>714,00</w:t>
            </w:r>
          </w:p>
        </w:tc>
        <w:tc>
          <w:tcPr>
            <w:tcW w:w="1700" w:type="dxa"/>
          </w:tcPr>
          <w:p w14:paraId="3F889AAB" w14:textId="5C9223EE" w:rsidR="00B1170A" w:rsidRPr="00E94BC9" w:rsidRDefault="00CF2451" w:rsidP="00B1170A">
            <w:pPr>
              <w:rPr>
                <w:sz w:val="22"/>
                <w:szCs w:val="22"/>
                <w:lang w:eastAsia="lt-LT"/>
              </w:rPr>
            </w:pPr>
            <w:r>
              <w:rPr>
                <w:sz w:val="22"/>
                <w:szCs w:val="22"/>
                <w:lang w:eastAsia="lt-LT"/>
              </w:rPr>
              <w:t>864,00</w:t>
            </w:r>
          </w:p>
        </w:tc>
      </w:tr>
      <w:tr w:rsidR="00293195" w:rsidRPr="00E94BC9" w14:paraId="1FE69B7B" w14:textId="76A26DAE" w:rsidTr="00DA39A8">
        <w:tc>
          <w:tcPr>
            <w:tcW w:w="704" w:type="dxa"/>
          </w:tcPr>
          <w:p w14:paraId="65F37679" w14:textId="53076906" w:rsidR="00B1170A" w:rsidRPr="00293195" w:rsidRDefault="00306DE8" w:rsidP="00B1170A">
            <w:pPr>
              <w:rPr>
                <w:sz w:val="22"/>
                <w:szCs w:val="22"/>
                <w:lang w:val="en-US" w:eastAsia="lt-LT"/>
              </w:rPr>
            </w:pPr>
            <w:r>
              <w:rPr>
                <w:sz w:val="22"/>
                <w:szCs w:val="22"/>
                <w:lang w:val="en-US" w:eastAsia="lt-LT"/>
              </w:rPr>
              <w:t>3</w:t>
            </w:r>
            <w:r w:rsidR="00B1170A" w:rsidRPr="00293195">
              <w:rPr>
                <w:sz w:val="22"/>
                <w:szCs w:val="22"/>
                <w:lang w:val="en-US" w:eastAsia="lt-LT"/>
              </w:rPr>
              <w:t>.</w:t>
            </w:r>
          </w:p>
        </w:tc>
        <w:tc>
          <w:tcPr>
            <w:tcW w:w="5528" w:type="dxa"/>
            <w:vAlign w:val="center"/>
          </w:tcPr>
          <w:p w14:paraId="4814FFC9" w14:textId="38D95CEB"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 xml:space="preserve">Silikono masė C /aktyvatorius 60ml. Aktyvatorius tinka tiek  bazinei medžiagai tiek </w:t>
            </w:r>
            <w:proofErr w:type="spellStart"/>
            <w:r w:rsidRPr="00293195">
              <w:rPr>
                <w:rFonts w:eastAsia="SimSun"/>
                <w:color w:val="000000"/>
                <w:sz w:val="22"/>
                <w:szCs w:val="22"/>
                <w:lang w:eastAsia="zh-CN" w:bidi="ar"/>
              </w:rPr>
              <w:t>korekcinems</w:t>
            </w:r>
            <w:proofErr w:type="spellEnd"/>
            <w:r w:rsidRPr="00293195">
              <w:rPr>
                <w:rFonts w:eastAsia="SimSun"/>
                <w:color w:val="000000"/>
                <w:sz w:val="22"/>
                <w:szCs w:val="22"/>
                <w:lang w:eastAsia="zh-CN" w:bidi="ar"/>
              </w:rPr>
              <w:t xml:space="preserve"> medžiagoms </w:t>
            </w:r>
            <w:proofErr w:type="spellStart"/>
            <w:r w:rsidRPr="00293195">
              <w:rPr>
                <w:rFonts w:eastAsia="SimSun"/>
                <w:color w:val="000000"/>
                <w:sz w:val="22"/>
                <w:szCs w:val="22"/>
                <w:lang w:eastAsia="zh-CN" w:bidi="ar"/>
              </w:rPr>
              <w:t>Light</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Body</w:t>
            </w:r>
            <w:proofErr w:type="spellEnd"/>
            <w:r w:rsidRPr="00293195">
              <w:rPr>
                <w:rFonts w:eastAsia="SimSun"/>
                <w:color w:val="000000"/>
                <w:sz w:val="22"/>
                <w:szCs w:val="22"/>
                <w:lang w:eastAsia="zh-CN" w:bidi="ar"/>
              </w:rPr>
              <w:t xml:space="preserve"> ir </w:t>
            </w:r>
            <w:proofErr w:type="spellStart"/>
            <w:r w:rsidRPr="00293195">
              <w:rPr>
                <w:rFonts w:eastAsia="SimSun"/>
                <w:color w:val="000000"/>
                <w:sz w:val="22"/>
                <w:szCs w:val="22"/>
                <w:lang w:eastAsia="zh-CN" w:bidi="ar"/>
              </w:rPr>
              <w:t>Medium</w:t>
            </w:r>
            <w:proofErr w:type="spellEnd"/>
            <w:r w:rsidRPr="00293195">
              <w:rPr>
                <w:rFonts w:eastAsia="SimSun"/>
                <w:color w:val="000000"/>
                <w:sz w:val="22"/>
                <w:szCs w:val="22"/>
                <w:lang w:eastAsia="zh-CN" w:bidi="ar"/>
              </w:rPr>
              <w:t xml:space="preserve">. Darbo laikas: 4,5 min. </w:t>
            </w:r>
          </w:p>
        </w:tc>
        <w:tc>
          <w:tcPr>
            <w:tcW w:w="709" w:type="dxa"/>
            <w:vAlign w:val="center"/>
          </w:tcPr>
          <w:p w14:paraId="68A59736" w14:textId="4724B82A" w:rsidR="00B1170A" w:rsidRPr="00293195" w:rsidRDefault="00D24FF4"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V</w:t>
            </w:r>
            <w:r w:rsidR="00B1170A" w:rsidRPr="00293195">
              <w:rPr>
                <w:rFonts w:eastAsia="SimSun"/>
                <w:color w:val="000000"/>
                <w:sz w:val="22"/>
                <w:szCs w:val="22"/>
                <w:lang w:eastAsia="zh-CN" w:bidi="ar"/>
              </w:rPr>
              <w:t>nt</w:t>
            </w:r>
            <w:r>
              <w:rPr>
                <w:rFonts w:eastAsia="SimSun"/>
                <w:color w:val="000000"/>
                <w:sz w:val="22"/>
                <w:szCs w:val="22"/>
                <w:lang w:eastAsia="zh-CN" w:bidi="ar"/>
              </w:rPr>
              <w:t>.</w:t>
            </w:r>
          </w:p>
        </w:tc>
        <w:tc>
          <w:tcPr>
            <w:tcW w:w="992" w:type="dxa"/>
            <w:vAlign w:val="center"/>
          </w:tcPr>
          <w:p w14:paraId="33A6E09D" w14:textId="20485C98"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180</w:t>
            </w:r>
          </w:p>
        </w:tc>
        <w:tc>
          <w:tcPr>
            <w:tcW w:w="1843" w:type="dxa"/>
          </w:tcPr>
          <w:p w14:paraId="2403B364" w14:textId="521BC960" w:rsidR="00B1170A" w:rsidRPr="00E35687" w:rsidRDefault="00CF2451" w:rsidP="00B1170A">
            <w:pPr>
              <w:rPr>
                <w:sz w:val="22"/>
                <w:szCs w:val="22"/>
                <w:lang w:eastAsia="lt-LT"/>
              </w:rPr>
            </w:pPr>
            <w:proofErr w:type="spellStart"/>
            <w:r>
              <w:rPr>
                <w:sz w:val="22"/>
                <w:szCs w:val="22"/>
                <w:lang w:eastAsia="lt-LT"/>
              </w:rPr>
              <w:t>Speedex</w:t>
            </w:r>
            <w:proofErr w:type="spellEnd"/>
            <w:r>
              <w:rPr>
                <w:sz w:val="22"/>
                <w:szCs w:val="22"/>
                <w:lang w:eastAsia="lt-LT"/>
              </w:rPr>
              <w:t xml:space="preserve"> </w:t>
            </w:r>
            <w:proofErr w:type="spellStart"/>
            <w:r>
              <w:rPr>
                <w:sz w:val="22"/>
                <w:szCs w:val="22"/>
                <w:lang w:eastAsia="lt-LT"/>
              </w:rPr>
              <w:t>catalyst</w:t>
            </w:r>
            <w:proofErr w:type="spellEnd"/>
            <w:r>
              <w:rPr>
                <w:sz w:val="22"/>
                <w:szCs w:val="22"/>
                <w:lang w:eastAsia="lt-LT"/>
              </w:rPr>
              <w:t xml:space="preserve"> </w:t>
            </w:r>
            <w:proofErr w:type="spellStart"/>
            <w:r>
              <w:rPr>
                <w:sz w:val="22"/>
                <w:szCs w:val="22"/>
                <w:lang w:eastAsia="lt-LT"/>
              </w:rPr>
              <w:t>paste</w:t>
            </w:r>
            <w:proofErr w:type="spellEnd"/>
            <w:r>
              <w:rPr>
                <w:sz w:val="22"/>
                <w:szCs w:val="22"/>
                <w:lang w:eastAsia="lt-LT"/>
              </w:rPr>
              <w:t xml:space="preserve">“ gamintojas </w:t>
            </w:r>
            <w:proofErr w:type="spellStart"/>
            <w:r>
              <w:rPr>
                <w:sz w:val="22"/>
                <w:szCs w:val="22"/>
                <w:lang w:eastAsia="lt-LT"/>
              </w:rPr>
              <w:t>Coltene</w:t>
            </w:r>
            <w:proofErr w:type="spellEnd"/>
          </w:p>
        </w:tc>
        <w:tc>
          <w:tcPr>
            <w:tcW w:w="1134" w:type="dxa"/>
          </w:tcPr>
          <w:p w14:paraId="1FC9E86F" w14:textId="00D969BB" w:rsidR="00B1170A" w:rsidRPr="00CF2451" w:rsidRDefault="00CF2451" w:rsidP="00B1170A">
            <w:pPr>
              <w:rPr>
                <w:bCs/>
                <w:sz w:val="22"/>
                <w:szCs w:val="22"/>
                <w:lang w:eastAsia="lt-LT"/>
              </w:rPr>
            </w:pPr>
            <w:r w:rsidRPr="00CF2451">
              <w:rPr>
                <w:bCs/>
                <w:sz w:val="22"/>
                <w:szCs w:val="22"/>
                <w:lang w:eastAsia="lt-LT"/>
              </w:rPr>
              <w:t>10,03</w:t>
            </w:r>
          </w:p>
        </w:tc>
        <w:tc>
          <w:tcPr>
            <w:tcW w:w="992" w:type="dxa"/>
          </w:tcPr>
          <w:p w14:paraId="5BFAF607" w14:textId="1F40DCBF" w:rsidR="00B1170A" w:rsidRPr="00E35687" w:rsidRDefault="00CF2451" w:rsidP="00B1170A">
            <w:pPr>
              <w:rPr>
                <w:bCs/>
                <w:sz w:val="22"/>
                <w:szCs w:val="22"/>
                <w:lang w:eastAsia="lt-LT"/>
              </w:rPr>
            </w:pPr>
            <w:r>
              <w:rPr>
                <w:bCs/>
                <w:sz w:val="22"/>
                <w:szCs w:val="22"/>
                <w:lang w:eastAsia="lt-LT"/>
              </w:rPr>
              <w:t>12,14</w:t>
            </w:r>
          </w:p>
        </w:tc>
        <w:tc>
          <w:tcPr>
            <w:tcW w:w="1560" w:type="dxa"/>
          </w:tcPr>
          <w:p w14:paraId="1DD271F2" w14:textId="15C4EC3A" w:rsidR="00B1170A" w:rsidRPr="00CF2451" w:rsidRDefault="00CF2451" w:rsidP="00B1170A">
            <w:pPr>
              <w:rPr>
                <w:bCs/>
                <w:sz w:val="22"/>
                <w:szCs w:val="22"/>
                <w:lang w:eastAsia="lt-LT"/>
              </w:rPr>
            </w:pPr>
            <w:r w:rsidRPr="00CF2451">
              <w:rPr>
                <w:bCs/>
                <w:sz w:val="22"/>
                <w:szCs w:val="22"/>
                <w:lang w:eastAsia="lt-LT"/>
              </w:rPr>
              <w:t>1805,40</w:t>
            </w:r>
          </w:p>
        </w:tc>
        <w:tc>
          <w:tcPr>
            <w:tcW w:w="1700" w:type="dxa"/>
          </w:tcPr>
          <w:p w14:paraId="5056AB10" w14:textId="5C40DB6C" w:rsidR="00B1170A" w:rsidRPr="00CF2451" w:rsidRDefault="00CF2451" w:rsidP="00B1170A">
            <w:pPr>
              <w:rPr>
                <w:bCs/>
                <w:sz w:val="22"/>
                <w:szCs w:val="22"/>
                <w:lang w:eastAsia="lt-LT"/>
              </w:rPr>
            </w:pPr>
            <w:r w:rsidRPr="00CF2451">
              <w:rPr>
                <w:bCs/>
                <w:sz w:val="22"/>
                <w:szCs w:val="22"/>
                <w:lang w:eastAsia="lt-LT"/>
              </w:rPr>
              <w:t>2185,20</w:t>
            </w:r>
          </w:p>
        </w:tc>
      </w:tr>
      <w:tr w:rsidR="00293195" w:rsidRPr="00E94BC9" w14:paraId="4F96D889" w14:textId="27ED7296" w:rsidTr="00DA39A8">
        <w:tc>
          <w:tcPr>
            <w:tcW w:w="704" w:type="dxa"/>
          </w:tcPr>
          <w:p w14:paraId="4E511652" w14:textId="79FF8131" w:rsidR="00B1170A" w:rsidRPr="00293195" w:rsidRDefault="00306DE8" w:rsidP="00B1170A">
            <w:pPr>
              <w:rPr>
                <w:sz w:val="22"/>
                <w:szCs w:val="22"/>
                <w:lang w:val="en-US" w:eastAsia="lt-LT"/>
              </w:rPr>
            </w:pPr>
            <w:r>
              <w:rPr>
                <w:sz w:val="22"/>
                <w:szCs w:val="22"/>
                <w:lang w:val="en-US" w:eastAsia="lt-LT"/>
              </w:rPr>
              <w:t>4</w:t>
            </w:r>
            <w:r w:rsidR="00B1170A" w:rsidRPr="00293195">
              <w:rPr>
                <w:sz w:val="22"/>
                <w:szCs w:val="22"/>
                <w:lang w:val="en-US" w:eastAsia="lt-LT"/>
              </w:rPr>
              <w:t>.</w:t>
            </w:r>
          </w:p>
        </w:tc>
        <w:tc>
          <w:tcPr>
            <w:tcW w:w="5528" w:type="dxa"/>
            <w:vAlign w:val="center"/>
          </w:tcPr>
          <w:p w14:paraId="17D2278D" w14:textId="4846F2ED" w:rsidR="00B1170A" w:rsidRPr="00293195" w:rsidRDefault="00B1170A" w:rsidP="00B1170A">
            <w:pPr>
              <w:widowControl/>
              <w:jc w:val="left"/>
              <w:textAlignment w:val="center"/>
              <w:rPr>
                <w:rFonts w:eastAsia="SimSun"/>
                <w:color w:val="000000"/>
                <w:sz w:val="22"/>
                <w:szCs w:val="22"/>
                <w:lang w:eastAsia="zh-CN" w:bidi="ar"/>
              </w:rPr>
            </w:pPr>
            <w:proofErr w:type="spellStart"/>
            <w:r w:rsidRPr="00293195">
              <w:rPr>
                <w:rFonts w:eastAsia="SimSun"/>
                <w:color w:val="000000"/>
                <w:sz w:val="22"/>
                <w:szCs w:val="22"/>
                <w:lang w:eastAsia="zh-CN" w:bidi="ar"/>
              </w:rPr>
              <w:t>Atspaudinė</w:t>
            </w:r>
            <w:proofErr w:type="spellEnd"/>
            <w:r w:rsidRPr="00293195">
              <w:rPr>
                <w:rFonts w:eastAsia="SimSun"/>
                <w:color w:val="000000"/>
                <w:sz w:val="22"/>
                <w:szCs w:val="22"/>
                <w:lang w:eastAsia="zh-CN" w:bidi="ar"/>
              </w:rPr>
              <w:t xml:space="preserve"> – korekcinė dviejų žingsnių atspaudų technikoje, </w:t>
            </w:r>
            <w:proofErr w:type="spellStart"/>
            <w:r w:rsidRPr="00293195">
              <w:rPr>
                <w:rFonts w:eastAsia="SimSun"/>
                <w:color w:val="000000"/>
                <w:sz w:val="22"/>
                <w:szCs w:val="22"/>
                <w:lang w:eastAsia="zh-CN" w:bidi="ar"/>
              </w:rPr>
              <w:t>tiksotropinė</w:t>
            </w:r>
            <w:proofErr w:type="spellEnd"/>
            <w:r w:rsidRPr="00293195">
              <w:rPr>
                <w:rFonts w:eastAsia="SimSun"/>
                <w:color w:val="000000"/>
                <w:sz w:val="22"/>
                <w:szCs w:val="22"/>
                <w:lang w:eastAsia="zh-CN" w:bidi="ar"/>
              </w:rPr>
              <w:t xml:space="preserve">, tikslaus atspaudo medžiaga, kurios pagrinde yra papildomo </w:t>
            </w:r>
            <w:proofErr w:type="spellStart"/>
            <w:r w:rsidRPr="00293195">
              <w:rPr>
                <w:rFonts w:eastAsia="SimSun"/>
                <w:color w:val="000000"/>
                <w:sz w:val="22"/>
                <w:szCs w:val="22"/>
                <w:lang w:eastAsia="zh-CN" w:bidi="ar"/>
              </w:rPr>
              <w:t>apdorojomo</w:t>
            </w:r>
            <w:proofErr w:type="spellEnd"/>
            <w:r w:rsidRPr="00293195">
              <w:rPr>
                <w:rFonts w:eastAsia="SimSun"/>
                <w:color w:val="000000"/>
                <w:sz w:val="22"/>
                <w:szCs w:val="22"/>
                <w:lang w:eastAsia="zh-CN" w:bidi="ar"/>
              </w:rPr>
              <w:t xml:space="preserve"> vinilo silikonas. </w:t>
            </w:r>
            <w:proofErr w:type="spellStart"/>
            <w:r w:rsidRPr="00293195">
              <w:rPr>
                <w:rFonts w:eastAsia="SimSun"/>
                <w:color w:val="000000"/>
                <w:sz w:val="22"/>
                <w:szCs w:val="22"/>
                <w:lang w:eastAsia="zh-CN" w:bidi="ar"/>
              </w:rPr>
              <w:t>Hidrofilinė</w:t>
            </w:r>
            <w:proofErr w:type="spellEnd"/>
            <w:r w:rsidRPr="00293195">
              <w:rPr>
                <w:rFonts w:eastAsia="SimSun"/>
                <w:color w:val="000000"/>
                <w:sz w:val="22"/>
                <w:szCs w:val="22"/>
                <w:lang w:eastAsia="zh-CN" w:bidi="ar"/>
              </w:rPr>
              <w:t>, gerai atkuria po dantenomis esančias zonas, atspaudas gerai išlaiko formą padėkle, o suspaustas išskysta, medžiagą galima dėti švirkštu. Medžiaga atitinkanti ISO 4823:    keturių skirtingų klampumų -Tipas 3; Tipas 2; Tipas 1;Tipas 0, kiekviena iš jų dviejų kietėjimo laikų ( greito -</w:t>
            </w:r>
            <w:proofErr w:type="spellStart"/>
            <w:r w:rsidRPr="00293195">
              <w:rPr>
                <w:rFonts w:eastAsia="SimSun"/>
                <w:color w:val="000000"/>
                <w:sz w:val="22"/>
                <w:szCs w:val="22"/>
                <w:lang w:eastAsia="zh-CN" w:bidi="ar"/>
              </w:rPr>
              <w:t>Fast</w:t>
            </w:r>
            <w:proofErr w:type="spellEnd"/>
            <w:r w:rsidRPr="00293195">
              <w:rPr>
                <w:rFonts w:eastAsia="SimSun"/>
                <w:color w:val="000000"/>
                <w:sz w:val="22"/>
                <w:szCs w:val="22"/>
                <w:lang w:eastAsia="zh-CN" w:bidi="ar"/>
              </w:rPr>
              <w:t xml:space="preserve"> ir  reguliaraus - </w:t>
            </w:r>
            <w:proofErr w:type="spellStart"/>
            <w:r w:rsidRPr="00293195">
              <w:rPr>
                <w:rFonts w:eastAsia="SimSun"/>
                <w:color w:val="000000"/>
                <w:sz w:val="22"/>
                <w:szCs w:val="22"/>
                <w:lang w:eastAsia="zh-CN" w:bidi="ar"/>
              </w:rPr>
              <w:t>Regular</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Fast</w:t>
            </w:r>
            <w:proofErr w:type="spellEnd"/>
            <w:r w:rsidRPr="00293195">
              <w:rPr>
                <w:rFonts w:eastAsia="SimSun"/>
                <w:color w:val="000000"/>
                <w:sz w:val="22"/>
                <w:szCs w:val="22"/>
                <w:lang w:eastAsia="zh-CN" w:bidi="ar"/>
              </w:rPr>
              <w:t xml:space="preserve">  /greito - bendras darbo laikas ne mažiau 60 s ,atspaudas kietėja burnos ertmėje ne ilgiau 2:30) ir reguliaraus / </w:t>
            </w:r>
            <w:proofErr w:type="spellStart"/>
            <w:r w:rsidRPr="00293195">
              <w:rPr>
                <w:rFonts w:eastAsia="SimSun"/>
                <w:color w:val="000000"/>
                <w:sz w:val="22"/>
                <w:szCs w:val="22"/>
                <w:lang w:eastAsia="zh-CN" w:bidi="ar"/>
              </w:rPr>
              <w:t>Regular</w:t>
            </w:r>
            <w:proofErr w:type="spellEnd"/>
            <w:r w:rsidR="00293195">
              <w:rPr>
                <w:rFonts w:eastAsia="SimSun"/>
                <w:color w:val="000000"/>
                <w:sz w:val="22"/>
                <w:szCs w:val="22"/>
                <w:lang w:eastAsia="zh-CN" w:bidi="ar"/>
              </w:rPr>
              <w:t xml:space="preserve"> </w:t>
            </w:r>
            <w:r w:rsidRPr="00293195">
              <w:rPr>
                <w:rFonts w:eastAsia="SimSun"/>
                <w:color w:val="000000"/>
                <w:sz w:val="22"/>
                <w:szCs w:val="22"/>
                <w:lang w:eastAsia="zh-CN" w:bidi="ar"/>
              </w:rPr>
              <w:t xml:space="preserve">(bendras darbo laikas 1: 30, atspaudas kietėja burnos ne ilgiau ertmėje  4:30 Matmenų  pasikeitimas po 24 val. ne daugiau kaip 1,5 %.Atspaudo stabilumas ne mažiau  14 d. 2 </w:t>
            </w:r>
            <w:proofErr w:type="spellStart"/>
            <w:r w:rsidRPr="00293195">
              <w:rPr>
                <w:rFonts w:eastAsia="SimSun"/>
                <w:color w:val="000000"/>
                <w:sz w:val="22"/>
                <w:szCs w:val="22"/>
                <w:lang w:eastAsia="zh-CN" w:bidi="ar"/>
              </w:rPr>
              <w:t>kartridžai</w:t>
            </w:r>
            <w:proofErr w:type="spellEnd"/>
            <w:r w:rsidRPr="00293195">
              <w:rPr>
                <w:rFonts w:eastAsia="SimSun"/>
                <w:color w:val="000000"/>
                <w:sz w:val="22"/>
                <w:szCs w:val="22"/>
                <w:lang w:eastAsia="zh-CN" w:bidi="ar"/>
              </w:rPr>
              <w:t xml:space="preserve"> po ne mažiau 50 ml,12 plastmasinių maišytuvų, 12  </w:t>
            </w:r>
            <w:proofErr w:type="spellStart"/>
            <w:r w:rsidRPr="00293195">
              <w:rPr>
                <w:rFonts w:eastAsia="SimSun"/>
                <w:color w:val="000000"/>
                <w:sz w:val="22"/>
                <w:szCs w:val="22"/>
                <w:lang w:eastAsia="zh-CN" w:bidi="ar"/>
              </w:rPr>
              <w:t>antgaliukų</w:t>
            </w:r>
            <w:proofErr w:type="spellEnd"/>
          </w:p>
        </w:tc>
        <w:tc>
          <w:tcPr>
            <w:tcW w:w="709" w:type="dxa"/>
          </w:tcPr>
          <w:p w14:paraId="744404F1" w14:textId="063C7894" w:rsidR="00B1170A" w:rsidRPr="00293195" w:rsidRDefault="00D24FF4" w:rsidP="00B1170A">
            <w:pPr>
              <w:widowControl/>
              <w:jc w:val="center"/>
              <w:textAlignment w:val="center"/>
              <w:rPr>
                <w:rFonts w:eastAsia="SimSun"/>
                <w:color w:val="000000"/>
                <w:sz w:val="22"/>
                <w:szCs w:val="22"/>
                <w:lang w:eastAsia="zh-CN" w:bidi="ar"/>
              </w:rPr>
            </w:pPr>
            <w:r>
              <w:rPr>
                <w:rFonts w:eastAsia="SimSun"/>
                <w:color w:val="000000"/>
                <w:sz w:val="22"/>
                <w:szCs w:val="22"/>
                <w:lang w:eastAsia="zh-CN" w:bidi="ar"/>
              </w:rPr>
              <w:t>V</w:t>
            </w:r>
            <w:r w:rsidR="005C6C77">
              <w:rPr>
                <w:rFonts w:eastAsia="SimSun"/>
                <w:color w:val="000000"/>
                <w:sz w:val="22"/>
                <w:szCs w:val="22"/>
                <w:lang w:eastAsia="zh-CN" w:bidi="ar"/>
              </w:rPr>
              <w:t>nt</w:t>
            </w:r>
            <w:r>
              <w:rPr>
                <w:rFonts w:eastAsia="SimSun"/>
                <w:color w:val="000000"/>
                <w:sz w:val="22"/>
                <w:szCs w:val="22"/>
                <w:lang w:eastAsia="zh-CN" w:bidi="ar"/>
              </w:rPr>
              <w:t>.</w:t>
            </w:r>
          </w:p>
        </w:tc>
        <w:tc>
          <w:tcPr>
            <w:tcW w:w="992" w:type="dxa"/>
          </w:tcPr>
          <w:p w14:paraId="707E7EA5" w14:textId="77777777"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3</w:t>
            </w:r>
          </w:p>
        </w:tc>
        <w:tc>
          <w:tcPr>
            <w:tcW w:w="1843" w:type="dxa"/>
          </w:tcPr>
          <w:p w14:paraId="3FCD6BC3" w14:textId="52CFAF49" w:rsidR="00B1170A" w:rsidRPr="009B0204" w:rsidRDefault="00CF2451" w:rsidP="00B1170A">
            <w:pPr>
              <w:rPr>
                <w:sz w:val="22"/>
                <w:szCs w:val="22"/>
                <w:lang w:eastAsia="lt-LT"/>
              </w:rPr>
            </w:pPr>
            <w:proofErr w:type="spellStart"/>
            <w:r>
              <w:rPr>
                <w:sz w:val="22"/>
                <w:szCs w:val="22"/>
                <w:lang w:eastAsia="lt-LT"/>
              </w:rPr>
              <w:t>Variotime</w:t>
            </w:r>
            <w:proofErr w:type="spellEnd"/>
            <w:r>
              <w:rPr>
                <w:sz w:val="22"/>
                <w:szCs w:val="22"/>
                <w:lang w:eastAsia="lt-LT"/>
              </w:rPr>
              <w:t xml:space="preserve"> </w:t>
            </w:r>
            <w:proofErr w:type="spellStart"/>
            <w:r>
              <w:rPr>
                <w:sz w:val="22"/>
                <w:szCs w:val="22"/>
                <w:lang w:eastAsia="lt-LT"/>
              </w:rPr>
              <w:t>light</w:t>
            </w:r>
            <w:proofErr w:type="spellEnd"/>
            <w:r>
              <w:rPr>
                <w:sz w:val="22"/>
                <w:szCs w:val="22"/>
                <w:lang w:eastAsia="lt-LT"/>
              </w:rPr>
              <w:t xml:space="preserve"> </w:t>
            </w:r>
            <w:proofErr w:type="spellStart"/>
            <w:r>
              <w:rPr>
                <w:sz w:val="22"/>
                <w:szCs w:val="22"/>
                <w:lang w:eastAsia="lt-LT"/>
              </w:rPr>
              <w:t>flow</w:t>
            </w:r>
            <w:proofErr w:type="spellEnd"/>
            <w:r>
              <w:rPr>
                <w:sz w:val="22"/>
                <w:szCs w:val="22"/>
                <w:lang w:eastAsia="lt-LT"/>
              </w:rPr>
              <w:t xml:space="preserve">“ , gamintojas </w:t>
            </w:r>
            <w:proofErr w:type="spellStart"/>
            <w:r>
              <w:rPr>
                <w:sz w:val="22"/>
                <w:szCs w:val="22"/>
                <w:lang w:eastAsia="lt-LT"/>
              </w:rPr>
              <w:t>Kulzer</w:t>
            </w:r>
            <w:proofErr w:type="spellEnd"/>
          </w:p>
        </w:tc>
        <w:tc>
          <w:tcPr>
            <w:tcW w:w="1134" w:type="dxa"/>
          </w:tcPr>
          <w:p w14:paraId="46AC005D" w14:textId="15201BA6" w:rsidR="00B1170A" w:rsidRPr="00E94BC9" w:rsidRDefault="00451B2C" w:rsidP="00B1170A">
            <w:pPr>
              <w:rPr>
                <w:sz w:val="22"/>
                <w:szCs w:val="22"/>
                <w:lang w:eastAsia="lt-LT"/>
              </w:rPr>
            </w:pPr>
            <w:r>
              <w:rPr>
                <w:sz w:val="22"/>
                <w:szCs w:val="22"/>
                <w:lang w:eastAsia="lt-LT"/>
              </w:rPr>
              <w:t>31,49</w:t>
            </w:r>
          </w:p>
        </w:tc>
        <w:tc>
          <w:tcPr>
            <w:tcW w:w="992" w:type="dxa"/>
          </w:tcPr>
          <w:p w14:paraId="0984EED0" w14:textId="2AA8F390" w:rsidR="00B1170A" w:rsidRPr="00E94BC9" w:rsidRDefault="00451B2C" w:rsidP="00B1170A">
            <w:pPr>
              <w:rPr>
                <w:sz w:val="22"/>
                <w:szCs w:val="22"/>
                <w:lang w:eastAsia="lt-LT"/>
              </w:rPr>
            </w:pPr>
            <w:r>
              <w:rPr>
                <w:sz w:val="22"/>
                <w:szCs w:val="22"/>
                <w:lang w:eastAsia="lt-LT"/>
              </w:rPr>
              <w:t>38,10</w:t>
            </w:r>
          </w:p>
        </w:tc>
        <w:tc>
          <w:tcPr>
            <w:tcW w:w="1560" w:type="dxa"/>
          </w:tcPr>
          <w:p w14:paraId="5AD1F87C" w14:textId="5191645A" w:rsidR="00B1170A" w:rsidRPr="00E94BC9" w:rsidRDefault="00451B2C" w:rsidP="00B1170A">
            <w:pPr>
              <w:rPr>
                <w:sz w:val="22"/>
                <w:szCs w:val="22"/>
                <w:lang w:eastAsia="lt-LT"/>
              </w:rPr>
            </w:pPr>
            <w:r>
              <w:rPr>
                <w:sz w:val="22"/>
                <w:szCs w:val="22"/>
                <w:lang w:eastAsia="lt-LT"/>
              </w:rPr>
              <w:t>94,47</w:t>
            </w:r>
          </w:p>
        </w:tc>
        <w:tc>
          <w:tcPr>
            <w:tcW w:w="1700" w:type="dxa"/>
          </w:tcPr>
          <w:p w14:paraId="5B519BF0" w14:textId="31954005" w:rsidR="00B1170A" w:rsidRPr="00E94BC9" w:rsidRDefault="00451B2C" w:rsidP="00B1170A">
            <w:pPr>
              <w:rPr>
                <w:sz w:val="22"/>
                <w:szCs w:val="22"/>
                <w:lang w:eastAsia="lt-LT"/>
              </w:rPr>
            </w:pPr>
            <w:r>
              <w:rPr>
                <w:sz w:val="22"/>
                <w:szCs w:val="22"/>
                <w:lang w:eastAsia="lt-LT"/>
              </w:rPr>
              <w:t>114,30</w:t>
            </w:r>
          </w:p>
        </w:tc>
      </w:tr>
      <w:tr w:rsidR="00293195" w:rsidRPr="00E94BC9" w14:paraId="244C1D32" w14:textId="64D82FE9" w:rsidTr="00D070F9">
        <w:trPr>
          <w:trHeight w:val="3368"/>
        </w:trPr>
        <w:tc>
          <w:tcPr>
            <w:tcW w:w="704" w:type="dxa"/>
          </w:tcPr>
          <w:p w14:paraId="68FDD70F" w14:textId="20DBBECD" w:rsidR="00B1170A" w:rsidRPr="00293195" w:rsidRDefault="00306DE8" w:rsidP="00B1170A">
            <w:pPr>
              <w:rPr>
                <w:sz w:val="22"/>
                <w:szCs w:val="22"/>
                <w:lang w:val="en-US" w:eastAsia="lt-LT"/>
              </w:rPr>
            </w:pPr>
            <w:r>
              <w:rPr>
                <w:sz w:val="22"/>
                <w:szCs w:val="22"/>
                <w:lang w:val="en-US" w:eastAsia="lt-LT"/>
              </w:rPr>
              <w:lastRenderedPageBreak/>
              <w:t>5</w:t>
            </w:r>
            <w:r w:rsidR="00B1170A" w:rsidRPr="00293195">
              <w:rPr>
                <w:sz w:val="22"/>
                <w:szCs w:val="22"/>
                <w:lang w:val="en-US" w:eastAsia="lt-LT"/>
              </w:rPr>
              <w:t>.</w:t>
            </w:r>
          </w:p>
        </w:tc>
        <w:tc>
          <w:tcPr>
            <w:tcW w:w="5528" w:type="dxa"/>
            <w:vAlign w:val="center"/>
          </w:tcPr>
          <w:p w14:paraId="6D304BBD" w14:textId="17DA24BC"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 xml:space="preserve">Pirminė </w:t>
            </w:r>
            <w:proofErr w:type="spellStart"/>
            <w:r w:rsidRPr="00293195">
              <w:rPr>
                <w:rFonts w:eastAsia="SimSun"/>
                <w:color w:val="000000"/>
                <w:sz w:val="22"/>
                <w:szCs w:val="22"/>
                <w:lang w:eastAsia="zh-CN" w:bidi="ar"/>
              </w:rPr>
              <w:t>atspaudinė</w:t>
            </w:r>
            <w:proofErr w:type="spellEnd"/>
            <w:r w:rsidRPr="00293195">
              <w:rPr>
                <w:rFonts w:eastAsia="SimSun"/>
                <w:color w:val="000000"/>
                <w:sz w:val="22"/>
                <w:szCs w:val="22"/>
                <w:lang w:eastAsia="zh-CN" w:bidi="ar"/>
              </w:rPr>
              <w:t xml:space="preserve"> medžiaga, dviejų atspaudų technikoje kartu su korekcine mase, atitinkanti ISO 4823: ADA </w:t>
            </w:r>
            <w:proofErr w:type="spellStart"/>
            <w:r w:rsidRPr="00293195">
              <w:rPr>
                <w:rFonts w:eastAsia="SimSun"/>
                <w:color w:val="000000"/>
                <w:sz w:val="22"/>
                <w:szCs w:val="22"/>
                <w:lang w:eastAsia="zh-CN" w:bidi="ar"/>
              </w:rPr>
              <w:t>spec.No</w:t>
            </w:r>
            <w:proofErr w:type="spellEnd"/>
            <w:r w:rsidRPr="00293195">
              <w:rPr>
                <w:rFonts w:eastAsia="SimSun"/>
                <w:color w:val="000000"/>
                <w:sz w:val="22"/>
                <w:szCs w:val="22"/>
                <w:lang w:eastAsia="zh-CN" w:bidi="ar"/>
              </w:rPr>
              <w:t xml:space="preserve"> 19  reikalavimus: labai tankus glaistas, tikslaus atspaudimo, kurios pagrindas yra vinilo </w:t>
            </w:r>
            <w:proofErr w:type="spellStart"/>
            <w:r w:rsidRPr="00293195">
              <w:rPr>
                <w:rFonts w:eastAsia="SimSun"/>
                <w:color w:val="000000"/>
                <w:sz w:val="22"/>
                <w:szCs w:val="22"/>
                <w:lang w:eastAsia="zh-CN" w:bidi="ar"/>
              </w:rPr>
              <w:t>polisiloksano</w:t>
            </w:r>
            <w:proofErr w:type="spellEnd"/>
            <w:r w:rsidRPr="00293195">
              <w:rPr>
                <w:rFonts w:eastAsia="SimSun"/>
                <w:color w:val="000000"/>
                <w:sz w:val="22"/>
                <w:szCs w:val="22"/>
                <w:lang w:eastAsia="zh-CN" w:bidi="ar"/>
              </w:rPr>
              <w:t xml:space="preserve">, , </w:t>
            </w:r>
            <w:proofErr w:type="spellStart"/>
            <w:r w:rsidRPr="00293195">
              <w:rPr>
                <w:rFonts w:eastAsia="SimSun"/>
                <w:color w:val="000000"/>
                <w:sz w:val="22"/>
                <w:szCs w:val="22"/>
                <w:lang w:eastAsia="zh-CN" w:bidi="ar"/>
              </w:rPr>
              <w:t>methylhydrogensiloksanas</w:t>
            </w:r>
            <w:proofErr w:type="spellEnd"/>
            <w:r w:rsidRPr="00293195">
              <w:rPr>
                <w:rFonts w:eastAsia="SimSun"/>
                <w:color w:val="000000"/>
                <w:sz w:val="22"/>
                <w:szCs w:val="22"/>
                <w:lang w:eastAsia="zh-CN" w:bidi="ar"/>
              </w:rPr>
              <w:t xml:space="preserve"> tinka drėgniems paviršiams, lengvai sumaišoma ir nelipni. Dviejų tipų- kietėjimo laiko greito- </w:t>
            </w:r>
            <w:proofErr w:type="spellStart"/>
            <w:r w:rsidRPr="00293195">
              <w:rPr>
                <w:rFonts w:eastAsia="SimSun"/>
                <w:color w:val="000000"/>
                <w:sz w:val="22"/>
                <w:szCs w:val="22"/>
                <w:lang w:eastAsia="zh-CN" w:bidi="ar"/>
              </w:rPr>
              <w:t>Fast</w:t>
            </w:r>
            <w:proofErr w:type="spellEnd"/>
            <w:r w:rsidRPr="00293195">
              <w:rPr>
                <w:rFonts w:eastAsia="SimSun"/>
                <w:color w:val="000000"/>
                <w:sz w:val="22"/>
                <w:szCs w:val="22"/>
                <w:lang w:eastAsia="zh-CN" w:bidi="ar"/>
              </w:rPr>
              <w:t xml:space="preserve"> (bendras darbo laikas 60 s ,atspaudas kietėja burnos ertmėje ne ilgiau 2:30) ir reguliaraus - </w:t>
            </w:r>
            <w:proofErr w:type="spellStart"/>
            <w:r w:rsidRPr="00293195">
              <w:rPr>
                <w:rFonts w:eastAsia="SimSun"/>
                <w:color w:val="000000"/>
                <w:sz w:val="22"/>
                <w:szCs w:val="22"/>
                <w:lang w:eastAsia="zh-CN" w:bidi="ar"/>
              </w:rPr>
              <w:t>Reguliar</w:t>
            </w:r>
            <w:proofErr w:type="spellEnd"/>
            <w:r w:rsidRPr="00293195">
              <w:rPr>
                <w:rFonts w:eastAsia="SimSun"/>
                <w:color w:val="000000"/>
                <w:sz w:val="22"/>
                <w:szCs w:val="22"/>
                <w:lang w:eastAsia="zh-CN" w:bidi="ar"/>
              </w:rPr>
              <w:t>( bendras darbo laikas 1: 30, atspaudas kietėja burnos ne ilgiau ertmėje  4:30). Matmenų pasikeitimas  po 24 val. ne daugiau mažiau kaip 1,5 %, atsistatymas po deformacijos 96,5 %. Atspaudo stabilumas  14d. Pakuotėje bazė 300ml +katalizatorius 300ml du dozavimo šaukšteliai.</w:t>
            </w:r>
          </w:p>
        </w:tc>
        <w:tc>
          <w:tcPr>
            <w:tcW w:w="709" w:type="dxa"/>
          </w:tcPr>
          <w:p w14:paraId="70D68413" w14:textId="7634F8DF" w:rsidR="00B1170A" w:rsidRPr="00293195" w:rsidRDefault="005C6C77" w:rsidP="005C6C77">
            <w:pPr>
              <w:widowControl/>
              <w:jc w:val="left"/>
              <w:textAlignment w:val="center"/>
              <w:rPr>
                <w:rFonts w:eastAsia="SimSun"/>
                <w:color w:val="000000"/>
                <w:sz w:val="22"/>
                <w:szCs w:val="22"/>
                <w:lang w:eastAsia="zh-CN" w:bidi="ar"/>
              </w:rPr>
            </w:pPr>
            <w:r>
              <w:rPr>
                <w:rFonts w:eastAsia="SimSun"/>
                <w:color w:val="000000"/>
                <w:sz w:val="22"/>
                <w:szCs w:val="22"/>
                <w:lang w:eastAsia="zh-CN" w:bidi="ar"/>
              </w:rPr>
              <w:t xml:space="preserve"> </w:t>
            </w:r>
            <w:r w:rsidR="00D24FF4">
              <w:rPr>
                <w:rFonts w:eastAsia="SimSun"/>
                <w:color w:val="000000"/>
                <w:sz w:val="22"/>
                <w:szCs w:val="22"/>
                <w:lang w:eastAsia="zh-CN" w:bidi="ar"/>
              </w:rPr>
              <w:t>V</w:t>
            </w:r>
            <w:r>
              <w:rPr>
                <w:rFonts w:eastAsia="SimSun"/>
                <w:color w:val="000000"/>
                <w:sz w:val="22"/>
                <w:szCs w:val="22"/>
                <w:lang w:eastAsia="zh-CN" w:bidi="ar"/>
              </w:rPr>
              <w:t>nt</w:t>
            </w:r>
            <w:r w:rsidR="00D24FF4">
              <w:rPr>
                <w:rFonts w:eastAsia="SimSun"/>
                <w:color w:val="000000"/>
                <w:sz w:val="22"/>
                <w:szCs w:val="22"/>
                <w:lang w:eastAsia="zh-CN" w:bidi="ar"/>
              </w:rPr>
              <w:t>.</w:t>
            </w:r>
          </w:p>
        </w:tc>
        <w:tc>
          <w:tcPr>
            <w:tcW w:w="992" w:type="dxa"/>
          </w:tcPr>
          <w:p w14:paraId="7095B4D3" w14:textId="77777777"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3</w:t>
            </w:r>
          </w:p>
        </w:tc>
        <w:tc>
          <w:tcPr>
            <w:tcW w:w="1843" w:type="dxa"/>
          </w:tcPr>
          <w:p w14:paraId="3A470075" w14:textId="21860210" w:rsidR="00B1170A" w:rsidRPr="009B0204" w:rsidRDefault="00451B2C" w:rsidP="00B1170A">
            <w:pPr>
              <w:rPr>
                <w:sz w:val="22"/>
                <w:szCs w:val="22"/>
                <w:lang w:eastAsia="lt-LT"/>
              </w:rPr>
            </w:pPr>
            <w:proofErr w:type="spellStart"/>
            <w:r>
              <w:rPr>
                <w:sz w:val="22"/>
                <w:szCs w:val="22"/>
                <w:lang w:eastAsia="lt-LT"/>
              </w:rPr>
              <w:t>Variotime</w:t>
            </w:r>
            <w:proofErr w:type="spellEnd"/>
            <w:r>
              <w:rPr>
                <w:sz w:val="22"/>
                <w:szCs w:val="22"/>
                <w:lang w:eastAsia="lt-LT"/>
              </w:rPr>
              <w:t xml:space="preserve"> </w:t>
            </w:r>
            <w:proofErr w:type="spellStart"/>
            <w:r>
              <w:rPr>
                <w:sz w:val="22"/>
                <w:szCs w:val="22"/>
                <w:lang w:eastAsia="lt-LT"/>
              </w:rPr>
              <w:t>putty</w:t>
            </w:r>
            <w:proofErr w:type="spellEnd"/>
            <w:r>
              <w:rPr>
                <w:sz w:val="22"/>
                <w:szCs w:val="22"/>
                <w:lang w:eastAsia="lt-LT"/>
              </w:rPr>
              <w:t xml:space="preserve">, gamintojas </w:t>
            </w:r>
            <w:proofErr w:type="spellStart"/>
            <w:r>
              <w:rPr>
                <w:sz w:val="22"/>
                <w:szCs w:val="22"/>
                <w:lang w:eastAsia="lt-LT"/>
              </w:rPr>
              <w:t>Kulzer</w:t>
            </w:r>
            <w:proofErr w:type="spellEnd"/>
          </w:p>
        </w:tc>
        <w:tc>
          <w:tcPr>
            <w:tcW w:w="1134" w:type="dxa"/>
          </w:tcPr>
          <w:p w14:paraId="50E96171" w14:textId="220FD42E" w:rsidR="00B1170A" w:rsidRPr="00E94BC9" w:rsidRDefault="00451B2C" w:rsidP="00B1170A">
            <w:pPr>
              <w:rPr>
                <w:sz w:val="22"/>
                <w:szCs w:val="22"/>
                <w:lang w:eastAsia="lt-LT"/>
              </w:rPr>
            </w:pPr>
            <w:r>
              <w:rPr>
                <w:sz w:val="22"/>
                <w:szCs w:val="22"/>
                <w:lang w:eastAsia="lt-LT"/>
              </w:rPr>
              <w:t>52,44</w:t>
            </w:r>
          </w:p>
        </w:tc>
        <w:tc>
          <w:tcPr>
            <w:tcW w:w="992" w:type="dxa"/>
          </w:tcPr>
          <w:p w14:paraId="29F9CBA7" w14:textId="3C6154AB" w:rsidR="00B1170A" w:rsidRPr="00E94BC9" w:rsidRDefault="00451B2C" w:rsidP="00B1170A">
            <w:pPr>
              <w:rPr>
                <w:sz w:val="22"/>
                <w:szCs w:val="22"/>
                <w:lang w:eastAsia="lt-LT"/>
              </w:rPr>
            </w:pPr>
            <w:r>
              <w:rPr>
                <w:sz w:val="22"/>
                <w:szCs w:val="22"/>
                <w:lang w:eastAsia="lt-LT"/>
              </w:rPr>
              <w:t>63,45</w:t>
            </w:r>
          </w:p>
        </w:tc>
        <w:tc>
          <w:tcPr>
            <w:tcW w:w="1560" w:type="dxa"/>
          </w:tcPr>
          <w:p w14:paraId="7DCA02A3" w14:textId="0FD0F2F0" w:rsidR="00B1170A" w:rsidRPr="00E94BC9" w:rsidRDefault="00451B2C" w:rsidP="00B1170A">
            <w:pPr>
              <w:rPr>
                <w:sz w:val="22"/>
                <w:szCs w:val="22"/>
                <w:lang w:eastAsia="lt-LT"/>
              </w:rPr>
            </w:pPr>
            <w:r>
              <w:rPr>
                <w:sz w:val="22"/>
                <w:szCs w:val="22"/>
                <w:lang w:eastAsia="lt-LT"/>
              </w:rPr>
              <w:t>157,32</w:t>
            </w:r>
          </w:p>
        </w:tc>
        <w:tc>
          <w:tcPr>
            <w:tcW w:w="1700" w:type="dxa"/>
          </w:tcPr>
          <w:p w14:paraId="54B2E2CC" w14:textId="459E9C18" w:rsidR="00B1170A" w:rsidRPr="00E94BC9" w:rsidRDefault="00451B2C" w:rsidP="00B1170A">
            <w:pPr>
              <w:rPr>
                <w:sz w:val="22"/>
                <w:szCs w:val="22"/>
                <w:lang w:eastAsia="lt-LT"/>
              </w:rPr>
            </w:pPr>
            <w:r>
              <w:rPr>
                <w:sz w:val="22"/>
                <w:szCs w:val="22"/>
                <w:lang w:eastAsia="lt-LT"/>
              </w:rPr>
              <w:t>190,35</w:t>
            </w:r>
          </w:p>
        </w:tc>
      </w:tr>
      <w:tr w:rsidR="00293195" w:rsidRPr="00E94BC9" w14:paraId="4C98CBD8" w14:textId="6DB38E30" w:rsidTr="00DA39A8">
        <w:tc>
          <w:tcPr>
            <w:tcW w:w="704" w:type="dxa"/>
          </w:tcPr>
          <w:p w14:paraId="1708C548" w14:textId="25E6477C" w:rsidR="00B1170A" w:rsidRPr="00293195" w:rsidRDefault="00306DE8" w:rsidP="00B1170A">
            <w:pPr>
              <w:rPr>
                <w:sz w:val="22"/>
                <w:szCs w:val="22"/>
                <w:lang w:val="en-US" w:eastAsia="lt-LT"/>
              </w:rPr>
            </w:pPr>
            <w:r>
              <w:rPr>
                <w:sz w:val="22"/>
                <w:szCs w:val="22"/>
                <w:lang w:val="en-US" w:eastAsia="lt-LT"/>
              </w:rPr>
              <w:t>6</w:t>
            </w:r>
            <w:r w:rsidR="00B1170A" w:rsidRPr="00293195">
              <w:rPr>
                <w:sz w:val="22"/>
                <w:szCs w:val="22"/>
                <w:lang w:val="en-US" w:eastAsia="lt-LT"/>
              </w:rPr>
              <w:t>.</w:t>
            </w:r>
          </w:p>
        </w:tc>
        <w:tc>
          <w:tcPr>
            <w:tcW w:w="5528" w:type="dxa"/>
            <w:vAlign w:val="center"/>
          </w:tcPr>
          <w:p w14:paraId="468524E3" w14:textId="6F49BAF6" w:rsidR="00B1170A" w:rsidRPr="00293195" w:rsidRDefault="00B1170A" w:rsidP="00B1170A">
            <w:pPr>
              <w:widowControl/>
              <w:jc w:val="left"/>
              <w:textAlignment w:val="center"/>
              <w:rPr>
                <w:rFonts w:eastAsia="SimSun"/>
                <w:color w:val="000000"/>
                <w:sz w:val="22"/>
                <w:szCs w:val="22"/>
                <w:lang w:eastAsia="zh-CN" w:bidi="ar"/>
              </w:rPr>
            </w:pPr>
            <w:proofErr w:type="spellStart"/>
            <w:r w:rsidRPr="00293195">
              <w:rPr>
                <w:rFonts w:eastAsia="SimSun"/>
                <w:color w:val="000000"/>
                <w:sz w:val="22"/>
                <w:szCs w:val="22"/>
                <w:lang w:eastAsia="zh-CN" w:bidi="ar"/>
              </w:rPr>
              <w:t>Elastomerinė</w:t>
            </w:r>
            <w:proofErr w:type="spellEnd"/>
            <w:r w:rsidRPr="00293195">
              <w:rPr>
                <w:rFonts w:eastAsia="SimSun"/>
                <w:color w:val="000000"/>
                <w:sz w:val="22"/>
                <w:szCs w:val="22"/>
                <w:lang w:eastAsia="zh-CN" w:bidi="ar"/>
              </w:rPr>
              <w:t xml:space="preserve">, silikoninė, ypatingai tiksli A klasės </w:t>
            </w:r>
            <w:proofErr w:type="spellStart"/>
            <w:r w:rsidRPr="00293195">
              <w:rPr>
                <w:rFonts w:eastAsia="SimSun"/>
                <w:color w:val="000000"/>
                <w:sz w:val="22"/>
                <w:szCs w:val="22"/>
                <w:lang w:eastAsia="zh-CN" w:bidi="ar"/>
              </w:rPr>
              <w:t>atspaudinė</w:t>
            </w:r>
            <w:proofErr w:type="spellEnd"/>
            <w:r w:rsidRPr="00293195">
              <w:rPr>
                <w:rFonts w:eastAsia="SimSun"/>
                <w:color w:val="000000"/>
                <w:sz w:val="22"/>
                <w:szCs w:val="22"/>
                <w:lang w:eastAsia="zh-CN" w:bidi="ar"/>
              </w:rPr>
              <w:t xml:space="preserve"> medžiaga. Rinkinį sudaro: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Easy</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Putti</w:t>
            </w:r>
            <w:proofErr w:type="spellEnd"/>
            <w:r w:rsidRPr="00293195">
              <w:rPr>
                <w:rFonts w:eastAsia="SimSun"/>
                <w:color w:val="000000"/>
                <w:sz w:val="22"/>
                <w:szCs w:val="22"/>
                <w:lang w:eastAsia="zh-CN" w:bidi="ar"/>
              </w:rPr>
              <w:t xml:space="preserve"> (tūbelė, 1:1,2x300ml ),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Dynamix</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Putti</w:t>
            </w:r>
            <w:proofErr w:type="spellEnd"/>
            <w:r w:rsidRPr="00293195">
              <w:rPr>
                <w:rFonts w:eastAsia="SimSun"/>
                <w:color w:val="000000"/>
                <w:sz w:val="22"/>
                <w:szCs w:val="22"/>
                <w:lang w:eastAsia="zh-CN" w:bidi="ar"/>
              </w:rPr>
              <w:t xml:space="preserve"> (užtaisas, 5:1, 380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Heavy</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Tray</w:t>
            </w:r>
            <w:proofErr w:type="spellEnd"/>
            <w:r w:rsidRPr="00293195">
              <w:rPr>
                <w:rFonts w:eastAsia="SimSun"/>
                <w:color w:val="000000"/>
                <w:sz w:val="22"/>
                <w:szCs w:val="22"/>
                <w:lang w:eastAsia="zh-CN" w:bidi="ar"/>
              </w:rPr>
              <w:t xml:space="preserve"> (užtaisas, 1:1, 50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Dynamix</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Heavy</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Tray</w:t>
            </w:r>
            <w:proofErr w:type="spellEnd"/>
            <w:r w:rsidRPr="00293195">
              <w:rPr>
                <w:rFonts w:eastAsia="SimSun"/>
                <w:color w:val="000000"/>
                <w:sz w:val="22"/>
                <w:szCs w:val="22"/>
                <w:lang w:eastAsia="zh-CN" w:bidi="ar"/>
              </w:rPr>
              <w:t xml:space="preserve"> (užtaisas, 5:1, 380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Monophase</w:t>
            </w:r>
            <w:proofErr w:type="spellEnd"/>
            <w:r w:rsidRPr="00293195">
              <w:rPr>
                <w:rFonts w:eastAsia="SimSun"/>
                <w:color w:val="000000"/>
                <w:sz w:val="22"/>
                <w:szCs w:val="22"/>
                <w:lang w:eastAsia="zh-CN" w:bidi="ar"/>
              </w:rPr>
              <w:t xml:space="preserve"> (užtaisas, 1:1, 50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Dynamix</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Monophase</w:t>
            </w:r>
            <w:proofErr w:type="spellEnd"/>
            <w:r w:rsidRPr="00293195">
              <w:rPr>
                <w:rFonts w:eastAsia="SimSun"/>
                <w:color w:val="000000"/>
                <w:sz w:val="22"/>
                <w:szCs w:val="22"/>
                <w:lang w:eastAsia="zh-CN" w:bidi="ar"/>
              </w:rPr>
              <w:t xml:space="preserve"> (užtaisas, 5:1, 380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Medium</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Flow</w:t>
            </w:r>
            <w:proofErr w:type="spellEnd"/>
            <w:r w:rsidRPr="00293195">
              <w:rPr>
                <w:rFonts w:eastAsia="SimSun"/>
                <w:color w:val="000000"/>
                <w:sz w:val="22"/>
                <w:szCs w:val="22"/>
                <w:lang w:eastAsia="zh-CN" w:bidi="ar"/>
              </w:rPr>
              <w:t xml:space="preserve">  užtaisas, 1:1, 50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Light</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Flow</w:t>
            </w:r>
            <w:proofErr w:type="spellEnd"/>
            <w:r w:rsidRPr="00293195">
              <w:rPr>
                <w:rFonts w:eastAsia="SimSun"/>
                <w:color w:val="000000"/>
                <w:sz w:val="22"/>
                <w:szCs w:val="22"/>
                <w:lang w:eastAsia="zh-CN" w:bidi="ar"/>
              </w:rPr>
              <w:t xml:space="preserve"> (užtaisas, 1:1, 50 ml), </w:t>
            </w:r>
            <w:proofErr w:type="spellStart"/>
            <w:r w:rsidRPr="00293195">
              <w:rPr>
                <w:rFonts w:eastAsia="SimSun"/>
                <w:color w:val="000000"/>
                <w:sz w:val="22"/>
                <w:szCs w:val="22"/>
                <w:lang w:eastAsia="zh-CN" w:bidi="ar"/>
              </w:rPr>
              <w:t>Variotime</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Extra</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Light</w:t>
            </w:r>
            <w:proofErr w:type="spellEnd"/>
            <w:r w:rsidRPr="00293195">
              <w:rPr>
                <w:rFonts w:eastAsia="SimSun"/>
                <w:color w:val="000000"/>
                <w:sz w:val="22"/>
                <w:szCs w:val="22"/>
                <w:lang w:eastAsia="zh-CN" w:bidi="ar"/>
              </w:rPr>
              <w:t xml:space="preserve"> </w:t>
            </w:r>
            <w:proofErr w:type="spellStart"/>
            <w:r w:rsidRPr="00293195">
              <w:rPr>
                <w:rFonts w:eastAsia="SimSun"/>
                <w:color w:val="000000"/>
                <w:sz w:val="22"/>
                <w:szCs w:val="22"/>
                <w:lang w:eastAsia="zh-CN" w:bidi="ar"/>
              </w:rPr>
              <w:t>Flow</w:t>
            </w:r>
            <w:proofErr w:type="spellEnd"/>
            <w:r w:rsidRPr="00293195">
              <w:rPr>
                <w:rFonts w:eastAsia="SimSun"/>
                <w:color w:val="000000"/>
                <w:sz w:val="22"/>
                <w:szCs w:val="22"/>
                <w:lang w:eastAsia="zh-CN" w:bidi="ar"/>
              </w:rPr>
              <w:t xml:space="preserve"> (užtaisas, 1:1, 50 ml).</w:t>
            </w:r>
          </w:p>
        </w:tc>
        <w:tc>
          <w:tcPr>
            <w:tcW w:w="709" w:type="dxa"/>
            <w:vAlign w:val="center"/>
          </w:tcPr>
          <w:p w14:paraId="7CE4E81C" w14:textId="4D085B1A" w:rsidR="00B1170A" w:rsidRPr="00293195" w:rsidRDefault="00D24FF4" w:rsidP="00B1170A">
            <w:pPr>
              <w:widowControl/>
              <w:jc w:val="center"/>
              <w:textAlignment w:val="center"/>
              <w:rPr>
                <w:rFonts w:eastAsia="SimSun"/>
                <w:color w:val="000000"/>
                <w:sz w:val="22"/>
                <w:szCs w:val="22"/>
                <w:lang w:eastAsia="zh-CN" w:bidi="ar"/>
              </w:rPr>
            </w:pPr>
            <w:r>
              <w:rPr>
                <w:rFonts w:eastAsia="SimSun"/>
                <w:color w:val="000000"/>
                <w:sz w:val="22"/>
                <w:szCs w:val="22"/>
                <w:lang w:eastAsia="zh-CN" w:bidi="ar"/>
              </w:rPr>
              <w:t>R</w:t>
            </w:r>
            <w:r w:rsidR="00CD49A7">
              <w:rPr>
                <w:rFonts w:eastAsia="SimSun"/>
                <w:color w:val="000000"/>
                <w:sz w:val="22"/>
                <w:szCs w:val="22"/>
                <w:lang w:eastAsia="zh-CN" w:bidi="ar"/>
              </w:rPr>
              <w:t>ink</w:t>
            </w:r>
            <w:r>
              <w:rPr>
                <w:rFonts w:eastAsia="SimSun"/>
                <w:color w:val="000000"/>
                <w:sz w:val="22"/>
                <w:szCs w:val="22"/>
                <w:lang w:eastAsia="zh-CN" w:bidi="ar"/>
              </w:rPr>
              <w:t>.</w:t>
            </w:r>
          </w:p>
        </w:tc>
        <w:tc>
          <w:tcPr>
            <w:tcW w:w="992" w:type="dxa"/>
            <w:vAlign w:val="center"/>
          </w:tcPr>
          <w:p w14:paraId="74A97D98" w14:textId="2AD886FC"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5</w:t>
            </w:r>
          </w:p>
        </w:tc>
        <w:tc>
          <w:tcPr>
            <w:tcW w:w="1843" w:type="dxa"/>
          </w:tcPr>
          <w:p w14:paraId="25442123" w14:textId="7226C98C" w:rsidR="00B1170A" w:rsidRPr="009B0204" w:rsidRDefault="00451B2C" w:rsidP="00B1170A">
            <w:pPr>
              <w:rPr>
                <w:sz w:val="22"/>
                <w:szCs w:val="22"/>
                <w:lang w:eastAsia="lt-LT"/>
              </w:rPr>
            </w:pPr>
            <w:proofErr w:type="spellStart"/>
            <w:r>
              <w:rPr>
                <w:sz w:val="22"/>
                <w:szCs w:val="22"/>
                <w:lang w:eastAsia="lt-LT"/>
              </w:rPr>
              <w:t>Variotime</w:t>
            </w:r>
            <w:proofErr w:type="spellEnd"/>
            <w:r>
              <w:rPr>
                <w:sz w:val="22"/>
                <w:szCs w:val="22"/>
                <w:lang w:eastAsia="lt-LT"/>
              </w:rPr>
              <w:t xml:space="preserve"> </w:t>
            </w:r>
            <w:proofErr w:type="spellStart"/>
            <w:r>
              <w:rPr>
                <w:sz w:val="22"/>
                <w:szCs w:val="22"/>
                <w:lang w:eastAsia="lt-LT"/>
              </w:rPr>
              <w:t>dynamix</w:t>
            </w:r>
            <w:proofErr w:type="spellEnd"/>
            <w:r>
              <w:rPr>
                <w:sz w:val="22"/>
                <w:szCs w:val="22"/>
                <w:lang w:eastAsia="lt-LT"/>
              </w:rPr>
              <w:t xml:space="preserve">, gamintojas </w:t>
            </w:r>
            <w:proofErr w:type="spellStart"/>
            <w:r>
              <w:rPr>
                <w:sz w:val="22"/>
                <w:szCs w:val="22"/>
                <w:lang w:eastAsia="lt-LT"/>
              </w:rPr>
              <w:t>Kulzer</w:t>
            </w:r>
            <w:proofErr w:type="spellEnd"/>
          </w:p>
        </w:tc>
        <w:tc>
          <w:tcPr>
            <w:tcW w:w="1134" w:type="dxa"/>
          </w:tcPr>
          <w:p w14:paraId="41B80B5D" w14:textId="2E629BFD" w:rsidR="00B1170A" w:rsidRPr="00E94BC9" w:rsidRDefault="00451B2C" w:rsidP="00B1170A">
            <w:pPr>
              <w:rPr>
                <w:sz w:val="22"/>
                <w:szCs w:val="22"/>
                <w:lang w:eastAsia="lt-LT"/>
              </w:rPr>
            </w:pPr>
            <w:r>
              <w:rPr>
                <w:sz w:val="22"/>
                <w:szCs w:val="22"/>
                <w:lang w:eastAsia="lt-LT"/>
              </w:rPr>
              <w:t>147,07</w:t>
            </w:r>
          </w:p>
        </w:tc>
        <w:tc>
          <w:tcPr>
            <w:tcW w:w="992" w:type="dxa"/>
          </w:tcPr>
          <w:p w14:paraId="6C614D0D" w14:textId="2696BE11" w:rsidR="00B1170A" w:rsidRPr="00E94BC9" w:rsidRDefault="00451B2C" w:rsidP="00B1170A">
            <w:pPr>
              <w:rPr>
                <w:sz w:val="22"/>
                <w:szCs w:val="22"/>
                <w:lang w:eastAsia="lt-LT"/>
              </w:rPr>
            </w:pPr>
            <w:r>
              <w:rPr>
                <w:sz w:val="22"/>
                <w:szCs w:val="22"/>
                <w:lang w:eastAsia="lt-LT"/>
              </w:rPr>
              <w:t>177,95</w:t>
            </w:r>
          </w:p>
        </w:tc>
        <w:tc>
          <w:tcPr>
            <w:tcW w:w="1560" w:type="dxa"/>
          </w:tcPr>
          <w:p w14:paraId="6BED5A8C" w14:textId="00F2E7F8" w:rsidR="00B1170A" w:rsidRPr="00E94BC9" w:rsidRDefault="00451B2C" w:rsidP="00B1170A">
            <w:pPr>
              <w:rPr>
                <w:sz w:val="22"/>
                <w:szCs w:val="22"/>
                <w:lang w:eastAsia="lt-LT"/>
              </w:rPr>
            </w:pPr>
            <w:r>
              <w:rPr>
                <w:sz w:val="22"/>
                <w:szCs w:val="22"/>
                <w:lang w:eastAsia="lt-LT"/>
              </w:rPr>
              <w:t>735,35</w:t>
            </w:r>
          </w:p>
        </w:tc>
        <w:tc>
          <w:tcPr>
            <w:tcW w:w="1700" w:type="dxa"/>
          </w:tcPr>
          <w:p w14:paraId="1C62BEBA" w14:textId="5CDBAFEC" w:rsidR="00B1170A" w:rsidRPr="00E94BC9" w:rsidRDefault="00451B2C" w:rsidP="00B1170A">
            <w:pPr>
              <w:rPr>
                <w:sz w:val="22"/>
                <w:szCs w:val="22"/>
                <w:lang w:eastAsia="lt-LT"/>
              </w:rPr>
            </w:pPr>
            <w:r>
              <w:rPr>
                <w:sz w:val="22"/>
                <w:szCs w:val="22"/>
                <w:lang w:eastAsia="lt-LT"/>
              </w:rPr>
              <w:t>889,75</w:t>
            </w:r>
          </w:p>
        </w:tc>
      </w:tr>
      <w:tr w:rsidR="00293195" w:rsidRPr="00E94BC9" w14:paraId="16192083" w14:textId="133B9FA5" w:rsidTr="005C6C77">
        <w:trPr>
          <w:trHeight w:val="1269"/>
        </w:trPr>
        <w:tc>
          <w:tcPr>
            <w:tcW w:w="704" w:type="dxa"/>
          </w:tcPr>
          <w:p w14:paraId="3AA28A5B" w14:textId="3F2EDD07" w:rsidR="00B1170A" w:rsidRPr="00293195" w:rsidRDefault="00306DE8" w:rsidP="00B1170A">
            <w:pPr>
              <w:rPr>
                <w:sz w:val="22"/>
                <w:szCs w:val="22"/>
                <w:lang w:val="en-US" w:eastAsia="lt-LT"/>
              </w:rPr>
            </w:pPr>
            <w:r>
              <w:rPr>
                <w:sz w:val="22"/>
                <w:szCs w:val="22"/>
                <w:lang w:val="en-US" w:eastAsia="lt-LT"/>
              </w:rPr>
              <w:t>7</w:t>
            </w:r>
            <w:r w:rsidR="00B1170A" w:rsidRPr="00293195">
              <w:rPr>
                <w:sz w:val="22"/>
                <w:szCs w:val="22"/>
                <w:lang w:val="en-US" w:eastAsia="lt-LT"/>
              </w:rPr>
              <w:t>.</w:t>
            </w:r>
          </w:p>
        </w:tc>
        <w:tc>
          <w:tcPr>
            <w:tcW w:w="5528" w:type="dxa"/>
            <w:vAlign w:val="center"/>
          </w:tcPr>
          <w:p w14:paraId="08A2A33F" w14:textId="24F289A0"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Masė A silikonas.</w:t>
            </w:r>
            <w:r w:rsidR="00355959">
              <w:rPr>
                <w:rFonts w:eastAsia="SimSun"/>
                <w:color w:val="000000"/>
                <w:sz w:val="22"/>
                <w:szCs w:val="22"/>
                <w:lang w:eastAsia="zh-CN" w:bidi="ar"/>
              </w:rPr>
              <w:t xml:space="preserve"> </w:t>
            </w:r>
            <w:proofErr w:type="spellStart"/>
            <w:r w:rsidR="00355959">
              <w:rPr>
                <w:rFonts w:eastAsia="SimSun"/>
                <w:color w:val="000000"/>
                <w:sz w:val="22"/>
                <w:szCs w:val="22"/>
                <w:lang w:eastAsia="zh-CN" w:bidi="ar"/>
              </w:rPr>
              <w:t>Geito</w:t>
            </w:r>
            <w:proofErr w:type="spellEnd"/>
            <w:r w:rsidR="00355959">
              <w:rPr>
                <w:rFonts w:eastAsia="SimSun"/>
                <w:color w:val="000000"/>
                <w:sz w:val="22"/>
                <w:szCs w:val="22"/>
                <w:lang w:eastAsia="zh-CN" w:bidi="ar"/>
              </w:rPr>
              <w:t xml:space="preserve"> kietėjimo </w:t>
            </w:r>
            <w:proofErr w:type="spellStart"/>
            <w:r w:rsidR="00355959">
              <w:rPr>
                <w:rFonts w:eastAsia="SimSun"/>
                <w:color w:val="000000"/>
                <w:sz w:val="22"/>
                <w:szCs w:val="22"/>
                <w:lang w:eastAsia="zh-CN" w:bidi="ar"/>
              </w:rPr>
              <w:t>sąkandžio</w:t>
            </w:r>
            <w:proofErr w:type="spellEnd"/>
            <w:r w:rsidR="00355959">
              <w:rPr>
                <w:rFonts w:eastAsia="SimSun"/>
                <w:color w:val="000000"/>
                <w:sz w:val="22"/>
                <w:szCs w:val="22"/>
                <w:lang w:eastAsia="zh-CN" w:bidi="ar"/>
              </w:rPr>
              <w:t xml:space="preserve"> registravimo masė.</w:t>
            </w:r>
            <w:r w:rsidR="00D24FF4">
              <w:rPr>
                <w:rFonts w:eastAsia="SimSun"/>
                <w:color w:val="000000"/>
                <w:sz w:val="22"/>
                <w:szCs w:val="22"/>
                <w:lang w:eastAsia="zh-CN" w:bidi="ar"/>
              </w:rPr>
              <w:t xml:space="preserve"> </w:t>
            </w:r>
            <w:r w:rsidR="00355959">
              <w:rPr>
                <w:rFonts w:eastAsia="SimSun"/>
                <w:color w:val="000000"/>
                <w:sz w:val="22"/>
                <w:szCs w:val="22"/>
                <w:lang w:eastAsia="zh-CN" w:bidi="ar"/>
              </w:rPr>
              <w:t xml:space="preserve">Tamsiai rožinės spalvos </w:t>
            </w:r>
            <w:proofErr w:type="spellStart"/>
            <w:r w:rsidR="00355959">
              <w:rPr>
                <w:rFonts w:eastAsia="SimSun"/>
                <w:color w:val="000000"/>
                <w:sz w:val="22"/>
                <w:szCs w:val="22"/>
                <w:lang w:eastAsia="zh-CN" w:bidi="ar"/>
              </w:rPr>
              <w:t>vinil</w:t>
            </w:r>
            <w:proofErr w:type="spellEnd"/>
            <w:r w:rsidR="00355959">
              <w:rPr>
                <w:rFonts w:eastAsia="SimSun"/>
                <w:color w:val="000000"/>
                <w:sz w:val="22"/>
                <w:szCs w:val="22"/>
                <w:lang w:eastAsia="zh-CN" w:bidi="ar"/>
              </w:rPr>
              <w:t xml:space="preserve"> </w:t>
            </w:r>
            <w:proofErr w:type="spellStart"/>
            <w:r w:rsidR="00355959">
              <w:rPr>
                <w:rFonts w:eastAsia="SimSun"/>
                <w:color w:val="000000"/>
                <w:sz w:val="22"/>
                <w:szCs w:val="22"/>
                <w:lang w:eastAsia="zh-CN" w:bidi="ar"/>
              </w:rPr>
              <w:t>polisiloksido</w:t>
            </w:r>
            <w:proofErr w:type="spellEnd"/>
            <w:r w:rsidR="00355959">
              <w:rPr>
                <w:rFonts w:eastAsia="SimSun"/>
                <w:color w:val="000000"/>
                <w:sz w:val="22"/>
                <w:szCs w:val="22"/>
                <w:lang w:eastAsia="zh-CN" w:bidi="ar"/>
              </w:rPr>
              <w:t xml:space="preserve"> bazė</w:t>
            </w:r>
            <w:r w:rsidR="00583550">
              <w:rPr>
                <w:rFonts w:eastAsia="SimSun"/>
                <w:color w:val="000000"/>
                <w:sz w:val="22"/>
                <w:szCs w:val="22"/>
                <w:lang w:eastAsia="zh-CN" w:bidi="ar"/>
              </w:rPr>
              <w:t xml:space="preserve"> 2 x 50 ml</w:t>
            </w:r>
            <w:r w:rsidR="00355959">
              <w:rPr>
                <w:rFonts w:eastAsia="SimSun"/>
                <w:color w:val="000000"/>
                <w:sz w:val="22"/>
                <w:szCs w:val="22"/>
                <w:lang w:eastAsia="zh-CN" w:bidi="ar"/>
              </w:rPr>
              <w:t xml:space="preserve">; kietumas pagal </w:t>
            </w:r>
            <w:proofErr w:type="spellStart"/>
            <w:r w:rsidR="00355959">
              <w:rPr>
                <w:rFonts w:eastAsia="SimSun"/>
                <w:color w:val="000000"/>
                <w:sz w:val="22"/>
                <w:szCs w:val="22"/>
                <w:lang w:eastAsia="zh-CN" w:bidi="ar"/>
              </w:rPr>
              <w:t>Shore</w:t>
            </w:r>
            <w:proofErr w:type="spellEnd"/>
            <w:r w:rsidR="00355959">
              <w:rPr>
                <w:rFonts w:eastAsia="SimSun"/>
                <w:color w:val="000000"/>
                <w:sz w:val="22"/>
                <w:szCs w:val="22"/>
                <w:lang w:eastAsia="zh-CN" w:bidi="ar"/>
              </w:rPr>
              <w:t xml:space="preserve"> skalę – D43. Mažo elastingumo </w:t>
            </w:r>
            <w:proofErr w:type="spellStart"/>
            <w:r w:rsidR="00355959">
              <w:rPr>
                <w:rFonts w:eastAsia="SimSun"/>
                <w:color w:val="000000"/>
                <w:sz w:val="22"/>
                <w:szCs w:val="22"/>
                <w:lang w:eastAsia="zh-CN" w:bidi="ar"/>
              </w:rPr>
              <w:t>tiksotropinė</w:t>
            </w:r>
            <w:proofErr w:type="spellEnd"/>
            <w:r w:rsidR="00355959">
              <w:rPr>
                <w:rFonts w:eastAsia="SimSun"/>
                <w:color w:val="000000"/>
                <w:sz w:val="22"/>
                <w:szCs w:val="22"/>
                <w:lang w:eastAsia="zh-CN" w:bidi="ar"/>
              </w:rPr>
              <w:t xml:space="preserve">; patogi darbui su pacientu  30 s darbo laikas; gali būti apdirbama </w:t>
            </w:r>
            <w:proofErr w:type="spellStart"/>
            <w:r w:rsidR="00355959">
              <w:rPr>
                <w:rFonts w:eastAsia="SimSun"/>
                <w:color w:val="000000"/>
                <w:sz w:val="22"/>
                <w:szCs w:val="22"/>
                <w:lang w:eastAsia="zh-CN" w:bidi="ar"/>
              </w:rPr>
              <w:t>frezais</w:t>
            </w:r>
            <w:proofErr w:type="spellEnd"/>
            <w:r w:rsidR="00355959">
              <w:rPr>
                <w:rFonts w:eastAsia="SimSun"/>
                <w:color w:val="000000"/>
                <w:sz w:val="22"/>
                <w:szCs w:val="22"/>
                <w:lang w:eastAsia="zh-CN" w:bidi="ar"/>
              </w:rPr>
              <w:t xml:space="preserve"> ir kitais besisukančiais instrumentais po sukietėjimo</w:t>
            </w:r>
            <w:r w:rsidR="007944F5">
              <w:rPr>
                <w:rFonts w:eastAsia="SimSun"/>
                <w:color w:val="000000"/>
                <w:sz w:val="22"/>
                <w:szCs w:val="22"/>
                <w:lang w:eastAsia="zh-CN" w:bidi="ar"/>
              </w:rPr>
              <w:t>.</w:t>
            </w:r>
            <w:r w:rsidRPr="00293195">
              <w:rPr>
                <w:rFonts w:eastAsia="SimSun"/>
                <w:color w:val="000000"/>
                <w:sz w:val="22"/>
                <w:szCs w:val="22"/>
                <w:lang w:eastAsia="zh-CN" w:bidi="ar"/>
              </w:rPr>
              <w:t xml:space="preserve"> </w:t>
            </w:r>
          </w:p>
        </w:tc>
        <w:tc>
          <w:tcPr>
            <w:tcW w:w="709" w:type="dxa"/>
            <w:vAlign w:val="center"/>
          </w:tcPr>
          <w:p w14:paraId="625D67B9" w14:textId="481BC4A6" w:rsidR="00B1170A" w:rsidRPr="00293195" w:rsidRDefault="00D24FF4" w:rsidP="00B1170A">
            <w:pPr>
              <w:widowControl/>
              <w:jc w:val="center"/>
              <w:textAlignment w:val="center"/>
              <w:rPr>
                <w:rFonts w:eastAsia="SimSun"/>
                <w:color w:val="000000"/>
                <w:sz w:val="22"/>
                <w:szCs w:val="22"/>
                <w:lang w:eastAsia="zh-CN" w:bidi="ar"/>
              </w:rPr>
            </w:pPr>
            <w:proofErr w:type="spellStart"/>
            <w:r>
              <w:rPr>
                <w:rFonts w:eastAsia="SimSun"/>
                <w:color w:val="000000"/>
                <w:sz w:val="22"/>
                <w:szCs w:val="22"/>
                <w:lang w:eastAsia="zh-CN" w:bidi="ar"/>
              </w:rPr>
              <w:t>P</w:t>
            </w:r>
            <w:r w:rsidR="00CD49A7">
              <w:rPr>
                <w:rFonts w:eastAsia="SimSun"/>
                <w:color w:val="000000"/>
                <w:sz w:val="22"/>
                <w:szCs w:val="22"/>
                <w:lang w:eastAsia="zh-CN" w:bidi="ar"/>
              </w:rPr>
              <w:t>ak</w:t>
            </w:r>
            <w:proofErr w:type="spellEnd"/>
            <w:r>
              <w:rPr>
                <w:rFonts w:eastAsia="SimSun"/>
                <w:color w:val="000000"/>
                <w:sz w:val="22"/>
                <w:szCs w:val="22"/>
                <w:lang w:eastAsia="zh-CN" w:bidi="ar"/>
              </w:rPr>
              <w:t>.</w:t>
            </w:r>
          </w:p>
        </w:tc>
        <w:tc>
          <w:tcPr>
            <w:tcW w:w="992" w:type="dxa"/>
            <w:vAlign w:val="center"/>
          </w:tcPr>
          <w:p w14:paraId="34611B1F" w14:textId="73F63D99"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10</w:t>
            </w:r>
          </w:p>
        </w:tc>
        <w:tc>
          <w:tcPr>
            <w:tcW w:w="1843" w:type="dxa"/>
          </w:tcPr>
          <w:p w14:paraId="0C5A31DB" w14:textId="2BD71EA5" w:rsidR="00B1170A" w:rsidRPr="009B0204" w:rsidRDefault="00451B2C" w:rsidP="00B1170A">
            <w:pPr>
              <w:rPr>
                <w:sz w:val="22"/>
                <w:szCs w:val="22"/>
                <w:lang w:eastAsia="lt-LT"/>
              </w:rPr>
            </w:pPr>
            <w:proofErr w:type="spellStart"/>
            <w:r>
              <w:rPr>
                <w:sz w:val="22"/>
                <w:szCs w:val="22"/>
                <w:lang w:eastAsia="lt-LT"/>
              </w:rPr>
              <w:t>Variotime</w:t>
            </w:r>
            <w:proofErr w:type="spellEnd"/>
            <w:r>
              <w:rPr>
                <w:sz w:val="22"/>
                <w:szCs w:val="22"/>
                <w:lang w:eastAsia="lt-LT"/>
              </w:rPr>
              <w:t xml:space="preserve"> Bite, gamintojas </w:t>
            </w:r>
            <w:proofErr w:type="spellStart"/>
            <w:r>
              <w:rPr>
                <w:sz w:val="22"/>
                <w:szCs w:val="22"/>
                <w:lang w:eastAsia="lt-LT"/>
              </w:rPr>
              <w:t>Kulzer</w:t>
            </w:r>
            <w:proofErr w:type="spellEnd"/>
          </w:p>
        </w:tc>
        <w:tc>
          <w:tcPr>
            <w:tcW w:w="1134" w:type="dxa"/>
          </w:tcPr>
          <w:p w14:paraId="7B375DDF" w14:textId="7857D3BC" w:rsidR="00B1170A" w:rsidRPr="00E94BC9" w:rsidRDefault="00451B2C" w:rsidP="00B1170A">
            <w:pPr>
              <w:rPr>
                <w:sz w:val="22"/>
                <w:szCs w:val="22"/>
                <w:lang w:eastAsia="lt-LT"/>
              </w:rPr>
            </w:pPr>
            <w:r>
              <w:rPr>
                <w:sz w:val="22"/>
                <w:szCs w:val="22"/>
                <w:lang w:eastAsia="lt-LT"/>
              </w:rPr>
              <w:t>32,52</w:t>
            </w:r>
          </w:p>
        </w:tc>
        <w:tc>
          <w:tcPr>
            <w:tcW w:w="992" w:type="dxa"/>
          </w:tcPr>
          <w:p w14:paraId="06A0CDAE" w14:textId="24DB8863" w:rsidR="00B1170A" w:rsidRPr="00E94BC9" w:rsidRDefault="00451B2C" w:rsidP="00B1170A">
            <w:pPr>
              <w:rPr>
                <w:sz w:val="22"/>
                <w:szCs w:val="22"/>
                <w:lang w:eastAsia="lt-LT"/>
              </w:rPr>
            </w:pPr>
            <w:r>
              <w:rPr>
                <w:sz w:val="22"/>
                <w:szCs w:val="22"/>
                <w:lang w:eastAsia="lt-LT"/>
              </w:rPr>
              <w:t>39,35</w:t>
            </w:r>
          </w:p>
        </w:tc>
        <w:tc>
          <w:tcPr>
            <w:tcW w:w="1560" w:type="dxa"/>
          </w:tcPr>
          <w:p w14:paraId="1FA53A14" w14:textId="11978F2F" w:rsidR="00B1170A" w:rsidRPr="00E94BC9" w:rsidRDefault="00451B2C" w:rsidP="00B1170A">
            <w:pPr>
              <w:rPr>
                <w:sz w:val="22"/>
                <w:szCs w:val="22"/>
                <w:lang w:eastAsia="lt-LT"/>
              </w:rPr>
            </w:pPr>
            <w:r>
              <w:rPr>
                <w:sz w:val="22"/>
                <w:szCs w:val="22"/>
                <w:lang w:eastAsia="lt-LT"/>
              </w:rPr>
              <w:t>325,20</w:t>
            </w:r>
          </w:p>
        </w:tc>
        <w:tc>
          <w:tcPr>
            <w:tcW w:w="1700" w:type="dxa"/>
          </w:tcPr>
          <w:p w14:paraId="716827A6" w14:textId="179F791D" w:rsidR="00B1170A" w:rsidRPr="00E94BC9" w:rsidRDefault="00451B2C" w:rsidP="00B1170A">
            <w:pPr>
              <w:rPr>
                <w:sz w:val="22"/>
                <w:szCs w:val="22"/>
                <w:lang w:eastAsia="lt-LT"/>
              </w:rPr>
            </w:pPr>
            <w:r>
              <w:rPr>
                <w:sz w:val="22"/>
                <w:szCs w:val="22"/>
                <w:lang w:eastAsia="lt-LT"/>
              </w:rPr>
              <w:t>393,50</w:t>
            </w:r>
          </w:p>
        </w:tc>
      </w:tr>
      <w:tr w:rsidR="00293195" w:rsidRPr="00E94BC9" w14:paraId="2CBA63CF" w14:textId="5D5CFDD6" w:rsidTr="00DA39A8">
        <w:tc>
          <w:tcPr>
            <w:tcW w:w="704" w:type="dxa"/>
          </w:tcPr>
          <w:p w14:paraId="46EB2939" w14:textId="59EBEDE6" w:rsidR="00B1170A" w:rsidRPr="00293195" w:rsidRDefault="00D04973" w:rsidP="00B1170A">
            <w:pPr>
              <w:rPr>
                <w:sz w:val="22"/>
                <w:szCs w:val="22"/>
                <w:lang w:val="en-US" w:eastAsia="lt-LT"/>
              </w:rPr>
            </w:pPr>
            <w:r>
              <w:rPr>
                <w:sz w:val="22"/>
                <w:szCs w:val="22"/>
                <w:lang w:val="en-US" w:eastAsia="lt-LT"/>
              </w:rPr>
              <w:t>8</w:t>
            </w:r>
            <w:r w:rsidR="00B1170A" w:rsidRPr="00293195">
              <w:rPr>
                <w:sz w:val="22"/>
                <w:szCs w:val="22"/>
                <w:lang w:val="en-US" w:eastAsia="lt-LT"/>
              </w:rPr>
              <w:t>.</w:t>
            </w:r>
          </w:p>
        </w:tc>
        <w:tc>
          <w:tcPr>
            <w:tcW w:w="5528" w:type="dxa"/>
            <w:vAlign w:val="center"/>
          </w:tcPr>
          <w:p w14:paraId="4699589B" w14:textId="3DFD9E17" w:rsidR="00B1170A" w:rsidRPr="00293195" w:rsidRDefault="00B1170A" w:rsidP="00B1170A">
            <w:pPr>
              <w:widowControl/>
              <w:jc w:val="left"/>
              <w:textAlignment w:val="center"/>
              <w:rPr>
                <w:rFonts w:eastAsia="SimSun"/>
                <w:color w:val="000000"/>
                <w:sz w:val="22"/>
                <w:szCs w:val="22"/>
                <w:lang w:eastAsia="zh-CN" w:bidi="ar"/>
              </w:rPr>
            </w:pPr>
            <w:r w:rsidRPr="00293195">
              <w:rPr>
                <w:rFonts w:eastAsia="SimSun"/>
                <w:color w:val="000000"/>
                <w:sz w:val="22"/>
                <w:szCs w:val="22"/>
                <w:lang w:eastAsia="zh-CN" w:bidi="ar"/>
              </w:rPr>
              <w:t xml:space="preserve">Bendros paskirties </w:t>
            </w:r>
            <w:proofErr w:type="spellStart"/>
            <w:r w:rsidRPr="00293195">
              <w:rPr>
                <w:rFonts w:eastAsia="SimSun"/>
                <w:color w:val="000000"/>
                <w:sz w:val="22"/>
                <w:szCs w:val="22"/>
                <w:lang w:eastAsia="zh-CN" w:bidi="ar"/>
              </w:rPr>
              <w:t>alginatinė</w:t>
            </w:r>
            <w:proofErr w:type="spellEnd"/>
            <w:r w:rsidRPr="00293195">
              <w:rPr>
                <w:rFonts w:eastAsia="SimSun"/>
                <w:color w:val="000000"/>
                <w:sz w:val="22"/>
                <w:szCs w:val="22"/>
                <w:lang w:eastAsia="zh-CN" w:bidi="ar"/>
              </w:rPr>
              <w:t xml:space="preserve"> masė , RAUSVOS spalvos milteliai,  užtikrina puikų atspaudų detalumą, pasižymi elastingumu ir atsparumu lūžimui. Nekeičia spalvos kietėdamas. Atspaudas gali būti atpilamas per 24 val. NEDULKA  spartus kietėjimas, puikus suderinamumas su gipsu. Darbo laikas ne daugiau 1,5 min. Pakuotė ≥453g.</w:t>
            </w:r>
          </w:p>
        </w:tc>
        <w:tc>
          <w:tcPr>
            <w:tcW w:w="709" w:type="dxa"/>
            <w:vAlign w:val="center"/>
          </w:tcPr>
          <w:p w14:paraId="03E9178A" w14:textId="2D3B7405" w:rsidR="00B1170A" w:rsidRPr="00293195" w:rsidRDefault="00D24FF4" w:rsidP="00B1170A">
            <w:pPr>
              <w:widowControl/>
              <w:jc w:val="center"/>
              <w:textAlignment w:val="center"/>
              <w:rPr>
                <w:rFonts w:eastAsia="SimSun"/>
                <w:color w:val="000000"/>
                <w:sz w:val="22"/>
                <w:szCs w:val="22"/>
                <w:lang w:eastAsia="zh-CN" w:bidi="ar"/>
              </w:rPr>
            </w:pPr>
            <w:proofErr w:type="spellStart"/>
            <w:r>
              <w:rPr>
                <w:rFonts w:eastAsia="SimSun"/>
                <w:color w:val="000000"/>
                <w:sz w:val="22"/>
                <w:szCs w:val="22"/>
                <w:lang w:eastAsia="zh-CN" w:bidi="ar"/>
              </w:rPr>
              <w:t>P</w:t>
            </w:r>
            <w:r w:rsidR="00CD49A7">
              <w:rPr>
                <w:rFonts w:eastAsia="SimSun"/>
                <w:color w:val="000000"/>
                <w:sz w:val="22"/>
                <w:szCs w:val="22"/>
                <w:lang w:eastAsia="zh-CN" w:bidi="ar"/>
              </w:rPr>
              <w:t>ak</w:t>
            </w:r>
            <w:proofErr w:type="spellEnd"/>
            <w:r>
              <w:rPr>
                <w:rFonts w:eastAsia="SimSun"/>
                <w:color w:val="000000"/>
                <w:sz w:val="22"/>
                <w:szCs w:val="22"/>
                <w:lang w:eastAsia="zh-CN" w:bidi="ar"/>
              </w:rPr>
              <w:t>.</w:t>
            </w:r>
          </w:p>
        </w:tc>
        <w:tc>
          <w:tcPr>
            <w:tcW w:w="992" w:type="dxa"/>
            <w:vAlign w:val="center"/>
          </w:tcPr>
          <w:p w14:paraId="2038CBD2" w14:textId="2E0F1DB9" w:rsidR="00B1170A" w:rsidRPr="00293195" w:rsidRDefault="00B1170A" w:rsidP="00B1170A">
            <w:pPr>
              <w:widowControl/>
              <w:jc w:val="center"/>
              <w:textAlignment w:val="center"/>
              <w:rPr>
                <w:rFonts w:eastAsia="SimSun"/>
                <w:color w:val="000000"/>
                <w:sz w:val="22"/>
                <w:szCs w:val="22"/>
                <w:lang w:eastAsia="zh-CN" w:bidi="ar"/>
              </w:rPr>
            </w:pPr>
            <w:r w:rsidRPr="00293195">
              <w:rPr>
                <w:rFonts w:eastAsia="SimSun"/>
                <w:color w:val="000000"/>
                <w:sz w:val="22"/>
                <w:szCs w:val="22"/>
                <w:lang w:eastAsia="zh-CN" w:bidi="ar"/>
              </w:rPr>
              <w:t>350</w:t>
            </w:r>
          </w:p>
        </w:tc>
        <w:tc>
          <w:tcPr>
            <w:tcW w:w="1843" w:type="dxa"/>
          </w:tcPr>
          <w:p w14:paraId="3DF00417" w14:textId="538F35F1" w:rsidR="00B1170A" w:rsidRPr="009B0204" w:rsidRDefault="00451B2C" w:rsidP="00B1170A">
            <w:pPr>
              <w:rPr>
                <w:sz w:val="22"/>
                <w:szCs w:val="22"/>
                <w:lang w:eastAsia="lt-LT"/>
              </w:rPr>
            </w:pPr>
            <w:proofErr w:type="spellStart"/>
            <w:r>
              <w:rPr>
                <w:sz w:val="22"/>
                <w:szCs w:val="22"/>
                <w:lang w:eastAsia="lt-LT"/>
              </w:rPr>
              <w:t>Alligat</w:t>
            </w:r>
            <w:proofErr w:type="spellEnd"/>
            <w:r>
              <w:rPr>
                <w:sz w:val="22"/>
                <w:szCs w:val="22"/>
                <w:lang w:eastAsia="lt-LT"/>
              </w:rPr>
              <w:t xml:space="preserve">, gamintojas </w:t>
            </w:r>
            <w:proofErr w:type="spellStart"/>
            <w:r>
              <w:rPr>
                <w:sz w:val="22"/>
                <w:szCs w:val="22"/>
                <w:lang w:eastAsia="lt-LT"/>
              </w:rPr>
              <w:t>Kulzer</w:t>
            </w:r>
            <w:proofErr w:type="spellEnd"/>
          </w:p>
        </w:tc>
        <w:tc>
          <w:tcPr>
            <w:tcW w:w="1134" w:type="dxa"/>
          </w:tcPr>
          <w:p w14:paraId="3BD9C72A" w14:textId="7621D2B5" w:rsidR="00B1170A" w:rsidRPr="00E94BC9" w:rsidRDefault="00451B2C" w:rsidP="00B1170A">
            <w:pPr>
              <w:rPr>
                <w:sz w:val="22"/>
                <w:szCs w:val="22"/>
                <w:lang w:eastAsia="lt-LT"/>
              </w:rPr>
            </w:pPr>
            <w:r>
              <w:rPr>
                <w:sz w:val="22"/>
                <w:szCs w:val="22"/>
                <w:lang w:eastAsia="lt-LT"/>
              </w:rPr>
              <w:t>5,68</w:t>
            </w:r>
          </w:p>
        </w:tc>
        <w:tc>
          <w:tcPr>
            <w:tcW w:w="992" w:type="dxa"/>
          </w:tcPr>
          <w:p w14:paraId="10FA64F4" w14:textId="21EC1522" w:rsidR="00B1170A" w:rsidRPr="00E94BC9" w:rsidRDefault="00451B2C" w:rsidP="00B1170A">
            <w:pPr>
              <w:rPr>
                <w:sz w:val="22"/>
                <w:szCs w:val="22"/>
                <w:lang w:eastAsia="lt-LT"/>
              </w:rPr>
            </w:pPr>
            <w:r>
              <w:rPr>
                <w:sz w:val="22"/>
                <w:szCs w:val="22"/>
                <w:lang w:eastAsia="lt-LT"/>
              </w:rPr>
              <w:t>6,87</w:t>
            </w:r>
          </w:p>
        </w:tc>
        <w:tc>
          <w:tcPr>
            <w:tcW w:w="1560" w:type="dxa"/>
          </w:tcPr>
          <w:p w14:paraId="32778763" w14:textId="6F707DB5" w:rsidR="00B1170A" w:rsidRPr="00E94BC9" w:rsidRDefault="00451B2C" w:rsidP="00B1170A">
            <w:pPr>
              <w:rPr>
                <w:sz w:val="22"/>
                <w:szCs w:val="22"/>
                <w:lang w:eastAsia="lt-LT"/>
              </w:rPr>
            </w:pPr>
            <w:r>
              <w:rPr>
                <w:sz w:val="22"/>
                <w:szCs w:val="22"/>
                <w:lang w:eastAsia="lt-LT"/>
              </w:rPr>
              <w:t>1988,00</w:t>
            </w:r>
          </w:p>
        </w:tc>
        <w:tc>
          <w:tcPr>
            <w:tcW w:w="1700" w:type="dxa"/>
          </w:tcPr>
          <w:p w14:paraId="5382DEC5" w14:textId="0C7891B0" w:rsidR="00B1170A" w:rsidRPr="00E94BC9" w:rsidRDefault="00451B2C" w:rsidP="00B1170A">
            <w:pPr>
              <w:rPr>
                <w:sz w:val="22"/>
                <w:szCs w:val="22"/>
                <w:lang w:eastAsia="lt-LT"/>
              </w:rPr>
            </w:pPr>
            <w:r>
              <w:rPr>
                <w:sz w:val="22"/>
                <w:szCs w:val="22"/>
                <w:lang w:eastAsia="lt-LT"/>
              </w:rPr>
              <w:t>2404,50</w:t>
            </w:r>
          </w:p>
        </w:tc>
      </w:tr>
    </w:tbl>
    <w:p w14:paraId="058F6B3C" w14:textId="77777777" w:rsidR="001D60BD" w:rsidRPr="00E94BC9" w:rsidRDefault="001D60BD">
      <w:pPr>
        <w:rPr>
          <w:sz w:val="24"/>
          <w:szCs w:val="24"/>
        </w:rPr>
      </w:pPr>
    </w:p>
    <w:p w14:paraId="6B1AD653" w14:textId="77777777" w:rsidR="001D60BD" w:rsidRDefault="001D60BD"/>
    <w:p w14:paraId="7F9D0B6F" w14:textId="617CD00B" w:rsidR="001D60BD" w:rsidRDefault="00320D13">
      <w:pPr>
        <w:jc w:val="center"/>
        <w:rPr>
          <w:sz w:val="24"/>
          <w:szCs w:val="24"/>
        </w:rPr>
      </w:pPr>
      <w:r>
        <w:t>___________</w:t>
      </w:r>
      <w:r w:rsidR="00293195">
        <w:t>________________________________</w:t>
      </w:r>
      <w:r>
        <w:t>______</w:t>
      </w:r>
    </w:p>
    <w:sectPr w:rsidR="001D60BD" w:rsidSect="00DA39A8">
      <w:headerReference w:type="default" r:id="rId8"/>
      <w:pgSz w:w="16838" w:h="11906" w:orient="landscape"/>
      <w:pgMar w:top="851" w:right="709"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8D1EA" w14:textId="77777777" w:rsidR="009435C6" w:rsidRDefault="009435C6" w:rsidP="00B1170A">
      <w:r>
        <w:separator/>
      </w:r>
    </w:p>
  </w:endnote>
  <w:endnote w:type="continuationSeparator" w:id="0">
    <w:p w14:paraId="068FF1E2" w14:textId="77777777" w:rsidR="009435C6" w:rsidRDefault="009435C6" w:rsidP="00B1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default"/>
    <w:sig w:usb0="00000000" w:usb1="0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0B8CF" w14:textId="77777777" w:rsidR="009435C6" w:rsidRDefault="009435C6" w:rsidP="00B1170A">
      <w:r>
        <w:separator/>
      </w:r>
    </w:p>
  </w:footnote>
  <w:footnote w:type="continuationSeparator" w:id="0">
    <w:p w14:paraId="114E9A7A" w14:textId="77777777" w:rsidR="009435C6" w:rsidRDefault="009435C6" w:rsidP="00B1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0772932"/>
      <w:docPartObj>
        <w:docPartGallery w:val="Page Numbers (Top of Page)"/>
        <w:docPartUnique/>
      </w:docPartObj>
    </w:sdtPr>
    <w:sdtEndPr/>
    <w:sdtContent>
      <w:p w14:paraId="7E7A7943" w14:textId="5C3B631B" w:rsidR="00B1170A" w:rsidRDefault="00B1170A">
        <w:pPr>
          <w:pStyle w:val="Antrats"/>
          <w:jc w:val="center"/>
        </w:pPr>
        <w:r>
          <w:fldChar w:fldCharType="begin"/>
        </w:r>
        <w:r>
          <w:instrText>PAGE   \* MERGEFORMAT</w:instrText>
        </w:r>
        <w:r>
          <w:fldChar w:fldCharType="separate"/>
        </w:r>
        <w:r>
          <w:t>2</w:t>
        </w:r>
        <w:r>
          <w:fldChar w:fldCharType="end"/>
        </w:r>
      </w:p>
    </w:sdtContent>
  </w:sdt>
  <w:p w14:paraId="77FFE62E" w14:textId="77777777" w:rsidR="00B1170A" w:rsidRDefault="00B117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923"/>
    <w:rsid w:val="00020C44"/>
    <w:rsid w:val="000611C8"/>
    <w:rsid w:val="000D50FA"/>
    <w:rsid w:val="00125E7B"/>
    <w:rsid w:val="0015690B"/>
    <w:rsid w:val="001B167C"/>
    <w:rsid w:val="001B1C5C"/>
    <w:rsid w:val="001D60BD"/>
    <w:rsid w:val="001E1115"/>
    <w:rsid w:val="001E5603"/>
    <w:rsid w:val="001F4FA8"/>
    <w:rsid w:val="001F6923"/>
    <w:rsid w:val="001F76E9"/>
    <w:rsid w:val="001F79DE"/>
    <w:rsid w:val="00200BA8"/>
    <w:rsid w:val="00201938"/>
    <w:rsid w:val="00211591"/>
    <w:rsid w:val="002414C1"/>
    <w:rsid w:val="002445EA"/>
    <w:rsid w:val="00264802"/>
    <w:rsid w:val="00265036"/>
    <w:rsid w:val="002723E6"/>
    <w:rsid w:val="002918F4"/>
    <w:rsid w:val="00293195"/>
    <w:rsid w:val="002B1636"/>
    <w:rsid w:val="002E02D4"/>
    <w:rsid w:val="00304E16"/>
    <w:rsid w:val="00306DE8"/>
    <w:rsid w:val="00320D13"/>
    <w:rsid w:val="00355959"/>
    <w:rsid w:val="00357C98"/>
    <w:rsid w:val="003B5C15"/>
    <w:rsid w:val="003D3F93"/>
    <w:rsid w:val="004039F8"/>
    <w:rsid w:val="00427CF9"/>
    <w:rsid w:val="00451B2C"/>
    <w:rsid w:val="00494736"/>
    <w:rsid w:val="0049767E"/>
    <w:rsid w:val="004A0D21"/>
    <w:rsid w:val="004B0A38"/>
    <w:rsid w:val="004B5C34"/>
    <w:rsid w:val="004C0B17"/>
    <w:rsid w:val="004C1CC6"/>
    <w:rsid w:val="004F08C0"/>
    <w:rsid w:val="0050722F"/>
    <w:rsid w:val="00514811"/>
    <w:rsid w:val="00530398"/>
    <w:rsid w:val="00550F70"/>
    <w:rsid w:val="00551399"/>
    <w:rsid w:val="00583550"/>
    <w:rsid w:val="0058791E"/>
    <w:rsid w:val="005A1DF8"/>
    <w:rsid w:val="005B71D0"/>
    <w:rsid w:val="005C6C77"/>
    <w:rsid w:val="005D4C60"/>
    <w:rsid w:val="005F7D82"/>
    <w:rsid w:val="00626848"/>
    <w:rsid w:val="006835C0"/>
    <w:rsid w:val="00683A85"/>
    <w:rsid w:val="006F1CFF"/>
    <w:rsid w:val="00703C0D"/>
    <w:rsid w:val="007163C8"/>
    <w:rsid w:val="007432F1"/>
    <w:rsid w:val="00746A6D"/>
    <w:rsid w:val="00767A91"/>
    <w:rsid w:val="00776825"/>
    <w:rsid w:val="007944F5"/>
    <w:rsid w:val="00795589"/>
    <w:rsid w:val="007B5797"/>
    <w:rsid w:val="007D1BE5"/>
    <w:rsid w:val="007F0BA3"/>
    <w:rsid w:val="007F6699"/>
    <w:rsid w:val="00833C0C"/>
    <w:rsid w:val="008607FB"/>
    <w:rsid w:val="00891AD1"/>
    <w:rsid w:val="008B40B3"/>
    <w:rsid w:val="009229D1"/>
    <w:rsid w:val="00927700"/>
    <w:rsid w:val="009435C6"/>
    <w:rsid w:val="009A459F"/>
    <w:rsid w:val="009B0204"/>
    <w:rsid w:val="009B03E8"/>
    <w:rsid w:val="009B0783"/>
    <w:rsid w:val="009C1843"/>
    <w:rsid w:val="009C2AC9"/>
    <w:rsid w:val="009C6C06"/>
    <w:rsid w:val="00A14FF1"/>
    <w:rsid w:val="00A210EC"/>
    <w:rsid w:val="00A575F3"/>
    <w:rsid w:val="00A94EE0"/>
    <w:rsid w:val="00AA7CF8"/>
    <w:rsid w:val="00AB49CF"/>
    <w:rsid w:val="00AC281B"/>
    <w:rsid w:val="00AE1E81"/>
    <w:rsid w:val="00B00694"/>
    <w:rsid w:val="00B1170A"/>
    <w:rsid w:val="00B57369"/>
    <w:rsid w:val="00B734DE"/>
    <w:rsid w:val="00BA7629"/>
    <w:rsid w:val="00BF0BAF"/>
    <w:rsid w:val="00C210F1"/>
    <w:rsid w:val="00C47316"/>
    <w:rsid w:val="00C47C97"/>
    <w:rsid w:val="00CD49A7"/>
    <w:rsid w:val="00CF2451"/>
    <w:rsid w:val="00D04973"/>
    <w:rsid w:val="00D070F9"/>
    <w:rsid w:val="00D21472"/>
    <w:rsid w:val="00D24FF4"/>
    <w:rsid w:val="00D85B23"/>
    <w:rsid w:val="00D964BA"/>
    <w:rsid w:val="00D978E6"/>
    <w:rsid w:val="00DA39A8"/>
    <w:rsid w:val="00DD77DF"/>
    <w:rsid w:val="00DF75E8"/>
    <w:rsid w:val="00E322FD"/>
    <w:rsid w:val="00E35687"/>
    <w:rsid w:val="00E36E48"/>
    <w:rsid w:val="00E77589"/>
    <w:rsid w:val="00E8353A"/>
    <w:rsid w:val="00E94BC9"/>
    <w:rsid w:val="00EF46BD"/>
    <w:rsid w:val="00F263B6"/>
    <w:rsid w:val="00F5700A"/>
    <w:rsid w:val="00F64E29"/>
    <w:rsid w:val="00F86E62"/>
    <w:rsid w:val="00F903A5"/>
    <w:rsid w:val="00F95BC8"/>
    <w:rsid w:val="00FD3807"/>
    <w:rsid w:val="00FE15FF"/>
    <w:rsid w:val="0149287A"/>
    <w:rsid w:val="01BE5289"/>
    <w:rsid w:val="05441AAD"/>
    <w:rsid w:val="05B75F44"/>
    <w:rsid w:val="05CF7C20"/>
    <w:rsid w:val="06674AF5"/>
    <w:rsid w:val="06B43836"/>
    <w:rsid w:val="070B1F8D"/>
    <w:rsid w:val="07DF743F"/>
    <w:rsid w:val="08302889"/>
    <w:rsid w:val="08EC0D90"/>
    <w:rsid w:val="08F9602B"/>
    <w:rsid w:val="09893400"/>
    <w:rsid w:val="0AE14C21"/>
    <w:rsid w:val="0B044D66"/>
    <w:rsid w:val="0B3A31A0"/>
    <w:rsid w:val="0B8A67F7"/>
    <w:rsid w:val="0C8D12FF"/>
    <w:rsid w:val="0CA74F48"/>
    <w:rsid w:val="0F0B0447"/>
    <w:rsid w:val="1066124E"/>
    <w:rsid w:val="10AD0CA9"/>
    <w:rsid w:val="10BB1E9D"/>
    <w:rsid w:val="11393085"/>
    <w:rsid w:val="113F7B48"/>
    <w:rsid w:val="13C27275"/>
    <w:rsid w:val="14A813FA"/>
    <w:rsid w:val="14E37137"/>
    <w:rsid w:val="14F51081"/>
    <w:rsid w:val="15021EE6"/>
    <w:rsid w:val="160A3FEF"/>
    <w:rsid w:val="160B2569"/>
    <w:rsid w:val="16194328"/>
    <w:rsid w:val="162A2D80"/>
    <w:rsid w:val="166A3F84"/>
    <w:rsid w:val="17D27F36"/>
    <w:rsid w:val="18081E29"/>
    <w:rsid w:val="181A363C"/>
    <w:rsid w:val="18DB7D9E"/>
    <w:rsid w:val="1A0D16DE"/>
    <w:rsid w:val="1A4B6590"/>
    <w:rsid w:val="1B5B064A"/>
    <w:rsid w:val="1BE7009F"/>
    <w:rsid w:val="1CF101FB"/>
    <w:rsid w:val="1D733C11"/>
    <w:rsid w:val="1D8D3985"/>
    <w:rsid w:val="1EFB6372"/>
    <w:rsid w:val="1FC12880"/>
    <w:rsid w:val="21444C19"/>
    <w:rsid w:val="229718AF"/>
    <w:rsid w:val="22BD6AF2"/>
    <w:rsid w:val="23193F4C"/>
    <w:rsid w:val="23D174D2"/>
    <w:rsid w:val="24B46243"/>
    <w:rsid w:val="25072540"/>
    <w:rsid w:val="252F27F7"/>
    <w:rsid w:val="25C503A5"/>
    <w:rsid w:val="26055B60"/>
    <w:rsid w:val="261E3E8D"/>
    <w:rsid w:val="26835DFF"/>
    <w:rsid w:val="29765C3F"/>
    <w:rsid w:val="2A371C19"/>
    <w:rsid w:val="2A9673E5"/>
    <w:rsid w:val="2B80362A"/>
    <w:rsid w:val="2C314436"/>
    <w:rsid w:val="2CC86825"/>
    <w:rsid w:val="2CDC2191"/>
    <w:rsid w:val="2DFC0947"/>
    <w:rsid w:val="2F1C2D84"/>
    <w:rsid w:val="304770A8"/>
    <w:rsid w:val="308A461B"/>
    <w:rsid w:val="308B3F1A"/>
    <w:rsid w:val="31050AFF"/>
    <w:rsid w:val="313500A0"/>
    <w:rsid w:val="31C6150E"/>
    <w:rsid w:val="31EB7051"/>
    <w:rsid w:val="323A112B"/>
    <w:rsid w:val="323D3E43"/>
    <w:rsid w:val="33D8038C"/>
    <w:rsid w:val="33EC2880"/>
    <w:rsid w:val="3439009F"/>
    <w:rsid w:val="34D05DDB"/>
    <w:rsid w:val="35AD7630"/>
    <w:rsid w:val="36B05EF7"/>
    <w:rsid w:val="36BF7A9A"/>
    <w:rsid w:val="373A67B4"/>
    <w:rsid w:val="37B304C0"/>
    <w:rsid w:val="386059FC"/>
    <w:rsid w:val="3885022C"/>
    <w:rsid w:val="39090E5D"/>
    <w:rsid w:val="3A3E6ADD"/>
    <w:rsid w:val="3A605189"/>
    <w:rsid w:val="3AD4693D"/>
    <w:rsid w:val="3AE53379"/>
    <w:rsid w:val="3C8045B9"/>
    <w:rsid w:val="3D251110"/>
    <w:rsid w:val="3D545777"/>
    <w:rsid w:val="3E101D7B"/>
    <w:rsid w:val="3E877E4A"/>
    <w:rsid w:val="3EE23AAC"/>
    <w:rsid w:val="3EF832C9"/>
    <w:rsid w:val="3EFE0A37"/>
    <w:rsid w:val="3FB9044C"/>
    <w:rsid w:val="40A354B3"/>
    <w:rsid w:val="40AA4359"/>
    <w:rsid w:val="413E6EE8"/>
    <w:rsid w:val="4176422E"/>
    <w:rsid w:val="41CD00A4"/>
    <w:rsid w:val="41CD42C5"/>
    <w:rsid w:val="41ED1777"/>
    <w:rsid w:val="421A2308"/>
    <w:rsid w:val="42290A4A"/>
    <w:rsid w:val="42CF3990"/>
    <w:rsid w:val="42F103DC"/>
    <w:rsid w:val="438D08A3"/>
    <w:rsid w:val="439839E4"/>
    <w:rsid w:val="44BA36A6"/>
    <w:rsid w:val="458D3AA2"/>
    <w:rsid w:val="49340590"/>
    <w:rsid w:val="4A810D81"/>
    <w:rsid w:val="4ACA61D9"/>
    <w:rsid w:val="4EFA7262"/>
    <w:rsid w:val="4F7A37BD"/>
    <w:rsid w:val="503302EC"/>
    <w:rsid w:val="50732F73"/>
    <w:rsid w:val="51197DF3"/>
    <w:rsid w:val="516C37E1"/>
    <w:rsid w:val="51E25CB0"/>
    <w:rsid w:val="520B4CEC"/>
    <w:rsid w:val="522B612E"/>
    <w:rsid w:val="54033F7C"/>
    <w:rsid w:val="54CD7738"/>
    <w:rsid w:val="55250F53"/>
    <w:rsid w:val="553F2525"/>
    <w:rsid w:val="55D97F57"/>
    <w:rsid w:val="566F1630"/>
    <w:rsid w:val="56A21951"/>
    <w:rsid w:val="57DA4EC1"/>
    <w:rsid w:val="58C77CB1"/>
    <w:rsid w:val="58EA0062"/>
    <w:rsid w:val="5A031D65"/>
    <w:rsid w:val="5AC646A0"/>
    <w:rsid w:val="5BC45E97"/>
    <w:rsid w:val="5C9E56BA"/>
    <w:rsid w:val="5DD14D3C"/>
    <w:rsid w:val="5E0A04D6"/>
    <w:rsid w:val="5E0C4A42"/>
    <w:rsid w:val="5EC93B96"/>
    <w:rsid w:val="5F567E00"/>
    <w:rsid w:val="5FE90B4D"/>
    <w:rsid w:val="5FFE3277"/>
    <w:rsid w:val="62973056"/>
    <w:rsid w:val="63456133"/>
    <w:rsid w:val="634910C1"/>
    <w:rsid w:val="638B3F1A"/>
    <w:rsid w:val="63F8133A"/>
    <w:rsid w:val="64064291"/>
    <w:rsid w:val="64810054"/>
    <w:rsid w:val="64F647F7"/>
    <w:rsid w:val="653A40EF"/>
    <w:rsid w:val="66071F5E"/>
    <w:rsid w:val="666D082D"/>
    <w:rsid w:val="66740D21"/>
    <w:rsid w:val="667C3AD1"/>
    <w:rsid w:val="679E290A"/>
    <w:rsid w:val="67A12203"/>
    <w:rsid w:val="68D744EF"/>
    <w:rsid w:val="68F06909"/>
    <w:rsid w:val="6C0277F2"/>
    <w:rsid w:val="6C4B3EA2"/>
    <w:rsid w:val="6CC52FDF"/>
    <w:rsid w:val="6EA7063C"/>
    <w:rsid w:val="6F73095F"/>
    <w:rsid w:val="70164DCF"/>
    <w:rsid w:val="70D774A0"/>
    <w:rsid w:val="72344BDC"/>
    <w:rsid w:val="72B51750"/>
    <w:rsid w:val="750F5154"/>
    <w:rsid w:val="75DE6C8B"/>
    <w:rsid w:val="761B2FAB"/>
    <w:rsid w:val="77874D24"/>
    <w:rsid w:val="78C00D16"/>
    <w:rsid w:val="7A0A6C7A"/>
    <w:rsid w:val="7A7E56DE"/>
    <w:rsid w:val="7A875376"/>
    <w:rsid w:val="7B0A509D"/>
    <w:rsid w:val="7B79791E"/>
    <w:rsid w:val="7DB90C3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4038"/>
  <w15:docId w15:val="{9D896F0F-F82A-47BC-9A1C-B08B8A45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0" w:line="240" w:lineRule="auto"/>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qFormat/>
    <w:pPr>
      <w:widowControl w:val="0"/>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qFormat/>
    <w:pPr>
      <w:ind w:left="720"/>
      <w:contextualSpacing/>
    </w:pPr>
    <w:rPr>
      <w:rFonts w:ascii="TimesLT" w:hAnsi="TimesLT"/>
      <w:sz w:val="24"/>
      <w:lang w:val="en-US"/>
    </w:rPr>
  </w:style>
  <w:style w:type="character" w:customStyle="1" w:styleId="Bodytext4Exact">
    <w:name w:val="Body text (4) Exact"/>
    <w:link w:val="Bodytext4"/>
    <w:uiPriority w:val="99"/>
    <w:qFormat/>
    <w:locked/>
    <w:rPr>
      <w:rFonts w:ascii="Times New Roman" w:hAnsi="Times New Roman"/>
      <w:i/>
      <w:shd w:val="clear" w:color="auto" w:fill="FFFFFF"/>
    </w:rPr>
  </w:style>
  <w:style w:type="paragraph" w:customStyle="1" w:styleId="Bodytext4">
    <w:name w:val="Body text (4)"/>
    <w:basedOn w:val="prastasis"/>
    <w:link w:val="Bodytext4Exact"/>
    <w:uiPriority w:val="99"/>
    <w:qFormat/>
    <w:pPr>
      <w:widowControl w:val="0"/>
      <w:shd w:val="clear" w:color="auto" w:fill="FFFFFF"/>
      <w:spacing w:after="240" w:line="250" w:lineRule="exact"/>
    </w:pPr>
    <w:rPr>
      <w:rFonts w:eastAsiaTheme="minorHAnsi" w:cstheme="minorBidi"/>
      <w:i/>
      <w:sz w:val="22"/>
      <w:szCs w:val="22"/>
    </w:rPr>
  </w:style>
  <w:style w:type="paragraph" w:customStyle="1" w:styleId="Linija">
    <w:name w:val="Linija"/>
    <w:basedOn w:val="prastasis"/>
    <w:uiPriority w:val="99"/>
    <w:qFormat/>
    <w:pPr>
      <w:suppressAutoHyphens/>
      <w:autoSpaceDE w:val="0"/>
      <w:autoSpaceDN w:val="0"/>
      <w:adjustRightInd w:val="0"/>
      <w:spacing w:line="298" w:lineRule="auto"/>
      <w:jc w:val="center"/>
      <w:textAlignment w:val="center"/>
    </w:pPr>
    <w:rPr>
      <w:rFonts w:eastAsia="Arial Unicode MS"/>
      <w:color w:val="000000"/>
      <w:sz w:val="12"/>
      <w:szCs w:val="12"/>
    </w:rPr>
  </w:style>
  <w:style w:type="paragraph" w:customStyle="1" w:styleId="Normaldokumentas">
    <w:name w:val="Normal_dokumentas"/>
    <w:qFormat/>
    <w:pPr>
      <w:spacing w:after="0" w:line="240" w:lineRule="auto"/>
      <w:jc w:val="both"/>
    </w:pPr>
    <w:rPr>
      <w:rFonts w:eastAsia="Calibri"/>
      <w:sz w:val="24"/>
      <w:szCs w:val="22"/>
      <w:lang w:eastAsia="en-US"/>
    </w:rPr>
  </w:style>
  <w:style w:type="character" w:customStyle="1" w:styleId="font11">
    <w:name w:val="font11"/>
    <w:rPr>
      <w:rFonts w:ascii="Times New Roman" w:hAnsi="Times New Roman" w:cs="Times New Roman" w:hint="default"/>
      <w:color w:val="000000"/>
      <w:sz w:val="22"/>
      <w:szCs w:val="22"/>
      <w:u w:val="none"/>
    </w:rPr>
  </w:style>
  <w:style w:type="character" w:customStyle="1" w:styleId="font01">
    <w:name w:val="font01"/>
    <w:rPr>
      <w:rFonts w:ascii="Arial" w:hAnsi="Arial" w:cs="Arial"/>
      <w:color w:val="000000"/>
      <w:sz w:val="22"/>
      <w:szCs w:val="22"/>
      <w:u w:val="none"/>
    </w:rPr>
  </w:style>
  <w:style w:type="character" w:customStyle="1" w:styleId="font21">
    <w:name w:val="font21"/>
    <w:rPr>
      <w:rFonts w:ascii="Arial" w:hAnsi="Arial" w:cs="Arial"/>
      <w:color w:val="000000"/>
      <w:sz w:val="22"/>
      <w:szCs w:val="22"/>
      <w:u w:val="none"/>
    </w:rPr>
  </w:style>
  <w:style w:type="character" w:customStyle="1" w:styleId="font31">
    <w:name w:val="font31"/>
    <w:rPr>
      <w:rFonts w:ascii="Arial" w:hAnsi="Arial" w:cs="Arial"/>
      <w:color w:val="000000"/>
      <w:sz w:val="22"/>
      <w:szCs w:val="22"/>
      <w:u w:val="none"/>
    </w:rPr>
  </w:style>
  <w:style w:type="paragraph" w:styleId="Antrats">
    <w:name w:val="header"/>
    <w:basedOn w:val="prastasis"/>
    <w:link w:val="AntratsDiagrama"/>
    <w:uiPriority w:val="99"/>
    <w:unhideWhenUsed/>
    <w:rsid w:val="00B1170A"/>
    <w:pPr>
      <w:tabs>
        <w:tab w:val="center" w:pos="4513"/>
        <w:tab w:val="right" w:pos="9026"/>
      </w:tabs>
    </w:pPr>
  </w:style>
  <w:style w:type="character" w:customStyle="1" w:styleId="AntratsDiagrama">
    <w:name w:val="Antraštės Diagrama"/>
    <w:basedOn w:val="Numatytasispastraiposriftas"/>
    <w:link w:val="Antrats"/>
    <w:uiPriority w:val="99"/>
    <w:rsid w:val="00B1170A"/>
    <w:rPr>
      <w:rFonts w:eastAsia="Times New Roman"/>
      <w:lang w:eastAsia="en-US"/>
    </w:rPr>
  </w:style>
  <w:style w:type="paragraph" w:styleId="Porat">
    <w:name w:val="footer"/>
    <w:basedOn w:val="prastasis"/>
    <w:link w:val="PoratDiagrama"/>
    <w:uiPriority w:val="99"/>
    <w:unhideWhenUsed/>
    <w:rsid w:val="00B1170A"/>
    <w:pPr>
      <w:tabs>
        <w:tab w:val="center" w:pos="4513"/>
        <w:tab w:val="right" w:pos="9026"/>
      </w:tabs>
    </w:pPr>
  </w:style>
  <w:style w:type="character" w:customStyle="1" w:styleId="PoratDiagrama">
    <w:name w:val="Poraštė Diagrama"/>
    <w:basedOn w:val="Numatytasispastraiposriftas"/>
    <w:link w:val="Porat"/>
    <w:uiPriority w:val="99"/>
    <w:rsid w:val="00B1170A"/>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1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70BAD91-AF88-4862-B2CB-1EC044F8669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644</Words>
  <Characters>3672</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Jurate</cp:lastModifiedBy>
  <cp:revision>6</cp:revision>
  <cp:lastPrinted>2021-01-22T08:40:00Z</cp:lastPrinted>
  <dcterms:created xsi:type="dcterms:W3CDTF">2021-01-26T08:00:00Z</dcterms:created>
  <dcterms:modified xsi:type="dcterms:W3CDTF">2021-01-29T10:28:00Z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ies>
</file>