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1B471" w14:textId="77777777" w:rsidR="00AE1EAA" w:rsidRDefault="00AE1EAA" w:rsidP="0089181C">
      <w:pPr>
        <w:pStyle w:val="Heading1"/>
        <w:numPr>
          <w:ilvl w:val="0"/>
          <w:numId w:val="0"/>
        </w:numPr>
        <w:spacing w:before="0" w:after="0"/>
        <w:ind w:left="8080"/>
        <w:jc w:val="left"/>
        <w:rPr>
          <w:bCs/>
          <w:iCs/>
          <w:sz w:val="24"/>
          <w:szCs w:val="24"/>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0A87ED3F" w14:textId="77777777" w:rsidR="0089181C" w:rsidRPr="00B11E7E" w:rsidRDefault="0089181C" w:rsidP="0089181C"/>
    <w:p w14:paraId="1BA53233" w14:textId="77777777" w:rsidR="0089181C" w:rsidRPr="00B11E7E" w:rsidRDefault="0089181C" w:rsidP="0089181C"/>
    <w:p w14:paraId="2B839DBA" w14:textId="77777777" w:rsidR="0089181C" w:rsidRPr="00B11E7E" w:rsidRDefault="0089181C" w:rsidP="0089181C">
      <w:pPr>
        <w:pStyle w:val="Heading2"/>
        <w:keepNext/>
        <w:numPr>
          <w:ilvl w:val="0"/>
          <w:numId w:val="0"/>
        </w:numPr>
        <w:tabs>
          <w:tab w:val="num" w:pos="1800"/>
        </w:tabs>
        <w:jc w:val="center"/>
        <w:rPr>
          <w:b/>
          <w:bCs/>
          <w:iCs/>
          <w:szCs w:val="24"/>
        </w:rPr>
      </w:pPr>
      <w:bookmarkStart w:id="7" w:name="_Toc287257900"/>
      <w:bookmarkEnd w:id="0"/>
      <w:bookmarkEnd w:id="1"/>
      <w:bookmarkEnd w:id="2"/>
      <w:bookmarkEnd w:id="3"/>
      <w:bookmarkEnd w:id="4"/>
      <w:bookmarkEnd w:id="5"/>
      <w:bookmarkEnd w:id="6"/>
      <w:r w:rsidRPr="00B11E7E">
        <w:rPr>
          <w:b/>
          <w:bCs/>
          <w:iCs/>
          <w:szCs w:val="24"/>
        </w:rPr>
        <w:t>TIEKĖJO PASIŪLYMAS</w:t>
      </w:r>
      <w:bookmarkEnd w:id="7"/>
      <w:r w:rsidRPr="00B11E7E">
        <w:rPr>
          <w:b/>
          <w:bCs/>
          <w:iCs/>
          <w:szCs w:val="24"/>
        </w:rPr>
        <w:t xml:space="preserve"> </w:t>
      </w:r>
    </w:p>
    <w:p w14:paraId="7346C22F" w14:textId="514B0408" w:rsidR="0089181C" w:rsidRPr="00B11E7E" w:rsidRDefault="0089181C" w:rsidP="0089181C">
      <w:pPr>
        <w:pStyle w:val="Heading2"/>
        <w:keepNext/>
        <w:numPr>
          <w:ilvl w:val="0"/>
          <w:numId w:val="0"/>
        </w:numPr>
        <w:tabs>
          <w:tab w:val="num" w:pos="1800"/>
        </w:tabs>
        <w:jc w:val="center"/>
        <w:rPr>
          <w:b/>
          <w:szCs w:val="24"/>
        </w:rPr>
      </w:pPr>
      <w:r w:rsidRPr="00B11E7E">
        <w:rPr>
          <w:b/>
          <w:bCs/>
          <w:iCs/>
          <w:szCs w:val="24"/>
        </w:rPr>
        <w:t xml:space="preserve">DĖL </w:t>
      </w:r>
      <w:r w:rsidR="00A021AD">
        <w:rPr>
          <w:b/>
          <w:szCs w:val="24"/>
        </w:rPr>
        <w:t>GERIAMOJO VANDENS IR NUOTEKŲ TVARKYMO</w:t>
      </w:r>
      <w:r>
        <w:rPr>
          <w:b/>
          <w:szCs w:val="24"/>
        </w:rPr>
        <w:t xml:space="preserve"> </w:t>
      </w:r>
      <w:r w:rsidRPr="00B11E7E">
        <w:rPr>
          <w:b/>
          <w:szCs w:val="24"/>
        </w:rPr>
        <w:t>PIRKIMO</w:t>
      </w:r>
    </w:p>
    <w:p w14:paraId="7C946833" w14:textId="77777777" w:rsidR="0089181C" w:rsidRPr="00B11E7E" w:rsidRDefault="0089181C" w:rsidP="0089181C">
      <w:pPr>
        <w:jc w:val="center"/>
        <w:rPr>
          <w:b/>
          <w:caps/>
        </w:rPr>
      </w:pPr>
      <w:r w:rsidRPr="00B11E7E">
        <w:rPr>
          <w:b/>
          <w:caps/>
        </w:rPr>
        <w:t xml:space="preserve"> </w:t>
      </w:r>
    </w:p>
    <w:p w14:paraId="646E78B7" w14:textId="4D4F898F" w:rsidR="0089181C" w:rsidRPr="00B11E7E" w:rsidRDefault="005169D7" w:rsidP="0089181C">
      <w:pPr>
        <w:jc w:val="center"/>
      </w:pPr>
      <w:r w:rsidRPr="005169D7">
        <w:rPr>
          <w:u w:val="single"/>
        </w:rPr>
        <w:t>2020-12-29</w:t>
      </w:r>
    </w:p>
    <w:p w14:paraId="7D19FEFC" w14:textId="77777777" w:rsidR="0089181C" w:rsidRPr="00B11E7E" w:rsidRDefault="0089181C" w:rsidP="0089181C">
      <w:pPr>
        <w:jc w:val="center"/>
      </w:pPr>
      <w:r w:rsidRPr="00B11E7E">
        <w:t>(Data)</w:t>
      </w:r>
    </w:p>
    <w:p w14:paraId="69580913" w14:textId="788AD8E2" w:rsidR="0089181C" w:rsidRPr="005169D7" w:rsidRDefault="005169D7" w:rsidP="0089181C">
      <w:pPr>
        <w:jc w:val="center"/>
        <w:rPr>
          <w:u w:val="single"/>
        </w:rPr>
      </w:pPr>
      <w:r w:rsidRPr="005169D7">
        <w:rPr>
          <w:u w:val="single"/>
        </w:rPr>
        <w:t>Šiauliai</w:t>
      </w:r>
    </w:p>
    <w:p w14:paraId="7160FDBC" w14:textId="77777777" w:rsidR="0089181C" w:rsidRPr="00B11E7E" w:rsidRDefault="0089181C" w:rsidP="0089181C">
      <w:pPr>
        <w:jc w:val="center"/>
      </w:pPr>
      <w:r w:rsidRPr="00B11E7E">
        <w:t>(Vieta)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706"/>
      </w:tblGrid>
      <w:tr w:rsidR="0089181C" w:rsidRPr="00B11E7E" w14:paraId="49BC2444" w14:textId="77777777" w:rsidTr="007E598D">
        <w:trPr>
          <w:trHeight w:val="653"/>
        </w:trPr>
        <w:tc>
          <w:tcPr>
            <w:tcW w:w="4820" w:type="dxa"/>
            <w:tcBorders>
              <w:top w:val="single" w:sz="4" w:space="0" w:color="auto"/>
              <w:left w:val="single" w:sz="4" w:space="0" w:color="auto"/>
              <w:bottom w:val="single" w:sz="4" w:space="0" w:color="auto"/>
              <w:right w:val="single" w:sz="4" w:space="0" w:color="auto"/>
            </w:tcBorders>
          </w:tcPr>
          <w:p w14:paraId="30F2FB5A" w14:textId="77777777" w:rsidR="0089181C" w:rsidRPr="00B11E7E" w:rsidRDefault="0089181C" w:rsidP="007E598D">
            <w:pPr>
              <w:jc w:val="both"/>
            </w:pPr>
            <w:r w:rsidRPr="00B11E7E">
              <w:t xml:space="preserve">Tiekėjo pavadinimas </w:t>
            </w:r>
            <w:r w:rsidRPr="00B11E7E">
              <w:rPr>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70175245" w14:textId="3B3EA684" w:rsidR="0089181C" w:rsidRPr="00B11E7E" w:rsidRDefault="005169D7" w:rsidP="007E598D">
            <w:pPr>
              <w:jc w:val="both"/>
            </w:pPr>
            <w:r w:rsidRPr="008264EF">
              <w:t>UAB „Šiaulių vandenys“</w:t>
            </w:r>
          </w:p>
        </w:tc>
      </w:tr>
      <w:tr w:rsidR="0089181C" w:rsidRPr="00B11E7E" w14:paraId="53DC31FE" w14:textId="77777777" w:rsidTr="007E598D">
        <w:trPr>
          <w:trHeight w:val="653"/>
        </w:trPr>
        <w:tc>
          <w:tcPr>
            <w:tcW w:w="4820" w:type="dxa"/>
            <w:tcBorders>
              <w:top w:val="single" w:sz="4" w:space="0" w:color="auto"/>
              <w:left w:val="single" w:sz="4" w:space="0" w:color="auto"/>
              <w:bottom w:val="single" w:sz="4" w:space="0" w:color="auto"/>
              <w:right w:val="single" w:sz="4" w:space="0" w:color="auto"/>
            </w:tcBorders>
          </w:tcPr>
          <w:p w14:paraId="51C820A4" w14:textId="77777777" w:rsidR="0089181C" w:rsidRPr="00B11E7E" w:rsidRDefault="0089181C" w:rsidP="007E598D">
            <w:pPr>
              <w:jc w:val="both"/>
            </w:pPr>
            <w:r w:rsidRPr="00B11E7E">
              <w:t xml:space="preserve">Tiekėjo adresas </w:t>
            </w:r>
            <w:r w:rsidRPr="00B11E7E">
              <w:rPr>
                <w:i/>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599088D" w14:textId="3DDC7148" w:rsidR="0089181C" w:rsidRPr="00B11E7E" w:rsidRDefault="005169D7" w:rsidP="007E598D">
            <w:pPr>
              <w:jc w:val="both"/>
            </w:pPr>
            <w:r w:rsidRPr="008264EF">
              <w:rPr>
                <w:shd w:val="clear" w:color="auto" w:fill="FFFFFF"/>
              </w:rPr>
              <w:t>Vytauto g. 103, 77160 Šiauliai</w:t>
            </w:r>
          </w:p>
          <w:p w14:paraId="5AE9BBF3" w14:textId="77777777" w:rsidR="0089181C" w:rsidRPr="00B11E7E" w:rsidRDefault="0089181C" w:rsidP="007E598D">
            <w:pPr>
              <w:jc w:val="both"/>
            </w:pPr>
          </w:p>
        </w:tc>
      </w:tr>
      <w:tr w:rsidR="0089181C" w:rsidRPr="00B11E7E" w14:paraId="59AAF825" w14:textId="77777777" w:rsidTr="007E598D">
        <w:trPr>
          <w:trHeight w:val="267"/>
        </w:trPr>
        <w:tc>
          <w:tcPr>
            <w:tcW w:w="4820" w:type="dxa"/>
            <w:tcBorders>
              <w:top w:val="single" w:sz="4" w:space="0" w:color="auto"/>
              <w:left w:val="single" w:sz="4" w:space="0" w:color="auto"/>
              <w:bottom w:val="single" w:sz="4" w:space="0" w:color="auto"/>
              <w:right w:val="single" w:sz="4" w:space="0" w:color="auto"/>
            </w:tcBorders>
          </w:tcPr>
          <w:p w14:paraId="4176B983" w14:textId="77777777" w:rsidR="0089181C" w:rsidRPr="00B11E7E" w:rsidRDefault="0089181C" w:rsidP="007E598D">
            <w:pPr>
              <w:jc w:val="both"/>
            </w:pPr>
            <w:r w:rsidRPr="00B11E7E">
              <w:t>Tiekėjo įmonės kodas</w:t>
            </w:r>
          </w:p>
        </w:tc>
        <w:tc>
          <w:tcPr>
            <w:tcW w:w="4706" w:type="dxa"/>
            <w:tcBorders>
              <w:top w:val="single" w:sz="4" w:space="0" w:color="auto"/>
              <w:left w:val="single" w:sz="4" w:space="0" w:color="auto"/>
              <w:bottom w:val="single" w:sz="4" w:space="0" w:color="auto"/>
              <w:right w:val="single" w:sz="4" w:space="0" w:color="auto"/>
            </w:tcBorders>
          </w:tcPr>
          <w:p w14:paraId="02B7A113" w14:textId="60E686F5" w:rsidR="0089181C" w:rsidRPr="00B11E7E" w:rsidRDefault="005169D7" w:rsidP="007E598D">
            <w:pPr>
              <w:jc w:val="both"/>
            </w:pPr>
            <w:r w:rsidRPr="008264EF">
              <w:rPr>
                <w:shd w:val="clear" w:color="auto" w:fill="FFFFFF"/>
              </w:rPr>
              <w:t>144133366</w:t>
            </w:r>
          </w:p>
        </w:tc>
      </w:tr>
      <w:tr w:rsidR="0089181C" w:rsidRPr="00B11E7E" w14:paraId="09AD9C29" w14:textId="77777777" w:rsidTr="007E598D">
        <w:trPr>
          <w:trHeight w:val="305"/>
        </w:trPr>
        <w:tc>
          <w:tcPr>
            <w:tcW w:w="4820" w:type="dxa"/>
            <w:tcBorders>
              <w:top w:val="single" w:sz="4" w:space="0" w:color="auto"/>
              <w:left w:val="single" w:sz="4" w:space="0" w:color="auto"/>
              <w:bottom w:val="single" w:sz="4" w:space="0" w:color="auto"/>
              <w:right w:val="single" w:sz="4" w:space="0" w:color="auto"/>
            </w:tcBorders>
          </w:tcPr>
          <w:p w14:paraId="0EFE7DA9" w14:textId="77777777" w:rsidR="0089181C" w:rsidRPr="00B11E7E" w:rsidRDefault="0089181C" w:rsidP="007E598D">
            <w:pPr>
              <w:jc w:val="both"/>
            </w:pPr>
            <w:r w:rsidRPr="00B11E7E">
              <w:t xml:space="preserve">Įmonės vadovo pareigos, </w:t>
            </w:r>
            <w:r w:rsidRPr="00F259FF">
              <w:t>vardas</w:t>
            </w:r>
            <w:r w:rsidRPr="00B11E7E">
              <w:t>, pavardė</w:t>
            </w:r>
          </w:p>
        </w:tc>
        <w:tc>
          <w:tcPr>
            <w:tcW w:w="4706" w:type="dxa"/>
            <w:tcBorders>
              <w:top w:val="single" w:sz="4" w:space="0" w:color="auto"/>
              <w:left w:val="single" w:sz="4" w:space="0" w:color="auto"/>
              <w:bottom w:val="single" w:sz="4" w:space="0" w:color="auto"/>
              <w:right w:val="single" w:sz="4" w:space="0" w:color="auto"/>
            </w:tcBorders>
          </w:tcPr>
          <w:p w14:paraId="54277B2F" w14:textId="4806DCE3" w:rsidR="0089181C" w:rsidRPr="00B11E7E" w:rsidRDefault="005169D7" w:rsidP="007E598D">
            <w:pPr>
              <w:jc w:val="both"/>
            </w:pPr>
            <w:r>
              <w:t>Generalinis direktorius Jonas Matkevičius</w:t>
            </w:r>
          </w:p>
        </w:tc>
      </w:tr>
      <w:tr w:rsidR="0089181C" w:rsidRPr="00B11E7E" w14:paraId="6EC86579" w14:textId="77777777" w:rsidTr="007E598D">
        <w:trPr>
          <w:trHeight w:val="325"/>
        </w:trPr>
        <w:tc>
          <w:tcPr>
            <w:tcW w:w="4820" w:type="dxa"/>
            <w:tcBorders>
              <w:top w:val="single" w:sz="4" w:space="0" w:color="auto"/>
              <w:left w:val="single" w:sz="4" w:space="0" w:color="auto"/>
              <w:bottom w:val="single" w:sz="4" w:space="0" w:color="auto"/>
              <w:right w:val="single" w:sz="4" w:space="0" w:color="auto"/>
            </w:tcBorders>
          </w:tcPr>
          <w:p w14:paraId="644C7B74" w14:textId="77777777" w:rsidR="0089181C" w:rsidRPr="00B11E7E" w:rsidRDefault="0089181C" w:rsidP="007E598D">
            <w:pPr>
              <w:jc w:val="both"/>
            </w:pPr>
            <w:r w:rsidRPr="00B11E7E">
              <w:t>Už pasiūlymą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6528F192" w14:textId="327D6516" w:rsidR="0089181C" w:rsidRPr="00B11E7E" w:rsidRDefault="005169D7" w:rsidP="007E598D">
            <w:pPr>
              <w:jc w:val="both"/>
            </w:pPr>
            <w:r>
              <w:t xml:space="preserve">Technikos direktoriaus pavaduotojas </w:t>
            </w:r>
            <w:r w:rsidRPr="008264EF">
              <w:t>Virginijus Jakubonis</w:t>
            </w:r>
          </w:p>
        </w:tc>
      </w:tr>
      <w:tr w:rsidR="0089181C" w:rsidRPr="00B11E7E" w14:paraId="59740AF5" w14:textId="77777777" w:rsidTr="007E598D">
        <w:trPr>
          <w:trHeight w:val="307"/>
        </w:trPr>
        <w:tc>
          <w:tcPr>
            <w:tcW w:w="4820" w:type="dxa"/>
            <w:tcBorders>
              <w:top w:val="single" w:sz="4" w:space="0" w:color="auto"/>
              <w:left w:val="single" w:sz="4" w:space="0" w:color="auto"/>
              <w:bottom w:val="single" w:sz="4" w:space="0" w:color="auto"/>
              <w:right w:val="single" w:sz="4" w:space="0" w:color="auto"/>
            </w:tcBorders>
          </w:tcPr>
          <w:p w14:paraId="18E9C154" w14:textId="77777777" w:rsidR="0089181C" w:rsidRPr="00B11E7E" w:rsidRDefault="0089181C" w:rsidP="007E598D">
            <w:pPr>
              <w:jc w:val="both"/>
            </w:pPr>
            <w:r w:rsidRPr="00B11E7E">
              <w:t>Telefono numeris</w:t>
            </w:r>
          </w:p>
        </w:tc>
        <w:tc>
          <w:tcPr>
            <w:tcW w:w="4706" w:type="dxa"/>
            <w:tcBorders>
              <w:top w:val="single" w:sz="4" w:space="0" w:color="auto"/>
              <w:left w:val="single" w:sz="4" w:space="0" w:color="auto"/>
              <w:bottom w:val="single" w:sz="4" w:space="0" w:color="auto"/>
              <w:right w:val="single" w:sz="4" w:space="0" w:color="auto"/>
            </w:tcBorders>
          </w:tcPr>
          <w:p w14:paraId="5AAA7C6B" w14:textId="290EF14D" w:rsidR="0089181C" w:rsidRPr="00B11E7E" w:rsidRDefault="005169D7" w:rsidP="007E598D">
            <w:pPr>
              <w:jc w:val="both"/>
            </w:pPr>
            <w:r>
              <w:rPr>
                <w:shd w:val="clear" w:color="auto" w:fill="FFFFFF"/>
              </w:rPr>
              <w:t>(</w:t>
            </w:r>
            <w:r w:rsidRPr="008264EF">
              <w:rPr>
                <w:shd w:val="clear" w:color="auto" w:fill="FFFFFF"/>
              </w:rPr>
              <w:t>8 41) 525 550</w:t>
            </w:r>
          </w:p>
        </w:tc>
      </w:tr>
      <w:tr w:rsidR="0089181C" w:rsidRPr="00B11E7E" w14:paraId="4B533199" w14:textId="77777777" w:rsidTr="007E598D">
        <w:trPr>
          <w:trHeight w:val="359"/>
        </w:trPr>
        <w:tc>
          <w:tcPr>
            <w:tcW w:w="4820" w:type="dxa"/>
            <w:tcBorders>
              <w:top w:val="single" w:sz="4" w:space="0" w:color="auto"/>
              <w:left w:val="single" w:sz="4" w:space="0" w:color="auto"/>
              <w:bottom w:val="single" w:sz="4" w:space="0" w:color="auto"/>
              <w:right w:val="single" w:sz="4" w:space="0" w:color="auto"/>
            </w:tcBorders>
          </w:tcPr>
          <w:p w14:paraId="53D53D08" w14:textId="77777777" w:rsidR="0089181C" w:rsidRPr="00B11E7E" w:rsidRDefault="0089181C" w:rsidP="007E598D">
            <w:pPr>
              <w:jc w:val="both"/>
            </w:pPr>
            <w:r w:rsidRPr="00B11E7E">
              <w:t>Fakso numeris</w:t>
            </w:r>
          </w:p>
        </w:tc>
        <w:tc>
          <w:tcPr>
            <w:tcW w:w="4706" w:type="dxa"/>
            <w:tcBorders>
              <w:top w:val="single" w:sz="4" w:space="0" w:color="auto"/>
              <w:left w:val="single" w:sz="4" w:space="0" w:color="auto"/>
              <w:bottom w:val="single" w:sz="4" w:space="0" w:color="auto"/>
              <w:right w:val="single" w:sz="4" w:space="0" w:color="auto"/>
            </w:tcBorders>
          </w:tcPr>
          <w:p w14:paraId="3693488E" w14:textId="15788FA7" w:rsidR="0089181C" w:rsidRPr="00B11E7E" w:rsidRDefault="005169D7" w:rsidP="007E598D">
            <w:pPr>
              <w:jc w:val="both"/>
            </w:pPr>
            <w:r w:rsidRPr="008264EF">
              <w:rPr>
                <w:shd w:val="clear" w:color="auto" w:fill="FFFFFF"/>
              </w:rPr>
              <w:t>(8 41) 592 266</w:t>
            </w:r>
          </w:p>
        </w:tc>
      </w:tr>
      <w:tr w:rsidR="0089181C" w:rsidRPr="00B11E7E" w14:paraId="6836323F" w14:textId="77777777" w:rsidTr="007E598D">
        <w:trPr>
          <w:trHeight w:val="342"/>
        </w:trPr>
        <w:tc>
          <w:tcPr>
            <w:tcW w:w="4820" w:type="dxa"/>
            <w:tcBorders>
              <w:top w:val="single" w:sz="4" w:space="0" w:color="auto"/>
              <w:left w:val="single" w:sz="4" w:space="0" w:color="auto"/>
              <w:bottom w:val="single" w:sz="4" w:space="0" w:color="auto"/>
              <w:right w:val="single" w:sz="4" w:space="0" w:color="auto"/>
            </w:tcBorders>
          </w:tcPr>
          <w:p w14:paraId="51A29565" w14:textId="77777777" w:rsidR="0089181C" w:rsidRPr="00B11E7E" w:rsidRDefault="0089181C" w:rsidP="007E598D">
            <w:pPr>
              <w:jc w:val="both"/>
            </w:pPr>
            <w:r w:rsidRPr="00B11E7E">
              <w:t>El. pašto adresas</w:t>
            </w:r>
          </w:p>
        </w:tc>
        <w:tc>
          <w:tcPr>
            <w:tcW w:w="4706" w:type="dxa"/>
            <w:tcBorders>
              <w:top w:val="single" w:sz="4" w:space="0" w:color="auto"/>
              <w:left w:val="single" w:sz="4" w:space="0" w:color="auto"/>
              <w:bottom w:val="single" w:sz="4" w:space="0" w:color="auto"/>
              <w:right w:val="single" w:sz="4" w:space="0" w:color="auto"/>
            </w:tcBorders>
          </w:tcPr>
          <w:p w14:paraId="654A2339" w14:textId="07C82039" w:rsidR="0089181C" w:rsidRPr="00B11E7E" w:rsidRDefault="005169D7" w:rsidP="007E598D">
            <w:pPr>
              <w:jc w:val="both"/>
            </w:pPr>
            <w:r w:rsidRPr="008264EF">
              <w:rPr>
                <w:shd w:val="clear" w:color="auto" w:fill="FFFFFF"/>
              </w:rPr>
              <w:t>office@siauliuvandenys.lt</w:t>
            </w:r>
          </w:p>
        </w:tc>
      </w:tr>
    </w:tbl>
    <w:p w14:paraId="02329459" w14:textId="77777777" w:rsidR="0089181C" w:rsidRPr="00B11E7E" w:rsidRDefault="0089181C" w:rsidP="0089181C">
      <w:pPr>
        <w:jc w:val="both"/>
        <w:rPr>
          <w:i/>
        </w:rPr>
      </w:pPr>
    </w:p>
    <w:p w14:paraId="6971DEAA" w14:textId="77777777" w:rsidR="0089181C" w:rsidRPr="00B11E7E" w:rsidRDefault="0089181C" w:rsidP="0089181C">
      <w:pPr>
        <w:jc w:val="both"/>
      </w:pPr>
      <w:r w:rsidRPr="00B11E7E">
        <w:rPr>
          <w:i/>
        </w:rPr>
        <w:t>Pastaba. Pildoma, jei tiekėjas ketina pasitelkti subtiekėją (-ų)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677"/>
      </w:tblGrid>
      <w:tr w:rsidR="0089181C" w:rsidRPr="00B11E7E" w14:paraId="0D51EE91" w14:textId="77777777" w:rsidTr="007E598D">
        <w:trPr>
          <w:trHeight w:val="454"/>
        </w:trPr>
        <w:tc>
          <w:tcPr>
            <w:tcW w:w="4820" w:type="dxa"/>
            <w:tcBorders>
              <w:top w:val="single" w:sz="4" w:space="0" w:color="auto"/>
              <w:left w:val="single" w:sz="4" w:space="0" w:color="auto"/>
              <w:bottom w:val="single" w:sz="4" w:space="0" w:color="auto"/>
              <w:right w:val="single" w:sz="4" w:space="0" w:color="auto"/>
            </w:tcBorders>
          </w:tcPr>
          <w:p w14:paraId="507812C6" w14:textId="77777777" w:rsidR="0089181C" w:rsidRPr="00B11E7E" w:rsidRDefault="0089181C" w:rsidP="007E598D">
            <w:pPr>
              <w:jc w:val="both"/>
            </w:pPr>
            <w:r w:rsidRPr="00B11E7E">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29751FCE" w14:textId="77777777" w:rsidR="0089181C" w:rsidRPr="00B11E7E" w:rsidRDefault="0089181C" w:rsidP="007E598D">
            <w:pPr>
              <w:jc w:val="both"/>
            </w:pPr>
          </w:p>
        </w:tc>
      </w:tr>
      <w:tr w:rsidR="0089181C" w:rsidRPr="00B11E7E" w14:paraId="6FD27A7E" w14:textId="77777777" w:rsidTr="007E598D">
        <w:trPr>
          <w:trHeight w:val="454"/>
        </w:trPr>
        <w:tc>
          <w:tcPr>
            <w:tcW w:w="4820" w:type="dxa"/>
            <w:tcBorders>
              <w:top w:val="single" w:sz="4" w:space="0" w:color="auto"/>
              <w:left w:val="single" w:sz="4" w:space="0" w:color="auto"/>
              <w:bottom w:val="single" w:sz="4" w:space="0" w:color="auto"/>
              <w:right w:val="single" w:sz="4" w:space="0" w:color="auto"/>
            </w:tcBorders>
          </w:tcPr>
          <w:p w14:paraId="1B39E427" w14:textId="77777777" w:rsidR="0089181C" w:rsidRPr="00B11E7E" w:rsidRDefault="0089181C" w:rsidP="007E598D">
            <w:pPr>
              <w:jc w:val="both"/>
            </w:pPr>
            <w:r w:rsidRPr="00B11E7E">
              <w:t xml:space="preserve">Subtiekėjo (-ų) adresas (-ai) </w:t>
            </w:r>
          </w:p>
        </w:tc>
        <w:tc>
          <w:tcPr>
            <w:tcW w:w="4677" w:type="dxa"/>
            <w:tcBorders>
              <w:top w:val="single" w:sz="4" w:space="0" w:color="auto"/>
              <w:left w:val="single" w:sz="4" w:space="0" w:color="auto"/>
              <w:bottom w:val="single" w:sz="4" w:space="0" w:color="auto"/>
              <w:right w:val="single" w:sz="4" w:space="0" w:color="auto"/>
            </w:tcBorders>
          </w:tcPr>
          <w:p w14:paraId="16F27DD8" w14:textId="77777777" w:rsidR="0089181C" w:rsidRPr="00B11E7E" w:rsidRDefault="0089181C" w:rsidP="007E598D">
            <w:pPr>
              <w:jc w:val="both"/>
            </w:pPr>
          </w:p>
        </w:tc>
      </w:tr>
      <w:tr w:rsidR="0089181C" w:rsidRPr="00B11E7E" w14:paraId="0F02D130" w14:textId="77777777" w:rsidTr="007E598D">
        <w:trPr>
          <w:trHeight w:val="454"/>
        </w:trPr>
        <w:tc>
          <w:tcPr>
            <w:tcW w:w="4820" w:type="dxa"/>
            <w:tcBorders>
              <w:top w:val="single" w:sz="4" w:space="0" w:color="auto"/>
              <w:left w:val="single" w:sz="4" w:space="0" w:color="auto"/>
              <w:bottom w:val="single" w:sz="4" w:space="0" w:color="auto"/>
              <w:right w:val="single" w:sz="4" w:space="0" w:color="auto"/>
            </w:tcBorders>
            <w:hideMark/>
          </w:tcPr>
          <w:p w14:paraId="78B2285C" w14:textId="77777777" w:rsidR="0089181C" w:rsidRPr="00B11E7E" w:rsidRDefault="0089181C" w:rsidP="007E598D">
            <w:pPr>
              <w:jc w:val="both"/>
              <w:rPr>
                <w:i/>
              </w:rPr>
            </w:pPr>
            <w:r w:rsidRPr="00B11E7E">
              <w:t xml:space="preserve">Įsipareigojimų dalis (procentais), dėl kurios ketinama pasitelkti subtiekėją (-ų) </w:t>
            </w:r>
            <w:r w:rsidRPr="00B11E7E">
              <w:rPr>
                <w:i/>
              </w:rPr>
              <w:t>(jei žinoma)</w:t>
            </w:r>
          </w:p>
        </w:tc>
        <w:tc>
          <w:tcPr>
            <w:tcW w:w="4677" w:type="dxa"/>
            <w:tcBorders>
              <w:top w:val="single" w:sz="4" w:space="0" w:color="auto"/>
              <w:left w:val="single" w:sz="4" w:space="0" w:color="auto"/>
              <w:bottom w:val="single" w:sz="4" w:space="0" w:color="auto"/>
              <w:right w:val="single" w:sz="4" w:space="0" w:color="auto"/>
            </w:tcBorders>
          </w:tcPr>
          <w:p w14:paraId="65C34389" w14:textId="77777777" w:rsidR="0089181C" w:rsidRPr="00B11E7E" w:rsidRDefault="0089181C" w:rsidP="007E598D">
            <w:pPr>
              <w:jc w:val="both"/>
            </w:pPr>
          </w:p>
        </w:tc>
      </w:tr>
    </w:tbl>
    <w:p w14:paraId="7A1FDFEC" w14:textId="77777777" w:rsidR="0089181C" w:rsidRPr="00B11E7E" w:rsidRDefault="0089181C" w:rsidP="0089181C">
      <w:pPr>
        <w:jc w:val="both"/>
      </w:pPr>
    </w:p>
    <w:p w14:paraId="33DE577F" w14:textId="77777777" w:rsidR="0089181C" w:rsidRPr="00B11E7E" w:rsidRDefault="0089181C" w:rsidP="0089181C">
      <w:pPr>
        <w:tabs>
          <w:tab w:val="left" w:pos="142"/>
          <w:tab w:val="left" w:pos="567"/>
        </w:tabs>
        <w:jc w:val="both"/>
        <w:rPr>
          <w:color w:val="000000"/>
        </w:rPr>
      </w:pPr>
      <w:r w:rsidRPr="00B11E7E">
        <w:rPr>
          <w:color w:val="000000"/>
        </w:rPr>
        <w:t>1. Šiuo pasiūlymu pažymime, kad sutinkame su visomis pirkimo sąlygomis, nustatytomis neskelbiamų derybų būdu vykdomo pirkimo dokumentuose.</w:t>
      </w:r>
    </w:p>
    <w:p w14:paraId="73CF793A" w14:textId="77777777" w:rsidR="0089181C" w:rsidRPr="00B11E7E" w:rsidRDefault="0089181C" w:rsidP="0089181C">
      <w:pPr>
        <w:tabs>
          <w:tab w:val="left" w:pos="142"/>
          <w:tab w:val="left" w:pos="567"/>
        </w:tabs>
        <w:jc w:val="both"/>
      </w:pPr>
      <w:r w:rsidRPr="00B11E7E">
        <w:rPr>
          <w:color w:val="000000"/>
        </w:rPr>
        <w:t>2.</w:t>
      </w:r>
      <w:r w:rsidRPr="00B11E7E">
        <w:t xml:space="preserve"> Pasiūlymas galioja </w:t>
      </w:r>
      <w:r>
        <w:t>9</w:t>
      </w:r>
      <w:r w:rsidRPr="00B11E7E">
        <w:t>0 dienų.</w:t>
      </w:r>
    </w:p>
    <w:p w14:paraId="796A9AF5" w14:textId="77777777" w:rsidR="0089181C" w:rsidRDefault="0089181C" w:rsidP="0089181C">
      <w:pPr>
        <w:jc w:val="both"/>
        <w:rPr>
          <w:color w:val="000000"/>
          <w:spacing w:val="-4"/>
        </w:rPr>
      </w:pPr>
      <w:r w:rsidRPr="00B11E7E">
        <w:rPr>
          <w:color w:val="000000"/>
        </w:rPr>
        <w:t xml:space="preserve">3. </w:t>
      </w:r>
      <w:r>
        <w:rPr>
          <w:color w:val="000000"/>
          <w:spacing w:val="-4"/>
        </w:rPr>
        <w:t>Pasirašydamas CVP IS priemonėmis pateiktą pasiūlymą saugiu elektroniniu parašu, patvirtinu, kad originalūs elektroniniai dokumentai, popierinių dokumentų skaitmeninės kopijos ir elektroninėmis priemonėmis pateikti duomenys yra tikri.</w:t>
      </w:r>
    </w:p>
    <w:p w14:paraId="09C790A2" w14:textId="4E6BFB71" w:rsidR="0089181C" w:rsidRPr="00F259FF" w:rsidRDefault="0089181C" w:rsidP="0089181C">
      <w:pPr>
        <w:jc w:val="both"/>
      </w:pPr>
      <w:r>
        <w:rPr>
          <w:color w:val="000000"/>
          <w:spacing w:val="-4"/>
        </w:rPr>
        <w:t>4. Siūlomos prekės visiškai atitinka pirkimo dokumentuose nurodytus reikalavimus ir jų savybės pateiktos vadovaujantis „</w:t>
      </w:r>
      <w:r w:rsidR="009D3D8F">
        <w:rPr>
          <w:color w:val="000000"/>
          <w:spacing w:val="-4"/>
        </w:rPr>
        <w:t>geriamojo vandens tiekimas ir nuotekų tvarkymas</w:t>
      </w:r>
      <w:r w:rsidRPr="00F259FF">
        <w:rPr>
          <w:spacing w:val="-4"/>
        </w:rPr>
        <w:t xml:space="preserve"> VšĮ Respublikinėje </w:t>
      </w:r>
      <w:r>
        <w:rPr>
          <w:spacing w:val="-4"/>
        </w:rPr>
        <w:t>Šiaulių ligoninėje</w:t>
      </w:r>
      <w:r w:rsidRPr="00F259FF">
        <w:rPr>
          <w:spacing w:val="-4"/>
        </w:rPr>
        <w:t>“ technine specifikacija</w:t>
      </w:r>
      <w:r w:rsidRPr="00F259FF">
        <w:t>.</w:t>
      </w:r>
    </w:p>
    <w:p w14:paraId="4804526B" w14:textId="77777777" w:rsidR="0089181C" w:rsidRPr="00F259FF" w:rsidRDefault="0089181C" w:rsidP="0089181C">
      <w:pPr>
        <w:ind w:firstLine="720"/>
        <w:jc w:val="both"/>
      </w:pPr>
      <w:r w:rsidRPr="00F259FF">
        <w:t>Siūlome šias prekes:</w:t>
      </w:r>
    </w:p>
    <w:tbl>
      <w:tblPr>
        <w:tblStyle w:val="TableGrid"/>
        <w:tblW w:w="9635" w:type="dxa"/>
        <w:tblLayout w:type="fixed"/>
        <w:tblLook w:val="04A0" w:firstRow="1" w:lastRow="0" w:firstColumn="1" w:lastColumn="0" w:noHBand="0" w:noVBand="1"/>
      </w:tblPr>
      <w:tblGrid>
        <w:gridCol w:w="704"/>
        <w:gridCol w:w="5812"/>
        <w:gridCol w:w="1559"/>
        <w:gridCol w:w="1560"/>
      </w:tblGrid>
      <w:tr w:rsidR="00A021AD" w:rsidRPr="008A12C4" w14:paraId="06BA94E5" w14:textId="77777777" w:rsidTr="007E598D">
        <w:tc>
          <w:tcPr>
            <w:tcW w:w="704" w:type="dxa"/>
            <w:vAlign w:val="center"/>
          </w:tcPr>
          <w:p w14:paraId="287F5BE1" w14:textId="77777777" w:rsidR="00A021AD" w:rsidRPr="008A12C4" w:rsidRDefault="00A021AD" w:rsidP="007E598D">
            <w:pPr>
              <w:jc w:val="center"/>
              <w:rPr>
                <w:b/>
                <w:i/>
                <w:color w:val="000000"/>
              </w:rPr>
            </w:pPr>
            <w:r w:rsidRPr="008A12C4">
              <w:rPr>
                <w:b/>
                <w:i/>
                <w:color w:val="000000"/>
              </w:rPr>
              <w:t>Eil.</w:t>
            </w:r>
          </w:p>
          <w:p w14:paraId="38F488AD" w14:textId="77777777" w:rsidR="00A021AD" w:rsidRPr="008A12C4" w:rsidRDefault="00A021AD" w:rsidP="007E598D">
            <w:pPr>
              <w:jc w:val="center"/>
              <w:rPr>
                <w:b/>
                <w:i/>
                <w:color w:val="000000"/>
              </w:rPr>
            </w:pPr>
            <w:r w:rsidRPr="008A12C4">
              <w:rPr>
                <w:b/>
                <w:i/>
                <w:color w:val="000000"/>
              </w:rPr>
              <w:t>Nr.</w:t>
            </w:r>
          </w:p>
        </w:tc>
        <w:tc>
          <w:tcPr>
            <w:tcW w:w="5812" w:type="dxa"/>
            <w:vAlign w:val="center"/>
          </w:tcPr>
          <w:p w14:paraId="182C28B2" w14:textId="77777777" w:rsidR="00A021AD" w:rsidRPr="008A12C4" w:rsidRDefault="00A021AD" w:rsidP="007E598D">
            <w:pPr>
              <w:jc w:val="center"/>
              <w:rPr>
                <w:b/>
                <w:i/>
                <w:color w:val="000000"/>
              </w:rPr>
            </w:pPr>
            <w:r w:rsidRPr="008A12C4">
              <w:rPr>
                <w:b/>
                <w:i/>
                <w:color w:val="000000"/>
              </w:rPr>
              <w:t>Pavadinimas</w:t>
            </w:r>
          </w:p>
        </w:tc>
        <w:tc>
          <w:tcPr>
            <w:tcW w:w="1559" w:type="dxa"/>
            <w:vAlign w:val="center"/>
          </w:tcPr>
          <w:p w14:paraId="7121F1F4" w14:textId="77777777" w:rsidR="00A021AD" w:rsidRPr="008A12C4" w:rsidRDefault="00A021AD" w:rsidP="007E598D">
            <w:pPr>
              <w:jc w:val="center"/>
              <w:rPr>
                <w:b/>
                <w:i/>
                <w:color w:val="000000"/>
              </w:rPr>
            </w:pPr>
            <w:r w:rsidRPr="008A12C4">
              <w:rPr>
                <w:b/>
                <w:i/>
                <w:color w:val="000000"/>
              </w:rPr>
              <w:t>Mato vnt.</w:t>
            </w:r>
          </w:p>
        </w:tc>
        <w:tc>
          <w:tcPr>
            <w:tcW w:w="1560" w:type="dxa"/>
            <w:vAlign w:val="center"/>
          </w:tcPr>
          <w:p w14:paraId="3E4C0DCF" w14:textId="77777777" w:rsidR="00A021AD" w:rsidRPr="008A12C4" w:rsidRDefault="00A021AD" w:rsidP="007E598D">
            <w:pPr>
              <w:jc w:val="center"/>
              <w:rPr>
                <w:b/>
                <w:i/>
                <w:color w:val="000000"/>
              </w:rPr>
            </w:pPr>
            <w:r w:rsidRPr="008A12C4">
              <w:rPr>
                <w:b/>
                <w:i/>
                <w:color w:val="000000"/>
              </w:rPr>
              <w:t>Pardavimo bazinė kaina, Eur. be PVM</w:t>
            </w:r>
          </w:p>
        </w:tc>
      </w:tr>
      <w:tr w:rsidR="00A021AD" w:rsidRPr="008A12C4" w14:paraId="1FC71445" w14:textId="77777777" w:rsidTr="007E598D">
        <w:tc>
          <w:tcPr>
            <w:tcW w:w="704" w:type="dxa"/>
            <w:vAlign w:val="center"/>
          </w:tcPr>
          <w:p w14:paraId="3EEECEBD" w14:textId="77777777" w:rsidR="00A021AD" w:rsidRPr="008A12C4" w:rsidRDefault="00A021AD" w:rsidP="007E598D">
            <w:pPr>
              <w:pStyle w:val="Body2"/>
              <w:spacing w:after="0"/>
              <w:jc w:val="center"/>
              <w:rPr>
                <w:rFonts w:cs="Times New Roman"/>
                <w:lang w:val="lt-LT"/>
              </w:rPr>
            </w:pPr>
            <w:r w:rsidRPr="008A12C4">
              <w:rPr>
                <w:rFonts w:cs="Times New Roman"/>
                <w:color w:val="auto"/>
                <w:lang w:val="lt-LT"/>
              </w:rPr>
              <w:t>1.</w:t>
            </w:r>
          </w:p>
        </w:tc>
        <w:tc>
          <w:tcPr>
            <w:tcW w:w="5812" w:type="dxa"/>
          </w:tcPr>
          <w:p w14:paraId="6A7DEF51" w14:textId="77777777" w:rsidR="00A021AD" w:rsidRPr="008A12C4" w:rsidRDefault="00A021AD" w:rsidP="007E598D">
            <w:pPr>
              <w:rPr>
                <w:color w:val="000000"/>
              </w:rPr>
            </w:pPr>
            <w:r w:rsidRPr="008A12C4">
              <w:t>Geriamojo vandens tiekimas</w:t>
            </w:r>
          </w:p>
        </w:tc>
        <w:tc>
          <w:tcPr>
            <w:tcW w:w="1559" w:type="dxa"/>
            <w:vAlign w:val="center"/>
          </w:tcPr>
          <w:p w14:paraId="7C52DB47" w14:textId="77777777" w:rsidR="00A021AD" w:rsidRPr="008A12C4" w:rsidRDefault="00A021AD" w:rsidP="007E598D">
            <w:pPr>
              <w:jc w:val="center"/>
              <w:rPr>
                <w:color w:val="000000"/>
              </w:rPr>
            </w:pPr>
            <w:r w:rsidRPr="008A12C4">
              <w:rPr>
                <w:color w:val="000000"/>
              </w:rPr>
              <w:t>m</w:t>
            </w:r>
            <w:r w:rsidRPr="008A12C4">
              <w:rPr>
                <w:color w:val="000000"/>
                <w:vertAlign w:val="superscript"/>
              </w:rPr>
              <w:t>3</w:t>
            </w:r>
          </w:p>
        </w:tc>
        <w:tc>
          <w:tcPr>
            <w:tcW w:w="1560" w:type="dxa"/>
            <w:vAlign w:val="center"/>
          </w:tcPr>
          <w:p w14:paraId="11B31F5E" w14:textId="6196D654" w:rsidR="00A021AD" w:rsidRPr="008A12C4" w:rsidRDefault="00B4094A" w:rsidP="007E598D">
            <w:pPr>
              <w:jc w:val="center"/>
              <w:rPr>
                <w:color w:val="000000"/>
              </w:rPr>
            </w:pPr>
            <w:r w:rsidRPr="008A12C4">
              <w:rPr>
                <w:color w:val="000000"/>
              </w:rPr>
              <w:t>1,13</w:t>
            </w:r>
          </w:p>
        </w:tc>
      </w:tr>
      <w:tr w:rsidR="00A021AD" w:rsidRPr="008A12C4" w14:paraId="0366CD97" w14:textId="77777777" w:rsidTr="007E598D">
        <w:tc>
          <w:tcPr>
            <w:tcW w:w="704" w:type="dxa"/>
            <w:vAlign w:val="center"/>
          </w:tcPr>
          <w:p w14:paraId="33615A9B" w14:textId="77777777" w:rsidR="00A021AD" w:rsidRPr="008A12C4" w:rsidRDefault="00A021AD" w:rsidP="007E598D">
            <w:pPr>
              <w:pStyle w:val="Body2"/>
              <w:tabs>
                <w:tab w:val="left" w:pos="313"/>
              </w:tabs>
              <w:spacing w:after="0"/>
              <w:jc w:val="center"/>
              <w:rPr>
                <w:rFonts w:cs="Times New Roman"/>
              </w:rPr>
            </w:pPr>
            <w:r w:rsidRPr="008A12C4">
              <w:rPr>
                <w:rFonts w:cs="Times New Roman"/>
                <w:color w:val="auto"/>
                <w:lang w:val="lt-LT"/>
              </w:rPr>
              <w:t>2.</w:t>
            </w:r>
          </w:p>
        </w:tc>
        <w:tc>
          <w:tcPr>
            <w:tcW w:w="5812" w:type="dxa"/>
          </w:tcPr>
          <w:p w14:paraId="38DDC759" w14:textId="77777777" w:rsidR="00A021AD" w:rsidRPr="008A12C4" w:rsidRDefault="00A021AD" w:rsidP="007E598D">
            <w:pPr>
              <w:rPr>
                <w:color w:val="000000"/>
              </w:rPr>
            </w:pPr>
            <w:r w:rsidRPr="008A12C4">
              <w:t>Nuotekų tvarkymas</w:t>
            </w:r>
          </w:p>
        </w:tc>
        <w:tc>
          <w:tcPr>
            <w:tcW w:w="1559" w:type="dxa"/>
            <w:vAlign w:val="center"/>
          </w:tcPr>
          <w:p w14:paraId="2F356F69" w14:textId="77777777" w:rsidR="00A021AD" w:rsidRPr="008A12C4" w:rsidRDefault="00A021AD" w:rsidP="007E598D">
            <w:pPr>
              <w:jc w:val="center"/>
              <w:rPr>
                <w:color w:val="000000"/>
              </w:rPr>
            </w:pPr>
            <w:r w:rsidRPr="008A12C4">
              <w:rPr>
                <w:color w:val="000000"/>
              </w:rPr>
              <w:t>m</w:t>
            </w:r>
            <w:r w:rsidRPr="008A12C4">
              <w:rPr>
                <w:color w:val="000000"/>
                <w:vertAlign w:val="superscript"/>
              </w:rPr>
              <w:t>3</w:t>
            </w:r>
          </w:p>
        </w:tc>
        <w:tc>
          <w:tcPr>
            <w:tcW w:w="1560" w:type="dxa"/>
            <w:vAlign w:val="center"/>
          </w:tcPr>
          <w:p w14:paraId="2FFFCCF6" w14:textId="54562CD1" w:rsidR="00A021AD" w:rsidRPr="008A12C4" w:rsidRDefault="00B4094A" w:rsidP="007E598D">
            <w:pPr>
              <w:jc w:val="center"/>
              <w:rPr>
                <w:color w:val="000000"/>
              </w:rPr>
            </w:pPr>
            <w:r w:rsidRPr="008A12C4">
              <w:rPr>
                <w:color w:val="000000"/>
              </w:rPr>
              <w:t>0,97</w:t>
            </w:r>
          </w:p>
        </w:tc>
      </w:tr>
      <w:tr w:rsidR="00A021AD" w:rsidRPr="008A12C4" w14:paraId="53B8CF16" w14:textId="77777777" w:rsidTr="007E598D">
        <w:tc>
          <w:tcPr>
            <w:tcW w:w="704" w:type="dxa"/>
            <w:vAlign w:val="center"/>
          </w:tcPr>
          <w:p w14:paraId="19E9D3A1" w14:textId="77777777" w:rsidR="00A021AD" w:rsidRPr="008A12C4" w:rsidRDefault="00A021AD" w:rsidP="007E598D">
            <w:pPr>
              <w:pStyle w:val="Body2"/>
              <w:tabs>
                <w:tab w:val="left" w:pos="313"/>
              </w:tabs>
              <w:spacing w:after="0"/>
              <w:jc w:val="center"/>
              <w:rPr>
                <w:rFonts w:cs="Times New Roman"/>
                <w:lang w:val="lt-LT"/>
              </w:rPr>
            </w:pPr>
            <w:r w:rsidRPr="008A12C4">
              <w:rPr>
                <w:rFonts w:cs="Times New Roman"/>
                <w:color w:val="auto"/>
                <w:lang w:val="lt-LT"/>
              </w:rPr>
              <w:t>3.</w:t>
            </w:r>
          </w:p>
        </w:tc>
        <w:tc>
          <w:tcPr>
            <w:tcW w:w="5812" w:type="dxa"/>
            <w:vAlign w:val="center"/>
          </w:tcPr>
          <w:p w14:paraId="3A687CB0" w14:textId="77777777" w:rsidR="00A021AD" w:rsidRPr="008A12C4" w:rsidRDefault="00A021AD" w:rsidP="007E598D">
            <w:pPr>
              <w:rPr>
                <w:color w:val="000000"/>
              </w:rPr>
            </w:pPr>
            <w:r w:rsidRPr="008A12C4">
              <w:t>Vidutinė atsiskaitomųjų apskaitos prietaisų priežiūros ir vartotojų aptarnavimo paslaugos kaina abonentams</w:t>
            </w:r>
          </w:p>
        </w:tc>
        <w:tc>
          <w:tcPr>
            <w:tcW w:w="1559" w:type="dxa"/>
            <w:vAlign w:val="center"/>
          </w:tcPr>
          <w:p w14:paraId="5584446D" w14:textId="77777777" w:rsidR="00A021AD" w:rsidRPr="008A12C4" w:rsidRDefault="00A021AD" w:rsidP="007E598D">
            <w:pPr>
              <w:jc w:val="center"/>
              <w:rPr>
                <w:color w:val="000000"/>
              </w:rPr>
            </w:pPr>
            <w:r w:rsidRPr="008A12C4">
              <w:rPr>
                <w:color w:val="000000"/>
              </w:rPr>
              <w:t>apskaitos prietaisui per mėnesį</w:t>
            </w:r>
          </w:p>
        </w:tc>
        <w:tc>
          <w:tcPr>
            <w:tcW w:w="1560" w:type="dxa"/>
            <w:vAlign w:val="center"/>
          </w:tcPr>
          <w:p w14:paraId="4E41F74B" w14:textId="31701170" w:rsidR="00A021AD" w:rsidRPr="008A12C4" w:rsidRDefault="00B8519C" w:rsidP="007E598D">
            <w:pPr>
              <w:jc w:val="center"/>
              <w:rPr>
                <w:color w:val="000000"/>
              </w:rPr>
            </w:pPr>
            <w:r w:rsidRPr="008A12C4">
              <w:rPr>
                <w:color w:val="000000"/>
              </w:rPr>
              <w:t>3,52</w:t>
            </w:r>
          </w:p>
        </w:tc>
      </w:tr>
      <w:tr w:rsidR="00A021AD" w:rsidRPr="008A12C4" w14:paraId="091FFDFF" w14:textId="77777777" w:rsidTr="007E598D">
        <w:tc>
          <w:tcPr>
            <w:tcW w:w="8075" w:type="dxa"/>
            <w:gridSpan w:val="3"/>
          </w:tcPr>
          <w:p w14:paraId="73ED6CD6" w14:textId="77777777" w:rsidR="00A021AD" w:rsidRPr="008A12C4" w:rsidRDefault="00A021AD" w:rsidP="007E598D">
            <w:pPr>
              <w:jc w:val="right"/>
              <w:rPr>
                <w:color w:val="000000"/>
              </w:rPr>
            </w:pPr>
            <w:r w:rsidRPr="008A12C4">
              <w:rPr>
                <w:color w:val="000000"/>
              </w:rPr>
              <w:lastRenderedPageBreak/>
              <w:t>Pasiūlymo kaina be PVM:</w:t>
            </w:r>
          </w:p>
        </w:tc>
        <w:tc>
          <w:tcPr>
            <w:tcW w:w="1560" w:type="dxa"/>
            <w:vAlign w:val="center"/>
          </w:tcPr>
          <w:p w14:paraId="76753285" w14:textId="4EE3E16B" w:rsidR="00A021AD" w:rsidRPr="008A12C4" w:rsidRDefault="00B8519C" w:rsidP="007E598D">
            <w:pPr>
              <w:jc w:val="center"/>
              <w:rPr>
                <w:color w:val="000000"/>
              </w:rPr>
            </w:pPr>
            <w:r w:rsidRPr="008A12C4">
              <w:rPr>
                <w:color w:val="000000"/>
              </w:rPr>
              <w:t>923988,90</w:t>
            </w:r>
          </w:p>
        </w:tc>
      </w:tr>
      <w:tr w:rsidR="00A021AD" w:rsidRPr="008A12C4" w14:paraId="6754204F" w14:textId="77777777" w:rsidTr="007E598D">
        <w:tc>
          <w:tcPr>
            <w:tcW w:w="8075" w:type="dxa"/>
            <w:gridSpan w:val="3"/>
          </w:tcPr>
          <w:p w14:paraId="2B5FE5D9" w14:textId="77777777" w:rsidR="00A021AD" w:rsidRPr="008A12C4" w:rsidRDefault="00A021AD" w:rsidP="007E598D">
            <w:pPr>
              <w:jc w:val="right"/>
              <w:rPr>
                <w:color w:val="000000"/>
              </w:rPr>
            </w:pPr>
            <w:r w:rsidRPr="008A12C4">
              <w:rPr>
                <w:color w:val="000000"/>
              </w:rPr>
              <w:t>PVM Eur:</w:t>
            </w:r>
          </w:p>
        </w:tc>
        <w:tc>
          <w:tcPr>
            <w:tcW w:w="1560" w:type="dxa"/>
            <w:vAlign w:val="center"/>
          </w:tcPr>
          <w:p w14:paraId="190170E1" w14:textId="314D0B28" w:rsidR="00A021AD" w:rsidRPr="008A12C4" w:rsidRDefault="00FC7F1D" w:rsidP="007E598D">
            <w:pPr>
              <w:jc w:val="center"/>
              <w:rPr>
                <w:color w:val="000000"/>
                <w:lang w:val="en-US"/>
              </w:rPr>
            </w:pPr>
            <w:r w:rsidRPr="008A12C4">
              <w:rPr>
                <w:color w:val="000000"/>
                <w:lang w:val="en-US"/>
              </w:rPr>
              <w:t>194037,67</w:t>
            </w:r>
          </w:p>
        </w:tc>
      </w:tr>
      <w:tr w:rsidR="00A021AD" w:rsidRPr="00126C03" w14:paraId="72AF0976" w14:textId="77777777" w:rsidTr="007E598D">
        <w:tc>
          <w:tcPr>
            <w:tcW w:w="8075" w:type="dxa"/>
            <w:gridSpan w:val="3"/>
          </w:tcPr>
          <w:p w14:paraId="216855DC" w14:textId="77777777" w:rsidR="00A021AD" w:rsidRPr="008A12C4" w:rsidRDefault="00A021AD" w:rsidP="007E598D">
            <w:pPr>
              <w:jc w:val="right"/>
              <w:rPr>
                <w:color w:val="000000"/>
              </w:rPr>
            </w:pPr>
            <w:r w:rsidRPr="008A12C4">
              <w:rPr>
                <w:color w:val="000000"/>
              </w:rPr>
              <w:t>Bendra pasiūlymo kaina su PVM</w:t>
            </w:r>
          </w:p>
        </w:tc>
        <w:tc>
          <w:tcPr>
            <w:tcW w:w="1560" w:type="dxa"/>
            <w:vAlign w:val="center"/>
          </w:tcPr>
          <w:p w14:paraId="3AB2A6A0" w14:textId="6A964C82" w:rsidR="00A021AD" w:rsidRPr="00126C03" w:rsidRDefault="00FC7F1D" w:rsidP="007E598D">
            <w:pPr>
              <w:jc w:val="center"/>
              <w:rPr>
                <w:color w:val="000000"/>
              </w:rPr>
            </w:pPr>
            <w:r w:rsidRPr="008A12C4">
              <w:rPr>
                <w:color w:val="000000"/>
              </w:rPr>
              <w:t>1118026,57</w:t>
            </w:r>
          </w:p>
        </w:tc>
      </w:tr>
    </w:tbl>
    <w:p w14:paraId="2336C815" w14:textId="77777777" w:rsidR="0089181C" w:rsidRPr="00B11E7E" w:rsidRDefault="0089181C" w:rsidP="0089181C">
      <w:pPr>
        <w:ind w:firstLine="720"/>
        <w:jc w:val="both"/>
        <w:rPr>
          <w:color w:val="000000"/>
        </w:rPr>
      </w:pPr>
    </w:p>
    <w:p w14:paraId="07A69CAF" w14:textId="77777777" w:rsidR="0089181C" w:rsidRPr="00B11E7E" w:rsidRDefault="0089181C" w:rsidP="0089181C">
      <w:pPr>
        <w:jc w:val="both"/>
      </w:pPr>
      <w:r w:rsidRPr="00B11E7E">
        <w:t>Į aukščiau nurodytą kainą įeina visos išlaidos ir visi mokesčiai.</w:t>
      </w:r>
    </w:p>
    <w:p w14:paraId="1DD58AE4" w14:textId="77777777" w:rsidR="0089181C" w:rsidRPr="00B11E7E" w:rsidRDefault="0089181C" w:rsidP="0089181C">
      <w:pPr>
        <w:jc w:val="both"/>
      </w:pPr>
      <w:r w:rsidRPr="00B11E7E">
        <w:t>Pastabos:</w:t>
      </w:r>
    </w:p>
    <w:p w14:paraId="243E11D7" w14:textId="77777777" w:rsidR="0089181C" w:rsidRPr="00B11E7E" w:rsidRDefault="0089181C" w:rsidP="0089181C">
      <w:pPr>
        <w:jc w:val="both"/>
      </w:pPr>
      <w:r w:rsidRPr="00B11E7E">
        <w:t xml:space="preserve">1) </w:t>
      </w:r>
      <w:r w:rsidRPr="00B11E7E">
        <w:rPr>
          <w:b/>
          <w:bCs/>
          <w:i/>
        </w:rPr>
        <w:t>*</w:t>
      </w:r>
      <w:r w:rsidRPr="00B11E7E">
        <w:t>kainos pasiūlyme nurodomos suapvalintos, paliekant du skaitmenis po kablelio.</w:t>
      </w:r>
    </w:p>
    <w:p w14:paraId="7C3F23BE" w14:textId="77777777" w:rsidR="0089181C" w:rsidRPr="00B11E7E" w:rsidRDefault="0089181C" w:rsidP="0089181C">
      <w:pPr>
        <w:jc w:val="both"/>
      </w:pPr>
      <w:r w:rsidRPr="00B11E7E">
        <w:t>2) tais atvejais, kai pagal galiojančius teisės aktus tiekėjui nereikia mokėti PVM, tiekėjas atitinkamų skilčių nepildo ir nurodo priežastis, dėl kurių PVM nemoka.</w:t>
      </w:r>
    </w:p>
    <w:p w14:paraId="1D4B2A89" w14:textId="77777777" w:rsidR="0089181C" w:rsidRPr="00B11E7E" w:rsidRDefault="0089181C" w:rsidP="0089181C">
      <w:pPr>
        <w:jc w:val="both"/>
        <w:rPr>
          <w:b/>
          <w:bCs/>
          <w:i/>
        </w:rPr>
      </w:pPr>
      <w:r w:rsidRPr="00B11E7E">
        <w:t xml:space="preserve">3) </w:t>
      </w:r>
      <w:r w:rsidRPr="00B11E7E">
        <w:rPr>
          <w:b/>
          <w:bCs/>
          <w:i/>
        </w:rPr>
        <w:t xml:space="preserve">* </w:t>
      </w:r>
      <w:r w:rsidRPr="00B11E7E">
        <w:rPr>
          <w:bCs/>
          <w:i/>
        </w:rPr>
        <w:t>jeigu bus sudaroma fiksuoto įkainio sutartis, bendra pasiūlymo kaina bus skirta tik pasiūlymų palyginimui ir įvertinimui, tačiau sutarties vykdymo metu bus atsiskaitoma pagal faktiškai pristatytas prekes/suteiktas paslaugas šiame pasiūlyme nurodytais įkainiais.</w:t>
      </w:r>
      <w:r w:rsidRPr="00B11E7E">
        <w:rPr>
          <w:b/>
          <w:bCs/>
          <w:i/>
        </w:rPr>
        <w:t xml:space="preserve"> </w:t>
      </w:r>
    </w:p>
    <w:p w14:paraId="67AB7CA5" w14:textId="77777777" w:rsidR="0089181C" w:rsidRPr="00B11E7E" w:rsidRDefault="0089181C" w:rsidP="0089181C">
      <w:pPr>
        <w:jc w:val="both"/>
        <w:rPr>
          <w:b/>
        </w:rPr>
      </w:pPr>
    </w:p>
    <w:p w14:paraId="38D9AC98" w14:textId="77777777" w:rsidR="0089181C" w:rsidRPr="00B11E7E" w:rsidRDefault="0089181C" w:rsidP="0089181C">
      <w:pPr>
        <w:jc w:val="both"/>
        <w:rPr>
          <w:b/>
        </w:rPr>
      </w:pPr>
      <w:r w:rsidRPr="00B11E7E">
        <w:rPr>
          <w:b/>
        </w:rPr>
        <w:t>Kartu su pasiūlymu pateikiami šie dokumentai ir informacija:</w:t>
      </w:r>
    </w:p>
    <w:tbl>
      <w:tblPr>
        <w:tblW w:w="0" w:type="auto"/>
        <w:tblInd w:w="108" w:type="dxa"/>
        <w:tblLayout w:type="fixed"/>
        <w:tblLook w:val="0000" w:firstRow="0" w:lastRow="0" w:firstColumn="0" w:lastColumn="0" w:noHBand="0" w:noVBand="0"/>
      </w:tblPr>
      <w:tblGrid>
        <w:gridCol w:w="567"/>
        <w:gridCol w:w="5557"/>
        <w:gridCol w:w="3382"/>
      </w:tblGrid>
      <w:tr w:rsidR="0089181C" w:rsidRPr="00B11E7E" w14:paraId="23B91528" w14:textId="77777777" w:rsidTr="007E598D">
        <w:tc>
          <w:tcPr>
            <w:tcW w:w="567" w:type="dxa"/>
            <w:tcBorders>
              <w:top w:val="single" w:sz="4" w:space="0" w:color="000000"/>
              <w:left w:val="single" w:sz="4" w:space="0" w:color="000000"/>
              <w:bottom w:val="single" w:sz="4" w:space="0" w:color="000000"/>
            </w:tcBorders>
          </w:tcPr>
          <w:p w14:paraId="11BF1737" w14:textId="77777777" w:rsidR="0089181C" w:rsidRPr="00B11E7E" w:rsidRDefault="0089181C" w:rsidP="007E598D">
            <w:pPr>
              <w:snapToGrid w:val="0"/>
              <w:jc w:val="center"/>
            </w:pPr>
            <w:r w:rsidRPr="00B11E7E">
              <w:t>Eil.Nr.</w:t>
            </w:r>
          </w:p>
        </w:tc>
        <w:tc>
          <w:tcPr>
            <w:tcW w:w="5557" w:type="dxa"/>
            <w:tcBorders>
              <w:top w:val="single" w:sz="4" w:space="0" w:color="000000"/>
              <w:left w:val="single" w:sz="4" w:space="0" w:color="000000"/>
              <w:bottom w:val="single" w:sz="4" w:space="0" w:color="000000"/>
            </w:tcBorders>
          </w:tcPr>
          <w:p w14:paraId="6AEA6435" w14:textId="77777777" w:rsidR="0089181C" w:rsidRPr="00B11E7E" w:rsidRDefault="0089181C" w:rsidP="007E598D">
            <w:pPr>
              <w:snapToGrid w:val="0"/>
              <w:jc w:val="center"/>
            </w:pPr>
            <w:r w:rsidRPr="00B11E7E">
              <w:t>Pateiktų dokumentų pavadinimas</w:t>
            </w:r>
          </w:p>
        </w:tc>
        <w:tc>
          <w:tcPr>
            <w:tcW w:w="3382" w:type="dxa"/>
            <w:tcBorders>
              <w:top w:val="single" w:sz="4" w:space="0" w:color="000000"/>
              <w:left w:val="single" w:sz="4" w:space="0" w:color="000000"/>
              <w:bottom w:val="single" w:sz="4" w:space="0" w:color="000000"/>
              <w:right w:val="single" w:sz="4" w:space="0" w:color="000000"/>
            </w:tcBorders>
          </w:tcPr>
          <w:p w14:paraId="3D132D2E" w14:textId="77777777" w:rsidR="0089181C" w:rsidRPr="00B11E7E" w:rsidRDefault="0089181C" w:rsidP="007E598D">
            <w:pPr>
              <w:snapToGrid w:val="0"/>
              <w:jc w:val="center"/>
            </w:pPr>
            <w:r w:rsidRPr="00B11E7E">
              <w:t>Dokumento puslapių skaičius</w:t>
            </w:r>
          </w:p>
        </w:tc>
      </w:tr>
      <w:tr w:rsidR="0089181C" w:rsidRPr="00B11E7E" w14:paraId="5EEF5800" w14:textId="77777777" w:rsidTr="007E598D">
        <w:tc>
          <w:tcPr>
            <w:tcW w:w="567" w:type="dxa"/>
            <w:tcBorders>
              <w:left w:val="single" w:sz="4" w:space="0" w:color="000000"/>
              <w:bottom w:val="single" w:sz="4" w:space="0" w:color="000000"/>
            </w:tcBorders>
          </w:tcPr>
          <w:p w14:paraId="0E6D5209" w14:textId="3FDA8ADA" w:rsidR="0089181C" w:rsidRPr="00B11E7E" w:rsidRDefault="003805A9" w:rsidP="007E598D">
            <w:pPr>
              <w:snapToGrid w:val="0"/>
              <w:jc w:val="both"/>
            </w:pPr>
            <w:r>
              <w:t>1</w:t>
            </w:r>
          </w:p>
        </w:tc>
        <w:tc>
          <w:tcPr>
            <w:tcW w:w="5557" w:type="dxa"/>
            <w:tcBorders>
              <w:left w:val="single" w:sz="4" w:space="0" w:color="000000"/>
              <w:bottom w:val="single" w:sz="4" w:space="0" w:color="000000"/>
            </w:tcBorders>
          </w:tcPr>
          <w:p w14:paraId="12F0E715" w14:textId="1AC1939D" w:rsidR="0089181C" w:rsidRPr="003805A9" w:rsidRDefault="003805A9" w:rsidP="007E598D">
            <w:pPr>
              <w:snapToGrid w:val="0"/>
              <w:jc w:val="both"/>
              <w:rPr>
                <w:rFonts w:eastAsia="Lucida Sans Unicode"/>
              </w:rPr>
            </w:pPr>
            <w:r w:rsidRPr="003805A9">
              <w:rPr>
                <w:rFonts w:eastAsia="Lucida Sans Unicode"/>
              </w:rPr>
              <w:t>Įgaliojimas</w:t>
            </w:r>
          </w:p>
        </w:tc>
        <w:tc>
          <w:tcPr>
            <w:tcW w:w="3382" w:type="dxa"/>
            <w:tcBorders>
              <w:left w:val="single" w:sz="4" w:space="0" w:color="000000"/>
              <w:bottom w:val="single" w:sz="4" w:space="0" w:color="000000"/>
              <w:right w:val="single" w:sz="4" w:space="0" w:color="000000"/>
            </w:tcBorders>
          </w:tcPr>
          <w:p w14:paraId="3EDDD2DE" w14:textId="4A0941BF" w:rsidR="0089181C" w:rsidRPr="00B11E7E" w:rsidRDefault="00B72059" w:rsidP="007E598D">
            <w:pPr>
              <w:snapToGrid w:val="0"/>
              <w:jc w:val="both"/>
            </w:pPr>
            <w:r>
              <w:t>2</w:t>
            </w:r>
          </w:p>
        </w:tc>
      </w:tr>
      <w:tr w:rsidR="0089181C" w:rsidRPr="00B11E7E" w14:paraId="48B9D292" w14:textId="77777777" w:rsidTr="007E598D">
        <w:tc>
          <w:tcPr>
            <w:tcW w:w="567" w:type="dxa"/>
            <w:tcBorders>
              <w:left w:val="single" w:sz="4" w:space="0" w:color="000000"/>
              <w:bottom w:val="single" w:sz="4" w:space="0" w:color="000000"/>
            </w:tcBorders>
          </w:tcPr>
          <w:p w14:paraId="1F0FF189" w14:textId="592ED48A" w:rsidR="0089181C" w:rsidRPr="00B11E7E" w:rsidRDefault="006F1E73" w:rsidP="007E598D">
            <w:pPr>
              <w:snapToGrid w:val="0"/>
              <w:jc w:val="both"/>
            </w:pPr>
            <w:r>
              <w:t>2</w:t>
            </w:r>
          </w:p>
        </w:tc>
        <w:tc>
          <w:tcPr>
            <w:tcW w:w="5557" w:type="dxa"/>
            <w:tcBorders>
              <w:left w:val="single" w:sz="4" w:space="0" w:color="000000"/>
              <w:bottom w:val="single" w:sz="4" w:space="0" w:color="000000"/>
            </w:tcBorders>
          </w:tcPr>
          <w:p w14:paraId="41B1E013" w14:textId="4130DCDC" w:rsidR="0089181C" w:rsidRPr="00B11E7E" w:rsidRDefault="006F1E73" w:rsidP="007E598D">
            <w:pPr>
              <w:pStyle w:val="Header"/>
              <w:snapToGrid w:val="0"/>
              <w:spacing w:after="0"/>
              <w:rPr>
                <w:color w:val="000000"/>
                <w:szCs w:val="24"/>
              </w:rPr>
            </w:pPr>
            <w:r>
              <w:rPr>
                <w:color w:val="000000"/>
                <w:szCs w:val="24"/>
              </w:rPr>
              <w:t>EBVPD</w:t>
            </w:r>
          </w:p>
        </w:tc>
        <w:tc>
          <w:tcPr>
            <w:tcW w:w="3382" w:type="dxa"/>
            <w:tcBorders>
              <w:left w:val="single" w:sz="4" w:space="0" w:color="000000"/>
              <w:bottom w:val="single" w:sz="4" w:space="0" w:color="000000"/>
              <w:right w:val="single" w:sz="4" w:space="0" w:color="000000"/>
            </w:tcBorders>
          </w:tcPr>
          <w:p w14:paraId="5FEE016E" w14:textId="2C19A4F9" w:rsidR="0089181C" w:rsidRPr="00B11E7E" w:rsidRDefault="006F1E73" w:rsidP="007E598D">
            <w:pPr>
              <w:snapToGrid w:val="0"/>
              <w:jc w:val="both"/>
            </w:pPr>
            <w:r>
              <w:t>18</w:t>
            </w:r>
          </w:p>
        </w:tc>
      </w:tr>
    </w:tbl>
    <w:p w14:paraId="1BCFFD50" w14:textId="77777777" w:rsidR="0089181C" w:rsidRPr="00B11E7E" w:rsidRDefault="0089181C" w:rsidP="0089181C">
      <w:pPr>
        <w:ind w:firstLine="567"/>
        <w:jc w:val="both"/>
        <w:rPr>
          <w:color w:val="000000"/>
        </w:rPr>
      </w:pPr>
      <w:r w:rsidRPr="00B11E7E">
        <w:rPr>
          <w:b/>
          <w:color w:val="000000"/>
        </w:rPr>
        <w:t>Pastaba</w:t>
      </w:r>
      <w:r w:rsidRPr="00B11E7E">
        <w:rPr>
          <w:color w:val="000000"/>
        </w:rPr>
        <w:t>. Tiekėjui nenurodžius, kokia informacija yra konfidenciali, laikoma, kad konfidencialios informacijos pasiūlyme nėra.</w:t>
      </w:r>
    </w:p>
    <w:p w14:paraId="1535AA7A" w14:textId="77777777" w:rsidR="0089181C" w:rsidRPr="00B11E7E" w:rsidRDefault="0089181C" w:rsidP="0089181C">
      <w:pPr>
        <w:tabs>
          <w:tab w:val="left" w:pos="851"/>
        </w:tabs>
        <w:ind w:firstLine="567"/>
        <w:jc w:val="both"/>
        <w:rPr>
          <w:color w:val="000000"/>
        </w:rPr>
      </w:pPr>
      <w:r w:rsidRPr="00B11E7E">
        <w:rPr>
          <w:color w:val="000000"/>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D9B794" w14:textId="77777777" w:rsidR="0089181C" w:rsidRPr="00B11E7E" w:rsidRDefault="0089181C" w:rsidP="0089181C">
      <w:pPr>
        <w:jc w:val="both"/>
        <w:rPr>
          <w:b/>
        </w:rPr>
      </w:pPr>
    </w:p>
    <w:p w14:paraId="29647784" w14:textId="77777777" w:rsidR="0089181C" w:rsidRPr="00B11E7E" w:rsidRDefault="0089181C" w:rsidP="0089181C">
      <w:pPr>
        <w:jc w:val="both"/>
        <w:rPr>
          <w:b/>
        </w:rPr>
      </w:pPr>
    </w:p>
    <w:p w14:paraId="0E49D920" w14:textId="77777777" w:rsidR="0089181C" w:rsidRPr="00B11E7E" w:rsidRDefault="0089181C" w:rsidP="0089181C">
      <w:pPr>
        <w:jc w:val="both"/>
        <w:rPr>
          <w:b/>
        </w:rPr>
      </w:pPr>
    </w:p>
    <w:p w14:paraId="421B4FC1" w14:textId="5BBCC545" w:rsidR="0089181C" w:rsidRPr="00B11E7E" w:rsidRDefault="0089181C" w:rsidP="0089181C">
      <w:pPr>
        <w:jc w:val="both"/>
      </w:pPr>
      <w:r w:rsidRPr="00B11E7E">
        <w:t>Pasiūlymas galioja iki 202</w:t>
      </w:r>
      <w:r>
        <w:t>1</w:t>
      </w:r>
      <w:r w:rsidRPr="00B11E7E">
        <w:t xml:space="preserve"> m. </w:t>
      </w:r>
      <w:r w:rsidR="003805A9">
        <w:t>balandžio 1</w:t>
      </w:r>
      <w:r w:rsidRPr="00B11E7E">
        <w:t xml:space="preserve"> d.</w:t>
      </w:r>
    </w:p>
    <w:p w14:paraId="2CCF829F" w14:textId="77777777" w:rsidR="0089181C" w:rsidRPr="00B11E7E" w:rsidRDefault="0089181C" w:rsidP="0089181C">
      <w:pPr>
        <w:jc w:val="both"/>
      </w:pPr>
    </w:p>
    <w:p w14:paraId="2FD2C9A1" w14:textId="77777777" w:rsidR="0089181C" w:rsidRPr="00B11E7E" w:rsidRDefault="0089181C" w:rsidP="0089181C">
      <w:pPr>
        <w:jc w:val="both"/>
      </w:pPr>
    </w:p>
    <w:p w14:paraId="448E0459" w14:textId="77777777" w:rsidR="0089181C" w:rsidRPr="00B11E7E" w:rsidRDefault="0089181C" w:rsidP="0089181C">
      <w:pPr>
        <w:jc w:val="both"/>
      </w:pPr>
    </w:p>
    <w:p w14:paraId="1749A287" w14:textId="35A19F41" w:rsidR="0089181C" w:rsidRPr="00B11E7E" w:rsidRDefault="003805A9" w:rsidP="0089181C">
      <w:pPr>
        <w:jc w:val="both"/>
      </w:pPr>
      <w:r>
        <w:t>Technikos direktoriaus pavaduotojas Virginijus Jakubonis</w:t>
      </w:r>
    </w:p>
    <w:p w14:paraId="7EECC07F" w14:textId="77777777" w:rsidR="0089181C" w:rsidRPr="00B11E7E" w:rsidRDefault="0089181C" w:rsidP="0089181C">
      <w:pPr>
        <w:jc w:val="both"/>
      </w:pPr>
      <w:r w:rsidRPr="00B11E7E">
        <w:t>(Tiekėjo arba jo įgalioto asmens pareigos, vardas, pavardė, parašas</w:t>
      </w:r>
    </w:p>
    <w:p w14:paraId="5BA1D5D3" w14:textId="77777777" w:rsidR="0089181C" w:rsidRPr="00B11E7E" w:rsidRDefault="0089181C" w:rsidP="0089181C">
      <w:pPr>
        <w:jc w:val="center"/>
        <w:rPr>
          <w:b/>
        </w:rPr>
      </w:pPr>
    </w:p>
    <w:p w14:paraId="6A94EC12" w14:textId="77777777" w:rsidR="0089181C" w:rsidRPr="00B11E7E" w:rsidRDefault="0089181C" w:rsidP="0089181C">
      <w:pPr>
        <w:jc w:val="center"/>
        <w:rPr>
          <w:b/>
        </w:rPr>
      </w:pPr>
    </w:p>
    <w:p w14:paraId="6E31685F" w14:textId="77777777" w:rsidR="0089181C" w:rsidRPr="00B11E7E" w:rsidRDefault="0089181C" w:rsidP="0089181C">
      <w:pPr>
        <w:jc w:val="center"/>
        <w:rPr>
          <w:b/>
        </w:rPr>
      </w:pPr>
    </w:p>
    <w:p w14:paraId="787DEBAF" w14:textId="77777777" w:rsidR="0089181C" w:rsidRPr="00B11E7E" w:rsidRDefault="0089181C" w:rsidP="0089181C">
      <w:pPr>
        <w:jc w:val="center"/>
        <w:rPr>
          <w:b/>
        </w:rPr>
      </w:pPr>
    </w:p>
    <w:p w14:paraId="11C79D6D" w14:textId="77777777" w:rsidR="0089181C" w:rsidRDefault="0089181C" w:rsidP="0089181C"/>
    <w:p w14:paraId="31EF1406" w14:textId="77777777" w:rsidR="0089181C" w:rsidRDefault="0089181C" w:rsidP="0089181C"/>
    <w:p w14:paraId="3BDFF136" w14:textId="77777777" w:rsidR="0089181C" w:rsidRDefault="0089181C" w:rsidP="0089181C"/>
    <w:p w14:paraId="193585F4" w14:textId="77777777" w:rsidR="0089181C" w:rsidRDefault="0089181C" w:rsidP="0089181C"/>
    <w:p w14:paraId="3560933E" w14:textId="77777777" w:rsidR="0089181C" w:rsidRDefault="0089181C" w:rsidP="0089181C"/>
    <w:p w14:paraId="54FD94CD" w14:textId="77777777" w:rsidR="0089181C" w:rsidRDefault="0089181C" w:rsidP="0089181C"/>
    <w:p w14:paraId="1F42702A" w14:textId="77777777" w:rsidR="0089181C" w:rsidRDefault="0089181C" w:rsidP="0089181C"/>
    <w:p w14:paraId="52D5C01E" w14:textId="77777777" w:rsidR="0089181C" w:rsidRDefault="0089181C" w:rsidP="0089181C"/>
    <w:p w14:paraId="6D3815F6" w14:textId="77777777" w:rsidR="0089181C" w:rsidRDefault="0089181C" w:rsidP="0089181C"/>
    <w:p w14:paraId="1BAF811F" w14:textId="77777777" w:rsidR="0089181C" w:rsidRDefault="0089181C" w:rsidP="0089181C"/>
    <w:p w14:paraId="36F93464" w14:textId="77777777" w:rsidR="0089181C" w:rsidRDefault="0089181C" w:rsidP="0089181C"/>
    <w:p w14:paraId="6D84B73F" w14:textId="77777777" w:rsidR="0089181C" w:rsidRPr="00B11E7E" w:rsidRDefault="0089181C" w:rsidP="0089181C">
      <w:pPr>
        <w:pStyle w:val="Heading1"/>
        <w:numPr>
          <w:ilvl w:val="0"/>
          <w:numId w:val="0"/>
        </w:numPr>
        <w:spacing w:before="0" w:after="0"/>
        <w:ind w:left="8080"/>
        <w:jc w:val="left"/>
        <w:rPr>
          <w:bCs/>
          <w:iCs/>
          <w:sz w:val="24"/>
          <w:szCs w:val="24"/>
        </w:rPr>
      </w:pPr>
      <w:r w:rsidRPr="00B11E7E">
        <w:rPr>
          <w:bCs/>
          <w:iCs/>
          <w:sz w:val="24"/>
          <w:szCs w:val="24"/>
        </w:rPr>
        <w:t xml:space="preserve">PD </w:t>
      </w:r>
      <w:r>
        <w:rPr>
          <w:bCs/>
          <w:iCs/>
          <w:sz w:val="24"/>
          <w:szCs w:val="24"/>
        </w:rPr>
        <w:t>2</w:t>
      </w:r>
      <w:r w:rsidRPr="00B11E7E">
        <w:rPr>
          <w:bCs/>
          <w:iCs/>
          <w:sz w:val="24"/>
          <w:szCs w:val="24"/>
        </w:rPr>
        <w:t xml:space="preserve"> priedas</w:t>
      </w:r>
    </w:p>
    <w:p w14:paraId="1776DB88" w14:textId="77777777" w:rsidR="0089181C" w:rsidRDefault="0089181C" w:rsidP="0089181C"/>
    <w:p w14:paraId="3E55E42F" w14:textId="77777777" w:rsidR="00A021AD" w:rsidRPr="00490381" w:rsidRDefault="00A021AD" w:rsidP="00A021AD">
      <w:pPr>
        <w:jc w:val="center"/>
        <w:rPr>
          <w:b/>
          <w:bCs/>
          <w:iCs/>
        </w:rPr>
      </w:pPr>
      <w:r w:rsidRPr="00490381">
        <w:rPr>
          <w:b/>
          <w:bCs/>
          <w:iCs/>
        </w:rPr>
        <w:lastRenderedPageBreak/>
        <w:t>GERIAMOJO VANDENS TIEKIMO IR NUOTEKŲ TVARKYMO TECHNINĖ SPECIFIKACIJA</w:t>
      </w:r>
    </w:p>
    <w:p w14:paraId="001FA702" w14:textId="77777777" w:rsidR="00A021AD" w:rsidRPr="00490381" w:rsidRDefault="00A021AD" w:rsidP="00A021AD">
      <w:pPr>
        <w:jc w:val="center"/>
        <w:rPr>
          <w:b/>
          <w:bCs/>
          <w:iCs/>
        </w:rPr>
      </w:pPr>
    </w:p>
    <w:p w14:paraId="5956B996" w14:textId="77777777" w:rsidR="00A021AD" w:rsidRPr="00490381" w:rsidRDefault="00A021AD" w:rsidP="00A021AD">
      <w:pPr>
        <w:tabs>
          <w:tab w:val="left" w:pos="1418"/>
        </w:tabs>
        <w:ind w:firstLine="540"/>
        <w:contextualSpacing/>
        <w:jc w:val="center"/>
        <w:rPr>
          <w:b/>
          <w:bCs/>
        </w:rPr>
      </w:pPr>
      <w:r w:rsidRPr="00490381">
        <w:rPr>
          <w:b/>
          <w:bCs/>
        </w:rPr>
        <w:t>I. BENDRIEJI REIKALAVIMAI</w:t>
      </w:r>
    </w:p>
    <w:p w14:paraId="6F1AA2BB" w14:textId="77777777" w:rsidR="00A021AD" w:rsidRPr="00490381" w:rsidRDefault="00A021AD" w:rsidP="00A021AD">
      <w:pPr>
        <w:tabs>
          <w:tab w:val="left" w:pos="1418"/>
        </w:tabs>
        <w:ind w:firstLine="540"/>
        <w:contextualSpacing/>
        <w:jc w:val="both"/>
        <w:rPr>
          <w:b/>
          <w:bCs/>
        </w:rPr>
      </w:pPr>
    </w:p>
    <w:p w14:paraId="6BE1D618" w14:textId="77777777" w:rsidR="00A021AD" w:rsidRPr="00490381" w:rsidRDefault="00A021AD" w:rsidP="00A021AD">
      <w:pPr>
        <w:tabs>
          <w:tab w:val="left" w:pos="1418"/>
        </w:tabs>
        <w:ind w:firstLine="540"/>
        <w:contextualSpacing/>
        <w:jc w:val="both"/>
        <w:rPr>
          <w:bCs/>
        </w:rPr>
      </w:pPr>
      <w:r w:rsidRPr="00490381">
        <w:rPr>
          <w:bCs/>
        </w:rPr>
        <w:t>1. Viešosios įstaigos Respublikinės Šiaulių ligoninės padaliniai, kuriems reikia nenutrūkstamai tiekti geriamą vandenį ir teikti nuotekų tvarkymo paslaugas (išskyrus, įstatymų numatytais atvejais, kai laikinai nutraukiamas, sustabdomas ar apribojamas vandens tiekimas ir (ar) nuotekų tvarkymo paslaugų teikimas) sąrašas:</w:t>
      </w:r>
    </w:p>
    <w:p w14:paraId="51DF41CA"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 xml:space="preserve">1.1. I-as </w:t>
      </w:r>
      <w:r>
        <w:rPr>
          <w:color w:val="auto"/>
          <w:sz w:val="24"/>
          <w:szCs w:val="24"/>
          <w:lang w:val="lt-LT"/>
        </w:rPr>
        <w:t>T</w:t>
      </w:r>
      <w:r w:rsidRPr="00490381">
        <w:rPr>
          <w:color w:val="auto"/>
          <w:sz w:val="24"/>
          <w:szCs w:val="24"/>
          <w:lang w:val="lt-LT"/>
        </w:rPr>
        <w:t>erapijos korpusas, (V. Kudirkos g. 99, Šiauliai);</w:t>
      </w:r>
    </w:p>
    <w:p w14:paraId="7CEBD1F3"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 xml:space="preserve">1.2. II-as </w:t>
      </w:r>
      <w:r>
        <w:rPr>
          <w:color w:val="auto"/>
          <w:sz w:val="24"/>
          <w:szCs w:val="24"/>
          <w:lang w:val="lt-LT"/>
        </w:rPr>
        <w:t>T</w:t>
      </w:r>
      <w:r w:rsidRPr="00490381">
        <w:rPr>
          <w:color w:val="auto"/>
          <w:sz w:val="24"/>
          <w:szCs w:val="24"/>
          <w:lang w:val="lt-LT"/>
        </w:rPr>
        <w:t>erapijos korpusas, (V. Kudirkos g. 99B, Šiauliai);</w:t>
      </w:r>
    </w:p>
    <w:p w14:paraId="7DE242DF"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1.3. Chirurgijos korpusas, (V. Kudirkos g. 99C, Šiauliai);</w:t>
      </w:r>
    </w:p>
    <w:p w14:paraId="6C2C5EEB"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1.4. Tuberkuliozės ir plaučių ligų klinika, (V. Kudirkos g. 97, Šiauliai);</w:t>
      </w:r>
    </w:p>
    <w:p w14:paraId="7D424B96"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1.5. Psichiatrijos klinika, (M. K. Čiurlionio g. 12, Šiauliai);</w:t>
      </w:r>
    </w:p>
    <w:p w14:paraId="735AC12F"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1.6. Onkologijos klinika, (Darželio g. 10, Šiauliai);</w:t>
      </w:r>
    </w:p>
    <w:p w14:paraId="7BB2267A"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1.7. Moters ir vaiko klinikos Vaikų ligų (,,senasis“) korpusas, (Architektų g. 77, Šiauliai);</w:t>
      </w:r>
    </w:p>
    <w:p w14:paraId="7C7B00A4"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1.8. Moters ir vaiko klinika, (,,naujasis“) korpusas (Architektų g.77, Šiauliai);</w:t>
      </w:r>
    </w:p>
    <w:p w14:paraId="15D48A31"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1.9. Logistikos skyrius, (V. Kudirkos g. 30, Šiauliai);</w:t>
      </w:r>
    </w:p>
    <w:p w14:paraId="15C641F6"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 xml:space="preserve">1.10. Maisto </w:t>
      </w:r>
      <w:r>
        <w:rPr>
          <w:color w:val="auto"/>
          <w:sz w:val="24"/>
          <w:szCs w:val="24"/>
          <w:lang w:val="lt-LT"/>
        </w:rPr>
        <w:t xml:space="preserve">gaminimo </w:t>
      </w:r>
      <w:r w:rsidRPr="00490381">
        <w:rPr>
          <w:color w:val="auto"/>
          <w:sz w:val="24"/>
          <w:szCs w:val="24"/>
          <w:lang w:val="lt-LT"/>
        </w:rPr>
        <w:t>blokas, (V. Kudirkos g. 99, Šiauliai);</w:t>
      </w:r>
    </w:p>
    <w:p w14:paraId="71DD2AC5"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1.11. Pastatas - katilinė, (V. Kudirkos g. 99, Šiauliai);</w:t>
      </w:r>
    </w:p>
    <w:p w14:paraId="4CBEAE71"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1.12. Priėmimo – skubios pagalbos skyriau skyrius, (V. Kudirkos g. 99, Šiauliai);</w:t>
      </w:r>
    </w:p>
    <w:p w14:paraId="4A370E06" w14:textId="77777777" w:rsidR="00A021AD" w:rsidRPr="00490381" w:rsidRDefault="00A021AD" w:rsidP="00A021AD">
      <w:pPr>
        <w:pStyle w:val="Body2"/>
        <w:spacing w:after="0"/>
        <w:ind w:firstLine="720"/>
        <w:rPr>
          <w:color w:val="auto"/>
          <w:sz w:val="24"/>
          <w:szCs w:val="24"/>
          <w:lang w:val="lt-LT"/>
        </w:rPr>
      </w:pPr>
      <w:r w:rsidRPr="00490381">
        <w:rPr>
          <w:color w:val="auto"/>
          <w:sz w:val="24"/>
          <w:szCs w:val="24"/>
          <w:lang w:val="lt-LT"/>
        </w:rPr>
        <w:t>1.13. Tarnybinės gyvenamosios patalpos, (A. Mickevičiaus g. 36-5, Šiauliai);</w:t>
      </w:r>
    </w:p>
    <w:p w14:paraId="3D21E860" w14:textId="77777777" w:rsidR="00A021AD" w:rsidRPr="00490381" w:rsidRDefault="00A021AD" w:rsidP="00A021AD">
      <w:pPr>
        <w:tabs>
          <w:tab w:val="left" w:pos="1418"/>
        </w:tabs>
        <w:ind w:firstLine="540"/>
        <w:jc w:val="both"/>
        <w:rPr>
          <w:bCs/>
        </w:rPr>
      </w:pPr>
    </w:p>
    <w:p w14:paraId="58DC8FCD" w14:textId="77777777" w:rsidR="00A021AD" w:rsidRPr="00490381" w:rsidRDefault="00A021AD" w:rsidP="00A021AD">
      <w:pPr>
        <w:tabs>
          <w:tab w:val="left" w:pos="1418"/>
        </w:tabs>
        <w:ind w:firstLine="540"/>
        <w:contextualSpacing/>
        <w:jc w:val="both"/>
        <w:rPr>
          <w:bCs/>
        </w:rPr>
      </w:pPr>
      <w:r w:rsidRPr="00490381">
        <w:rPr>
          <w:bCs/>
        </w:rPr>
        <w:t>2. Planuojamas preliminarus bendras šalto vandens sunaudojimas perkančiosios organizacijos objektuose per 60 mėnesių – 438285,00 m³.</w:t>
      </w:r>
    </w:p>
    <w:p w14:paraId="20859F04" w14:textId="77777777" w:rsidR="00A021AD" w:rsidRPr="00490381" w:rsidRDefault="00A021AD" w:rsidP="00A021AD">
      <w:pPr>
        <w:tabs>
          <w:tab w:val="left" w:pos="1418"/>
        </w:tabs>
        <w:ind w:firstLine="540"/>
        <w:contextualSpacing/>
        <w:jc w:val="both"/>
        <w:rPr>
          <w:bCs/>
        </w:rPr>
      </w:pPr>
      <w:r w:rsidRPr="00490381">
        <w:rPr>
          <w:bCs/>
        </w:rPr>
        <w:t>3. Reikalavimai teikėjui:</w:t>
      </w:r>
    </w:p>
    <w:p w14:paraId="41321360" w14:textId="77777777" w:rsidR="00A021AD" w:rsidRPr="00490381" w:rsidRDefault="00A021AD" w:rsidP="00A021AD">
      <w:pPr>
        <w:tabs>
          <w:tab w:val="left" w:pos="1418"/>
        </w:tabs>
        <w:ind w:firstLine="540"/>
        <w:contextualSpacing/>
        <w:jc w:val="both"/>
        <w:rPr>
          <w:bCs/>
        </w:rPr>
      </w:pPr>
      <w:r w:rsidRPr="00490381">
        <w:rPr>
          <w:bCs/>
        </w:rPr>
        <w:t xml:space="preserve">3.1. Tiekėjas turi užtikrinti, kad perkančiajai organizacijai iki įvadinių vandens skaitiklių tiekiamo vandens visuomenės sveikatos saugos ir kokybės parametrai atitiktų Lietuvos Respublikos geriamojo vandens įstatymo, Lietuvos higienos normos HN 24:2003 „Geriamojo vandens saugos ir kokybės reikalavimai“, patvirtintos Lietuvos Respublikos sveikatos apsaugos ministro </w:t>
      </w:r>
      <w:smartTag w:uri="urn:schemas-microsoft-com:office:smarttags" w:element="metricconverter">
        <w:smartTagPr>
          <w:attr w:name="ProductID" w:val="2003 m"/>
        </w:smartTagPr>
        <w:r w:rsidRPr="00490381">
          <w:rPr>
            <w:bCs/>
          </w:rPr>
          <w:t>2003 m</w:t>
        </w:r>
      </w:smartTag>
      <w:r w:rsidRPr="00490381">
        <w:rPr>
          <w:bCs/>
        </w:rPr>
        <w:t xml:space="preserve">. liepos 23 d. įsakymu Nr. V-455 (Žin., 2003, Nr. 79-3606;), </w:t>
      </w:r>
      <w:smartTag w:uri="urn:schemas-microsoft-com:office:smarttags" w:element="metricconverter">
        <w:smartTagPr>
          <w:attr w:name="ProductID" w:val="2017 m"/>
        </w:smartTagPr>
        <w:r w:rsidRPr="00490381">
          <w:rPr>
            <w:bCs/>
          </w:rPr>
          <w:t>2017 m</w:t>
        </w:r>
      </w:smartTag>
      <w:r w:rsidRPr="00490381">
        <w:rPr>
          <w:bCs/>
        </w:rPr>
        <w:t>. spalio 25 d. V-1220 redakcija ir kitų teisės aktų reikalavimus.</w:t>
      </w:r>
    </w:p>
    <w:p w14:paraId="391E292F" w14:textId="77777777" w:rsidR="00A021AD" w:rsidRPr="00490381" w:rsidRDefault="00A021AD" w:rsidP="00A021AD">
      <w:pPr>
        <w:tabs>
          <w:tab w:val="left" w:pos="1418"/>
        </w:tabs>
        <w:ind w:firstLine="540"/>
        <w:contextualSpacing/>
        <w:jc w:val="both"/>
        <w:rPr>
          <w:bCs/>
        </w:rPr>
      </w:pPr>
      <w:r w:rsidRPr="00490381">
        <w:rPr>
          <w:bCs/>
        </w:rPr>
        <w:t xml:space="preserve">3.2. Geriamojo vandens tiekimo ir nuotekų tvarkymo paslaugų kokybė turi atitikti Lietuvos Respublikos aplinkos ministro </w:t>
      </w:r>
      <w:smartTag w:uri="urn:schemas-microsoft-com:office:smarttags" w:element="metricconverter">
        <w:smartTagPr>
          <w:attr w:name="ProductID" w:val="2006 m"/>
        </w:smartTagPr>
        <w:r w:rsidRPr="00490381">
          <w:rPr>
            <w:bCs/>
          </w:rPr>
          <w:t>2006 m</w:t>
        </w:r>
      </w:smartTag>
      <w:r w:rsidRPr="00490381">
        <w:rPr>
          <w:bCs/>
        </w:rPr>
        <w:t xml:space="preserve">. gruodžio 29 d. įsakymu Nr. Dl-639 patvirtintus Viešojo vandens tiekimo ir nuotekų tvarkymo paslaugų kokybės reikalavimus (Žin., 2007, Nr, 16-593), </w:t>
      </w:r>
      <w:smartTag w:uri="urn:schemas-microsoft-com:office:smarttags" w:element="metricconverter">
        <w:smartTagPr>
          <w:attr w:name="ProductID" w:val="2014 m"/>
        </w:smartTagPr>
        <w:r w:rsidRPr="00490381">
          <w:rPr>
            <w:bCs/>
          </w:rPr>
          <w:t>2014 m</w:t>
        </w:r>
      </w:smartTag>
      <w:r w:rsidRPr="00490381">
        <w:rPr>
          <w:bCs/>
        </w:rPr>
        <w:t>. lapkričio 4 d. įsakymo D1-878 redakcija.</w:t>
      </w:r>
    </w:p>
    <w:p w14:paraId="551ECBB6" w14:textId="77777777" w:rsidR="00A021AD" w:rsidRPr="00490381" w:rsidRDefault="00A021AD" w:rsidP="00A021AD">
      <w:pPr>
        <w:tabs>
          <w:tab w:val="left" w:pos="1418"/>
        </w:tabs>
        <w:ind w:firstLine="540"/>
        <w:contextualSpacing/>
        <w:jc w:val="both"/>
        <w:rPr>
          <w:bCs/>
        </w:rPr>
      </w:pPr>
      <w:r w:rsidRPr="00490381">
        <w:rPr>
          <w:bCs/>
        </w:rPr>
        <w:t xml:space="preserve">3.3. Tiekėjas privalo informuoti perkančiąją organizaciją apie numatomą vandens tiekimo ir (ar) nuotekų tvarkymo paslaugų teikimo laikiną nutraukimą, sustabdymą ar apribojimą teisės aktų nustatytais atvejais ir tvarka ir nurodyti, nuo kada ir, esant galimybei, kuriam laikui nutraukiamas, sustabdomas ar apribojamas vandens tiekimas ir (ar) nuotekų tvarkymo paslaugų teikimas, kokiu būdu perkančiajai organizacijai bus sudaryta galimybė gauti vandenį ir naudotis nuotekų tvarkymo paslaugomis, jeigu pertrūkis truks ilgiau kaip 12 valandų. Jei geriamojo vandens tiekimo ir (ar) nuotekų tvarkymo paslaugų teikimo laikiną nutraukimą, sustabdymą ar apribojimą sąlygojo neteisėti perkančiosios organizacijos veiksmai (neveikimas), galimybė naudotis geriamojo vandens tiekimo ir (ar) nuotekų tvarkymo paslaugomis alternatyviomis priemonėmis perkančiajai organizacijai nesudaroma. </w:t>
      </w:r>
    </w:p>
    <w:p w14:paraId="1979E494" w14:textId="77777777" w:rsidR="00A021AD" w:rsidRPr="00490381" w:rsidRDefault="00A021AD" w:rsidP="00A021AD">
      <w:pPr>
        <w:tabs>
          <w:tab w:val="left" w:pos="1418"/>
        </w:tabs>
        <w:ind w:firstLine="540"/>
        <w:contextualSpacing/>
        <w:jc w:val="both"/>
        <w:rPr>
          <w:bCs/>
        </w:rPr>
      </w:pPr>
      <w:r w:rsidRPr="00490381">
        <w:rPr>
          <w:bCs/>
        </w:rPr>
        <w:t xml:space="preserve">4. Vandens tiekimo ir nuotekų tvarkymo paslaugų kainos, įskaitant papildomą padidėjusios ir specifinės taršos nuotekų valymo kainą bei pardavimo kainą, nustatomos, keičiamos ir įsigalioja Lietuvos Respublikos teisės aktų nustatyta tvarka. </w:t>
      </w:r>
    </w:p>
    <w:p w14:paraId="7442C4F9" w14:textId="77777777" w:rsidR="00A021AD" w:rsidRPr="00490381" w:rsidRDefault="00A021AD" w:rsidP="00A021AD">
      <w:pPr>
        <w:tabs>
          <w:tab w:val="left" w:pos="1418"/>
        </w:tabs>
        <w:ind w:firstLine="540"/>
        <w:contextualSpacing/>
        <w:jc w:val="both"/>
        <w:rPr>
          <w:bCs/>
        </w:rPr>
      </w:pPr>
      <w:r w:rsidRPr="00490381">
        <w:rPr>
          <w:bCs/>
        </w:rPr>
        <w:lastRenderedPageBreak/>
        <w:t>5. Apie pasikeitusias vandens ir nuotekų tvarkymo paslaugų kainas Vandens tiekėjas perkančiajai organizacijai praneša apie tai paskelbdamas vietos spaudoje ir savo interneto svetainėje.</w:t>
      </w:r>
    </w:p>
    <w:p w14:paraId="408B820A" w14:textId="77777777" w:rsidR="00A021AD" w:rsidRPr="00490381" w:rsidRDefault="00A021AD" w:rsidP="00A021AD">
      <w:pPr>
        <w:tabs>
          <w:tab w:val="left" w:pos="1418"/>
        </w:tabs>
        <w:ind w:firstLine="540"/>
        <w:contextualSpacing/>
        <w:jc w:val="both"/>
        <w:rPr>
          <w:bCs/>
        </w:rPr>
      </w:pPr>
    </w:p>
    <w:p w14:paraId="43087D98" w14:textId="77777777" w:rsidR="00A021AD" w:rsidRPr="00490381" w:rsidRDefault="00A021AD" w:rsidP="00A021AD">
      <w:pPr>
        <w:tabs>
          <w:tab w:val="left" w:pos="1418"/>
        </w:tabs>
        <w:ind w:firstLine="540"/>
        <w:contextualSpacing/>
        <w:jc w:val="both"/>
        <w:rPr>
          <w:b/>
          <w:bCs/>
          <w:lang w:val="pt-BR"/>
        </w:rPr>
      </w:pPr>
      <w:r w:rsidRPr="00490381">
        <w:rPr>
          <w:b/>
          <w:bCs/>
          <w:lang w:val="pt-BR"/>
        </w:rPr>
        <w:t>II. PRELIMINARUS ŠALTO VANDENS POREIKIS (M</w:t>
      </w:r>
      <w:r w:rsidRPr="00490381">
        <w:rPr>
          <w:b/>
          <w:bCs/>
          <w:vertAlign w:val="superscript"/>
          <w:lang w:val="pt-BR"/>
        </w:rPr>
        <w:t>3</w:t>
      </w:r>
      <w:r w:rsidRPr="00490381">
        <w:rPr>
          <w:b/>
          <w:bCs/>
          <w:lang w:val="pt-BR"/>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15"/>
        <w:gridCol w:w="2887"/>
        <w:gridCol w:w="1827"/>
        <w:gridCol w:w="1737"/>
      </w:tblGrid>
      <w:tr w:rsidR="00A021AD" w14:paraId="55AD91F6"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37C70065" w14:textId="77777777" w:rsidR="00A021AD" w:rsidRDefault="00A021AD" w:rsidP="007E598D">
            <w:pPr>
              <w:tabs>
                <w:tab w:val="left" w:pos="1418"/>
              </w:tabs>
              <w:contextualSpacing/>
              <w:jc w:val="center"/>
              <w:rPr>
                <w:b/>
                <w:bCs/>
                <w:i/>
              </w:rPr>
            </w:pPr>
            <w:r>
              <w:rPr>
                <w:b/>
                <w:bCs/>
                <w:i/>
              </w:rPr>
              <w:t>Eil. Nr.</w:t>
            </w:r>
          </w:p>
        </w:tc>
        <w:tc>
          <w:tcPr>
            <w:tcW w:w="2515" w:type="dxa"/>
            <w:tcBorders>
              <w:top w:val="single" w:sz="4" w:space="0" w:color="auto"/>
              <w:left w:val="single" w:sz="4" w:space="0" w:color="auto"/>
              <w:bottom w:val="single" w:sz="4" w:space="0" w:color="auto"/>
              <w:right w:val="single" w:sz="4" w:space="0" w:color="auto"/>
            </w:tcBorders>
            <w:vAlign w:val="center"/>
            <w:hideMark/>
          </w:tcPr>
          <w:p w14:paraId="6866E3CD" w14:textId="77777777" w:rsidR="00A021AD" w:rsidRDefault="00A021AD" w:rsidP="007E598D">
            <w:pPr>
              <w:tabs>
                <w:tab w:val="left" w:pos="1418"/>
              </w:tabs>
              <w:contextualSpacing/>
              <w:jc w:val="center"/>
              <w:rPr>
                <w:b/>
                <w:bCs/>
                <w:i/>
              </w:rPr>
            </w:pPr>
            <w:r>
              <w:rPr>
                <w:b/>
                <w:bCs/>
                <w:i/>
              </w:rPr>
              <w:t xml:space="preserve">Objekto pavadinimas </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E3E29C1" w14:textId="77777777" w:rsidR="00A021AD" w:rsidRDefault="00A021AD" w:rsidP="007E598D">
            <w:pPr>
              <w:tabs>
                <w:tab w:val="left" w:pos="1418"/>
              </w:tabs>
              <w:contextualSpacing/>
              <w:jc w:val="center"/>
              <w:rPr>
                <w:b/>
                <w:bCs/>
                <w:i/>
              </w:rPr>
            </w:pPr>
            <w:r>
              <w:rPr>
                <w:b/>
                <w:bCs/>
                <w:i/>
              </w:rPr>
              <w:t>Objekto adresas</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1D4BBBD" w14:textId="77777777" w:rsidR="00A021AD" w:rsidRDefault="00A021AD" w:rsidP="007E598D">
            <w:pPr>
              <w:tabs>
                <w:tab w:val="left" w:pos="1418"/>
              </w:tabs>
              <w:contextualSpacing/>
              <w:jc w:val="center"/>
              <w:rPr>
                <w:b/>
                <w:bCs/>
                <w:i/>
              </w:rPr>
            </w:pPr>
            <w:r>
              <w:rPr>
                <w:b/>
                <w:bCs/>
                <w:i/>
              </w:rPr>
              <w:t>Preliminarus šalto vandens sunaudojimas objekte m</w:t>
            </w:r>
            <w:r>
              <w:rPr>
                <w:b/>
                <w:bCs/>
                <w:i/>
                <w:vertAlign w:val="superscript"/>
              </w:rPr>
              <w:t xml:space="preserve">3 </w:t>
            </w:r>
            <w:r>
              <w:rPr>
                <w:b/>
                <w:bCs/>
                <w:i/>
              </w:rPr>
              <w:t>per 12 mėn.</w:t>
            </w:r>
          </w:p>
        </w:tc>
        <w:tc>
          <w:tcPr>
            <w:tcW w:w="1737" w:type="dxa"/>
            <w:tcBorders>
              <w:top w:val="single" w:sz="4" w:space="0" w:color="auto"/>
              <w:left w:val="single" w:sz="4" w:space="0" w:color="auto"/>
              <w:bottom w:val="single" w:sz="4" w:space="0" w:color="auto"/>
              <w:right w:val="single" w:sz="4" w:space="0" w:color="auto"/>
            </w:tcBorders>
            <w:hideMark/>
          </w:tcPr>
          <w:p w14:paraId="19330759" w14:textId="77777777" w:rsidR="00A021AD" w:rsidRDefault="00A021AD" w:rsidP="007E598D">
            <w:pPr>
              <w:tabs>
                <w:tab w:val="left" w:pos="1418"/>
              </w:tabs>
              <w:contextualSpacing/>
              <w:jc w:val="center"/>
              <w:rPr>
                <w:b/>
                <w:bCs/>
                <w:i/>
              </w:rPr>
            </w:pPr>
            <w:r>
              <w:rPr>
                <w:b/>
                <w:bCs/>
                <w:i/>
              </w:rPr>
              <w:t>Preliminarus šalto vandens sunaudojimas objekte m</w:t>
            </w:r>
            <w:r>
              <w:rPr>
                <w:b/>
                <w:bCs/>
                <w:i/>
                <w:vertAlign w:val="superscript"/>
              </w:rPr>
              <w:t xml:space="preserve">3 </w:t>
            </w:r>
            <w:r>
              <w:rPr>
                <w:b/>
                <w:bCs/>
                <w:i/>
              </w:rPr>
              <w:t>per 60 mėn.</w:t>
            </w:r>
          </w:p>
        </w:tc>
      </w:tr>
      <w:tr w:rsidR="00A021AD" w14:paraId="02BAD48F"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7EC55FC8" w14:textId="77777777" w:rsidR="00A021AD" w:rsidRDefault="00A021AD" w:rsidP="007E598D">
            <w:pPr>
              <w:tabs>
                <w:tab w:val="left" w:pos="1418"/>
              </w:tabs>
              <w:contextualSpacing/>
              <w:jc w:val="center"/>
              <w:rPr>
                <w:bCs/>
              </w:rPr>
            </w:pPr>
            <w:r>
              <w:rPr>
                <w:bCs/>
              </w:rPr>
              <w:t>1.</w:t>
            </w:r>
          </w:p>
        </w:tc>
        <w:tc>
          <w:tcPr>
            <w:tcW w:w="2515" w:type="dxa"/>
            <w:tcBorders>
              <w:top w:val="single" w:sz="4" w:space="0" w:color="auto"/>
              <w:left w:val="single" w:sz="4" w:space="0" w:color="auto"/>
              <w:bottom w:val="single" w:sz="4" w:space="0" w:color="auto"/>
              <w:right w:val="single" w:sz="4" w:space="0" w:color="auto"/>
            </w:tcBorders>
            <w:hideMark/>
          </w:tcPr>
          <w:p w14:paraId="74F87E8E" w14:textId="77777777" w:rsidR="00A021AD" w:rsidRDefault="00A021AD" w:rsidP="007E598D">
            <w:pPr>
              <w:tabs>
                <w:tab w:val="left" w:pos="1418"/>
              </w:tabs>
              <w:contextualSpacing/>
              <w:jc w:val="both"/>
              <w:rPr>
                <w:bCs/>
              </w:rPr>
            </w:pPr>
            <w:r>
              <w:t>I-as terapijos korpusas</w:t>
            </w:r>
          </w:p>
        </w:tc>
        <w:tc>
          <w:tcPr>
            <w:tcW w:w="2887" w:type="dxa"/>
            <w:tcBorders>
              <w:top w:val="single" w:sz="4" w:space="0" w:color="auto"/>
              <w:left w:val="single" w:sz="4" w:space="0" w:color="auto"/>
              <w:bottom w:val="single" w:sz="4" w:space="0" w:color="auto"/>
              <w:right w:val="single" w:sz="4" w:space="0" w:color="auto"/>
            </w:tcBorders>
            <w:hideMark/>
          </w:tcPr>
          <w:p w14:paraId="7C1BF402" w14:textId="77777777" w:rsidR="00A021AD" w:rsidRDefault="00A021AD" w:rsidP="007E598D">
            <w:pPr>
              <w:tabs>
                <w:tab w:val="left" w:pos="1418"/>
              </w:tabs>
              <w:contextualSpacing/>
              <w:rPr>
                <w:bCs/>
              </w:rPr>
            </w:pPr>
            <w:r>
              <w:t>V.Kudirkos g.99,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576CFC9E" w14:textId="77777777" w:rsidR="00A021AD" w:rsidRDefault="00A021AD" w:rsidP="007E598D">
            <w:pPr>
              <w:tabs>
                <w:tab w:val="left" w:pos="1418"/>
              </w:tabs>
              <w:contextualSpacing/>
              <w:jc w:val="center"/>
              <w:rPr>
                <w:bCs/>
              </w:rPr>
            </w:pPr>
            <w:r>
              <w:rPr>
                <w:bCs/>
              </w:rPr>
              <w:t>10625</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241809" w14:textId="77777777" w:rsidR="00A021AD" w:rsidRDefault="00A021AD" w:rsidP="007E598D">
            <w:pPr>
              <w:tabs>
                <w:tab w:val="left" w:pos="1418"/>
              </w:tabs>
              <w:contextualSpacing/>
              <w:jc w:val="center"/>
              <w:rPr>
                <w:bCs/>
              </w:rPr>
            </w:pPr>
            <w:r>
              <w:rPr>
                <w:bCs/>
              </w:rPr>
              <w:t>53125</w:t>
            </w:r>
          </w:p>
        </w:tc>
      </w:tr>
      <w:tr w:rsidR="00A021AD" w14:paraId="01C4FDBE"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547929C5" w14:textId="77777777" w:rsidR="00A021AD" w:rsidRDefault="00A021AD" w:rsidP="007E598D">
            <w:pPr>
              <w:tabs>
                <w:tab w:val="left" w:pos="1418"/>
              </w:tabs>
              <w:contextualSpacing/>
              <w:jc w:val="center"/>
              <w:rPr>
                <w:bCs/>
              </w:rPr>
            </w:pPr>
            <w:r>
              <w:rPr>
                <w:bCs/>
              </w:rPr>
              <w:t>2.</w:t>
            </w:r>
          </w:p>
        </w:tc>
        <w:tc>
          <w:tcPr>
            <w:tcW w:w="2515" w:type="dxa"/>
            <w:tcBorders>
              <w:top w:val="single" w:sz="4" w:space="0" w:color="auto"/>
              <w:left w:val="single" w:sz="4" w:space="0" w:color="auto"/>
              <w:bottom w:val="single" w:sz="4" w:space="0" w:color="auto"/>
              <w:right w:val="single" w:sz="4" w:space="0" w:color="auto"/>
            </w:tcBorders>
            <w:hideMark/>
          </w:tcPr>
          <w:p w14:paraId="474450C5" w14:textId="77777777" w:rsidR="00A021AD" w:rsidRDefault="00A021AD" w:rsidP="007E598D">
            <w:pPr>
              <w:tabs>
                <w:tab w:val="left" w:pos="1418"/>
              </w:tabs>
              <w:contextualSpacing/>
              <w:jc w:val="both"/>
              <w:rPr>
                <w:bCs/>
              </w:rPr>
            </w:pPr>
            <w:r>
              <w:t>II-as terapijos korpusas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2DB7D1F" w14:textId="77777777" w:rsidR="00A021AD" w:rsidRDefault="00A021AD" w:rsidP="007E598D">
            <w:pPr>
              <w:tabs>
                <w:tab w:val="left" w:pos="1418"/>
              </w:tabs>
              <w:contextualSpacing/>
              <w:rPr>
                <w:bCs/>
              </w:rPr>
            </w:pPr>
            <w:r>
              <w:t>V.Kudirkos g.99B,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595BC2C9" w14:textId="77777777" w:rsidR="00A021AD" w:rsidRDefault="00A021AD" w:rsidP="007E598D">
            <w:pPr>
              <w:tabs>
                <w:tab w:val="left" w:pos="1418"/>
              </w:tabs>
              <w:contextualSpacing/>
              <w:jc w:val="center"/>
              <w:rPr>
                <w:bCs/>
              </w:rPr>
            </w:pPr>
            <w:r>
              <w:rPr>
                <w:bCs/>
              </w:rPr>
              <w:t>6443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04C7F86" w14:textId="77777777" w:rsidR="00A021AD" w:rsidRDefault="00A021AD" w:rsidP="007E598D">
            <w:pPr>
              <w:tabs>
                <w:tab w:val="left" w:pos="1418"/>
              </w:tabs>
              <w:contextualSpacing/>
              <w:jc w:val="center"/>
              <w:rPr>
                <w:bCs/>
              </w:rPr>
            </w:pPr>
            <w:r>
              <w:rPr>
                <w:bCs/>
              </w:rPr>
              <w:t>32215</w:t>
            </w:r>
          </w:p>
        </w:tc>
      </w:tr>
      <w:tr w:rsidR="00A021AD" w14:paraId="1384D3C9"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7D470F20" w14:textId="77777777" w:rsidR="00A021AD" w:rsidRDefault="00A021AD" w:rsidP="007E598D">
            <w:pPr>
              <w:tabs>
                <w:tab w:val="left" w:pos="1418"/>
              </w:tabs>
              <w:contextualSpacing/>
              <w:jc w:val="center"/>
              <w:rPr>
                <w:bCs/>
              </w:rPr>
            </w:pPr>
            <w:r>
              <w:rPr>
                <w:bCs/>
              </w:rPr>
              <w:t>3.</w:t>
            </w:r>
          </w:p>
        </w:tc>
        <w:tc>
          <w:tcPr>
            <w:tcW w:w="2515" w:type="dxa"/>
            <w:tcBorders>
              <w:top w:val="single" w:sz="4" w:space="0" w:color="auto"/>
              <w:left w:val="single" w:sz="4" w:space="0" w:color="auto"/>
              <w:bottom w:val="single" w:sz="4" w:space="0" w:color="auto"/>
              <w:right w:val="single" w:sz="4" w:space="0" w:color="auto"/>
            </w:tcBorders>
            <w:hideMark/>
          </w:tcPr>
          <w:p w14:paraId="2A1C4C2B" w14:textId="77777777" w:rsidR="00A021AD" w:rsidRDefault="00A021AD" w:rsidP="007E598D">
            <w:pPr>
              <w:tabs>
                <w:tab w:val="left" w:pos="1418"/>
              </w:tabs>
              <w:contextualSpacing/>
              <w:jc w:val="both"/>
              <w:rPr>
                <w:bCs/>
              </w:rPr>
            </w:pPr>
            <w:r>
              <w:t>Chirurgijos korpusas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AA2DCAC" w14:textId="77777777" w:rsidR="00A021AD" w:rsidRDefault="00A021AD" w:rsidP="007E598D">
            <w:pPr>
              <w:tabs>
                <w:tab w:val="left" w:pos="1418"/>
              </w:tabs>
              <w:contextualSpacing/>
              <w:rPr>
                <w:bCs/>
              </w:rPr>
            </w:pPr>
            <w:r>
              <w:t>V.Kudirkos g.99C,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F87E29" w14:textId="77777777" w:rsidR="00A021AD" w:rsidRDefault="00A021AD" w:rsidP="007E598D">
            <w:pPr>
              <w:tabs>
                <w:tab w:val="left" w:pos="1418"/>
              </w:tabs>
              <w:contextualSpacing/>
              <w:jc w:val="center"/>
              <w:rPr>
                <w:bCs/>
              </w:rPr>
            </w:pPr>
            <w:r>
              <w:rPr>
                <w:bCs/>
              </w:rPr>
              <w:t>23680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C0CD643" w14:textId="77777777" w:rsidR="00A021AD" w:rsidRDefault="00A021AD" w:rsidP="007E598D">
            <w:pPr>
              <w:tabs>
                <w:tab w:val="left" w:pos="1418"/>
              </w:tabs>
              <w:contextualSpacing/>
              <w:jc w:val="center"/>
              <w:rPr>
                <w:bCs/>
              </w:rPr>
            </w:pPr>
            <w:r>
              <w:rPr>
                <w:bCs/>
              </w:rPr>
              <w:t>118400</w:t>
            </w:r>
          </w:p>
        </w:tc>
      </w:tr>
      <w:tr w:rsidR="00A021AD" w14:paraId="518167E5"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69BD7AD7" w14:textId="77777777" w:rsidR="00A021AD" w:rsidRDefault="00A021AD" w:rsidP="007E598D">
            <w:pPr>
              <w:tabs>
                <w:tab w:val="left" w:pos="1418"/>
              </w:tabs>
              <w:contextualSpacing/>
              <w:jc w:val="center"/>
              <w:rPr>
                <w:bCs/>
              </w:rPr>
            </w:pPr>
            <w:r>
              <w:rPr>
                <w:bCs/>
              </w:rPr>
              <w:t>4.</w:t>
            </w:r>
          </w:p>
        </w:tc>
        <w:tc>
          <w:tcPr>
            <w:tcW w:w="2515" w:type="dxa"/>
            <w:tcBorders>
              <w:top w:val="single" w:sz="4" w:space="0" w:color="auto"/>
              <w:left w:val="single" w:sz="4" w:space="0" w:color="auto"/>
              <w:bottom w:val="single" w:sz="4" w:space="0" w:color="auto"/>
              <w:right w:val="single" w:sz="4" w:space="0" w:color="auto"/>
            </w:tcBorders>
            <w:hideMark/>
          </w:tcPr>
          <w:p w14:paraId="251E8C7C" w14:textId="77777777" w:rsidR="00A021AD" w:rsidRDefault="00A021AD" w:rsidP="007E598D">
            <w:pPr>
              <w:tabs>
                <w:tab w:val="left" w:pos="1418"/>
              </w:tabs>
              <w:contextualSpacing/>
              <w:jc w:val="both"/>
              <w:rPr>
                <w:bCs/>
              </w:rPr>
            </w:pPr>
            <w:r>
              <w:t>Tuberkuliozės ir plaučių ligų klinika</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000269F" w14:textId="77777777" w:rsidR="00A021AD" w:rsidRDefault="00A021AD" w:rsidP="007E598D">
            <w:pPr>
              <w:tabs>
                <w:tab w:val="left" w:pos="1418"/>
              </w:tabs>
              <w:contextualSpacing/>
              <w:rPr>
                <w:bCs/>
              </w:rPr>
            </w:pPr>
            <w:r>
              <w:t>V.Kudirkos g.97,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0D676BB" w14:textId="77777777" w:rsidR="00A021AD" w:rsidRDefault="00A021AD" w:rsidP="007E598D">
            <w:pPr>
              <w:tabs>
                <w:tab w:val="left" w:pos="1418"/>
              </w:tabs>
              <w:contextualSpacing/>
              <w:jc w:val="center"/>
              <w:rPr>
                <w:bCs/>
              </w:rPr>
            </w:pPr>
            <w:r>
              <w:rPr>
                <w:bCs/>
              </w:rPr>
              <w:t>5400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E95BD05" w14:textId="77777777" w:rsidR="00A021AD" w:rsidRDefault="00A021AD" w:rsidP="007E598D">
            <w:pPr>
              <w:tabs>
                <w:tab w:val="left" w:pos="1418"/>
              </w:tabs>
              <w:contextualSpacing/>
              <w:jc w:val="center"/>
              <w:rPr>
                <w:bCs/>
              </w:rPr>
            </w:pPr>
            <w:r>
              <w:rPr>
                <w:bCs/>
              </w:rPr>
              <w:t>27000</w:t>
            </w:r>
          </w:p>
        </w:tc>
      </w:tr>
      <w:tr w:rsidR="00A021AD" w14:paraId="22C4B7E6"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6C7B986D" w14:textId="77777777" w:rsidR="00A021AD" w:rsidRDefault="00A021AD" w:rsidP="007E598D">
            <w:pPr>
              <w:tabs>
                <w:tab w:val="left" w:pos="1418"/>
              </w:tabs>
              <w:contextualSpacing/>
              <w:jc w:val="center"/>
              <w:rPr>
                <w:bCs/>
              </w:rPr>
            </w:pPr>
            <w:r>
              <w:rPr>
                <w:bCs/>
              </w:rPr>
              <w:t>5.</w:t>
            </w:r>
          </w:p>
        </w:tc>
        <w:tc>
          <w:tcPr>
            <w:tcW w:w="2515" w:type="dxa"/>
            <w:tcBorders>
              <w:top w:val="single" w:sz="4" w:space="0" w:color="auto"/>
              <w:left w:val="single" w:sz="4" w:space="0" w:color="auto"/>
              <w:bottom w:val="single" w:sz="4" w:space="0" w:color="auto"/>
              <w:right w:val="single" w:sz="4" w:space="0" w:color="auto"/>
            </w:tcBorders>
            <w:hideMark/>
          </w:tcPr>
          <w:p w14:paraId="5C937E70" w14:textId="77777777" w:rsidR="00A021AD" w:rsidRDefault="00A021AD" w:rsidP="007E598D">
            <w:pPr>
              <w:tabs>
                <w:tab w:val="left" w:pos="1418"/>
              </w:tabs>
              <w:contextualSpacing/>
              <w:jc w:val="both"/>
              <w:rPr>
                <w:bCs/>
              </w:rPr>
            </w:pPr>
            <w:r>
              <w:t>Psichiatrijos klinika</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1667DCF" w14:textId="77777777" w:rsidR="00A021AD" w:rsidRDefault="00A021AD" w:rsidP="007E598D">
            <w:pPr>
              <w:tabs>
                <w:tab w:val="left" w:pos="1418"/>
              </w:tabs>
              <w:contextualSpacing/>
              <w:rPr>
                <w:bCs/>
              </w:rPr>
            </w:pPr>
            <w:r>
              <w:t>M.K.Čiurlionio g.12,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3F52FFC" w14:textId="77777777" w:rsidR="00A021AD" w:rsidRDefault="00A021AD" w:rsidP="007E598D">
            <w:pPr>
              <w:tabs>
                <w:tab w:val="left" w:pos="1418"/>
              </w:tabs>
              <w:contextualSpacing/>
              <w:jc w:val="center"/>
              <w:rPr>
                <w:bCs/>
              </w:rPr>
            </w:pPr>
            <w:r>
              <w:rPr>
                <w:bCs/>
              </w:rPr>
              <w:t>8080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03EC2D2" w14:textId="77777777" w:rsidR="00A021AD" w:rsidRDefault="00A021AD" w:rsidP="007E598D">
            <w:pPr>
              <w:tabs>
                <w:tab w:val="left" w:pos="1418"/>
              </w:tabs>
              <w:contextualSpacing/>
              <w:jc w:val="center"/>
              <w:rPr>
                <w:bCs/>
              </w:rPr>
            </w:pPr>
            <w:r>
              <w:rPr>
                <w:bCs/>
              </w:rPr>
              <w:t>40400</w:t>
            </w:r>
          </w:p>
        </w:tc>
      </w:tr>
      <w:tr w:rsidR="00A021AD" w14:paraId="03746DF9"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6FCFC293" w14:textId="77777777" w:rsidR="00A021AD" w:rsidRDefault="00A021AD" w:rsidP="007E598D">
            <w:pPr>
              <w:tabs>
                <w:tab w:val="left" w:pos="1418"/>
              </w:tabs>
              <w:contextualSpacing/>
              <w:jc w:val="center"/>
              <w:rPr>
                <w:bCs/>
              </w:rPr>
            </w:pPr>
            <w:r>
              <w:rPr>
                <w:bCs/>
              </w:rPr>
              <w:t>6.</w:t>
            </w:r>
          </w:p>
        </w:tc>
        <w:tc>
          <w:tcPr>
            <w:tcW w:w="2515" w:type="dxa"/>
            <w:tcBorders>
              <w:top w:val="single" w:sz="4" w:space="0" w:color="auto"/>
              <w:left w:val="single" w:sz="4" w:space="0" w:color="auto"/>
              <w:bottom w:val="single" w:sz="4" w:space="0" w:color="auto"/>
              <w:right w:val="single" w:sz="4" w:space="0" w:color="auto"/>
            </w:tcBorders>
            <w:hideMark/>
          </w:tcPr>
          <w:p w14:paraId="1068814F" w14:textId="77777777" w:rsidR="00A021AD" w:rsidRDefault="00A021AD" w:rsidP="007E598D">
            <w:pPr>
              <w:tabs>
                <w:tab w:val="left" w:pos="1418"/>
              </w:tabs>
              <w:contextualSpacing/>
              <w:jc w:val="both"/>
              <w:rPr>
                <w:bCs/>
              </w:rPr>
            </w:pPr>
            <w:r>
              <w:t>Onkologijos klinika</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4356993" w14:textId="77777777" w:rsidR="00A021AD" w:rsidRDefault="00A021AD" w:rsidP="007E598D">
            <w:pPr>
              <w:tabs>
                <w:tab w:val="left" w:pos="1418"/>
              </w:tabs>
              <w:contextualSpacing/>
              <w:rPr>
                <w:bCs/>
              </w:rPr>
            </w:pPr>
            <w:r>
              <w:t>Darželio g.10,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01FF6E1" w14:textId="77777777" w:rsidR="00A021AD" w:rsidRDefault="00A021AD" w:rsidP="007E598D">
            <w:pPr>
              <w:tabs>
                <w:tab w:val="left" w:pos="1418"/>
              </w:tabs>
              <w:contextualSpacing/>
              <w:jc w:val="center"/>
              <w:rPr>
                <w:bCs/>
              </w:rPr>
            </w:pPr>
            <w:r>
              <w:rPr>
                <w:bCs/>
              </w:rPr>
              <w:t>3500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54F04B5" w14:textId="77777777" w:rsidR="00A021AD" w:rsidRDefault="00A021AD" w:rsidP="007E598D">
            <w:pPr>
              <w:tabs>
                <w:tab w:val="left" w:pos="1418"/>
              </w:tabs>
              <w:contextualSpacing/>
              <w:jc w:val="center"/>
              <w:rPr>
                <w:bCs/>
              </w:rPr>
            </w:pPr>
            <w:r>
              <w:rPr>
                <w:bCs/>
              </w:rPr>
              <w:t>17500</w:t>
            </w:r>
          </w:p>
        </w:tc>
      </w:tr>
      <w:tr w:rsidR="00A021AD" w14:paraId="129CFCDD"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24AB913F" w14:textId="77777777" w:rsidR="00A021AD" w:rsidRDefault="00A021AD" w:rsidP="007E598D">
            <w:pPr>
              <w:tabs>
                <w:tab w:val="left" w:pos="1418"/>
              </w:tabs>
              <w:contextualSpacing/>
              <w:jc w:val="center"/>
              <w:rPr>
                <w:bCs/>
              </w:rPr>
            </w:pPr>
            <w:r>
              <w:rPr>
                <w:bCs/>
              </w:rPr>
              <w:t>7.</w:t>
            </w:r>
          </w:p>
        </w:tc>
        <w:tc>
          <w:tcPr>
            <w:tcW w:w="2515" w:type="dxa"/>
            <w:tcBorders>
              <w:top w:val="single" w:sz="4" w:space="0" w:color="auto"/>
              <w:left w:val="single" w:sz="4" w:space="0" w:color="auto"/>
              <w:bottom w:val="single" w:sz="4" w:space="0" w:color="auto"/>
              <w:right w:val="single" w:sz="4" w:space="0" w:color="auto"/>
            </w:tcBorders>
            <w:hideMark/>
          </w:tcPr>
          <w:p w14:paraId="64EFE2AB" w14:textId="77777777" w:rsidR="00A021AD" w:rsidRDefault="00A021AD" w:rsidP="007E598D">
            <w:pPr>
              <w:tabs>
                <w:tab w:val="left" w:pos="1418"/>
              </w:tabs>
              <w:contextualSpacing/>
              <w:jc w:val="both"/>
              <w:rPr>
                <w:bCs/>
              </w:rPr>
            </w:pPr>
            <w:r>
              <w:t>Vaikų ligų klinika (katilinė)</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1D7B095" w14:textId="77777777" w:rsidR="00A021AD" w:rsidRDefault="00A021AD" w:rsidP="007E598D">
            <w:pPr>
              <w:tabs>
                <w:tab w:val="left" w:pos="1418"/>
              </w:tabs>
              <w:contextualSpacing/>
              <w:rPr>
                <w:bCs/>
              </w:rPr>
            </w:pPr>
            <w:r>
              <w:t>Architektų g.77,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A9E24A3" w14:textId="77777777" w:rsidR="00A021AD" w:rsidRDefault="00A021AD" w:rsidP="007E598D">
            <w:pPr>
              <w:tabs>
                <w:tab w:val="left" w:pos="1418"/>
              </w:tabs>
              <w:contextualSpacing/>
              <w:jc w:val="center"/>
              <w:rPr>
                <w:bCs/>
              </w:rPr>
            </w:pPr>
            <w:r>
              <w:rPr>
                <w:bCs/>
              </w:rPr>
              <w:t>7160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FF05942" w14:textId="77777777" w:rsidR="00A021AD" w:rsidRDefault="00A021AD" w:rsidP="007E598D">
            <w:pPr>
              <w:tabs>
                <w:tab w:val="left" w:pos="1418"/>
              </w:tabs>
              <w:contextualSpacing/>
              <w:jc w:val="center"/>
              <w:rPr>
                <w:bCs/>
              </w:rPr>
            </w:pPr>
            <w:r>
              <w:rPr>
                <w:bCs/>
              </w:rPr>
              <w:t>35800</w:t>
            </w:r>
          </w:p>
        </w:tc>
      </w:tr>
      <w:tr w:rsidR="00A021AD" w14:paraId="104E8125"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2B9D737E" w14:textId="77777777" w:rsidR="00A021AD" w:rsidRDefault="00A021AD" w:rsidP="007E598D">
            <w:pPr>
              <w:tabs>
                <w:tab w:val="left" w:pos="1418"/>
              </w:tabs>
              <w:contextualSpacing/>
              <w:jc w:val="center"/>
              <w:rPr>
                <w:bCs/>
              </w:rPr>
            </w:pPr>
            <w:r>
              <w:rPr>
                <w:bCs/>
              </w:rPr>
              <w:t>8.</w:t>
            </w:r>
          </w:p>
        </w:tc>
        <w:tc>
          <w:tcPr>
            <w:tcW w:w="2515" w:type="dxa"/>
            <w:tcBorders>
              <w:top w:val="single" w:sz="4" w:space="0" w:color="auto"/>
              <w:left w:val="single" w:sz="4" w:space="0" w:color="auto"/>
              <w:bottom w:val="single" w:sz="4" w:space="0" w:color="auto"/>
              <w:right w:val="single" w:sz="4" w:space="0" w:color="auto"/>
            </w:tcBorders>
            <w:hideMark/>
          </w:tcPr>
          <w:p w14:paraId="52646E02" w14:textId="77777777" w:rsidR="00A021AD" w:rsidRDefault="00A021AD" w:rsidP="007E598D">
            <w:pPr>
              <w:tabs>
                <w:tab w:val="left" w:pos="1418"/>
              </w:tabs>
              <w:contextualSpacing/>
              <w:jc w:val="both"/>
              <w:rPr>
                <w:bCs/>
              </w:rPr>
            </w:pPr>
            <w:r>
              <w:t>Moters ir vaiko klinika</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1DD1645" w14:textId="77777777" w:rsidR="00A021AD" w:rsidRDefault="00A021AD" w:rsidP="007E598D">
            <w:pPr>
              <w:tabs>
                <w:tab w:val="left" w:pos="1418"/>
              </w:tabs>
              <w:contextualSpacing/>
              <w:rPr>
                <w:bCs/>
              </w:rPr>
            </w:pPr>
            <w:r>
              <w:t>Architektų g.77,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9AC4336" w14:textId="77777777" w:rsidR="00A021AD" w:rsidRDefault="00A021AD" w:rsidP="007E598D">
            <w:pPr>
              <w:tabs>
                <w:tab w:val="left" w:pos="1418"/>
              </w:tabs>
              <w:contextualSpacing/>
              <w:jc w:val="center"/>
              <w:rPr>
                <w:bCs/>
              </w:rPr>
            </w:pPr>
            <w:r>
              <w:rPr>
                <w:bCs/>
              </w:rPr>
              <w:t>12485</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9B490E" w14:textId="77777777" w:rsidR="00A021AD" w:rsidRDefault="00A021AD" w:rsidP="007E598D">
            <w:pPr>
              <w:tabs>
                <w:tab w:val="left" w:pos="1418"/>
              </w:tabs>
              <w:contextualSpacing/>
              <w:jc w:val="center"/>
              <w:rPr>
                <w:bCs/>
              </w:rPr>
            </w:pPr>
            <w:r>
              <w:rPr>
                <w:bCs/>
              </w:rPr>
              <w:t>62425</w:t>
            </w:r>
          </w:p>
        </w:tc>
      </w:tr>
      <w:tr w:rsidR="00A021AD" w14:paraId="62D32733"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2EBD2103" w14:textId="77777777" w:rsidR="00A021AD" w:rsidRDefault="00A021AD" w:rsidP="007E598D">
            <w:pPr>
              <w:tabs>
                <w:tab w:val="left" w:pos="1418"/>
              </w:tabs>
              <w:contextualSpacing/>
              <w:jc w:val="center"/>
              <w:rPr>
                <w:bCs/>
              </w:rPr>
            </w:pPr>
            <w:r>
              <w:rPr>
                <w:bCs/>
              </w:rPr>
              <w:t>9.</w:t>
            </w:r>
          </w:p>
        </w:tc>
        <w:tc>
          <w:tcPr>
            <w:tcW w:w="2515" w:type="dxa"/>
            <w:tcBorders>
              <w:top w:val="single" w:sz="4" w:space="0" w:color="auto"/>
              <w:left w:val="single" w:sz="4" w:space="0" w:color="auto"/>
              <w:bottom w:val="single" w:sz="4" w:space="0" w:color="auto"/>
              <w:right w:val="single" w:sz="4" w:space="0" w:color="auto"/>
            </w:tcBorders>
            <w:hideMark/>
          </w:tcPr>
          <w:p w14:paraId="28A84F40" w14:textId="77777777" w:rsidR="00A021AD" w:rsidRDefault="00A021AD" w:rsidP="007E598D">
            <w:pPr>
              <w:tabs>
                <w:tab w:val="left" w:pos="1418"/>
              </w:tabs>
              <w:contextualSpacing/>
              <w:jc w:val="both"/>
              <w:rPr>
                <w:bCs/>
              </w:rPr>
            </w:pPr>
            <w:r>
              <w:t>Logistikos skyrius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BF517F3" w14:textId="77777777" w:rsidR="00A021AD" w:rsidRDefault="00A021AD" w:rsidP="007E598D">
            <w:pPr>
              <w:tabs>
                <w:tab w:val="left" w:pos="1418"/>
              </w:tabs>
              <w:contextualSpacing/>
              <w:rPr>
                <w:bCs/>
              </w:rPr>
            </w:pPr>
            <w:r>
              <w:t>V.Kudirkos g.30,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A4ACFA" w14:textId="77777777" w:rsidR="00A021AD" w:rsidRDefault="00A021AD" w:rsidP="007E598D">
            <w:pPr>
              <w:tabs>
                <w:tab w:val="left" w:pos="1418"/>
              </w:tabs>
              <w:contextualSpacing/>
              <w:jc w:val="center"/>
              <w:rPr>
                <w:bCs/>
              </w:rPr>
            </w:pPr>
            <w:r>
              <w:rPr>
                <w:bCs/>
              </w:rPr>
              <w:t>1160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C8CDBA6" w14:textId="77777777" w:rsidR="00A021AD" w:rsidRDefault="00A021AD" w:rsidP="007E598D">
            <w:pPr>
              <w:tabs>
                <w:tab w:val="left" w:pos="1418"/>
              </w:tabs>
              <w:contextualSpacing/>
              <w:jc w:val="center"/>
              <w:rPr>
                <w:bCs/>
              </w:rPr>
            </w:pPr>
            <w:r>
              <w:rPr>
                <w:bCs/>
              </w:rPr>
              <w:t>5800</w:t>
            </w:r>
          </w:p>
        </w:tc>
      </w:tr>
      <w:tr w:rsidR="00A021AD" w14:paraId="2E6436E4"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5993BCB2" w14:textId="77777777" w:rsidR="00A021AD" w:rsidRDefault="00A021AD" w:rsidP="007E598D">
            <w:pPr>
              <w:tabs>
                <w:tab w:val="left" w:pos="1418"/>
              </w:tabs>
              <w:contextualSpacing/>
              <w:jc w:val="center"/>
              <w:rPr>
                <w:bCs/>
              </w:rPr>
            </w:pPr>
            <w:r>
              <w:rPr>
                <w:bCs/>
              </w:rPr>
              <w:t>10.</w:t>
            </w:r>
          </w:p>
        </w:tc>
        <w:tc>
          <w:tcPr>
            <w:tcW w:w="2515" w:type="dxa"/>
            <w:tcBorders>
              <w:top w:val="single" w:sz="4" w:space="0" w:color="auto"/>
              <w:left w:val="single" w:sz="4" w:space="0" w:color="auto"/>
              <w:bottom w:val="single" w:sz="4" w:space="0" w:color="auto"/>
              <w:right w:val="single" w:sz="4" w:space="0" w:color="auto"/>
            </w:tcBorders>
            <w:hideMark/>
          </w:tcPr>
          <w:p w14:paraId="13BAEB75" w14:textId="77777777" w:rsidR="00A021AD" w:rsidRDefault="00A021AD" w:rsidP="007E598D">
            <w:pPr>
              <w:tabs>
                <w:tab w:val="left" w:pos="1418"/>
              </w:tabs>
              <w:contextualSpacing/>
              <w:jc w:val="both"/>
              <w:rPr>
                <w:bCs/>
              </w:rPr>
            </w:pPr>
            <w:r>
              <w:t>Maisto gaminimo blokas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4E7A579" w14:textId="77777777" w:rsidR="00A021AD" w:rsidRDefault="00A021AD" w:rsidP="007E598D">
            <w:pPr>
              <w:tabs>
                <w:tab w:val="left" w:pos="1418"/>
              </w:tabs>
              <w:contextualSpacing/>
              <w:rPr>
                <w:bCs/>
              </w:rPr>
            </w:pPr>
            <w:r>
              <w:t>V.Kudirkos g.99,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5C3CEC0" w14:textId="77777777" w:rsidR="00A021AD" w:rsidRDefault="00A021AD" w:rsidP="007E598D">
            <w:pPr>
              <w:tabs>
                <w:tab w:val="left" w:pos="1418"/>
              </w:tabs>
              <w:contextualSpacing/>
              <w:jc w:val="center"/>
              <w:rPr>
                <w:bCs/>
              </w:rPr>
            </w:pPr>
            <w:r>
              <w:rPr>
                <w:bCs/>
              </w:rPr>
              <w:t>5820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3DF73A5" w14:textId="77777777" w:rsidR="00A021AD" w:rsidRDefault="00A021AD" w:rsidP="007E598D">
            <w:pPr>
              <w:tabs>
                <w:tab w:val="left" w:pos="1418"/>
              </w:tabs>
              <w:contextualSpacing/>
              <w:jc w:val="center"/>
              <w:rPr>
                <w:bCs/>
              </w:rPr>
            </w:pPr>
            <w:r>
              <w:rPr>
                <w:bCs/>
              </w:rPr>
              <w:t>29100</w:t>
            </w:r>
          </w:p>
        </w:tc>
      </w:tr>
      <w:tr w:rsidR="00A021AD" w14:paraId="7B76DBDD"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559A9A46" w14:textId="77777777" w:rsidR="00A021AD" w:rsidRDefault="00A021AD" w:rsidP="007E598D">
            <w:pPr>
              <w:tabs>
                <w:tab w:val="left" w:pos="1418"/>
              </w:tabs>
              <w:contextualSpacing/>
              <w:jc w:val="center"/>
              <w:rPr>
                <w:bCs/>
              </w:rPr>
            </w:pPr>
            <w:r>
              <w:rPr>
                <w:bCs/>
              </w:rPr>
              <w:t>11.</w:t>
            </w:r>
          </w:p>
        </w:tc>
        <w:tc>
          <w:tcPr>
            <w:tcW w:w="2515" w:type="dxa"/>
            <w:tcBorders>
              <w:top w:val="single" w:sz="4" w:space="0" w:color="auto"/>
              <w:left w:val="single" w:sz="4" w:space="0" w:color="auto"/>
              <w:bottom w:val="single" w:sz="4" w:space="0" w:color="auto"/>
              <w:right w:val="single" w:sz="4" w:space="0" w:color="auto"/>
            </w:tcBorders>
            <w:hideMark/>
          </w:tcPr>
          <w:p w14:paraId="271D5A47" w14:textId="77777777" w:rsidR="00A021AD" w:rsidRDefault="00A021AD" w:rsidP="007E598D">
            <w:pPr>
              <w:tabs>
                <w:tab w:val="left" w:pos="1418"/>
              </w:tabs>
              <w:contextualSpacing/>
              <w:jc w:val="both"/>
              <w:rPr>
                <w:bCs/>
              </w:rPr>
            </w:pPr>
            <w:r>
              <w:t>Pastatas - katilinė</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C1D3062" w14:textId="77777777" w:rsidR="00A021AD" w:rsidRDefault="00A021AD" w:rsidP="007E598D">
            <w:pPr>
              <w:tabs>
                <w:tab w:val="left" w:pos="1418"/>
              </w:tabs>
              <w:contextualSpacing/>
              <w:rPr>
                <w:bCs/>
              </w:rPr>
            </w:pPr>
            <w:r>
              <w:t>V.Kudirkos g.99,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6D5EA3A" w14:textId="77777777" w:rsidR="00A021AD" w:rsidRDefault="00A021AD" w:rsidP="007E598D">
            <w:pPr>
              <w:tabs>
                <w:tab w:val="left" w:pos="1418"/>
              </w:tabs>
              <w:contextualSpacing/>
              <w:jc w:val="center"/>
              <w:rPr>
                <w:bCs/>
              </w:rPr>
            </w:pPr>
            <w:r>
              <w:rPr>
                <w:bCs/>
              </w:rPr>
              <w:t>1860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787AFFB" w14:textId="77777777" w:rsidR="00A021AD" w:rsidRDefault="00A021AD" w:rsidP="007E598D">
            <w:pPr>
              <w:tabs>
                <w:tab w:val="left" w:pos="1418"/>
              </w:tabs>
              <w:contextualSpacing/>
              <w:jc w:val="center"/>
              <w:rPr>
                <w:bCs/>
              </w:rPr>
            </w:pPr>
            <w:r>
              <w:rPr>
                <w:bCs/>
              </w:rPr>
              <w:t>9300</w:t>
            </w:r>
          </w:p>
        </w:tc>
      </w:tr>
      <w:tr w:rsidR="00A021AD" w14:paraId="5309326C"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19DDA985" w14:textId="77777777" w:rsidR="00A021AD" w:rsidRDefault="00A021AD" w:rsidP="007E598D">
            <w:pPr>
              <w:tabs>
                <w:tab w:val="left" w:pos="1418"/>
              </w:tabs>
              <w:contextualSpacing/>
              <w:jc w:val="center"/>
              <w:rPr>
                <w:bCs/>
              </w:rPr>
            </w:pPr>
            <w:r>
              <w:rPr>
                <w:bCs/>
              </w:rPr>
              <w:t>12.</w:t>
            </w:r>
          </w:p>
        </w:tc>
        <w:tc>
          <w:tcPr>
            <w:tcW w:w="2515" w:type="dxa"/>
            <w:tcBorders>
              <w:top w:val="single" w:sz="4" w:space="0" w:color="auto"/>
              <w:left w:val="single" w:sz="4" w:space="0" w:color="auto"/>
              <w:bottom w:val="single" w:sz="4" w:space="0" w:color="auto"/>
              <w:right w:val="single" w:sz="4" w:space="0" w:color="auto"/>
            </w:tcBorders>
            <w:hideMark/>
          </w:tcPr>
          <w:p w14:paraId="67BD0D16" w14:textId="77777777" w:rsidR="00A021AD" w:rsidRDefault="00A021AD" w:rsidP="007E598D">
            <w:pPr>
              <w:tabs>
                <w:tab w:val="left" w:pos="1418"/>
              </w:tabs>
              <w:contextualSpacing/>
              <w:jc w:val="both"/>
              <w:rPr>
                <w:bCs/>
              </w:rPr>
            </w:pPr>
            <w:r>
              <w:t>N. Priėmimo skyrius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AABE08E" w14:textId="77777777" w:rsidR="00A021AD" w:rsidRDefault="00A021AD" w:rsidP="007E598D">
            <w:pPr>
              <w:tabs>
                <w:tab w:val="left" w:pos="1418"/>
              </w:tabs>
              <w:contextualSpacing/>
              <w:rPr>
                <w:bCs/>
              </w:rPr>
            </w:pPr>
            <w:r>
              <w:t>V.Kudirkos g.99,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ED28014" w14:textId="77777777" w:rsidR="00A021AD" w:rsidRDefault="00A021AD" w:rsidP="007E598D">
            <w:pPr>
              <w:tabs>
                <w:tab w:val="left" w:pos="1418"/>
              </w:tabs>
              <w:contextualSpacing/>
              <w:jc w:val="center"/>
              <w:rPr>
                <w:bCs/>
              </w:rPr>
            </w:pPr>
            <w:r>
              <w:rPr>
                <w:bCs/>
              </w:rPr>
              <w:t>1420</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C884699" w14:textId="77777777" w:rsidR="00A021AD" w:rsidRDefault="00A021AD" w:rsidP="007E598D">
            <w:pPr>
              <w:tabs>
                <w:tab w:val="left" w:pos="1418"/>
              </w:tabs>
              <w:contextualSpacing/>
              <w:jc w:val="center"/>
              <w:rPr>
                <w:bCs/>
              </w:rPr>
            </w:pPr>
            <w:r>
              <w:rPr>
                <w:bCs/>
              </w:rPr>
              <w:t>7100</w:t>
            </w:r>
          </w:p>
        </w:tc>
      </w:tr>
      <w:tr w:rsidR="00A021AD" w14:paraId="58FEF99D" w14:textId="77777777" w:rsidTr="007E598D">
        <w:tc>
          <w:tcPr>
            <w:tcW w:w="662" w:type="dxa"/>
            <w:tcBorders>
              <w:top w:val="single" w:sz="4" w:space="0" w:color="auto"/>
              <w:left w:val="single" w:sz="4" w:space="0" w:color="auto"/>
              <w:bottom w:val="single" w:sz="4" w:space="0" w:color="auto"/>
              <w:right w:val="single" w:sz="4" w:space="0" w:color="auto"/>
            </w:tcBorders>
            <w:vAlign w:val="center"/>
            <w:hideMark/>
          </w:tcPr>
          <w:p w14:paraId="22E04715" w14:textId="77777777" w:rsidR="00A021AD" w:rsidRDefault="00A021AD" w:rsidP="007E598D">
            <w:pPr>
              <w:tabs>
                <w:tab w:val="left" w:pos="1418"/>
              </w:tabs>
              <w:contextualSpacing/>
              <w:jc w:val="center"/>
              <w:rPr>
                <w:bCs/>
              </w:rPr>
            </w:pPr>
            <w:r>
              <w:rPr>
                <w:bCs/>
              </w:rPr>
              <w:t>13.</w:t>
            </w:r>
          </w:p>
        </w:tc>
        <w:tc>
          <w:tcPr>
            <w:tcW w:w="2515" w:type="dxa"/>
            <w:tcBorders>
              <w:top w:val="single" w:sz="4" w:space="0" w:color="auto"/>
              <w:left w:val="single" w:sz="4" w:space="0" w:color="auto"/>
              <w:bottom w:val="single" w:sz="4" w:space="0" w:color="auto"/>
              <w:right w:val="single" w:sz="4" w:space="0" w:color="auto"/>
            </w:tcBorders>
            <w:hideMark/>
          </w:tcPr>
          <w:p w14:paraId="1113AF0C" w14:textId="77777777" w:rsidR="00A021AD" w:rsidRDefault="00A021AD" w:rsidP="007E598D">
            <w:pPr>
              <w:tabs>
                <w:tab w:val="left" w:pos="1418"/>
              </w:tabs>
              <w:contextualSpacing/>
              <w:jc w:val="both"/>
              <w:rPr>
                <w:bCs/>
              </w:rPr>
            </w:pPr>
            <w:r>
              <w:t>Tarnybinės gyvenamosios patalpos</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B2F1E99" w14:textId="77777777" w:rsidR="00A021AD" w:rsidRDefault="00A021AD" w:rsidP="007E598D">
            <w:pPr>
              <w:tabs>
                <w:tab w:val="left" w:pos="1418"/>
              </w:tabs>
              <w:contextualSpacing/>
              <w:rPr>
                <w:bCs/>
              </w:rPr>
            </w:pPr>
            <w:r>
              <w:t>A.Mickevičiaus 36-5, Šiauliai</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9B5B91D" w14:textId="77777777" w:rsidR="00A021AD" w:rsidRDefault="00A021AD" w:rsidP="007E598D">
            <w:pPr>
              <w:tabs>
                <w:tab w:val="left" w:pos="1418"/>
              </w:tabs>
              <w:contextualSpacing/>
              <w:jc w:val="center"/>
              <w:rPr>
                <w:bCs/>
              </w:rPr>
            </w:pPr>
            <w:r>
              <w:rPr>
                <w:bCs/>
              </w:rPr>
              <w:t>24</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B8B45BB" w14:textId="77777777" w:rsidR="00A021AD" w:rsidRDefault="00A021AD" w:rsidP="007E598D">
            <w:pPr>
              <w:tabs>
                <w:tab w:val="left" w:pos="1418"/>
              </w:tabs>
              <w:contextualSpacing/>
              <w:jc w:val="center"/>
              <w:rPr>
                <w:bCs/>
              </w:rPr>
            </w:pPr>
            <w:r>
              <w:rPr>
                <w:bCs/>
              </w:rPr>
              <w:t>120</w:t>
            </w:r>
          </w:p>
        </w:tc>
      </w:tr>
      <w:tr w:rsidR="00A021AD" w14:paraId="78862016" w14:textId="77777777" w:rsidTr="007E598D">
        <w:tc>
          <w:tcPr>
            <w:tcW w:w="6064" w:type="dxa"/>
            <w:gridSpan w:val="3"/>
            <w:tcBorders>
              <w:top w:val="single" w:sz="4" w:space="0" w:color="auto"/>
              <w:left w:val="single" w:sz="4" w:space="0" w:color="auto"/>
              <w:bottom w:val="single" w:sz="4" w:space="0" w:color="auto"/>
              <w:right w:val="single" w:sz="4" w:space="0" w:color="auto"/>
            </w:tcBorders>
            <w:vAlign w:val="center"/>
            <w:hideMark/>
          </w:tcPr>
          <w:p w14:paraId="48BADE6A" w14:textId="77777777" w:rsidR="00A021AD" w:rsidRDefault="00A021AD" w:rsidP="007E598D">
            <w:pPr>
              <w:tabs>
                <w:tab w:val="left" w:pos="1418"/>
              </w:tabs>
              <w:contextualSpacing/>
              <w:jc w:val="right"/>
              <w:rPr>
                <w:b/>
                <w:bCs/>
              </w:rPr>
            </w:pPr>
            <w:r>
              <w:rPr>
                <w:b/>
                <w:bCs/>
              </w:rPr>
              <w:t>VISO:</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3F3754E" w14:textId="77777777" w:rsidR="00A021AD" w:rsidRDefault="00A021AD" w:rsidP="007E598D">
            <w:pPr>
              <w:tabs>
                <w:tab w:val="left" w:pos="1418"/>
              </w:tabs>
              <w:contextualSpacing/>
              <w:jc w:val="center"/>
              <w:rPr>
                <w:bCs/>
              </w:rPr>
            </w:pPr>
            <w:r>
              <w:rPr>
                <w:bCs/>
              </w:rPr>
              <w:t>87657</w:t>
            </w:r>
          </w:p>
        </w:tc>
        <w:tc>
          <w:tcPr>
            <w:tcW w:w="1737" w:type="dxa"/>
            <w:tcBorders>
              <w:top w:val="single" w:sz="4" w:space="0" w:color="auto"/>
              <w:left w:val="single" w:sz="4" w:space="0" w:color="auto"/>
              <w:bottom w:val="single" w:sz="4" w:space="0" w:color="auto"/>
              <w:right w:val="single" w:sz="4" w:space="0" w:color="auto"/>
            </w:tcBorders>
            <w:hideMark/>
          </w:tcPr>
          <w:p w14:paraId="6DE80148" w14:textId="77777777" w:rsidR="00A021AD" w:rsidRDefault="00A021AD" w:rsidP="007E598D">
            <w:pPr>
              <w:tabs>
                <w:tab w:val="left" w:pos="1418"/>
              </w:tabs>
              <w:contextualSpacing/>
              <w:jc w:val="center"/>
              <w:rPr>
                <w:bCs/>
              </w:rPr>
            </w:pPr>
            <w:r>
              <w:rPr>
                <w:bCs/>
              </w:rPr>
              <w:t>438285</w:t>
            </w:r>
          </w:p>
        </w:tc>
      </w:tr>
    </w:tbl>
    <w:p w14:paraId="1B9570F0" w14:textId="77777777" w:rsidR="0089181C" w:rsidRDefault="0089181C" w:rsidP="0089181C"/>
    <w:p w14:paraId="4F1A5724" w14:textId="77777777" w:rsidR="0089181C" w:rsidRDefault="0089181C" w:rsidP="0089181C"/>
    <w:p w14:paraId="408DE382" w14:textId="77777777" w:rsidR="0089181C" w:rsidRDefault="0089181C" w:rsidP="0089181C"/>
    <w:p w14:paraId="1E5DCD7E" w14:textId="77777777" w:rsidR="0089181C" w:rsidRDefault="0089181C" w:rsidP="0089181C"/>
    <w:p w14:paraId="0FA11765" w14:textId="77777777" w:rsidR="0089181C" w:rsidRDefault="0089181C" w:rsidP="0089181C"/>
    <w:p w14:paraId="320B2F25" w14:textId="77777777" w:rsidR="0089181C" w:rsidRDefault="0089181C" w:rsidP="0089181C"/>
    <w:p w14:paraId="721C73C8" w14:textId="77777777" w:rsidR="0089181C" w:rsidRDefault="0089181C" w:rsidP="0089181C"/>
    <w:p w14:paraId="4892BB96" w14:textId="77777777" w:rsidR="0089181C" w:rsidRDefault="0089181C" w:rsidP="0089181C"/>
    <w:p w14:paraId="4033541E" w14:textId="77777777" w:rsidR="0089181C" w:rsidRDefault="0089181C" w:rsidP="0089181C"/>
    <w:p w14:paraId="0C2EC896" w14:textId="77777777" w:rsidR="0089181C" w:rsidRDefault="0089181C" w:rsidP="0089181C"/>
    <w:p w14:paraId="79D1D31E" w14:textId="77777777" w:rsidR="0089181C" w:rsidRDefault="0089181C" w:rsidP="0089181C"/>
    <w:p w14:paraId="019D21AF" w14:textId="77777777" w:rsidR="0089181C" w:rsidRDefault="0089181C" w:rsidP="0089181C"/>
    <w:p w14:paraId="0421ECC0" w14:textId="77777777" w:rsidR="0089181C" w:rsidRDefault="0089181C" w:rsidP="0089181C"/>
    <w:p w14:paraId="248441BE" w14:textId="77777777" w:rsidR="0089181C" w:rsidRDefault="0089181C" w:rsidP="0089181C"/>
    <w:p w14:paraId="00DAD9A5" w14:textId="77777777" w:rsidR="0089181C" w:rsidRDefault="0089181C" w:rsidP="0089181C"/>
    <w:p w14:paraId="66DC4B4B" w14:textId="77777777" w:rsidR="0089181C" w:rsidRDefault="0089181C" w:rsidP="0089181C"/>
    <w:p w14:paraId="2C417538" w14:textId="77777777" w:rsidR="0089181C" w:rsidRDefault="0089181C" w:rsidP="0089181C"/>
    <w:p w14:paraId="663AC16E" w14:textId="77777777" w:rsidR="0089181C" w:rsidRDefault="0089181C" w:rsidP="0089181C"/>
    <w:p w14:paraId="771B7BDD" w14:textId="77777777" w:rsidR="0089181C" w:rsidRDefault="0089181C" w:rsidP="0089181C"/>
    <w:p w14:paraId="655E15AD" w14:textId="7D57FAC8" w:rsidR="0089181C" w:rsidRDefault="00A021AD" w:rsidP="0089181C">
      <w:pPr>
        <w:ind w:left="6490" w:right="-1" w:firstLine="1732"/>
        <w:rPr>
          <w:bCs/>
          <w:iCs/>
        </w:rPr>
      </w:pPr>
      <w:r>
        <w:rPr>
          <w:bCs/>
          <w:iCs/>
        </w:rPr>
        <w:t>P</w:t>
      </w:r>
      <w:r w:rsidR="0089181C" w:rsidRPr="00B11E7E">
        <w:rPr>
          <w:bCs/>
          <w:iCs/>
        </w:rPr>
        <w:t xml:space="preserve">D </w:t>
      </w:r>
      <w:r w:rsidR="0089181C">
        <w:rPr>
          <w:bCs/>
          <w:iCs/>
        </w:rPr>
        <w:t>3</w:t>
      </w:r>
      <w:r w:rsidR="0089181C" w:rsidRPr="00B11E7E">
        <w:rPr>
          <w:bCs/>
          <w:iCs/>
        </w:rPr>
        <w:t xml:space="preserve"> priedas</w:t>
      </w:r>
    </w:p>
    <w:p w14:paraId="65726A15" w14:textId="77777777" w:rsidR="0089181C" w:rsidRDefault="0089181C" w:rsidP="0089181C">
      <w:pPr>
        <w:ind w:left="6490" w:right="-1" w:firstLine="1732"/>
        <w:rPr>
          <w:bCs/>
          <w:iCs/>
        </w:rPr>
      </w:pPr>
    </w:p>
    <w:p w14:paraId="715C9878" w14:textId="77777777" w:rsidR="0089181C" w:rsidRPr="00F25CC5" w:rsidRDefault="0089181C" w:rsidP="0089181C">
      <w:pPr>
        <w:pStyle w:val="BodyText1"/>
        <w:spacing w:line="240" w:lineRule="auto"/>
        <w:ind w:firstLine="0"/>
        <w:jc w:val="center"/>
        <w:rPr>
          <w:rFonts w:eastAsia="Calibri"/>
          <w:b/>
          <w:i/>
          <w:sz w:val="24"/>
          <w:szCs w:val="24"/>
          <w:lang w:eastAsia="he-IL" w:bidi="he-IL"/>
        </w:rPr>
      </w:pPr>
      <w:r w:rsidRPr="00F25CC5">
        <w:rPr>
          <w:rFonts w:eastAsia="Calibri"/>
          <w:b/>
          <w:i/>
          <w:sz w:val="24"/>
          <w:szCs w:val="24"/>
          <w:lang w:eastAsia="he-IL" w:bidi="he-IL"/>
        </w:rPr>
        <w:t>TIEKĖJŲ PAŠALINIMO PAGRINDAI</w:t>
      </w:r>
    </w:p>
    <w:p w14:paraId="08522291" w14:textId="77777777" w:rsidR="0089181C" w:rsidRPr="00F25CC5" w:rsidRDefault="0089181C" w:rsidP="0089181C">
      <w:pPr>
        <w:pStyle w:val="BodyText1"/>
        <w:spacing w:line="240" w:lineRule="auto"/>
        <w:ind w:firstLine="0"/>
        <w:jc w:val="center"/>
        <w:rPr>
          <w:rFonts w:eastAsia="Calibri"/>
          <w:b/>
          <w:i/>
          <w:sz w:val="24"/>
          <w:szCs w:val="24"/>
          <w:lang w:eastAsia="he-IL" w:bidi="he-IL"/>
        </w:rPr>
      </w:pPr>
    </w:p>
    <w:p w14:paraId="5204C89A" w14:textId="77777777" w:rsidR="0089181C" w:rsidRPr="00A77C62" w:rsidRDefault="0089181C" w:rsidP="0089181C">
      <w:pPr>
        <w:tabs>
          <w:tab w:val="left" w:pos="993"/>
          <w:tab w:val="left" w:pos="1134"/>
        </w:tabs>
        <w:overflowPunct w:val="0"/>
        <w:autoSpaceDE w:val="0"/>
        <w:autoSpaceDN w:val="0"/>
        <w:adjustRightInd w:val="0"/>
        <w:ind w:firstLine="720"/>
        <w:jc w:val="both"/>
        <w:rPr>
          <w:rFonts w:eastAsia="Calibri"/>
          <w:color w:val="000000" w:themeColor="text1"/>
          <w:sz w:val="23"/>
          <w:szCs w:val="23"/>
        </w:rPr>
      </w:pPr>
      <w:bookmarkStart w:id="8" w:name="_Hlk489539551"/>
      <w:r w:rsidRPr="00A77C62">
        <w:rPr>
          <w:rFonts w:eastAsia="Calibri"/>
          <w:color w:val="000000" w:themeColor="text1"/>
          <w:sz w:val="23"/>
          <w:szCs w:val="23"/>
        </w:rPr>
        <w:t xml:space="preserve">1.1. </w:t>
      </w:r>
      <w:bookmarkEnd w:id="8"/>
      <w:r w:rsidRPr="00A77C62">
        <w:rPr>
          <w:rFonts w:eastAsia="Calibri"/>
          <w:color w:val="000000" w:themeColor="text1"/>
          <w:sz w:val="23"/>
          <w:szCs w:val="23"/>
        </w:rPr>
        <w:t xml:space="preserve">Tiekėjas su pasiūlymu privalo pateikti tik EBVPD, kuriame patvirtina, kad nėra pagrindo tiekėjo, ūkio subjektų grupės narių, subrangovų ar kitų pasitelkiamų ūkio subjektų pašalinti iš pirkimo ir, kad tiekėjas atitinka nustatytus kvalifikacijos reikalavimus. </w:t>
      </w:r>
      <w:r w:rsidRPr="00034CFC">
        <w:rPr>
          <w:sz w:val="22"/>
          <w:szCs w:val="22"/>
        </w:rPr>
        <w:t xml:space="preserve">EBVPD pildomas jį įkėlus į </w:t>
      </w:r>
      <w:r w:rsidRPr="00034CFC">
        <w:rPr>
          <w:rFonts w:cs="Arial Unicode MS"/>
          <w:color w:val="000000"/>
          <w:sz w:val="22"/>
          <w:szCs w:val="22"/>
        </w:rPr>
        <w:t xml:space="preserve">Lietuvos nacionalinę interneto svetainę </w:t>
      </w:r>
      <w:hyperlink r:id="rId5" w:history="1">
        <w:r w:rsidRPr="00D04E31">
          <w:rPr>
            <w:rStyle w:val="Hyperlink"/>
            <w:rFonts w:cs="Arial Unicode MS"/>
            <w:sz w:val="22"/>
            <w:szCs w:val="22"/>
          </w:rPr>
          <w:t>http://ebvpd.eviesiejipirkimai.lt/espd-web/</w:t>
        </w:r>
      </w:hyperlink>
      <w:r w:rsidRPr="00A77C62">
        <w:rPr>
          <w:rFonts w:eastAsia="Calibri"/>
          <w:color w:val="000000" w:themeColor="text1"/>
          <w:sz w:val="23"/>
          <w:szCs w:val="23"/>
        </w:rPr>
        <w:t>.</w:t>
      </w:r>
      <w:r>
        <w:rPr>
          <w:rFonts w:eastAsia="Calibri"/>
          <w:color w:val="000000" w:themeColor="text1"/>
          <w:sz w:val="23"/>
          <w:szCs w:val="23"/>
        </w:rPr>
        <w:t xml:space="preserve"> </w:t>
      </w:r>
      <w:r w:rsidRPr="00A77C62">
        <w:rPr>
          <w:rFonts w:eastAsia="Calibri"/>
          <w:color w:val="000000" w:themeColor="text1"/>
          <w:sz w:val="23"/>
          <w:szCs w:val="23"/>
        </w:rPr>
        <w:t xml:space="preserve"> EBVPD pildymo rekomendacijos pateiktos </w:t>
      </w:r>
      <w:hyperlink r:id="rId6" w:history="1">
        <w:r w:rsidRPr="00A77C62">
          <w:rPr>
            <w:rStyle w:val="Hyperlink"/>
            <w:rFonts w:eastAsia="Calibri"/>
            <w:sz w:val="23"/>
            <w:szCs w:val="23"/>
          </w:rPr>
          <w:t>http://vpt.lrv.lt/lt/naujienos/ebvpd-pildymo-rekomendacijos</w:t>
        </w:r>
      </w:hyperlink>
      <w:r w:rsidRPr="00A77C62">
        <w:rPr>
          <w:rFonts w:eastAsia="Calibri"/>
          <w:color w:val="000000" w:themeColor="text1"/>
          <w:sz w:val="23"/>
          <w:szCs w:val="23"/>
        </w:rPr>
        <w:t>.</w:t>
      </w:r>
    </w:p>
    <w:p w14:paraId="1C909111" w14:textId="77777777" w:rsidR="0089181C" w:rsidRPr="00A77C62" w:rsidRDefault="0089181C" w:rsidP="0089181C">
      <w:pPr>
        <w:tabs>
          <w:tab w:val="left" w:pos="993"/>
          <w:tab w:val="left" w:pos="1134"/>
        </w:tabs>
        <w:overflowPunct w:val="0"/>
        <w:autoSpaceDE w:val="0"/>
        <w:autoSpaceDN w:val="0"/>
        <w:adjustRightInd w:val="0"/>
        <w:ind w:firstLine="568"/>
        <w:jc w:val="both"/>
        <w:rPr>
          <w:rFonts w:eastAsia="Calibri"/>
          <w:color w:val="000000" w:themeColor="text1"/>
          <w:sz w:val="23"/>
          <w:szCs w:val="23"/>
        </w:rPr>
      </w:pPr>
      <w:r w:rsidRPr="00A77C62">
        <w:rPr>
          <w:rFonts w:eastAsia="Calibri"/>
          <w:color w:val="000000" w:themeColor="text1"/>
          <w:sz w:val="23"/>
          <w:szCs w:val="23"/>
        </w:rPr>
        <w:t>1.2. Aktualius dokumentus, patvirtinančius pašalinimo pagrindų nebuvimą ir pagrindžiančius atitiktį kvalifikacijos, reikalavimams, privalės pateikti tik tas tiekėjas, kurio pasiūlymas galės būti pripažintas laimėjusiu.</w:t>
      </w:r>
    </w:p>
    <w:p w14:paraId="7119F9D6" w14:textId="77777777" w:rsidR="0089181C" w:rsidRPr="00A77C62" w:rsidRDefault="0089181C" w:rsidP="0089181C">
      <w:pPr>
        <w:tabs>
          <w:tab w:val="left" w:pos="993"/>
          <w:tab w:val="left" w:pos="1134"/>
        </w:tabs>
        <w:overflowPunct w:val="0"/>
        <w:autoSpaceDE w:val="0"/>
        <w:autoSpaceDN w:val="0"/>
        <w:adjustRightInd w:val="0"/>
        <w:ind w:firstLine="568"/>
        <w:jc w:val="both"/>
        <w:rPr>
          <w:b/>
          <w:color w:val="000000" w:themeColor="text1"/>
          <w:sz w:val="23"/>
          <w:szCs w:val="23"/>
        </w:rPr>
      </w:pPr>
      <w:bookmarkStart w:id="9" w:name="_Hlk489535634"/>
      <w:r w:rsidRPr="00A77C62">
        <w:rPr>
          <w:sz w:val="23"/>
          <w:szCs w:val="23"/>
        </w:rPr>
        <w:t>1.3.</w:t>
      </w:r>
      <w:r w:rsidRPr="00A77C62">
        <w:rPr>
          <w:b/>
          <w:sz w:val="23"/>
          <w:szCs w:val="23"/>
        </w:rPr>
        <w:t xml:space="preserve"> Tiekėjas (taip pat visi tiekėjų grupės nariai, jei pasiūlymą pateikia tiekėjų grupė) ir ūkio subjektai, kurių pajėgumais remiasi tiekėjas, turi atitikti šiuos reikalavimus </w:t>
      </w:r>
      <w:bookmarkEnd w:id="9"/>
      <w:r w:rsidRPr="00A77C62">
        <w:rPr>
          <w:b/>
          <w:sz w:val="23"/>
          <w:szCs w:val="23"/>
        </w:rPr>
        <w:t>dėl pašalinimo pagrindų nebuvimo:</w:t>
      </w:r>
    </w:p>
    <w:p w14:paraId="0C927D95" w14:textId="77777777" w:rsidR="0089181C" w:rsidRPr="00A77C62" w:rsidRDefault="0089181C" w:rsidP="0089181C">
      <w:pPr>
        <w:tabs>
          <w:tab w:val="left" w:pos="1134"/>
          <w:tab w:val="left" w:pos="1701"/>
        </w:tabs>
        <w:overflowPunct w:val="0"/>
        <w:autoSpaceDE w:val="0"/>
        <w:autoSpaceDN w:val="0"/>
        <w:adjustRightInd w:val="0"/>
        <w:ind w:firstLine="710"/>
        <w:jc w:val="both"/>
        <w:rPr>
          <w:color w:val="000000" w:themeColor="text1"/>
          <w:sz w:val="23"/>
          <w:szCs w:val="23"/>
        </w:rPr>
      </w:pPr>
      <w:r w:rsidRPr="00A77C62">
        <w:rPr>
          <w:color w:val="000000" w:themeColor="text1"/>
          <w:sz w:val="23"/>
          <w:szCs w:val="23"/>
        </w:rPr>
        <w:t>1.3.1.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ir buhalteris (buhalteriai) ar kitas (kiti) asmuo (asmenys), turintis (turintys) teisę surašyti ir pasirašyti tiekėjo apskaitos dokumentus, per pastaruosius 5 (penkerius) metus nebuvo nuteistas (arba teistumas yra išnykęs ar panaikintas), o dėl tiekėjo, kuris yra juridinis asmuo, per pastaruosius 5 (penkerius) metus nebuvo priimtas ir įsiteisėjęs apkaltinamasis teismo nuosprendis</w:t>
      </w:r>
      <w:r w:rsidRPr="00A77C62">
        <w:rPr>
          <w:sz w:val="23"/>
          <w:szCs w:val="23"/>
        </w:rPr>
        <w:t xml:space="preserve"> </w:t>
      </w:r>
      <w:r w:rsidRPr="00A77C62">
        <w:rPr>
          <w:color w:val="000000" w:themeColor="text1"/>
          <w:sz w:val="23"/>
          <w:szCs w:val="23"/>
        </w:rPr>
        <w:t>arba galutinis administracinis sprendimas už:</w:t>
      </w:r>
    </w:p>
    <w:p w14:paraId="6AE873E6"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1.3.1.1. dalyvavimą nusikalstamame susivienijime, jo organizavimą ar vadovavimą jam;</w:t>
      </w:r>
    </w:p>
    <w:p w14:paraId="72B3364A"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1.3.1.2. kyšininkavimą, prekybą poveikiu, papirkimą;</w:t>
      </w:r>
    </w:p>
    <w:p w14:paraId="603698E9" w14:textId="77777777" w:rsidR="0089181C" w:rsidRPr="00A77C62" w:rsidRDefault="0089181C" w:rsidP="0089181C">
      <w:pPr>
        <w:tabs>
          <w:tab w:val="left" w:pos="1843"/>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950F5E"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1.3.1.4.  nusikalstamą bankrotą;</w:t>
      </w:r>
    </w:p>
    <w:p w14:paraId="567B5221"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1.3.1.5. teroristinį ir su teroristine veikla susijusį nusikaltimą;</w:t>
      </w:r>
    </w:p>
    <w:p w14:paraId="540A92AE"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1.3.1.6. nusikalstamu būdu gauto turto legalizavimą;</w:t>
      </w:r>
    </w:p>
    <w:p w14:paraId="34A9FD1F"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1.3.1.7. prekybą žmonėmis, vaiko pirkimą arba pardavimą;</w:t>
      </w:r>
    </w:p>
    <w:p w14:paraId="786054EA" w14:textId="77777777" w:rsidR="0089181C" w:rsidRPr="00A77C62" w:rsidRDefault="0089181C" w:rsidP="0089181C">
      <w:pPr>
        <w:tabs>
          <w:tab w:val="left" w:pos="1985"/>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1.3.1.8. kitos valstybės tiekėjo atliktą nusikaltimą, apibrėžtą Direktyvos 2014/24/ES 57 straipsnio 1 dalyje išvardytus Europos Sąjungos teisės aktus įgyvendinančiuose kitų valstybių teisės aktuose.</w:t>
      </w:r>
    </w:p>
    <w:p w14:paraId="22A6A03A" w14:textId="77777777" w:rsidR="0089181C" w:rsidRPr="00A77C62" w:rsidRDefault="0089181C" w:rsidP="0089181C">
      <w:pPr>
        <w:pStyle w:val="ListParagraph"/>
        <w:tabs>
          <w:tab w:val="left" w:pos="993"/>
        </w:tabs>
        <w:spacing w:line="240" w:lineRule="auto"/>
        <w:ind w:left="360"/>
        <w:jc w:val="both"/>
        <w:rPr>
          <w:rFonts w:ascii="Times New Roman" w:hAnsi="Times New Roman" w:cs="Times New Roman"/>
          <w:color w:val="000000" w:themeColor="text1"/>
          <w:sz w:val="23"/>
          <w:szCs w:val="23"/>
        </w:rPr>
      </w:pPr>
    </w:p>
    <w:p w14:paraId="6D5D976D" w14:textId="77777777" w:rsidR="0089181C" w:rsidRPr="00A77C62" w:rsidRDefault="0089181C" w:rsidP="0089181C">
      <w:pPr>
        <w:pStyle w:val="ListParagraph"/>
        <w:tabs>
          <w:tab w:val="left" w:pos="993"/>
        </w:tabs>
        <w:spacing w:line="240" w:lineRule="auto"/>
        <w:ind w:left="357" w:firstLine="352"/>
        <w:jc w:val="both"/>
        <w:rPr>
          <w:rFonts w:ascii="Times New Roman" w:hAnsi="Times New Roman" w:cs="Times New Roman"/>
          <w:i/>
          <w:color w:val="000000" w:themeColor="text1"/>
          <w:sz w:val="23"/>
          <w:szCs w:val="23"/>
        </w:rPr>
      </w:pPr>
      <w:bookmarkStart w:id="10" w:name="_Hlk489538200"/>
      <w:r w:rsidRPr="00A77C62">
        <w:rPr>
          <w:rFonts w:ascii="Times New Roman" w:hAnsi="Times New Roman" w:cs="Times New Roman"/>
          <w:i/>
          <w:color w:val="000000" w:themeColor="text1"/>
          <w:sz w:val="23"/>
          <w:szCs w:val="23"/>
        </w:rPr>
        <w:t>Pateikiama su pasiūlymu: EBVPD.</w:t>
      </w:r>
    </w:p>
    <w:p w14:paraId="3A871FF1" w14:textId="77777777" w:rsidR="0089181C" w:rsidRPr="00A77C62" w:rsidRDefault="0089181C" w:rsidP="0089181C">
      <w:pPr>
        <w:pStyle w:val="ListParagraph"/>
        <w:tabs>
          <w:tab w:val="left" w:pos="993"/>
        </w:tabs>
        <w:spacing w:line="240" w:lineRule="auto"/>
        <w:ind w:left="357" w:firstLine="720"/>
        <w:jc w:val="both"/>
        <w:rPr>
          <w:rFonts w:ascii="Times New Roman" w:hAnsi="Times New Roman" w:cs="Times New Roman"/>
          <w:color w:val="000000" w:themeColor="text1"/>
          <w:sz w:val="23"/>
          <w:szCs w:val="23"/>
        </w:rPr>
      </w:pPr>
      <w:r w:rsidRPr="00A77C62">
        <w:rPr>
          <w:rFonts w:ascii="Times New Roman" w:hAnsi="Times New Roman" w:cs="Times New Roman"/>
          <w:color w:val="000000" w:themeColor="text1"/>
          <w:sz w:val="23"/>
          <w:szCs w:val="23"/>
        </w:rPr>
        <w:tab/>
      </w:r>
    </w:p>
    <w:p w14:paraId="6CE13764"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Perkančiajai organizacijai atlikus EBVPD patikrinimo procedūrą, patikrinus pasiūlymus ir išrinkus galimą laimėtoją, tik jo yra prašoma pateikti dokumentus, patvirtinančius pašalinimo pagrindų nebuvimą</w:t>
      </w:r>
      <w:bookmarkEnd w:id="10"/>
      <w:r w:rsidRPr="00A77C62">
        <w:rPr>
          <w:rFonts w:ascii="Times New Roman" w:hAnsi="Times New Roman" w:cs="Times New Roman"/>
          <w:i/>
          <w:color w:val="000000" w:themeColor="text1"/>
          <w:sz w:val="23"/>
          <w:szCs w:val="23"/>
        </w:rPr>
        <w:t>: teismo, valstybės įmonės Registrų centro ar kitos kompetentingos institucijos išduotą dokumentą arba valstybės įmonės Registrų centro Lietuvos Respublikos Vyriausybės nustatyta tvarka išduotą dokumentą, patvirtinantį jungtinius kompetentingų institucijų tvarkomus duomenis.</w:t>
      </w:r>
    </w:p>
    <w:p w14:paraId="1716E52D"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 xml:space="preserve">Tiekėjo teikiami dokumentai turi būti išduoti ne anksčiau kaip 60 dienų iki tos dienos, kai galimas laimėtojas turės pateikti dokumentus. </w:t>
      </w:r>
    </w:p>
    <w:p w14:paraId="6462ADE9" w14:textId="77777777" w:rsidR="0089181C" w:rsidRPr="00A77C62" w:rsidRDefault="0089181C" w:rsidP="0089181C">
      <w:pPr>
        <w:pStyle w:val="ListParagraph"/>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Jeigu Tiekėjas negali pateikti šiame punkte nurodytų dokumentų, nes valstybėje narėje ar atitinkamoje šalyje tokie dokumentai neišduodami arba neapima visų šiame punkte keliamų klausimų, jie gali būti pakeisti Tiekėjo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6B72F"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Prašomi dokumentai turi būti pateikti ne vėliau kaip per 3 darbo dienas nuo prašymo gavimo dienos.</w:t>
      </w:r>
    </w:p>
    <w:p w14:paraId="549E635C" w14:textId="77777777" w:rsidR="0089181C" w:rsidRPr="00A77C62" w:rsidRDefault="0089181C" w:rsidP="0089181C">
      <w:pPr>
        <w:pStyle w:val="ListParagraph"/>
        <w:tabs>
          <w:tab w:val="left" w:pos="993"/>
        </w:tabs>
        <w:spacing w:line="240" w:lineRule="auto"/>
        <w:ind w:left="360" w:firstLine="720"/>
        <w:jc w:val="both"/>
        <w:rPr>
          <w:rFonts w:ascii="Times New Roman" w:hAnsi="Times New Roman" w:cs="Times New Roman"/>
          <w:color w:val="000000" w:themeColor="text1"/>
          <w:sz w:val="23"/>
          <w:szCs w:val="23"/>
        </w:rPr>
      </w:pPr>
    </w:p>
    <w:p w14:paraId="5B569FBB" w14:textId="77777777" w:rsidR="0089181C" w:rsidRPr="00A77C62" w:rsidRDefault="0089181C" w:rsidP="0089181C">
      <w:pPr>
        <w:tabs>
          <w:tab w:val="left" w:pos="1701"/>
        </w:tabs>
        <w:overflowPunct w:val="0"/>
        <w:autoSpaceDE w:val="0"/>
        <w:autoSpaceDN w:val="0"/>
        <w:adjustRightInd w:val="0"/>
        <w:ind w:firstLine="710"/>
        <w:jc w:val="both"/>
        <w:rPr>
          <w:color w:val="000000" w:themeColor="text1"/>
          <w:sz w:val="23"/>
          <w:szCs w:val="23"/>
        </w:rPr>
      </w:pPr>
      <w:r w:rsidRPr="00A77C62">
        <w:rPr>
          <w:color w:val="000000" w:themeColor="text1"/>
          <w:sz w:val="23"/>
          <w:szCs w:val="23"/>
        </w:rPr>
        <w:t>1.3.2. Tiekėjas yra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ir tais atvejais, jeigu:</w:t>
      </w:r>
    </w:p>
    <w:p w14:paraId="253AA493"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1.3.2.1. tiekėjas yra įsipareigojęs sumokėti mokesčius, įskaitant socialinio draudimo įmokas ir dėl to laikomas jau įvykdžiusiu šioje dalyje nurodytus įsipareigojimus;</w:t>
      </w:r>
    </w:p>
    <w:p w14:paraId="55C8547F"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1.3.2.2. įsiskolinimo suma neviršija 50 Eur (penkiasdešimt eurų);</w:t>
      </w:r>
    </w:p>
    <w:p w14:paraId="015E75B7" w14:textId="77777777" w:rsidR="0089181C" w:rsidRPr="00A77C62" w:rsidRDefault="0089181C" w:rsidP="0089181C">
      <w:pPr>
        <w:tabs>
          <w:tab w:val="left" w:pos="2127"/>
        </w:tabs>
        <w:overflowPunct w:val="0"/>
        <w:autoSpaceDE w:val="0"/>
        <w:autoSpaceDN w:val="0"/>
        <w:adjustRightInd w:val="0"/>
        <w:ind w:firstLine="993"/>
        <w:jc w:val="both"/>
        <w:rPr>
          <w:color w:val="000000" w:themeColor="text1"/>
          <w:sz w:val="23"/>
          <w:szCs w:val="23"/>
        </w:rPr>
      </w:pPr>
      <w:r w:rsidRPr="00A77C62">
        <w:rPr>
          <w:color w:val="000000" w:themeColor="text1"/>
          <w:sz w:val="23"/>
          <w:szCs w:val="23"/>
        </w:rPr>
        <w:t>1.3.2.3.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FD69E56" w14:textId="77777777" w:rsidR="0089181C" w:rsidRPr="00A77C62" w:rsidRDefault="0089181C" w:rsidP="0089181C">
      <w:pPr>
        <w:pStyle w:val="ListParagraph"/>
        <w:tabs>
          <w:tab w:val="left" w:pos="993"/>
        </w:tabs>
        <w:spacing w:line="240" w:lineRule="auto"/>
        <w:ind w:left="360"/>
        <w:jc w:val="both"/>
        <w:rPr>
          <w:rFonts w:ascii="Times New Roman" w:hAnsi="Times New Roman" w:cs="Times New Roman"/>
          <w:color w:val="000000" w:themeColor="text1"/>
          <w:sz w:val="23"/>
          <w:szCs w:val="23"/>
        </w:rPr>
      </w:pPr>
      <w:r w:rsidRPr="00A77C62">
        <w:rPr>
          <w:rFonts w:ascii="Times New Roman" w:hAnsi="Times New Roman" w:cs="Times New Roman"/>
          <w:color w:val="000000" w:themeColor="text1"/>
          <w:sz w:val="23"/>
          <w:szCs w:val="23"/>
        </w:rPr>
        <w:tab/>
      </w:r>
    </w:p>
    <w:p w14:paraId="07850D35" w14:textId="77777777" w:rsidR="0089181C" w:rsidRPr="00A77C62" w:rsidRDefault="0089181C" w:rsidP="0089181C">
      <w:pPr>
        <w:tabs>
          <w:tab w:val="left" w:pos="993"/>
        </w:tabs>
        <w:ind w:firstLine="720"/>
        <w:jc w:val="both"/>
        <w:rPr>
          <w:i/>
          <w:color w:val="000000" w:themeColor="text1"/>
          <w:sz w:val="23"/>
          <w:szCs w:val="23"/>
        </w:rPr>
      </w:pPr>
      <w:r w:rsidRPr="00A77C62">
        <w:rPr>
          <w:i/>
          <w:color w:val="000000" w:themeColor="text1"/>
          <w:sz w:val="23"/>
          <w:szCs w:val="23"/>
        </w:rPr>
        <w:t>Pateikiama su pasiūlymu: EBVPD.</w:t>
      </w:r>
    </w:p>
    <w:p w14:paraId="16585F91" w14:textId="77777777" w:rsidR="0089181C" w:rsidRPr="00A77C62" w:rsidRDefault="0089181C" w:rsidP="0089181C">
      <w:pPr>
        <w:pStyle w:val="ListParagraph"/>
        <w:tabs>
          <w:tab w:val="left" w:pos="993"/>
        </w:tabs>
        <w:spacing w:line="240" w:lineRule="auto"/>
        <w:ind w:left="360" w:firstLine="720"/>
        <w:jc w:val="both"/>
        <w:rPr>
          <w:rFonts w:ascii="Times New Roman" w:hAnsi="Times New Roman" w:cs="Times New Roman"/>
          <w:color w:val="000000" w:themeColor="text1"/>
          <w:sz w:val="23"/>
          <w:szCs w:val="23"/>
        </w:rPr>
      </w:pPr>
      <w:r w:rsidRPr="00A77C62">
        <w:rPr>
          <w:rFonts w:ascii="Times New Roman" w:hAnsi="Times New Roman" w:cs="Times New Roman"/>
          <w:color w:val="000000" w:themeColor="text1"/>
          <w:sz w:val="23"/>
          <w:szCs w:val="23"/>
        </w:rPr>
        <w:tab/>
      </w:r>
    </w:p>
    <w:p w14:paraId="57570D70"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Perkančiajai organizacijai atlikus EBVPD patikrinimo procedūrą, patikrinus pasiūlymus ir išrinkus galimą laimėtoją, tik jo yra prašoma pateikti dokumentus, patvirtinančius pašalinimo pagrindų nebuvimą: a) dėl įsipareigojimų, susijusių su mokesčių mokėjimu - Valstybinės mokesčių inspekcijos</w:t>
      </w:r>
      <w:r w:rsidRPr="00A77C62">
        <w:rPr>
          <w:rFonts w:ascii="Times New Roman" w:eastAsia="MS Mincho" w:hAnsi="Times New Roman" w:cs="Times New Roman"/>
          <w:sz w:val="23"/>
          <w:szCs w:val="23"/>
        </w:rPr>
        <w:t xml:space="preserve"> </w:t>
      </w:r>
      <w:r w:rsidRPr="00A77C62">
        <w:rPr>
          <w:rFonts w:ascii="Times New Roman" w:hAnsi="Times New Roman" w:cs="Times New Roman"/>
          <w:i/>
          <w:color w:val="000000" w:themeColor="text1"/>
          <w:sz w:val="23"/>
          <w:szCs w:val="23"/>
        </w:rPr>
        <w:t xml:space="preserve">prie Lietuvos Respublikos finansų ministerijos teritorinės valstybinės mokesčių inspekcijos išduotas dokumentas arba valstybės įmonės Registrų centro Lietuvos Respublikos Vyriausybės nustatyta tvarka išduotas dokumentas, patvirtinantis jungtinius kompetentingų institucijų tvarkomus duomenis, arba nurodytiems dokumentams tolygus šalies, kurioje registruotas tiekėjas, ar šalies, iš kurios jis atvyko, kompetentingos teismo ar viešojo administravimo institucijos išduotas dokumentas.; b) dėl įsipareigojimų, susijusių su socialinio draudimo įmokų mokėjimu – b)1) jeigu tiekėjas yra fizinis asmuo, registruotas Lietuvos Respublikoje, pateikiama Valstybinio socialinio draudimo fondo valdybos teritorinių skyrių ar kitų Valstybinio socialinio draudimo fondo įstaigų, susijusių su Valstybinio socialinio draudimo fondo administravimu, išduotas dokumentas arba valstybės įmonės Registrų centro Lietuvos Respublikos Vyriausybės nustatyta tvarka išduota pažyma, patvirtinanti jungtinius kompetentingų institucijų tvarkomus duomenis; b)2) jeigu tiekėjas yra juridinis asmuo, registruotas Lietuvos Respublikoje, iš jo nereikalaujama pateikti jokių šį reikalavimą įrodančių dokumentų. Duomenys yra tikrinami Perkančiosios organizacijos; b)3) kitos valstybės tiekėjas, kuris yra fizinis arba juridinis asmuo, pateikia šalies, kurioje jis yra registruotas, kompetentingos valstybės institucijos išduotą pažymą. </w:t>
      </w:r>
    </w:p>
    <w:p w14:paraId="41AB5605"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color w:val="000000" w:themeColor="text1"/>
          <w:sz w:val="23"/>
          <w:szCs w:val="23"/>
        </w:rPr>
      </w:pPr>
      <w:r w:rsidRPr="00A77C62">
        <w:rPr>
          <w:rFonts w:ascii="Times New Roman" w:hAnsi="Times New Roman" w:cs="Times New Roman"/>
          <w:i/>
          <w:color w:val="000000" w:themeColor="text1"/>
          <w:sz w:val="23"/>
          <w:szCs w:val="23"/>
        </w:rPr>
        <w:t>Nurodyti dokumentai turi būti išduoti ne anksčiau kaip 60 dienų iki tos dienos, kai galimas laimėtojas turės pateikti dokumentus:</w:t>
      </w:r>
    </w:p>
    <w:p w14:paraId="650FD52E" w14:textId="77777777" w:rsidR="0089181C" w:rsidRPr="00A77C62" w:rsidRDefault="0089181C" w:rsidP="0089181C">
      <w:pPr>
        <w:pStyle w:val="ListParagraph"/>
        <w:tabs>
          <w:tab w:val="left" w:pos="993"/>
        </w:tabs>
        <w:spacing w:line="240" w:lineRule="auto"/>
        <w:ind w:left="0" w:firstLine="633"/>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Prašomi dokumentai turi būti pateikti ne vėliau kaip per 3 darbo dienas nuo prašymo gavimo dienos.</w:t>
      </w:r>
    </w:p>
    <w:p w14:paraId="2B723DF9" w14:textId="77777777" w:rsidR="0089181C" w:rsidRPr="00A77C62" w:rsidRDefault="0089181C" w:rsidP="0089181C">
      <w:pPr>
        <w:tabs>
          <w:tab w:val="left" w:pos="1701"/>
        </w:tabs>
        <w:overflowPunct w:val="0"/>
        <w:autoSpaceDE w:val="0"/>
        <w:autoSpaceDN w:val="0"/>
        <w:adjustRightInd w:val="0"/>
        <w:ind w:firstLine="710"/>
        <w:jc w:val="both"/>
        <w:rPr>
          <w:color w:val="000000" w:themeColor="text1"/>
          <w:sz w:val="23"/>
          <w:szCs w:val="23"/>
        </w:rPr>
      </w:pPr>
      <w:r w:rsidRPr="00A77C62">
        <w:rPr>
          <w:color w:val="000000" w:themeColor="text1"/>
          <w:sz w:val="23"/>
          <w:szCs w:val="23"/>
        </w:rPr>
        <w:t>1.3.3. Tiekėjas šalinamas iš pirkimo procedūros, jeigu:</w:t>
      </w:r>
    </w:p>
    <w:p w14:paraId="58C04163"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1.3.3.1. jis su kitais tiekėjais yra sudaręs susitarimų, kuriais siekiama iškreipti konkurenciją atliekamame pirkime, ir Perkančioji organizacija dėl to turi įtikinamų duomenų;</w:t>
      </w:r>
    </w:p>
    <w:p w14:paraId="62995B30"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304C33AE"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1.3.3.3. pažeista konkurencija, kaip nustatyta Viešųjų pirkimų įstatymo 27 straipsnio 3 ir 4 dalyse, ir atitinkamos padėties negalima ištaisyti;</w:t>
      </w:r>
    </w:p>
    <w:p w14:paraId="76675B9F"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 xml:space="preserve">1.3.3.4. tiekėjas pirkimo procedūrų metu nuslėpė informaciją ar pateikė melagingą informaciją apie atitiktį šiame punkte ir Viešųjų pirkimų įstatymo 47 straipsnyje nustatytiems reikalavimams, ir Perkančioji organizacija gali tai įrodyti bet kokiomis teisėtomis priemonėmis, arba tiekėjas dėl pateiktos </w:t>
      </w:r>
      <w:r w:rsidRPr="00A77C62">
        <w:rPr>
          <w:color w:val="000000" w:themeColor="text1"/>
          <w:sz w:val="23"/>
          <w:szCs w:val="23"/>
        </w:rPr>
        <w:lastRenderedPageBreak/>
        <w:t>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632D28D"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6C46BBA"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1.3.3.6. tiekėjas yra neįvykdęs pirkimo sutarties, pirkimo sutarties su perkančiuoju subjektu ar koncesijos sutarties, ar netinkamai ją įvykdęs ir tai buvo esminis pirkimo sutarties pažeidimas, kaip nustatyta Civiliniame kodekse (,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086585D5"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color w:val="000000" w:themeColor="text1"/>
          <w:sz w:val="23"/>
          <w:szCs w:val="23"/>
        </w:rPr>
        <w:t>1.3.3.7.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9CBE5E4" w14:textId="77777777" w:rsidR="0089181C" w:rsidRPr="00A77C62" w:rsidRDefault="0089181C" w:rsidP="0089181C">
      <w:pPr>
        <w:tabs>
          <w:tab w:val="left" w:pos="1985"/>
          <w:tab w:val="left" w:pos="2127"/>
        </w:tabs>
        <w:overflowPunct w:val="0"/>
        <w:autoSpaceDE w:val="0"/>
        <w:autoSpaceDN w:val="0"/>
        <w:adjustRightInd w:val="0"/>
        <w:ind w:firstLine="992"/>
        <w:jc w:val="both"/>
        <w:rPr>
          <w:color w:val="000000" w:themeColor="text1"/>
          <w:sz w:val="23"/>
          <w:szCs w:val="23"/>
        </w:rPr>
      </w:pPr>
      <w:r w:rsidRPr="00A77C62">
        <w:rPr>
          <w:bCs/>
          <w:sz w:val="23"/>
          <w:szCs w:val="23"/>
        </w:rPr>
        <w:t>1.3.3.8.</w:t>
      </w:r>
      <w:r w:rsidRPr="00A77C62">
        <w:rPr>
          <w:b/>
          <w:bCs/>
          <w:sz w:val="23"/>
          <w:szCs w:val="23"/>
        </w:rPr>
        <w:t xml:space="preserve"> Tiekėjas neatitinka minimalių patikimo mokesčių mokėtojo kriterijų, nustatytų Lietuvos Respublikos mokesčių administravimo įstatymo 40</w:t>
      </w:r>
      <w:r w:rsidRPr="00A77C62">
        <w:rPr>
          <w:b/>
          <w:bCs/>
          <w:sz w:val="23"/>
          <w:szCs w:val="23"/>
          <w:vertAlign w:val="superscript"/>
        </w:rPr>
        <w:t>1</w:t>
      </w:r>
      <w:r w:rsidRPr="00A77C62">
        <w:rPr>
          <w:b/>
          <w:bCs/>
          <w:sz w:val="23"/>
          <w:szCs w:val="23"/>
        </w:rPr>
        <w:t xml:space="preserve"> straipsnio 1 dalyje ir dėl to laikomas padariusiu šiurkštų profesinį pažeidimą</w:t>
      </w:r>
      <w:r w:rsidRPr="00A77C62">
        <w:rPr>
          <w:sz w:val="23"/>
          <w:szCs w:val="23"/>
        </w:rPr>
        <w:t>.</w:t>
      </w:r>
    </w:p>
    <w:p w14:paraId="5E3F276E" w14:textId="77777777" w:rsidR="0089181C" w:rsidRPr="00A77C62" w:rsidRDefault="0089181C" w:rsidP="0089181C">
      <w:pPr>
        <w:pStyle w:val="ListParagraph"/>
        <w:tabs>
          <w:tab w:val="left" w:pos="993"/>
        </w:tabs>
        <w:spacing w:line="240" w:lineRule="auto"/>
        <w:ind w:left="360"/>
        <w:jc w:val="both"/>
        <w:rPr>
          <w:rFonts w:ascii="Times New Roman" w:hAnsi="Times New Roman" w:cs="Times New Roman"/>
          <w:color w:val="000000" w:themeColor="text1"/>
          <w:sz w:val="23"/>
          <w:szCs w:val="23"/>
        </w:rPr>
      </w:pPr>
      <w:r w:rsidRPr="00A77C62">
        <w:rPr>
          <w:rFonts w:ascii="Times New Roman" w:hAnsi="Times New Roman" w:cs="Times New Roman"/>
          <w:color w:val="000000" w:themeColor="text1"/>
          <w:sz w:val="23"/>
          <w:szCs w:val="23"/>
        </w:rPr>
        <w:tab/>
      </w:r>
    </w:p>
    <w:p w14:paraId="37D88B5E" w14:textId="77777777" w:rsidR="0089181C" w:rsidRPr="00A77C62" w:rsidRDefault="0089181C" w:rsidP="0089181C">
      <w:pPr>
        <w:tabs>
          <w:tab w:val="left" w:pos="993"/>
        </w:tabs>
        <w:ind w:firstLine="720"/>
        <w:jc w:val="both"/>
        <w:rPr>
          <w:i/>
          <w:color w:val="000000" w:themeColor="text1"/>
          <w:sz w:val="23"/>
          <w:szCs w:val="23"/>
        </w:rPr>
      </w:pPr>
      <w:r w:rsidRPr="00A77C62">
        <w:rPr>
          <w:i/>
          <w:color w:val="000000" w:themeColor="text1"/>
          <w:sz w:val="23"/>
          <w:szCs w:val="23"/>
        </w:rPr>
        <w:t>Pateikiama su pasiūlymu: EBVPD.</w:t>
      </w:r>
    </w:p>
    <w:p w14:paraId="096757EA" w14:textId="77777777" w:rsidR="0089181C" w:rsidRPr="00A77C62" w:rsidRDefault="0089181C" w:rsidP="0089181C">
      <w:pPr>
        <w:pStyle w:val="ListParagraph"/>
        <w:tabs>
          <w:tab w:val="left" w:pos="993"/>
        </w:tabs>
        <w:spacing w:line="240" w:lineRule="auto"/>
        <w:ind w:left="360" w:firstLine="720"/>
        <w:jc w:val="both"/>
        <w:rPr>
          <w:rFonts w:ascii="Times New Roman" w:hAnsi="Times New Roman" w:cs="Times New Roman"/>
          <w:i/>
          <w:color w:val="000000" w:themeColor="text1"/>
          <w:sz w:val="23"/>
          <w:szCs w:val="23"/>
        </w:rPr>
      </w:pPr>
    </w:p>
    <w:p w14:paraId="5CA4596A" w14:textId="77777777" w:rsidR="0089181C" w:rsidRPr="00A77C62" w:rsidRDefault="0089181C" w:rsidP="0089181C">
      <w:pPr>
        <w:pStyle w:val="ListParagraph"/>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Perkančioji organizacija nereikalauja papildomų dokumentų dėl atitikties 1.3.3.1 p. – 1.3.3.8 p. nurodytiems reikalavimams (tiekėjas pašalinamas iš pirkimo procedūros, jei Perkančioji organizacija dėl neatitikties šiem</w:t>
      </w:r>
      <w:r>
        <w:rPr>
          <w:rFonts w:ascii="Times New Roman" w:hAnsi="Times New Roman" w:cs="Times New Roman"/>
          <w:i/>
          <w:color w:val="000000" w:themeColor="text1"/>
          <w:sz w:val="23"/>
          <w:szCs w:val="23"/>
        </w:rPr>
        <w:t>s</w:t>
      </w:r>
      <w:r w:rsidRPr="00A77C62">
        <w:rPr>
          <w:rFonts w:ascii="Times New Roman" w:hAnsi="Times New Roman" w:cs="Times New Roman"/>
          <w:i/>
          <w:color w:val="000000" w:themeColor="text1"/>
          <w:sz w:val="23"/>
          <w:szCs w:val="23"/>
        </w:rPr>
        <w:t xml:space="preserve"> reikalavimams turi įtikinamų duomenų).</w:t>
      </w:r>
    </w:p>
    <w:p w14:paraId="28071432" w14:textId="77777777" w:rsidR="0089181C" w:rsidRPr="00A77C62" w:rsidRDefault="0089181C" w:rsidP="0089181C">
      <w:pPr>
        <w:tabs>
          <w:tab w:val="left" w:pos="993"/>
        </w:tabs>
        <w:ind w:firstLine="720"/>
        <w:jc w:val="both"/>
        <w:rPr>
          <w:i/>
          <w:color w:val="000000" w:themeColor="text1"/>
          <w:sz w:val="23"/>
          <w:szCs w:val="23"/>
        </w:rPr>
      </w:pPr>
    </w:p>
    <w:p w14:paraId="329E9017" w14:textId="77777777" w:rsidR="0089181C" w:rsidRPr="004B0D02" w:rsidRDefault="0089181C" w:rsidP="0089181C">
      <w:pPr>
        <w:pStyle w:val="ListParagraph"/>
        <w:tabs>
          <w:tab w:val="left" w:pos="993"/>
        </w:tabs>
        <w:spacing w:line="240" w:lineRule="auto"/>
        <w:ind w:left="0" w:firstLine="720"/>
        <w:jc w:val="both"/>
        <w:rPr>
          <w:rFonts w:ascii="Times New Roman" w:hAnsi="Times New Roman" w:cs="Times New Roman"/>
          <w:b/>
          <w:bCs/>
          <w:i/>
          <w:color w:val="000000" w:themeColor="text1"/>
          <w:sz w:val="23"/>
          <w:szCs w:val="23"/>
        </w:rPr>
      </w:pPr>
      <w:r w:rsidRPr="004B0D02">
        <w:rPr>
          <w:rFonts w:ascii="Times New Roman" w:hAnsi="Times New Roman" w:cs="Times New Roman"/>
          <w:b/>
          <w:bCs/>
          <w:i/>
          <w:color w:val="000000" w:themeColor="text1"/>
          <w:sz w:val="23"/>
          <w:szCs w:val="23"/>
        </w:rPr>
        <w:t>Pateikti dokumentus, patvirtinančius atitiktį kvalifikacijos reikalavimams:</w:t>
      </w:r>
      <w:r w:rsidRPr="004B0D02">
        <w:rPr>
          <w:rFonts w:ascii="Times New Roman" w:hAnsi="Times New Roman" w:cs="Times New Roman"/>
          <w:b/>
          <w:bCs/>
          <w:sz w:val="23"/>
          <w:szCs w:val="23"/>
        </w:rPr>
        <w:t xml:space="preserve"> </w:t>
      </w:r>
      <w:r w:rsidRPr="004B0D02">
        <w:rPr>
          <w:rFonts w:ascii="Times New Roman" w:hAnsi="Times New Roman" w:cs="Times New Roman"/>
          <w:b/>
          <w:bCs/>
          <w:i/>
          <w:color w:val="000000" w:themeColor="text1"/>
          <w:sz w:val="23"/>
          <w:szCs w:val="23"/>
        </w:rPr>
        <w:t xml:space="preserve">Lietuvos Respublikos juridinių asmenų registro išplėstinis išrašas ar kiti dokumentai, patvirtinantys tiekėjo teisę verstis šilumos tiekimu prekyba arba atitinkamos užsienio šalies institucijos (profesinių ar veiklos tvarkytojų, valstybės įgaliotų institucijų pažymos, kaip yra nustatyta toje valstybėje, kurioje tiekėjas registruotas) išduotas dokumentas ar priesaikos deklaracija, liudijanti teisė vertis šilumos tiekimu. </w:t>
      </w:r>
    </w:p>
    <w:p w14:paraId="080A989A" w14:textId="77777777" w:rsidR="0089181C" w:rsidRPr="00A77C62" w:rsidRDefault="0089181C" w:rsidP="0089181C">
      <w:pPr>
        <w:pStyle w:val="ListParagraph"/>
        <w:tabs>
          <w:tab w:val="left" w:pos="993"/>
        </w:tabs>
        <w:spacing w:line="240" w:lineRule="auto"/>
        <w:ind w:left="0" w:firstLine="720"/>
        <w:jc w:val="both"/>
        <w:rPr>
          <w:rFonts w:ascii="Times New Roman" w:hAnsi="Times New Roman" w:cs="Times New Roman"/>
          <w:i/>
          <w:color w:val="000000" w:themeColor="text1"/>
          <w:sz w:val="23"/>
          <w:szCs w:val="23"/>
        </w:rPr>
      </w:pPr>
      <w:r w:rsidRPr="00A77C62">
        <w:rPr>
          <w:rFonts w:ascii="Times New Roman" w:hAnsi="Times New Roman" w:cs="Times New Roman"/>
          <w:i/>
          <w:color w:val="000000" w:themeColor="text1"/>
          <w:sz w:val="23"/>
          <w:szCs w:val="23"/>
        </w:rPr>
        <w:t>Prašomi dokumentai turi būti pateikti ne vėliau kaip per 3 darbo dienas nuo prašymo gavimo dienos.</w:t>
      </w:r>
    </w:p>
    <w:p w14:paraId="198D020C" w14:textId="77777777" w:rsidR="0089181C" w:rsidRPr="00A77C62" w:rsidRDefault="0089181C" w:rsidP="0089181C">
      <w:pPr>
        <w:pStyle w:val="ListParagraph"/>
        <w:tabs>
          <w:tab w:val="left" w:pos="993"/>
        </w:tabs>
        <w:spacing w:line="240" w:lineRule="auto"/>
        <w:ind w:left="360" w:firstLine="720"/>
        <w:jc w:val="both"/>
        <w:rPr>
          <w:rFonts w:ascii="Times New Roman" w:hAnsi="Times New Roman" w:cs="Times New Roman"/>
          <w:i/>
          <w:color w:val="000000" w:themeColor="text1"/>
          <w:sz w:val="23"/>
          <w:szCs w:val="23"/>
        </w:rPr>
      </w:pPr>
    </w:p>
    <w:p w14:paraId="51943F61" w14:textId="77777777" w:rsidR="0089181C" w:rsidRPr="00A77C62" w:rsidRDefault="0089181C" w:rsidP="0089181C">
      <w:pPr>
        <w:tabs>
          <w:tab w:val="left" w:pos="993"/>
          <w:tab w:val="left" w:pos="1134"/>
        </w:tabs>
        <w:overflowPunct w:val="0"/>
        <w:autoSpaceDE w:val="0"/>
        <w:autoSpaceDN w:val="0"/>
        <w:adjustRightInd w:val="0"/>
        <w:ind w:firstLine="426"/>
        <w:jc w:val="both"/>
        <w:rPr>
          <w:color w:val="000000" w:themeColor="text1"/>
          <w:sz w:val="23"/>
          <w:szCs w:val="23"/>
        </w:rPr>
      </w:pPr>
      <w:r w:rsidRPr="00A77C62">
        <w:rPr>
          <w:color w:val="000000" w:themeColor="text1"/>
          <w:sz w:val="23"/>
          <w:szCs w:val="23"/>
        </w:rPr>
        <w:t>1.4. Užsienio valstybių tiekėjų jų valstybėse išduoti kvalifikacijos reikalavimus įrodantys dokumentai legalizuojami vadovaujantis Lietuvos Respublikos Vyriausybės 2006 m. spalio 30 d. nutarimu Nr. 1079 „</w:t>
      </w:r>
      <w:r w:rsidRPr="00A77C62">
        <w:rPr>
          <w:i/>
          <w:color w:val="000000" w:themeColor="text1"/>
          <w:sz w:val="23"/>
          <w:szCs w:val="23"/>
        </w:rPr>
        <w:t>Dėl Dokumentų legalizavimo ir tvirtinimo pažyma (Apostille) tvarkos aprašo patvirtinimo</w:t>
      </w:r>
      <w:r w:rsidRPr="00A77C62">
        <w:rPr>
          <w:color w:val="000000" w:themeColor="text1"/>
          <w:sz w:val="23"/>
          <w:szCs w:val="23"/>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77C62">
        <w:rPr>
          <w:i/>
          <w:color w:val="000000" w:themeColor="text1"/>
          <w:sz w:val="23"/>
          <w:szCs w:val="23"/>
        </w:rPr>
        <w:t>Apostille</w:t>
      </w:r>
      <w:r w:rsidRPr="00A77C62">
        <w:rPr>
          <w:color w:val="000000" w:themeColor="text1"/>
          <w:sz w:val="23"/>
          <w:szCs w:val="23"/>
        </w:rPr>
        <w:t>).</w:t>
      </w:r>
    </w:p>
    <w:p w14:paraId="3F504ED8" w14:textId="77777777" w:rsidR="0089181C" w:rsidRPr="00A77C62" w:rsidRDefault="0089181C" w:rsidP="0089181C">
      <w:pPr>
        <w:tabs>
          <w:tab w:val="left" w:pos="993"/>
          <w:tab w:val="left" w:pos="1134"/>
        </w:tabs>
        <w:overflowPunct w:val="0"/>
        <w:autoSpaceDE w:val="0"/>
        <w:autoSpaceDN w:val="0"/>
        <w:adjustRightInd w:val="0"/>
        <w:ind w:firstLine="426"/>
        <w:jc w:val="both"/>
        <w:rPr>
          <w:color w:val="000000" w:themeColor="text1"/>
          <w:sz w:val="23"/>
          <w:szCs w:val="23"/>
        </w:rPr>
      </w:pPr>
      <w:r w:rsidRPr="00A77C62">
        <w:rPr>
          <w:color w:val="000000" w:themeColor="text1"/>
          <w:sz w:val="23"/>
          <w:szCs w:val="23"/>
        </w:rPr>
        <w:t>1.5. Perkančioji organizacija bet kuriuo pirkimo procedūrų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ED8FCF" w14:textId="77777777" w:rsidR="0089181C" w:rsidRPr="00A77C62" w:rsidRDefault="0089181C" w:rsidP="0089181C">
      <w:pPr>
        <w:tabs>
          <w:tab w:val="left" w:pos="993"/>
          <w:tab w:val="left" w:pos="1134"/>
        </w:tabs>
        <w:overflowPunct w:val="0"/>
        <w:autoSpaceDE w:val="0"/>
        <w:autoSpaceDN w:val="0"/>
        <w:adjustRightInd w:val="0"/>
        <w:ind w:firstLine="426"/>
        <w:jc w:val="both"/>
        <w:rPr>
          <w:color w:val="000000" w:themeColor="text1"/>
          <w:sz w:val="23"/>
          <w:szCs w:val="23"/>
        </w:rPr>
      </w:pPr>
      <w:r w:rsidRPr="00A77C62">
        <w:rPr>
          <w:color w:val="000000" w:themeColor="text1"/>
          <w:sz w:val="23"/>
          <w:szCs w:val="23"/>
        </w:rPr>
        <w:t xml:space="preserve">1.6. Tiekėjų kvalifikacija dėl teisės verstis atitinkama veikla tikrinama tik tiek, kiek numatyta </w:t>
      </w:r>
      <w:r>
        <w:rPr>
          <w:rFonts w:eastAsia="Calibri"/>
          <w:color w:val="000000" w:themeColor="text1"/>
          <w:sz w:val="23"/>
          <w:szCs w:val="23"/>
        </w:rPr>
        <w:t>pirkimo sąlygose</w:t>
      </w:r>
      <w:r w:rsidRPr="00A77C62">
        <w:rPr>
          <w:color w:val="000000" w:themeColor="text1"/>
          <w:sz w:val="23"/>
          <w:szCs w:val="23"/>
        </w:rPr>
        <w:t>, tačiau tuo atveju, jeigu teisės aktuose yra keliami kiti / papildomi reikalavimai dėl teisės verstis veikla, reikalinga pirkimo sutarčiai įvykdyti, turėjimo, tiekėjas Perkančiajai organizacijai įsipareigoja, kad pirkimo sutartį vykdys tik tokią teisę turintys asmenys.</w:t>
      </w:r>
    </w:p>
    <w:p w14:paraId="62B2BBC8" w14:textId="77777777" w:rsidR="0089181C" w:rsidRPr="00A77C62" w:rsidRDefault="0089181C" w:rsidP="0089181C">
      <w:pPr>
        <w:tabs>
          <w:tab w:val="left" w:pos="993"/>
          <w:tab w:val="left" w:pos="1134"/>
        </w:tabs>
        <w:overflowPunct w:val="0"/>
        <w:autoSpaceDE w:val="0"/>
        <w:autoSpaceDN w:val="0"/>
        <w:adjustRightInd w:val="0"/>
        <w:ind w:firstLine="426"/>
        <w:jc w:val="both"/>
        <w:rPr>
          <w:color w:val="000000" w:themeColor="text1"/>
          <w:sz w:val="23"/>
          <w:szCs w:val="23"/>
        </w:rPr>
      </w:pPr>
      <w:r w:rsidRPr="00A77C62">
        <w:rPr>
          <w:sz w:val="23"/>
          <w:szCs w:val="23"/>
        </w:rPr>
        <w:t xml:space="preserve">1.7. Perkančiajai organizacijai atlikus EBVPD patikrinimo procedūrą, patikrinus pasiūlymus ir išrinkus galimą laimėtoją, tik jo yra prašoma pateikti dokumentus, patvirtinančius pašalinimo pagrindų nebuvimą, atitiktį kvalifikacijos reikalavimams bei kokybės vadybos sistemos ir / ar aplinkos apsaugos vadybos sistemos (jeigu taikoma) standartams. </w:t>
      </w:r>
    </w:p>
    <w:p w14:paraId="7DDAE1B6" w14:textId="77777777" w:rsidR="0089181C" w:rsidRPr="00A77C62" w:rsidRDefault="0089181C" w:rsidP="0089181C">
      <w:pPr>
        <w:tabs>
          <w:tab w:val="left" w:pos="993"/>
          <w:tab w:val="left" w:pos="1134"/>
        </w:tabs>
        <w:overflowPunct w:val="0"/>
        <w:autoSpaceDE w:val="0"/>
        <w:autoSpaceDN w:val="0"/>
        <w:adjustRightInd w:val="0"/>
        <w:ind w:firstLine="426"/>
        <w:jc w:val="both"/>
        <w:rPr>
          <w:rFonts w:eastAsia="Calibri"/>
          <w:sz w:val="23"/>
          <w:szCs w:val="23"/>
        </w:rPr>
      </w:pPr>
      <w:r w:rsidRPr="00A77C62">
        <w:rPr>
          <w:rFonts w:eastAsia="Calibri"/>
          <w:sz w:val="23"/>
          <w:szCs w:val="23"/>
        </w:rPr>
        <w:t>1.8.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111FF33" w14:textId="77777777" w:rsidR="0089181C" w:rsidRPr="00A77C62" w:rsidRDefault="0089181C" w:rsidP="0089181C">
      <w:pPr>
        <w:tabs>
          <w:tab w:val="left" w:pos="993"/>
          <w:tab w:val="left" w:pos="1134"/>
        </w:tabs>
        <w:overflowPunct w:val="0"/>
        <w:autoSpaceDE w:val="0"/>
        <w:autoSpaceDN w:val="0"/>
        <w:adjustRightInd w:val="0"/>
        <w:ind w:firstLine="426"/>
        <w:jc w:val="both"/>
        <w:rPr>
          <w:rFonts w:eastAsia="Calibri"/>
          <w:sz w:val="23"/>
          <w:szCs w:val="23"/>
        </w:rPr>
      </w:pPr>
      <w:r w:rsidRPr="00A77C62">
        <w:rPr>
          <w:rFonts w:eastAsia="Calibri"/>
          <w:sz w:val="23"/>
          <w:szCs w:val="23"/>
        </w:rPr>
        <w:t>1.9. Vadovaujantis Viešųjų pirkimų įstatymo 35 str. 1 d. 6 p., Perkančioji organizacija gali nepašalinti tiekėjo Viešųjų pirkimų įstatymo 46 str. 1, 3, 4 ir 6 d. numatytais pagrindais, kai yra abi šios sąlygos kartu:</w:t>
      </w:r>
    </w:p>
    <w:p w14:paraId="3A781993" w14:textId="77777777" w:rsidR="0089181C" w:rsidRPr="00A77C62" w:rsidRDefault="0089181C" w:rsidP="0089181C">
      <w:pPr>
        <w:tabs>
          <w:tab w:val="left" w:pos="1560"/>
        </w:tabs>
        <w:overflowPunct w:val="0"/>
        <w:autoSpaceDE w:val="0"/>
        <w:autoSpaceDN w:val="0"/>
        <w:adjustRightInd w:val="0"/>
        <w:ind w:firstLine="710"/>
        <w:jc w:val="both"/>
        <w:rPr>
          <w:rFonts w:eastAsia="Calibri"/>
          <w:sz w:val="23"/>
          <w:szCs w:val="23"/>
        </w:rPr>
      </w:pPr>
      <w:r w:rsidRPr="00A77C62">
        <w:rPr>
          <w:rFonts w:eastAsia="Calibri"/>
          <w:sz w:val="23"/>
          <w:szCs w:val="23"/>
        </w:rPr>
        <w:t>1.9.1. tiekėjas pateikė Perkančiajai organizacijai  informaciją apie tai, kad ėmėsi šių priemonių:</w:t>
      </w:r>
    </w:p>
    <w:p w14:paraId="2C79F246" w14:textId="77777777" w:rsidR="0089181C" w:rsidRPr="00A77C62" w:rsidRDefault="0089181C" w:rsidP="0089181C">
      <w:pPr>
        <w:tabs>
          <w:tab w:val="left" w:pos="1701"/>
          <w:tab w:val="left" w:pos="1985"/>
        </w:tabs>
        <w:overflowPunct w:val="0"/>
        <w:autoSpaceDE w:val="0"/>
        <w:autoSpaceDN w:val="0"/>
        <w:adjustRightInd w:val="0"/>
        <w:ind w:firstLine="993"/>
        <w:jc w:val="both"/>
        <w:rPr>
          <w:rFonts w:eastAsia="Calibri"/>
          <w:sz w:val="23"/>
          <w:szCs w:val="23"/>
        </w:rPr>
      </w:pPr>
      <w:r w:rsidRPr="00A77C62">
        <w:rPr>
          <w:rFonts w:eastAsia="Calibri"/>
          <w:sz w:val="23"/>
          <w:szCs w:val="23"/>
        </w:rPr>
        <w:t>1.9.1.1. savanoriškai sumokėjo arba įsipareigojo sumokėti kompensaciją už žalą, padarytą dėl Viešųjų pirkimų įstatymo 1 ir 4 dalyse nurodytos nusikalstamos veikos arba pažeidimo, jeigu taikytina;</w:t>
      </w:r>
    </w:p>
    <w:p w14:paraId="5D50210C" w14:textId="77777777" w:rsidR="0089181C" w:rsidRPr="00A77C62" w:rsidRDefault="0089181C" w:rsidP="0089181C">
      <w:pPr>
        <w:tabs>
          <w:tab w:val="left" w:pos="1560"/>
          <w:tab w:val="left" w:pos="1985"/>
        </w:tabs>
        <w:overflowPunct w:val="0"/>
        <w:autoSpaceDE w:val="0"/>
        <w:autoSpaceDN w:val="0"/>
        <w:adjustRightInd w:val="0"/>
        <w:ind w:firstLine="993"/>
        <w:jc w:val="both"/>
        <w:rPr>
          <w:rFonts w:eastAsia="Calibri"/>
          <w:sz w:val="23"/>
          <w:szCs w:val="23"/>
        </w:rPr>
      </w:pPr>
      <w:r w:rsidRPr="00A77C62">
        <w:rPr>
          <w:rFonts w:eastAsia="Calibri"/>
          <w:sz w:val="23"/>
          <w:szCs w:val="23"/>
        </w:rPr>
        <w:t>1.9.1.2. bendradarbiavo, aktyviai teikė pagalbą ar ėmėsi kitų priemonių, padedančių ištirti, išaiškinti jo padarytą nusikalstamą veiką ar pažeidimą, jeigu taikytina;</w:t>
      </w:r>
    </w:p>
    <w:p w14:paraId="6610BD59" w14:textId="77777777" w:rsidR="0089181C" w:rsidRPr="00A77C62" w:rsidRDefault="0089181C" w:rsidP="0089181C">
      <w:pPr>
        <w:tabs>
          <w:tab w:val="left" w:pos="1985"/>
        </w:tabs>
        <w:overflowPunct w:val="0"/>
        <w:autoSpaceDE w:val="0"/>
        <w:autoSpaceDN w:val="0"/>
        <w:adjustRightInd w:val="0"/>
        <w:ind w:firstLine="993"/>
        <w:jc w:val="both"/>
        <w:rPr>
          <w:rFonts w:eastAsia="Calibri"/>
          <w:sz w:val="23"/>
          <w:szCs w:val="23"/>
        </w:rPr>
      </w:pPr>
      <w:r w:rsidRPr="00A77C62">
        <w:rPr>
          <w:rFonts w:eastAsia="Calibri"/>
          <w:sz w:val="23"/>
          <w:szCs w:val="23"/>
        </w:rPr>
        <w:t>1.9.1.3. ėmėsi techninių, organizacinių, personalo valdymo priemonių, skirtų tolesnių nusikalstamų veikų ar pažeidimų prevencijai.</w:t>
      </w:r>
    </w:p>
    <w:p w14:paraId="2B3CE011" w14:textId="77777777" w:rsidR="0089181C" w:rsidRPr="004E21B1" w:rsidRDefault="0089181C" w:rsidP="0089181C">
      <w:pPr>
        <w:tabs>
          <w:tab w:val="left" w:pos="1560"/>
          <w:tab w:val="left" w:pos="1985"/>
        </w:tabs>
        <w:overflowPunct w:val="0"/>
        <w:autoSpaceDE w:val="0"/>
        <w:autoSpaceDN w:val="0"/>
        <w:adjustRightInd w:val="0"/>
        <w:ind w:firstLine="709"/>
        <w:jc w:val="both"/>
        <w:rPr>
          <w:rFonts w:eastAsia="Calibri"/>
          <w:b/>
          <w:i/>
          <w:lang w:eastAsia="he-IL" w:bidi="he-IL"/>
        </w:rPr>
      </w:pPr>
      <w:r w:rsidRPr="00A77C62">
        <w:rPr>
          <w:rFonts w:eastAsia="Calibri"/>
          <w:sz w:val="23"/>
          <w:szCs w:val="23"/>
        </w:rPr>
        <w:t xml:space="preserve">1.9.2. Perkančioji organizacija, įvertinusi tiekėjo informaciją, priėmė motyvuotą sprendimą, kad priemonės, kurių ėmėsi tiekėjas, siekdamas įrodyti savo patikimumą, yra </w:t>
      </w:r>
      <w:r w:rsidRPr="004E21B1">
        <w:rPr>
          <w:rFonts w:eastAsia="Calibri"/>
          <w:sz w:val="23"/>
          <w:szCs w:val="23"/>
        </w:rPr>
        <w:t>pakankamos.</w:t>
      </w:r>
    </w:p>
    <w:p w14:paraId="596CB2C2" w14:textId="77777777" w:rsidR="0089181C" w:rsidRDefault="0089181C" w:rsidP="0089181C"/>
    <w:p w14:paraId="6FB37FEC" w14:textId="77777777" w:rsidR="001E75AC" w:rsidRDefault="001E75AC"/>
    <w:sectPr w:rsidR="001E75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C6263"/>
    <w:multiLevelType w:val="hybridMultilevel"/>
    <w:tmpl w:val="7062E5E8"/>
    <w:lvl w:ilvl="0" w:tplc="EC9EEF6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1C"/>
    <w:rsid w:val="00083B0A"/>
    <w:rsid w:val="001E75AC"/>
    <w:rsid w:val="003805A9"/>
    <w:rsid w:val="005169D7"/>
    <w:rsid w:val="00591AA6"/>
    <w:rsid w:val="0061755F"/>
    <w:rsid w:val="006F1E73"/>
    <w:rsid w:val="00816B9D"/>
    <w:rsid w:val="0089181C"/>
    <w:rsid w:val="008A12C4"/>
    <w:rsid w:val="00951305"/>
    <w:rsid w:val="009D3D8F"/>
    <w:rsid w:val="00A021AD"/>
    <w:rsid w:val="00AE1EAA"/>
    <w:rsid w:val="00B4094A"/>
    <w:rsid w:val="00B44D05"/>
    <w:rsid w:val="00B72059"/>
    <w:rsid w:val="00B8519C"/>
    <w:rsid w:val="00C249C7"/>
    <w:rsid w:val="00D55808"/>
    <w:rsid w:val="00F5086D"/>
    <w:rsid w:val="00FC7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C7464"/>
  <w15:chartTrackingRefBased/>
  <w15:docId w15:val="{42680F81-8DFA-4E81-83E5-E143048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81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9181C"/>
    <w:pPr>
      <w:keepNext/>
      <w:numPr>
        <w:numId w:val="1"/>
      </w:numPr>
      <w:spacing w:before="360" w:after="360"/>
      <w:jc w:val="center"/>
      <w:outlineLvl w:val="0"/>
    </w:pPr>
    <w:rPr>
      <w:sz w:val="28"/>
      <w:szCs w:val="20"/>
    </w:rPr>
  </w:style>
  <w:style w:type="paragraph" w:styleId="Heading2">
    <w:name w:val="heading 2"/>
    <w:aliases w:val="Title Header2"/>
    <w:basedOn w:val="Normal"/>
    <w:next w:val="Normal"/>
    <w:link w:val="Heading2Char"/>
    <w:qFormat/>
    <w:rsid w:val="0089181C"/>
    <w:pPr>
      <w:numPr>
        <w:ilvl w:val="1"/>
        <w:numId w:val="1"/>
      </w:numPr>
      <w:jc w:val="both"/>
      <w:outlineLvl w:val="1"/>
    </w:pPr>
    <w:rPr>
      <w:szCs w:val="20"/>
    </w:rPr>
  </w:style>
  <w:style w:type="paragraph" w:styleId="Heading3">
    <w:name w:val="heading 3"/>
    <w:aliases w:val="Antraste 3,Antraste 31,Antraste 32,Antraste 33,Antraste 34,Antraste 35,Antraste 36,Antraste 37,H3"/>
    <w:basedOn w:val="Normal"/>
    <w:next w:val="Normal"/>
    <w:link w:val="Heading3Char"/>
    <w:qFormat/>
    <w:rsid w:val="0089181C"/>
    <w:pPr>
      <w:keepNext/>
      <w:numPr>
        <w:ilvl w:val="2"/>
        <w:numId w:val="1"/>
      </w:numPr>
      <w:jc w:val="both"/>
      <w:outlineLvl w:val="2"/>
    </w:pPr>
    <w:rPr>
      <w:szCs w:val="20"/>
    </w:rPr>
  </w:style>
  <w:style w:type="paragraph" w:styleId="Heading4">
    <w:name w:val="heading 4"/>
    <w:basedOn w:val="Normal"/>
    <w:next w:val="Normal"/>
    <w:link w:val="Heading4Char"/>
    <w:qFormat/>
    <w:rsid w:val="0089181C"/>
    <w:pPr>
      <w:keepNext/>
      <w:numPr>
        <w:ilvl w:val="3"/>
        <w:numId w:val="1"/>
      </w:numPr>
      <w:outlineLvl w:val="3"/>
    </w:pPr>
    <w:rPr>
      <w:b/>
      <w:sz w:val="44"/>
      <w:szCs w:val="20"/>
    </w:rPr>
  </w:style>
  <w:style w:type="paragraph" w:styleId="Heading5">
    <w:name w:val="heading 5"/>
    <w:aliases w:val=" Char12,Char12"/>
    <w:basedOn w:val="Normal"/>
    <w:next w:val="Normal"/>
    <w:link w:val="Heading5Char"/>
    <w:qFormat/>
    <w:rsid w:val="0089181C"/>
    <w:pPr>
      <w:keepNext/>
      <w:numPr>
        <w:ilvl w:val="4"/>
        <w:numId w:val="1"/>
      </w:numPr>
      <w:outlineLvl w:val="4"/>
    </w:pPr>
    <w:rPr>
      <w:b/>
      <w:sz w:val="40"/>
      <w:szCs w:val="20"/>
    </w:rPr>
  </w:style>
  <w:style w:type="paragraph" w:styleId="Heading6">
    <w:name w:val="heading 6"/>
    <w:basedOn w:val="Normal"/>
    <w:next w:val="Normal"/>
    <w:link w:val="Heading6Char"/>
    <w:qFormat/>
    <w:rsid w:val="0089181C"/>
    <w:pPr>
      <w:keepNext/>
      <w:numPr>
        <w:ilvl w:val="5"/>
        <w:numId w:val="1"/>
      </w:numPr>
      <w:outlineLvl w:val="5"/>
    </w:pPr>
    <w:rPr>
      <w:b/>
      <w:sz w:val="36"/>
      <w:szCs w:val="20"/>
    </w:rPr>
  </w:style>
  <w:style w:type="paragraph" w:styleId="Heading7">
    <w:name w:val="heading 7"/>
    <w:basedOn w:val="Normal"/>
    <w:next w:val="Normal"/>
    <w:link w:val="Heading7Char"/>
    <w:qFormat/>
    <w:rsid w:val="0089181C"/>
    <w:pPr>
      <w:keepNext/>
      <w:numPr>
        <w:ilvl w:val="6"/>
        <w:numId w:val="1"/>
      </w:numPr>
      <w:outlineLvl w:val="6"/>
    </w:pPr>
    <w:rPr>
      <w:sz w:val="48"/>
      <w:szCs w:val="20"/>
    </w:rPr>
  </w:style>
  <w:style w:type="paragraph" w:styleId="Heading8">
    <w:name w:val="heading 8"/>
    <w:basedOn w:val="Normal"/>
    <w:next w:val="Normal"/>
    <w:link w:val="Heading8Char"/>
    <w:qFormat/>
    <w:rsid w:val="0089181C"/>
    <w:pPr>
      <w:keepNext/>
      <w:numPr>
        <w:ilvl w:val="7"/>
        <w:numId w:val="1"/>
      </w:numPr>
      <w:outlineLvl w:val="7"/>
    </w:pPr>
    <w:rPr>
      <w:b/>
      <w:sz w:val="18"/>
      <w:szCs w:val="20"/>
    </w:rPr>
  </w:style>
  <w:style w:type="paragraph" w:styleId="Heading9">
    <w:name w:val="heading 9"/>
    <w:basedOn w:val="Normal"/>
    <w:next w:val="Normal"/>
    <w:link w:val="Heading9Char"/>
    <w:qFormat/>
    <w:rsid w:val="0089181C"/>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81C"/>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89181C"/>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89181C"/>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89181C"/>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8918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8918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89181C"/>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8918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89181C"/>
    <w:rPr>
      <w:rFonts w:ascii="Times New Roman" w:eastAsia="Times New Roman" w:hAnsi="Times New Roman" w:cs="Times New Roman"/>
      <w:sz w:val="40"/>
      <w:szCs w:val="20"/>
      <w:lang w:eastAsia="lt-LT"/>
    </w:rPr>
  </w:style>
  <w:style w:type="paragraph" w:styleId="Footer">
    <w:name w:val="footer"/>
    <w:basedOn w:val="Normal"/>
    <w:link w:val="FooterChar"/>
    <w:unhideWhenUsed/>
    <w:rsid w:val="0089181C"/>
    <w:pPr>
      <w:tabs>
        <w:tab w:val="center" w:pos="4320"/>
        <w:tab w:val="right" w:pos="8640"/>
      </w:tabs>
    </w:pPr>
    <w:rPr>
      <w:szCs w:val="20"/>
      <w:lang w:eastAsia="en-US"/>
    </w:rPr>
  </w:style>
  <w:style w:type="character" w:customStyle="1" w:styleId="FooterChar">
    <w:name w:val="Footer Char"/>
    <w:basedOn w:val="DefaultParagraphFont"/>
    <w:link w:val="Footer"/>
    <w:rsid w:val="0089181C"/>
    <w:rPr>
      <w:rFonts w:ascii="Times New Roman" w:eastAsia="Times New Roman" w:hAnsi="Times New Roman" w:cs="Times New Roman"/>
      <w:sz w:val="24"/>
      <w:szCs w:val="20"/>
    </w:rPr>
  </w:style>
  <w:style w:type="character" w:styleId="Hyperlink">
    <w:name w:val="Hyperlink"/>
    <w:unhideWhenUsed/>
    <w:rsid w:val="0089181C"/>
    <w:rPr>
      <w:color w:val="0563C1"/>
      <w:u w:val="single"/>
    </w:rPr>
  </w:style>
  <w:style w:type="paragraph" w:styleId="NormalWeb">
    <w:name w:val="Normal (Web)"/>
    <w:basedOn w:val="Normal"/>
    <w:uiPriority w:val="99"/>
    <w:rsid w:val="0089181C"/>
    <w:pPr>
      <w:spacing w:before="100" w:beforeAutospacing="1" w:after="100" w:afterAutospacing="1"/>
    </w:pPr>
    <w:rPr>
      <w:lang w:val="en-US" w:eastAsia="en-US"/>
    </w:rPr>
  </w:style>
  <w:style w:type="table" w:styleId="TableGrid">
    <w:name w:val="Table Grid"/>
    <w:basedOn w:val="TableNormal"/>
    <w:uiPriority w:val="39"/>
    <w:rsid w:val="0089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_EN,En-tête-1,En-tête-2,hd,Header 2,Viršutinis kolontitulas Diagrama,Char Diagrama Diagrama Diagrama Diagrama Diagrama Diagrama Diagrama Diagrama Diagrama Diagrama Diagrama Diagrama Diagrama, Diagrama2,Diagrama2"/>
    <w:basedOn w:val="Normal"/>
    <w:link w:val="HeaderChar"/>
    <w:rsid w:val="0089181C"/>
    <w:pPr>
      <w:widowControl w:val="0"/>
      <w:tabs>
        <w:tab w:val="center" w:pos="4153"/>
        <w:tab w:val="right" w:pos="8306"/>
      </w:tabs>
      <w:spacing w:after="20"/>
      <w:jc w:val="both"/>
    </w:pPr>
    <w:rPr>
      <w:szCs w:val="20"/>
      <w:lang w:eastAsia="en-US"/>
    </w:rPr>
  </w:style>
  <w:style w:type="character" w:customStyle="1" w:styleId="HeaderChar">
    <w:name w:val="Header Char"/>
    <w:aliases w:val="HEADER_EN Char,En-tête-1 Char,En-tête-2 Char,hd Char,Header 2 Char,Viršutinis kolontitulas Diagrama Char,Char Diagrama Diagrama Diagrama Diagrama Diagrama Diagrama Diagrama Diagrama Diagrama Diagrama Diagrama Diagrama Diagrama Char"/>
    <w:basedOn w:val="DefaultParagraphFont"/>
    <w:link w:val="Header"/>
    <w:rsid w:val="0089181C"/>
    <w:rPr>
      <w:rFonts w:ascii="Times New Roman" w:eastAsia="Times New Roman" w:hAnsi="Times New Roman" w:cs="Times New Roman"/>
      <w:sz w:val="24"/>
      <w:szCs w:val="20"/>
    </w:rPr>
  </w:style>
  <w:style w:type="paragraph" w:customStyle="1" w:styleId="Body2">
    <w:name w:val="Body 2"/>
    <w:uiPriority w:val="99"/>
    <w:rsid w:val="008918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font5">
    <w:name w:val="font5"/>
    <w:basedOn w:val="Normal"/>
    <w:rsid w:val="0089181C"/>
    <w:pPr>
      <w:spacing w:before="100" w:beforeAutospacing="1" w:after="100" w:afterAutospacing="1"/>
    </w:pPr>
    <w:rPr>
      <w:lang w:val="en-US" w:eastAsia="en-US"/>
    </w:rPr>
  </w:style>
  <w:style w:type="paragraph" w:styleId="ListParagraph">
    <w:name w:val="List Paragraph"/>
    <w:aliases w:val="List Paragraph Red,Buletai,Bullet EY,List Paragraph21,List Paragraph2,lp1,Bullet 1,Use Case List Paragraph,Numbering,ERP-List Paragraph,List Paragraph11,List Paragraph111,Paragraph,List Paragraph1,Lentele,List not in Table"/>
    <w:basedOn w:val="Normal"/>
    <w:link w:val="ListParagraphChar"/>
    <w:uiPriority w:val="34"/>
    <w:qFormat/>
    <w:rsid w:val="0089181C"/>
    <w:pPr>
      <w:spacing w:line="276" w:lineRule="auto"/>
      <w:ind w:left="720"/>
      <w:contextualSpacing/>
    </w:pPr>
    <w:rPr>
      <w:rFonts w:ascii="Arial" w:eastAsia="Arial" w:hAnsi="Arial" w:cs="Arial"/>
      <w:color w:val="000000"/>
      <w:sz w:val="22"/>
      <w:szCs w:val="22"/>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qFormat/>
    <w:locked/>
    <w:rsid w:val="0089181C"/>
    <w:rPr>
      <w:rFonts w:ascii="Arial" w:eastAsia="Arial" w:hAnsi="Arial" w:cs="Arial"/>
      <w:color w:val="000000"/>
      <w:lang w:eastAsia="lt-LT"/>
    </w:rPr>
  </w:style>
  <w:style w:type="paragraph" w:customStyle="1" w:styleId="BodyText1">
    <w:name w:val="Body Text1"/>
    <w:basedOn w:val="Normal"/>
    <w:link w:val="Bodytext"/>
    <w:rsid w:val="0089181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Bodytext">
    <w:name w:val="Body text_"/>
    <w:link w:val="BodyText1"/>
    <w:locked/>
    <w:rsid w:val="0089181C"/>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89181C"/>
    <w:rPr>
      <w:b/>
      <w:bCs/>
    </w:rPr>
  </w:style>
  <w:style w:type="character" w:styleId="Emphasis">
    <w:name w:val="Emphasis"/>
    <w:basedOn w:val="DefaultParagraphFont"/>
    <w:uiPriority w:val="20"/>
    <w:qFormat/>
    <w:rsid w:val="0089181C"/>
    <w:rPr>
      <w:i/>
      <w:iCs/>
    </w:rPr>
  </w:style>
  <w:style w:type="character" w:styleId="FollowedHyperlink">
    <w:name w:val="FollowedHyperlink"/>
    <w:basedOn w:val="DefaultParagraphFont"/>
    <w:uiPriority w:val="99"/>
    <w:semiHidden/>
    <w:unhideWhenUsed/>
    <w:rsid w:val="005169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t.lrv.lt/lt/naujienos/ebvpd-pildymo-rekomendacijos" TargetMode="External"/><Relationship Id="rId5" Type="http://schemas.openxmlformats.org/officeDocument/2006/relationships/hyperlink" Target="http://ebvpd.eviesiejipirkimai.lt/espd-we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3604</Words>
  <Characters>20545</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Virginijus Jakubonis</cp:lastModifiedBy>
  <cp:revision>8</cp:revision>
  <dcterms:created xsi:type="dcterms:W3CDTF">2020-12-29T08:54:00Z</dcterms:created>
  <dcterms:modified xsi:type="dcterms:W3CDTF">2020-12-29T09:08:00Z</dcterms:modified>
</cp:coreProperties>
</file>