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BD5" w:rsidRDefault="00815BD5" w:rsidP="00815BD5">
      <w:pPr>
        <w:pStyle w:val="Antrat1"/>
        <w:spacing w:before="0" w:line="20" w:lineRule="atLeast"/>
        <w:jc w:val="right"/>
        <w:rPr>
          <w:rFonts w:ascii="Times New Roman" w:hAnsi="Times New Roman" w:cs="Times New Roman"/>
          <w:b w:val="0"/>
          <w:color w:val="auto"/>
          <w:sz w:val="24"/>
          <w:szCs w:val="24"/>
        </w:rPr>
      </w:pPr>
      <w:r>
        <w:rPr>
          <w:rFonts w:ascii="Times New Roman" w:hAnsi="Times New Roman" w:cs="Times New Roman"/>
          <w:b w:val="0"/>
          <w:color w:val="auto"/>
          <w:sz w:val="24"/>
          <w:szCs w:val="24"/>
        </w:rPr>
        <w:t>Sutarties</w:t>
      </w:r>
    </w:p>
    <w:p w:rsidR="00815BD5" w:rsidRDefault="00815BD5" w:rsidP="00815BD5">
      <w:pPr>
        <w:pStyle w:val="Antrat1"/>
        <w:spacing w:before="0" w:line="20" w:lineRule="atLeast"/>
        <w:jc w:val="right"/>
        <w:rPr>
          <w:rFonts w:ascii="Times New Roman" w:hAnsi="Times New Roman" w:cs="Times New Roman"/>
          <w:b w:val="0"/>
          <w:iCs/>
          <w:color w:val="auto"/>
          <w:sz w:val="24"/>
          <w:szCs w:val="24"/>
        </w:rPr>
      </w:pPr>
      <w:r>
        <w:rPr>
          <w:rFonts w:ascii="Times New Roman" w:hAnsi="Times New Roman" w:cs="Times New Roman"/>
          <w:b w:val="0"/>
          <w:color w:val="auto"/>
          <w:sz w:val="24"/>
          <w:szCs w:val="24"/>
        </w:rPr>
        <w:t xml:space="preserve"> </w:t>
      </w:r>
      <w:r>
        <w:rPr>
          <w:rFonts w:ascii="Times New Roman" w:hAnsi="Times New Roman" w:cs="Times New Roman"/>
          <w:b w:val="0"/>
          <w:iCs/>
          <w:color w:val="auto"/>
          <w:sz w:val="24"/>
          <w:szCs w:val="24"/>
        </w:rPr>
        <w:t>1 priedas</w:t>
      </w:r>
    </w:p>
    <w:p w:rsidR="00815BD5" w:rsidRDefault="00815BD5" w:rsidP="00815BD5"/>
    <w:p w:rsidR="00815BD5" w:rsidRPr="00F528A4" w:rsidRDefault="00815BD5" w:rsidP="00815BD5">
      <w:pPr>
        <w:jc w:val="center"/>
        <w:rPr>
          <w:b/>
          <w:szCs w:val="24"/>
        </w:rPr>
      </w:pPr>
      <w:r>
        <w:rPr>
          <w:b/>
          <w:szCs w:val="24"/>
        </w:rPr>
        <w:t>T</w:t>
      </w:r>
      <w:r w:rsidRPr="00F528A4">
        <w:rPr>
          <w:b/>
          <w:szCs w:val="24"/>
        </w:rPr>
        <w:t>ECHNINĖ SPECIFIKACIJA</w:t>
      </w:r>
    </w:p>
    <w:p w:rsidR="00815BD5" w:rsidRPr="00F528A4" w:rsidRDefault="00815BD5" w:rsidP="00815BD5">
      <w:pPr>
        <w:rPr>
          <w:b/>
          <w:szCs w:val="24"/>
        </w:rPr>
      </w:pPr>
    </w:p>
    <w:p w:rsidR="00815BD5" w:rsidRPr="00782C4D" w:rsidRDefault="00815BD5" w:rsidP="00815BD5">
      <w:pPr>
        <w:tabs>
          <w:tab w:val="num" w:pos="0"/>
          <w:tab w:val="left" w:pos="1200"/>
        </w:tabs>
        <w:suppressAutoHyphens/>
        <w:spacing w:after="200" w:line="276" w:lineRule="auto"/>
        <w:contextualSpacing/>
        <w:jc w:val="center"/>
        <w:rPr>
          <w:rFonts w:eastAsia="SimSun"/>
          <w:b/>
          <w:kern w:val="1"/>
        </w:rPr>
      </w:pPr>
      <w:r w:rsidRPr="00782C4D">
        <w:rPr>
          <w:rFonts w:eastAsia="SimSun"/>
          <w:b/>
          <w:kern w:val="1"/>
        </w:rPr>
        <w:t>I SKYRIUS</w:t>
      </w:r>
    </w:p>
    <w:p w:rsidR="00815BD5" w:rsidRPr="00D2002A" w:rsidRDefault="00815BD5" w:rsidP="00815BD5">
      <w:pPr>
        <w:suppressAutoHyphens/>
        <w:spacing w:after="200" w:line="276" w:lineRule="auto"/>
        <w:jc w:val="center"/>
        <w:rPr>
          <w:b/>
          <w:caps/>
          <w:kern w:val="24"/>
          <w:lang w:eastAsia="ar-SA"/>
        </w:rPr>
      </w:pPr>
      <w:r w:rsidRPr="00D2002A">
        <w:rPr>
          <w:b/>
          <w:caps/>
          <w:kern w:val="24"/>
          <w:lang w:eastAsia="ar-SA"/>
        </w:rPr>
        <w:t xml:space="preserve">Papildomų darbų ir įrangos </w:t>
      </w:r>
      <w:r>
        <w:rPr>
          <w:b/>
          <w:caps/>
          <w:kern w:val="24"/>
          <w:lang w:eastAsia="ar-SA"/>
        </w:rPr>
        <w:t>aprašymas</w:t>
      </w:r>
    </w:p>
    <w:p w:rsidR="00815BD5" w:rsidRPr="00E36414" w:rsidRDefault="00815BD5" w:rsidP="00815BD5">
      <w:pPr>
        <w:tabs>
          <w:tab w:val="left" w:pos="1276"/>
        </w:tabs>
        <w:suppressAutoHyphens/>
        <w:spacing w:after="200" w:line="276" w:lineRule="auto"/>
        <w:rPr>
          <w:kern w:val="1"/>
          <w:szCs w:val="24"/>
          <w:lang w:eastAsia="ar-SA"/>
        </w:rPr>
      </w:pPr>
      <w:r w:rsidRPr="00E36414">
        <w:rPr>
          <w:b/>
          <w:bCs/>
          <w:kern w:val="1"/>
          <w:szCs w:val="24"/>
          <w:lang w:eastAsia="ar-SA"/>
        </w:rPr>
        <w:t>1.</w:t>
      </w:r>
      <w:r>
        <w:rPr>
          <w:b/>
          <w:bCs/>
          <w:kern w:val="1"/>
          <w:szCs w:val="24"/>
          <w:lang w:eastAsia="ar-SA"/>
        </w:rPr>
        <w:t xml:space="preserve"> </w:t>
      </w:r>
      <w:proofErr w:type="spellStart"/>
      <w:r w:rsidRPr="00E36414">
        <w:rPr>
          <w:b/>
          <w:bCs/>
          <w:kern w:val="1"/>
          <w:szCs w:val="24"/>
          <w:lang w:eastAsia="ar-SA"/>
        </w:rPr>
        <w:t>Saugasienė</w:t>
      </w:r>
      <w:proofErr w:type="spellEnd"/>
      <w:r w:rsidRPr="00E36414">
        <w:rPr>
          <w:b/>
          <w:bCs/>
          <w:kern w:val="1"/>
          <w:szCs w:val="24"/>
          <w:lang w:eastAsia="ar-SA"/>
        </w:rPr>
        <w:t xml:space="preserve"> - 1 vnt.</w:t>
      </w:r>
    </w:p>
    <w:p w:rsidR="00815BD5" w:rsidRPr="00E36414" w:rsidRDefault="00815BD5" w:rsidP="00815BD5">
      <w:pPr>
        <w:pStyle w:val="Sraopastraipa"/>
        <w:tabs>
          <w:tab w:val="left" w:pos="1276"/>
          <w:tab w:val="left" w:pos="1530"/>
          <w:tab w:val="left" w:pos="1620"/>
        </w:tabs>
        <w:ind w:left="0" w:firstLine="851"/>
        <w:rPr>
          <w:sz w:val="24"/>
          <w:szCs w:val="24"/>
        </w:rPr>
      </w:pPr>
      <w:r w:rsidRPr="00E36414">
        <w:rPr>
          <w:sz w:val="24"/>
          <w:szCs w:val="24"/>
        </w:rPr>
        <w:t>Pakeisti esamą ugniasienę į naują pagal žemiau pateiktus techninius reikalavimus. Darbus vykdyti, suderinus su Informatikos ir Ryšių departamentu prie VRM bei VSAT.</w:t>
      </w:r>
    </w:p>
    <w:p w:rsidR="00815BD5" w:rsidRPr="00E36414" w:rsidRDefault="00815BD5" w:rsidP="00815BD5">
      <w:pPr>
        <w:pStyle w:val="Sraopastraipa"/>
        <w:numPr>
          <w:ilvl w:val="0"/>
          <w:numId w:val="1"/>
        </w:numPr>
        <w:tabs>
          <w:tab w:val="clear" w:pos="786"/>
          <w:tab w:val="left" w:pos="1276"/>
          <w:tab w:val="left" w:pos="1530"/>
          <w:tab w:val="left" w:pos="1620"/>
        </w:tabs>
        <w:ind w:left="0" w:firstLine="851"/>
        <w:rPr>
          <w:sz w:val="24"/>
          <w:szCs w:val="24"/>
        </w:rPr>
      </w:pPr>
      <w:r w:rsidRPr="00E36414">
        <w:rPr>
          <w:sz w:val="24"/>
          <w:szCs w:val="24"/>
          <w:u w:val="single"/>
        </w:rPr>
        <w:t xml:space="preserve">Reikalavimai </w:t>
      </w:r>
      <w:proofErr w:type="spellStart"/>
      <w:r w:rsidRPr="00E36414">
        <w:rPr>
          <w:sz w:val="24"/>
          <w:szCs w:val="24"/>
          <w:u w:val="single"/>
        </w:rPr>
        <w:t>saugasienei</w:t>
      </w:r>
      <w:proofErr w:type="spellEnd"/>
      <w:r w:rsidRPr="00E36414">
        <w:rPr>
          <w:sz w:val="24"/>
          <w:szCs w:val="24"/>
          <w:u w:val="single"/>
        </w:rPr>
        <w:t>:</w:t>
      </w:r>
    </w:p>
    <w:p w:rsidR="00815BD5" w:rsidRPr="00E36414" w:rsidRDefault="00815BD5" w:rsidP="00815BD5">
      <w:pPr>
        <w:pStyle w:val="Sraopastraipa"/>
        <w:numPr>
          <w:ilvl w:val="1"/>
          <w:numId w:val="1"/>
        </w:numPr>
        <w:tabs>
          <w:tab w:val="num" w:pos="1058"/>
          <w:tab w:val="left" w:pos="1276"/>
          <w:tab w:val="left" w:pos="1530"/>
          <w:tab w:val="left" w:pos="1620"/>
        </w:tabs>
        <w:ind w:left="0" w:firstLine="851"/>
        <w:rPr>
          <w:sz w:val="24"/>
          <w:szCs w:val="24"/>
        </w:rPr>
      </w:pPr>
      <w:r w:rsidRPr="00E36414">
        <w:rPr>
          <w:sz w:val="24"/>
          <w:szCs w:val="24"/>
        </w:rPr>
        <w:t>turi palaikyti šias funkcijas: NAT (ar lygiavertes), PAT (ar lygiavertes), konfigūracijos išsaugojimą tekstiniame faile, sistemos laiko suderinamumą per NTP (ar lygiavertes);</w:t>
      </w:r>
    </w:p>
    <w:p w:rsidR="00815BD5" w:rsidRPr="00E36414" w:rsidRDefault="00815BD5" w:rsidP="00815BD5">
      <w:pPr>
        <w:pStyle w:val="Sraopastraipa"/>
        <w:numPr>
          <w:ilvl w:val="1"/>
          <w:numId w:val="1"/>
        </w:numPr>
        <w:tabs>
          <w:tab w:val="num" w:pos="1058"/>
          <w:tab w:val="left" w:pos="1276"/>
          <w:tab w:val="left" w:pos="1530"/>
          <w:tab w:val="left" w:pos="1620"/>
        </w:tabs>
        <w:ind w:left="0" w:firstLine="851"/>
        <w:rPr>
          <w:sz w:val="24"/>
          <w:szCs w:val="24"/>
        </w:rPr>
      </w:pPr>
      <w:r w:rsidRPr="00E36414">
        <w:rPr>
          <w:sz w:val="24"/>
          <w:szCs w:val="24"/>
        </w:rPr>
        <w:t xml:space="preserve">palaikyti tinklo resursų valdymą pagal šaltinio/paskirties IP adresus, servisus (TCP/UDP </w:t>
      </w:r>
      <w:proofErr w:type="spellStart"/>
      <w:r w:rsidRPr="00E36414">
        <w:rPr>
          <w:sz w:val="24"/>
          <w:szCs w:val="24"/>
        </w:rPr>
        <w:t>portus</w:t>
      </w:r>
      <w:proofErr w:type="spellEnd"/>
      <w:r w:rsidRPr="00E36414">
        <w:rPr>
          <w:sz w:val="24"/>
          <w:szCs w:val="24"/>
        </w:rPr>
        <w:t>) ir laiką;</w:t>
      </w:r>
    </w:p>
    <w:p w:rsidR="00815BD5" w:rsidRPr="00E36414" w:rsidRDefault="00815BD5" w:rsidP="00815BD5">
      <w:pPr>
        <w:pStyle w:val="Sraopastraipa"/>
        <w:numPr>
          <w:ilvl w:val="1"/>
          <w:numId w:val="1"/>
        </w:numPr>
        <w:tabs>
          <w:tab w:val="num" w:pos="1058"/>
          <w:tab w:val="left" w:pos="1276"/>
          <w:tab w:val="left" w:pos="1530"/>
          <w:tab w:val="left" w:pos="1620"/>
        </w:tabs>
        <w:ind w:left="0" w:firstLine="851"/>
        <w:rPr>
          <w:sz w:val="24"/>
          <w:szCs w:val="24"/>
        </w:rPr>
      </w:pPr>
      <w:r w:rsidRPr="00E36414">
        <w:rPr>
          <w:sz w:val="24"/>
          <w:szCs w:val="24"/>
        </w:rPr>
        <w:t>atitikti ISO 15408 (</w:t>
      </w:r>
      <w:proofErr w:type="spellStart"/>
      <w:r w:rsidRPr="00E36414">
        <w:rPr>
          <w:sz w:val="24"/>
          <w:szCs w:val="24"/>
        </w:rPr>
        <w:t>Common</w:t>
      </w:r>
      <w:proofErr w:type="spellEnd"/>
      <w:r w:rsidRPr="00E36414">
        <w:rPr>
          <w:sz w:val="24"/>
          <w:szCs w:val="24"/>
        </w:rPr>
        <w:t xml:space="preserve"> </w:t>
      </w:r>
      <w:proofErr w:type="spellStart"/>
      <w:r w:rsidRPr="00E36414">
        <w:rPr>
          <w:sz w:val="24"/>
          <w:szCs w:val="24"/>
        </w:rPr>
        <w:t>Criteria</w:t>
      </w:r>
      <w:proofErr w:type="spellEnd"/>
      <w:r w:rsidRPr="00E36414">
        <w:rPr>
          <w:sz w:val="24"/>
          <w:szCs w:val="24"/>
        </w:rPr>
        <w:t xml:space="preserve"> </w:t>
      </w:r>
      <w:proofErr w:type="spellStart"/>
      <w:r w:rsidRPr="00E36414">
        <w:rPr>
          <w:sz w:val="24"/>
          <w:szCs w:val="24"/>
        </w:rPr>
        <w:t>for</w:t>
      </w:r>
      <w:proofErr w:type="spellEnd"/>
      <w:r w:rsidRPr="00E36414">
        <w:rPr>
          <w:sz w:val="24"/>
          <w:szCs w:val="24"/>
        </w:rPr>
        <w:t xml:space="preserve"> IT </w:t>
      </w:r>
      <w:proofErr w:type="spellStart"/>
      <w:r w:rsidRPr="00E36414">
        <w:rPr>
          <w:sz w:val="24"/>
          <w:szCs w:val="24"/>
        </w:rPr>
        <w:t>Security</w:t>
      </w:r>
      <w:proofErr w:type="spellEnd"/>
      <w:r w:rsidRPr="00E36414">
        <w:rPr>
          <w:sz w:val="24"/>
          <w:szCs w:val="24"/>
        </w:rPr>
        <w:t xml:space="preserve"> </w:t>
      </w:r>
      <w:proofErr w:type="spellStart"/>
      <w:r w:rsidRPr="00E36414">
        <w:rPr>
          <w:sz w:val="24"/>
          <w:szCs w:val="24"/>
        </w:rPr>
        <w:t>Evaluations</w:t>
      </w:r>
      <w:proofErr w:type="spellEnd"/>
      <w:r w:rsidRPr="00E36414">
        <w:rPr>
          <w:sz w:val="24"/>
          <w:szCs w:val="24"/>
        </w:rPr>
        <w:t>) standarto EAL 4 lygiui (ar lygiaverčio);</w:t>
      </w:r>
    </w:p>
    <w:p w:rsidR="00815BD5" w:rsidRPr="00E36414" w:rsidRDefault="00815BD5" w:rsidP="00815BD5">
      <w:pPr>
        <w:pStyle w:val="Sraopastraipa"/>
        <w:numPr>
          <w:ilvl w:val="1"/>
          <w:numId w:val="1"/>
        </w:numPr>
        <w:tabs>
          <w:tab w:val="num" w:pos="1058"/>
          <w:tab w:val="left" w:pos="1276"/>
          <w:tab w:val="left" w:pos="1530"/>
          <w:tab w:val="left" w:pos="1620"/>
        </w:tabs>
        <w:ind w:left="0" w:firstLine="851"/>
        <w:rPr>
          <w:sz w:val="24"/>
          <w:szCs w:val="24"/>
        </w:rPr>
      </w:pPr>
      <w:r w:rsidRPr="00E36414">
        <w:rPr>
          <w:sz w:val="24"/>
          <w:szCs w:val="24"/>
        </w:rPr>
        <w:t xml:space="preserve">palaikyti virtualiuosius tinklus (VLAN) bei IEEE 802.1q VLAN </w:t>
      </w:r>
      <w:proofErr w:type="spellStart"/>
      <w:r w:rsidRPr="00E36414">
        <w:rPr>
          <w:sz w:val="24"/>
          <w:szCs w:val="24"/>
        </w:rPr>
        <w:t>tag</w:t>
      </w:r>
      <w:proofErr w:type="spellEnd"/>
      <w:r w:rsidRPr="00E36414">
        <w:rPr>
          <w:sz w:val="24"/>
          <w:szCs w:val="24"/>
        </w:rPr>
        <w:t>, atskirų virtualių sistemų palaikymas viename įrenginyje (ar lygiavertis);</w:t>
      </w:r>
    </w:p>
    <w:p w:rsidR="00815BD5" w:rsidRPr="00E36414" w:rsidRDefault="00815BD5" w:rsidP="00815BD5">
      <w:pPr>
        <w:pStyle w:val="Sraopastraipa"/>
        <w:numPr>
          <w:ilvl w:val="1"/>
          <w:numId w:val="1"/>
        </w:numPr>
        <w:tabs>
          <w:tab w:val="num" w:pos="1058"/>
          <w:tab w:val="left" w:pos="1276"/>
          <w:tab w:val="left" w:pos="1530"/>
          <w:tab w:val="left" w:pos="1620"/>
        </w:tabs>
        <w:ind w:left="0" w:firstLine="851"/>
        <w:rPr>
          <w:sz w:val="24"/>
          <w:szCs w:val="24"/>
        </w:rPr>
      </w:pPr>
      <w:r w:rsidRPr="00E36414">
        <w:rPr>
          <w:sz w:val="24"/>
          <w:szCs w:val="24"/>
        </w:rPr>
        <w:t xml:space="preserve">palaikyti įprastą (NAT) ir skaidrų (L2 </w:t>
      </w:r>
      <w:proofErr w:type="spellStart"/>
      <w:r w:rsidRPr="00E36414">
        <w:rPr>
          <w:sz w:val="24"/>
          <w:szCs w:val="24"/>
        </w:rPr>
        <w:t>transparent</w:t>
      </w:r>
      <w:proofErr w:type="spellEnd"/>
      <w:r w:rsidRPr="00E36414">
        <w:rPr>
          <w:sz w:val="24"/>
          <w:szCs w:val="24"/>
        </w:rPr>
        <w:t>) darbo režimus;</w:t>
      </w:r>
    </w:p>
    <w:p w:rsidR="00815BD5" w:rsidRPr="00E36414" w:rsidRDefault="00815BD5" w:rsidP="00815BD5">
      <w:pPr>
        <w:pStyle w:val="Sraopastraipa"/>
        <w:numPr>
          <w:ilvl w:val="1"/>
          <w:numId w:val="1"/>
        </w:numPr>
        <w:tabs>
          <w:tab w:val="num" w:pos="1058"/>
          <w:tab w:val="left" w:pos="1276"/>
          <w:tab w:val="left" w:pos="1530"/>
          <w:tab w:val="left" w:pos="1620"/>
        </w:tabs>
        <w:ind w:left="0" w:firstLine="851"/>
        <w:rPr>
          <w:sz w:val="24"/>
          <w:szCs w:val="24"/>
        </w:rPr>
      </w:pPr>
      <w:proofErr w:type="spellStart"/>
      <w:r w:rsidRPr="00E36414">
        <w:rPr>
          <w:sz w:val="24"/>
          <w:szCs w:val="24"/>
        </w:rPr>
        <w:t>maršrutizavimas</w:t>
      </w:r>
      <w:proofErr w:type="spellEnd"/>
      <w:r w:rsidRPr="00E36414">
        <w:rPr>
          <w:sz w:val="24"/>
          <w:szCs w:val="24"/>
        </w:rPr>
        <w:t xml:space="preserve"> statinis ir dinaminis (RIP v1&amp;v2, OSPF, BGP) (ar lygiavertis);</w:t>
      </w:r>
    </w:p>
    <w:p w:rsidR="00815BD5" w:rsidRPr="00E36414" w:rsidRDefault="00815BD5" w:rsidP="00815BD5">
      <w:pPr>
        <w:pStyle w:val="Sraopastraipa"/>
        <w:numPr>
          <w:ilvl w:val="1"/>
          <w:numId w:val="1"/>
        </w:numPr>
        <w:tabs>
          <w:tab w:val="num" w:pos="1058"/>
          <w:tab w:val="left" w:pos="1276"/>
          <w:tab w:val="left" w:pos="1530"/>
          <w:tab w:val="left" w:pos="1620"/>
        </w:tabs>
        <w:ind w:left="0" w:firstLine="851"/>
        <w:rPr>
          <w:sz w:val="24"/>
          <w:szCs w:val="24"/>
        </w:rPr>
      </w:pPr>
      <w:r w:rsidRPr="00E36414">
        <w:rPr>
          <w:sz w:val="24"/>
          <w:szCs w:val="24"/>
        </w:rPr>
        <w:t xml:space="preserve">monitoringo funkcijos: </w:t>
      </w:r>
      <w:proofErr w:type="spellStart"/>
      <w:r w:rsidRPr="00E36414">
        <w:rPr>
          <w:sz w:val="24"/>
          <w:szCs w:val="24"/>
        </w:rPr>
        <w:t>Syslog</w:t>
      </w:r>
      <w:proofErr w:type="spellEnd"/>
      <w:r w:rsidRPr="00E36414">
        <w:rPr>
          <w:sz w:val="24"/>
          <w:szCs w:val="24"/>
        </w:rPr>
        <w:t xml:space="preserve"> serverio palaikymas, SNMP ar lygiaverčio protokolo palaikymas;</w:t>
      </w:r>
    </w:p>
    <w:p w:rsidR="00815BD5" w:rsidRPr="00E36414" w:rsidRDefault="00815BD5" w:rsidP="00815BD5">
      <w:pPr>
        <w:pStyle w:val="Sraopastraipa"/>
        <w:numPr>
          <w:ilvl w:val="1"/>
          <w:numId w:val="1"/>
        </w:numPr>
        <w:tabs>
          <w:tab w:val="num" w:pos="1058"/>
          <w:tab w:val="left" w:pos="1276"/>
          <w:tab w:val="left" w:pos="1530"/>
          <w:tab w:val="left" w:pos="1620"/>
        </w:tabs>
        <w:ind w:left="0" w:firstLine="851"/>
        <w:rPr>
          <w:sz w:val="24"/>
          <w:szCs w:val="24"/>
        </w:rPr>
      </w:pPr>
      <w:r w:rsidRPr="00E36414">
        <w:rPr>
          <w:sz w:val="24"/>
          <w:szCs w:val="24"/>
        </w:rPr>
        <w:t>turi užtikrinti ne prastesnį našumą kaip (</w:t>
      </w:r>
      <w:proofErr w:type="spellStart"/>
      <w:r w:rsidRPr="00E36414">
        <w:rPr>
          <w:sz w:val="24"/>
          <w:szCs w:val="24"/>
        </w:rPr>
        <w:t>IPsec</w:t>
      </w:r>
      <w:proofErr w:type="spellEnd"/>
      <w:r w:rsidRPr="00E36414">
        <w:rPr>
          <w:sz w:val="24"/>
          <w:szCs w:val="24"/>
        </w:rPr>
        <w:t xml:space="preserve"> VPN </w:t>
      </w:r>
      <w:proofErr w:type="spellStart"/>
      <w:r w:rsidRPr="00E36414">
        <w:rPr>
          <w:sz w:val="24"/>
          <w:szCs w:val="24"/>
        </w:rPr>
        <w:t>Throughput</w:t>
      </w:r>
      <w:proofErr w:type="spellEnd"/>
      <w:r w:rsidRPr="00E36414">
        <w:rPr>
          <w:sz w:val="24"/>
          <w:szCs w:val="24"/>
        </w:rPr>
        <w:t xml:space="preserve">, 512B dydžio paketais) – ne mažiau kaip 2 </w:t>
      </w:r>
      <w:proofErr w:type="spellStart"/>
      <w:r w:rsidRPr="00E36414">
        <w:rPr>
          <w:sz w:val="24"/>
          <w:szCs w:val="24"/>
        </w:rPr>
        <w:t>Gbps</w:t>
      </w:r>
      <w:proofErr w:type="spellEnd"/>
      <w:r w:rsidRPr="00E36414">
        <w:rPr>
          <w:sz w:val="24"/>
          <w:szCs w:val="24"/>
        </w:rPr>
        <w:t>, neribojant vidinio tinklo vartotojų skaičiaus;</w:t>
      </w:r>
    </w:p>
    <w:p w:rsidR="00815BD5" w:rsidRPr="00E36414" w:rsidRDefault="00815BD5" w:rsidP="00815BD5">
      <w:pPr>
        <w:pStyle w:val="Sraopastraipa"/>
        <w:numPr>
          <w:ilvl w:val="1"/>
          <w:numId w:val="1"/>
        </w:numPr>
        <w:tabs>
          <w:tab w:val="num" w:pos="1058"/>
          <w:tab w:val="left" w:pos="1276"/>
          <w:tab w:val="left" w:pos="1530"/>
        </w:tabs>
        <w:ind w:left="0" w:firstLine="851"/>
        <w:rPr>
          <w:sz w:val="24"/>
          <w:szCs w:val="24"/>
        </w:rPr>
      </w:pPr>
      <w:r w:rsidRPr="00E36414">
        <w:rPr>
          <w:sz w:val="24"/>
          <w:szCs w:val="24"/>
        </w:rPr>
        <w:t xml:space="preserve">tinklo sąsajų skaičius, ne mažiau kaip 2 x 10/100/1000 WAN </w:t>
      </w:r>
      <w:proofErr w:type="spellStart"/>
      <w:r w:rsidRPr="00E36414">
        <w:rPr>
          <w:sz w:val="24"/>
          <w:szCs w:val="24"/>
        </w:rPr>
        <w:t>port</w:t>
      </w:r>
      <w:proofErr w:type="spellEnd"/>
      <w:r w:rsidRPr="00E36414">
        <w:rPr>
          <w:sz w:val="24"/>
          <w:szCs w:val="24"/>
        </w:rPr>
        <w:t xml:space="preserve">, 1 x 10/100/1000 DMZ </w:t>
      </w:r>
      <w:proofErr w:type="spellStart"/>
      <w:r w:rsidRPr="00E36414">
        <w:rPr>
          <w:sz w:val="24"/>
          <w:szCs w:val="24"/>
        </w:rPr>
        <w:t>port</w:t>
      </w:r>
      <w:proofErr w:type="spellEnd"/>
      <w:r w:rsidRPr="00E36414">
        <w:rPr>
          <w:sz w:val="24"/>
          <w:szCs w:val="24"/>
        </w:rPr>
        <w:t>, ne mažiau kaip 5 x 10/100/1000 LAN.</w:t>
      </w:r>
    </w:p>
    <w:p w:rsidR="00815BD5" w:rsidRPr="00E36414" w:rsidRDefault="00815BD5" w:rsidP="00815BD5">
      <w:pPr>
        <w:tabs>
          <w:tab w:val="left" w:pos="990"/>
          <w:tab w:val="left" w:pos="1276"/>
        </w:tabs>
        <w:suppressAutoHyphens/>
        <w:spacing w:after="200" w:line="276" w:lineRule="auto"/>
        <w:ind w:firstLine="851"/>
        <w:contextualSpacing/>
        <w:rPr>
          <w:kern w:val="1"/>
          <w:szCs w:val="24"/>
          <w:lang w:eastAsia="ar-SA"/>
        </w:rPr>
      </w:pPr>
    </w:p>
    <w:p w:rsidR="00815BD5" w:rsidRPr="00E36414" w:rsidRDefault="00815BD5" w:rsidP="00815BD5">
      <w:pPr>
        <w:suppressAutoHyphens/>
        <w:spacing w:after="200" w:line="276" w:lineRule="auto"/>
        <w:rPr>
          <w:b/>
          <w:bCs/>
          <w:kern w:val="1"/>
          <w:lang w:eastAsia="ar-SA"/>
        </w:rPr>
      </w:pPr>
      <w:r w:rsidRPr="00E36414">
        <w:rPr>
          <w:b/>
          <w:bCs/>
          <w:kern w:val="1"/>
          <w:lang w:eastAsia="ar-SA"/>
        </w:rPr>
        <w:t>2.</w:t>
      </w:r>
      <w:r>
        <w:rPr>
          <w:b/>
          <w:bCs/>
          <w:kern w:val="1"/>
          <w:lang w:eastAsia="ar-SA"/>
        </w:rPr>
        <w:t xml:space="preserve"> </w:t>
      </w:r>
      <w:r w:rsidRPr="00E36414">
        <w:rPr>
          <w:b/>
          <w:bCs/>
          <w:kern w:val="1"/>
          <w:lang w:eastAsia="ar-SA"/>
        </w:rPr>
        <w:t>Esamu stiebu keitimas - 10 vnt.</w:t>
      </w:r>
    </w:p>
    <w:p w:rsidR="00815BD5" w:rsidRPr="00E36414" w:rsidRDefault="00815BD5" w:rsidP="00815BD5">
      <w:pPr>
        <w:pStyle w:val="Sraopastraipa"/>
        <w:tabs>
          <w:tab w:val="left" w:pos="1530"/>
          <w:tab w:val="left" w:pos="1620"/>
        </w:tabs>
        <w:ind w:left="0" w:firstLine="851"/>
        <w:rPr>
          <w:sz w:val="24"/>
          <w:szCs w:val="24"/>
        </w:rPr>
      </w:pPr>
      <w:r w:rsidRPr="00E36414">
        <w:rPr>
          <w:sz w:val="24"/>
          <w:szCs w:val="24"/>
        </w:rPr>
        <w:t xml:space="preserve">10 vnt. esamų 2 m. stiebų (kartu su pamatais) pakeisti naujais 4 m. (stiebus ir pamatus pateiks VSAT). Visą esamą įrangą permontuoti ant naujų stiebų ir pajungti į sistemą. Kabelius pakeisti ir/arba prailginti. Nustatyti kamerų stebėjimo kryptis, suderinus su VSAT. </w:t>
      </w:r>
    </w:p>
    <w:p w:rsidR="00815BD5" w:rsidRPr="00E36414" w:rsidRDefault="00815BD5" w:rsidP="00815BD5">
      <w:pPr>
        <w:suppressAutoHyphens/>
        <w:spacing w:line="276" w:lineRule="auto"/>
        <w:ind w:firstLine="851"/>
        <w:rPr>
          <w:kern w:val="1"/>
          <w:szCs w:val="24"/>
          <w:lang w:eastAsia="ar-SA"/>
        </w:rPr>
      </w:pPr>
    </w:p>
    <w:p w:rsidR="00815BD5" w:rsidRPr="00E36414" w:rsidRDefault="00815BD5" w:rsidP="00815BD5">
      <w:pPr>
        <w:suppressAutoHyphens/>
        <w:spacing w:after="200" w:line="276" w:lineRule="auto"/>
        <w:rPr>
          <w:b/>
          <w:bCs/>
          <w:kern w:val="1"/>
          <w:lang w:eastAsia="ar-SA"/>
        </w:rPr>
      </w:pPr>
      <w:r w:rsidRPr="00E36414">
        <w:rPr>
          <w:b/>
          <w:bCs/>
          <w:kern w:val="1"/>
          <w:lang w:eastAsia="ar-SA"/>
        </w:rPr>
        <w:t>3.</w:t>
      </w:r>
      <w:r>
        <w:rPr>
          <w:b/>
          <w:bCs/>
          <w:kern w:val="1"/>
          <w:lang w:eastAsia="ar-SA"/>
        </w:rPr>
        <w:t xml:space="preserve"> </w:t>
      </w:r>
      <w:r w:rsidRPr="00E36414">
        <w:rPr>
          <w:b/>
          <w:bCs/>
          <w:kern w:val="1"/>
          <w:lang w:eastAsia="ar-SA"/>
        </w:rPr>
        <w:t>Pozicionavimo mechanizmo (</w:t>
      </w:r>
      <w:proofErr w:type="spellStart"/>
      <w:r w:rsidRPr="00E36414">
        <w:rPr>
          <w:b/>
          <w:bCs/>
          <w:kern w:val="1"/>
          <w:lang w:eastAsia="ar-SA"/>
        </w:rPr>
        <w:t>ang</w:t>
      </w:r>
      <w:proofErr w:type="spellEnd"/>
      <w:r w:rsidRPr="00E36414">
        <w:rPr>
          <w:b/>
          <w:bCs/>
          <w:kern w:val="1"/>
          <w:lang w:eastAsia="ar-SA"/>
        </w:rPr>
        <w:t>. Tilt/</w:t>
      </w:r>
      <w:proofErr w:type="spellStart"/>
      <w:r w:rsidRPr="00E36414">
        <w:rPr>
          <w:b/>
          <w:bCs/>
          <w:kern w:val="1"/>
          <w:lang w:eastAsia="ar-SA"/>
        </w:rPr>
        <w:t>Pan</w:t>
      </w:r>
      <w:proofErr w:type="spellEnd"/>
      <w:r w:rsidRPr="00E36414">
        <w:rPr>
          <w:b/>
          <w:bCs/>
          <w:kern w:val="1"/>
          <w:lang w:eastAsia="ar-SA"/>
        </w:rPr>
        <w:t>) (toliau – PTZ)</w:t>
      </w:r>
      <w:r w:rsidRPr="00E36414">
        <w:rPr>
          <w:b/>
          <w:bCs/>
        </w:rPr>
        <w:t xml:space="preserve"> ENEO VPT-601</w:t>
      </w:r>
      <w:r w:rsidRPr="00E36414">
        <w:rPr>
          <w:b/>
          <w:bCs/>
          <w:kern w:val="1"/>
          <w:lang w:eastAsia="ar-SA"/>
        </w:rPr>
        <w:t xml:space="preserve">  slydimo žiedo (</w:t>
      </w:r>
      <w:proofErr w:type="spellStart"/>
      <w:r w:rsidRPr="00E36414">
        <w:rPr>
          <w:b/>
          <w:bCs/>
          <w:kern w:val="1"/>
          <w:lang w:eastAsia="ar-SA"/>
        </w:rPr>
        <w:t>ang</w:t>
      </w:r>
      <w:proofErr w:type="spellEnd"/>
      <w:r w:rsidRPr="00E36414">
        <w:rPr>
          <w:b/>
          <w:bCs/>
          <w:kern w:val="1"/>
          <w:lang w:eastAsia="ar-SA"/>
        </w:rPr>
        <w:t xml:space="preserve">. </w:t>
      </w:r>
      <w:proofErr w:type="spellStart"/>
      <w:r w:rsidRPr="00E36414">
        <w:rPr>
          <w:b/>
          <w:bCs/>
          <w:kern w:val="1"/>
          <w:lang w:eastAsia="ar-SA"/>
        </w:rPr>
        <w:t>slip</w:t>
      </w:r>
      <w:proofErr w:type="spellEnd"/>
      <w:r w:rsidRPr="00E36414">
        <w:rPr>
          <w:b/>
          <w:bCs/>
          <w:kern w:val="1"/>
          <w:lang w:eastAsia="ar-SA"/>
        </w:rPr>
        <w:t xml:space="preserve"> </w:t>
      </w:r>
      <w:proofErr w:type="spellStart"/>
      <w:r w:rsidRPr="00E36414">
        <w:rPr>
          <w:b/>
          <w:bCs/>
          <w:kern w:val="1"/>
          <w:lang w:eastAsia="ar-SA"/>
        </w:rPr>
        <w:t>ring</w:t>
      </w:r>
      <w:proofErr w:type="spellEnd"/>
      <w:r w:rsidRPr="00E36414">
        <w:rPr>
          <w:b/>
          <w:bCs/>
          <w:kern w:val="1"/>
          <w:lang w:eastAsia="ar-SA"/>
        </w:rPr>
        <w:t>) keitimas - 20 vnt.</w:t>
      </w:r>
    </w:p>
    <w:p w:rsidR="00815BD5" w:rsidRPr="00C5626E" w:rsidRDefault="00815BD5" w:rsidP="00815BD5">
      <w:pPr>
        <w:suppressAutoHyphens/>
        <w:spacing w:line="276" w:lineRule="auto"/>
        <w:ind w:firstLine="851"/>
        <w:rPr>
          <w:kern w:val="1"/>
          <w:lang w:eastAsia="ar-SA"/>
        </w:rPr>
      </w:pPr>
      <w:r w:rsidRPr="00C5626E">
        <w:rPr>
          <w:b/>
          <w:bCs/>
          <w:kern w:val="1"/>
          <w:lang w:eastAsia="ar-SA"/>
        </w:rPr>
        <w:t>PTZ mechanizmų remonto darbų tvarka:</w:t>
      </w:r>
    </w:p>
    <w:p w:rsidR="00815BD5" w:rsidRPr="00C5626E" w:rsidRDefault="00815BD5" w:rsidP="00815BD5">
      <w:pPr>
        <w:tabs>
          <w:tab w:val="left" w:pos="0"/>
        </w:tabs>
        <w:suppressAutoHyphens/>
        <w:spacing w:after="200" w:line="276" w:lineRule="auto"/>
        <w:ind w:firstLine="851"/>
        <w:contextualSpacing/>
        <w:jc w:val="both"/>
        <w:rPr>
          <w:kern w:val="1"/>
          <w:lang w:eastAsia="ar-SA"/>
        </w:rPr>
      </w:pPr>
      <w:r>
        <w:rPr>
          <w:kern w:val="1"/>
          <w:lang w:eastAsia="ar-SA"/>
        </w:rPr>
        <w:t xml:space="preserve">3.1. </w:t>
      </w:r>
      <w:r w:rsidRPr="00C5626E">
        <w:rPr>
          <w:kern w:val="1"/>
          <w:lang w:eastAsia="ar-SA"/>
        </w:rPr>
        <w:t>Ant PTZ mechanizmų visa esama įranga turi būti saugiai demontuota ir atlikus remonto darbus sumontuota atgal;</w:t>
      </w:r>
    </w:p>
    <w:p w:rsidR="00815BD5" w:rsidRPr="00C5626E" w:rsidRDefault="00815BD5" w:rsidP="00815BD5">
      <w:pPr>
        <w:tabs>
          <w:tab w:val="left" w:pos="0"/>
        </w:tabs>
        <w:suppressAutoHyphens/>
        <w:spacing w:after="200" w:line="276" w:lineRule="auto"/>
        <w:ind w:left="851"/>
        <w:contextualSpacing/>
        <w:jc w:val="both"/>
        <w:rPr>
          <w:kern w:val="1"/>
          <w:lang w:eastAsia="ar-SA"/>
        </w:rPr>
      </w:pPr>
      <w:r>
        <w:rPr>
          <w:kern w:val="1"/>
          <w:lang w:eastAsia="ar-SA"/>
        </w:rPr>
        <w:t xml:space="preserve">3.2. </w:t>
      </w:r>
      <w:r w:rsidRPr="00C5626E">
        <w:rPr>
          <w:kern w:val="1"/>
          <w:lang w:eastAsia="ar-SA"/>
        </w:rPr>
        <w:t>Vienu metu gali būti demontuota ne daugiau 4 vnt. PTZ mechanizmų;</w:t>
      </w:r>
    </w:p>
    <w:p w:rsidR="00815BD5" w:rsidRDefault="00815BD5" w:rsidP="00815BD5">
      <w:pPr>
        <w:tabs>
          <w:tab w:val="left" w:pos="0"/>
        </w:tabs>
        <w:suppressAutoHyphens/>
        <w:spacing w:after="200" w:line="276" w:lineRule="auto"/>
        <w:ind w:firstLine="851"/>
        <w:contextualSpacing/>
        <w:jc w:val="both"/>
        <w:rPr>
          <w:kern w:val="1"/>
          <w:lang w:eastAsia="ar-SA"/>
        </w:rPr>
      </w:pPr>
      <w:r>
        <w:rPr>
          <w:kern w:val="1"/>
          <w:lang w:eastAsia="ar-SA"/>
        </w:rPr>
        <w:t xml:space="preserve">3.3. </w:t>
      </w:r>
      <w:r w:rsidRPr="00C5626E">
        <w:rPr>
          <w:kern w:val="1"/>
          <w:lang w:eastAsia="ar-SA"/>
        </w:rPr>
        <w:t>Vienu metu šalia esančius PTZ mechanizmus galima demontuoti tik gavus VSAT leidimą;</w:t>
      </w:r>
    </w:p>
    <w:p w:rsidR="00815BD5" w:rsidRDefault="00815BD5" w:rsidP="00815BD5">
      <w:pPr>
        <w:tabs>
          <w:tab w:val="left" w:pos="0"/>
        </w:tabs>
        <w:suppressAutoHyphens/>
        <w:spacing w:after="200" w:line="276" w:lineRule="auto"/>
        <w:ind w:firstLine="851"/>
        <w:contextualSpacing/>
        <w:jc w:val="both"/>
        <w:rPr>
          <w:kern w:val="1"/>
          <w:lang w:eastAsia="ar-SA"/>
        </w:rPr>
      </w:pPr>
    </w:p>
    <w:p w:rsidR="00815BD5" w:rsidRPr="00782C4D" w:rsidRDefault="00815BD5" w:rsidP="00815BD5">
      <w:pPr>
        <w:tabs>
          <w:tab w:val="num" w:pos="0"/>
          <w:tab w:val="left" w:pos="1200"/>
        </w:tabs>
        <w:suppressAutoHyphens/>
        <w:spacing w:after="200" w:line="276" w:lineRule="auto"/>
        <w:contextualSpacing/>
        <w:jc w:val="center"/>
        <w:rPr>
          <w:rFonts w:eastAsia="SimSun"/>
          <w:b/>
          <w:kern w:val="1"/>
        </w:rPr>
      </w:pPr>
      <w:r w:rsidRPr="00782C4D">
        <w:rPr>
          <w:rFonts w:eastAsia="SimSun"/>
          <w:b/>
          <w:kern w:val="1"/>
        </w:rPr>
        <w:t>II SKYRIUS</w:t>
      </w:r>
    </w:p>
    <w:p w:rsidR="00815BD5" w:rsidRPr="00782C4D" w:rsidRDefault="00815BD5" w:rsidP="00815BD5">
      <w:pPr>
        <w:keepNext/>
        <w:tabs>
          <w:tab w:val="left" w:pos="2000"/>
        </w:tabs>
        <w:suppressAutoHyphens/>
        <w:spacing w:after="200" w:line="276" w:lineRule="auto"/>
        <w:contextualSpacing/>
        <w:jc w:val="center"/>
        <w:outlineLvl w:val="0"/>
        <w:rPr>
          <w:rFonts w:eastAsia="SimSun"/>
          <w:b/>
          <w:kern w:val="1"/>
          <w:lang w:eastAsia="ar-SA"/>
        </w:rPr>
      </w:pPr>
      <w:r w:rsidRPr="00782C4D">
        <w:rPr>
          <w:rFonts w:eastAsia="SimSun"/>
          <w:b/>
          <w:kern w:val="1"/>
          <w:lang w:eastAsia="ar-SA"/>
        </w:rPr>
        <w:t xml:space="preserve">GARANTINĖ PRIEŽIŪRA, OPERATORIŲ MOKYMAI </w:t>
      </w:r>
    </w:p>
    <w:p w:rsidR="00815BD5" w:rsidRPr="00782C4D" w:rsidRDefault="00815BD5" w:rsidP="00815BD5">
      <w:pPr>
        <w:suppressAutoHyphens/>
        <w:spacing w:line="276" w:lineRule="auto"/>
        <w:ind w:left="513"/>
        <w:rPr>
          <w:rFonts w:eastAsia="SimSun"/>
          <w:kern w:val="1"/>
          <w:lang w:eastAsia="ar-SA"/>
        </w:rPr>
      </w:pPr>
    </w:p>
    <w:p w:rsidR="00815BD5" w:rsidRDefault="00815BD5" w:rsidP="00815BD5">
      <w:pPr>
        <w:suppressAutoHyphens/>
        <w:spacing w:after="200" w:line="276" w:lineRule="auto"/>
        <w:ind w:firstLine="851"/>
        <w:jc w:val="both"/>
        <w:rPr>
          <w:kern w:val="1"/>
          <w:szCs w:val="24"/>
          <w:lang w:eastAsia="ar-SA"/>
        </w:rPr>
      </w:pPr>
      <w:bookmarkStart w:id="0" w:name="_Hlk11931894"/>
      <w:r w:rsidRPr="00102A3F">
        <w:rPr>
          <w:kern w:val="1"/>
          <w:szCs w:val="24"/>
          <w:lang w:eastAsia="ar-SA"/>
        </w:rPr>
        <w:t>4. Visa pateikta techninė įranga ir komponentai turi būti nauji ir integruojami tarpusavyje. Visos dalys turi būti tarpusavyje suderintos.</w:t>
      </w:r>
    </w:p>
    <w:p w:rsidR="00815BD5" w:rsidRPr="00102A3F" w:rsidRDefault="00815BD5" w:rsidP="00815BD5">
      <w:pPr>
        <w:suppressAutoHyphens/>
        <w:spacing w:line="276" w:lineRule="auto"/>
        <w:ind w:firstLine="851"/>
        <w:contextualSpacing/>
        <w:jc w:val="both"/>
        <w:rPr>
          <w:kern w:val="1"/>
          <w:szCs w:val="24"/>
          <w:lang w:eastAsia="ar-SA"/>
        </w:rPr>
      </w:pPr>
      <w:r>
        <w:rPr>
          <w:kern w:val="1"/>
          <w:szCs w:val="24"/>
          <w:lang w:eastAsia="ar-SA"/>
        </w:rPr>
        <w:lastRenderedPageBreak/>
        <w:t xml:space="preserve">5. </w:t>
      </w:r>
      <w:r w:rsidRPr="00102A3F">
        <w:rPr>
          <w:kern w:val="1"/>
          <w:szCs w:val="24"/>
          <w:lang w:eastAsia="ar-SA"/>
        </w:rPr>
        <w:t>Visai naujai įrangai, detalėms bei darbams turi būti suteikta ne mažiau nei 36 mėn. garantija.</w:t>
      </w:r>
    </w:p>
    <w:p w:rsidR="00815BD5" w:rsidRPr="00102A3F" w:rsidRDefault="00815BD5" w:rsidP="00815BD5">
      <w:pPr>
        <w:tabs>
          <w:tab w:val="left" w:pos="1530"/>
          <w:tab w:val="num" w:pos="1980"/>
        </w:tabs>
        <w:ind w:firstLine="851"/>
        <w:jc w:val="both"/>
        <w:rPr>
          <w:szCs w:val="24"/>
        </w:rPr>
      </w:pPr>
      <w:r>
        <w:rPr>
          <w:szCs w:val="24"/>
        </w:rPr>
        <w:t xml:space="preserve">6. </w:t>
      </w:r>
      <w:r w:rsidRPr="00102A3F">
        <w:rPr>
          <w:szCs w:val="24"/>
        </w:rPr>
        <w:t>Garantinio laikotarpio metu sistemos gedimo atveju maksimalus reakcijos laikas neturi viršyti 24 val. nuo pranešimo apie įvykį, o maksimalus ištaisymo laikas neturi viršyti 48 val. nuo pranešimo apie įvykį. Jeigu neįmanoma įrangos elemento suremontuoti vietoje, tai vietoj sugedusio elemento, jo remonto laikotarpyje, įrengiamas kitas, kuris užtikrina sistemos visavertį funkcionalumą.</w:t>
      </w:r>
    </w:p>
    <w:p w:rsidR="00815BD5" w:rsidRPr="00102A3F" w:rsidRDefault="00815BD5" w:rsidP="00815BD5">
      <w:pPr>
        <w:tabs>
          <w:tab w:val="left" w:pos="1530"/>
          <w:tab w:val="num" w:pos="1980"/>
        </w:tabs>
        <w:ind w:firstLine="851"/>
        <w:jc w:val="both"/>
        <w:rPr>
          <w:szCs w:val="24"/>
        </w:rPr>
      </w:pPr>
      <w:r>
        <w:rPr>
          <w:szCs w:val="24"/>
        </w:rPr>
        <w:t xml:space="preserve">7. </w:t>
      </w:r>
      <w:r w:rsidRPr="00102A3F">
        <w:rPr>
          <w:szCs w:val="24"/>
        </w:rPr>
        <w:t>Jeigu sistemos funkcionalumui užtikrinti yra siūloma licencijuojama įranga, jos naudojimo licencijos turi būti suteiktos VSAT neribotam laikui šiuose reikalavimuose nurodytam įrangos kiekiui.</w:t>
      </w:r>
    </w:p>
    <w:p w:rsidR="00815BD5" w:rsidRPr="00102A3F" w:rsidRDefault="00815BD5" w:rsidP="00815BD5">
      <w:pPr>
        <w:tabs>
          <w:tab w:val="left" w:pos="1530"/>
          <w:tab w:val="num" w:pos="1980"/>
        </w:tabs>
        <w:ind w:firstLine="851"/>
        <w:jc w:val="both"/>
        <w:rPr>
          <w:szCs w:val="24"/>
        </w:rPr>
      </w:pPr>
      <w:r>
        <w:rPr>
          <w:kern w:val="1"/>
          <w:szCs w:val="24"/>
          <w:lang w:eastAsia="ar-SA"/>
        </w:rPr>
        <w:t xml:space="preserve">8. </w:t>
      </w:r>
      <w:r w:rsidRPr="00102A3F">
        <w:rPr>
          <w:kern w:val="1"/>
          <w:szCs w:val="24"/>
          <w:lang w:eastAsia="ar-SA"/>
        </w:rPr>
        <w:t>Už atsiradusius gedimus remonto metu atsako rangovas.</w:t>
      </w:r>
    </w:p>
    <w:p w:rsidR="00815BD5" w:rsidRDefault="00815BD5" w:rsidP="00815BD5">
      <w:pPr>
        <w:tabs>
          <w:tab w:val="left" w:pos="1530"/>
        </w:tabs>
        <w:ind w:firstLine="851"/>
        <w:jc w:val="both"/>
        <w:rPr>
          <w:szCs w:val="24"/>
        </w:rPr>
      </w:pPr>
    </w:p>
    <w:p w:rsidR="00815BD5" w:rsidRDefault="00815BD5" w:rsidP="00815BD5">
      <w:pPr>
        <w:pStyle w:val="Antrat1"/>
        <w:tabs>
          <w:tab w:val="num" w:pos="300"/>
          <w:tab w:val="left" w:pos="2000"/>
        </w:tabs>
        <w:spacing w:before="0"/>
        <w:jc w:val="center"/>
        <w:rPr>
          <w:b w:val="0"/>
          <w:bCs w:val="0"/>
          <w:color w:val="000000" w:themeColor="text1"/>
          <w:sz w:val="24"/>
          <w:szCs w:val="24"/>
        </w:rPr>
      </w:pPr>
      <w:r w:rsidRPr="0022000E">
        <w:rPr>
          <w:color w:val="000000" w:themeColor="text1"/>
          <w:sz w:val="24"/>
          <w:szCs w:val="24"/>
        </w:rPr>
        <w:t>V SKYRIUS</w:t>
      </w:r>
      <w:r w:rsidRPr="0022000E">
        <w:rPr>
          <w:color w:val="000000" w:themeColor="text1"/>
          <w:sz w:val="24"/>
          <w:szCs w:val="24"/>
        </w:rPr>
        <w:br/>
        <w:t>BAIGIAMOSIOS NUOSTATOS</w:t>
      </w:r>
    </w:p>
    <w:p w:rsidR="00815BD5" w:rsidRPr="0022000E" w:rsidRDefault="00815BD5" w:rsidP="00815BD5">
      <w:pPr>
        <w:ind w:firstLine="851"/>
        <w:rPr>
          <w:color w:val="000000" w:themeColor="text1"/>
        </w:rPr>
      </w:pPr>
    </w:p>
    <w:p w:rsidR="00815BD5" w:rsidRPr="000C1FAD" w:rsidRDefault="00815BD5" w:rsidP="00815BD5">
      <w:pPr>
        <w:tabs>
          <w:tab w:val="left" w:pos="1530"/>
          <w:tab w:val="num" w:pos="1980"/>
        </w:tabs>
        <w:ind w:firstLine="851"/>
        <w:jc w:val="both"/>
        <w:rPr>
          <w:szCs w:val="24"/>
        </w:rPr>
      </w:pPr>
      <w:r w:rsidRPr="000C1FAD">
        <w:rPr>
          <w:szCs w:val="24"/>
        </w:rPr>
        <w:t>9. Tiekėjas privalo savo pasiūlyme nurodyti tikslius siūlomų prekių pavadinimus, modelius ir techninius parametrus.</w:t>
      </w:r>
    </w:p>
    <w:p w:rsidR="00815BD5" w:rsidRPr="000C1FAD" w:rsidRDefault="00815BD5" w:rsidP="00815BD5">
      <w:pPr>
        <w:tabs>
          <w:tab w:val="left" w:pos="1530"/>
          <w:tab w:val="num" w:pos="1980"/>
        </w:tabs>
        <w:ind w:firstLine="851"/>
        <w:jc w:val="both"/>
        <w:rPr>
          <w:szCs w:val="24"/>
        </w:rPr>
      </w:pPr>
      <w:r w:rsidRPr="000C1FAD">
        <w:rPr>
          <w:szCs w:val="24"/>
        </w:rPr>
        <w:t xml:space="preserve">10. Turi būti pakoreguota esama </w:t>
      </w:r>
      <w:proofErr w:type="spellStart"/>
      <w:r w:rsidRPr="000C1FAD">
        <w:rPr>
          <w:szCs w:val="24"/>
        </w:rPr>
        <w:t>Padvarionių</w:t>
      </w:r>
      <w:proofErr w:type="spellEnd"/>
      <w:r w:rsidRPr="000C1FAD">
        <w:rPr>
          <w:szCs w:val="24"/>
        </w:rPr>
        <w:t xml:space="preserve"> pasienio užkardos sienos stebėjimo sistemos išpildomoji dokumentacija. Visi siūlomos ir tiekiamos įrangos projektai, brėžiniai bei kita medžiaga ir pagal juos instaliuota įranga turi atitikti Lietuvos Respublikos teisės aktais nustatytus sertifikavimo, saugumo, higienos normų, Statybos įstatymo, aplinkosaugos ir kitus reikalavimus.</w:t>
      </w:r>
    </w:p>
    <w:p w:rsidR="00815BD5" w:rsidRPr="000C1FAD" w:rsidRDefault="00815BD5" w:rsidP="00815BD5">
      <w:pPr>
        <w:tabs>
          <w:tab w:val="left" w:pos="1530"/>
          <w:tab w:val="num" w:pos="1980"/>
        </w:tabs>
        <w:ind w:firstLine="851"/>
        <w:jc w:val="both"/>
        <w:rPr>
          <w:szCs w:val="24"/>
        </w:rPr>
      </w:pPr>
      <w:r w:rsidRPr="000C1FAD">
        <w:rPr>
          <w:szCs w:val="24"/>
        </w:rPr>
        <w:t>11.  Atlikus visus sistemos modernizavimo darbus, privalo būti užtikrintas numatytas visos sistemos funkcionalumas.</w:t>
      </w:r>
    </w:p>
    <w:p w:rsidR="00815BD5" w:rsidRPr="000C1FAD" w:rsidRDefault="00815BD5" w:rsidP="00815BD5">
      <w:pPr>
        <w:tabs>
          <w:tab w:val="left" w:pos="1530"/>
        </w:tabs>
        <w:ind w:firstLine="851"/>
        <w:jc w:val="both"/>
        <w:rPr>
          <w:szCs w:val="24"/>
        </w:rPr>
      </w:pPr>
      <w:r w:rsidRPr="000C1FAD">
        <w:rPr>
          <w:szCs w:val="24"/>
        </w:rPr>
        <w:t>12. Tiekėjas demontuoti seną įrangą gali tik suderinus su VSAT ir dalyvaujant Vilniaus pasienio rinktinės atstovams.</w:t>
      </w:r>
    </w:p>
    <w:p w:rsidR="00815BD5" w:rsidRPr="0022000E" w:rsidRDefault="00815BD5" w:rsidP="00815BD5">
      <w:pPr>
        <w:pStyle w:val="Sraopastraipa"/>
        <w:tabs>
          <w:tab w:val="left" w:pos="1530"/>
        </w:tabs>
        <w:ind w:left="0" w:firstLine="0"/>
      </w:pPr>
      <w:r w:rsidRPr="0099482D">
        <w:rPr>
          <w:sz w:val="24"/>
          <w:szCs w:val="24"/>
        </w:rPr>
        <w:pict>
          <v:rect id="_x0000_i1025" style="width:240.95pt;height:1pt" o:hrpct="500" o:hralign="center" o:hrstd="t" o:hrnoshade="t" o:hr="t" fillcolor="black" stroked="f"/>
        </w:pict>
      </w:r>
    </w:p>
    <w:p w:rsidR="00815BD5" w:rsidRDefault="00815BD5" w:rsidP="00815BD5">
      <w:pPr>
        <w:rPr>
          <w:color w:val="000000" w:themeColor="text1"/>
        </w:rPr>
      </w:pPr>
    </w:p>
    <w:bookmarkEnd w:id="0"/>
    <w:p w:rsidR="00815BD5" w:rsidRPr="00782C4D" w:rsidRDefault="00815BD5" w:rsidP="00815BD5">
      <w:pPr>
        <w:suppressAutoHyphens/>
        <w:spacing w:after="200" w:line="276" w:lineRule="auto"/>
        <w:contextualSpacing/>
        <w:jc w:val="both"/>
        <w:rPr>
          <w:kern w:val="1"/>
          <w:lang w:eastAsia="ar-SA"/>
        </w:rPr>
      </w:pPr>
    </w:p>
    <w:sectPr w:rsidR="00815BD5" w:rsidRPr="00782C4D" w:rsidSect="00815BD5">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280" w:rsidRDefault="001E6280" w:rsidP="00815BD5">
      <w:r>
        <w:separator/>
      </w:r>
    </w:p>
  </w:endnote>
  <w:endnote w:type="continuationSeparator" w:id="0">
    <w:p w:rsidR="001E6280" w:rsidRDefault="001E6280" w:rsidP="00815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280" w:rsidRDefault="001E6280" w:rsidP="00815BD5">
      <w:r>
        <w:separator/>
      </w:r>
    </w:p>
  </w:footnote>
  <w:footnote w:type="continuationSeparator" w:id="0">
    <w:p w:rsidR="001E6280" w:rsidRDefault="001E6280" w:rsidP="00815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236204"/>
      <w:docPartObj>
        <w:docPartGallery w:val="Page Numbers (Top of Page)"/>
        <w:docPartUnique/>
      </w:docPartObj>
    </w:sdtPr>
    <w:sdtContent>
      <w:p w:rsidR="00815BD5" w:rsidRDefault="00815BD5">
        <w:pPr>
          <w:pStyle w:val="Antrats"/>
          <w:jc w:val="center"/>
        </w:pPr>
        <w:fldSimple w:instr=" PAGE   \* MERGEFORMAT ">
          <w:r>
            <w:rPr>
              <w:noProof/>
            </w:rPr>
            <w:t>2</w:t>
          </w:r>
        </w:fldSimple>
      </w:p>
    </w:sdtContent>
  </w:sdt>
  <w:p w:rsidR="00815BD5" w:rsidRDefault="00815BD5">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E3434"/>
    <w:multiLevelType w:val="multilevel"/>
    <w:tmpl w:val="A7504016"/>
    <w:lvl w:ilvl="0">
      <w:start w:val="1"/>
      <w:numFmt w:val="decimal"/>
      <w:lvlText w:val="%1."/>
      <w:lvlJc w:val="left"/>
      <w:pPr>
        <w:tabs>
          <w:tab w:val="num" w:pos="786"/>
        </w:tabs>
        <w:ind w:left="786" w:hanging="360"/>
      </w:pPr>
      <w:rPr>
        <w:rFonts w:cs="Times New Roman" w:hint="default"/>
        <w:b w:val="0"/>
        <w:i w:val="0"/>
        <w:color w:val="auto"/>
      </w:rPr>
    </w:lvl>
    <w:lvl w:ilvl="1">
      <w:start w:val="1"/>
      <w:numFmt w:val="decimal"/>
      <w:isLgl/>
      <w:lvlText w:val="%1.%2."/>
      <w:lvlJc w:val="left"/>
      <w:pPr>
        <w:tabs>
          <w:tab w:val="num" w:pos="1557"/>
        </w:tabs>
        <w:ind w:left="1950" w:hanging="600"/>
      </w:pPr>
      <w:rPr>
        <w:rFonts w:cs="Times New Roman" w:hint="default"/>
        <w:b w:val="0"/>
        <w:strike w:val="0"/>
        <w:color w:val="auto"/>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815BD5"/>
    <w:rsid w:val="001E6280"/>
    <w:rsid w:val="00815BD5"/>
    <w:rsid w:val="00C77A0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15BD5"/>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15B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5BD5"/>
    <w:rPr>
      <w:rFonts w:asciiTheme="majorHAnsi" w:eastAsiaTheme="majorEastAsia" w:hAnsiTheme="majorHAnsi" w:cstheme="majorBidi"/>
      <w:b/>
      <w:bCs/>
      <w:color w:val="365F91" w:themeColor="accent1" w:themeShade="BF"/>
      <w:sz w:val="28"/>
      <w:szCs w:val="28"/>
    </w:rPr>
  </w:style>
  <w:style w:type="paragraph" w:styleId="Sraopastraipa">
    <w:name w:val="List Paragraph"/>
    <w:aliases w:val="Bullet EY,List Paragraph Red,Numbering,ERP-List Paragraph,List Paragraph11,List Paragraph3,List Paragraph2,List Paragraph1,List Paragraph21,Lentele,List Paragraph111,Buletai,lp1,Bullet 1,Use Case List Paragraph,Sąrašo pastraipa1"/>
    <w:basedOn w:val="prastasis"/>
    <w:link w:val="SraopastraipaDiagrama"/>
    <w:uiPriority w:val="34"/>
    <w:qFormat/>
    <w:rsid w:val="00815BD5"/>
    <w:pPr>
      <w:ind w:left="720" w:firstLine="720"/>
      <w:contextualSpacing/>
      <w:jc w:val="both"/>
    </w:pPr>
    <w:rPr>
      <w:sz w:val="20"/>
    </w:rPr>
  </w:style>
  <w:style w:type="character" w:customStyle="1" w:styleId="SraopastraipaDiagrama">
    <w:name w:val="Sąrašo pastraipa Diagrama"/>
    <w:aliases w:val="Bullet EY Diagrama,List Paragraph Red Diagrama,Numbering Diagrama,ERP-List Paragraph Diagrama,List Paragraph11 Diagrama,List Paragraph3 Diagrama,List Paragraph2 Diagrama,List Paragraph1 Diagrama,List Paragraph21 Diagrama"/>
    <w:link w:val="Sraopastraipa"/>
    <w:uiPriority w:val="34"/>
    <w:locked/>
    <w:rsid w:val="00815BD5"/>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815BD5"/>
    <w:pPr>
      <w:tabs>
        <w:tab w:val="center" w:pos="4819"/>
        <w:tab w:val="right" w:pos="9638"/>
      </w:tabs>
    </w:pPr>
  </w:style>
  <w:style w:type="character" w:customStyle="1" w:styleId="AntratsDiagrama">
    <w:name w:val="Antraštės Diagrama"/>
    <w:basedOn w:val="Numatytasispastraiposriftas"/>
    <w:link w:val="Antrats"/>
    <w:uiPriority w:val="99"/>
    <w:rsid w:val="00815BD5"/>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815BD5"/>
    <w:pPr>
      <w:tabs>
        <w:tab w:val="center" w:pos="4819"/>
        <w:tab w:val="right" w:pos="9638"/>
      </w:tabs>
    </w:pPr>
  </w:style>
  <w:style w:type="character" w:customStyle="1" w:styleId="PoratDiagrama">
    <w:name w:val="Poraštė Diagrama"/>
    <w:basedOn w:val="Numatytasispastraiposriftas"/>
    <w:link w:val="Porat"/>
    <w:uiPriority w:val="99"/>
    <w:semiHidden/>
    <w:rsid w:val="00815BD5"/>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2417</Words>
  <Characters>1379</Characters>
  <Application>Microsoft Office Word</Application>
  <DocSecurity>0</DocSecurity>
  <Lines>11</Lines>
  <Paragraphs>7</Paragraphs>
  <ScaleCrop>false</ScaleCrop>
  <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1</cp:revision>
  <dcterms:created xsi:type="dcterms:W3CDTF">2021-03-23T06:49:00Z</dcterms:created>
  <dcterms:modified xsi:type="dcterms:W3CDTF">2021-03-23T06:50:00Z</dcterms:modified>
</cp:coreProperties>
</file>