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Pr="00BA33ED" w:rsidRDefault="00B767F3" w:rsidP="008A6A6C">
      <w:pPr>
        <w:widowControl w:val="0"/>
        <w:pBdr>
          <w:top w:val="nil"/>
          <w:left w:val="nil"/>
          <w:bottom w:val="nil"/>
          <w:right w:val="nil"/>
          <w:between w:val="nil"/>
        </w:pBdr>
        <w:tabs>
          <w:tab w:val="left" w:pos="567"/>
          <w:tab w:val="left" w:pos="851"/>
        </w:tabs>
        <w:rPr>
          <w:b/>
          <w:caps/>
          <w:sz w:val="22"/>
          <w:szCs w:val="22"/>
        </w:rPr>
      </w:pPr>
    </w:p>
    <w:p w14:paraId="2C18BE56" w14:textId="77777777" w:rsidR="00B767F3" w:rsidRPr="00BA33ED" w:rsidRDefault="00DD7479">
      <w:pPr>
        <w:widowControl w:val="0"/>
        <w:pBdr>
          <w:top w:val="nil"/>
          <w:left w:val="nil"/>
          <w:bottom w:val="nil"/>
          <w:right w:val="nil"/>
          <w:between w:val="nil"/>
        </w:pBdr>
        <w:tabs>
          <w:tab w:val="left" w:pos="567"/>
          <w:tab w:val="left" w:pos="851"/>
        </w:tabs>
        <w:jc w:val="center"/>
        <w:rPr>
          <w:b/>
          <w:caps/>
          <w:sz w:val="22"/>
          <w:szCs w:val="22"/>
        </w:rPr>
      </w:pPr>
      <w:r w:rsidRPr="00BA33ED">
        <w:rPr>
          <w:b/>
          <w:caps/>
          <w:sz w:val="22"/>
          <w:szCs w:val="22"/>
        </w:rPr>
        <w:t xml:space="preserve">Prekių pirkimo-pardavimo sutarties </w:t>
      </w:r>
      <w:r w:rsidRPr="00BA33ED">
        <w:rPr>
          <w:b/>
          <w:bCs/>
          <w:caps/>
          <w:sz w:val="22"/>
          <w:szCs w:val="22"/>
        </w:rPr>
        <w:t>Specialiosios</w:t>
      </w:r>
      <w:r w:rsidRPr="00BA33ED">
        <w:rPr>
          <w:b/>
          <w:caps/>
          <w:sz w:val="22"/>
          <w:szCs w:val="22"/>
        </w:rPr>
        <w:t xml:space="preserve"> sąlygos</w:t>
      </w:r>
    </w:p>
    <w:p w14:paraId="4C4AC062" w14:textId="77777777" w:rsidR="00B767F3" w:rsidRPr="00BA33ED" w:rsidRDefault="00B767F3">
      <w:pPr>
        <w:widowControl w:val="0"/>
        <w:pBdr>
          <w:top w:val="nil"/>
          <w:left w:val="nil"/>
          <w:bottom w:val="nil"/>
          <w:right w:val="nil"/>
          <w:between w:val="nil"/>
        </w:pBdr>
        <w:tabs>
          <w:tab w:val="left" w:pos="567"/>
          <w:tab w:val="left" w:pos="851"/>
        </w:tabs>
        <w:jc w:val="center"/>
        <w:rPr>
          <w:b/>
          <w:caps/>
          <w:sz w:val="22"/>
          <w:szCs w:val="22"/>
        </w:rPr>
      </w:pPr>
    </w:p>
    <w:p w14:paraId="745CBC8E" w14:textId="77777777" w:rsidR="00B767F3" w:rsidRPr="00BA33ED" w:rsidRDefault="00B767F3" w:rsidP="0018541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2551"/>
        <w:gridCol w:w="1843"/>
      </w:tblGrid>
      <w:tr w:rsidR="00B767F3" w:rsidRPr="00BA33ED" w14:paraId="079717A4" w14:textId="77777777" w:rsidTr="00233552">
        <w:tc>
          <w:tcPr>
            <w:tcW w:w="2263" w:type="dxa"/>
          </w:tcPr>
          <w:p w14:paraId="24BA92D1" w14:textId="77777777" w:rsidR="00B767F3" w:rsidRPr="00BA33ED" w:rsidRDefault="00DD7479">
            <w:pPr>
              <w:jc w:val="both"/>
              <w:rPr>
                <w:b/>
                <w:bCs/>
                <w:kern w:val="2"/>
                <w:sz w:val="22"/>
                <w:szCs w:val="22"/>
              </w:rPr>
            </w:pPr>
            <w:r w:rsidRPr="00BA33ED">
              <w:rPr>
                <w:b/>
                <w:bCs/>
                <w:kern w:val="2"/>
                <w:sz w:val="22"/>
                <w:szCs w:val="22"/>
              </w:rPr>
              <w:t>Sutarties pavadinimas</w:t>
            </w:r>
          </w:p>
        </w:tc>
        <w:tc>
          <w:tcPr>
            <w:tcW w:w="7655" w:type="dxa"/>
            <w:gridSpan w:val="3"/>
          </w:tcPr>
          <w:p w14:paraId="249F1FE3" w14:textId="75E7CCA3" w:rsidR="00B767F3" w:rsidRPr="00BA33ED" w:rsidRDefault="0018541D" w:rsidP="008A6A6C">
            <w:pPr>
              <w:spacing w:line="300" w:lineRule="auto"/>
              <w:contextualSpacing/>
              <w:jc w:val="both"/>
              <w:rPr>
                <w:rFonts w:eastAsiaTheme="minorEastAsia"/>
                <w:b/>
                <w:bCs/>
                <w:sz w:val="22"/>
                <w:szCs w:val="22"/>
                <w:lang w:eastAsia="lt-LT"/>
              </w:rPr>
            </w:pPr>
            <w:r w:rsidRPr="00BA33ED">
              <w:rPr>
                <w:rFonts w:eastAsiaTheme="minorEastAsia"/>
                <w:b/>
                <w:bCs/>
                <w:sz w:val="22"/>
                <w:szCs w:val="22"/>
                <w:lang w:eastAsia="lt-LT"/>
              </w:rPr>
              <w:t>KASŲ-KNYGYNO EKSPOZICINIAI BALDAI - VITRINOS</w:t>
            </w:r>
          </w:p>
        </w:tc>
      </w:tr>
      <w:tr w:rsidR="00B767F3" w:rsidRPr="00BA33ED" w14:paraId="56375B6F" w14:textId="77777777" w:rsidTr="00233552">
        <w:tc>
          <w:tcPr>
            <w:tcW w:w="2263" w:type="dxa"/>
          </w:tcPr>
          <w:p w14:paraId="4A72AFB1" w14:textId="77777777" w:rsidR="00B767F3" w:rsidRPr="00BA33ED" w:rsidRDefault="00DD7479">
            <w:pPr>
              <w:jc w:val="both"/>
              <w:rPr>
                <w:b/>
                <w:bCs/>
                <w:kern w:val="2"/>
                <w:sz w:val="22"/>
                <w:szCs w:val="22"/>
              </w:rPr>
            </w:pPr>
            <w:r w:rsidRPr="00BA33ED">
              <w:rPr>
                <w:b/>
                <w:bCs/>
                <w:kern w:val="2"/>
                <w:sz w:val="22"/>
                <w:szCs w:val="22"/>
              </w:rPr>
              <w:t>Sutarties data</w:t>
            </w:r>
          </w:p>
        </w:tc>
        <w:tc>
          <w:tcPr>
            <w:tcW w:w="3261" w:type="dxa"/>
          </w:tcPr>
          <w:p w14:paraId="2CCAED39" w14:textId="415454D9" w:rsidR="00B767F3" w:rsidRPr="00BA33ED" w:rsidRDefault="00A77B5C">
            <w:pPr>
              <w:jc w:val="both"/>
              <w:rPr>
                <w:kern w:val="2"/>
                <w:sz w:val="22"/>
                <w:szCs w:val="22"/>
              </w:rPr>
            </w:pPr>
            <w:r w:rsidRPr="00BA33ED">
              <w:rPr>
                <w:kern w:val="2"/>
                <w:sz w:val="22"/>
                <w:szCs w:val="22"/>
              </w:rPr>
              <w:t xml:space="preserve">2025 m. lapkričio    </w:t>
            </w:r>
            <w:r w:rsidR="00233552">
              <w:rPr>
                <w:kern w:val="2"/>
                <w:sz w:val="22"/>
                <w:szCs w:val="22"/>
              </w:rPr>
              <w:t xml:space="preserve">   </w:t>
            </w:r>
            <w:r w:rsidRPr="00BA33ED">
              <w:rPr>
                <w:kern w:val="2"/>
                <w:sz w:val="22"/>
                <w:szCs w:val="22"/>
              </w:rPr>
              <w:t xml:space="preserve">    d. </w:t>
            </w:r>
          </w:p>
        </w:tc>
        <w:tc>
          <w:tcPr>
            <w:tcW w:w="2551" w:type="dxa"/>
          </w:tcPr>
          <w:p w14:paraId="7FFB67F7" w14:textId="77777777" w:rsidR="00B767F3" w:rsidRPr="00BA33ED" w:rsidRDefault="00DD7479">
            <w:pPr>
              <w:jc w:val="both"/>
              <w:rPr>
                <w:b/>
                <w:bCs/>
                <w:kern w:val="2"/>
                <w:sz w:val="22"/>
                <w:szCs w:val="22"/>
              </w:rPr>
            </w:pPr>
            <w:r w:rsidRPr="00BA33ED">
              <w:rPr>
                <w:b/>
                <w:bCs/>
                <w:kern w:val="2"/>
                <w:sz w:val="22"/>
                <w:szCs w:val="22"/>
              </w:rPr>
              <w:t>Sutarties numeris</w:t>
            </w:r>
          </w:p>
        </w:tc>
        <w:tc>
          <w:tcPr>
            <w:tcW w:w="1843" w:type="dxa"/>
          </w:tcPr>
          <w:p w14:paraId="6AD05AC6" w14:textId="77777777" w:rsidR="00B767F3" w:rsidRPr="00BA33ED" w:rsidRDefault="00B767F3">
            <w:pPr>
              <w:jc w:val="both"/>
              <w:rPr>
                <w:kern w:val="2"/>
                <w:sz w:val="22"/>
                <w:szCs w:val="22"/>
              </w:rPr>
            </w:pPr>
          </w:p>
        </w:tc>
      </w:tr>
    </w:tbl>
    <w:p w14:paraId="24BB94C2" w14:textId="77777777" w:rsidR="00B767F3" w:rsidRPr="00BA33E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4253"/>
      </w:tblGrid>
      <w:tr w:rsidR="00B767F3" w:rsidRPr="00BA33ED" w14:paraId="6C5DC4DA" w14:textId="77777777" w:rsidTr="008A6A6C">
        <w:tc>
          <w:tcPr>
            <w:tcW w:w="9918" w:type="dxa"/>
            <w:gridSpan w:val="3"/>
          </w:tcPr>
          <w:p w14:paraId="4B468B60" w14:textId="77777777" w:rsidR="00B767F3" w:rsidRPr="00BA33ED" w:rsidRDefault="00DD7479">
            <w:pPr>
              <w:jc w:val="center"/>
              <w:rPr>
                <w:b/>
                <w:bCs/>
                <w:kern w:val="2"/>
                <w:sz w:val="22"/>
                <w:szCs w:val="22"/>
              </w:rPr>
            </w:pPr>
            <w:r w:rsidRPr="00BA33ED">
              <w:rPr>
                <w:b/>
                <w:bCs/>
                <w:kern w:val="2"/>
                <w:sz w:val="22"/>
                <w:szCs w:val="22"/>
              </w:rPr>
              <w:t>1. SUTARTIES ŠALYS</w:t>
            </w:r>
          </w:p>
        </w:tc>
      </w:tr>
      <w:tr w:rsidR="0018541D" w:rsidRPr="00BA33ED" w14:paraId="3344BE00" w14:textId="77777777" w:rsidTr="00233552">
        <w:tc>
          <w:tcPr>
            <w:tcW w:w="2263" w:type="dxa"/>
            <w:vMerge w:val="restart"/>
          </w:tcPr>
          <w:p w14:paraId="6455DD5F" w14:textId="77777777" w:rsidR="0018541D" w:rsidRPr="00BA33ED" w:rsidRDefault="0018541D" w:rsidP="0018541D">
            <w:pPr>
              <w:jc w:val="center"/>
              <w:rPr>
                <w:b/>
                <w:bCs/>
                <w:kern w:val="2"/>
                <w:sz w:val="22"/>
                <w:szCs w:val="22"/>
              </w:rPr>
            </w:pPr>
          </w:p>
          <w:p w14:paraId="4D1A8138" w14:textId="77777777" w:rsidR="0018541D" w:rsidRPr="00BA33ED" w:rsidRDefault="0018541D" w:rsidP="0018541D">
            <w:pPr>
              <w:jc w:val="center"/>
              <w:rPr>
                <w:b/>
                <w:bCs/>
                <w:kern w:val="2"/>
                <w:sz w:val="22"/>
                <w:szCs w:val="22"/>
              </w:rPr>
            </w:pPr>
          </w:p>
          <w:p w14:paraId="0CDC16EA" w14:textId="77777777" w:rsidR="0018541D" w:rsidRPr="00BA33ED" w:rsidRDefault="0018541D" w:rsidP="0018541D">
            <w:pPr>
              <w:jc w:val="center"/>
              <w:rPr>
                <w:b/>
                <w:bCs/>
                <w:kern w:val="2"/>
                <w:sz w:val="22"/>
                <w:szCs w:val="22"/>
              </w:rPr>
            </w:pPr>
          </w:p>
          <w:p w14:paraId="7267D31D" w14:textId="77777777" w:rsidR="0018541D" w:rsidRPr="00BA33ED" w:rsidRDefault="0018541D" w:rsidP="0018541D">
            <w:pPr>
              <w:rPr>
                <w:b/>
                <w:bCs/>
                <w:kern w:val="2"/>
                <w:sz w:val="22"/>
                <w:szCs w:val="22"/>
              </w:rPr>
            </w:pPr>
          </w:p>
          <w:p w14:paraId="141B0403" w14:textId="77777777" w:rsidR="0018541D" w:rsidRPr="00BA33ED" w:rsidRDefault="0018541D" w:rsidP="0018541D">
            <w:pPr>
              <w:rPr>
                <w:b/>
                <w:bCs/>
                <w:kern w:val="2"/>
                <w:sz w:val="22"/>
                <w:szCs w:val="22"/>
              </w:rPr>
            </w:pPr>
            <w:r w:rsidRPr="00BA33ED">
              <w:rPr>
                <w:b/>
                <w:bCs/>
                <w:kern w:val="2"/>
                <w:sz w:val="22"/>
                <w:szCs w:val="22"/>
              </w:rPr>
              <w:t>1.1. Pirkėjas</w:t>
            </w:r>
          </w:p>
        </w:tc>
        <w:tc>
          <w:tcPr>
            <w:tcW w:w="3402" w:type="dxa"/>
          </w:tcPr>
          <w:p w14:paraId="6B759FF5" w14:textId="77777777" w:rsidR="0018541D" w:rsidRPr="00BA33ED" w:rsidRDefault="0018541D" w:rsidP="0018541D">
            <w:pPr>
              <w:rPr>
                <w:kern w:val="2"/>
                <w:sz w:val="22"/>
                <w:szCs w:val="22"/>
              </w:rPr>
            </w:pPr>
            <w:r w:rsidRPr="00BA33ED">
              <w:rPr>
                <w:kern w:val="2"/>
                <w:sz w:val="22"/>
                <w:szCs w:val="22"/>
              </w:rPr>
              <w:t>1.1.1. Pavadinimas</w:t>
            </w:r>
          </w:p>
        </w:tc>
        <w:tc>
          <w:tcPr>
            <w:tcW w:w="4253" w:type="dxa"/>
            <w:tcBorders>
              <w:top w:val="single" w:sz="4" w:space="0" w:color="auto"/>
              <w:left w:val="single" w:sz="4" w:space="0" w:color="auto"/>
              <w:bottom w:val="single" w:sz="4" w:space="0" w:color="auto"/>
              <w:right w:val="single" w:sz="4" w:space="0" w:color="auto"/>
            </w:tcBorders>
          </w:tcPr>
          <w:p w14:paraId="1A86750A" w14:textId="3C0B692A" w:rsidR="0018541D" w:rsidRPr="00233552" w:rsidRDefault="0018541D" w:rsidP="0018541D">
            <w:pPr>
              <w:jc w:val="center"/>
              <w:rPr>
                <w:b/>
                <w:bCs/>
                <w:kern w:val="2"/>
                <w:sz w:val="22"/>
                <w:szCs w:val="22"/>
              </w:rPr>
            </w:pPr>
            <w:r w:rsidRPr="00233552">
              <w:rPr>
                <w:b/>
                <w:bCs/>
                <w:kern w:val="2"/>
                <w:sz w:val="22"/>
                <w:szCs w:val="22"/>
              </w:rPr>
              <w:t>Nacionalinis muziejus Lietuvos Didžiosios Kunigaikštystės valdovų rūmai</w:t>
            </w:r>
          </w:p>
        </w:tc>
      </w:tr>
      <w:tr w:rsidR="0018541D" w:rsidRPr="00BA33ED" w14:paraId="3C548A23" w14:textId="77777777" w:rsidTr="00233552">
        <w:tc>
          <w:tcPr>
            <w:tcW w:w="2263" w:type="dxa"/>
            <w:vMerge/>
          </w:tcPr>
          <w:p w14:paraId="6F39D6C5" w14:textId="77777777" w:rsidR="0018541D" w:rsidRPr="00BA33ED" w:rsidRDefault="0018541D" w:rsidP="0018541D">
            <w:pPr>
              <w:rPr>
                <w:kern w:val="2"/>
                <w:sz w:val="22"/>
                <w:szCs w:val="22"/>
              </w:rPr>
            </w:pPr>
          </w:p>
        </w:tc>
        <w:tc>
          <w:tcPr>
            <w:tcW w:w="3402" w:type="dxa"/>
          </w:tcPr>
          <w:p w14:paraId="18F13C6E" w14:textId="77777777" w:rsidR="0018541D" w:rsidRPr="00BA33ED" w:rsidRDefault="0018541D" w:rsidP="0018541D">
            <w:pPr>
              <w:rPr>
                <w:kern w:val="2"/>
                <w:sz w:val="22"/>
                <w:szCs w:val="22"/>
              </w:rPr>
            </w:pPr>
            <w:r w:rsidRPr="00BA33ED">
              <w:rPr>
                <w:kern w:val="2"/>
                <w:sz w:val="22"/>
                <w:szCs w:val="22"/>
              </w:rPr>
              <w:t>1.1.2. Juridinio asmens kodas</w:t>
            </w:r>
          </w:p>
        </w:tc>
        <w:tc>
          <w:tcPr>
            <w:tcW w:w="4253" w:type="dxa"/>
            <w:tcBorders>
              <w:top w:val="single" w:sz="4" w:space="0" w:color="auto"/>
              <w:left w:val="single" w:sz="4" w:space="0" w:color="auto"/>
              <w:bottom w:val="single" w:sz="4" w:space="0" w:color="auto"/>
              <w:right w:val="single" w:sz="4" w:space="0" w:color="auto"/>
            </w:tcBorders>
          </w:tcPr>
          <w:p w14:paraId="79A7FAFC" w14:textId="1CCE321F" w:rsidR="0018541D" w:rsidRPr="00233552" w:rsidRDefault="0018541D" w:rsidP="0018541D">
            <w:pPr>
              <w:jc w:val="center"/>
              <w:rPr>
                <w:kern w:val="2"/>
                <w:sz w:val="22"/>
                <w:szCs w:val="22"/>
              </w:rPr>
            </w:pPr>
            <w:r w:rsidRPr="00233552">
              <w:rPr>
                <w:kern w:val="2"/>
                <w:sz w:val="22"/>
                <w:szCs w:val="22"/>
              </w:rPr>
              <w:t>302297628</w:t>
            </w:r>
          </w:p>
        </w:tc>
      </w:tr>
      <w:tr w:rsidR="0018541D" w:rsidRPr="00BA33ED" w14:paraId="7E406A40" w14:textId="77777777" w:rsidTr="00233552">
        <w:tc>
          <w:tcPr>
            <w:tcW w:w="2263" w:type="dxa"/>
            <w:vMerge/>
          </w:tcPr>
          <w:p w14:paraId="12442C78" w14:textId="77777777" w:rsidR="0018541D" w:rsidRPr="00BA33ED" w:rsidRDefault="0018541D" w:rsidP="0018541D">
            <w:pPr>
              <w:rPr>
                <w:kern w:val="2"/>
                <w:sz w:val="22"/>
                <w:szCs w:val="22"/>
              </w:rPr>
            </w:pPr>
          </w:p>
        </w:tc>
        <w:tc>
          <w:tcPr>
            <w:tcW w:w="3402" w:type="dxa"/>
          </w:tcPr>
          <w:p w14:paraId="5C6AC392" w14:textId="77777777" w:rsidR="0018541D" w:rsidRPr="00BA33ED" w:rsidRDefault="0018541D" w:rsidP="0018541D">
            <w:pPr>
              <w:rPr>
                <w:kern w:val="2"/>
                <w:sz w:val="22"/>
                <w:szCs w:val="22"/>
              </w:rPr>
            </w:pPr>
            <w:r w:rsidRPr="00BA33ED">
              <w:rPr>
                <w:kern w:val="2"/>
                <w:sz w:val="22"/>
                <w:szCs w:val="22"/>
              </w:rPr>
              <w:t>1.1.3. Adresas</w:t>
            </w:r>
          </w:p>
        </w:tc>
        <w:tc>
          <w:tcPr>
            <w:tcW w:w="4253" w:type="dxa"/>
            <w:tcBorders>
              <w:top w:val="single" w:sz="4" w:space="0" w:color="auto"/>
              <w:left w:val="single" w:sz="4" w:space="0" w:color="auto"/>
              <w:bottom w:val="single" w:sz="4" w:space="0" w:color="auto"/>
              <w:right w:val="single" w:sz="4" w:space="0" w:color="auto"/>
            </w:tcBorders>
          </w:tcPr>
          <w:p w14:paraId="06DD98ED" w14:textId="2D659C24" w:rsidR="0018541D" w:rsidRPr="00233552" w:rsidRDefault="0018541D" w:rsidP="0018541D">
            <w:pPr>
              <w:jc w:val="center"/>
              <w:rPr>
                <w:kern w:val="2"/>
                <w:sz w:val="22"/>
                <w:szCs w:val="22"/>
              </w:rPr>
            </w:pPr>
            <w:r w:rsidRPr="00233552">
              <w:rPr>
                <w:kern w:val="2"/>
                <w:sz w:val="22"/>
                <w:szCs w:val="22"/>
              </w:rPr>
              <w:t>Katedros a. 4,  LT-01143 Vilnius</w:t>
            </w:r>
          </w:p>
        </w:tc>
      </w:tr>
      <w:tr w:rsidR="0018541D" w:rsidRPr="00BA33ED" w14:paraId="3B5E3967" w14:textId="77777777" w:rsidTr="00233552">
        <w:tc>
          <w:tcPr>
            <w:tcW w:w="2263" w:type="dxa"/>
            <w:vMerge/>
          </w:tcPr>
          <w:p w14:paraId="08391543" w14:textId="77777777" w:rsidR="0018541D" w:rsidRPr="00BA33ED" w:rsidRDefault="0018541D" w:rsidP="0018541D">
            <w:pPr>
              <w:rPr>
                <w:kern w:val="2"/>
                <w:sz w:val="22"/>
                <w:szCs w:val="22"/>
              </w:rPr>
            </w:pPr>
          </w:p>
        </w:tc>
        <w:tc>
          <w:tcPr>
            <w:tcW w:w="3402" w:type="dxa"/>
          </w:tcPr>
          <w:p w14:paraId="10F15022" w14:textId="77777777" w:rsidR="0018541D" w:rsidRPr="00BA33ED" w:rsidRDefault="0018541D" w:rsidP="0018541D">
            <w:pPr>
              <w:rPr>
                <w:kern w:val="2"/>
                <w:sz w:val="22"/>
                <w:szCs w:val="22"/>
              </w:rPr>
            </w:pPr>
            <w:r w:rsidRPr="00BA33ED">
              <w:rPr>
                <w:kern w:val="2"/>
                <w:sz w:val="22"/>
                <w:szCs w:val="22"/>
              </w:rPr>
              <w:t>1.1.4. PVM mokėtojo kodas</w:t>
            </w:r>
          </w:p>
        </w:tc>
        <w:tc>
          <w:tcPr>
            <w:tcW w:w="4253" w:type="dxa"/>
            <w:tcBorders>
              <w:top w:val="single" w:sz="4" w:space="0" w:color="auto"/>
              <w:left w:val="single" w:sz="4" w:space="0" w:color="auto"/>
              <w:bottom w:val="single" w:sz="4" w:space="0" w:color="auto"/>
              <w:right w:val="single" w:sz="4" w:space="0" w:color="auto"/>
            </w:tcBorders>
          </w:tcPr>
          <w:p w14:paraId="149BE2F3" w14:textId="2E23D27E" w:rsidR="0018541D" w:rsidRPr="00233552" w:rsidRDefault="0018541D" w:rsidP="0018541D">
            <w:pPr>
              <w:jc w:val="center"/>
              <w:rPr>
                <w:kern w:val="2"/>
                <w:sz w:val="22"/>
                <w:szCs w:val="22"/>
              </w:rPr>
            </w:pPr>
            <w:r w:rsidRPr="00233552">
              <w:rPr>
                <w:kern w:val="2"/>
                <w:sz w:val="22"/>
                <w:szCs w:val="22"/>
              </w:rPr>
              <w:t>LT100007722511</w:t>
            </w:r>
          </w:p>
        </w:tc>
      </w:tr>
      <w:tr w:rsidR="00233552" w:rsidRPr="00BA33ED" w14:paraId="0320FC63" w14:textId="77777777" w:rsidTr="00233552">
        <w:tc>
          <w:tcPr>
            <w:tcW w:w="2263" w:type="dxa"/>
            <w:vMerge/>
          </w:tcPr>
          <w:p w14:paraId="28CCF5F1" w14:textId="77777777" w:rsidR="00233552" w:rsidRPr="00BA33ED" w:rsidRDefault="00233552" w:rsidP="00233552">
            <w:pPr>
              <w:rPr>
                <w:kern w:val="2"/>
                <w:sz w:val="22"/>
                <w:szCs w:val="22"/>
              </w:rPr>
            </w:pPr>
          </w:p>
        </w:tc>
        <w:tc>
          <w:tcPr>
            <w:tcW w:w="3402" w:type="dxa"/>
          </w:tcPr>
          <w:p w14:paraId="5A03EA01" w14:textId="77777777" w:rsidR="00233552" w:rsidRPr="00BA33ED" w:rsidRDefault="00233552" w:rsidP="00233552">
            <w:pPr>
              <w:rPr>
                <w:kern w:val="2"/>
                <w:sz w:val="22"/>
                <w:szCs w:val="22"/>
              </w:rPr>
            </w:pPr>
            <w:r w:rsidRPr="00BA33ED">
              <w:rPr>
                <w:kern w:val="2"/>
                <w:sz w:val="22"/>
                <w:szCs w:val="22"/>
              </w:rPr>
              <w:t>1.1.5. Atsiskaitomoji sąskaita</w:t>
            </w:r>
          </w:p>
        </w:tc>
        <w:tc>
          <w:tcPr>
            <w:tcW w:w="4253" w:type="dxa"/>
            <w:tcBorders>
              <w:top w:val="single" w:sz="4" w:space="0" w:color="auto"/>
              <w:left w:val="single" w:sz="4" w:space="0" w:color="auto"/>
              <w:bottom w:val="single" w:sz="4" w:space="0" w:color="auto"/>
              <w:right w:val="single" w:sz="4" w:space="0" w:color="auto"/>
            </w:tcBorders>
          </w:tcPr>
          <w:p w14:paraId="6334FED4" w14:textId="4104C700" w:rsidR="00233552" w:rsidRPr="00233552" w:rsidRDefault="00233552" w:rsidP="00233552">
            <w:pPr>
              <w:jc w:val="center"/>
              <w:rPr>
                <w:kern w:val="2"/>
                <w:sz w:val="22"/>
                <w:szCs w:val="22"/>
              </w:rPr>
            </w:pPr>
          </w:p>
        </w:tc>
      </w:tr>
      <w:tr w:rsidR="00233552" w:rsidRPr="00BA33ED" w14:paraId="1FDDE4A8" w14:textId="77777777" w:rsidTr="00233552">
        <w:tc>
          <w:tcPr>
            <w:tcW w:w="2263" w:type="dxa"/>
            <w:vMerge/>
          </w:tcPr>
          <w:p w14:paraId="237F0EA0" w14:textId="77777777" w:rsidR="00233552" w:rsidRPr="00BA33ED" w:rsidRDefault="00233552" w:rsidP="00233552">
            <w:pPr>
              <w:rPr>
                <w:kern w:val="2"/>
                <w:sz w:val="22"/>
                <w:szCs w:val="22"/>
              </w:rPr>
            </w:pPr>
          </w:p>
        </w:tc>
        <w:tc>
          <w:tcPr>
            <w:tcW w:w="3402" w:type="dxa"/>
          </w:tcPr>
          <w:p w14:paraId="5C60CD7E" w14:textId="77777777" w:rsidR="00233552" w:rsidRPr="00BA33ED" w:rsidRDefault="00233552" w:rsidP="00233552">
            <w:pPr>
              <w:rPr>
                <w:kern w:val="2"/>
                <w:sz w:val="22"/>
                <w:szCs w:val="22"/>
              </w:rPr>
            </w:pPr>
            <w:r w:rsidRPr="00BA33ED">
              <w:rPr>
                <w:kern w:val="2"/>
                <w:sz w:val="22"/>
                <w:szCs w:val="22"/>
              </w:rPr>
              <w:t>1.1.6. Bankas, banko kodas</w:t>
            </w:r>
          </w:p>
        </w:tc>
        <w:tc>
          <w:tcPr>
            <w:tcW w:w="4253" w:type="dxa"/>
            <w:tcBorders>
              <w:top w:val="single" w:sz="4" w:space="0" w:color="auto"/>
              <w:left w:val="single" w:sz="4" w:space="0" w:color="auto"/>
              <w:bottom w:val="single" w:sz="4" w:space="0" w:color="auto"/>
              <w:right w:val="single" w:sz="4" w:space="0" w:color="auto"/>
            </w:tcBorders>
          </w:tcPr>
          <w:p w14:paraId="08B8428E" w14:textId="6F531028" w:rsidR="00233552" w:rsidRPr="00233552" w:rsidRDefault="00233552" w:rsidP="00233552">
            <w:pPr>
              <w:jc w:val="center"/>
              <w:rPr>
                <w:kern w:val="2"/>
                <w:sz w:val="22"/>
                <w:szCs w:val="22"/>
              </w:rPr>
            </w:pPr>
          </w:p>
        </w:tc>
      </w:tr>
      <w:tr w:rsidR="0018541D" w:rsidRPr="00BA33ED" w14:paraId="708A92F3" w14:textId="77777777" w:rsidTr="00233552">
        <w:tc>
          <w:tcPr>
            <w:tcW w:w="2263" w:type="dxa"/>
            <w:vMerge/>
          </w:tcPr>
          <w:p w14:paraId="1E99B4CF" w14:textId="77777777" w:rsidR="0018541D" w:rsidRPr="00BA33ED" w:rsidRDefault="0018541D" w:rsidP="0018541D">
            <w:pPr>
              <w:rPr>
                <w:kern w:val="2"/>
                <w:sz w:val="22"/>
                <w:szCs w:val="22"/>
              </w:rPr>
            </w:pPr>
          </w:p>
        </w:tc>
        <w:tc>
          <w:tcPr>
            <w:tcW w:w="3402" w:type="dxa"/>
          </w:tcPr>
          <w:p w14:paraId="09BA3062" w14:textId="77777777" w:rsidR="0018541D" w:rsidRPr="00BA33ED" w:rsidRDefault="0018541D" w:rsidP="0018541D">
            <w:pPr>
              <w:rPr>
                <w:kern w:val="2"/>
                <w:sz w:val="22"/>
                <w:szCs w:val="22"/>
              </w:rPr>
            </w:pPr>
            <w:r w:rsidRPr="00BA33ED">
              <w:rPr>
                <w:kern w:val="2"/>
                <w:sz w:val="22"/>
                <w:szCs w:val="22"/>
              </w:rPr>
              <w:t>1.1.7. Telefonas</w:t>
            </w:r>
          </w:p>
        </w:tc>
        <w:tc>
          <w:tcPr>
            <w:tcW w:w="4253" w:type="dxa"/>
            <w:tcBorders>
              <w:top w:val="single" w:sz="4" w:space="0" w:color="auto"/>
              <w:left w:val="single" w:sz="4" w:space="0" w:color="auto"/>
              <w:bottom w:val="single" w:sz="4" w:space="0" w:color="auto"/>
              <w:right w:val="single" w:sz="4" w:space="0" w:color="auto"/>
            </w:tcBorders>
          </w:tcPr>
          <w:p w14:paraId="46DEE882" w14:textId="3CEB4817" w:rsidR="0018541D" w:rsidRPr="00233552" w:rsidRDefault="0018541D" w:rsidP="0018541D">
            <w:pPr>
              <w:jc w:val="center"/>
              <w:rPr>
                <w:kern w:val="2"/>
                <w:sz w:val="22"/>
                <w:szCs w:val="22"/>
              </w:rPr>
            </w:pPr>
            <w:r w:rsidRPr="00233552">
              <w:rPr>
                <w:kern w:val="2"/>
                <w:sz w:val="22"/>
                <w:szCs w:val="22"/>
              </w:rPr>
              <w:t>+370 5 212 7476</w:t>
            </w:r>
          </w:p>
        </w:tc>
      </w:tr>
      <w:tr w:rsidR="0018541D" w:rsidRPr="00BA33ED" w14:paraId="78C537A6" w14:textId="77777777" w:rsidTr="00233552">
        <w:tc>
          <w:tcPr>
            <w:tcW w:w="2263" w:type="dxa"/>
            <w:vMerge/>
          </w:tcPr>
          <w:p w14:paraId="0F34584F" w14:textId="77777777" w:rsidR="0018541D" w:rsidRPr="00BA33ED" w:rsidRDefault="0018541D" w:rsidP="0018541D">
            <w:pPr>
              <w:rPr>
                <w:kern w:val="2"/>
                <w:sz w:val="22"/>
                <w:szCs w:val="22"/>
              </w:rPr>
            </w:pPr>
          </w:p>
        </w:tc>
        <w:tc>
          <w:tcPr>
            <w:tcW w:w="3402" w:type="dxa"/>
          </w:tcPr>
          <w:p w14:paraId="662C950E" w14:textId="77777777" w:rsidR="0018541D" w:rsidRPr="00BA33ED" w:rsidRDefault="0018541D" w:rsidP="0018541D">
            <w:pPr>
              <w:rPr>
                <w:kern w:val="2"/>
                <w:sz w:val="22"/>
                <w:szCs w:val="22"/>
              </w:rPr>
            </w:pPr>
            <w:r w:rsidRPr="00BA33ED">
              <w:rPr>
                <w:kern w:val="2"/>
                <w:sz w:val="22"/>
                <w:szCs w:val="22"/>
              </w:rPr>
              <w:t>1.1.8. El. paštas</w:t>
            </w:r>
          </w:p>
        </w:tc>
        <w:tc>
          <w:tcPr>
            <w:tcW w:w="4253" w:type="dxa"/>
            <w:tcBorders>
              <w:top w:val="single" w:sz="4" w:space="0" w:color="auto"/>
              <w:left w:val="single" w:sz="4" w:space="0" w:color="auto"/>
              <w:bottom w:val="single" w:sz="4" w:space="0" w:color="auto"/>
              <w:right w:val="single" w:sz="4" w:space="0" w:color="auto"/>
            </w:tcBorders>
          </w:tcPr>
          <w:p w14:paraId="575F296E" w14:textId="29396344" w:rsidR="0018541D" w:rsidRPr="00233552" w:rsidRDefault="0018541D" w:rsidP="0018541D">
            <w:pPr>
              <w:jc w:val="center"/>
              <w:rPr>
                <w:kern w:val="2"/>
                <w:sz w:val="22"/>
                <w:szCs w:val="22"/>
              </w:rPr>
            </w:pPr>
            <w:r w:rsidRPr="00233552">
              <w:rPr>
                <w:kern w:val="2"/>
                <w:sz w:val="22"/>
                <w:szCs w:val="22"/>
              </w:rPr>
              <w:t>info@valdovurumai.lt</w:t>
            </w:r>
          </w:p>
        </w:tc>
      </w:tr>
      <w:tr w:rsidR="0018541D" w:rsidRPr="00BA33ED" w14:paraId="75BE758F" w14:textId="77777777" w:rsidTr="00233552">
        <w:tc>
          <w:tcPr>
            <w:tcW w:w="2263" w:type="dxa"/>
            <w:vMerge/>
          </w:tcPr>
          <w:p w14:paraId="40F4E194" w14:textId="77777777" w:rsidR="0018541D" w:rsidRPr="00BA33ED" w:rsidRDefault="0018541D" w:rsidP="0018541D">
            <w:pPr>
              <w:rPr>
                <w:kern w:val="2"/>
                <w:sz w:val="22"/>
                <w:szCs w:val="22"/>
              </w:rPr>
            </w:pPr>
          </w:p>
        </w:tc>
        <w:tc>
          <w:tcPr>
            <w:tcW w:w="3402" w:type="dxa"/>
          </w:tcPr>
          <w:p w14:paraId="0D7EB16D" w14:textId="77777777" w:rsidR="0018541D" w:rsidRPr="00BA33ED" w:rsidRDefault="0018541D" w:rsidP="0018541D">
            <w:pPr>
              <w:rPr>
                <w:kern w:val="2"/>
                <w:sz w:val="22"/>
                <w:szCs w:val="22"/>
              </w:rPr>
            </w:pPr>
            <w:r w:rsidRPr="00BA33ED">
              <w:rPr>
                <w:kern w:val="2"/>
                <w:sz w:val="22"/>
                <w:szCs w:val="22"/>
              </w:rPr>
              <w:t>1.1.9. Šalies atstovas</w:t>
            </w:r>
          </w:p>
        </w:tc>
        <w:tc>
          <w:tcPr>
            <w:tcW w:w="4253" w:type="dxa"/>
            <w:tcBorders>
              <w:top w:val="single" w:sz="4" w:space="0" w:color="auto"/>
              <w:left w:val="single" w:sz="4" w:space="0" w:color="auto"/>
              <w:bottom w:val="single" w:sz="4" w:space="0" w:color="auto"/>
              <w:right w:val="single" w:sz="4" w:space="0" w:color="auto"/>
            </w:tcBorders>
          </w:tcPr>
          <w:p w14:paraId="50696116" w14:textId="5D15D915" w:rsidR="0018541D" w:rsidRPr="00233552" w:rsidRDefault="00233552" w:rsidP="0018541D">
            <w:pPr>
              <w:jc w:val="center"/>
              <w:rPr>
                <w:kern w:val="2"/>
                <w:sz w:val="22"/>
                <w:szCs w:val="22"/>
              </w:rPr>
            </w:pPr>
            <w:r w:rsidRPr="00233552">
              <w:rPr>
                <w:kern w:val="2"/>
                <w:sz w:val="22"/>
                <w:szCs w:val="22"/>
              </w:rPr>
              <w:t xml:space="preserve">Generalinis direktorius Vydas </w:t>
            </w:r>
            <w:proofErr w:type="spellStart"/>
            <w:r w:rsidRPr="00233552">
              <w:rPr>
                <w:kern w:val="2"/>
                <w:sz w:val="22"/>
                <w:szCs w:val="22"/>
              </w:rPr>
              <w:t>Dolinskas</w:t>
            </w:r>
            <w:proofErr w:type="spellEnd"/>
          </w:p>
        </w:tc>
      </w:tr>
      <w:tr w:rsidR="0018541D" w:rsidRPr="00BA33ED" w14:paraId="10B903FF" w14:textId="77777777" w:rsidTr="00233552">
        <w:tc>
          <w:tcPr>
            <w:tcW w:w="2263" w:type="dxa"/>
            <w:vMerge/>
          </w:tcPr>
          <w:p w14:paraId="26B0F6B9" w14:textId="77777777" w:rsidR="0018541D" w:rsidRPr="00BA33ED" w:rsidRDefault="0018541D" w:rsidP="0018541D">
            <w:pPr>
              <w:rPr>
                <w:kern w:val="2"/>
                <w:sz w:val="22"/>
                <w:szCs w:val="22"/>
              </w:rPr>
            </w:pPr>
          </w:p>
        </w:tc>
        <w:tc>
          <w:tcPr>
            <w:tcW w:w="3402" w:type="dxa"/>
          </w:tcPr>
          <w:p w14:paraId="6DF5CFC7" w14:textId="77777777" w:rsidR="0018541D" w:rsidRPr="00BA33ED" w:rsidRDefault="0018541D" w:rsidP="0018541D">
            <w:pPr>
              <w:rPr>
                <w:kern w:val="2"/>
                <w:sz w:val="22"/>
                <w:szCs w:val="22"/>
              </w:rPr>
            </w:pPr>
            <w:r w:rsidRPr="00BA33ED">
              <w:rPr>
                <w:kern w:val="2"/>
                <w:sz w:val="22"/>
                <w:szCs w:val="22"/>
              </w:rPr>
              <w:t>1.1.10. Atstovavimo pagrindas</w:t>
            </w:r>
          </w:p>
        </w:tc>
        <w:tc>
          <w:tcPr>
            <w:tcW w:w="4253" w:type="dxa"/>
            <w:tcBorders>
              <w:top w:val="single" w:sz="4" w:space="0" w:color="auto"/>
              <w:left w:val="single" w:sz="4" w:space="0" w:color="auto"/>
              <w:bottom w:val="single" w:sz="4" w:space="0" w:color="auto"/>
              <w:right w:val="single" w:sz="4" w:space="0" w:color="auto"/>
            </w:tcBorders>
          </w:tcPr>
          <w:p w14:paraId="0A30E475" w14:textId="2A70A31C" w:rsidR="0018541D" w:rsidRPr="00233552" w:rsidRDefault="00233552" w:rsidP="0018541D">
            <w:pPr>
              <w:jc w:val="center"/>
              <w:rPr>
                <w:kern w:val="2"/>
                <w:sz w:val="22"/>
                <w:szCs w:val="22"/>
              </w:rPr>
            </w:pPr>
            <w:r w:rsidRPr="00233552">
              <w:rPr>
                <w:kern w:val="2"/>
                <w:sz w:val="22"/>
                <w:szCs w:val="22"/>
              </w:rPr>
              <w:t>Nuostatai</w:t>
            </w:r>
          </w:p>
        </w:tc>
      </w:tr>
      <w:tr w:rsidR="0018541D" w:rsidRPr="00BA33ED" w14:paraId="297540DE" w14:textId="77777777" w:rsidTr="00233552">
        <w:tc>
          <w:tcPr>
            <w:tcW w:w="2263" w:type="dxa"/>
            <w:vMerge w:val="restart"/>
          </w:tcPr>
          <w:p w14:paraId="24DAF68D" w14:textId="77777777" w:rsidR="0018541D" w:rsidRPr="00BA33ED" w:rsidRDefault="0018541D" w:rsidP="0018541D">
            <w:pPr>
              <w:rPr>
                <w:b/>
                <w:bCs/>
                <w:kern w:val="2"/>
                <w:sz w:val="22"/>
                <w:szCs w:val="22"/>
              </w:rPr>
            </w:pPr>
          </w:p>
          <w:p w14:paraId="7F313970" w14:textId="77777777" w:rsidR="0018541D" w:rsidRPr="00BA33ED" w:rsidRDefault="0018541D" w:rsidP="0018541D">
            <w:pPr>
              <w:rPr>
                <w:b/>
                <w:bCs/>
                <w:kern w:val="2"/>
                <w:sz w:val="22"/>
                <w:szCs w:val="22"/>
              </w:rPr>
            </w:pPr>
          </w:p>
          <w:p w14:paraId="1E758310" w14:textId="77777777" w:rsidR="0018541D" w:rsidRPr="00BA33ED" w:rsidRDefault="0018541D" w:rsidP="0018541D">
            <w:pPr>
              <w:rPr>
                <w:b/>
                <w:bCs/>
                <w:color w:val="FF0000"/>
                <w:kern w:val="2"/>
                <w:sz w:val="22"/>
                <w:szCs w:val="22"/>
              </w:rPr>
            </w:pPr>
          </w:p>
          <w:p w14:paraId="1D31BC94" w14:textId="77777777" w:rsidR="0018541D" w:rsidRPr="00BA33ED" w:rsidRDefault="0018541D" w:rsidP="0018541D">
            <w:pPr>
              <w:rPr>
                <w:b/>
                <w:bCs/>
                <w:kern w:val="2"/>
                <w:sz w:val="22"/>
                <w:szCs w:val="22"/>
              </w:rPr>
            </w:pPr>
            <w:r w:rsidRPr="00BA33ED">
              <w:rPr>
                <w:b/>
                <w:bCs/>
                <w:kern w:val="2"/>
                <w:sz w:val="22"/>
                <w:szCs w:val="22"/>
              </w:rPr>
              <w:t>1.2. Tiekėjas</w:t>
            </w:r>
          </w:p>
          <w:p w14:paraId="1BC0DE4D" w14:textId="77777777" w:rsidR="0018541D" w:rsidRPr="00BA33ED" w:rsidRDefault="0018541D" w:rsidP="0018541D">
            <w:pPr>
              <w:rPr>
                <w:color w:val="0070C0"/>
                <w:kern w:val="2"/>
                <w:sz w:val="22"/>
                <w:szCs w:val="22"/>
              </w:rPr>
            </w:pPr>
          </w:p>
          <w:p w14:paraId="511CF9A0" w14:textId="77777777" w:rsidR="0018541D" w:rsidRPr="00BA33ED" w:rsidRDefault="0018541D" w:rsidP="0018541D">
            <w:pPr>
              <w:rPr>
                <w:b/>
                <w:bCs/>
                <w:kern w:val="2"/>
                <w:sz w:val="22"/>
                <w:szCs w:val="22"/>
              </w:rPr>
            </w:pPr>
          </w:p>
        </w:tc>
        <w:tc>
          <w:tcPr>
            <w:tcW w:w="3402" w:type="dxa"/>
          </w:tcPr>
          <w:p w14:paraId="5FA15E2B" w14:textId="77777777" w:rsidR="0018541D" w:rsidRPr="00BA33ED" w:rsidRDefault="0018541D" w:rsidP="0018541D">
            <w:pPr>
              <w:rPr>
                <w:kern w:val="2"/>
                <w:sz w:val="22"/>
                <w:szCs w:val="22"/>
              </w:rPr>
            </w:pPr>
            <w:r w:rsidRPr="00BA33ED">
              <w:rPr>
                <w:kern w:val="2"/>
                <w:sz w:val="22"/>
                <w:szCs w:val="22"/>
              </w:rPr>
              <w:t>1.2.1. Pavadinimas</w:t>
            </w:r>
          </w:p>
        </w:tc>
        <w:tc>
          <w:tcPr>
            <w:tcW w:w="4253" w:type="dxa"/>
          </w:tcPr>
          <w:p w14:paraId="4CA678CD" w14:textId="1041EAF9" w:rsidR="0018541D" w:rsidRPr="00233552" w:rsidRDefault="00A77B5C" w:rsidP="0018541D">
            <w:pPr>
              <w:jc w:val="center"/>
              <w:rPr>
                <w:b/>
                <w:bCs/>
                <w:kern w:val="2"/>
                <w:sz w:val="22"/>
                <w:szCs w:val="22"/>
              </w:rPr>
            </w:pPr>
            <w:r w:rsidRPr="00233552">
              <w:rPr>
                <w:b/>
                <w:bCs/>
                <w:kern w:val="2"/>
                <w:sz w:val="22"/>
                <w:szCs w:val="22"/>
              </w:rPr>
              <w:t>UAB HORIZON NEXUS</w:t>
            </w:r>
          </w:p>
        </w:tc>
      </w:tr>
      <w:tr w:rsidR="0018541D" w:rsidRPr="00BA33ED" w14:paraId="5A1F4414" w14:textId="77777777" w:rsidTr="00233552">
        <w:tc>
          <w:tcPr>
            <w:tcW w:w="2263" w:type="dxa"/>
            <w:vMerge/>
          </w:tcPr>
          <w:p w14:paraId="124649CF" w14:textId="77777777" w:rsidR="0018541D" w:rsidRPr="00BA33ED" w:rsidRDefault="0018541D" w:rsidP="0018541D">
            <w:pPr>
              <w:rPr>
                <w:b/>
                <w:bCs/>
                <w:kern w:val="2"/>
                <w:sz w:val="22"/>
                <w:szCs w:val="22"/>
              </w:rPr>
            </w:pPr>
          </w:p>
        </w:tc>
        <w:tc>
          <w:tcPr>
            <w:tcW w:w="3402" w:type="dxa"/>
          </w:tcPr>
          <w:p w14:paraId="2D8A56C7" w14:textId="77777777" w:rsidR="0018541D" w:rsidRPr="00BA33ED" w:rsidRDefault="0018541D" w:rsidP="0018541D">
            <w:pPr>
              <w:rPr>
                <w:kern w:val="2"/>
                <w:sz w:val="22"/>
                <w:szCs w:val="22"/>
              </w:rPr>
            </w:pPr>
            <w:r w:rsidRPr="00BA33ED">
              <w:rPr>
                <w:kern w:val="2"/>
                <w:sz w:val="22"/>
                <w:szCs w:val="22"/>
              </w:rPr>
              <w:t>1.2.2. Juridinio asmens kodas</w:t>
            </w:r>
          </w:p>
        </w:tc>
        <w:tc>
          <w:tcPr>
            <w:tcW w:w="4253" w:type="dxa"/>
          </w:tcPr>
          <w:p w14:paraId="2F2FDC32" w14:textId="5FAE593C" w:rsidR="0018541D" w:rsidRPr="00233552" w:rsidRDefault="00A77B5C" w:rsidP="0018541D">
            <w:pPr>
              <w:jc w:val="center"/>
              <w:rPr>
                <w:kern w:val="2"/>
                <w:sz w:val="22"/>
                <w:szCs w:val="22"/>
              </w:rPr>
            </w:pPr>
            <w:r w:rsidRPr="00233552">
              <w:rPr>
                <w:kern w:val="2"/>
                <w:sz w:val="22"/>
                <w:szCs w:val="22"/>
              </w:rPr>
              <w:t>307064108</w:t>
            </w:r>
          </w:p>
        </w:tc>
      </w:tr>
      <w:tr w:rsidR="0018541D" w:rsidRPr="00BA33ED" w14:paraId="677DD19F" w14:textId="77777777" w:rsidTr="00233552">
        <w:tc>
          <w:tcPr>
            <w:tcW w:w="2263" w:type="dxa"/>
            <w:vMerge/>
          </w:tcPr>
          <w:p w14:paraId="7C838BE7" w14:textId="77777777" w:rsidR="0018541D" w:rsidRPr="00BA33ED" w:rsidRDefault="0018541D" w:rsidP="0018541D">
            <w:pPr>
              <w:rPr>
                <w:b/>
                <w:bCs/>
                <w:kern w:val="2"/>
                <w:sz w:val="22"/>
                <w:szCs w:val="22"/>
              </w:rPr>
            </w:pPr>
          </w:p>
        </w:tc>
        <w:tc>
          <w:tcPr>
            <w:tcW w:w="3402" w:type="dxa"/>
          </w:tcPr>
          <w:p w14:paraId="5D9B188C" w14:textId="77777777" w:rsidR="0018541D" w:rsidRPr="00BA33ED" w:rsidRDefault="0018541D" w:rsidP="0018541D">
            <w:pPr>
              <w:rPr>
                <w:kern w:val="2"/>
                <w:sz w:val="22"/>
                <w:szCs w:val="22"/>
              </w:rPr>
            </w:pPr>
            <w:r w:rsidRPr="00BA33ED">
              <w:rPr>
                <w:kern w:val="2"/>
                <w:sz w:val="22"/>
                <w:szCs w:val="22"/>
              </w:rPr>
              <w:t>1.2.3. Adresas</w:t>
            </w:r>
          </w:p>
        </w:tc>
        <w:tc>
          <w:tcPr>
            <w:tcW w:w="4253" w:type="dxa"/>
          </w:tcPr>
          <w:p w14:paraId="2209A7F9" w14:textId="319D3681" w:rsidR="0018541D" w:rsidRPr="00233552" w:rsidRDefault="00233552" w:rsidP="0018541D">
            <w:pPr>
              <w:jc w:val="center"/>
              <w:rPr>
                <w:kern w:val="2"/>
                <w:sz w:val="22"/>
                <w:szCs w:val="22"/>
              </w:rPr>
            </w:pPr>
            <w:r w:rsidRPr="00233552">
              <w:rPr>
                <w:kern w:val="2"/>
                <w:sz w:val="22"/>
                <w:szCs w:val="22"/>
              </w:rPr>
              <w:t>Perkūnkiemio g. 13-91, LT-12114, Vilnius</w:t>
            </w:r>
          </w:p>
        </w:tc>
      </w:tr>
      <w:tr w:rsidR="0018541D" w:rsidRPr="00BA33ED" w14:paraId="6997CCAA" w14:textId="77777777" w:rsidTr="00233552">
        <w:tc>
          <w:tcPr>
            <w:tcW w:w="2263" w:type="dxa"/>
            <w:vMerge/>
          </w:tcPr>
          <w:p w14:paraId="60DFBC9E" w14:textId="77777777" w:rsidR="0018541D" w:rsidRPr="00BA33ED" w:rsidRDefault="0018541D" w:rsidP="0018541D">
            <w:pPr>
              <w:rPr>
                <w:b/>
                <w:bCs/>
                <w:kern w:val="2"/>
                <w:sz w:val="22"/>
                <w:szCs w:val="22"/>
              </w:rPr>
            </w:pPr>
          </w:p>
        </w:tc>
        <w:tc>
          <w:tcPr>
            <w:tcW w:w="3402" w:type="dxa"/>
          </w:tcPr>
          <w:p w14:paraId="0253DCE8" w14:textId="77777777" w:rsidR="0018541D" w:rsidRPr="00BA33ED" w:rsidRDefault="0018541D" w:rsidP="0018541D">
            <w:pPr>
              <w:rPr>
                <w:kern w:val="2"/>
                <w:sz w:val="22"/>
                <w:szCs w:val="22"/>
              </w:rPr>
            </w:pPr>
            <w:r w:rsidRPr="00BA33ED">
              <w:rPr>
                <w:kern w:val="2"/>
                <w:sz w:val="22"/>
                <w:szCs w:val="22"/>
              </w:rPr>
              <w:t>1.2.4. PVM mokėtojo kodas</w:t>
            </w:r>
          </w:p>
        </w:tc>
        <w:tc>
          <w:tcPr>
            <w:tcW w:w="4253" w:type="dxa"/>
          </w:tcPr>
          <w:p w14:paraId="664E6C26" w14:textId="74676300" w:rsidR="0018541D" w:rsidRPr="00233552" w:rsidRDefault="001B4223" w:rsidP="0018541D">
            <w:pPr>
              <w:jc w:val="center"/>
              <w:rPr>
                <w:kern w:val="2"/>
                <w:sz w:val="22"/>
                <w:szCs w:val="22"/>
              </w:rPr>
            </w:pPr>
            <w:r w:rsidRPr="001B4223">
              <w:rPr>
                <w:kern w:val="2"/>
                <w:sz w:val="22"/>
                <w:szCs w:val="22"/>
              </w:rPr>
              <w:t>LT100018977017</w:t>
            </w:r>
          </w:p>
        </w:tc>
      </w:tr>
      <w:tr w:rsidR="0018541D" w:rsidRPr="00BA33ED" w14:paraId="56511B3F" w14:textId="77777777" w:rsidTr="00233552">
        <w:tc>
          <w:tcPr>
            <w:tcW w:w="2263" w:type="dxa"/>
            <w:vMerge/>
          </w:tcPr>
          <w:p w14:paraId="7F9384F3" w14:textId="77777777" w:rsidR="0018541D" w:rsidRPr="00BA33ED" w:rsidRDefault="0018541D" w:rsidP="0018541D">
            <w:pPr>
              <w:rPr>
                <w:b/>
                <w:bCs/>
                <w:kern w:val="2"/>
                <w:sz w:val="22"/>
                <w:szCs w:val="22"/>
              </w:rPr>
            </w:pPr>
          </w:p>
        </w:tc>
        <w:tc>
          <w:tcPr>
            <w:tcW w:w="3402" w:type="dxa"/>
          </w:tcPr>
          <w:p w14:paraId="59604D65" w14:textId="77777777" w:rsidR="0018541D" w:rsidRPr="00BA33ED" w:rsidRDefault="0018541D" w:rsidP="0018541D">
            <w:pPr>
              <w:rPr>
                <w:kern w:val="2"/>
                <w:sz w:val="22"/>
                <w:szCs w:val="22"/>
              </w:rPr>
            </w:pPr>
            <w:r w:rsidRPr="00BA33ED">
              <w:rPr>
                <w:kern w:val="2"/>
                <w:sz w:val="22"/>
                <w:szCs w:val="22"/>
              </w:rPr>
              <w:t>1.2.5. Atsiskaitomoji sąskaita</w:t>
            </w:r>
          </w:p>
        </w:tc>
        <w:tc>
          <w:tcPr>
            <w:tcW w:w="4253" w:type="dxa"/>
          </w:tcPr>
          <w:p w14:paraId="5E8603EA" w14:textId="2ACAC15F" w:rsidR="0018541D" w:rsidRPr="00233552" w:rsidRDefault="0018541D" w:rsidP="0018541D">
            <w:pPr>
              <w:jc w:val="center"/>
              <w:rPr>
                <w:kern w:val="2"/>
                <w:sz w:val="22"/>
                <w:szCs w:val="22"/>
              </w:rPr>
            </w:pPr>
          </w:p>
        </w:tc>
      </w:tr>
      <w:tr w:rsidR="0018541D" w:rsidRPr="00BA33ED" w14:paraId="76D25D72" w14:textId="77777777" w:rsidTr="00233552">
        <w:tc>
          <w:tcPr>
            <w:tcW w:w="2263" w:type="dxa"/>
            <w:vMerge/>
          </w:tcPr>
          <w:p w14:paraId="008F27AB" w14:textId="77777777" w:rsidR="0018541D" w:rsidRPr="00BA33ED" w:rsidRDefault="0018541D" w:rsidP="0018541D">
            <w:pPr>
              <w:rPr>
                <w:b/>
                <w:bCs/>
                <w:kern w:val="2"/>
                <w:sz w:val="22"/>
                <w:szCs w:val="22"/>
              </w:rPr>
            </w:pPr>
          </w:p>
        </w:tc>
        <w:tc>
          <w:tcPr>
            <w:tcW w:w="3402" w:type="dxa"/>
          </w:tcPr>
          <w:p w14:paraId="0EF16E31" w14:textId="77777777" w:rsidR="0018541D" w:rsidRPr="00BA33ED" w:rsidRDefault="0018541D" w:rsidP="0018541D">
            <w:pPr>
              <w:rPr>
                <w:kern w:val="2"/>
                <w:sz w:val="22"/>
                <w:szCs w:val="22"/>
              </w:rPr>
            </w:pPr>
            <w:r w:rsidRPr="00BA33ED">
              <w:rPr>
                <w:kern w:val="2"/>
                <w:sz w:val="22"/>
                <w:szCs w:val="22"/>
              </w:rPr>
              <w:t>1.2.6. Bankas, banko kodas</w:t>
            </w:r>
          </w:p>
        </w:tc>
        <w:tc>
          <w:tcPr>
            <w:tcW w:w="4253" w:type="dxa"/>
          </w:tcPr>
          <w:p w14:paraId="5F1D0193" w14:textId="3F6913BB" w:rsidR="0018541D" w:rsidRPr="00233552" w:rsidRDefault="0018541D" w:rsidP="0018541D">
            <w:pPr>
              <w:jc w:val="center"/>
              <w:rPr>
                <w:kern w:val="2"/>
                <w:sz w:val="22"/>
                <w:szCs w:val="22"/>
              </w:rPr>
            </w:pPr>
          </w:p>
        </w:tc>
      </w:tr>
      <w:tr w:rsidR="0018541D" w:rsidRPr="00BA33ED" w14:paraId="76CF2E45" w14:textId="77777777" w:rsidTr="00233552">
        <w:tc>
          <w:tcPr>
            <w:tcW w:w="2263" w:type="dxa"/>
            <w:vMerge/>
          </w:tcPr>
          <w:p w14:paraId="7F57DC4A" w14:textId="77777777" w:rsidR="0018541D" w:rsidRPr="00BA33ED" w:rsidRDefault="0018541D" w:rsidP="0018541D">
            <w:pPr>
              <w:rPr>
                <w:b/>
                <w:bCs/>
                <w:kern w:val="2"/>
                <w:sz w:val="22"/>
                <w:szCs w:val="22"/>
              </w:rPr>
            </w:pPr>
          </w:p>
        </w:tc>
        <w:tc>
          <w:tcPr>
            <w:tcW w:w="3402" w:type="dxa"/>
          </w:tcPr>
          <w:p w14:paraId="68AB0914" w14:textId="77777777" w:rsidR="0018541D" w:rsidRPr="00BA33ED" w:rsidRDefault="0018541D" w:rsidP="0018541D">
            <w:pPr>
              <w:rPr>
                <w:kern w:val="2"/>
                <w:sz w:val="22"/>
                <w:szCs w:val="22"/>
              </w:rPr>
            </w:pPr>
            <w:r w:rsidRPr="00BA33ED">
              <w:rPr>
                <w:kern w:val="2"/>
                <w:sz w:val="22"/>
                <w:szCs w:val="22"/>
              </w:rPr>
              <w:t>1.2.7. Telefonas</w:t>
            </w:r>
          </w:p>
        </w:tc>
        <w:tc>
          <w:tcPr>
            <w:tcW w:w="4253" w:type="dxa"/>
          </w:tcPr>
          <w:p w14:paraId="04882A66" w14:textId="3D26CBF1" w:rsidR="0018541D" w:rsidRPr="00233552" w:rsidRDefault="0018541D" w:rsidP="0018541D">
            <w:pPr>
              <w:jc w:val="center"/>
              <w:rPr>
                <w:kern w:val="2"/>
                <w:sz w:val="22"/>
                <w:szCs w:val="22"/>
              </w:rPr>
            </w:pPr>
          </w:p>
        </w:tc>
      </w:tr>
      <w:tr w:rsidR="0018541D" w:rsidRPr="00BA33ED" w14:paraId="269EEE8D" w14:textId="77777777" w:rsidTr="00233552">
        <w:tc>
          <w:tcPr>
            <w:tcW w:w="2263" w:type="dxa"/>
            <w:vMerge/>
          </w:tcPr>
          <w:p w14:paraId="052EF525" w14:textId="77777777" w:rsidR="0018541D" w:rsidRPr="00BA33ED" w:rsidRDefault="0018541D" w:rsidP="0018541D">
            <w:pPr>
              <w:rPr>
                <w:b/>
                <w:bCs/>
                <w:kern w:val="2"/>
                <w:sz w:val="22"/>
                <w:szCs w:val="22"/>
              </w:rPr>
            </w:pPr>
          </w:p>
        </w:tc>
        <w:tc>
          <w:tcPr>
            <w:tcW w:w="3402" w:type="dxa"/>
          </w:tcPr>
          <w:p w14:paraId="757F4B74" w14:textId="77777777" w:rsidR="0018541D" w:rsidRPr="00BA33ED" w:rsidRDefault="0018541D" w:rsidP="0018541D">
            <w:pPr>
              <w:rPr>
                <w:kern w:val="2"/>
                <w:sz w:val="22"/>
                <w:szCs w:val="22"/>
              </w:rPr>
            </w:pPr>
            <w:r w:rsidRPr="00BA33ED">
              <w:rPr>
                <w:kern w:val="2"/>
                <w:sz w:val="22"/>
                <w:szCs w:val="22"/>
              </w:rPr>
              <w:t>1.2.8. El. paštas</w:t>
            </w:r>
          </w:p>
        </w:tc>
        <w:tc>
          <w:tcPr>
            <w:tcW w:w="4253" w:type="dxa"/>
          </w:tcPr>
          <w:p w14:paraId="2F7E9821" w14:textId="146AC2AE" w:rsidR="0018541D" w:rsidRPr="00233552" w:rsidRDefault="0018541D" w:rsidP="0018541D">
            <w:pPr>
              <w:jc w:val="center"/>
              <w:rPr>
                <w:kern w:val="2"/>
                <w:sz w:val="22"/>
                <w:szCs w:val="22"/>
              </w:rPr>
            </w:pPr>
          </w:p>
        </w:tc>
      </w:tr>
      <w:tr w:rsidR="0018541D" w:rsidRPr="00BA33ED" w14:paraId="0CC1CDFC" w14:textId="77777777" w:rsidTr="00233552">
        <w:tc>
          <w:tcPr>
            <w:tcW w:w="2263" w:type="dxa"/>
            <w:vMerge/>
          </w:tcPr>
          <w:p w14:paraId="3A32526B" w14:textId="77777777" w:rsidR="0018541D" w:rsidRPr="00BA33ED" w:rsidRDefault="0018541D" w:rsidP="0018541D">
            <w:pPr>
              <w:rPr>
                <w:b/>
                <w:bCs/>
                <w:kern w:val="2"/>
                <w:sz w:val="22"/>
                <w:szCs w:val="22"/>
              </w:rPr>
            </w:pPr>
          </w:p>
        </w:tc>
        <w:tc>
          <w:tcPr>
            <w:tcW w:w="3402" w:type="dxa"/>
          </w:tcPr>
          <w:p w14:paraId="37909961" w14:textId="77777777" w:rsidR="0018541D" w:rsidRPr="00BA33ED" w:rsidRDefault="0018541D" w:rsidP="0018541D">
            <w:pPr>
              <w:rPr>
                <w:kern w:val="2"/>
                <w:sz w:val="22"/>
                <w:szCs w:val="22"/>
              </w:rPr>
            </w:pPr>
            <w:r w:rsidRPr="00BA33ED">
              <w:rPr>
                <w:kern w:val="2"/>
                <w:sz w:val="22"/>
                <w:szCs w:val="22"/>
              </w:rPr>
              <w:t>1.2.9. Šalies atstovas</w:t>
            </w:r>
          </w:p>
        </w:tc>
        <w:tc>
          <w:tcPr>
            <w:tcW w:w="4253" w:type="dxa"/>
          </w:tcPr>
          <w:p w14:paraId="4158F528" w14:textId="0B166D4B" w:rsidR="0018541D" w:rsidRPr="00233552" w:rsidRDefault="00233552" w:rsidP="0018541D">
            <w:pPr>
              <w:jc w:val="center"/>
              <w:rPr>
                <w:kern w:val="2"/>
                <w:sz w:val="22"/>
                <w:szCs w:val="22"/>
              </w:rPr>
            </w:pPr>
            <w:r w:rsidRPr="00233552">
              <w:rPr>
                <w:kern w:val="2"/>
                <w:sz w:val="22"/>
                <w:szCs w:val="22"/>
              </w:rPr>
              <w:t xml:space="preserve">Direktorius Ernestas </w:t>
            </w:r>
            <w:proofErr w:type="spellStart"/>
            <w:r w:rsidRPr="00233552">
              <w:rPr>
                <w:kern w:val="2"/>
                <w:sz w:val="22"/>
                <w:szCs w:val="22"/>
              </w:rPr>
              <w:t>Užubalis</w:t>
            </w:r>
            <w:proofErr w:type="spellEnd"/>
          </w:p>
        </w:tc>
      </w:tr>
      <w:tr w:rsidR="0018541D" w:rsidRPr="00BA33ED" w14:paraId="5CEC3529" w14:textId="77777777" w:rsidTr="00233552">
        <w:tc>
          <w:tcPr>
            <w:tcW w:w="2263" w:type="dxa"/>
            <w:vMerge/>
          </w:tcPr>
          <w:p w14:paraId="0207F6D8" w14:textId="77777777" w:rsidR="0018541D" w:rsidRPr="00BA33ED" w:rsidRDefault="0018541D" w:rsidP="0018541D">
            <w:pPr>
              <w:rPr>
                <w:b/>
                <w:bCs/>
                <w:kern w:val="2"/>
                <w:sz w:val="22"/>
                <w:szCs w:val="22"/>
              </w:rPr>
            </w:pPr>
          </w:p>
        </w:tc>
        <w:tc>
          <w:tcPr>
            <w:tcW w:w="3402" w:type="dxa"/>
          </w:tcPr>
          <w:p w14:paraId="06957C16" w14:textId="77777777" w:rsidR="0018541D" w:rsidRPr="00BA33ED" w:rsidRDefault="0018541D" w:rsidP="0018541D">
            <w:pPr>
              <w:rPr>
                <w:kern w:val="2"/>
                <w:sz w:val="22"/>
                <w:szCs w:val="22"/>
              </w:rPr>
            </w:pPr>
            <w:r w:rsidRPr="00BA33ED">
              <w:rPr>
                <w:kern w:val="2"/>
                <w:sz w:val="22"/>
                <w:szCs w:val="22"/>
              </w:rPr>
              <w:t>1.2.10. Atstovavimo pagrindas</w:t>
            </w:r>
          </w:p>
        </w:tc>
        <w:tc>
          <w:tcPr>
            <w:tcW w:w="4253" w:type="dxa"/>
          </w:tcPr>
          <w:p w14:paraId="2FC613A4" w14:textId="75A425AD" w:rsidR="0018541D" w:rsidRPr="00233552" w:rsidRDefault="00233552" w:rsidP="0018541D">
            <w:pPr>
              <w:jc w:val="center"/>
              <w:rPr>
                <w:kern w:val="2"/>
                <w:sz w:val="22"/>
                <w:szCs w:val="22"/>
              </w:rPr>
            </w:pPr>
            <w:r w:rsidRPr="00233552">
              <w:rPr>
                <w:kern w:val="2"/>
                <w:sz w:val="22"/>
                <w:szCs w:val="22"/>
              </w:rPr>
              <w:t>Įstatai</w:t>
            </w:r>
          </w:p>
        </w:tc>
      </w:tr>
    </w:tbl>
    <w:p w14:paraId="6CC0587F" w14:textId="77777777" w:rsidR="00B767F3" w:rsidRPr="00BA33ED" w:rsidRDefault="00B767F3">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131"/>
      </w:tblGrid>
      <w:tr w:rsidR="00B767F3" w:rsidRPr="00BA33ED" w14:paraId="3EFEA890" w14:textId="77777777" w:rsidTr="008A6A6C">
        <w:trPr>
          <w:trHeight w:val="300"/>
        </w:trPr>
        <w:tc>
          <w:tcPr>
            <w:tcW w:w="9918" w:type="dxa"/>
            <w:gridSpan w:val="5"/>
          </w:tcPr>
          <w:p w14:paraId="2A0FE631" w14:textId="77777777" w:rsidR="00B767F3" w:rsidRPr="00BA33ED" w:rsidRDefault="00DD7479">
            <w:pPr>
              <w:jc w:val="center"/>
              <w:rPr>
                <w:b/>
                <w:bCs/>
                <w:kern w:val="2"/>
                <w:sz w:val="22"/>
                <w:szCs w:val="22"/>
              </w:rPr>
            </w:pPr>
            <w:r w:rsidRPr="00BA33ED">
              <w:rPr>
                <w:b/>
                <w:bCs/>
                <w:kern w:val="2"/>
                <w:sz w:val="22"/>
                <w:szCs w:val="22"/>
              </w:rPr>
              <w:t>2. ATSAKINGI ASMENYS</w:t>
            </w:r>
          </w:p>
        </w:tc>
      </w:tr>
      <w:tr w:rsidR="0018541D" w:rsidRPr="00BA33ED" w14:paraId="433A9B5A"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18541D" w:rsidRPr="00BA33ED" w:rsidRDefault="0018541D" w:rsidP="0018541D">
            <w:pPr>
              <w:rPr>
                <w:b/>
                <w:bCs/>
                <w:kern w:val="2"/>
                <w:sz w:val="22"/>
                <w:szCs w:val="22"/>
              </w:rPr>
            </w:pPr>
            <w:r w:rsidRPr="00BA33ED">
              <w:rPr>
                <w:b/>
                <w:bCs/>
                <w:kern w:val="2"/>
                <w:sz w:val="22"/>
                <w:szCs w:val="22"/>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61F9B250" w14:textId="609FC178" w:rsidR="0018541D" w:rsidRPr="00233552" w:rsidRDefault="0018541D" w:rsidP="0018541D">
            <w:pPr>
              <w:rPr>
                <w:kern w:val="2"/>
                <w:sz w:val="22"/>
                <w:szCs w:val="22"/>
              </w:rPr>
            </w:pPr>
          </w:p>
        </w:tc>
      </w:tr>
      <w:tr w:rsidR="0018541D" w:rsidRPr="00BA33ED" w14:paraId="79A5CFAF"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18541D" w:rsidRPr="00BA33ED" w:rsidRDefault="0018541D" w:rsidP="0018541D">
            <w:pPr>
              <w:rPr>
                <w:b/>
                <w:bCs/>
                <w:kern w:val="2"/>
                <w:sz w:val="22"/>
                <w:szCs w:val="22"/>
              </w:rPr>
            </w:pPr>
            <w:r w:rsidRPr="00BA33ED">
              <w:rPr>
                <w:b/>
                <w:bCs/>
                <w:kern w:val="2"/>
                <w:sz w:val="22"/>
                <w:szCs w:val="22"/>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0E5F50A7" w14:textId="6BCE0B02" w:rsidR="0018541D" w:rsidRPr="00233552" w:rsidRDefault="0018541D" w:rsidP="00233552">
            <w:pPr>
              <w:autoSpaceDE w:val="0"/>
              <w:autoSpaceDN w:val="0"/>
              <w:adjustRightInd w:val="0"/>
              <w:rPr>
                <w:sz w:val="22"/>
                <w:szCs w:val="22"/>
              </w:rPr>
            </w:pPr>
          </w:p>
        </w:tc>
      </w:tr>
      <w:tr w:rsidR="00B767F3" w:rsidRPr="00BA33ED" w14:paraId="2A3330D6" w14:textId="77777777" w:rsidTr="008A6A6C">
        <w:trPr>
          <w:trHeight w:val="300"/>
        </w:trPr>
        <w:tc>
          <w:tcPr>
            <w:tcW w:w="9918" w:type="dxa"/>
            <w:gridSpan w:val="5"/>
          </w:tcPr>
          <w:p w14:paraId="691D758A" w14:textId="77777777" w:rsidR="00B767F3" w:rsidRPr="00BA33ED" w:rsidRDefault="00DD7479">
            <w:pPr>
              <w:jc w:val="center"/>
              <w:rPr>
                <w:b/>
                <w:bCs/>
                <w:kern w:val="2"/>
                <w:sz w:val="22"/>
                <w:szCs w:val="22"/>
              </w:rPr>
            </w:pPr>
            <w:r w:rsidRPr="00BA33ED">
              <w:rPr>
                <w:b/>
                <w:bCs/>
                <w:kern w:val="2"/>
                <w:sz w:val="22"/>
                <w:szCs w:val="22"/>
              </w:rPr>
              <w:t>3. SUTARTIES DALYKAS</w:t>
            </w:r>
          </w:p>
        </w:tc>
      </w:tr>
      <w:tr w:rsidR="00B767F3" w:rsidRPr="00BA33ED" w14:paraId="567A614A"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BA33ED" w:rsidRDefault="00DD7479" w:rsidP="0018541D">
            <w:pPr>
              <w:jc w:val="both"/>
              <w:rPr>
                <w:b/>
                <w:bCs/>
                <w:kern w:val="2"/>
                <w:sz w:val="22"/>
                <w:szCs w:val="22"/>
              </w:rPr>
            </w:pPr>
            <w:r w:rsidRPr="00BA33ED">
              <w:rPr>
                <w:b/>
                <w:bCs/>
                <w:kern w:val="2"/>
                <w:sz w:val="22"/>
                <w:szCs w:val="22"/>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3BBE5C7D" w14:textId="77777777" w:rsidR="0018541D" w:rsidRPr="00BA33ED" w:rsidRDefault="0018541D" w:rsidP="0018541D">
            <w:pPr>
              <w:jc w:val="both"/>
              <w:rPr>
                <w:kern w:val="2"/>
                <w:sz w:val="22"/>
                <w:szCs w:val="22"/>
              </w:rPr>
            </w:pPr>
            <w:r w:rsidRPr="00BA33ED">
              <w:rPr>
                <w:kern w:val="2"/>
                <w:sz w:val="22"/>
                <w:szCs w:val="22"/>
              </w:rPr>
              <w:t>Tiekėjas įsipareigoja Sutartyje numatytomis sąlygomis perduoti Pirkėjui</w:t>
            </w:r>
          </w:p>
          <w:p w14:paraId="10EF0872" w14:textId="77777777" w:rsidR="0018541D" w:rsidRPr="00BA33ED" w:rsidRDefault="0018541D" w:rsidP="0018541D">
            <w:pPr>
              <w:jc w:val="both"/>
              <w:rPr>
                <w:kern w:val="2"/>
                <w:sz w:val="22"/>
                <w:szCs w:val="22"/>
              </w:rPr>
            </w:pPr>
            <w:r w:rsidRPr="00BA33ED">
              <w:rPr>
                <w:kern w:val="2"/>
                <w:sz w:val="22"/>
                <w:szCs w:val="22"/>
              </w:rPr>
              <w:t>kasų-knygyno ekspozicinius baldus – vitrinas  (toliau – Prekės) su montavimo paslaugomis.</w:t>
            </w:r>
          </w:p>
          <w:p w14:paraId="74009C55" w14:textId="28305551" w:rsidR="00B767F3" w:rsidRPr="00BA33ED" w:rsidRDefault="0018541D" w:rsidP="0018541D">
            <w:pPr>
              <w:jc w:val="both"/>
              <w:rPr>
                <w:kern w:val="2"/>
                <w:sz w:val="22"/>
                <w:szCs w:val="22"/>
              </w:rPr>
            </w:pPr>
            <w:r w:rsidRPr="00BA33ED">
              <w:rPr>
                <w:kern w:val="2"/>
                <w:sz w:val="22"/>
                <w:szCs w:val="22"/>
              </w:rPr>
              <w:t>Išsamus Prekių aprašymas ir kiti reikalavimai tiekiamoms Prekėms nustatyti Sutarties priede Nr. 2 „Techninė specifikacija“ (toliau – Techninė specifikacija) ir Sutarties priede Nr. 1 „Tiekėjo pasiūlymas“.</w:t>
            </w:r>
          </w:p>
        </w:tc>
      </w:tr>
      <w:tr w:rsidR="00B767F3" w:rsidRPr="00BA33ED" w14:paraId="583E85D0"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BA33ED" w:rsidRDefault="00DD7479">
            <w:pPr>
              <w:rPr>
                <w:b/>
                <w:bCs/>
                <w:kern w:val="2"/>
                <w:sz w:val="22"/>
                <w:szCs w:val="22"/>
              </w:rPr>
            </w:pPr>
            <w:r w:rsidRPr="00BA33ED">
              <w:rPr>
                <w:b/>
                <w:bCs/>
                <w:kern w:val="2"/>
                <w:sz w:val="22"/>
                <w:szCs w:val="22"/>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BA33ED" w:rsidRDefault="00B767F3">
            <w:pPr>
              <w:rPr>
                <w:kern w:val="2"/>
                <w:sz w:val="22"/>
                <w:szCs w:val="22"/>
              </w:rPr>
            </w:pPr>
          </w:p>
        </w:tc>
      </w:tr>
      <w:tr w:rsidR="00B767F3" w:rsidRPr="00BA33ED" w14:paraId="44A63690"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BA33ED" w:rsidRDefault="00DD7479">
            <w:pPr>
              <w:rPr>
                <w:b/>
                <w:bCs/>
                <w:kern w:val="2"/>
                <w:sz w:val="22"/>
                <w:szCs w:val="22"/>
              </w:rPr>
            </w:pPr>
            <w:r w:rsidRPr="00BA33ED">
              <w:rPr>
                <w:b/>
                <w:bCs/>
                <w:kern w:val="2"/>
                <w:sz w:val="22"/>
                <w:szCs w:val="22"/>
              </w:rPr>
              <w:t xml:space="preserve">3.3. Informacija apie Europos Sąjungos lėšomis </w:t>
            </w:r>
            <w:r w:rsidRPr="00BA33ED">
              <w:rPr>
                <w:b/>
                <w:bCs/>
                <w:kern w:val="2"/>
                <w:sz w:val="22"/>
                <w:szCs w:val="22"/>
              </w:rPr>
              <w:lastRenderedPageBreak/>
              <w:t>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A33ED" w:rsidRDefault="00DD7479">
            <w:pPr>
              <w:rPr>
                <w:kern w:val="2"/>
                <w:sz w:val="22"/>
                <w:szCs w:val="22"/>
              </w:rPr>
            </w:pPr>
            <w:r w:rsidRPr="00BA33ED">
              <w:rPr>
                <w:kern w:val="2"/>
                <w:sz w:val="22"/>
                <w:szCs w:val="22"/>
              </w:rPr>
              <w:lastRenderedPageBreak/>
              <w:t>Netaikoma</w:t>
            </w:r>
          </w:p>
          <w:p w14:paraId="4FF35239" w14:textId="6145D75F" w:rsidR="00B767F3" w:rsidRPr="00BA33ED" w:rsidRDefault="00B767F3">
            <w:pPr>
              <w:rPr>
                <w:kern w:val="2"/>
                <w:sz w:val="22"/>
                <w:szCs w:val="22"/>
              </w:rPr>
            </w:pPr>
          </w:p>
        </w:tc>
      </w:tr>
      <w:tr w:rsidR="00B767F3" w:rsidRPr="00BA33ED" w14:paraId="7A8EB718" w14:textId="77777777" w:rsidTr="008A6A6C">
        <w:trPr>
          <w:trHeight w:val="300"/>
        </w:trPr>
        <w:tc>
          <w:tcPr>
            <w:tcW w:w="9918" w:type="dxa"/>
            <w:gridSpan w:val="5"/>
          </w:tcPr>
          <w:p w14:paraId="378814B2" w14:textId="77777777" w:rsidR="00B767F3" w:rsidRPr="00BA33ED" w:rsidRDefault="00DD7479">
            <w:pPr>
              <w:jc w:val="center"/>
              <w:rPr>
                <w:b/>
                <w:bCs/>
                <w:kern w:val="2"/>
                <w:sz w:val="22"/>
                <w:szCs w:val="22"/>
              </w:rPr>
            </w:pPr>
            <w:r w:rsidRPr="00BA33ED">
              <w:rPr>
                <w:b/>
                <w:bCs/>
                <w:kern w:val="2"/>
                <w:sz w:val="22"/>
                <w:szCs w:val="22"/>
              </w:rPr>
              <w:t>4. PREKIŲ PRISTATYMO TERMINAI IR PREKIŲ PERDAVIMO - PRIĖMIMO TVARKA</w:t>
            </w:r>
          </w:p>
        </w:tc>
      </w:tr>
      <w:tr w:rsidR="00B767F3" w:rsidRPr="00BA33ED" w14:paraId="3322A23C"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BA33ED" w:rsidRDefault="00DD7479">
            <w:pPr>
              <w:rPr>
                <w:b/>
                <w:bCs/>
                <w:kern w:val="2"/>
                <w:sz w:val="22"/>
                <w:szCs w:val="22"/>
              </w:rPr>
            </w:pPr>
            <w:r w:rsidRPr="00BA33ED">
              <w:rPr>
                <w:b/>
                <w:bCs/>
                <w:kern w:val="2"/>
                <w:sz w:val="22"/>
                <w:szCs w:val="22"/>
              </w:rPr>
              <w:t>4.1. Prekių pristatymo terminas, kai Prekės pristatomos vienu kartu</w:t>
            </w:r>
          </w:p>
          <w:p w14:paraId="0574A78E" w14:textId="77777777" w:rsidR="00B767F3" w:rsidRPr="00BA33ED" w:rsidRDefault="00B767F3">
            <w:pPr>
              <w:rPr>
                <w:b/>
                <w:bCs/>
                <w:kern w:val="2"/>
                <w:sz w:val="22"/>
                <w:szCs w:val="22"/>
              </w:rPr>
            </w:pPr>
          </w:p>
          <w:p w14:paraId="674CB379" w14:textId="77777777" w:rsidR="00B767F3" w:rsidRPr="00BA33ED" w:rsidRDefault="00B767F3">
            <w:pPr>
              <w:rPr>
                <w:b/>
                <w:bCs/>
                <w:kern w:val="2"/>
                <w:sz w:val="22"/>
                <w:szCs w:val="22"/>
              </w:rPr>
            </w:pPr>
          </w:p>
          <w:p w14:paraId="57A63A12" w14:textId="7B4ED6B8" w:rsidR="00B767F3" w:rsidRPr="00BA33ED" w:rsidRDefault="00B767F3">
            <w:pPr>
              <w:rPr>
                <w:b/>
                <w:bCs/>
                <w:kern w:val="2"/>
                <w:sz w:val="22"/>
                <w:szCs w:val="22"/>
              </w:rPr>
            </w:pPr>
          </w:p>
        </w:tc>
        <w:tc>
          <w:tcPr>
            <w:tcW w:w="7211" w:type="dxa"/>
            <w:gridSpan w:val="2"/>
            <w:tcBorders>
              <w:top w:val="single" w:sz="4" w:space="0" w:color="auto"/>
              <w:left w:val="single" w:sz="4" w:space="0" w:color="auto"/>
              <w:bottom w:val="single" w:sz="4" w:space="0" w:color="auto"/>
              <w:right w:val="single" w:sz="4" w:space="0" w:color="auto"/>
            </w:tcBorders>
          </w:tcPr>
          <w:p w14:paraId="00271A4E" w14:textId="77777777" w:rsidR="0018541D" w:rsidRPr="00BA33ED" w:rsidRDefault="0018541D" w:rsidP="0018541D">
            <w:pPr>
              <w:textAlignment w:val="baseline"/>
              <w:rPr>
                <w:sz w:val="22"/>
                <w:szCs w:val="22"/>
              </w:rPr>
            </w:pPr>
            <w:r w:rsidRPr="00BA33ED">
              <w:rPr>
                <w:sz w:val="22"/>
                <w:szCs w:val="22"/>
              </w:rPr>
              <w:t xml:space="preserve">Tiekėjas Prekes (visą Prekių kiekį) įsipareigoja: </w:t>
            </w:r>
          </w:p>
          <w:p w14:paraId="7728D7E8" w14:textId="77777777" w:rsidR="0018541D" w:rsidRPr="00BA33ED" w:rsidRDefault="0018541D" w:rsidP="0018541D">
            <w:pPr>
              <w:textAlignment w:val="baseline"/>
              <w:rPr>
                <w:sz w:val="22"/>
                <w:szCs w:val="22"/>
              </w:rPr>
            </w:pPr>
            <w:r w:rsidRPr="00BA33ED">
              <w:rPr>
                <w:sz w:val="22"/>
                <w:szCs w:val="22"/>
              </w:rPr>
              <w:t>Parengti brėžinius,</w:t>
            </w:r>
          </w:p>
          <w:p w14:paraId="74EFDA9D" w14:textId="3F992555" w:rsidR="0018541D" w:rsidRPr="00BA33ED" w:rsidRDefault="0018541D" w:rsidP="0018541D">
            <w:pPr>
              <w:textAlignment w:val="baseline"/>
              <w:rPr>
                <w:sz w:val="22"/>
                <w:szCs w:val="22"/>
              </w:rPr>
            </w:pPr>
            <w:r w:rsidRPr="00BA33ED">
              <w:rPr>
                <w:sz w:val="22"/>
                <w:szCs w:val="22"/>
              </w:rPr>
              <w:t>Pagaminti prekes,</w:t>
            </w:r>
          </w:p>
          <w:p w14:paraId="30A2A083" w14:textId="77777777" w:rsidR="0018541D" w:rsidRPr="00BA33ED" w:rsidRDefault="0018541D" w:rsidP="0018541D">
            <w:pPr>
              <w:textAlignment w:val="baseline"/>
              <w:rPr>
                <w:sz w:val="22"/>
                <w:szCs w:val="22"/>
              </w:rPr>
            </w:pPr>
            <w:r w:rsidRPr="00BA33ED">
              <w:rPr>
                <w:sz w:val="22"/>
                <w:szCs w:val="22"/>
              </w:rPr>
              <w:t>Pristatyti ir sumontuoti Prekes,</w:t>
            </w:r>
          </w:p>
          <w:p w14:paraId="692B09C4" w14:textId="69F49595" w:rsidR="00B767F3" w:rsidRPr="00BA33ED" w:rsidRDefault="0018541D" w:rsidP="0018541D">
            <w:pPr>
              <w:textAlignment w:val="baseline"/>
              <w:rPr>
                <w:sz w:val="22"/>
                <w:szCs w:val="22"/>
              </w:rPr>
            </w:pPr>
            <w:r w:rsidRPr="00BA33ED">
              <w:rPr>
                <w:sz w:val="22"/>
                <w:szCs w:val="22"/>
              </w:rPr>
              <w:t>ne vėliau kaip per 8 (aštuonis) mėnesius nuo Sutarties įsigaliojimo dienos. Pristatymas ir montavimas atliekamas šiuo adresu: Katedros a. 4, Vilnius.</w:t>
            </w:r>
          </w:p>
        </w:tc>
      </w:tr>
      <w:tr w:rsidR="00B767F3" w:rsidRPr="00BA33ED" w14:paraId="561BFE7C"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BA33ED" w:rsidRDefault="00DD7479">
            <w:pPr>
              <w:rPr>
                <w:b/>
                <w:bCs/>
                <w:kern w:val="2"/>
                <w:sz w:val="22"/>
                <w:szCs w:val="22"/>
              </w:rPr>
            </w:pPr>
            <w:r w:rsidRPr="00BA33ED">
              <w:rPr>
                <w:b/>
                <w:bCs/>
                <w:kern w:val="2"/>
                <w:sz w:val="22"/>
                <w:szCs w:val="22"/>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BA33ED" w:rsidRDefault="00DD7479">
            <w:pPr>
              <w:rPr>
                <w:kern w:val="2"/>
                <w:sz w:val="22"/>
                <w:szCs w:val="22"/>
              </w:rPr>
            </w:pPr>
            <w:r w:rsidRPr="00BA33ED">
              <w:rPr>
                <w:kern w:val="2"/>
                <w:sz w:val="22"/>
                <w:szCs w:val="22"/>
              </w:rPr>
              <w:t>Netaikoma</w:t>
            </w:r>
          </w:p>
          <w:p w14:paraId="13A5AE4A" w14:textId="1A903F24" w:rsidR="00B767F3" w:rsidRPr="00BA33ED" w:rsidRDefault="00B767F3">
            <w:pPr>
              <w:rPr>
                <w:kern w:val="2"/>
                <w:sz w:val="22"/>
                <w:szCs w:val="22"/>
              </w:rPr>
            </w:pPr>
          </w:p>
        </w:tc>
      </w:tr>
      <w:tr w:rsidR="00B767F3" w:rsidRPr="00BA33ED" w14:paraId="23D0B5E1"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BA33ED" w:rsidRDefault="00DD7479">
            <w:pPr>
              <w:rPr>
                <w:b/>
                <w:bCs/>
                <w:kern w:val="2"/>
                <w:sz w:val="22"/>
                <w:szCs w:val="22"/>
              </w:rPr>
            </w:pPr>
            <w:r w:rsidRPr="00BA33ED">
              <w:rPr>
                <w:b/>
                <w:bCs/>
                <w:kern w:val="2"/>
                <w:sz w:val="22"/>
                <w:szCs w:val="22"/>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69D869D7" w14:textId="1A7ABC9A" w:rsidR="00B767F3" w:rsidRPr="00BA33ED" w:rsidRDefault="0018541D">
            <w:pPr>
              <w:rPr>
                <w:kern w:val="2"/>
                <w:sz w:val="22"/>
                <w:szCs w:val="22"/>
              </w:rPr>
            </w:pPr>
            <w:r w:rsidRPr="00BA33ED">
              <w:rPr>
                <w:kern w:val="2"/>
                <w:sz w:val="22"/>
                <w:szCs w:val="22"/>
              </w:rPr>
              <w:t>Užsakymai neteikiami, Prekės pristatomos po pagaminimo. Galima pristatyti dalimis.</w:t>
            </w:r>
          </w:p>
          <w:p w14:paraId="4F9F0D5E" w14:textId="2AD309F1" w:rsidR="00B767F3" w:rsidRPr="00BA33ED" w:rsidRDefault="00B767F3">
            <w:pPr>
              <w:rPr>
                <w:kern w:val="2"/>
                <w:sz w:val="22"/>
                <w:szCs w:val="22"/>
              </w:rPr>
            </w:pPr>
          </w:p>
        </w:tc>
      </w:tr>
      <w:tr w:rsidR="00B767F3" w:rsidRPr="00BA33ED" w14:paraId="5806B101"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BA33ED" w:rsidRDefault="00DD7479">
            <w:pPr>
              <w:rPr>
                <w:b/>
                <w:bCs/>
                <w:kern w:val="2"/>
                <w:sz w:val="22"/>
                <w:szCs w:val="22"/>
              </w:rPr>
            </w:pPr>
            <w:r w:rsidRPr="00BA33ED">
              <w:rPr>
                <w:b/>
                <w:bCs/>
                <w:kern w:val="2"/>
                <w:sz w:val="22"/>
                <w:szCs w:val="22"/>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BA33ED" w:rsidRDefault="00DD7479">
            <w:pPr>
              <w:rPr>
                <w:kern w:val="2"/>
                <w:sz w:val="22"/>
                <w:szCs w:val="22"/>
              </w:rPr>
            </w:pPr>
            <w:r w:rsidRPr="00BA33ED">
              <w:rPr>
                <w:kern w:val="2"/>
                <w:sz w:val="22"/>
                <w:szCs w:val="22"/>
              </w:rPr>
              <w:t>Netaikoma</w:t>
            </w:r>
          </w:p>
          <w:p w14:paraId="28A4DEDE" w14:textId="71A211EB" w:rsidR="00B767F3" w:rsidRPr="00BA33ED" w:rsidRDefault="00B767F3">
            <w:pPr>
              <w:rPr>
                <w:kern w:val="2"/>
                <w:sz w:val="22"/>
                <w:szCs w:val="22"/>
              </w:rPr>
            </w:pPr>
          </w:p>
        </w:tc>
      </w:tr>
      <w:tr w:rsidR="00B767F3" w:rsidRPr="00BA33ED" w14:paraId="30B555A8"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BA33ED" w:rsidRDefault="00DD7479">
            <w:pPr>
              <w:rPr>
                <w:b/>
                <w:bCs/>
                <w:kern w:val="2"/>
                <w:sz w:val="22"/>
                <w:szCs w:val="22"/>
              </w:rPr>
            </w:pPr>
            <w:r w:rsidRPr="00BA33ED">
              <w:rPr>
                <w:b/>
                <w:bCs/>
                <w:kern w:val="2"/>
                <w:sz w:val="22"/>
                <w:szCs w:val="22"/>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73FFA04B" w14:textId="64ACB8EB" w:rsidR="00B767F3" w:rsidRPr="00BA33ED" w:rsidRDefault="0018541D">
            <w:pPr>
              <w:rPr>
                <w:kern w:val="2"/>
                <w:sz w:val="22"/>
                <w:szCs w:val="22"/>
              </w:rPr>
            </w:pPr>
            <w:r w:rsidRPr="00BA33ED">
              <w:rPr>
                <w:kern w:val="2"/>
                <w:sz w:val="22"/>
                <w:szCs w:val="22"/>
              </w:rPr>
              <w:t>Kartu su Prekėmis pateikiami šie dokumentai nurodyti priede Nr. 2 „Techninė specifikacija.</w:t>
            </w:r>
          </w:p>
        </w:tc>
      </w:tr>
      <w:tr w:rsidR="00B767F3" w:rsidRPr="00BA33ED" w14:paraId="256DAE69" w14:textId="77777777" w:rsidTr="008A6A6C">
        <w:trPr>
          <w:trHeight w:val="300"/>
        </w:trPr>
        <w:tc>
          <w:tcPr>
            <w:tcW w:w="9918" w:type="dxa"/>
            <w:gridSpan w:val="5"/>
          </w:tcPr>
          <w:p w14:paraId="37A3E3FA" w14:textId="77777777" w:rsidR="00B767F3" w:rsidRPr="00BA33ED" w:rsidRDefault="00DD7479">
            <w:pPr>
              <w:jc w:val="center"/>
              <w:rPr>
                <w:b/>
                <w:bCs/>
                <w:kern w:val="2"/>
                <w:sz w:val="22"/>
                <w:szCs w:val="22"/>
              </w:rPr>
            </w:pPr>
            <w:r w:rsidRPr="00BA33ED">
              <w:rPr>
                <w:b/>
                <w:bCs/>
                <w:kern w:val="2"/>
                <w:sz w:val="22"/>
                <w:szCs w:val="22"/>
              </w:rPr>
              <w:t>5. SUTARTIES KAINA IR ATSISKAITYMO TVARKA</w:t>
            </w:r>
          </w:p>
        </w:tc>
      </w:tr>
      <w:tr w:rsidR="00B767F3" w:rsidRPr="00BA33ED" w14:paraId="79E7586B"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BA33ED" w:rsidRDefault="00DD7479">
            <w:pPr>
              <w:rPr>
                <w:b/>
                <w:bCs/>
                <w:kern w:val="2"/>
                <w:sz w:val="22"/>
                <w:szCs w:val="22"/>
              </w:rPr>
            </w:pPr>
            <w:r w:rsidRPr="00BA33ED">
              <w:rPr>
                <w:b/>
                <w:bCs/>
                <w:kern w:val="2"/>
                <w:sz w:val="22"/>
                <w:szCs w:val="22"/>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BA33ED" w:rsidRDefault="00DD7479">
            <w:pPr>
              <w:rPr>
                <w:kern w:val="2"/>
                <w:sz w:val="22"/>
                <w:szCs w:val="22"/>
              </w:rPr>
            </w:pPr>
            <w:r w:rsidRPr="00BA33ED">
              <w:rPr>
                <w:kern w:val="2"/>
                <w:sz w:val="22"/>
                <w:szCs w:val="22"/>
              </w:rPr>
              <w:t>Fiksuotos kainos kainodara</w:t>
            </w:r>
          </w:p>
          <w:p w14:paraId="5898D319" w14:textId="513F0C47" w:rsidR="00B767F3" w:rsidRPr="00BA33ED" w:rsidRDefault="00B767F3">
            <w:pPr>
              <w:rPr>
                <w:color w:val="4472C4"/>
                <w:kern w:val="2"/>
                <w:sz w:val="22"/>
                <w:szCs w:val="22"/>
              </w:rPr>
            </w:pPr>
          </w:p>
        </w:tc>
      </w:tr>
      <w:tr w:rsidR="00B767F3" w:rsidRPr="00BA33ED" w14:paraId="109F3FAF"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BA33ED" w:rsidRDefault="00DD7479">
            <w:pPr>
              <w:rPr>
                <w:b/>
                <w:bCs/>
                <w:kern w:val="2"/>
                <w:sz w:val="22"/>
                <w:szCs w:val="22"/>
              </w:rPr>
            </w:pPr>
            <w:r w:rsidRPr="00BA33ED">
              <w:rPr>
                <w:b/>
                <w:bCs/>
                <w:kern w:val="2"/>
                <w:sz w:val="22"/>
                <w:szCs w:val="22"/>
              </w:rPr>
              <w:t xml:space="preserve">5.2. Pradinės Sutarties vertė ir Sutarties kaina, kai taikoma </w:t>
            </w:r>
            <w:r w:rsidRPr="00BA33ED">
              <w:rPr>
                <w:b/>
                <w:bCs/>
                <w:kern w:val="2"/>
                <w:sz w:val="22"/>
                <w:szCs w:val="22"/>
                <w:u w:val="single"/>
              </w:rPr>
              <w:t>fiksuotos kainos</w:t>
            </w:r>
            <w:r w:rsidRPr="00BA33ED">
              <w:rPr>
                <w:b/>
                <w:bCs/>
                <w:kern w:val="2"/>
                <w:sz w:val="22"/>
                <w:szCs w:val="22"/>
              </w:rPr>
              <w:t xml:space="preserve"> kainodara</w:t>
            </w:r>
          </w:p>
          <w:p w14:paraId="6F9C3B7D" w14:textId="77777777" w:rsidR="00B767F3" w:rsidRPr="00BA33ED" w:rsidRDefault="00B767F3">
            <w:pPr>
              <w:rPr>
                <w:b/>
                <w:bCs/>
                <w:kern w:val="2"/>
                <w:sz w:val="22"/>
                <w:szCs w:val="22"/>
              </w:rPr>
            </w:pPr>
          </w:p>
          <w:p w14:paraId="57A32D62" w14:textId="77777777" w:rsidR="00B767F3" w:rsidRPr="00BA33ED" w:rsidRDefault="00B767F3">
            <w:pPr>
              <w:rPr>
                <w:b/>
                <w:bCs/>
                <w:kern w:val="2"/>
                <w:sz w:val="22"/>
                <w:szCs w:val="22"/>
              </w:rPr>
            </w:pPr>
          </w:p>
          <w:p w14:paraId="2A10F5EC" w14:textId="77777777" w:rsidR="00B767F3" w:rsidRPr="00BA33ED" w:rsidRDefault="00B767F3">
            <w:pPr>
              <w:rPr>
                <w:b/>
                <w:bCs/>
                <w:kern w:val="2"/>
                <w:sz w:val="22"/>
                <w:szCs w:val="22"/>
              </w:rPr>
            </w:pPr>
          </w:p>
          <w:p w14:paraId="7B16502A" w14:textId="77777777" w:rsidR="00B767F3" w:rsidRPr="00BA33ED" w:rsidRDefault="00B767F3" w:rsidP="0018541D">
            <w:pPr>
              <w:jc w:val="both"/>
              <w:rPr>
                <w:b/>
                <w:bCs/>
                <w:kern w:val="2"/>
                <w:sz w:val="22"/>
                <w:szCs w:val="22"/>
              </w:rPr>
            </w:pPr>
          </w:p>
        </w:tc>
        <w:tc>
          <w:tcPr>
            <w:tcW w:w="7211" w:type="dxa"/>
            <w:gridSpan w:val="2"/>
            <w:tcBorders>
              <w:top w:val="single" w:sz="4" w:space="0" w:color="auto"/>
              <w:left w:val="single" w:sz="4" w:space="0" w:color="auto"/>
              <w:bottom w:val="single" w:sz="4" w:space="0" w:color="auto"/>
              <w:right w:val="single" w:sz="4" w:space="0" w:color="auto"/>
            </w:tcBorders>
          </w:tcPr>
          <w:p w14:paraId="1168E3E5" w14:textId="3B075D9B" w:rsidR="0018541D" w:rsidRPr="001B4223" w:rsidRDefault="0018541D" w:rsidP="00265976">
            <w:pPr>
              <w:jc w:val="both"/>
              <w:rPr>
                <w:kern w:val="2"/>
                <w:sz w:val="22"/>
                <w:szCs w:val="22"/>
              </w:rPr>
            </w:pPr>
            <w:r w:rsidRPr="001B4223">
              <w:rPr>
                <w:kern w:val="2"/>
                <w:sz w:val="22"/>
                <w:szCs w:val="22"/>
              </w:rPr>
              <w:t>Pradinės Sutarties vertė yra</w:t>
            </w:r>
            <w:r w:rsidR="001B4223">
              <w:rPr>
                <w:kern w:val="2"/>
                <w:sz w:val="22"/>
                <w:szCs w:val="22"/>
              </w:rPr>
              <w:t xml:space="preserve"> </w:t>
            </w:r>
            <w:r w:rsidR="008E2DA1" w:rsidRPr="001B4223">
              <w:rPr>
                <w:rFonts w:ascii="TimesNewRomanPS-BoldMT" w:hAnsi="TimesNewRomanPS-BoldMT" w:cs="TimesNewRomanPS-BoldMT"/>
                <w:sz w:val="22"/>
                <w:szCs w:val="22"/>
                <w:lang w:val="en-US"/>
              </w:rPr>
              <w:t xml:space="preserve">149999,00 </w:t>
            </w:r>
            <w:r w:rsidRPr="001B4223">
              <w:rPr>
                <w:kern w:val="2"/>
                <w:sz w:val="22"/>
                <w:szCs w:val="22"/>
              </w:rPr>
              <w:t>Eur (</w:t>
            </w:r>
            <w:r w:rsidR="008E2DA1" w:rsidRPr="001B4223">
              <w:rPr>
                <w:kern w:val="2"/>
                <w:sz w:val="22"/>
                <w:szCs w:val="22"/>
              </w:rPr>
              <w:t>vienas šimtas keturiasdešimt devyni tūkstančiai devyni šimtai devyniasdešimt devyni eurai 00 ct</w:t>
            </w:r>
            <w:r w:rsidRPr="001B4223">
              <w:rPr>
                <w:kern w:val="2"/>
                <w:sz w:val="22"/>
                <w:szCs w:val="22"/>
              </w:rPr>
              <w:t xml:space="preserve">) be pridėtinės vertės mokesčio (toliau – PVM). </w:t>
            </w:r>
          </w:p>
          <w:p w14:paraId="7FFB8268" w14:textId="15D82311" w:rsidR="0018541D" w:rsidRPr="001B4223" w:rsidRDefault="0018541D" w:rsidP="00265976">
            <w:pPr>
              <w:jc w:val="both"/>
              <w:rPr>
                <w:kern w:val="2"/>
                <w:sz w:val="22"/>
                <w:szCs w:val="22"/>
              </w:rPr>
            </w:pPr>
            <w:r w:rsidRPr="001B4223">
              <w:rPr>
                <w:kern w:val="2"/>
                <w:sz w:val="22"/>
                <w:szCs w:val="22"/>
              </w:rPr>
              <w:t xml:space="preserve">PVM sudaro </w:t>
            </w:r>
            <w:r w:rsidR="008E2DA1" w:rsidRPr="001B4223">
              <w:rPr>
                <w:kern w:val="2"/>
                <w:sz w:val="22"/>
                <w:szCs w:val="22"/>
              </w:rPr>
              <w:t xml:space="preserve">31499,79 </w:t>
            </w:r>
            <w:r w:rsidRPr="001B4223">
              <w:rPr>
                <w:kern w:val="2"/>
                <w:sz w:val="22"/>
                <w:szCs w:val="22"/>
              </w:rPr>
              <w:t>Eur, (</w:t>
            </w:r>
            <w:r w:rsidR="001B4223" w:rsidRPr="001B4223">
              <w:rPr>
                <w:kern w:val="2"/>
                <w:sz w:val="22"/>
                <w:szCs w:val="22"/>
              </w:rPr>
              <w:t>trisdešimt vienas tūkstantis keturi šimtai devyniasdešimt devyni eurai 79 ct</w:t>
            </w:r>
            <w:r w:rsidRPr="001B4223">
              <w:rPr>
                <w:kern w:val="2"/>
                <w:sz w:val="22"/>
                <w:szCs w:val="22"/>
              </w:rPr>
              <w:t>).</w:t>
            </w:r>
          </w:p>
          <w:p w14:paraId="6EC6D527" w14:textId="6B180880" w:rsidR="0018541D" w:rsidRPr="001B4223" w:rsidRDefault="0018541D" w:rsidP="00265976">
            <w:pPr>
              <w:jc w:val="both"/>
              <w:rPr>
                <w:kern w:val="2"/>
                <w:sz w:val="22"/>
                <w:szCs w:val="22"/>
              </w:rPr>
            </w:pPr>
            <w:r w:rsidRPr="001B4223">
              <w:rPr>
                <w:kern w:val="2"/>
                <w:sz w:val="22"/>
                <w:szCs w:val="22"/>
              </w:rPr>
              <w:t xml:space="preserve">Sutarties kaina yra </w:t>
            </w:r>
            <w:r w:rsidR="008E2DA1" w:rsidRPr="001B4223">
              <w:rPr>
                <w:kern w:val="2"/>
                <w:sz w:val="22"/>
                <w:szCs w:val="22"/>
              </w:rPr>
              <w:t xml:space="preserve">181498,79 </w:t>
            </w:r>
            <w:r w:rsidRPr="001B4223">
              <w:rPr>
                <w:kern w:val="2"/>
                <w:sz w:val="22"/>
                <w:szCs w:val="22"/>
              </w:rPr>
              <w:t>Eur, (</w:t>
            </w:r>
            <w:r w:rsidR="001B4223" w:rsidRPr="001B4223">
              <w:rPr>
                <w:kern w:val="2"/>
                <w:sz w:val="22"/>
                <w:szCs w:val="22"/>
              </w:rPr>
              <w:t>vienas šimtas aštuoniasdešimt vienas tūkstantis keturi šimtai devyniasdešimt aštuoni eurai 79 ct</w:t>
            </w:r>
            <w:r w:rsidRPr="001B4223">
              <w:rPr>
                <w:kern w:val="2"/>
                <w:sz w:val="22"/>
                <w:szCs w:val="22"/>
              </w:rPr>
              <w:t>) Eur su PVM.</w:t>
            </w:r>
          </w:p>
          <w:p w14:paraId="313D1D71" w14:textId="72D4A961" w:rsidR="00B767F3" w:rsidRPr="001B4223" w:rsidRDefault="0018541D" w:rsidP="00265976">
            <w:pPr>
              <w:jc w:val="both"/>
              <w:rPr>
                <w:kern w:val="2"/>
                <w:sz w:val="22"/>
                <w:szCs w:val="22"/>
              </w:rPr>
            </w:pPr>
            <w:r w:rsidRPr="001B4223">
              <w:rPr>
                <w:kern w:val="2"/>
                <w:sz w:val="22"/>
                <w:szCs w:val="22"/>
              </w:rPr>
              <w:t>Šioje Sutartyje Pradinės Sutarties vertė yra lygi Tiekėjo pasiūlymo kainai be PVM, nurodytai už visą pirkimo dokumentuose ir Sutartyje nurodytą Prekių kiekį ir (ar) apimtį.</w:t>
            </w:r>
          </w:p>
        </w:tc>
      </w:tr>
      <w:tr w:rsidR="00B767F3" w:rsidRPr="00BA33ED" w14:paraId="4E598B63"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500E413" w:rsidR="00B767F3" w:rsidRPr="00BA33ED" w:rsidRDefault="00DD7479">
            <w:pPr>
              <w:rPr>
                <w:b/>
                <w:bCs/>
                <w:kern w:val="2"/>
                <w:sz w:val="22"/>
                <w:szCs w:val="22"/>
              </w:rPr>
            </w:pPr>
            <w:r w:rsidRPr="00BA33ED">
              <w:rPr>
                <w:b/>
                <w:bCs/>
                <w:kern w:val="2"/>
                <w:sz w:val="22"/>
                <w:szCs w:val="22"/>
              </w:rPr>
              <w:t xml:space="preserve">5.3. Sutarties kainos / įkainių perskaičiavimas taikant </w:t>
            </w:r>
            <w:r w:rsidRPr="00BA33ED">
              <w:rPr>
                <w:b/>
                <w:bCs/>
                <w:kern w:val="2"/>
                <w:sz w:val="22"/>
                <w:szCs w:val="22"/>
                <w:u w:val="single"/>
              </w:rPr>
              <w:t>peržiūros</w:t>
            </w:r>
            <w:r w:rsidRPr="00BA33ED">
              <w:rPr>
                <w:b/>
                <w:bCs/>
                <w:kern w:val="2"/>
                <w:sz w:val="22"/>
                <w:szCs w:val="22"/>
              </w:rPr>
              <w:t xml:space="preserve"> taisykles</w:t>
            </w:r>
          </w:p>
        </w:tc>
        <w:tc>
          <w:tcPr>
            <w:tcW w:w="7211" w:type="dxa"/>
            <w:gridSpan w:val="2"/>
            <w:tcBorders>
              <w:top w:val="single" w:sz="4" w:space="0" w:color="auto"/>
              <w:left w:val="single" w:sz="4" w:space="0" w:color="auto"/>
              <w:bottom w:val="single" w:sz="4" w:space="0" w:color="auto"/>
              <w:right w:val="single" w:sz="4" w:space="0" w:color="auto"/>
            </w:tcBorders>
          </w:tcPr>
          <w:p w14:paraId="0E62474F" w14:textId="77777777" w:rsidR="0018541D" w:rsidRPr="00BA33ED" w:rsidRDefault="0018541D" w:rsidP="0018541D">
            <w:pPr>
              <w:rPr>
                <w:kern w:val="2"/>
                <w:sz w:val="22"/>
                <w:szCs w:val="22"/>
              </w:rPr>
            </w:pPr>
            <w:r w:rsidRPr="00BA33ED">
              <w:rPr>
                <w:kern w:val="2"/>
                <w:sz w:val="22"/>
                <w:szCs w:val="22"/>
              </w:rPr>
              <w:t>Sutarties kaina / įkainiai bus perskaičiuojami:</w:t>
            </w:r>
          </w:p>
          <w:p w14:paraId="6B5666DB" w14:textId="77777777" w:rsidR="0018541D" w:rsidRPr="00BA33ED" w:rsidRDefault="0018541D" w:rsidP="0018541D">
            <w:pPr>
              <w:rPr>
                <w:kern w:val="2"/>
                <w:sz w:val="22"/>
                <w:szCs w:val="22"/>
              </w:rPr>
            </w:pPr>
            <w:r w:rsidRPr="00BA33ED">
              <w:rPr>
                <w:kern w:val="2"/>
                <w:sz w:val="22"/>
                <w:szCs w:val="22"/>
              </w:rPr>
              <w:t>5.3.1. dėl PVM tarifo pasikeitimo;</w:t>
            </w:r>
          </w:p>
          <w:p w14:paraId="7CE73E9A" w14:textId="279373C1" w:rsidR="00B767F3" w:rsidRPr="00BA33ED" w:rsidRDefault="0018541D">
            <w:pPr>
              <w:rPr>
                <w:color w:val="4472C4"/>
                <w:kern w:val="2"/>
                <w:sz w:val="22"/>
                <w:szCs w:val="22"/>
              </w:rPr>
            </w:pPr>
            <w:r w:rsidRPr="00BA33ED">
              <w:rPr>
                <w:kern w:val="2"/>
                <w:sz w:val="22"/>
                <w:szCs w:val="22"/>
              </w:rPr>
              <w:t>5.3.2. dėl kainų lygio pokyčio.</w:t>
            </w:r>
          </w:p>
        </w:tc>
      </w:tr>
      <w:tr w:rsidR="00B767F3" w:rsidRPr="00BA33ED" w14:paraId="5FAF5543"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BA33ED" w:rsidRDefault="00DD7479">
            <w:pPr>
              <w:rPr>
                <w:b/>
                <w:bCs/>
                <w:kern w:val="2"/>
                <w:sz w:val="22"/>
                <w:szCs w:val="22"/>
              </w:rPr>
            </w:pPr>
            <w:r w:rsidRPr="00BA33ED">
              <w:rPr>
                <w:b/>
                <w:bCs/>
                <w:kern w:val="2"/>
                <w:sz w:val="22"/>
                <w:szCs w:val="22"/>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4EA3311F" w14:textId="77777777" w:rsidR="0018541D" w:rsidRPr="00BA33ED" w:rsidRDefault="0018541D" w:rsidP="0018541D">
            <w:pPr>
              <w:jc w:val="both"/>
              <w:rPr>
                <w:kern w:val="2"/>
                <w:sz w:val="22"/>
                <w:szCs w:val="22"/>
              </w:rPr>
            </w:pPr>
            <w:r w:rsidRPr="00BA33ED">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65A04DF9" w:rsidR="00B767F3" w:rsidRPr="00BA33ED" w:rsidRDefault="0018541D" w:rsidP="0018541D">
            <w:pPr>
              <w:rPr>
                <w:kern w:val="2"/>
                <w:sz w:val="22"/>
                <w:szCs w:val="22"/>
              </w:rPr>
            </w:pPr>
            <w:r w:rsidRPr="00BA33ED">
              <w:rPr>
                <w:kern w:val="2"/>
                <w:sz w:val="22"/>
                <w:szCs w:val="22"/>
              </w:rPr>
              <w:t>Perskaičiuota Sutarties kaina / Prekių įkainiai įforminami Susitarimu ir turi būti taikomi nuo naujo PVM įvedimo datos (nepriklausomai nuo to, kada pasirašytas Susitarimas).</w:t>
            </w:r>
          </w:p>
        </w:tc>
      </w:tr>
      <w:tr w:rsidR="00B767F3" w:rsidRPr="00BA33ED" w14:paraId="4560B71B"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BA33ED" w:rsidRDefault="00DD7479">
            <w:pPr>
              <w:rPr>
                <w:kern w:val="2"/>
                <w:sz w:val="22"/>
                <w:szCs w:val="22"/>
              </w:rPr>
            </w:pPr>
            <w:r w:rsidRPr="00BA33ED">
              <w:rPr>
                <w:b/>
                <w:bCs/>
                <w:kern w:val="2"/>
                <w:sz w:val="22"/>
                <w:szCs w:val="22"/>
              </w:rPr>
              <w:t>5.3.2.</w:t>
            </w:r>
            <w:r w:rsidRPr="00BA33ED">
              <w:rPr>
                <w:kern w:val="2"/>
                <w:sz w:val="22"/>
                <w:szCs w:val="22"/>
              </w:rPr>
              <w:t> </w:t>
            </w:r>
            <w:r w:rsidRPr="00BA33ED">
              <w:rPr>
                <w:b/>
                <w:bCs/>
                <w:kern w:val="2"/>
                <w:sz w:val="22"/>
                <w:szCs w:val="22"/>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A33ED" w:rsidRDefault="00DD7479">
            <w:pPr>
              <w:rPr>
                <w:kern w:val="2"/>
                <w:sz w:val="22"/>
                <w:szCs w:val="22"/>
              </w:rPr>
            </w:pPr>
            <w:r w:rsidRPr="00BA33ED">
              <w:rPr>
                <w:kern w:val="2"/>
                <w:sz w:val="22"/>
                <w:szCs w:val="22"/>
              </w:rPr>
              <w:t>Netaikoma</w:t>
            </w:r>
          </w:p>
          <w:p w14:paraId="4C7F2950" w14:textId="51A4DD2D" w:rsidR="00B767F3" w:rsidRPr="00BA33ED" w:rsidRDefault="00B767F3">
            <w:pPr>
              <w:rPr>
                <w:sz w:val="22"/>
                <w:szCs w:val="22"/>
              </w:rPr>
            </w:pPr>
          </w:p>
        </w:tc>
      </w:tr>
      <w:tr w:rsidR="00B767F3" w:rsidRPr="00BA33ED" w14:paraId="6C0C5CB3"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BA33ED" w:rsidRDefault="00DD7479">
            <w:pPr>
              <w:rPr>
                <w:b/>
                <w:bCs/>
                <w:kern w:val="2"/>
                <w:sz w:val="22"/>
                <w:szCs w:val="22"/>
              </w:rPr>
            </w:pPr>
            <w:r w:rsidRPr="00BA33ED">
              <w:rPr>
                <w:b/>
                <w:bCs/>
                <w:kern w:val="2"/>
                <w:sz w:val="22"/>
                <w:szCs w:val="22"/>
              </w:rPr>
              <w:t>5.3.3. Sutarties kainos / įkainių peržiūra dėl kainų lygio pokyčio</w:t>
            </w:r>
          </w:p>
          <w:p w14:paraId="242E5223" w14:textId="3CC5EE26" w:rsidR="00B767F3" w:rsidRPr="00BA33ED" w:rsidRDefault="00B767F3">
            <w:pPr>
              <w:rPr>
                <w:b/>
                <w:bCs/>
                <w:kern w:val="2"/>
                <w:sz w:val="22"/>
                <w:szCs w:val="22"/>
              </w:rPr>
            </w:pPr>
          </w:p>
        </w:tc>
        <w:tc>
          <w:tcPr>
            <w:tcW w:w="7211" w:type="dxa"/>
            <w:gridSpan w:val="2"/>
            <w:tcBorders>
              <w:top w:val="single" w:sz="4" w:space="0" w:color="auto"/>
              <w:left w:val="single" w:sz="4" w:space="0" w:color="auto"/>
              <w:bottom w:val="single" w:sz="4" w:space="0" w:color="auto"/>
              <w:right w:val="single" w:sz="4" w:space="0" w:color="auto"/>
            </w:tcBorders>
          </w:tcPr>
          <w:p w14:paraId="4379B1E5" w14:textId="5F208768" w:rsidR="00265976" w:rsidRPr="00BA33ED" w:rsidRDefault="00265976" w:rsidP="00265976">
            <w:pPr>
              <w:jc w:val="both"/>
              <w:rPr>
                <w:kern w:val="2"/>
                <w:sz w:val="22"/>
                <w:szCs w:val="22"/>
              </w:rPr>
            </w:pPr>
            <w:r w:rsidRPr="00BA33ED">
              <w:rPr>
                <w:kern w:val="2"/>
                <w:sz w:val="22"/>
                <w:szCs w:val="22"/>
              </w:rPr>
              <w:t xml:space="preserve">5.3.1.1. Pirmasis įkainių be PVM perskaičiavimas gali būti atliekamas įsigaliojus Sutarčiai pagal vienos iš Sutarties Šalių rašytinį prašymą, tačiau ne anksčiau kaip po 6 (šešių) mėnesių nuo Pirkime nustatytos galutinių pasiūlymų pateikimo dienos </w:t>
            </w:r>
            <w:r w:rsidRPr="00BA33ED">
              <w:rPr>
                <w:b/>
                <w:bCs/>
                <w:kern w:val="2"/>
                <w:sz w:val="22"/>
                <w:szCs w:val="22"/>
              </w:rPr>
              <w:t>(</w:t>
            </w:r>
            <w:r w:rsidR="00BA33ED" w:rsidRPr="00BA33ED">
              <w:rPr>
                <w:b/>
                <w:bCs/>
                <w:kern w:val="2"/>
                <w:sz w:val="22"/>
                <w:szCs w:val="22"/>
              </w:rPr>
              <w:t>2025-10-06</w:t>
            </w:r>
            <w:r w:rsidRPr="00BA33ED">
              <w:rPr>
                <w:b/>
                <w:bCs/>
                <w:kern w:val="2"/>
                <w:sz w:val="22"/>
                <w:szCs w:val="22"/>
              </w:rPr>
              <w:t>).</w:t>
            </w:r>
            <w:r w:rsidRPr="00BA33ED">
              <w:rPr>
                <w:kern w:val="2"/>
                <w:sz w:val="22"/>
                <w:szCs w:val="22"/>
              </w:rPr>
              <w:t xml:space="preserve"> Įkainių perskaičiavimo periodiškumas – ne </w:t>
            </w:r>
            <w:r w:rsidRPr="00BA33ED">
              <w:rPr>
                <w:kern w:val="2"/>
                <w:sz w:val="22"/>
                <w:szCs w:val="22"/>
              </w:rPr>
              <w:lastRenderedPageBreak/>
              <w:t>dažniau kaip kas 6 (šešis) mėnesius po paskutinio Sutarties įkainių perskaičiavimo (Paskutiniu sutarties įkainių perskaičiavimu laikomas paskutinio susitarimo dėl Sutarties įkainių peržiūros (toliau – susitarimas) įsigaliojimo diena).</w:t>
            </w:r>
          </w:p>
          <w:p w14:paraId="2EAA64DA" w14:textId="77777777" w:rsidR="00265976" w:rsidRPr="00BA33ED" w:rsidRDefault="00265976" w:rsidP="00265976">
            <w:pPr>
              <w:jc w:val="both"/>
              <w:rPr>
                <w:kern w:val="2"/>
                <w:sz w:val="22"/>
                <w:szCs w:val="22"/>
              </w:rPr>
            </w:pPr>
            <w:r w:rsidRPr="00BA33ED">
              <w:rPr>
                <w:kern w:val="2"/>
                <w:sz w:val="22"/>
                <w:szCs w:val="22"/>
              </w:rPr>
              <w:t xml:space="preserve">5.3.1.2. Įkainiai peržiūrimi tik tai Sutarties daliai, kuri nėra išpirkta, t. y. Prekėms, kurios nėra priimtos aktu ir apmokėtos. Vėlesnis įkainių perskaičiavimas negali apimti laikotarpio, už kurį jau buvo atliktas perskaičiavimas. </w:t>
            </w:r>
          </w:p>
          <w:p w14:paraId="59EBBDAF" w14:textId="77777777" w:rsidR="00265976" w:rsidRPr="00BA33ED" w:rsidRDefault="00265976" w:rsidP="00265976">
            <w:pPr>
              <w:jc w:val="both"/>
              <w:rPr>
                <w:kern w:val="2"/>
                <w:sz w:val="22"/>
                <w:szCs w:val="22"/>
              </w:rPr>
            </w:pPr>
            <w:r w:rsidRPr="00BA33ED">
              <w:rPr>
                <w:kern w:val="2"/>
                <w:sz w:val="22"/>
                <w:szCs w:val="22"/>
              </w:rPr>
              <w:t>5.3.1.3. Jeigu Prekių tiekimas vėluoja dėl Tiekėjo kaltės, uždelstų  Prekių įkainiai nėra perskaičiuojami dėl kainų lygio kilimo (negali būti didinami), tačiau yra perskaičiuojami dėl kainų lygio kritimo (gali būti mažinami) toliau nustatyta tvarka ir sąlygomis.</w:t>
            </w:r>
          </w:p>
          <w:p w14:paraId="43D8CF25" w14:textId="77777777" w:rsidR="00265976" w:rsidRPr="00BA33ED" w:rsidRDefault="00265976" w:rsidP="00265976">
            <w:pPr>
              <w:jc w:val="both"/>
              <w:rPr>
                <w:kern w:val="2"/>
                <w:sz w:val="22"/>
                <w:szCs w:val="22"/>
              </w:rPr>
            </w:pPr>
            <w:r w:rsidRPr="00BA33ED">
              <w:rPr>
                <w:kern w:val="2"/>
                <w:sz w:val="22"/>
                <w:szCs w:val="22"/>
              </w:rPr>
              <w:t>5.3.1.4. Po to, kai Šalys sudaro susitarimą, perskaičiuoti įkainiai be PVM taikomi Prekėms, kurios nebuvo faktiškai priimtos pagal aktą ir apmokėtos iki Šalies prašymo kitai Šaliai peržiūrėti įkainius gavimo dienos.</w:t>
            </w:r>
          </w:p>
          <w:p w14:paraId="6F8F9FD8" w14:textId="77777777" w:rsidR="00265976" w:rsidRPr="00BA33ED" w:rsidRDefault="00265976" w:rsidP="00265976">
            <w:pPr>
              <w:jc w:val="both"/>
              <w:rPr>
                <w:kern w:val="2"/>
                <w:sz w:val="22"/>
                <w:szCs w:val="22"/>
              </w:rPr>
            </w:pPr>
            <w:r w:rsidRPr="00BA33ED">
              <w:rPr>
                <w:kern w:val="2"/>
                <w:sz w:val="22"/>
                <w:szCs w:val="22"/>
              </w:rPr>
              <w:t>5.3.1.5. Atlikdamos perskaičiavimą Šalys vadovaujasi Valstybės duomenų agentūros (Lietuvos statistikos departamento) viešai Oficialiosios statistikos portale paskelbtais Rodiklių duomenų bazės duomenimis pagal toliau nurodytus kriterijus, iš kitos Šalies nereikalaudamos pateikti oficialaus Valstybės duomenų agentūros ar kitos institucijos išduoto dokumento ar patvirtinimo.</w:t>
            </w:r>
          </w:p>
          <w:p w14:paraId="73F426C3" w14:textId="77777777" w:rsidR="00265976" w:rsidRPr="00BA33ED" w:rsidRDefault="00265976" w:rsidP="00265976">
            <w:pPr>
              <w:jc w:val="both"/>
              <w:rPr>
                <w:kern w:val="2"/>
                <w:sz w:val="22"/>
                <w:szCs w:val="22"/>
              </w:rPr>
            </w:pPr>
            <w:r w:rsidRPr="00BA33ED">
              <w:rPr>
                <w:kern w:val="2"/>
                <w:sz w:val="22"/>
                <w:szCs w:val="22"/>
              </w:rPr>
              <w:t xml:space="preserve">5.3.1.6. Sutarties įkainiai be PVM perskaičiuojami procedūroje nurodytu periodiškumu pagal Valstybės duomenų agentūros kas mėnesį skelbiamo Vartotojų kainų indeksą: </w:t>
            </w:r>
          </w:p>
          <w:p w14:paraId="78800C6F" w14:textId="77777777" w:rsidR="00265976" w:rsidRPr="00BA33ED" w:rsidRDefault="00265976" w:rsidP="00265976">
            <w:pPr>
              <w:jc w:val="both"/>
              <w:rPr>
                <w:kern w:val="2"/>
                <w:sz w:val="22"/>
                <w:szCs w:val="22"/>
              </w:rPr>
            </w:pPr>
            <w:r w:rsidRPr="00BA33ED">
              <w:rPr>
                <w:kern w:val="2"/>
                <w:sz w:val="22"/>
                <w:szCs w:val="22"/>
              </w:rPr>
              <w:t>„051 Baldai, būsto apstatymo reikmenys, kilimai ir kitos grindų dangos“</w:t>
            </w:r>
          </w:p>
          <w:p w14:paraId="6369F96E" w14:textId="77777777" w:rsidR="00265976" w:rsidRPr="00BA33ED" w:rsidRDefault="00265976" w:rsidP="00265976">
            <w:pPr>
              <w:jc w:val="both"/>
              <w:rPr>
                <w:kern w:val="2"/>
                <w:sz w:val="22"/>
                <w:szCs w:val="22"/>
              </w:rPr>
            </w:pPr>
            <w:r w:rsidRPr="00BA33ED">
              <w:rPr>
                <w:kern w:val="2"/>
                <w:sz w:val="22"/>
                <w:szCs w:val="22"/>
              </w:rPr>
              <w:t>„Vartojimo prekės“ (toliau – Indeksas) https://osp.stat.gov.lt/lt/statistiniu-rodikliu-analize?hash=88cd3cae-3e05-4033-a27f-28ece23c24ba,  jeigu yra viena iš sąlygų:</w:t>
            </w:r>
          </w:p>
          <w:p w14:paraId="7392DB95" w14:textId="77777777" w:rsidR="00265976" w:rsidRPr="00BA33ED" w:rsidRDefault="00265976" w:rsidP="00265976">
            <w:pPr>
              <w:jc w:val="both"/>
              <w:rPr>
                <w:kern w:val="2"/>
                <w:sz w:val="22"/>
                <w:szCs w:val="22"/>
              </w:rPr>
            </w:pPr>
            <w:r w:rsidRPr="00BA33ED">
              <w:rPr>
                <w:kern w:val="2"/>
                <w:sz w:val="22"/>
                <w:szCs w:val="22"/>
              </w:rPr>
              <w:t xml:space="preserve">5.3.1.6.1. pokyčio koeficientas (K) yra intervale (imtinai) tarp 0,95 – 1,05 (0,95 ≤ K ≤ 1,05) ir Sutarties įkainiai šios Sutarties nustatyta tvarka jau buvo perskaičiuoti anksčiau (t. y. jau buvo atliktas Sutarties įkainių perskaičiavimas), tada iki prašymo peržiūrėti Sutarties įkainius gavimo dienos faktiškai nepatiektų Prekių įkainiai be PVM yra perskaičiuojami į Tiekėjo pasiūlyme pateiktus šių Prekių įkainius be PVM. Pokyčio koeficientas (K) apskaičiuojamas toliau nurodyta tvarka. </w:t>
            </w:r>
          </w:p>
          <w:p w14:paraId="63FECF2C" w14:textId="77777777" w:rsidR="00265976" w:rsidRPr="00BA33ED" w:rsidRDefault="00265976" w:rsidP="00265976">
            <w:pPr>
              <w:jc w:val="both"/>
              <w:rPr>
                <w:kern w:val="2"/>
                <w:sz w:val="22"/>
                <w:szCs w:val="22"/>
              </w:rPr>
            </w:pPr>
            <w:r w:rsidRPr="00BA33ED">
              <w:rPr>
                <w:kern w:val="2"/>
                <w:sz w:val="22"/>
                <w:szCs w:val="22"/>
              </w:rPr>
              <w:t>arba</w:t>
            </w:r>
          </w:p>
          <w:p w14:paraId="415EC87D" w14:textId="77777777" w:rsidR="00265976" w:rsidRPr="00BA33ED" w:rsidRDefault="00265976" w:rsidP="00265976">
            <w:pPr>
              <w:jc w:val="both"/>
              <w:rPr>
                <w:kern w:val="2"/>
                <w:sz w:val="22"/>
                <w:szCs w:val="22"/>
              </w:rPr>
            </w:pPr>
            <w:r w:rsidRPr="00BA33ED">
              <w:rPr>
                <w:kern w:val="2"/>
                <w:sz w:val="22"/>
                <w:szCs w:val="22"/>
              </w:rPr>
              <w:t>5.3.1.6.2. pokyčio koeficientas (K) yra didesnis nei 1,05 (K&gt;1,05) arba mažesnis nei 0,95 (K&lt;0,95), tokiu atveju peržiūra vykdoma toliau nurodyta tvarka;</w:t>
            </w:r>
          </w:p>
          <w:p w14:paraId="6C3E46C3" w14:textId="77777777" w:rsidR="00265976" w:rsidRPr="00BA33ED" w:rsidRDefault="00265976" w:rsidP="00265976">
            <w:pPr>
              <w:jc w:val="both"/>
              <w:rPr>
                <w:kern w:val="2"/>
                <w:sz w:val="22"/>
                <w:szCs w:val="22"/>
              </w:rPr>
            </w:pPr>
            <w:r w:rsidRPr="00BA33ED">
              <w:rPr>
                <w:kern w:val="2"/>
                <w:sz w:val="22"/>
                <w:szCs w:val="22"/>
              </w:rPr>
              <w:t xml:space="preserve">5.3.1.7. Indekso pokyčio koeficientas (K) apskaičiuojamas: </w:t>
            </w:r>
          </w:p>
          <w:p w14:paraId="2C2DA180" w14:textId="77777777" w:rsidR="00265976" w:rsidRPr="00BA33ED" w:rsidRDefault="00265976" w:rsidP="00265976">
            <w:pPr>
              <w:jc w:val="both"/>
              <w:rPr>
                <w:kern w:val="2"/>
                <w:sz w:val="22"/>
                <w:szCs w:val="22"/>
              </w:rPr>
            </w:pPr>
            <w:r w:rsidRPr="00BA33ED">
              <w:rPr>
                <w:kern w:val="2"/>
                <w:sz w:val="22"/>
                <w:szCs w:val="22"/>
              </w:rPr>
              <w:t xml:space="preserve">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(KD; KM) yra atimama (jei Indekso pokyčio koeficientas yra didesnis nei 1,05 (Indekso pokyčio koeficientas (K) &gt; 1,05)) arba pridedama (jei Indekso pokyčio koeficientas yra mažesnis nei 0,95 (Indekso pokyčio koeficientas (K) &lt; 0,95)) 0,05 jo dalis, kaip Sutarties šalių prisiimta rizika. </w:t>
            </w:r>
          </w:p>
          <w:p w14:paraId="6D996C4F" w14:textId="77777777" w:rsidR="00265976" w:rsidRPr="00BA33ED" w:rsidRDefault="00265976" w:rsidP="00265976">
            <w:pPr>
              <w:jc w:val="both"/>
              <w:rPr>
                <w:kern w:val="2"/>
                <w:sz w:val="22"/>
                <w:szCs w:val="22"/>
              </w:rPr>
            </w:pPr>
            <w:r w:rsidRPr="00BA33ED">
              <w:rPr>
                <w:kern w:val="2"/>
                <w:sz w:val="22"/>
                <w:szCs w:val="22"/>
              </w:rPr>
              <w:t>Jeigu, atlikus skaičiavimus toliau procedūroje nurodyta tvarka, (K)&gt;1,05 arba (K)&lt;0,95, tai yra perskaičiuojami faktiškai nepriimtų ir neapmokėtų prekių be PVM, kurie dauginami iš patikslinto Indekso pokyčio koeficiento (KD; KM).</w:t>
            </w:r>
          </w:p>
          <w:p w14:paraId="31DD1779" w14:textId="77777777" w:rsidR="00265976" w:rsidRPr="00BA33ED" w:rsidRDefault="00265976" w:rsidP="00265976">
            <w:pPr>
              <w:jc w:val="both"/>
              <w:rPr>
                <w:kern w:val="2"/>
                <w:sz w:val="22"/>
                <w:szCs w:val="22"/>
              </w:rPr>
            </w:pPr>
            <w:r w:rsidRPr="00BA33ED">
              <w:rPr>
                <w:kern w:val="2"/>
                <w:sz w:val="22"/>
                <w:szCs w:val="22"/>
              </w:rPr>
              <w:t>Peržiūra vykdoma pagal formules:</w:t>
            </w:r>
          </w:p>
          <w:p w14:paraId="09DA51B4" w14:textId="77777777" w:rsidR="00265976" w:rsidRPr="00BA33ED" w:rsidRDefault="00265976" w:rsidP="00265976">
            <w:pPr>
              <w:jc w:val="both"/>
              <w:rPr>
                <w:kern w:val="2"/>
                <w:sz w:val="22"/>
                <w:szCs w:val="22"/>
              </w:rPr>
            </w:pPr>
            <w:r w:rsidRPr="00BA33ED">
              <w:rPr>
                <w:kern w:val="2"/>
                <w:sz w:val="22"/>
                <w:szCs w:val="22"/>
              </w:rPr>
              <w:t>K = (</w:t>
            </w:r>
            <w:proofErr w:type="spellStart"/>
            <w:r w:rsidRPr="00BA33ED">
              <w:rPr>
                <w:kern w:val="2"/>
                <w:sz w:val="22"/>
                <w:szCs w:val="22"/>
              </w:rPr>
              <w:t>IPb</w:t>
            </w:r>
            <w:proofErr w:type="spellEnd"/>
            <w:r w:rsidRPr="00BA33ED">
              <w:rPr>
                <w:kern w:val="2"/>
                <w:sz w:val="22"/>
                <w:szCs w:val="22"/>
              </w:rPr>
              <w:t xml:space="preserve"> / </w:t>
            </w:r>
            <w:proofErr w:type="spellStart"/>
            <w:r w:rsidRPr="00BA33ED">
              <w:rPr>
                <w:kern w:val="2"/>
                <w:sz w:val="22"/>
                <w:szCs w:val="22"/>
              </w:rPr>
              <w:t>IPr</w:t>
            </w:r>
            <w:proofErr w:type="spellEnd"/>
            <w:r w:rsidRPr="00BA33ED">
              <w:rPr>
                <w:kern w:val="2"/>
                <w:sz w:val="22"/>
                <w:szCs w:val="22"/>
              </w:rPr>
              <w:t>)</w:t>
            </w:r>
          </w:p>
          <w:p w14:paraId="177D2A94" w14:textId="77777777" w:rsidR="00265976" w:rsidRPr="00BA33ED" w:rsidRDefault="00265976" w:rsidP="00265976">
            <w:pPr>
              <w:jc w:val="both"/>
              <w:rPr>
                <w:kern w:val="2"/>
                <w:sz w:val="22"/>
                <w:szCs w:val="22"/>
              </w:rPr>
            </w:pPr>
            <w:r w:rsidRPr="00BA33ED">
              <w:rPr>
                <w:kern w:val="2"/>
                <w:sz w:val="22"/>
                <w:szCs w:val="22"/>
              </w:rPr>
              <w:t>Kur:</w:t>
            </w:r>
            <w:r w:rsidRPr="00BA33ED">
              <w:rPr>
                <w:kern w:val="2"/>
                <w:sz w:val="22"/>
                <w:szCs w:val="22"/>
              </w:rPr>
              <w:tab/>
            </w:r>
          </w:p>
          <w:p w14:paraId="37D72E7B" w14:textId="77777777" w:rsidR="00265976" w:rsidRPr="00BA33ED" w:rsidRDefault="00265976" w:rsidP="00265976">
            <w:pPr>
              <w:jc w:val="both"/>
              <w:rPr>
                <w:kern w:val="2"/>
                <w:sz w:val="22"/>
                <w:szCs w:val="22"/>
              </w:rPr>
            </w:pPr>
            <w:r w:rsidRPr="00BA33ED">
              <w:rPr>
                <w:kern w:val="2"/>
                <w:sz w:val="22"/>
                <w:szCs w:val="22"/>
              </w:rPr>
              <w:t>K – Indekso pokyčio koeficientas, kuris nurodomas ir taikomas 4 (keturių) skaičių po kablelio tikslumu;</w:t>
            </w:r>
          </w:p>
          <w:p w14:paraId="551EFFCC" w14:textId="77777777" w:rsidR="00265976" w:rsidRPr="00BA33ED" w:rsidRDefault="00265976" w:rsidP="00265976">
            <w:pPr>
              <w:jc w:val="both"/>
              <w:rPr>
                <w:kern w:val="2"/>
                <w:sz w:val="22"/>
                <w:szCs w:val="22"/>
              </w:rPr>
            </w:pPr>
            <w:proofErr w:type="spellStart"/>
            <w:r w:rsidRPr="00BA33ED">
              <w:rPr>
                <w:kern w:val="2"/>
                <w:sz w:val="22"/>
                <w:szCs w:val="22"/>
              </w:rPr>
              <w:lastRenderedPageBreak/>
              <w:t>IPr</w:t>
            </w:r>
            <w:proofErr w:type="spellEnd"/>
            <w:r w:rsidRPr="00BA33ED">
              <w:rPr>
                <w:kern w:val="2"/>
                <w:sz w:val="22"/>
                <w:szCs w:val="22"/>
              </w:rPr>
              <w:t xml:space="preserve"> – Indekso reikšmė skelbta laikotarpio pradžioje, t. y. galutinių pasiūlymų teikimo termino pabaigos  mėnesį nurodytas arba paskutinis prieš tai skelbtas ir taikomas (pvz. jei indeksas skelbiamas tik kas ketvirtį) Indeksas (taikoma visais perskaičiavimo atvejais, perskaičiuojant pirmą ir sekančius kartus);</w:t>
            </w:r>
          </w:p>
          <w:p w14:paraId="21480A28" w14:textId="77777777" w:rsidR="00265976" w:rsidRPr="00BA33ED" w:rsidRDefault="00265976" w:rsidP="00265976">
            <w:pPr>
              <w:jc w:val="both"/>
              <w:rPr>
                <w:kern w:val="2"/>
                <w:sz w:val="22"/>
                <w:szCs w:val="22"/>
              </w:rPr>
            </w:pPr>
            <w:proofErr w:type="spellStart"/>
            <w:r w:rsidRPr="00BA33ED">
              <w:rPr>
                <w:kern w:val="2"/>
                <w:sz w:val="22"/>
                <w:szCs w:val="22"/>
              </w:rPr>
              <w:t>IPb</w:t>
            </w:r>
            <w:proofErr w:type="spellEnd"/>
            <w:r w:rsidRPr="00BA33ED">
              <w:rPr>
                <w:kern w:val="2"/>
                <w:sz w:val="22"/>
                <w:szCs w:val="22"/>
              </w:rPr>
              <w:t xml:space="preserve"> – Indekso reikšmė skelbta laikotarpio pabaigoje, t. y. Sutarties šalies rašytinio prašymo (kai įgyta tokia teisė pagal procedūros nuostatas), peržiūrėti Sutarties įkainius, gavimo dieną paskelbtas arba paskutinis prieš tai skelbtas ir taikomas (pvz. jei indeksas skelbiamas tik kas ketvirtį)  Indeksas.</w:t>
            </w:r>
          </w:p>
          <w:p w14:paraId="63BA5A39" w14:textId="77777777" w:rsidR="00265976" w:rsidRPr="00BA33ED" w:rsidRDefault="00265976" w:rsidP="00265976">
            <w:pPr>
              <w:jc w:val="both"/>
              <w:rPr>
                <w:kern w:val="2"/>
                <w:sz w:val="22"/>
                <w:szCs w:val="22"/>
              </w:rPr>
            </w:pPr>
            <w:r w:rsidRPr="00BA33ED">
              <w:rPr>
                <w:kern w:val="2"/>
                <w:sz w:val="22"/>
                <w:szCs w:val="22"/>
              </w:rPr>
              <w:t xml:space="preserve">Jei K yra didesnis nei 1,05, tuomet yra atimama 0,05 jo dalis ir apskaičiuojamas patikslintas Indekso pokyčio koeficientas KD: </w:t>
            </w:r>
          </w:p>
          <w:p w14:paraId="7F2437A9" w14:textId="77777777" w:rsidR="00265976" w:rsidRPr="00BA33ED" w:rsidRDefault="00265976" w:rsidP="00265976">
            <w:pPr>
              <w:jc w:val="both"/>
              <w:rPr>
                <w:kern w:val="2"/>
                <w:sz w:val="22"/>
                <w:szCs w:val="22"/>
              </w:rPr>
            </w:pPr>
            <w:r w:rsidRPr="00BA33ED">
              <w:rPr>
                <w:kern w:val="2"/>
                <w:sz w:val="22"/>
                <w:szCs w:val="22"/>
              </w:rPr>
              <w:t>KD = K – 0,05</w:t>
            </w:r>
          </w:p>
          <w:p w14:paraId="2B78515F" w14:textId="77777777" w:rsidR="00265976" w:rsidRPr="00BA33ED" w:rsidRDefault="00265976" w:rsidP="00265976">
            <w:pPr>
              <w:jc w:val="both"/>
              <w:rPr>
                <w:kern w:val="2"/>
                <w:sz w:val="22"/>
                <w:szCs w:val="22"/>
              </w:rPr>
            </w:pPr>
            <w:r w:rsidRPr="00BA33ED">
              <w:rPr>
                <w:kern w:val="2"/>
                <w:sz w:val="22"/>
                <w:szCs w:val="22"/>
              </w:rPr>
              <w:t xml:space="preserve">Jei K yra mažesnis nei 0,95, tuomet yra pridedama 0,05 jo dalis ir apskaičiuojamas patikslintas Indekso pokyčio koeficientas KM: </w:t>
            </w:r>
          </w:p>
          <w:p w14:paraId="41D67078" w14:textId="77777777" w:rsidR="00265976" w:rsidRPr="00BA33ED" w:rsidRDefault="00265976" w:rsidP="00265976">
            <w:pPr>
              <w:jc w:val="both"/>
              <w:rPr>
                <w:kern w:val="2"/>
                <w:sz w:val="22"/>
                <w:szCs w:val="22"/>
              </w:rPr>
            </w:pPr>
            <w:r w:rsidRPr="00BA33ED">
              <w:rPr>
                <w:kern w:val="2"/>
                <w:sz w:val="22"/>
                <w:szCs w:val="22"/>
              </w:rPr>
              <w:t>KM = K + 0,05</w:t>
            </w:r>
          </w:p>
          <w:p w14:paraId="5AA585F5" w14:textId="77777777" w:rsidR="00265976" w:rsidRPr="00BA33ED" w:rsidRDefault="00265976" w:rsidP="00265976">
            <w:pPr>
              <w:jc w:val="both"/>
              <w:rPr>
                <w:kern w:val="2"/>
                <w:sz w:val="22"/>
                <w:szCs w:val="22"/>
              </w:rPr>
            </w:pPr>
            <w:r w:rsidRPr="00BA33ED">
              <w:rPr>
                <w:kern w:val="2"/>
                <w:sz w:val="22"/>
                <w:szCs w:val="22"/>
              </w:rPr>
              <w:t>Kur:</w:t>
            </w:r>
          </w:p>
          <w:p w14:paraId="1B10E418" w14:textId="77777777" w:rsidR="00265976" w:rsidRPr="00BA33ED" w:rsidRDefault="00265976" w:rsidP="00265976">
            <w:pPr>
              <w:jc w:val="both"/>
              <w:rPr>
                <w:kern w:val="2"/>
                <w:sz w:val="22"/>
                <w:szCs w:val="22"/>
              </w:rPr>
            </w:pPr>
            <w:r w:rsidRPr="00BA33ED">
              <w:rPr>
                <w:kern w:val="2"/>
                <w:sz w:val="22"/>
                <w:szCs w:val="22"/>
              </w:rPr>
              <w:t xml:space="preserve">KD; KM – patikslinto Indekso pokyčio koeficientai. </w:t>
            </w:r>
          </w:p>
          <w:p w14:paraId="720B2942" w14:textId="77777777" w:rsidR="00265976" w:rsidRPr="00BA33ED" w:rsidRDefault="00265976" w:rsidP="00265976">
            <w:pPr>
              <w:jc w:val="both"/>
              <w:rPr>
                <w:kern w:val="2"/>
                <w:sz w:val="22"/>
                <w:szCs w:val="22"/>
              </w:rPr>
            </w:pPr>
            <w:r w:rsidRPr="00BA33ED">
              <w:rPr>
                <w:kern w:val="2"/>
                <w:sz w:val="22"/>
                <w:szCs w:val="22"/>
              </w:rPr>
              <w:t>5.3.1.8. Dėl perskaičiuotų Sutarties įkainių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(KD, KM), perskaičiuoti fiksuoti įkainiai, perskaičiuota Sutarties kaina be PVM (pradinė sutarties vertė, jei ji keičiama) bei kita perskaičiavimui reikšminga informacija.</w:t>
            </w:r>
          </w:p>
          <w:p w14:paraId="313AC030" w14:textId="77777777" w:rsidR="00265976" w:rsidRPr="00BA33ED" w:rsidRDefault="00265976" w:rsidP="00265976">
            <w:pPr>
              <w:jc w:val="both"/>
              <w:rPr>
                <w:kern w:val="2"/>
                <w:sz w:val="22"/>
                <w:szCs w:val="22"/>
              </w:rPr>
            </w:pPr>
            <w:r w:rsidRPr="00BA33ED">
              <w:rPr>
                <w:kern w:val="2"/>
                <w:sz w:val="22"/>
                <w:szCs w:val="22"/>
              </w:rPr>
              <w:t>5.3.1.9. Šalis, siekianti įkainių peržiūros, privalo raštu kreiptis į kitą Šalį ir prašyme pateikti visą reikalingą informaciją: Sutarties pavadinimą, numerį, datą, neperduotų ir neapmokėtų prekių su kiekiais, Indekso reikšmes su nuorodomis į viešus šaltinius Valstybės duomenų agentūros  Oficialiosios statistikos portale, kita svarbi informacija (ir Pirkėjo prašoma informacija, dokumentacija). Prašyme Šalis neturi teisės nurodyti kito Indekso ar prašyti perskaičiavimo pagal kitą Indeksą, nei nurodytas šioje procedūroje.</w:t>
            </w:r>
          </w:p>
          <w:p w14:paraId="35EBCAFA" w14:textId="77777777" w:rsidR="00265976" w:rsidRPr="00BA33ED" w:rsidRDefault="00265976" w:rsidP="00265976">
            <w:pPr>
              <w:jc w:val="both"/>
              <w:rPr>
                <w:kern w:val="2"/>
                <w:sz w:val="22"/>
                <w:szCs w:val="22"/>
              </w:rPr>
            </w:pPr>
            <w:r w:rsidRPr="00BA33ED">
              <w:rPr>
                <w:kern w:val="2"/>
                <w:sz w:val="22"/>
                <w:szCs w:val="22"/>
              </w:rPr>
              <w:t xml:space="preserve">5.3.1.10. Susitarimas turi būti sudarytas per 15 (penkiolika) darbo dienų nuo Šalies pateikto tinkamo prašymo perskaičiuoti įkainius gavimo dienos. </w:t>
            </w:r>
          </w:p>
          <w:p w14:paraId="3E0BF6EB" w14:textId="01983E30" w:rsidR="00B767F3" w:rsidRPr="00BA33ED" w:rsidRDefault="00265976" w:rsidP="00265976">
            <w:pPr>
              <w:jc w:val="both"/>
              <w:rPr>
                <w:kern w:val="2"/>
                <w:sz w:val="22"/>
                <w:szCs w:val="22"/>
              </w:rPr>
            </w:pPr>
            <w:r w:rsidRPr="00BA33ED">
              <w:rPr>
                <w:kern w:val="2"/>
                <w:sz w:val="22"/>
                <w:szCs w:val="22"/>
              </w:rPr>
              <w:t>5.3.1.11. Susitarimu Šalys neturi teisės keisti procedūroje nurodytos tvarkos ar kitų Sutarties nuostatų, išskyrus jei keitimas atliekamas pagal Lietuvos Respublikos viešųjų pirkimų įstatymo nuostatas.</w:t>
            </w:r>
          </w:p>
        </w:tc>
      </w:tr>
      <w:tr w:rsidR="00B767F3" w:rsidRPr="00BA33ED" w14:paraId="312BC1F5"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BA33ED" w:rsidRDefault="00DD7479" w:rsidP="004601A0">
            <w:pPr>
              <w:ind w:right="-90"/>
              <w:rPr>
                <w:b/>
                <w:bCs/>
                <w:kern w:val="2"/>
                <w:sz w:val="22"/>
                <w:szCs w:val="22"/>
              </w:rPr>
            </w:pPr>
            <w:r w:rsidRPr="00BA33ED">
              <w:rPr>
                <w:b/>
                <w:bCs/>
                <w:kern w:val="2"/>
                <w:sz w:val="22"/>
                <w:szCs w:val="22"/>
              </w:rPr>
              <w:lastRenderedPageBreak/>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A33ED" w:rsidRDefault="00DD7479">
            <w:pPr>
              <w:rPr>
                <w:kern w:val="2"/>
                <w:sz w:val="22"/>
                <w:szCs w:val="22"/>
              </w:rPr>
            </w:pPr>
            <w:r w:rsidRPr="00BA33ED">
              <w:rPr>
                <w:kern w:val="2"/>
                <w:sz w:val="22"/>
                <w:szCs w:val="22"/>
              </w:rPr>
              <w:t>Netaikoma</w:t>
            </w:r>
          </w:p>
          <w:p w14:paraId="2C311572" w14:textId="77777777" w:rsidR="00B767F3" w:rsidRPr="00BA33ED" w:rsidRDefault="00B767F3">
            <w:pPr>
              <w:rPr>
                <w:kern w:val="2"/>
                <w:sz w:val="22"/>
                <w:szCs w:val="22"/>
              </w:rPr>
            </w:pPr>
          </w:p>
          <w:p w14:paraId="449C09AB" w14:textId="4896716F" w:rsidR="00B767F3" w:rsidRPr="00BA33ED" w:rsidRDefault="00B767F3">
            <w:pPr>
              <w:rPr>
                <w:kern w:val="2"/>
                <w:sz w:val="22"/>
                <w:szCs w:val="22"/>
              </w:rPr>
            </w:pPr>
          </w:p>
        </w:tc>
      </w:tr>
      <w:tr w:rsidR="00B767F3" w:rsidRPr="00BA33ED" w14:paraId="75CD94C5"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BA33ED" w:rsidRDefault="00DD7479">
            <w:pPr>
              <w:rPr>
                <w:b/>
                <w:bCs/>
                <w:kern w:val="2"/>
                <w:sz w:val="22"/>
                <w:szCs w:val="22"/>
              </w:rPr>
            </w:pPr>
            <w:r w:rsidRPr="00BA33ED">
              <w:rPr>
                <w:b/>
                <w:bCs/>
                <w:kern w:val="2"/>
                <w:sz w:val="22"/>
                <w:szCs w:val="22"/>
              </w:rPr>
              <w:t xml:space="preserve">5.4. Sutarties kainos / įkainių apskaičiavimas taikant </w:t>
            </w:r>
            <w:r w:rsidRPr="00BA33ED">
              <w:rPr>
                <w:b/>
                <w:bCs/>
                <w:kern w:val="2"/>
                <w:sz w:val="22"/>
                <w:szCs w:val="22"/>
                <w:u w:val="single"/>
              </w:rPr>
              <w:t>kiekio (apimties)</w:t>
            </w:r>
            <w:r w:rsidRPr="00BA33ED">
              <w:rPr>
                <w:b/>
                <w:bCs/>
                <w:kern w:val="2"/>
                <w:sz w:val="22"/>
                <w:szCs w:val="22"/>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BA33ED" w:rsidRDefault="00DD7479">
            <w:pPr>
              <w:rPr>
                <w:kern w:val="2"/>
                <w:sz w:val="22"/>
                <w:szCs w:val="22"/>
              </w:rPr>
            </w:pPr>
            <w:r w:rsidRPr="00BA33ED">
              <w:rPr>
                <w:kern w:val="2"/>
                <w:sz w:val="22"/>
                <w:szCs w:val="22"/>
              </w:rPr>
              <w:t>Netaikoma</w:t>
            </w:r>
          </w:p>
          <w:p w14:paraId="081DAEF5" w14:textId="4E8A796E" w:rsidR="00B767F3" w:rsidRPr="00BA33ED" w:rsidRDefault="00B767F3">
            <w:pPr>
              <w:rPr>
                <w:kern w:val="2"/>
                <w:sz w:val="22"/>
                <w:szCs w:val="22"/>
              </w:rPr>
            </w:pPr>
          </w:p>
        </w:tc>
      </w:tr>
      <w:tr w:rsidR="00B767F3" w:rsidRPr="00BA33ED" w14:paraId="267E808E"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BA33ED" w:rsidRDefault="00DD7479">
            <w:pPr>
              <w:rPr>
                <w:b/>
                <w:bCs/>
                <w:kern w:val="2"/>
                <w:sz w:val="22"/>
                <w:szCs w:val="22"/>
              </w:rPr>
            </w:pPr>
            <w:r w:rsidRPr="00BA33ED">
              <w:rPr>
                <w:b/>
                <w:bCs/>
                <w:kern w:val="2"/>
                <w:sz w:val="22"/>
                <w:szCs w:val="22"/>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138D1507" w14:textId="77777777" w:rsidR="00265976" w:rsidRPr="00BA33ED" w:rsidRDefault="00265976" w:rsidP="00265976">
            <w:pPr>
              <w:jc w:val="both"/>
              <w:rPr>
                <w:kern w:val="2"/>
                <w:sz w:val="22"/>
                <w:szCs w:val="22"/>
                <w:shd w:val="clear" w:color="auto" w:fill="FFFFFF"/>
              </w:rPr>
            </w:pPr>
            <w:r w:rsidRPr="00BA33ED">
              <w:rPr>
                <w:kern w:val="2"/>
                <w:sz w:val="22"/>
                <w:szCs w:val="22"/>
                <w:shd w:val="clear" w:color="auto" w:fill="FFFFFF"/>
              </w:rPr>
              <w:t>Pirkėjas atsiskaito su Tiekėju ne vėliau kaip per 30 (trisdešimt) dienų nuo Sąskaitos gavimo dienos.</w:t>
            </w:r>
          </w:p>
          <w:p w14:paraId="04C22127" w14:textId="61C695D0" w:rsidR="00B767F3" w:rsidRPr="00BA33ED" w:rsidRDefault="00265976" w:rsidP="00265976">
            <w:pPr>
              <w:jc w:val="both"/>
              <w:rPr>
                <w:kern w:val="2"/>
                <w:sz w:val="22"/>
                <w:szCs w:val="22"/>
                <w:shd w:val="clear" w:color="auto" w:fill="FFFFFF"/>
              </w:rPr>
            </w:pPr>
            <w:r w:rsidRPr="00BA33ED">
              <w:rPr>
                <w:kern w:val="2"/>
                <w:sz w:val="22"/>
                <w:szCs w:val="22"/>
                <w:shd w:val="clear" w:color="auto" w:fill="FFFFFF"/>
              </w:rPr>
              <w:t xml:space="preserve">Apmokėjimo sąlygos: įvykdžius visus sutartinius įsipareigojimus, sumokama visa Sutarties kaina arba likusi neapmokėta Sutarties </w:t>
            </w:r>
            <w:r w:rsidR="00074BB1" w:rsidRPr="00BA33ED">
              <w:rPr>
                <w:kern w:val="2"/>
                <w:sz w:val="22"/>
                <w:szCs w:val="22"/>
                <w:shd w:val="clear" w:color="auto" w:fill="FFFFFF"/>
              </w:rPr>
              <w:t xml:space="preserve">kainos dalis, jeigu buvo sumokėtas Avansas. </w:t>
            </w:r>
          </w:p>
        </w:tc>
      </w:tr>
      <w:tr w:rsidR="00B767F3" w:rsidRPr="00BA33ED" w14:paraId="235F5A3F"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BA33ED" w:rsidRDefault="00DD7479">
            <w:pPr>
              <w:rPr>
                <w:b/>
                <w:bCs/>
                <w:kern w:val="2"/>
                <w:sz w:val="22"/>
                <w:szCs w:val="22"/>
              </w:rPr>
            </w:pPr>
            <w:r w:rsidRPr="00BA33ED">
              <w:rPr>
                <w:b/>
                <w:bCs/>
                <w:kern w:val="2"/>
                <w:sz w:val="22"/>
                <w:szCs w:val="22"/>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4A2C5FAD" w14:textId="558C146F" w:rsidR="00B767F3" w:rsidRPr="00BA33ED" w:rsidRDefault="00DD7479" w:rsidP="00265976">
            <w:pPr>
              <w:spacing w:line="259" w:lineRule="auto"/>
              <w:jc w:val="both"/>
              <w:rPr>
                <w:kern w:val="2"/>
                <w:sz w:val="22"/>
                <w:szCs w:val="22"/>
                <w:shd w:val="clear" w:color="auto" w:fill="FFFFFF"/>
              </w:rPr>
            </w:pPr>
            <w:r w:rsidRPr="00BA33ED">
              <w:rPr>
                <w:sz w:val="22"/>
                <w:szCs w:val="22"/>
                <w:shd w:val="clear" w:color="auto" w:fill="FFFFFF"/>
              </w:rPr>
              <w:t>Tiekėjui mokėtino avanso dydis</w:t>
            </w:r>
            <w:r w:rsidR="00265976" w:rsidRPr="00BA33ED">
              <w:rPr>
                <w:kern w:val="2"/>
                <w:sz w:val="22"/>
                <w:szCs w:val="22"/>
                <w:shd w:val="clear" w:color="auto" w:fill="FFFFFF"/>
              </w:rPr>
              <w:t xml:space="preserve"> 10 (dešimt) procentų </w:t>
            </w:r>
            <w:r w:rsidRPr="00BA33ED">
              <w:rPr>
                <w:kern w:val="2"/>
                <w:sz w:val="22"/>
                <w:szCs w:val="22"/>
                <w:shd w:val="clear" w:color="auto" w:fill="FFFFFF"/>
              </w:rPr>
              <w:t>nuo Pradinės Sutarties vertės be PVM,</w:t>
            </w:r>
            <w:r w:rsidRPr="00BA33ED">
              <w:rPr>
                <w:kern w:val="2"/>
                <w:sz w:val="22"/>
                <w:szCs w:val="22"/>
              </w:rPr>
              <w:t xml:space="preserve"> </w:t>
            </w:r>
            <w:r w:rsidRPr="00BA33ED">
              <w:rPr>
                <w:kern w:val="2"/>
                <w:sz w:val="22"/>
                <w:szCs w:val="22"/>
                <w:shd w:val="clear" w:color="auto" w:fill="FFFFFF"/>
              </w:rPr>
              <w:t xml:space="preserve">nurodytos </w:t>
            </w:r>
            <w:r w:rsidRPr="00BA33ED">
              <w:rPr>
                <w:kern w:val="2"/>
                <w:sz w:val="22"/>
                <w:szCs w:val="22"/>
              </w:rPr>
              <w:t xml:space="preserve">Specialiųjų sąlygų </w:t>
            </w:r>
            <w:r w:rsidRPr="00BA33ED">
              <w:rPr>
                <w:kern w:val="2"/>
                <w:sz w:val="22"/>
                <w:szCs w:val="22"/>
                <w:shd w:val="clear" w:color="auto" w:fill="FFFFFF"/>
              </w:rPr>
              <w:t>5.2 punkte</w:t>
            </w:r>
            <w:r w:rsidR="00265976" w:rsidRPr="00BA33ED">
              <w:rPr>
                <w:kern w:val="2"/>
                <w:sz w:val="22"/>
                <w:szCs w:val="22"/>
                <w:shd w:val="clear" w:color="auto" w:fill="FFFFFF"/>
              </w:rPr>
              <w:t xml:space="preserve">. </w:t>
            </w:r>
            <w:r w:rsidRPr="00BA33ED">
              <w:rPr>
                <w:kern w:val="2"/>
                <w:sz w:val="22"/>
                <w:szCs w:val="22"/>
                <w:shd w:val="clear" w:color="auto" w:fill="FFFFFF"/>
              </w:rPr>
              <w:t xml:space="preserve">Pirkėjas sumoka Tiekėjui avansą pagal Tiekėjo pateiktą prašymą ir išankstinio mokėjimo sąskaitą ne vėliau kaip per </w:t>
            </w:r>
            <w:r w:rsidR="00265976" w:rsidRPr="00BA33ED">
              <w:rPr>
                <w:kern w:val="2"/>
                <w:sz w:val="22"/>
                <w:szCs w:val="22"/>
                <w:shd w:val="clear" w:color="auto" w:fill="FFFFFF"/>
              </w:rPr>
              <w:t xml:space="preserve">20 </w:t>
            </w:r>
            <w:r w:rsidRPr="00BA33ED">
              <w:rPr>
                <w:kern w:val="2"/>
                <w:sz w:val="22"/>
                <w:szCs w:val="22"/>
                <w:shd w:val="clear" w:color="auto" w:fill="FFFFFF"/>
              </w:rPr>
              <w:t>(</w:t>
            </w:r>
            <w:r w:rsidR="00265976" w:rsidRPr="00BA33ED">
              <w:rPr>
                <w:kern w:val="2"/>
                <w:sz w:val="22"/>
                <w:szCs w:val="22"/>
                <w:shd w:val="clear" w:color="auto" w:fill="FFFFFF"/>
              </w:rPr>
              <w:t>dvidešimt</w:t>
            </w:r>
            <w:r w:rsidRPr="00BA33ED">
              <w:rPr>
                <w:kern w:val="2"/>
                <w:sz w:val="22"/>
                <w:szCs w:val="22"/>
                <w:shd w:val="clear" w:color="auto" w:fill="FFFFFF"/>
              </w:rPr>
              <w:t>)</w:t>
            </w:r>
            <w:r w:rsidR="00265976" w:rsidRPr="00BA33ED">
              <w:rPr>
                <w:kern w:val="2"/>
                <w:sz w:val="22"/>
                <w:szCs w:val="22"/>
                <w:shd w:val="clear" w:color="auto" w:fill="FFFFFF"/>
              </w:rPr>
              <w:t xml:space="preserve"> kalendorinių dienų </w:t>
            </w:r>
            <w:r w:rsidRPr="00BA33ED">
              <w:rPr>
                <w:kern w:val="2"/>
                <w:sz w:val="22"/>
                <w:szCs w:val="22"/>
                <w:shd w:val="clear" w:color="auto" w:fill="FFFFFF"/>
              </w:rPr>
              <w:t xml:space="preserve"> nuo Tiekėjo prašymo</w:t>
            </w:r>
            <w:r w:rsidR="00074BB1" w:rsidRPr="00BA33ED">
              <w:rPr>
                <w:kern w:val="2"/>
                <w:sz w:val="22"/>
                <w:szCs w:val="22"/>
                <w:shd w:val="clear" w:color="auto" w:fill="FFFFFF"/>
              </w:rPr>
              <w:t xml:space="preserve">, </w:t>
            </w:r>
            <w:r w:rsidRPr="00BA33ED">
              <w:rPr>
                <w:kern w:val="2"/>
                <w:sz w:val="22"/>
                <w:szCs w:val="22"/>
                <w:shd w:val="clear" w:color="auto" w:fill="FFFFFF"/>
              </w:rPr>
              <w:t>išankstinio mokėjimo sąskaitos</w:t>
            </w:r>
            <w:r w:rsidRPr="00BA33ED">
              <w:rPr>
                <w:kern w:val="2"/>
                <w:sz w:val="22"/>
                <w:szCs w:val="22"/>
              </w:rPr>
              <w:t xml:space="preserve"> </w:t>
            </w:r>
            <w:r w:rsidRPr="00BA33ED">
              <w:rPr>
                <w:kern w:val="2"/>
                <w:sz w:val="22"/>
                <w:szCs w:val="22"/>
                <w:shd w:val="clear" w:color="auto" w:fill="FFFFFF"/>
              </w:rPr>
              <w:t>gavimo dienos</w:t>
            </w:r>
            <w:r w:rsidRPr="00BA33ED">
              <w:rPr>
                <w:kern w:val="2"/>
                <w:sz w:val="22"/>
                <w:szCs w:val="22"/>
              </w:rPr>
              <w:t xml:space="preserve"> ir</w:t>
            </w:r>
            <w:r w:rsidR="00074BB1" w:rsidRPr="00BA33ED">
              <w:rPr>
                <w:kern w:val="2"/>
                <w:sz w:val="22"/>
                <w:szCs w:val="22"/>
              </w:rPr>
              <w:t xml:space="preserve"> </w:t>
            </w:r>
            <w:r w:rsidRPr="00BA33ED">
              <w:rPr>
                <w:kern w:val="2"/>
                <w:sz w:val="22"/>
                <w:szCs w:val="22"/>
              </w:rPr>
              <w:t>Avanso užtikrinimo</w:t>
            </w:r>
            <w:r w:rsidRPr="00BA33ED">
              <w:rPr>
                <w:kern w:val="2"/>
                <w:sz w:val="22"/>
                <w:szCs w:val="22"/>
                <w:shd w:val="clear" w:color="auto" w:fill="FFFFFF"/>
              </w:rPr>
              <w:t xml:space="preserve"> gavimo dienos.</w:t>
            </w:r>
          </w:p>
        </w:tc>
      </w:tr>
      <w:tr w:rsidR="00B767F3" w:rsidRPr="00BA33ED" w14:paraId="0986FD70"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BA33ED" w:rsidRDefault="00DD7479">
            <w:pPr>
              <w:rPr>
                <w:b/>
                <w:bCs/>
                <w:kern w:val="2"/>
                <w:sz w:val="22"/>
                <w:szCs w:val="22"/>
              </w:rPr>
            </w:pPr>
            <w:r w:rsidRPr="00BA33ED">
              <w:rPr>
                <w:b/>
                <w:bCs/>
                <w:kern w:val="2"/>
                <w:sz w:val="22"/>
                <w:szCs w:val="22"/>
              </w:rPr>
              <w:lastRenderedPageBreak/>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555A1C91" w14:textId="47D01108" w:rsidR="00B767F3" w:rsidRPr="00BA33ED" w:rsidRDefault="00DD7479" w:rsidP="00265976">
            <w:pPr>
              <w:jc w:val="both"/>
              <w:rPr>
                <w:kern w:val="2"/>
                <w:sz w:val="22"/>
                <w:szCs w:val="22"/>
              </w:rPr>
            </w:pPr>
            <w:r w:rsidRPr="00BA33ED">
              <w:rPr>
                <w:kern w:val="2"/>
                <w:sz w:val="22"/>
                <w:szCs w:val="22"/>
              </w:rPr>
              <w:t>Avanso užtikrinimo dydis</w:t>
            </w:r>
            <w:r w:rsidR="00265976" w:rsidRPr="00BA33ED">
              <w:rPr>
                <w:kern w:val="2"/>
                <w:sz w:val="22"/>
                <w:szCs w:val="22"/>
              </w:rPr>
              <w:t xml:space="preserve"> 10 (dešimt) procentų</w:t>
            </w:r>
            <w:r w:rsidRPr="00BA33ED">
              <w:rPr>
                <w:kern w:val="2"/>
                <w:sz w:val="22"/>
                <w:szCs w:val="22"/>
              </w:rPr>
              <w:t xml:space="preserve"> </w:t>
            </w:r>
            <w:r w:rsidR="00074BB1" w:rsidRPr="00BA33ED">
              <w:rPr>
                <w:kern w:val="2"/>
                <w:sz w:val="22"/>
                <w:szCs w:val="22"/>
              </w:rPr>
              <w:t xml:space="preserve">nuo Pradinės Sutarties vertės be PVM, nurodytos Specialiųjų sąlygų 5.2 punkte. </w:t>
            </w:r>
          </w:p>
          <w:p w14:paraId="7D06D0D9" w14:textId="77777777" w:rsidR="00B767F3" w:rsidRPr="00BA33ED" w:rsidRDefault="00DD7479" w:rsidP="00265976">
            <w:pPr>
              <w:jc w:val="both"/>
              <w:rPr>
                <w:kern w:val="2"/>
                <w:sz w:val="22"/>
                <w:szCs w:val="22"/>
              </w:rPr>
            </w:pPr>
            <w:r w:rsidRPr="00BA33ED">
              <w:rPr>
                <w:color w:val="000000"/>
                <w:kern w:val="2"/>
                <w:sz w:val="22"/>
                <w:szCs w:val="22"/>
                <w:shd w:val="clear" w:color="auto" w:fill="FFFFFF"/>
              </w:rPr>
              <w:t xml:space="preserve">Reikalavimai Avanso užtikrinimui nustatyti Bendrųjų sąlygų 12.1 poskyryje. </w:t>
            </w:r>
          </w:p>
        </w:tc>
      </w:tr>
      <w:tr w:rsidR="00B767F3" w:rsidRPr="00BA33ED" w14:paraId="397E6A62" w14:textId="77777777" w:rsidTr="008A6A6C">
        <w:trPr>
          <w:trHeight w:val="300"/>
        </w:trPr>
        <w:tc>
          <w:tcPr>
            <w:tcW w:w="9918" w:type="dxa"/>
            <w:gridSpan w:val="5"/>
          </w:tcPr>
          <w:p w14:paraId="1AB554AE" w14:textId="77777777" w:rsidR="00B767F3" w:rsidRPr="00BA33ED" w:rsidRDefault="00DD7479">
            <w:pPr>
              <w:jc w:val="center"/>
              <w:rPr>
                <w:b/>
                <w:bCs/>
                <w:kern w:val="2"/>
                <w:sz w:val="22"/>
                <w:szCs w:val="22"/>
              </w:rPr>
            </w:pPr>
            <w:r w:rsidRPr="00BA33ED">
              <w:rPr>
                <w:b/>
                <w:bCs/>
                <w:kern w:val="2"/>
                <w:sz w:val="22"/>
                <w:szCs w:val="22"/>
              </w:rPr>
              <w:t>6. PREKIŲ KOKYBĖ IR GARANTINIAI ĮSIPAREIGOJIMAI</w:t>
            </w:r>
          </w:p>
        </w:tc>
      </w:tr>
      <w:tr w:rsidR="00B767F3" w:rsidRPr="00BA33ED" w14:paraId="193F6F52"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BA33ED" w:rsidRDefault="00DD7479">
            <w:pPr>
              <w:rPr>
                <w:b/>
                <w:bCs/>
                <w:kern w:val="2"/>
                <w:sz w:val="22"/>
                <w:szCs w:val="22"/>
              </w:rPr>
            </w:pPr>
            <w:r w:rsidRPr="00BA33ED">
              <w:rPr>
                <w:b/>
                <w:bCs/>
                <w:kern w:val="2"/>
                <w:sz w:val="22"/>
                <w:szCs w:val="22"/>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5290D4C5" w14:textId="2EE4A1A5" w:rsidR="00B767F3" w:rsidRPr="00BA33ED" w:rsidRDefault="00074BB1">
            <w:pPr>
              <w:rPr>
                <w:kern w:val="2"/>
                <w:sz w:val="22"/>
                <w:szCs w:val="22"/>
              </w:rPr>
            </w:pPr>
            <w:r w:rsidRPr="00BA33ED">
              <w:rPr>
                <w:kern w:val="2"/>
                <w:sz w:val="22"/>
                <w:szCs w:val="22"/>
              </w:rPr>
              <w:t>48 (keturiasdešimt aštuoni) mėnesiai</w:t>
            </w:r>
          </w:p>
        </w:tc>
      </w:tr>
      <w:tr w:rsidR="00B767F3" w:rsidRPr="00BA33ED" w14:paraId="7C487E9B"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BA33ED" w:rsidRDefault="00DD7479">
            <w:pPr>
              <w:rPr>
                <w:b/>
                <w:bCs/>
                <w:kern w:val="2"/>
                <w:sz w:val="22"/>
                <w:szCs w:val="22"/>
              </w:rPr>
            </w:pPr>
            <w:r w:rsidRPr="00BA33ED">
              <w:rPr>
                <w:b/>
                <w:bCs/>
                <w:kern w:val="2"/>
                <w:sz w:val="22"/>
                <w:szCs w:val="22"/>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6C68D307" w14:textId="77777777" w:rsidR="00074BB1" w:rsidRPr="00BA33ED" w:rsidRDefault="00074BB1" w:rsidP="008A6A6C">
            <w:pPr>
              <w:jc w:val="both"/>
              <w:rPr>
                <w:kern w:val="2"/>
                <w:sz w:val="22"/>
                <w:szCs w:val="22"/>
              </w:rPr>
            </w:pPr>
            <w:r w:rsidRPr="00BA33ED">
              <w:rPr>
                <w:kern w:val="2"/>
                <w:sz w:val="22"/>
                <w:szCs w:val="22"/>
              </w:rPr>
              <w:t xml:space="preserve">Garantinio termino laikotarpiu Tiekėjas, gavęs pranešimą apie Prekės trūkumus, turi atvykti </w:t>
            </w:r>
            <w:r w:rsidRPr="00BA33ED">
              <w:rPr>
                <w:b/>
                <w:bCs/>
                <w:kern w:val="2"/>
                <w:sz w:val="22"/>
                <w:szCs w:val="22"/>
              </w:rPr>
              <w:t>ne vėliau kaip</w:t>
            </w:r>
            <w:r w:rsidRPr="00BA33ED">
              <w:rPr>
                <w:kern w:val="2"/>
                <w:sz w:val="22"/>
                <w:szCs w:val="22"/>
              </w:rPr>
              <w:t xml:space="preserve"> per 3 (tris) dienas nuo pranešimo apie trūkumus Tiekėjui gavimo.</w:t>
            </w:r>
          </w:p>
          <w:p w14:paraId="0C74A55D" w14:textId="77777777" w:rsidR="00074BB1" w:rsidRPr="00BA33ED" w:rsidRDefault="00074BB1" w:rsidP="008A6A6C">
            <w:pPr>
              <w:jc w:val="both"/>
              <w:rPr>
                <w:kern w:val="2"/>
                <w:sz w:val="22"/>
                <w:szCs w:val="22"/>
              </w:rPr>
            </w:pPr>
            <w:r w:rsidRPr="00BA33ED">
              <w:rPr>
                <w:kern w:val="2"/>
                <w:sz w:val="22"/>
                <w:szCs w:val="22"/>
              </w:rPr>
              <w:t>Tiekėjas privalo pašalinti trūkumus ne vėliau kaip per 20 (dvidešimt) dienų.</w:t>
            </w:r>
          </w:p>
          <w:p w14:paraId="19A8D037" w14:textId="71F890F6" w:rsidR="00B767F3" w:rsidRPr="00BA33ED" w:rsidRDefault="00074BB1" w:rsidP="008A6A6C">
            <w:pPr>
              <w:jc w:val="both"/>
              <w:rPr>
                <w:kern w:val="2"/>
                <w:sz w:val="22"/>
                <w:szCs w:val="22"/>
              </w:rPr>
            </w:pPr>
            <w:r w:rsidRPr="00BA33ED">
              <w:rPr>
                <w:kern w:val="2"/>
                <w:sz w:val="22"/>
                <w:szCs w:val="22"/>
              </w:rPr>
              <w:t>Prekių trūkumų nustatymo bei šalinimo tvarka nustatyta Bendrųjų sąlygų 7 skyriuje.</w:t>
            </w:r>
          </w:p>
        </w:tc>
      </w:tr>
      <w:tr w:rsidR="00B767F3" w:rsidRPr="00BA33ED" w14:paraId="459ADC55"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BA33ED" w:rsidRDefault="00DD7479">
            <w:pPr>
              <w:rPr>
                <w:b/>
                <w:bCs/>
                <w:kern w:val="2"/>
                <w:sz w:val="22"/>
                <w:szCs w:val="22"/>
              </w:rPr>
            </w:pPr>
            <w:r w:rsidRPr="00BA33ED">
              <w:rPr>
                <w:b/>
                <w:bCs/>
                <w:kern w:val="2"/>
                <w:sz w:val="22"/>
                <w:szCs w:val="22"/>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4D580A95" w14:textId="06A34C92" w:rsidR="005679E6" w:rsidRPr="00BA33ED" w:rsidRDefault="005679E6" w:rsidP="005679E6">
            <w:pPr>
              <w:jc w:val="both"/>
              <w:rPr>
                <w:kern w:val="2"/>
                <w:sz w:val="22"/>
                <w:szCs w:val="22"/>
              </w:rPr>
            </w:pPr>
            <w:r w:rsidRPr="00BA33ED">
              <w:rPr>
                <w:kern w:val="2"/>
                <w:sz w:val="22"/>
                <w:szCs w:val="22"/>
              </w:rPr>
              <w:t>Prekių medžiagos pagal pateiktus pavyzdžius tikrinamos po techninių / gamybinių brėžinių pateikimui Pirkėjui prieš pradedant Prekių gamybą.</w:t>
            </w:r>
          </w:p>
        </w:tc>
      </w:tr>
      <w:tr w:rsidR="00B767F3" w:rsidRPr="00BA33ED" w14:paraId="5D562E8D" w14:textId="77777777" w:rsidTr="008A6A6C">
        <w:trPr>
          <w:trHeight w:val="300"/>
        </w:trPr>
        <w:tc>
          <w:tcPr>
            <w:tcW w:w="9918" w:type="dxa"/>
            <w:gridSpan w:val="5"/>
          </w:tcPr>
          <w:p w14:paraId="6103796D" w14:textId="77777777" w:rsidR="00B767F3" w:rsidRPr="00BA33ED" w:rsidRDefault="00DD7479">
            <w:pPr>
              <w:jc w:val="center"/>
              <w:rPr>
                <w:b/>
                <w:bCs/>
                <w:kern w:val="2"/>
                <w:sz w:val="22"/>
                <w:szCs w:val="22"/>
              </w:rPr>
            </w:pPr>
            <w:r w:rsidRPr="00BA33ED">
              <w:rPr>
                <w:b/>
                <w:bCs/>
                <w:kern w:val="2"/>
                <w:sz w:val="22"/>
                <w:szCs w:val="22"/>
              </w:rPr>
              <w:t>7. SUTARTIES VYKDYMUI PASITELKIAMI SUBTIEKĖJAI</w:t>
            </w:r>
          </w:p>
        </w:tc>
      </w:tr>
      <w:tr w:rsidR="00B767F3" w:rsidRPr="00BA33ED" w14:paraId="3110BF25"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BA33ED" w:rsidRDefault="00DD7479">
            <w:pPr>
              <w:rPr>
                <w:b/>
                <w:bCs/>
                <w:kern w:val="2"/>
                <w:sz w:val="22"/>
                <w:szCs w:val="22"/>
              </w:rPr>
            </w:pPr>
            <w:r w:rsidRPr="00BA33ED">
              <w:rPr>
                <w:b/>
                <w:bCs/>
                <w:kern w:val="2"/>
                <w:sz w:val="22"/>
                <w:szCs w:val="22"/>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5CFEABC6" w14:textId="0977B13C" w:rsidR="00B767F3" w:rsidRPr="00BA33ED" w:rsidRDefault="00074BB1" w:rsidP="008A6A6C">
            <w:pPr>
              <w:jc w:val="both"/>
              <w:rPr>
                <w:color w:val="A6A6A6" w:themeColor="background1" w:themeShade="A6"/>
                <w:kern w:val="2"/>
                <w:sz w:val="22"/>
                <w:szCs w:val="22"/>
              </w:rPr>
            </w:pPr>
            <w:r w:rsidRPr="00BA33ED">
              <w:rPr>
                <w:kern w:val="2"/>
                <w:sz w:val="22"/>
                <w:szCs w:val="22"/>
              </w:rPr>
              <w:t>Sutarties vykdymui subtiekėjai ir (ar) specialistai nepasitelkiami.</w:t>
            </w:r>
          </w:p>
        </w:tc>
      </w:tr>
      <w:tr w:rsidR="00B767F3" w:rsidRPr="00BA33ED" w14:paraId="0E57F611" w14:textId="77777777" w:rsidTr="008A6A6C">
        <w:trPr>
          <w:trHeight w:val="300"/>
        </w:trPr>
        <w:tc>
          <w:tcPr>
            <w:tcW w:w="9918" w:type="dxa"/>
            <w:gridSpan w:val="5"/>
          </w:tcPr>
          <w:p w14:paraId="6A81BDB7" w14:textId="77777777" w:rsidR="00B767F3" w:rsidRPr="00BA33ED" w:rsidRDefault="00DD7479">
            <w:pPr>
              <w:jc w:val="center"/>
              <w:rPr>
                <w:b/>
                <w:bCs/>
                <w:kern w:val="2"/>
                <w:sz w:val="22"/>
                <w:szCs w:val="22"/>
              </w:rPr>
            </w:pPr>
            <w:r w:rsidRPr="00BA33ED">
              <w:rPr>
                <w:b/>
                <w:bCs/>
                <w:kern w:val="2"/>
                <w:sz w:val="22"/>
                <w:szCs w:val="22"/>
              </w:rPr>
              <w:t>8. PRIEVOLIŲ PAGAL SUTARTĮ ĮVYKDYMO UŽTIKRINIMAS</w:t>
            </w:r>
          </w:p>
        </w:tc>
      </w:tr>
      <w:tr w:rsidR="00B767F3" w:rsidRPr="00BA33ED" w14:paraId="5F1C889E"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BA33ED" w:rsidRDefault="00DD7479">
            <w:pPr>
              <w:rPr>
                <w:b/>
                <w:bCs/>
                <w:kern w:val="2"/>
                <w:sz w:val="22"/>
                <w:szCs w:val="22"/>
              </w:rPr>
            </w:pPr>
            <w:r w:rsidRPr="00BA33ED">
              <w:rPr>
                <w:b/>
                <w:bCs/>
                <w:kern w:val="2"/>
                <w:sz w:val="22"/>
                <w:szCs w:val="22"/>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544E68EF" w14:textId="12923FEE" w:rsidR="00B767F3" w:rsidRPr="00BA33ED" w:rsidRDefault="00DD7479">
            <w:pPr>
              <w:rPr>
                <w:kern w:val="2"/>
                <w:sz w:val="22"/>
                <w:szCs w:val="22"/>
              </w:rPr>
            </w:pPr>
            <w:r w:rsidRPr="00BA33ED">
              <w:rPr>
                <w:kern w:val="2"/>
                <w:sz w:val="22"/>
                <w:szCs w:val="22"/>
              </w:rPr>
              <w:t>Netesybomis (delspinigiais, bauda)</w:t>
            </w:r>
          </w:p>
        </w:tc>
      </w:tr>
      <w:tr w:rsidR="00B767F3" w:rsidRPr="00BA33ED" w14:paraId="57070615"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BA33ED" w:rsidRDefault="00DD7479">
            <w:pPr>
              <w:rPr>
                <w:b/>
                <w:bCs/>
                <w:kern w:val="2"/>
                <w:sz w:val="22"/>
                <w:szCs w:val="22"/>
              </w:rPr>
            </w:pPr>
            <w:r w:rsidRPr="00BA33ED">
              <w:rPr>
                <w:b/>
                <w:bCs/>
                <w:kern w:val="2"/>
                <w:sz w:val="22"/>
                <w:szCs w:val="22"/>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BA33ED" w:rsidRDefault="00DD7479">
            <w:pPr>
              <w:rPr>
                <w:kern w:val="2"/>
                <w:sz w:val="22"/>
                <w:szCs w:val="22"/>
              </w:rPr>
            </w:pPr>
            <w:r w:rsidRPr="00BA33ED">
              <w:rPr>
                <w:kern w:val="2"/>
                <w:sz w:val="22"/>
                <w:szCs w:val="22"/>
              </w:rPr>
              <w:t>Netaikoma</w:t>
            </w:r>
          </w:p>
          <w:p w14:paraId="4720F941" w14:textId="0FAB36AD" w:rsidR="00B767F3" w:rsidRPr="00BA33ED" w:rsidRDefault="00B767F3">
            <w:pPr>
              <w:rPr>
                <w:kern w:val="2"/>
                <w:sz w:val="22"/>
                <w:szCs w:val="22"/>
              </w:rPr>
            </w:pPr>
          </w:p>
        </w:tc>
      </w:tr>
      <w:tr w:rsidR="00B767F3" w:rsidRPr="00BA33ED" w14:paraId="0C2A7468"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BA33ED" w:rsidRDefault="00DD7479">
            <w:pPr>
              <w:rPr>
                <w:b/>
                <w:bCs/>
                <w:kern w:val="2"/>
                <w:sz w:val="22"/>
                <w:szCs w:val="22"/>
              </w:rPr>
            </w:pPr>
            <w:r w:rsidRPr="00BA33ED">
              <w:rPr>
                <w:b/>
                <w:bCs/>
                <w:kern w:val="2"/>
                <w:sz w:val="22"/>
                <w:szCs w:val="22"/>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BA33ED" w:rsidRDefault="00DD7479">
            <w:pPr>
              <w:rPr>
                <w:kern w:val="2"/>
                <w:sz w:val="22"/>
                <w:szCs w:val="22"/>
              </w:rPr>
            </w:pPr>
            <w:r w:rsidRPr="00BA33ED">
              <w:rPr>
                <w:kern w:val="2"/>
                <w:sz w:val="22"/>
                <w:szCs w:val="22"/>
              </w:rPr>
              <w:t>Netaikoma</w:t>
            </w:r>
          </w:p>
          <w:p w14:paraId="7001B284" w14:textId="365D3A94" w:rsidR="00B767F3" w:rsidRPr="00BA33ED" w:rsidRDefault="00B767F3">
            <w:pPr>
              <w:rPr>
                <w:kern w:val="2"/>
                <w:sz w:val="22"/>
                <w:szCs w:val="22"/>
              </w:rPr>
            </w:pPr>
          </w:p>
        </w:tc>
      </w:tr>
      <w:tr w:rsidR="00B767F3" w:rsidRPr="00BA33ED" w14:paraId="198AFEE0" w14:textId="77777777" w:rsidTr="008A6A6C">
        <w:trPr>
          <w:trHeight w:val="300"/>
        </w:trPr>
        <w:tc>
          <w:tcPr>
            <w:tcW w:w="9918" w:type="dxa"/>
            <w:gridSpan w:val="5"/>
          </w:tcPr>
          <w:p w14:paraId="53C07666" w14:textId="77777777" w:rsidR="00B767F3" w:rsidRPr="00BA33ED" w:rsidRDefault="00DD7479">
            <w:pPr>
              <w:jc w:val="center"/>
              <w:rPr>
                <w:b/>
                <w:bCs/>
                <w:kern w:val="2"/>
                <w:sz w:val="22"/>
                <w:szCs w:val="22"/>
              </w:rPr>
            </w:pPr>
            <w:r w:rsidRPr="00BA33ED">
              <w:rPr>
                <w:b/>
                <w:bCs/>
                <w:kern w:val="2"/>
                <w:sz w:val="22"/>
                <w:szCs w:val="22"/>
              </w:rPr>
              <w:t>9. ŠALIŲ ATSAKOMYBĖ</w:t>
            </w:r>
            <w:r w:rsidRPr="00BA33ED">
              <w:rPr>
                <w:b/>
                <w:bCs/>
                <w:kern w:val="2"/>
                <w:sz w:val="22"/>
                <w:szCs w:val="22"/>
              </w:rPr>
              <w:tab/>
            </w:r>
          </w:p>
        </w:tc>
      </w:tr>
      <w:tr w:rsidR="00B767F3" w:rsidRPr="00BA33ED" w14:paraId="0C76AE45"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BA33ED" w:rsidRDefault="00DD7479">
            <w:pPr>
              <w:rPr>
                <w:b/>
                <w:bCs/>
                <w:kern w:val="2"/>
                <w:sz w:val="22"/>
                <w:szCs w:val="22"/>
              </w:rPr>
            </w:pPr>
            <w:r w:rsidRPr="00BA33ED">
              <w:rPr>
                <w:b/>
                <w:bCs/>
                <w:kern w:val="2"/>
                <w:sz w:val="22"/>
                <w:szCs w:val="22"/>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12E8EA71" w14:textId="62DCA77F" w:rsidR="00B767F3" w:rsidRPr="00BA33ED" w:rsidRDefault="00074BB1" w:rsidP="00074BB1">
            <w:pPr>
              <w:jc w:val="both"/>
              <w:rPr>
                <w:color w:val="FF0000"/>
                <w:kern w:val="2"/>
                <w:sz w:val="22"/>
                <w:szCs w:val="22"/>
              </w:rPr>
            </w:pPr>
            <w:r w:rsidRPr="00BA33ED">
              <w:rPr>
                <w:color w:val="000000"/>
                <w:kern w:val="2"/>
                <w:sz w:val="22"/>
                <w:szCs w:val="22"/>
              </w:rPr>
              <w:t xml:space="preserve">Jei Pirkėjas, gavęs tinkamai </w:t>
            </w:r>
            <w:r w:rsidRPr="00BA33ED">
              <w:rPr>
                <w:kern w:val="2"/>
                <w:sz w:val="22"/>
                <w:szCs w:val="22"/>
              </w:rPr>
              <w:t xml:space="preserve">pateiktą ir užpildytą Sąskaitą, uždelsia atsiskaityti už tinkamai Tiekėjo  perduotas kokybiškas Prekes (įskaitant jų montavimą per Sutartyje nurodytą terminą, Tiekėjas nuo kitos nei nustatytas terminas dienos skaičiuoja Pirkėjui 0,02 (dvi šimtosios) procento dydžio delspinigius nuo neapmokėtos sumos be PVM už kiekvieną vėlavimo dieną. </w:t>
            </w:r>
          </w:p>
        </w:tc>
      </w:tr>
      <w:tr w:rsidR="00B767F3" w:rsidRPr="00BA33ED" w14:paraId="66B563D2"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BA33ED" w:rsidRDefault="00DD7479">
            <w:pPr>
              <w:rPr>
                <w:b/>
                <w:bCs/>
                <w:kern w:val="2"/>
                <w:sz w:val="22"/>
                <w:szCs w:val="22"/>
              </w:rPr>
            </w:pPr>
            <w:r w:rsidRPr="00BA33ED">
              <w:rPr>
                <w:b/>
                <w:bCs/>
                <w:kern w:val="2"/>
                <w:sz w:val="22"/>
                <w:szCs w:val="22"/>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55C8524D" w14:textId="77777777" w:rsidR="00074BB1" w:rsidRPr="00BA33ED" w:rsidRDefault="00074BB1" w:rsidP="00074BB1">
            <w:pPr>
              <w:jc w:val="both"/>
              <w:rPr>
                <w:kern w:val="2"/>
                <w:sz w:val="22"/>
                <w:szCs w:val="22"/>
              </w:rPr>
            </w:pPr>
            <w:r w:rsidRPr="00BA33ED">
              <w:rPr>
                <w:color w:val="000000"/>
                <w:kern w:val="2"/>
                <w:sz w:val="22"/>
                <w:szCs w:val="22"/>
              </w:rPr>
              <w:t>9.</w:t>
            </w:r>
            <w:r w:rsidRPr="00BA33ED">
              <w:rPr>
                <w:kern w:val="2"/>
                <w:sz w:val="22"/>
                <w:szCs w:val="22"/>
              </w:rPr>
              <w:t>2.1. Jeigu Tiekėjas vėluoja vykdyti užsakymą, tiekti Prekes, jas sumontuoti  ar ištaisyti jų trūkumus arba nevykdo kitų sutartinių įsipareigojimų, Pirkėjas nuo kitos nei nustatytas terminas dienos Tiekėjui skaičiuoja 0,02 (dvi šimtosios) procento  dydžio delspinigius už kiekvieną uždelstą dieną nuo laiku neperduotų ar nesumontuotų Prekių ar Prekių, turinčių trūkumų, kainos be PVM. </w:t>
            </w:r>
          </w:p>
          <w:p w14:paraId="63704FE1" w14:textId="66F5FCFE" w:rsidR="00B767F3" w:rsidRPr="00BA33ED" w:rsidRDefault="00074BB1" w:rsidP="00074BB1">
            <w:pPr>
              <w:jc w:val="both"/>
              <w:rPr>
                <w:color w:val="000000"/>
                <w:kern w:val="2"/>
                <w:sz w:val="22"/>
                <w:szCs w:val="22"/>
              </w:rPr>
            </w:pPr>
            <w:r w:rsidRPr="00BA33ED">
              <w:rPr>
                <w:color w:val="000000"/>
                <w:kern w:val="2"/>
                <w:sz w:val="22"/>
                <w:szCs w:val="22"/>
              </w:rPr>
              <w:t>9.2.2. Tiekėjas privalo sumokėti Pirkėjui netesybas per 30 dienų nuo Pirkėjo pareikalavimo, jeigu netesybų suma nėra išskaitoma iš Tiekėjui mokėtinos sumos.</w:t>
            </w:r>
            <w:r w:rsidR="00DD7479" w:rsidRPr="00BA33ED">
              <w:rPr>
                <w:color w:val="000000"/>
                <w:kern w:val="2"/>
                <w:sz w:val="22"/>
                <w:szCs w:val="22"/>
              </w:rPr>
              <w:t xml:space="preserve"> </w:t>
            </w:r>
          </w:p>
        </w:tc>
      </w:tr>
      <w:tr w:rsidR="00B767F3" w:rsidRPr="00BA33ED" w14:paraId="6CD13A4C"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BA33ED" w:rsidRDefault="00DD7479" w:rsidP="004601A0">
            <w:pPr>
              <w:ind w:right="-90"/>
              <w:rPr>
                <w:b/>
                <w:bCs/>
                <w:kern w:val="2"/>
                <w:sz w:val="22"/>
                <w:szCs w:val="22"/>
              </w:rPr>
            </w:pPr>
            <w:r w:rsidRPr="00BA33ED">
              <w:rPr>
                <w:b/>
                <w:bCs/>
                <w:kern w:val="2"/>
                <w:sz w:val="22"/>
                <w:szCs w:val="22"/>
              </w:rPr>
              <w:t xml:space="preserve">9.3. Tiekėjui / Pirkėjui taikoma bauda nutraukus Sutartį dėl esminio Sutarties pažeidimo </w:t>
            </w:r>
            <w:r w:rsidRPr="00BA33ED">
              <w:rPr>
                <w:b/>
                <w:kern w:val="2"/>
                <w:sz w:val="22"/>
                <w:szCs w:val="22"/>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0346F385" w14:textId="5F4CCDF3" w:rsidR="00074BB1" w:rsidRPr="00BA33ED" w:rsidRDefault="00074BB1">
            <w:pPr>
              <w:rPr>
                <w:kern w:val="2"/>
                <w:sz w:val="22"/>
                <w:szCs w:val="22"/>
              </w:rPr>
            </w:pPr>
            <w:r w:rsidRPr="00BA33ED">
              <w:rPr>
                <w:kern w:val="2"/>
                <w:sz w:val="22"/>
                <w:szCs w:val="22"/>
              </w:rPr>
              <w:t xml:space="preserve">Nutraukus Sutartį dėl esminio Sutarties pažeidimo, mokama </w:t>
            </w:r>
            <w:r w:rsidR="00855C96" w:rsidRPr="00BA33ED">
              <w:rPr>
                <w:kern w:val="2"/>
                <w:sz w:val="22"/>
                <w:szCs w:val="22"/>
              </w:rPr>
              <w:t>5</w:t>
            </w:r>
            <w:r w:rsidRPr="00BA33ED">
              <w:rPr>
                <w:kern w:val="2"/>
                <w:sz w:val="22"/>
                <w:szCs w:val="22"/>
              </w:rPr>
              <w:t>000 Eur dydžio bauda.</w:t>
            </w:r>
          </w:p>
          <w:p w14:paraId="48292084" w14:textId="07CE6BC7" w:rsidR="00B767F3" w:rsidRPr="00BA33ED" w:rsidRDefault="00B767F3">
            <w:pPr>
              <w:rPr>
                <w:kern w:val="2"/>
                <w:sz w:val="22"/>
                <w:szCs w:val="22"/>
              </w:rPr>
            </w:pPr>
          </w:p>
        </w:tc>
      </w:tr>
      <w:tr w:rsidR="00B767F3" w:rsidRPr="00BA33ED" w14:paraId="539B299E"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BA33ED" w:rsidRDefault="00DD7479" w:rsidP="004601A0">
            <w:pPr>
              <w:ind w:right="-90"/>
              <w:rPr>
                <w:b/>
                <w:bCs/>
                <w:kern w:val="2"/>
                <w:sz w:val="22"/>
                <w:szCs w:val="22"/>
              </w:rPr>
            </w:pPr>
            <w:r w:rsidRPr="00BA33ED">
              <w:rPr>
                <w:b/>
                <w:bCs/>
                <w:kern w:val="2"/>
                <w:sz w:val="22"/>
                <w:szCs w:val="22"/>
              </w:rPr>
              <w:t xml:space="preserve">9.4. Tiekėjui taikoma bauda dėl esamų subtiekėjų ar specialistų pakeitimo / naujų subtiekėjų pasitelkimo </w:t>
            </w:r>
            <w:r w:rsidRPr="00BA33ED">
              <w:rPr>
                <w:b/>
                <w:bCs/>
                <w:kern w:val="2"/>
                <w:sz w:val="22"/>
                <w:szCs w:val="22"/>
              </w:rPr>
              <w:lastRenderedPageBreak/>
              <w:t xml:space="preserve">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BA33ED" w:rsidRDefault="00DD7479">
            <w:pPr>
              <w:rPr>
                <w:color w:val="000000"/>
                <w:kern w:val="2"/>
                <w:sz w:val="22"/>
                <w:szCs w:val="22"/>
              </w:rPr>
            </w:pPr>
            <w:r w:rsidRPr="00BA33ED">
              <w:rPr>
                <w:color w:val="000000"/>
                <w:kern w:val="2"/>
                <w:sz w:val="22"/>
                <w:szCs w:val="22"/>
              </w:rPr>
              <w:lastRenderedPageBreak/>
              <w:t>Netaikoma</w:t>
            </w:r>
          </w:p>
          <w:p w14:paraId="01953191" w14:textId="77777777" w:rsidR="00B767F3" w:rsidRPr="00BA33ED" w:rsidRDefault="00B767F3" w:rsidP="00074BB1">
            <w:pPr>
              <w:rPr>
                <w:kern w:val="2"/>
                <w:sz w:val="22"/>
                <w:szCs w:val="22"/>
              </w:rPr>
            </w:pPr>
          </w:p>
        </w:tc>
      </w:tr>
      <w:tr w:rsidR="00B767F3" w:rsidRPr="00BA33ED" w14:paraId="3086B7F9"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BA33ED" w:rsidRDefault="00DD7479">
            <w:pPr>
              <w:rPr>
                <w:b/>
                <w:bCs/>
                <w:kern w:val="2"/>
                <w:sz w:val="22"/>
                <w:szCs w:val="22"/>
              </w:rPr>
            </w:pPr>
            <w:r w:rsidRPr="00BA33ED">
              <w:rPr>
                <w:b/>
                <w:bCs/>
                <w:kern w:val="2"/>
                <w:sz w:val="22"/>
                <w:szCs w:val="22"/>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BA33ED" w:rsidRDefault="00DD7479">
            <w:pPr>
              <w:rPr>
                <w:color w:val="000000"/>
                <w:kern w:val="2"/>
                <w:sz w:val="22"/>
                <w:szCs w:val="22"/>
              </w:rPr>
            </w:pPr>
            <w:r w:rsidRPr="00BA33ED">
              <w:rPr>
                <w:color w:val="000000"/>
                <w:kern w:val="2"/>
                <w:sz w:val="22"/>
                <w:szCs w:val="22"/>
              </w:rPr>
              <w:t>Netaikoma</w:t>
            </w:r>
          </w:p>
          <w:p w14:paraId="69B3C483" w14:textId="15096C31" w:rsidR="00B767F3" w:rsidRPr="00BA33ED" w:rsidRDefault="00B767F3">
            <w:pPr>
              <w:rPr>
                <w:color w:val="4472C4"/>
                <w:kern w:val="2"/>
                <w:sz w:val="22"/>
                <w:szCs w:val="22"/>
              </w:rPr>
            </w:pPr>
          </w:p>
        </w:tc>
      </w:tr>
      <w:tr w:rsidR="00B767F3" w:rsidRPr="00BA33ED" w14:paraId="3F603DB5"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BA33ED" w:rsidRDefault="00DD7479">
            <w:pPr>
              <w:rPr>
                <w:b/>
                <w:bCs/>
                <w:kern w:val="2"/>
                <w:sz w:val="22"/>
                <w:szCs w:val="22"/>
              </w:rPr>
            </w:pPr>
            <w:r w:rsidRPr="00BA33ED">
              <w:rPr>
                <w:b/>
                <w:bCs/>
                <w:kern w:val="2"/>
                <w:sz w:val="22"/>
                <w:szCs w:val="22"/>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BA33ED" w:rsidRDefault="00DD7479">
            <w:pPr>
              <w:rPr>
                <w:kern w:val="2"/>
                <w:sz w:val="22"/>
                <w:szCs w:val="22"/>
              </w:rPr>
            </w:pPr>
            <w:r w:rsidRPr="00BA33ED">
              <w:rPr>
                <w:kern w:val="2"/>
                <w:sz w:val="22"/>
                <w:szCs w:val="22"/>
              </w:rPr>
              <w:t>Netaikoma</w:t>
            </w:r>
          </w:p>
          <w:p w14:paraId="271A84AA" w14:textId="2588556E" w:rsidR="00B767F3" w:rsidRPr="00BA33ED" w:rsidRDefault="00B767F3">
            <w:pPr>
              <w:rPr>
                <w:color w:val="4472C4"/>
                <w:kern w:val="2"/>
                <w:sz w:val="22"/>
                <w:szCs w:val="22"/>
              </w:rPr>
            </w:pPr>
          </w:p>
        </w:tc>
      </w:tr>
      <w:tr w:rsidR="00B767F3" w:rsidRPr="00BA33ED" w14:paraId="614E4634"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BA33ED" w:rsidRDefault="00DD7479">
            <w:pPr>
              <w:rPr>
                <w:b/>
                <w:bCs/>
                <w:kern w:val="2"/>
                <w:sz w:val="22"/>
                <w:szCs w:val="22"/>
              </w:rPr>
            </w:pPr>
            <w:r w:rsidRPr="00BA33ED">
              <w:rPr>
                <w:b/>
                <w:bCs/>
                <w:kern w:val="2"/>
                <w:sz w:val="22"/>
                <w:szCs w:val="22"/>
              </w:rPr>
              <w:t xml:space="preserve">9.7. Tiekėjui taikomos netesybos dėl pirkimo dokumentuose nustatytų Kokybinių kriterijų </w:t>
            </w:r>
            <w:proofErr w:type="spellStart"/>
            <w:r w:rsidRPr="00BA33ED">
              <w:rPr>
                <w:b/>
                <w:bCs/>
                <w:kern w:val="2"/>
                <w:sz w:val="22"/>
                <w:szCs w:val="22"/>
              </w:rPr>
              <w:t>nepasiekimo</w:t>
            </w:r>
            <w:proofErr w:type="spellEnd"/>
            <w:r w:rsidRPr="00BA33ED">
              <w:rPr>
                <w:b/>
                <w:bCs/>
                <w:kern w:val="2"/>
                <w:sz w:val="22"/>
                <w:szCs w:val="22"/>
              </w:rPr>
              <w:t xml:space="preserve">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39211F70" w14:textId="49C191A2" w:rsidR="00074BB1" w:rsidRPr="00BA33ED" w:rsidRDefault="00DD7479" w:rsidP="00074BB1">
            <w:pPr>
              <w:rPr>
                <w:color w:val="4472C4"/>
                <w:kern w:val="2"/>
                <w:sz w:val="22"/>
                <w:szCs w:val="22"/>
              </w:rPr>
            </w:pPr>
            <w:r w:rsidRPr="00BA33ED">
              <w:rPr>
                <w:kern w:val="2"/>
                <w:sz w:val="22"/>
                <w:szCs w:val="22"/>
              </w:rPr>
              <w:t xml:space="preserve">Netaikoma </w:t>
            </w:r>
          </w:p>
          <w:p w14:paraId="5C591A2E" w14:textId="7A422C0B" w:rsidR="00B767F3" w:rsidRPr="00BA33ED" w:rsidRDefault="00B767F3">
            <w:pPr>
              <w:rPr>
                <w:color w:val="4472C4"/>
                <w:kern w:val="2"/>
                <w:sz w:val="22"/>
                <w:szCs w:val="22"/>
              </w:rPr>
            </w:pPr>
          </w:p>
        </w:tc>
      </w:tr>
      <w:tr w:rsidR="00B767F3" w:rsidRPr="00BA33ED" w14:paraId="11D432F4"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BA33ED" w:rsidRDefault="00DD7479" w:rsidP="004601A0">
            <w:pPr>
              <w:ind w:right="-90"/>
              <w:rPr>
                <w:b/>
                <w:bCs/>
                <w:kern w:val="2"/>
                <w:sz w:val="22"/>
                <w:szCs w:val="22"/>
              </w:rPr>
            </w:pPr>
            <w:r w:rsidRPr="00BA33ED">
              <w:rPr>
                <w:b/>
                <w:bCs/>
                <w:kern w:val="2"/>
                <w:sz w:val="22"/>
                <w:szCs w:val="22"/>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BA33ED" w:rsidRDefault="00DD7479">
            <w:pPr>
              <w:rPr>
                <w:kern w:val="2"/>
                <w:sz w:val="22"/>
                <w:szCs w:val="22"/>
              </w:rPr>
            </w:pPr>
            <w:r w:rsidRPr="00BA33ED">
              <w:rPr>
                <w:kern w:val="2"/>
                <w:sz w:val="22"/>
                <w:szCs w:val="22"/>
              </w:rPr>
              <w:t>Netaikoma</w:t>
            </w:r>
          </w:p>
          <w:p w14:paraId="29DCAC8C" w14:textId="21FCD051" w:rsidR="00B767F3" w:rsidRPr="00BA33ED" w:rsidRDefault="00B767F3">
            <w:pPr>
              <w:rPr>
                <w:color w:val="4472C4"/>
                <w:kern w:val="2"/>
                <w:sz w:val="22"/>
                <w:szCs w:val="22"/>
              </w:rPr>
            </w:pPr>
          </w:p>
        </w:tc>
      </w:tr>
      <w:tr w:rsidR="00B767F3" w:rsidRPr="00BA33ED" w14:paraId="57850F0C"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BA33ED" w:rsidRDefault="00DD7479" w:rsidP="004601A0">
            <w:pPr>
              <w:ind w:right="-90"/>
              <w:rPr>
                <w:b/>
                <w:bCs/>
                <w:kern w:val="2"/>
                <w:sz w:val="22"/>
                <w:szCs w:val="22"/>
              </w:rPr>
            </w:pPr>
            <w:r w:rsidRPr="00BA33E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BA33ED" w:rsidRDefault="00DD7479">
            <w:pPr>
              <w:spacing w:line="259" w:lineRule="auto"/>
              <w:rPr>
                <w:kern w:val="2"/>
                <w:sz w:val="22"/>
                <w:szCs w:val="22"/>
              </w:rPr>
            </w:pPr>
            <w:r w:rsidRPr="00BA33ED">
              <w:rPr>
                <w:kern w:val="2"/>
                <w:sz w:val="22"/>
                <w:szCs w:val="22"/>
              </w:rPr>
              <w:t>Netaikoma</w:t>
            </w:r>
          </w:p>
          <w:p w14:paraId="0B943859" w14:textId="2517E51E" w:rsidR="00B767F3" w:rsidRPr="00BA33ED" w:rsidRDefault="00B767F3">
            <w:pPr>
              <w:spacing w:line="259" w:lineRule="auto"/>
              <w:rPr>
                <w:color w:val="FF0000"/>
                <w:kern w:val="2"/>
                <w:sz w:val="22"/>
                <w:szCs w:val="22"/>
              </w:rPr>
            </w:pPr>
          </w:p>
          <w:p w14:paraId="7272DE9D" w14:textId="77777777" w:rsidR="00B767F3" w:rsidRPr="00BA33ED" w:rsidRDefault="00B767F3">
            <w:pPr>
              <w:rPr>
                <w:sz w:val="22"/>
                <w:szCs w:val="22"/>
              </w:rPr>
            </w:pPr>
          </w:p>
          <w:p w14:paraId="3BD32F43" w14:textId="77777777" w:rsidR="00B767F3" w:rsidRPr="00BA33ED" w:rsidRDefault="00B767F3">
            <w:pPr>
              <w:spacing w:line="259" w:lineRule="auto"/>
              <w:rPr>
                <w:kern w:val="2"/>
                <w:sz w:val="22"/>
                <w:szCs w:val="22"/>
              </w:rPr>
            </w:pPr>
          </w:p>
          <w:p w14:paraId="2FC8EB7E" w14:textId="77777777" w:rsidR="00B767F3" w:rsidRPr="00BA33ED" w:rsidRDefault="00B767F3">
            <w:pPr>
              <w:rPr>
                <w:sz w:val="22"/>
                <w:szCs w:val="22"/>
              </w:rPr>
            </w:pPr>
          </w:p>
          <w:p w14:paraId="49FF058F" w14:textId="77777777" w:rsidR="00B767F3" w:rsidRPr="00BA33ED" w:rsidRDefault="00B767F3">
            <w:pPr>
              <w:rPr>
                <w:color w:val="4472C4"/>
                <w:kern w:val="2"/>
                <w:sz w:val="22"/>
                <w:szCs w:val="22"/>
              </w:rPr>
            </w:pPr>
          </w:p>
        </w:tc>
      </w:tr>
      <w:tr w:rsidR="00B767F3" w:rsidRPr="00BA33ED" w14:paraId="40E1CD30"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BA33ED" w:rsidRDefault="00DD7479">
            <w:pPr>
              <w:rPr>
                <w:b/>
                <w:bCs/>
                <w:kern w:val="2"/>
                <w:sz w:val="22"/>
                <w:szCs w:val="22"/>
              </w:rPr>
            </w:pPr>
            <w:r w:rsidRPr="00BA33ED">
              <w:rPr>
                <w:b/>
                <w:bCs/>
                <w:kern w:val="2"/>
                <w:sz w:val="22"/>
                <w:szCs w:val="22"/>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41965FB0" w14:textId="1B982FD1" w:rsidR="00B767F3" w:rsidRPr="00BA33ED" w:rsidRDefault="00FE59A4">
            <w:pPr>
              <w:rPr>
                <w:color w:val="4472C4"/>
                <w:kern w:val="2"/>
                <w:sz w:val="22"/>
                <w:szCs w:val="22"/>
              </w:rPr>
            </w:pPr>
            <w:r w:rsidRPr="00BA33ED">
              <w:rPr>
                <w:kern w:val="2"/>
                <w:sz w:val="22"/>
                <w:szCs w:val="22"/>
              </w:rPr>
              <w:t>Netaikoma</w:t>
            </w:r>
          </w:p>
        </w:tc>
      </w:tr>
      <w:tr w:rsidR="00B767F3" w:rsidRPr="00BA33ED" w14:paraId="0126462E" w14:textId="77777777" w:rsidTr="008A6A6C">
        <w:trPr>
          <w:trHeight w:val="300"/>
        </w:trPr>
        <w:tc>
          <w:tcPr>
            <w:tcW w:w="9918" w:type="dxa"/>
            <w:gridSpan w:val="5"/>
          </w:tcPr>
          <w:p w14:paraId="318973A5" w14:textId="77777777" w:rsidR="00B767F3" w:rsidRPr="00BA33ED" w:rsidRDefault="00DD7479">
            <w:pPr>
              <w:jc w:val="center"/>
              <w:rPr>
                <w:b/>
                <w:bCs/>
                <w:kern w:val="2"/>
                <w:sz w:val="22"/>
                <w:szCs w:val="22"/>
              </w:rPr>
            </w:pPr>
            <w:r w:rsidRPr="00BA33ED">
              <w:rPr>
                <w:b/>
                <w:kern w:val="2"/>
                <w:sz w:val="22"/>
                <w:szCs w:val="22"/>
              </w:rPr>
              <w:t>10. ESMINĖS SUTARTIES SĄLYGOS</w:t>
            </w:r>
          </w:p>
        </w:tc>
      </w:tr>
      <w:tr w:rsidR="00B767F3" w:rsidRPr="00BA33ED" w14:paraId="4D59E15A" w14:textId="77777777" w:rsidTr="008A6A6C">
        <w:trPr>
          <w:trHeight w:val="300"/>
        </w:trPr>
        <w:tc>
          <w:tcPr>
            <w:tcW w:w="2707" w:type="dxa"/>
            <w:gridSpan w:val="3"/>
          </w:tcPr>
          <w:p w14:paraId="345EFFE5" w14:textId="77777777" w:rsidR="00B767F3" w:rsidRPr="00BA33ED" w:rsidRDefault="00DD7479">
            <w:pPr>
              <w:rPr>
                <w:b/>
                <w:bCs/>
                <w:kern w:val="2"/>
                <w:sz w:val="22"/>
                <w:szCs w:val="22"/>
              </w:rPr>
            </w:pPr>
            <w:r w:rsidRPr="00BA33ED">
              <w:rPr>
                <w:b/>
                <w:bCs/>
                <w:sz w:val="22"/>
                <w:szCs w:val="22"/>
              </w:rPr>
              <w:t>10.1. Esminės Sutarties sąlygos</w:t>
            </w:r>
          </w:p>
        </w:tc>
        <w:tc>
          <w:tcPr>
            <w:tcW w:w="7211" w:type="dxa"/>
            <w:gridSpan w:val="2"/>
          </w:tcPr>
          <w:p w14:paraId="3B8BBBF9" w14:textId="77777777" w:rsidR="00B767F3" w:rsidRPr="00BA33ED" w:rsidRDefault="00DD7479">
            <w:pPr>
              <w:rPr>
                <w:kern w:val="2"/>
                <w:sz w:val="22"/>
                <w:szCs w:val="22"/>
              </w:rPr>
            </w:pPr>
            <w:r w:rsidRPr="00BA33ED">
              <w:rPr>
                <w:kern w:val="2"/>
                <w:sz w:val="22"/>
                <w:szCs w:val="22"/>
              </w:rPr>
              <w:t>Netaikoma</w:t>
            </w:r>
          </w:p>
          <w:p w14:paraId="3657475F" w14:textId="08E28B23" w:rsidR="00B767F3" w:rsidRPr="00BA33ED" w:rsidRDefault="00B767F3">
            <w:pPr>
              <w:rPr>
                <w:b/>
                <w:bCs/>
                <w:color w:val="4472C4"/>
                <w:kern w:val="2"/>
                <w:sz w:val="22"/>
                <w:szCs w:val="22"/>
              </w:rPr>
            </w:pPr>
          </w:p>
        </w:tc>
      </w:tr>
      <w:tr w:rsidR="00B767F3" w:rsidRPr="00BA33ED" w14:paraId="0F5458CF" w14:textId="77777777" w:rsidTr="008A6A6C">
        <w:trPr>
          <w:trHeight w:val="300"/>
        </w:trPr>
        <w:tc>
          <w:tcPr>
            <w:tcW w:w="2700" w:type="dxa"/>
            <w:gridSpan w:val="2"/>
          </w:tcPr>
          <w:p w14:paraId="0C270B5F" w14:textId="77777777" w:rsidR="00B767F3" w:rsidRPr="00BA33ED" w:rsidRDefault="00DD7479">
            <w:pPr>
              <w:rPr>
                <w:b/>
                <w:bCs/>
                <w:kern w:val="2"/>
                <w:sz w:val="22"/>
                <w:szCs w:val="22"/>
              </w:rPr>
            </w:pPr>
            <w:r w:rsidRPr="00BA33ED">
              <w:rPr>
                <w:b/>
                <w:bCs/>
                <w:kern w:val="2"/>
                <w:sz w:val="22"/>
                <w:szCs w:val="22"/>
              </w:rPr>
              <w:t>10.2. Dideli arba nuolatiniai esminės Sutarties sąlygos vykdymo trūkumai</w:t>
            </w:r>
          </w:p>
        </w:tc>
        <w:tc>
          <w:tcPr>
            <w:tcW w:w="7218" w:type="dxa"/>
            <w:gridSpan w:val="3"/>
          </w:tcPr>
          <w:p w14:paraId="50EBEE8A" w14:textId="7C34991B" w:rsidR="008A6A6C" w:rsidRPr="00BA33ED" w:rsidRDefault="00DD7479" w:rsidP="008A6A6C">
            <w:pPr>
              <w:rPr>
                <w:kern w:val="2"/>
                <w:sz w:val="22"/>
                <w:szCs w:val="22"/>
              </w:rPr>
            </w:pPr>
            <w:r w:rsidRPr="00BA33ED">
              <w:rPr>
                <w:kern w:val="2"/>
                <w:sz w:val="22"/>
                <w:szCs w:val="22"/>
              </w:rPr>
              <w:t xml:space="preserve">Netaikoma </w:t>
            </w:r>
          </w:p>
          <w:p w14:paraId="27FF7C68" w14:textId="6B1AD69F" w:rsidR="00B767F3" w:rsidRPr="00BA33ED" w:rsidRDefault="00B767F3">
            <w:pPr>
              <w:rPr>
                <w:kern w:val="2"/>
                <w:sz w:val="22"/>
                <w:szCs w:val="22"/>
              </w:rPr>
            </w:pPr>
          </w:p>
        </w:tc>
      </w:tr>
      <w:tr w:rsidR="00B767F3" w:rsidRPr="00BA33ED" w14:paraId="70836C3F" w14:textId="77777777" w:rsidTr="008A6A6C">
        <w:trPr>
          <w:trHeight w:val="300"/>
        </w:trPr>
        <w:tc>
          <w:tcPr>
            <w:tcW w:w="9918" w:type="dxa"/>
            <w:gridSpan w:val="5"/>
          </w:tcPr>
          <w:p w14:paraId="31DFC488" w14:textId="77777777" w:rsidR="00B767F3" w:rsidRPr="00BA33ED" w:rsidRDefault="00DD7479">
            <w:pPr>
              <w:jc w:val="center"/>
              <w:rPr>
                <w:b/>
                <w:bCs/>
                <w:kern w:val="2"/>
                <w:sz w:val="22"/>
                <w:szCs w:val="22"/>
              </w:rPr>
            </w:pPr>
            <w:r w:rsidRPr="00BA33ED">
              <w:rPr>
                <w:b/>
                <w:bCs/>
                <w:kern w:val="2"/>
                <w:sz w:val="22"/>
                <w:szCs w:val="22"/>
              </w:rPr>
              <w:t>11. SUTARTIES GALIOJIMAS IR KEITIMAS</w:t>
            </w:r>
          </w:p>
        </w:tc>
      </w:tr>
      <w:tr w:rsidR="00B767F3" w:rsidRPr="00BA33ED" w14:paraId="1E6FEC14"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BA33ED" w:rsidRDefault="00DD7479">
            <w:pPr>
              <w:rPr>
                <w:b/>
                <w:bCs/>
                <w:kern w:val="2"/>
                <w:sz w:val="22"/>
                <w:szCs w:val="22"/>
              </w:rPr>
            </w:pPr>
            <w:r w:rsidRPr="00BA33ED">
              <w:rPr>
                <w:b/>
                <w:bCs/>
                <w:kern w:val="2"/>
                <w:sz w:val="22"/>
                <w:szCs w:val="22"/>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56202C0B" w14:textId="77777777" w:rsidR="00FE59A4" w:rsidRPr="00BA33ED" w:rsidRDefault="00FE59A4" w:rsidP="00FE59A4">
            <w:pPr>
              <w:rPr>
                <w:kern w:val="2"/>
                <w:sz w:val="22"/>
                <w:szCs w:val="22"/>
              </w:rPr>
            </w:pPr>
            <w:r w:rsidRPr="00BA33ED">
              <w:rPr>
                <w:kern w:val="2"/>
                <w:sz w:val="22"/>
                <w:szCs w:val="22"/>
              </w:rPr>
              <w:t>Ši Sutartis laikoma sudaryta ir įsigalioja nuo Sutarties pasirašymo dienos (antrosios Šalies pasirašymo dieną).</w:t>
            </w:r>
          </w:p>
          <w:p w14:paraId="0DC01EF2" w14:textId="7DF80D92" w:rsidR="00B767F3" w:rsidRPr="00BA33ED" w:rsidRDefault="00FE59A4">
            <w:pPr>
              <w:rPr>
                <w:color w:val="FF0000"/>
                <w:kern w:val="2"/>
                <w:sz w:val="22"/>
                <w:szCs w:val="22"/>
              </w:rPr>
            </w:pPr>
            <w:r w:rsidRPr="00BA33ED">
              <w:rPr>
                <w:color w:val="000000"/>
                <w:kern w:val="2"/>
                <w:sz w:val="22"/>
                <w:szCs w:val="22"/>
              </w:rPr>
              <w:t xml:space="preserve">Sutartis galioja iki visiško prievolių įvykdymo (kol bus išnaudota Pradinės Sutarties vertė, bet jos terminas negali būti </w:t>
            </w:r>
            <w:r w:rsidRPr="00BA33ED">
              <w:rPr>
                <w:kern w:val="2"/>
                <w:sz w:val="22"/>
                <w:szCs w:val="22"/>
              </w:rPr>
              <w:t xml:space="preserve">ilgesnis kaip </w:t>
            </w:r>
            <w:r w:rsidRPr="00BA33ED">
              <w:rPr>
                <w:b/>
                <w:bCs/>
                <w:kern w:val="2"/>
                <w:sz w:val="22"/>
                <w:szCs w:val="22"/>
              </w:rPr>
              <w:t>9 (devyni) mėnesiai.</w:t>
            </w:r>
          </w:p>
        </w:tc>
      </w:tr>
      <w:tr w:rsidR="00B767F3" w:rsidRPr="00BA33ED" w14:paraId="6568EF21" w14:textId="77777777" w:rsidTr="008A6A6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BA33ED" w:rsidRDefault="00DD7479">
            <w:pPr>
              <w:rPr>
                <w:b/>
                <w:bCs/>
                <w:kern w:val="2"/>
                <w:sz w:val="22"/>
                <w:szCs w:val="22"/>
              </w:rPr>
            </w:pPr>
            <w:r w:rsidRPr="00BA33ED">
              <w:rPr>
                <w:b/>
                <w:bCs/>
                <w:kern w:val="2"/>
                <w:sz w:val="22"/>
                <w:szCs w:val="22"/>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BA33ED" w:rsidRDefault="00DD7479">
            <w:pPr>
              <w:rPr>
                <w:kern w:val="2"/>
                <w:sz w:val="22"/>
                <w:szCs w:val="22"/>
              </w:rPr>
            </w:pPr>
            <w:r w:rsidRPr="00BA33ED">
              <w:rPr>
                <w:kern w:val="2"/>
                <w:sz w:val="22"/>
                <w:szCs w:val="22"/>
              </w:rPr>
              <w:t>Netaikoma</w:t>
            </w:r>
          </w:p>
          <w:p w14:paraId="5BFF1F84" w14:textId="45A3F774" w:rsidR="00B767F3" w:rsidRPr="00BA33ED" w:rsidRDefault="00B767F3">
            <w:pPr>
              <w:rPr>
                <w:kern w:val="2"/>
                <w:sz w:val="22"/>
                <w:szCs w:val="22"/>
              </w:rPr>
            </w:pPr>
          </w:p>
        </w:tc>
      </w:tr>
      <w:tr w:rsidR="00B767F3" w:rsidRPr="00BA33ED" w14:paraId="0284242D" w14:textId="77777777" w:rsidTr="008A6A6C">
        <w:trPr>
          <w:trHeight w:val="300"/>
        </w:trPr>
        <w:tc>
          <w:tcPr>
            <w:tcW w:w="9918" w:type="dxa"/>
            <w:gridSpan w:val="5"/>
          </w:tcPr>
          <w:p w14:paraId="05AABF93" w14:textId="77777777" w:rsidR="00B767F3" w:rsidRPr="00BA33ED" w:rsidRDefault="00DD7479">
            <w:pPr>
              <w:jc w:val="center"/>
              <w:rPr>
                <w:b/>
                <w:bCs/>
                <w:kern w:val="2"/>
                <w:sz w:val="22"/>
                <w:szCs w:val="22"/>
              </w:rPr>
            </w:pPr>
            <w:r w:rsidRPr="00BA33ED">
              <w:rPr>
                <w:b/>
                <w:bCs/>
                <w:kern w:val="2"/>
                <w:sz w:val="22"/>
                <w:szCs w:val="22"/>
              </w:rPr>
              <w:t>12. SUTARTIES NUTRAUKIMAS</w:t>
            </w:r>
          </w:p>
        </w:tc>
      </w:tr>
      <w:tr w:rsidR="00B767F3" w:rsidRPr="00BA33ED" w14:paraId="02CDEAC4" w14:textId="77777777" w:rsidTr="008A6A6C">
        <w:trPr>
          <w:trHeight w:val="300"/>
        </w:trPr>
        <w:tc>
          <w:tcPr>
            <w:tcW w:w="2532" w:type="dxa"/>
          </w:tcPr>
          <w:p w14:paraId="226C878D" w14:textId="77777777" w:rsidR="00B767F3" w:rsidRPr="00BA33ED" w:rsidRDefault="00DD7479">
            <w:pPr>
              <w:rPr>
                <w:b/>
                <w:bCs/>
                <w:kern w:val="2"/>
                <w:sz w:val="22"/>
                <w:szCs w:val="22"/>
              </w:rPr>
            </w:pPr>
            <w:r w:rsidRPr="00BA33ED">
              <w:rPr>
                <w:b/>
                <w:bCs/>
                <w:kern w:val="2"/>
                <w:sz w:val="22"/>
                <w:szCs w:val="22"/>
              </w:rPr>
              <w:t>12.1. Sutarties nutraukimo pagrindai</w:t>
            </w:r>
          </w:p>
        </w:tc>
        <w:tc>
          <w:tcPr>
            <w:tcW w:w="7386" w:type="dxa"/>
            <w:gridSpan w:val="4"/>
          </w:tcPr>
          <w:p w14:paraId="6FAE0A4C" w14:textId="776973F3" w:rsidR="00B767F3" w:rsidRPr="00BA33ED" w:rsidRDefault="00DD7479">
            <w:pPr>
              <w:rPr>
                <w:kern w:val="2"/>
                <w:sz w:val="22"/>
                <w:szCs w:val="22"/>
              </w:rPr>
            </w:pPr>
            <w:r w:rsidRPr="00BA33ED">
              <w:rPr>
                <w:kern w:val="2"/>
                <w:sz w:val="22"/>
                <w:szCs w:val="22"/>
              </w:rPr>
              <w:t>Sutartis gali būti nutraukiama rašytiniu Šalių susitarimu arba vienašališkai, Bendrosiose sąlygose nustatyta tvarka.</w:t>
            </w:r>
          </w:p>
        </w:tc>
      </w:tr>
      <w:tr w:rsidR="00B767F3" w:rsidRPr="00BA33ED" w14:paraId="69CB11D9" w14:textId="77777777" w:rsidTr="008A6A6C">
        <w:trPr>
          <w:trHeight w:val="300"/>
        </w:trPr>
        <w:tc>
          <w:tcPr>
            <w:tcW w:w="2532" w:type="dxa"/>
          </w:tcPr>
          <w:p w14:paraId="30B41D12" w14:textId="77777777" w:rsidR="00B767F3" w:rsidRPr="00BA33ED" w:rsidRDefault="00DD7479">
            <w:pPr>
              <w:rPr>
                <w:b/>
                <w:bCs/>
                <w:kern w:val="2"/>
                <w:sz w:val="22"/>
                <w:szCs w:val="22"/>
              </w:rPr>
            </w:pPr>
            <w:r w:rsidRPr="00BA33ED">
              <w:rPr>
                <w:b/>
                <w:bCs/>
                <w:kern w:val="2"/>
                <w:sz w:val="22"/>
                <w:szCs w:val="22"/>
              </w:rPr>
              <w:t>12.2. Esminiai Sutarties pažeidimai</w:t>
            </w:r>
          </w:p>
          <w:p w14:paraId="08CC1A68" w14:textId="77777777" w:rsidR="00B767F3" w:rsidRPr="00BA33ED" w:rsidRDefault="00B767F3">
            <w:pPr>
              <w:rPr>
                <w:b/>
                <w:bCs/>
                <w:kern w:val="2"/>
                <w:sz w:val="22"/>
                <w:szCs w:val="22"/>
              </w:rPr>
            </w:pPr>
          </w:p>
        </w:tc>
        <w:tc>
          <w:tcPr>
            <w:tcW w:w="7386" w:type="dxa"/>
            <w:gridSpan w:val="4"/>
          </w:tcPr>
          <w:p w14:paraId="22192202" w14:textId="77777777" w:rsidR="00B767F3" w:rsidRPr="00BA33ED" w:rsidRDefault="00DD7479" w:rsidP="008A6A6C">
            <w:pPr>
              <w:jc w:val="both"/>
              <w:rPr>
                <w:kern w:val="2"/>
                <w:sz w:val="22"/>
                <w:szCs w:val="22"/>
              </w:rPr>
            </w:pPr>
            <w:r w:rsidRPr="00BA33ED">
              <w:rPr>
                <w:kern w:val="2"/>
                <w:sz w:val="22"/>
                <w:szCs w:val="22"/>
              </w:rPr>
              <w:lastRenderedPageBreak/>
              <w:t>12.2.1. jeigu Tiekėjas nevykdo prisiimtų įsipareigojimų už Sutartyje nustatytą Sutarties kainą / įkainius;</w:t>
            </w:r>
          </w:p>
          <w:p w14:paraId="10C855DD" w14:textId="17E38BFA" w:rsidR="00B767F3" w:rsidRPr="00BA33ED" w:rsidRDefault="00DD7479" w:rsidP="008A6A6C">
            <w:pPr>
              <w:jc w:val="both"/>
              <w:rPr>
                <w:kern w:val="2"/>
                <w:sz w:val="22"/>
                <w:szCs w:val="22"/>
              </w:rPr>
            </w:pPr>
            <w:r w:rsidRPr="00BA33ED">
              <w:rPr>
                <w:kern w:val="2"/>
                <w:sz w:val="22"/>
                <w:szCs w:val="22"/>
              </w:rPr>
              <w:lastRenderedPageBreak/>
              <w:t>12.2.</w:t>
            </w:r>
            <w:r w:rsidR="008A6A6C" w:rsidRPr="00BA33ED">
              <w:rPr>
                <w:kern w:val="2"/>
                <w:sz w:val="22"/>
                <w:szCs w:val="22"/>
              </w:rPr>
              <w:t>2</w:t>
            </w:r>
            <w:r w:rsidRPr="00BA33ED">
              <w:rPr>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A6A6C" w:rsidRPr="00BA33ED">
              <w:rPr>
                <w:kern w:val="2"/>
                <w:sz w:val="22"/>
                <w:szCs w:val="22"/>
              </w:rPr>
              <w:t>20 (dvidešimt)</w:t>
            </w:r>
            <w:r w:rsidRPr="00BA33ED">
              <w:rPr>
                <w:kern w:val="2"/>
                <w:sz w:val="22"/>
                <w:szCs w:val="22"/>
              </w:rPr>
              <w:t xml:space="preserve"> dienų neištaiso pažeidimų;</w:t>
            </w:r>
          </w:p>
          <w:p w14:paraId="03DDA9E3" w14:textId="49CF3215" w:rsidR="005679E6" w:rsidRPr="00BA33ED" w:rsidRDefault="00DD7479" w:rsidP="008A6A6C">
            <w:pPr>
              <w:tabs>
                <w:tab w:val="left" w:pos="567"/>
                <w:tab w:val="left" w:pos="851"/>
                <w:tab w:val="left" w:pos="992"/>
                <w:tab w:val="left" w:pos="1134"/>
              </w:tabs>
              <w:spacing w:line="257" w:lineRule="auto"/>
              <w:jc w:val="both"/>
              <w:rPr>
                <w:rFonts w:eastAsia="Arial"/>
                <w:kern w:val="2"/>
                <w:sz w:val="22"/>
                <w:szCs w:val="22"/>
              </w:rPr>
            </w:pPr>
            <w:r w:rsidRPr="00BA33ED">
              <w:rPr>
                <w:rFonts w:eastAsia="Arial"/>
                <w:kern w:val="2"/>
                <w:sz w:val="22"/>
                <w:szCs w:val="22"/>
              </w:rPr>
              <w:t>12.2.</w:t>
            </w:r>
            <w:r w:rsidR="008A6A6C" w:rsidRPr="00BA33ED">
              <w:rPr>
                <w:rFonts w:eastAsia="Arial"/>
                <w:kern w:val="2"/>
                <w:sz w:val="22"/>
                <w:szCs w:val="22"/>
              </w:rPr>
              <w:t>3</w:t>
            </w:r>
            <w:r w:rsidRPr="00BA33ED">
              <w:rPr>
                <w:rFonts w:eastAsia="Arial"/>
                <w:kern w:val="2"/>
                <w:sz w:val="22"/>
                <w:szCs w:val="22"/>
              </w:rPr>
              <w:t>. Tiekėjas daugiau kaip 2 (du) kartus pristato Prekes, kurios neatitinka Sutartyje ir (ar) Įstatymuose nustatytų reikalavimų Prekėms</w:t>
            </w:r>
            <w:r w:rsidR="008A6A6C" w:rsidRPr="00BA33ED">
              <w:rPr>
                <w:rFonts w:eastAsia="Arial"/>
                <w:kern w:val="2"/>
                <w:sz w:val="22"/>
                <w:szCs w:val="22"/>
              </w:rPr>
              <w:t>.</w:t>
            </w:r>
          </w:p>
        </w:tc>
      </w:tr>
      <w:tr w:rsidR="00B767F3" w:rsidRPr="00BA33ED" w14:paraId="66C5FB47" w14:textId="77777777" w:rsidTr="008A6A6C">
        <w:trPr>
          <w:trHeight w:val="300"/>
        </w:trPr>
        <w:tc>
          <w:tcPr>
            <w:tcW w:w="9918" w:type="dxa"/>
            <w:gridSpan w:val="5"/>
          </w:tcPr>
          <w:p w14:paraId="2E78AE5D" w14:textId="77777777" w:rsidR="00B767F3" w:rsidRPr="00BA33ED" w:rsidRDefault="00DD7479">
            <w:pPr>
              <w:jc w:val="center"/>
              <w:rPr>
                <w:kern w:val="2"/>
                <w:sz w:val="22"/>
                <w:szCs w:val="22"/>
              </w:rPr>
            </w:pPr>
            <w:r w:rsidRPr="00BA33ED">
              <w:rPr>
                <w:b/>
                <w:bCs/>
                <w:kern w:val="2"/>
                <w:sz w:val="22"/>
                <w:szCs w:val="22"/>
              </w:rPr>
              <w:lastRenderedPageBreak/>
              <w:t xml:space="preserve">13. APLINKOSAUGINIAI IR SOCIALINIAI KRITERIJAI </w:t>
            </w:r>
            <w:r w:rsidRPr="00BA33ED">
              <w:rPr>
                <w:kern w:val="2"/>
                <w:sz w:val="22"/>
                <w:szCs w:val="22"/>
              </w:rPr>
              <w:t>(taikoma, jeigu aplinkosauginiai ir (arba) socialiniai kriterijai nustatomi kaip Sutarties vykdymo sąlygos)</w:t>
            </w:r>
          </w:p>
        </w:tc>
      </w:tr>
      <w:tr w:rsidR="00B767F3" w:rsidRPr="00BA33ED" w14:paraId="2A940830" w14:textId="77777777" w:rsidTr="008A6A6C">
        <w:trPr>
          <w:trHeight w:val="300"/>
        </w:trPr>
        <w:tc>
          <w:tcPr>
            <w:tcW w:w="2532" w:type="dxa"/>
          </w:tcPr>
          <w:p w14:paraId="5445B64C" w14:textId="77777777" w:rsidR="00B767F3" w:rsidRPr="00BA33ED" w:rsidRDefault="00DD7479">
            <w:pPr>
              <w:rPr>
                <w:b/>
                <w:bCs/>
                <w:kern w:val="2"/>
                <w:sz w:val="22"/>
                <w:szCs w:val="22"/>
              </w:rPr>
            </w:pPr>
            <w:r w:rsidRPr="00BA33ED">
              <w:rPr>
                <w:b/>
                <w:bCs/>
                <w:kern w:val="2"/>
                <w:sz w:val="22"/>
                <w:szCs w:val="22"/>
              </w:rPr>
              <w:t>13.1. Aplinkosauginių kriterijų nustatymo teisinis pagrindas</w:t>
            </w:r>
          </w:p>
        </w:tc>
        <w:tc>
          <w:tcPr>
            <w:tcW w:w="7386" w:type="dxa"/>
            <w:gridSpan w:val="4"/>
          </w:tcPr>
          <w:p w14:paraId="4B6631DF" w14:textId="706EE51B" w:rsidR="00B767F3" w:rsidRPr="00BA33ED" w:rsidRDefault="00FE59A4" w:rsidP="008A6A6C">
            <w:pPr>
              <w:jc w:val="both"/>
              <w:rPr>
                <w:b/>
                <w:bCs/>
                <w:kern w:val="2"/>
                <w:sz w:val="22"/>
                <w:szCs w:val="22"/>
              </w:rPr>
            </w:pPr>
            <w:r w:rsidRPr="00BA33ED">
              <w:rPr>
                <w:kern w:val="2"/>
                <w:sz w:val="22"/>
                <w:szCs w:val="22"/>
                <w:shd w:val="clear" w:color="auto" w:fill="FFFFFF"/>
              </w:rPr>
              <w:t xml:space="preserve">Aplinkosauginiai kriterijai Prekėms nustatomi vadovaujantis </w:t>
            </w:r>
            <w:r w:rsidRPr="00BA33ED">
              <w:rPr>
                <w:kern w:val="2"/>
                <w:sz w:val="22"/>
                <w:szCs w:val="22"/>
              </w:rPr>
              <w:t>Aplinkos apsaugos kriterijų taikymo, vykdant žaliuosius pirkimus, tvarkos aprašo, patvirtinto 2011 m. birželio 28 d. įsakymu D1-508</w:t>
            </w:r>
            <w:r w:rsidRPr="00BA33ED">
              <w:rPr>
                <w:kern w:val="2"/>
                <w:sz w:val="22"/>
                <w:szCs w:val="22"/>
                <w:shd w:val="clear" w:color="auto" w:fill="FFFFFF"/>
              </w:rPr>
              <w:t xml:space="preserve"> „Dėl Aplinkos apsaugos kriterijų taikymo, vykdant žaliuosius pirkimus, tvarkos aprašo patvirtinimo“ (toliau – Tvarkos aprašas) 4.1. punktu.</w:t>
            </w:r>
          </w:p>
        </w:tc>
      </w:tr>
      <w:tr w:rsidR="00B767F3" w:rsidRPr="00BA33ED" w14:paraId="032072CC" w14:textId="77777777" w:rsidTr="008A6A6C">
        <w:trPr>
          <w:trHeight w:val="300"/>
        </w:trPr>
        <w:tc>
          <w:tcPr>
            <w:tcW w:w="2532" w:type="dxa"/>
          </w:tcPr>
          <w:p w14:paraId="0C0ADA8E" w14:textId="77777777" w:rsidR="00B767F3" w:rsidRPr="00BA33ED" w:rsidRDefault="00DD7479">
            <w:pPr>
              <w:rPr>
                <w:b/>
                <w:bCs/>
                <w:kern w:val="2"/>
                <w:sz w:val="22"/>
                <w:szCs w:val="22"/>
              </w:rPr>
            </w:pPr>
            <w:r w:rsidRPr="00BA33ED">
              <w:rPr>
                <w:b/>
                <w:bCs/>
                <w:kern w:val="2"/>
                <w:sz w:val="22"/>
                <w:szCs w:val="22"/>
              </w:rPr>
              <w:t>13.2.  Su perkamomis Prekėmis susiję socialiniai kriterijai</w:t>
            </w:r>
          </w:p>
        </w:tc>
        <w:tc>
          <w:tcPr>
            <w:tcW w:w="7386" w:type="dxa"/>
            <w:gridSpan w:val="4"/>
          </w:tcPr>
          <w:p w14:paraId="7834229A" w14:textId="09010C87" w:rsidR="00B767F3" w:rsidRPr="00BA33ED" w:rsidRDefault="00BA33ED" w:rsidP="00BA33ED">
            <w:pPr>
              <w:jc w:val="both"/>
              <w:rPr>
                <w:kern w:val="2"/>
                <w:sz w:val="22"/>
                <w:szCs w:val="22"/>
              </w:rPr>
            </w:pPr>
            <w:r w:rsidRPr="00BA33ED">
              <w:rPr>
                <w:kern w:val="2"/>
                <w:sz w:val="22"/>
                <w:szCs w:val="22"/>
              </w:rPr>
              <w:t>Netaikoma</w:t>
            </w:r>
          </w:p>
        </w:tc>
      </w:tr>
      <w:tr w:rsidR="00B767F3" w:rsidRPr="00BA33ED" w14:paraId="07F0FFD0" w14:textId="77777777" w:rsidTr="008A6A6C">
        <w:trPr>
          <w:trHeight w:val="300"/>
        </w:trPr>
        <w:tc>
          <w:tcPr>
            <w:tcW w:w="9918" w:type="dxa"/>
            <w:gridSpan w:val="5"/>
          </w:tcPr>
          <w:p w14:paraId="0EE0B189" w14:textId="77777777" w:rsidR="00B767F3" w:rsidRPr="00BA33ED" w:rsidRDefault="00DD7479">
            <w:pPr>
              <w:jc w:val="center"/>
              <w:rPr>
                <w:b/>
                <w:bCs/>
                <w:kern w:val="2"/>
                <w:sz w:val="22"/>
                <w:szCs w:val="22"/>
              </w:rPr>
            </w:pPr>
            <w:r w:rsidRPr="00BA33ED">
              <w:rPr>
                <w:b/>
                <w:bCs/>
                <w:kern w:val="2"/>
                <w:sz w:val="22"/>
                <w:szCs w:val="22"/>
              </w:rPr>
              <w:t xml:space="preserve">14. BENDRŲJŲ SĄLYGŲ PAKEITIMAI IR PAPILDYMAI </w:t>
            </w:r>
          </w:p>
          <w:p w14:paraId="5D079BCD" w14:textId="77777777" w:rsidR="00B767F3" w:rsidRPr="00BA33ED" w:rsidRDefault="00DD7479">
            <w:pPr>
              <w:jc w:val="center"/>
              <w:rPr>
                <w:kern w:val="2"/>
                <w:sz w:val="22"/>
                <w:szCs w:val="22"/>
              </w:rPr>
            </w:pPr>
            <w:r w:rsidRPr="00BA33ED">
              <w:rPr>
                <w:kern w:val="2"/>
                <w:sz w:val="22"/>
                <w:szCs w:val="22"/>
              </w:rPr>
              <w:t xml:space="preserve">(jeigu būtina dėl konkretaus Sutarties dalyko specifikos) </w:t>
            </w:r>
          </w:p>
        </w:tc>
      </w:tr>
      <w:tr w:rsidR="00B767F3" w:rsidRPr="00BA33ED" w14:paraId="6259D831" w14:textId="77777777" w:rsidTr="008A6A6C">
        <w:trPr>
          <w:trHeight w:val="300"/>
        </w:trPr>
        <w:tc>
          <w:tcPr>
            <w:tcW w:w="2532" w:type="dxa"/>
          </w:tcPr>
          <w:p w14:paraId="43927719" w14:textId="77777777" w:rsidR="00B767F3" w:rsidRPr="00BA33ED" w:rsidRDefault="00DD7479">
            <w:pPr>
              <w:rPr>
                <w:b/>
                <w:bCs/>
                <w:kern w:val="2"/>
                <w:sz w:val="22"/>
                <w:szCs w:val="22"/>
              </w:rPr>
            </w:pPr>
            <w:r w:rsidRPr="00BA33ED">
              <w:rPr>
                <w:b/>
                <w:bCs/>
                <w:kern w:val="2"/>
                <w:sz w:val="22"/>
                <w:szCs w:val="22"/>
              </w:rPr>
              <w:t xml:space="preserve">14.1. </w:t>
            </w:r>
          </w:p>
        </w:tc>
        <w:tc>
          <w:tcPr>
            <w:tcW w:w="7386" w:type="dxa"/>
            <w:gridSpan w:val="4"/>
          </w:tcPr>
          <w:p w14:paraId="612BA4B0" w14:textId="08A449A9" w:rsidR="00B767F3" w:rsidRPr="00BA33ED" w:rsidRDefault="00FE59A4" w:rsidP="00FE59A4">
            <w:pPr>
              <w:jc w:val="both"/>
              <w:rPr>
                <w:kern w:val="2"/>
                <w:sz w:val="22"/>
                <w:szCs w:val="22"/>
              </w:rPr>
            </w:pPr>
            <w:r w:rsidRPr="00BA33ED">
              <w:rPr>
                <w:kern w:val="2"/>
                <w:sz w:val="22"/>
                <w:szCs w:val="22"/>
              </w:rPr>
              <w:t>Netaikoma</w:t>
            </w:r>
          </w:p>
        </w:tc>
      </w:tr>
      <w:tr w:rsidR="00B767F3" w:rsidRPr="00BA33ED" w14:paraId="35D09A71" w14:textId="77777777" w:rsidTr="008A6A6C">
        <w:trPr>
          <w:trHeight w:val="300"/>
        </w:trPr>
        <w:tc>
          <w:tcPr>
            <w:tcW w:w="2532" w:type="dxa"/>
          </w:tcPr>
          <w:p w14:paraId="20C1F51E" w14:textId="77777777" w:rsidR="00B767F3" w:rsidRPr="00BA33ED" w:rsidRDefault="00DD7479">
            <w:pPr>
              <w:rPr>
                <w:b/>
                <w:bCs/>
                <w:kern w:val="2"/>
                <w:sz w:val="22"/>
                <w:szCs w:val="22"/>
              </w:rPr>
            </w:pPr>
            <w:r w:rsidRPr="00BA33ED">
              <w:rPr>
                <w:b/>
                <w:bCs/>
                <w:kern w:val="2"/>
                <w:sz w:val="22"/>
                <w:szCs w:val="22"/>
              </w:rPr>
              <w:t>14.5.</w:t>
            </w:r>
          </w:p>
        </w:tc>
        <w:tc>
          <w:tcPr>
            <w:tcW w:w="7386" w:type="dxa"/>
            <w:gridSpan w:val="4"/>
          </w:tcPr>
          <w:p w14:paraId="4BE5468E" w14:textId="77777777" w:rsidR="00B767F3" w:rsidRPr="00BA33ED" w:rsidRDefault="00DD7479" w:rsidP="00FE59A4">
            <w:pPr>
              <w:jc w:val="both"/>
              <w:rPr>
                <w:kern w:val="2"/>
                <w:sz w:val="22"/>
                <w:szCs w:val="22"/>
              </w:rPr>
            </w:pPr>
            <w:r w:rsidRPr="00BA33ED">
              <w:rPr>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BA33ED" w14:paraId="063A7063" w14:textId="77777777" w:rsidTr="008A6A6C">
        <w:trPr>
          <w:trHeight w:val="300"/>
        </w:trPr>
        <w:tc>
          <w:tcPr>
            <w:tcW w:w="9918" w:type="dxa"/>
            <w:gridSpan w:val="5"/>
          </w:tcPr>
          <w:p w14:paraId="1EC1A743" w14:textId="77777777" w:rsidR="00B767F3" w:rsidRPr="00BA33ED" w:rsidRDefault="00DD7479">
            <w:pPr>
              <w:jc w:val="center"/>
              <w:rPr>
                <w:b/>
                <w:bCs/>
                <w:kern w:val="2"/>
                <w:sz w:val="22"/>
                <w:szCs w:val="22"/>
              </w:rPr>
            </w:pPr>
            <w:r w:rsidRPr="00BA33ED">
              <w:rPr>
                <w:b/>
                <w:bCs/>
                <w:kern w:val="2"/>
                <w:sz w:val="22"/>
                <w:szCs w:val="22"/>
              </w:rPr>
              <w:t>15. SUTARTIES PRIEDAI</w:t>
            </w:r>
          </w:p>
        </w:tc>
      </w:tr>
      <w:tr w:rsidR="00FE59A4" w:rsidRPr="00BA33ED" w14:paraId="1493342A" w14:textId="77777777" w:rsidTr="008A6A6C">
        <w:trPr>
          <w:trHeight w:val="300"/>
        </w:trPr>
        <w:tc>
          <w:tcPr>
            <w:tcW w:w="2532" w:type="dxa"/>
          </w:tcPr>
          <w:p w14:paraId="0AF63E8A" w14:textId="77777777" w:rsidR="00FE59A4" w:rsidRPr="00BA33ED" w:rsidRDefault="00FE59A4" w:rsidP="00FE59A4">
            <w:pPr>
              <w:rPr>
                <w:b/>
                <w:bCs/>
                <w:kern w:val="2"/>
                <w:sz w:val="22"/>
                <w:szCs w:val="22"/>
              </w:rPr>
            </w:pPr>
            <w:r w:rsidRPr="00BA33ED">
              <w:rPr>
                <w:b/>
                <w:bCs/>
                <w:kern w:val="2"/>
                <w:sz w:val="22"/>
                <w:szCs w:val="22"/>
              </w:rPr>
              <w:t>15.1. Priedas Nr. 1</w:t>
            </w:r>
          </w:p>
        </w:tc>
        <w:tc>
          <w:tcPr>
            <w:tcW w:w="7386" w:type="dxa"/>
            <w:gridSpan w:val="4"/>
            <w:tcBorders>
              <w:top w:val="single" w:sz="4" w:space="0" w:color="auto"/>
              <w:left w:val="single" w:sz="4" w:space="0" w:color="auto"/>
              <w:bottom w:val="single" w:sz="4" w:space="0" w:color="auto"/>
              <w:right w:val="single" w:sz="4" w:space="0" w:color="auto"/>
            </w:tcBorders>
          </w:tcPr>
          <w:p w14:paraId="23C9ECEE" w14:textId="72C14BD2" w:rsidR="00FE59A4" w:rsidRPr="00BA33ED" w:rsidRDefault="00FE59A4" w:rsidP="00FE59A4">
            <w:pPr>
              <w:rPr>
                <w:b/>
                <w:bCs/>
                <w:kern w:val="2"/>
                <w:sz w:val="22"/>
                <w:szCs w:val="22"/>
              </w:rPr>
            </w:pPr>
            <w:r w:rsidRPr="00BA33ED">
              <w:rPr>
                <w:kern w:val="2"/>
                <w:sz w:val="22"/>
                <w:szCs w:val="22"/>
              </w:rPr>
              <w:t>Tiekėjo pasiūlymas</w:t>
            </w:r>
          </w:p>
        </w:tc>
      </w:tr>
      <w:tr w:rsidR="00FE59A4" w:rsidRPr="00BA33ED" w14:paraId="4C75E455" w14:textId="77777777" w:rsidTr="008A6A6C">
        <w:trPr>
          <w:trHeight w:val="300"/>
        </w:trPr>
        <w:tc>
          <w:tcPr>
            <w:tcW w:w="2532" w:type="dxa"/>
          </w:tcPr>
          <w:p w14:paraId="6E44F098" w14:textId="77777777" w:rsidR="00FE59A4" w:rsidRPr="00BA33ED" w:rsidRDefault="00FE59A4" w:rsidP="00FE59A4">
            <w:pPr>
              <w:rPr>
                <w:b/>
                <w:bCs/>
                <w:kern w:val="2"/>
                <w:sz w:val="22"/>
                <w:szCs w:val="22"/>
              </w:rPr>
            </w:pPr>
            <w:r w:rsidRPr="00BA33ED">
              <w:rPr>
                <w:b/>
                <w:bCs/>
                <w:kern w:val="2"/>
                <w:sz w:val="22"/>
                <w:szCs w:val="22"/>
              </w:rPr>
              <w:t>15.2. Priedas Nr. 2</w:t>
            </w:r>
          </w:p>
        </w:tc>
        <w:tc>
          <w:tcPr>
            <w:tcW w:w="7386" w:type="dxa"/>
            <w:gridSpan w:val="4"/>
            <w:tcBorders>
              <w:top w:val="single" w:sz="4" w:space="0" w:color="auto"/>
              <w:left w:val="single" w:sz="4" w:space="0" w:color="auto"/>
              <w:bottom w:val="single" w:sz="4" w:space="0" w:color="auto"/>
              <w:right w:val="single" w:sz="4" w:space="0" w:color="auto"/>
            </w:tcBorders>
          </w:tcPr>
          <w:p w14:paraId="65CEE00B" w14:textId="7C86BBAF" w:rsidR="00FE59A4" w:rsidRPr="00BA33ED" w:rsidRDefault="00FE59A4" w:rsidP="00FE59A4">
            <w:pPr>
              <w:rPr>
                <w:b/>
                <w:bCs/>
                <w:kern w:val="2"/>
                <w:sz w:val="22"/>
                <w:szCs w:val="22"/>
              </w:rPr>
            </w:pPr>
            <w:r w:rsidRPr="00BA33ED">
              <w:rPr>
                <w:kern w:val="2"/>
                <w:sz w:val="22"/>
                <w:szCs w:val="22"/>
              </w:rPr>
              <w:t>Techninė specifikacija</w:t>
            </w:r>
          </w:p>
        </w:tc>
      </w:tr>
      <w:tr w:rsidR="00FE59A4" w:rsidRPr="00BA33ED" w14:paraId="369E96F2" w14:textId="77777777" w:rsidTr="008A6A6C">
        <w:trPr>
          <w:trHeight w:val="300"/>
        </w:trPr>
        <w:tc>
          <w:tcPr>
            <w:tcW w:w="2532" w:type="dxa"/>
          </w:tcPr>
          <w:p w14:paraId="61C55EA7" w14:textId="77777777" w:rsidR="00FE59A4" w:rsidRPr="00BA33ED" w:rsidRDefault="00FE59A4" w:rsidP="00FE59A4">
            <w:pPr>
              <w:rPr>
                <w:b/>
                <w:bCs/>
                <w:kern w:val="2"/>
                <w:sz w:val="22"/>
                <w:szCs w:val="22"/>
              </w:rPr>
            </w:pPr>
            <w:r w:rsidRPr="00BA33ED">
              <w:rPr>
                <w:b/>
                <w:bCs/>
                <w:kern w:val="2"/>
                <w:sz w:val="22"/>
                <w:szCs w:val="22"/>
              </w:rPr>
              <w:t>15.3. Priedas Nr. 3</w:t>
            </w:r>
          </w:p>
        </w:tc>
        <w:tc>
          <w:tcPr>
            <w:tcW w:w="7386" w:type="dxa"/>
            <w:gridSpan w:val="4"/>
            <w:tcBorders>
              <w:top w:val="single" w:sz="4" w:space="0" w:color="auto"/>
              <w:left w:val="single" w:sz="4" w:space="0" w:color="auto"/>
              <w:bottom w:val="single" w:sz="4" w:space="0" w:color="auto"/>
              <w:right w:val="single" w:sz="4" w:space="0" w:color="auto"/>
            </w:tcBorders>
          </w:tcPr>
          <w:p w14:paraId="6BCD1B56" w14:textId="57DB2747" w:rsidR="00FE59A4" w:rsidRPr="00BA33ED" w:rsidRDefault="00FE59A4" w:rsidP="00FE59A4">
            <w:pPr>
              <w:rPr>
                <w:b/>
                <w:bCs/>
                <w:kern w:val="2"/>
                <w:sz w:val="22"/>
                <w:szCs w:val="22"/>
              </w:rPr>
            </w:pPr>
            <w:r w:rsidRPr="00BA33ED">
              <w:rPr>
                <w:kern w:val="2"/>
                <w:sz w:val="22"/>
                <w:szCs w:val="22"/>
              </w:rPr>
              <w:t>Sutarties BS</w:t>
            </w:r>
          </w:p>
        </w:tc>
      </w:tr>
      <w:tr w:rsidR="00FE59A4" w:rsidRPr="00BA33ED" w14:paraId="29AA4422" w14:textId="77777777" w:rsidTr="00214B9D">
        <w:tc>
          <w:tcPr>
            <w:tcW w:w="9918" w:type="dxa"/>
            <w:gridSpan w:val="5"/>
            <w:tcBorders>
              <w:bottom w:val="single" w:sz="4" w:space="0" w:color="auto"/>
            </w:tcBorders>
          </w:tcPr>
          <w:p w14:paraId="3ACEC6B8" w14:textId="77777777" w:rsidR="00FE59A4" w:rsidRPr="00BA33ED" w:rsidRDefault="00FE59A4" w:rsidP="00FE59A4">
            <w:pPr>
              <w:jc w:val="center"/>
              <w:rPr>
                <w:b/>
                <w:bCs/>
                <w:kern w:val="2"/>
                <w:sz w:val="22"/>
                <w:szCs w:val="22"/>
              </w:rPr>
            </w:pPr>
            <w:r w:rsidRPr="00BA33ED">
              <w:rPr>
                <w:b/>
                <w:bCs/>
                <w:kern w:val="2"/>
                <w:sz w:val="22"/>
                <w:szCs w:val="22"/>
              </w:rPr>
              <w:t>16. ŠALIŲ ATSTOVŲ PARAŠAI</w:t>
            </w:r>
          </w:p>
        </w:tc>
      </w:tr>
      <w:tr w:rsidR="00FE59A4" w:rsidRPr="00BA33ED" w14:paraId="4EDC6BFC" w14:textId="77777777" w:rsidTr="00214B9D">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E59A4" w:rsidRPr="00BA33ED" w:rsidRDefault="00FE59A4" w:rsidP="00FE59A4">
            <w:pPr>
              <w:jc w:val="center"/>
              <w:rPr>
                <w:b/>
                <w:bCs/>
                <w:kern w:val="2"/>
                <w:sz w:val="22"/>
                <w:szCs w:val="22"/>
              </w:rPr>
            </w:pPr>
            <w:r w:rsidRPr="00BA33ED">
              <w:rPr>
                <w:b/>
                <w:bCs/>
                <w:kern w:val="2"/>
                <w:sz w:val="22"/>
                <w:szCs w:val="22"/>
              </w:rPr>
              <w:t>PIRKĖJAS</w:t>
            </w:r>
          </w:p>
        </w:tc>
        <w:tc>
          <w:tcPr>
            <w:tcW w:w="5131" w:type="dxa"/>
            <w:tcBorders>
              <w:top w:val="single" w:sz="4" w:space="0" w:color="auto"/>
              <w:left w:val="single" w:sz="4" w:space="0" w:color="auto"/>
              <w:bottom w:val="single" w:sz="4" w:space="0" w:color="auto"/>
              <w:right w:val="single" w:sz="4" w:space="0" w:color="auto"/>
            </w:tcBorders>
          </w:tcPr>
          <w:p w14:paraId="3C4F7230" w14:textId="77777777" w:rsidR="00FE59A4" w:rsidRPr="00BA33ED" w:rsidRDefault="00FE59A4" w:rsidP="00FE59A4">
            <w:pPr>
              <w:jc w:val="center"/>
              <w:rPr>
                <w:b/>
                <w:bCs/>
                <w:kern w:val="2"/>
                <w:sz w:val="22"/>
                <w:szCs w:val="22"/>
              </w:rPr>
            </w:pPr>
            <w:r w:rsidRPr="00BA33ED">
              <w:rPr>
                <w:b/>
                <w:bCs/>
                <w:kern w:val="2"/>
                <w:sz w:val="22"/>
                <w:szCs w:val="22"/>
              </w:rPr>
              <w:t>TIEKĖJAS</w:t>
            </w:r>
          </w:p>
        </w:tc>
      </w:tr>
      <w:tr w:rsidR="00FE59A4" w:rsidRPr="00BA33ED" w14:paraId="00A924EC" w14:textId="77777777" w:rsidTr="00214B9D">
        <w:tc>
          <w:tcPr>
            <w:tcW w:w="4787" w:type="dxa"/>
            <w:gridSpan w:val="4"/>
            <w:tcBorders>
              <w:top w:val="single" w:sz="4" w:space="0" w:color="auto"/>
              <w:left w:val="single" w:sz="4" w:space="0" w:color="auto"/>
              <w:bottom w:val="single" w:sz="4" w:space="0" w:color="auto"/>
              <w:right w:val="single" w:sz="4" w:space="0" w:color="auto"/>
            </w:tcBorders>
          </w:tcPr>
          <w:p w14:paraId="656D2510" w14:textId="77777777" w:rsidR="00FE59A4" w:rsidRPr="00BA33ED" w:rsidRDefault="00BA33ED" w:rsidP="00FE59A4">
            <w:pPr>
              <w:jc w:val="center"/>
              <w:rPr>
                <w:b/>
                <w:bCs/>
                <w:kern w:val="2"/>
                <w:sz w:val="22"/>
                <w:szCs w:val="22"/>
              </w:rPr>
            </w:pPr>
            <w:r w:rsidRPr="00BA33ED">
              <w:rPr>
                <w:b/>
                <w:bCs/>
                <w:kern w:val="2"/>
                <w:sz w:val="22"/>
                <w:szCs w:val="22"/>
              </w:rPr>
              <w:t>Nacionalinis muziejus Lietuvos Didžiosios Kunigaikštystės valdovų rūmai</w:t>
            </w:r>
          </w:p>
          <w:p w14:paraId="2B7F47DD" w14:textId="77777777" w:rsidR="00BA33ED" w:rsidRPr="00BA33ED" w:rsidRDefault="00BA33ED" w:rsidP="00FE59A4">
            <w:pPr>
              <w:jc w:val="center"/>
              <w:rPr>
                <w:b/>
                <w:bCs/>
                <w:kern w:val="2"/>
                <w:sz w:val="22"/>
                <w:szCs w:val="22"/>
              </w:rPr>
            </w:pPr>
          </w:p>
          <w:p w14:paraId="79278680" w14:textId="6670316F" w:rsidR="00BA33ED" w:rsidRPr="00BA33ED" w:rsidRDefault="00BA33ED" w:rsidP="00BA33ED">
            <w:pPr>
              <w:jc w:val="center"/>
              <w:rPr>
                <w:kern w:val="2"/>
                <w:sz w:val="22"/>
                <w:szCs w:val="22"/>
              </w:rPr>
            </w:pPr>
            <w:r w:rsidRPr="00BA33ED">
              <w:rPr>
                <w:kern w:val="2"/>
                <w:sz w:val="22"/>
                <w:szCs w:val="22"/>
              </w:rPr>
              <w:t xml:space="preserve">Generalinis direktorius Vydas </w:t>
            </w:r>
            <w:proofErr w:type="spellStart"/>
            <w:r w:rsidRPr="00BA33ED">
              <w:rPr>
                <w:kern w:val="2"/>
                <w:sz w:val="22"/>
                <w:szCs w:val="22"/>
              </w:rPr>
              <w:t>Dolinskas</w:t>
            </w:r>
            <w:proofErr w:type="spellEnd"/>
          </w:p>
        </w:tc>
        <w:tc>
          <w:tcPr>
            <w:tcW w:w="5131" w:type="dxa"/>
            <w:tcBorders>
              <w:top w:val="single" w:sz="4" w:space="0" w:color="auto"/>
              <w:left w:val="single" w:sz="4" w:space="0" w:color="auto"/>
              <w:bottom w:val="single" w:sz="4" w:space="0" w:color="auto"/>
              <w:right w:val="single" w:sz="4" w:space="0" w:color="auto"/>
            </w:tcBorders>
          </w:tcPr>
          <w:p w14:paraId="4D863A5B" w14:textId="77777777" w:rsidR="00FE59A4" w:rsidRPr="00BA33ED" w:rsidRDefault="00BA33ED" w:rsidP="00FE59A4">
            <w:pPr>
              <w:jc w:val="center"/>
              <w:rPr>
                <w:b/>
                <w:bCs/>
                <w:kern w:val="2"/>
                <w:sz w:val="22"/>
                <w:szCs w:val="22"/>
              </w:rPr>
            </w:pPr>
            <w:r w:rsidRPr="00BA33ED">
              <w:rPr>
                <w:b/>
                <w:bCs/>
                <w:kern w:val="2"/>
                <w:sz w:val="22"/>
                <w:szCs w:val="22"/>
              </w:rPr>
              <w:t>UAB HORIZON NEXUS</w:t>
            </w:r>
          </w:p>
          <w:p w14:paraId="638A0455" w14:textId="77777777" w:rsidR="00BA33ED" w:rsidRPr="00BA33ED" w:rsidRDefault="00BA33ED" w:rsidP="00FE59A4">
            <w:pPr>
              <w:jc w:val="center"/>
              <w:rPr>
                <w:kern w:val="2"/>
                <w:sz w:val="22"/>
                <w:szCs w:val="22"/>
              </w:rPr>
            </w:pPr>
          </w:p>
          <w:p w14:paraId="7DA80BB2" w14:textId="77777777" w:rsidR="001B4223" w:rsidRDefault="001B4223" w:rsidP="00FE59A4">
            <w:pPr>
              <w:jc w:val="center"/>
              <w:rPr>
                <w:kern w:val="2"/>
                <w:sz w:val="22"/>
                <w:szCs w:val="22"/>
              </w:rPr>
            </w:pPr>
          </w:p>
          <w:p w14:paraId="7C5FC22D" w14:textId="249EDD99" w:rsidR="00BA33ED" w:rsidRPr="00BA33ED" w:rsidRDefault="00BA33ED" w:rsidP="00FE59A4">
            <w:pPr>
              <w:jc w:val="center"/>
              <w:rPr>
                <w:kern w:val="2"/>
                <w:sz w:val="22"/>
                <w:szCs w:val="22"/>
              </w:rPr>
            </w:pPr>
            <w:r w:rsidRPr="00BA33ED">
              <w:rPr>
                <w:kern w:val="2"/>
                <w:sz w:val="22"/>
                <w:szCs w:val="22"/>
              </w:rPr>
              <w:t xml:space="preserve">Direktorius Ernestas </w:t>
            </w:r>
            <w:proofErr w:type="spellStart"/>
            <w:r w:rsidRPr="00BA33ED">
              <w:rPr>
                <w:kern w:val="2"/>
                <w:sz w:val="22"/>
                <w:szCs w:val="22"/>
              </w:rPr>
              <w:t>Užubalis</w:t>
            </w:r>
            <w:proofErr w:type="spellEnd"/>
          </w:p>
        </w:tc>
      </w:tr>
      <w:tr w:rsidR="00FE59A4" w:rsidRPr="00BA33ED" w14:paraId="2190A91A" w14:textId="77777777" w:rsidTr="00214B9D">
        <w:trPr>
          <w:trHeight w:val="431"/>
        </w:trPr>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FE59A4" w:rsidRPr="00BA33ED" w:rsidRDefault="00FE59A4" w:rsidP="00FE59A4">
            <w:pPr>
              <w:jc w:val="center"/>
              <w:rPr>
                <w:kern w:val="2"/>
                <w:sz w:val="22"/>
                <w:szCs w:val="22"/>
              </w:rPr>
            </w:pPr>
          </w:p>
          <w:p w14:paraId="0CC6C66D" w14:textId="5CB54ED9" w:rsidR="00FE59A4" w:rsidRPr="00BA33ED" w:rsidRDefault="00FE59A4" w:rsidP="004601A0">
            <w:pPr>
              <w:jc w:val="center"/>
              <w:rPr>
                <w:kern w:val="2"/>
                <w:sz w:val="22"/>
                <w:szCs w:val="22"/>
              </w:rPr>
            </w:pPr>
            <w:r w:rsidRPr="00BA33ED">
              <w:rPr>
                <w:kern w:val="2"/>
                <w:sz w:val="22"/>
                <w:szCs w:val="22"/>
              </w:rPr>
              <w:t>(parašas)</w:t>
            </w:r>
          </w:p>
        </w:tc>
        <w:tc>
          <w:tcPr>
            <w:tcW w:w="5131" w:type="dxa"/>
            <w:tcBorders>
              <w:top w:val="single" w:sz="4" w:space="0" w:color="auto"/>
              <w:left w:val="single" w:sz="4" w:space="0" w:color="auto"/>
              <w:bottom w:val="single" w:sz="4" w:space="0" w:color="auto"/>
              <w:right w:val="single" w:sz="4" w:space="0" w:color="auto"/>
            </w:tcBorders>
          </w:tcPr>
          <w:p w14:paraId="40B6EC95" w14:textId="77777777" w:rsidR="00FE59A4" w:rsidRPr="00BA33ED" w:rsidRDefault="00FE59A4" w:rsidP="00FE59A4">
            <w:pPr>
              <w:jc w:val="center"/>
              <w:rPr>
                <w:kern w:val="2"/>
                <w:sz w:val="22"/>
                <w:szCs w:val="22"/>
              </w:rPr>
            </w:pPr>
          </w:p>
          <w:p w14:paraId="449EF7AE" w14:textId="77777777" w:rsidR="00FE59A4" w:rsidRPr="00BA33ED" w:rsidRDefault="00FE59A4" w:rsidP="00FE59A4">
            <w:pPr>
              <w:jc w:val="center"/>
              <w:rPr>
                <w:kern w:val="2"/>
                <w:sz w:val="22"/>
                <w:szCs w:val="22"/>
              </w:rPr>
            </w:pPr>
            <w:r w:rsidRPr="00BA33ED">
              <w:rPr>
                <w:kern w:val="2"/>
                <w:sz w:val="22"/>
                <w:szCs w:val="22"/>
              </w:rPr>
              <w:t>(parašas)</w:t>
            </w:r>
          </w:p>
        </w:tc>
      </w:tr>
    </w:tbl>
    <w:p w14:paraId="4E2E0EB1" w14:textId="77777777" w:rsidR="00B767F3" w:rsidRPr="00BA33ED" w:rsidRDefault="00B767F3">
      <w:pPr>
        <w:spacing w:line="259" w:lineRule="auto"/>
        <w:rPr>
          <w:sz w:val="22"/>
          <w:szCs w:val="22"/>
        </w:rPr>
      </w:pPr>
    </w:p>
    <w:sectPr w:rsidR="00B767F3" w:rsidRPr="00BA33ED" w:rsidSect="008A6A6C">
      <w:headerReference w:type="even" r:id="rId9"/>
      <w:headerReference w:type="default" r:id="rId10"/>
      <w:footerReference w:type="even" r:id="rId11"/>
      <w:footerReference w:type="default" r:id="rId12"/>
      <w:headerReference w:type="first" r:id="rId13"/>
      <w:footerReference w:type="first" r:id="rId14"/>
      <w:pgSz w:w="12240" w:h="15840"/>
      <w:pgMar w:top="993"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B4ED" w14:textId="77777777" w:rsidR="000665E4" w:rsidRDefault="000665E4">
      <w:r>
        <w:separator/>
      </w:r>
    </w:p>
  </w:endnote>
  <w:endnote w:type="continuationSeparator" w:id="0">
    <w:p w14:paraId="583AB467" w14:textId="77777777" w:rsidR="000665E4" w:rsidRDefault="0006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F2BC" w14:textId="77777777" w:rsidR="000665E4" w:rsidRDefault="000665E4">
      <w:r>
        <w:separator/>
      </w:r>
    </w:p>
  </w:footnote>
  <w:footnote w:type="continuationSeparator" w:id="0">
    <w:p w14:paraId="7B245D4C" w14:textId="77777777" w:rsidR="000665E4" w:rsidRDefault="00066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FD5"/>
    <w:rsid w:val="00042708"/>
    <w:rsid w:val="000665E4"/>
    <w:rsid w:val="00074BB1"/>
    <w:rsid w:val="00096CAA"/>
    <w:rsid w:val="0018541D"/>
    <w:rsid w:val="001B2EB7"/>
    <w:rsid w:val="001B4223"/>
    <w:rsid w:val="00201517"/>
    <w:rsid w:val="00202E5E"/>
    <w:rsid w:val="00214B9D"/>
    <w:rsid w:val="00233552"/>
    <w:rsid w:val="00265976"/>
    <w:rsid w:val="002F0B5F"/>
    <w:rsid w:val="00372EEF"/>
    <w:rsid w:val="003B2818"/>
    <w:rsid w:val="003E5D1D"/>
    <w:rsid w:val="004601A0"/>
    <w:rsid w:val="005679E6"/>
    <w:rsid w:val="005828DD"/>
    <w:rsid w:val="00587E3C"/>
    <w:rsid w:val="006C701C"/>
    <w:rsid w:val="007919E1"/>
    <w:rsid w:val="007F4551"/>
    <w:rsid w:val="00855C96"/>
    <w:rsid w:val="008A6A6C"/>
    <w:rsid w:val="008E2DA1"/>
    <w:rsid w:val="009458BC"/>
    <w:rsid w:val="00974B24"/>
    <w:rsid w:val="00A163B0"/>
    <w:rsid w:val="00A77B5C"/>
    <w:rsid w:val="00A819BF"/>
    <w:rsid w:val="00AC009F"/>
    <w:rsid w:val="00B767F3"/>
    <w:rsid w:val="00BA33ED"/>
    <w:rsid w:val="00C1513C"/>
    <w:rsid w:val="00D36F68"/>
    <w:rsid w:val="00DD7479"/>
    <w:rsid w:val="00FE5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ADE8848-4740-485B-9472-5C13E8C1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33552"/>
    <w:rPr>
      <w:color w:val="0563C1" w:themeColor="hyperlink"/>
      <w:u w:val="single"/>
    </w:rPr>
  </w:style>
  <w:style w:type="character" w:styleId="UnresolvedMention">
    <w:name w:val="Unresolved Mention"/>
    <w:basedOn w:val="DefaultParagraphFont"/>
    <w:uiPriority w:val="99"/>
    <w:semiHidden/>
    <w:unhideWhenUsed/>
    <w:rsid w:val="0023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6017">
      <w:bodyDiv w:val="1"/>
      <w:marLeft w:val="0"/>
      <w:marRight w:val="0"/>
      <w:marTop w:val="0"/>
      <w:marBottom w:val="0"/>
      <w:divBdr>
        <w:top w:val="none" w:sz="0" w:space="0" w:color="auto"/>
        <w:left w:val="none" w:sz="0" w:space="0" w:color="auto"/>
        <w:bottom w:val="none" w:sz="0" w:space="0" w:color="auto"/>
        <w:right w:val="none" w:sz="0" w:space="0" w:color="auto"/>
      </w:divBdr>
    </w:div>
    <w:div w:id="91318124">
      <w:bodyDiv w:val="1"/>
      <w:marLeft w:val="0"/>
      <w:marRight w:val="0"/>
      <w:marTop w:val="0"/>
      <w:marBottom w:val="0"/>
      <w:divBdr>
        <w:top w:val="none" w:sz="0" w:space="0" w:color="auto"/>
        <w:left w:val="none" w:sz="0" w:space="0" w:color="auto"/>
        <w:bottom w:val="none" w:sz="0" w:space="0" w:color="auto"/>
        <w:right w:val="none" w:sz="0" w:space="0" w:color="auto"/>
      </w:divBdr>
    </w:div>
    <w:div w:id="230969161">
      <w:bodyDiv w:val="1"/>
      <w:marLeft w:val="0"/>
      <w:marRight w:val="0"/>
      <w:marTop w:val="0"/>
      <w:marBottom w:val="0"/>
      <w:divBdr>
        <w:top w:val="none" w:sz="0" w:space="0" w:color="auto"/>
        <w:left w:val="none" w:sz="0" w:space="0" w:color="auto"/>
        <w:bottom w:val="none" w:sz="0" w:space="0" w:color="auto"/>
        <w:right w:val="none" w:sz="0" w:space="0" w:color="auto"/>
      </w:divBdr>
    </w:div>
    <w:div w:id="555044645">
      <w:bodyDiv w:val="1"/>
      <w:marLeft w:val="0"/>
      <w:marRight w:val="0"/>
      <w:marTop w:val="0"/>
      <w:marBottom w:val="0"/>
      <w:divBdr>
        <w:top w:val="none" w:sz="0" w:space="0" w:color="auto"/>
        <w:left w:val="none" w:sz="0" w:space="0" w:color="auto"/>
        <w:bottom w:val="none" w:sz="0" w:space="0" w:color="auto"/>
        <w:right w:val="none" w:sz="0" w:space="0" w:color="auto"/>
      </w:divBdr>
    </w:div>
    <w:div w:id="608704431">
      <w:bodyDiv w:val="1"/>
      <w:marLeft w:val="0"/>
      <w:marRight w:val="0"/>
      <w:marTop w:val="0"/>
      <w:marBottom w:val="0"/>
      <w:divBdr>
        <w:top w:val="none" w:sz="0" w:space="0" w:color="auto"/>
        <w:left w:val="none" w:sz="0" w:space="0" w:color="auto"/>
        <w:bottom w:val="none" w:sz="0" w:space="0" w:color="auto"/>
        <w:right w:val="none" w:sz="0" w:space="0" w:color="auto"/>
      </w:divBdr>
    </w:div>
    <w:div w:id="684091311">
      <w:bodyDiv w:val="1"/>
      <w:marLeft w:val="0"/>
      <w:marRight w:val="0"/>
      <w:marTop w:val="0"/>
      <w:marBottom w:val="0"/>
      <w:divBdr>
        <w:top w:val="none" w:sz="0" w:space="0" w:color="auto"/>
        <w:left w:val="none" w:sz="0" w:space="0" w:color="auto"/>
        <w:bottom w:val="none" w:sz="0" w:space="0" w:color="auto"/>
        <w:right w:val="none" w:sz="0" w:space="0" w:color="auto"/>
      </w:divBdr>
    </w:div>
    <w:div w:id="718012982">
      <w:bodyDiv w:val="1"/>
      <w:marLeft w:val="0"/>
      <w:marRight w:val="0"/>
      <w:marTop w:val="0"/>
      <w:marBottom w:val="0"/>
      <w:divBdr>
        <w:top w:val="none" w:sz="0" w:space="0" w:color="auto"/>
        <w:left w:val="none" w:sz="0" w:space="0" w:color="auto"/>
        <w:bottom w:val="none" w:sz="0" w:space="0" w:color="auto"/>
        <w:right w:val="none" w:sz="0" w:space="0" w:color="auto"/>
      </w:divBdr>
    </w:div>
    <w:div w:id="826550264">
      <w:bodyDiv w:val="1"/>
      <w:marLeft w:val="0"/>
      <w:marRight w:val="0"/>
      <w:marTop w:val="0"/>
      <w:marBottom w:val="0"/>
      <w:divBdr>
        <w:top w:val="none" w:sz="0" w:space="0" w:color="auto"/>
        <w:left w:val="none" w:sz="0" w:space="0" w:color="auto"/>
        <w:bottom w:val="none" w:sz="0" w:space="0" w:color="auto"/>
        <w:right w:val="none" w:sz="0" w:space="0" w:color="auto"/>
      </w:divBdr>
    </w:div>
    <w:div w:id="1275208881">
      <w:bodyDiv w:val="1"/>
      <w:marLeft w:val="0"/>
      <w:marRight w:val="0"/>
      <w:marTop w:val="0"/>
      <w:marBottom w:val="0"/>
      <w:divBdr>
        <w:top w:val="none" w:sz="0" w:space="0" w:color="auto"/>
        <w:left w:val="none" w:sz="0" w:space="0" w:color="auto"/>
        <w:bottom w:val="none" w:sz="0" w:space="0" w:color="auto"/>
        <w:right w:val="none" w:sz="0" w:space="0" w:color="auto"/>
      </w:divBdr>
    </w:div>
    <w:div w:id="1334916736">
      <w:bodyDiv w:val="1"/>
      <w:marLeft w:val="0"/>
      <w:marRight w:val="0"/>
      <w:marTop w:val="0"/>
      <w:marBottom w:val="0"/>
      <w:divBdr>
        <w:top w:val="none" w:sz="0" w:space="0" w:color="auto"/>
        <w:left w:val="none" w:sz="0" w:space="0" w:color="auto"/>
        <w:bottom w:val="none" w:sz="0" w:space="0" w:color="auto"/>
        <w:right w:val="none" w:sz="0" w:space="0" w:color="auto"/>
      </w:divBdr>
    </w:div>
    <w:div w:id="1482039185">
      <w:bodyDiv w:val="1"/>
      <w:marLeft w:val="0"/>
      <w:marRight w:val="0"/>
      <w:marTop w:val="0"/>
      <w:marBottom w:val="0"/>
      <w:divBdr>
        <w:top w:val="none" w:sz="0" w:space="0" w:color="auto"/>
        <w:left w:val="none" w:sz="0" w:space="0" w:color="auto"/>
        <w:bottom w:val="none" w:sz="0" w:space="0" w:color="auto"/>
        <w:right w:val="none" w:sz="0" w:space="0" w:color="auto"/>
      </w:divBdr>
    </w:div>
    <w:div w:id="20841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Daiva Masaitytė</cp:lastModifiedBy>
  <cp:revision>2</cp:revision>
  <dcterms:created xsi:type="dcterms:W3CDTF">2025-04-23T06:56:00Z</dcterms:created>
  <dcterms:modified xsi:type="dcterms:W3CDTF">2025-11-13T10:47:00Z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