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BF194" w14:textId="77777777" w:rsidR="00B12EBF" w:rsidRPr="00AB7F98" w:rsidRDefault="00B12EBF" w:rsidP="00B12EBF">
      <w:pPr>
        <w:tabs>
          <w:tab w:val="left" w:pos="993"/>
        </w:tabs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Pirkimo</w:t>
      </w:r>
      <w:r w:rsidRPr="00AB7F98">
        <w:rPr>
          <w:sz w:val="24"/>
          <w:szCs w:val="24"/>
          <w:lang w:val="lt-LT"/>
        </w:rPr>
        <w:t xml:space="preserve"> sąlygų 1 priedas</w:t>
      </w:r>
    </w:p>
    <w:p w14:paraId="4E6F7895" w14:textId="77777777" w:rsidR="00B12EBF" w:rsidRPr="00AB7F98" w:rsidRDefault="00B12EBF" w:rsidP="00B12EBF">
      <w:pPr>
        <w:tabs>
          <w:tab w:val="left" w:pos="993"/>
        </w:tabs>
        <w:jc w:val="right"/>
        <w:rPr>
          <w:sz w:val="24"/>
          <w:szCs w:val="24"/>
          <w:lang w:val="lt-LT"/>
        </w:rPr>
      </w:pPr>
    </w:p>
    <w:p w14:paraId="2571C05A" w14:textId="77777777" w:rsidR="00B12EBF" w:rsidRPr="00AB7F98" w:rsidRDefault="00B12EBF" w:rsidP="00B12EBF">
      <w:pPr>
        <w:jc w:val="center"/>
        <w:rPr>
          <w:b/>
          <w:i/>
          <w:sz w:val="24"/>
          <w:szCs w:val="24"/>
          <w:lang w:val="lt-LT"/>
        </w:rPr>
      </w:pPr>
      <w:r>
        <w:rPr>
          <w:b/>
          <w:i/>
          <w:sz w:val="24"/>
          <w:szCs w:val="24"/>
          <w:lang w:val="lt-LT"/>
        </w:rPr>
        <w:t>MAGISTRALIŲ HEMODIALIZEI TECHNINĖ SPECIFIKACIJA</w:t>
      </w:r>
    </w:p>
    <w:p w14:paraId="17ECF678" w14:textId="77777777" w:rsidR="00B12EBF" w:rsidRPr="005D56A6" w:rsidRDefault="00B12EBF" w:rsidP="00B12EBF">
      <w:pPr>
        <w:jc w:val="both"/>
        <w:rPr>
          <w:bCs/>
          <w:sz w:val="24"/>
          <w:szCs w:val="24"/>
          <w:lang w:val="lt-LT"/>
        </w:rPr>
      </w:pPr>
    </w:p>
    <w:tbl>
      <w:tblPr>
        <w:tblW w:w="1472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1984"/>
        <w:gridCol w:w="3969"/>
        <w:gridCol w:w="1276"/>
        <w:gridCol w:w="2552"/>
        <w:gridCol w:w="850"/>
        <w:gridCol w:w="851"/>
        <w:gridCol w:w="1134"/>
        <w:gridCol w:w="1134"/>
      </w:tblGrid>
      <w:tr w:rsidR="00B12EBF" w:rsidRPr="00AD4FFF" w14:paraId="25D4DE83" w14:textId="77777777" w:rsidTr="000776E8">
        <w:tc>
          <w:tcPr>
            <w:tcW w:w="974" w:type="dxa"/>
            <w:tcBorders>
              <w:bottom w:val="single" w:sz="6" w:space="0" w:color="auto"/>
            </w:tcBorders>
            <w:vAlign w:val="center"/>
          </w:tcPr>
          <w:p w14:paraId="78B80ECA" w14:textId="77777777" w:rsidR="00B12EBF" w:rsidRPr="00B24E77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 w:cs="DokChampa"/>
                <w:b/>
                <w:lang w:val="lt-LT"/>
              </w:rPr>
            </w:pPr>
            <w:r>
              <w:rPr>
                <w:b/>
                <w:lang w:val="lt-LT"/>
              </w:rPr>
              <w:t xml:space="preserve">Eil. </w:t>
            </w:r>
            <w:r w:rsidRPr="00B24E77">
              <w:rPr>
                <w:b/>
                <w:lang w:val="lt-LT"/>
              </w:rPr>
              <w:t xml:space="preserve"> Nr.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481C5A3C" w14:textId="77777777" w:rsidR="00B12EBF" w:rsidRPr="00AD4FFF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 w:cs="DokChampa"/>
                <w:b/>
                <w:sz w:val="22"/>
                <w:szCs w:val="22"/>
                <w:lang w:val="lt-LT"/>
              </w:rPr>
            </w:pPr>
            <w:r w:rsidRPr="00BB496B">
              <w:rPr>
                <w:rFonts w:eastAsia="SimSun" w:cs="Calibri"/>
                <w:b/>
                <w:color w:val="00000A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14:paraId="02BE9D92" w14:textId="77777777" w:rsidR="00B12EBF" w:rsidRPr="00353A1F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 w:cs="DokChampa"/>
                <w:b/>
                <w:sz w:val="24"/>
                <w:szCs w:val="24"/>
                <w:lang w:val="lt-LT"/>
              </w:rPr>
            </w:pPr>
            <w:r w:rsidRPr="00353A1F">
              <w:rPr>
                <w:rFonts w:eastAsia="Calibri" w:cs="DokChampa"/>
                <w:b/>
                <w:sz w:val="24"/>
                <w:szCs w:val="24"/>
                <w:lang w:val="lt-LT"/>
              </w:rPr>
              <w:t>Techninė charakteristik</w:t>
            </w:r>
            <w:r>
              <w:rPr>
                <w:rFonts w:eastAsia="Calibri" w:cs="DokChampa"/>
                <w:b/>
                <w:sz w:val="24"/>
                <w:szCs w:val="24"/>
                <w:lang w:val="lt-LT"/>
              </w:rPr>
              <w:t>a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14:paraId="65AFA17C" w14:textId="77777777" w:rsidR="00B12EBF" w:rsidRPr="00AD4FFF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 w:cs="DokChampa"/>
                <w:b/>
                <w:lang w:val="lt-LT"/>
              </w:rPr>
            </w:pPr>
            <w:r w:rsidRPr="00011FBC">
              <w:rPr>
                <w:rFonts w:eastAsia="Calibri" w:cs="DokChampa"/>
                <w:b/>
                <w:lang w:val="lt-LT"/>
              </w:rPr>
              <w:t>Orientacinis kiekis 12</w:t>
            </w:r>
            <w:r>
              <w:rPr>
                <w:rFonts w:eastAsia="Calibri" w:cs="DokChampa"/>
                <w:b/>
                <w:lang w:val="lt-LT"/>
              </w:rPr>
              <w:t xml:space="preserve"> mėn., vnt.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vAlign w:val="center"/>
          </w:tcPr>
          <w:p w14:paraId="1DD2FBC7" w14:textId="77777777" w:rsidR="00B12EBF" w:rsidRPr="00AD4FFF" w:rsidRDefault="00B12EBF" w:rsidP="000776E8">
            <w:pPr>
              <w:overflowPunct/>
              <w:autoSpaceDE/>
              <w:autoSpaceDN/>
              <w:adjustRightInd/>
              <w:jc w:val="center"/>
              <w:rPr>
                <w:rFonts w:eastAsia="Calibri" w:cs="DokChampa"/>
                <w:b/>
                <w:lang w:val="lt-LT"/>
              </w:rPr>
            </w:pPr>
            <w:r w:rsidRPr="00AD4FFF">
              <w:rPr>
                <w:rFonts w:eastAsia="Calibri" w:cs="DokChampa"/>
                <w:b/>
                <w:lang w:val="lt-LT"/>
              </w:rPr>
              <w:t xml:space="preserve">GAMINTOJAS / </w:t>
            </w:r>
          </w:p>
          <w:p w14:paraId="4211B0B9" w14:textId="77777777" w:rsidR="00B12EBF" w:rsidRPr="00AD4FFF" w:rsidRDefault="00B12EBF" w:rsidP="000776E8">
            <w:pPr>
              <w:overflowPunct/>
              <w:autoSpaceDE/>
              <w:autoSpaceDN/>
              <w:adjustRightInd/>
              <w:jc w:val="center"/>
              <w:rPr>
                <w:rFonts w:eastAsia="Calibri" w:cs="DokChampa"/>
                <w:b/>
                <w:lang w:val="lt-LT"/>
              </w:rPr>
            </w:pPr>
            <w:r w:rsidRPr="00AD4FFF">
              <w:rPr>
                <w:rFonts w:eastAsia="Calibri" w:cs="DokChampa"/>
                <w:b/>
                <w:lang w:val="lt-LT"/>
              </w:rPr>
              <w:t>Siūlomo parametro atitikimas arba konkreti parametro reikšmė ir atitikimo patvirtinimas (dokumentuose pažymint siūlomą parametrą)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3BB58239" w14:textId="77777777" w:rsidR="00B12EBF" w:rsidRPr="00AD4FFF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 w:cs="DokChampa"/>
                <w:b/>
                <w:lang w:val="lt-LT"/>
              </w:rPr>
            </w:pPr>
            <w:r w:rsidRPr="00AD4FFF">
              <w:rPr>
                <w:rFonts w:eastAsia="Calibri" w:cs="DokChampa"/>
                <w:b/>
                <w:lang w:val="lt-LT"/>
              </w:rPr>
              <w:t>Vnt. kaina be PVM, Eur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3D519674" w14:textId="77777777" w:rsidR="00B12EBF" w:rsidRPr="00AD4FFF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 w:cs="DokChampa"/>
                <w:b/>
                <w:lang w:val="lt-LT"/>
              </w:rPr>
            </w:pPr>
            <w:r w:rsidRPr="00AD4FFF">
              <w:rPr>
                <w:rFonts w:eastAsia="Calibri" w:cs="DokChampa"/>
                <w:b/>
                <w:lang w:val="lt-LT"/>
              </w:rPr>
              <w:t>Vnt. kaina su PVM, Eur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E05C07F" w14:textId="77777777" w:rsidR="00B12EBF" w:rsidRPr="00AD4FFF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 w:cs="DokChampa"/>
                <w:b/>
                <w:lang w:val="lt-LT"/>
              </w:rPr>
            </w:pPr>
            <w:r>
              <w:rPr>
                <w:rFonts w:eastAsia="Calibri" w:cs="DokChampa"/>
                <w:b/>
                <w:lang w:val="lt-LT"/>
              </w:rPr>
              <w:t>Perkamo kiekio suma be PVM, Eur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DB6B89B" w14:textId="77777777" w:rsidR="00B12EBF" w:rsidRPr="00AD4FFF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 w:cs="DokChampa"/>
                <w:b/>
                <w:lang w:val="lt-LT"/>
              </w:rPr>
            </w:pPr>
            <w:r>
              <w:rPr>
                <w:rFonts w:eastAsia="Calibri" w:cs="DokChampa"/>
                <w:b/>
                <w:lang w:val="lt-LT"/>
              </w:rPr>
              <w:t>Perkamo kiekio suma su PVM, Eur</w:t>
            </w:r>
          </w:p>
        </w:tc>
      </w:tr>
      <w:tr w:rsidR="00B12EBF" w:rsidRPr="00AD4FFF" w14:paraId="5B0B240A" w14:textId="77777777" w:rsidTr="000776E8"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691703" w14:textId="77777777" w:rsidR="00B12EBF" w:rsidRPr="00DD1E08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sz w:val="21"/>
                <w:szCs w:val="21"/>
                <w:lang w:val="lt-LT"/>
              </w:rPr>
            </w:pPr>
            <w:r w:rsidRPr="00DD1E08">
              <w:rPr>
                <w:rFonts w:eastAsia="Calibri"/>
                <w:b/>
                <w:sz w:val="21"/>
                <w:szCs w:val="21"/>
                <w:lang w:val="lt-LT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A4BC9C" w14:textId="77777777" w:rsidR="00B12EBF" w:rsidRPr="00F87362" w:rsidRDefault="00B12EBF" w:rsidP="000776E8">
            <w:pPr>
              <w:suppressAutoHyphens/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SimSun" w:cs="Calibri"/>
                <w:b/>
                <w:color w:val="00000A"/>
                <w:sz w:val="22"/>
                <w:szCs w:val="22"/>
                <w:lang w:val="lt-LT"/>
              </w:rPr>
            </w:pPr>
            <w:r>
              <w:rPr>
                <w:rFonts w:eastAsia="SimSun" w:cs="Calibri"/>
                <w:b/>
                <w:color w:val="00000A"/>
                <w:sz w:val="22"/>
                <w:szCs w:val="22"/>
                <w:lang w:val="lt-LT"/>
              </w:rPr>
              <w:t>Arterinė/veninė magistralė hemodializei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7EE48383" w14:textId="77777777" w:rsidR="00B12EBF" w:rsidRPr="006B39FF" w:rsidRDefault="00B12EBF" w:rsidP="00077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line="259" w:lineRule="auto"/>
              <w:jc w:val="both"/>
              <w:rPr>
                <w:rFonts w:eastAsia="Courier New"/>
                <w:bCs/>
                <w:color w:val="000000"/>
                <w:sz w:val="22"/>
                <w:szCs w:val="22"/>
                <w:lang w:val="lt-LT" w:eastAsia="zh-CN"/>
              </w:rPr>
            </w:pPr>
            <w:r>
              <w:rPr>
                <w:lang w:val="x-none"/>
              </w:rPr>
              <w:t xml:space="preserve">Turi būti suderinta su </w:t>
            </w:r>
            <w:proofErr w:type="spellStart"/>
            <w:r>
              <w:rPr>
                <w:lang w:val="x-none"/>
              </w:rPr>
              <w:t>Dialog</w:t>
            </w:r>
            <w:proofErr w:type="spellEnd"/>
            <w:r>
              <w:rPr>
                <w:lang w:val="x-none"/>
              </w:rPr>
              <w:t xml:space="preserve"> IQ hemodializės aparatu. </w:t>
            </w:r>
            <w:r>
              <w:rPr>
                <w:color w:val="000000"/>
                <w:lang w:val="x-none"/>
              </w:rPr>
              <w:t xml:space="preserve">Be latekso, su atšaka prijungti antikoagulianto švirkštui. Su 22 mm skersmens </w:t>
            </w:r>
            <w:proofErr w:type="spellStart"/>
            <w:r>
              <w:rPr>
                <w:color w:val="000000"/>
                <w:lang w:val="x-none"/>
              </w:rPr>
              <w:t>konuso</w:t>
            </w:r>
            <w:proofErr w:type="spellEnd"/>
            <w:r>
              <w:rPr>
                <w:color w:val="000000"/>
                <w:lang w:val="x-none"/>
              </w:rPr>
              <w:t xml:space="preserve"> formos oro gaudykle. Minkštas slėgio matavimo linijos pajungimo </w:t>
            </w:r>
            <w:proofErr w:type="spellStart"/>
            <w:r>
              <w:rPr>
                <w:color w:val="000000"/>
                <w:lang w:val="x-none"/>
              </w:rPr>
              <w:t>srieginis</w:t>
            </w:r>
            <w:proofErr w:type="spellEnd"/>
            <w:r>
              <w:rPr>
                <w:color w:val="000000"/>
                <w:lang w:val="x-none"/>
              </w:rPr>
              <w:t xml:space="preserve"> prailginimas su praduriama kanalo apsaugos membrana. </w:t>
            </w:r>
            <w:proofErr w:type="spellStart"/>
            <w:r>
              <w:rPr>
                <w:color w:val="000000"/>
                <w:lang w:val="x-none"/>
              </w:rPr>
              <w:t>Hepartininės</w:t>
            </w:r>
            <w:proofErr w:type="spellEnd"/>
            <w:r>
              <w:rPr>
                <w:color w:val="000000"/>
                <w:lang w:val="x-none"/>
              </w:rPr>
              <w:t xml:space="preserve"> atšakos diametras Ø 1,5x2,5mm, ilgis 900±5 mm, Užpildymo tūris 122±2ml. Magistralės arterinė dalis su atšaka, kurios išmatavimai: vidinis Ø 3,5mm, išorinis Ø 5,5mm, ilgis1000±5 mm. Sterilizacija </w:t>
            </w:r>
            <w:proofErr w:type="spellStart"/>
            <w:r>
              <w:rPr>
                <w:color w:val="000000"/>
                <w:lang w:val="x-none"/>
              </w:rPr>
              <w:t>gamma</w:t>
            </w:r>
            <w:proofErr w:type="spellEnd"/>
            <w:r>
              <w:rPr>
                <w:color w:val="000000"/>
                <w:lang w:val="x-none"/>
              </w:rPr>
              <w:t xml:space="preserve"> spinduliais</w:t>
            </w:r>
            <w:r>
              <w:rPr>
                <w:color w:val="000000"/>
                <w:lang w:val="lt-LT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962670" w14:textId="77777777" w:rsidR="00B12EBF" w:rsidRPr="00751512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bCs/>
                <w:sz w:val="21"/>
                <w:szCs w:val="21"/>
                <w:lang w:val="lt-LT"/>
              </w:rPr>
            </w:pPr>
            <w:r>
              <w:rPr>
                <w:rFonts w:eastAsia="Calibri"/>
                <w:b/>
                <w:bCs/>
                <w:sz w:val="21"/>
                <w:szCs w:val="21"/>
                <w:lang w:val="lt-LT"/>
              </w:rPr>
              <w:t>700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4D5540" w14:textId="77777777" w:rsidR="00B12EBF" w:rsidRPr="00AD4FFF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sz w:val="21"/>
                <w:szCs w:val="21"/>
                <w:lang w:val="lt-LT"/>
              </w:rPr>
            </w:pPr>
            <w:r>
              <w:rPr>
                <w:lang w:val="x-none"/>
              </w:rPr>
              <w:t xml:space="preserve"> </w:t>
            </w:r>
            <w:r>
              <w:rPr>
                <w:lang w:val="lt-LT"/>
              </w:rPr>
              <w:t xml:space="preserve">Magistralės </w:t>
            </w:r>
            <w:r>
              <w:rPr>
                <w:lang w:val="x-none"/>
              </w:rPr>
              <w:t xml:space="preserve">suderintos su </w:t>
            </w:r>
            <w:proofErr w:type="spellStart"/>
            <w:r>
              <w:rPr>
                <w:lang w:val="x-none"/>
              </w:rPr>
              <w:t>Dialog</w:t>
            </w:r>
            <w:proofErr w:type="spellEnd"/>
            <w:r>
              <w:rPr>
                <w:lang w:val="x-none"/>
              </w:rPr>
              <w:t xml:space="preserve"> IQ hemodializės aparatu. </w:t>
            </w:r>
            <w:r>
              <w:rPr>
                <w:color w:val="000000"/>
                <w:lang w:val="x-none"/>
              </w:rPr>
              <w:t>Be latekso,</w:t>
            </w:r>
            <w:r>
              <w:rPr>
                <w:color w:val="000000"/>
                <w:lang w:val="lt-LT"/>
              </w:rPr>
              <w:t xml:space="preserve"> turi</w:t>
            </w:r>
            <w:r>
              <w:rPr>
                <w:color w:val="000000"/>
                <w:lang w:val="x-none"/>
              </w:rPr>
              <w:t xml:space="preserve"> atšak</w:t>
            </w:r>
            <w:r>
              <w:rPr>
                <w:color w:val="000000"/>
                <w:lang w:val="lt-LT"/>
              </w:rPr>
              <w:t>ą</w:t>
            </w:r>
            <w:r>
              <w:rPr>
                <w:color w:val="000000"/>
                <w:lang w:val="x-none"/>
              </w:rPr>
              <w:t xml:space="preserve"> prijungti antikoagulianto švirkštui. 22 mm skersmens </w:t>
            </w:r>
            <w:proofErr w:type="spellStart"/>
            <w:r>
              <w:rPr>
                <w:color w:val="000000"/>
                <w:lang w:val="x-none"/>
              </w:rPr>
              <w:t>konuso</w:t>
            </w:r>
            <w:proofErr w:type="spellEnd"/>
            <w:r>
              <w:rPr>
                <w:color w:val="000000"/>
                <w:lang w:val="x-none"/>
              </w:rPr>
              <w:t xml:space="preserve"> formos oro gaudyklė. Minkštas slėgio matavimo linijos pajungimo </w:t>
            </w:r>
            <w:proofErr w:type="spellStart"/>
            <w:r>
              <w:rPr>
                <w:color w:val="000000"/>
                <w:lang w:val="x-none"/>
              </w:rPr>
              <w:t>srieginis</w:t>
            </w:r>
            <w:proofErr w:type="spellEnd"/>
            <w:r>
              <w:rPr>
                <w:color w:val="000000"/>
                <w:lang w:val="x-none"/>
              </w:rPr>
              <w:t xml:space="preserve"> prailginimas su praduriama kanalo apsaugos membrana. </w:t>
            </w:r>
            <w:proofErr w:type="spellStart"/>
            <w:r>
              <w:rPr>
                <w:color w:val="000000"/>
                <w:lang w:val="x-none"/>
              </w:rPr>
              <w:t>Hepartininės</w:t>
            </w:r>
            <w:proofErr w:type="spellEnd"/>
            <w:r>
              <w:rPr>
                <w:color w:val="000000"/>
                <w:lang w:val="x-none"/>
              </w:rPr>
              <w:t xml:space="preserve"> atšakos diametras Ø 1,5x2,5mm, ilgis 900 mm, Užpildymo tūris 122 ml. Magistralės arterinė dalis su atšaka, kurios išmatavimai: vidinis Ø 3,5mm, išorinis Ø 5,5mm, ilgis1000 mm. Sterilizacija </w:t>
            </w:r>
            <w:proofErr w:type="spellStart"/>
            <w:r>
              <w:rPr>
                <w:color w:val="000000"/>
                <w:lang w:val="x-none"/>
              </w:rPr>
              <w:t>gamma</w:t>
            </w:r>
            <w:proofErr w:type="spellEnd"/>
            <w:r>
              <w:rPr>
                <w:color w:val="000000"/>
                <w:lang w:val="x-none"/>
              </w:rPr>
              <w:t xml:space="preserve"> spinduliais</w:t>
            </w:r>
            <w:r>
              <w:rPr>
                <w:color w:val="000000"/>
                <w:lang w:val="lt-LT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CC6BCA" w14:textId="76C28AD7" w:rsidR="00B12EBF" w:rsidRPr="00AD4FFF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1"/>
                <w:szCs w:val="21"/>
                <w:lang w:val="lt-LT"/>
              </w:rPr>
            </w:pPr>
            <w:r>
              <w:rPr>
                <w:rFonts w:eastAsia="Calibri"/>
                <w:sz w:val="21"/>
                <w:szCs w:val="21"/>
                <w:lang w:val="lt-LT"/>
              </w:rPr>
              <w:t>5,70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5001AB" w14:textId="078CFD1A" w:rsidR="00B12EBF" w:rsidRPr="00AD4FFF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1"/>
                <w:szCs w:val="21"/>
                <w:lang w:val="lt-LT"/>
              </w:rPr>
            </w:pPr>
            <w:r>
              <w:rPr>
                <w:rFonts w:eastAsia="Calibri"/>
                <w:sz w:val="21"/>
                <w:szCs w:val="21"/>
                <w:lang w:val="lt-LT"/>
              </w:rPr>
              <w:t>5,9</w:t>
            </w:r>
            <w:r w:rsidR="000E495C">
              <w:rPr>
                <w:rFonts w:eastAsia="Calibri"/>
                <w:sz w:val="21"/>
                <w:szCs w:val="21"/>
                <w:lang w:val="lt-LT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5CDC6F" w14:textId="147AA83F" w:rsidR="00B12EBF" w:rsidRPr="00AD4FFF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1"/>
                <w:szCs w:val="21"/>
                <w:lang w:val="lt-LT"/>
              </w:rPr>
            </w:pPr>
            <w:r>
              <w:rPr>
                <w:rFonts w:eastAsia="Calibri"/>
                <w:sz w:val="21"/>
                <w:szCs w:val="21"/>
                <w:lang w:val="lt-LT"/>
              </w:rPr>
              <w:t>3990,00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814399" w14:textId="66A25C65" w:rsidR="00B12EBF" w:rsidRPr="00AD4FFF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1"/>
                <w:szCs w:val="21"/>
                <w:lang w:val="lt-LT"/>
              </w:rPr>
            </w:pPr>
            <w:r>
              <w:rPr>
                <w:rFonts w:eastAsia="Calibri"/>
                <w:sz w:val="21"/>
                <w:szCs w:val="21"/>
                <w:lang w:val="lt-LT"/>
              </w:rPr>
              <w:t>4189,50</w:t>
            </w:r>
          </w:p>
        </w:tc>
      </w:tr>
      <w:tr w:rsidR="00B12EBF" w:rsidRPr="00AD4FFF" w14:paraId="0244B18C" w14:textId="77777777" w:rsidTr="000776E8">
        <w:trPr>
          <w:trHeight w:val="236"/>
        </w:trPr>
        <w:tc>
          <w:tcPr>
            <w:tcW w:w="12456" w:type="dxa"/>
            <w:gridSpan w:val="7"/>
            <w:tcBorders>
              <w:bottom w:val="single" w:sz="6" w:space="0" w:color="auto"/>
            </w:tcBorders>
            <w:shd w:val="clear" w:color="auto" w:fill="F2F2F2"/>
          </w:tcPr>
          <w:p w14:paraId="55727D35" w14:textId="77777777" w:rsidR="00B12EBF" w:rsidRPr="00AD4FFF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right"/>
              <w:rPr>
                <w:rFonts w:eastAsia="Calibri"/>
                <w:sz w:val="21"/>
                <w:szCs w:val="21"/>
                <w:lang w:val="lt-LT"/>
              </w:rPr>
            </w:pPr>
            <w:proofErr w:type="spellStart"/>
            <w:r w:rsidRPr="00800A96">
              <w:rPr>
                <w:b/>
                <w:sz w:val="21"/>
                <w:szCs w:val="21"/>
              </w:rPr>
              <w:t>Bendra</w:t>
            </w:r>
            <w:proofErr w:type="spellEnd"/>
            <w:r w:rsidRPr="00800A9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800A96">
              <w:rPr>
                <w:b/>
                <w:sz w:val="21"/>
                <w:szCs w:val="21"/>
              </w:rPr>
              <w:t>kaina</w:t>
            </w:r>
            <w:proofErr w:type="spellEnd"/>
            <w:r w:rsidRPr="00800A96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800A96">
              <w:rPr>
                <w:b/>
                <w:sz w:val="21"/>
                <w:szCs w:val="21"/>
              </w:rPr>
              <w:t>su</w:t>
            </w:r>
            <w:proofErr w:type="spellEnd"/>
            <w:r w:rsidRPr="00800A96">
              <w:rPr>
                <w:b/>
                <w:sz w:val="21"/>
                <w:szCs w:val="21"/>
              </w:rPr>
              <w:t xml:space="preserve"> PVM</w:t>
            </w:r>
            <w:r>
              <w:rPr>
                <w:b/>
                <w:sz w:val="21"/>
                <w:szCs w:val="21"/>
              </w:rPr>
              <w:t>, Eur</w:t>
            </w:r>
            <w:r w:rsidRPr="00800A96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243A3179" w14:textId="76937BEB" w:rsidR="00B12EBF" w:rsidRPr="00AD4FFF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1"/>
                <w:szCs w:val="21"/>
                <w:lang w:val="lt-LT"/>
              </w:rPr>
            </w:pPr>
            <w:bookmarkStart w:id="0" w:name="_Hlk68251322"/>
            <w:r>
              <w:rPr>
                <w:rFonts w:eastAsia="Calibri"/>
                <w:sz w:val="21"/>
                <w:szCs w:val="21"/>
                <w:lang w:val="lt-LT"/>
              </w:rPr>
              <w:t>3990,00</w:t>
            </w:r>
            <w:bookmarkEnd w:id="0"/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6788B2EA" w14:textId="2BB4D5F0" w:rsidR="00B12EBF" w:rsidRPr="00AD4FFF" w:rsidRDefault="00B12EBF" w:rsidP="000776E8">
            <w:pPr>
              <w:overflowPunct/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sz w:val="21"/>
                <w:szCs w:val="21"/>
                <w:lang w:val="lt-LT"/>
              </w:rPr>
            </w:pPr>
            <w:bookmarkStart w:id="1" w:name="_Hlk68251260"/>
            <w:r>
              <w:rPr>
                <w:rFonts w:eastAsia="Calibri"/>
                <w:sz w:val="21"/>
                <w:szCs w:val="21"/>
                <w:lang w:val="lt-LT"/>
              </w:rPr>
              <w:t>4189,50</w:t>
            </w:r>
            <w:bookmarkEnd w:id="1"/>
          </w:p>
        </w:tc>
      </w:tr>
    </w:tbl>
    <w:p w14:paraId="7B232FE2" w14:textId="77777777" w:rsidR="005E596F" w:rsidRDefault="005E596F"/>
    <w:sectPr w:rsidR="005E596F" w:rsidSect="00B12EB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AB16D" w14:textId="77777777" w:rsidR="00B12EBF" w:rsidRDefault="00B12EBF" w:rsidP="00B12EBF">
      <w:r>
        <w:separator/>
      </w:r>
    </w:p>
  </w:endnote>
  <w:endnote w:type="continuationSeparator" w:id="0">
    <w:p w14:paraId="18155982" w14:textId="77777777" w:rsidR="00B12EBF" w:rsidRDefault="00B12EBF" w:rsidP="00B1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45CA6" w14:textId="77777777" w:rsidR="00B12EBF" w:rsidRDefault="00B12EBF" w:rsidP="00B12EBF">
      <w:r>
        <w:separator/>
      </w:r>
    </w:p>
  </w:footnote>
  <w:footnote w:type="continuationSeparator" w:id="0">
    <w:p w14:paraId="5C7FB919" w14:textId="77777777" w:rsidR="00B12EBF" w:rsidRDefault="00B12EBF" w:rsidP="00B12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C7"/>
    <w:rsid w:val="000E495C"/>
    <w:rsid w:val="001249FB"/>
    <w:rsid w:val="005E596F"/>
    <w:rsid w:val="00B12EBF"/>
    <w:rsid w:val="00F0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5C08F9"/>
  <w15:chartTrackingRefBased/>
  <w15:docId w15:val="{84291245-881E-417D-9A91-029FDE97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2E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Kipras Laurynas</dc:creator>
  <cp:keywords/>
  <dc:description/>
  <cp:lastModifiedBy>evelina.rimkute</cp:lastModifiedBy>
  <cp:revision>2</cp:revision>
  <dcterms:created xsi:type="dcterms:W3CDTF">2021-04-12T07:55:00Z</dcterms:created>
  <dcterms:modified xsi:type="dcterms:W3CDTF">2021-04-12T07:55:00Z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Ref">
    <vt:lpwstr>https://api.informationprotection.azure.com/api/15d1bef2-0a6a-46f9-be4c-023279325e51</vt:lpwstr>
  </property>
  <property fmtid="{D5CDD505-2E9C-101B-9397-08002B2CF9AE}" pid="5" name="MSIP_Label_97735299-2a7d-4f7d-99cc-db352b8b5a9b_SetBy">
    <vt:lpwstr>kipras.laurynas@bbraun.com</vt:lpwstr>
  </property>
  <property fmtid="{D5CDD505-2E9C-101B-9397-08002B2CF9AE}" pid="6" name="MSIP_Label_97735299-2a7d-4f7d-99cc-db352b8b5a9b_SetDate">
    <vt:lpwstr>2021-04-02T09:20:53.3434995+03:00</vt:lpwstr>
  </property>
  <property fmtid="{D5CDD505-2E9C-101B-9397-08002B2CF9AE}" pid="7" name="MSIP_Label_97735299-2a7d-4f7d-99cc-db352b8b5a9b_Name">
    <vt:lpwstr>Confidential</vt:lpwstr>
  </property>
  <property fmtid="{D5CDD505-2E9C-101B-9397-08002B2CF9AE}" pid="8" name="MSIP_Label_97735299-2a7d-4f7d-99cc-db352b8b5a9b_Application">
    <vt:lpwstr>Microsoft Azure Information Protection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Ref">
    <vt:lpwstr>https://api.informationprotection.azure.com/api/15d1bef2-0a6a-46f9-be4c-023279325e51</vt:lpwstr>
  </property>
  <property fmtid="{D5CDD505-2E9C-101B-9397-08002B2CF9AE}" pid="13" name="MSIP_Label_fd058493-e43f-432e-b8cc-adb7daa46640_SetBy">
    <vt:lpwstr>kipras.laurynas@bbraun.com</vt:lpwstr>
  </property>
  <property fmtid="{D5CDD505-2E9C-101B-9397-08002B2CF9AE}" pid="14" name="MSIP_Label_fd058493-e43f-432e-b8cc-adb7daa46640_SetDate">
    <vt:lpwstr>2021-04-02T09:20:53.3454930+03:00</vt:lpwstr>
  </property>
  <property fmtid="{D5CDD505-2E9C-101B-9397-08002B2CF9AE}" pid="15" name="MSIP_Label_fd058493-e43f-432e-b8cc-adb7daa46640_Name">
    <vt:lpwstr>Unprotected</vt:lpwstr>
  </property>
  <property fmtid="{D5CDD505-2E9C-101B-9397-08002B2CF9AE}" pid="16" name="MSIP_Label_fd058493-e43f-432e-b8cc-adb7daa46640_Application">
    <vt:lpwstr>Microsoft Azure Information Protection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Parent">
    <vt:lpwstr>97735299-2a7d-4f7d-99cc-db352b8b5a9b</vt:lpwstr>
  </property>
  <property fmtid="{D5CDD505-2E9C-101B-9397-08002B2CF9AE}" pid="19" name="Sensitivity">
    <vt:lpwstr>Confidential Unprotected</vt:lpwstr>
  </property>
</Properties>
</file>