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8B07B" w14:textId="77777777" w:rsidR="00510D7A" w:rsidRDefault="00510D7A" w:rsidP="00510D7A">
      <w:pPr>
        <w:spacing w:after="0" w:line="240" w:lineRule="auto"/>
        <w:ind w:firstLine="360"/>
        <w:jc w:val="center"/>
        <w:rPr>
          <w:rFonts w:ascii="Arial" w:hAnsi="Arial" w:cs="Arial"/>
          <w:b/>
          <w:sz w:val="24"/>
          <w:szCs w:val="24"/>
        </w:rPr>
      </w:pPr>
    </w:p>
    <w:p w14:paraId="72C74C27" w14:textId="77777777" w:rsidR="00510D7A" w:rsidRPr="00E239FD" w:rsidRDefault="00510D7A" w:rsidP="00510D7A">
      <w:pPr>
        <w:spacing w:after="0" w:line="240" w:lineRule="auto"/>
        <w:ind w:firstLine="360"/>
        <w:jc w:val="center"/>
        <w:rPr>
          <w:rFonts w:ascii="Arial" w:hAnsi="Arial" w:cs="Arial"/>
          <w:b/>
          <w:sz w:val="24"/>
          <w:szCs w:val="24"/>
        </w:rPr>
      </w:pPr>
      <w:r>
        <w:rPr>
          <w:rFonts w:ascii="Arial" w:hAnsi="Arial" w:cs="Arial"/>
          <w:b/>
          <w:sz w:val="24"/>
          <w:szCs w:val="24"/>
        </w:rPr>
        <w:t xml:space="preserve"> </w:t>
      </w: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62C15C77" w14:textId="77777777" w:rsidR="00510D7A" w:rsidRPr="00E239FD" w:rsidRDefault="00510D7A" w:rsidP="00510D7A">
      <w:pPr>
        <w:spacing w:after="0" w:line="240" w:lineRule="auto"/>
        <w:ind w:firstLine="360"/>
        <w:jc w:val="center"/>
        <w:rPr>
          <w:rFonts w:ascii="Arial" w:hAnsi="Arial" w:cs="Arial"/>
          <w:sz w:val="24"/>
          <w:szCs w:val="24"/>
        </w:rPr>
      </w:pPr>
    </w:p>
    <w:p w14:paraId="2F053B71" w14:textId="3BFC07F6" w:rsidR="00510D7A" w:rsidRPr="00326E7C" w:rsidRDefault="00510D7A" w:rsidP="00510D7A">
      <w:pPr>
        <w:spacing w:after="0" w:line="240" w:lineRule="auto"/>
        <w:ind w:firstLine="360"/>
        <w:jc w:val="center"/>
        <w:rPr>
          <w:rFonts w:ascii="Arial" w:hAnsi="Arial" w:cs="Arial"/>
        </w:rPr>
      </w:pPr>
      <w:r w:rsidRPr="00326E7C">
        <w:rPr>
          <w:rFonts w:ascii="Arial" w:hAnsi="Arial" w:cs="Arial"/>
        </w:rPr>
        <w:t>20</w:t>
      </w:r>
      <w:r>
        <w:rPr>
          <w:rFonts w:ascii="Arial" w:hAnsi="Arial" w:cs="Arial"/>
        </w:rPr>
        <w:t>21</w:t>
      </w:r>
      <w:r w:rsidR="00B72253">
        <w:rPr>
          <w:rFonts w:ascii="Arial" w:hAnsi="Arial" w:cs="Arial"/>
        </w:rPr>
        <w:t xml:space="preserve"> m. gegužės 17</w:t>
      </w:r>
      <w:r w:rsidRPr="00326E7C">
        <w:rPr>
          <w:rFonts w:ascii="Arial" w:hAnsi="Arial" w:cs="Arial"/>
        </w:rPr>
        <w:t xml:space="preserve"> d.   </w:t>
      </w:r>
      <w:proofErr w:type="spellStart"/>
      <w:r w:rsidRPr="00326E7C">
        <w:rPr>
          <w:rFonts w:ascii="Arial" w:hAnsi="Arial" w:cs="Arial"/>
        </w:rPr>
        <w:t>Nr.</w:t>
      </w:r>
      <w:r w:rsidR="00B72253">
        <w:rPr>
          <w:rFonts w:ascii="Arial" w:hAnsi="Arial" w:cs="Arial"/>
        </w:rPr>
        <w:t>VP</w:t>
      </w:r>
      <w:proofErr w:type="spellEnd"/>
      <w:r w:rsidR="00B72253">
        <w:rPr>
          <w:rFonts w:ascii="Arial" w:hAnsi="Arial" w:cs="Arial"/>
        </w:rPr>
        <w:t>(E)-21-61</w:t>
      </w:r>
    </w:p>
    <w:p w14:paraId="76C61B57" w14:textId="77777777" w:rsidR="00510D7A" w:rsidRPr="00510D7A" w:rsidRDefault="00510D7A" w:rsidP="00510D7A">
      <w:pPr>
        <w:spacing w:after="0" w:line="240" w:lineRule="auto"/>
        <w:ind w:firstLine="360"/>
        <w:jc w:val="center"/>
        <w:rPr>
          <w:rFonts w:ascii="Arial" w:eastAsia="Calibri" w:hAnsi="Arial" w:cs="Arial"/>
        </w:rPr>
      </w:pPr>
      <w:r w:rsidRPr="00510D7A">
        <w:rPr>
          <w:rFonts w:ascii="Arial" w:eastAsia="Calibri" w:hAnsi="Arial" w:cs="Arial"/>
        </w:rPr>
        <w:t>Vilnius</w:t>
      </w:r>
    </w:p>
    <w:p w14:paraId="2913C8C6" w14:textId="77777777" w:rsidR="00510D7A" w:rsidRPr="00326E7C" w:rsidRDefault="00510D7A" w:rsidP="00510D7A">
      <w:pPr>
        <w:spacing w:after="0" w:line="240" w:lineRule="auto"/>
        <w:ind w:firstLine="360"/>
        <w:jc w:val="center"/>
        <w:rPr>
          <w:rFonts w:ascii="Arial" w:hAnsi="Arial" w:cs="Arial"/>
        </w:rPr>
      </w:pPr>
    </w:p>
    <w:p w14:paraId="770A2A9E" w14:textId="77777777" w:rsidR="00510D7A" w:rsidRPr="00326E7C" w:rsidRDefault="00510D7A" w:rsidP="00510D7A">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326E7C">
        <w:rPr>
          <w:rFonts w:ascii="Arial" w:eastAsia="Times New Roman" w:hAnsi="Arial" w:cs="Arial"/>
          <w:b/>
          <w:bCs/>
        </w:rPr>
        <w:t>SPECIALIOSIOS SĄLYGOS</w:t>
      </w:r>
      <w:bookmarkEnd w:id="0"/>
      <w:bookmarkEnd w:id="1"/>
    </w:p>
    <w:p w14:paraId="5C11F5AB" w14:textId="77777777" w:rsidR="00510D7A" w:rsidRPr="00E239FD" w:rsidRDefault="00510D7A" w:rsidP="00510D7A">
      <w:pPr>
        <w:keepNext/>
        <w:spacing w:after="0" w:line="240" w:lineRule="auto"/>
        <w:ind w:right="-82" w:firstLine="360"/>
        <w:jc w:val="center"/>
        <w:outlineLvl w:val="1"/>
        <w:rPr>
          <w:rFonts w:ascii="Arial" w:eastAsia="Times New Roman" w:hAnsi="Arial" w:cs="Arial"/>
          <w:b/>
          <w:bCs/>
          <w:sz w:val="24"/>
          <w:szCs w:val="24"/>
        </w:rPr>
      </w:pPr>
    </w:p>
    <w:p w14:paraId="380A8E24" w14:textId="04BA73D9" w:rsidR="00510D7A" w:rsidRPr="00E239FD" w:rsidRDefault="00510D7A" w:rsidP="00510D7A">
      <w:pPr>
        <w:spacing w:after="0" w:line="240" w:lineRule="auto"/>
        <w:ind w:firstLine="360"/>
        <w:jc w:val="both"/>
        <w:rPr>
          <w:rFonts w:ascii="Arial" w:eastAsia="Times New Roman" w:hAnsi="Arial" w:cs="Arial"/>
        </w:rPr>
      </w:pPr>
      <w:r w:rsidRPr="00E239FD">
        <w:rPr>
          <w:rFonts w:ascii="Arial" w:eastAsia="Calibri" w:hAnsi="Arial" w:cs="Arial"/>
          <w:b/>
          <w:iCs/>
          <w:color w:val="000000" w:themeColor="text1"/>
        </w:rPr>
        <w:t>V</w:t>
      </w:r>
      <w:r w:rsidRPr="00E239FD">
        <w:rPr>
          <w:rFonts w:ascii="Arial" w:eastAsia="Calibri" w:hAnsi="Arial" w:cs="Arial"/>
          <w:b/>
          <w:bCs/>
          <w:iCs/>
          <w:color w:val="000000" w:themeColor="text1"/>
        </w:rPr>
        <w:t>alstybės įmonė Valstybinių miškų urėdija</w:t>
      </w:r>
      <w:r w:rsidRPr="00E239FD">
        <w:rPr>
          <w:rFonts w:ascii="Arial" w:eastAsia="Times New Roman" w:hAnsi="Arial" w:cs="Arial"/>
        </w:rPr>
        <w:t>,</w:t>
      </w:r>
      <w:r w:rsidRPr="00E239FD">
        <w:rPr>
          <w:rFonts w:ascii="Arial" w:eastAsia="Times New Roman" w:hAnsi="Arial" w:cs="Arial"/>
          <w:b/>
        </w:rPr>
        <w:t xml:space="preserve"> </w:t>
      </w:r>
      <w:r w:rsidRPr="00E239FD">
        <w:rPr>
          <w:rFonts w:ascii="Arial" w:eastAsia="Times New Roman" w:hAnsi="Arial" w:cs="Arial"/>
        </w:rPr>
        <w:t>įmonės kodas</w:t>
      </w:r>
      <w:r>
        <w:rPr>
          <w:rFonts w:ascii="Arial" w:eastAsia="Times New Roman" w:hAnsi="Arial" w:cs="Arial"/>
        </w:rPr>
        <w:t xml:space="preserve"> </w:t>
      </w:r>
      <w:r w:rsidRPr="005E5147">
        <w:rPr>
          <w:rFonts w:ascii="Arial" w:eastAsia="Times New Roman" w:hAnsi="Arial" w:cs="Arial"/>
          <w:color w:val="000000" w:themeColor="text1"/>
        </w:rPr>
        <w:t>132340880</w:t>
      </w:r>
      <w:r w:rsidRPr="00E239FD">
        <w:rPr>
          <w:rFonts w:ascii="Arial" w:eastAsia="Times New Roman" w:hAnsi="Arial" w:cs="Arial"/>
          <w:iCs/>
          <w:color w:val="000000" w:themeColor="text1"/>
        </w:rPr>
        <w:t>, atstovaujama</w:t>
      </w:r>
      <w:r w:rsidRPr="00E239FD">
        <w:rPr>
          <w:rFonts w:ascii="Arial" w:eastAsia="Times New Roman" w:hAnsi="Arial" w:cs="Arial"/>
          <w:color w:val="000000" w:themeColor="text1"/>
        </w:rPr>
        <w:t xml:space="preserve"> </w:t>
      </w:r>
      <w:r w:rsidR="003849CF">
        <w:rPr>
          <w:rFonts w:ascii="Arial" w:hAnsi="Arial" w:cs="Arial"/>
          <w:color w:val="000000" w:themeColor="text1"/>
        </w:rPr>
        <w:t xml:space="preserve">direktoriaus pavaduotojos medienos ruošai ir prekybai Ramunės Petkevičienės, laikinai vykdančios direktoriaus funkcijas, pagal 2021-05-07 įsakymą Nr. AMP2-17 </w:t>
      </w:r>
      <w:r w:rsidRPr="00E239FD">
        <w:rPr>
          <w:rFonts w:ascii="Arial" w:eastAsia="Times New Roman" w:hAnsi="Arial" w:cs="Arial"/>
        </w:rPr>
        <w:t xml:space="preserve">(toliau – </w:t>
      </w:r>
      <w:r w:rsidRPr="00E239FD">
        <w:rPr>
          <w:rFonts w:ascii="Arial" w:eastAsia="Times New Roman" w:hAnsi="Arial" w:cs="Arial"/>
          <w:b/>
        </w:rPr>
        <w:t>Užsakovas</w:t>
      </w:r>
      <w:r w:rsidRPr="00E239FD">
        <w:rPr>
          <w:rFonts w:ascii="Arial" w:eastAsia="Times New Roman" w:hAnsi="Arial" w:cs="Arial"/>
        </w:rPr>
        <w:t xml:space="preserve">), </w:t>
      </w:r>
    </w:p>
    <w:p w14:paraId="07FBDFEF" w14:textId="1863171C" w:rsidR="00510D7A" w:rsidRDefault="00510D7A" w:rsidP="00510D7A">
      <w:pPr>
        <w:spacing w:after="0" w:line="240" w:lineRule="auto"/>
        <w:ind w:firstLine="360"/>
        <w:jc w:val="both"/>
        <w:rPr>
          <w:rFonts w:ascii="Arial" w:eastAsia="Times New Roman" w:hAnsi="Arial" w:cs="Arial"/>
        </w:rPr>
      </w:pPr>
      <w:r w:rsidRPr="00E239FD">
        <w:rPr>
          <w:rFonts w:ascii="Arial" w:eastAsia="Times New Roman" w:hAnsi="Arial" w:cs="Arial"/>
        </w:rPr>
        <w:t xml:space="preserve">ir </w:t>
      </w:r>
    </w:p>
    <w:p w14:paraId="64CA9A08" w14:textId="63EDA58C" w:rsidR="00510D7A" w:rsidRDefault="003849CF" w:rsidP="003849CF">
      <w:pPr>
        <w:spacing w:after="0" w:line="240" w:lineRule="auto"/>
        <w:ind w:firstLine="360"/>
        <w:jc w:val="both"/>
        <w:rPr>
          <w:rFonts w:ascii="Arial" w:eastAsia="Times New Roman" w:hAnsi="Arial" w:cs="Arial"/>
        </w:rPr>
      </w:pPr>
      <w:r>
        <w:rPr>
          <w:rFonts w:ascii="Arial" w:eastAsia="Times New Roman" w:hAnsi="Arial" w:cs="Arial"/>
          <w:b/>
        </w:rPr>
        <w:t>Viešoji įstaiga „Baltijos miškai</w:t>
      </w:r>
      <w:r w:rsidRPr="00700E13">
        <w:rPr>
          <w:rFonts w:ascii="Arial" w:eastAsia="Times New Roman" w:hAnsi="Arial" w:cs="Arial"/>
          <w:b/>
        </w:rPr>
        <w:t>“</w:t>
      </w:r>
      <w:r w:rsidRPr="00BC4EF2">
        <w:rPr>
          <w:rFonts w:ascii="Arial" w:eastAsia="Times New Roman" w:hAnsi="Arial" w:cs="Arial"/>
        </w:rPr>
        <w:t xml:space="preserve">, juridinio asmens </w:t>
      </w:r>
      <w:r>
        <w:rPr>
          <w:rFonts w:ascii="Arial" w:eastAsia="Times New Roman" w:hAnsi="Arial" w:cs="Arial"/>
        </w:rPr>
        <w:t xml:space="preserve">kodas </w:t>
      </w:r>
      <w:r w:rsidRPr="00E40767">
        <w:rPr>
          <w:rFonts w:ascii="Arial" w:eastAsia="Times New Roman" w:hAnsi="Arial" w:cs="Arial"/>
        </w:rPr>
        <w:t>302467500,</w:t>
      </w:r>
      <w:r w:rsidRPr="00BC4EF2">
        <w:rPr>
          <w:rFonts w:ascii="Arial" w:eastAsia="Times New Roman" w:hAnsi="Arial" w:cs="Arial"/>
        </w:rPr>
        <w:t xml:space="preserve"> atstovaujama</w:t>
      </w:r>
      <w:r>
        <w:rPr>
          <w:rFonts w:ascii="Arial" w:eastAsia="Times New Roman" w:hAnsi="Arial" w:cs="Arial"/>
        </w:rPr>
        <w:t xml:space="preserve"> direktoriaus Alberto </w:t>
      </w:r>
      <w:proofErr w:type="spellStart"/>
      <w:r>
        <w:rPr>
          <w:rFonts w:ascii="Arial" w:eastAsia="Times New Roman" w:hAnsi="Arial" w:cs="Arial"/>
        </w:rPr>
        <w:t>Žostausko</w:t>
      </w:r>
      <w:proofErr w:type="spellEnd"/>
      <w:r>
        <w:rPr>
          <w:rFonts w:ascii="Arial" w:hAnsi="Arial" w:cs="Arial"/>
        </w:rPr>
        <w:t xml:space="preserve"> veikiančio</w:t>
      </w:r>
      <w:r w:rsidRPr="00FB3440">
        <w:rPr>
          <w:rFonts w:ascii="Arial" w:hAnsi="Arial" w:cs="Arial"/>
        </w:rPr>
        <w:t xml:space="preserve"> pagal</w:t>
      </w:r>
      <w:r>
        <w:rPr>
          <w:rFonts w:ascii="Arial" w:hAnsi="Arial" w:cs="Arial"/>
        </w:rPr>
        <w:t xml:space="preserve"> įstaigos įstatus</w:t>
      </w:r>
      <w:r w:rsidR="00510D7A" w:rsidRPr="00E239FD">
        <w:rPr>
          <w:rFonts w:ascii="Arial" w:eastAsia="Times New Roman" w:hAnsi="Arial" w:cs="Arial"/>
          <w:color w:val="538135" w:themeColor="accent6" w:themeShade="BF"/>
        </w:rPr>
        <w:t xml:space="preserve"> </w:t>
      </w:r>
      <w:r w:rsidR="00510D7A" w:rsidRPr="00E239FD">
        <w:rPr>
          <w:rFonts w:ascii="Arial" w:eastAsia="Times New Roman" w:hAnsi="Arial" w:cs="Arial"/>
        </w:rPr>
        <w:t xml:space="preserve">(toliau – </w:t>
      </w:r>
      <w:r w:rsidR="00510D7A" w:rsidRPr="00E239FD">
        <w:rPr>
          <w:rFonts w:ascii="Arial" w:eastAsia="Times New Roman" w:hAnsi="Arial" w:cs="Arial"/>
          <w:b/>
        </w:rPr>
        <w:t>Paslaugų teikėjas</w:t>
      </w:r>
      <w:r w:rsidR="00510D7A" w:rsidRPr="00E239FD">
        <w:rPr>
          <w:rFonts w:ascii="Arial" w:eastAsia="Times New Roman" w:hAnsi="Arial" w:cs="Arial"/>
        </w:rPr>
        <w:t>),</w:t>
      </w:r>
    </w:p>
    <w:p w14:paraId="22F30A00" w14:textId="0C3E8748" w:rsidR="00510D7A" w:rsidRPr="00E239FD" w:rsidRDefault="00510D7A" w:rsidP="00510D7A">
      <w:pPr>
        <w:spacing w:after="0" w:line="240" w:lineRule="auto"/>
        <w:ind w:firstLine="360"/>
        <w:jc w:val="both"/>
        <w:rPr>
          <w:rFonts w:ascii="Arial" w:eastAsia="Times New Roman" w:hAnsi="Arial" w:cs="Arial"/>
        </w:rPr>
      </w:pPr>
      <w:r w:rsidRPr="00E239FD">
        <w:rPr>
          <w:rFonts w:ascii="Arial" w:eastAsia="Times New Roman" w:hAnsi="Arial" w:cs="Arial"/>
        </w:rPr>
        <w:t xml:space="preserve">toliau kartu vadinami </w:t>
      </w:r>
      <w:r w:rsidRPr="00E239FD">
        <w:rPr>
          <w:rFonts w:ascii="Arial" w:hAnsi="Arial" w:cs="Arial"/>
          <w:b/>
        </w:rPr>
        <w:t>„</w:t>
      </w:r>
      <w:r w:rsidRPr="00E239FD">
        <w:rPr>
          <w:rFonts w:ascii="Arial" w:eastAsia="Times New Roman" w:hAnsi="Arial" w:cs="Arial"/>
          <w:b/>
        </w:rPr>
        <w:t>Šalimis</w:t>
      </w:r>
      <w:r w:rsidRPr="00E239FD">
        <w:rPr>
          <w:rFonts w:ascii="Arial" w:hAnsi="Arial" w:cs="Arial"/>
          <w:b/>
        </w:rPr>
        <w:t>“</w:t>
      </w:r>
      <w:r w:rsidRPr="00E239FD">
        <w:rPr>
          <w:rFonts w:ascii="Arial" w:eastAsia="Times New Roman" w:hAnsi="Arial" w:cs="Arial"/>
        </w:rPr>
        <w:t xml:space="preserve">, o kiekviena atskirai – </w:t>
      </w:r>
      <w:r w:rsidRPr="00E239FD">
        <w:rPr>
          <w:rFonts w:ascii="Arial" w:hAnsi="Arial" w:cs="Arial"/>
          <w:b/>
        </w:rPr>
        <w:t>„</w:t>
      </w:r>
      <w:r w:rsidRPr="00E239FD">
        <w:rPr>
          <w:rFonts w:ascii="Arial" w:eastAsia="Times New Roman" w:hAnsi="Arial" w:cs="Arial"/>
          <w:b/>
        </w:rPr>
        <w:t>Šalimi</w:t>
      </w:r>
      <w:r w:rsidRPr="00E239FD">
        <w:rPr>
          <w:rFonts w:ascii="Arial" w:hAnsi="Arial" w:cs="Arial"/>
          <w:b/>
        </w:rPr>
        <w:t>“</w:t>
      </w:r>
      <w:r w:rsidRPr="00E239FD">
        <w:rPr>
          <w:rFonts w:ascii="Arial" w:eastAsia="Times New Roman" w:hAnsi="Arial" w:cs="Arial"/>
        </w:rPr>
        <w:t xml:space="preserve">, sudarė šią </w:t>
      </w:r>
      <w:r>
        <w:rPr>
          <w:rFonts w:ascii="Arial" w:eastAsia="Times New Roman" w:hAnsi="Arial" w:cs="Arial"/>
        </w:rPr>
        <w:t>P</w:t>
      </w:r>
      <w:r w:rsidRPr="00E239FD">
        <w:rPr>
          <w:rFonts w:ascii="Arial" w:eastAsia="Times New Roman" w:hAnsi="Arial" w:cs="Arial"/>
        </w:rPr>
        <w:t xml:space="preserve">aslaugų </w:t>
      </w:r>
      <w:r>
        <w:rPr>
          <w:rFonts w:ascii="Arial" w:eastAsia="Times New Roman" w:hAnsi="Arial" w:cs="Arial"/>
        </w:rPr>
        <w:t xml:space="preserve">viešojo </w:t>
      </w:r>
      <w:r w:rsidRPr="00E239FD">
        <w:rPr>
          <w:rFonts w:ascii="Arial" w:eastAsia="Times New Roman" w:hAnsi="Arial" w:cs="Arial"/>
        </w:rPr>
        <w:t>pirkimo</w:t>
      </w:r>
      <w:r>
        <w:rPr>
          <w:rFonts w:ascii="Arial" w:eastAsia="Times New Roman" w:hAnsi="Arial" w:cs="Arial"/>
        </w:rPr>
        <w:t xml:space="preserve"> </w:t>
      </w:r>
      <w:r w:rsidRPr="00E239FD">
        <w:rPr>
          <w:rFonts w:ascii="Arial" w:eastAsia="Times New Roman" w:hAnsi="Arial" w:cs="Arial"/>
        </w:rPr>
        <w:t>–</w:t>
      </w:r>
      <w:r>
        <w:rPr>
          <w:rFonts w:ascii="Arial" w:eastAsia="Times New Roman" w:hAnsi="Arial" w:cs="Arial"/>
        </w:rPr>
        <w:t xml:space="preserve"> </w:t>
      </w:r>
      <w:r w:rsidRPr="00E239FD">
        <w:rPr>
          <w:rFonts w:ascii="Arial" w:eastAsia="Times New Roman" w:hAnsi="Arial" w:cs="Arial"/>
        </w:rPr>
        <w:t xml:space="preserve">pardavimo sutartį, toliau vadinamą </w:t>
      </w:r>
      <w:r w:rsidRPr="00E239FD">
        <w:rPr>
          <w:rFonts w:ascii="Arial" w:hAnsi="Arial" w:cs="Arial"/>
          <w:b/>
        </w:rPr>
        <w:t>„</w:t>
      </w:r>
      <w:r w:rsidRPr="00E239FD">
        <w:rPr>
          <w:rFonts w:ascii="Arial" w:eastAsia="Times New Roman" w:hAnsi="Arial" w:cs="Arial"/>
          <w:b/>
        </w:rPr>
        <w:t>Sutartimi</w:t>
      </w:r>
      <w:r w:rsidRPr="00E239FD">
        <w:rPr>
          <w:rFonts w:ascii="Arial" w:hAnsi="Arial" w:cs="Arial"/>
          <w:b/>
        </w:rPr>
        <w:t>“</w:t>
      </w:r>
      <w:r w:rsidRPr="00E239FD">
        <w:rPr>
          <w:rFonts w:ascii="Arial" w:eastAsia="Times New Roman" w:hAnsi="Arial" w:cs="Arial"/>
        </w:rPr>
        <w:t>, ir susitarė dėl toliau išvardintų sąlygų:</w:t>
      </w:r>
    </w:p>
    <w:p w14:paraId="274F11D0" w14:textId="77777777" w:rsidR="00510D7A" w:rsidRPr="00E239FD" w:rsidRDefault="00510D7A" w:rsidP="00510D7A">
      <w:pPr>
        <w:spacing w:after="0" w:line="240" w:lineRule="auto"/>
        <w:ind w:firstLine="360"/>
        <w:jc w:val="both"/>
        <w:rPr>
          <w:rFonts w:ascii="Arial" w:eastAsia="Times New Roman" w:hAnsi="Arial" w:cs="Arial"/>
          <w:sz w:val="24"/>
          <w:szCs w:val="24"/>
        </w:rPr>
      </w:pPr>
    </w:p>
    <w:p w14:paraId="1F6B19E7" w14:textId="77777777" w:rsidR="00510D7A" w:rsidRDefault="00510D7A" w:rsidP="00510D7A">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671CE87F" w14:textId="77777777" w:rsidR="00510D7A" w:rsidRPr="00DF17EE" w:rsidRDefault="00510D7A" w:rsidP="00510D7A">
      <w:pPr>
        <w:pStyle w:val="CommentText"/>
        <w:spacing w:after="0"/>
        <w:ind w:firstLine="360"/>
        <w:jc w:val="both"/>
        <w:rPr>
          <w:rFonts w:ascii="Arial" w:eastAsia="Calibri" w:hAnsi="Arial" w:cs="Arial"/>
          <w:sz w:val="22"/>
          <w:szCs w:val="22"/>
        </w:rPr>
      </w:pPr>
      <w:r w:rsidRPr="00E239FD">
        <w:rPr>
          <w:rFonts w:ascii="Arial" w:eastAsia="Calibri" w:hAnsi="Arial" w:cs="Arial"/>
          <w:sz w:val="22"/>
          <w:szCs w:val="22"/>
        </w:rPr>
        <w:t xml:space="preserve">1.1. </w:t>
      </w:r>
      <w:r w:rsidRPr="00E239FD">
        <w:rPr>
          <w:rFonts w:ascii="Arial" w:hAnsi="Arial" w:cs="Arial"/>
          <w:sz w:val="22"/>
          <w:szCs w:val="22"/>
        </w:rPr>
        <w:t xml:space="preserve">Sutarties dalykas </w:t>
      </w:r>
      <w:r w:rsidR="00AB6C05" w:rsidRPr="00AB6C05">
        <w:rPr>
          <w:rFonts w:ascii="Arial" w:eastAsia="Calibri" w:hAnsi="Arial" w:cs="Arial"/>
          <w:b/>
          <w:bCs/>
          <w:sz w:val="22"/>
          <w:szCs w:val="22"/>
        </w:rPr>
        <w:t>visuomenės informavimo paslaugų</w:t>
      </w:r>
      <w:r w:rsidR="00AB6C05" w:rsidRPr="00AB6C05">
        <w:rPr>
          <w:rFonts w:ascii="Arial" w:eastAsia="Calibri" w:hAnsi="Arial" w:cs="Arial"/>
          <w:bCs/>
          <w:sz w:val="22"/>
          <w:szCs w:val="22"/>
        </w:rPr>
        <w:t xml:space="preserve"> </w:t>
      </w:r>
      <w:r w:rsidRPr="00DF17EE">
        <w:rPr>
          <w:rFonts w:ascii="Arial" w:hAnsi="Arial" w:cs="Arial"/>
          <w:sz w:val="22"/>
          <w:szCs w:val="22"/>
        </w:rPr>
        <w:t xml:space="preserve">(toliau – </w:t>
      </w:r>
      <w:r w:rsidRPr="00DF17EE">
        <w:rPr>
          <w:rFonts w:ascii="Arial" w:hAnsi="Arial" w:cs="Arial"/>
          <w:b/>
          <w:sz w:val="22"/>
          <w:szCs w:val="22"/>
        </w:rPr>
        <w:t>Paslaugos</w:t>
      </w:r>
      <w:r w:rsidRPr="00DF17EE">
        <w:rPr>
          <w:rFonts w:ascii="Arial" w:hAnsi="Arial" w:cs="Arial"/>
          <w:sz w:val="22"/>
          <w:szCs w:val="22"/>
        </w:rPr>
        <w:t>) pirkimas</w:t>
      </w:r>
      <w:r>
        <w:rPr>
          <w:rFonts w:ascii="Arial" w:hAnsi="Arial" w:cs="Arial"/>
          <w:sz w:val="22"/>
          <w:szCs w:val="22"/>
        </w:rPr>
        <w:t xml:space="preserve"> </w:t>
      </w:r>
      <w:r w:rsidRPr="00DF17EE">
        <w:rPr>
          <w:rFonts w:ascii="Arial" w:hAnsi="Arial" w:cs="Arial"/>
          <w:sz w:val="22"/>
          <w:szCs w:val="22"/>
        </w:rPr>
        <w:t>–</w:t>
      </w:r>
      <w:r>
        <w:rPr>
          <w:rFonts w:ascii="Arial" w:hAnsi="Arial" w:cs="Arial"/>
          <w:sz w:val="22"/>
          <w:szCs w:val="22"/>
        </w:rPr>
        <w:t xml:space="preserve"> </w:t>
      </w:r>
      <w:r w:rsidRPr="00DF17EE">
        <w:rPr>
          <w:rFonts w:ascii="Arial" w:hAnsi="Arial" w:cs="Arial"/>
          <w:sz w:val="22"/>
          <w:szCs w:val="22"/>
        </w:rPr>
        <w:t xml:space="preserve">pardavimas. </w:t>
      </w:r>
      <w:r w:rsidRPr="00DF17EE">
        <w:rPr>
          <w:rFonts w:ascii="Arial" w:eastAsia="Calibri" w:hAnsi="Arial" w:cs="Arial"/>
          <w:sz w:val="22"/>
          <w:szCs w:val="22"/>
        </w:rPr>
        <w:t xml:space="preserve"> </w:t>
      </w:r>
    </w:p>
    <w:p w14:paraId="5B103D75" w14:textId="77777777" w:rsidR="00510D7A" w:rsidRPr="005E5147" w:rsidRDefault="00510D7A" w:rsidP="00510D7A">
      <w:pPr>
        <w:pStyle w:val="CommentText"/>
        <w:spacing w:after="0"/>
        <w:ind w:firstLine="360"/>
        <w:jc w:val="both"/>
        <w:rPr>
          <w:rFonts w:ascii="Arial" w:hAnsi="Arial" w:cs="Arial"/>
          <w:i/>
          <w:sz w:val="22"/>
          <w:szCs w:val="22"/>
          <w:lang w:val="en-US"/>
        </w:rPr>
      </w:pPr>
      <w:r w:rsidRPr="00E239FD">
        <w:rPr>
          <w:rFonts w:ascii="Arial" w:eastAsia="Calibri" w:hAnsi="Arial" w:cs="Arial"/>
          <w:sz w:val="22"/>
          <w:szCs w:val="22"/>
        </w:rPr>
        <w:t xml:space="preserve">1.2. </w:t>
      </w:r>
      <w:r>
        <w:rPr>
          <w:rFonts w:ascii="Arial" w:eastAsia="Calibri" w:hAnsi="Arial" w:cs="Arial"/>
          <w:sz w:val="22"/>
          <w:szCs w:val="22"/>
        </w:rPr>
        <w:t>Paslaugų</w:t>
      </w:r>
      <w:r w:rsidR="00E4266A">
        <w:rPr>
          <w:rFonts w:ascii="Arial" w:eastAsia="Calibri" w:hAnsi="Arial" w:cs="Arial"/>
          <w:sz w:val="22"/>
          <w:szCs w:val="22"/>
        </w:rPr>
        <w:t xml:space="preserve"> </w:t>
      </w:r>
      <w:r w:rsidRPr="00F22B58">
        <w:rPr>
          <w:rFonts w:ascii="Arial" w:eastAsia="Calibri" w:hAnsi="Arial" w:cs="Arial"/>
          <w:sz w:val="22"/>
          <w:szCs w:val="22"/>
        </w:rPr>
        <w:t>reikalavimai</w:t>
      </w:r>
      <w:r>
        <w:rPr>
          <w:rFonts w:ascii="Arial" w:eastAsia="Calibri" w:hAnsi="Arial" w:cs="Arial"/>
          <w:sz w:val="22"/>
          <w:szCs w:val="22"/>
        </w:rPr>
        <w:t>, apimtis</w:t>
      </w:r>
      <w:r w:rsidRPr="00F22B58">
        <w:rPr>
          <w:rFonts w:ascii="Arial" w:eastAsia="Calibri" w:hAnsi="Arial" w:cs="Arial"/>
          <w:sz w:val="22"/>
          <w:szCs w:val="22"/>
        </w:rPr>
        <w:t xml:space="preserve"> nurodyti </w:t>
      </w:r>
      <w:r>
        <w:rPr>
          <w:rFonts w:ascii="Arial" w:eastAsia="Calibri" w:hAnsi="Arial" w:cs="Arial"/>
          <w:sz w:val="22"/>
          <w:szCs w:val="22"/>
        </w:rPr>
        <w:t xml:space="preserve">Sutarties </w:t>
      </w:r>
      <w:r w:rsidRPr="00F22B58">
        <w:rPr>
          <w:rFonts w:ascii="Arial" w:eastAsia="Calibri" w:hAnsi="Arial" w:cs="Arial"/>
          <w:sz w:val="22"/>
          <w:szCs w:val="22"/>
        </w:rPr>
        <w:t>Specialiųjų sąlygų</w:t>
      </w:r>
      <w:r>
        <w:rPr>
          <w:rFonts w:ascii="Arial" w:eastAsia="Calibri" w:hAnsi="Arial" w:cs="Arial"/>
          <w:sz w:val="22"/>
          <w:szCs w:val="22"/>
        </w:rPr>
        <w:t xml:space="preserve"> 1 priede</w:t>
      </w:r>
      <w:r w:rsidR="00E4266A">
        <w:rPr>
          <w:rFonts w:ascii="Arial" w:eastAsia="Calibri" w:hAnsi="Arial" w:cs="Arial"/>
          <w:sz w:val="22"/>
          <w:szCs w:val="22"/>
        </w:rPr>
        <w:t xml:space="preserve"> </w:t>
      </w:r>
      <w:r w:rsidR="00E4266A">
        <w:rPr>
          <w:rFonts w:ascii="Arial" w:eastAsia="Calibri" w:hAnsi="Arial" w:cs="Arial"/>
          <w:i/>
          <w:sz w:val="22"/>
          <w:szCs w:val="22"/>
        </w:rPr>
        <w:t>„Techninė specifikacija“</w:t>
      </w:r>
      <w:r w:rsidR="00E4266A">
        <w:rPr>
          <w:rFonts w:ascii="Arial" w:eastAsia="Calibri" w:hAnsi="Arial" w:cs="Arial"/>
          <w:sz w:val="22"/>
          <w:szCs w:val="22"/>
        </w:rPr>
        <w:t>.</w:t>
      </w:r>
      <w:r w:rsidRPr="00F22B58">
        <w:rPr>
          <w:rFonts w:ascii="Arial" w:eastAsia="Calibri" w:hAnsi="Arial" w:cs="Arial"/>
          <w:sz w:val="22"/>
          <w:szCs w:val="22"/>
        </w:rPr>
        <w:t xml:space="preserve"> </w:t>
      </w:r>
    </w:p>
    <w:p w14:paraId="19128BDF" w14:textId="4DFF6B10" w:rsidR="00510D7A" w:rsidRDefault="00510D7A" w:rsidP="00510D7A">
      <w:pPr>
        <w:pStyle w:val="CommentText"/>
        <w:spacing w:after="0"/>
        <w:ind w:firstLine="360"/>
        <w:jc w:val="both"/>
        <w:rPr>
          <w:rStyle w:val="Laukeliai"/>
          <w:rFonts w:eastAsia="Times New Roman" w:cs="Arial"/>
          <w:sz w:val="22"/>
          <w:szCs w:val="22"/>
        </w:rPr>
      </w:pPr>
      <w:r w:rsidRPr="00E239FD">
        <w:rPr>
          <w:rStyle w:val="Laukeliai"/>
          <w:rFonts w:eastAsia="Times New Roman" w:cs="Arial"/>
          <w:sz w:val="22"/>
          <w:szCs w:val="22"/>
        </w:rPr>
        <w:t>1.</w:t>
      </w:r>
      <w:r w:rsidR="00E4266A">
        <w:rPr>
          <w:rStyle w:val="Laukeliai"/>
          <w:rFonts w:eastAsia="Times New Roman" w:cs="Arial"/>
          <w:sz w:val="22"/>
          <w:szCs w:val="22"/>
        </w:rPr>
        <w:t>3</w:t>
      </w:r>
      <w:r w:rsidRPr="00E239FD">
        <w:rPr>
          <w:rStyle w:val="Laukeliai"/>
          <w:rFonts w:eastAsia="Times New Roman" w:cs="Arial"/>
          <w:sz w:val="22"/>
          <w:szCs w:val="22"/>
        </w:rPr>
        <w:t>.</w:t>
      </w:r>
      <w:r>
        <w:rPr>
          <w:rStyle w:val="Laukeliai"/>
          <w:rFonts w:eastAsia="Times New Roman" w:cs="Arial"/>
          <w:sz w:val="22"/>
          <w:szCs w:val="22"/>
        </w:rPr>
        <w:t xml:space="preserve"> </w:t>
      </w:r>
      <w:r w:rsidRPr="00E239FD">
        <w:rPr>
          <w:rStyle w:val="Laukeliai"/>
          <w:rFonts w:eastAsia="Times New Roman" w:cs="Arial"/>
          <w:sz w:val="22"/>
          <w:szCs w:val="22"/>
        </w:rPr>
        <w:t xml:space="preserve">Paslaugas priimti </w:t>
      </w:r>
      <w:r>
        <w:rPr>
          <w:rStyle w:val="Laukeliai"/>
          <w:rFonts w:eastAsia="Times New Roman" w:cs="Arial"/>
          <w:sz w:val="22"/>
          <w:szCs w:val="22"/>
        </w:rPr>
        <w:t xml:space="preserve">Užsakovo </w:t>
      </w:r>
      <w:r w:rsidRPr="00E239FD">
        <w:rPr>
          <w:rStyle w:val="Laukeliai"/>
          <w:rFonts w:eastAsia="Times New Roman" w:cs="Arial"/>
          <w:sz w:val="22"/>
          <w:szCs w:val="22"/>
        </w:rPr>
        <w:t>įgalioto atsakingo asmens kontaktiniai duomenys:</w:t>
      </w:r>
      <w:r w:rsidRPr="00E239FD">
        <w:rPr>
          <w:rStyle w:val="Laukeliai"/>
          <w:rFonts w:eastAsia="Times New Roman" w:cs="Arial"/>
          <w:i/>
          <w:sz w:val="22"/>
          <w:szCs w:val="22"/>
        </w:rPr>
        <w:t xml:space="preserve">. </w:t>
      </w:r>
      <w:r w:rsidRPr="00E239FD">
        <w:rPr>
          <w:rStyle w:val="Laukeliai"/>
          <w:rFonts w:eastAsia="Times New Roman" w:cs="Arial"/>
          <w:sz w:val="22"/>
          <w:szCs w:val="22"/>
        </w:rPr>
        <w:t xml:space="preserve">Apie įgalioto asmens pasikeitimą Užsakovas informuoja Paslaugų teikėją šios Sutarties </w:t>
      </w:r>
      <w:r>
        <w:rPr>
          <w:rStyle w:val="Laukeliai"/>
          <w:rFonts w:eastAsia="Times New Roman" w:cs="Arial"/>
          <w:sz w:val="22"/>
          <w:szCs w:val="22"/>
        </w:rPr>
        <w:t xml:space="preserve">Specialiųjų sąlygų 1.5 punkte ar Šalių rekvizituose </w:t>
      </w:r>
      <w:r w:rsidRPr="00E239FD">
        <w:rPr>
          <w:rStyle w:val="Laukeliai"/>
          <w:rFonts w:eastAsia="Times New Roman" w:cs="Arial"/>
          <w:sz w:val="22"/>
          <w:szCs w:val="22"/>
        </w:rPr>
        <w:t>nurodytu Paslaugų teikėjo el. paštu ir atskiras Sutarties pakeitimas ar atskiras įgaliojimų įforminimas dėl šios priežasties nėra atliekamas.</w:t>
      </w:r>
    </w:p>
    <w:p w14:paraId="778C9FBB" w14:textId="77C33969" w:rsidR="00510D7A" w:rsidRPr="00CF5179" w:rsidRDefault="00510D7A" w:rsidP="00510D7A">
      <w:pPr>
        <w:pStyle w:val="CommentText"/>
        <w:spacing w:after="0"/>
        <w:ind w:firstLine="360"/>
        <w:jc w:val="both"/>
        <w:rPr>
          <w:rStyle w:val="Laukeliai"/>
          <w:rFonts w:eastAsia="Times New Roman" w:cs="Arial"/>
          <w:sz w:val="22"/>
        </w:rPr>
      </w:pPr>
      <w:r>
        <w:rPr>
          <w:rStyle w:val="Laukeliai"/>
          <w:rFonts w:eastAsia="Times New Roman" w:cs="Arial"/>
          <w:sz w:val="22"/>
        </w:rPr>
        <w:t>1.</w:t>
      </w:r>
      <w:r w:rsidR="00E4266A">
        <w:rPr>
          <w:rStyle w:val="Laukeliai"/>
          <w:rFonts w:eastAsia="Times New Roman" w:cs="Arial"/>
          <w:sz w:val="22"/>
        </w:rPr>
        <w:t>4</w:t>
      </w:r>
      <w:r>
        <w:rPr>
          <w:rStyle w:val="Laukeliai"/>
          <w:rFonts w:eastAsia="Times New Roman" w:cs="Arial"/>
          <w:sz w:val="22"/>
        </w:rPr>
        <w:t xml:space="preserve">. </w:t>
      </w:r>
      <w:r w:rsidRPr="00120D2E">
        <w:rPr>
          <w:rFonts w:ascii="Arial" w:hAnsi="Arial" w:cs="Arial"/>
          <w:sz w:val="22"/>
          <w:szCs w:val="22"/>
        </w:rPr>
        <w:t xml:space="preserve">Už </w:t>
      </w:r>
      <w:r w:rsidRPr="00F608EA">
        <w:rPr>
          <w:rFonts w:ascii="Arial" w:hAnsi="Arial" w:cs="Arial"/>
          <w:sz w:val="22"/>
          <w:szCs w:val="22"/>
        </w:rPr>
        <w:t>Sutarties vykdymą Paslaugų teikėjas</w:t>
      </w:r>
      <w:r w:rsidR="003849CF" w:rsidRPr="00F608EA">
        <w:rPr>
          <w:rFonts w:ascii="Arial" w:hAnsi="Arial" w:cs="Arial"/>
          <w:sz w:val="22"/>
          <w:szCs w:val="22"/>
        </w:rPr>
        <w:t xml:space="preserve"> skiria atsakingą asmenį</w:t>
      </w:r>
      <w:r w:rsidRPr="00F608EA">
        <w:rPr>
          <w:rFonts w:ascii="Arial" w:hAnsi="Arial" w:cs="Arial"/>
          <w:sz w:val="22"/>
          <w:szCs w:val="22"/>
        </w:rPr>
        <w:t>:</w:t>
      </w:r>
      <w:r w:rsidR="003849CF" w:rsidRPr="00F608EA">
        <w:rPr>
          <w:rFonts w:ascii="Arial" w:hAnsi="Arial" w:cs="Arial"/>
          <w:sz w:val="22"/>
          <w:szCs w:val="22"/>
        </w:rPr>
        <w:t xml:space="preserve"> </w:t>
      </w:r>
      <w:r w:rsidRPr="00120D2E">
        <w:rPr>
          <w:rStyle w:val="Laukeliai"/>
          <w:rFonts w:eastAsia="Times New Roman" w:cs="Arial"/>
          <w:sz w:val="22"/>
          <w:szCs w:val="22"/>
        </w:rPr>
        <w:t xml:space="preserve">Apie atsakingo asmens pasikeitimą </w:t>
      </w:r>
      <w:r>
        <w:rPr>
          <w:rStyle w:val="Laukeliai"/>
          <w:rFonts w:eastAsia="Times New Roman" w:cs="Arial"/>
          <w:sz w:val="22"/>
          <w:szCs w:val="22"/>
        </w:rPr>
        <w:t>Paslaugų teikėjas</w:t>
      </w:r>
      <w:r w:rsidRPr="00120D2E">
        <w:rPr>
          <w:rStyle w:val="Laukeliai"/>
          <w:rFonts w:eastAsia="Times New Roman" w:cs="Arial"/>
          <w:sz w:val="22"/>
          <w:szCs w:val="22"/>
        </w:rPr>
        <w:t xml:space="preserve"> informuoja Užsakovą šios Sutarties Specialiųjų sąlygų 1.</w:t>
      </w:r>
      <w:r>
        <w:rPr>
          <w:rStyle w:val="Laukeliai"/>
          <w:rFonts w:eastAsia="Times New Roman" w:cs="Arial"/>
          <w:sz w:val="22"/>
          <w:szCs w:val="22"/>
        </w:rPr>
        <w:t>4</w:t>
      </w:r>
      <w:r w:rsidRPr="00120D2E">
        <w:rPr>
          <w:rStyle w:val="Laukeliai"/>
          <w:rFonts w:eastAsia="Times New Roman" w:cs="Arial"/>
          <w:sz w:val="22"/>
          <w:szCs w:val="22"/>
        </w:rPr>
        <w:t xml:space="preserve"> punkte ar </w:t>
      </w:r>
      <w:r>
        <w:rPr>
          <w:rStyle w:val="Laukeliai"/>
          <w:rFonts w:eastAsia="Times New Roman" w:cs="Arial"/>
          <w:sz w:val="22"/>
          <w:szCs w:val="22"/>
        </w:rPr>
        <w:t xml:space="preserve">Šalių rekvizituose </w:t>
      </w:r>
      <w:r w:rsidRPr="00120D2E">
        <w:rPr>
          <w:rStyle w:val="Laukeliai"/>
          <w:rFonts w:eastAsia="Times New Roman" w:cs="Arial"/>
          <w:sz w:val="22"/>
          <w:szCs w:val="22"/>
        </w:rPr>
        <w:t>nurodytu Užsakovo el. paštu ir atskiras Sutarties pakeitimas ar atskiras įgaliojimų įforminimas dėl šios priežasties nėra atliekamas.</w:t>
      </w:r>
    </w:p>
    <w:p w14:paraId="6104E5BD" w14:textId="77777777" w:rsidR="00510D7A" w:rsidRPr="00E239FD" w:rsidRDefault="00510D7A" w:rsidP="00510D7A">
      <w:pPr>
        <w:widowControl w:val="0"/>
        <w:tabs>
          <w:tab w:val="left" w:pos="1134"/>
        </w:tabs>
        <w:spacing w:after="0" w:line="240" w:lineRule="auto"/>
        <w:ind w:firstLine="360"/>
        <w:jc w:val="both"/>
        <w:outlineLvl w:val="1"/>
        <w:rPr>
          <w:rFonts w:ascii="Arial" w:hAnsi="Arial" w:cs="Arial"/>
          <w:sz w:val="24"/>
        </w:rPr>
      </w:pPr>
    </w:p>
    <w:p w14:paraId="13EE5D21" w14:textId="77777777" w:rsidR="00510D7A" w:rsidRDefault="00510D7A" w:rsidP="00510D7A">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122364EC" w14:textId="77777777" w:rsidR="00510D7A" w:rsidRPr="00DF17EE" w:rsidRDefault="00510D7A" w:rsidP="00510D7A">
      <w:pPr>
        <w:tabs>
          <w:tab w:val="left" w:pos="993"/>
        </w:tabs>
        <w:spacing w:after="0" w:line="240" w:lineRule="auto"/>
        <w:ind w:firstLine="567"/>
        <w:jc w:val="both"/>
        <w:rPr>
          <w:rFonts w:ascii="Arial" w:hAnsi="Arial" w:cs="Arial"/>
          <w:i/>
          <w:color w:val="FF0000"/>
        </w:rPr>
      </w:pPr>
      <w:r w:rsidRPr="00326E7C">
        <w:rPr>
          <w:rFonts w:ascii="Arial" w:eastAsia="Calibri" w:hAnsi="Arial" w:cs="Arial"/>
        </w:rPr>
        <w:t xml:space="preserve">2.1. Sutarčiai taikomas </w:t>
      </w:r>
      <w:r w:rsidRPr="00DF17EE">
        <w:rPr>
          <w:rFonts w:ascii="Arial" w:hAnsi="Arial" w:cs="Arial"/>
        </w:rPr>
        <w:t xml:space="preserve">kainos apskaičiavimo būdas – fiksuota kaina su peržiūra. Paslaugų apimtis, kurią už fiksuotą kainą įsigyja Užsakovas, nurodyta Sutarties </w:t>
      </w:r>
      <w:r w:rsidR="00E4266A">
        <w:rPr>
          <w:rFonts w:ascii="Arial" w:eastAsia="Calibri" w:hAnsi="Arial" w:cs="Arial"/>
        </w:rPr>
        <w:t>Specialiųjų sąlygų 2.2 punkte.</w:t>
      </w:r>
      <w:r w:rsidRPr="00DF17EE">
        <w:rPr>
          <w:rFonts w:ascii="Arial" w:eastAsia="Calibri" w:hAnsi="Arial" w:cs="Arial"/>
        </w:rPr>
        <w:t xml:space="preserve"> </w:t>
      </w:r>
    </w:p>
    <w:p w14:paraId="72E37E15" w14:textId="0F6EAAB1" w:rsidR="00510D7A" w:rsidRDefault="00510D7A" w:rsidP="00510D7A">
      <w:pPr>
        <w:spacing w:after="0" w:line="240" w:lineRule="auto"/>
        <w:ind w:firstLine="567"/>
        <w:jc w:val="both"/>
        <w:rPr>
          <w:rFonts w:ascii="Arial" w:hAnsi="Arial" w:cs="Arial"/>
        </w:rPr>
      </w:pPr>
      <w:bookmarkStart w:id="2" w:name="_Hlk44490493"/>
      <w:r>
        <w:rPr>
          <w:rFonts w:ascii="Arial" w:hAnsi="Arial" w:cs="Arial"/>
        </w:rPr>
        <w:t>2.2. Sutarties kaina yra:</w:t>
      </w:r>
    </w:p>
    <w:p w14:paraId="23970E10" w14:textId="1556434C" w:rsidR="002B2CDD" w:rsidRDefault="002B2CDD" w:rsidP="00510D7A">
      <w:pPr>
        <w:spacing w:after="0" w:line="240" w:lineRule="auto"/>
        <w:ind w:firstLine="567"/>
        <w:jc w:val="both"/>
        <w:rPr>
          <w:rFonts w:ascii="Arial" w:hAnsi="Arial" w:cs="Arial"/>
        </w:rPr>
      </w:pPr>
      <w:r>
        <w:rPr>
          <w:rFonts w:ascii="Arial" w:hAnsi="Arial" w:cs="Arial"/>
        </w:rPr>
        <w:t xml:space="preserve">1 000,00 </w:t>
      </w:r>
      <w:proofErr w:type="spellStart"/>
      <w:r>
        <w:rPr>
          <w:rFonts w:ascii="Arial" w:hAnsi="Arial" w:cs="Arial"/>
        </w:rPr>
        <w:t>Eur</w:t>
      </w:r>
      <w:proofErr w:type="spellEnd"/>
      <w:r>
        <w:rPr>
          <w:rFonts w:ascii="Arial" w:hAnsi="Arial" w:cs="Arial"/>
        </w:rPr>
        <w:t xml:space="preserve"> (vienas tūkstantis eurų, 00 ct) </w:t>
      </w:r>
      <w:r w:rsidRPr="002B2CDD">
        <w:rPr>
          <w:rFonts w:ascii="Arial" w:hAnsi="Arial" w:cs="Arial"/>
        </w:rPr>
        <w:t>be pridėtinės vertės mokesčio (toliau –</w:t>
      </w:r>
      <w:r w:rsidRPr="002B2CDD">
        <w:rPr>
          <w:rFonts w:ascii="Arial" w:hAnsi="Arial" w:cs="Arial"/>
          <w:b/>
        </w:rPr>
        <w:t xml:space="preserve"> PVM</w:t>
      </w:r>
      <w:r>
        <w:rPr>
          <w:rFonts w:ascii="Arial" w:hAnsi="Arial" w:cs="Arial"/>
        </w:rPr>
        <w:t>);</w:t>
      </w:r>
    </w:p>
    <w:p w14:paraId="29606FCF" w14:textId="0DA34C22" w:rsidR="002B2CDD" w:rsidRDefault="002B2CDD" w:rsidP="00510D7A">
      <w:pPr>
        <w:spacing w:after="0" w:line="240" w:lineRule="auto"/>
        <w:ind w:firstLine="567"/>
        <w:jc w:val="both"/>
        <w:rPr>
          <w:rFonts w:ascii="Arial" w:hAnsi="Arial" w:cs="Arial"/>
        </w:rPr>
      </w:pPr>
      <w:r>
        <w:rPr>
          <w:rFonts w:ascii="Arial" w:hAnsi="Arial" w:cs="Arial"/>
        </w:rPr>
        <w:t xml:space="preserve">PVM (21 proc.) – 210,00 </w:t>
      </w:r>
      <w:proofErr w:type="spellStart"/>
      <w:r>
        <w:rPr>
          <w:rFonts w:ascii="Arial" w:hAnsi="Arial" w:cs="Arial"/>
        </w:rPr>
        <w:t>Eur</w:t>
      </w:r>
      <w:proofErr w:type="spellEnd"/>
      <w:r>
        <w:rPr>
          <w:rFonts w:ascii="Arial" w:hAnsi="Arial" w:cs="Arial"/>
        </w:rPr>
        <w:t xml:space="preserve"> (du šimtai dešimt eurų, 00 ct);</w:t>
      </w:r>
    </w:p>
    <w:p w14:paraId="4CAC6714" w14:textId="0CC299B3" w:rsidR="002B2CDD" w:rsidRDefault="002B2CDD" w:rsidP="00510D7A">
      <w:pPr>
        <w:spacing w:after="0" w:line="240" w:lineRule="auto"/>
        <w:ind w:firstLine="567"/>
        <w:jc w:val="both"/>
        <w:rPr>
          <w:rFonts w:ascii="Arial" w:hAnsi="Arial" w:cs="Arial"/>
        </w:rPr>
      </w:pPr>
      <w:r>
        <w:rPr>
          <w:rFonts w:ascii="Arial" w:hAnsi="Arial" w:cs="Arial"/>
        </w:rPr>
        <w:t xml:space="preserve">1 210,00 </w:t>
      </w:r>
      <w:proofErr w:type="spellStart"/>
      <w:r>
        <w:rPr>
          <w:rFonts w:ascii="Arial" w:hAnsi="Arial" w:cs="Arial"/>
        </w:rPr>
        <w:t>Eur</w:t>
      </w:r>
      <w:proofErr w:type="spellEnd"/>
      <w:r>
        <w:rPr>
          <w:rFonts w:ascii="Arial" w:hAnsi="Arial" w:cs="Arial"/>
        </w:rPr>
        <w:t xml:space="preserve"> (vienas tūkstantis du šimtai dešimt eurų, 00 ct).</w:t>
      </w:r>
    </w:p>
    <w:p w14:paraId="528C3602" w14:textId="77777777" w:rsidR="006A2B10" w:rsidRDefault="006A2B10" w:rsidP="00510D7A">
      <w:pPr>
        <w:spacing w:after="0" w:line="240" w:lineRule="auto"/>
        <w:ind w:firstLine="567"/>
        <w:jc w:val="both"/>
        <w:rPr>
          <w:rFonts w:ascii="Arial" w:hAnsi="Arial" w:cs="Arial"/>
        </w:rPr>
      </w:pPr>
      <w:r>
        <w:rPr>
          <w:rFonts w:ascii="Arial" w:hAnsi="Arial" w:cs="Arial"/>
        </w:rPr>
        <w:t>Paslaugų kaina:</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4608"/>
        <w:gridCol w:w="1708"/>
        <w:gridCol w:w="2473"/>
      </w:tblGrid>
      <w:tr w:rsidR="006A2B10" w:rsidRPr="00C31560" w14:paraId="0FE53B91" w14:textId="77777777" w:rsidTr="006A2B10">
        <w:tc>
          <w:tcPr>
            <w:tcW w:w="704" w:type="dxa"/>
            <w:vAlign w:val="center"/>
          </w:tcPr>
          <w:p w14:paraId="6800CC95" w14:textId="77777777" w:rsidR="006A2B10" w:rsidRPr="00C31560" w:rsidRDefault="006A2B10" w:rsidP="006A2B10">
            <w:pPr>
              <w:spacing w:before="60" w:after="60"/>
              <w:jc w:val="center"/>
              <w:rPr>
                <w:rFonts w:ascii="Arial" w:hAnsi="Arial" w:cs="Arial"/>
                <w:b/>
              </w:rPr>
            </w:pPr>
            <w:r w:rsidRPr="00C31560">
              <w:rPr>
                <w:rFonts w:ascii="Arial" w:hAnsi="Arial" w:cs="Arial"/>
                <w:b/>
              </w:rPr>
              <w:t>Eil. Nr.</w:t>
            </w:r>
          </w:p>
        </w:tc>
        <w:tc>
          <w:tcPr>
            <w:tcW w:w="4608" w:type="dxa"/>
            <w:vAlign w:val="center"/>
          </w:tcPr>
          <w:p w14:paraId="01B55284" w14:textId="77777777" w:rsidR="006A2B10" w:rsidRPr="00C31560" w:rsidRDefault="006A2B10" w:rsidP="006A2B10">
            <w:pPr>
              <w:spacing w:before="60" w:after="60"/>
              <w:jc w:val="center"/>
              <w:rPr>
                <w:rFonts w:ascii="Arial" w:hAnsi="Arial" w:cs="Arial"/>
                <w:b/>
                <w:iCs/>
              </w:rPr>
            </w:pPr>
            <w:r w:rsidRPr="00C31560">
              <w:rPr>
                <w:rFonts w:ascii="Arial" w:hAnsi="Arial" w:cs="Arial"/>
                <w:b/>
                <w:iCs/>
              </w:rPr>
              <w:t>Pirkimo objektas</w:t>
            </w:r>
          </w:p>
        </w:tc>
        <w:tc>
          <w:tcPr>
            <w:tcW w:w="1708" w:type="dxa"/>
            <w:vAlign w:val="center"/>
          </w:tcPr>
          <w:p w14:paraId="242B3206" w14:textId="77777777" w:rsidR="006A2B10" w:rsidRPr="00C31560" w:rsidRDefault="006A2B10" w:rsidP="006A2B10">
            <w:pPr>
              <w:spacing w:before="60" w:after="60"/>
              <w:jc w:val="center"/>
              <w:rPr>
                <w:rFonts w:ascii="Arial" w:hAnsi="Arial" w:cs="Arial"/>
                <w:b/>
                <w:bCs/>
                <w:iCs/>
              </w:rPr>
            </w:pPr>
            <w:r>
              <w:rPr>
                <w:rFonts w:ascii="Arial" w:hAnsi="Arial" w:cs="Arial"/>
                <w:b/>
                <w:bCs/>
                <w:iCs/>
              </w:rPr>
              <w:t>K</w:t>
            </w:r>
            <w:r w:rsidRPr="00C31560">
              <w:rPr>
                <w:rFonts w:ascii="Arial" w:hAnsi="Arial" w:cs="Arial"/>
                <w:b/>
                <w:bCs/>
                <w:iCs/>
              </w:rPr>
              <w:t>iekis</w:t>
            </w:r>
          </w:p>
        </w:tc>
        <w:tc>
          <w:tcPr>
            <w:tcW w:w="2473" w:type="dxa"/>
          </w:tcPr>
          <w:p w14:paraId="282AE022" w14:textId="77777777" w:rsidR="006A2B10" w:rsidRPr="00C31560" w:rsidRDefault="006A2B10" w:rsidP="006A2B10">
            <w:pPr>
              <w:spacing w:before="60" w:after="60"/>
              <w:jc w:val="center"/>
              <w:rPr>
                <w:rFonts w:ascii="Arial" w:hAnsi="Arial" w:cs="Arial"/>
                <w:b/>
              </w:rPr>
            </w:pPr>
            <w:r>
              <w:rPr>
                <w:rFonts w:ascii="Arial" w:hAnsi="Arial" w:cs="Arial"/>
                <w:b/>
              </w:rPr>
              <w:t>1 (vieno) straipsnio įkainis Eur be PVM</w:t>
            </w:r>
          </w:p>
        </w:tc>
      </w:tr>
      <w:tr w:rsidR="006A2B10" w:rsidRPr="00C31560" w14:paraId="62B01AB2" w14:textId="77777777" w:rsidTr="006A2B10">
        <w:tc>
          <w:tcPr>
            <w:tcW w:w="704" w:type="dxa"/>
          </w:tcPr>
          <w:p w14:paraId="682ADA87" w14:textId="77777777" w:rsidR="006A2B10" w:rsidRPr="0025566E" w:rsidRDefault="006A2B10" w:rsidP="006A2B10">
            <w:pPr>
              <w:spacing w:before="60" w:after="60"/>
              <w:jc w:val="center"/>
              <w:rPr>
                <w:rFonts w:ascii="Arial" w:hAnsi="Arial" w:cs="Arial"/>
              </w:rPr>
            </w:pPr>
            <w:r w:rsidRPr="0025566E">
              <w:rPr>
                <w:rFonts w:ascii="Arial" w:hAnsi="Arial" w:cs="Arial"/>
              </w:rPr>
              <w:t>1.</w:t>
            </w:r>
          </w:p>
        </w:tc>
        <w:tc>
          <w:tcPr>
            <w:tcW w:w="4608" w:type="dxa"/>
          </w:tcPr>
          <w:p w14:paraId="4F0E575E" w14:textId="77777777" w:rsidR="006A2B10" w:rsidRPr="0025566E" w:rsidRDefault="006A2B10" w:rsidP="006A2B10">
            <w:pPr>
              <w:spacing w:before="60" w:after="60"/>
              <w:rPr>
                <w:rFonts w:ascii="Arial" w:hAnsi="Arial" w:cs="Arial"/>
                <w:color w:val="7B7B7B" w:themeColor="accent3" w:themeShade="BF"/>
              </w:rPr>
            </w:pPr>
            <w:r>
              <w:rPr>
                <w:rFonts w:ascii="Arial" w:hAnsi="Arial" w:cs="Arial"/>
              </w:rPr>
              <w:t>Straipsnio parengimas ir publikavimas miškininkams skirtame leidinyje</w:t>
            </w:r>
          </w:p>
        </w:tc>
        <w:tc>
          <w:tcPr>
            <w:tcW w:w="1708" w:type="dxa"/>
          </w:tcPr>
          <w:p w14:paraId="743A8152" w14:textId="77777777" w:rsidR="006A2B10" w:rsidRPr="00C31560" w:rsidRDefault="006A2B10" w:rsidP="006A2B10">
            <w:pPr>
              <w:spacing w:before="60" w:after="60"/>
              <w:ind w:firstLine="41"/>
              <w:jc w:val="center"/>
              <w:rPr>
                <w:rFonts w:ascii="Arial" w:hAnsi="Arial" w:cs="Arial"/>
              </w:rPr>
            </w:pPr>
            <w:r>
              <w:rPr>
                <w:rFonts w:ascii="Arial" w:hAnsi="Arial" w:cs="Arial"/>
              </w:rPr>
              <w:t xml:space="preserve">5 </w:t>
            </w:r>
          </w:p>
        </w:tc>
        <w:tc>
          <w:tcPr>
            <w:tcW w:w="2473" w:type="dxa"/>
          </w:tcPr>
          <w:p w14:paraId="03800E45" w14:textId="26724FA6" w:rsidR="006A2B10" w:rsidRPr="00C31560" w:rsidRDefault="00715EB4" w:rsidP="006A2B10">
            <w:pPr>
              <w:spacing w:before="60" w:after="60"/>
              <w:ind w:firstLine="41"/>
              <w:jc w:val="center"/>
              <w:rPr>
                <w:rFonts w:ascii="Arial" w:hAnsi="Arial" w:cs="Arial"/>
              </w:rPr>
            </w:pPr>
            <w:r w:rsidRPr="002B2CDD">
              <w:rPr>
                <w:rFonts w:ascii="Arial" w:hAnsi="Arial" w:cs="Arial"/>
              </w:rPr>
              <w:t>200</w:t>
            </w:r>
          </w:p>
        </w:tc>
      </w:tr>
    </w:tbl>
    <w:p w14:paraId="18FD1042" w14:textId="77777777" w:rsidR="006A2B10" w:rsidRDefault="006A2B10" w:rsidP="00510D7A">
      <w:pPr>
        <w:spacing w:after="0" w:line="240" w:lineRule="auto"/>
        <w:ind w:firstLine="567"/>
        <w:jc w:val="both"/>
        <w:rPr>
          <w:rFonts w:ascii="Arial" w:hAnsi="Arial" w:cs="Arial"/>
        </w:rPr>
      </w:pPr>
    </w:p>
    <w:bookmarkEnd w:id="2"/>
    <w:p w14:paraId="3F65758A" w14:textId="77777777" w:rsidR="00510D7A" w:rsidRPr="00326E7C" w:rsidRDefault="00510D7A" w:rsidP="00510D7A">
      <w:pPr>
        <w:pStyle w:val="ListParagraph"/>
        <w:tabs>
          <w:tab w:val="left" w:pos="993"/>
        </w:tabs>
        <w:spacing w:after="0" w:line="240" w:lineRule="auto"/>
        <w:ind w:left="0" w:firstLine="567"/>
        <w:jc w:val="both"/>
        <w:rPr>
          <w:rFonts w:ascii="Arial" w:hAnsi="Arial" w:cs="Arial"/>
          <w:spacing w:val="-1"/>
          <w:lang w:val="en-US"/>
        </w:rPr>
      </w:pPr>
      <w:r w:rsidRPr="00326E7C">
        <w:rPr>
          <w:rFonts w:ascii="Arial" w:eastAsia="Calibri" w:hAnsi="Arial" w:cs="Arial"/>
          <w:lang w:eastAsia="x-none"/>
        </w:rPr>
        <w:t xml:space="preserve">2.3. Paslaugų teikėjui </w:t>
      </w:r>
      <w:r w:rsidRPr="00326E7C">
        <w:rPr>
          <w:rFonts w:ascii="Arial" w:eastAsia="Calibri" w:hAnsi="Arial" w:cs="Arial"/>
        </w:rPr>
        <w:t>tinkamai</w:t>
      </w:r>
      <w:r w:rsidRPr="00326E7C">
        <w:rPr>
          <w:rFonts w:ascii="Arial" w:hAnsi="Arial" w:cs="Arial"/>
        </w:rPr>
        <w:t xml:space="preserve"> įvykdžius </w:t>
      </w:r>
      <w:r w:rsidR="006A2B10">
        <w:rPr>
          <w:rFonts w:ascii="Arial" w:hAnsi="Arial" w:cs="Arial"/>
        </w:rPr>
        <w:t>Paslaugų etapą (t.y. išspausdinus straipsnį)</w:t>
      </w:r>
      <w:r w:rsidRPr="00326E7C">
        <w:rPr>
          <w:rFonts w:ascii="Arial" w:hAnsi="Arial" w:cs="Arial"/>
        </w:rPr>
        <w:t xml:space="preserve"> Užsakovas sumoka Paslaugų teikėjui už konkretų Paslaugų kiekį pagal Sutartyje nustatytus įkainius</w:t>
      </w:r>
      <w:r w:rsidRPr="00326E7C">
        <w:rPr>
          <w:rFonts w:ascii="Arial" w:eastAsia="Calibri" w:hAnsi="Arial" w:cs="Arial"/>
          <w:spacing w:val="-1"/>
        </w:rPr>
        <w:t xml:space="preserve"> per 30 (trisdešimt) kalendorinių dienų</w:t>
      </w:r>
      <w:r w:rsidRPr="00326E7C">
        <w:rPr>
          <w:rFonts w:ascii="Arial" w:hAnsi="Arial" w:cs="Arial"/>
          <w:spacing w:val="-1"/>
        </w:rPr>
        <w:t xml:space="preserve"> </w:t>
      </w:r>
      <w:r>
        <w:rPr>
          <w:rFonts w:ascii="Arial" w:hAnsi="Arial" w:cs="Arial"/>
          <w:spacing w:val="-1"/>
        </w:rPr>
        <w:t xml:space="preserve">Sutarties </w:t>
      </w:r>
      <w:r w:rsidRPr="00326E7C">
        <w:rPr>
          <w:rFonts w:ascii="Arial" w:hAnsi="Arial" w:cs="Arial"/>
          <w:spacing w:val="-1"/>
        </w:rPr>
        <w:t>Bendrųjų sąlygų 5 skyriuje nustatyta tvarka.</w:t>
      </w:r>
    </w:p>
    <w:p w14:paraId="33D848DD" w14:textId="77777777" w:rsidR="002B2CDD" w:rsidRDefault="002B2CDD" w:rsidP="00510D7A">
      <w:pPr>
        <w:spacing w:after="0" w:line="240" w:lineRule="auto"/>
        <w:ind w:firstLine="360"/>
        <w:jc w:val="both"/>
        <w:rPr>
          <w:rFonts w:ascii="Arial" w:hAnsi="Arial" w:cs="Arial"/>
        </w:rPr>
      </w:pPr>
    </w:p>
    <w:p w14:paraId="69152E65" w14:textId="77777777" w:rsidR="00510D7A" w:rsidRPr="0097624E" w:rsidRDefault="00510D7A" w:rsidP="0097624E">
      <w:pPr>
        <w:pStyle w:val="ListParagraph"/>
        <w:numPr>
          <w:ilvl w:val="0"/>
          <w:numId w:val="1"/>
        </w:numPr>
        <w:tabs>
          <w:tab w:val="left" w:pos="709"/>
        </w:tabs>
        <w:spacing w:after="0" w:line="240" w:lineRule="auto"/>
        <w:jc w:val="center"/>
        <w:rPr>
          <w:rFonts w:ascii="Arial" w:hAnsi="Arial" w:cs="Arial"/>
          <w:b/>
        </w:rPr>
      </w:pPr>
      <w:r w:rsidRPr="0097624E">
        <w:rPr>
          <w:rFonts w:ascii="Arial" w:hAnsi="Arial" w:cs="Arial"/>
          <w:b/>
        </w:rPr>
        <w:t>PASLAUGŲ SUTEIKIMAS</w:t>
      </w:r>
    </w:p>
    <w:p w14:paraId="155B99C6" w14:textId="77777777" w:rsidR="00510D7A" w:rsidRDefault="00510D7A" w:rsidP="00E53C4C">
      <w:pPr>
        <w:spacing w:after="0" w:line="240" w:lineRule="auto"/>
        <w:ind w:firstLine="567"/>
        <w:jc w:val="both"/>
        <w:rPr>
          <w:rFonts w:ascii="Arial" w:hAnsi="Arial" w:cs="Arial"/>
        </w:rPr>
      </w:pPr>
      <w:r w:rsidRPr="00326E7C">
        <w:rPr>
          <w:rFonts w:ascii="Arial" w:hAnsi="Arial" w:cs="Arial"/>
        </w:rPr>
        <w:t xml:space="preserve">3.1. </w:t>
      </w:r>
      <w:r w:rsidR="00E53C4C" w:rsidRPr="00901797">
        <w:rPr>
          <w:rFonts w:ascii="Arial" w:eastAsia="Calibri" w:hAnsi="Arial" w:cs="Arial"/>
        </w:rPr>
        <w:t>Paslaug</w:t>
      </w:r>
      <w:r w:rsidR="00E53C4C">
        <w:rPr>
          <w:rFonts w:ascii="Arial" w:eastAsia="Calibri" w:hAnsi="Arial" w:cs="Arial"/>
        </w:rPr>
        <w:t>ų</w:t>
      </w:r>
      <w:r w:rsidR="00E53C4C" w:rsidRPr="00901797">
        <w:rPr>
          <w:rFonts w:ascii="Arial" w:eastAsia="Calibri" w:hAnsi="Arial" w:cs="Arial"/>
        </w:rPr>
        <w:t xml:space="preserve"> </w:t>
      </w:r>
      <w:r w:rsidR="00E53C4C">
        <w:rPr>
          <w:rFonts w:ascii="Arial" w:eastAsia="Calibri" w:hAnsi="Arial" w:cs="Arial"/>
        </w:rPr>
        <w:t xml:space="preserve">suteikimo tvarka nustatyta </w:t>
      </w:r>
      <w:r w:rsidR="00E53C4C" w:rsidRPr="00901797">
        <w:rPr>
          <w:rFonts w:ascii="Arial" w:hAnsi="Arial" w:cs="Arial"/>
        </w:rPr>
        <w:t xml:space="preserve">Sutarties </w:t>
      </w:r>
      <w:r w:rsidR="00E53C4C" w:rsidRPr="00901797">
        <w:rPr>
          <w:rFonts w:ascii="Arial" w:eastAsia="Calibri" w:hAnsi="Arial" w:cs="Arial"/>
        </w:rPr>
        <w:t>Specialiųjų sąlygų</w:t>
      </w:r>
      <w:r w:rsidR="00E53C4C">
        <w:rPr>
          <w:rFonts w:ascii="Arial" w:eastAsia="Calibri" w:hAnsi="Arial" w:cs="Arial"/>
        </w:rPr>
        <w:t xml:space="preserve"> 1 priede.</w:t>
      </w:r>
    </w:p>
    <w:p w14:paraId="76270DE1" w14:textId="77777777" w:rsidR="00510D7A" w:rsidRPr="004E6FED" w:rsidRDefault="00510D7A" w:rsidP="00E53C4C">
      <w:pPr>
        <w:spacing w:after="0" w:line="240" w:lineRule="auto"/>
        <w:ind w:firstLine="567"/>
        <w:jc w:val="both"/>
        <w:rPr>
          <w:rStyle w:val="Laukeliai"/>
          <w:rFonts w:cs="Arial"/>
          <w:sz w:val="22"/>
        </w:rPr>
      </w:pPr>
      <w:r w:rsidRPr="00326E7C">
        <w:rPr>
          <w:rFonts w:ascii="Arial" w:hAnsi="Arial" w:cs="Arial"/>
        </w:rPr>
        <w:t>3.2.</w:t>
      </w:r>
      <w:r w:rsidRPr="00872FB5">
        <w:rPr>
          <w:rFonts w:ascii="Arial" w:hAnsi="Arial" w:cs="Arial"/>
          <w:u w:color="1F497D"/>
        </w:rPr>
        <w:t xml:space="preserve">Paslaugų pagal </w:t>
      </w:r>
      <w:r w:rsidR="00E53C4C">
        <w:rPr>
          <w:rFonts w:ascii="Arial" w:hAnsi="Arial" w:cs="Arial"/>
          <w:u w:color="1F497D"/>
        </w:rPr>
        <w:t>Sutartį teikimo laikotarpis yra 12 (dvylika) mėnesių</w:t>
      </w:r>
      <w:r>
        <w:rPr>
          <w:rFonts w:ascii="Arial" w:hAnsi="Arial" w:cs="Arial"/>
          <w:color w:val="538135" w:themeColor="accent6" w:themeShade="BF"/>
          <w:u w:color="1F497D"/>
        </w:rPr>
        <w:t xml:space="preserve">. </w:t>
      </w:r>
      <w:r w:rsidRPr="00872FB5">
        <w:rPr>
          <w:rFonts w:ascii="Arial" w:hAnsi="Arial" w:cs="Arial"/>
          <w:u w:color="1F497D"/>
        </w:rPr>
        <w:t xml:space="preserve">Bendras Paslaugų pagal Sutartį teikimo laikotarpis negali viršyti Įstatymo  86 str. 5 d. nustatyto laikotarpio. </w:t>
      </w:r>
    </w:p>
    <w:p w14:paraId="33F7DD82" w14:textId="77777777" w:rsidR="00510D7A" w:rsidRPr="0097624E" w:rsidRDefault="00510D7A" w:rsidP="0097624E">
      <w:pPr>
        <w:pStyle w:val="ListParagraph"/>
        <w:numPr>
          <w:ilvl w:val="0"/>
          <w:numId w:val="1"/>
        </w:numPr>
        <w:spacing w:after="0" w:line="240" w:lineRule="auto"/>
        <w:jc w:val="center"/>
        <w:rPr>
          <w:rFonts w:ascii="Arial" w:hAnsi="Arial" w:cs="Arial"/>
          <w:b/>
        </w:rPr>
      </w:pPr>
      <w:r w:rsidRPr="0097624E">
        <w:rPr>
          <w:rFonts w:ascii="Arial" w:hAnsi="Arial" w:cs="Arial"/>
          <w:b/>
        </w:rPr>
        <w:t>PASLAUGŲ KOKYBĖ IR GARANTIJA</w:t>
      </w:r>
    </w:p>
    <w:p w14:paraId="6DA28CD7" w14:textId="77777777" w:rsidR="00510D7A" w:rsidRPr="00326E7C" w:rsidRDefault="00510D7A" w:rsidP="00510D7A">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lastRenderedPageBreak/>
        <w:t>4.1. Paslaugos turi būti suteiktos</w:t>
      </w:r>
      <w:r>
        <w:rPr>
          <w:rFonts w:ascii="Arial" w:hAnsi="Arial" w:cs="Arial"/>
        </w:rPr>
        <w:t xml:space="preserve"> tinkamai,</w:t>
      </w:r>
      <w:r w:rsidRPr="00326E7C">
        <w:rPr>
          <w:rFonts w:ascii="Arial" w:hAnsi="Arial" w:cs="Arial"/>
        </w:rPr>
        <w:t xml:space="preserve"> kokybiškai pagal Sutartyje ir jos </w:t>
      </w:r>
      <w:r w:rsidRPr="00326E7C">
        <w:rPr>
          <w:rFonts w:ascii="Arial" w:eastAsia="Calibri" w:hAnsi="Arial" w:cs="Arial"/>
        </w:rPr>
        <w:t>prieduose</w:t>
      </w:r>
      <w:r w:rsidRPr="00326E7C">
        <w:rPr>
          <w:rFonts w:ascii="Arial" w:hAnsi="Arial" w:cs="Arial"/>
        </w:rPr>
        <w:t xml:space="preserve"> nustatytus reikalavimus. Nustačius, kad Paslaugos yra </w:t>
      </w:r>
      <w:r>
        <w:rPr>
          <w:rFonts w:ascii="Arial" w:hAnsi="Arial" w:cs="Arial"/>
        </w:rPr>
        <w:t xml:space="preserve">suteiktos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Paslaugų teikėjas privalo ištaisyti Paslaugų trūkumus per</w:t>
      </w:r>
      <w:r w:rsidR="00E53C4C">
        <w:rPr>
          <w:rFonts w:ascii="Arial" w:hAnsi="Arial" w:cs="Arial"/>
        </w:rPr>
        <w:t xml:space="preserve"> 5 (penkias) kalendorines dienas</w:t>
      </w:r>
      <w:r w:rsidRPr="00326E7C">
        <w:rPr>
          <w:rFonts w:ascii="Arial" w:hAnsi="Arial" w:cs="Arial"/>
          <w:color w:val="538135" w:themeColor="accent6" w:themeShade="BF"/>
        </w:rPr>
        <w:t xml:space="preserve"> </w:t>
      </w:r>
      <w:r w:rsidRPr="00326E7C">
        <w:rPr>
          <w:rFonts w:ascii="Arial" w:hAnsi="Arial" w:cs="Arial"/>
        </w:rPr>
        <w:t>nuo Užsakovo pranešimo apie nekokybiškai suteiktas Paslaugas</w:t>
      </w:r>
      <w:r w:rsidRPr="00326E7C">
        <w:rPr>
          <w:rFonts w:ascii="Arial" w:eastAsia="Calibri" w:hAnsi="Arial" w:cs="Arial"/>
        </w:rPr>
        <w:t xml:space="preserve"> </w:t>
      </w:r>
      <w:r w:rsidRPr="00326E7C">
        <w:rPr>
          <w:rFonts w:ascii="Arial" w:hAnsi="Arial" w:cs="Arial"/>
        </w:rPr>
        <w:t>išsiuntimo Paslaugų teikėjui momento.</w:t>
      </w:r>
    </w:p>
    <w:p w14:paraId="100215E2" w14:textId="77777777" w:rsidR="00510D7A" w:rsidRPr="00326E7C" w:rsidRDefault="00510D7A" w:rsidP="00E53C4C">
      <w:pPr>
        <w:shd w:val="clear" w:color="auto" w:fill="FFFFFF"/>
        <w:tabs>
          <w:tab w:val="left" w:pos="394"/>
          <w:tab w:val="left" w:pos="720"/>
        </w:tabs>
        <w:spacing w:after="0" w:line="240" w:lineRule="auto"/>
        <w:ind w:firstLine="567"/>
        <w:jc w:val="both"/>
        <w:rPr>
          <w:rFonts w:ascii="Arial" w:hAnsi="Arial" w:cs="Arial"/>
        </w:rPr>
      </w:pPr>
      <w:r w:rsidRPr="00326E7C">
        <w:rPr>
          <w:rFonts w:ascii="Arial" w:eastAsia="Calibri" w:hAnsi="Arial" w:cs="Arial"/>
        </w:rPr>
        <w:t xml:space="preserve">4.2. </w:t>
      </w:r>
      <w:r w:rsidRPr="00326E7C">
        <w:rPr>
          <w:rFonts w:ascii="Arial" w:hAnsi="Arial" w:cs="Arial"/>
        </w:rPr>
        <w:t>Paslaugų trūkumų nustatymo bei šalinimo tvarka numatyta Sutarties Bendrosiose sąlygose.</w:t>
      </w:r>
    </w:p>
    <w:p w14:paraId="3B0E49A8" w14:textId="77777777" w:rsidR="00510D7A" w:rsidRPr="00326E7C" w:rsidRDefault="00510D7A" w:rsidP="00510D7A">
      <w:pPr>
        <w:shd w:val="clear" w:color="auto" w:fill="FFFFFF"/>
        <w:tabs>
          <w:tab w:val="left" w:pos="394"/>
          <w:tab w:val="left" w:pos="720"/>
        </w:tabs>
        <w:spacing w:after="0" w:line="240" w:lineRule="auto"/>
        <w:ind w:firstLine="360"/>
        <w:jc w:val="both"/>
        <w:rPr>
          <w:rFonts w:ascii="Arial" w:hAnsi="Arial" w:cs="Arial"/>
        </w:rPr>
      </w:pPr>
    </w:p>
    <w:p w14:paraId="2E2C819B" w14:textId="77777777" w:rsidR="00510D7A" w:rsidRPr="0097624E" w:rsidRDefault="00510D7A" w:rsidP="0097624E">
      <w:pPr>
        <w:pStyle w:val="ListParagraph"/>
        <w:numPr>
          <w:ilvl w:val="0"/>
          <w:numId w:val="1"/>
        </w:numPr>
        <w:spacing w:after="0" w:line="240" w:lineRule="auto"/>
        <w:jc w:val="center"/>
        <w:rPr>
          <w:rFonts w:ascii="Arial" w:hAnsi="Arial" w:cs="Arial"/>
          <w:b/>
        </w:rPr>
      </w:pPr>
      <w:r w:rsidRPr="0097624E">
        <w:rPr>
          <w:rFonts w:ascii="Arial" w:hAnsi="Arial" w:cs="Arial"/>
          <w:b/>
        </w:rPr>
        <w:t>ŠALIŲ ATSAKOMYBĖ</w:t>
      </w:r>
    </w:p>
    <w:p w14:paraId="2CC456F2" w14:textId="77777777" w:rsidR="00510D7A" w:rsidRPr="00326E7C" w:rsidRDefault="00510D7A" w:rsidP="00510D7A">
      <w:pPr>
        <w:shd w:val="clear" w:color="auto" w:fill="FFFFFF"/>
        <w:spacing w:after="0" w:line="240" w:lineRule="auto"/>
        <w:ind w:firstLine="567"/>
        <w:jc w:val="both"/>
        <w:rPr>
          <w:rFonts w:ascii="Arial" w:hAnsi="Arial" w:cs="Arial"/>
        </w:rPr>
      </w:pPr>
      <w:r w:rsidRPr="00326E7C">
        <w:rPr>
          <w:rFonts w:ascii="Arial" w:hAnsi="Arial" w:cs="Arial"/>
        </w:rPr>
        <w:t xml:space="preserve">5.1. </w:t>
      </w:r>
      <w:r w:rsidRPr="00326E7C">
        <w:rPr>
          <w:rFonts w:ascii="Arial" w:eastAsia="Calibri" w:hAnsi="Arial" w:cs="Arial"/>
        </w:rPr>
        <w:t>Jeigu Paslaugų teikėjas vėlu</w:t>
      </w:r>
      <w:r w:rsidR="0097624E">
        <w:rPr>
          <w:rFonts w:ascii="Arial" w:eastAsia="Calibri" w:hAnsi="Arial" w:cs="Arial"/>
        </w:rPr>
        <w:t>oja suteikti Paslaugas/jų etapą</w:t>
      </w:r>
      <w:r w:rsidRPr="00326E7C">
        <w:rPr>
          <w:rFonts w:ascii="Arial" w:eastAsia="Calibri" w:hAnsi="Arial" w:cs="Arial"/>
          <w:color w:val="538135" w:themeColor="accent6" w:themeShade="BF"/>
        </w:rPr>
        <w:t xml:space="preserve"> </w:t>
      </w:r>
      <w:r w:rsidRPr="00326E7C">
        <w:rPr>
          <w:rFonts w:ascii="Arial" w:eastAsia="Calibri" w:hAnsi="Arial" w:cs="Arial"/>
        </w:rPr>
        <w:t>ar ištaisyti jų trūkumus, Užsakovas nuo kitos dienos Paslaugų teikėjui skaičiuoja 0,02 (dviejų šimtųjų) procento dydžio delspinigius už kiekvieną uždelstą kalendorinę dieną nuo laiku nesuteiktų</w:t>
      </w:r>
      <w:r>
        <w:rPr>
          <w:rFonts w:ascii="Arial" w:eastAsia="Calibri" w:hAnsi="Arial" w:cs="Arial"/>
        </w:rPr>
        <w:t xml:space="preserve"> </w:t>
      </w:r>
      <w:r w:rsidRPr="00872FB5">
        <w:rPr>
          <w:rFonts w:ascii="Arial" w:eastAsia="Calibri" w:hAnsi="Arial" w:cs="Arial"/>
        </w:rPr>
        <w:t>/ neištaisytų</w:t>
      </w:r>
      <w:r w:rsidRPr="00326E7C">
        <w:rPr>
          <w:rFonts w:ascii="Arial" w:eastAsia="Calibri" w:hAnsi="Arial" w:cs="Arial"/>
        </w:rPr>
        <w:t xml:space="preserve"> Paslaugų/jų etapo kainos, įskaitant PVM, jei jis Sutarčiai taikomas, maksimalią delspinigių skaičiavimo ribą nustatant 20 (dvidešimt) procentų, skaičiuojamų nuo Sutarties kainos, įskaitant PVM, jei jis Sutarčiai taikomas.</w:t>
      </w:r>
    </w:p>
    <w:p w14:paraId="0348432E" w14:textId="77777777" w:rsidR="00510D7A" w:rsidRPr="00872FB5" w:rsidRDefault="00510D7A" w:rsidP="00510D7A">
      <w:pPr>
        <w:shd w:val="clear" w:color="auto" w:fill="FFFFFF"/>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w:t>
      </w:r>
      <w:r w:rsidRPr="00872FB5">
        <w:rPr>
          <w:rFonts w:ascii="Arial" w:eastAsia="Calibri" w:hAnsi="Arial" w:cs="Arial"/>
        </w:rPr>
        <w:t>laiku neapmokėtos sumos, įskaitant PVM, maksimalią delspinigių skaičiavimo ribą nustatant 20 (dvidešimt) procentų, skaičiuojamų nuo Sutarties kainos, įskaitant PVM, jei jis Sutarčiai taikomas.</w:t>
      </w:r>
    </w:p>
    <w:p w14:paraId="0645F735" w14:textId="77777777" w:rsidR="00510D7A" w:rsidRPr="00326E7C" w:rsidRDefault="00510D7A" w:rsidP="00510D7A">
      <w:pPr>
        <w:shd w:val="clear" w:color="auto" w:fill="FFFFFF"/>
        <w:spacing w:after="0" w:line="240" w:lineRule="auto"/>
        <w:ind w:firstLine="360"/>
        <w:jc w:val="both"/>
        <w:rPr>
          <w:rFonts w:ascii="Arial" w:hAnsi="Arial" w:cs="Arial"/>
          <w:i/>
          <w:color w:val="FF0000"/>
        </w:rPr>
      </w:pPr>
    </w:p>
    <w:p w14:paraId="45296846" w14:textId="77777777" w:rsidR="00510D7A" w:rsidRPr="00326E7C" w:rsidRDefault="00510D7A" w:rsidP="00567D0A">
      <w:pPr>
        <w:spacing w:after="0" w:line="240" w:lineRule="auto"/>
        <w:ind w:firstLine="360"/>
        <w:jc w:val="center"/>
        <w:rPr>
          <w:rFonts w:ascii="Arial" w:hAnsi="Arial" w:cs="Arial"/>
          <w:b/>
        </w:rPr>
      </w:pPr>
      <w:r w:rsidRPr="00326E7C">
        <w:rPr>
          <w:rFonts w:ascii="Arial" w:hAnsi="Arial" w:cs="Arial"/>
          <w:b/>
        </w:rPr>
        <w:t xml:space="preserve">6. </w:t>
      </w:r>
      <w:r w:rsidR="0097624E">
        <w:rPr>
          <w:rFonts w:ascii="Arial" w:hAnsi="Arial" w:cs="Arial"/>
          <w:b/>
        </w:rPr>
        <w:t>SUTARTIES ĮVYKDYMO UŽTIKRINIMAS</w:t>
      </w:r>
    </w:p>
    <w:p w14:paraId="61500984" w14:textId="5E94D9D4" w:rsidR="0097624E" w:rsidRDefault="0097624E" w:rsidP="00567D0A">
      <w:pPr>
        <w:spacing w:after="0"/>
        <w:ind w:firstLine="360"/>
        <w:jc w:val="both"/>
        <w:rPr>
          <w:rFonts w:ascii="Arial" w:hAnsi="Arial" w:cs="Arial"/>
        </w:rPr>
      </w:pPr>
      <w:r w:rsidRPr="00F309A9">
        <w:rPr>
          <w:rFonts w:ascii="Arial" w:hAnsi="Arial" w:cs="Arial"/>
        </w:rPr>
        <w:t>6.1. Sutarties įvykdymas užtikrinamas netesybomis – bauda / delspinigiais, kurių dydis nurodytas Sutarties Specialiųjų sąlygų 5.1 ir 5.2 punktuose</w:t>
      </w:r>
      <w:r>
        <w:rPr>
          <w:rFonts w:ascii="Arial" w:hAnsi="Arial" w:cs="Arial"/>
        </w:rPr>
        <w:t>.</w:t>
      </w:r>
    </w:p>
    <w:p w14:paraId="0F75858A" w14:textId="77777777" w:rsidR="00567D0A" w:rsidRDefault="00567D0A" w:rsidP="00567D0A">
      <w:pPr>
        <w:spacing w:after="0"/>
        <w:ind w:firstLine="360"/>
        <w:jc w:val="both"/>
        <w:rPr>
          <w:rFonts w:ascii="Arial" w:hAnsi="Arial" w:cs="Arial"/>
        </w:rPr>
      </w:pPr>
    </w:p>
    <w:p w14:paraId="07DFD7F3" w14:textId="77777777" w:rsidR="00510D7A" w:rsidRPr="0097624E" w:rsidRDefault="00510D7A" w:rsidP="00C03A2A">
      <w:pPr>
        <w:pStyle w:val="ListParagraph"/>
        <w:numPr>
          <w:ilvl w:val="0"/>
          <w:numId w:val="13"/>
        </w:numPr>
        <w:spacing w:after="0" w:line="240" w:lineRule="auto"/>
        <w:jc w:val="center"/>
        <w:rPr>
          <w:rFonts w:ascii="Arial" w:hAnsi="Arial" w:cs="Arial"/>
          <w:b/>
        </w:rPr>
      </w:pPr>
      <w:r w:rsidRPr="0097624E">
        <w:rPr>
          <w:rFonts w:ascii="Arial" w:hAnsi="Arial" w:cs="Arial"/>
          <w:b/>
        </w:rPr>
        <w:t>SUTARTIES GALIOJIMO TERMINAS</w:t>
      </w:r>
    </w:p>
    <w:p w14:paraId="21230645" w14:textId="77777777" w:rsidR="00510D7A" w:rsidRPr="00326E7C" w:rsidRDefault="00510D7A" w:rsidP="00510D7A">
      <w:pPr>
        <w:pStyle w:val="Tekstas"/>
        <w:ind w:firstLine="567"/>
        <w:rPr>
          <w:rFonts w:ascii="Arial" w:hAnsi="Arial" w:cs="Arial"/>
          <w:i/>
          <w:iCs/>
          <w:color w:val="FF0000"/>
          <w:sz w:val="22"/>
          <w:szCs w:val="22"/>
        </w:rPr>
      </w:pPr>
      <w:bookmarkStart w:id="3" w:name="_Hlk41552558"/>
      <w:bookmarkStart w:id="4" w:name="_Hlk28336466"/>
      <w:bookmarkStart w:id="5" w:name="_Hlk486857960"/>
      <w:r w:rsidRPr="00326E7C">
        <w:rPr>
          <w:rFonts w:ascii="Arial" w:hAnsi="Arial" w:cs="Arial"/>
          <w:sz w:val="22"/>
          <w:szCs w:val="22"/>
        </w:rPr>
        <w:t>7.1. 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w:t>
      </w:r>
      <w:r w:rsidR="0097624E">
        <w:rPr>
          <w:rFonts w:ascii="Arial" w:hAnsi="Arial" w:cs="Arial"/>
          <w:sz w:val="22"/>
          <w:szCs w:val="22"/>
        </w:rPr>
        <w:t>s nutraukimo, bet ne ilgiau nei 12 (dvylika) mėnesių</w:t>
      </w:r>
      <w:r w:rsidRPr="00326E7C">
        <w:rPr>
          <w:rFonts w:ascii="Arial" w:hAnsi="Arial" w:cs="Arial"/>
          <w:i/>
          <w:color w:val="2E74B5" w:themeColor="accent1" w:themeShade="BF"/>
          <w:spacing w:val="1"/>
          <w:sz w:val="22"/>
          <w:szCs w:val="22"/>
        </w:rPr>
        <w:t xml:space="preserve"> </w:t>
      </w:r>
      <w:r w:rsidRPr="00326E7C">
        <w:rPr>
          <w:rFonts w:ascii="Arial" w:hAnsi="Arial" w:cs="Arial"/>
          <w:sz w:val="22"/>
          <w:szCs w:val="22"/>
        </w:rPr>
        <w:t xml:space="preserve">nuo Sutarties įsigaliojimo dienos. </w:t>
      </w:r>
    </w:p>
    <w:bookmarkEnd w:id="3"/>
    <w:p w14:paraId="57B43C4A" w14:textId="77777777" w:rsidR="00510D7A" w:rsidRPr="00326E7C" w:rsidRDefault="00510D7A" w:rsidP="00510D7A">
      <w:pPr>
        <w:pStyle w:val="Tekstas"/>
        <w:ind w:firstLine="567"/>
        <w:rPr>
          <w:rFonts w:ascii="Arial" w:hAnsi="Arial" w:cs="Arial"/>
          <w:sz w:val="22"/>
          <w:szCs w:val="22"/>
        </w:rPr>
      </w:pPr>
      <w:r w:rsidRPr="00326E7C">
        <w:rPr>
          <w:rFonts w:ascii="Arial" w:hAnsi="Arial" w:cs="Arial"/>
          <w:sz w:val="22"/>
          <w:szCs w:val="22"/>
        </w:rPr>
        <w:t xml:space="preserve"> </w:t>
      </w:r>
    </w:p>
    <w:bookmarkEnd w:id="4"/>
    <w:p w14:paraId="3879B7B4" w14:textId="77777777" w:rsidR="00510D7A" w:rsidRDefault="00510D7A" w:rsidP="00C03A2A">
      <w:pPr>
        <w:pStyle w:val="BodyText"/>
        <w:numPr>
          <w:ilvl w:val="0"/>
          <w:numId w:val="13"/>
        </w:numPr>
        <w:tabs>
          <w:tab w:val="left" w:pos="0"/>
          <w:tab w:val="left" w:pos="426"/>
          <w:tab w:val="left" w:pos="709"/>
        </w:tabs>
        <w:spacing w:after="0"/>
        <w:jc w:val="center"/>
        <w:rPr>
          <w:rFonts w:ascii="Arial" w:hAnsi="Arial" w:cs="Arial"/>
          <w:b/>
          <w:caps/>
        </w:rPr>
      </w:pPr>
      <w:r w:rsidRPr="00326E7C">
        <w:rPr>
          <w:rFonts w:ascii="Arial" w:hAnsi="Arial" w:cs="Arial"/>
          <w:b/>
          <w:caps/>
        </w:rPr>
        <w:t>Rėmimasis kitų ūkio subjektų pajėgumais</w:t>
      </w:r>
    </w:p>
    <w:p w14:paraId="58A2058B" w14:textId="5A22C745" w:rsidR="00510D7A" w:rsidRPr="00326E7C" w:rsidRDefault="00510D7A" w:rsidP="002B2CDD">
      <w:pPr>
        <w:pStyle w:val="BodyText"/>
        <w:tabs>
          <w:tab w:val="left" w:pos="0"/>
          <w:tab w:val="left" w:pos="426"/>
          <w:tab w:val="left" w:pos="709"/>
        </w:tabs>
        <w:spacing w:after="60"/>
        <w:rPr>
          <w:rFonts w:ascii="Arial" w:hAnsi="Arial" w:cs="Arial"/>
        </w:rPr>
      </w:pPr>
      <w:r w:rsidRPr="00326E7C">
        <w:rPr>
          <w:rFonts w:ascii="Arial" w:hAnsi="Arial" w:cs="Arial"/>
          <w:b/>
          <w:caps/>
          <w:color w:val="FF0000"/>
        </w:rPr>
        <w:tab/>
      </w:r>
      <w:r>
        <w:rPr>
          <w:rFonts w:ascii="Arial" w:hAnsi="Arial" w:cs="Arial"/>
          <w:b/>
          <w:caps/>
          <w:color w:val="FF0000"/>
        </w:rPr>
        <w:t xml:space="preserve"> </w:t>
      </w:r>
      <w:r w:rsidRPr="00326E7C">
        <w:rPr>
          <w:rFonts w:ascii="Arial" w:hAnsi="Arial" w:cs="Arial"/>
        </w:rPr>
        <w:t xml:space="preserve">8.1. Iki Sutarties vykdymo pradžios Paslaugų teikėjas įsipareigoja Užsakovui pranešti tuo metu žinomo </w:t>
      </w:r>
      <w:r>
        <w:rPr>
          <w:rFonts w:ascii="Arial" w:hAnsi="Arial" w:cs="Arial"/>
        </w:rPr>
        <w:t>S</w:t>
      </w:r>
      <w:r w:rsidRPr="00326E7C">
        <w:rPr>
          <w:rFonts w:ascii="Arial" w:hAnsi="Arial" w:cs="Arial"/>
        </w:rPr>
        <w:t>ubte</w:t>
      </w:r>
      <w:r>
        <w:rPr>
          <w:rFonts w:ascii="Arial" w:hAnsi="Arial" w:cs="Arial"/>
        </w:rPr>
        <w:t>i</w:t>
      </w:r>
      <w:r w:rsidRPr="00326E7C">
        <w:rPr>
          <w:rFonts w:ascii="Arial" w:hAnsi="Arial" w:cs="Arial"/>
        </w:rPr>
        <w:t xml:space="preserve">kėjo pavadinimą, kontaktinius duomenis ir jo atstovus. Paslaugų teikėjas privalo </w:t>
      </w:r>
      <w:r>
        <w:rPr>
          <w:rFonts w:ascii="Arial" w:hAnsi="Arial" w:cs="Arial"/>
        </w:rPr>
        <w:t xml:space="preserve">Sutarties </w:t>
      </w:r>
      <w:r w:rsidRPr="00326E7C">
        <w:rPr>
          <w:rFonts w:ascii="Arial" w:hAnsi="Arial" w:cs="Arial"/>
        </w:rPr>
        <w:t xml:space="preserve">Bendrosiose sąlygose nustatyta tvarka ir terminais informuoti Užsakovą apie minėtos informacijos pasikeitimus visu Sutarties vykdymo metu. </w:t>
      </w:r>
    </w:p>
    <w:p w14:paraId="5ABB7BF6" w14:textId="77777777" w:rsidR="00510D7A" w:rsidRDefault="00510D7A" w:rsidP="0097624E">
      <w:pPr>
        <w:pStyle w:val="ListParagraph"/>
        <w:spacing w:after="0" w:line="240" w:lineRule="auto"/>
        <w:ind w:left="0" w:firstLine="567"/>
        <w:jc w:val="both"/>
        <w:rPr>
          <w:rFonts w:ascii="Arial" w:hAnsi="Arial" w:cs="Arial"/>
          <w:color w:val="000000"/>
        </w:rPr>
      </w:pPr>
      <w:r w:rsidRPr="00326E7C">
        <w:rPr>
          <w:rFonts w:ascii="Arial" w:hAnsi="Arial" w:cs="Arial"/>
          <w:color w:val="000000"/>
        </w:rPr>
        <w:t>8.2. Subte</w:t>
      </w:r>
      <w:r>
        <w:rPr>
          <w:rFonts w:ascii="Arial" w:hAnsi="Arial" w:cs="Arial"/>
          <w:color w:val="000000"/>
        </w:rPr>
        <w:t>i</w:t>
      </w:r>
      <w:r w:rsidRPr="00326E7C">
        <w:rPr>
          <w:rFonts w:ascii="Arial" w:hAnsi="Arial" w:cs="Arial"/>
          <w:color w:val="000000"/>
        </w:rPr>
        <w:t xml:space="preserve">kėjui (-ams) pageidaujant, Užsakovas su juo (jais) atsiskaitys tiesiogiai. Apie šią galimybę Užsakovas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informuos atskiru pranešimu per 3 (tris) darbo dienas nuo Sutarties pasirašymo dienos arba informacijos iš Paslaugų teikėjo apie pasitelkiamą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gavimo dienos. Norėdamas pasinaudoti tiesioginio atsiskaitymo galimybe,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Pr="00A07B85">
        <w:rPr>
          <w:rFonts w:ascii="Arial" w:hAnsi="Arial" w:cs="Arial"/>
          <w:color w:val="000000"/>
        </w:rPr>
        <w:t>atveju tarp Užsakovo, Paslaugų teikėjo ir Subteikėjo bus sudaroma trišalė sutartis, kurioje aprašoma tiesioginio atsiskaitymo</w:t>
      </w:r>
      <w:r w:rsidRPr="00326E7C">
        <w:rPr>
          <w:rFonts w:ascii="Arial" w:hAnsi="Arial" w:cs="Arial"/>
          <w:color w:val="000000"/>
        </w:rPr>
        <w:t xml:space="preserve"> tvarka, įskaitant </w:t>
      </w:r>
      <w:r>
        <w:rPr>
          <w:rFonts w:ascii="Arial" w:hAnsi="Arial" w:cs="Arial"/>
          <w:color w:val="000000"/>
        </w:rPr>
        <w:t xml:space="preserve">numatoma </w:t>
      </w:r>
      <w:r w:rsidRPr="00326E7C">
        <w:rPr>
          <w:rFonts w:ascii="Arial" w:hAnsi="Arial" w:cs="Arial"/>
          <w:color w:val="000000"/>
        </w:rPr>
        <w:t>Paslaugų teikėj</w:t>
      </w:r>
      <w:r>
        <w:rPr>
          <w:rFonts w:ascii="Arial" w:hAnsi="Arial" w:cs="Arial"/>
          <w:color w:val="000000"/>
        </w:rPr>
        <w:t>o</w:t>
      </w:r>
      <w:r w:rsidRPr="00326E7C">
        <w:rPr>
          <w:rFonts w:ascii="Arial" w:hAnsi="Arial" w:cs="Arial"/>
          <w:color w:val="000000"/>
        </w:rPr>
        <w:t xml:space="preserve"> </w:t>
      </w:r>
      <w:r>
        <w:rPr>
          <w:rFonts w:ascii="Arial" w:hAnsi="Arial" w:cs="Arial"/>
          <w:color w:val="000000"/>
        </w:rPr>
        <w:t xml:space="preserve">teisė </w:t>
      </w:r>
      <w:r w:rsidRPr="00326E7C">
        <w:rPr>
          <w:rFonts w:ascii="Arial" w:hAnsi="Arial" w:cs="Arial"/>
          <w:color w:val="000000"/>
        </w:rPr>
        <w:t xml:space="preserve">prieštarauti nepagrįstiems mokėjimams. Trišalės sutarties dėl tiesioginio atsiskaitymo su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kėju pasirašymas nekeičia Paslaugų teikėjo atsakomybės dėl Sutarties įvykdymo.</w:t>
      </w:r>
    </w:p>
    <w:p w14:paraId="658F7DBB" w14:textId="77777777" w:rsidR="00510D7A" w:rsidRPr="00326E7C" w:rsidRDefault="00510D7A" w:rsidP="00510D7A">
      <w:pPr>
        <w:spacing w:after="0" w:line="240" w:lineRule="auto"/>
        <w:ind w:firstLine="360"/>
        <w:jc w:val="center"/>
        <w:rPr>
          <w:rFonts w:ascii="Arial" w:hAnsi="Arial" w:cs="Arial"/>
          <w:b/>
        </w:rPr>
      </w:pPr>
    </w:p>
    <w:p w14:paraId="4CD76851" w14:textId="77777777" w:rsidR="00510D7A" w:rsidRPr="0097624E" w:rsidRDefault="00510D7A" w:rsidP="00C03A2A">
      <w:pPr>
        <w:pStyle w:val="ListParagraph"/>
        <w:numPr>
          <w:ilvl w:val="0"/>
          <w:numId w:val="13"/>
        </w:numPr>
        <w:spacing w:after="0" w:line="240" w:lineRule="auto"/>
        <w:jc w:val="center"/>
        <w:rPr>
          <w:rFonts w:ascii="Arial" w:hAnsi="Arial" w:cs="Arial"/>
          <w:b/>
        </w:rPr>
      </w:pPr>
      <w:bookmarkStart w:id="6" w:name="part_8f4dadbdf27c4882b72f57a56c9631ad"/>
      <w:bookmarkStart w:id="7" w:name="part_9fd9687904354f69bb532178a7959ebe"/>
      <w:bookmarkEnd w:id="5"/>
      <w:bookmarkEnd w:id="6"/>
      <w:bookmarkEnd w:id="7"/>
      <w:r w:rsidRPr="0097624E">
        <w:rPr>
          <w:rFonts w:ascii="Arial" w:hAnsi="Arial" w:cs="Arial"/>
          <w:b/>
        </w:rPr>
        <w:t>KITOS NUOSTATOS</w:t>
      </w:r>
    </w:p>
    <w:p w14:paraId="7EC9CF27" w14:textId="77777777" w:rsidR="0097624E" w:rsidRPr="0097624E" w:rsidRDefault="0097624E" w:rsidP="0097624E">
      <w:pPr>
        <w:spacing w:after="0" w:line="240" w:lineRule="auto"/>
        <w:jc w:val="center"/>
        <w:rPr>
          <w:rFonts w:ascii="Arial" w:hAnsi="Arial" w:cs="Arial"/>
          <w:b/>
        </w:rPr>
      </w:pPr>
    </w:p>
    <w:p w14:paraId="1F1D024E" w14:textId="77777777" w:rsidR="00510D7A" w:rsidRPr="00326E7C" w:rsidRDefault="00510D7A" w:rsidP="00510D7A">
      <w:pPr>
        <w:tabs>
          <w:tab w:val="left" w:pos="993"/>
        </w:tabs>
        <w:spacing w:after="0" w:line="240" w:lineRule="auto"/>
        <w:ind w:firstLine="567"/>
        <w:jc w:val="both"/>
        <w:rPr>
          <w:rFonts w:ascii="Arial" w:eastAsia="Calibri" w:hAnsi="Arial" w:cs="Arial"/>
          <w:lang w:eastAsia="x-none"/>
        </w:rPr>
      </w:pPr>
      <w:bookmarkStart w:id="8" w:name="_Toc438559501"/>
      <w:bookmarkStart w:id="9" w:name="_Toc438559828"/>
      <w:r w:rsidRPr="00326E7C">
        <w:rPr>
          <w:rFonts w:ascii="Arial" w:eastAsia="Calibri" w:hAnsi="Arial" w:cs="Arial"/>
        </w:rPr>
        <w:t xml:space="preserve">9.1. </w:t>
      </w:r>
      <w:r>
        <w:rPr>
          <w:rFonts w:ascii="Arial" w:eastAsia="Calibri" w:hAnsi="Arial" w:cs="Arial"/>
        </w:rPr>
        <w:t xml:space="preserve">Sutarties </w:t>
      </w:r>
      <w:r w:rsidRPr="00326E7C">
        <w:rPr>
          <w:rFonts w:ascii="Arial" w:hAnsi="Arial" w:cs="Arial"/>
        </w:rPr>
        <w:t>Bendrosios sąlygos yra sudėtinė</w:t>
      </w:r>
      <w:r>
        <w:rPr>
          <w:rFonts w:ascii="Arial" w:hAnsi="Arial" w:cs="Arial"/>
        </w:rPr>
        <w:t xml:space="preserve">, </w:t>
      </w:r>
      <w:r w:rsidRPr="00A07B85">
        <w:rPr>
          <w:rFonts w:ascii="Arial" w:hAnsi="Arial" w:cs="Arial"/>
        </w:rPr>
        <w:t>neatsiejama</w:t>
      </w:r>
      <w:r w:rsidRPr="00326E7C">
        <w:rPr>
          <w:rFonts w:ascii="Arial" w:hAnsi="Arial" w:cs="Arial"/>
        </w:rPr>
        <w:t xml:space="preserve"> šios Sutarties dalis. </w:t>
      </w:r>
      <w:r>
        <w:rPr>
          <w:rFonts w:ascii="Arial" w:hAnsi="Arial" w:cs="Arial"/>
        </w:rPr>
        <w:t>Paslaugų teikėjas</w:t>
      </w:r>
      <w:r w:rsidRPr="00326E7C">
        <w:rPr>
          <w:rFonts w:ascii="Arial" w:hAnsi="Arial" w:cs="Arial"/>
        </w:rPr>
        <w:t xml:space="preserve"> besąlygiškai patvirtina, kad</w:t>
      </w:r>
      <w:r>
        <w:rPr>
          <w:rFonts w:ascii="Arial" w:hAnsi="Arial" w:cs="Arial"/>
        </w:rPr>
        <w:t>,</w:t>
      </w:r>
      <w:r w:rsidRPr="00326E7C">
        <w:rPr>
          <w:rFonts w:ascii="Arial" w:hAnsi="Arial" w:cs="Arial"/>
        </w:rPr>
        <w:t xml:space="preserve"> prieš sudarant šią Sutartį</w:t>
      </w:r>
      <w:r>
        <w:rPr>
          <w:rFonts w:ascii="Arial" w:hAnsi="Arial" w:cs="Arial"/>
        </w:rPr>
        <w:t>,</w:t>
      </w:r>
      <w:r w:rsidRPr="00326E7C">
        <w:rPr>
          <w:rFonts w:ascii="Arial" w:hAnsi="Arial" w:cs="Arial"/>
        </w:rPr>
        <w:t xml:space="preserve"> jis turėjo galimybę susipažinti ir susipažino su </w:t>
      </w:r>
      <w:r>
        <w:rPr>
          <w:rFonts w:ascii="Arial" w:hAnsi="Arial" w:cs="Arial"/>
        </w:rPr>
        <w:t xml:space="preserve">Sutarties </w:t>
      </w:r>
      <w:r w:rsidRPr="00326E7C">
        <w:rPr>
          <w:rFonts w:ascii="Arial" w:hAnsi="Arial" w:cs="Arial"/>
        </w:rPr>
        <w:t xml:space="preserve">Bendrosiomis sąlygomis, todėl jam yra žinomas </w:t>
      </w:r>
      <w:r>
        <w:rPr>
          <w:rFonts w:ascii="Arial" w:hAnsi="Arial" w:cs="Arial"/>
        </w:rPr>
        <w:t xml:space="preserve">Sutarties </w:t>
      </w:r>
      <w:r w:rsidRPr="00326E7C">
        <w:rPr>
          <w:rFonts w:ascii="Arial" w:hAnsi="Arial" w:cs="Arial"/>
        </w:rPr>
        <w:t>Bendrųjų sąlygų</w:t>
      </w:r>
      <w:r>
        <w:rPr>
          <w:rFonts w:ascii="Arial" w:hAnsi="Arial" w:cs="Arial"/>
        </w:rPr>
        <w:t xml:space="preserve"> turinys</w:t>
      </w:r>
      <w:r w:rsidRPr="00326E7C">
        <w:rPr>
          <w:rFonts w:ascii="Arial" w:hAnsi="Arial" w:cs="Arial"/>
        </w:rPr>
        <w:t xml:space="preserve"> </w:t>
      </w:r>
      <w:r w:rsidRPr="00326E7C">
        <w:rPr>
          <w:rFonts w:ascii="Arial" w:eastAsia="Calibri" w:hAnsi="Arial" w:cs="Arial"/>
          <w:lang w:eastAsia="x-none"/>
        </w:rPr>
        <w:t xml:space="preserve">ir </w:t>
      </w:r>
      <w:r>
        <w:rPr>
          <w:rFonts w:ascii="Arial" w:eastAsia="Calibri" w:hAnsi="Arial" w:cs="Arial"/>
          <w:lang w:eastAsia="x-none"/>
        </w:rPr>
        <w:t xml:space="preserve">Paslaugų teikėjas </w:t>
      </w:r>
      <w:r w:rsidRPr="00326E7C">
        <w:rPr>
          <w:rFonts w:ascii="Arial" w:eastAsia="Calibri" w:hAnsi="Arial" w:cs="Arial"/>
          <w:lang w:eastAsia="x-none"/>
        </w:rPr>
        <w:t xml:space="preserve">jas vykdys. </w:t>
      </w:r>
    </w:p>
    <w:p w14:paraId="36EE3CFC" w14:textId="77777777" w:rsidR="00510D7A" w:rsidRPr="00326E7C" w:rsidRDefault="00510D7A" w:rsidP="00510D7A">
      <w:pPr>
        <w:tabs>
          <w:tab w:val="left" w:pos="993"/>
        </w:tabs>
        <w:spacing w:after="0" w:line="240" w:lineRule="auto"/>
        <w:ind w:firstLine="567"/>
        <w:jc w:val="both"/>
        <w:rPr>
          <w:rFonts w:ascii="Arial" w:hAnsi="Arial" w:cs="Arial"/>
          <w:color w:val="000000"/>
        </w:rPr>
      </w:pPr>
      <w:r w:rsidRPr="00326E7C">
        <w:rPr>
          <w:rFonts w:ascii="Arial" w:eastAsia="Calibri" w:hAnsi="Arial" w:cs="Arial"/>
        </w:rPr>
        <w:t xml:space="preserve">9.2. </w:t>
      </w:r>
      <w:r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E1A2EE2" w14:textId="525DB8C2" w:rsidR="00510D7A" w:rsidRPr="00326E7C" w:rsidRDefault="00510D7A" w:rsidP="002B2CDD">
      <w:pPr>
        <w:tabs>
          <w:tab w:val="left" w:pos="993"/>
        </w:tabs>
        <w:spacing w:after="0" w:line="240" w:lineRule="auto"/>
        <w:ind w:firstLine="567"/>
        <w:jc w:val="both"/>
        <w:rPr>
          <w:rFonts w:ascii="Arial" w:eastAsia="Calibri" w:hAnsi="Arial" w:cs="Arial"/>
        </w:rPr>
      </w:pPr>
      <w:r w:rsidRPr="00326E7C">
        <w:rPr>
          <w:rFonts w:ascii="Arial" w:eastAsia="Calibri" w:hAnsi="Arial" w:cs="Arial"/>
        </w:rPr>
        <w:lastRenderedPageBreak/>
        <w:t>9.3. Paslaugų t</w:t>
      </w:r>
      <w:r w:rsidRPr="00326E7C">
        <w:rPr>
          <w:rFonts w:ascii="Arial" w:eastAsia="Calibri" w:hAnsi="Arial" w:cs="Arial"/>
          <w:spacing w:val="-5"/>
        </w:rPr>
        <w:t>eikėjas</w:t>
      </w:r>
      <w:r w:rsidRPr="00326E7C">
        <w:rPr>
          <w:rFonts w:ascii="Arial" w:eastAsia="Calibri" w:hAnsi="Arial" w:cs="Arial"/>
        </w:rPr>
        <w:t xml:space="preserve"> yra registruotas PVM mokėtoju Lietuvos Respublikoje. </w:t>
      </w:r>
    </w:p>
    <w:p w14:paraId="43618204" w14:textId="77777777" w:rsidR="00510D7A" w:rsidRPr="0097624E" w:rsidRDefault="00510D7A" w:rsidP="00510D7A">
      <w:pPr>
        <w:tabs>
          <w:tab w:val="left" w:pos="993"/>
        </w:tabs>
        <w:spacing w:after="0" w:line="240" w:lineRule="auto"/>
        <w:ind w:firstLine="567"/>
        <w:jc w:val="both"/>
        <w:rPr>
          <w:rFonts w:ascii="Arial" w:eastAsia="Calibri" w:hAnsi="Arial" w:cs="Arial"/>
          <w:lang w:eastAsia="x-none"/>
        </w:rPr>
      </w:pPr>
      <w:r w:rsidRPr="0097624E">
        <w:rPr>
          <w:rFonts w:ascii="Arial" w:hAnsi="Arial" w:cs="Arial"/>
          <w:color w:val="000000"/>
        </w:rPr>
        <w:t xml:space="preserve">9.4. </w:t>
      </w:r>
      <w:r w:rsidRPr="0097624E">
        <w:rPr>
          <w:rFonts w:ascii="Arial" w:eastAsia="Calibri" w:hAnsi="Arial" w:cs="Arial"/>
          <w:lang w:eastAsia="x-none"/>
        </w:rPr>
        <w:t>Šiai Sutarčiai netaikomas jos Bendrųjų sąlygų 11 skyrius.</w:t>
      </w:r>
    </w:p>
    <w:p w14:paraId="4F9EB30A" w14:textId="77777777" w:rsidR="00510D7A" w:rsidRPr="0097624E" w:rsidRDefault="0097624E" w:rsidP="0097624E">
      <w:pPr>
        <w:pStyle w:val="Stilius1"/>
        <w:ind w:firstLine="567"/>
        <w:jc w:val="both"/>
        <w:rPr>
          <w:rFonts w:ascii="Arial" w:eastAsia="Calibri" w:hAnsi="Arial" w:cs="Arial"/>
          <w:i/>
          <w:color w:val="FF0000"/>
          <w:sz w:val="22"/>
          <w:szCs w:val="22"/>
        </w:rPr>
      </w:pPr>
      <w:r w:rsidRPr="0097624E">
        <w:rPr>
          <w:rFonts w:ascii="Arial" w:hAnsi="Arial" w:cs="Arial"/>
          <w:sz w:val="22"/>
          <w:szCs w:val="22"/>
        </w:rPr>
        <w:t>9.5</w:t>
      </w:r>
      <w:r w:rsidR="00510D7A" w:rsidRPr="0097624E">
        <w:rPr>
          <w:rFonts w:ascii="Arial" w:hAnsi="Arial" w:cs="Arial"/>
          <w:sz w:val="22"/>
          <w:szCs w:val="22"/>
        </w:rPr>
        <w:t xml:space="preserve">. </w:t>
      </w:r>
      <w:r w:rsidR="00510D7A" w:rsidRPr="0097624E">
        <w:rPr>
          <w:rFonts w:ascii="Arial" w:eastAsia="Calibri" w:hAnsi="Arial" w:cs="Arial"/>
          <w:color w:val="000000" w:themeColor="text1"/>
          <w:sz w:val="22"/>
          <w:szCs w:val="22"/>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9.2 p</w:t>
      </w:r>
      <w:r>
        <w:rPr>
          <w:rFonts w:ascii="Arial" w:eastAsia="Calibri" w:hAnsi="Arial" w:cs="Arial"/>
          <w:color w:val="000000" w:themeColor="text1"/>
          <w:sz w:val="22"/>
          <w:szCs w:val="22"/>
        </w:rPr>
        <w:t>unkte</w:t>
      </w:r>
      <w:r w:rsidR="00510D7A" w:rsidRPr="0097624E">
        <w:rPr>
          <w:rFonts w:ascii="Arial" w:eastAsia="Calibri" w:hAnsi="Arial" w:cs="Arial"/>
          <w:color w:val="000000" w:themeColor="text1"/>
          <w:sz w:val="22"/>
          <w:szCs w:val="22"/>
        </w:rPr>
        <w:t xml:space="preserve"> ir Lietuvos Respublikos nacionaliniam saugumui užtikrinti svarbių objektų apsaugos įstatyme numatytos pasekmės.</w:t>
      </w:r>
    </w:p>
    <w:p w14:paraId="1647692B" w14:textId="2792493A" w:rsidR="00510D7A" w:rsidRPr="008E3969" w:rsidRDefault="00510D7A" w:rsidP="00510D7A">
      <w:pPr>
        <w:pStyle w:val="BodyText1"/>
        <w:tabs>
          <w:tab w:val="left" w:pos="993"/>
        </w:tabs>
        <w:ind w:firstLine="567"/>
        <w:rPr>
          <w:rFonts w:ascii="Arial" w:hAnsi="Arial" w:cs="Arial"/>
          <w:color w:val="000000"/>
          <w:sz w:val="22"/>
          <w:szCs w:val="22"/>
          <w:lang w:val="lt-LT"/>
        </w:rPr>
      </w:pPr>
      <w:r w:rsidRPr="0097624E">
        <w:rPr>
          <w:rFonts w:ascii="Arial" w:eastAsia="Calibri" w:hAnsi="Arial" w:cs="Arial"/>
          <w:sz w:val="22"/>
          <w:szCs w:val="22"/>
          <w:lang w:val="lt-LT" w:eastAsia="x-none"/>
        </w:rPr>
        <w:t>9.</w:t>
      </w:r>
      <w:r w:rsidR="0097624E">
        <w:rPr>
          <w:rFonts w:ascii="Arial" w:eastAsia="Calibri" w:hAnsi="Arial" w:cs="Arial"/>
          <w:sz w:val="22"/>
          <w:szCs w:val="22"/>
          <w:lang w:val="lt-LT" w:eastAsia="x-none"/>
        </w:rPr>
        <w:t>6</w:t>
      </w:r>
      <w:r w:rsidRPr="0097624E">
        <w:rPr>
          <w:rFonts w:ascii="Arial" w:eastAsia="Calibri" w:hAnsi="Arial" w:cs="Arial"/>
          <w:sz w:val="22"/>
          <w:szCs w:val="22"/>
          <w:lang w:val="lt-LT" w:eastAsia="x-none"/>
        </w:rPr>
        <w:t>. Ši S</w:t>
      </w:r>
      <w:r w:rsidR="002B2CDD">
        <w:rPr>
          <w:rFonts w:ascii="Arial" w:eastAsia="Calibri" w:hAnsi="Arial" w:cs="Arial"/>
          <w:sz w:val="22"/>
          <w:szCs w:val="22"/>
          <w:lang w:val="lt-LT" w:eastAsia="x-none"/>
        </w:rPr>
        <w:t>utartis sudaryta lietuvių kalba</w:t>
      </w:r>
      <w:r w:rsidRPr="0097624E">
        <w:rPr>
          <w:rFonts w:ascii="Arial" w:hAnsi="Arial" w:cs="Arial"/>
          <w:color w:val="538135" w:themeColor="accent6" w:themeShade="BF"/>
          <w:sz w:val="22"/>
          <w:szCs w:val="22"/>
          <w:lang w:val="lt-LT"/>
        </w:rPr>
        <w:t xml:space="preserve"> </w:t>
      </w:r>
      <w:r w:rsidRPr="0097624E">
        <w:rPr>
          <w:rFonts w:ascii="Arial" w:eastAsia="Calibri" w:hAnsi="Arial" w:cs="Arial"/>
          <w:sz w:val="22"/>
          <w:szCs w:val="22"/>
          <w:lang w:val="lt-LT" w:eastAsia="x-none"/>
        </w:rPr>
        <w:t xml:space="preserve">2 (dviem) egzemplioriais, turinčiais vienodą teisinę galią, po vieną kiekvienai Šaliai. </w:t>
      </w:r>
      <w:r w:rsidRPr="0097624E">
        <w:rPr>
          <w:rFonts w:ascii="Arial" w:hAnsi="Arial" w:cs="Arial"/>
          <w:color w:val="000000"/>
          <w:sz w:val="22"/>
          <w:szCs w:val="22"/>
          <w:lang w:val="lt-LT"/>
        </w:rPr>
        <w:t>Sutartis yra Šalių perskaityta ir suprasta. Sutarties autentiškumo ir (ar) vientisumo patvirtinimo būdai: abi Šalys Sutartį pasirašo</w:t>
      </w:r>
      <w:r>
        <w:rPr>
          <w:rFonts w:ascii="Arial" w:hAnsi="Arial" w:cs="Arial"/>
          <w:color w:val="000000"/>
          <w:sz w:val="22"/>
          <w:szCs w:val="22"/>
          <w:lang w:val="lt-LT"/>
        </w:rPr>
        <w:t xml:space="preserve"> rašytiniu parašu popieriuje arba kvalifikuotu elektroniniu parašu (kaip jis suprantamas </w:t>
      </w:r>
      <w:r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373FFD7C" w14:textId="77777777" w:rsidR="00510D7A" w:rsidRPr="00326E7C" w:rsidRDefault="00510D7A" w:rsidP="00510D7A">
      <w:pPr>
        <w:widowControl w:val="0"/>
        <w:spacing w:after="0" w:line="240" w:lineRule="auto"/>
        <w:ind w:firstLine="360"/>
        <w:jc w:val="both"/>
        <w:rPr>
          <w:rFonts w:ascii="Arial" w:hAnsi="Arial" w:cs="Arial"/>
          <w:lang w:eastAsia="x-none"/>
        </w:rPr>
      </w:pPr>
    </w:p>
    <w:p w14:paraId="2CEC574A" w14:textId="77777777" w:rsidR="00510D7A" w:rsidRDefault="00510D7A" w:rsidP="00510D7A">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2771D5FB" w14:textId="77777777" w:rsidR="0097624E" w:rsidRDefault="00510D7A" w:rsidP="00510D7A">
      <w:pPr>
        <w:widowControl w:val="0"/>
        <w:tabs>
          <w:tab w:val="left" w:pos="993"/>
        </w:tabs>
        <w:spacing w:after="0" w:line="240" w:lineRule="auto"/>
        <w:ind w:firstLine="567"/>
        <w:jc w:val="both"/>
        <w:rPr>
          <w:rFonts w:ascii="Arial" w:eastAsia="Calibri" w:hAnsi="Arial" w:cs="Arial"/>
        </w:rPr>
      </w:pPr>
      <w:r w:rsidRPr="00B859DD">
        <w:rPr>
          <w:rFonts w:ascii="Arial" w:eastAsia="Calibri" w:hAnsi="Arial" w:cs="Arial"/>
        </w:rPr>
        <w:t>1 priedas –</w:t>
      </w:r>
      <w:r w:rsidR="0097624E">
        <w:rPr>
          <w:rFonts w:ascii="Arial" w:eastAsia="Calibri" w:hAnsi="Arial" w:cs="Arial"/>
        </w:rPr>
        <w:t xml:space="preserve"> Techninė specifikacija.</w:t>
      </w:r>
      <w:r w:rsidRPr="00B859DD">
        <w:rPr>
          <w:rFonts w:ascii="Arial" w:eastAsia="Calibri" w:hAnsi="Arial" w:cs="Arial"/>
        </w:rPr>
        <w:t xml:space="preserve"> </w:t>
      </w:r>
    </w:p>
    <w:p w14:paraId="552AC96A" w14:textId="77777777" w:rsidR="00510D7A" w:rsidRPr="0097624E" w:rsidRDefault="00510D7A" w:rsidP="00510D7A">
      <w:pPr>
        <w:widowControl w:val="0"/>
        <w:tabs>
          <w:tab w:val="left" w:pos="993"/>
        </w:tabs>
        <w:spacing w:after="0" w:line="240" w:lineRule="auto"/>
        <w:ind w:firstLine="567"/>
        <w:jc w:val="both"/>
        <w:rPr>
          <w:rFonts w:ascii="Arial" w:eastAsia="Calibri" w:hAnsi="Arial" w:cs="Arial"/>
          <w:color w:val="5B9BD5" w:themeColor="accent1"/>
        </w:rPr>
      </w:pPr>
      <w:r w:rsidRPr="00B859DD">
        <w:rPr>
          <w:rFonts w:ascii="Arial" w:eastAsia="Calibri" w:hAnsi="Arial" w:cs="Arial"/>
        </w:rPr>
        <w:t>2 priedas –</w:t>
      </w:r>
      <w:r w:rsidR="0097624E">
        <w:rPr>
          <w:rFonts w:ascii="Arial" w:eastAsia="Calibri" w:hAnsi="Arial" w:cs="Arial"/>
        </w:rPr>
        <w:t xml:space="preserve"> Sutarties Bendrosios sąlygos.</w:t>
      </w:r>
    </w:p>
    <w:p w14:paraId="243E6734" w14:textId="77777777" w:rsidR="00510D7A" w:rsidRPr="00326E7C" w:rsidRDefault="00510D7A" w:rsidP="00510D7A">
      <w:pPr>
        <w:widowControl w:val="0"/>
        <w:spacing w:after="0" w:line="240" w:lineRule="auto"/>
        <w:ind w:firstLine="360"/>
        <w:jc w:val="both"/>
        <w:rPr>
          <w:rFonts w:ascii="Arial" w:hAnsi="Arial" w:cs="Arial"/>
          <w:b/>
        </w:rPr>
      </w:pPr>
    </w:p>
    <w:p w14:paraId="090A089D" w14:textId="6487428E" w:rsidR="00510D7A" w:rsidRPr="00BA7AD7" w:rsidRDefault="00510D7A" w:rsidP="00BA7AD7">
      <w:pPr>
        <w:pStyle w:val="ListParagraph"/>
        <w:keepNext/>
        <w:numPr>
          <w:ilvl w:val="0"/>
          <w:numId w:val="13"/>
        </w:numPr>
        <w:spacing w:after="0" w:line="240" w:lineRule="auto"/>
        <w:jc w:val="center"/>
        <w:outlineLvl w:val="0"/>
        <w:rPr>
          <w:rFonts w:ascii="Arial" w:hAnsi="Arial" w:cs="Arial"/>
          <w:b/>
        </w:rPr>
      </w:pPr>
      <w:r w:rsidRPr="00BA7AD7">
        <w:rPr>
          <w:rFonts w:ascii="Arial" w:hAnsi="Arial" w:cs="Arial"/>
          <w:b/>
        </w:rPr>
        <w:t>ŠALIŲ ADRESAI IR REKVIZITAI</w:t>
      </w:r>
      <w:bookmarkEnd w:id="8"/>
      <w:bookmarkEnd w:id="9"/>
    </w:p>
    <w:p w14:paraId="6FE7042F" w14:textId="77777777" w:rsidR="00BA7AD7" w:rsidRPr="00BA7AD7" w:rsidRDefault="00BA7AD7" w:rsidP="00BA7AD7">
      <w:pPr>
        <w:keepNext/>
        <w:spacing w:after="0" w:line="240" w:lineRule="auto"/>
        <w:jc w:val="center"/>
        <w:outlineLvl w:val="0"/>
        <w:rPr>
          <w:rFonts w:ascii="Arial" w:hAnsi="Arial" w:cs="Arial"/>
          <w:b/>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9"/>
      </w:tblGrid>
      <w:tr w:rsidR="00805DA0" w:rsidRPr="004A5D49" w14:paraId="3969590D" w14:textId="77777777" w:rsidTr="00E15D72">
        <w:tc>
          <w:tcPr>
            <w:tcW w:w="4815" w:type="dxa"/>
          </w:tcPr>
          <w:p w14:paraId="5D961200" w14:textId="77777777" w:rsidR="00805DA0" w:rsidRPr="004A5D49" w:rsidRDefault="00805DA0" w:rsidP="00E15D72">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4A5D49">
              <w:rPr>
                <w:rFonts w:ascii="Arial" w:eastAsia="Times New Roman" w:hAnsi="Arial" w:cs="Arial"/>
                <w:b/>
                <w:bCs/>
                <w:iCs/>
                <w:lang w:eastAsia="ar-SA"/>
              </w:rPr>
              <w:t>Pirkėjas</w:t>
            </w:r>
          </w:p>
          <w:p w14:paraId="613D6A95" w14:textId="77777777" w:rsidR="00805DA0" w:rsidRPr="004A5D49" w:rsidRDefault="00805DA0" w:rsidP="00E15D72">
            <w:pPr>
              <w:tabs>
                <w:tab w:val="left" w:pos="3060"/>
                <w:tab w:val="center" w:pos="4819"/>
                <w:tab w:val="right" w:pos="9638"/>
              </w:tabs>
              <w:suppressAutoHyphens/>
              <w:ind w:left="-108" w:firstLine="360"/>
              <w:rPr>
                <w:rFonts w:ascii="Arial" w:eastAsia="Times New Roman" w:hAnsi="Arial" w:cs="Arial"/>
                <w:b/>
                <w:bCs/>
                <w:iCs/>
                <w:lang w:eastAsia="ar-SA"/>
              </w:rPr>
            </w:pPr>
            <w:r w:rsidRPr="004A5D49">
              <w:rPr>
                <w:rFonts w:ascii="Arial" w:eastAsia="Times New Roman" w:hAnsi="Arial" w:cs="Arial"/>
                <w:b/>
                <w:bCs/>
                <w:iCs/>
                <w:lang w:eastAsia="ar-SA"/>
              </w:rPr>
              <w:t xml:space="preserve">VĮ Valstybinių miškų urėdija </w:t>
            </w:r>
          </w:p>
        </w:tc>
        <w:tc>
          <w:tcPr>
            <w:tcW w:w="4819" w:type="dxa"/>
          </w:tcPr>
          <w:p w14:paraId="0C2EB524" w14:textId="77777777" w:rsidR="00805DA0" w:rsidRPr="004A5D49" w:rsidRDefault="00805DA0" w:rsidP="00E15D72">
            <w:pPr>
              <w:keepNext/>
              <w:tabs>
                <w:tab w:val="left" w:pos="993"/>
              </w:tabs>
              <w:ind w:firstLine="317"/>
              <w:outlineLvl w:val="0"/>
              <w:rPr>
                <w:rFonts w:ascii="Arial" w:eastAsia="Calibri" w:hAnsi="Arial" w:cs="Arial"/>
                <w:b/>
              </w:rPr>
            </w:pPr>
            <w:r w:rsidRPr="004A5D49">
              <w:rPr>
                <w:rFonts w:ascii="Arial" w:eastAsia="Calibri" w:hAnsi="Arial" w:cs="Arial"/>
                <w:b/>
              </w:rPr>
              <w:t xml:space="preserve">Tiekėjas </w:t>
            </w:r>
          </w:p>
          <w:p w14:paraId="76E7E5D7" w14:textId="77777777" w:rsidR="00805DA0" w:rsidRPr="00C57617" w:rsidRDefault="00805DA0" w:rsidP="00E15D72">
            <w:pPr>
              <w:keepNext/>
              <w:tabs>
                <w:tab w:val="left" w:pos="993"/>
              </w:tabs>
              <w:ind w:firstLine="325"/>
              <w:outlineLvl w:val="0"/>
              <w:rPr>
                <w:rFonts w:ascii="Arial" w:eastAsia="Calibri" w:hAnsi="Arial" w:cs="Arial"/>
                <w:b/>
              </w:rPr>
            </w:pPr>
            <w:r w:rsidRPr="00C57617">
              <w:rPr>
                <w:rFonts w:ascii="Arial" w:eastAsia="Calibri" w:hAnsi="Arial" w:cs="Arial"/>
                <w:b/>
              </w:rPr>
              <w:t>V</w:t>
            </w:r>
            <w:r>
              <w:rPr>
                <w:rFonts w:ascii="Arial" w:eastAsia="Calibri" w:hAnsi="Arial" w:cs="Arial"/>
                <w:b/>
              </w:rPr>
              <w:t>šĮ „Baltijos miškai“</w:t>
            </w:r>
          </w:p>
        </w:tc>
      </w:tr>
      <w:tr w:rsidR="00805DA0" w:rsidRPr="004A5D49" w14:paraId="11143C3F" w14:textId="77777777" w:rsidTr="00E15D72">
        <w:tc>
          <w:tcPr>
            <w:tcW w:w="4815" w:type="dxa"/>
          </w:tcPr>
          <w:p w14:paraId="198A0996"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Įmonės kodas 132340880</w:t>
            </w:r>
          </w:p>
          <w:p w14:paraId="5F9E8C5E"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PVM mokėtojo kodas LT323408811</w:t>
            </w:r>
          </w:p>
          <w:p w14:paraId="607BD9EC"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 xml:space="preserve">Registracijos adresas: </w:t>
            </w:r>
          </w:p>
          <w:p w14:paraId="0A642288"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Pramonės pr. 11A, Kaunas</w:t>
            </w:r>
          </w:p>
          <w:p w14:paraId="3E8D6F2F"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 xml:space="preserve">Buveinės adresas: </w:t>
            </w:r>
          </w:p>
          <w:p w14:paraId="52EF2541" w14:textId="77777777" w:rsidR="00805DA0"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Savanorių pr. 176, Vilnius</w:t>
            </w:r>
          </w:p>
          <w:p w14:paraId="3B751DE2"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AB SEB bankas</w:t>
            </w:r>
          </w:p>
          <w:p w14:paraId="170836D4" w14:textId="77777777" w:rsidR="00805DA0" w:rsidRPr="004A5D49" w:rsidRDefault="00805DA0" w:rsidP="00E15D72">
            <w:pPr>
              <w:keepNext/>
              <w:tabs>
                <w:tab w:val="left" w:pos="993"/>
              </w:tabs>
              <w:ind w:firstLine="316"/>
              <w:outlineLvl w:val="0"/>
              <w:rPr>
                <w:rFonts w:ascii="Arial" w:eastAsia="Calibri" w:hAnsi="Arial" w:cs="Arial"/>
              </w:rPr>
            </w:pPr>
            <w:proofErr w:type="spellStart"/>
            <w:r w:rsidRPr="004A5D49">
              <w:rPr>
                <w:rFonts w:ascii="Arial" w:eastAsia="Calibri" w:hAnsi="Arial" w:cs="Arial"/>
              </w:rPr>
              <w:t>a.s</w:t>
            </w:r>
            <w:proofErr w:type="spellEnd"/>
            <w:r w:rsidRPr="004A5D49">
              <w:rPr>
                <w:rFonts w:ascii="Arial" w:eastAsia="Calibri" w:hAnsi="Arial" w:cs="Arial"/>
              </w:rPr>
              <w:t>. LT84 7044 0600 0812 3597</w:t>
            </w:r>
          </w:p>
          <w:p w14:paraId="312C20AF"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Tel. +370 5 273 4021</w:t>
            </w:r>
          </w:p>
          <w:p w14:paraId="04EE9FDC" w14:textId="33F5A5CD" w:rsidR="00805DA0" w:rsidRPr="004A5D49" w:rsidRDefault="00F608EA" w:rsidP="00E15D72">
            <w:pPr>
              <w:keepNext/>
              <w:tabs>
                <w:tab w:val="left" w:pos="993"/>
              </w:tabs>
              <w:ind w:firstLine="316"/>
              <w:outlineLvl w:val="0"/>
              <w:rPr>
                <w:rFonts w:ascii="Arial" w:eastAsia="Calibri" w:hAnsi="Arial" w:cs="Arial"/>
                <w:b/>
              </w:rPr>
            </w:pPr>
            <w:r>
              <w:rPr>
                <w:rFonts w:ascii="Arial" w:eastAsia="Calibri" w:hAnsi="Arial" w:cs="Arial"/>
              </w:rPr>
              <w:t>El. p.</w:t>
            </w:r>
            <w:r w:rsidR="00805DA0" w:rsidRPr="004A5D49">
              <w:rPr>
                <w:rFonts w:ascii="Arial" w:eastAsia="Calibri" w:hAnsi="Arial" w:cs="Arial"/>
              </w:rPr>
              <w:t xml:space="preserve"> info@vmu.lt</w:t>
            </w:r>
          </w:p>
        </w:tc>
        <w:tc>
          <w:tcPr>
            <w:tcW w:w="4819" w:type="dxa"/>
          </w:tcPr>
          <w:p w14:paraId="51777CEF" w14:textId="77777777" w:rsidR="00805DA0"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 xml:space="preserve">Įmonės kodas </w:t>
            </w:r>
            <w:r w:rsidRPr="002755BD">
              <w:rPr>
                <w:rFonts w:ascii="Arial" w:eastAsia="Calibri" w:hAnsi="Arial" w:cs="Arial"/>
              </w:rPr>
              <w:t>302467500</w:t>
            </w:r>
          </w:p>
          <w:p w14:paraId="7000B7A2" w14:textId="77777777" w:rsidR="00805DA0" w:rsidRPr="004A5D49" w:rsidRDefault="00805DA0" w:rsidP="00E15D72">
            <w:pPr>
              <w:keepNext/>
              <w:tabs>
                <w:tab w:val="left" w:pos="993"/>
              </w:tabs>
              <w:ind w:firstLine="316"/>
              <w:outlineLvl w:val="0"/>
              <w:rPr>
                <w:rFonts w:ascii="Arial" w:eastAsia="Calibri" w:hAnsi="Arial" w:cs="Arial"/>
              </w:rPr>
            </w:pPr>
            <w:r w:rsidRPr="004A5D49">
              <w:rPr>
                <w:rFonts w:ascii="Arial" w:eastAsia="Calibri" w:hAnsi="Arial" w:cs="Arial"/>
              </w:rPr>
              <w:t xml:space="preserve">PVM mokėtojo </w:t>
            </w:r>
            <w:r w:rsidRPr="00C726F0">
              <w:rPr>
                <w:rFonts w:ascii="Arial" w:eastAsia="Calibri" w:hAnsi="Arial" w:cs="Arial"/>
              </w:rPr>
              <w:t>kodas</w:t>
            </w:r>
            <w:r w:rsidRPr="00C726F0">
              <w:rPr>
                <w:rFonts w:ascii="Arial" w:hAnsi="Arial" w:cs="Arial"/>
              </w:rPr>
              <w:t xml:space="preserve"> </w:t>
            </w:r>
            <w:r w:rsidRPr="002755BD">
              <w:rPr>
                <w:rFonts w:ascii="Arial" w:hAnsi="Arial" w:cs="Arial"/>
              </w:rPr>
              <w:t>LT100005277213</w:t>
            </w:r>
          </w:p>
          <w:p w14:paraId="6691C7BF" w14:textId="77777777" w:rsidR="00805DA0" w:rsidRDefault="00805DA0" w:rsidP="00E15D72">
            <w:pPr>
              <w:keepNext/>
              <w:tabs>
                <w:tab w:val="left" w:pos="993"/>
              </w:tabs>
              <w:ind w:firstLine="316"/>
              <w:outlineLvl w:val="0"/>
              <w:rPr>
                <w:rFonts w:ascii="Arial" w:eastAsia="Calibri" w:hAnsi="Arial" w:cs="Arial"/>
              </w:rPr>
            </w:pPr>
            <w:proofErr w:type="spellStart"/>
            <w:r w:rsidRPr="002755BD">
              <w:rPr>
                <w:rFonts w:ascii="Arial" w:eastAsia="Calibri" w:hAnsi="Arial" w:cs="Arial"/>
              </w:rPr>
              <w:t>Gilušio</w:t>
            </w:r>
            <w:proofErr w:type="spellEnd"/>
            <w:r w:rsidRPr="002755BD">
              <w:rPr>
                <w:rFonts w:ascii="Arial" w:eastAsia="Calibri" w:hAnsi="Arial" w:cs="Arial"/>
              </w:rPr>
              <w:t xml:space="preserve"> g. 16-44,</w:t>
            </w:r>
            <w:r>
              <w:rPr>
                <w:rFonts w:ascii="Arial" w:eastAsia="Calibri" w:hAnsi="Arial" w:cs="Arial"/>
              </w:rPr>
              <w:t xml:space="preserve"> 21110 </w:t>
            </w:r>
            <w:r w:rsidRPr="002755BD">
              <w:rPr>
                <w:rFonts w:ascii="Arial" w:eastAsia="Calibri" w:hAnsi="Arial" w:cs="Arial"/>
              </w:rPr>
              <w:t>T</w:t>
            </w:r>
            <w:r>
              <w:rPr>
                <w:rFonts w:ascii="Arial" w:eastAsia="Calibri" w:hAnsi="Arial" w:cs="Arial"/>
              </w:rPr>
              <w:t>rakai</w:t>
            </w:r>
          </w:p>
          <w:p w14:paraId="01A8DB02" w14:textId="77777777" w:rsidR="00805DA0" w:rsidRDefault="00805DA0" w:rsidP="00E15D72">
            <w:pPr>
              <w:keepNext/>
              <w:tabs>
                <w:tab w:val="left" w:pos="993"/>
              </w:tabs>
              <w:ind w:firstLine="316"/>
              <w:outlineLvl w:val="0"/>
              <w:rPr>
                <w:rFonts w:ascii="Arial" w:eastAsia="Calibri" w:hAnsi="Arial" w:cs="Arial"/>
              </w:rPr>
            </w:pPr>
          </w:p>
          <w:p w14:paraId="45E68F6D" w14:textId="77777777" w:rsidR="00805DA0" w:rsidRDefault="00805DA0" w:rsidP="00E15D72">
            <w:pPr>
              <w:keepNext/>
              <w:tabs>
                <w:tab w:val="left" w:pos="993"/>
              </w:tabs>
              <w:ind w:firstLine="316"/>
              <w:outlineLvl w:val="0"/>
              <w:rPr>
                <w:rFonts w:ascii="Arial" w:eastAsia="Calibri" w:hAnsi="Arial" w:cs="Arial"/>
              </w:rPr>
            </w:pPr>
          </w:p>
          <w:p w14:paraId="39192F2D" w14:textId="77777777" w:rsidR="00805DA0" w:rsidRDefault="00805DA0" w:rsidP="00E15D72">
            <w:pPr>
              <w:keepNext/>
              <w:tabs>
                <w:tab w:val="left" w:pos="993"/>
              </w:tabs>
              <w:ind w:firstLine="316"/>
              <w:outlineLvl w:val="0"/>
              <w:rPr>
                <w:rFonts w:ascii="Arial" w:eastAsia="Calibri" w:hAnsi="Arial" w:cs="Arial"/>
              </w:rPr>
            </w:pPr>
          </w:p>
          <w:p w14:paraId="1633A9D7" w14:textId="77777777" w:rsidR="00805DA0" w:rsidRPr="004A5D49" w:rsidRDefault="00805DA0" w:rsidP="00E15D72">
            <w:pPr>
              <w:keepNext/>
              <w:tabs>
                <w:tab w:val="left" w:pos="993"/>
              </w:tabs>
              <w:ind w:firstLine="316"/>
              <w:outlineLvl w:val="0"/>
              <w:rPr>
                <w:rFonts w:ascii="Arial" w:eastAsia="Calibri" w:hAnsi="Arial" w:cs="Arial"/>
              </w:rPr>
            </w:pPr>
            <w:r>
              <w:rPr>
                <w:rFonts w:ascii="Arial" w:eastAsia="Calibri" w:hAnsi="Arial" w:cs="Arial"/>
              </w:rPr>
              <w:t>AB Swedbank</w:t>
            </w:r>
            <w:r w:rsidRPr="004A5D49">
              <w:rPr>
                <w:rFonts w:ascii="Arial" w:eastAsia="Calibri" w:hAnsi="Arial" w:cs="Arial"/>
              </w:rPr>
              <w:t xml:space="preserve"> bankas</w:t>
            </w:r>
          </w:p>
          <w:p w14:paraId="57076470" w14:textId="77777777" w:rsidR="00805DA0" w:rsidRPr="004A5D49" w:rsidRDefault="00805DA0" w:rsidP="00E15D72">
            <w:pPr>
              <w:keepNext/>
              <w:tabs>
                <w:tab w:val="left" w:pos="993"/>
              </w:tabs>
              <w:ind w:firstLine="317"/>
              <w:outlineLvl w:val="0"/>
              <w:rPr>
                <w:rFonts w:ascii="Arial" w:eastAsia="Calibri" w:hAnsi="Arial" w:cs="Arial"/>
              </w:rPr>
            </w:pPr>
            <w:proofErr w:type="spellStart"/>
            <w:r>
              <w:rPr>
                <w:rFonts w:ascii="Arial" w:eastAsia="Calibri" w:hAnsi="Arial" w:cs="Arial"/>
              </w:rPr>
              <w:t>a.s</w:t>
            </w:r>
            <w:proofErr w:type="spellEnd"/>
            <w:r>
              <w:rPr>
                <w:rFonts w:ascii="Arial" w:eastAsia="Calibri" w:hAnsi="Arial" w:cs="Arial"/>
              </w:rPr>
              <w:t xml:space="preserve">. </w:t>
            </w:r>
            <w:r w:rsidRPr="002755BD">
              <w:rPr>
                <w:rFonts w:ascii="Arial" w:eastAsia="Calibri" w:hAnsi="Arial" w:cs="Arial"/>
              </w:rPr>
              <w:t>LT07 7300 0101 2028 4101</w:t>
            </w:r>
          </w:p>
          <w:p w14:paraId="51A4F387" w14:textId="31683A8A" w:rsidR="00805DA0" w:rsidRDefault="00805DA0" w:rsidP="00E15D72">
            <w:pPr>
              <w:keepNext/>
              <w:tabs>
                <w:tab w:val="left" w:pos="993"/>
              </w:tabs>
              <w:ind w:firstLine="317"/>
              <w:outlineLvl w:val="0"/>
              <w:rPr>
                <w:rFonts w:ascii="Arial" w:eastAsia="Calibri" w:hAnsi="Arial" w:cs="Arial"/>
              </w:rPr>
            </w:pPr>
            <w:r>
              <w:rPr>
                <w:rFonts w:ascii="Arial" w:eastAsia="Calibri" w:hAnsi="Arial" w:cs="Arial"/>
              </w:rPr>
              <w:t xml:space="preserve">Tel. </w:t>
            </w:r>
            <w:r w:rsidR="00F608EA">
              <w:rPr>
                <w:rFonts w:ascii="Arial" w:eastAsia="Calibri" w:hAnsi="Arial" w:cs="Arial"/>
              </w:rPr>
              <w:t>+370 687 80560</w:t>
            </w:r>
          </w:p>
          <w:p w14:paraId="401F6FE3" w14:textId="77777777" w:rsidR="00805DA0" w:rsidRPr="004A5D49" w:rsidRDefault="00805DA0" w:rsidP="00E15D72">
            <w:pPr>
              <w:keepNext/>
              <w:tabs>
                <w:tab w:val="left" w:pos="993"/>
              </w:tabs>
              <w:ind w:firstLine="317"/>
              <w:outlineLvl w:val="0"/>
              <w:rPr>
                <w:rFonts w:ascii="Arial" w:eastAsia="Calibri" w:hAnsi="Arial" w:cs="Arial"/>
              </w:rPr>
            </w:pPr>
            <w:r w:rsidRPr="004A5D49">
              <w:rPr>
                <w:rFonts w:ascii="Arial" w:eastAsia="Calibri" w:hAnsi="Arial" w:cs="Arial"/>
              </w:rPr>
              <w:t>El.</w:t>
            </w:r>
            <w:r>
              <w:rPr>
                <w:rFonts w:ascii="Arial" w:eastAsia="Calibri" w:hAnsi="Arial" w:cs="Arial"/>
              </w:rPr>
              <w:t xml:space="preserve"> p. </w:t>
            </w:r>
            <w:r w:rsidRPr="002755BD">
              <w:rPr>
                <w:rFonts w:ascii="Arial" w:hAnsi="Arial" w:cs="Arial"/>
              </w:rPr>
              <w:t>info@zurnalasmiskai.lt</w:t>
            </w:r>
          </w:p>
        </w:tc>
      </w:tr>
      <w:tr w:rsidR="00805DA0" w:rsidRPr="004A5D49" w14:paraId="6C75553F" w14:textId="77777777" w:rsidTr="00E15D72">
        <w:tc>
          <w:tcPr>
            <w:tcW w:w="4815" w:type="dxa"/>
          </w:tcPr>
          <w:p w14:paraId="5057FC20" w14:textId="77777777" w:rsidR="00805DA0" w:rsidRDefault="00805DA0" w:rsidP="00E15D72">
            <w:pPr>
              <w:tabs>
                <w:tab w:val="left" w:pos="3060"/>
                <w:tab w:val="center" w:pos="4767"/>
                <w:tab w:val="right" w:pos="9638"/>
              </w:tabs>
              <w:suppressAutoHyphens/>
              <w:snapToGrid w:val="0"/>
              <w:spacing w:line="264" w:lineRule="auto"/>
              <w:ind w:firstLine="316"/>
              <w:rPr>
                <w:rFonts w:ascii="Arial" w:hAnsi="Arial" w:cs="Arial"/>
                <w:bCs/>
                <w:iCs/>
                <w:lang w:eastAsia="ar-SA"/>
              </w:rPr>
            </w:pPr>
          </w:p>
          <w:p w14:paraId="7AA3B6F6" w14:textId="77777777" w:rsidR="00F608EA" w:rsidRDefault="00F608EA" w:rsidP="00F608EA">
            <w:pPr>
              <w:tabs>
                <w:tab w:val="left" w:pos="3060"/>
                <w:tab w:val="center" w:pos="4767"/>
                <w:tab w:val="right" w:pos="9638"/>
              </w:tabs>
              <w:suppressAutoHyphens/>
              <w:snapToGrid w:val="0"/>
              <w:spacing w:line="264" w:lineRule="auto"/>
              <w:ind w:firstLine="316"/>
              <w:rPr>
                <w:rFonts w:ascii="Arial" w:hAnsi="Arial" w:cs="Arial"/>
                <w:bCs/>
                <w:iCs/>
                <w:lang w:eastAsia="ar-SA"/>
              </w:rPr>
            </w:pPr>
            <w:r w:rsidRPr="007120F2">
              <w:rPr>
                <w:rFonts w:ascii="Arial" w:hAnsi="Arial" w:cs="Arial"/>
                <w:bCs/>
                <w:iCs/>
                <w:lang w:eastAsia="ar-SA"/>
              </w:rPr>
              <w:t>Direktori</w:t>
            </w:r>
            <w:r>
              <w:rPr>
                <w:rFonts w:ascii="Arial" w:hAnsi="Arial" w:cs="Arial"/>
                <w:bCs/>
                <w:iCs/>
                <w:lang w:eastAsia="ar-SA"/>
              </w:rPr>
              <w:t>aus pavaduotoja medienos ruošai</w:t>
            </w:r>
          </w:p>
          <w:p w14:paraId="75AEFC8A" w14:textId="77777777" w:rsidR="00F608EA" w:rsidRDefault="00F608EA" w:rsidP="00F608EA">
            <w:pPr>
              <w:tabs>
                <w:tab w:val="left" w:pos="3060"/>
                <w:tab w:val="center" w:pos="4767"/>
                <w:tab w:val="right" w:pos="9638"/>
              </w:tabs>
              <w:suppressAutoHyphens/>
              <w:snapToGrid w:val="0"/>
              <w:spacing w:line="264" w:lineRule="auto"/>
              <w:ind w:firstLine="316"/>
              <w:rPr>
                <w:rFonts w:ascii="Arial" w:hAnsi="Arial" w:cs="Arial"/>
                <w:bCs/>
                <w:iCs/>
                <w:lang w:eastAsia="ar-SA"/>
              </w:rPr>
            </w:pPr>
            <w:r w:rsidRPr="007120F2">
              <w:rPr>
                <w:rFonts w:ascii="Arial" w:hAnsi="Arial" w:cs="Arial"/>
                <w:bCs/>
                <w:iCs/>
                <w:lang w:eastAsia="ar-SA"/>
              </w:rPr>
              <w:t>ir prekybai,</w:t>
            </w:r>
            <w:r>
              <w:rPr>
                <w:rFonts w:ascii="Arial" w:hAnsi="Arial" w:cs="Arial"/>
                <w:bCs/>
                <w:iCs/>
                <w:lang w:eastAsia="ar-SA"/>
              </w:rPr>
              <w:t xml:space="preserve"> laikinai vykdanti direktoriaus</w:t>
            </w:r>
          </w:p>
          <w:p w14:paraId="551B4007" w14:textId="77777777" w:rsidR="00F608EA" w:rsidRDefault="00F608EA" w:rsidP="00F608EA">
            <w:pPr>
              <w:tabs>
                <w:tab w:val="left" w:pos="3060"/>
                <w:tab w:val="center" w:pos="4767"/>
                <w:tab w:val="right" w:pos="9638"/>
              </w:tabs>
              <w:suppressAutoHyphens/>
              <w:snapToGrid w:val="0"/>
              <w:spacing w:line="264" w:lineRule="auto"/>
              <w:ind w:firstLine="316"/>
              <w:rPr>
                <w:rFonts w:ascii="Arial" w:hAnsi="Arial" w:cs="Arial"/>
                <w:bCs/>
                <w:iCs/>
                <w:lang w:eastAsia="ar-SA"/>
              </w:rPr>
            </w:pPr>
            <w:r w:rsidRPr="007120F2">
              <w:rPr>
                <w:rFonts w:ascii="Arial" w:hAnsi="Arial" w:cs="Arial"/>
                <w:bCs/>
                <w:iCs/>
                <w:lang w:eastAsia="ar-SA"/>
              </w:rPr>
              <w:t xml:space="preserve">funkcijas </w:t>
            </w:r>
          </w:p>
          <w:p w14:paraId="11743D2A" w14:textId="77777777" w:rsidR="00F608EA" w:rsidRPr="00C92B00" w:rsidRDefault="00F608EA" w:rsidP="00F608EA">
            <w:pPr>
              <w:tabs>
                <w:tab w:val="left" w:pos="3060"/>
                <w:tab w:val="center" w:pos="4767"/>
                <w:tab w:val="right" w:pos="9638"/>
              </w:tabs>
              <w:suppressAutoHyphens/>
              <w:snapToGrid w:val="0"/>
              <w:spacing w:line="264" w:lineRule="auto"/>
              <w:ind w:firstLine="316"/>
              <w:rPr>
                <w:rFonts w:ascii="Arial" w:hAnsi="Arial" w:cs="Arial"/>
                <w:bCs/>
                <w:iCs/>
                <w:lang w:eastAsia="ar-SA"/>
              </w:rPr>
            </w:pPr>
            <w:r>
              <w:rPr>
                <w:rFonts w:ascii="Arial" w:hAnsi="Arial" w:cs="Arial"/>
                <w:bCs/>
                <w:iCs/>
                <w:lang w:eastAsia="ar-SA"/>
              </w:rPr>
              <w:t>Ramunė Petkevičienė</w:t>
            </w:r>
          </w:p>
          <w:p w14:paraId="1A21C541" w14:textId="77777777" w:rsidR="00805DA0" w:rsidRPr="004A5D49" w:rsidRDefault="00805DA0" w:rsidP="00E15D72">
            <w:pPr>
              <w:keepNext/>
              <w:tabs>
                <w:tab w:val="left" w:pos="993"/>
              </w:tabs>
              <w:outlineLvl w:val="0"/>
              <w:rPr>
                <w:rFonts w:ascii="Arial" w:eastAsia="Calibri" w:hAnsi="Arial" w:cs="Arial"/>
              </w:rPr>
            </w:pPr>
          </w:p>
        </w:tc>
        <w:tc>
          <w:tcPr>
            <w:tcW w:w="4819" w:type="dxa"/>
          </w:tcPr>
          <w:p w14:paraId="1C990A8F" w14:textId="77777777" w:rsidR="00805DA0" w:rsidRDefault="00805DA0" w:rsidP="00E15D72">
            <w:pPr>
              <w:keepNext/>
              <w:tabs>
                <w:tab w:val="left" w:pos="993"/>
              </w:tabs>
              <w:ind w:firstLine="315"/>
              <w:outlineLvl w:val="0"/>
              <w:rPr>
                <w:rFonts w:ascii="Arial" w:eastAsia="Calibri" w:hAnsi="Arial" w:cs="Arial"/>
              </w:rPr>
            </w:pPr>
          </w:p>
          <w:p w14:paraId="3636CF6A" w14:textId="5744287B" w:rsidR="00805DA0" w:rsidRDefault="00805DA0" w:rsidP="00E15D72">
            <w:pPr>
              <w:keepNext/>
              <w:tabs>
                <w:tab w:val="left" w:pos="993"/>
              </w:tabs>
              <w:ind w:firstLine="315"/>
              <w:outlineLvl w:val="0"/>
              <w:rPr>
                <w:rFonts w:ascii="Arial" w:eastAsia="Calibri" w:hAnsi="Arial" w:cs="Arial"/>
              </w:rPr>
            </w:pPr>
            <w:r>
              <w:rPr>
                <w:rFonts w:ascii="Arial" w:eastAsia="Calibri" w:hAnsi="Arial" w:cs="Arial"/>
              </w:rPr>
              <w:t>Direktorius</w:t>
            </w:r>
          </w:p>
          <w:p w14:paraId="6CD1E62D" w14:textId="1D9E477B" w:rsidR="00F608EA" w:rsidRDefault="00F608EA" w:rsidP="00E15D72">
            <w:pPr>
              <w:keepNext/>
              <w:tabs>
                <w:tab w:val="left" w:pos="993"/>
              </w:tabs>
              <w:ind w:firstLine="315"/>
              <w:outlineLvl w:val="0"/>
              <w:rPr>
                <w:rFonts w:ascii="Arial" w:eastAsia="Calibri" w:hAnsi="Arial" w:cs="Arial"/>
              </w:rPr>
            </w:pPr>
          </w:p>
          <w:p w14:paraId="5C28F9E5" w14:textId="77777777" w:rsidR="00F608EA" w:rsidRDefault="00F608EA" w:rsidP="00E15D72">
            <w:pPr>
              <w:keepNext/>
              <w:tabs>
                <w:tab w:val="left" w:pos="993"/>
              </w:tabs>
              <w:ind w:firstLine="315"/>
              <w:outlineLvl w:val="0"/>
              <w:rPr>
                <w:rFonts w:ascii="Arial" w:eastAsia="Calibri" w:hAnsi="Arial" w:cs="Arial"/>
              </w:rPr>
            </w:pPr>
          </w:p>
          <w:p w14:paraId="6FBFE993" w14:textId="77777777" w:rsidR="00805DA0" w:rsidRPr="004A5D49" w:rsidRDefault="00805DA0" w:rsidP="00E15D72">
            <w:pPr>
              <w:keepNext/>
              <w:tabs>
                <w:tab w:val="left" w:pos="993"/>
              </w:tabs>
              <w:ind w:firstLine="315"/>
              <w:outlineLvl w:val="0"/>
              <w:rPr>
                <w:rFonts w:ascii="Arial" w:eastAsia="Calibri" w:hAnsi="Arial" w:cs="Arial"/>
              </w:rPr>
            </w:pPr>
            <w:r>
              <w:rPr>
                <w:rFonts w:ascii="Arial" w:eastAsia="Calibri" w:hAnsi="Arial" w:cs="Arial"/>
              </w:rPr>
              <w:t xml:space="preserve">Albertas </w:t>
            </w:r>
            <w:proofErr w:type="spellStart"/>
            <w:r>
              <w:rPr>
                <w:rFonts w:ascii="Arial" w:eastAsia="Calibri" w:hAnsi="Arial" w:cs="Arial"/>
              </w:rPr>
              <w:t>Žostauskas</w:t>
            </w:r>
            <w:proofErr w:type="spellEnd"/>
          </w:p>
          <w:p w14:paraId="3070A4F7" w14:textId="77777777" w:rsidR="00805DA0" w:rsidRPr="004A5D49" w:rsidRDefault="00805DA0" w:rsidP="00E15D72">
            <w:pPr>
              <w:keepNext/>
              <w:tabs>
                <w:tab w:val="left" w:pos="993"/>
              </w:tabs>
              <w:ind w:firstLine="315"/>
              <w:outlineLvl w:val="0"/>
              <w:rPr>
                <w:rFonts w:ascii="Arial" w:eastAsia="Calibri" w:hAnsi="Arial" w:cs="Arial"/>
              </w:rPr>
            </w:pPr>
          </w:p>
        </w:tc>
      </w:tr>
    </w:tbl>
    <w:p w14:paraId="2F30707D" w14:textId="29C0B0D5" w:rsidR="00510D7A" w:rsidRDefault="00510D7A" w:rsidP="00510D7A">
      <w:pPr>
        <w:spacing w:after="0" w:line="240" w:lineRule="auto"/>
        <w:ind w:firstLine="360"/>
        <w:jc w:val="both"/>
        <w:rPr>
          <w:rFonts w:ascii="Arial" w:eastAsia="Calibri" w:hAnsi="Arial" w:cs="Arial"/>
          <w:spacing w:val="-3"/>
        </w:rPr>
      </w:pPr>
    </w:p>
    <w:p w14:paraId="604CA110" w14:textId="1B6659EA" w:rsidR="00805DA0" w:rsidRDefault="00805DA0" w:rsidP="00510D7A">
      <w:pPr>
        <w:spacing w:after="0" w:line="240" w:lineRule="auto"/>
        <w:ind w:firstLine="360"/>
        <w:jc w:val="both"/>
        <w:rPr>
          <w:rFonts w:ascii="Arial" w:eastAsia="Calibri" w:hAnsi="Arial" w:cs="Arial"/>
          <w:spacing w:val="-3"/>
        </w:rPr>
      </w:pPr>
      <w:bookmarkStart w:id="10" w:name="_GoBack"/>
      <w:bookmarkEnd w:id="10"/>
    </w:p>
    <w:sectPr w:rsidR="00805DA0" w:rsidSect="00F608EA">
      <w:headerReference w:type="default" r:id="rId7"/>
      <w:pgSz w:w="11906" w:h="16838"/>
      <w:pgMar w:top="1134" w:right="567" w:bottom="1134" w:left="1701" w:header="567" w:footer="567"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E50E" w16cex:dateUtc="2021-05-12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28C8B6" w16cid:durableId="2446E50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20011" w14:textId="77777777" w:rsidR="0035580E" w:rsidRDefault="0035580E" w:rsidP="00510D7A">
      <w:pPr>
        <w:spacing w:after="0" w:line="240" w:lineRule="auto"/>
      </w:pPr>
      <w:r>
        <w:separator/>
      </w:r>
    </w:p>
  </w:endnote>
  <w:endnote w:type="continuationSeparator" w:id="0">
    <w:p w14:paraId="1FE4FDCA" w14:textId="77777777" w:rsidR="0035580E" w:rsidRDefault="0035580E" w:rsidP="0051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586BD" w14:textId="77777777" w:rsidR="0035580E" w:rsidRDefault="0035580E" w:rsidP="00510D7A">
      <w:pPr>
        <w:spacing w:after="0" w:line="240" w:lineRule="auto"/>
      </w:pPr>
      <w:r>
        <w:separator/>
      </w:r>
    </w:p>
  </w:footnote>
  <w:footnote w:type="continuationSeparator" w:id="0">
    <w:p w14:paraId="508B069B" w14:textId="77777777" w:rsidR="0035580E" w:rsidRDefault="0035580E" w:rsidP="00510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0EA44" w14:textId="7DCF301C" w:rsidR="003A36F1" w:rsidRDefault="003A36F1">
    <w:pPr>
      <w:pStyle w:val="Header"/>
      <w:jc w:val="center"/>
    </w:pPr>
    <w:r>
      <w:fldChar w:fldCharType="begin"/>
    </w:r>
    <w:r>
      <w:instrText xml:space="preserve"> PAGE   \* MERGEFORMAT </w:instrText>
    </w:r>
    <w:r>
      <w:fldChar w:fldCharType="separate"/>
    </w:r>
    <w:r w:rsidR="001F50A4">
      <w:rPr>
        <w:noProof/>
      </w:rPr>
      <w:t>3</w:t>
    </w:r>
    <w:r>
      <w:rPr>
        <w:noProof/>
      </w:rPr>
      <w:fldChar w:fldCharType="end"/>
    </w:r>
  </w:p>
  <w:p w14:paraId="34E8244C" w14:textId="77777777" w:rsidR="003A36F1" w:rsidRDefault="003A36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6F40E6B"/>
    <w:multiLevelType w:val="multilevel"/>
    <w:tmpl w:val="EB300F0A"/>
    <w:lvl w:ilvl="0">
      <w:start w:val="7"/>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F72427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1"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D7A"/>
    <w:rsid w:val="00011F49"/>
    <w:rsid w:val="000F39B2"/>
    <w:rsid w:val="00120F76"/>
    <w:rsid w:val="001F50A4"/>
    <w:rsid w:val="0028127C"/>
    <w:rsid w:val="002B2CDD"/>
    <w:rsid w:val="0035580E"/>
    <w:rsid w:val="003849CF"/>
    <w:rsid w:val="003A36F1"/>
    <w:rsid w:val="00510D7A"/>
    <w:rsid w:val="00567D0A"/>
    <w:rsid w:val="006A2B10"/>
    <w:rsid w:val="006C7F8C"/>
    <w:rsid w:val="00715EB4"/>
    <w:rsid w:val="00805DA0"/>
    <w:rsid w:val="0097624E"/>
    <w:rsid w:val="009B2BAE"/>
    <w:rsid w:val="00A678BC"/>
    <w:rsid w:val="00AB6C05"/>
    <w:rsid w:val="00B25899"/>
    <w:rsid w:val="00B72253"/>
    <w:rsid w:val="00BA7AD7"/>
    <w:rsid w:val="00C03A2A"/>
    <w:rsid w:val="00C67948"/>
    <w:rsid w:val="00CD1AAA"/>
    <w:rsid w:val="00E4266A"/>
    <w:rsid w:val="00E53C4C"/>
    <w:rsid w:val="00F3191F"/>
    <w:rsid w:val="00F608E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9622C9"/>
  <w15:docId w15:val="{9BE74DFE-CC91-4462-B75E-BCE6C960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0D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0D7A"/>
  </w:style>
  <w:style w:type="paragraph" w:styleId="Header">
    <w:name w:val="header"/>
    <w:basedOn w:val="Normal"/>
    <w:link w:val="HeaderChar"/>
    <w:uiPriority w:val="99"/>
    <w:unhideWhenUsed/>
    <w:rsid w:val="00510D7A"/>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510D7A"/>
    <w:rPr>
      <w:rFonts w:ascii="Times New Roman" w:eastAsia="Calibri" w:hAnsi="Times New Roman" w:cs="Times New Roman"/>
      <w:sz w:val="24"/>
    </w:rPr>
  </w:style>
  <w:style w:type="character" w:styleId="PageNumber">
    <w:name w:val="page number"/>
    <w:basedOn w:val="DefaultParagraphFont"/>
    <w:rsid w:val="00510D7A"/>
  </w:style>
  <w:style w:type="character" w:styleId="CommentReference">
    <w:name w:val="annotation reference"/>
    <w:uiPriority w:val="99"/>
    <w:unhideWhenUsed/>
    <w:rsid w:val="00510D7A"/>
    <w:rPr>
      <w:sz w:val="16"/>
      <w:szCs w:val="16"/>
    </w:rPr>
  </w:style>
  <w:style w:type="paragraph" w:styleId="CommentText">
    <w:name w:val="annotation text"/>
    <w:basedOn w:val="Normal"/>
    <w:link w:val="CommentTextChar"/>
    <w:uiPriority w:val="99"/>
    <w:unhideWhenUsed/>
    <w:rsid w:val="00510D7A"/>
    <w:pPr>
      <w:spacing w:line="240" w:lineRule="auto"/>
    </w:pPr>
    <w:rPr>
      <w:sz w:val="20"/>
      <w:szCs w:val="20"/>
    </w:rPr>
  </w:style>
  <w:style w:type="character" w:customStyle="1" w:styleId="CommentTextChar">
    <w:name w:val="Comment Text Char"/>
    <w:basedOn w:val="DefaultParagraphFont"/>
    <w:link w:val="CommentText"/>
    <w:uiPriority w:val="99"/>
    <w:rsid w:val="00510D7A"/>
    <w:rPr>
      <w:sz w:val="20"/>
      <w:szCs w:val="20"/>
    </w:rPr>
  </w:style>
  <w:style w:type="paragraph" w:styleId="CommentSubject">
    <w:name w:val="annotation subject"/>
    <w:basedOn w:val="CommentText"/>
    <w:next w:val="CommentText"/>
    <w:link w:val="CommentSubjectChar"/>
    <w:uiPriority w:val="99"/>
    <w:semiHidden/>
    <w:unhideWhenUsed/>
    <w:rsid w:val="00510D7A"/>
    <w:rPr>
      <w:b/>
      <w:bCs/>
    </w:rPr>
  </w:style>
  <w:style w:type="character" w:customStyle="1" w:styleId="CommentSubjectChar">
    <w:name w:val="Comment Subject Char"/>
    <w:basedOn w:val="CommentTextChar"/>
    <w:link w:val="CommentSubject"/>
    <w:uiPriority w:val="99"/>
    <w:semiHidden/>
    <w:rsid w:val="00510D7A"/>
    <w:rPr>
      <w:b/>
      <w:bCs/>
      <w:sz w:val="20"/>
      <w:szCs w:val="20"/>
    </w:rPr>
  </w:style>
  <w:style w:type="paragraph" w:styleId="BalloonText">
    <w:name w:val="Balloon Text"/>
    <w:basedOn w:val="Normal"/>
    <w:link w:val="BalloonTextChar"/>
    <w:uiPriority w:val="99"/>
    <w:semiHidden/>
    <w:unhideWhenUsed/>
    <w:rsid w:val="00510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D7A"/>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10D7A"/>
    <w:pPr>
      <w:ind w:left="720"/>
      <w:contextualSpacing/>
    </w:pPr>
  </w:style>
  <w:style w:type="paragraph" w:styleId="BodyTextIndent">
    <w:name w:val="Body Text Indent"/>
    <w:basedOn w:val="Normal"/>
    <w:link w:val="BodyTextIndentChar"/>
    <w:unhideWhenUsed/>
    <w:rsid w:val="00510D7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10D7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10D7A"/>
  </w:style>
  <w:style w:type="character" w:styleId="Hyperlink">
    <w:name w:val="Hyperlink"/>
    <w:uiPriority w:val="99"/>
    <w:unhideWhenUsed/>
    <w:rsid w:val="00510D7A"/>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510D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D7A"/>
    <w:rPr>
      <w:sz w:val="20"/>
      <w:szCs w:val="20"/>
    </w:rPr>
  </w:style>
  <w:style w:type="character" w:styleId="FootnoteReference">
    <w:name w:val="footnote reference"/>
    <w:uiPriority w:val="99"/>
    <w:semiHidden/>
    <w:unhideWhenUsed/>
    <w:rsid w:val="00510D7A"/>
    <w:rPr>
      <w:vertAlign w:val="superscript"/>
    </w:rPr>
  </w:style>
  <w:style w:type="character" w:customStyle="1" w:styleId="Laukeliai">
    <w:name w:val="Laukeliai"/>
    <w:uiPriority w:val="1"/>
    <w:rsid w:val="00510D7A"/>
    <w:rPr>
      <w:rFonts w:ascii="Arial" w:hAnsi="Arial"/>
      <w:sz w:val="20"/>
    </w:rPr>
  </w:style>
  <w:style w:type="paragraph" w:customStyle="1" w:styleId="Default">
    <w:name w:val="Default"/>
    <w:basedOn w:val="Normal"/>
    <w:rsid w:val="00510D7A"/>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510D7A"/>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510D7A"/>
    <w:pPr>
      <w:spacing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unhideWhenUsed/>
    <w:rsid w:val="00510D7A"/>
    <w:pPr>
      <w:spacing w:after="120"/>
    </w:pPr>
  </w:style>
  <w:style w:type="character" w:customStyle="1" w:styleId="BodyTextChar">
    <w:name w:val="Body Text Char"/>
    <w:basedOn w:val="DefaultParagraphFont"/>
    <w:link w:val="BodyText"/>
    <w:uiPriority w:val="99"/>
    <w:rsid w:val="00510D7A"/>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510D7A"/>
  </w:style>
  <w:style w:type="paragraph" w:customStyle="1" w:styleId="BodyText1">
    <w:name w:val="Body Text1"/>
    <w:rsid w:val="00510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Normal"/>
    <w:qFormat/>
    <w:rsid w:val="00510D7A"/>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Normal"/>
    <w:rsid w:val="00510D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Normal"/>
    <w:link w:val="Stilius1Diagrama"/>
    <w:qFormat/>
    <w:rsid w:val="00510D7A"/>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510D7A"/>
    <w:rPr>
      <w:rFonts w:ascii="Times New Roman" w:eastAsia="Times New Roman" w:hAnsi="Times New Roman" w:cs="Times New Roman"/>
      <w:sz w:val="24"/>
      <w:szCs w:val="24"/>
    </w:rPr>
  </w:style>
  <w:style w:type="table" w:styleId="TableGrid">
    <w:name w:val="Table Grid"/>
    <w:basedOn w:val="TableNormal"/>
    <w:uiPriority w:val="39"/>
    <w:rsid w:val="0080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6127</Words>
  <Characters>3493</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2021-05-18T06:48:00Z</dcterms:created>
  <dcterms:modified xsi:type="dcterms:W3CDTF">2021-05-18T06:48:00Z</dcterms:modified>
</cp:coreProperties>
</file>