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8F5D14" w14:textId="77777777" w:rsidR="002B639A" w:rsidRPr="002B639A" w:rsidRDefault="002B639A" w:rsidP="002B639A">
      <w:pPr>
        <w:suppressAutoHyphens/>
        <w:autoSpaceDN w:val="0"/>
        <w:spacing w:after="0" w:line="240" w:lineRule="auto"/>
        <w:jc w:val="center"/>
        <w:textAlignment w:val="baseline"/>
        <w:rPr>
          <w:rFonts w:eastAsia="Calibri" w:cs="Times New Roman"/>
          <w:szCs w:val="24"/>
        </w:rPr>
      </w:pPr>
      <w:bookmarkStart w:id="0" w:name="_GoBack"/>
      <w:bookmarkEnd w:id="0"/>
      <w:r w:rsidRPr="002B639A">
        <w:rPr>
          <w:rFonts w:eastAsia="Calibri" w:cs="Times New Roman"/>
          <w:szCs w:val="24"/>
        </w:rPr>
        <w:t xml:space="preserve">                                                                                        2021 m.                              d. </w:t>
      </w:r>
    </w:p>
    <w:p w14:paraId="12F28197" w14:textId="77777777" w:rsidR="002B639A" w:rsidRPr="002B639A" w:rsidRDefault="002B639A" w:rsidP="002B639A">
      <w:pPr>
        <w:suppressAutoHyphens/>
        <w:autoSpaceDN w:val="0"/>
        <w:spacing w:after="0" w:line="240" w:lineRule="auto"/>
        <w:jc w:val="center"/>
        <w:textAlignment w:val="baseline"/>
        <w:rPr>
          <w:rFonts w:eastAsia="Calibri" w:cs="Times New Roman"/>
          <w:szCs w:val="24"/>
        </w:rPr>
      </w:pPr>
      <w:r w:rsidRPr="002B639A">
        <w:rPr>
          <w:rFonts w:eastAsia="Calibri" w:cs="Times New Roman"/>
          <w:szCs w:val="24"/>
        </w:rPr>
        <w:t xml:space="preserve">                                                                                                     Paslaugų viešojo pirkimo-pardavimo                     </w:t>
      </w:r>
    </w:p>
    <w:p w14:paraId="7C622F9B" w14:textId="77777777" w:rsidR="002B639A" w:rsidRPr="002B639A" w:rsidRDefault="002B639A" w:rsidP="002B639A">
      <w:pPr>
        <w:suppressAutoHyphens/>
        <w:autoSpaceDN w:val="0"/>
        <w:spacing w:after="0" w:line="240" w:lineRule="auto"/>
        <w:jc w:val="center"/>
        <w:textAlignment w:val="baseline"/>
        <w:rPr>
          <w:rFonts w:eastAsia="Calibri" w:cs="Times New Roman"/>
          <w:szCs w:val="24"/>
        </w:rPr>
      </w:pPr>
      <w:r w:rsidRPr="002B639A">
        <w:rPr>
          <w:rFonts w:eastAsia="Calibri" w:cs="Times New Roman"/>
          <w:szCs w:val="24"/>
        </w:rPr>
        <w:t xml:space="preserve">                                                             sutarties Nr.          </w:t>
      </w:r>
    </w:p>
    <w:p w14:paraId="0C708635" w14:textId="0563C805" w:rsidR="002B639A" w:rsidRPr="00957705" w:rsidRDefault="002B639A" w:rsidP="00957705">
      <w:pPr>
        <w:suppressAutoHyphens/>
        <w:autoSpaceDN w:val="0"/>
        <w:spacing w:after="0" w:line="240" w:lineRule="auto"/>
        <w:jc w:val="center"/>
        <w:textAlignment w:val="baseline"/>
        <w:rPr>
          <w:rFonts w:eastAsia="Calibri" w:cs="Times New Roman"/>
          <w:szCs w:val="24"/>
        </w:rPr>
      </w:pPr>
      <w:r w:rsidRPr="002B639A">
        <w:rPr>
          <w:rFonts w:eastAsia="Calibri" w:cs="Times New Roman"/>
          <w:szCs w:val="24"/>
        </w:rPr>
        <w:t xml:space="preserve">                                                   </w:t>
      </w:r>
      <w:r w:rsidR="000449FC">
        <w:rPr>
          <w:rFonts w:eastAsia="Calibri" w:cs="Times New Roman"/>
          <w:szCs w:val="24"/>
        </w:rPr>
        <w:t xml:space="preserve"> </w:t>
      </w:r>
      <w:r w:rsidRPr="002B639A">
        <w:rPr>
          <w:rFonts w:eastAsia="Calibri" w:cs="Times New Roman"/>
          <w:szCs w:val="24"/>
        </w:rPr>
        <w:t xml:space="preserve"> priedas </w:t>
      </w:r>
    </w:p>
    <w:p w14:paraId="53D94577" w14:textId="77777777" w:rsidR="002B639A" w:rsidRPr="002B639A" w:rsidRDefault="002B639A" w:rsidP="002B639A">
      <w:pPr>
        <w:pBdr>
          <w:bar w:val="single" w:sz="4" w:color="auto"/>
        </w:pBdr>
        <w:spacing w:after="0" w:line="240" w:lineRule="auto"/>
        <w:jc w:val="center"/>
        <w:rPr>
          <w:rFonts w:eastAsia="Times New Roman" w:cs="Times New Roman"/>
          <w:b/>
          <w:bCs/>
          <w:szCs w:val="20"/>
        </w:rPr>
      </w:pPr>
    </w:p>
    <w:p w14:paraId="514AD87F" w14:textId="77777777" w:rsidR="002B639A" w:rsidRDefault="002B639A" w:rsidP="002B639A">
      <w:pPr>
        <w:pBdr>
          <w:bar w:val="single" w:sz="4" w:color="auto"/>
        </w:pBdr>
        <w:spacing w:after="0" w:line="240" w:lineRule="auto"/>
        <w:jc w:val="center"/>
        <w:rPr>
          <w:rFonts w:eastAsia="Times New Roman" w:cs="Times New Roman"/>
          <w:b/>
          <w:bCs/>
          <w:szCs w:val="20"/>
        </w:rPr>
      </w:pPr>
      <w:r w:rsidRPr="002B639A">
        <w:rPr>
          <w:rFonts w:eastAsia="Times New Roman" w:cs="Times New Roman"/>
          <w:b/>
          <w:bCs/>
          <w:szCs w:val="20"/>
        </w:rPr>
        <w:t>TECHNINĖ SPECIFIKACIJA</w:t>
      </w:r>
    </w:p>
    <w:p w14:paraId="18B841AB" w14:textId="77777777" w:rsidR="00AE27AD" w:rsidRDefault="00AE27AD" w:rsidP="002B639A">
      <w:pPr>
        <w:pBdr>
          <w:bar w:val="single" w:sz="4" w:color="auto"/>
        </w:pBdr>
        <w:spacing w:after="0" w:line="240" w:lineRule="auto"/>
        <w:jc w:val="center"/>
        <w:rPr>
          <w:rFonts w:eastAsia="Times New Roman" w:cs="Times New Roman"/>
          <w:b/>
          <w:bCs/>
          <w:szCs w:val="20"/>
        </w:rPr>
      </w:pPr>
    </w:p>
    <w:p w14:paraId="316E3FF9" w14:textId="6D98F71D" w:rsidR="0021630B" w:rsidRPr="00957705" w:rsidRDefault="0021630B" w:rsidP="002B639A">
      <w:pPr>
        <w:pBdr>
          <w:bar w:val="single" w:sz="4" w:color="auto"/>
        </w:pBdr>
        <w:spacing w:after="0" w:line="240" w:lineRule="auto"/>
        <w:jc w:val="center"/>
        <w:rPr>
          <w:rFonts w:eastAsia="Times New Roman" w:cs="Times New Roman"/>
          <w:b/>
          <w:bCs/>
          <w:sz w:val="22"/>
        </w:rPr>
      </w:pPr>
      <w:r w:rsidRPr="00957705">
        <w:rPr>
          <w:rFonts w:eastAsia="Times New Roman" w:cs="Times New Roman"/>
          <w:b/>
          <w:bCs/>
          <w:sz w:val="22"/>
        </w:rPr>
        <w:t>I SKYRIUS</w:t>
      </w:r>
    </w:p>
    <w:p w14:paraId="450F82D1" w14:textId="77777777" w:rsidR="0021630B" w:rsidRPr="00957705" w:rsidRDefault="0021630B" w:rsidP="0021630B">
      <w:pPr>
        <w:suppressAutoHyphens/>
        <w:autoSpaceDN w:val="0"/>
        <w:spacing w:after="0" w:line="240" w:lineRule="auto"/>
        <w:ind w:firstLine="570"/>
        <w:jc w:val="both"/>
        <w:textAlignment w:val="baseline"/>
        <w:rPr>
          <w:b/>
          <w:sz w:val="22"/>
        </w:rPr>
      </w:pPr>
      <w:r w:rsidRPr="00957705">
        <w:rPr>
          <w:b/>
          <w:sz w:val="22"/>
        </w:rPr>
        <w:t>1. Naudojamos sąvokos:</w:t>
      </w:r>
    </w:p>
    <w:p w14:paraId="7F1A6BC1" w14:textId="77777777" w:rsidR="0021630B" w:rsidRPr="00957705" w:rsidRDefault="0021630B" w:rsidP="0021630B">
      <w:pPr>
        <w:suppressAutoHyphens/>
        <w:autoSpaceDN w:val="0"/>
        <w:spacing w:after="0" w:line="240" w:lineRule="auto"/>
        <w:ind w:firstLine="570"/>
        <w:jc w:val="both"/>
        <w:textAlignment w:val="baseline"/>
        <w:rPr>
          <w:sz w:val="22"/>
        </w:rPr>
      </w:pPr>
      <w:r w:rsidRPr="00957705">
        <w:rPr>
          <w:sz w:val="22"/>
        </w:rPr>
        <w:t xml:space="preserve">1.1. </w:t>
      </w:r>
      <w:r w:rsidRPr="00957705">
        <w:rPr>
          <w:b/>
          <w:sz w:val="22"/>
        </w:rPr>
        <w:t>Projekto konkursas</w:t>
      </w:r>
      <w:r w:rsidRPr="00957705">
        <w:rPr>
          <w:sz w:val="22"/>
        </w:rPr>
        <w:t xml:space="preserve"> – Lietuvos Respublikos viešųjų pirkimų įstatymu reglamentuota procedūra, kai Perkančiajai organizacijai suteikiama galimybė įsigyti pateiktą ir Projektų vertinimo komisijos įvertintą Projektą (statinio architektūrinę idėją). Projekto konkurso dalyviams gali būti skiriami prizai ar piniginės išmokos, kurias išmoka perkančioji organizacija.</w:t>
      </w:r>
    </w:p>
    <w:p w14:paraId="33A4D788" w14:textId="77777777" w:rsidR="0021630B" w:rsidRPr="00957705" w:rsidRDefault="0021630B" w:rsidP="0021630B">
      <w:pPr>
        <w:suppressAutoHyphens/>
        <w:autoSpaceDN w:val="0"/>
        <w:spacing w:after="0" w:line="240" w:lineRule="auto"/>
        <w:ind w:firstLine="570"/>
        <w:jc w:val="both"/>
        <w:textAlignment w:val="baseline"/>
        <w:rPr>
          <w:b/>
          <w:sz w:val="22"/>
          <w:u w:val="single"/>
        </w:rPr>
      </w:pPr>
      <w:r w:rsidRPr="00957705">
        <w:rPr>
          <w:sz w:val="22"/>
        </w:rPr>
        <w:t xml:space="preserve">1.2. </w:t>
      </w:r>
      <w:r w:rsidRPr="00957705">
        <w:rPr>
          <w:b/>
          <w:sz w:val="22"/>
        </w:rPr>
        <w:t>Tiekėjas</w:t>
      </w:r>
      <w:r w:rsidRPr="00957705">
        <w:rPr>
          <w:sz w:val="22"/>
        </w:rPr>
        <w:t xml:space="preserve"> – ūkio subjektas – fizinis asmuo, privatusis ar viešasis juridinis asmuo, kita organizacija ir jų padalinys arba tokių asmenų grupė, įskaitant laikinas ūkio subjektų asociacijas, kurie rinkoje siūlo teikti statinio architektūrinių idėjų sukūrimo paslaugas. </w:t>
      </w:r>
    </w:p>
    <w:p w14:paraId="55ED3F2B" w14:textId="77777777" w:rsidR="0021630B" w:rsidRPr="00957705" w:rsidRDefault="0021630B" w:rsidP="0021630B">
      <w:pPr>
        <w:suppressAutoHyphens/>
        <w:autoSpaceDN w:val="0"/>
        <w:spacing w:after="0" w:line="240" w:lineRule="auto"/>
        <w:ind w:firstLine="570"/>
        <w:jc w:val="both"/>
        <w:textAlignment w:val="baseline"/>
        <w:rPr>
          <w:sz w:val="22"/>
        </w:rPr>
      </w:pPr>
      <w:r w:rsidRPr="00957705">
        <w:rPr>
          <w:sz w:val="22"/>
        </w:rPr>
        <w:t xml:space="preserve">1.3. </w:t>
      </w:r>
      <w:r w:rsidRPr="00957705">
        <w:rPr>
          <w:b/>
          <w:sz w:val="22"/>
        </w:rPr>
        <w:t xml:space="preserve">Pasiūlymas – </w:t>
      </w:r>
      <w:r w:rsidRPr="00957705">
        <w:rPr>
          <w:sz w:val="22"/>
        </w:rPr>
        <w:t>Viešojo pirkimo pasiūlymas – tiekėjo raštu pateikiamų dokumentų ir duomenų visuma teikti paslaugas pirkimo dokumentuose nustatytomis sąlygomis.</w:t>
      </w:r>
    </w:p>
    <w:p w14:paraId="099D2865" w14:textId="77777777" w:rsidR="0021630B" w:rsidRPr="00957705" w:rsidRDefault="0021630B" w:rsidP="0021630B">
      <w:pPr>
        <w:suppressAutoHyphens/>
        <w:autoSpaceDN w:val="0"/>
        <w:spacing w:after="0" w:line="240" w:lineRule="auto"/>
        <w:ind w:firstLine="570"/>
        <w:jc w:val="both"/>
        <w:textAlignment w:val="baseline"/>
        <w:rPr>
          <w:b/>
          <w:sz w:val="22"/>
        </w:rPr>
      </w:pPr>
      <w:r w:rsidRPr="00957705">
        <w:rPr>
          <w:sz w:val="22"/>
        </w:rPr>
        <w:t xml:space="preserve">1.4. </w:t>
      </w:r>
      <w:r w:rsidRPr="00957705">
        <w:rPr>
          <w:b/>
          <w:sz w:val="22"/>
        </w:rPr>
        <w:t xml:space="preserve">Projektas </w:t>
      </w:r>
      <w:r w:rsidRPr="00957705">
        <w:rPr>
          <w:sz w:val="22"/>
        </w:rPr>
        <w:t xml:space="preserve"> – Projekto konkursui pateiktame dalyvio pasiūlyme išreikšta statinio architektūrinė idėja.</w:t>
      </w:r>
      <w:r w:rsidRPr="00957705">
        <w:rPr>
          <w:b/>
          <w:sz w:val="22"/>
        </w:rPr>
        <w:t xml:space="preserve"> </w:t>
      </w:r>
    </w:p>
    <w:p w14:paraId="6D236103" w14:textId="5FFD0D0E" w:rsidR="0021630B" w:rsidRPr="00957705" w:rsidRDefault="0021630B" w:rsidP="0021630B">
      <w:pPr>
        <w:suppressAutoHyphens/>
        <w:autoSpaceDN w:val="0"/>
        <w:spacing w:after="0" w:line="240" w:lineRule="auto"/>
        <w:ind w:firstLine="570"/>
        <w:jc w:val="both"/>
        <w:textAlignment w:val="baseline"/>
        <w:rPr>
          <w:b/>
          <w:sz w:val="22"/>
        </w:rPr>
      </w:pPr>
      <w:r w:rsidRPr="00957705">
        <w:rPr>
          <w:sz w:val="22"/>
        </w:rPr>
        <w:t>1.5.</w:t>
      </w:r>
      <w:r w:rsidR="00957705" w:rsidRPr="00957705">
        <w:rPr>
          <w:sz w:val="22"/>
        </w:rPr>
        <w:t xml:space="preserve"> </w:t>
      </w:r>
      <w:r w:rsidRPr="00957705">
        <w:rPr>
          <w:b/>
          <w:sz w:val="22"/>
        </w:rPr>
        <w:t xml:space="preserve">Projektų vertinimo komisija – </w:t>
      </w:r>
      <w:r w:rsidRPr="00957705">
        <w:rPr>
          <w:sz w:val="22"/>
        </w:rPr>
        <w:t>ekspertų komisija, vertinanti architektūrinius, meninius, technologinius, kultūros paveldo apsaugos ar kitus specifinius sprendinius, dalyvių pateiktuose Projektuose</w:t>
      </w:r>
    </w:p>
    <w:p w14:paraId="014DA462" w14:textId="09EAB67E" w:rsidR="0021630B" w:rsidRPr="00957705" w:rsidRDefault="0021630B" w:rsidP="0021630B">
      <w:pPr>
        <w:suppressAutoHyphens/>
        <w:ind w:firstLine="567"/>
        <w:jc w:val="both"/>
        <w:rPr>
          <w:sz w:val="22"/>
        </w:rPr>
      </w:pPr>
      <w:r w:rsidRPr="00957705">
        <w:rPr>
          <w:sz w:val="22"/>
        </w:rPr>
        <w:t xml:space="preserve">2. </w:t>
      </w:r>
      <w:r w:rsidR="00957705" w:rsidRPr="00957705">
        <w:rPr>
          <w:sz w:val="22"/>
        </w:rPr>
        <w:t xml:space="preserve">  </w:t>
      </w:r>
      <w:r w:rsidRPr="00957705">
        <w:rPr>
          <w:sz w:val="22"/>
        </w:rPr>
        <w:t>Numatomos paslaugos apima atviro (tarptautinio) projekto konkurso organizavimą.</w:t>
      </w:r>
    </w:p>
    <w:p w14:paraId="0C67C28A" w14:textId="039ED58B" w:rsidR="00957705" w:rsidRPr="00957705" w:rsidRDefault="0021630B" w:rsidP="00957705">
      <w:pPr>
        <w:suppressAutoHyphens/>
        <w:ind w:firstLine="567"/>
        <w:jc w:val="center"/>
        <w:rPr>
          <w:b/>
          <w:sz w:val="22"/>
        </w:rPr>
      </w:pPr>
      <w:r w:rsidRPr="00957705">
        <w:rPr>
          <w:b/>
          <w:sz w:val="22"/>
        </w:rPr>
        <w:t>II SKYRIUS</w:t>
      </w:r>
    </w:p>
    <w:p w14:paraId="1AA7F37C" w14:textId="77777777" w:rsidR="0021630B" w:rsidRPr="00957705" w:rsidRDefault="0021630B" w:rsidP="0021630B">
      <w:pPr>
        <w:numPr>
          <w:ilvl w:val="0"/>
          <w:numId w:val="11"/>
        </w:numPr>
        <w:suppressAutoHyphens/>
        <w:autoSpaceDN w:val="0"/>
        <w:spacing w:after="0"/>
        <w:ind w:firstLine="567"/>
        <w:textAlignment w:val="baseline"/>
        <w:rPr>
          <w:sz w:val="22"/>
        </w:rPr>
      </w:pPr>
      <w:r w:rsidRPr="00957705">
        <w:rPr>
          <w:b/>
          <w:sz w:val="22"/>
        </w:rPr>
        <w:t>Pirkimo tikslas ir pagrindiniai reikalavimai paslaugos teikėjui:</w:t>
      </w:r>
    </w:p>
    <w:p w14:paraId="38349226" w14:textId="77777777" w:rsidR="0021630B" w:rsidRPr="00957705" w:rsidRDefault="0021630B" w:rsidP="0021630B">
      <w:pPr>
        <w:numPr>
          <w:ilvl w:val="1"/>
          <w:numId w:val="11"/>
        </w:numPr>
        <w:suppressAutoHyphens/>
        <w:autoSpaceDN w:val="0"/>
        <w:spacing w:after="0"/>
        <w:ind w:firstLine="567"/>
        <w:jc w:val="both"/>
        <w:textAlignment w:val="baseline"/>
        <w:rPr>
          <w:sz w:val="22"/>
        </w:rPr>
      </w:pPr>
      <w:r w:rsidRPr="00957705">
        <w:rPr>
          <w:sz w:val="22"/>
        </w:rPr>
        <w:t xml:space="preserve">Perkančioji organizacija siekia įsigyti </w:t>
      </w:r>
      <w:r w:rsidRPr="00957705">
        <w:rPr>
          <w:bCs/>
          <w:sz w:val="22"/>
        </w:rPr>
        <w:t>architektūrinio atviro idėjos projekto konkurso</w:t>
      </w:r>
      <w:r w:rsidRPr="00957705">
        <w:rPr>
          <w:sz w:val="22"/>
        </w:rPr>
        <w:t xml:space="preserve">  organizatoriaus paslaugas, kuris padėtų perkančiajai organizacijai organizuoti konkurso vykdymo procedūras: parengti bei vykdyti Projekto konkursą ir įsigyti Projektų vertinimo komisijos išrinktą geriausią Projektą. Projekto konkurso tikslas – siekti šių objektų architektūros kokybės, optimalaus kokybės ir kainos santykio.</w:t>
      </w:r>
    </w:p>
    <w:p w14:paraId="53D78053" w14:textId="77777777" w:rsidR="0021630B" w:rsidRPr="00957705" w:rsidRDefault="0021630B" w:rsidP="0021630B">
      <w:pPr>
        <w:numPr>
          <w:ilvl w:val="1"/>
          <w:numId w:val="11"/>
        </w:numPr>
        <w:suppressAutoHyphens/>
        <w:autoSpaceDN w:val="0"/>
        <w:spacing w:after="0"/>
        <w:ind w:firstLine="567"/>
        <w:jc w:val="both"/>
        <w:textAlignment w:val="baseline"/>
        <w:rPr>
          <w:b/>
          <w:sz w:val="22"/>
        </w:rPr>
      </w:pPr>
      <w:r w:rsidRPr="00957705">
        <w:rPr>
          <w:b/>
          <w:sz w:val="22"/>
        </w:rPr>
        <w:t>Paslaugos teikėjas, vykdydamas sutartį, privalo:</w:t>
      </w:r>
    </w:p>
    <w:p w14:paraId="0D62E173" w14:textId="77777777" w:rsidR="0021630B" w:rsidRPr="00957705" w:rsidRDefault="0021630B" w:rsidP="0021630B">
      <w:pPr>
        <w:numPr>
          <w:ilvl w:val="2"/>
          <w:numId w:val="11"/>
        </w:numPr>
        <w:suppressAutoHyphens/>
        <w:autoSpaceDN w:val="0"/>
        <w:spacing w:after="100" w:afterAutospacing="1"/>
        <w:ind w:firstLine="567"/>
        <w:contextualSpacing/>
        <w:jc w:val="both"/>
        <w:textAlignment w:val="baseline"/>
        <w:rPr>
          <w:sz w:val="22"/>
        </w:rPr>
      </w:pPr>
      <w:r w:rsidRPr="00957705">
        <w:rPr>
          <w:sz w:val="22"/>
        </w:rPr>
        <w:t xml:space="preserve">parengti pirkimo dokumentus ir priedus, atitinkančius Viešųjų pirkimų ir Architektūros įstatymų, </w:t>
      </w:r>
      <w:r w:rsidRPr="00957705">
        <w:rPr>
          <w:color w:val="000000"/>
          <w:sz w:val="22"/>
        </w:rPr>
        <w:t>Projekto konkurso organizavimo taisyklių, patvirtintų LR Aplinkos ministro 2017 m. rugpjūčio 22 d. įsakymu Nr. D1-671,</w:t>
      </w:r>
      <w:r w:rsidRPr="00957705">
        <w:rPr>
          <w:sz w:val="22"/>
        </w:rPr>
        <w:t xml:space="preserve"> Europos architektūros paslaugų teikėjų etikos kodekso reikalavimus, įvertinant kitų Lietuvos Respublikos teisės aktų reikalavimus ir suformuotą teismų praktiką,  atsižvelgiant į Lietuvos architektų rūmų laikinųjų architektūrinių konkursų reikalavimų nuostatų ir Europos architektų tarybos konkursų organizavimo rekomendacijas.</w:t>
      </w:r>
    </w:p>
    <w:p w14:paraId="256F9E78" w14:textId="77777777" w:rsidR="0021630B" w:rsidRPr="00957705" w:rsidRDefault="0021630B" w:rsidP="0021630B">
      <w:pPr>
        <w:numPr>
          <w:ilvl w:val="2"/>
          <w:numId w:val="11"/>
        </w:numPr>
        <w:ind w:firstLine="567"/>
        <w:contextualSpacing/>
        <w:jc w:val="both"/>
        <w:rPr>
          <w:sz w:val="22"/>
        </w:rPr>
      </w:pPr>
      <w:r w:rsidRPr="00957705">
        <w:rPr>
          <w:sz w:val="22"/>
        </w:rPr>
        <w:t xml:space="preserve">bendradarbiaujant su Perkančiosios organizacijos Viešųjų pirkimų skyriumi užtikrinti, kad Projekto konkurso sąlygų apimtis, pateikiamų reikalavimų sudėtis bei detalumas būtų pakankamas kokybiškam Konkurso vykdymui; </w:t>
      </w:r>
    </w:p>
    <w:p w14:paraId="461F2315" w14:textId="77777777" w:rsidR="0021630B" w:rsidRPr="00957705" w:rsidRDefault="0021630B" w:rsidP="0021630B">
      <w:pPr>
        <w:numPr>
          <w:ilvl w:val="2"/>
          <w:numId w:val="11"/>
        </w:numPr>
        <w:ind w:firstLine="567"/>
        <w:contextualSpacing/>
        <w:jc w:val="both"/>
        <w:rPr>
          <w:sz w:val="22"/>
        </w:rPr>
      </w:pPr>
      <w:r w:rsidRPr="00957705">
        <w:rPr>
          <w:sz w:val="22"/>
        </w:rPr>
        <w:t>pasiūlyti perkančiajai organizacijai būtinus profesinius ir kvalifikacinius reikalavimus teikėjams, projektinių siūlymų ar vystymo koncepcijų pateikimo terminus ar jų etapus, premijavimo būdą ir dydį, nustatyti reikalavimus ekspertams, pasiūlyti Projektų vertinimo komisijos ir pagal perkančiosios organizacijos reikalavimus recenzentų sudėtį bei jų darbo organizavimo principus, organizuoti Projektų vertinimo komisijos bei recenzentų darbą, organizuoti medžiagos konkursui parengimo, konkurso eigos ir rezultatų pristatymo viešinimą, informavimą ir kitus su Projekto konkursu susijusius darbus.</w:t>
      </w:r>
    </w:p>
    <w:p w14:paraId="3391AD07" w14:textId="77777777" w:rsidR="0021630B" w:rsidRPr="00957705" w:rsidRDefault="0021630B" w:rsidP="0021630B">
      <w:pPr>
        <w:numPr>
          <w:ilvl w:val="2"/>
          <w:numId w:val="11"/>
        </w:numPr>
        <w:ind w:firstLine="567"/>
        <w:contextualSpacing/>
        <w:jc w:val="both"/>
        <w:rPr>
          <w:sz w:val="22"/>
        </w:rPr>
      </w:pPr>
      <w:r w:rsidRPr="00957705">
        <w:rPr>
          <w:sz w:val="22"/>
        </w:rPr>
        <w:t xml:space="preserve">vykdyti konkurso viešinimo, aptarimo ir konkurso rezultatų pristatymo priemones, užtikrindamas informacijos apie konkursą paskelbimą Lietuvos ar/ir tarptautiniuose architektų profesiniuose tinkluose,  architektų bendruomenės socialiniuose tinkluose, organizuoti ekspozicijos parengimą. Parengti ir suderinti su užsakovu (interneto puslapiuose, socialiniuose tinkluose)  viešai skelbiamos informacijos apie konkursą ir jo rezultatus projektą, </w:t>
      </w:r>
    </w:p>
    <w:p w14:paraId="76A7BB8F" w14:textId="77777777" w:rsidR="0021630B" w:rsidRPr="00957705" w:rsidRDefault="0021630B" w:rsidP="0021630B">
      <w:pPr>
        <w:numPr>
          <w:ilvl w:val="0"/>
          <w:numId w:val="11"/>
        </w:numPr>
        <w:ind w:firstLine="567"/>
        <w:contextualSpacing/>
        <w:rPr>
          <w:b/>
          <w:sz w:val="22"/>
        </w:rPr>
      </w:pPr>
      <w:r w:rsidRPr="00957705">
        <w:rPr>
          <w:b/>
          <w:sz w:val="22"/>
        </w:rPr>
        <w:t>Reikalavimai Projekto konkurso organizavimui:</w:t>
      </w:r>
    </w:p>
    <w:p w14:paraId="1BD34ADF" w14:textId="77777777" w:rsidR="0021630B" w:rsidRPr="00957705" w:rsidRDefault="0021630B" w:rsidP="0021630B">
      <w:pPr>
        <w:numPr>
          <w:ilvl w:val="1"/>
          <w:numId w:val="11"/>
        </w:numPr>
        <w:tabs>
          <w:tab w:val="left" w:pos="567"/>
        </w:tabs>
        <w:suppressAutoHyphens/>
        <w:autoSpaceDN w:val="0"/>
        <w:spacing w:after="0"/>
        <w:ind w:firstLine="567"/>
        <w:jc w:val="both"/>
        <w:textAlignment w:val="baseline"/>
        <w:rPr>
          <w:sz w:val="22"/>
        </w:rPr>
      </w:pPr>
      <w:r w:rsidRPr="00957705">
        <w:rPr>
          <w:b/>
          <w:i/>
          <w:sz w:val="22"/>
        </w:rPr>
        <w:lastRenderedPageBreak/>
        <w:t>Projekto konkurso parengiamojo etapo organizavimas</w:t>
      </w:r>
    </w:p>
    <w:p w14:paraId="13EC1279" w14:textId="77777777" w:rsidR="0021630B" w:rsidRPr="00957705" w:rsidRDefault="0021630B" w:rsidP="0021630B">
      <w:pPr>
        <w:numPr>
          <w:ilvl w:val="2"/>
          <w:numId w:val="11"/>
        </w:numPr>
        <w:tabs>
          <w:tab w:val="left" w:pos="567"/>
        </w:tabs>
        <w:suppressAutoHyphens/>
        <w:autoSpaceDN w:val="0"/>
        <w:spacing w:after="0"/>
        <w:ind w:firstLine="567"/>
        <w:jc w:val="both"/>
        <w:textAlignment w:val="baseline"/>
        <w:rPr>
          <w:sz w:val="22"/>
        </w:rPr>
      </w:pPr>
      <w:r w:rsidRPr="00957705">
        <w:rPr>
          <w:sz w:val="22"/>
        </w:rPr>
        <w:t xml:space="preserve">Švč. Mergelės Marijos Ramintojos bažnyčios pastato, Savičiaus g. 15, Vilniuje, rekonstrukcijos architektūrinio atviro idėjos projekto konkurso projektavimo užduotis yra parengta ir bus pateikta Paslaugos tiekėjui, pasirašius paslaugų teikimo sutartį. </w:t>
      </w:r>
    </w:p>
    <w:p w14:paraId="628D6E0B" w14:textId="77777777" w:rsidR="0021630B" w:rsidRPr="00957705" w:rsidRDefault="0021630B" w:rsidP="0021630B">
      <w:pPr>
        <w:numPr>
          <w:ilvl w:val="2"/>
          <w:numId w:val="11"/>
        </w:numPr>
        <w:suppressAutoHyphens/>
        <w:autoSpaceDN w:val="0"/>
        <w:spacing w:after="0"/>
        <w:ind w:firstLine="567"/>
        <w:jc w:val="both"/>
        <w:textAlignment w:val="baseline"/>
        <w:rPr>
          <w:sz w:val="22"/>
        </w:rPr>
      </w:pPr>
      <w:r w:rsidRPr="00957705">
        <w:rPr>
          <w:sz w:val="22"/>
        </w:rPr>
        <w:t>Paslaugos teikėjas parengia Projekto konkurso pirkimo dokumentus, atitinkančius Viešųjų pirkimų įstatymo nuostatas, parengia jų priedus, užtikrina jų atitikimą Viešųjų pirkimų įstatymo nuostatoms ir  architektūrinių konkursų organizavimą ir vykdymą apibrėžiančių teisės aktų reikalavimams (šie dokumentai turi būti parengti  ir informacija pateikta ne vėliau kaip per 1 mėn. nuo paslaugų teikimo sutarties pasirašymo dienos):</w:t>
      </w:r>
    </w:p>
    <w:p w14:paraId="66C37DC7" w14:textId="51E1C1D1" w:rsidR="0021630B" w:rsidRPr="00957705" w:rsidRDefault="0021630B" w:rsidP="0021630B">
      <w:pPr>
        <w:numPr>
          <w:ilvl w:val="3"/>
          <w:numId w:val="11"/>
        </w:numPr>
        <w:tabs>
          <w:tab w:val="left" w:pos="851"/>
        </w:tabs>
        <w:suppressAutoHyphens/>
        <w:autoSpaceDN w:val="0"/>
        <w:spacing w:after="0"/>
        <w:ind w:firstLine="567"/>
        <w:jc w:val="both"/>
        <w:textAlignment w:val="baseline"/>
        <w:rPr>
          <w:sz w:val="22"/>
        </w:rPr>
      </w:pPr>
      <w:r w:rsidRPr="00957705">
        <w:rPr>
          <w:sz w:val="22"/>
        </w:rPr>
        <w:t xml:space="preserve"> pasiūlo konkurso objekto ir tikslo apibūdinimą, apibrėžia Projekto konkursui privalomą bei atitinkančią Lietuvos Respublikos viešųjų pirkimų įstatymą bei kitus Lietuvos Respublikos teisės aktus teikėjo kvalifikaciją, patirtį; </w:t>
      </w:r>
    </w:p>
    <w:p w14:paraId="74BD16B4" w14:textId="77777777" w:rsidR="0021630B" w:rsidRPr="00957705" w:rsidRDefault="0021630B" w:rsidP="0021630B">
      <w:pPr>
        <w:numPr>
          <w:ilvl w:val="3"/>
          <w:numId w:val="11"/>
        </w:numPr>
        <w:tabs>
          <w:tab w:val="left" w:pos="851"/>
        </w:tabs>
        <w:suppressAutoHyphens/>
        <w:autoSpaceDN w:val="0"/>
        <w:spacing w:after="0"/>
        <w:ind w:firstLine="567"/>
        <w:jc w:val="both"/>
        <w:textAlignment w:val="baseline"/>
        <w:rPr>
          <w:sz w:val="22"/>
        </w:rPr>
      </w:pPr>
      <w:r w:rsidRPr="00957705">
        <w:rPr>
          <w:sz w:val="22"/>
        </w:rPr>
        <w:t>pasiūlo konkurso tvarkaraštį ir Projektų pateikimo terminą;</w:t>
      </w:r>
    </w:p>
    <w:p w14:paraId="151CE84F" w14:textId="77777777" w:rsidR="0021630B" w:rsidRPr="00957705" w:rsidRDefault="0021630B" w:rsidP="0021630B">
      <w:pPr>
        <w:numPr>
          <w:ilvl w:val="3"/>
          <w:numId w:val="11"/>
        </w:numPr>
        <w:tabs>
          <w:tab w:val="left" w:pos="851"/>
        </w:tabs>
        <w:suppressAutoHyphens/>
        <w:autoSpaceDN w:val="0"/>
        <w:spacing w:after="0"/>
        <w:ind w:firstLine="567"/>
        <w:contextualSpacing/>
        <w:jc w:val="both"/>
        <w:textAlignment w:val="baseline"/>
        <w:rPr>
          <w:strike/>
          <w:sz w:val="22"/>
        </w:rPr>
      </w:pPr>
      <w:r w:rsidRPr="00957705">
        <w:rPr>
          <w:sz w:val="22"/>
        </w:rPr>
        <w:t xml:space="preserve">parengia reikalavimus Projektų pateikimui, įrašomus į Projekto konkurso sąlygas, – grafinei medžiagai, aiškinamajam raštui, maketui, pateikiamos medžiagos skaitmenizavimui; </w:t>
      </w:r>
    </w:p>
    <w:p w14:paraId="1108EE5A" w14:textId="77777777" w:rsidR="0021630B" w:rsidRPr="00957705" w:rsidRDefault="0021630B" w:rsidP="0021630B">
      <w:pPr>
        <w:numPr>
          <w:ilvl w:val="3"/>
          <w:numId w:val="11"/>
        </w:numPr>
        <w:tabs>
          <w:tab w:val="left" w:pos="851"/>
        </w:tabs>
        <w:suppressAutoHyphens/>
        <w:autoSpaceDN w:val="0"/>
        <w:spacing w:after="0"/>
        <w:ind w:firstLine="567"/>
        <w:jc w:val="both"/>
        <w:textAlignment w:val="baseline"/>
        <w:rPr>
          <w:sz w:val="22"/>
        </w:rPr>
      </w:pPr>
      <w:r w:rsidRPr="00957705">
        <w:rPr>
          <w:sz w:val="22"/>
        </w:rPr>
        <w:t xml:space="preserve">pasiūlo konkurso dalyvių apdovanojimo principus – premijuojamų vietų skaičių ir premijų dydį, suderina su Perkančiąja organizacija, kad ji galėtų išmokėti nustatytas pinigines premijas Konkurso laimėtojams; </w:t>
      </w:r>
    </w:p>
    <w:p w14:paraId="1EACA965" w14:textId="77777777" w:rsidR="0021630B" w:rsidRPr="00957705" w:rsidRDefault="0021630B" w:rsidP="0021630B">
      <w:pPr>
        <w:numPr>
          <w:ilvl w:val="3"/>
          <w:numId w:val="11"/>
        </w:numPr>
        <w:tabs>
          <w:tab w:val="left" w:pos="851"/>
        </w:tabs>
        <w:spacing w:after="0"/>
        <w:ind w:firstLine="567"/>
        <w:contextualSpacing/>
        <w:jc w:val="both"/>
        <w:rPr>
          <w:sz w:val="22"/>
        </w:rPr>
      </w:pPr>
      <w:r w:rsidRPr="00957705">
        <w:rPr>
          <w:sz w:val="22"/>
        </w:rPr>
        <w:t>pasiūlo Projektų vertinimo kriterijus, jų apimtį, kriterijų parametrų lyginamąjį svorį, vertinimo balų skaičiavimo formulę. Projektų vertinimo kriterijai neturi prieštarauti Architektūros įstatyme nurodytiems Konkursų rengimo tikslams ir architektūros kokybės siekiui. Konkurso darbai negali būti vertinami pagal kriterijus, kurie neįrašyti į sąlygas ir nenurodyti pirkimo dokumentuose. Esant nelygiaverčiams vertinimo kriterijams, turi būti nurodyta vertinimo kriterijų svarbumo eilė.</w:t>
      </w:r>
    </w:p>
    <w:p w14:paraId="60EB5218" w14:textId="77777777" w:rsidR="0021630B" w:rsidRPr="00957705" w:rsidRDefault="0021630B" w:rsidP="0021630B">
      <w:pPr>
        <w:numPr>
          <w:ilvl w:val="2"/>
          <w:numId w:val="11"/>
        </w:numPr>
        <w:tabs>
          <w:tab w:val="left" w:pos="851"/>
        </w:tabs>
        <w:ind w:firstLine="567"/>
        <w:contextualSpacing/>
        <w:jc w:val="both"/>
        <w:rPr>
          <w:sz w:val="22"/>
        </w:rPr>
      </w:pPr>
      <w:r w:rsidRPr="00957705">
        <w:rPr>
          <w:sz w:val="22"/>
        </w:rPr>
        <w:t xml:space="preserve">Organizuoja Projektų vertinimo komisijos narių atranką, jų darbą ir apmokėjimą, ekspertų/recenzentų atranką,  jų darbą ir apmokėjimą. Projektų vertinimo komisijos narių (išskyrus Perkančiosios organizacijos darbuotojus), ekspertų darbo išlaidas apmoka Paslaugos teikėjas):  </w:t>
      </w:r>
    </w:p>
    <w:p w14:paraId="3EB94AB8" w14:textId="77777777" w:rsidR="0021630B" w:rsidRPr="00957705" w:rsidRDefault="0021630B" w:rsidP="0021630B">
      <w:pPr>
        <w:numPr>
          <w:ilvl w:val="3"/>
          <w:numId w:val="11"/>
        </w:numPr>
        <w:tabs>
          <w:tab w:val="left" w:pos="851"/>
        </w:tabs>
        <w:ind w:firstLine="567"/>
        <w:contextualSpacing/>
        <w:jc w:val="both"/>
        <w:rPr>
          <w:sz w:val="22"/>
        </w:rPr>
      </w:pPr>
      <w:r w:rsidRPr="00957705">
        <w:rPr>
          <w:sz w:val="22"/>
        </w:rPr>
        <w:t>pasiūlo Perkančiajai organizacijai ekspertus – Projektų vertinimo žiuri, galinčius įvertinti architektūrinius, meninius, technologinius, kultūros paveldo apsaugos ar kitus specifinius sprendinius Projektuose;</w:t>
      </w:r>
    </w:p>
    <w:p w14:paraId="6574532D" w14:textId="77777777" w:rsidR="0021630B" w:rsidRPr="00957705" w:rsidRDefault="0021630B" w:rsidP="0021630B">
      <w:pPr>
        <w:numPr>
          <w:ilvl w:val="3"/>
          <w:numId w:val="11"/>
        </w:numPr>
        <w:ind w:firstLine="567"/>
        <w:contextualSpacing/>
        <w:jc w:val="both"/>
        <w:rPr>
          <w:sz w:val="22"/>
        </w:rPr>
      </w:pPr>
      <w:r w:rsidRPr="00957705">
        <w:rPr>
          <w:sz w:val="22"/>
        </w:rPr>
        <w:t xml:space="preserve">pasitelkia konsultantus (ekspertus/recenzentus), atsižvelgiant į konkurso specifiką pasitelkiami ne mažiau kaip 3 konsultantai (ekspertai/recenzentai) Projektų vertinimui; </w:t>
      </w:r>
    </w:p>
    <w:p w14:paraId="3AA7D97D" w14:textId="77777777" w:rsidR="0021630B" w:rsidRPr="00957705" w:rsidRDefault="0021630B" w:rsidP="0021630B">
      <w:pPr>
        <w:numPr>
          <w:ilvl w:val="3"/>
          <w:numId w:val="11"/>
        </w:numPr>
        <w:tabs>
          <w:tab w:val="left" w:pos="851"/>
        </w:tabs>
        <w:suppressAutoHyphens/>
        <w:autoSpaceDN w:val="0"/>
        <w:spacing w:after="0"/>
        <w:ind w:firstLine="567"/>
        <w:jc w:val="both"/>
        <w:textAlignment w:val="baseline"/>
        <w:rPr>
          <w:sz w:val="22"/>
        </w:rPr>
      </w:pPr>
      <w:r w:rsidRPr="00957705">
        <w:rPr>
          <w:sz w:val="22"/>
        </w:rPr>
        <w:t xml:space="preserve"> organizuoja ekspertų darbą, parengia jų posėdžių protokolus;</w:t>
      </w:r>
    </w:p>
    <w:p w14:paraId="544F58B7" w14:textId="77777777" w:rsidR="0021630B" w:rsidRPr="00957705" w:rsidRDefault="0021630B" w:rsidP="0021630B">
      <w:pPr>
        <w:numPr>
          <w:ilvl w:val="3"/>
          <w:numId w:val="11"/>
        </w:numPr>
        <w:tabs>
          <w:tab w:val="left" w:pos="567"/>
        </w:tabs>
        <w:suppressAutoHyphens/>
        <w:autoSpaceDN w:val="0"/>
        <w:spacing w:after="0"/>
        <w:ind w:firstLine="567"/>
        <w:jc w:val="both"/>
        <w:textAlignment w:val="baseline"/>
        <w:rPr>
          <w:sz w:val="22"/>
        </w:rPr>
      </w:pPr>
      <w:r w:rsidRPr="00957705">
        <w:rPr>
          <w:sz w:val="22"/>
        </w:rPr>
        <w:t>pasiūlo viešo Projektų aptarimo poreikį ir konkursui pateiktų projektų recenzentus, jų darbo apimtį bei apmoka jų darbo išlaidas.</w:t>
      </w:r>
    </w:p>
    <w:p w14:paraId="030B4930" w14:textId="77777777" w:rsidR="0021630B" w:rsidRPr="00957705" w:rsidRDefault="0021630B" w:rsidP="0021630B">
      <w:pPr>
        <w:numPr>
          <w:ilvl w:val="1"/>
          <w:numId w:val="11"/>
        </w:numPr>
        <w:tabs>
          <w:tab w:val="left" w:pos="567"/>
        </w:tabs>
        <w:suppressAutoHyphens/>
        <w:autoSpaceDN w:val="0"/>
        <w:spacing w:after="0"/>
        <w:ind w:firstLine="567"/>
        <w:jc w:val="both"/>
        <w:textAlignment w:val="baseline"/>
        <w:rPr>
          <w:b/>
          <w:i/>
          <w:sz w:val="22"/>
        </w:rPr>
      </w:pPr>
      <w:r w:rsidRPr="00957705">
        <w:rPr>
          <w:b/>
          <w:i/>
          <w:sz w:val="22"/>
        </w:rPr>
        <w:t>Projekto konkurso procedūrų vykdymo etapas:</w:t>
      </w:r>
    </w:p>
    <w:p w14:paraId="63036EB5" w14:textId="77777777" w:rsidR="0021630B" w:rsidRPr="00957705" w:rsidRDefault="0021630B" w:rsidP="0021630B">
      <w:pPr>
        <w:numPr>
          <w:ilvl w:val="2"/>
          <w:numId w:val="11"/>
        </w:numPr>
        <w:tabs>
          <w:tab w:val="left" w:pos="567"/>
        </w:tabs>
        <w:suppressAutoHyphens/>
        <w:autoSpaceDN w:val="0"/>
        <w:spacing w:after="0"/>
        <w:ind w:firstLine="567"/>
        <w:jc w:val="both"/>
        <w:textAlignment w:val="baseline"/>
        <w:rPr>
          <w:sz w:val="22"/>
        </w:rPr>
      </w:pPr>
      <w:r w:rsidRPr="00957705">
        <w:rPr>
          <w:sz w:val="22"/>
        </w:rPr>
        <w:t xml:space="preserve">Paslaugos teikėjas: </w:t>
      </w:r>
    </w:p>
    <w:p w14:paraId="15BAFF68" w14:textId="77777777" w:rsidR="0021630B" w:rsidRPr="00957705" w:rsidRDefault="0021630B" w:rsidP="0021630B">
      <w:pPr>
        <w:pStyle w:val="Sraopastraipa"/>
        <w:numPr>
          <w:ilvl w:val="3"/>
          <w:numId w:val="11"/>
        </w:numPr>
        <w:tabs>
          <w:tab w:val="left" w:pos="567"/>
        </w:tabs>
        <w:suppressAutoHyphens/>
        <w:autoSpaceDN w:val="0"/>
        <w:spacing w:line="276" w:lineRule="auto"/>
        <w:ind w:left="0" w:firstLine="567"/>
        <w:textAlignment w:val="baseline"/>
        <w:rPr>
          <w:sz w:val="22"/>
          <w:szCs w:val="22"/>
        </w:rPr>
      </w:pPr>
      <w:r w:rsidRPr="00957705">
        <w:rPr>
          <w:sz w:val="22"/>
          <w:szCs w:val="22"/>
        </w:rPr>
        <w:t>surengia viešą konkurso darbų ekspoziciją Švč. Mergelės Marijos Ramintojos bažnyčios pastato patalpose, Savičiaus g. 15, Vilniuje ir užtikrina, kad lankymas visoms visuomenės grupėms būtų lengvai prieinamas ir nemokamas.;</w:t>
      </w:r>
    </w:p>
    <w:p w14:paraId="41E5079B" w14:textId="77777777" w:rsidR="0021630B" w:rsidRPr="00957705" w:rsidRDefault="0021630B" w:rsidP="0021630B">
      <w:pPr>
        <w:pStyle w:val="Sraopastraipa"/>
        <w:numPr>
          <w:ilvl w:val="3"/>
          <w:numId w:val="11"/>
        </w:numPr>
        <w:tabs>
          <w:tab w:val="left" w:pos="567"/>
        </w:tabs>
        <w:suppressAutoHyphens/>
        <w:autoSpaceDN w:val="0"/>
        <w:spacing w:line="276" w:lineRule="auto"/>
        <w:ind w:left="0" w:firstLine="567"/>
        <w:textAlignment w:val="baseline"/>
        <w:rPr>
          <w:sz w:val="22"/>
          <w:szCs w:val="22"/>
        </w:rPr>
      </w:pPr>
      <w:r w:rsidRPr="00957705">
        <w:rPr>
          <w:sz w:val="22"/>
          <w:szCs w:val="22"/>
        </w:rPr>
        <w:t>organizuoja viešą pasiūlymų aptarimą Perkančiosios organizacijos nurodytose patalpose, sudaro aptarimo darbotvarkę, apie aptarimo rezultatus informuoja Projektų vertinimo komisiją ir atlieka kitus organizacinius darbus pagal Perkančiosios organizacijos poreikius;</w:t>
      </w:r>
    </w:p>
    <w:p w14:paraId="0A61A273" w14:textId="77777777" w:rsidR="0021630B" w:rsidRPr="00957705" w:rsidRDefault="0021630B" w:rsidP="0021630B">
      <w:pPr>
        <w:numPr>
          <w:ilvl w:val="3"/>
          <w:numId w:val="11"/>
        </w:numPr>
        <w:tabs>
          <w:tab w:val="left" w:pos="851"/>
        </w:tabs>
        <w:suppressAutoHyphens/>
        <w:autoSpaceDN w:val="0"/>
        <w:spacing w:after="0"/>
        <w:ind w:firstLine="567"/>
        <w:jc w:val="both"/>
        <w:textAlignment w:val="baseline"/>
        <w:rPr>
          <w:sz w:val="22"/>
        </w:rPr>
      </w:pPr>
      <w:r w:rsidRPr="00957705">
        <w:rPr>
          <w:sz w:val="22"/>
        </w:rPr>
        <w:t>organizuoja konkurso Projektų vertinimo komisijos posėdį, parengia ir pateikia Projektų vertinimo išvadą;</w:t>
      </w:r>
    </w:p>
    <w:p w14:paraId="5EA1C0C9" w14:textId="0B109892" w:rsidR="0021630B" w:rsidRPr="00957705" w:rsidRDefault="0021630B" w:rsidP="0021630B">
      <w:pPr>
        <w:numPr>
          <w:ilvl w:val="3"/>
          <w:numId w:val="11"/>
        </w:numPr>
        <w:tabs>
          <w:tab w:val="left" w:pos="851"/>
        </w:tabs>
        <w:suppressAutoHyphens/>
        <w:autoSpaceDN w:val="0"/>
        <w:spacing w:after="0"/>
        <w:ind w:firstLine="567"/>
        <w:jc w:val="both"/>
        <w:textAlignment w:val="baseline"/>
        <w:rPr>
          <w:sz w:val="22"/>
        </w:rPr>
      </w:pPr>
      <w:r w:rsidRPr="00957705">
        <w:rPr>
          <w:sz w:val="22"/>
        </w:rPr>
        <w:t xml:space="preserve">pagal Perkančiosios organizacijos nurodymą kartu su architektūrinio atviro idėjos projekto konkurso projektavimo užduoties rengėjais pagal kompetenciją parengia ir pateikia Perkančiajai organizacijai Projekto konkurso sąlygų atsakymų, paaiškinimų ir patikslinimų projektus ne vėliau kaip per 3 d. d. nuo Perkančiosios organizacijos pranešimo, </w:t>
      </w:r>
      <w:r w:rsidRPr="00957705">
        <w:rPr>
          <w:rStyle w:val="Komentaronuoroda"/>
          <w:sz w:val="22"/>
          <w:szCs w:val="22"/>
        </w:rPr>
        <w:t xml:space="preserve">apie gautus </w:t>
      </w:r>
      <w:r w:rsidRPr="00957705">
        <w:rPr>
          <w:sz w:val="22"/>
        </w:rPr>
        <w:t>Tiekėjų rašytinius prašymus/pretenzijas, pateiktus CVP IS ir raštu;</w:t>
      </w:r>
    </w:p>
    <w:p w14:paraId="7E6DC2E5" w14:textId="77777777" w:rsidR="0021630B" w:rsidRPr="00957705" w:rsidRDefault="0021630B" w:rsidP="0021630B">
      <w:pPr>
        <w:numPr>
          <w:ilvl w:val="3"/>
          <w:numId w:val="11"/>
        </w:numPr>
        <w:suppressAutoHyphens/>
        <w:autoSpaceDN w:val="0"/>
        <w:spacing w:after="0"/>
        <w:ind w:firstLine="567"/>
        <w:jc w:val="both"/>
        <w:textAlignment w:val="baseline"/>
        <w:rPr>
          <w:sz w:val="22"/>
        </w:rPr>
      </w:pPr>
      <w:r w:rsidRPr="00957705">
        <w:rPr>
          <w:sz w:val="22"/>
        </w:rPr>
        <w:lastRenderedPageBreak/>
        <w:t xml:space="preserve">saugo Projekto konkurso dalyvių pateiktus Projektus taip, kad jie neprarastų savo komplektiškumo ir iki vertinimo procedūros pabaigos jų būtų neįmanoma papildyti ar pakeisti; </w:t>
      </w:r>
    </w:p>
    <w:p w14:paraId="53DAD043" w14:textId="77777777" w:rsidR="0021630B" w:rsidRPr="00957705" w:rsidRDefault="0021630B" w:rsidP="0021630B">
      <w:pPr>
        <w:numPr>
          <w:ilvl w:val="3"/>
          <w:numId w:val="11"/>
        </w:numPr>
        <w:tabs>
          <w:tab w:val="left" w:pos="142"/>
          <w:tab w:val="left" w:pos="709"/>
        </w:tabs>
        <w:suppressAutoHyphens/>
        <w:autoSpaceDN w:val="0"/>
        <w:spacing w:after="0"/>
        <w:ind w:firstLine="567"/>
        <w:jc w:val="both"/>
        <w:textAlignment w:val="baseline"/>
        <w:rPr>
          <w:sz w:val="22"/>
        </w:rPr>
      </w:pPr>
      <w:r w:rsidRPr="00957705">
        <w:rPr>
          <w:sz w:val="22"/>
        </w:rPr>
        <w:t>organizuoja viso konkurso viešinimą (internete, spaudoje).  Parengia informaciją apie konkurso pradžią, eigą ir rezultatus, ekspertų vertinimą, parengia pranešimus spaudai, nuotraukas, suderinus su Perkančiąja organizacija.</w:t>
      </w:r>
    </w:p>
    <w:p w14:paraId="0C748AF6" w14:textId="77777777" w:rsidR="0021630B" w:rsidRPr="00957705" w:rsidRDefault="0021630B" w:rsidP="0021630B">
      <w:pPr>
        <w:numPr>
          <w:ilvl w:val="1"/>
          <w:numId w:val="11"/>
        </w:numPr>
        <w:suppressAutoHyphens/>
        <w:autoSpaceDN w:val="0"/>
        <w:spacing w:after="0"/>
        <w:ind w:firstLine="567"/>
        <w:jc w:val="both"/>
        <w:textAlignment w:val="baseline"/>
        <w:rPr>
          <w:b/>
          <w:i/>
          <w:sz w:val="22"/>
        </w:rPr>
      </w:pPr>
      <w:r w:rsidRPr="00957705">
        <w:rPr>
          <w:b/>
          <w:i/>
          <w:sz w:val="22"/>
        </w:rPr>
        <w:t>Konkurso baigiamasis etapas:</w:t>
      </w:r>
    </w:p>
    <w:p w14:paraId="6E03B311" w14:textId="77777777" w:rsidR="0021630B" w:rsidRPr="00957705" w:rsidRDefault="0021630B" w:rsidP="0021630B">
      <w:pPr>
        <w:numPr>
          <w:ilvl w:val="2"/>
          <w:numId w:val="11"/>
        </w:numPr>
        <w:suppressAutoHyphens/>
        <w:autoSpaceDN w:val="0"/>
        <w:spacing w:after="0"/>
        <w:ind w:firstLine="567"/>
        <w:jc w:val="both"/>
        <w:textAlignment w:val="baseline"/>
        <w:rPr>
          <w:sz w:val="22"/>
        </w:rPr>
      </w:pPr>
      <w:r w:rsidRPr="00957705">
        <w:rPr>
          <w:sz w:val="22"/>
        </w:rPr>
        <w:t>Paslaugos teikėjas organizuoja Konkurso pabaigimo renginį/apdovanojimus, kurio formatą ir laiką suderina su Perkančiąja organizacija;</w:t>
      </w:r>
    </w:p>
    <w:p w14:paraId="1EF979C1" w14:textId="77777777" w:rsidR="0021630B" w:rsidRPr="00957705" w:rsidRDefault="0021630B" w:rsidP="0021630B">
      <w:pPr>
        <w:numPr>
          <w:ilvl w:val="2"/>
          <w:numId w:val="11"/>
        </w:numPr>
        <w:suppressAutoHyphens/>
        <w:autoSpaceDN w:val="0"/>
        <w:spacing w:after="0"/>
        <w:ind w:firstLine="567"/>
        <w:contextualSpacing/>
        <w:jc w:val="both"/>
        <w:textAlignment w:val="baseline"/>
        <w:rPr>
          <w:sz w:val="22"/>
        </w:rPr>
      </w:pPr>
      <w:r w:rsidRPr="00957705">
        <w:rPr>
          <w:sz w:val="22"/>
        </w:rPr>
        <w:t>rūpinasi Projektų, kurie nebuvo apdovanoti, sugrąžinimu autoriams po konkurso pabaigos, autoriai savo lėšomis gali atsiimti savo darbus per Projekto konkurso sąlygose nurodytą laikotarpį;</w:t>
      </w:r>
    </w:p>
    <w:p w14:paraId="749076C5" w14:textId="084B306F" w:rsidR="0038785C" w:rsidRPr="00957705" w:rsidRDefault="0021630B" w:rsidP="00957705">
      <w:pPr>
        <w:numPr>
          <w:ilvl w:val="2"/>
          <w:numId w:val="11"/>
        </w:numPr>
        <w:suppressAutoHyphens/>
        <w:autoSpaceDN w:val="0"/>
        <w:spacing w:after="0"/>
        <w:ind w:firstLine="567"/>
        <w:contextualSpacing/>
        <w:jc w:val="both"/>
        <w:textAlignment w:val="baseline"/>
        <w:rPr>
          <w:sz w:val="22"/>
        </w:rPr>
      </w:pPr>
      <w:r w:rsidRPr="00957705">
        <w:rPr>
          <w:sz w:val="22"/>
        </w:rPr>
        <w:t>parengia Konkurso rezultatų ataskaitą viešinimui elektroniniu formatu. (Konkurso rezultatų ataskaitoje rekomenduojama pateikti konkurso sąlygas, konkursui pateiktų I-V vietų  (jei užsakovas nenurodo kitaip) laimėtojų darbus, konkurso eigą ir rezultatus apibendrinančią santrauką,  konkurso projektų recenzijas, santrauką anglų kalba). Konkurso rezultatų ataskaita turi būti suredaguota ir sumaketuota, su atlikta korektūra ir klaidų taisymu, perduota Perkančiajai organizacijai elektorinėje formoje. Konkurso rezultatų ataskaitą viešinimui ir kita jai parengti naudota medžiaga tampa Perkančiosios organizacijos nuosavybe. Paslaugų teikėjas privalo užtikrinti autorinių teisių perdavimą Perkančiajai organizacijai.</w:t>
      </w:r>
    </w:p>
    <w:tbl>
      <w:tblPr>
        <w:tblW w:w="9415" w:type="dxa"/>
        <w:tblInd w:w="165" w:type="dxa"/>
        <w:tblLook w:val="0000" w:firstRow="0" w:lastRow="0" w:firstColumn="0" w:lastColumn="0" w:noHBand="0" w:noVBand="0"/>
      </w:tblPr>
      <w:tblGrid>
        <w:gridCol w:w="4679"/>
        <w:gridCol w:w="4736"/>
      </w:tblGrid>
      <w:tr w:rsidR="002B639A" w:rsidRPr="002B639A" w14:paraId="3B753DC9" w14:textId="77777777" w:rsidTr="00957705">
        <w:trPr>
          <w:trHeight w:val="4641"/>
        </w:trPr>
        <w:tc>
          <w:tcPr>
            <w:tcW w:w="4679" w:type="dxa"/>
          </w:tcPr>
          <w:p w14:paraId="7942B311" w14:textId="77777777" w:rsidR="002B639A" w:rsidRPr="002B639A" w:rsidRDefault="002B639A" w:rsidP="002B639A">
            <w:pPr>
              <w:tabs>
                <w:tab w:val="left" w:pos="9630"/>
              </w:tabs>
              <w:spacing w:after="0" w:line="240" w:lineRule="auto"/>
              <w:ind w:right="8"/>
              <w:rPr>
                <w:rFonts w:eastAsia="Times New Roman" w:cs="Times New Roman"/>
                <w:b/>
                <w:szCs w:val="24"/>
              </w:rPr>
            </w:pPr>
          </w:p>
          <w:p w14:paraId="4036D4BD" w14:textId="7F72EBD1" w:rsidR="002B639A" w:rsidRDefault="002B639A" w:rsidP="002B639A">
            <w:pPr>
              <w:tabs>
                <w:tab w:val="left" w:pos="720"/>
                <w:tab w:val="left" w:pos="1008"/>
                <w:tab w:val="left" w:pos="9630"/>
              </w:tabs>
              <w:spacing w:after="0" w:line="240" w:lineRule="auto"/>
              <w:ind w:right="8"/>
              <w:rPr>
                <w:rFonts w:eastAsia="Times New Roman" w:cs="Times New Roman"/>
                <w:b/>
                <w:szCs w:val="24"/>
              </w:rPr>
            </w:pPr>
            <w:r w:rsidRPr="002B639A">
              <w:rPr>
                <w:rFonts w:eastAsia="Times New Roman" w:cs="Times New Roman"/>
                <w:b/>
                <w:szCs w:val="24"/>
              </w:rPr>
              <w:t>KLIENTAS</w:t>
            </w:r>
          </w:p>
          <w:p w14:paraId="7EF18C75" w14:textId="77777777" w:rsidR="00957705" w:rsidRPr="00957705" w:rsidRDefault="00957705" w:rsidP="002B639A">
            <w:pPr>
              <w:tabs>
                <w:tab w:val="left" w:pos="720"/>
                <w:tab w:val="left" w:pos="1008"/>
                <w:tab w:val="left" w:pos="9630"/>
              </w:tabs>
              <w:spacing w:after="0" w:line="240" w:lineRule="auto"/>
              <w:ind w:right="8"/>
              <w:rPr>
                <w:rFonts w:eastAsia="Times New Roman" w:cs="Times New Roman"/>
                <w:b/>
                <w:szCs w:val="24"/>
              </w:rPr>
            </w:pPr>
          </w:p>
          <w:p w14:paraId="128C3B84" w14:textId="77777777" w:rsidR="002B639A" w:rsidRPr="002B639A" w:rsidRDefault="002B639A" w:rsidP="002B639A">
            <w:pPr>
              <w:spacing w:after="0" w:line="240" w:lineRule="auto"/>
              <w:jc w:val="both"/>
              <w:rPr>
                <w:rFonts w:eastAsia="Times New Roman" w:cs="Times New Roman"/>
                <w:b/>
                <w:bCs/>
                <w:szCs w:val="24"/>
              </w:rPr>
            </w:pPr>
            <w:r w:rsidRPr="002B639A">
              <w:rPr>
                <w:rFonts w:eastAsia="Times New Roman" w:cs="Times New Roman"/>
                <w:b/>
                <w:bCs/>
                <w:szCs w:val="24"/>
              </w:rPr>
              <w:t xml:space="preserve">Turto valdymo ir ūkio departamentas </w:t>
            </w:r>
          </w:p>
          <w:p w14:paraId="28D3FD2A" w14:textId="77777777" w:rsidR="002B639A" w:rsidRPr="002B639A" w:rsidRDefault="002B639A" w:rsidP="002B639A">
            <w:pPr>
              <w:spacing w:after="0" w:line="240" w:lineRule="auto"/>
              <w:jc w:val="both"/>
              <w:rPr>
                <w:rFonts w:eastAsia="Times New Roman" w:cs="Times New Roman"/>
                <w:b/>
                <w:bCs/>
                <w:szCs w:val="24"/>
              </w:rPr>
            </w:pPr>
            <w:r w:rsidRPr="002B639A">
              <w:rPr>
                <w:rFonts w:eastAsia="Times New Roman" w:cs="Times New Roman"/>
                <w:b/>
                <w:bCs/>
                <w:szCs w:val="24"/>
              </w:rPr>
              <w:t xml:space="preserve">prie Lietuvos Respublikos vidaus </w:t>
            </w:r>
          </w:p>
          <w:p w14:paraId="67A3EF4D" w14:textId="77777777" w:rsidR="002B639A" w:rsidRPr="002B639A" w:rsidRDefault="002B639A" w:rsidP="002B639A">
            <w:pPr>
              <w:spacing w:after="0" w:line="240" w:lineRule="auto"/>
              <w:jc w:val="both"/>
              <w:rPr>
                <w:rFonts w:eastAsia="Times New Roman" w:cs="Times New Roman"/>
                <w:b/>
                <w:bCs/>
                <w:szCs w:val="24"/>
              </w:rPr>
            </w:pPr>
            <w:r w:rsidRPr="002B639A">
              <w:rPr>
                <w:rFonts w:eastAsia="Times New Roman" w:cs="Times New Roman"/>
                <w:b/>
                <w:bCs/>
                <w:szCs w:val="24"/>
              </w:rPr>
              <w:t>reikalų ministerijos</w:t>
            </w:r>
          </w:p>
          <w:p w14:paraId="700E4EDF" w14:textId="77777777" w:rsidR="002B639A" w:rsidRPr="002B639A" w:rsidRDefault="002B639A" w:rsidP="002B639A">
            <w:pPr>
              <w:spacing w:after="0" w:line="240" w:lineRule="auto"/>
              <w:jc w:val="both"/>
              <w:rPr>
                <w:rFonts w:eastAsia="Times New Roman" w:cs="Times New Roman"/>
                <w:szCs w:val="24"/>
              </w:rPr>
            </w:pPr>
          </w:p>
          <w:p w14:paraId="6FF4C389" w14:textId="77777777" w:rsidR="002B639A" w:rsidRPr="002B639A" w:rsidRDefault="002B639A" w:rsidP="002B639A">
            <w:pPr>
              <w:spacing w:after="0" w:line="240" w:lineRule="auto"/>
              <w:rPr>
                <w:rFonts w:eastAsia="Times New Roman" w:cs="Times New Roman"/>
                <w:szCs w:val="24"/>
              </w:rPr>
            </w:pPr>
            <w:r w:rsidRPr="002B639A">
              <w:rPr>
                <w:rFonts w:eastAsia="Times New Roman" w:cs="Times New Roman"/>
                <w:szCs w:val="24"/>
              </w:rPr>
              <w:t>Direktorius</w:t>
            </w:r>
          </w:p>
          <w:p w14:paraId="1BFE48CC" w14:textId="77777777" w:rsidR="002B639A" w:rsidRPr="002B639A" w:rsidRDefault="002B639A" w:rsidP="002B639A">
            <w:pPr>
              <w:spacing w:after="0" w:line="240" w:lineRule="auto"/>
              <w:ind w:right="340"/>
              <w:contextualSpacing/>
              <w:rPr>
                <w:rFonts w:eastAsia="Times New Roman" w:cs="Times New Roman"/>
                <w:szCs w:val="24"/>
              </w:rPr>
            </w:pPr>
            <w:r w:rsidRPr="002B639A">
              <w:rPr>
                <w:rFonts w:eastAsia="Times New Roman" w:cs="Times New Roman"/>
                <w:szCs w:val="24"/>
              </w:rPr>
              <w:t xml:space="preserve">                                          </w:t>
            </w:r>
          </w:p>
          <w:p w14:paraId="053B6E7D" w14:textId="77777777" w:rsidR="002B639A" w:rsidRPr="002B639A" w:rsidRDefault="002B639A" w:rsidP="002B639A">
            <w:pPr>
              <w:spacing w:after="0" w:line="240" w:lineRule="auto"/>
              <w:ind w:right="340"/>
              <w:contextualSpacing/>
              <w:rPr>
                <w:rFonts w:eastAsia="Times New Roman" w:cs="Times New Roman"/>
                <w:szCs w:val="24"/>
              </w:rPr>
            </w:pPr>
            <w:r w:rsidRPr="002B639A">
              <w:rPr>
                <w:rFonts w:eastAsia="Times New Roman" w:cs="Times New Roman"/>
                <w:szCs w:val="24"/>
              </w:rPr>
              <w:t>Giedrius Griška</w:t>
            </w:r>
          </w:p>
        </w:tc>
        <w:tc>
          <w:tcPr>
            <w:tcW w:w="4736" w:type="dxa"/>
          </w:tcPr>
          <w:p w14:paraId="540A639C" w14:textId="77777777" w:rsidR="002B639A" w:rsidRPr="002B639A" w:rsidRDefault="002B639A" w:rsidP="002B639A">
            <w:pPr>
              <w:keepNext/>
              <w:tabs>
                <w:tab w:val="left" w:pos="9630"/>
              </w:tabs>
              <w:spacing w:after="0" w:line="240" w:lineRule="auto"/>
              <w:ind w:right="8"/>
              <w:jc w:val="both"/>
              <w:outlineLvl w:val="0"/>
              <w:rPr>
                <w:rFonts w:eastAsia="Arial Unicode MS" w:cs="Times New Roman"/>
                <w:b/>
                <w:bCs/>
                <w:szCs w:val="24"/>
              </w:rPr>
            </w:pPr>
          </w:p>
          <w:p w14:paraId="2C3A3897" w14:textId="76CDA536" w:rsidR="002B639A" w:rsidRDefault="002B639A" w:rsidP="00957705">
            <w:pPr>
              <w:keepNext/>
              <w:tabs>
                <w:tab w:val="left" w:pos="9630"/>
              </w:tabs>
              <w:spacing w:after="0" w:line="240" w:lineRule="auto"/>
              <w:ind w:right="8"/>
              <w:jc w:val="both"/>
              <w:outlineLvl w:val="0"/>
              <w:rPr>
                <w:rFonts w:eastAsia="Arial Unicode MS" w:cs="Times New Roman"/>
                <w:b/>
                <w:bCs/>
                <w:szCs w:val="24"/>
              </w:rPr>
            </w:pPr>
            <w:r w:rsidRPr="002B639A">
              <w:rPr>
                <w:rFonts w:eastAsia="Arial Unicode MS" w:cs="Times New Roman"/>
                <w:b/>
                <w:bCs/>
                <w:szCs w:val="24"/>
              </w:rPr>
              <w:t>PASLAUGŲ TEIKĖJAS</w:t>
            </w:r>
          </w:p>
          <w:p w14:paraId="7E6B8DA8" w14:textId="77777777" w:rsidR="00957705" w:rsidRPr="00957705" w:rsidRDefault="00957705" w:rsidP="00957705">
            <w:pPr>
              <w:keepNext/>
              <w:tabs>
                <w:tab w:val="left" w:pos="9630"/>
              </w:tabs>
              <w:spacing w:after="0" w:line="240" w:lineRule="auto"/>
              <w:ind w:right="8"/>
              <w:jc w:val="both"/>
              <w:outlineLvl w:val="0"/>
              <w:rPr>
                <w:rFonts w:eastAsia="Arial Unicode MS" w:cs="Times New Roman"/>
                <w:b/>
                <w:bCs/>
                <w:szCs w:val="24"/>
              </w:rPr>
            </w:pPr>
          </w:p>
          <w:p w14:paraId="5099B3C0" w14:textId="77777777" w:rsidR="002B639A" w:rsidRPr="002B639A" w:rsidRDefault="002B639A" w:rsidP="002B639A">
            <w:pPr>
              <w:tabs>
                <w:tab w:val="left" w:pos="720"/>
                <w:tab w:val="left" w:pos="9630"/>
              </w:tabs>
              <w:spacing w:after="0" w:line="240" w:lineRule="auto"/>
              <w:ind w:right="8"/>
              <w:rPr>
                <w:rFonts w:eastAsia="Times New Roman" w:cs="Times New Roman"/>
                <w:b/>
                <w:szCs w:val="24"/>
              </w:rPr>
            </w:pPr>
            <w:r w:rsidRPr="002B639A">
              <w:rPr>
                <w:rFonts w:eastAsia="Calibri" w:cs="Shruti"/>
                <w:b/>
                <w:szCs w:val="24"/>
              </w:rPr>
              <w:t>Viešoji įstaiga ,,Idėjos miestui“</w:t>
            </w:r>
          </w:p>
          <w:p w14:paraId="33919DC0" w14:textId="77777777" w:rsidR="002B639A" w:rsidRPr="002B639A" w:rsidRDefault="002B639A" w:rsidP="002B639A">
            <w:pPr>
              <w:tabs>
                <w:tab w:val="left" w:pos="720"/>
                <w:tab w:val="left" w:pos="9630"/>
              </w:tabs>
              <w:spacing w:after="0" w:line="240" w:lineRule="auto"/>
              <w:ind w:right="8"/>
              <w:rPr>
                <w:rFonts w:eastAsia="Times New Roman" w:cs="Times New Roman"/>
                <w:szCs w:val="24"/>
              </w:rPr>
            </w:pPr>
          </w:p>
          <w:p w14:paraId="747C387A" w14:textId="77777777" w:rsidR="002B639A" w:rsidRDefault="002B639A" w:rsidP="002B639A">
            <w:pPr>
              <w:tabs>
                <w:tab w:val="left" w:pos="720"/>
                <w:tab w:val="left" w:pos="9630"/>
              </w:tabs>
              <w:spacing w:after="0" w:line="240" w:lineRule="auto"/>
              <w:ind w:right="8"/>
              <w:rPr>
                <w:rFonts w:eastAsia="Times New Roman" w:cs="Times New Roman"/>
                <w:szCs w:val="24"/>
              </w:rPr>
            </w:pPr>
          </w:p>
          <w:p w14:paraId="6535B910" w14:textId="77777777" w:rsidR="00A034D5" w:rsidRPr="002B639A" w:rsidRDefault="00A034D5" w:rsidP="002B639A">
            <w:pPr>
              <w:tabs>
                <w:tab w:val="left" w:pos="720"/>
                <w:tab w:val="left" w:pos="9630"/>
              </w:tabs>
              <w:spacing w:after="0" w:line="240" w:lineRule="auto"/>
              <w:ind w:right="8"/>
              <w:rPr>
                <w:rFonts w:eastAsia="Times New Roman" w:cs="Times New Roman"/>
                <w:szCs w:val="24"/>
              </w:rPr>
            </w:pPr>
          </w:p>
          <w:p w14:paraId="5C8FA29F" w14:textId="77777777" w:rsidR="002B639A" w:rsidRPr="002B639A" w:rsidRDefault="002B639A" w:rsidP="002B639A">
            <w:pPr>
              <w:tabs>
                <w:tab w:val="left" w:pos="720"/>
                <w:tab w:val="left" w:pos="9630"/>
              </w:tabs>
              <w:spacing w:after="0" w:line="240" w:lineRule="auto"/>
              <w:ind w:right="8"/>
              <w:rPr>
                <w:rFonts w:eastAsia="Times New Roman" w:cs="Times New Roman"/>
                <w:szCs w:val="24"/>
              </w:rPr>
            </w:pPr>
            <w:r w:rsidRPr="002B639A">
              <w:rPr>
                <w:rFonts w:eastAsia="Times New Roman" w:cs="Times New Roman"/>
                <w:szCs w:val="24"/>
              </w:rPr>
              <w:t>Direktorė</w:t>
            </w:r>
          </w:p>
          <w:p w14:paraId="0D5E82CF" w14:textId="77777777" w:rsidR="002B639A" w:rsidRPr="002B639A" w:rsidRDefault="002B639A" w:rsidP="002B639A">
            <w:pPr>
              <w:tabs>
                <w:tab w:val="left" w:pos="720"/>
                <w:tab w:val="left" w:pos="9630"/>
              </w:tabs>
              <w:spacing w:after="0" w:line="240" w:lineRule="auto"/>
              <w:ind w:right="8"/>
              <w:rPr>
                <w:rFonts w:eastAsia="Times New Roman" w:cs="Times New Roman"/>
                <w:szCs w:val="24"/>
              </w:rPr>
            </w:pPr>
            <w:r w:rsidRPr="002B639A">
              <w:rPr>
                <w:rFonts w:eastAsia="Times New Roman" w:cs="Times New Roman"/>
                <w:szCs w:val="24"/>
              </w:rPr>
              <w:t xml:space="preserve">                                   </w:t>
            </w:r>
          </w:p>
          <w:p w14:paraId="7DCCF8E4" w14:textId="4363BAC7" w:rsidR="002B639A" w:rsidRPr="002B639A" w:rsidRDefault="002B639A" w:rsidP="002B639A">
            <w:pPr>
              <w:tabs>
                <w:tab w:val="left" w:pos="720"/>
                <w:tab w:val="left" w:pos="9630"/>
              </w:tabs>
              <w:spacing w:after="0" w:line="240" w:lineRule="auto"/>
              <w:ind w:right="8"/>
              <w:rPr>
                <w:rFonts w:eastAsia="Times New Roman" w:cs="Times New Roman"/>
                <w:szCs w:val="24"/>
              </w:rPr>
            </w:pPr>
            <w:r w:rsidRPr="002B639A">
              <w:rPr>
                <w:rFonts w:eastAsia="Times New Roman" w:cs="Times New Roman"/>
                <w:szCs w:val="24"/>
              </w:rPr>
              <w:t>Inga Urbonaitė-Vadoklienė</w:t>
            </w:r>
          </w:p>
        </w:tc>
      </w:tr>
    </w:tbl>
    <w:p w14:paraId="5F22D17C" w14:textId="77777777" w:rsidR="001F5297" w:rsidRDefault="001F5297" w:rsidP="00957705">
      <w:pPr>
        <w:spacing w:after="0" w:line="240" w:lineRule="auto"/>
        <w:outlineLvl w:val="0"/>
        <w:rPr>
          <w:b/>
        </w:rPr>
      </w:pPr>
    </w:p>
    <w:sectPr w:rsidR="001F5297" w:rsidSect="00E86C11">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0" w:footer="0" w:gutter="0"/>
      <w:cols w:space="1296"/>
      <w:formProt w:val="0"/>
      <w:titlePg/>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64C479" w14:textId="77777777" w:rsidR="00FA1EAA" w:rsidRDefault="00FA1EAA">
      <w:pPr>
        <w:spacing w:after="0" w:line="240" w:lineRule="auto"/>
      </w:pPr>
      <w:r>
        <w:separator/>
      </w:r>
    </w:p>
  </w:endnote>
  <w:endnote w:type="continuationSeparator" w:id="0">
    <w:p w14:paraId="50E0008E" w14:textId="77777777" w:rsidR="00FA1EAA" w:rsidRDefault="00FA1E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A0000287" w:usb1="28CF3C52" w:usb2="00000016" w:usb3="00000000" w:csb0="0004001F" w:csb1="00000000"/>
  </w:font>
  <w:font w:name="Arial">
    <w:panose1 w:val="020B0604020202020204"/>
    <w:charset w:val="BA"/>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hruti">
    <w:panose1 w:val="020B0502040204020203"/>
    <w:charset w:val="00"/>
    <w:family w:val="swiss"/>
    <w:pitch w:val="variable"/>
    <w:sig w:usb0="0004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C96782" w14:textId="77777777" w:rsidR="00BA7CDC" w:rsidRDefault="00BA7CDC">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90C3F7" w14:textId="5A118E76" w:rsidR="00001586" w:rsidRPr="008E7A03" w:rsidRDefault="00001586" w:rsidP="00001586">
    <w:pPr>
      <w:pStyle w:val="Porat"/>
      <w:jc w:val="right"/>
    </w:pPr>
  </w:p>
  <w:p w14:paraId="36BABED6" w14:textId="77777777" w:rsidR="00001586" w:rsidRDefault="00001586">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D380AB" w14:textId="77777777" w:rsidR="00BA7CDC" w:rsidRDefault="00BA7CDC">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764C05" w14:textId="77777777" w:rsidR="00FA1EAA" w:rsidRDefault="00FA1EAA">
      <w:pPr>
        <w:spacing w:after="0" w:line="240" w:lineRule="auto"/>
      </w:pPr>
      <w:r>
        <w:separator/>
      </w:r>
    </w:p>
  </w:footnote>
  <w:footnote w:type="continuationSeparator" w:id="0">
    <w:p w14:paraId="1AA07DBA" w14:textId="77777777" w:rsidR="00FA1EAA" w:rsidRDefault="00FA1E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11D648" w14:textId="77777777" w:rsidR="00BA7CDC" w:rsidRDefault="00BA7CDC">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9383498"/>
      <w:docPartObj>
        <w:docPartGallery w:val="Page Numbers (Top of Page)"/>
        <w:docPartUnique/>
      </w:docPartObj>
    </w:sdtPr>
    <w:sdtEndPr/>
    <w:sdtContent>
      <w:p w14:paraId="07FC079A" w14:textId="77777777" w:rsidR="00BA7CDC" w:rsidRDefault="00BA7CDC">
        <w:pPr>
          <w:pStyle w:val="Antrats"/>
          <w:jc w:val="center"/>
        </w:pPr>
      </w:p>
      <w:p w14:paraId="42D16DF9" w14:textId="6ABC4C93" w:rsidR="001318B7" w:rsidRDefault="001318B7">
        <w:pPr>
          <w:pStyle w:val="Antrats"/>
          <w:jc w:val="center"/>
        </w:pPr>
        <w:r>
          <w:fldChar w:fldCharType="begin"/>
        </w:r>
        <w:r>
          <w:instrText>PAGE   \* MERGEFORMAT</w:instrText>
        </w:r>
        <w:r>
          <w:fldChar w:fldCharType="separate"/>
        </w:r>
        <w:r w:rsidR="00AB02AA">
          <w:rPr>
            <w:noProof/>
          </w:rPr>
          <w:t>2</w:t>
        </w:r>
        <w:r>
          <w:fldChar w:fldCharType="end"/>
        </w:r>
      </w:p>
    </w:sdtContent>
  </w:sdt>
  <w:p w14:paraId="7C1C0C13" w14:textId="1EAE9545" w:rsidR="00A31E42" w:rsidRPr="00BD1D79" w:rsidRDefault="00A31E42" w:rsidP="0014794D">
    <w:pPr>
      <w:pStyle w:val="Antrats"/>
      <w:jc w:val="center"/>
      <w:rPr>
        <w:rFonts w:ascii="Tahoma" w:hAnsi="Tahoma" w:cs="Tahoma"/>
        <w:sz w:val="12"/>
        <w:szCs w:val="1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880A23" w14:textId="77777777" w:rsidR="00BA7CDC" w:rsidRDefault="00BA7CD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5"/>
    <w:name w:val="WW8Num980"/>
    <w:lvl w:ilvl="0">
      <w:start w:val="1"/>
      <w:numFmt w:val="decimal"/>
      <w:pStyle w:val="Numberedlist22"/>
      <w:lvlText w:val="%1."/>
      <w:lvlJc w:val="left"/>
      <w:pPr>
        <w:tabs>
          <w:tab w:val="num" w:pos="1512"/>
        </w:tabs>
        <w:ind w:left="0" w:firstLine="0"/>
      </w:pPr>
      <w:rPr>
        <w:rFonts w:cs="Times New Roman"/>
      </w:rPr>
    </w:lvl>
    <w:lvl w:ilvl="1">
      <w:start w:val="1"/>
      <w:numFmt w:val="decimal"/>
      <w:lvlText w:val="%1.%2."/>
      <w:lvlJc w:val="left"/>
      <w:pPr>
        <w:tabs>
          <w:tab w:val="num" w:pos="1944"/>
        </w:tabs>
        <w:ind w:left="0" w:firstLine="0"/>
      </w:pPr>
      <w:rPr>
        <w:rFonts w:cs="Times New Roman"/>
      </w:rPr>
    </w:lvl>
    <w:lvl w:ilvl="2">
      <w:start w:val="1"/>
      <w:numFmt w:val="decimal"/>
      <w:lvlText w:val="%1.%2.%3."/>
      <w:lvlJc w:val="left"/>
      <w:pPr>
        <w:tabs>
          <w:tab w:val="num" w:pos="2376"/>
        </w:tabs>
        <w:ind w:left="0" w:firstLine="0"/>
      </w:pPr>
      <w:rPr>
        <w:rFonts w:cs="Times New Roman"/>
      </w:rPr>
    </w:lvl>
    <w:lvl w:ilvl="3">
      <w:start w:val="1"/>
      <w:numFmt w:val="decimal"/>
      <w:lvlText w:val="%1.%2.%3.%4."/>
      <w:lvlJc w:val="left"/>
      <w:pPr>
        <w:tabs>
          <w:tab w:val="num" w:pos="2952"/>
        </w:tabs>
        <w:ind w:left="0" w:firstLine="0"/>
      </w:pPr>
      <w:rPr>
        <w:rFonts w:cs="Times New Roman"/>
      </w:rPr>
    </w:lvl>
    <w:lvl w:ilvl="4">
      <w:start w:val="1"/>
      <w:numFmt w:val="decimal"/>
      <w:lvlText w:val="%1.%2.%3.%4.%5."/>
      <w:lvlJc w:val="left"/>
      <w:pPr>
        <w:tabs>
          <w:tab w:val="num" w:pos="3672"/>
        </w:tabs>
        <w:ind w:left="0" w:firstLine="0"/>
      </w:pPr>
      <w:rPr>
        <w:rFonts w:cs="Times New Roman"/>
      </w:rPr>
    </w:lvl>
    <w:lvl w:ilvl="5">
      <w:start w:val="1"/>
      <w:numFmt w:val="decimal"/>
      <w:lvlText w:val="%1.%2.%3.%4.%5.%6."/>
      <w:lvlJc w:val="left"/>
      <w:pPr>
        <w:tabs>
          <w:tab w:val="num" w:pos="4032"/>
        </w:tabs>
        <w:ind w:left="0" w:firstLine="0"/>
      </w:pPr>
      <w:rPr>
        <w:rFonts w:cs="Times New Roman"/>
      </w:rPr>
    </w:lvl>
    <w:lvl w:ilvl="6">
      <w:start w:val="1"/>
      <w:numFmt w:val="decimal"/>
      <w:lvlText w:val="%1.%2.%3.%4.%5.%6.%7."/>
      <w:lvlJc w:val="left"/>
      <w:pPr>
        <w:tabs>
          <w:tab w:val="num" w:pos="4752"/>
        </w:tabs>
        <w:ind w:left="0" w:firstLine="0"/>
      </w:pPr>
      <w:rPr>
        <w:rFonts w:cs="Times New Roman"/>
      </w:rPr>
    </w:lvl>
    <w:lvl w:ilvl="7">
      <w:start w:val="1"/>
      <w:numFmt w:val="decimal"/>
      <w:lvlText w:val="%1.%2.%3.%4.%5.%6.%7.%8."/>
      <w:lvlJc w:val="left"/>
      <w:pPr>
        <w:tabs>
          <w:tab w:val="num" w:pos="5112"/>
        </w:tabs>
        <w:ind w:left="0" w:firstLine="0"/>
      </w:pPr>
      <w:rPr>
        <w:rFonts w:cs="Times New Roman"/>
      </w:rPr>
    </w:lvl>
    <w:lvl w:ilvl="8">
      <w:start w:val="1"/>
      <w:numFmt w:val="decimal"/>
      <w:lvlText w:val="%1.%2.%3.%4.%5.%6.%7.%8.%9."/>
      <w:lvlJc w:val="left"/>
      <w:pPr>
        <w:tabs>
          <w:tab w:val="num" w:pos="5832"/>
        </w:tabs>
        <w:ind w:left="0" w:firstLine="0"/>
      </w:pPr>
      <w:rPr>
        <w:rFonts w:cs="Times New Roman"/>
      </w:rPr>
    </w:lvl>
  </w:abstractNum>
  <w:abstractNum w:abstractNumId="1" w15:restartNumberingAfterBreak="0">
    <w:nsid w:val="049C05A1"/>
    <w:multiLevelType w:val="multilevel"/>
    <w:tmpl w:val="4594C00C"/>
    <w:lvl w:ilvl="0">
      <w:start w:val="1"/>
      <w:numFmt w:val="lowerLetter"/>
      <w:lvlText w:val="%1)"/>
      <w:lvlJc w:val="left"/>
      <w:pPr>
        <w:ind w:left="1291" w:hanging="360"/>
      </w:pPr>
    </w:lvl>
    <w:lvl w:ilvl="1">
      <w:start w:val="1"/>
      <w:numFmt w:val="lowerLetter"/>
      <w:lvlText w:val="%2."/>
      <w:lvlJc w:val="left"/>
      <w:pPr>
        <w:ind w:left="2011" w:hanging="360"/>
      </w:pPr>
    </w:lvl>
    <w:lvl w:ilvl="2">
      <w:start w:val="1"/>
      <w:numFmt w:val="lowerRoman"/>
      <w:lvlText w:val="%3."/>
      <w:lvlJc w:val="right"/>
      <w:pPr>
        <w:ind w:left="2731" w:hanging="180"/>
      </w:pPr>
    </w:lvl>
    <w:lvl w:ilvl="3">
      <w:start w:val="1"/>
      <w:numFmt w:val="decimal"/>
      <w:lvlText w:val="%4."/>
      <w:lvlJc w:val="left"/>
      <w:pPr>
        <w:ind w:left="3451" w:hanging="360"/>
      </w:pPr>
    </w:lvl>
    <w:lvl w:ilvl="4">
      <w:start w:val="1"/>
      <w:numFmt w:val="lowerLetter"/>
      <w:lvlText w:val="%5."/>
      <w:lvlJc w:val="left"/>
      <w:pPr>
        <w:ind w:left="4171" w:hanging="360"/>
      </w:pPr>
    </w:lvl>
    <w:lvl w:ilvl="5">
      <w:start w:val="1"/>
      <w:numFmt w:val="lowerRoman"/>
      <w:lvlText w:val="%6."/>
      <w:lvlJc w:val="right"/>
      <w:pPr>
        <w:ind w:left="4891" w:hanging="180"/>
      </w:pPr>
    </w:lvl>
    <w:lvl w:ilvl="6">
      <w:start w:val="1"/>
      <w:numFmt w:val="decimal"/>
      <w:lvlText w:val="%7."/>
      <w:lvlJc w:val="left"/>
      <w:pPr>
        <w:ind w:left="5611" w:hanging="360"/>
      </w:pPr>
    </w:lvl>
    <w:lvl w:ilvl="7">
      <w:start w:val="1"/>
      <w:numFmt w:val="lowerLetter"/>
      <w:lvlText w:val="%8."/>
      <w:lvlJc w:val="left"/>
      <w:pPr>
        <w:ind w:left="6331" w:hanging="360"/>
      </w:pPr>
    </w:lvl>
    <w:lvl w:ilvl="8">
      <w:start w:val="1"/>
      <w:numFmt w:val="lowerRoman"/>
      <w:lvlText w:val="%9."/>
      <w:lvlJc w:val="right"/>
      <w:pPr>
        <w:ind w:left="7051" w:hanging="180"/>
      </w:pPr>
    </w:lvl>
  </w:abstractNum>
  <w:abstractNum w:abstractNumId="2" w15:restartNumberingAfterBreak="0">
    <w:nsid w:val="08A37399"/>
    <w:multiLevelType w:val="multilevel"/>
    <w:tmpl w:val="254C36B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1C424DB2"/>
    <w:multiLevelType w:val="multilevel"/>
    <w:tmpl w:val="6B06512E"/>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i w:val="0"/>
        <w:color w:val="000000"/>
      </w:rPr>
    </w:lvl>
    <w:lvl w:ilvl="2">
      <w:start w:val="1"/>
      <w:numFmt w:val="decimal"/>
      <w:isLgl/>
      <w:lvlText w:val="%1.%2.%3."/>
      <w:lvlJc w:val="left"/>
      <w:pPr>
        <w:ind w:left="2214" w:hanging="720"/>
      </w:pPr>
      <w:rPr>
        <w:rFonts w:hint="default"/>
        <w:b/>
        <w:i w:val="0"/>
        <w:color w:val="000000"/>
      </w:rPr>
    </w:lvl>
    <w:lvl w:ilvl="3">
      <w:start w:val="1"/>
      <w:numFmt w:val="decimal"/>
      <w:isLgl/>
      <w:lvlText w:val="%1.%2.%3.%4."/>
      <w:lvlJc w:val="left"/>
      <w:pPr>
        <w:ind w:left="2781" w:hanging="720"/>
      </w:pPr>
      <w:rPr>
        <w:rFonts w:hint="default"/>
        <w:b/>
        <w:i w:val="0"/>
        <w:color w:val="000000"/>
      </w:rPr>
    </w:lvl>
    <w:lvl w:ilvl="4">
      <w:start w:val="1"/>
      <w:numFmt w:val="decimal"/>
      <w:isLgl/>
      <w:lvlText w:val="%1.%2.%3.%4.%5."/>
      <w:lvlJc w:val="left"/>
      <w:pPr>
        <w:ind w:left="3708" w:hanging="1080"/>
      </w:pPr>
      <w:rPr>
        <w:rFonts w:hint="default"/>
        <w:b/>
        <w:i w:val="0"/>
        <w:color w:val="000000"/>
      </w:rPr>
    </w:lvl>
    <w:lvl w:ilvl="5">
      <w:start w:val="1"/>
      <w:numFmt w:val="decimal"/>
      <w:isLgl/>
      <w:lvlText w:val="%1.%2.%3.%4.%5.%6."/>
      <w:lvlJc w:val="left"/>
      <w:pPr>
        <w:ind w:left="4275" w:hanging="1080"/>
      </w:pPr>
      <w:rPr>
        <w:rFonts w:hint="default"/>
        <w:b/>
        <w:i w:val="0"/>
        <w:color w:val="000000"/>
      </w:rPr>
    </w:lvl>
    <w:lvl w:ilvl="6">
      <w:start w:val="1"/>
      <w:numFmt w:val="decimal"/>
      <w:isLgl/>
      <w:lvlText w:val="%1.%2.%3.%4.%5.%6.%7."/>
      <w:lvlJc w:val="left"/>
      <w:pPr>
        <w:ind w:left="5202" w:hanging="1440"/>
      </w:pPr>
      <w:rPr>
        <w:rFonts w:hint="default"/>
        <w:b/>
        <w:i w:val="0"/>
        <w:color w:val="000000"/>
      </w:rPr>
    </w:lvl>
    <w:lvl w:ilvl="7">
      <w:start w:val="1"/>
      <w:numFmt w:val="decimal"/>
      <w:isLgl/>
      <w:lvlText w:val="%1.%2.%3.%4.%5.%6.%7.%8."/>
      <w:lvlJc w:val="left"/>
      <w:pPr>
        <w:ind w:left="5769" w:hanging="1440"/>
      </w:pPr>
      <w:rPr>
        <w:rFonts w:hint="default"/>
        <w:b/>
        <w:i w:val="0"/>
        <w:color w:val="000000"/>
      </w:rPr>
    </w:lvl>
    <w:lvl w:ilvl="8">
      <w:start w:val="1"/>
      <w:numFmt w:val="decimal"/>
      <w:isLgl/>
      <w:lvlText w:val="%1.%2.%3.%4.%5.%6.%7.%8.%9."/>
      <w:lvlJc w:val="left"/>
      <w:pPr>
        <w:ind w:left="6696" w:hanging="1800"/>
      </w:pPr>
      <w:rPr>
        <w:rFonts w:hint="default"/>
        <w:b/>
        <w:i w:val="0"/>
        <w:color w:val="000000"/>
      </w:rPr>
    </w:lvl>
  </w:abstractNum>
  <w:abstractNum w:abstractNumId="4" w15:restartNumberingAfterBreak="0">
    <w:nsid w:val="20B32B83"/>
    <w:multiLevelType w:val="multilevel"/>
    <w:tmpl w:val="575A6F90"/>
    <w:lvl w:ilvl="0">
      <w:start w:val="1"/>
      <w:numFmt w:val="decimal"/>
      <w:lvlText w:val="%1."/>
      <w:lvlJc w:val="left"/>
      <w:pPr>
        <w:ind w:left="1260" w:hanging="360"/>
      </w:pPr>
      <w:rPr>
        <w:b/>
      </w:rPr>
    </w:lvl>
    <w:lvl w:ilvl="1">
      <w:start w:val="1"/>
      <w:numFmt w:val="decimal"/>
      <w:isLgl/>
      <w:lvlText w:val="%1.%2."/>
      <w:lvlJc w:val="left"/>
      <w:pPr>
        <w:ind w:left="1856" w:hanging="1005"/>
      </w:pPr>
      <w:rPr>
        <w:rFonts w:hint="default"/>
        <w:b/>
      </w:rPr>
    </w:lvl>
    <w:lvl w:ilvl="2">
      <w:start w:val="1"/>
      <w:numFmt w:val="decimal"/>
      <w:isLgl/>
      <w:lvlText w:val="%1.%2.%3."/>
      <w:lvlJc w:val="left"/>
      <w:pPr>
        <w:ind w:left="1998" w:hanging="1005"/>
      </w:pPr>
      <w:rPr>
        <w:rFonts w:hint="default"/>
        <w:b w:val="0"/>
      </w:rPr>
    </w:lvl>
    <w:lvl w:ilvl="3">
      <w:start w:val="1"/>
      <w:numFmt w:val="decimal"/>
      <w:isLgl/>
      <w:lvlText w:val="%1.%2.%3.%4."/>
      <w:lvlJc w:val="left"/>
      <w:pPr>
        <w:ind w:left="1905" w:hanging="1005"/>
      </w:pPr>
      <w:rPr>
        <w:rFonts w:hint="default"/>
        <w:b/>
      </w:rPr>
    </w:lvl>
    <w:lvl w:ilvl="4">
      <w:start w:val="1"/>
      <w:numFmt w:val="decimal"/>
      <w:isLgl/>
      <w:lvlText w:val="%1.%2.%3.%4.%5."/>
      <w:lvlJc w:val="left"/>
      <w:pPr>
        <w:ind w:left="1980" w:hanging="1080"/>
      </w:pPr>
      <w:rPr>
        <w:rFonts w:hint="default"/>
        <w:b/>
      </w:rPr>
    </w:lvl>
    <w:lvl w:ilvl="5">
      <w:start w:val="1"/>
      <w:numFmt w:val="decimal"/>
      <w:isLgl/>
      <w:lvlText w:val="%1.%2.%3.%4.%5.%6."/>
      <w:lvlJc w:val="left"/>
      <w:pPr>
        <w:ind w:left="1980" w:hanging="1080"/>
      </w:pPr>
      <w:rPr>
        <w:rFonts w:hint="default"/>
        <w:b/>
      </w:rPr>
    </w:lvl>
    <w:lvl w:ilvl="6">
      <w:start w:val="1"/>
      <w:numFmt w:val="decimal"/>
      <w:isLgl/>
      <w:lvlText w:val="%1.%2.%3.%4.%5.%6.%7."/>
      <w:lvlJc w:val="left"/>
      <w:pPr>
        <w:ind w:left="2340" w:hanging="1440"/>
      </w:pPr>
      <w:rPr>
        <w:rFonts w:hint="default"/>
        <w:b/>
      </w:rPr>
    </w:lvl>
    <w:lvl w:ilvl="7">
      <w:start w:val="1"/>
      <w:numFmt w:val="decimal"/>
      <w:isLgl/>
      <w:lvlText w:val="%1.%2.%3.%4.%5.%6.%7.%8."/>
      <w:lvlJc w:val="left"/>
      <w:pPr>
        <w:ind w:left="2340" w:hanging="1440"/>
      </w:pPr>
      <w:rPr>
        <w:rFonts w:hint="default"/>
        <w:b/>
      </w:rPr>
    </w:lvl>
    <w:lvl w:ilvl="8">
      <w:start w:val="1"/>
      <w:numFmt w:val="decimal"/>
      <w:isLgl/>
      <w:lvlText w:val="%1.%2.%3.%4.%5.%6.%7.%8.%9."/>
      <w:lvlJc w:val="left"/>
      <w:pPr>
        <w:ind w:left="2700" w:hanging="1800"/>
      </w:pPr>
      <w:rPr>
        <w:rFonts w:hint="default"/>
        <w:b/>
      </w:rPr>
    </w:lvl>
  </w:abstractNum>
  <w:abstractNum w:abstractNumId="5" w15:restartNumberingAfterBreak="0">
    <w:nsid w:val="2B6216ED"/>
    <w:multiLevelType w:val="multilevel"/>
    <w:tmpl w:val="890ADF78"/>
    <w:styleLink w:val="WWNum41"/>
    <w:lvl w:ilvl="0">
      <w:start w:val="1"/>
      <w:numFmt w:val="decimal"/>
      <w:lvlText w:val="%1."/>
      <w:lvlJc w:val="left"/>
      <w:rPr>
        <w:b/>
        <w:sz w:val="24"/>
        <w:szCs w:val="24"/>
      </w:rPr>
    </w:lvl>
    <w:lvl w:ilvl="1">
      <w:start w:val="1"/>
      <w:numFmt w:val="decimal"/>
      <w:lvlText w:val="%1.%2."/>
      <w:lvlJc w:val="left"/>
      <w:rPr>
        <w:b w:val="0"/>
        <w:i w:val="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 w15:restartNumberingAfterBreak="0">
    <w:nsid w:val="2CB67287"/>
    <w:multiLevelType w:val="multilevel"/>
    <w:tmpl w:val="2B746E74"/>
    <w:lvl w:ilvl="0">
      <w:start w:val="1"/>
      <w:numFmt w:val="upperRoman"/>
      <w:lvlText w:val="%1."/>
      <w:lvlJc w:val="left"/>
      <w:pPr>
        <w:ind w:left="1080" w:hanging="720"/>
      </w:pPr>
      <w:rPr>
        <w:rFonts w:hint="default"/>
        <w:b/>
      </w:rPr>
    </w:lvl>
    <w:lvl w:ilvl="1">
      <w:start w:val="4"/>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470A1E9E"/>
    <w:multiLevelType w:val="hybridMultilevel"/>
    <w:tmpl w:val="E794B860"/>
    <w:lvl w:ilvl="0" w:tplc="EC0E5A06">
      <w:start w:val="1"/>
      <w:numFmt w:val="decimal"/>
      <w:lvlText w:val="%1."/>
      <w:lvlJc w:val="left"/>
      <w:pPr>
        <w:ind w:left="719" w:hanging="360"/>
      </w:pPr>
      <w:rPr>
        <w:rFonts w:cs="Times New Roman" w:hint="default"/>
        <w:strike w:val="0"/>
      </w:rPr>
    </w:lvl>
    <w:lvl w:ilvl="1" w:tplc="04270019" w:tentative="1">
      <w:start w:val="1"/>
      <w:numFmt w:val="lowerLetter"/>
      <w:lvlText w:val="%2."/>
      <w:lvlJc w:val="left"/>
      <w:pPr>
        <w:ind w:left="1439" w:hanging="360"/>
      </w:pPr>
    </w:lvl>
    <w:lvl w:ilvl="2" w:tplc="0427001B" w:tentative="1">
      <w:start w:val="1"/>
      <w:numFmt w:val="lowerRoman"/>
      <w:lvlText w:val="%3."/>
      <w:lvlJc w:val="right"/>
      <w:pPr>
        <w:ind w:left="2159" w:hanging="180"/>
      </w:pPr>
    </w:lvl>
    <w:lvl w:ilvl="3" w:tplc="0427000F" w:tentative="1">
      <w:start w:val="1"/>
      <w:numFmt w:val="decimal"/>
      <w:lvlText w:val="%4."/>
      <w:lvlJc w:val="left"/>
      <w:pPr>
        <w:ind w:left="2879" w:hanging="360"/>
      </w:pPr>
    </w:lvl>
    <w:lvl w:ilvl="4" w:tplc="04270019" w:tentative="1">
      <w:start w:val="1"/>
      <w:numFmt w:val="lowerLetter"/>
      <w:lvlText w:val="%5."/>
      <w:lvlJc w:val="left"/>
      <w:pPr>
        <w:ind w:left="3599" w:hanging="360"/>
      </w:pPr>
    </w:lvl>
    <w:lvl w:ilvl="5" w:tplc="0427001B" w:tentative="1">
      <w:start w:val="1"/>
      <w:numFmt w:val="lowerRoman"/>
      <w:lvlText w:val="%6."/>
      <w:lvlJc w:val="right"/>
      <w:pPr>
        <w:ind w:left="4319" w:hanging="180"/>
      </w:pPr>
    </w:lvl>
    <w:lvl w:ilvl="6" w:tplc="0427000F" w:tentative="1">
      <w:start w:val="1"/>
      <w:numFmt w:val="decimal"/>
      <w:lvlText w:val="%7."/>
      <w:lvlJc w:val="left"/>
      <w:pPr>
        <w:ind w:left="5039" w:hanging="360"/>
      </w:pPr>
    </w:lvl>
    <w:lvl w:ilvl="7" w:tplc="04270019" w:tentative="1">
      <w:start w:val="1"/>
      <w:numFmt w:val="lowerLetter"/>
      <w:lvlText w:val="%8."/>
      <w:lvlJc w:val="left"/>
      <w:pPr>
        <w:ind w:left="5759" w:hanging="360"/>
      </w:pPr>
    </w:lvl>
    <w:lvl w:ilvl="8" w:tplc="0427001B" w:tentative="1">
      <w:start w:val="1"/>
      <w:numFmt w:val="lowerRoman"/>
      <w:lvlText w:val="%9."/>
      <w:lvlJc w:val="right"/>
      <w:pPr>
        <w:ind w:left="6479" w:hanging="180"/>
      </w:pPr>
    </w:lvl>
  </w:abstractNum>
  <w:abstractNum w:abstractNumId="8" w15:restartNumberingAfterBreak="0">
    <w:nsid w:val="4B3506FF"/>
    <w:multiLevelType w:val="multilevel"/>
    <w:tmpl w:val="00000003"/>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420"/>
        </w:tabs>
        <w:ind w:left="420" w:hanging="4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b w:val="0"/>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9" w15:restartNumberingAfterBreak="0">
    <w:nsid w:val="52555868"/>
    <w:multiLevelType w:val="hybridMultilevel"/>
    <w:tmpl w:val="EB3E303C"/>
    <w:lvl w:ilvl="0" w:tplc="5866B25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719795F"/>
    <w:multiLevelType w:val="hybridMultilevel"/>
    <w:tmpl w:val="E6E2204E"/>
    <w:lvl w:ilvl="0" w:tplc="29F4EBE0">
      <w:start w:val="1"/>
      <w:numFmt w:val="decimal"/>
      <w:lvlText w:val="%1."/>
      <w:lvlJc w:val="left"/>
      <w:pPr>
        <w:ind w:left="720" w:hanging="360"/>
      </w:pPr>
      <w:rPr>
        <w:rFonts w:cs="Times New Roman"/>
      </w:rPr>
    </w:lvl>
    <w:lvl w:ilvl="1" w:tplc="A56ED7B6">
      <w:start w:val="1"/>
      <w:numFmt w:val="decimal"/>
      <w:lvlText w:val="%2."/>
      <w:lvlJc w:val="left"/>
      <w:pPr>
        <w:tabs>
          <w:tab w:val="num" w:pos="1440"/>
        </w:tabs>
        <w:ind w:left="1440" w:hanging="360"/>
      </w:pPr>
      <w:rPr>
        <w:rFonts w:cs="Times New Roman"/>
      </w:rPr>
    </w:lvl>
    <w:lvl w:ilvl="2" w:tplc="1DD83892">
      <w:start w:val="1"/>
      <w:numFmt w:val="decimal"/>
      <w:lvlText w:val="%3."/>
      <w:lvlJc w:val="left"/>
      <w:pPr>
        <w:tabs>
          <w:tab w:val="num" w:pos="2160"/>
        </w:tabs>
        <w:ind w:left="2160" w:hanging="360"/>
      </w:pPr>
      <w:rPr>
        <w:rFonts w:cs="Times New Roman"/>
      </w:rPr>
    </w:lvl>
    <w:lvl w:ilvl="3" w:tplc="97BC7004">
      <w:start w:val="1"/>
      <w:numFmt w:val="decimal"/>
      <w:lvlText w:val="%4."/>
      <w:lvlJc w:val="left"/>
      <w:pPr>
        <w:tabs>
          <w:tab w:val="num" w:pos="2880"/>
        </w:tabs>
        <w:ind w:left="2880" w:hanging="360"/>
      </w:pPr>
      <w:rPr>
        <w:rFonts w:cs="Times New Roman"/>
      </w:rPr>
    </w:lvl>
    <w:lvl w:ilvl="4" w:tplc="BF0828EE">
      <w:start w:val="1"/>
      <w:numFmt w:val="decimal"/>
      <w:lvlText w:val="%5."/>
      <w:lvlJc w:val="left"/>
      <w:pPr>
        <w:tabs>
          <w:tab w:val="num" w:pos="3600"/>
        </w:tabs>
        <w:ind w:left="3600" w:hanging="360"/>
      </w:pPr>
      <w:rPr>
        <w:rFonts w:cs="Times New Roman"/>
      </w:rPr>
    </w:lvl>
    <w:lvl w:ilvl="5" w:tplc="76CCE3E8">
      <w:start w:val="1"/>
      <w:numFmt w:val="decimal"/>
      <w:lvlText w:val="%6."/>
      <w:lvlJc w:val="left"/>
      <w:pPr>
        <w:tabs>
          <w:tab w:val="num" w:pos="4320"/>
        </w:tabs>
        <w:ind w:left="4320" w:hanging="360"/>
      </w:pPr>
      <w:rPr>
        <w:rFonts w:cs="Times New Roman"/>
      </w:rPr>
    </w:lvl>
    <w:lvl w:ilvl="6" w:tplc="EB162936">
      <w:start w:val="1"/>
      <w:numFmt w:val="decimal"/>
      <w:lvlText w:val="%7."/>
      <w:lvlJc w:val="left"/>
      <w:pPr>
        <w:tabs>
          <w:tab w:val="num" w:pos="5040"/>
        </w:tabs>
        <w:ind w:left="5040" w:hanging="360"/>
      </w:pPr>
      <w:rPr>
        <w:rFonts w:cs="Times New Roman"/>
      </w:rPr>
    </w:lvl>
    <w:lvl w:ilvl="7" w:tplc="4A8AE606">
      <w:start w:val="1"/>
      <w:numFmt w:val="decimal"/>
      <w:lvlText w:val="%8."/>
      <w:lvlJc w:val="left"/>
      <w:pPr>
        <w:tabs>
          <w:tab w:val="num" w:pos="5760"/>
        </w:tabs>
        <w:ind w:left="5760" w:hanging="360"/>
      </w:pPr>
      <w:rPr>
        <w:rFonts w:cs="Times New Roman"/>
      </w:rPr>
    </w:lvl>
    <w:lvl w:ilvl="8" w:tplc="374820EE">
      <w:start w:val="1"/>
      <w:numFmt w:val="decimal"/>
      <w:lvlText w:val="%9."/>
      <w:lvlJc w:val="left"/>
      <w:pPr>
        <w:tabs>
          <w:tab w:val="num" w:pos="6480"/>
        </w:tabs>
        <w:ind w:left="6480" w:hanging="360"/>
      </w:pPr>
      <w:rPr>
        <w:rFonts w:cs="Times New Roman"/>
      </w:r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6"/>
  </w:num>
  <w:num w:numId="8">
    <w:abstractNumId w:val="4"/>
  </w:num>
  <w:num w:numId="9">
    <w:abstractNumId w:val="9"/>
  </w:num>
  <w:num w:numId="10">
    <w:abstractNumId w:val="7"/>
  </w:num>
  <w:num w:numId="11">
    <w:abstractNumId w:val="5"/>
    <w:lvlOverride w:ilvl="0">
      <w:lvl w:ilvl="0">
        <w:start w:val="1"/>
        <w:numFmt w:val="decimal"/>
        <w:lvlText w:val="%1."/>
        <w:lvlJc w:val="left"/>
        <w:rPr>
          <w:b w:val="0"/>
          <w:i w:val="0"/>
          <w:sz w:val="24"/>
          <w:szCs w:val="24"/>
        </w:rPr>
      </w:lvl>
    </w:lvlOverride>
    <w:lvlOverride w:ilvl="1">
      <w:lvl w:ilvl="1">
        <w:start w:val="1"/>
        <w:numFmt w:val="decimal"/>
        <w:lvlText w:val="%1.%2."/>
        <w:lvlJc w:val="left"/>
        <w:rPr>
          <w:b w:val="0"/>
          <w:i w:val="0"/>
        </w:rPr>
      </w:lvl>
    </w:lvlOverride>
    <w:lvlOverride w:ilvl="2">
      <w:lvl w:ilvl="2">
        <w:start w:val="1"/>
        <w:numFmt w:val="decimal"/>
        <w:lvlText w:val="%1.%2.%3."/>
        <w:lvlJc w:val="left"/>
        <w:rPr>
          <w:b w:val="0"/>
          <w:color w:val="auto"/>
        </w:rPr>
      </w:lvl>
    </w:lvlOverride>
    <w:lvlOverride w:ilvl="3">
      <w:lvl w:ilvl="3">
        <w:start w:val="1"/>
        <w:numFmt w:val="decimal"/>
        <w:lvlText w:val="%1.%2.%3.%4."/>
        <w:lvlJc w:val="left"/>
        <w:rPr>
          <w:strike w:val="0"/>
          <w:color w:val="auto"/>
        </w:rPr>
      </w:lvl>
    </w:lvlOverride>
    <w:lvlOverride w:ilvl="4">
      <w:lvl w:ilvl="4">
        <w:start w:val="1"/>
        <w:numFmt w:val="decimal"/>
        <w:lvlText w:val="%1.%2.%3.%4.%5."/>
        <w:lvlJc w:val="left"/>
      </w:lvl>
    </w:lvlOverride>
    <w:lvlOverride w:ilvl="5">
      <w:lvl w:ilvl="5">
        <w:start w:val="1"/>
        <w:numFmt w:val="decimal"/>
        <w:lvlText w:val="%1.%2.%3.%4.%5.%6."/>
        <w:lvlJc w:val="left"/>
      </w:lvl>
    </w:lvlOverride>
    <w:lvlOverride w:ilvl="6">
      <w:lvl w:ilvl="6">
        <w:start w:val="1"/>
        <w:numFmt w:val="decimal"/>
        <w:lvlText w:val="%1.%2.%3.%4.%5.%6.%7."/>
        <w:lvlJc w:val="left"/>
      </w:lvl>
    </w:lvlOverride>
    <w:lvlOverride w:ilvl="7">
      <w:lvl w:ilvl="7">
        <w:start w:val="1"/>
        <w:numFmt w:val="decimal"/>
        <w:lvlText w:val="%1.%2.%3.%4.%5.%6.%7.%8."/>
        <w:lvlJc w:val="left"/>
      </w:lvl>
    </w:lvlOverride>
    <w:lvlOverride w:ilvl="8">
      <w:lvl w:ilvl="8">
        <w:start w:val="1"/>
        <w:numFmt w:val="decimal"/>
        <w:lvlText w:val="%1.%2.%3.%4.%5.%6.%7.%8.%9."/>
        <w:lvlJc w:val="left"/>
      </w:lvl>
    </w:lvlOverride>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927"/>
    <w:rsid w:val="00001586"/>
    <w:rsid w:val="000043E5"/>
    <w:rsid w:val="00026E79"/>
    <w:rsid w:val="00042C6B"/>
    <w:rsid w:val="00043874"/>
    <w:rsid w:val="000449FC"/>
    <w:rsid w:val="00054B6E"/>
    <w:rsid w:val="000C774C"/>
    <w:rsid w:val="000D0AA0"/>
    <w:rsid w:val="000D594A"/>
    <w:rsid w:val="000E6E8F"/>
    <w:rsid w:val="000F6DD8"/>
    <w:rsid w:val="001318B7"/>
    <w:rsid w:val="00146D4A"/>
    <w:rsid w:val="0014794D"/>
    <w:rsid w:val="0016635A"/>
    <w:rsid w:val="00176F5F"/>
    <w:rsid w:val="00184033"/>
    <w:rsid w:val="001944AD"/>
    <w:rsid w:val="001B7816"/>
    <w:rsid w:val="001D3D5F"/>
    <w:rsid w:val="001F365D"/>
    <w:rsid w:val="001F5297"/>
    <w:rsid w:val="00204FDC"/>
    <w:rsid w:val="0021630B"/>
    <w:rsid w:val="00220557"/>
    <w:rsid w:val="00230482"/>
    <w:rsid w:val="002433D7"/>
    <w:rsid w:val="0026235A"/>
    <w:rsid w:val="00266276"/>
    <w:rsid w:val="002662F8"/>
    <w:rsid w:val="002749FD"/>
    <w:rsid w:val="00283F59"/>
    <w:rsid w:val="002B639A"/>
    <w:rsid w:val="002C4603"/>
    <w:rsid w:val="002C51C4"/>
    <w:rsid w:val="002D7DA0"/>
    <w:rsid w:val="002F6D5C"/>
    <w:rsid w:val="00307927"/>
    <w:rsid w:val="00334BB0"/>
    <w:rsid w:val="003353F7"/>
    <w:rsid w:val="00335E78"/>
    <w:rsid w:val="00340B6C"/>
    <w:rsid w:val="00347749"/>
    <w:rsid w:val="003743DA"/>
    <w:rsid w:val="00380CF2"/>
    <w:rsid w:val="0038785C"/>
    <w:rsid w:val="003A6F49"/>
    <w:rsid w:val="003B51CA"/>
    <w:rsid w:val="003B5A41"/>
    <w:rsid w:val="003C3C49"/>
    <w:rsid w:val="003D43C1"/>
    <w:rsid w:val="003E1A00"/>
    <w:rsid w:val="00403EAB"/>
    <w:rsid w:val="004101A3"/>
    <w:rsid w:val="00410837"/>
    <w:rsid w:val="0043029E"/>
    <w:rsid w:val="00441687"/>
    <w:rsid w:val="00445FB3"/>
    <w:rsid w:val="004718B1"/>
    <w:rsid w:val="00475CEE"/>
    <w:rsid w:val="004D3934"/>
    <w:rsid w:val="004D412C"/>
    <w:rsid w:val="004D4F9D"/>
    <w:rsid w:val="004F1B4F"/>
    <w:rsid w:val="00510A12"/>
    <w:rsid w:val="0052078D"/>
    <w:rsid w:val="00521D31"/>
    <w:rsid w:val="005439AD"/>
    <w:rsid w:val="00553BC5"/>
    <w:rsid w:val="005673CA"/>
    <w:rsid w:val="00581154"/>
    <w:rsid w:val="005C3C10"/>
    <w:rsid w:val="005D304C"/>
    <w:rsid w:val="005D5B1F"/>
    <w:rsid w:val="005E4EE2"/>
    <w:rsid w:val="005F08E7"/>
    <w:rsid w:val="006178C5"/>
    <w:rsid w:val="00627245"/>
    <w:rsid w:val="00657807"/>
    <w:rsid w:val="006648D6"/>
    <w:rsid w:val="00673035"/>
    <w:rsid w:val="006A1EE3"/>
    <w:rsid w:val="006C5FE3"/>
    <w:rsid w:val="006E47C1"/>
    <w:rsid w:val="00700748"/>
    <w:rsid w:val="00727871"/>
    <w:rsid w:val="007324ED"/>
    <w:rsid w:val="00740DD8"/>
    <w:rsid w:val="0075031B"/>
    <w:rsid w:val="00752312"/>
    <w:rsid w:val="007658EB"/>
    <w:rsid w:val="007702AE"/>
    <w:rsid w:val="00770533"/>
    <w:rsid w:val="00786A3C"/>
    <w:rsid w:val="0079603C"/>
    <w:rsid w:val="007C3E51"/>
    <w:rsid w:val="007E430D"/>
    <w:rsid w:val="0082744F"/>
    <w:rsid w:val="008312B0"/>
    <w:rsid w:val="008445DE"/>
    <w:rsid w:val="00851ADA"/>
    <w:rsid w:val="00862E10"/>
    <w:rsid w:val="00896DFA"/>
    <w:rsid w:val="008A3EE4"/>
    <w:rsid w:val="008A4C77"/>
    <w:rsid w:val="008C25BE"/>
    <w:rsid w:val="008C335C"/>
    <w:rsid w:val="008E71B5"/>
    <w:rsid w:val="00904905"/>
    <w:rsid w:val="00915BF6"/>
    <w:rsid w:val="00916C7C"/>
    <w:rsid w:val="00937636"/>
    <w:rsid w:val="009456A1"/>
    <w:rsid w:val="00957057"/>
    <w:rsid w:val="00957705"/>
    <w:rsid w:val="0099317D"/>
    <w:rsid w:val="00996D11"/>
    <w:rsid w:val="009B3964"/>
    <w:rsid w:val="009B579A"/>
    <w:rsid w:val="009C50DF"/>
    <w:rsid w:val="009D2E62"/>
    <w:rsid w:val="009D51BC"/>
    <w:rsid w:val="009E1A19"/>
    <w:rsid w:val="009F621B"/>
    <w:rsid w:val="00A034D5"/>
    <w:rsid w:val="00A219DF"/>
    <w:rsid w:val="00A23C10"/>
    <w:rsid w:val="00A31E42"/>
    <w:rsid w:val="00A419BD"/>
    <w:rsid w:val="00A4662C"/>
    <w:rsid w:val="00A63FFE"/>
    <w:rsid w:val="00A67B33"/>
    <w:rsid w:val="00A90A35"/>
    <w:rsid w:val="00AA5F7E"/>
    <w:rsid w:val="00AA6C5C"/>
    <w:rsid w:val="00AB02AA"/>
    <w:rsid w:val="00AC4C75"/>
    <w:rsid w:val="00AE27AD"/>
    <w:rsid w:val="00B1789F"/>
    <w:rsid w:val="00B20188"/>
    <w:rsid w:val="00B3673F"/>
    <w:rsid w:val="00B81BD0"/>
    <w:rsid w:val="00B90E13"/>
    <w:rsid w:val="00BA7CDC"/>
    <w:rsid w:val="00BB1B33"/>
    <w:rsid w:val="00BD3695"/>
    <w:rsid w:val="00C332F0"/>
    <w:rsid w:val="00C4013F"/>
    <w:rsid w:val="00C474C2"/>
    <w:rsid w:val="00C67079"/>
    <w:rsid w:val="00C87F98"/>
    <w:rsid w:val="00CA2FFB"/>
    <w:rsid w:val="00CA309A"/>
    <w:rsid w:val="00CB317B"/>
    <w:rsid w:val="00CC1268"/>
    <w:rsid w:val="00CE55A5"/>
    <w:rsid w:val="00D02FCE"/>
    <w:rsid w:val="00D24A11"/>
    <w:rsid w:val="00D3133E"/>
    <w:rsid w:val="00D40548"/>
    <w:rsid w:val="00D43638"/>
    <w:rsid w:val="00D56659"/>
    <w:rsid w:val="00D56749"/>
    <w:rsid w:val="00DB0B7D"/>
    <w:rsid w:val="00DB2D9D"/>
    <w:rsid w:val="00DC2710"/>
    <w:rsid w:val="00DE070D"/>
    <w:rsid w:val="00DE5D10"/>
    <w:rsid w:val="00E02478"/>
    <w:rsid w:val="00E0432C"/>
    <w:rsid w:val="00E10D6B"/>
    <w:rsid w:val="00E3709E"/>
    <w:rsid w:val="00E37F96"/>
    <w:rsid w:val="00E569E7"/>
    <w:rsid w:val="00E624B8"/>
    <w:rsid w:val="00E704B6"/>
    <w:rsid w:val="00E712D3"/>
    <w:rsid w:val="00E86C11"/>
    <w:rsid w:val="00E92220"/>
    <w:rsid w:val="00E95F5F"/>
    <w:rsid w:val="00EB5DAA"/>
    <w:rsid w:val="00EC07F2"/>
    <w:rsid w:val="00EC6CEE"/>
    <w:rsid w:val="00ED22EC"/>
    <w:rsid w:val="00EE34C1"/>
    <w:rsid w:val="00F1392A"/>
    <w:rsid w:val="00F35402"/>
    <w:rsid w:val="00F41CDA"/>
    <w:rsid w:val="00F479E3"/>
    <w:rsid w:val="00F65DC9"/>
    <w:rsid w:val="00F71AAA"/>
    <w:rsid w:val="00F72FFE"/>
    <w:rsid w:val="00F84BDF"/>
    <w:rsid w:val="00F85378"/>
    <w:rsid w:val="00F85742"/>
    <w:rsid w:val="00F90651"/>
    <w:rsid w:val="00F93B2F"/>
    <w:rsid w:val="00FA1EAA"/>
    <w:rsid w:val="00FA22EF"/>
    <w:rsid w:val="00FB4D39"/>
    <w:rsid w:val="00FC2348"/>
    <w:rsid w:val="00FD5BA1"/>
    <w:rsid w:val="00FF415C"/>
    <w:rsid w:val="00FF48F9"/>
    <w:rsid w:val="00FF7AA5"/>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4A7E8C"/>
  <w15:docId w15:val="{04611192-222A-4B3B-8006-4E3916629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16CA9"/>
    <w:pPr>
      <w:spacing w:after="200" w:line="276" w:lineRule="auto"/>
    </w:pPr>
    <w:rPr>
      <w:rFonts w:ascii="Times New Roman" w:hAnsi="Times New Roman"/>
      <w:sz w:val="24"/>
    </w:rPr>
  </w:style>
  <w:style w:type="paragraph" w:styleId="Antrat1">
    <w:name w:val="heading 1"/>
    <w:basedOn w:val="prastasis"/>
    <w:next w:val="prastasis"/>
    <w:link w:val="Antrat1Diagrama"/>
    <w:uiPriority w:val="9"/>
    <w:qFormat/>
    <w:rsid w:val="002B639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Antrat2">
    <w:name w:val="heading 2"/>
    <w:basedOn w:val="prastasis"/>
    <w:next w:val="prastasis"/>
    <w:link w:val="Antrat2Diagrama"/>
    <w:uiPriority w:val="9"/>
    <w:semiHidden/>
    <w:unhideWhenUsed/>
    <w:qFormat/>
    <w:rsid w:val="0082744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235A6C"/>
    <w:rPr>
      <w:rFonts w:ascii="Times New Roman" w:hAnsi="Times New Roman"/>
      <w:sz w:val="24"/>
    </w:rPr>
  </w:style>
  <w:style w:type="character" w:customStyle="1" w:styleId="PoratDiagrama">
    <w:name w:val="Poraštė Diagrama"/>
    <w:basedOn w:val="Numatytasispastraiposriftas"/>
    <w:link w:val="Porat"/>
    <w:qFormat/>
    <w:rsid w:val="00235A6C"/>
    <w:rPr>
      <w:rFonts w:ascii="Times New Roman" w:hAnsi="Times New Roman"/>
      <w:sz w:val="24"/>
    </w:rPr>
  </w:style>
  <w:style w:type="character" w:customStyle="1" w:styleId="DebesliotekstasDiagrama">
    <w:name w:val="Debesėlio tekstas Diagrama"/>
    <w:basedOn w:val="Numatytasispastraiposriftas"/>
    <w:link w:val="Debesliotekstas"/>
    <w:uiPriority w:val="99"/>
    <w:semiHidden/>
    <w:qFormat/>
    <w:rsid w:val="00235A6C"/>
    <w:rPr>
      <w:rFonts w:ascii="Tahoma" w:hAnsi="Tahoma" w:cs="Tahoma"/>
      <w:sz w:val="16"/>
      <w:szCs w:val="16"/>
    </w:rPr>
  </w:style>
  <w:style w:type="character" w:styleId="Vietosrezervavimoenklotekstas">
    <w:name w:val="Placeholder Text"/>
    <w:basedOn w:val="Numatytasispastraiposriftas"/>
    <w:uiPriority w:val="99"/>
    <w:semiHidden/>
    <w:qFormat/>
    <w:rsid w:val="005575F9"/>
    <w:rPr>
      <w:color w:val="808080"/>
    </w:rPr>
  </w:style>
  <w:style w:type="character" w:customStyle="1" w:styleId="InternetLink">
    <w:name w:val="Internet Link"/>
    <w:rPr>
      <w:color w:val="000080"/>
      <w:u w:val="single"/>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Cs w:val="24"/>
    </w:rPr>
  </w:style>
  <w:style w:type="paragraph" w:customStyle="1" w:styleId="Index">
    <w:name w:val="Index"/>
    <w:basedOn w:val="prastasis"/>
    <w:qFormat/>
    <w:pPr>
      <w:suppressLineNumbers/>
    </w:pPr>
    <w:rPr>
      <w:rFonts w:cs="Arial"/>
    </w:rPr>
  </w:style>
  <w:style w:type="paragraph" w:styleId="Antrats">
    <w:name w:val="header"/>
    <w:basedOn w:val="prastasis"/>
    <w:link w:val="AntratsDiagrama"/>
    <w:uiPriority w:val="99"/>
    <w:unhideWhenUsed/>
    <w:rsid w:val="00235A6C"/>
    <w:pPr>
      <w:tabs>
        <w:tab w:val="center" w:pos="4819"/>
        <w:tab w:val="right" w:pos="9638"/>
      </w:tabs>
      <w:spacing w:after="0" w:line="240" w:lineRule="auto"/>
    </w:pPr>
  </w:style>
  <w:style w:type="paragraph" w:styleId="Porat">
    <w:name w:val="footer"/>
    <w:basedOn w:val="prastasis"/>
    <w:link w:val="PoratDiagrama"/>
    <w:unhideWhenUsed/>
    <w:rsid w:val="00235A6C"/>
    <w:pPr>
      <w:tabs>
        <w:tab w:val="center" w:pos="4819"/>
        <w:tab w:val="right" w:pos="9638"/>
      </w:tabs>
      <w:spacing w:after="0" w:line="240" w:lineRule="auto"/>
    </w:pPr>
  </w:style>
  <w:style w:type="paragraph" w:styleId="Debesliotekstas">
    <w:name w:val="Balloon Text"/>
    <w:basedOn w:val="prastasis"/>
    <w:link w:val="DebesliotekstasDiagrama"/>
    <w:uiPriority w:val="99"/>
    <w:semiHidden/>
    <w:unhideWhenUsed/>
    <w:qFormat/>
    <w:rsid w:val="00235A6C"/>
    <w:pPr>
      <w:spacing w:after="0" w:line="240" w:lineRule="auto"/>
    </w:pPr>
    <w:rPr>
      <w:rFonts w:ascii="Tahoma" w:hAnsi="Tahoma" w:cs="Tahoma"/>
      <w:sz w:val="16"/>
      <w:szCs w:val="16"/>
    </w:rPr>
  </w:style>
  <w:style w:type="table" w:styleId="Lentelstinklelis">
    <w:name w:val="Table Grid"/>
    <w:basedOn w:val="prastojilentel"/>
    <w:rsid w:val="00147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Numbering,lp1,Bullet 1,Use Case List Paragraph,ERP-List Paragraph,List Paragraph1,List Paragraph11,List Paragraph Red,Bullet EY,List Paragraph2,List Paragraph21,Lentele,List Paragraph22,List Paragraph221,Sąrašo pastraipa1,Buletai,Bullet"/>
    <w:basedOn w:val="prastasis"/>
    <w:link w:val="SraopastraipaDiagrama"/>
    <w:uiPriority w:val="34"/>
    <w:qFormat/>
    <w:rsid w:val="0082744F"/>
    <w:pPr>
      <w:spacing w:after="0" w:line="240" w:lineRule="auto"/>
      <w:ind w:left="720"/>
      <w:contextualSpacing/>
      <w:jc w:val="both"/>
    </w:pPr>
    <w:rPr>
      <w:rFonts w:eastAsia="Calibri" w:cs="Times New Roman"/>
      <w:szCs w:val="24"/>
    </w:rPr>
  </w:style>
  <w:style w:type="character" w:customStyle="1" w:styleId="SraopastraipaDiagrama">
    <w:name w:val="Sąrašo pastraipa Diagrama"/>
    <w:aliases w:val="Numbering Diagrama,lp1 Diagrama,Bullet 1 Diagrama,Use Case List Paragraph Diagrama,ERP-List Paragraph Diagrama,List Paragraph1 Diagrama,List Paragraph11 Diagrama,List Paragraph Red Diagrama,Bullet EY Diagrama,Lentele Diagrama"/>
    <w:link w:val="Sraopastraipa"/>
    <w:uiPriority w:val="34"/>
    <w:qFormat/>
    <w:locked/>
    <w:rsid w:val="0082744F"/>
    <w:rPr>
      <w:rFonts w:ascii="Times New Roman" w:eastAsia="Calibri" w:hAnsi="Times New Roman" w:cs="Times New Roman"/>
      <w:sz w:val="24"/>
      <w:szCs w:val="24"/>
    </w:rPr>
  </w:style>
  <w:style w:type="paragraph" w:customStyle="1" w:styleId="TableHeading">
    <w:name w:val="Table_Heading"/>
    <w:basedOn w:val="prastasis"/>
    <w:next w:val="prastasis"/>
    <w:uiPriority w:val="99"/>
    <w:semiHidden/>
    <w:rsid w:val="0082744F"/>
    <w:pPr>
      <w:keepNext/>
      <w:keepLines/>
      <w:suppressAutoHyphens/>
      <w:spacing w:before="40" w:after="40" w:line="240" w:lineRule="auto"/>
      <w:jc w:val="both"/>
    </w:pPr>
    <w:rPr>
      <w:rFonts w:ascii="Arial" w:eastAsia="Times New Roman" w:hAnsi="Arial" w:cs="Times New Roman"/>
      <w:b/>
      <w:sz w:val="22"/>
      <w:szCs w:val="20"/>
      <w:lang w:eastAsia="ar-SA"/>
    </w:rPr>
  </w:style>
  <w:style w:type="paragraph" w:customStyle="1" w:styleId="Numberedlist22">
    <w:name w:val="Numbered list 2.2"/>
    <w:basedOn w:val="Antrat2"/>
    <w:uiPriority w:val="99"/>
    <w:semiHidden/>
    <w:rsid w:val="0082744F"/>
    <w:pPr>
      <w:keepLines w:val="0"/>
      <w:numPr>
        <w:numId w:val="3"/>
      </w:numPr>
      <w:tabs>
        <w:tab w:val="clear" w:pos="1512"/>
        <w:tab w:val="num" w:pos="360"/>
      </w:tabs>
      <w:suppressAutoHyphens/>
      <w:spacing w:before="60" w:after="60" w:line="240" w:lineRule="auto"/>
      <w:ind w:left="360" w:hanging="360"/>
      <w:jc w:val="both"/>
    </w:pPr>
    <w:rPr>
      <w:rFonts w:ascii="Arial" w:eastAsia="Times New Roman" w:hAnsi="Arial" w:cs="Times New Roman"/>
      <w:color w:val="auto"/>
      <w:sz w:val="22"/>
      <w:szCs w:val="20"/>
      <w:lang w:eastAsia="ar-SA"/>
    </w:rPr>
  </w:style>
  <w:style w:type="character" w:customStyle="1" w:styleId="Antrat2Diagrama">
    <w:name w:val="Antraštė 2 Diagrama"/>
    <w:basedOn w:val="Numatytasispastraiposriftas"/>
    <w:link w:val="Antrat2"/>
    <w:uiPriority w:val="9"/>
    <w:semiHidden/>
    <w:rsid w:val="0082744F"/>
    <w:rPr>
      <w:rFonts w:asciiTheme="majorHAnsi" w:eastAsiaTheme="majorEastAsia" w:hAnsiTheme="majorHAnsi" w:cstheme="majorBidi"/>
      <w:color w:val="365F91" w:themeColor="accent1" w:themeShade="BF"/>
      <w:sz w:val="26"/>
      <w:szCs w:val="26"/>
    </w:rPr>
  </w:style>
  <w:style w:type="table" w:customStyle="1" w:styleId="Lentelstinklelis1">
    <w:name w:val="Lentelės tinklelis1"/>
    <w:basedOn w:val="prastojilentel"/>
    <w:next w:val="Lentelstinklelis"/>
    <w:rsid w:val="00B20188"/>
    <w:rPr>
      <w:rFonts w:ascii="Times New Roman" w:eastAsia="Times New Roman" w:hAnsi="Times New Roman" w:cs="Times New Roman"/>
      <w:szCs w:val="16"/>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nhideWhenUsed/>
    <w:rsid w:val="00727871"/>
    <w:rPr>
      <w:sz w:val="16"/>
      <w:szCs w:val="16"/>
    </w:rPr>
  </w:style>
  <w:style w:type="paragraph" w:styleId="Komentarotekstas">
    <w:name w:val="annotation text"/>
    <w:basedOn w:val="prastasis"/>
    <w:link w:val="KomentarotekstasDiagrama"/>
    <w:unhideWhenUsed/>
    <w:rsid w:val="00727871"/>
    <w:pPr>
      <w:spacing w:line="240" w:lineRule="auto"/>
    </w:pPr>
    <w:rPr>
      <w:sz w:val="20"/>
      <w:szCs w:val="20"/>
    </w:rPr>
  </w:style>
  <w:style w:type="character" w:customStyle="1" w:styleId="KomentarotekstasDiagrama">
    <w:name w:val="Komentaro tekstas Diagrama"/>
    <w:basedOn w:val="Numatytasispastraiposriftas"/>
    <w:link w:val="Komentarotekstas"/>
    <w:rsid w:val="00727871"/>
    <w:rPr>
      <w:rFonts w:ascii="Times New Roman" w:hAnsi="Times New Roman"/>
      <w:szCs w:val="20"/>
    </w:rPr>
  </w:style>
  <w:style w:type="paragraph" w:styleId="Komentarotema">
    <w:name w:val="annotation subject"/>
    <w:basedOn w:val="Komentarotekstas"/>
    <w:next w:val="Komentarotekstas"/>
    <w:link w:val="KomentarotemaDiagrama"/>
    <w:uiPriority w:val="99"/>
    <w:semiHidden/>
    <w:unhideWhenUsed/>
    <w:rsid w:val="00727871"/>
    <w:rPr>
      <w:b/>
      <w:bCs/>
    </w:rPr>
  </w:style>
  <w:style w:type="character" w:customStyle="1" w:styleId="KomentarotemaDiagrama">
    <w:name w:val="Komentaro tema Diagrama"/>
    <w:basedOn w:val="KomentarotekstasDiagrama"/>
    <w:link w:val="Komentarotema"/>
    <w:uiPriority w:val="99"/>
    <w:semiHidden/>
    <w:rsid w:val="00727871"/>
    <w:rPr>
      <w:rFonts w:ascii="Times New Roman" w:hAnsi="Times New Roman"/>
      <w:b/>
      <w:bCs/>
      <w:szCs w:val="20"/>
    </w:rPr>
  </w:style>
  <w:style w:type="character" w:styleId="Hipersaitas">
    <w:name w:val="Hyperlink"/>
    <w:basedOn w:val="Numatytasispastraiposriftas"/>
    <w:unhideWhenUsed/>
    <w:rsid w:val="001F5297"/>
    <w:rPr>
      <w:color w:val="0000FF" w:themeColor="hyperlink"/>
      <w:u w:val="single"/>
    </w:rPr>
  </w:style>
  <w:style w:type="numbering" w:customStyle="1" w:styleId="WWNum41">
    <w:name w:val="WWNum41"/>
    <w:basedOn w:val="Sraonra"/>
    <w:rsid w:val="0038785C"/>
    <w:pPr>
      <w:numPr>
        <w:numId w:val="12"/>
      </w:numPr>
    </w:pPr>
  </w:style>
  <w:style w:type="character" w:customStyle="1" w:styleId="Antrat1Diagrama">
    <w:name w:val="Antraštė 1 Diagrama"/>
    <w:basedOn w:val="Numatytasispastraiposriftas"/>
    <w:link w:val="Antrat1"/>
    <w:uiPriority w:val="9"/>
    <w:rsid w:val="002B639A"/>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0732EB-5701-4732-B2CD-6678571E2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6149</Words>
  <Characters>3505</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Evaldas Stadalius</dc:creator>
  <dc:description/>
  <cp:lastModifiedBy>Marina Sosnovskaja</cp:lastModifiedBy>
  <cp:revision>2</cp:revision>
  <cp:lastPrinted>2017-01-31T13:12:00Z</cp:lastPrinted>
  <dcterms:created xsi:type="dcterms:W3CDTF">2021-05-18T13:19:00Z</dcterms:created>
  <dcterms:modified xsi:type="dcterms:W3CDTF">2021-05-18T13:19:00Z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