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CA2E5" w14:textId="65E2545E" w:rsidR="00D74411" w:rsidRPr="003A1D02" w:rsidRDefault="00D74411" w:rsidP="00D977F8">
      <w:pPr>
        <w:tabs>
          <w:tab w:val="left" w:pos="4536"/>
        </w:tabs>
        <w:jc w:val="center"/>
        <w:rPr>
          <w:rFonts w:eastAsia="Verdana"/>
          <w:b/>
          <w:bCs/>
          <w:sz w:val="22"/>
          <w:szCs w:val="22"/>
          <w:lang w:val="lt-LT"/>
        </w:rPr>
      </w:pPr>
      <w:r w:rsidRPr="003A1D02">
        <w:rPr>
          <w:rFonts w:eastAsia="Verdana"/>
          <w:b/>
          <w:bCs/>
          <w:sz w:val="22"/>
          <w:szCs w:val="22"/>
          <w:lang w:val="lt-LT"/>
        </w:rPr>
        <w:t>PASLAUGŲ ATLIKIMO SUTARTIS Nr.</w:t>
      </w:r>
      <w:r w:rsidR="00D977F8" w:rsidRPr="003A1D02">
        <w:rPr>
          <w:rFonts w:eastAsia="Verdana"/>
          <w:b/>
          <w:bCs/>
          <w:sz w:val="22"/>
          <w:szCs w:val="22"/>
          <w:lang w:val="lt-LT"/>
        </w:rPr>
        <w:t>S1-_________</w:t>
      </w:r>
      <w:r w:rsidRPr="003A1D02">
        <w:rPr>
          <w:rFonts w:eastAsia="Verdana"/>
          <w:b/>
          <w:bCs/>
          <w:sz w:val="22"/>
          <w:szCs w:val="22"/>
          <w:lang w:val="lt-LT"/>
        </w:rPr>
        <w:t xml:space="preserve"> </w:t>
      </w:r>
    </w:p>
    <w:p w14:paraId="0F8217B1" w14:textId="77777777" w:rsidR="00D74411" w:rsidRPr="003A1D02" w:rsidRDefault="00D74411" w:rsidP="00D74411">
      <w:pPr>
        <w:tabs>
          <w:tab w:val="left" w:pos="4536"/>
        </w:tabs>
        <w:jc w:val="center"/>
        <w:rPr>
          <w:rFonts w:eastAsia="Verdana"/>
          <w:b/>
          <w:bCs/>
          <w:sz w:val="22"/>
          <w:szCs w:val="22"/>
          <w:lang w:val="lt-LT"/>
        </w:rPr>
      </w:pPr>
    </w:p>
    <w:p w14:paraId="0CD39561" w14:textId="032AD91D" w:rsidR="00D74411" w:rsidRPr="003A1D02" w:rsidRDefault="00D74411" w:rsidP="00D74411">
      <w:pPr>
        <w:tabs>
          <w:tab w:val="left" w:pos="4536"/>
        </w:tabs>
        <w:jc w:val="center"/>
        <w:rPr>
          <w:sz w:val="22"/>
          <w:szCs w:val="22"/>
          <w:lang w:val="lt-LT"/>
        </w:rPr>
      </w:pPr>
      <w:r w:rsidRPr="003A1D02">
        <w:rPr>
          <w:sz w:val="22"/>
          <w:szCs w:val="22"/>
          <w:lang w:val="lt-LT"/>
        </w:rPr>
        <w:t xml:space="preserve">2021 m. </w:t>
      </w:r>
      <w:r w:rsidR="00D977F8" w:rsidRPr="003A1D02">
        <w:rPr>
          <w:sz w:val="22"/>
          <w:szCs w:val="22"/>
          <w:lang w:val="lt-LT"/>
        </w:rPr>
        <w:t xml:space="preserve">gegužės ____ </w:t>
      </w:r>
      <w:r w:rsidRPr="003A1D02">
        <w:rPr>
          <w:sz w:val="22"/>
          <w:szCs w:val="22"/>
          <w:lang w:val="lt-LT"/>
        </w:rPr>
        <w:t xml:space="preserve"> d., Vilnius</w:t>
      </w:r>
    </w:p>
    <w:p w14:paraId="2C1666EF" w14:textId="77777777" w:rsidR="00D74411" w:rsidRPr="003A1D02" w:rsidRDefault="00D74411" w:rsidP="00D74411">
      <w:pPr>
        <w:tabs>
          <w:tab w:val="left" w:pos="4536"/>
        </w:tabs>
        <w:jc w:val="center"/>
        <w:rPr>
          <w:sz w:val="22"/>
          <w:szCs w:val="22"/>
          <w:lang w:val="lt-LT"/>
        </w:rPr>
      </w:pPr>
    </w:p>
    <w:p w14:paraId="2C5F9D31" w14:textId="31014FCE" w:rsidR="00C3146D" w:rsidRPr="003A1D02" w:rsidRDefault="00C3146D" w:rsidP="00C3146D">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3A1D02">
        <w:rPr>
          <w:rFonts w:eastAsia="Times New Roman"/>
          <w:b/>
          <w:bCs/>
          <w:color w:val="000000"/>
          <w:sz w:val="22"/>
          <w:szCs w:val="22"/>
          <w:bdr w:val="none" w:sz="0" w:space="0" w:color="auto"/>
          <w:lang w:val="lt-LT" w:eastAsia="ar-SA"/>
        </w:rPr>
        <w:t>VšĮ Vilniaus miesto klinikinė ligoninė</w:t>
      </w:r>
      <w:r w:rsidRPr="003A1D02">
        <w:rPr>
          <w:rFonts w:eastAsia="Times New Roman"/>
          <w:color w:val="000000"/>
          <w:sz w:val="22"/>
          <w:szCs w:val="22"/>
          <w:bdr w:val="none" w:sz="0" w:space="0" w:color="auto"/>
          <w:lang w:val="lt-LT" w:eastAsia="ar-SA"/>
        </w:rPr>
        <w:t xml:space="preserve"> (toliau - </w:t>
      </w:r>
      <w:r w:rsidRPr="003A1D02">
        <w:rPr>
          <w:rFonts w:eastAsia="Times New Roman"/>
          <w:b/>
          <w:bCs/>
          <w:color w:val="000000"/>
          <w:sz w:val="22"/>
          <w:szCs w:val="22"/>
          <w:bdr w:val="none" w:sz="0" w:space="0" w:color="auto"/>
          <w:lang w:val="lt-LT" w:eastAsia="ar-SA"/>
        </w:rPr>
        <w:t>Pirkėjas</w:t>
      </w:r>
      <w:r w:rsidRPr="003A1D02">
        <w:rPr>
          <w:rFonts w:eastAsia="Times New Roman"/>
          <w:color w:val="000000"/>
          <w:sz w:val="22"/>
          <w:szCs w:val="22"/>
          <w:bdr w:val="none" w:sz="0" w:space="0" w:color="auto"/>
          <w:lang w:val="lt-LT" w:eastAsia="ar-SA"/>
        </w:rPr>
        <w:t>), atstovaujama</w:t>
      </w:r>
      <w:r w:rsidR="00D977F8" w:rsidRPr="003A1D02">
        <w:rPr>
          <w:rFonts w:eastAsia="Times New Roman"/>
          <w:color w:val="000000"/>
          <w:sz w:val="22"/>
          <w:szCs w:val="22"/>
          <w:bdr w:val="none" w:sz="0" w:space="0" w:color="auto"/>
          <w:lang w:val="lt-LT" w:eastAsia="ar-SA"/>
        </w:rPr>
        <w:t xml:space="preserve"> direktoriaus Dr. Narimanto Markevičiaus</w:t>
      </w:r>
      <w:r w:rsidRPr="003A1D02">
        <w:rPr>
          <w:rFonts w:eastAsia="Times New Roman"/>
          <w:color w:val="000000"/>
          <w:sz w:val="22"/>
          <w:szCs w:val="22"/>
          <w:bdr w:val="none" w:sz="0" w:space="0" w:color="auto"/>
          <w:lang w:val="lt-LT" w:eastAsia="ar-SA"/>
        </w:rPr>
        <w:t>, veikiančio pagal ligoninės įstatus, ir</w:t>
      </w:r>
      <w:r w:rsidRPr="003A1D02">
        <w:rPr>
          <w:rFonts w:eastAsia="Times New Roman"/>
          <w:b/>
          <w:bCs/>
          <w:color w:val="000000"/>
          <w:sz w:val="22"/>
          <w:szCs w:val="22"/>
          <w:bdr w:val="none" w:sz="0" w:space="0" w:color="auto"/>
          <w:lang w:val="lt-LT" w:eastAsia="ar-SA"/>
        </w:rPr>
        <w:t xml:space="preserve"> </w:t>
      </w:r>
      <w:r w:rsidR="00087135" w:rsidRPr="003A1D02">
        <w:rPr>
          <w:rFonts w:eastAsia="Times New Roman"/>
          <w:b/>
          <w:bCs/>
          <w:color w:val="000000"/>
          <w:sz w:val="22"/>
          <w:szCs w:val="22"/>
          <w:bdr w:val="none" w:sz="0" w:space="0" w:color="auto"/>
          <w:lang w:val="lt-LT" w:eastAsia="ar-SA"/>
        </w:rPr>
        <w:t xml:space="preserve">UAB „AV investicija“ </w:t>
      </w:r>
      <w:r w:rsidRPr="003A1D02">
        <w:rPr>
          <w:rFonts w:eastAsia="Times New Roman"/>
          <w:color w:val="000000"/>
          <w:sz w:val="22"/>
          <w:szCs w:val="22"/>
          <w:bdr w:val="none" w:sz="0" w:space="0" w:color="auto"/>
          <w:lang w:val="lt-LT" w:eastAsia="ar-SA"/>
        </w:rPr>
        <w:t xml:space="preserve">(toliau - </w:t>
      </w:r>
      <w:r w:rsidRPr="003A1D02">
        <w:rPr>
          <w:rFonts w:eastAsia="Times New Roman"/>
          <w:b/>
          <w:bCs/>
          <w:color w:val="000000"/>
          <w:sz w:val="22"/>
          <w:szCs w:val="22"/>
          <w:bdr w:val="none" w:sz="0" w:space="0" w:color="auto"/>
          <w:lang w:val="lt-LT" w:eastAsia="ar-SA"/>
        </w:rPr>
        <w:t>Pardavėjas</w:t>
      </w:r>
      <w:r w:rsidRPr="003A1D02">
        <w:rPr>
          <w:rFonts w:eastAsia="Times New Roman"/>
          <w:color w:val="000000"/>
          <w:sz w:val="22"/>
          <w:szCs w:val="22"/>
          <w:bdr w:val="none" w:sz="0" w:space="0" w:color="auto"/>
          <w:lang w:val="lt-LT" w:eastAsia="ar-SA"/>
        </w:rPr>
        <w:t xml:space="preserve">), atstovaujama </w:t>
      </w:r>
      <w:r w:rsidR="00087135" w:rsidRPr="003A1D02">
        <w:rPr>
          <w:rFonts w:eastAsia="Times New Roman"/>
          <w:color w:val="000000"/>
          <w:sz w:val="22"/>
          <w:szCs w:val="22"/>
          <w:bdr w:val="none" w:sz="0" w:space="0" w:color="auto"/>
          <w:lang w:val="lt-LT" w:eastAsia="ar-SA"/>
        </w:rPr>
        <w:t xml:space="preserve">direktorės Aurelijos </w:t>
      </w:r>
      <w:proofErr w:type="spellStart"/>
      <w:r w:rsidR="00087135" w:rsidRPr="003A1D02">
        <w:rPr>
          <w:rFonts w:eastAsia="Times New Roman"/>
          <w:color w:val="000000"/>
          <w:sz w:val="22"/>
          <w:szCs w:val="22"/>
          <w:bdr w:val="none" w:sz="0" w:space="0" w:color="auto"/>
          <w:lang w:val="lt-LT" w:eastAsia="ar-SA"/>
        </w:rPr>
        <w:t>Jačiauskaitės</w:t>
      </w:r>
      <w:proofErr w:type="spellEnd"/>
      <w:r w:rsidRPr="003A1D02">
        <w:rPr>
          <w:rFonts w:eastAsia="Times New Roman"/>
          <w:color w:val="000000"/>
          <w:sz w:val="22"/>
          <w:szCs w:val="22"/>
          <w:bdr w:val="none" w:sz="0" w:space="0" w:color="auto"/>
          <w:lang w:val="lt-LT" w:eastAsia="ar-SA"/>
        </w:rPr>
        <w:t>, veikiančio</w:t>
      </w:r>
      <w:r w:rsidR="00087135" w:rsidRPr="003A1D02">
        <w:rPr>
          <w:rFonts w:eastAsia="Times New Roman"/>
          <w:color w:val="000000"/>
          <w:sz w:val="22"/>
          <w:szCs w:val="22"/>
          <w:bdr w:val="none" w:sz="0" w:space="0" w:color="auto"/>
          <w:lang w:val="lt-LT" w:eastAsia="ar-SA"/>
        </w:rPr>
        <w:t>s</w:t>
      </w:r>
      <w:r w:rsidRPr="003A1D02">
        <w:rPr>
          <w:rFonts w:eastAsia="Times New Roman"/>
          <w:color w:val="000000"/>
          <w:sz w:val="22"/>
          <w:szCs w:val="22"/>
          <w:bdr w:val="none" w:sz="0" w:space="0" w:color="auto"/>
          <w:lang w:val="lt-LT" w:eastAsia="ar-SA"/>
        </w:rPr>
        <w:t xml:space="preserve"> pagal</w:t>
      </w:r>
      <w:r w:rsidR="00087135" w:rsidRPr="003A1D02">
        <w:rPr>
          <w:rFonts w:eastAsia="Times New Roman"/>
          <w:color w:val="000000"/>
          <w:sz w:val="22"/>
          <w:szCs w:val="22"/>
          <w:bdr w:val="none" w:sz="0" w:space="0" w:color="auto"/>
          <w:lang w:val="lt-LT" w:eastAsia="ar-SA"/>
        </w:rPr>
        <w:t xml:space="preserve"> įstaigos įstatus</w:t>
      </w:r>
      <w:r w:rsidRPr="003A1D02">
        <w:rPr>
          <w:rFonts w:eastAsia="Times New Roman"/>
          <w:color w:val="000000"/>
          <w:sz w:val="22"/>
          <w:szCs w:val="22"/>
          <w:bdr w:val="none" w:sz="0" w:space="0" w:color="auto"/>
          <w:lang w:val="lt-LT" w:eastAsia="ar-SA"/>
        </w:rPr>
        <w:t xml:space="preserve">, laimėjusi 2021 m. </w:t>
      </w:r>
      <w:r w:rsidR="00D977F8" w:rsidRPr="003A1D02">
        <w:rPr>
          <w:rFonts w:eastAsia="Times New Roman"/>
          <w:color w:val="000000"/>
          <w:sz w:val="22"/>
          <w:szCs w:val="22"/>
          <w:bdr w:val="none" w:sz="0" w:space="0" w:color="auto"/>
          <w:lang w:val="lt-LT" w:eastAsia="ar-SA"/>
        </w:rPr>
        <w:t>kovo 26</w:t>
      </w:r>
      <w:r w:rsidRPr="003A1D02">
        <w:rPr>
          <w:rFonts w:eastAsia="Times New Roman"/>
          <w:color w:val="000000"/>
          <w:sz w:val="22"/>
          <w:szCs w:val="22"/>
          <w:bdr w:val="none" w:sz="0" w:space="0" w:color="auto"/>
          <w:lang w:val="lt-LT" w:eastAsia="ar-SA"/>
        </w:rPr>
        <w:t xml:space="preserve"> d. CVP IS skelbtą (pirkimo Nr.</w:t>
      </w:r>
      <w:r w:rsidR="00D977F8" w:rsidRPr="003A1D02">
        <w:rPr>
          <w:rFonts w:eastAsia="Times New Roman"/>
          <w:color w:val="000000"/>
          <w:sz w:val="22"/>
          <w:szCs w:val="22"/>
          <w:bdr w:val="none" w:sz="0" w:space="0" w:color="auto"/>
          <w:lang w:val="lt-LT" w:eastAsia="ar-SA"/>
        </w:rPr>
        <w:t xml:space="preserve"> 537724</w:t>
      </w:r>
      <w:r w:rsidRPr="003A1D02">
        <w:rPr>
          <w:rFonts w:eastAsia="Times New Roman"/>
          <w:color w:val="000000"/>
          <w:sz w:val="22"/>
          <w:szCs w:val="22"/>
          <w:bdr w:val="none" w:sz="0" w:space="0" w:color="auto"/>
          <w:lang w:val="lt-LT" w:eastAsia="ar-SA"/>
        </w:rPr>
        <w:t xml:space="preserve">) </w:t>
      </w:r>
      <w:r w:rsidR="004170E2" w:rsidRPr="003A1D02">
        <w:rPr>
          <w:rFonts w:eastAsia="Times New Roman"/>
          <w:b/>
          <w:bCs/>
          <w:color w:val="000000"/>
          <w:sz w:val="22"/>
          <w:szCs w:val="22"/>
          <w:bdr w:val="none" w:sz="0" w:space="0" w:color="auto"/>
          <w:lang w:val="lt-LT" w:eastAsia="ar-SA"/>
        </w:rPr>
        <w:t xml:space="preserve">atliekų išvežimo paslaugų </w:t>
      </w:r>
      <w:r w:rsidR="004170E2" w:rsidRPr="003A1D02">
        <w:rPr>
          <w:rFonts w:eastAsia="Times New Roman"/>
          <w:color w:val="000000"/>
          <w:sz w:val="22"/>
          <w:szCs w:val="22"/>
          <w:bdr w:val="none" w:sz="0" w:space="0" w:color="auto"/>
          <w:lang w:val="lt-LT" w:eastAsia="ar-SA"/>
        </w:rPr>
        <w:t>konkursą</w:t>
      </w:r>
      <w:r w:rsidR="004170E2" w:rsidRPr="003A1D02">
        <w:rPr>
          <w:rFonts w:eastAsia="Times New Roman"/>
          <w:bCs/>
          <w:color w:val="000000"/>
          <w:sz w:val="22"/>
          <w:szCs w:val="22"/>
          <w:bdr w:val="none" w:sz="0" w:space="0" w:color="auto"/>
          <w:lang w:val="lt-LT" w:eastAsia="ar-SA"/>
        </w:rPr>
        <w:t xml:space="preserve">, vykdytą </w:t>
      </w:r>
      <w:r w:rsidR="004170E2" w:rsidRPr="003A1D02">
        <w:rPr>
          <w:rFonts w:eastAsia="Times New Roman"/>
          <w:color w:val="000000"/>
          <w:sz w:val="22"/>
          <w:szCs w:val="22"/>
          <w:bdr w:val="none" w:sz="0" w:space="0" w:color="auto"/>
          <w:lang w:val="lt-LT" w:eastAsia="ar-SA"/>
        </w:rPr>
        <w:t>atviro konkurso būdu (tarptautinis pirkimas)</w:t>
      </w:r>
      <w:r w:rsidRPr="003A1D02">
        <w:rPr>
          <w:rFonts w:eastAsia="Times New Roman"/>
          <w:color w:val="000000"/>
          <w:sz w:val="22"/>
          <w:szCs w:val="22"/>
          <w:bdr w:val="none" w:sz="0" w:space="0" w:color="auto"/>
          <w:lang w:val="lt-LT" w:eastAsia="ar-SA"/>
        </w:rPr>
        <w:t>, kartu Sutartyje vadinamos „Šalimis“ arba kiekviena atskirai „Šalimi“, sudarė šią sutartį:</w:t>
      </w:r>
    </w:p>
    <w:p w14:paraId="70F21D1B" w14:textId="77777777" w:rsidR="00D74411" w:rsidRPr="003A1D02" w:rsidRDefault="00D74411" w:rsidP="00D74411">
      <w:pPr>
        <w:tabs>
          <w:tab w:val="left" w:pos="4536"/>
        </w:tabs>
        <w:jc w:val="both"/>
        <w:rPr>
          <w:sz w:val="22"/>
          <w:szCs w:val="22"/>
          <w:lang w:val="lt-LT"/>
        </w:rPr>
      </w:pPr>
    </w:p>
    <w:p w14:paraId="1353911E" w14:textId="77777777" w:rsidR="00D74411" w:rsidRPr="003A1D02" w:rsidRDefault="00D74411" w:rsidP="00D74411">
      <w:pPr>
        <w:tabs>
          <w:tab w:val="left" w:pos="4536"/>
        </w:tabs>
        <w:jc w:val="both"/>
        <w:rPr>
          <w:b/>
          <w:bCs/>
          <w:sz w:val="22"/>
          <w:szCs w:val="22"/>
          <w:lang w:val="lt-LT"/>
        </w:rPr>
      </w:pPr>
      <w:r w:rsidRPr="003A1D02">
        <w:rPr>
          <w:b/>
          <w:bCs/>
          <w:sz w:val="22"/>
          <w:szCs w:val="22"/>
          <w:lang w:val="lt-LT"/>
        </w:rPr>
        <w:t>1. Sutarties dalykas</w:t>
      </w:r>
    </w:p>
    <w:p w14:paraId="07F2EC91" w14:textId="346CFDC9" w:rsidR="00D74411" w:rsidRPr="003A1D02" w:rsidRDefault="00D74411" w:rsidP="00D74411">
      <w:pPr>
        <w:pStyle w:val="Default"/>
        <w:tabs>
          <w:tab w:val="left" w:pos="4536"/>
        </w:tabs>
        <w:jc w:val="both"/>
        <w:rPr>
          <w:color w:val="auto"/>
          <w:sz w:val="22"/>
          <w:szCs w:val="22"/>
        </w:rPr>
      </w:pPr>
      <w:r w:rsidRPr="003A1D02">
        <w:rPr>
          <w:color w:val="auto"/>
          <w:sz w:val="22"/>
          <w:szCs w:val="22"/>
        </w:rPr>
        <w:t xml:space="preserve">1.1. Sutarties dalykas yra </w:t>
      </w:r>
      <w:r w:rsidRPr="003A1D02">
        <w:rPr>
          <w:b/>
          <w:bCs/>
          <w:color w:val="auto"/>
          <w:sz w:val="22"/>
          <w:szCs w:val="22"/>
        </w:rPr>
        <w:t>atliekų išvežim</w:t>
      </w:r>
      <w:r w:rsidR="00F21B92" w:rsidRPr="003A1D02">
        <w:rPr>
          <w:b/>
          <w:bCs/>
          <w:color w:val="auto"/>
          <w:sz w:val="22"/>
          <w:szCs w:val="22"/>
        </w:rPr>
        <w:t>o paslaugos</w:t>
      </w:r>
      <w:r w:rsidR="00C3146D" w:rsidRPr="003A1D02">
        <w:rPr>
          <w:b/>
          <w:bCs/>
          <w:color w:val="auto"/>
          <w:sz w:val="22"/>
          <w:szCs w:val="22"/>
        </w:rPr>
        <w:t xml:space="preserve"> </w:t>
      </w:r>
      <w:r w:rsidRPr="003A1D02">
        <w:rPr>
          <w:color w:val="auto"/>
          <w:sz w:val="22"/>
          <w:szCs w:val="22"/>
        </w:rPr>
        <w:t>(toliau – Paslaugos), kurių techninė specifikacija ir įkainiai nurodyti sutarties priede Nr. 1.</w:t>
      </w:r>
    </w:p>
    <w:p w14:paraId="0D6A20CA" w14:textId="12D7C178" w:rsidR="00D74411" w:rsidRPr="003A1D02" w:rsidRDefault="00D74411" w:rsidP="00D74411">
      <w:pPr>
        <w:pStyle w:val="Default"/>
        <w:tabs>
          <w:tab w:val="left" w:pos="4536"/>
        </w:tabs>
        <w:jc w:val="both"/>
        <w:rPr>
          <w:color w:val="auto"/>
          <w:sz w:val="22"/>
          <w:szCs w:val="22"/>
        </w:rPr>
      </w:pPr>
      <w:r w:rsidRPr="003A1D02">
        <w:rPr>
          <w:color w:val="auto"/>
          <w:sz w:val="22"/>
          <w:szCs w:val="22"/>
        </w:rPr>
        <w:t xml:space="preserve">1.2. Šia Sutartimi nustatoma tvarka ir sąlygos, pagal kurias Vykdytojas įsipareigoja </w:t>
      </w:r>
      <w:r w:rsidRPr="003A1D02">
        <w:rPr>
          <w:bCs/>
          <w:color w:val="auto"/>
          <w:sz w:val="22"/>
          <w:szCs w:val="22"/>
        </w:rPr>
        <w:t>priimti, pakrauti, išvežti savo transportu</w:t>
      </w:r>
      <w:r w:rsidRPr="003A1D02">
        <w:rPr>
          <w:b/>
          <w:bCs/>
          <w:color w:val="auto"/>
          <w:sz w:val="22"/>
          <w:szCs w:val="22"/>
        </w:rPr>
        <w:t xml:space="preserve"> </w:t>
      </w:r>
      <w:r w:rsidRPr="003A1D02">
        <w:rPr>
          <w:bCs/>
          <w:color w:val="auto"/>
          <w:sz w:val="22"/>
          <w:szCs w:val="22"/>
        </w:rPr>
        <w:t>atliekas utilizavimui</w:t>
      </w:r>
      <w:r w:rsidR="00B92F3A" w:rsidRPr="003A1D02">
        <w:rPr>
          <w:bCs/>
          <w:color w:val="auto"/>
          <w:sz w:val="22"/>
          <w:szCs w:val="22"/>
        </w:rPr>
        <w:t xml:space="preserve"> ir/ar nukenksminimui</w:t>
      </w:r>
      <w:r w:rsidRPr="003A1D02">
        <w:rPr>
          <w:bCs/>
          <w:color w:val="auto"/>
          <w:sz w:val="22"/>
          <w:szCs w:val="22"/>
        </w:rPr>
        <w:t>, vadovaujantis Lietuvos Respubli</w:t>
      </w:r>
      <w:r w:rsidR="00B92F3A" w:rsidRPr="003A1D02">
        <w:rPr>
          <w:bCs/>
          <w:color w:val="auto"/>
          <w:sz w:val="22"/>
          <w:szCs w:val="22"/>
        </w:rPr>
        <w:t>kos ir tarptautiniais</w:t>
      </w:r>
      <w:r w:rsidRPr="003A1D02">
        <w:rPr>
          <w:bCs/>
          <w:color w:val="auto"/>
          <w:sz w:val="22"/>
          <w:szCs w:val="22"/>
        </w:rPr>
        <w:t xml:space="preserve"> galiojančiais teisės aktais, </w:t>
      </w:r>
      <w:r w:rsidRPr="003A1D02">
        <w:rPr>
          <w:color w:val="auto"/>
          <w:sz w:val="22"/>
          <w:szCs w:val="22"/>
        </w:rPr>
        <w:t>adresu Antakalnio g. 57 ir Antakalnio g. 124, Vilnius, o Užsakovas</w:t>
      </w:r>
      <w:r w:rsidRPr="003A1D02">
        <w:rPr>
          <w:b/>
          <w:bCs/>
          <w:color w:val="auto"/>
          <w:sz w:val="22"/>
          <w:szCs w:val="22"/>
        </w:rPr>
        <w:t xml:space="preserve"> </w:t>
      </w:r>
      <w:r w:rsidRPr="003A1D02">
        <w:rPr>
          <w:color w:val="auto"/>
          <w:sz w:val="22"/>
          <w:szCs w:val="22"/>
        </w:rPr>
        <w:t>įsipareigoja priimti šias paslaugas</w:t>
      </w:r>
      <w:r w:rsidRPr="003A1D02">
        <w:rPr>
          <w:bCs/>
          <w:color w:val="auto"/>
          <w:sz w:val="22"/>
          <w:szCs w:val="22"/>
        </w:rPr>
        <w:t xml:space="preserve"> (atliekas rūšiuoti ir paruošti išvežimui)</w:t>
      </w:r>
      <w:r w:rsidRPr="003A1D02">
        <w:rPr>
          <w:color w:val="auto"/>
          <w:sz w:val="22"/>
          <w:szCs w:val="22"/>
        </w:rPr>
        <w:t xml:space="preserve"> ir sumokėti už jas Vykdytojui šioje Sutartyje numatytą pinigų sumą atsižvelgiant į Sutartyje nustatytus terminus. </w:t>
      </w:r>
    </w:p>
    <w:p w14:paraId="3B789C02" w14:textId="77777777" w:rsidR="00D74411" w:rsidRPr="003A1D02" w:rsidRDefault="00D74411" w:rsidP="00D74411">
      <w:pPr>
        <w:pStyle w:val="Default"/>
        <w:tabs>
          <w:tab w:val="left" w:pos="4536"/>
        </w:tabs>
        <w:jc w:val="both"/>
        <w:rPr>
          <w:b/>
          <w:bCs/>
          <w:color w:val="auto"/>
          <w:sz w:val="22"/>
          <w:szCs w:val="22"/>
        </w:rPr>
      </w:pPr>
    </w:p>
    <w:p w14:paraId="1D05BC2A" w14:textId="77777777" w:rsidR="00D74411" w:rsidRPr="003A1D02" w:rsidRDefault="00D74411" w:rsidP="00D74411">
      <w:pPr>
        <w:pStyle w:val="Default"/>
        <w:tabs>
          <w:tab w:val="left" w:pos="4536"/>
        </w:tabs>
        <w:jc w:val="both"/>
        <w:rPr>
          <w:b/>
          <w:bCs/>
          <w:color w:val="auto"/>
          <w:sz w:val="22"/>
          <w:szCs w:val="22"/>
        </w:rPr>
      </w:pPr>
      <w:r w:rsidRPr="003A1D02">
        <w:rPr>
          <w:b/>
          <w:bCs/>
          <w:color w:val="auto"/>
          <w:sz w:val="22"/>
          <w:szCs w:val="22"/>
        </w:rPr>
        <w:t xml:space="preserve">2. Paslaugų įkainiai ir atsiskaitymų tvarka </w:t>
      </w:r>
    </w:p>
    <w:p w14:paraId="00105D05" w14:textId="77777777" w:rsidR="00D74411" w:rsidRPr="003A1D02" w:rsidRDefault="00D74411" w:rsidP="00D74411">
      <w:pPr>
        <w:pStyle w:val="Default"/>
        <w:tabs>
          <w:tab w:val="left" w:pos="4536"/>
        </w:tabs>
        <w:jc w:val="both"/>
        <w:rPr>
          <w:b/>
          <w:bCs/>
          <w:color w:val="auto"/>
          <w:sz w:val="22"/>
          <w:szCs w:val="22"/>
        </w:rPr>
      </w:pPr>
      <w:r w:rsidRPr="003A1D02">
        <w:rPr>
          <w:rFonts w:eastAsia="Calibri"/>
          <w:bCs/>
          <w:sz w:val="22"/>
          <w:szCs w:val="22"/>
        </w:rPr>
        <w:t>2.1. Sutarties kainos skaičiuojamos fiksuoto įkainio su peržiūra apskaičiavimo būdu.</w:t>
      </w:r>
    </w:p>
    <w:p w14:paraId="0ECD406B" w14:textId="77777777" w:rsidR="00D74411" w:rsidRPr="003A1D02" w:rsidRDefault="00D74411" w:rsidP="00D74411">
      <w:pPr>
        <w:pStyle w:val="Default"/>
        <w:tabs>
          <w:tab w:val="left" w:pos="4536"/>
        </w:tabs>
        <w:jc w:val="both"/>
        <w:rPr>
          <w:color w:val="auto"/>
          <w:sz w:val="22"/>
          <w:szCs w:val="22"/>
        </w:rPr>
      </w:pPr>
      <w:r w:rsidRPr="003A1D02">
        <w:rPr>
          <w:color w:val="auto"/>
          <w:sz w:val="22"/>
          <w:szCs w:val="22"/>
        </w:rPr>
        <w:t>2.2. Įk</w:t>
      </w:r>
      <w:r w:rsidRPr="003A1D02">
        <w:rPr>
          <w:bCs/>
          <w:color w:val="auto"/>
          <w:sz w:val="22"/>
          <w:szCs w:val="22"/>
        </w:rPr>
        <w:t>ainiai nustatomi ir atsiskaitymai vykdomi eurais.</w:t>
      </w:r>
    </w:p>
    <w:p w14:paraId="732CF3CE" w14:textId="50DF5C77" w:rsidR="00D74411" w:rsidRPr="003A1D02" w:rsidRDefault="00D74411" w:rsidP="00D74411">
      <w:pPr>
        <w:pStyle w:val="Default"/>
        <w:tabs>
          <w:tab w:val="left" w:pos="4536"/>
        </w:tabs>
        <w:jc w:val="both"/>
        <w:rPr>
          <w:bCs/>
          <w:color w:val="auto"/>
          <w:sz w:val="22"/>
          <w:szCs w:val="22"/>
        </w:rPr>
      </w:pPr>
      <w:r w:rsidRPr="003A1D02">
        <w:rPr>
          <w:bCs/>
          <w:color w:val="auto"/>
          <w:sz w:val="22"/>
          <w:szCs w:val="22"/>
        </w:rPr>
        <w:t xml:space="preserve">2.3. </w:t>
      </w:r>
      <w:r w:rsidRPr="003A1D02">
        <w:rPr>
          <w:color w:val="auto"/>
          <w:sz w:val="22"/>
          <w:szCs w:val="22"/>
        </w:rPr>
        <w:t>Šalys susitarė, kad</w:t>
      </w:r>
      <w:r w:rsidRPr="003A1D02">
        <w:rPr>
          <w:b/>
          <w:bCs/>
          <w:color w:val="auto"/>
          <w:sz w:val="22"/>
          <w:szCs w:val="22"/>
        </w:rPr>
        <w:t xml:space="preserve"> maksimali sutarties vertė yra </w:t>
      </w:r>
      <w:r w:rsidR="006A4437" w:rsidRPr="003A1D02">
        <w:rPr>
          <w:b/>
          <w:bCs/>
          <w:color w:val="auto"/>
          <w:sz w:val="22"/>
          <w:szCs w:val="22"/>
        </w:rPr>
        <w:t>308888,80</w:t>
      </w:r>
      <w:r w:rsidRPr="003A1D02">
        <w:rPr>
          <w:b/>
          <w:bCs/>
          <w:color w:val="auto"/>
          <w:sz w:val="22"/>
          <w:szCs w:val="22"/>
        </w:rPr>
        <w:t xml:space="preserve"> Eur su PVM (</w:t>
      </w:r>
      <w:r w:rsidR="009F5D09" w:rsidRPr="003A1D02">
        <w:rPr>
          <w:b/>
          <w:bCs/>
          <w:color w:val="auto"/>
          <w:sz w:val="22"/>
          <w:szCs w:val="22"/>
        </w:rPr>
        <w:t xml:space="preserve">255280,00 </w:t>
      </w:r>
      <w:r w:rsidRPr="003A1D02">
        <w:rPr>
          <w:b/>
          <w:bCs/>
          <w:color w:val="auto"/>
          <w:sz w:val="22"/>
          <w:szCs w:val="22"/>
        </w:rPr>
        <w:t>Eur be PVM).</w:t>
      </w:r>
    </w:p>
    <w:p w14:paraId="1E921068" w14:textId="77777777" w:rsidR="00D74411" w:rsidRPr="003A1D02" w:rsidRDefault="00D74411" w:rsidP="00D74411">
      <w:pPr>
        <w:jc w:val="both"/>
        <w:rPr>
          <w:sz w:val="22"/>
          <w:szCs w:val="22"/>
          <w:lang w:val="lt-LT"/>
        </w:rPr>
      </w:pPr>
      <w:r w:rsidRPr="003A1D02">
        <w:rPr>
          <w:sz w:val="22"/>
          <w:szCs w:val="22"/>
          <w:lang w:val="lt-LT"/>
        </w:rPr>
        <w:t>2.4. Paslaugų įkainiai dėl bendro kainų lygio pasikeitimo nebus perskaičiuojami.</w:t>
      </w:r>
    </w:p>
    <w:p w14:paraId="648C1CB4" w14:textId="77777777" w:rsidR="00D74411" w:rsidRPr="003A1D02" w:rsidRDefault="00D74411" w:rsidP="00D74411">
      <w:pPr>
        <w:jc w:val="both"/>
        <w:rPr>
          <w:sz w:val="22"/>
          <w:szCs w:val="22"/>
          <w:lang w:val="lt-LT"/>
        </w:rPr>
      </w:pPr>
      <w:r w:rsidRPr="003A1D02">
        <w:rPr>
          <w:sz w:val="22"/>
          <w:szCs w:val="22"/>
          <w:lang w:val="lt-LT"/>
        </w:rPr>
        <w:t>2.5. Paslaugų įkainiai sąskaitose-faktūrose nurodomi be PVM ir bendra suma su PVM.</w:t>
      </w:r>
    </w:p>
    <w:p w14:paraId="6E3604B2" w14:textId="77777777" w:rsidR="00D74411" w:rsidRPr="003A1D02" w:rsidRDefault="00D74411" w:rsidP="00D74411">
      <w:pPr>
        <w:jc w:val="both"/>
        <w:rPr>
          <w:sz w:val="22"/>
          <w:szCs w:val="22"/>
          <w:lang w:val="lt-LT"/>
        </w:rPr>
      </w:pPr>
      <w:r w:rsidRPr="003A1D02">
        <w:rPr>
          <w:sz w:val="22"/>
          <w:szCs w:val="22"/>
          <w:lang w:val="lt-LT"/>
        </w:rPr>
        <w:t>2.6. Paslaugų įkainiai, nurodyti pasiūlyme ir šioje sutartyje, sutampa ir nekinta visą sutarties galiojimo laiką, išskyrus esant 7.1. ir 7.3. punkte nurodytai sąlygai.</w:t>
      </w:r>
    </w:p>
    <w:p w14:paraId="295F22AB" w14:textId="77777777" w:rsidR="00D74411" w:rsidRPr="003A1D02" w:rsidRDefault="00D74411" w:rsidP="00D74411">
      <w:pPr>
        <w:jc w:val="both"/>
        <w:rPr>
          <w:sz w:val="22"/>
          <w:szCs w:val="22"/>
          <w:lang w:val="lt-LT"/>
        </w:rPr>
      </w:pPr>
      <w:r w:rsidRPr="003A1D02">
        <w:rPr>
          <w:sz w:val="22"/>
          <w:szCs w:val="22"/>
          <w:lang w:val="lt-LT"/>
        </w:rPr>
        <w:t>2.7. Už tinkamai suteiktas Paslaugas Užsakovas apmoka Vykdytojui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41C1B34B" w14:textId="77777777" w:rsidR="00D74411" w:rsidRPr="003A1D02" w:rsidRDefault="00D74411" w:rsidP="00D74411">
      <w:pPr>
        <w:jc w:val="both"/>
        <w:rPr>
          <w:bCs/>
          <w:sz w:val="22"/>
          <w:szCs w:val="22"/>
          <w:lang w:val="lt-LT"/>
        </w:rPr>
      </w:pPr>
      <w:r w:rsidRPr="003A1D02">
        <w:rPr>
          <w:bCs/>
          <w:sz w:val="22"/>
          <w:szCs w:val="22"/>
          <w:lang w:val="lt-LT"/>
        </w:rPr>
        <w:t>2.8. Vadovaujantis Lietuvos Respublikos pridėtinės vertės mokesčio įstatymo 79 str. 2 d. Vykdytojas privalo PVM sąskaitą-faktūrą išrašyti nedelsiant, patiekus Prekes ar suteikus Paslaugas.</w:t>
      </w:r>
    </w:p>
    <w:p w14:paraId="3F080E6D" w14:textId="77777777" w:rsidR="00D74411" w:rsidRPr="003A1D02" w:rsidRDefault="00D74411" w:rsidP="00D74411">
      <w:pPr>
        <w:jc w:val="both"/>
        <w:rPr>
          <w:sz w:val="22"/>
          <w:szCs w:val="22"/>
          <w:lang w:val="lt-LT"/>
        </w:rPr>
      </w:pPr>
      <w:r w:rsidRPr="003A1D02">
        <w:rPr>
          <w:sz w:val="22"/>
          <w:szCs w:val="22"/>
          <w:lang w:val="lt-LT"/>
        </w:rPr>
        <w:t>2.9. Vykdytojas įsipareigoja Užsakovui PVM sąskaitas – faktūras pateikti tik elektroniniu būdu, o Užsakovas įsipareigoja elektronines sąskaitas faktūras priimti ir apdoroti naudodamasis informacinės sistemos „E. sąskaita“ priemonėmis.</w:t>
      </w:r>
    </w:p>
    <w:p w14:paraId="331E3EB2" w14:textId="77777777" w:rsidR="00D74411" w:rsidRPr="003A1D02" w:rsidRDefault="00D74411" w:rsidP="00D74411">
      <w:pPr>
        <w:jc w:val="both"/>
        <w:rPr>
          <w:sz w:val="22"/>
          <w:szCs w:val="22"/>
          <w:lang w:val="lt-LT"/>
        </w:rPr>
      </w:pPr>
      <w:r w:rsidRPr="003A1D02">
        <w:rPr>
          <w:sz w:val="22"/>
          <w:szCs w:val="22"/>
          <w:lang w:val="lt-LT"/>
        </w:rPr>
        <w:t>2.9.1.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2A57F700" w14:textId="77777777" w:rsidR="00D74411" w:rsidRPr="003A1D02" w:rsidRDefault="00D74411" w:rsidP="00D74411">
      <w:pPr>
        <w:jc w:val="both"/>
        <w:rPr>
          <w:sz w:val="22"/>
          <w:szCs w:val="22"/>
          <w:lang w:val="lt-LT"/>
        </w:rPr>
      </w:pPr>
      <w:r w:rsidRPr="003A1D02">
        <w:rPr>
          <w:sz w:val="22"/>
          <w:szCs w:val="22"/>
          <w:lang w:val="lt-LT"/>
        </w:rPr>
        <w:t xml:space="preserve">2.10. Į Paslaugų kainą ,,E. sąskaitos“ pateikimas, visos su paslaugų teikimu susijusios išlaidos, visi kiti mokesčiai ir pridėtinės išlaidos jei tokios yra. </w:t>
      </w:r>
    </w:p>
    <w:p w14:paraId="0BAB87A8" w14:textId="77777777" w:rsidR="00D74411" w:rsidRPr="003A1D02" w:rsidRDefault="00D74411" w:rsidP="00D74411">
      <w:pPr>
        <w:tabs>
          <w:tab w:val="left" w:pos="4536"/>
        </w:tabs>
        <w:jc w:val="both"/>
        <w:rPr>
          <w:b/>
          <w:bCs/>
          <w:sz w:val="22"/>
          <w:szCs w:val="22"/>
          <w:lang w:val="lt-LT"/>
        </w:rPr>
      </w:pPr>
    </w:p>
    <w:p w14:paraId="4E7FE48A" w14:textId="77777777" w:rsidR="00D74411" w:rsidRPr="003A1D02" w:rsidRDefault="00D74411" w:rsidP="00D74411">
      <w:pPr>
        <w:tabs>
          <w:tab w:val="left" w:pos="4536"/>
        </w:tabs>
        <w:jc w:val="both"/>
        <w:rPr>
          <w:b/>
          <w:bCs/>
          <w:spacing w:val="5"/>
          <w:sz w:val="22"/>
          <w:szCs w:val="22"/>
          <w:lang w:val="lt-LT"/>
        </w:rPr>
      </w:pPr>
      <w:r w:rsidRPr="003A1D02">
        <w:rPr>
          <w:b/>
          <w:bCs/>
          <w:sz w:val="22"/>
          <w:szCs w:val="22"/>
          <w:lang w:val="lt-LT"/>
        </w:rPr>
        <w:t xml:space="preserve">3. </w:t>
      </w:r>
      <w:r w:rsidRPr="003A1D02">
        <w:rPr>
          <w:b/>
          <w:bCs/>
          <w:spacing w:val="5"/>
          <w:sz w:val="22"/>
          <w:szCs w:val="22"/>
          <w:lang w:val="lt-LT"/>
        </w:rPr>
        <w:t>Šalių pareigos</w:t>
      </w:r>
    </w:p>
    <w:p w14:paraId="1B6F57EE" w14:textId="77777777" w:rsidR="00D74411" w:rsidRPr="003A1D02" w:rsidRDefault="00D74411" w:rsidP="00D74411">
      <w:pPr>
        <w:tabs>
          <w:tab w:val="left" w:pos="4536"/>
        </w:tabs>
        <w:jc w:val="both"/>
        <w:rPr>
          <w:bCs/>
          <w:spacing w:val="1"/>
          <w:sz w:val="22"/>
          <w:szCs w:val="22"/>
          <w:lang w:val="lt-LT"/>
        </w:rPr>
      </w:pPr>
      <w:r w:rsidRPr="003A1D02">
        <w:rPr>
          <w:bCs/>
          <w:sz w:val="22"/>
          <w:szCs w:val="22"/>
          <w:lang w:val="lt-LT"/>
        </w:rPr>
        <w:t xml:space="preserve">3.1. Atlikdamas Paslaugas </w:t>
      </w:r>
      <w:r w:rsidRPr="003A1D02">
        <w:rPr>
          <w:bCs/>
          <w:spacing w:val="1"/>
          <w:sz w:val="22"/>
          <w:szCs w:val="22"/>
          <w:lang w:val="lt-LT"/>
        </w:rPr>
        <w:t>Vykdytojas įsipareigoja:</w:t>
      </w:r>
    </w:p>
    <w:p w14:paraId="198CF81D" w14:textId="2557F46A" w:rsidR="00D74411" w:rsidRPr="003A1D02" w:rsidRDefault="00D74411" w:rsidP="00D74411">
      <w:pPr>
        <w:jc w:val="both"/>
        <w:rPr>
          <w:sz w:val="22"/>
          <w:szCs w:val="22"/>
          <w:lang w:val="lt-LT"/>
        </w:rPr>
      </w:pPr>
      <w:r w:rsidRPr="003A1D02">
        <w:rPr>
          <w:bCs/>
          <w:sz w:val="22"/>
          <w:szCs w:val="22"/>
          <w:lang w:val="lt-LT"/>
        </w:rPr>
        <w:t xml:space="preserve">3.1.1. Vadovautis </w:t>
      </w:r>
      <w:r w:rsidRPr="003A1D02">
        <w:rPr>
          <w:sz w:val="22"/>
          <w:szCs w:val="22"/>
          <w:lang w:val="lt-LT"/>
        </w:rPr>
        <w:t xml:space="preserve">Lietuvos Respublikos Atliekų tvarkymo </w:t>
      </w:r>
      <w:r w:rsidR="00873A44" w:rsidRPr="003A1D02">
        <w:rPr>
          <w:sz w:val="22"/>
          <w:szCs w:val="22"/>
          <w:lang w:val="lt-LT"/>
        </w:rPr>
        <w:t xml:space="preserve">įstatymo </w:t>
      </w:r>
      <w:r w:rsidRPr="003A1D02">
        <w:rPr>
          <w:sz w:val="22"/>
          <w:szCs w:val="22"/>
          <w:lang w:val="lt-LT"/>
        </w:rPr>
        <w:t>aktualia įstatymo redakcija;</w:t>
      </w:r>
    </w:p>
    <w:p w14:paraId="50174248" w14:textId="21A4BD29" w:rsidR="00D74411" w:rsidRPr="003A1D02" w:rsidRDefault="00D74411" w:rsidP="00D74411">
      <w:pPr>
        <w:jc w:val="both"/>
        <w:rPr>
          <w:sz w:val="22"/>
          <w:szCs w:val="22"/>
          <w:lang w:val="lt-LT"/>
        </w:rPr>
      </w:pPr>
      <w:r w:rsidRPr="003A1D02">
        <w:rPr>
          <w:sz w:val="22"/>
          <w:szCs w:val="22"/>
          <w:lang w:val="lt-LT"/>
        </w:rPr>
        <w:t xml:space="preserve">3.1.2. </w:t>
      </w:r>
      <w:r w:rsidRPr="003A1D02">
        <w:rPr>
          <w:bCs/>
          <w:sz w:val="22"/>
          <w:szCs w:val="22"/>
          <w:lang w:val="lt-LT"/>
        </w:rPr>
        <w:t xml:space="preserve">Vadovautis </w:t>
      </w:r>
      <w:r w:rsidRPr="003A1D02">
        <w:rPr>
          <w:sz w:val="22"/>
          <w:szCs w:val="22"/>
          <w:lang w:val="lt-LT"/>
        </w:rPr>
        <w:t>Lietuvos Respublikos Aplinkos ministro 1999 m. liepos 14 d. įsakymu Nr. 217 „Dėl atliekų tvarkymo taisyklių patvirtinimo“ aktualia taisyklių redakcija</w:t>
      </w:r>
      <w:r w:rsidR="00A924CC" w:rsidRPr="003A1D02">
        <w:rPr>
          <w:sz w:val="22"/>
          <w:szCs w:val="22"/>
          <w:lang w:val="lt-LT"/>
        </w:rPr>
        <w:t xml:space="preserve"> ir/ar kitais aplinkos ministro nustatytais atliekų tvarkymo reikalavimais;</w:t>
      </w:r>
    </w:p>
    <w:p w14:paraId="2756A484" w14:textId="77BC5EF7" w:rsidR="00D74411" w:rsidRPr="003A1D02" w:rsidRDefault="00D74411" w:rsidP="00D74411">
      <w:pPr>
        <w:pStyle w:val="Betarp"/>
        <w:jc w:val="both"/>
        <w:rPr>
          <w:sz w:val="22"/>
          <w:szCs w:val="22"/>
        </w:rPr>
      </w:pPr>
      <w:r w:rsidRPr="003A1D02">
        <w:rPr>
          <w:sz w:val="22"/>
          <w:szCs w:val="22"/>
        </w:rPr>
        <w:t>3.1.3.</w:t>
      </w:r>
      <w:r w:rsidRPr="003A1D02">
        <w:rPr>
          <w:bCs/>
          <w:sz w:val="22"/>
          <w:szCs w:val="22"/>
        </w:rPr>
        <w:t xml:space="preserve"> </w:t>
      </w:r>
      <w:r w:rsidR="000D045F" w:rsidRPr="003A1D02">
        <w:rPr>
          <w:bCs/>
          <w:sz w:val="22"/>
          <w:szCs w:val="22"/>
        </w:rPr>
        <w:t>v</w:t>
      </w:r>
      <w:r w:rsidRPr="003A1D02">
        <w:rPr>
          <w:bCs/>
          <w:sz w:val="22"/>
          <w:szCs w:val="22"/>
        </w:rPr>
        <w:t xml:space="preserve">adovautis </w:t>
      </w:r>
      <w:r w:rsidRPr="003A1D02">
        <w:rPr>
          <w:sz w:val="22"/>
          <w:szCs w:val="22"/>
        </w:rPr>
        <w:t>Lietuvos higienos norma HN 66 : 2013 ,,Medicininių atliekų tvarkymo saugos reikalavimai”;</w:t>
      </w:r>
    </w:p>
    <w:p w14:paraId="4F135157" w14:textId="7F7256CD" w:rsidR="000D045F" w:rsidRPr="003A1D02" w:rsidRDefault="000D045F" w:rsidP="00D74411">
      <w:pPr>
        <w:pStyle w:val="Betarp"/>
        <w:jc w:val="both"/>
        <w:rPr>
          <w:sz w:val="22"/>
          <w:szCs w:val="22"/>
        </w:rPr>
      </w:pPr>
      <w:r w:rsidRPr="003A1D02">
        <w:rPr>
          <w:sz w:val="22"/>
          <w:szCs w:val="22"/>
        </w:rPr>
        <w:t>3.1.4. tik 2-ai pirkimo daliai: vadovautis Lietuvos Respublikos Farmacijos įstatym</w:t>
      </w:r>
      <w:r w:rsidR="00A74910" w:rsidRPr="003A1D02">
        <w:rPr>
          <w:sz w:val="22"/>
          <w:szCs w:val="22"/>
        </w:rPr>
        <w:t>u</w:t>
      </w:r>
      <w:r w:rsidRPr="003A1D02">
        <w:rPr>
          <w:sz w:val="22"/>
          <w:szCs w:val="22"/>
        </w:rPr>
        <w:t xml:space="preserve"> </w:t>
      </w:r>
      <w:r w:rsidR="00A74910" w:rsidRPr="003A1D02">
        <w:rPr>
          <w:sz w:val="22"/>
          <w:szCs w:val="22"/>
        </w:rPr>
        <w:t>(</w:t>
      </w:r>
      <w:r w:rsidRPr="003A1D02">
        <w:rPr>
          <w:sz w:val="22"/>
          <w:szCs w:val="22"/>
        </w:rPr>
        <w:t xml:space="preserve">aktualia teisės akto redakcija), Lietuvos Respublikos Vyriausybės 2006 m. lapkričio 30 d. nutarimu Nr. 1191 „Dėl Farmacinės </w:t>
      </w:r>
      <w:r w:rsidRPr="003A1D02">
        <w:rPr>
          <w:sz w:val="22"/>
          <w:szCs w:val="22"/>
        </w:rPr>
        <w:lastRenderedPageBreak/>
        <w:t>veiklos licencijavimo taisyklių, Reikalavimų kvalifikuotam asmeniui, atsakingam už gamybą ir (ar) importą, aprašo ir farmacinės veiklos licencijų formų patvirtinimo“ (vadovautis aktualia teisės akto redakcija),</w:t>
      </w:r>
    </w:p>
    <w:p w14:paraId="41F2260F" w14:textId="2FF02474" w:rsidR="00D74411" w:rsidRPr="003A1D02" w:rsidRDefault="00D74411" w:rsidP="00D74411">
      <w:pPr>
        <w:pStyle w:val="Betarp"/>
        <w:jc w:val="both"/>
        <w:rPr>
          <w:sz w:val="22"/>
          <w:szCs w:val="22"/>
        </w:rPr>
      </w:pPr>
      <w:r w:rsidRPr="003A1D02">
        <w:rPr>
          <w:bCs/>
          <w:sz w:val="22"/>
          <w:szCs w:val="22"/>
        </w:rPr>
        <w:t>3.1.</w:t>
      </w:r>
      <w:r w:rsidR="00B92F3A" w:rsidRPr="003A1D02">
        <w:rPr>
          <w:bCs/>
          <w:sz w:val="22"/>
          <w:szCs w:val="22"/>
        </w:rPr>
        <w:t>5</w:t>
      </w:r>
      <w:r w:rsidRPr="003A1D02">
        <w:rPr>
          <w:bCs/>
          <w:sz w:val="22"/>
          <w:szCs w:val="22"/>
        </w:rPr>
        <w:t xml:space="preserve">. </w:t>
      </w:r>
      <w:r w:rsidR="00A74910" w:rsidRPr="003A1D02">
        <w:rPr>
          <w:bCs/>
          <w:sz w:val="22"/>
          <w:szCs w:val="22"/>
        </w:rPr>
        <w:t>V</w:t>
      </w:r>
      <w:r w:rsidRPr="003A1D02">
        <w:rPr>
          <w:bCs/>
          <w:sz w:val="22"/>
          <w:szCs w:val="22"/>
        </w:rPr>
        <w:t xml:space="preserve">adovautis </w:t>
      </w:r>
      <w:r w:rsidRPr="003A1D02">
        <w:rPr>
          <w:sz w:val="22"/>
          <w:szCs w:val="22"/>
        </w:rPr>
        <w:t>Lietuvos higienos norma HN 47-1: 2012 ,,Sveikatos priežiūros įstaigos. Infekcijų kontrolės reikalavimai” aktualia redakcija;</w:t>
      </w:r>
    </w:p>
    <w:p w14:paraId="01AAD995" w14:textId="358D8BD7" w:rsidR="00D74411" w:rsidRPr="003A1D02" w:rsidRDefault="00D74411" w:rsidP="00D74411">
      <w:pPr>
        <w:pStyle w:val="Betarp"/>
        <w:jc w:val="both"/>
        <w:rPr>
          <w:sz w:val="22"/>
          <w:szCs w:val="22"/>
        </w:rPr>
      </w:pPr>
      <w:r w:rsidRPr="003A1D02">
        <w:rPr>
          <w:sz w:val="22"/>
          <w:szCs w:val="22"/>
        </w:rPr>
        <w:t>3.1.</w:t>
      </w:r>
      <w:r w:rsidR="00B92F3A" w:rsidRPr="003A1D02">
        <w:rPr>
          <w:sz w:val="22"/>
          <w:szCs w:val="22"/>
        </w:rPr>
        <w:t>6</w:t>
      </w:r>
      <w:r w:rsidRPr="003A1D02">
        <w:rPr>
          <w:sz w:val="22"/>
          <w:szCs w:val="22"/>
        </w:rPr>
        <w:t>. Laikytis aplinkos apsaugos, higienos, darbuotojų saugos ir sveikatos bei kitų teisės aktais nustatytų reikalavimų;</w:t>
      </w:r>
    </w:p>
    <w:p w14:paraId="1269CB39" w14:textId="05881D10" w:rsidR="00D74411" w:rsidRPr="003A1D02" w:rsidRDefault="00D74411" w:rsidP="00D74411">
      <w:pPr>
        <w:pStyle w:val="Betarp"/>
        <w:jc w:val="both"/>
        <w:rPr>
          <w:sz w:val="22"/>
          <w:szCs w:val="22"/>
        </w:rPr>
      </w:pPr>
      <w:r w:rsidRPr="003A1D02">
        <w:rPr>
          <w:sz w:val="22"/>
          <w:szCs w:val="22"/>
        </w:rPr>
        <w:t>3.1.</w:t>
      </w:r>
      <w:r w:rsidR="00B92F3A" w:rsidRPr="003A1D02">
        <w:rPr>
          <w:sz w:val="22"/>
          <w:szCs w:val="22"/>
        </w:rPr>
        <w:t>7</w:t>
      </w:r>
      <w:r w:rsidRPr="003A1D02">
        <w:rPr>
          <w:sz w:val="22"/>
          <w:szCs w:val="22"/>
        </w:rPr>
        <w:t>. Esant Užsakovo poreikiui papildomai išvežti</w:t>
      </w:r>
      <w:r w:rsidR="00B92F3A" w:rsidRPr="003A1D02">
        <w:rPr>
          <w:sz w:val="22"/>
          <w:szCs w:val="22"/>
        </w:rPr>
        <w:t xml:space="preserve"> </w:t>
      </w:r>
      <w:r w:rsidRPr="003A1D02">
        <w:rPr>
          <w:sz w:val="22"/>
          <w:szCs w:val="22"/>
        </w:rPr>
        <w:t>atliekas ne vėliau kaip per 3 kalendorines dienas nuo pranešimo gavimo.</w:t>
      </w:r>
    </w:p>
    <w:p w14:paraId="7FA615FC" w14:textId="543F8261" w:rsidR="00D74411" w:rsidRPr="003A1D02" w:rsidRDefault="00D74411" w:rsidP="00D74411">
      <w:pPr>
        <w:pStyle w:val="Betarp"/>
        <w:jc w:val="both"/>
        <w:rPr>
          <w:sz w:val="22"/>
          <w:szCs w:val="22"/>
        </w:rPr>
      </w:pPr>
      <w:r w:rsidRPr="003A1D02">
        <w:rPr>
          <w:sz w:val="22"/>
          <w:szCs w:val="22"/>
        </w:rPr>
        <w:t>3.1.</w:t>
      </w:r>
      <w:r w:rsidR="00B92F3A" w:rsidRPr="003A1D02">
        <w:rPr>
          <w:sz w:val="22"/>
          <w:szCs w:val="22"/>
        </w:rPr>
        <w:t>8</w:t>
      </w:r>
      <w:r w:rsidRPr="003A1D02">
        <w:rPr>
          <w:sz w:val="22"/>
          <w:szCs w:val="22"/>
        </w:rPr>
        <w:t xml:space="preserve">. Perdavęs atliekas apdorojančiai įmonei už praėjusį mėnesį Užsakovui privalo pateikti atliekų perdavimą patvirtinantį dokumentą (pvz., </w:t>
      </w:r>
      <w:r w:rsidR="00273EB7" w:rsidRPr="003A1D02">
        <w:rPr>
          <w:sz w:val="22"/>
          <w:szCs w:val="22"/>
        </w:rPr>
        <w:t>sąskaitą faktūrą; atliekų perdavimo–priėmimo aktą; atliekų vežimo lydraštį, kuriuose turi būti nurodyti perduotų atliekų pavadinimas, atliekų kodas pagal atliekų sąrašą ir svoris, atliekų perdavimo data).</w:t>
      </w:r>
    </w:p>
    <w:p w14:paraId="21A651F2" w14:textId="7F3E84F1" w:rsidR="00D74411" w:rsidRPr="003A1D02" w:rsidRDefault="00D74411" w:rsidP="00D74411">
      <w:pPr>
        <w:pStyle w:val="Betarp"/>
        <w:jc w:val="both"/>
        <w:rPr>
          <w:sz w:val="22"/>
          <w:szCs w:val="22"/>
        </w:rPr>
      </w:pPr>
      <w:r w:rsidRPr="003A1D02">
        <w:rPr>
          <w:sz w:val="22"/>
          <w:szCs w:val="22"/>
        </w:rPr>
        <w:t>3.1.</w:t>
      </w:r>
      <w:r w:rsidR="00B92F3A" w:rsidRPr="003A1D02">
        <w:rPr>
          <w:sz w:val="22"/>
          <w:szCs w:val="22"/>
        </w:rPr>
        <w:t>9</w:t>
      </w:r>
      <w:r w:rsidRPr="003A1D02">
        <w:rPr>
          <w:sz w:val="22"/>
          <w:szCs w:val="22"/>
        </w:rPr>
        <w:t xml:space="preserve">. </w:t>
      </w:r>
      <w:r w:rsidR="00B92F3A" w:rsidRPr="003A1D02">
        <w:rPr>
          <w:sz w:val="22"/>
          <w:szCs w:val="22"/>
        </w:rPr>
        <w:t>A</w:t>
      </w:r>
      <w:r w:rsidRPr="003A1D02">
        <w:rPr>
          <w:sz w:val="22"/>
          <w:szCs w:val="22"/>
        </w:rPr>
        <w:t>tliekas vežti vadovaujantis Lietuvos Respublikos ir Europos sąjungos teisės aktuose ir tarptautinėse sutartyse nustatytais pavojingų krovinių vežimo reikalavimais.</w:t>
      </w:r>
    </w:p>
    <w:p w14:paraId="7357B6EF" w14:textId="2C7D929E" w:rsidR="009D2D55" w:rsidRPr="003A1D02" w:rsidRDefault="009D2D55" w:rsidP="00D74411">
      <w:pPr>
        <w:pStyle w:val="Betarp"/>
        <w:jc w:val="both"/>
        <w:rPr>
          <w:sz w:val="22"/>
          <w:szCs w:val="22"/>
        </w:rPr>
      </w:pPr>
      <w:r w:rsidRPr="003A1D02">
        <w:rPr>
          <w:sz w:val="22"/>
          <w:szCs w:val="22"/>
        </w:rPr>
        <w:t>3.1.</w:t>
      </w:r>
      <w:r w:rsidR="00B92F3A" w:rsidRPr="003A1D02">
        <w:rPr>
          <w:sz w:val="22"/>
          <w:szCs w:val="22"/>
        </w:rPr>
        <w:t>10</w:t>
      </w:r>
      <w:r w:rsidRPr="003A1D02">
        <w:rPr>
          <w:sz w:val="22"/>
          <w:szCs w:val="22"/>
        </w:rPr>
        <w:t>. Jei teisės aktai numato pareigą apdrausti pagal konkrečią pirkimo sutartį teikiamas paslaugas, atliekamus darbus ir pan. ir numatoma, Vykdytojas įsipareigoja užtikrinti, kad bus pasitelkiami ir pirkimo sutartį vykdys tik tokią teisę turintys subtiekėjai ir pirkimo vykdytojui pareikalavus, vykdytojas pateiks dokumentus, įrodančius subtiekėjų atitiktį šiam reikalavimui.</w:t>
      </w:r>
    </w:p>
    <w:p w14:paraId="2EB7BFB7" w14:textId="37AAAFDE" w:rsidR="00873A44" w:rsidRPr="003A1D02" w:rsidRDefault="009D2D55" w:rsidP="00D74411">
      <w:pPr>
        <w:pStyle w:val="Betarp"/>
        <w:jc w:val="both"/>
        <w:rPr>
          <w:sz w:val="22"/>
          <w:szCs w:val="22"/>
        </w:rPr>
      </w:pPr>
      <w:r w:rsidRPr="003A1D02">
        <w:rPr>
          <w:sz w:val="22"/>
          <w:szCs w:val="22"/>
        </w:rPr>
        <w:t>3.</w:t>
      </w:r>
      <w:r w:rsidR="00873A44" w:rsidRPr="003A1D02">
        <w:rPr>
          <w:sz w:val="22"/>
          <w:szCs w:val="22"/>
        </w:rPr>
        <w:t>1.</w:t>
      </w:r>
      <w:r w:rsidRPr="003A1D02">
        <w:rPr>
          <w:sz w:val="22"/>
          <w:szCs w:val="22"/>
        </w:rPr>
        <w:t>1</w:t>
      </w:r>
      <w:r w:rsidR="00B92F3A" w:rsidRPr="003A1D02">
        <w:rPr>
          <w:sz w:val="22"/>
          <w:szCs w:val="22"/>
        </w:rPr>
        <w:t>1</w:t>
      </w:r>
      <w:r w:rsidR="00873A44" w:rsidRPr="003A1D02">
        <w:rPr>
          <w:sz w:val="22"/>
          <w:szCs w:val="22"/>
        </w:rPr>
        <w:t xml:space="preserve"> Vežti atliekas pagal techninėje specifikacijoje nustatytus reikalavimus.</w:t>
      </w:r>
    </w:p>
    <w:p w14:paraId="04A26BE3" w14:textId="77777777" w:rsidR="00D74411" w:rsidRPr="003A1D02" w:rsidRDefault="00D74411" w:rsidP="00D74411">
      <w:pPr>
        <w:pStyle w:val="Betarp"/>
        <w:jc w:val="both"/>
        <w:rPr>
          <w:spacing w:val="1"/>
          <w:sz w:val="22"/>
          <w:szCs w:val="22"/>
        </w:rPr>
      </w:pPr>
      <w:r w:rsidRPr="003A1D02">
        <w:rPr>
          <w:spacing w:val="-1"/>
          <w:sz w:val="22"/>
          <w:szCs w:val="22"/>
        </w:rPr>
        <w:t xml:space="preserve">3.2. </w:t>
      </w:r>
      <w:r w:rsidRPr="003A1D02">
        <w:rPr>
          <w:spacing w:val="1"/>
          <w:sz w:val="22"/>
          <w:szCs w:val="22"/>
        </w:rPr>
        <w:t>Užsakovas įsipareigoja:</w:t>
      </w:r>
    </w:p>
    <w:p w14:paraId="66119511" w14:textId="77777777" w:rsidR="00D74411" w:rsidRPr="003A1D02" w:rsidRDefault="00D74411" w:rsidP="00D74411">
      <w:pPr>
        <w:pStyle w:val="Betarp"/>
        <w:jc w:val="both"/>
        <w:rPr>
          <w:spacing w:val="2"/>
          <w:sz w:val="22"/>
          <w:szCs w:val="22"/>
        </w:rPr>
      </w:pPr>
      <w:r w:rsidRPr="003A1D02">
        <w:rPr>
          <w:rFonts w:eastAsia="Verdana"/>
          <w:spacing w:val="2"/>
          <w:sz w:val="22"/>
          <w:szCs w:val="22"/>
        </w:rPr>
        <w:t>3.2.1. Laiku atsiskaityti su Vykdytoju šioje sutartyje nustatyta tvarka;</w:t>
      </w:r>
    </w:p>
    <w:p w14:paraId="4B909075" w14:textId="3D24466F" w:rsidR="00D74411" w:rsidRPr="003A1D02" w:rsidRDefault="00D74411" w:rsidP="00D74411">
      <w:pPr>
        <w:pStyle w:val="Betarp"/>
        <w:jc w:val="both"/>
        <w:rPr>
          <w:sz w:val="22"/>
          <w:szCs w:val="22"/>
        </w:rPr>
      </w:pPr>
      <w:r w:rsidRPr="003A1D02">
        <w:rPr>
          <w:sz w:val="22"/>
          <w:szCs w:val="22"/>
        </w:rPr>
        <w:t>3.2.2. Vadovautis Lietuvos Respublikos Aplinkos ministro 1999 m. liepos 14 d. įsakymu Nr. 217 „Dėl atliekų tvarkymo taisyklių patvirtinimo“</w:t>
      </w:r>
      <w:r w:rsidR="00873A44" w:rsidRPr="003A1D02">
        <w:rPr>
          <w:sz w:val="22"/>
          <w:szCs w:val="22"/>
        </w:rPr>
        <w:t xml:space="preserve"> aktualia redakcija</w:t>
      </w:r>
      <w:r w:rsidRPr="003A1D02">
        <w:rPr>
          <w:sz w:val="22"/>
          <w:szCs w:val="22"/>
        </w:rPr>
        <w:t>, aplinkos apsaugos, darbuotojų saugos ir kitų teisės aktų nustatytais reikalavimais, rūšiuojant, supakuojant atliekas pervežimui ir šalinimui;</w:t>
      </w:r>
    </w:p>
    <w:p w14:paraId="0402A5D5" w14:textId="4D58D797" w:rsidR="00D74411" w:rsidRPr="003A1D02" w:rsidRDefault="00D74411" w:rsidP="00D74411">
      <w:pPr>
        <w:pStyle w:val="Betarp"/>
        <w:jc w:val="both"/>
        <w:rPr>
          <w:sz w:val="22"/>
          <w:szCs w:val="22"/>
        </w:rPr>
      </w:pPr>
      <w:r w:rsidRPr="003A1D02">
        <w:rPr>
          <w:sz w:val="22"/>
          <w:szCs w:val="22"/>
        </w:rPr>
        <w:t xml:space="preserve">3.2.3. </w:t>
      </w:r>
      <w:r w:rsidR="00B92F3A" w:rsidRPr="003A1D02">
        <w:rPr>
          <w:sz w:val="22"/>
          <w:szCs w:val="22"/>
        </w:rPr>
        <w:t>A</w:t>
      </w:r>
      <w:r w:rsidRPr="003A1D02">
        <w:rPr>
          <w:sz w:val="22"/>
          <w:szCs w:val="22"/>
        </w:rPr>
        <w:t>tliekas supakuoti į tinkamą išvežimui ir šalinimui įpakavimą;</w:t>
      </w:r>
    </w:p>
    <w:p w14:paraId="74A0A13C" w14:textId="33AED629" w:rsidR="00D74411" w:rsidRPr="003A1D02" w:rsidRDefault="00D74411" w:rsidP="00D74411">
      <w:pPr>
        <w:pStyle w:val="Betarp"/>
        <w:jc w:val="both"/>
        <w:rPr>
          <w:sz w:val="22"/>
          <w:szCs w:val="22"/>
        </w:rPr>
      </w:pPr>
      <w:r w:rsidRPr="003A1D02">
        <w:rPr>
          <w:sz w:val="22"/>
          <w:szCs w:val="22"/>
        </w:rPr>
        <w:t>3.2.4. Kartu su Vykdytoju sverti atliekas.</w:t>
      </w:r>
    </w:p>
    <w:p w14:paraId="5156783A" w14:textId="1E14AC51" w:rsidR="00D74411" w:rsidRPr="003A1D02" w:rsidRDefault="00D74411" w:rsidP="00D74411">
      <w:pPr>
        <w:pStyle w:val="Betarp"/>
        <w:jc w:val="both"/>
        <w:rPr>
          <w:sz w:val="22"/>
          <w:szCs w:val="22"/>
        </w:rPr>
      </w:pPr>
      <w:r w:rsidRPr="003A1D02">
        <w:rPr>
          <w:sz w:val="22"/>
          <w:szCs w:val="22"/>
        </w:rPr>
        <w:t>3.2.5. Esant poreikiui ne vėliau kaip prieš 3 kalendorines dienas, informuoti Vykdytoją apie papildomą atliekų išvežimą (kiekį ir rūšį);</w:t>
      </w:r>
    </w:p>
    <w:p w14:paraId="7D4F259A" w14:textId="77777777" w:rsidR="00D74411" w:rsidRPr="003A1D02" w:rsidRDefault="00D74411" w:rsidP="00D74411">
      <w:pPr>
        <w:tabs>
          <w:tab w:val="left" w:pos="4536"/>
        </w:tabs>
        <w:jc w:val="both"/>
        <w:rPr>
          <w:rFonts w:eastAsia="Verdana"/>
          <w:spacing w:val="3"/>
          <w:sz w:val="22"/>
          <w:szCs w:val="22"/>
          <w:lang w:val="lt-LT"/>
        </w:rPr>
      </w:pPr>
      <w:r w:rsidRPr="003A1D02">
        <w:rPr>
          <w:spacing w:val="2"/>
          <w:sz w:val="22"/>
          <w:szCs w:val="22"/>
          <w:lang w:val="lt-LT"/>
        </w:rPr>
        <w:t>3.2.6. N</w:t>
      </w:r>
      <w:r w:rsidRPr="003A1D02">
        <w:rPr>
          <w:rFonts w:eastAsia="Verdana"/>
          <w:spacing w:val="3"/>
          <w:sz w:val="22"/>
          <w:szCs w:val="22"/>
          <w:lang w:val="lt-LT"/>
        </w:rPr>
        <w:t>ustačius nukrypimus nuo sutartyje ir dokumentacijoje numatytų sąlygų, surašyti defektinį aktą, pagal kurį Vykdytojas privalo pašalinti trūkumus akte numatytu terminu savo sąskaitą;</w:t>
      </w:r>
    </w:p>
    <w:p w14:paraId="606291A9" w14:textId="77777777" w:rsidR="00D74411" w:rsidRPr="003A1D02" w:rsidRDefault="00D74411" w:rsidP="00D74411">
      <w:pPr>
        <w:pStyle w:val="Pagrindinistekstas"/>
        <w:tabs>
          <w:tab w:val="left" w:pos="4536"/>
        </w:tabs>
        <w:spacing w:after="0" w:line="240" w:lineRule="auto"/>
        <w:jc w:val="both"/>
        <w:rPr>
          <w:rFonts w:eastAsia="Times New Roman"/>
          <w:sz w:val="22"/>
        </w:rPr>
      </w:pPr>
      <w:r w:rsidRPr="003A1D02">
        <w:rPr>
          <w:rFonts w:eastAsia="Verdana"/>
          <w:spacing w:val="3"/>
          <w:sz w:val="22"/>
        </w:rPr>
        <w:t xml:space="preserve">3.2.7. </w:t>
      </w:r>
      <w:r w:rsidRPr="003A1D02">
        <w:rPr>
          <w:color w:val="000000"/>
          <w:sz w:val="22"/>
          <w:lang w:eastAsia="lt-LT"/>
        </w:rPr>
        <w:t>Užsakovas turi teisę tikrinti Paslaugų atlikimo procesą, pareikšti pastabas Vykdytojui bei teikti pasiūlymus.</w:t>
      </w:r>
    </w:p>
    <w:p w14:paraId="407ADF07" w14:textId="078EF849" w:rsidR="00D74411" w:rsidRPr="003A1D02" w:rsidRDefault="00D74411" w:rsidP="00462FBF">
      <w:pPr>
        <w:pStyle w:val="Betarp"/>
        <w:jc w:val="both"/>
        <w:rPr>
          <w:bCs/>
          <w:sz w:val="22"/>
          <w:szCs w:val="22"/>
        </w:rPr>
      </w:pPr>
      <w:r w:rsidRPr="003A1D02">
        <w:rPr>
          <w:bCs/>
          <w:sz w:val="22"/>
          <w:szCs w:val="22"/>
        </w:rPr>
        <w:t xml:space="preserve">3.3. Šalys, </w:t>
      </w:r>
      <w:proofErr w:type="spellStart"/>
      <w:r w:rsidRPr="003A1D02">
        <w:rPr>
          <w:bCs/>
          <w:sz w:val="22"/>
          <w:szCs w:val="22"/>
        </w:rPr>
        <w:t>vadovaudamosios</w:t>
      </w:r>
      <w:proofErr w:type="spellEnd"/>
      <w:r w:rsidRPr="003A1D02">
        <w:rPr>
          <w:bCs/>
          <w:sz w:val="22"/>
          <w:szCs w:val="22"/>
        </w:rPr>
        <w:t xml:space="preserve"> </w:t>
      </w:r>
      <w:r w:rsidRPr="003A1D02">
        <w:rPr>
          <w:sz w:val="22"/>
          <w:szCs w:val="22"/>
        </w:rPr>
        <w:t>Lietuvos Respublikos Aplinkos ministro 1999 m. liepos 14 d. įsakymu Nr. 217 „Dėl atliekų tvarkymo taisyklių patvirtinimo“ patvirtintomis Atliekų tvarkymo taisyklėmis (aktualia redakcija),</w:t>
      </w:r>
      <w:r w:rsidRPr="003A1D02">
        <w:rPr>
          <w:bCs/>
          <w:sz w:val="22"/>
          <w:szCs w:val="22"/>
        </w:rPr>
        <w:t xml:space="preserve"> įsipareigoja kiekvienai atliekų paimamai ir išvežamai siuntai pildyti ir pasirašyti Pavojingų atliekų lydraštį (3 egz.) ir Krovinio važtaraštį (2 egz.).</w:t>
      </w:r>
    </w:p>
    <w:p w14:paraId="39C6AAFD" w14:textId="72172A6E" w:rsidR="00D74411" w:rsidRPr="003A1D02" w:rsidRDefault="00D74411" w:rsidP="00273EB7">
      <w:pPr>
        <w:pStyle w:val="Betarp"/>
        <w:jc w:val="both"/>
        <w:rPr>
          <w:color w:val="000000" w:themeColor="text1"/>
          <w:sz w:val="22"/>
          <w:szCs w:val="22"/>
        </w:rPr>
      </w:pPr>
      <w:r w:rsidRPr="003A1D02">
        <w:rPr>
          <w:color w:val="000000" w:themeColor="text1"/>
          <w:sz w:val="22"/>
          <w:szCs w:val="22"/>
        </w:rPr>
        <w:t xml:space="preserve">3.4. </w:t>
      </w:r>
      <w:r w:rsidR="00A924CC" w:rsidRPr="003A1D02">
        <w:rPr>
          <w:color w:val="000000" w:themeColor="text1"/>
          <w:sz w:val="22"/>
          <w:szCs w:val="22"/>
        </w:rPr>
        <w:t>Vadovaujantis Lietuvos Respublikos atliekų tvarkymo įstatymo 4 str. 1 d. š</w:t>
      </w:r>
      <w:r w:rsidRPr="003A1D02">
        <w:rPr>
          <w:color w:val="000000" w:themeColor="text1"/>
          <w:sz w:val="22"/>
          <w:szCs w:val="22"/>
        </w:rPr>
        <w:t xml:space="preserve">alys susitaria, kad Paslauga laikoma pilnai suteikta tik tuomet, kai Vykdytojas pateikia </w:t>
      </w:r>
      <w:r w:rsidR="00A924CC" w:rsidRPr="003A1D02">
        <w:rPr>
          <w:color w:val="000000" w:themeColor="text1"/>
          <w:sz w:val="22"/>
          <w:szCs w:val="22"/>
        </w:rPr>
        <w:t>galutinį atliekų sutvarkymą patvirtinantį dokumentą.</w:t>
      </w:r>
    </w:p>
    <w:p w14:paraId="7DC3B372" w14:textId="77777777" w:rsidR="00273EB7" w:rsidRPr="003A1D02" w:rsidRDefault="00273EB7" w:rsidP="00273EB7">
      <w:pPr>
        <w:pStyle w:val="Betarp"/>
        <w:jc w:val="both"/>
        <w:rPr>
          <w:b/>
          <w:bCs/>
          <w:sz w:val="22"/>
          <w:szCs w:val="22"/>
        </w:rPr>
      </w:pPr>
    </w:p>
    <w:p w14:paraId="159A6BC1" w14:textId="77777777" w:rsidR="00D74411" w:rsidRPr="003A1D02" w:rsidRDefault="00D74411" w:rsidP="00D74411">
      <w:pPr>
        <w:pStyle w:val="Betarp"/>
        <w:rPr>
          <w:b/>
          <w:bCs/>
          <w:sz w:val="22"/>
          <w:szCs w:val="22"/>
        </w:rPr>
      </w:pPr>
      <w:r w:rsidRPr="003A1D02">
        <w:rPr>
          <w:b/>
          <w:bCs/>
          <w:sz w:val="22"/>
          <w:szCs w:val="22"/>
        </w:rPr>
        <w:t xml:space="preserve">4. Šalių atsakomybė </w:t>
      </w:r>
    </w:p>
    <w:p w14:paraId="6024754C" w14:textId="77777777" w:rsidR="00D74411" w:rsidRPr="003A1D02" w:rsidRDefault="00D74411" w:rsidP="00D74411">
      <w:pPr>
        <w:pStyle w:val="Default"/>
        <w:tabs>
          <w:tab w:val="left" w:pos="4536"/>
        </w:tabs>
        <w:jc w:val="both"/>
        <w:rPr>
          <w:color w:val="auto"/>
          <w:sz w:val="22"/>
          <w:szCs w:val="22"/>
        </w:rPr>
      </w:pPr>
      <w:r w:rsidRPr="003A1D02">
        <w:rPr>
          <w:color w:val="auto"/>
          <w:sz w:val="22"/>
          <w:szCs w:val="22"/>
        </w:rPr>
        <w:t xml:space="preserve">4.1. Už šios Sutarties pažeidimą, nevykdymą ar netinkamą vykdymą šalys atsako Lietuvos Respublikos civilinio kodekso nustatyta tvarka. </w:t>
      </w:r>
    </w:p>
    <w:p w14:paraId="71B4C890" w14:textId="77777777" w:rsidR="00D74411" w:rsidRPr="003A1D02" w:rsidRDefault="00D74411" w:rsidP="00D74411">
      <w:pPr>
        <w:pStyle w:val="Default"/>
        <w:tabs>
          <w:tab w:val="left" w:pos="4536"/>
        </w:tabs>
        <w:jc w:val="both"/>
        <w:rPr>
          <w:color w:val="auto"/>
          <w:sz w:val="22"/>
          <w:szCs w:val="22"/>
        </w:rPr>
      </w:pPr>
      <w:r w:rsidRPr="003A1D02">
        <w:rPr>
          <w:color w:val="auto"/>
          <w:sz w:val="22"/>
          <w:szCs w:val="22"/>
        </w:rPr>
        <w:t xml:space="preserve">4.2. </w:t>
      </w:r>
      <w:r w:rsidRPr="003A1D02">
        <w:rPr>
          <w:rFonts w:eastAsia="Calibri"/>
          <w:color w:val="auto"/>
          <w:sz w:val="22"/>
          <w:szCs w:val="22"/>
          <w:lang w:eastAsia="ar-SA"/>
        </w:rPr>
        <w:t>Vykdytojas</w:t>
      </w:r>
      <w:r w:rsidRPr="003A1D02">
        <w:rPr>
          <w:color w:val="auto"/>
          <w:sz w:val="22"/>
          <w:szCs w:val="22"/>
          <w:lang w:eastAsia="ar-SA"/>
        </w:rPr>
        <w:t>, neatlikęs Paslaugų arba atlikęs jas netinkamai, Užsakovo reikalavimu privalo sumokėti 10% (procentų) baudą nuo neatliktų/netinkamai atliktų Paslaugų sumos ir nedelsiant atlikti jas tinkamai.</w:t>
      </w:r>
      <w:r w:rsidRPr="003A1D02">
        <w:rPr>
          <w:color w:val="auto"/>
          <w:sz w:val="22"/>
          <w:szCs w:val="22"/>
        </w:rPr>
        <w:t xml:space="preserve"> </w:t>
      </w:r>
    </w:p>
    <w:p w14:paraId="3F7F21FE" w14:textId="77777777" w:rsidR="00D74411" w:rsidRPr="003A1D02" w:rsidRDefault="00D74411" w:rsidP="00D74411">
      <w:pPr>
        <w:pStyle w:val="Default"/>
        <w:jc w:val="both"/>
        <w:rPr>
          <w:color w:val="auto"/>
          <w:sz w:val="22"/>
          <w:szCs w:val="22"/>
        </w:rPr>
      </w:pPr>
      <w:r w:rsidRPr="003A1D02">
        <w:rPr>
          <w:color w:val="auto"/>
          <w:sz w:val="22"/>
          <w:szCs w:val="22"/>
        </w:rPr>
        <w:t>4.3. Už prievolių numatytų šioje sutartyje nevykdymą, Užsakovo reikalavimu Vykdytojas įsipareigoja mokėti po 0,02% delspinigių nuo visos Sutarties sumos už kiekvieną uždelstą dieną.</w:t>
      </w:r>
    </w:p>
    <w:p w14:paraId="0B47D37C" w14:textId="77777777" w:rsidR="00D74411" w:rsidRPr="003A1D02" w:rsidRDefault="00D74411" w:rsidP="00D74411">
      <w:pPr>
        <w:pStyle w:val="Default"/>
        <w:jc w:val="both"/>
        <w:rPr>
          <w:color w:val="auto"/>
          <w:sz w:val="22"/>
          <w:szCs w:val="22"/>
        </w:rPr>
      </w:pPr>
      <w:r w:rsidRPr="003A1D02">
        <w:rPr>
          <w:color w:val="auto"/>
          <w:sz w:val="22"/>
          <w:szCs w:val="22"/>
        </w:rPr>
        <w:t>4.4. Vykdytojo iniciatyva visai ar laikinai nutraukus Paslaugų teikimą Sutartyje ir jos prieduose  nurodytomis sąlygomis, Vykdytojas įsipareigoja mokėti 30% (procentų) dydžio baudą nuo neįvykdytos sutarties sumos.</w:t>
      </w:r>
    </w:p>
    <w:p w14:paraId="5D88F717" w14:textId="77777777" w:rsidR="00D74411" w:rsidRPr="003A1D02" w:rsidRDefault="00D74411" w:rsidP="00D74411">
      <w:pPr>
        <w:pStyle w:val="Pagrindinistekstas"/>
        <w:tabs>
          <w:tab w:val="left" w:pos="4536"/>
        </w:tabs>
        <w:autoSpaceDE w:val="0"/>
        <w:spacing w:after="0" w:line="240" w:lineRule="auto"/>
        <w:jc w:val="both"/>
        <w:rPr>
          <w:rFonts w:eastAsia="Verdana"/>
          <w:sz w:val="22"/>
        </w:rPr>
      </w:pPr>
      <w:r w:rsidRPr="003A1D02">
        <w:rPr>
          <w:rFonts w:eastAsia="Verdana"/>
          <w:sz w:val="22"/>
        </w:rPr>
        <w:t>4.5. Užsakovui laiku nesumokėjus bet kurio iš Sutartyje nustatytų mokėjimų, Vykdytojo reikalavimu Užsakovas įsipareigoja mokėti delspinigius po 0,02% nuo neapmokėtos Paslaugų sumos už kiekvieną uždelstą dieną.</w:t>
      </w:r>
    </w:p>
    <w:p w14:paraId="6A7C0C4A" w14:textId="77777777" w:rsidR="00D74411" w:rsidRPr="003A1D02" w:rsidRDefault="00D74411" w:rsidP="00D74411">
      <w:pPr>
        <w:pStyle w:val="Default"/>
        <w:tabs>
          <w:tab w:val="left" w:pos="4536"/>
        </w:tabs>
        <w:jc w:val="both"/>
        <w:rPr>
          <w:b/>
          <w:bCs/>
          <w:color w:val="auto"/>
          <w:sz w:val="22"/>
          <w:szCs w:val="22"/>
        </w:rPr>
      </w:pPr>
    </w:p>
    <w:p w14:paraId="33F0520B" w14:textId="77777777" w:rsidR="00D74411" w:rsidRPr="003A1D02" w:rsidRDefault="00D74411" w:rsidP="00D74411">
      <w:pPr>
        <w:pStyle w:val="Default"/>
        <w:tabs>
          <w:tab w:val="left" w:pos="4536"/>
        </w:tabs>
        <w:jc w:val="both"/>
        <w:rPr>
          <w:b/>
          <w:bCs/>
          <w:color w:val="auto"/>
          <w:sz w:val="22"/>
          <w:szCs w:val="22"/>
        </w:rPr>
      </w:pPr>
      <w:r w:rsidRPr="003A1D02">
        <w:rPr>
          <w:b/>
          <w:bCs/>
          <w:color w:val="auto"/>
          <w:sz w:val="22"/>
          <w:szCs w:val="22"/>
        </w:rPr>
        <w:t>5. Nenugalima jėga (Force majeure)</w:t>
      </w:r>
    </w:p>
    <w:p w14:paraId="25883DB3" w14:textId="77777777" w:rsidR="00D74411" w:rsidRPr="003A1D02" w:rsidRDefault="00D74411" w:rsidP="00D74411">
      <w:pPr>
        <w:pStyle w:val="prastasiniatinklio"/>
        <w:tabs>
          <w:tab w:val="left" w:pos="4536"/>
        </w:tabs>
        <w:spacing w:before="0" w:after="0"/>
        <w:jc w:val="both"/>
        <w:rPr>
          <w:rFonts w:eastAsia="Times New Roman"/>
          <w:sz w:val="22"/>
          <w:szCs w:val="22"/>
          <w:lang w:eastAsia="zh-CN"/>
        </w:rPr>
      </w:pPr>
      <w:r w:rsidRPr="003A1D02">
        <w:rPr>
          <w:rFonts w:eastAsia="Times New Roman"/>
          <w:sz w:val="22"/>
          <w:szCs w:val="22"/>
          <w:lang w:eastAsia="zh-CN"/>
        </w:rPr>
        <w:lastRenderedPageBreak/>
        <w:t>5.1. Esant nenugalimai jėgai (force majeure) arba kitoms aplinkybėms (pagal Lietuvos Respublikos Vyriausybės 1996-07-15 nutarimą Nr. 840 ,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76B3BD5D" w14:textId="77777777" w:rsidR="00D74411" w:rsidRPr="003A1D02" w:rsidRDefault="00D74411" w:rsidP="00D74411">
      <w:pPr>
        <w:pStyle w:val="prastasiniatinklio"/>
        <w:tabs>
          <w:tab w:val="left" w:pos="4536"/>
        </w:tabs>
        <w:spacing w:before="0" w:after="0"/>
        <w:jc w:val="both"/>
        <w:rPr>
          <w:b/>
          <w:bCs/>
          <w:sz w:val="22"/>
          <w:szCs w:val="22"/>
        </w:rPr>
      </w:pPr>
    </w:p>
    <w:p w14:paraId="6874819C" w14:textId="77777777" w:rsidR="00D74411" w:rsidRPr="003A1D02" w:rsidRDefault="00D74411" w:rsidP="00D74411">
      <w:pPr>
        <w:pStyle w:val="prastasiniatinklio"/>
        <w:tabs>
          <w:tab w:val="left" w:pos="4536"/>
        </w:tabs>
        <w:spacing w:before="0" w:after="0"/>
        <w:jc w:val="both"/>
        <w:rPr>
          <w:b/>
          <w:bCs/>
          <w:sz w:val="22"/>
          <w:szCs w:val="22"/>
        </w:rPr>
      </w:pPr>
      <w:r w:rsidRPr="003A1D02">
        <w:rPr>
          <w:b/>
          <w:bCs/>
          <w:sz w:val="22"/>
          <w:szCs w:val="22"/>
        </w:rPr>
        <w:t>6. Subtiekėjai (jeigu pasitelkiami)</w:t>
      </w:r>
    </w:p>
    <w:p w14:paraId="589D1C01" w14:textId="67DE7B7C" w:rsidR="00D74411" w:rsidRPr="003A1D02" w:rsidRDefault="00D74411" w:rsidP="006A4437">
      <w:pPr>
        <w:jc w:val="both"/>
        <w:rPr>
          <w:sz w:val="22"/>
          <w:szCs w:val="22"/>
          <w:lang w:val="lt-LT" w:bidi="lt-LT"/>
        </w:rPr>
      </w:pPr>
      <w:r w:rsidRPr="003A1D02">
        <w:rPr>
          <w:sz w:val="22"/>
          <w:szCs w:val="22"/>
          <w:lang w:val="lt-LT"/>
        </w:rPr>
        <w:t xml:space="preserve">6.1. Vykdytojas gali pasitelkti subtiekėjus </w:t>
      </w:r>
      <w:r w:rsidR="006A4437" w:rsidRPr="003A1D02">
        <w:rPr>
          <w:sz w:val="22"/>
          <w:szCs w:val="22"/>
          <w:lang w:val="lt-LT" w:bidi="lt-LT"/>
        </w:rPr>
        <w:t>UAB „Transeco“ ir UAB „Toksika“</w:t>
      </w:r>
      <w:r w:rsidR="006A4437" w:rsidRPr="003A1D02">
        <w:rPr>
          <w:sz w:val="22"/>
          <w:szCs w:val="22"/>
          <w:lang w:val="lt-LT"/>
        </w:rPr>
        <w:t xml:space="preserve"> </w:t>
      </w:r>
      <w:r w:rsidRPr="003A1D02">
        <w:rPr>
          <w:sz w:val="22"/>
          <w:szCs w:val="22"/>
          <w:lang w:val="lt-LT"/>
        </w:rPr>
        <w:t xml:space="preserve">(išvardinti subtiekėjus) tam tikrai pirkimo daliai įvykdyti </w:t>
      </w:r>
      <w:r w:rsidR="006A4437" w:rsidRPr="003A1D02">
        <w:rPr>
          <w:sz w:val="22"/>
          <w:szCs w:val="22"/>
          <w:lang w:val="lt-LT" w:bidi="lt-LT"/>
        </w:rPr>
        <w:t>30 proc. ir 10 proc.</w:t>
      </w:r>
      <w:r w:rsidR="006A4437" w:rsidRPr="003A1D02">
        <w:rPr>
          <w:sz w:val="22"/>
          <w:szCs w:val="22"/>
          <w:lang w:val="lt-LT"/>
        </w:rPr>
        <w:t xml:space="preserve"> 3.4.1. p. daliai atlikti</w:t>
      </w:r>
      <w:r w:rsidRPr="003A1D02">
        <w:rPr>
          <w:sz w:val="22"/>
          <w:szCs w:val="22"/>
          <w:lang w:val="lt-LT"/>
        </w:rPr>
        <w:t>(įvardinti numatomą atlikti pirkimo dalį). Toks nurodymas nekeičia pagrindinio Vykdytojo atsakomybės dėl numatomos sudaryti pirkimo sutarties įvykdymo.</w:t>
      </w:r>
    </w:p>
    <w:p w14:paraId="006D6735" w14:textId="5D15860B" w:rsidR="009D2D55" w:rsidRPr="003A1D02" w:rsidRDefault="009D2D55" w:rsidP="009D2D55">
      <w:pPr>
        <w:jc w:val="both"/>
        <w:rPr>
          <w:sz w:val="22"/>
          <w:szCs w:val="22"/>
          <w:lang w:val="lt-LT"/>
        </w:rPr>
      </w:pPr>
      <w:r w:rsidRPr="003A1D02">
        <w:rPr>
          <w:sz w:val="22"/>
          <w:szCs w:val="22"/>
          <w:lang w:val="lt-LT"/>
        </w:rPr>
        <w:t>6.1.1. Subtiekėjai, kuriuos Vykdytojas pasitelks pirkimo sutarties vykdymui, privalo turėti teisę verstis ta veikla, kuriai jis pasitelkiamas.</w:t>
      </w:r>
    </w:p>
    <w:p w14:paraId="1E484681" w14:textId="77777777" w:rsidR="00D74411" w:rsidRPr="003A1D02" w:rsidRDefault="00D74411" w:rsidP="00D74411">
      <w:pPr>
        <w:jc w:val="both"/>
        <w:rPr>
          <w:sz w:val="22"/>
          <w:szCs w:val="22"/>
          <w:lang w:val="lt-LT"/>
        </w:rPr>
      </w:pPr>
      <w:r w:rsidRPr="003A1D02">
        <w:rPr>
          <w:sz w:val="22"/>
          <w:szCs w:val="22"/>
          <w:lang w:val="lt-LT"/>
        </w:rPr>
        <w:t>6.2. Vykdytojas, iš anksto suderinęs su Užsakovu, gali pirkimo sutarties vykdymo metu pakeisti subtiekėjus, tačiau pakeisti subtiekėjai privalo būti ne žemesnės kvalifikacijos, kaip subtiekėjai, nurodyti pasiūlyme. Be raštiško Užsakovo sutikimo pasitelkti kitus nei pasiūlyme nurodyti subtiekėjai, draudžiama.</w:t>
      </w:r>
    </w:p>
    <w:p w14:paraId="55C58B2B" w14:textId="77777777" w:rsidR="00D74411" w:rsidRPr="003A1D02" w:rsidRDefault="00D74411" w:rsidP="00D74411">
      <w:pPr>
        <w:jc w:val="both"/>
        <w:rPr>
          <w:sz w:val="22"/>
          <w:szCs w:val="22"/>
          <w:lang w:val="lt-LT"/>
        </w:rPr>
      </w:pPr>
      <w:r w:rsidRPr="003A1D02">
        <w:rPr>
          <w:sz w:val="22"/>
          <w:szCs w:val="22"/>
          <w:lang w:val="lt-LT"/>
        </w:rPr>
        <w:t>6.3. Sutarties vykdymo metu Vykdytojas informuoja apie informacijos apie subtiekėjus pasikeitimą, apie naujus subtiekėjus, kuriuos jis ketina pasitelkti vėliau. Kartu su informacija apie naujus subtiekėjus pateikiami subtiekėjo pašalinimo pagrindų nebuvimą patvirtinantys dokumentai.</w:t>
      </w:r>
    </w:p>
    <w:p w14:paraId="1678D554" w14:textId="0CC108F9" w:rsidR="00D74411" w:rsidRPr="003A1D02" w:rsidRDefault="00D74411" w:rsidP="00D74411">
      <w:pPr>
        <w:jc w:val="both"/>
        <w:rPr>
          <w:sz w:val="22"/>
          <w:szCs w:val="22"/>
          <w:lang w:val="lt-LT"/>
        </w:rPr>
      </w:pPr>
      <w:r w:rsidRPr="003A1D02">
        <w:rPr>
          <w:sz w:val="22"/>
          <w:szCs w:val="22"/>
          <w:lang w:val="lt-LT"/>
        </w:rPr>
        <w:t>6.4. Vykdytojo pasitelktiems subtiekėjams pageidaujant ir nesant Vykdytojo prieštaravimo nepagrįstiems mokėjimams, Užsakovas gali atsiskaityti tiesiogiai su subtiekėjais sutartyje nustatyta tvarka ir terminais už subtiekėjo suteiktas paslaugas vykdant sutartį. Užsakovas ne vėliau kaip per 3 darbo dienas nuo 6.1. punkte nurodytos informacijos gavimo raštu informuoja subtiekėjus apie tiesioginio atsiskaitymo galimybę, o subtiekėjas, norėdamas pasinaudoti tokia galimybe, raštu pateikia prašymą Užsakovui. Jei subtiekėjas išreiškia norą pasinaudoti tiesioginio atsiskaitymo galimybe, sudaroma trišalė sutartis tarp Užsakovo, Subtiekėjo ir jo Vykdytojo, kurioje aprašoma tiesioginio atsiskaitymo su subtiekėju tvarka, atsižvelgiant į Pirkimo dokumentuose nustatytus reikalavimus. Šios nuostatos taikymas nekeičia Vykdytojo atsakomybės dėl sutarties įvykdymo joje nustatyta tvarka ir terminais.</w:t>
      </w:r>
    </w:p>
    <w:p w14:paraId="349CAFCA" w14:textId="77777777" w:rsidR="00D74411" w:rsidRPr="003A1D02" w:rsidRDefault="00D74411" w:rsidP="00D74411">
      <w:pPr>
        <w:tabs>
          <w:tab w:val="left" w:pos="4536"/>
        </w:tabs>
        <w:jc w:val="both"/>
        <w:rPr>
          <w:b/>
          <w:sz w:val="22"/>
          <w:szCs w:val="22"/>
          <w:lang w:val="lt-LT"/>
        </w:rPr>
      </w:pPr>
    </w:p>
    <w:p w14:paraId="7A109BAA" w14:textId="77777777" w:rsidR="00D74411" w:rsidRPr="003A1D02" w:rsidRDefault="00D74411" w:rsidP="00D74411">
      <w:pPr>
        <w:tabs>
          <w:tab w:val="left" w:pos="4536"/>
        </w:tabs>
        <w:jc w:val="both"/>
        <w:rPr>
          <w:b/>
          <w:sz w:val="22"/>
          <w:szCs w:val="22"/>
          <w:lang w:val="lt-LT"/>
        </w:rPr>
      </w:pPr>
      <w:r w:rsidRPr="003A1D02">
        <w:rPr>
          <w:b/>
          <w:sz w:val="22"/>
          <w:szCs w:val="22"/>
          <w:lang w:val="lt-LT"/>
        </w:rPr>
        <w:t>7. Kitos sutarties sąlygos</w:t>
      </w:r>
    </w:p>
    <w:p w14:paraId="6A30CD4E" w14:textId="77777777" w:rsidR="00D74411" w:rsidRPr="003A1D02" w:rsidRDefault="00D74411" w:rsidP="00D74411">
      <w:pPr>
        <w:jc w:val="both"/>
        <w:rPr>
          <w:sz w:val="22"/>
          <w:szCs w:val="22"/>
          <w:lang w:val="lt-LT"/>
        </w:rPr>
      </w:pPr>
      <w:r w:rsidRPr="003A1D02">
        <w:rPr>
          <w:sz w:val="22"/>
          <w:szCs w:val="22"/>
          <w:lang w:val="lt-LT"/>
        </w:rPr>
        <w:t>7.1. Sutarties Paslaugų įkainiai ir (ar) atskirų Paslaugų įkainiai gali kisti (didėti ar mažėti) jei Lietuvos Respublikos teisės aktais bus pakeistas perkamoms Paslaugoms taikomo PVM tarifo dydis, įkainius keičiant pasikeitusio PVM tarifo dydžiu. Įkainiai perskaičiuojami nekeičiant įkainio be PVM, atitinkamai perskaičiuojant tik PVM dalį. Sutarties įkainių pasikeitimas įforminamas abiejų Sutarties šalių papildomu susitarimu prie Sutarties.</w:t>
      </w:r>
    </w:p>
    <w:p w14:paraId="6D410F9C" w14:textId="77777777" w:rsidR="00D74411" w:rsidRPr="003A1D02" w:rsidRDefault="00D74411" w:rsidP="00D74411">
      <w:pPr>
        <w:jc w:val="both"/>
        <w:rPr>
          <w:sz w:val="22"/>
          <w:szCs w:val="22"/>
          <w:lang w:val="lt-LT"/>
        </w:rPr>
      </w:pPr>
      <w:r w:rsidRPr="003A1D02">
        <w:rPr>
          <w:sz w:val="22"/>
          <w:szCs w:val="22"/>
          <w:lang w:val="lt-LT"/>
        </w:rPr>
        <w:t>7.2. Pagal Sutarties 7.1. punktą įkainiai keičiasi nuo Valstybės institucijų priimtų įstatymų ir poįstatyminių teisės aktų, keičiančių mokesčių dydį įsigaliojimo datos.</w:t>
      </w:r>
    </w:p>
    <w:p w14:paraId="7400D18C" w14:textId="77777777" w:rsidR="00D74411" w:rsidRPr="003A1D02" w:rsidRDefault="00D74411" w:rsidP="00D74411">
      <w:pPr>
        <w:jc w:val="both"/>
        <w:rPr>
          <w:sz w:val="22"/>
          <w:szCs w:val="22"/>
          <w:lang w:val="lt-LT"/>
        </w:rPr>
      </w:pPr>
      <w:r w:rsidRPr="003A1D02">
        <w:rPr>
          <w:sz w:val="22"/>
          <w:szCs w:val="22"/>
          <w:lang w:val="lt-LT"/>
        </w:rPr>
        <w:t>7.3. Sutarties vykdymo metu, Vykdytojas gali pasiūlyti ir mažesnius įkainius, nei Sutartyje numatyta, tačiau ne didesnius. Tokiu atveju Užsakovas apmoka Vykdytojui pagal PVM sąskaitoje – faktūroje nurodytas mažesnius įkainius.</w:t>
      </w:r>
    </w:p>
    <w:p w14:paraId="5E73EE0E" w14:textId="77777777" w:rsidR="00D74411" w:rsidRPr="003A1D02" w:rsidRDefault="00D74411" w:rsidP="00D74411">
      <w:pPr>
        <w:jc w:val="both"/>
        <w:rPr>
          <w:sz w:val="22"/>
          <w:szCs w:val="22"/>
          <w:lang w:val="lt-LT"/>
        </w:rPr>
      </w:pPr>
      <w:r w:rsidRPr="003A1D02">
        <w:rPr>
          <w:sz w:val="22"/>
          <w:szCs w:val="22"/>
          <w:lang w:val="lt-LT"/>
        </w:rPr>
        <w:t>7.4. Sutarties sąlygos Sutarties galiojimo laikotarpiu gali būti keičiamos, vadovaujantis Viešųjų pirkimų įstatymo 89 straipsniu.</w:t>
      </w:r>
    </w:p>
    <w:p w14:paraId="20807537" w14:textId="77777777" w:rsidR="00D74411" w:rsidRPr="003A1D02" w:rsidRDefault="00D74411" w:rsidP="00D74411">
      <w:pPr>
        <w:jc w:val="both"/>
        <w:rPr>
          <w:sz w:val="22"/>
          <w:szCs w:val="22"/>
          <w:lang w:val="lt-LT"/>
        </w:rPr>
      </w:pPr>
      <w:r w:rsidRPr="003A1D02">
        <w:rPr>
          <w:sz w:val="22"/>
          <w:szCs w:val="22"/>
          <w:lang w:val="lt-LT"/>
        </w:rPr>
        <w:t xml:space="preserve">7.5. Paslaugos Sutarties galiojimo laikotarpiu perkamos pagal Užsakovo poreikį ir Užsakovas neįsipareigoja užsakyti tam tikrą konkretų Sutartyje nurodytų Paslaugų kiekį per Sutarties galiojimo laiką. </w:t>
      </w:r>
    </w:p>
    <w:p w14:paraId="7B1D888F" w14:textId="77777777" w:rsidR="00D74411" w:rsidRPr="003A1D02" w:rsidRDefault="00D74411" w:rsidP="00D74411">
      <w:pPr>
        <w:jc w:val="both"/>
        <w:rPr>
          <w:sz w:val="22"/>
          <w:szCs w:val="22"/>
          <w:lang w:val="lt-LT"/>
        </w:rPr>
      </w:pPr>
      <w:r w:rsidRPr="003A1D02">
        <w:rPr>
          <w:sz w:val="22"/>
          <w:szCs w:val="22"/>
          <w:lang w:val="lt-LT"/>
        </w:rPr>
        <w:t>7.6. Jeigu tiekėjo kvalifikacija dėl teisės verstis atitinkama veikla nebuvo tikrinama arba tikrinama ne visa apimtimi, Vykdytojas Užsakovui įsipareigoja, kad paslaugų Sutartį vykdys tik tokią teisę turintys asmenys.</w:t>
      </w:r>
    </w:p>
    <w:p w14:paraId="370CBE07" w14:textId="77777777" w:rsidR="00D74411" w:rsidRPr="003A1D02" w:rsidRDefault="00D74411" w:rsidP="00D74411">
      <w:pPr>
        <w:jc w:val="both"/>
        <w:rPr>
          <w:sz w:val="22"/>
          <w:szCs w:val="22"/>
          <w:lang w:val="lt-LT"/>
        </w:rPr>
      </w:pPr>
      <w:r w:rsidRPr="003A1D02">
        <w:rPr>
          <w:sz w:val="22"/>
          <w:szCs w:val="22"/>
          <w:lang w:val="lt-LT"/>
        </w:rPr>
        <w:t>7.7. Sutarties galiojimo laikotarpiu Vykdytojas įsipareigoja informuoti Užsakovą apie išpirktą Sutarties sumą ir esant tokiai situacijai Vykdytojas įsipareigoja nebeteikti Sutarties sumą viršijančių užsakymų.</w:t>
      </w:r>
    </w:p>
    <w:p w14:paraId="7EE2D18E" w14:textId="77777777" w:rsidR="00D74411" w:rsidRPr="003A1D02" w:rsidRDefault="00D74411" w:rsidP="00D74411">
      <w:pPr>
        <w:jc w:val="both"/>
        <w:rPr>
          <w:sz w:val="22"/>
          <w:szCs w:val="22"/>
          <w:lang w:val="lt-LT"/>
        </w:rPr>
      </w:pPr>
      <w:r w:rsidRPr="003A1D02">
        <w:rPr>
          <w:sz w:val="22"/>
          <w:szCs w:val="22"/>
          <w:lang w:val="lt-LT"/>
        </w:rPr>
        <w:t>7.8. Išrašydamas PVM sąskaitą – faktūrą Vykdytojas privalo joje nurodyti šios sutarties numerį.</w:t>
      </w:r>
    </w:p>
    <w:p w14:paraId="5E8E2B92" w14:textId="77777777" w:rsidR="00D74411" w:rsidRPr="003A1D02" w:rsidRDefault="00D74411" w:rsidP="00D74411">
      <w:pPr>
        <w:tabs>
          <w:tab w:val="left" w:pos="4536"/>
        </w:tabs>
        <w:jc w:val="both"/>
        <w:rPr>
          <w:b/>
          <w:bCs/>
          <w:sz w:val="22"/>
          <w:szCs w:val="22"/>
          <w:lang w:val="lt-LT"/>
        </w:rPr>
      </w:pPr>
    </w:p>
    <w:p w14:paraId="0F2A6AF7" w14:textId="77777777" w:rsidR="00D74411" w:rsidRPr="003A1D02" w:rsidRDefault="00D74411" w:rsidP="00D74411">
      <w:pPr>
        <w:tabs>
          <w:tab w:val="left" w:pos="4536"/>
        </w:tabs>
        <w:jc w:val="both"/>
        <w:rPr>
          <w:b/>
          <w:bCs/>
          <w:sz w:val="22"/>
          <w:szCs w:val="22"/>
          <w:lang w:val="lt-LT"/>
        </w:rPr>
      </w:pPr>
      <w:r w:rsidRPr="003A1D02">
        <w:rPr>
          <w:b/>
          <w:bCs/>
          <w:sz w:val="22"/>
          <w:szCs w:val="22"/>
          <w:lang w:val="lt-LT"/>
        </w:rPr>
        <w:t xml:space="preserve">8. Sutarties galiojimas </w:t>
      </w:r>
    </w:p>
    <w:p w14:paraId="695640EC" w14:textId="77777777" w:rsidR="00D74411" w:rsidRPr="003A1D02" w:rsidRDefault="00D74411" w:rsidP="00D74411">
      <w:pPr>
        <w:jc w:val="both"/>
        <w:rPr>
          <w:sz w:val="22"/>
          <w:szCs w:val="22"/>
          <w:lang w:val="lt-LT"/>
        </w:rPr>
      </w:pPr>
      <w:r w:rsidRPr="003A1D02">
        <w:rPr>
          <w:sz w:val="22"/>
          <w:szCs w:val="22"/>
          <w:lang w:val="lt-LT"/>
        </w:rPr>
        <w:t>8.1. Ši Sutartis įsigalioja nuo pasirašymo momento ir galioja iki visiškų įsipareigojimų įvykdymo.</w:t>
      </w:r>
    </w:p>
    <w:p w14:paraId="2504928C" w14:textId="00281717" w:rsidR="00F21B92" w:rsidRPr="003A1D02" w:rsidRDefault="00D74411" w:rsidP="00D74411">
      <w:pPr>
        <w:jc w:val="both"/>
        <w:rPr>
          <w:sz w:val="22"/>
          <w:szCs w:val="22"/>
          <w:lang w:val="lt-LT"/>
        </w:rPr>
      </w:pPr>
      <w:r w:rsidRPr="003A1D02">
        <w:rPr>
          <w:sz w:val="22"/>
          <w:szCs w:val="22"/>
          <w:lang w:val="lt-LT"/>
        </w:rPr>
        <w:t xml:space="preserve">8.2. </w:t>
      </w:r>
      <w:r w:rsidR="00F21B92" w:rsidRPr="003A1D02">
        <w:rPr>
          <w:sz w:val="22"/>
          <w:szCs w:val="22"/>
          <w:lang w:val="lt-LT"/>
        </w:rPr>
        <w:t>Šios Sutarties Paslaugų užsakymų ir atlikimo laikotarpis:</w:t>
      </w:r>
    </w:p>
    <w:p w14:paraId="3CCF9DFF" w14:textId="4CB371CA" w:rsidR="00F21B92" w:rsidRPr="003A1D02" w:rsidRDefault="00F21B92" w:rsidP="00D74411">
      <w:pPr>
        <w:jc w:val="both"/>
        <w:rPr>
          <w:sz w:val="22"/>
          <w:szCs w:val="22"/>
          <w:lang w:val="lt-LT"/>
        </w:rPr>
      </w:pPr>
      <w:r w:rsidRPr="003A1D02">
        <w:rPr>
          <w:sz w:val="22"/>
          <w:szCs w:val="22"/>
          <w:lang w:val="lt-LT"/>
        </w:rPr>
        <w:t xml:space="preserve">8.2.1. Pagal </w:t>
      </w:r>
      <w:r w:rsidR="004B4840" w:rsidRPr="003A1D02">
        <w:rPr>
          <w:sz w:val="22"/>
          <w:szCs w:val="22"/>
          <w:lang w:val="lt-LT"/>
        </w:rPr>
        <w:t>1-ą</w:t>
      </w:r>
      <w:r w:rsidRPr="003A1D02">
        <w:rPr>
          <w:sz w:val="22"/>
          <w:szCs w:val="22"/>
          <w:lang w:val="lt-LT"/>
        </w:rPr>
        <w:t xml:space="preserve"> pirkimo dal</w:t>
      </w:r>
      <w:r w:rsidR="004B4840" w:rsidRPr="003A1D02">
        <w:rPr>
          <w:sz w:val="22"/>
          <w:szCs w:val="22"/>
          <w:lang w:val="lt-LT"/>
        </w:rPr>
        <w:t xml:space="preserve">į: </w:t>
      </w:r>
      <w:r w:rsidRPr="003A1D02">
        <w:rPr>
          <w:sz w:val="22"/>
          <w:szCs w:val="22"/>
          <w:lang w:val="lt-LT"/>
        </w:rPr>
        <w:t xml:space="preserve">nuo </w:t>
      </w:r>
      <w:r w:rsidR="004B4840" w:rsidRPr="003A1D02">
        <w:rPr>
          <w:sz w:val="22"/>
          <w:szCs w:val="22"/>
          <w:lang w:val="lt-LT"/>
        </w:rPr>
        <w:t>sutarties pasirašymo dienos 36 mėnesiai.</w:t>
      </w:r>
    </w:p>
    <w:p w14:paraId="6D64F5CF" w14:textId="60ED38F8" w:rsidR="004B4840" w:rsidRPr="003A1D02" w:rsidRDefault="004B4840" w:rsidP="00D74411">
      <w:pPr>
        <w:jc w:val="both"/>
        <w:rPr>
          <w:sz w:val="22"/>
          <w:szCs w:val="22"/>
          <w:lang w:val="lt-LT"/>
        </w:rPr>
      </w:pPr>
      <w:r w:rsidRPr="003A1D02">
        <w:rPr>
          <w:sz w:val="22"/>
          <w:szCs w:val="22"/>
          <w:lang w:val="lt-LT"/>
        </w:rPr>
        <w:t>8.2.2. Pagal 2-ą, 3-ią pirkimo dalis: nuo 2021 m. liepos 1 d. iki 2024 m. birželio 1 d.</w:t>
      </w:r>
    </w:p>
    <w:p w14:paraId="2D058A9B" w14:textId="77C6EE55" w:rsidR="00D74411" w:rsidRPr="003A1D02" w:rsidRDefault="004B4840" w:rsidP="00D74411">
      <w:pPr>
        <w:jc w:val="both"/>
        <w:rPr>
          <w:b/>
          <w:bCs/>
          <w:sz w:val="22"/>
          <w:szCs w:val="22"/>
          <w:lang w:val="lt-LT"/>
        </w:rPr>
      </w:pPr>
      <w:r w:rsidRPr="003A1D02">
        <w:rPr>
          <w:sz w:val="22"/>
          <w:szCs w:val="22"/>
          <w:lang w:val="lt-LT"/>
        </w:rPr>
        <w:lastRenderedPageBreak/>
        <w:t xml:space="preserve">8.3. </w:t>
      </w:r>
      <w:r w:rsidR="00D74411" w:rsidRPr="003A1D02">
        <w:rPr>
          <w:sz w:val="22"/>
          <w:szCs w:val="22"/>
          <w:lang w:val="lt-LT"/>
        </w:rPr>
        <w:t>Tokiu atveju kai maksimali sutarties suma išpirkta – sutartis nustoja galioti automatiškai be atskiro šalių susitarimo dėl sutarties nutraukimo.</w:t>
      </w:r>
    </w:p>
    <w:p w14:paraId="48A3333A" w14:textId="3C6AABE6" w:rsidR="00D74411" w:rsidRPr="003A1D02" w:rsidRDefault="00D74411" w:rsidP="00D74411">
      <w:pPr>
        <w:jc w:val="both"/>
        <w:rPr>
          <w:sz w:val="22"/>
          <w:szCs w:val="22"/>
          <w:lang w:val="lt-LT"/>
        </w:rPr>
      </w:pPr>
      <w:r w:rsidRPr="003A1D02">
        <w:rPr>
          <w:sz w:val="22"/>
          <w:szCs w:val="22"/>
          <w:lang w:val="lt-LT"/>
        </w:rPr>
        <w:t>8.</w:t>
      </w:r>
      <w:r w:rsidR="004B4840" w:rsidRPr="003A1D02">
        <w:rPr>
          <w:sz w:val="22"/>
          <w:szCs w:val="22"/>
          <w:lang w:val="lt-LT"/>
        </w:rPr>
        <w:t>4</w:t>
      </w:r>
      <w:r w:rsidRPr="003A1D02">
        <w:rPr>
          <w:sz w:val="22"/>
          <w:szCs w:val="22"/>
          <w:lang w:val="lt-LT"/>
        </w:rPr>
        <w:t xml:space="preserve"> Sutarties pasibaigimas neatleidžia šalių nuo įsipareigojimų įvykdymo.</w:t>
      </w:r>
    </w:p>
    <w:p w14:paraId="37F10685" w14:textId="4637C587" w:rsidR="00D74411" w:rsidRPr="003A1D02" w:rsidRDefault="00D74411" w:rsidP="00D74411">
      <w:pPr>
        <w:jc w:val="both"/>
        <w:rPr>
          <w:sz w:val="22"/>
          <w:szCs w:val="22"/>
          <w:lang w:val="lt-LT"/>
        </w:rPr>
      </w:pPr>
      <w:r w:rsidRPr="003A1D02">
        <w:rPr>
          <w:sz w:val="22"/>
          <w:szCs w:val="22"/>
          <w:lang w:val="lt-LT"/>
        </w:rPr>
        <w:t>8.</w:t>
      </w:r>
      <w:r w:rsidR="004B4840" w:rsidRPr="003A1D02">
        <w:rPr>
          <w:sz w:val="22"/>
          <w:szCs w:val="22"/>
          <w:lang w:val="lt-LT"/>
        </w:rPr>
        <w:t>5</w:t>
      </w:r>
      <w:r w:rsidRPr="003A1D02">
        <w:rPr>
          <w:sz w:val="22"/>
          <w:szCs w:val="22"/>
          <w:lang w:val="lt-LT"/>
        </w:rPr>
        <w:t>. Šios Sutarties priedai yra neatskiriama Sutarties dalis ir įsigalioja nuo jų pasirašymo momento, jei pačiuose susitarimuose nenurodyta vėlesnė įsigaliojimo data.</w:t>
      </w:r>
    </w:p>
    <w:p w14:paraId="3493FCFA" w14:textId="282383C0" w:rsidR="00D74411" w:rsidRPr="003A1D02" w:rsidRDefault="00D74411" w:rsidP="00D74411">
      <w:pPr>
        <w:jc w:val="both"/>
        <w:rPr>
          <w:sz w:val="22"/>
          <w:szCs w:val="22"/>
          <w:lang w:val="lt-LT"/>
        </w:rPr>
      </w:pPr>
      <w:r w:rsidRPr="003A1D02">
        <w:rPr>
          <w:sz w:val="22"/>
          <w:szCs w:val="22"/>
          <w:lang w:val="lt-LT"/>
        </w:rPr>
        <w:t>8.</w:t>
      </w:r>
      <w:r w:rsidR="004B4840" w:rsidRPr="003A1D02">
        <w:rPr>
          <w:sz w:val="22"/>
          <w:szCs w:val="22"/>
          <w:lang w:val="lt-LT"/>
        </w:rPr>
        <w:t>6</w:t>
      </w:r>
      <w:r w:rsidRPr="003A1D02">
        <w:rPr>
          <w:sz w:val="22"/>
          <w:szCs w:val="22"/>
          <w:lang w:val="lt-LT"/>
        </w:rPr>
        <w:t xml:space="preserve">. Šios Sutarties sąlygų pakeitimai ir papildymai galioja tik tuo atveju, jei jie yra įforminami raštu ir pasirašyti abiejų Šalių. </w:t>
      </w:r>
    </w:p>
    <w:p w14:paraId="2C5CC270" w14:textId="1C58D45A" w:rsidR="00D74411" w:rsidRPr="003A1D02" w:rsidRDefault="00D74411" w:rsidP="00D74411">
      <w:pPr>
        <w:jc w:val="both"/>
        <w:rPr>
          <w:sz w:val="22"/>
          <w:szCs w:val="22"/>
          <w:lang w:val="lt-LT"/>
        </w:rPr>
      </w:pPr>
      <w:r w:rsidRPr="003A1D02">
        <w:rPr>
          <w:sz w:val="22"/>
          <w:szCs w:val="22"/>
          <w:lang w:val="lt-LT"/>
        </w:rPr>
        <w:t>8.</w:t>
      </w:r>
      <w:r w:rsidR="004B4840" w:rsidRPr="003A1D02">
        <w:rPr>
          <w:sz w:val="22"/>
          <w:szCs w:val="22"/>
          <w:lang w:val="lt-LT"/>
        </w:rPr>
        <w:t>7</w:t>
      </w:r>
      <w:r w:rsidRPr="003A1D02">
        <w:rPr>
          <w:sz w:val="22"/>
          <w:szCs w:val="22"/>
          <w:lang w:val="lt-LT"/>
        </w:rPr>
        <w:t xml:space="preserve">. Vienai iš sutarties šalių nevykdant ar netinkamai vykdant įsipareigojimus, kita šalis turi teisę bet kada, įspėjusi ne vėliau kaip prieš 30 kalendorinių dienų, nutraukti sutartį. </w:t>
      </w:r>
    </w:p>
    <w:p w14:paraId="7D9BFE54" w14:textId="5D435C41" w:rsidR="00D74411" w:rsidRPr="003A1D02" w:rsidRDefault="00D74411" w:rsidP="00D74411">
      <w:pPr>
        <w:jc w:val="both"/>
        <w:rPr>
          <w:sz w:val="22"/>
          <w:szCs w:val="22"/>
          <w:lang w:val="lt-LT"/>
        </w:rPr>
      </w:pPr>
      <w:r w:rsidRPr="003A1D02">
        <w:rPr>
          <w:sz w:val="22"/>
          <w:szCs w:val="22"/>
          <w:lang w:val="lt-LT"/>
        </w:rPr>
        <w:t>8.</w:t>
      </w:r>
      <w:r w:rsidR="004B4840" w:rsidRPr="003A1D02">
        <w:rPr>
          <w:sz w:val="22"/>
          <w:szCs w:val="22"/>
          <w:lang w:val="lt-LT"/>
        </w:rPr>
        <w:t>8</w:t>
      </w:r>
      <w:r w:rsidRPr="003A1D02">
        <w:rPr>
          <w:sz w:val="22"/>
          <w:szCs w:val="22"/>
          <w:lang w:val="lt-LT"/>
        </w:rPr>
        <w:t>. Užsakovas turi teisę nutraukti Sutartį prieš 30 kalendorinių dienų apie tai raštu įspėjęs Vykdytoją. Užsakymai, kurie buvo  pateikti iki tokio įspėjimo išsiuntimo dienos, turi būti įvykdyti ir už juos tinkamai atsiskaityta.</w:t>
      </w:r>
    </w:p>
    <w:p w14:paraId="6478CCD5" w14:textId="77777777" w:rsidR="00D74411" w:rsidRPr="003A1D02" w:rsidRDefault="00D74411" w:rsidP="00D74411">
      <w:pPr>
        <w:pStyle w:val="Default"/>
        <w:tabs>
          <w:tab w:val="left" w:pos="4536"/>
        </w:tabs>
        <w:jc w:val="both"/>
        <w:rPr>
          <w:b/>
          <w:bCs/>
          <w:color w:val="auto"/>
          <w:sz w:val="22"/>
          <w:szCs w:val="22"/>
        </w:rPr>
      </w:pPr>
    </w:p>
    <w:p w14:paraId="0956EC03" w14:textId="77777777" w:rsidR="00D74411" w:rsidRPr="003A1D02" w:rsidRDefault="00D74411" w:rsidP="00D74411">
      <w:pPr>
        <w:pStyle w:val="Default"/>
        <w:tabs>
          <w:tab w:val="left" w:pos="4536"/>
        </w:tabs>
        <w:jc w:val="both"/>
        <w:rPr>
          <w:b/>
          <w:bCs/>
          <w:color w:val="auto"/>
          <w:sz w:val="22"/>
          <w:szCs w:val="22"/>
        </w:rPr>
      </w:pPr>
      <w:r w:rsidRPr="003A1D02">
        <w:rPr>
          <w:b/>
          <w:bCs/>
          <w:color w:val="auto"/>
          <w:sz w:val="22"/>
          <w:szCs w:val="22"/>
        </w:rPr>
        <w:t xml:space="preserve">9. Baigiamosios nuostatos </w:t>
      </w:r>
    </w:p>
    <w:p w14:paraId="66A8E064" w14:textId="77777777" w:rsidR="00D74411" w:rsidRPr="003A1D02" w:rsidRDefault="00D74411" w:rsidP="00D74411">
      <w:pPr>
        <w:jc w:val="both"/>
        <w:rPr>
          <w:sz w:val="22"/>
          <w:szCs w:val="22"/>
          <w:lang w:val="lt-LT"/>
        </w:rPr>
      </w:pPr>
      <w:r w:rsidRPr="003A1D02">
        <w:rPr>
          <w:sz w:val="22"/>
          <w:szCs w:val="22"/>
          <w:lang w:val="lt-LT"/>
        </w:rPr>
        <w:t xml:space="preserve">9.1. Visi ginčai, kilę iš šios Sutarties sprendžiami derybų keliu. Šalims nesusitarus geruoju, ginčas gali būti perduotas nagrinėti teismui Lietuvos Respublikos įstatymų nustatyta tvarka pagal Užsakovo buveinės vietą. </w:t>
      </w:r>
    </w:p>
    <w:p w14:paraId="77B54A18" w14:textId="77777777" w:rsidR="00D74411" w:rsidRPr="003A1D02" w:rsidRDefault="00D74411" w:rsidP="00D74411">
      <w:pPr>
        <w:jc w:val="both"/>
        <w:rPr>
          <w:sz w:val="22"/>
          <w:szCs w:val="22"/>
          <w:lang w:val="lt-LT"/>
        </w:rPr>
      </w:pPr>
      <w:r w:rsidRPr="003A1D02">
        <w:rPr>
          <w:sz w:val="22"/>
          <w:szCs w:val="22"/>
          <w:lang w:val="lt-LT"/>
        </w:rPr>
        <w:t xml:space="preserve">9.2. Sutartis pasirašyta dviem egzemplioriais lietuvių kalba, turinčiais vienodą juridinę galią. </w:t>
      </w:r>
    </w:p>
    <w:p w14:paraId="00E87EE5" w14:textId="77777777" w:rsidR="00D74411" w:rsidRPr="003A1D02" w:rsidRDefault="00D74411" w:rsidP="00D74411">
      <w:pPr>
        <w:jc w:val="both"/>
        <w:rPr>
          <w:bCs/>
          <w:sz w:val="22"/>
          <w:szCs w:val="22"/>
          <w:lang w:val="lt-LT"/>
        </w:rPr>
      </w:pPr>
      <w:r w:rsidRPr="003A1D02">
        <w:rPr>
          <w:sz w:val="22"/>
          <w:szCs w:val="22"/>
          <w:lang w:val="lt-LT"/>
        </w:rPr>
        <w:t xml:space="preserve">9.3.Užsakovas </w:t>
      </w:r>
      <w:bookmarkStart w:id="0" w:name="_Ref479609233"/>
      <w:r w:rsidRPr="003A1D02">
        <w:rPr>
          <w:sz w:val="22"/>
          <w:szCs w:val="22"/>
          <w:lang w:val="lt-LT"/>
        </w:rPr>
        <w:t xml:space="preserve">paskiria kontaktinius asmenis, atsakingus už Sutarties vykdymą: </w:t>
      </w:r>
      <w:bookmarkEnd w:id="0"/>
      <w:r w:rsidRPr="003A1D02">
        <w:rPr>
          <w:bCs/>
          <w:sz w:val="22"/>
          <w:szCs w:val="22"/>
          <w:lang w:val="lt-LT"/>
        </w:rPr>
        <w:t xml:space="preserve">vyriausiąją slaugos administratorę Raimondą </w:t>
      </w:r>
      <w:proofErr w:type="spellStart"/>
      <w:r w:rsidRPr="003A1D02">
        <w:rPr>
          <w:bCs/>
          <w:sz w:val="22"/>
          <w:szCs w:val="22"/>
          <w:lang w:val="lt-LT"/>
        </w:rPr>
        <w:t>Steikūnienę</w:t>
      </w:r>
      <w:proofErr w:type="spellEnd"/>
      <w:r w:rsidRPr="003A1D02">
        <w:rPr>
          <w:bCs/>
          <w:sz w:val="22"/>
          <w:szCs w:val="22"/>
          <w:lang w:val="lt-LT"/>
        </w:rPr>
        <w:t xml:space="preserve">, tel.: 85 234 42 68, mob.: 86 7979692, </w:t>
      </w:r>
      <w:proofErr w:type="spellStart"/>
      <w:r w:rsidRPr="003A1D02">
        <w:rPr>
          <w:bCs/>
          <w:sz w:val="22"/>
          <w:szCs w:val="22"/>
          <w:lang w:val="lt-LT"/>
        </w:rPr>
        <w:t>el.p</w:t>
      </w:r>
      <w:proofErr w:type="spellEnd"/>
      <w:r w:rsidRPr="003A1D02">
        <w:rPr>
          <w:bCs/>
          <w:sz w:val="22"/>
          <w:szCs w:val="22"/>
          <w:lang w:val="lt-LT"/>
        </w:rPr>
        <w:t xml:space="preserve">.: </w:t>
      </w:r>
      <w:hyperlink r:id="rId7" w:history="1">
        <w:r w:rsidRPr="003A1D02">
          <w:rPr>
            <w:rStyle w:val="Hipersaitas"/>
            <w:bCs/>
            <w:sz w:val="22"/>
            <w:szCs w:val="22"/>
            <w:lang w:val="lt-LT"/>
          </w:rPr>
          <w:t>r.steikuniene@vmkl.lt</w:t>
        </w:r>
      </w:hyperlink>
      <w:r w:rsidRPr="003A1D02">
        <w:rPr>
          <w:bCs/>
          <w:sz w:val="22"/>
          <w:szCs w:val="22"/>
          <w:lang w:val="lt-LT"/>
        </w:rPr>
        <w:t xml:space="preserve">.  </w:t>
      </w:r>
    </w:p>
    <w:p w14:paraId="7258DA8D" w14:textId="6BB75262" w:rsidR="00D74411" w:rsidRPr="003A1D02" w:rsidRDefault="00D74411" w:rsidP="00D74411">
      <w:pPr>
        <w:jc w:val="both"/>
        <w:rPr>
          <w:sz w:val="22"/>
          <w:szCs w:val="22"/>
          <w:lang w:val="lt-LT"/>
        </w:rPr>
      </w:pPr>
      <w:r w:rsidRPr="003A1D02">
        <w:rPr>
          <w:bCs/>
          <w:sz w:val="22"/>
          <w:szCs w:val="22"/>
          <w:lang w:val="lt-LT"/>
        </w:rPr>
        <w:t xml:space="preserve">9.4. </w:t>
      </w:r>
      <w:r w:rsidRPr="003A1D02">
        <w:rPr>
          <w:color w:val="000000"/>
          <w:sz w:val="22"/>
          <w:szCs w:val="22"/>
          <w:lang w:val="lt-LT"/>
        </w:rPr>
        <w:t xml:space="preserve">Atsakingu už </w:t>
      </w:r>
      <w:r w:rsidRPr="003A1D02">
        <w:rPr>
          <w:sz w:val="22"/>
          <w:szCs w:val="22"/>
          <w:lang w:val="lt-LT"/>
        </w:rPr>
        <w:t xml:space="preserve">šios Sutarties bei Sutarties pakeitimų, jeigu bus, paskelbimą Centrinėje viešųjų pirkimų informacinėje sistemoje pirkėjas paskiria Viešųjų pirkimų skyriaus </w:t>
      </w:r>
      <w:r w:rsidR="00C3146D" w:rsidRPr="003A1D02">
        <w:rPr>
          <w:sz w:val="22"/>
          <w:szCs w:val="22"/>
          <w:lang w:val="lt-LT"/>
        </w:rPr>
        <w:t xml:space="preserve">vyriausiąją specialistę </w:t>
      </w:r>
      <w:r w:rsidRPr="003A1D02">
        <w:rPr>
          <w:sz w:val="22"/>
          <w:szCs w:val="22"/>
          <w:lang w:val="lt-LT"/>
        </w:rPr>
        <w:t xml:space="preserve"> </w:t>
      </w:r>
      <w:r w:rsidR="00C3146D" w:rsidRPr="003A1D02">
        <w:rPr>
          <w:sz w:val="22"/>
          <w:szCs w:val="22"/>
          <w:lang w:val="lt-LT"/>
        </w:rPr>
        <w:t>Agnę Pipirienę</w:t>
      </w:r>
      <w:r w:rsidRPr="003A1D02">
        <w:rPr>
          <w:sz w:val="22"/>
          <w:szCs w:val="22"/>
          <w:lang w:val="lt-LT"/>
        </w:rPr>
        <w:t xml:space="preserve">, tel.: (8 5) 210 4516, el. paštas: </w:t>
      </w:r>
      <w:hyperlink r:id="rId8" w:history="1">
        <w:r w:rsidR="00C3146D" w:rsidRPr="003A1D02">
          <w:rPr>
            <w:rStyle w:val="Hipersaitas"/>
            <w:sz w:val="22"/>
            <w:szCs w:val="22"/>
            <w:lang w:val="lt-LT"/>
          </w:rPr>
          <w:t>a.pipiriene@vmkl.lt</w:t>
        </w:r>
      </w:hyperlink>
      <w:r w:rsidRPr="003A1D02">
        <w:rPr>
          <w:sz w:val="22"/>
          <w:szCs w:val="22"/>
          <w:lang w:val="lt-LT"/>
        </w:rPr>
        <w:t xml:space="preserve">.   </w:t>
      </w:r>
    </w:p>
    <w:p w14:paraId="3C1CE003" w14:textId="14BADD43" w:rsidR="00D74411" w:rsidRPr="003A1D02" w:rsidRDefault="00D74411" w:rsidP="006A4437">
      <w:pPr>
        <w:jc w:val="both"/>
        <w:rPr>
          <w:sz w:val="22"/>
          <w:szCs w:val="22"/>
          <w:lang w:val="lt-LT"/>
        </w:rPr>
      </w:pPr>
      <w:r w:rsidRPr="003A1D02">
        <w:rPr>
          <w:sz w:val="22"/>
          <w:szCs w:val="22"/>
          <w:lang w:val="lt-LT"/>
        </w:rPr>
        <w:t xml:space="preserve">9.5.Vykdytojas paskiria kontaktinius asmenis, atsakingus už Sutarties vykdymą: </w:t>
      </w:r>
      <w:r w:rsidR="006A4437" w:rsidRPr="003A1D02">
        <w:rPr>
          <w:sz w:val="22"/>
          <w:szCs w:val="22"/>
          <w:lang w:val="lt-LT" w:bidi="lt-LT"/>
        </w:rPr>
        <w:t xml:space="preserve">Lina </w:t>
      </w:r>
      <w:proofErr w:type="spellStart"/>
      <w:r w:rsidR="006A4437" w:rsidRPr="003A1D02">
        <w:rPr>
          <w:sz w:val="22"/>
          <w:szCs w:val="22"/>
          <w:lang w:val="lt-LT" w:bidi="lt-LT"/>
        </w:rPr>
        <w:t>Devainė</w:t>
      </w:r>
      <w:proofErr w:type="spellEnd"/>
      <w:r w:rsidR="006A4437" w:rsidRPr="003A1D02">
        <w:rPr>
          <w:sz w:val="22"/>
          <w:szCs w:val="22"/>
          <w:lang w:val="lt-LT" w:bidi="lt-LT"/>
        </w:rPr>
        <w:t xml:space="preserve">, vadybininkė, tel. (8 45) 46 25 60, </w:t>
      </w:r>
      <w:hyperlink r:id="rId9" w:history="1">
        <w:r w:rsidR="006A4437" w:rsidRPr="003A1D02">
          <w:rPr>
            <w:rStyle w:val="Hipersaitas"/>
            <w:sz w:val="22"/>
            <w:szCs w:val="22"/>
            <w:lang w:val="lt-LT" w:bidi="lt-LT"/>
          </w:rPr>
          <w:t>avinvesticija@inbox.lt</w:t>
        </w:r>
      </w:hyperlink>
      <w:r w:rsidR="006A4437" w:rsidRPr="003A1D02">
        <w:rPr>
          <w:sz w:val="22"/>
          <w:szCs w:val="22"/>
          <w:lang w:val="lt-LT"/>
        </w:rPr>
        <w:t xml:space="preserve">. </w:t>
      </w:r>
    </w:p>
    <w:p w14:paraId="5FC7047E" w14:textId="77777777" w:rsidR="006A4437" w:rsidRPr="003A1D02" w:rsidRDefault="006A4437" w:rsidP="006A4437">
      <w:pPr>
        <w:jc w:val="both"/>
        <w:rPr>
          <w:b/>
          <w:bCs/>
          <w:sz w:val="22"/>
          <w:szCs w:val="22"/>
          <w:lang w:val="lt-LT"/>
        </w:rPr>
      </w:pPr>
    </w:p>
    <w:p w14:paraId="3ACA9EB1" w14:textId="77777777" w:rsidR="00D74411" w:rsidRPr="003A1D02" w:rsidRDefault="00D74411" w:rsidP="00D74411">
      <w:pPr>
        <w:jc w:val="both"/>
        <w:rPr>
          <w:b/>
          <w:sz w:val="22"/>
          <w:szCs w:val="22"/>
          <w:lang w:val="lt-LT"/>
        </w:rPr>
      </w:pPr>
      <w:bookmarkStart w:id="1" w:name="_Hlk72822876"/>
      <w:r w:rsidRPr="003A1D02">
        <w:rPr>
          <w:b/>
          <w:sz w:val="22"/>
          <w:szCs w:val="22"/>
          <w:lang w:val="lt-LT"/>
        </w:rPr>
        <w:t xml:space="preserve">Šalių rekvizitai ir parašai.: </w:t>
      </w:r>
    </w:p>
    <w:p w14:paraId="0A36D0B5" w14:textId="77777777" w:rsidR="00D74411" w:rsidRPr="003A1D02" w:rsidRDefault="00D74411" w:rsidP="00D74411">
      <w:pPr>
        <w:jc w:val="both"/>
        <w:rPr>
          <w:b/>
          <w:sz w:val="22"/>
          <w:szCs w:val="22"/>
          <w:lang w:val="lt-LT"/>
        </w:rPr>
      </w:pPr>
    </w:p>
    <w:p w14:paraId="73F17283" w14:textId="77777777" w:rsidR="00D74411" w:rsidRPr="003A1D02" w:rsidRDefault="00D74411" w:rsidP="00D74411">
      <w:pPr>
        <w:jc w:val="both"/>
        <w:rPr>
          <w:b/>
          <w:bCs/>
          <w:sz w:val="22"/>
          <w:szCs w:val="22"/>
          <w:lang w:val="lt-LT"/>
        </w:rPr>
      </w:pPr>
      <w:r w:rsidRPr="003A1D02">
        <w:rPr>
          <w:b/>
          <w:bCs/>
          <w:sz w:val="22"/>
          <w:szCs w:val="22"/>
          <w:lang w:val="lt-LT"/>
        </w:rPr>
        <w:t>UŽSAKOVAS</w:t>
      </w:r>
      <w:r w:rsidRPr="003A1D02">
        <w:rPr>
          <w:b/>
          <w:bCs/>
          <w:sz w:val="22"/>
          <w:szCs w:val="22"/>
          <w:lang w:val="lt-LT"/>
        </w:rPr>
        <w:tab/>
      </w:r>
      <w:r w:rsidRPr="003A1D02">
        <w:rPr>
          <w:b/>
          <w:bCs/>
          <w:sz w:val="22"/>
          <w:szCs w:val="22"/>
          <w:lang w:val="lt-LT"/>
        </w:rPr>
        <w:tab/>
      </w:r>
      <w:r w:rsidRPr="003A1D02">
        <w:rPr>
          <w:b/>
          <w:bCs/>
          <w:sz w:val="22"/>
          <w:szCs w:val="22"/>
          <w:lang w:val="lt-LT"/>
        </w:rPr>
        <w:tab/>
        <w:t>VYKDYTOJAS</w:t>
      </w:r>
    </w:p>
    <w:p w14:paraId="10C305BA" w14:textId="77777777" w:rsidR="00D74411" w:rsidRPr="003A1D02" w:rsidRDefault="00D74411" w:rsidP="00D74411">
      <w:pPr>
        <w:jc w:val="both"/>
        <w:rPr>
          <w:sz w:val="22"/>
          <w:szCs w:val="22"/>
          <w:lang w:val="lt-LT"/>
        </w:rPr>
      </w:pPr>
      <w:r w:rsidRPr="003A1D02">
        <w:rPr>
          <w:sz w:val="22"/>
          <w:szCs w:val="22"/>
          <w:lang w:val="lt-LT"/>
        </w:rPr>
        <w:tab/>
      </w:r>
      <w:r w:rsidRPr="003A1D02">
        <w:rPr>
          <w:sz w:val="22"/>
          <w:szCs w:val="22"/>
          <w:lang w:val="lt-LT"/>
        </w:rPr>
        <w:tab/>
        <w:t xml:space="preserve"> </w:t>
      </w:r>
    </w:p>
    <w:p w14:paraId="24BF670C" w14:textId="252BB902" w:rsidR="00D74411" w:rsidRPr="003A1D02" w:rsidRDefault="00D74411" w:rsidP="00D74411">
      <w:pPr>
        <w:jc w:val="both"/>
        <w:rPr>
          <w:b/>
          <w:bCs/>
          <w:sz w:val="22"/>
          <w:szCs w:val="22"/>
          <w:lang w:val="lt-LT"/>
        </w:rPr>
      </w:pPr>
      <w:r w:rsidRPr="003A1D02">
        <w:rPr>
          <w:b/>
          <w:bCs/>
          <w:sz w:val="22"/>
          <w:szCs w:val="22"/>
          <w:lang w:val="lt-LT"/>
        </w:rPr>
        <w:t>VšĮ Vilniaus miesto klinikinė ligoninė</w:t>
      </w:r>
      <w:r w:rsidRPr="003A1D02">
        <w:rPr>
          <w:b/>
          <w:bCs/>
          <w:sz w:val="22"/>
          <w:szCs w:val="22"/>
          <w:lang w:val="lt-LT"/>
        </w:rPr>
        <w:tab/>
      </w:r>
      <w:r w:rsidRPr="003A1D02">
        <w:rPr>
          <w:b/>
          <w:bCs/>
          <w:sz w:val="22"/>
          <w:szCs w:val="22"/>
          <w:lang w:val="lt-LT"/>
        </w:rPr>
        <w:tab/>
      </w:r>
      <w:r w:rsidR="006A4437" w:rsidRPr="003A1D02">
        <w:rPr>
          <w:b/>
          <w:bCs/>
          <w:sz w:val="22"/>
          <w:szCs w:val="22"/>
          <w:lang w:val="lt-LT"/>
        </w:rPr>
        <w:t>UAB „AV investicija“</w:t>
      </w:r>
      <w:r w:rsidRPr="003A1D02">
        <w:rPr>
          <w:b/>
          <w:bCs/>
          <w:sz w:val="22"/>
          <w:szCs w:val="22"/>
          <w:lang w:val="lt-LT"/>
        </w:rPr>
        <w:tab/>
      </w:r>
      <w:r w:rsidRPr="003A1D02">
        <w:rPr>
          <w:b/>
          <w:bCs/>
          <w:sz w:val="22"/>
          <w:szCs w:val="22"/>
          <w:lang w:val="lt-LT"/>
        </w:rPr>
        <w:tab/>
      </w:r>
    </w:p>
    <w:p w14:paraId="4DB582E4" w14:textId="2C294897" w:rsidR="00386D9C" w:rsidRPr="003A1D02" w:rsidRDefault="00D74411" w:rsidP="00D74411">
      <w:pPr>
        <w:jc w:val="both"/>
        <w:rPr>
          <w:sz w:val="22"/>
          <w:szCs w:val="22"/>
          <w:lang w:val="lt-LT"/>
        </w:rPr>
      </w:pPr>
      <w:r w:rsidRPr="003A1D02">
        <w:rPr>
          <w:sz w:val="22"/>
          <w:szCs w:val="22"/>
          <w:lang w:val="lt-LT"/>
        </w:rPr>
        <w:t xml:space="preserve">Buveinės </w:t>
      </w:r>
      <w:proofErr w:type="spellStart"/>
      <w:r w:rsidRPr="003A1D02">
        <w:rPr>
          <w:sz w:val="22"/>
          <w:szCs w:val="22"/>
          <w:lang w:val="lt-LT"/>
        </w:rPr>
        <w:t>adr</w:t>
      </w:r>
      <w:proofErr w:type="spellEnd"/>
      <w:r w:rsidRPr="003A1D02">
        <w:rPr>
          <w:sz w:val="22"/>
          <w:szCs w:val="22"/>
          <w:lang w:val="lt-LT"/>
        </w:rPr>
        <w:t>. Antakalnio g. 57, LT-10207 Vilnius</w:t>
      </w:r>
      <w:r w:rsidRPr="003A1D02">
        <w:rPr>
          <w:sz w:val="22"/>
          <w:szCs w:val="22"/>
          <w:lang w:val="lt-LT"/>
        </w:rPr>
        <w:tab/>
      </w:r>
      <w:r w:rsidR="006A4437" w:rsidRPr="003A1D02">
        <w:rPr>
          <w:sz w:val="22"/>
          <w:szCs w:val="22"/>
          <w:lang w:val="lt-LT"/>
        </w:rPr>
        <w:t>P. Puzino g. 9, LT-35173 Panevėžys</w:t>
      </w:r>
    </w:p>
    <w:p w14:paraId="18EB81ED" w14:textId="75F15FCF" w:rsidR="00D74411" w:rsidRPr="003A1D02" w:rsidRDefault="00D74411" w:rsidP="00D74411">
      <w:pPr>
        <w:jc w:val="both"/>
        <w:rPr>
          <w:sz w:val="22"/>
          <w:szCs w:val="22"/>
          <w:lang w:val="lt-LT"/>
        </w:rPr>
      </w:pPr>
      <w:proofErr w:type="spellStart"/>
      <w:r w:rsidRPr="003A1D02">
        <w:rPr>
          <w:sz w:val="22"/>
          <w:szCs w:val="22"/>
          <w:lang w:val="lt-LT"/>
        </w:rPr>
        <w:t>Korespond</w:t>
      </w:r>
      <w:proofErr w:type="spellEnd"/>
      <w:r w:rsidRPr="003A1D02">
        <w:rPr>
          <w:sz w:val="22"/>
          <w:szCs w:val="22"/>
          <w:lang w:val="lt-LT"/>
        </w:rPr>
        <w:t xml:space="preserve">. </w:t>
      </w:r>
      <w:proofErr w:type="spellStart"/>
      <w:r w:rsidRPr="003A1D02">
        <w:rPr>
          <w:sz w:val="22"/>
          <w:szCs w:val="22"/>
          <w:lang w:val="lt-LT"/>
        </w:rPr>
        <w:t>adr</w:t>
      </w:r>
      <w:proofErr w:type="spellEnd"/>
      <w:r w:rsidRPr="003A1D02">
        <w:rPr>
          <w:sz w:val="22"/>
          <w:szCs w:val="22"/>
          <w:lang w:val="lt-LT"/>
        </w:rPr>
        <w:t>.: Antakalnio g. 124, Vilnius</w:t>
      </w:r>
      <w:r w:rsidRPr="003A1D02">
        <w:rPr>
          <w:sz w:val="22"/>
          <w:szCs w:val="22"/>
          <w:lang w:val="lt-LT"/>
        </w:rPr>
        <w:tab/>
      </w:r>
      <w:r w:rsidRPr="003A1D02">
        <w:rPr>
          <w:sz w:val="22"/>
          <w:szCs w:val="22"/>
          <w:lang w:val="lt-LT"/>
        </w:rPr>
        <w:tab/>
      </w:r>
      <w:r w:rsidR="006A4437" w:rsidRPr="003A1D02">
        <w:rPr>
          <w:sz w:val="22"/>
          <w:szCs w:val="22"/>
          <w:lang w:val="lt-LT"/>
        </w:rPr>
        <w:t>A/s LT</w:t>
      </w:r>
      <w:r w:rsidR="006A4437" w:rsidRPr="003A1D02">
        <w:rPr>
          <w:sz w:val="22"/>
          <w:szCs w:val="22"/>
          <w:lang w:val="lt-LT" w:bidi="lt-LT"/>
        </w:rPr>
        <w:t>847300010090432517</w:t>
      </w:r>
    </w:p>
    <w:p w14:paraId="1DE417F3" w14:textId="20BB9641" w:rsidR="00D74411" w:rsidRPr="003A1D02" w:rsidRDefault="00D74411" w:rsidP="00D74411">
      <w:pPr>
        <w:rPr>
          <w:sz w:val="22"/>
          <w:szCs w:val="22"/>
          <w:lang w:val="lt-LT"/>
        </w:rPr>
      </w:pPr>
      <w:r w:rsidRPr="003A1D02">
        <w:rPr>
          <w:sz w:val="22"/>
          <w:szCs w:val="22"/>
          <w:lang w:val="lt-LT"/>
        </w:rPr>
        <w:t>A/s LT 867044060007990186</w:t>
      </w:r>
      <w:r w:rsidRPr="003A1D02">
        <w:rPr>
          <w:sz w:val="22"/>
          <w:szCs w:val="22"/>
          <w:lang w:val="lt-LT"/>
        </w:rPr>
        <w:tab/>
      </w:r>
      <w:r w:rsidRPr="003A1D02">
        <w:rPr>
          <w:sz w:val="22"/>
          <w:szCs w:val="22"/>
          <w:lang w:val="lt-LT"/>
        </w:rPr>
        <w:tab/>
      </w:r>
      <w:r w:rsidR="006A4437" w:rsidRPr="003A1D02">
        <w:rPr>
          <w:sz w:val="22"/>
          <w:szCs w:val="22"/>
          <w:lang w:val="lt-LT"/>
        </w:rPr>
        <w:t>AB Swedbank bankas, banko k. 73000</w:t>
      </w:r>
      <w:r w:rsidRPr="003A1D02">
        <w:rPr>
          <w:sz w:val="22"/>
          <w:szCs w:val="22"/>
          <w:lang w:val="lt-LT"/>
        </w:rPr>
        <w:tab/>
      </w:r>
      <w:r w:rsidRPr="003A1D02">
        <w:rPr>
          <w:sz w:val="22"/>
          <w:szCs w:val="22"/>
          <w:lang w:val="lt-LT"/>
        </w:rPr>
        <w:br/>
        <w:t>AB SEB bankas, Banko kodas 70440</w:t>
      </w:r>
      <w:r w:rsidRPr="003A1D02">
        <w:rPr>
          <w:sz w:val="22"/>
          <w:szCs w:val="22"/>
          <w:lang w:val="lt-LT"/>
        </w:rPr>
        <w:tab/>
      </w:r>
      <w:r w:rsidRPr="003A1D02">
        <w:rPr>
          <w:sz w:val="22"/>
          <w:szCs w:val="22"/>
          <w:lang w:val="lt-LT"/>
        </w:rPr>
        <w:tab/>
      </w:r>
      <w:r w:rsidR="006A4437" w:rsidRPr="003A1D02">
        <w:rPr>
          <w:sz w:val="22"/>
          <w:szCs w:val="22"/>
          <w:lang w:val="lt-LT"/>
        </w:rPr>
        <w:t>Įmonės kodas 300114003</w:t>
      </w:r>
      <w:r w:rsidRPr="003A1D02">
        <w:rPr>
          <w:sz w:val="22"/>
          <w:szCs w:val="22"/>
          <w:lang w:val="lt-LT"/>
        </w:rPr>
        <w:br/>
        <w:t>Įmonės kodas 302692454</w:t>
      </w:r>
      <w:r w:rsidRPr="003A1D02">
        <w:rPr>
          <w:sz w:val="22"/>
          <w:szCs w:val="22"/>
          <w:lang w:val="lt-LT"/>
        </w:rPr>
        <w:tab/>
      </w:r>
      <w:r w:rsidRPr="003A1D02">
        <w:rPr>
          <w:sz w:val="22"/>
          <w:szCs w:val="22"/>
          <w:lang w:val="lt-LT"/>
        </w:rPr>
        <w:tab/>
      </w:r>
      <w:r w:rsidRPr="003A1D02">
        <w:rPr>
          <w:sz w:val="22"/>
          <w:szCs w:val="22"/>
          <w:lang w:val="lt-LT"/>
        </w:rPr>
        <w:tab/>
      </w:r>
      <w:r w:rsidR="006A4437" w:rsidRPr="003A1D02">
        <w:rPr>
          <w:sz w:val="22"/>
          <w:szCs w:val="22"/>
          <w:lang w:val="lt-LT"/>
        </w:rPr>
        <w:t>PVM kodas LT100002596414</w:t>
      </w:r>
      <w:r w:rsidRPr="003A1D02">
        <w:rPr>
          <w:sz w:val="22"/>
          <w:szCs w:val="22"/>
          <w:lang w:val="lt-LT"/>
        </w:rPr>
        <w:br/>
        <w:t>PVM kodas LT100006560213</w:t>
      </w:r>
      <w:r w:rsidRPr="003A1D02">
        <w:rPr>
          <w:sz w:val="22"/>
          <w:szCs w:val="22"/>
          <w:lang w:val="lt-LT"/>
        </w:rPr>
        <w:tab/>
      </w:r>
      <w:r w:rsidRPr="003A1D02">
        <w:rPr>
          <w:sz w:val="22"/>
          <w:szCs w:val="22"/>
          <w:lang w:val="lt-LT"/>
        </w:rPr>
        <w:tab/>
      </w:r>
      <w:r w:rsidR="006A4437" w:rsidRPr="003A1D02">
        <w:rPr>
          <w:sz w:val="22"/>
          <w:szCs w:val="22"/>
          <w:lang w:val="lt-LT"/>
        </w:rPr>
        <w:t>Tel.: 845462560</w:t>
      </w:r>
      <w:r w:rsidRPr="003A1D02">
        <w:rPr>
          <w:sz w:val="22"/>
          <w:szCs w:val="22"/>
          <w:lang w:val="lt-LT"/>
        </w:rPr>
        <w:br/>
        <w:t>Tel.: 85 2344487, faks.: 85 2346966</w:t>
      </w:r>
      <w:r w:rsidRPr="003A1D02">
        <w:rPr>
          <w:sz w:val="22"/>
          <w:szCs w:val="22"/>
          <w:lang w:val="lt-LT"/>
        </w:rPr>
        <w:tab/>
      </w:r>
      <w:r w:rsidRPr="003A1D02">
        <w:rPr>
          <w:sz w:val="22"/>
          <w:szCs w:val="22"/>
          <w:lang w:val="lt-LT"/>
        </w:rPr>
        <w:tab/>
      </w:r>
      <w:r w:rsidRPr="003A1D02">
        <w:rPr>
          <w:sz w:val="22"/>
          <w:szCs w:val="22"/>
          <w:lang w:val="lt-LT"/>
        </w:rPr>
        <w:tab/>
      </w:r>
      <w:r w:rsidRPr="003A1D02">
        <w:rPr>
          <w:sz w:val="22"/>
          <w:szCs w:val="22"/>
          <w:lang w:val="lt-LT"/>
        </w:rPr>
        <w:tab/>
      </w:r>
    </w:p>
    <w:p w14:paraId="1928B169" w14:textId="77777777" w:rsidR="00D977F8" w:rsidRPr="003A1D02" w:rsidRDefault="00D977F8" w:rsidP="00D74411">
      <w:pPr>
        <w:jc w:val="both"/>
        <w:rPr>
          <w:sz w:val="22"/>
          <w:szCs w:val="22"/>
          <w:lang w:val="lt-LT"/>
        </w:rPr>
      </w:pPr>
    </w:p>
    <w:p w14:paraId="52777741" w14:textId="22669DD6" w:rsidR="00D74411" w:rsidRPr="003A1D02" w:rsidRDefault="00D977F8" w:rsidP="00D74411">
      <w:pPr>
        <w:jc w:val="both"/>
        <w:rPr>
          <w:sz w:val="22"/>
          <w:szCs w:val="22"/>
          <w:lang w:val="lt-LT"/>
        </w:rPr>
      </w:pPr>
      <w:r w:rsidRPr="003A1D02">
        <w:rPr>
          <w:sz w:val="22"/>
          <w:szCs w:val="22"/>
          <w:lang w:val="lt-LT"/>
        </w:rPr>
        <w:t>Direktorius</w:t>
      </w:r>
      <w:r w:rsidR="00D74411" w:rsidRPr="003A1D02">
        <w:rPr>
          <w:sz w:val="22"/>
          <w:szCs w:val="22"/>
          <w:lang w:val="lt-LT"/>
        </w:rPr>
        <w:tab/>
      </w:r>
      <w:r w:rsidR="00D74411" w:rsidRPr="003A1D02">
        <w:rPr>
          <w:sz w:val="22"/>
          <w:szCs w:val="22"/>
          <w:lang w:val="lt-LT"/>
        </w:rPr>
        <w:tab/>
      </w:r>
      <w:r w:rsidR="006A4437" w:rsidRPr="003A1D02">
        <w:rPr>
          <w:sz w:val="22"/>
          <w:szCs w:val="22"/>
          <w:lang w:val="lt-LT"/>
        </w:rPr>
        <w:tab/>
      </w:r>
      <w:r w:rsidR="006A4437" w:rsidRPr="003A1D02">
        <w:rPr>
          <w:sz w:val="22"/>
          <w:szCs w:val="22"/>
          <w:lang w:val="lt-LT"/>
        </w:rPr>
        <w:tab/>
        <w:t>Direktorė</w:t>
      </w:r>
      <w:r w:rsidR="00D74411" w:rsidRPr="003A1D02">
        <w:rPr>
          <w:sz w:val="22"/>
          <w:szCs w:val="22"/>
          <w:lang w:val="lt-LT"/>
        </w:rPr>
        <w:tab/>
      </w:r>
      <w:r w:rsidR="00D74411" w:rsidRPr="003A1D02">
        <w:rPr>
          <w:sz w:val="22"/>
          <w:szCs w:val="22"/>
          <w:lang w:val="lt-LT"/>
        </w:rPr>
        <w:tab/>
      </w:r>
      <w:r w:rsidR="00D74411" w:rsidRPr="003A1D02">
        <w:rPr>
          <w:sz w:val="22"/>
          <w:szCs w:val="22"/>
          <w:lang w:val="lt-LT"/>
        </w:rPr>
        <w:tab/>
      </w:r>
      <w:r w:rsidR="00D74411" w:rsidRPr="003A1D02">
        <w:rPr>
          <w:sz w:val="22"/>
          <w:szCs w:val="22"/>
          <w:lang w:val="lt-LT"/>
        </w:rPr>
        <w:tab/>
      </w:r>
      <w:r w:rsidR="00D74411" w:rsidRPr="003A1D02">
        <w:rPr>
          <w:sz w:val="22"/>
          <w:szCs w:val="22"/>
          <w:lang w:val="lt-LT"/>
        </w:rPr>
        <w:tab/>
      </w:r>
    </w:p>
    <w:p w14:paraId="19F61B51" w14:textId="77777777" w:rsidR="00D74411" w:rsidRPr="003A1D02" w:rsidRDefault="00D74411" w:rsidP="00D74411">
      <w:pPr>
        <w:jc w:val="both"/>
        <w:rPr>
          <w:sz w:val="22"/>
          <w:szCs w:val="22"/>
          <w:lang w:val="lt-LT"/>
        </w:rPr>
      </w:pPr>
    </w:p>
    <w:p w14:paraId="1182B7E3" w14:textId="77777777" w:rsidR="00D74411" w:rsidRPr="003A1D02" w:rsidRDefault="00D74411" w:rsidP="00D74411">
      <w:pPr>
        <w:jc w:val="both"/>
        <w:rPr>
          <w:sz w:val="22"/>
          <w:szCs w:val="22"/>
          <w:lang w:val="lt-LT"/>
        </w:rPr>
      </w:pPr>
      <w:r w:rsidRPr="003A1D02">
        <w:rPr>
          <w:sz w:val="22"/>
          <w:szCs w:val="22"/>
          <w:lang w:val="lt-LT"/>
        </w:rPr>
        <w:t>____________________________________</w:t>
      </w:r>
      <w:r w:rsidRPr="003A1D02">
        <w:rPr>
          <w:sz w:val="22"/>
          <w:szCs w:val="22"/>
          <w:lang w:val="lt-LT"/>
        </w:rPr>
        <w:tab/>
        <w:t>________________________________</w:t>
      </w:r>
    </w:p>
    <w:p w14:paraId="5ED5418D" w14:textId="10FA6A17" w:rsidR="00D74411" w:rsidRPr="003A1D02" w:rsidRDefault="00D977F8" w:rsidP="00D74411">
      <w:pPr>
        <w:jc w:val="both"/>
        <w:rPr>
          <w:sz w:val="22"/>
          <w:szCs w:val="22"/>
          <w:lang w:val="lt-LT"/>
        </w:rPr>
      </w:pPr>
      <w:r w:rsidRPr="003A1D02">
        <w:rPr>
          <w:sz w:val="22"/>
          <w:szCs w:val="22"/>
          <w:lang w:val="lt-LT"/>
        </w:rPr>
        <w:t>Dr. Narimantas Markevičius</w:t>
      </w:r>
      <w:r w:rsidR="00D74411" w:rsidRPr="003A1D02">
        <w:rPr>
          <w:sz w:val="22"/>
          <w:szCs w:val="22"/>
          <w:lang w:val="lt-LT"/>
        </w:rPr>
        <w:tab/>
        <w:t xml:space="preserve">            A.V.</w:t>
      </w:r>
      <w:r w:rsidR="00D74411" w:rsidRPr="003A1D02">
        <w:rPr>
          <w:sz w:val="22"/>
          <w:szCs w:val="22"/>
          <w:lang w:val="lt-LT"/>
        </w:rPr>
        <w:tab/>
      </w:r>
      <w:r w:rsidR="00D74411" w:rsidRPr="003A1D02">
        <w:rPr>
          <w:sz w:val="22"/>
          <w:szCs w:val="22"/>
          <w:lang w:val="lt-LT"/>
        </w:rPr>
        <w:tab/>
      </w:r>
      <w:r w:rsidR="006A4437" w:rsidRPr="003A1D02">
        <w:rPr>
          <w:sz w:val="22"/>
          <w:szCs w:val="22"/>
          <w:lang w:val="lt-LT"/>
        </w:rPr>
        <w:t xml:space="preserve">Aurelija </w:t>
      </w:r>
      <w:proofErr w:type="spellStart"/>
      <w:r w:rsidR="006A4437" w:rsidRPr="003A1D02">
        <w:rPr>
          <w:sz w:val="22"/>
          <w:szCs w:val="22"/>
          <w:lang w:val="lt-LT"/>
        </w:rPr>
        <w:t>Jačiauskaitė</w:t>
      </w:r>
      <w:proofErr w:type="spellEnd"/>
      <w:r w:rsidR="00C3146D" w:rsidRPr="003A1D02">
        <w:rPr>
          <w:sz w:val="22"/>
          <w:szCs w:val="22"/>
          <w:lang w:val="lt-LT"/>
        </w:rPr>
        <w:tab/>
      </w:r>
      <w:r w:rsidR="00D74411" w:rsidRPr="003A1D02">
        <w:rPr>
          <w:sz w:val="22"/>
          <w:szCs w:val="22"/>
          <w:lang w:val="lt-LT"/>
        </w:rPr>
        <w:t>A.V.</w:t>
      </w:r>
    </w:p>
    <w:p w14:paraId="71C4B22B" w14:textId="21F41635" w:rsidR="006A4437" w:rsidRPr="003A1D02" w:rsidRDefault="006A4437" w:rsidP="00D74411">
      <w:pPr>
        <w:jc w:val="both"/>
        <w:rPr>
          <w:sz w:val="22"/>
          <w:szCs w:val="22"/>
          <w:lang w:val="lt-LT"/>
        </w:rPr>
      </w:pPr>
    </w:p>
    <w:bookmarkEnd w:id="1"/>
    <w:p w14:paraId="2C04A906" w14:textId="49D526BE" w:rsidR="006A4437" w:rsidRPr="003A1D02" w:rsidRDefault="006A443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lang w:val="lt-LT"/>
        </w:rPr>
      </w:pPr>
      <w:r w:rsidRPr="003A1D02">
        <w:rPr>
          <w:sz w:val="22"/>
          <w:szCs w:val="22"/>
          <w:lang w:val="lt-LT"/>
        </w:rPr>
        <w:br w:type="page"/>
      </w:r>
    </w:p>
    <w:p w14:paraId="113C1F84" w14:textId="56E1E90D" w:rsidR="006A4437" w:rsidRDefault="006A4437" w:rsidP="006A4437">
      <w:pPr>
        <w:jc w:val="right"/>
        <w:rPr>
          <w:sz w:val="22"/>
          <w:szCs w:val="22"/>
          <w:lang w:val="lt-LT"/>
        </w:rPr>
      </w:pPr>
      <w:r>
        <w:rPr>
          <w:sz w:val="22"/>
          <w:szCs w:val="22"/>
          <w:lang w:val="lt-LT"/>
        </w:rPr>
        <w:lastRenderedPageBreak/>
        <w:t>Priedas Nr. 1 prie Sutarties Nr. S1-________</w:t>
      </w:r>
    </w:p>
    <w:p w14:paraId="33B66B92" w14:textId="6E1C4C4E" w:rsidR="006A4437" w:rsidRPr="00FE4AE6" w:rsidRDefault="006A4437" w:rsidP="006A4437">
      <w:pPr>
        <w:jc w:val="right"/>
        <w:rPr>
          <w:sz w:val="22"/>
          <w:szCs w:val="22"/>
          <w:lang w:val="lt-LT"/>
        </w:rPr>
      </w:pPr>
      <w:r>
        <w:rPr>
          <w:sz w:val="22"/>
          <w:szCs w:val="22"/>
          <w:lang w:val="lt-LT"/>
        </w:rPr>
        <w:t xml:space="preserve">2021 m. gegužės ____d. </w:t>
      </w:r>
    </w:p>
    <w:p w14:paraId="3640A001" w14:textId="77777777" w:rsidR="00D74411" w:rsidRPr="00FE4AE6" w:rsidRDefault="00D74411" w:rsidP="00D74411">
      <w:pPr>
        <w:jc w:val="both"/>
        <w:rPr>
          <w:sz w:val="22"/>
          <w:szCs w:val="22"/>
          <w:lang w:val="lt-LT"/>
        </w:rPr>
      </w:pPr>
    </w:p>
    <w:p w14:paraId="684721C6" w14:textId="77777777" w:rsidR="00D74411" w:rsidRPr="00FE4AE6" w:rsidRDefault="00D74411" w:rsidP="00D74411">
      <w:pPr>
        <w:jc w:val="both"/>
        <w:rPr>
          <w:sz w:val="22"/>
          <w:szCs w:val="22"/>
          <w:lang w:val="lt-LT"/>
        </w:rPr>
      </w:pPr>
      <w:r w:rsidRPr="00FE4AE6">
        <w:rPr>
          <w:sz w:val="22"/>
          <w:szCs w:val="22"/>
          <w:lang w:val="lt-LT"/>
        </w:rPr>
        <w:tab/>
      </w:r>
    </w:p>
    <w:p w14:paraId="0BE799DA" w14:textId="756748DE" w:rsidR="00D74411" w:rsidRPr="009F5D09" w:rsidRDefault="006A4437" w:rsidP="006A4437">
      <w:pPr>
        <w:jc w:val="center"/>
        <w:rPr>
          <w:b/>
          <w:bCs/>
          <w:sz w:val="22"/>
          <w:szCs w:val="22"/>
          <w:lang w:val="lt-LT"/>
        </w:rPr>
      </w:pPr>
      <w:r w:rsidRPr="009F5D09">
        <w:rPr>
          <w:b/>
          <w:bCs/>
          <w:sz w:val="22"/>
          <w:szCs w:val="22"/>
          <w:lang w:val="lt-LT"/>
        </w:rPr>
        <w:t>Techninė specifikacija ir įkainiai</w:t>
      </w:r>
    </w:p>
    <w:p w14:paraId="16636716" w14:textId="7E7662F9" w:rsidR="006A4437" w:rsidRDefault="006A4437" w:rsidP="006A4437">
      <w:pPr>
        <w:jc w:val="center"/>
        <w:rPr>
          <w:sz w:val="22"/>
          <w:szCs w:val="22"/>
          <w:lang w:val="lt-LT"/>
        </w:rPr>
      </w:pPr>
    </w:p>
    <w:p w14:paraId="1EBFDC33" w14:textId="77777777" w:rsidR="006A4437" w:rsidRPr="00FE4AE6" w:rsidRDefault="006A4437" w:rsidP="006A4437">
      <w:pPr>
        <w:jc w:val="center"/>
        <w:rPr>
          <w:sz w:val="22"/>
          <w:szCs w:val="22"/>
          <w:lang w:val="lt-LT"/>
        </w:rPr>
      </w:pPr>
    </w:p>
    <w:p w14:paraId="4E8980D8" w14:textId="174DA1FC" w:rsidR="006A4437" w:rsidRDefault="006A4437" w:rsidP="009F5D09">
      <w:pPr>
        <w:pStyle w:val="Pagrindinistekstas"/>
        <w:widowControl w:val="0"/>
        <w:tabs>
          <w:tab w:val="left" w:pos="2446"/>
        </w:tabs>
        <w:suppressAutoHyphens w:val="0"/>
        <w:spacing w:after="0" w:line="240" w:lineRule="auto"/>
        <w:rPr>
          <w:b/>
          <w:bCs/>
          <w:color w:val="000000"/>
          <w:szCs w:val="24"/>
        </w:rPr>
      </w:pPr>
      <w:r>
        <w:rPr>
          <w:b/>
          <w:bCs/>
          <w:color w:val="000000"/>
          <w:szCs w:val="24"/>
        </w:rPr>
        <w:t>Pirma pirkimo dalis - medicininių atliekų išvežimo paslaugos:</w:t>
      </w:r>
    </w:p>
    <w:p w14:paraId="184C07CE" w14:textId="77777777" w:rsidR="009F5D09" w:rsidRDefault="009F5D09" w:rsidP="009F5D09">
      <w:pPr>
        <w:pStyle w:val="Pagrindinistekstas"/>
        <w:widowControl w:val="0"/>
        <w:tabs>
          <w:tab w:val="left" w:pos="2446"/>
        </w:tabs>
        <w:suppressAutoHyphens w:val="0"/>
        <w:spacing w:after="0" w:line="240"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571"/>
        <w:gridCol w:w="1560"/>
        <w:gridCol w:w="1416"/>
        <w:gridCol w:w="850"/>
        <w:gridCol w:w="850"/>
        <w:gridCol w:w="994"/>
        <w:gridCol w:w="994"/>
        <w:gridCol w:w="1133"/>
        <w:gridCol w:w="1147"/>
      </w:tblGrid>
      <w:tr w:rsidR="006A4437" w14:paraId="035FFABF" w14:textId="77777777" w:rsidTr="009F5D09">
        <w:trPr>
          <w:trHeight w:hRule="exact" w:val="1166"/>
          <w:jc w:val="center"/>
        </w:trPr>
        <w:tc>
          <w:tcPr>
            <w:tcW w:w="571" w:type="dxa"/>
            <w:tcBorders>
              <w:top w:val="single" w:sz="4" w:space="0" w:color="auto"/>
              <w:left w:val="single" w:sz="4" w:space="0" w:color="auto"/>
            </w:tcBorders>
            <w:shd w:val="clear" w:color="auto" w:fill="FFFFFF"/>
          </w:tcPr>
          <w:p w14:paraId="0C20BB62" w14:textId="77777777" w:rsidR="006A4437" w:rsidRDefault="006A4437" w:rsidP="007D4651">
            <w:pPr>
              <w:pStyle w:val="Other0"/>
              <w:ind w:firstLine="140"/>
            </w:pPr>
            <w:r>
              <w:rPr>
                <w:b/>
                <w:bCs/>
                <w:color w:val="000000"/>
              </w:rPr>
              <w:t>Eil.</w:t>
            </w:r>
          </w:p>
          <w:p w14:paraId="5EC15B11" w14:textId="77777777" w:rsidR="006A4437" w:rsidRDefault="006A4437" w:rsidP="007D4651">
            <w:pPr>
              <w:pStyle w:val="Other0"/>
              <w:ind w:firstLine="140"/>
            </w:pPr>
            <w:r>
              <w:rPr>
                <w:b/>
                <w:bCs/>
                <w:color w:val="000000"/>
              </w:rPr>
              <w:t>Nr.</w:t>
            </w:r>
          </w:p>
        </w:tc>
        <w:tc>
          <w:tcPr>
            <w:tcW w:w="2976" w:type="dxa"/>
            <w:gridSpan w:val="2"/>
            <w:tcBorders>
              <w:top w:val="single" w:sz="4" w:space="0" w:color="auto"/>
              <w:left w:val="single" w:sz="4" w:space="0" w:color="auto"/>
            </w:tcBorders>
            <w:shd w:val="clear" w:color="auto" w:fill="FFFFFF"/>
          </w:tcPr>
          <w:p w14:paraId="3ACF8B6B" w14:textId="77777777" w:rsidR="006A4437" w:rsidRDefault="006A4437" w:rsidP="007D4651">
            <w:pPr>
              <w:pStyle w:val="Other0"/>
              <w:jc w:val="center"/>
            </w:pPr>
            <w:r>
              <w:rPr>
                <w:b/>
                <w:bCs/>
                <w:color w:val="000000"/>
              </w:rPr>
              <w:t>Pavadinimas</w:t>
            </w:r>
          </w:p>
        </w:tc>
        <w:tc>
          <w:tcPr>
            <w:tcW w:w="850" w:type="dxa"/>
            <w:tcBorders>
              <w:top w:val="single" w:sz="4" w:space="0" w:color="auto"/>
              <w:left w:val="single" w:sz="4" w:space="0" w:color="auto"/>
            </w:tcBorders>
            <w:shd w:val="clear" w:color="auto" w:fill="FFFFFF"/>
          </w:tcPr>
          <w:p w14:paraId="47246575" w14:textId="77777777" w:rsidR="006A4437" w:rsidRDefault="006A4437" w:rsidP="007D4651">
            <w:pPr>
              <w:pStyle w:val="Other0"/>
              <w:jc w:val="center"/>
            </w:pPr>
            <w:r>
              <w:rPr>
                <w:b/>
                <w:bCs/>
                <w:color w:val="000000"/>
              </w:rPr>
              <w:t>Mato vnt.</w:t>
            </w:r>
          </w:p>
        </w:tc>
        <w:tc>
          <w:tcPr>
            <w:tcW w:w="850" w:type="dxa"/>
            <w:tcBorders>
              <w:top w:val="single" w:sz="4" w:space="0" w:color="auto"/>
              <w:left w:val="single" w:sz="4" w:space="0" w:color="auto"/>
            </w:tcBorders>
            <w:shd w:val="clear" w:color="auto" w:fill="FFFFFF"/>
            <w:vAlign w:val="bottom"/>
          </w:tcPr>
          <w:p w14:paraId="5A550E52" w14:textId="77777777" w:rsidR="006A4437" w:rsidRDefault="006A4437" w:rsidP="007D4651">
            <w:pPr>
              <w:pStyle w:val="Other0"/>
              <w:jc w:val="center"/>
            </w:pPr>
            <w:proofErr w:type="spellStart"/>
            <w:r>
              <w:rPr>
                <w:b/>
                <w:bCs/>
                <w:color w:val="000000"/>
              </w:rPr>
              <w:t>Orient</w:t>
            </w:r>
            <w:proofErr w:type="spellEnd"/>
            <w:r>
              <w:rPr>
                <w:b/>
                <w:bCs/>
                <w:color w:val="000000"/>
              </w:rPr>
              <w:t xml:space="preserve"> </w:t>
            </w:r>
            <w:proofErr w:type="spellStart"/>
            <w:r>
              <w:rPr>
                <w:b/>
                <w:bCs/>
                <w:color w:val="000000"/>
              </w:rPr>
              <w:t>acinis</w:t>
            </w:r>
            <w:proofErr w:type="spellEnd"/>
            <w:r>
              <w:rPr>
                <w:b/>
                <w:bCs/>
                <w:color w:val="000000"/>
              </w:rPr>
              <w:t xml:space="preserve"> kiekis 36 mėn.</w:t>
            </w:r>
          </w:p>
        </w:tc>
        <w:tc>
          <w:tcPr>
            <w:tcW w:w="994" w:type="dxa"/>
            <w:tcBorders>
              <w:top w:val="single" w:sz="4" w:space="0" w:color="auto"/>
              <w:left w:val="single" w:sz="4" w:space="0" w:color="auto"/>
            </w:tcBorders>
            <w:shd w:val="clear" w:color="auto" w:fill="FFFFFF"/>
          </w:tcPr>
          <w:p w14:paraId="0C13514F" w14:textId="77777777" w:rsidR="006A4437" w:rsidRDefault="006A4437" w:rsidP="007D4651">
            <w:pPr>
              <w:pStyle w:val="Other0"/>
              <w:jc w:val="center"/>
            </w:pPr>
            <w:r>
              <w:rPr>
                <w:b/>
                <w:bCs/>
                <w:color w:val="000000"/>
              </w:rPr>
              <w:t>Vnt. kaina EUR be PVM</w:t>
            </w:r>
          </w:p>
        </w:tc>
        <w:tc>
          <w:tcPr>
            <w:tcW w:w="994" w:type="dxa"/>
            <w:tcBorders>
              <w:top w:val="single" w:sz="4" w:space="0" w:color="auto"/>
              <w:left w:val="single" w:sz="4" w:space="0" w:color="auto"/>
            </w:tcBorders>
            <w:shd w:val="clear" w:color="auto" w:fill="FFFFFF"/>
          </w:tcPr>
          <w:p w14:paraId="5C22FE4B" w14:textId="77777777" w:rsidR="006A4437" w:rsidRDefault="006A4437" w:rsidP="007D4651">
            <w:pPr>
              <w:pStyle w:val="Other0"/>
              <w:jc w:val="center"/>
            </w:pPr>
            <w:r>
              <w:rPr>
                <w:b/>
                <w:bCs/>
                <w:color w:val="000000"/>
              </w:rPr>
              <w:t>Vnt. kaina EUR su PVM</w:t>
            </w:r>
          </w:p>
        </w:tc>
        <w:tc>
          <w:tcPr>
            <w:tcW w:w="1133" w:type="dxa"/>
            <w:tcBorders>
              <w:top w:val="single" w:sz="4" w:space="0" w:color="auto"/>
              <w:left w:val="single" w:sz="4" w:space="0" w:color="auto"/>
            </w:tcBorders>
            <w:shd w:val="clear" w:color="auto" w:fill="FFFFFF"/>
          </w:tcPr>
          <w:p w14:paraId="45825EBC" w14:textId="77777777" w:rsidR="006A4437" w:rsidRDefault="006A4437" w:rsidP="007D4651">
            <w:pPr>
              <w:pStyle w:val="Other0"/>
              <w:jc w:val="center"/>
            </w:pPr>
            <w:r>
              <w:rPr>
                <w:b/>
                <w:bCs/>
                <w:color w:val="000000"/>
              </w:rPr>
              <w:t>Iš viso suma, eurais (be PVM)</w:t>
            </w:r>
          </w:p>
        </w:tc>
        <w:tc>
          <w:tcPr>
            <w:tcW w:w="1147" w:type="dxa"/>
            <w:tcBorders>
              <w:top w:val="single" w:sz="4" w:space="0" w:color="auto"/>
              <w:left w:val="single" w:sz="4" w:space="0" w:color="auto"/>
              <w:right w:val="single" w:sz="4" w:space="0" w:color="auto"/>
            </w:tcBorders>
            <w:shd w:val="clear" w:color="auto" w:fill="FFFFFF"/>
          </w:tcPr>
          <w:p w14:paraId="357923D2" w14:textId="77777777" w:rsidR="006A4437" w:rsidRDefault="006A4437" w:rsidP="007D4651">
            <w:pPr>
              <w:pStyle w:val="Other0"/>
              <w:jc w:val="center"/>
            </w:pPr>
            <w:r>
              <w:rPr>
                <w:b/>
                <w:bCs/>
                <w:color w:val="000000"/>
              </w:rPr>
              <w:t>Iš viso suma, eurais (su PVM)</w:t>
            </w:r>
          </w:p>
        </w:tc>
      </w:tr>
      <w:tr w:rsidR="006A4437" w14:paraId="03C69B59" w14:textId="77777777" w:rsidTr="009F5D09">
        <w:trPr>
          <w:trHeight w:hRule="exact" w:val="274"/>
          <w:jc w:val="center"/>
        </w:trPr>
        <w:tc>
          <w:tcPr>
            <w:tcW w:w="571" w:type="dxa"/>
            <w:tcBorders>
              <w:top w:val="single" w:sz="4" w:space="0" w:color="auto"/>
              <w:left w:val="single" w:sz="4" w:space="0" w:color="auto"/>
            </w:tcBorders>
            <w:shd w:val="clear" w:color="auto" w:fill="FFFFFF"/>
            <w:vAlign w:val="center"/>
          </w:tcPr>
          <w:p w14:paraId="1423217E" w14:textId="77777777" w:rsidR="006A4437" w:rsidRDefault="006A4437" w:rsidP="007D4651">
            <w:pPr>
              <w:pStyle w:val="Other0"/>
              <w:jc w:val="center"/>
            </w:pPr>
            <w:r>
              <w:rPr>
                <w:i/>
                <w:iCs/>
                <w:color w:val="000000"/>
              </w:rPr>
              <w:t>1</w:t>
            </w:r>
          </w:p>
        </w:tc>
        <w:tc>
          <w:tcPr>
            <w:tcW w:w="1560" w:type="dxa"/>
            <w:tcBorders>
              <w:top w:val="single" w:sz="4" w:space="0" w:color="auto"/>
              <w:left w:val="single" w:sz="4" w:space="0" w:color="auto"/>
            </w:tcBorders>
            <w:shd w:val="clear" w:color="auto" w:fill="FFFFFF"/>
            <w:vAlign w:val="center"/>
          </w:tcPr>
          <w:p w14:paraId="22C8A9C7" w14:textId="77777777" w:rsidR="006A4437" w:rsidRDefault="006A4437" w:rsidP="007D4651">
            <w:pPr>
              <w:pStyle w:val="Other0"/>
              <w:jc w:val="center"/>
            </w:pPr>
            <w:r>
              <w:rPr>
                <w:i/>
                <w:iCs/>
                <w:color w:val="000000"/>
              </w:rPr>
              <w:t>2</w:t>
            </w:r>
          </w:p>
        </w:tc>
        <w:tc>
          <w:tcPr>
            <w:tcW w:w="1416" w:type="dxa"/>
            <w:tcBorders>
              <w:top w:val="single" w:sz="4" w:space="0" w:color="auto"/>
              <w:left w:val="single" w:sz="4" w:space="0" w:color="auto"/>
            </w:tcBorders>
            <w:shd w:val="clear" w:color="auto" w:fill="FFFFFF"/>
            <w:vAlign w:val="center"/>
          </w:tcPr>
          <w:p w14:paraId="07260A51" w14:textId="77777777" w:rsidR="006A4437" w:rsidRDefault="006A4437" w:rsidP="007D4651">
            <w:pPr>
              <w:pStyle w:val="Other0"/>
              <w:jc w:val="center"/>
            </w:pPr>
            <w:r>
              <w:rPr>
                <w:i/>
                <w:iCs/>
                <w:color w:val="000000"/>
              </w:rPr>
              <w:t>3</w:t>
            </w:r>
          </w:p>
        </w:tc>
        <w:tc>
          <w:tcPr>
            <w:tcW w:w="850" w:type="dxa"/>
            <w:tcBorders>
              <w:top w:val="single" w:sz="4" w:space="0" w:color="auto"/>
              <w:left w:val="single" w:sz="4" w:space="0" w:color="auto"/>
            </w:tcBorders>
            <w:shd w:val="clear" w:color="auto" w:fill="FFFFFF"/>
            <w:vAlign w:val="center"/>
          </w:tcPr>
          <w:p w14:paraId="596682CA" w14:textId="77777777" w:rsidR="006A4437" w:rsidRDefault="006A4437" w:rsidP="007D4651">
            <w:pPr>
              <w:pStyle w:val="Other0"/>
              <w:jc w:val="center"/>
            </w:pPr>
            <w:r>
              <w:rPr>
                <w:i/>
                <w:iCs/>
                <w:color w:val="000000"/>
              </w:rPr>
              <w:t>4</w:t>
            </w:r>
          </w:p>
        </w:tc>
        <w:tc>
          <w:tcPr>
            <w:tcW w:w="850" w:type="dxa"/>
            <w:tcBorders>
              <w:top w:val="single" w:sz="4" w:space="0" w:color="auto"/>
              <w:left w:val="single" w:sz="4" w:space="0" w:color="auto"/>
            </w:tcBorders>
            <w:shd w:val="clear" w:color="auto" w:fill="FFFFFF"/>
            <w:vAlign w:val="center"/>
          </w:tcPr>
          <w:p w14:paraId="4CB47685" w14:textId="77777777" w:rsidR="006A4437" w:rsidRDefault="006A4437" w:rsidP="007D4651">
            <w:pPr>
              <w:pStyle w:val="Other0"/>
              <w:ind w:right="280"/>
              <w:jc w:val="right"/>
            </w:pPr>
            <w:r>
              <w:rPr>
                <w:i/>
                <w:iCs/>
                <w:color w:val="000000"/>
              </w:rPr>
              <w:t>5</w:t>
            </w:r>
          </w:p>
        </w:tc>
        <w:tc>
          <w:tcPr>
            <w:tcW w:w="994" w:type="dxa"/>
            <w:tcBorders>
              <w:top w:val="single" w:sz="4" w:space="0" w:color="auto"/>
              <w:left w:val="single" w:sz="4" w:space="0" w:color="auto"/>
            </w:tcBorders>
            <w:shd w:val="clear" w:color="auto" w:fill="FFFFFF"/>
            <w:vAlign w:val="center"/>
          </w:tcPr>
          <w:p w14:paraId="42339ED0" w14:textId="77777777" w:rsidR="006A4437" w:rsidRDefault="006A4437" w:rsidP="007D4651">
            <w:pPr>
              <w:pStyle w:val="Other0"/>
              <w:ind w:right="380"/>
              <w:jc w:val="right"/>
            </w:pPr>
            <w:r>
              <w:rPr>
                <w:i/>
                <w:iCs/>
                <w:color w:val="000000"/>
              </w:rPr>
              <w:t>6</w:t>
            </w:r>
          </w:p>
        </w:tc>
        <w:tc>
          <w:tcPr>
            <w:tcW w:w="994" w:type="dxa"/>
            <w:tcBorders>
              <w:top w:val="single" w:sz="4" w:space="0" w:color="auto"/>
              <w:left w:val="single" w:sz="4" w:space="0" w:color="auto"/>
            </w:tcBorders>
            <w:shd w:val="clear" w:color="auto" w:fill="FFFFFF"/>
            <w:vAlign w:val="center"/>
          </w:tcPr>
          <w:p w14:paraId="51606AE0" w14:textId="77777777" w:rsidR="006A4437" w:rsidRDefault="006A4437" w:rsidP="007D4651">
            <w:pPr>
              <w:pStyle w:val="Other0"/>
              <w:ind w:right="380"/>
              <w:jc w:val="right"/>
            </w:pPr>
            <w:r>
              <w:rPr>
                <w:i/>
                <w:iCs/>
                <w:color w:val="000000"/>
              </w:rPr>
              <w:t>7</w:t>
            </w:r>
          </w:p>
        </w:tc>
        <w:tc>
          <w:tcPr>
            <w:tcW w:w="1133" w:type="dxa"/>
            <w:tcBorders>
              <w:top w:val="single" w:sz="4" w:space="0" w:color="auto"/>
              <w:left w:val="single" w:sz="4" w:space="0" w:color="auto"/>
            </w:tcBorders>
            <w:shd w:val="clear" w:color="auto" w:fill="FFFFFF"/>
            <w:vAlign w:val="center"/>
          </w:tcPr>
          <w:p w14:paraId="7AF100FE" w14:textId="77777777" w:rsidR="006A4437" w:rsidRDefault="006A4437" w:rsidP="007D4651">
            <w:pPr>
              <w:pStyle w:val="Other0"/>
              <w:jc w:val="center"/>
            </w:pPr>
            <w:r>
              <w:rPr>
                <w:i/>
                <w:iCs/>
                <w:color w:val="000000"/>
              </w:rPr>
              <w:t>8</w:t>
            </w:r>
          </w:p>
        </w:tc>
        <w:tc>
          <w:tcPr>
            <w:tcW w:w="1147" w:type="dxa"/>
            <w:tcBorders>
              <w:top w:val="single" w:sz="4" w:space="0" w:color="auto"/>
              <w:left w:val="single" w:sz="4" w:space="0" w:color="auto"/>
              <w:right w:val="single" w:sz="4" w:space="0" w:color="auto"/>
            </w:tcBorders>
            <w:shd w:val="clear" w:color="auto" w:fill="FFFFFF"/>
            <w:vAlign w:val="center"/>
          </w:tcPr>
          <w:p w14:paraId="0AC00684" w14:textId="77777777" w:rsidR="006A4437" w:rsidRDefault="006A4437" w:rsidP="007D4651">
            <w:pPr>
              <w:pStyle w:val="Other0"/>
              <w:jc w:val="center"/>
            </w:pPr>
            <w:r>
              <w:rPr>
                <w:i/>
                <w:iCs/>
                <w:color w:val="000000"/>
              </w:rPr>
              <w:t>9</w:t>
            </w:r>
          </w:p>
        </w:tc>
      </w:tr>
      <w:tr w:rsidR="006A4437" w14:paraId="3F3D5A17" w14:textId="77777777" w:rsidTr="009F5D09">
        <w:trPr>
          <w:trHeight w:hRule="exact" w:val="926"/>
          <w:jc w:val="center"/>
        </w:trPr>
        <w:tc>
          <w:tcPr>
            <w:tcW w:w="571" w:type="dxa"/>
            <w:tcBorders>
              <w:top w:val="single" w:sz="4" w:space="0" w:color="auto"/>
              <w:left w:val="single" w:sz="4" w:space="0" w:color="auto"/>
            </w:tcBorders>
            <w:shd w:val="clear" w:color="auto" w:fill="FFFFFF"/>
          </w:tcPr>
          <w:p w14:paraId="75424AF1" w14:textId="77777777" w:rsidR="006A4437" w:rsidRDefault="006A4437" w:rsidP="007D4651">
            <w:pPr>
              <w:pStyle w:val="Other0"/>
              <w:jc w:val="center"/>
            </w:pPr>
            <w:r>
              <w:rPr>
                <w:b/>
                <w:bCs/>
                <w:color w:val="000000"/>
              </w:rPr>
              <w:t>1.</w:t>
            </w:r>
          </w:p>
        </w:tc>
        <w:tc>
          <w:tcPr>
            <w:tcW w:w="1560" w:type="dxa"/>
            <w:tcBorders>
              <w:top w:val="single" w:sz="4" w:space="0" w:color="auto"/>
              <w:left w:val="single" w:sz="4" w:space="0" w:color="auto"/>
            </w:tcBorders>
            <w:shd w:val="clear" w:color="auto" w:fill="FFFFFF"/>
          </w:tcPr>
          <w:p w14:paraId="0B4206CD" w14:textId="77777777" w:rsidR="006A4437" w:rsidRDefault="006A4437" w:rsidP="007D4651">
            <w:pPr>
              <w:pStyle w:val="Other0"/>
            </w:pPr>
            <w:r>
              <w:rPr>
                <w:b/>
                <w:bCs/>
                <w:color w:val="000000"/>
              </w:rPr>
              <w:t>Medicininių atliekų grupė</w:t>
            </w:r>
          </w:p>
        </w:tc>
        <w:tc>
          <w:tcPr>
            <w:tcW w:w="1416" w:type="dxa"/>
            <w:tcBorders>
              <w:top w:val="single" w:sz="4" w:space="0" w:color="auto"/>
              <w:left w:val="single" w:sz="4" w:space="0" w:color="auto"/>
            </w:tcBorders>
            <w:shd w:val="clear" w:color="auto" w:fill="FFFFFF"/>
            <w:vAlign w:val="bottom"/>
          </w:tcPr>
          <w:p w14:paraId="7F0B94B3" w14:textId="77777777" w:rsidR="006A4437" w:rsidRDefault="006A4437" w:rsidP="007D4651">
            <w:pPr>
              <w:pStyle w:val="Other0"/>
            </w:pPr>
            <w:r>
              <w:rPr>
                <w:b/>
                <w:bCs/>
                <w:color w:val="000000"/>
              </w:rPr>
              <w:t>Medicininių atliekų grupės sudėtis</w:t>
            </w:r>
          </w:p>
        </w:tc>
        <w:tc>
          <w:tcPr>
            <w:tcW w:w="850" w:type="dxa"/>
            <w:tcBorders>
              <w:top w:val="single" w:sz="4" w:space="0" w:color="auto"/>
              <w:left w:val="single" w:sz="4" w:space="0" w:color="auto"/>
            </w:tcBorders>
            <w:shd w:val="clear" w:color="auto" w:fill="FFFFFF"/>
          </w:tcPr>
          <w:p w14:paraId="7A549A00" w14:textId="77777777" w:rsidR="006A4437" w:rsidRDefault="006A4437" w:rsidP="007D4651">
            <w:pPr>
              <w:rPr>
                <w:sz w:val="10"/>
                <w:szCs w:val="10"/>
              </w:rPr>
            </w:pPr>
          </w:p>
        </w:tc>
        <w:tc>
          <w:tcPr>
            <w:tcW w:w="850" w:type="dxa"/>
            <w:tcBorders>
              <w:top w:val="single" w:sz="4" w:space="0" w:color="auto"/>
              <w:left w:val="single" w:sz="4" w:space="0" w:color="auto"/>
            </w:tcBorders>
            <w:shd w:val="clear" w:color="auto" w:fill="FFFFFF"/>
          </w:tcPr>
          <w:p w14:paraId="1AA4DF53" w14:textId="77777777" w:rsidR="006A4437" w:rsidRDefault="006A4437" w:rsidP="007D4651">
            <w:pPr>
              <w:rPr>
                <w:sz w:val="10"/>
                <w:szCs w:val="10"/>
              </w:rPr>
            </w:pPr>
          </w:p>
        </w:tc>
        <w:tc>
          <w:tcPr>
            <w:tcW w:w="994" w:type="dxa"/>
            <w:tcBorders>
              <w:top w:val="single" w:sz="4" w:space="0" w:color="auto"/>
              <w:left w:val="single" w:sz="4" w:space="0" w:color="auto"/>
            </w:tcBorders>
            <w:shd w:val="clear" w:color="auto" w:fill="FFFFFF"/>
          </w:tcPr>
          <w:p w14:paraId="4218273A" w14:textId="77777777" w:rsidR="006A4437" w:rsidRDefault="006A4437" w:rsidP="007D4651">
            <w:pPr>
              <w:rPr>
                <w:sz w:val="10"/>
                <w:szCs w:val="10"/>
              </w:rPr>
            </w:pPr>
          </w:p>
        </w:tc>
        <w:tc>
          <w:tcPr>
            <w:tcW w:w="994" w:type="dxa"/>
            <w:tcBorders>
              <w:top w:val="single" w:sz="4" w:space="0" w:color="auto"/>
              <w:left w:val="single" w:sz="4" w:space="0" w:color="auto"/>
            </w:tcBorders>
            <w:shd w:val="clear" w:color="auto" w:fill="FFFFFF"/>
          </w:tcPr>
          <w:p w14:paraId="33A5BF20" w14:textId="77777777" w:rsidR="006A4437" w:rsidRDefault="006A4437" w:rsidP="007D4651">
            <w:pPr>
              <w:rPr>
                <w:sz w:val="10"/>
                <w:szCs w:val="10"/>
              </w:rPr>
            </w:pPr>
          </w:p>
        </w:tc>
        <w:tc>
          <w:tcPr>
            <w:tcW w:w="1133" w:type="dxa"/>
            <w:tcBorders>
              <w:top w:val="single" w:sz="4" w:space="0" w:color="auto"/>
              <w:left w:val="single" w:sz="4" w:space="0" w:color="auto"/>
            </w:tcBorders>
            <w:shd w:val="clear" w:color="auto" w:fill="FFFFFF"/>
          </w:tcPr>
          <w:p w14:paraId="78A20D68" w14:textId="77777777" w:rsidR="006A4437" w:rsidRDefault="006A4437" w:rsidP="007D4651">
            <w:pPr>
              <w:rPr>
                <w:sz w:val="10"/>
                <w:szCs w:val="10"/>
              </w:rPr>
            </w:pPr>
          </w:p>
        </w:tc>
        <w:tc>
          <w:tcPr>
            <w:tcW w:w="1147" w:type="dxa"/>
            <w:tcBorders>
              <w:top w:val="single" w:sz="4" w:space="0" w:color="auto"/>
              <w:left w:val="single" w:sz="4" w:space="0" w:color="auto"/>
              <w:right w:val="single" w:sz="4" w:space="0" w:color="auto"/>
            </w:tcBorders>
            <w:shd w:val="clear" w:color="auto" w:fill="FFFFFF"/>
          </w:tcPr>
          <w:p w14:paraId="7BE9465D" w14:textId="77777777" w:rsidR="006A4437" w:rsidRDefault="006A4437" w:rsidP="007D4651">
            <w:pPr>
              <w:rPr>
                <w:sz w:val="10"/>
                <w:szCs w:val="10"/>
              </w:rPr>
            </w:pPr>
          </w:p>
        </w:tc>
      </w:tr>
      <w:tr w:rsidR="006A4437" w14:paraId="620CC71E" w14:textId="77777777" w:rsidTr="009F5D09">
        <w:trPr>
          <w:trHeight w:hRule="exact" w:val="4843"/>
          <w:jc w:val="center"/>
        </w:trPr>
        <w:tc>
          <w:tcPr>
            <w:tcW w:w="571" w:type="dxa"/>
            <w:tcBorders>
              <w:top w:val="single" w:sz="4" w:space="0" w:color="auto"/>
              <w:left w:val="single" w:sz="4" w:space="0" w:color="auto"/>
            </w:tcBorders>
            <w:shd w:val="clear" w:color="auto" w:fill="FFFFFF"/>
          </w:tcPr>
          <w:p w14:paraId="2FB60B62" w14:textId="77777777" w:rsidR="006A4437" w:rsidRDefault="006A4437" w:rsidP="007D4651">
            <w:pPr>
              <w:pStyle w:val="Other0"/>
              <w:ind w:firstLine="140"/>
            </w:pPr>
            <w:r>
              <w:rPr>
                <w:color w:val="000000"/>
              </w:rPr>
              <w:t>1.1</w:t>
            </w:r>
          </w:p>
        </w:tc>
        <w:tc>
          <w:tcPr>
            <w:tcW w:w="1560" w:type="dxa"/>
            <w:tcBorders>
              <w:top w:val="single" w:sz="4" w:space="0" w:color="auto"/>
              <w:left w:val="single" w:sz="4" w:space="0" w:color="auto"/>
            </w:tcBorders>
            <w:shd w:val="clear" w:color="auto" w:fill="FFFFFF"/>
          </w:tcPr>
          <w:p w14:paraId="75DF7F12" w14:textId="77777777" w:rsidR="006A4437" w:rsidRDefault="006A4437" w:rsidP="007D4651">
            <w:pPr>
              <w:pStyle w:val="Other0"/>
            </w:pPr>
            <w:r>
              <w:rPr>
                <w:color w:val="000000"/>
              </w:rPr>
              <w:t xml:space="preserve">Aštrūs daiktai(kodai pagal Lietuvos </w:t>
            </w:r>
            <w:proofErr w:type="spellStart"/>
            <w:r>
              <w:rPr>
                <w:color w:val="000000"/>
              </w:rPr>
              <w:t>Re-spublikos</w:t>
            </w:r>
            <w:proofErr w:type="spellEnd"/>
            <w:r>
              <w:rPr>
                <w:color w:val="000000"/>
              </w:rPr>
              <w:t xml:space="preserve"> Atliekų tvarkymo taisykles 18 01 03)</w:t>
            </w:r>
          </w:p>
        </w:tc>
        <w:tc>
          <w:tcPr>
            <w:tcW w:w="1416" w:type="dxa"/>
            <w:tcBorders>
              <w:top w:val="single" w:sz="4" w:space="0" w:color="auto"/>
              <w:left w:val="single" w:sz="4" w:space="0" w:color="auto"/>
            </w:tcBorders>
            <w:shd w:val="clear" w:color="auto" w:fill="FFFFFF"/>
            <w:vAlign w:val="bottom"/>
          </w:tcPr>
          <w:p w14:paraId="1A1AD8E4" w14:textId="77777777" w:rsidR="006A4437" w:rsidRDefault="006A4437" w:rsidP="007D4651">
            <w:pPr>
              <w:pStyle w:val="Other0"/>
            </w:pPr>
            <w:r>
              <w:rPr>
                <w:color w:val="000000"/>
              </w:rPr>
              <w:t>Vata, bintai, marliniai tvarsčiai, vienkartiniai gimdymo paketai, vienkartiniai paklotai, kraujas, kateteriai, drenai, kraujo magistralės, dializatoriai, švirkštai, sistemos, pirštinės, popierinės slaugos atliekos, prijuostės, talpyklos</w:t>
            </w:r>
          </w:p>
        </w:tc>
        <w:tc>
          <w:tcPr>
            <w:tcW w:w="850" w:type="dxa"/>
            <w:tcBorders>
              <w:top w:val="single" w:sz="4" w:space="0" w:color="auto"/>
              <w:left w:val="single" w:sz="4" w:space="0" w:color="auto"/>
            </w:tcBorders>
            <w:shd w:val="clear" w:color="auto" w:fill="FFFFFF"/>
          </w:tcPr>
          <w:p w14:paraId="12FF6657" w14:textId="77777777" w:rsidR="006A4437" w:rsidRDefault="006A4437" w:rsidP="007D4651">
            <w:pPr>
              <w:pStyle w:val="Other0"/>
              <w:ind w:firstLine="200"/>
            </w:pPr>
            <w:r>
              <w:rPr>
                <w:color w:val="000000"/>
              </w:rPr>
              <w:t>Tona</w:t>
            </w:r>
          </w:p>
        </w:tc>
        <w:tc>
          <w:tcPr>
            <w:tcW w:w="850" w:type="dxa"/>
            <w:tcBorders>
              <w:top w:val="single" w:sz="4" w:space="0" w:color="auto"/>
              <w:left w:val="single" w:sz="4" w:space="0" w:color="auto"/>
            </w:tcBorders>
            <w:shd w:val="clear" w:color="auto" w:fill="FFFFFF"/>
          </w:tcPr>
          <w:p w14:paraId="6B05E454" w14:textId="77777777" w:rsidR="006A4437" w:rsidRDefault="006A4437" w:rsidP="007D4651">
            <w:pPr>
              <w:pStyle w:val="Other0"/>
              <w:ind w:firstLine="220"/>
              <w:jc w:val="both"/>
            </w:pPr>
            <w:r>
              <w:rPr>
                <w:color w:val="000000"/>
              </w:rPr>
              <w:t>235</w:t>
            </w:r>
          </w:p>
        </w:tc>
        <w:tc>
          <w:tcPr>
            <w:tcW w:w="994" w:type="dxa"/>
            <w:tcBorders>
              <w:top w:val="single" w:sz="4" w:space="0" w:color="auto"/>
              <w:left w:val="single" w:sz="4" w:space="0" w:color="auto"/>
            </w:tcBorders>
            <w:shd w:val="clear" w:color="auto" w:fill="FFFFFF"/>
          </w:tcPr>
          <w:p w14:paraId="5C156AB7" w14:textId="77777777" w:rsidR="006A4437" w:rsidRDefault="006A4437" w:rsidP="007D4651">
            <w:pPr>
              <w:pStyle w:val="Other0"/>
              <w:ind w:firstLine="220"/>
            </w:pPr>
            <w:r>
              <w:rPr>
                <w:color w:val="000000"/>
              </w:rPr>
              <w:t>720,00</w:t>
            </w:r>
          </w:p>
        </w:tc>
        <w:tc>
          <w:tcPr>
            <w:tcW w:w="994" w:type="dxa"/>
            <w:tcBorders>
              <w:top w:val="single" w:sz="4" w:space="0" w:color="auto"/>
              <w:left w:val="single" w:sz="4" w:space="0" w:color="auto"/>
            </w:tcBorders>
            <w:shd w:val="clear" w:color="auto" w:fill="FFFFFF"/>
          </w:tcPr>
          <w:p w14:paraId="3CABE697" w14:textId="77777777" w:rsidR="006A4437" w:rsidRDefault="006A4437" w:rsidP="007D4651">
            <w:pPr>
              <w:pStyle w:val="Other0"/>
              <w:ind w:firstLine="220"/>
            </w:pPr>
            <w:r>
              <w:rPr>
                <w:color w:val="000000"/>
              </w:rPr>
              <w:t>871,20</w:t>
            </w:r>
          </w:p>
        </w:tc>
        <w:tc>
          <w:tcPr>
            <w:tcW w:w="1133" w:type="dxa"/>
            <w:tcBorders>
              <w:top w:val="single" w:sz="4" w:space="0" w:color="auto"/>
              <w:left w:val="single" w:sz="4" w:space="0" w:color="auto"/>
            </w:tcBorders>
            <w:shd w:val="clear" w:color="auto" w:fill="FFFFFF"/>
          </w:tcPr>
          <w:p w14:paraId="29BA0F37" w14:textId="77777777" w:rsidR="006A4437" w:rsidRDefault="006A4437" w:rsidP="007D4651">
            <w:pPr>
              <w:pStyle w:val="Other0"/>
              <w:jc w:val="center"/>
            </w:pPr>
            <w:r>
              <w:rPr>
                <w:color w:val="000000"/>
              </w:rPr>
              <w:t>169200,00</w:t>
            </w:r>
          </w:p>
        </w:tc>
        <w:tc>
          <w:tcPr>
            <w:tcW w:w="1147" w:type="dxa"/>
            <w:tcBorders>
              <w:top w:val="single" w:sz="4" w:space="0" w:color="auto"/>
              <w:left w:val="single" w:sz="4" w:space="0" w:color="auto"/>
              <w:right w:val="single" w:sz="4" w:space="0" w:color="auto"/>
            </w:tcBorders>
            <w:shd w:val="clear" w:color="auto" w:fill="FFFFFF"/>
          </w:tcPr>
          <w:p w14:paraId="61E67B15" w14:textId="77777777" w:rsidR="006A4437" w:rsidRDefault="006A4437" w:rsidP="007D4651">
            <w:pPr>
              <w:pStyle w:val="Other0"/>
              <w:ind w:firstLine="140"/>
            </w:pPr>
            <w:r>
              <w:rPr>
                <w:color w:val="000000"/>
              </w:rPr>
              <w:t>204732,00</w:t>
            </w:r>
          </w:p>
        </w:tc>
      </w:tr>
      <w:tr w:rsidR="006A4437" w14:paraId="4BF68EF7" w14:textId="77777777" w:rsidTr="009F5D09">
        <w:trPr>
          <w:trHeight w:hRule="exact" w:val="2372"/>
          <w:jc w:val="center"/>
        </w:trPr>
        <w:tc>
          <w:tcPr>
            <w:tcW w:w="571" w:type="dxa"/>
            <w:tcBorders>
              <w:top w:val="single" w:sz="4" w:space="0" w:color="auto"/>
              <w:left w:val="single" w:sz="4" w:space="0" w:color="auto"/>
              <w:bottom w:val="single" w:sz="4" w:space="0" w:color="auto"/>
            </w:tcBorders>
            <w:shd w:val="clear" w:color="auto" w:fill="FFFFFF"/>
          </w:tcPr>
          <w:p w14:paraId="1F3FB8B8" w14:textId="77777777" w:rsidR="006A4437" w:rsidRDefault="006A4437" w:rsidP="007D4651">
            <w:pPr>
              <w:pStyle w:val="Other0"/>
              <w:ind w:firstLine="140"/>
            </w:pPr>
            <w:r>
              <w:rPr>
                <w:color w:val="000000"/>
              </w:rPr>
              <w:t>1.2</w:t>
            </w:r>
          </w:p>
        </w:tc>
        <w:tc>
          <w:tcPr>
            <w:tcW w:w="1560" w:type="dxa"/>
            <w:tcBorders>
              <w:top w:val="single" w:sz="4" w:space="0" w:color="auto"/>
              <w:left w:val="single" w:sz="4" w:space="0" w:color="auto"/>
              <w:bottom w:val="single" w:sz="4" w:space="0" w:color="auto"/>
            </w:tcBorders>
            <w:shd w:val="clear" w:color="auto" w:fill="FFFFFF"/>
          </w:tcPr>
          <w:p w14:paraId="1CEA34DF" w14:textId="77777777" w:rsidR="006A4437" w:rsidRDefault="006A4437" w:rsidP="007D4651">
            <w:pPr>
              <w:pStyle w:val="Other0"/>
              <w:rPr>
                <w:color w:val="000000"/>
              </w:rPr>
            </w:pPr>
            <w:r>
              <w:rPr>
                <w:color w:val="000000"/>
              </w:rPr>
              <w:t>Aštrūs daiktai(kodai pagal Lietuvos Respublikos Atliekų tvarkymo</w:t>
            </w:r>
          </w:p>
          <w:p w14:paraId="6A9E371E" w14:textId="1AB6C0AB" w:rsidR="009F5D09" w:rsidRDefault="009F5D09" w:rsidP="007D4651">
            <w:pPr>
              <w:pStyle w:val="Other0"/>
            </w:pPr>
            <w:r w:rsidRPr="009F5D09">
              <w:t>taisykles 18 01 01)</w:t>
            </w:r>
          </w:p>
        </w:tc>
        <w:tc>
          <w:tcPr>
            <w:tcW w:w="1416" w:type="dxa"/>
            <w:tcBorders>
              <w:top w:val="single" w:sz="4" w:space="0" w:color="auto"/>
              <w:left w:val="single" w:sz="4" w:space="0" w:color="auto"/>
              <w:bottom w:val="single" w:sz="4" w:space="0" w:color="auto"/>
            </w:tcBorders>
            <w:shd w:val="clear" w:color="auto" w:fill="FFFFFF"/>
            <w:vAlign w:val="bottom"/>
          </w:tcPr>
          <w:p w14:paraId="0E89CF9B" w14:textId="0FE37766" w:rsidR="006A4437" w:rsidRDefault="006A4437" w:rsidP="007D4651">
            <w:pPr>
              <w:pStyle w:val="Other0"/>
              <w:rPr>
                <w:color w:val="000000"/>
              </w:rPr>
            </w:pPr>
            <w:r>
              <w:rPr>
                <w:color w:val="000000"/>
              </w:rPr>
              <w:t>Adatos, kateteriai, ampulės, skalpeliai, lancetai, skutimosi</w:t>
            </w:r>
            <w:r w:rsidR="009F5D09">
              <w:rPr>
                <w:color w:val="000000"/>
              </w:rPr>
              <w:t xml:space="preserve"> </w:t>
            </w:r>
            <w:r w:rsidR="009F5D09" w:rsidRPr="009F5D09">
              <w:rPr>
                <w:color w:val="000000"/>
              </w:rPr>
              <w:t>peiliukai, chirurginės adatos, pipetės ir kt.</w:t>
            </w:r>
          </w:p>
          <w:p w14:paraId="63CEA350" w14:textId="77777777" w:rsidR="009F5D09" w:rsidRDefault="009F5D09" w:rsidP="007D4651">
            <w:pPr>
              <w:pStyle w:val="Other0"/>
              <w:rPr>
                <w:color w:val="000000"/>
              </w:rPr>
            </w:pPr>
          </w:p>
          <w:p w14:paraId="52B576A7" w14:textId="57EE15FE" w:rsidR="009F5D09" w:rsidRDefault="009F5D09" w:rsidP="007D4651">
            <w:pPr>
              <w:pStyle w:val="Other0"/>
            </w:pPr>
          </w:p>
        </w:tc>
        <w:tc>
          <w:tcPr>
            <w:tcW w:w="850" w:type="dxa"/>
            <w:tcBorders>
              <w:top w:val="single" w:sz="4" w:space="0" w:color="auto"/>
              <w:left w:val="single" w:sz="4" w:space="0" w:color="auto"/>
              <w:bottom w:val="single" w:sz="4" w:space="0" w:color="auto"/>
            </w:tcBorders>
            <w:shd w:val="clear" w:color="auto" w:fill="FFFFFF"/>
          </w:tcPr>
          <w:p w14:paraId="1695CF12" w14:textId="77777777" w:rsidR="006A4437" w:rsidRDefault="006A4437" w:rsidP="007D4651">
            <w:pPr>
              <w:pStyle w:val="Other0"/>
              <w:ind w:firstLine="200"/>
            </w:pPr>
            <w:r>
              <w:rPr>
                <w:color w:val="000000"/>
              </w:rPr>
              <w:t>Tona</w:t>
            </w:r>
          </w:p>
        </w:tc>
        <w:tc>
          <w:tcPr>
            <w:tcW w:w="850" w:type="dxa"/>
            <w:tcBorders>
              <w:top w:val="single" w:sz="4" w:space="0" w:color="auto"/>
              <w:left w:val="single" w:sz="4" w:space="0" w:color="auto"/>
              <w:bottom w:val="single" w:sz="4" w:space="0" w:color="auto"/>
            </w:tcBorders>
            <w:shd w:val="clear" w:color="auto" w:fill="FFFFFF"/>
          </w:tcPr>
          <w:p w14:paraId="0C359652" w14:textId="77777777" w:rsidR="006A4437" w:rsidRDefault="006A4437" w:rsidP="007D4651">
            <w:pPr>
              <w:pStyle w:val="Other0"/>
              <w:ind w:firstLine="300"/>
            </w:pPr>
            <w:r>
              <w:rPr>
                <w:color w:val="000000"/>
              </w:rPr>
              <w:t>50</w:t>
            </w:r>
          </w:p>
        </w:tc>
        <w:tc>
          <w:tcPr>
            <w:tcW w:w="994" w:type="dxa"/>
            <w:tcBorders>
              <w:top w:val="single" w:sz="4" w:space="0" w:color="auto"/>
              <w:left w:val="single" w:sz="4" w:space="0" w:color="auto"/>
              <w:bottom w:val="single" w:sz="4" w:space="0" w:color="auto"/>
            </w:tcBorders>
            <w:shd w:val="clear" w:color="auto" w:fill="FFFFFF"/>
          </w:tcPr>
          <w:p w14:paraId="7ED484C7" w14:textId="77777777" w:rsidR="006A4437" w:rsidRDefault="006A4437" w:rsidP="007D4651">
            <w:pPr>
              <w:pStyle w:val="Other0"/>
              <w:ind w:firstLine="220"/>
            </w:pPr>
            <w:r>
              <w:rPr>
                <w:color w:val="000000"/>
              </w:rPr>
              <w:t>720,00</w:t>
            </w:r>
          </w:p>
        </w:tc>
        <w:tc>
          <w:tcPr>
            <w:tcW w:w="994" w:type="dxa"/>
            <w:tcBorders>
              <w:top w:val="single" w:sz="4" w:space="0" w:color="auto"/>
              <w:left w:val="single" w:sz="4" w:space="0" w:color="auto"/>
              <w:bottom w:val="single" w:sz="4" w:space="0" w:color="auto"/>
            </w:tcBorders>
            <w:shd w:val="clear" w:color="auto" w:fill="FFFFFF"/>
          </w:tcPr>
          <w:p w14:paraId="39F6C0F4" w14:textId="77777777" w:rsidR="006A4437" w:rsidRDefault="006A4437" w:rsidP="007D4651">
            <w:pPr>
              <w:pStyle w:val="Other0"/>
              <w:ind w:firstLine="220"/>
            </w:pPr>
            <w:r>
              <w:rPr>
                <w:color w:val="000000"/>
              </w:rPr>
              <w:t>871,20</w:t>
            </w:r>
          </w:p>
        </w:tc>
        <w:tc>
          <w:tcPr>
            <w:tcW w:w="1133" w:type="dxa"/>
            <w:tcBorders>
              <w:top w:val="single" w:sz="4" w:space="0" w:color="auto"/>
              <w:left w:val="single" w:sz="4" w:space="0" w:color="auto"/>
              <w:bottom w:val="single" w:sz="4" w:space="0" w:color="auto"/>
            </w:tcBorders>
            <w:shd w:val="clear" w:color="auto" w:fill="FFFFFF"/>
          </w:tcPr>
          <w:p w14:paraId="4A551174" w14:textId="77777777" w:rsidR="006A4437" w:rsidRDefault="006A4437" w:rsidP="007D4651">
            <w:pPr>
              <w:pStyle w:val="Other0"/>
              <w:ind w:firstLine="140"/>
            </w:pPr>
            <w:r>
              <w:rPr>
                <w:color w:val="000000"/>
              </w:rPr>
              <w:t>36000,00</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14:paraId="3C8B6D8D" w14:textId="77777777" w:rsidR="006A4437" w:rsidRDefault="006A4437" w:rsidP="007D4651">
            <w:pPr>
              <w:pStyle w:val="Other0"/>
              <w:ind w:firstLine="140"/>
            </w:pPr>
            <w:r>
              <w:rPr>
                <w:color w:val="000000"/>
              </w:rPr>
              <w:t>43560,00</w:t>
            </w:r>
          </w:p>
        </w:tc>
      </w:tr>
    </w:tbl>
    <w:p w14:paraId="4CD78447" w14:textId="77777777" w:rsidR="006A4437" w:rsidRDefault="006A4437" w:rsidP="006A4437">
      <w:pPr>
        <w:spacing w:line="1" w:lineRule="exact"/>
        <w:rPr>
          <w:sz w:val="2"/>
          <w:szCs w:val="2"/>
        </w:rPr>
      </w:pPr>
      <w:r>
        <w:br w:type="page"/>
      </w:r>
    </w:p>
    <w:tbl>
      <w:tblPr>
        <w:tblpPr w:leftFromText="180" w:rightFromText="180" w:horzAnchor="margin" w:tblpY="-975"/>
        <w:tblOverlap w:val="never"/>
        <w:tblW w:w="9514" w:type="dxa"/>
        <w:tblLayout w:type="fixed"/>
        <w:tblCellMar>
          <w:left w:w="10" w:type="dxa"/>
          <w:right w:w="10" w:type="dxa"/>
        </w:tblCellMar>
        <w:tblLook w:val="04A0" w:firstRow="1" w:lastRow="0" w:firstColumn="1" w:lastColumn="0" w:noHBand="0" w:noVBand="1"/>
      </w:tblPr>
      <w:tblGrid>
        <w:gridCol w:w="571"/>
        <w:gridCol w:w="1560"/>
        <w:gridCol w:w="1416"/>
        <w:gridCol w:w="850"/>
        <w:gridCol w:w="854"/>
        <w:gridCol w:w="989"/>
        <w:gridCol w:w="994"/>
        <w:gridCol w:w="1133"/>
        <w:gridCol w:w="1147"/>
      </w:tblGrid>
      <w:tr w:rsidR="006A4437" w14:paraId="4DE43541" w14:textId="77777777" w:rsidTr="009F5D09">
        <w:trPr>
          <w:trHeight w:hRule="exact" w:val="2539"/>
        </w:trPr>
        <w:tc>
          <w:tcPr>
            <w:tcW w:w="571" w:type="dxa"/>
            <w:tcBorders>
              <w:top w:val="single" w:sz="4" w:space="0" w:color="auto"/>
              <w:left w:val="single" w:sz="4" w:space="0" w:color="auto"/>
            </w:tcBorders>
            <w:shd w:val="clear" w:color="auto" w:fill="FFFFFF"/>
          </w:tcPr>
          <w:p w14:paraId="17EC09F8" w14:textId="77777777" w:rsidR="006A4437" w:rsidRDefault="006A4437" w:rsidP="009F5D09">
            <w:pPr>
              <w:pStyle w:val="Other0"/>
            </w:pPr>
            <w:r>
              <w:rPr>
                <w:color w:val="000000"/>
              </w:rPr>
              <w:lastRenderedPageBreak/>
              <w:t>1.3</w:t>
            </w:r>
          </w:p>
        </w:tc>
        <w:tc>
          <w:tcPr>
            <w:tcW w:w="1560" w:type="dxa"/>
            <w:tcBorders>
              <w:top w:val="single" w:sz="4" w:space="0" w:color="auto"/>
              <w:left w:val="single" w:sz="4" w:space="0" w:color="auto"/>
            </w:tcBorders>
            <w:shd w:val="clear" w:color="auto" w:fill="FFFFFF"/>
          </w:tcPr>
          <w:p w14:paraId="55472232" w14:textId="77777777" w:rsidR="006A4437" w:rsidRDefault="006A4437" w:rsidP="009F5D09">
            <w:pPr>
              <w:pStyle w:val="Other0"/>
            </w:pPr>
            <w:r>
              <w:rPr>
                <w:color w:val="000000"/>
              </w:rPr>
              <w:t>Anatominė medžiaga (kodai pagal Lietuvos Respublikos Atliekų tvarkymo taisykles 18 01 02)</w:t>
            </w:r>
          </w:p>
        </w:tc>
        <w:tc>
          <w:tcPr>
            <w:tcW w:w="1416" w:type="dxa"/>
            <w:tcBorders>
              <w:top w:val="single" w:sz="4" w:space="0" w:color="auto"/>
              <w:left w:val="single" w:sz="4" w:space="0" w:color="auto"/>
            </w:tcBorders>
            <w:shd w:val="clear" w:color="auto" w:fill="FFFFFF"/>
            <w:vAlign w:val="bottom"/>
          </w:tcPr>
          <w:p w14:paraId="24F7AD5C" w14:textId="77777777" w:rsidR="006A4437" w:rsidRDefault="006A4437" w:rsidP="009F5D09">
            <w:pPr>
              <w:pStyle w:val="Other0"/>
            </w:pPr>
            <w:r>
              <w:rPr>
                <w:color w:val="000000"/>
              </w:rPr>
              <w:t xml:space="preserve">Vaisiaus dalys, gimę negyvi, neišsivystę vaisiai, </w:t>
            </w:r>
            <w:proofErr w:type="spellStart"/>
            <w:r>
              <w:rPr>
                <w:color w:val="000000"/>
              </w:rPr>
              <w:t>autopsijos</w:t>
            </w:r>
            <w:proofErr w:type="spellEnd"/>
            <w:r>
              <w:rPr>
                <w:color w:val="000000"/>
              </w:rPr>
              <w:t>, organų gabalėliai, amputuotos galūnės, išskyros ir kt.</w:t>
            </w:r>
          </w:p>
        </w:tc>
        <w:tc>
          <w:tcPr>
            <w:tcW w:w="850" w:type="dxa"/>
            <w:tcBorders>
              <w:top w:val="single" w:sz="4" w:space="0" w:color="auto"/>
              <w:left w:val="single" w:sz="4" w:space="0" w:color="auto"/>
            </w:tcBorders>
            <w:shd w:val="clear" w:color="auto" w:fill="FFFFFF"/>
          </w:tcPr>
          <w:p w14:paraId="4CC26A0E" w14:textId="77777777" w:rsidR="006A4437" w:rsidRDefault="006A4437" w:rsidP="009F5D09">
            <w:pPr>
              <w:pStyle w:val="Other0"/>
              <w:jc w:val="center"/>
            </w:pPr>
            <w:r>
              <w:rPr>
                <w:color w:val="000000"/>
              </w:rPr>
              <w:t>Tona</w:t>
            </w:r>
          </w:p>
        </w:tc>
        <w:tc>
          <w:tcPr>
            <w:tcW w:w="854" w:type="dxa"/>
            <w:tcBorders>
              <w:top w:val="single" w:sz="4" w:space="0" w:color="auto"/>
              <w:left w:val="single" w:sz="4" w:space="0" w:color="auto"/>
            </w:tcBorders>
            <w:shd w:val="clear" w:color="auto" w:fill="FFFFFF"/>
          </w:tcPr>
          <w:p w14:paraId="596B6770" w14:textId="77777777" w:rsidR="006A4437" w:rsidRDefault="006A4437" w:rsidP="009F5D09">
            <w:pPr>
              <w:pStyle w:val="Other0"/>
              <w:jc w:val="center"/>
            </w:pPr>
            <w:r>
              <w:rPr>
                <w:color w:val="000000"/>
              </w:rPr>
              <w:t>8</w:t>
            </w:r>
          </w:p>
        </w:tc>
        <w:tc>
          <w:tcPr>
            <w:tcW w:w="989" w:type="dxa"/>
            <w:tcBorders>
              <w:top w:val="single" w:sz="4" w:space="0" w:color="auto"/>
              <w:left w:val="single" w:sz="4" w:space="0" w:color="auto"/>
            </w:tcBorders>
            <w:shd w:val="clear" w:color="auto" w:fill="FFFFFF"/>
          </w:tcPr>
          <w:p w14:paraId="086C110D" w14:textId="77777777" w:rsidR="006A4437" w:rsidRDefault="006A4437" w:rsidP="009F5D09">
            <w:pPr>
              <w:pStyle w:val="Other0"/>
              <w:jc w:val="center"/>
            </w:pPr>
            <w:r>
              <w:rPr>
                <w:color w:val="000000"/>
              </w:rPr>
              <w:t>1100,00</w:t>
            </w:r>
          </w:p>
        </w:tc>
        <w:tc>
          <w:tcPr>
            <w:tcW w:w="994" w:type="dxa"/>
            <w:tcBorders>
              <w:top w:val="single" w:sz="4" w:space="0" w:color="auto"/>
              <w:left w:val="single" w:sz="4" w:space="0" w:color="auto"/>
            </w:tcBorders>
            <w:shd w:val="clear" w:color="auto" w:fill="FFFFFF"/>
          </w:tcPr>
          <w:p w14:paraId="34D6DFA3" w14:textId="77777777" w:rsidR="006A4437" w:rsidRDefault="006A4437" w:rsidP="009F5D09">
            <w:pPr>
              <w:pStyle w:val="Other0"/>
              <w:jc w:val="center"/>
            </w:pPr>
            <w:r>
              <w:rPr>
                <w:color w:val="000000"/>
              </w:rPr>
              <w:t>1331,00</w:t>
            </w:r>
          </w:p>
        </w:tc>
        <w:tc>
          <w:tcPr>
            <w:tcW w:w="1133" w:type="dxa"/>
            <w:tcBorders>
              <w:top w:val="single" w:sz="4" w:space="0" w:color="auto"/>
              <w:left w:val="single" w:sz="4" w:space="0" w:color="auto"/>
            </w:tcBorders>
            <w:shd w:val="clear" w:color="auto" w:fill="FFFFFF"/>
          </w:tcPr>
          <w:p w14:paraId="324E47BB" w14:textId="77777777" w:rsidR="006A4437" w:rsidRDefault="006A4437" w:rsidP="009F5D09">
            <w:pPr>
              <w:pStyle w:val="Other0"/>
              <w:jc w:val="center"/>
            </w:pPr>
            <w:r>
              <w:rPr>
                <w:color w:val="000000"/>
              </w:rPr>
              <w:t>8800,00</w:t>
            </w:r>
          </w:p>
        </w:tc>
        <w:tc>
          <w:tcPr>
            <w:tcW w:w="1147" w:type="dxa"/>
            <w:tcBorders>
              <w:top w:val="single" w:sz="4" w:space="0" w:color="auto"/>
              <w:left w:val="single" w:sz="4" w:space="0" w:color="auto"/>
              <w:right w:val="single" w:sz="4" w:space="0" w:color="auto"/>
            </w:tcBorders>
            <w:shd w:val="clear" w:color="auto" w:fill="FFFFFF"/>
          </w:tcPr>
          <w:p w14:paraId="0022B0C5" w14:textId="77777777" w:rsidR="006A4437" w:rsidRDefault="006A4437" w:rsidP="009F5D09">
            <w:pPr>
              <w:pStyle w:val="Other0"/>
              <w:jc w:val="center"/>
            </w:pPr>
            <w:r>
              <w:rPr>
                <w:color w:val="000000"/>
              </w:rPr>
              <w:t>10648,00</w:t>
            </w:r>
          </w:p>
        </w:tc>
      </w:tr>
      <w:tr w:rsidR="006A4437" w14:paraId="16B90CAF" w14:textId="77777777" w:rsidTr="009F5D09">
        <w:trPr>
          <w:trHeight w:hRule="exact" w:val="470"/>
        </w:trPr>
        <w:tc>
          <w:tcPr>
            <w:tcW w:w="571" w:type="dxa"/>
            <w:tcBorders>
              <w:top w:val="single" w:sz="4" w:space="0" w:color="auto"/>
              <w:left w:val="single" w:sz="4" w:space="0" w:color="auto"/>
            </w:tcBorders>
            <w:shd w:val="clear" w:color="auto" w:fill="FFFFFF"/>
          </w:tcPr>
          <w:p w14:paraId="46DBE797" w14:textId="77777777" w:rsidR="006A4437" w:rsidRDefault="006A4437" w:rsidP="009F5D09">
            <w:pPr>
              <w:pStyle w:val="Other0"/>
              <w:jc w:val="center"/>
            </w:pPr>
            <w:r>
              <w:rPr>
                <w:b/>
                <w:bCs/>
                <w:color w:val="000000"/>
              </w:rPr>
              <w:t>2.</w:t>
            </w:r>
          </w:p>
        </w:tc>
        <w:tc>
          <w:tcPr>
            <w:tcW w:w="2976" w:type="dxa"/>
            <w:gridSpan w:val="2"/>
            <w:tcBorders>
              <w:top w:val="single" w:sz="4" w:space="0" w:color="auto"/>
              <w:left w:val="single" w:sz="4" w:space="0" w:color="auto"/>
            </w:tcBorders>
            <w:shd w:val="clear" w:color="auto" w:fill="FFFFFF"/>
            <w:vAlign w:val="bottom"/>
          </w:tcPr>
          <w:p w14:paraId="7D506012" w14:textId="77777777" w:rsidR="006A4437" w:rsidRDefault="006A4437" w:rsidP="009F5D09">
            <w:pPr>
              <w:pStyle w:val="Other0"/>
            </w:pPr>
            <w:r>
              <w:rPr>
                <w:b/>
                <w:bCs/>
                <w:color w:val="000000"/>
              </w:rPr>
              <w:t>Kartoninės dėžės, su ženklinimu</w:t>
            </w:r>
          </w:p>
        </w:tc>
        <w:tc>
          <w:tcPr>
            <w:tcW w:w="850" w:type="dxa"/>
            <w:tcBorders>
              <w:top w:val="single" w:sz="4" w:space="0" w:color="auto"/>
              <w:left w:val="single" w:sz="4" w:space="0" w:color="auto"/>
            </w:tcBorders>
            <w:shd w:val="clear" w:color="auto" w:fill="FFFFFF"/>
          </w:tcPr>
          <w:p w14:paraId="0F82990A" w14:textId="77777777" w:rsidR="006A4437" w:rsidRDefault="006A4437" w:rsidP="009F5D09">
            <w:pPr>
              <w:rPr>
                <w:sz w:val="10"/>
                <w:szCs w:val="10"/>
              </w:rPr>
            </w:pPr>
          </w:p>
        </w:tc>
        <w:tc>
          <w:tcPr>
            <w:tcW w:w="854" w:type="dxa"/>
            <w:tcBorders>
              <w:top w:val="single" w:sz="4" w:space="0" w:color="auto"/>
              <w:left w:val="single" w:sz="4" w:space="0" w:color="auto"/>
            </w:tcBorders>
            <w:shd w:val="clear" w:color="auto" w:fill="FFFFFF"/>
          </w:tcPr>
          <w:p w14:paraId="2035C9E9" w14:textId="77777777" w:rsidR="006A4437" w:rsidRDefault="006A4437" w:rsidP="009F5D09">
            <w:pPr>
              <w:rPr>
                <w:sz w:val="10"/>
                <w:szCs w:val="10"/>
              </w:rPr>
            </w:pPr>
          </w:p>
        </w:tc>
        <w:tc>
          <w:tcPr>
            <w:tcW w:w="989" w:type="dxa"/>
            <w:tcBorders>
              <w:top w:val="single" w:sz="4" w:space="0" w:color="auto"/>
              <w:left w:val="single" w:sz="4" w:space="0" w:color="auto"/>
            </w:tcBorders>
            <w:shd w:val="clear" w:color="auto" w:fill="FFFFFF"/>
          </w:tcPr>
          <w:p w14:paraId="4A8FA8BD" w14:textId="77777777" w:rsidR="006A4437" w:rsidRDefault="006A4437" w:rsidP="009F5D09">
            <w:pPr>
              <w:rPr>
                <w:sz w:val="10"/>
                <w:szCs w:val="10"/>
              </w:rPr>
            </w:pPr>
          </w:p>
        </w:tc>
        <w:tc>
          <w:tcPr>
            <w:tcW w:w="994" w:type="dxa"/>
            <w:tcBorders>
              <w:top w:val="single" w:sz="4" w:space="0" w:color="auto"/>
              <w:left w:val="single" w:sz="4" w:space="0" w:color="auto"/>
            </w:tcBorders>
            <w:shd w:val="clear" w:color="auto" w:fill="FFFFFF"/>
          </w:tcPr>
          <w:p w14:paraId="0449443D" w14:textId="77777777" w:rsidR="006A4437" w:rsidRDefault="006A4437" w:rsidP="009F5D09">
            <w:pPr>
              <w:rPr>
                <w:sz w:val="10"/>
                <w:szCs w:val="10"/>
              </w:rPr>
            </w:pPr>
          </w:p>
        </w:tc>
        <w:tc>
          <w:tcPr>
            <w:tcW w:w="1133" w:type="dxa"/>
            <w:tcBorders>
              <w:top w:val="single" w:sz="4" w:space="0" w:color="auto"/>
              <w:left w:val="single" w:sz="4" w:space="0" w:color="auto"/>
            </w:tcBorders>
            <w:shd w:val="clear" w:color="auto" w:fill="FFFFFF"/>
          </w:tcPr>
          <w:p w14:paraId="09CB8904" w14:textId="77777777" w:rsidR="006A4437" w:rsidRDefault="006A4437" w:rsidP="009F5D09">
            <w:pPr>
              <w:rPr>
                <w:sz w:val="10"/>
                <w:szCs w:val="10"/>
              </w:rPr>
            </w:pPr>
          </w:p>
        </w:tc>
        <w:tc>
          <w:tcPr>
            <w:tcW w:w="1147" w:type="dxa"/>
            <w:tcBorders>
              <w:top w:val="single" w:sz="4" w:space="0" w:color="auto"/>
              <w:left w:val="single" w:sz="4" w:space="0" w:color="auto"/>
              <w:right w:val="single" w:sz="4" w:space="0" w:color="auto"/>
            </w:tcBorders>
            <w:shd w:val="clear" w:color="auto" w:fill="FFFFFF"/>
          </w:tcPr>
          <w:p w14:paraId="60542269" w14:textId="77777777" w:rsidR="006A4437" w:rsidRDefault="006A4437" w:rsidP="009F5D09">
            <w:pPr>
              <w:rPr>
                <w:sz w:val="10"/>
                <w:szCs w:val="10"/>
              </w:rPr>
            </w:pPr>
          </w:p>
        </w:tc>
      </w:tr>
      <w:tr w:rsidR="006A4437" w14:paraId="23940CF5" w14:textId="77777777" w:rsidTr="009F5D09">
        <w:trPr>
          <w:trHeight w:hRule="exact" w:val="283"/>
        </w:trPr>
        <w:tc>
          <w:tcPr>
            <w:tcW w:w="571" w:type="dxa"/>
            <w:tcBorders>
              <w:top w:val="single" w:sz="4" w:space="0" w:color="auto"/>
              <w:left w:val="single" w:sz="4" w:space="0" w:color="auto"/>
            </w:tcBorders>
            <w:shd w:val="clear" w:color="auto" w:fill="FFFFFF"/>
            <w:vAlign w:val="center"/>
          </w:tcPr>
          <w:p w14:paraId="542856B0" w14:textId="77777777" w:rsidR="006A4437" w:rsidRDefault="006A4437" w:rsidP="009F5D09">
            <w:pPr>
              <w:pStyle w:val="Other0"/>
            </w:pPr>
            <w:r>
              <w:rPr>
                <w:color w:val="000000"/>
              </w:rPr>
              <w:t>2.1.</w:t>
            </w:r>
          </w:p>
        </w:tc>
        <w:tc>
          <w:tcPr>
            <w:tcW w:w="2976" w:type="dxa"/>
            <w:gridSpan w:val="2"/>
            <w:tcBorders>
              <w:top w:val="single" w:sz="4" w:space="0" w:color="auto"/>
              <w:left w:val="single" w:sz="4" w:space="0" w:color="auto"/>
            </w:tcBorders>
            <w:shd w:val="clear" w:color="auto" w:fill="FFFFFF"/>
            <w:vAlign w:val="center"/>
          </w:tcPr>
          <w:p w14:paraId="2A9271DC" w14:textId="77777777" w:rsidR="006A4437" w:rsidRDefault="006A4437" w:rsidP="009F5D09">
            <w:pPr>
              <w:pStyle w:val="Other0"/>
            </w:pPr>
            <w:r>
              <w:rPr>
                <w:color w:val="000000"/>
              </w:rPr>
              <w:t>250x400x250</w:t>
            </w:r>
          </w:p>
        </w:tc>
        <w:tc>
          <w:tcPr>
            <w:tcW w:w="850" w:type="dxa"/>
            <w:tcBorders>
              <w:top w:val="single" w:sz="4" w:space="0" w:color="auto"/>
              <w:left w:val="single" w:sz="4" w:space="0" w:color="auto"/>
            </w:tcBorders>
            <w:shd w:val="clear" w:color="auto" w:fill="FFFFFF"/>
            <w:vAlign w:val="center"/>
          </w:tcPr>
          <w:p w14:paraId="4F26C92E" w14:textId="77777777" w:rsidR="006A4437" w:rsidRDefault="006A4437" w:rsidP="009F5D09">
            <w:pPr>
              <w:pStyle w:val="Other0"/>
              <w:jc w:val="center"/>
            </w:pPr>
            <w:r>
              <w:rPr>
                <w:color w:val="000000"/>
              </w:rPr>
              <w:t>Vnt.</w:t>
            </w:r>
          </w:p>
        </w:tc>
        <w:tc>
          <w:tcPr>
            <w:tcW w:w="854" w:type="dxa"/>
            <w:tcBorders>
              <w:top w:val="single" w:sz="4" w:space="0" w:color="auto"/>
              <w:left w:val="single" w:sz="4" w:space="0" w:color="auto"/>
            </w:tcBorders>
            <w:shd w:val="clear" w:color="auto" w:fill="FFFFFF"/>
            <w:vAlign w:val="center"/>
          </w:tcPr>
          <w:p w14:paraId="1E00D5C3" w14:textId="77777777" w:rsidR="006A4437" w:rsidRDefault="006A4437" w:rsidP="009F5D09">
            <w:pPr>
              <w:pStyle w:val="Other0"/>
              <w:jc w:val="center"/>
            </w:pPr>
            <w:r>
              <w:rPr>
                <w:color w:val="000000"/>
              </w:rPr>
              <w:t>16 000</w:t>
            </w:r>
          </w:p>
        </w:tc>
        <w:tc>
          <w:tcPr>
            <w:tcW w:w="989" w:type="dxa"/>
            <w:tcBorders>
              <w:top w:val="single" w:sz="4" w:space="0" w:color="auto"/>
              <w:left w:val="single" w:sz="4" w:space="0" w:color="auto"/>
            </w:tcBorders>
            <w:shd w:val="clear" w:color="auto" w:fill="FFFFFF"/>
            <w:vAlign w:val="center"/>
          </w:tcPr>
          <w:p w14:paraId="21154A78" w14:textId="77777777" w:rsidR="006A4437" w:rsidRDefault="006A4437" w:rsidP="009F5D09">
            <w:pPr>
              <w:pStyle w:val="Other0"/>
              <w:jc w:val="center"/>
            </w:pPr>
            <w:r>
              <w:rPr>
                <w:color w:val="000000"/>
              </w:rPr>
              <w:t>0,30</w:t>
            </w:r>
          </w:p>
        </w:tc>
        <w:tc>
          <w:tcPr>
            <w:tcW w:w="994" w:type="dxa"/>
            <w:tcBorders>
              <w:top w:val="single" w:sz="4" w:space="0" w:color="auto"/>
              <w:left w:val="single" w:sz="4" w:space="0" w:color="auto"/>
            </w:tcBorders>
            <w:shd w:val="clear" w:color="auto" w:fill="FFFFFF"/>
            <w:vAlign w:val="center"/>
          </w:tcPr>
          <w:p w14:paraId="48D6B303" w14:textId="77777777" w:rsidR="006A4437" w:rsidRDefault="006A4437" w:rsidP="009F5D09">
            <w:pPr>
              <w:pStyle w:val="Other0"/>
              <w:jc w:val="center"/>
            </w:pPr>
            <w:r>
              <w:rPr>
                <w:color w:val="000000"/>
              </w:rPr>
              <w:t>0,363</w:t>
            </w:r>
          </w:p>
        </w:tc>
        <w:tc>
          <w:tcPr>
            <w:tcW w:w="1133" w:type="dxa"/>
            <w:tcBorders>
              <w:top w:val="single" w:sz="4" w:space="0" w:color="auto"/>
              <w:left w:val="single" w:sz="4" w:space="0" w:color="auto"/>
            </w:tcBorders>
            <w:shd w:val="clear" w:color="auto" w:fill="FFFFFF"/>
            <w:vAlign w:val="center"/>
          </w:tcPr>
          <w:p w14:paraId="6F9E56A0" w14:textId="77777777" w:rsidR="006A4437" w:rsidRDefault="006A4437" w:rsidP="009F5D09">
            <w:pPr>
              <w:pStyle w:val="Other0"/>
              <w:jc w:val="center"/>
            </w:pPr>
            <w:r>
              <w:rPr>
                <w:color w:val="000000"/>
              </w:rPr>
              <w:t>4800,00</w:t>
            </w:r>
          </w:p>
        </w:tc>
        <w:tc>
          <w:tcPr>
            <w:tcW w:w="1147" w:type="dxa"/>
            <w:tcBorders>
              <w:top w:val="single" w:sz="4" w:space="0" w:color="auto"/>
              <w:left w:val="single" w:sz="4" w:space="0" w:color="auto"/>
              <w:right w:val="single" w:sz="4" w:space="0" w:color="auto"/>
            </w:tcBorders>
            <w:shd w:val="clear" w:color="auto" w:fill="FFFFFF"/>
            <w:vAlign w:val="center"/>
          </w:tcPr>
          <w:p w14:paraId="286E1E7B" w14:textId="77777777" w:rsidR="006A4437" w:rsidRDefault="006A4437" w:rsidP="009F5D09">
            <w:pPr>
              <w:pStyle w:val="Other0"/>
              <w:jc w:val="center"/>
            </w:pPr>
            <w:r>
              <w:rPr>
                <w:color w:val="000000"/>
              </w:rPr>
              <w:t>5808,00</w:t>
            </w:r>
          </w:p>
        </w:tc>
      </w:tr>
      <w:tr w:rsidR="006A4437" w14:paraId="4B782DDB" w14:textId="77777777" w:rsidTr="009F5D09">
        <w:trPr>
          <w:trHeight w:hRule="exact" w:val="283"/>
        </w:trPr>
        <w:tc>
          <w:tcPr>
            <w:tcW w:w="571" w:type="dxa"/>
            <w:tcBorders>
              <w:top w:val="single" w:sz="4" w:space="0" w:color="auto"/>
              <w:left w:val="single" w:sz="4" w:space="0" w:color="auto"/>
            </w:tcBorders>
            <w:shd w:val="clear" w:color="auto" w:fill="FFFFFF"/>
            <w:vAlign w:val="center"/>
          </w:tcPr>
          <w:p w14:paraId="01C1D64B" w14:textId="77777777" w:rsidR="006A4437" w:rsidRDefault="006A4437" w:rsidP="009F5D09">
            <w:pPr>
              <w:pStyle w:val="Other0"/>
            </w:pPr>
            <w:r>
              <w:rPr>
                <w:color w:val="000000"/>
              </w:rPr>
              <w:t>2.2.</w:t>
            </w:r>
          </w:p>
        </w:tc>
        <w:tc>
          <w:tcPr>
            <w:tcW w:w="2976" w:type="dxa"/>
            <w:gridSpan w:val="2"/>
            <w:tcBorders>
              <w:top w:val="single" w:sz="4" w:space="0" w:color="auto"/>
              <w:left w:val="single" w:sz="4" w:space="0" w:color="auto"/>
            </w:tcBorders>
            <w:shd w:val="clear" w:color="auto" w:fill="FFFFFF"/>
            <w:vAlign w:val="center"/>
          </w:tcPr>
          <w:p w14:paraId="0446B312" w14:textId="77777777" w:rsidR="006A4437" w:rsidRDefault="006A4437" w:rsidP="009F5D09">
            <w:pPr>
              <w:pStyle w:val="Other0"/>
            </w:pPr>
            <w:r>
              <w:rPr>
                <w:color w:val="000000"/>
              </w:rPr>
              <w:t>250x400x500</w:t>
            </w:r>
          </w:p>
        </w:tc>
        <w:tc>
          <w:tcPr>
            <w:tcW w:w="850" w:type="dxa"/>
            <w:tcBorders>
              <w:top w:val="single" w:sz="4" w:space="0" w:color="auto"/>
              <w:left w:val="single" w:sz="4" w:space="0" w:color="auto"/>
            </w:tcBorders>
            <w:shd w:val="clear" w:color="auto" w:fill="FFFFFF"/>
            <w:vAlign w:val="center"/>
          </w:tcPr>
          <w:p w14:paraId="27507962" w14:textId="77777777" w:rsidR="006A4437" w:rsidRDefault="006A4437" w:rsidP="009F5D09">
            <w:pPr>
              <w:pStyle w:val="Other0"/>
              <w:jc w:val="center"/>
            </w:pPr>
            <w:r>
              <w:rPr>
                <w:color w:val="000000"/>
              </w:rPr>
              <w:t>Vnt.</w:t>
            </w:r>
          </w:p>
        </w:tc>
        <w:tc>
          <w:tcPr>
            <w:tcW w:w="854" w:type="dxa"/>
            <w:tcBorders>
              <w:top w:val="single" w:sz="4" w:space="0" w:color="auto"/>
              <w:left w:val="single" w:sz="4" w:space="0" w:color="auto"/>
            </w:tcBorders>
            <w:shd w:val="clear" w:color="auto" w:fill="FFFFFF"/>
            <w:vAlign w:val="center"/>
          </w:tcPr>
          <w:p w14:paraId="554D65C7" w14:textId="77777777" w:rsidR="006A4437" w:rsidRDefault="006A4437" w:rsidP="009F5D09">
            <w:pPr>
              <w:pStyle w:val="Other0"/>
              <w:jc w:val="center"/>
            </w:pPr>
            <w:r>
              <w:rPr>
                <w:color w:val="000000"/>
              </w:rPr>
              <w:t>91 200</w:t>
            </w:r>
          </w:p>
        </w:tc>
        <w:tc>
          <w:tcPr>
            <w:tcW w:w="989" w:type="dxa"/>
            <w:tcBorders>
              <w:top w:val="single" w:sz="4" w:space="0" w:color="auto"/>
              <w:left w:val="single" w:sz="4" w:space="0" w:color="auto"/>
            </w:tcBorders>
            <w:shd w:val="clear" w:color="auto" w:fill="FFFFFF"/>
            <w:vAlign w:val="center"/>
          </w:tcPr>
          <w:p w14:paraId="1546754D" w14:textId="77777777" w:rsidR="006A4437" w:rsidRDefault="006A4437" w:rsidP="009F5D09">
            <w:pPr>
              <w:pStyle w:val="Other0"/>
              <w:jc w:val="center"/>
            </w:pPr>
            <w:r>
              <w:rPr>
                <w:color w:val="000000"/>
              </w:rPr>
              <w:t>0,40</w:t>
            </w:r>
          </w:p>
        </w:tc>
        <w:tc>
          <w:tcPr>
            <w:tcW w:w="994" w:type="dxa"/>
            <w:tcBorders>
              <w:top w:val="single" w:sz="4" w:space="0" w:color="auto"/>
              <w:left w:val="single" w:sz="4" w:space="0" w:color="auto"/>
            </w:tcBorders>
            <w:shd w:val="clear" w:color="auto" w:fill="FFFFFF"/>
            <w:vAlign w:val="center"/>
          </w:tcPr>
          <w:p w14:paraId="4B0EB947" w14:textId="77777777" w:rsidR="006A4437" w:rsidRDefault="006A4437" w:rsidP="009F5D09">
            <w:pPr>
              <w:pStyle w:val="Other0"/>
              <w:jc w:val="center"/>
            </w:pPr>
            <w:r>
              <w:rPr>
                <w:color w:val="000000"/>
              </w:rPr>
              <w:t>0,484</w:t>
            </w:r>
          </w:p>
        </w:tc>
        <w:tc>
          <w:tcPr>
            <w:tcW w:w="1133" w:type="dxa"/>
            <w:tcBorders>
              <w:top w:val="single" w:sz="4" w:space="0" w:color="auto"/>
              <w:left w:val="single" w:sz="4" w:space="0" w:color="auto"/>
            </w:tcBorders>
            <w:shd w:val="clear" w:color="auto" w:fill="FFFFFF"/>
            <w:vAlign w:val="center"/>
          </w:tcPr>
          <w:p w14:paraId="0EE6BC60" w14:textId="77777777" w:rsidR="006A4437" w:rsidRDefault="006A4437" w:rsidP="009F5D09">
            <w:pPr>
              <w:pStyle w:val="Other0"/>
              <w:jc w:val="center"/>
            </w:pPr>
            <w:r>
              <w:rPr>
                <w:color w:val="000000"/>
              </w:rPr>
              <w:t>36480,00</w:t>
            </w:r>
          </w:p>
        </w:tc>
        <w:tc>
          <w:tcPr>
            <w:tcW w:w="1147" w:type="dxa"/>
            <w:tcBorders>
              <w:top w:val="single" w:sz="4" w:space="0" w:color="auto"/>
              <w:left w:val="single" w:sz="4" w:space="0" w:color="auto"/>
              <w:right w:val="single" w:sz="4" w:space="0" w:color="auto"/>
            </w:tcBorders>
            <w:shd w:val="clear" w:color="auto" w:fill="FFFFFF"/>
            <w:vAlign w:val="center"/>
          </w:tcPr>
          <w:p w14:paraId="44D571B6" w14:textId="77777777" w:rsidR="006A4437" w:rsidRDefault="006A4437" w:rsidP="009F5D09">
            <w:pPr>
              <w:pStyle w:val="Other0"/>
              <w:jc w:val="center"/>
            </w:pPr>
            <w:r>
              <w:rPr>
                <w:color w:val="000000"/>
              </w:rPr>
              <w:t>44140,80</w:t>
            </w:r>
          </w:p>
        </w:tc>
      </w:tr>
      <w:tr w:rsidR="009F5D09" w14:paraId="24F2A2B3" w14:textId="77777777" w:rsidTr="003E0CDA">
        <w:trPr>
          <w:trHeight w:hRule="exact" w:val="288"/>
        </w:trPr>
        <w:tc>
          <w:tcPr>
            <w:tcW w:w="7234" w:type="dxa"/>
            <w:gridSpan w:val="7"/>
            <w:tcBorders>
              <w:top w:val="single" w:sz="4" w:space="0" w:color="auto"/>
              <w:left w:val="single" w:sz="4" w:space="0" w:color="auto"/>
            </w:tcBorders>
            <w:shd w:val="clear" w:color="auto" w:fill="FFFFFF"/>
            <w:vAlign w:val="bottom"/>
          </w:tcPr>
          <w:p w14:paraId="46CF19BA" w14:textId="13B39D46" w:rsidR="009F5D09" w:rsidRDefault="009F5D09" w:rsidP="009F5D09">
            <w:pPr>
              <w:pStyle w:val="Other0"/>
              <w:jc w:val="right"/>
              <w:rPr>
                <w:sz w:val="24"/>
                <w:szCs w:val="24"/>
              </w:rPr>
            </w:pPr>
            <w:r>
              <w:rPr>
                <w:b/>
                <w:bCs/>
                <w:color w:val="000000"/>
                <w:sz w:val="24"/>
                <w:szCs w:val="24"/>
              </w:rPr>
              <w:t>Bendra pasiūlymo kaina</w:t>
            </w:r>
          </w:p>
          <w:p w14:paraId="4F78B0ED" w14:textId="4911B164" w:rsidR="009F5D09" w:rsidRDefault="009F5D09" w:rsidP="009F5D09">
            <w:pPr>
              <w:pStyle w:val="Other0"/>
              <w:rPr>
                <w:sz w:val="24"/>
                <w:szCs w:val="24"/>
              </w:rPr>
            </w:pPr>
            <w:proofErr w:type="spellStart"/>
            <w:r>
              <w:rPr>
                <w:b/>
                <w:bCs/>
                <w:color w:val="000000"/>
                <w:sz w:val="24"/>
                <w:szCs w:val="24"/>
              </w:rPr>
              <w:t>ymo</w:t>
            </w:r>
            <w:proofErr w:type="spellEnd"/>
            <w:r>
              <w:rPr>
                <w:b/>
                <w:bCs/>
                <w:color w:val="000000"/>
                <w:sz w:val="24"/>
                <w:szCs w:val="24"/>
              </w:rPr>
              <w:t xml:space="preserve"> kaina eurais:</w:t>
            </w:r>
          </w:p>
        </w:tc>
        <w:tc>
          <w:tcPr>
            <w:tcW w:w="1133" w:type="dxa"/>
            <w:tcBorders>
              <w:top w:val="single" w:sz="4" w:space="0" w:color="auto"/>
              <w:left w:val="single" w:sz="4" w:space="0" w:color="auto"/>
            </w:tcBorders>
            <w:shd w:val="clear" w:color="auto" w:fill="FFFFFF"/>
            <w:vAlign w:val="bottom"/>
          </w:tcPr>
          <w:p w14:paraId="642846D1" w14:textId="77777777" w:rsidR="009F5D09" w:rsidRDefault="009F5D09" w:rsidP="009F5D09">
            <w:pPr>
              <w:pStyle w:val="Other0"/>
              <w:jc w:val="center"/>
            </w:pPr>
            <w:r>
              <w:rPr>
                <w:b/>
                <w:bCs/>
                <w:color w:val="000000"/>
              </w:rPr>
              <w:t>255280,00</w:t>
            </w:r>
          </w:p>
        </w:tc>
        <w:tc>
          <w:tcPr>
            <w:tcW w:w="1147" w:type="dxa"/>
            <w:tcBorders>
              <w:top w:val="single" w:sz="4" w:space="0" w:color="auto"/>
              <w:left w:val="single" w:sz="4" w:space="0" w:color="auto"/>
              <w:right w:val="single" w:sz="4" w:space="0" w:color="auto"/>
            </w:tcBorders>
            <w:shd w:val="clear" w:color="auto" w:fill="FFFFFF"/>
            <w:vAlign w:val="bottom"/>
          </w:tcPr>
          <w:p w14:paraId="7831AE24" w14:textId="77777777" w:rsidR="009F5D09" w:rsidRDefault="009F5D09" w:rsidP="009F5D09">
            <w:pPr>
              <w:pStyle w:val="Other0"/>
              <w:jc w:val="center"/>
            </w:pPr>
            <w:r>
              <w:rPr>
                <w:b/>
                <w:bCs/>
                <w:color w:val="000000"/>
              </w:rPr>
              <w:t>308888,80</w:t>
            </w:r>
          </w:p>
        </w:tc>
      </w:tr>
      <w:tr w:rsidR="006A4437" w14:paraId="5CED5352" w14:textId="77777777" w:rsidTr="009F5D09">
        <w:trPr>
          <w:trHeight w:hRule="exact" w:val="533"/>
        </w:trPr>
        <w:tc>
          <w:tcPr>
            <w:tcW w:w="9514" w:type="dxa"/>
            <w:gridSpan w:val="9"/>
            <w:tcBorders>
              <w:top w:val="single" w:sz="4" w:space="0" w:color="auto"/>
              <w:left w:val="single" w:sz="4" w:space="0" w:color="auto"/>
              <w:right w:val="single" w:sz="4" w:space="0" w:color="auto"/>
            </w:tcBorders>
            <w:shd w:val="clear" w:color="auto" w:fill="FFFFFF"/>
            <w:vAlign w:val="bottom"/>
          </w:tcPr>
          <w:p w14:paraId="0B587E2E" w14:textId="663325B5" w:rsidR="006A4437" w:rsidRDefault="006A4437" w:rsidP="009F5D09">
            <w:pPr>
              <w:pStyle w:val="Other0"/>
              <w:rPr>
                <w:sz w:val="24"/>
                <w:szCs w:val="24"/>
              </w:rPr>
            </w:pPr>
            <w:r>
              <w:rPr>
                <w:color w:val="000000"/>
                <w:sz w:val="24"/>
                <w:szCs w:val="24"/>
              </w:rPr>
              <w:t xml:space="preserve">Bendra 1-os pirkimo dalies kaina eurais su PVM - </w:t>
            </w:r>
            <w:r>
              <w:rPr>
                <w:color w:val="000000"/>
                <w:sz w:val="24"/>
                <w:szCs w:val="24"/>
                <w:u w:val="single"/>
              </w:rPr>
              <w:t xml:space="preserve">308888,80 Eur (trys šimtai aštuoni tūkstančiai aštuoni </w:t>
            </w:r>
            <w:proofErr w:type="spellStart"/>
            <w:r>
              <w:rPr>
                <w:color w:val="000000"/>
                <w:sz w:val="24"/>
                <w:szCs w:val="24"/>
                <w:u w:val="single"/>
              </w:rPr>
              <w:t>šimtia</w:t>
            </w:r>
            <w:proofErr w:type="spellEnd"/>
            <w:r>
              <w:rPr>
                <w:color w:val="000000"/>
                <w:sz w:val="24"/>
                <w:szCs w:val="24"/>
                <w:u w:val="single"/>
              </w:rPr>
              <w:t xml:space="preserve"> aštuoniasdešimt aštuoni eurai, aštuoniasdešimt centų)</w:t>
            </w:r>
          </w:p>
        </w:tc>
      </w:tr>
      <w:tr w:rsidR="006A4437" w14:paraId="1BBC2524" w14:textId="77777777" w:rsidTr="009F5D09">
        <w:trPr>
          <w:trHeight w:hRule="exact" w:val="590"/>
        </w:trPr>
        <w:tc>
          <w:tcPr>
            <w:tcW w:w="9514" w:type="dxa"/>
            <w:gridSpan w:val="9"/>
            <w:tcBorders>
              <w:top w:val="single" w:sz="4" w:space="0" w:color="auto"/>
              <w:left w:val="single" w:sz="4" w:space="0" w:color="auto"/>
              <w:bottom w:val="single" w:sz="4" w:space="0" w:color="auto"/>
              <w:right w:val="single" w:sz="4" w:space="0" w:color="auto"/>
            </w:tcBorders>
            <w:shd w:val="clear" w:color="auto" w:fill="FFFFFF"/>
          </w:tcPr>
          <w:p w14:paraId="17A25BDD" w14:textId="77777777" w:rsidR="006A4437" w:rsidRDefault="006A4437" w:rsidP="009F5D09">
            <w:pPr>
              <w:pStyle w:val="Other0"/>
              <w:spacing w:after="120"/>
              <w:ind w:left="1300"/>
              <w:rPr>
                <w:sz w:val="16"/>
                <w:szCs w:val="16"/>
              </w:rPr>
            </w:pPr>
            <w:r>
              <w:rPr>
                <w:color w:val="000000"/>
                <w:sz w:val="16"/>
                <w:szCs w:val="16"/>
              </w:rPr>
              <w:t>(įrašyti sumą žodžiais)</w:t>
            </w:r>
          </w:p>
          <w:p w14:paraId="4AAAF66A" w14:textId="77777777" w:rsidR="006A4437" w:rsidRDefault="006A4437" w:rsidP="009F5D09">
            <w:pPr>
              <w:pStyle w:val="Other0"/>
              <w:rPr>
                <w:sz w:val="24"/>
                <w:szCs w:val="24"/>
              </w:rPr>
            </w:pPr>
            <w:r>
              <w:rPr>
                <w:color w:val="000000"/>
                <w:sz w:val="24"/>
                <w:szCs w:val="24"/>
              </w:rPr>
              <w:t>t. sk. PVM sudaro 53608,80 eurai (21 proc.)</w:t>
            </w:r>
          </w:p>
        </w:tc>
      </w:tr>
    </w:tbl>
    <w:p w14:paraId="5223617C" w14:textId="20BC9B25" w:rsidR="00FE4AE6" w:rsidRDefault="00FE4AE6" w:rsidP="00C3146D">
      <w:pPr>
        <w:rPr>
          <w:sz w:val="22"/>
          <w:szCs w:val="22"/>
          <w:lang w:val="lt-LT"/>
        </w:rPr>
      </w:pPr>
    </w:p>
    <w:p w14:paraId="498F6C79" w14:textId="0BB3FE2D" w:rsidR="009F5D09" w:rsidRPr="00FE4AE6" w:rsidRDefault="009F5D09" w:rsidP="009F5D09">
      <w:pPr>
        <w:jc w:val="both"/>
        <w:rPr>
          <w:b/>
          <w:sz w:val="22"/>
          <w:szCs w:val="22"/>
          <w:lang w:val="lt-LT"/>
        </w:rPr>
      </w:pPr>
      <w:r w:rsidRPr="00FE4AE6">
        <w:rPr>
          <w:b/>
          <w:sz w:val="22"/>
          <w:szCs w:val="22"/>
          <w:lang w:val="lt-LT"/>
        </w:rPr>
        <w:t xml:space="preserve">Šalių parašai.: </w:t>
      </w:r>
    </w:p>
    <w:p w14:paraId="1E41285D" w14:textId="77777777" w:rsidR="009F5D09" w:rsidRPr="00FE4AE6" w:rsidRDefault="009F5D09" w:rsidP="009F5D09">
      <w:pPr>
        <w:jc w:val="both"/>
        <w:rPr>
          <w:b/>
          <w:sz w:val="22"/>
          <w:szCs w:val="22"/>
          <w:lang w:val="lt-LT"/>
        </w:rPr>
      </w:pPr>
    </w:p>
    <w:p w14:paraId="44B6396C" w14:textId="77777777" w:rsidR="009F5D09" w:rsidRPr="00FE4AE6" w:rsidRDefault="009F5D09" w:rsidP="009F5D09">
      <w:pPr>
        <w:jc w:val="both"/>
        <w:rPr>
          <w:b/>
          <w:bCs/>
          <w:sz w:val="22"/>
          <w:szCs w:val="22"/>
          <w:lang w:val="lt-LT"/>
        </w:rPr>
      </w:pPr>
      <w:r w:rsidRPr="00FE4AE6">
        <w:rPr>
          <w:b/>
          <w:bCs/>
          <w:sz w:val="22"/>
          <w:szCs w:val="22"/>
          <w:lang w:val="lt-LT"/>
        </w:rPr>
        <w:t>UŽSAKOVAS</w:t>
      </w:r>
      <w:r w:rsidRPr="00FE4AE6">
        <w:rPr>
          <w:b/>
          <w:bCs/>
          <w:sz w:val="22"/>
          <w:szCs w:val="22"/>
          <w:lang w:val="lt-LT"/>
        </w:rPr>
        <w:tab/>
      </w:r>
      <w:r w:rsidRPr="00FE4AE6">
        <w:rPr>
          <w:b/>
          <w:bCs/>
          <w:sz w:val="22"/>
          <w:szCs w:val="22"/>
          <w:lang w:val="lt-LT"/>
        </w:rPr>
        <w:tab/>
      </w:r>
      <w:r w:rsidRPr="00FE4AE6">
        <w:rPr>
          <w:b/>
          <w:bCs/>
          <w:sz w:val="22"/>
          <w:szCs w:val="22"/>
          <w:lang w:val="lt-LT"/>
        </w:rPr>
        <w:tab/>
        <w:t>VYKDYTOJAS</w:t>
      </w:r>
    </w:p>
    <w:p w14:paraId="1DC5C292" w14:textId="77777777" w:rsidR="009F5D09" w:rsidRPr="00FE4AE6" w:rsidRDefault="009F5D09" w:rsidP="009F5D09">
      <w:pPr>
        <w:jc w:val="both"/>
        <w:rPr>
          <w:sz w:val="22"/>
          <w:szCs w:val="22"/>
          <w:lang w:val="lt-LT"/>
        </w:rPr>
      </w:pPr>
      <w:r w:rsidRPr="00FE4AE6">
        <w:rPr>
          <w:sz w:val="22"/>
          <w:szCs w:val="22"/>
          <w:lang w:val="lt-LT"/>
        </w:rPr>
        <w:tab/>
      </w:r>
      <w:r w:rsidRPr="00FE4AE6">
        <w:rPr>
          <w:sz w:val="22"/>
          <w:szCs w:val="22"/>
          <w:lang w:val="lt-LT"/>
        </w:rPr>
        <w:tab/>
        <w:t xml:space="preserve"> </w:t>
      </w:r>
    </w:p>
    <w:p w14:paraId="46C628D1" w14:textId="77777777" w:rsidR="009F5D09" w:rsidRPr="00FE4AE6" w:rsidRDefault="009F5D09" w:rsidP="009F5D09">
      <w:pPr>
        <w:jc w:val="both"/>
        <w:rPr>
          <w:b/>
          <w:bCs/>
          <w:sz w:val="22"/>
          <w:szCs w:val="22"/>
          <w:lang w:val="lt-LT"/>
        </w:rPr>
      </w:pPr>
      <w:r w:rsidRPr="00FE4AE6">
        <w:rPr>
          <w:b/>
          <w:bCs/>
          <w:sz w:val="22"/>
          <w:szCs w:val="22"/>
          <w:lang w:val="lt-LT"/>
        </w:rPr>
        <w:t>VšĮ Vilniaus miesto klinikinė ligoninė</w:t>
      </w:r>
      <w:r w:rsidRPr="00FE4AE6">
        <w:rPr>
          <w:b/>
          <w:bCs/>
          <w:sz w:val="22"/>
          <w:szCs w:val="22"/>
          <w:lang w:val="lt-LT"/>
        </w:rPr>
        <w:tab/>
      </w:r>
      <w:r w:rsidRPr="00FE4AE6">
        <w:rPr>
          <w:b/>
          <w:bCs/>
          <w:sz w:val="22"/>
          <w:szCs w:val="22"/>
          <w:lang w:val="lt-LT"/>
        </w:rPr>
        <w:tab/>
      </w:r>
      <w:r w:rsidRPr="006A4437">
        <w:rPr>
          <w:b/>
          <w:bCs/>
          <w:sz w:val="22"/>
          <w:szCs w:val="22"/>
          <w:lang w:val="lt-LT"/>
        </w:rPr>
        <w:t>UAB „AV investicija“</w:t>
      </w:r>
      <w:r w:rsidRPr="00FE4AE6">
        <w:rPr>
          <w:b/>
          <w:bCs/>
          <w:sz w:val="22"/>
          <w:szCs w:val="22"/>
          <w:lang w:val="lt-LT"/>
        </w:rPr>
        <w:tab/>
      </w:r>
      <w:r w:rsidRPr="00FE4AE6">
        <w:rPr>
          <w:b/>
          <w:bCs/>
          <w:sz w:val="22"/>
          <w:szCs w:val="22"/>
          <w:lang w:val="lt-LT"/>
        </w:rPr>
        <w:tab/>
      </w:r>
    </w:p>
    <w:p w14:paraId="20E48EFC" w14:textId="77777777" w:rsidR="009F5D09" w:rsidRDefault="009F5D09" w:rsidP="009F5D09">
      <w:pPr>
        <w:jc w:val="both"/>
        <w:rPr>
          <w:sz w:val="22"/>
          <w:szCs w:val="22"/>
          <w:lang w:val="lt-LT"/>
        </w:rPr>
      </w:pPr>
    </w:p>
    <w:p w14:paraId="7B4E115D" w14:textId="77777777" w:rsidR="009F5D09" w:rsidRPr="00FE4AE6" w:rsidRDefault="009F5D09" w:rsidP="009F5D09">
      <w:pPr>
        <w:jc w:val="both"/>
        <w:rPr>
          <w:sz w:val="22"/>
          <w:szCs w:val="22"/>
          <w:lang w:val="lt-LT"/>
        </w:rPr>
      </w:pPr>
      <w:r>
        <w:rPr>
          <w:sz w:val="22"/>
          <w:szCs w:val="22"/>
          <w:lang w:val="lt-LT"/>
        </w:rPr>
        <w:t>Direktorius</w:t>
      </w:r>
      <w:r w:rsidRPr="00FE4AE6">
        <w:rPr>
          <w:sz w:val="22"/>
          <w:szCs w:val="22"/>
          <w:lang w:val="lt-LT"/>
        </w:rPr>
        <w:tab/>
      </w:r>
      <w:r w:rsidRPr="00FE4AE6">
        <w:rPr>
          <w:sz w:val="22"/>
          <w:szCs w:val="22"/>
          <w:lang w:val="lt-LT"/>
        </w:rPr>
        <w:tab/>
      </w:r>
      <w:r>
        <w:rPr>
          <w:sz w:val="22"/>
          <w:szCs w:val="22"/>
          <w:lang w:val="lt-LT"/>
        </w:rPr>
        <w:tab/>
      </w:r>
      <w:r>
        <w:rPr>
          <w:sz w:val="22"/>
          <w:szCs w:val="22"/>
          <w:lang w:val="lt-LT"/>
        </w:rPr>
        <w:tab/>
        <w:t>Direktorė</w:t>
      </w:r>
      <w:r w:rsidRPr="00FE4AE6">
        <w:rPr>
          <w:sz w:val="22"/>
          <w:szCs w:val="22"/>
          <w:lang w:val="lt-LT"/>
        </w:rPr>
        <w:tab/>
      </w:r>
      <w:r w:rsidRPr="00FE4AE6">
        <w:rPr>
          <w:sz w:val="22"/>
          <w:szCs w:val="22"/>
          <w:lang w:val="lt-LT"/>
        </w:rPr>
        <w:tab/>
      </w:r>
      <w:r w:rsidRPr="00FE4AE6">
        <w:rPr>
          <w:sz w:val="22"/>
          <w:szCs w:val="22"/>
          <w:lang w:val="lt-LT"/>
        </w:rPr>
        <w:tab/>
      </w:r>
      <w:r w:rsidRPr="00FE4AE6">
        <w:rPr>
          <w:sz w:val="22"/>
          <w:szCs w:val="22"/>
          <w:lang w:val="lt-LT"/>
        </w:rPr>
        <w:tab/>
      </w:r>
      <w:r w:rsidRPr="00FE4AE6">
        <w:rPr>
          <w:sz w:val="22"/>
          <w:szCs w:val="22"/>
          <w:lang w:val="lt-LT"/>
        </w:rPr>
        <w:tab/>
      </w:r>
    </w:p>
    <w:p w14:paraId="7CFD2959" w14:textId="77777777" w:rsidR="009F5D09" w:rsidRPr="00FE4AE6" w:rsidRDefault="009F5D09" w:rsidP="009F5D09">
      <w:pPr>
        <w:jc w:val="both"/>
        <w:rPr>
          <w:sz w:val="22"/>
          <w:szCs w:val="22"/>
          <w:lang w:val="lt-LT"/>
        </w:rPr>
      </w:pPr>
    </w:p>
    <w:p w14:paraId="1728323F" w14:textId="77777777" w:rsidR="009F5D09" w:rsidRPr="00FE4AE6" w:rsidRDefault="009F5D09" w:rsidP="009F5D09">
      <w:pPr>
        <w:jc w:val="both"/>
        <w:rPr>
          <w:sz w:val="22"/>
          <w:szCs w:val="22"/>
          <w:lang w:val="lt-LT"/>
        </w:rPr>
      </w:pPr>
      <w:r w:rsidRPr="00FE4AE6">
        <w:rPr>
          <w:sz w:val="22"/>
          <w:szCs w:val="22"/>
          <w:lang w:val="lt-LT"/>
        </w:rPr>
        <w:t>____________________________________</w:t>
      </w:r>
      <w:r w:rsidRPr="00FE4AE6">
        <w:rPr>
          <w:sz w:val="22"/>
          <w:szCs w:val="22"/>
          <w:lang w:val="lt-LT"/>
        </w:rPr>
        <w:tab/>
        <w:t>________________________________</w:t>
      </w:r>
    </w:p>
    <w:p w14:paraId="7C1C588D" w14:textId="77777777" w:rsidR="009F5D09" w:rsidRDefault="009F5D09" w:rsidP="009F5D09">
      <w:pPr>
        <w:jc w:val="both"/>
        <w:rPr>
          <w:sz w:val="22"/>
          <w:szCs w:val="22"/>
          <w:lang w:val="lt-LT"/>
        </w:rPr>
      </w:pPr>
      <w:r>
        <w:rPr>
          <w:sz w:val="22"/>
          <w:szCs w:val="22"/>
          <w:lang w:val="lt-LT"/>
        </w:rPr>
        <w:t>Dr. Narimantas Markevičius</w:t>
      </w:r>
      <w:r w:rsidRPr="00FE4AE6">
        <w:rPr>
          <w:sz w:val="22"/>
          <w:szCs w:val="22"/>
          <w:lang w:val="lt-LT"/>
        </w:rPr>
        <w:tab/>
        <w:t xml:space="preserve">            A.V.</w:t>
      </w:r>
      <w:r w:rsidRPr="00FE4AE6">
        <w:rPr>
          <w:sz w:val="22"/>
          <w:szCs w:val="22"/>
          <w:lang w:val="lt-LT"/>
        </w:rPr>
        <w:tab/>
      </w:r>
      <w:r w:rsidRPr="00FE4AE6">
        <w:rPr>
          <w:sz w:val="22"/>
          <w:szCs w:val="22"/>
          <w:lang w:val="lt-LT"/>
        </w:rPr>
        <w:tab/>
      </w:r>
      <w:r>
        <w:rPr>
          <w:sz w:val="22"/>
          <w:szCs w:val="22"/>
          <w:lang w:val="lt-LT"/>
        </w:rPr>
        <w:t xml:space="preserve">Aurelija </w:t>
      </w:r>
      <w:proofErr w:type="spellStart"/>
      <w:r>
        <w:rPr>
          <w:sz w:val="22"/>
          <w:szCs w:val="22"/>
          <w:lang w:val="lt-LT"/>
        </w:rPr>
        <w:t>Jačiauskaitė</w:t>
      </w:r>
      <w:proofErr w:type="spellEnd"/>
      <w:r>
        <w:rPr>
          <w:sz w:val="22"/>
          <w:szCs w:val="22"/>
          <w:lang w:val="lt-LT"/>
        </w:rPr>
        <w:tab/>
      </w:r>
      <w:r w:rsidRPr="00FE4AE6">
        <w:rPr>
          <w:sz w:val="22"/>
          <w:szCs w:val="22"/>
          <w:lang w:val="lt-LT"/>
        </w:rPr>
        <w:t>A.V.</w:t>
      </w:r>
    </w:p>
    <w:p w14:paraId="667E05DE" w14:textId="77777777" w:rsidR="009F5D09" w:rsidRDefault="009F5D09" w:rsidP="009F5D09">
      <w:pPr>
        <w:jc w:val="both"/>
        <w:rPr>
          <w:sz w:val="22"/>
          <w:szCs w:val="22"/>
          <w:lang w:val="lt-LT"/>
        </w:rPr>
      </w:pPr>
    </w:p>
    <w:p w14:paraId="7E98ACC9" w14:textId="77777777" w:rsidR="009F5D09" w:rsidRPr="007A76A8" w:rsidRDefault="009F5D09" w:rsidP="00C3146D">
      <w:pPr>
        <w:rPr>
          <w:sz w:val="22"/>
          <w:szCs w:val="22"/>
          <w:lang w:val="lt-LT"/>
        </w:rPr>
      </w:pPr>
    </w:p>
    <w:sectPr w:rsidR="009F5D09" w:rsidRPr="007A76A8" w:rsidSect="00685C91">
      <w:footerReference w:type="default" r:id="rId10"/>
      <w:pgSz w:w="11900" w:h="16840"/>
      <w:pgMar w:top="1440" w:right="1200" w:bottom="1440" w:left="1200" w:header="720" w:footer="720"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352D4" w14:textId="77777777" w:rsidR="00F3369C" w:rsidRDefault="00F3369C" w:rsidP="007E4C52">
      <w:r>
        <w:separator/>
      </w:r>
    </w:p>
  </w:endnote>
  <w:endnote w:type="continuationSeparator" w:id="0">
    <w:p w14:paraId="7155E27D" w14:textId="77777777" w:rsidR="00F3369C" w:rsidRDefault="00F3369C" w:rsidP="007E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7919"/>
      <w:docPartObj>
        <w:docPartGallery w:val="Page Numbers (Bottom of Page)"/>
        <w:docPartUnique/>
      </w:docPartObj>
    </w:sdtPr>
    <w:sdtEndPr/>
    <w:sdtContent>
      <w:p w14:paraId="474B6931" w14:textId="77777777" w:rsidR="000C1841" w:rsidRDefault="00EA023B">
        <w:pPr>
          <w:pStyle w:val="Porat"/>
          <w:jc w:val="right"/>
        </w:pPr>
        <w:r>
          <w:fldChar w:fldCharType="begin"/>
        </w:r>
        <w:r w:rsidR="00081B26">
          <w:instrText xml:space="preserve"> PAGE   \* MERGEFORMAT </w:instrText>
        </w:r>
        <w:r>
          <w:fldChar w:fldCharType="separate"/>
        </w:r>
        <w:r w:rsidR="00982036">
          <w:rPr>
            <w:noProof/>
          </w:rPr>
          <w:t>16</w:t>
        </w:r>
        <w:r>
          <w:fldChar w:fldCharType="end"/>
        </w:r>
      </w:p>
    </w:sdtContent>
  </w:sdt>
  <w:p w14:paraId="330F57C4" w14:textId="77777777" w:rsidR="000C1841" w:rsidRDefault="00F63482">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789B" w14:textId="77777777" w:rsidR="00F3369C" w:rsidRDefault="00F3369C" w:rsidP="007E4C52">
      <w:r>
        <w:separator/>
      </w:r>
    </w:p>
  </w:footnote>
  <w:footnote w:type="continuationSeparator" w:id="0">
    <w:p w14:paraId="12F63768" w14:textId="77777777" w:rsidR="00F3369C" w:rsidRDefault="00F3369C" w:rsidP="007E4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ED9159B"/>
    <w:multiLevelType w:val="multilevel"/>
    <w:tmpl w:val="45A65F7E"/>
    <w:lvl w:ilvl="0">
      <w:start w:val="9"/>
      <w:numFmt w:val="decimal"/>
      <w:lvlText w:val="%1."/>
      <w:lvlJc w:val="left"/>
      <w:pPr>
        <w:ind w:left="360" w:hanging="360"/>
      </w:pPr>
      <w:rPr>
        <w:rFonts w:hint="default"/>
        <w:color w:val="000000"/>
      </w:rPr>
    </w:lvl>
    <w:lvl w:ilvl="1">
      <w:start w:val="4"/>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 w15:restartNumberingAfterBreak="0">
    <w:nsid w:val="388A3427"/>
    <w:multiLevelType w:val="multilevel"/>
    <w:tmpl w:val="0A5CBD4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0D4004"/>
    <w:multiLevelType w:val="multilevel"/>
    <w:tmpl w:val="3CE21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26"/>
    <w:rsid w:val="00041133"/>
    <w:rsid w:val="0006088F"/>
    <w:rsid w:val="00072BBE"/>
    <w:rsid w:val="00081B26"/>
    <w:rsid w:val="00087135"/>
    <w:rsid w:val="000D045F"/>
    <w:rsid w:val="00197536"/>
    <w:rsid w:val="001F1335"/>
    <w:rsid w:val="00247AAF"/>
    <w:rsid w:val="00273EB7"/>
    <w:rsid w:val="0028738E"/>
    <w:rsid w:val="002B4AA1"/>
    <w:rsid w:val="003110B8"/>
    <w:rsid w:val="00344C4D"/>
    <w:rsid w:val="0035739F"/>
    <w:rsid w:val="00386D9C"/>
    <w:rsid w:val="003A1D02"/>
    <w:rsid w:val="003F3A60"/>
    <w:rsid w:val="004170E2"/>
    <w:rsid w:val="00462FBF"/>
    <w:rsid w:val="004B4840"/>
    <w:rsid w:val="00503F5F"/>
    <w:rsid w:val="00512AAF"/>
    <w:rsid w:val="00535DBF"/>
    <w:rsid w:val="005E6076"/>
    <w:rsid w:val="006047D8"/>
    <w:rsid w:val="0062642F"/>
    <w:rsid w:val="0065504E"/>
    <w:rsid w:val="006A4437"/>
    <w:rsid w:val="00783A74"/>
    <w:rsid w:val="007A76A8"/>
    <w:rsid w:val="007C4994"/>
    <w:rsid w:val="007E4C52"/>
    <w:rsid w:val="00816B0F"/>
    <w:rsid w:val="00820457"/>
    <w:rsid w:val="00824C06"/>
    <w:rsid w:val="00873A44"/>
    <w:rsid w:val="00973FBF"/>
    <w:rsid w:val="00982036"/>
    <w:rsid w:val="009D1929"/>
    <w:rsid w:val="009D2D55"/>
    <w:rsid w:val="009F5D09"/>
    <w:rsid w:val="00A316A2"/>
    <w:rsid w:val="00A339D4"/>
    <w:rsid w:val="00A566A5"/>
    <w:rsid w:val="00A74910"/>
    <w:rsid w:val="00A924CC"/>
    <w:rsid w:val="00AC0713"/>
    <w:rsid w:val="00AE6651"/>
    <w:rsid w:val="00B50775"/>
    <w:rsid w:val="00B92F3A"/>
    <w:rsid w:val="00C3146D"/>
    <w:rsid w:val="00CB7708"/>
    <w:rsid w:val="00CD4BCA"/>
    <w:rsid w:val="00D74411"/>
    <w:rsid w:val="00D767D1"/>
    <w:rsid w:val="00D977F8"/>
    <w:rsid w:val="00DE040A"/>
    <w:rsid w:val="00E110AC"/>
    <w:rsid w:val="00E45F11"/>
    <w:rsid w:val="00EA023B"/>
    <w:rsid w:val="00EB5BC5"/>
    <w:rsid w:val="00F21B92"/>
    <w:rsid w:val="00F3369C"/>
    <w:rsid w:val="00F63482"/>
    <w:rsid w:val="00FA3854"/>
    <w:rsid w:val="00FC329C"/>
    <w:rsid w:val="00FC511F"/>
    <w:rsid w:val="00FE4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A51F"/>
  <w15:docId w15:val="{C76AA302-A114-4DDA-A182-20465E1A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81B26"/>
    <w:pPr>
      <w:pBdr>
        <w:top w:val="nil"/>
        <w:left w:val="nil"/>
        <w:bottom w:val="nil"/>
        <w:right w:val="nil"/>
        <w:between w:val="nil"/>
        <w:bar w:val="nil"/>
      </w:pBdr>
      <w:spacing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81B26"/>
    <w:rPr>
      <w:u w:val="single"/>
    </w:rPr>
  </w:style>
  <w:style w:type="paragraph" w:customStyle="1" w:styleId="HeaderFooter">
    <w:name w:val="Header &amp; Footer"/>
    <w:rsid w:val="00081B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081B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Komentarotekstas">
    <w:name w:val="annotation text"/>
    <w:basedOn w:val="prastasis"/>
    <w:link w:val="KomentarotekstasDiagrama"/>
    <w:uiPriority w:val="99"/>
    <w:unhideWhenUsed/>
    <w:rsid w:val="00081B26"/>
    <w:rPr>
      <w:sz w:val="20"/>
      <w:szCs w:val="20"/>
    </w:rPr>
  </w:style>
  <w:style w:type="character" w:customStyle="1" w:styleId="KomentarotekstasDiagrama">
    <w:name w:val="Komentaro tekstas Diagrama"/>
    <w:basedOn w:val="Numatytasispastraiposriftas"/>
    <w:link w:val="Komentarotekstas"/>
    <w:uiPriority w:val="99"/>
    <w:rsid w:val="00081B26"/>
    <w:rPr>
      <w:rFonts w:ascii="Times New Roman" w:eastAsia="Arial Unicode MS" w:hAnsi="Times New Roman" w:cs="Times New Roman"/>
      <w:sz w:val="20"/>
      <w:szCs w:val="20"/>
      <w:bdr w:val="nil"/>
      <w:lang w:val="en-US"/>
    </w:rPr>
  </w:style>
  <w:style w:type="paragraph" w:styleId="Betarp">
    <w:name w:val="No Spacing"/>
    <w:uiPriority w:val="1"/>
    <w:qFormat/>
    <w:rsid w:val="00081B26"/>
    <w:pPr>
      <w:spacing w:line="240" w:lineRule="auto"/>
    </w:pPr>
    <w:rPr>
      <w:rFonts w:ascii="Times New Roman" w:eastAsia="Times New Roman" w:hAnsi="Times New Roman" w:cs="Times New Roman"/>
      <w:sz w:val="24"/>
      <w:szCs w:val="20"/>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81B2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081B26"/>
    <w:rPr>
      <w:rFonts w:ascii="Times New Roman" w:eastAsia="Calibri" w:hAnsi="Times New Roman" w:cs="Times New Roman"/>
      <w:sz w:val="24"/>
      <w:lang w:eastAsia="zh-CN"/>
    </w:rPr>
  </w:style>
  <w:style w:type="paragraph" w:customStyle="1" w:styleId="BodyText1">
    <w:name w:val="Body Text1"/>
    <w:rsid w:val="00081B26"/>
    <w:pPr>
      <w:suppressAutoHyphens/>
      <w:snapToGrid w:val="0"/>
      <w:spacing w:line="240" w:lineRule="auto"/>
      <w:ind w:firstLine="312"/>
      <w:jc w:val="both"/>
    </w:pPr>
    <w:rPr>
      <w:rFonts w:ascii="TimesLT" w:eastAsia="Arial" w:hAnsi="TimesLT" w:cs="Times New Roman"/>
      <w:sz w:val="20"/>
      <w:szCs w:val="20"/>
      <w:lang w:val="en-US" w:eastAsia="zh-CN"/>
    </w:rPr>
  </w:style>
  <w:style w:type="paragraph" w:styleId="prastasiniatinklio">
    <w:name w:val="Normal (Web)"/>
    <w:basedOn w:val="prastasis"/>
    <w:rsid w:val="00081B26"/>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paragraph" w:styleId="Sraassunumeriais">
    <w:name w:val="List Number"/>
    <w:basedOn w:val="prastasis"/>
    <w:rsid w:val="00081B26"/>
    <w:pPr>
      <w:numPr>
        <w:numId w:val="1"/>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081B26"/>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081B26"/>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0">
    <w:name w:val="Body Text1"/>
    <w:rsid w:val="00081B26"/>
    <w:pPr>
      <w:suppressAutoHyphens/>
      <w:snapToGrid w:val="0"/>
      <w:spacing w:line="240" w:lineRule="auto"/>
      <w:ind w:firstLine="312"/>
      <w:jc w:val="both"/>
    </w:pPr>
    <w:rPr>
      <w:rFonts w:ascii="TimesLT" w:eastAsia="Arial" w:hAnsi="TimesLT" w:cs="Times New Roman"/>
      <w:sz w:val="20"/>
      <w:szCs w:val="20"/>
      <w:lang w:val="en-US" w:eastAsia="zh-CN"/>
    </w:rPr>
  </w:style>
  <w:style w:type="paragraph" w:styleId="Porat">
    <w:name w:val="footer"/>
    <w:basedOn w:val="prastasis"/>
    <w:link w:val="PoratDiagrama"/>
    <w:uiPriority w:val="99"/>
    <w:unhideWhenUsed/>
    <w:rsid w:val="00081B26"/>
    <w:pPr>
      <w:tabs>
        <w:tab w:val="center" w:pos="4819"/>
        <w:tab w:val="right" w:pos="9638"/>
      </w:tabs>
    </w:pPr>
  </w:style>
  <w:style w:type="character" w:customStyle="1" w:styleId="PoratDiagrama">
    <w:name w:val="Poraštė Diagrama"/>
    <w:basedOn w:val="Numatytasispastraiposriftas"/>
    <w:link w:val="Porat"/>
    <w:uiPriority w:val="99"/>
    <w:rsid w:val="00081B26"/>
    <w:rPr>
      <w:rFonts w:ascii="Times New Roman" w:eastAsia="Arial Unicode MS" w:hAnsi="Times New Roman" w:cs="Times New Roman"/>
      <w:sz w:val="24"/>
      <w:szCs w:val="24"/>
      <w:bdr w:val="nil"/>
      <w:lang w:val="en-US"/>
    </w:rPr>
  </w:style>
  <w:style w:type="paragraph" w:styleId="Paantrat">
    <w:name w:val="Subtitle"/>
    <w:basedOn w:val="prastasis"/>
    <w:next w:val="Pagrindinistekstas"/>
    <w:link w:val="PaantratDiagrama"/>
    <w:qFormat/>
    <w:rsid w:val="00081B26"/>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6" w:lineRule="auto"/>
      <w:jc w:val="center"/>
    </w:pPr>
    <w:rPr>
      <w:rFonts w:ascii="Arial" w:eastAsia="Lucida Sans Unicode" w:hAnsi="Arial" w:cs="Tahoma"/>
      <w:i/>
      <w:iCs/>
      <w:sz w:val="28"/>
      <w:szCs w:val="28"/>
      <w:bdr w:val="none" w:sz="0" w:space="0" w:color="auto"/>
      <w:lang w:val="lt-LT" w:eastAsia="ar-SA"/>
    </w:rPr>
  </w:style>
  <w:style w:type="character" w:customStyle="1" w:styleId="PaantratDiagrama">
    <w:name w:val="Paantraštė Diagrama"/>
    <w:basedOn w:val="Numatytasispastraiposriftas"/>
    <w:link w:val="Paantrat"/>
    <w:rsid w:val="00081B26"/>
    <w:rPr>
      <w:rFonts w:ascii="Arial" w:eastAsia="Lucida Sans Unicode" w:hAnsi="Arial" w:cs="Tahoma"/>
      <w:i/>
      <w:iCs/>
      <w:sz w:val="28"/>
      <w:szCs w:val="28"/>
      <w:lang w:eastAsia="ar-SA"/>
    </w:rPr>
  </w:style>
  <w:style w:type="paragraph" w:customStyle="1" w:styleId="Default">
    <w:name w:val="Default"/>
    <w:rsid w:val="00081B26"/>
    <w:pPr>
      <w:widowControl w:val="0"/>
      <w:suppressAutoHyphens/>
      <w:autoSpaceDE w:val="0"/>
      <w:spacing w:line="240" w:lineRule="auto"/>
    </w:pPr>
    <w:rPr>
      <w:rFonts w:ascii="Times New Roman" w:eastAsia="Times New Roman" w:hAnsi="Times New Roman" w:cs="Times New Roman"/>
      <w:color w:val="000000"/>
      <w:sz w:val="24"/>
      <w:szCs w:val="24"/>
      <w:lang w:eastAsia="zh-CN"/>
    </w:rPr>
  </w:style>
  <w:style w:type="paragraph" w:customStyle="1" w:styleId="CM9">
    <w:name w:val="CM9"/>
    <w:basedOn w:val="prastasis"/>
    <w:next w:val="prastasis"/>
    <w:rsid w:val="00081B26"/>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cs="Tahoma"/>
      <w:bdr w:val="none" w:sz="0" w:space="0" w:color="auto"/>
      <w:lang w:val="lt-LT" w:eastAsia="ar-SA"/>
    </w:rPr>
  </w:style>
  <w:style w:type="paragraph" w:styleId="Sraopastraipa">
    <w:name w:val="List Paragraph"/>
    <w:basedOn w:val="prastasis"/>
    <w:uiPriority w:val="34"/>
    <w:qFormat/>
    <w:rsid w:val="00FE4AE6"/>
    <w:pPr>
      <w:ind w:left="720"/>
      <w:contextualSpacing/>
    </w:pPr>
  </w:style>
  <w:style w:type="character" w:styleId="Neapdorotaspaminjimas">
    <w:name w:val="Unresolved Mention"/>
    <w:basedOn w:val="Numatytasispastraiposriftas"/>
    <w:uiPriority w:val="99"/>
    <w:semiHidden/>
    <w:unhideWhenUsed/>
    <w:rsid w:val="00FE4AE6"/>
    <w:rPr>
      <w:color w:val="605E5C"/>
      <w:shd w:val="clear" w:color="auto" w:fill="E1DFDD"/>
    </w:rPr>
  </w:style>
  <w:style w:type="paragraph" w:styleId="Antrats">
    <w:name w:val="header"/>
    <w:basedOn w:val="prastasis"/>
    <w:link w:val="AntratsDiagrama"/>
    <w:rsid w:val="00FE4AE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ar-SA"/>
    </w:rPr>
  </w:style>
  <w:style w:type="character" w:customStyle="1" w:styleId="AntratsDiagrama">
    <w:name w:val="Antraštės Diagrama"/>
    <w:basedOn w:val="Numatytasispastraiposriftas"/>
    <w:link w:val="Antrats"/>
    <w:rsid w:val="00FE4AE6"/>
    <w:rPr>
      <w:rFonts w:ascii="Times New Roman" w:eastAsia="Times New Roman" w:hAnsi="Times New Roman" w:cs="Times New Roman"/>
      <w:sz w:val="24"/>
      <w:szCs w:val="20"/>
      <w:lang w:eastAsia="ar-SA"/>
    </w:rPr>
  </w:style>
  <w:style w:type="character" w:styleId="Komentaronuoroda">
    <w:name w:val="annotation reference"/>
    <w:basedOn w:val="Numatytasispastraiposriftas"/>
    <w:uiPriority w:val="99"/>
    <w:semiHidden/>
    <w:unhideWhenUsed/>
    <w:rsid w:val="00B92F3A"/>
    <w:rPr>
      <w:sz w:val="16"/>
      <w:szCs w:val="16"/>
    </w:rPr>
  </w:style>
  <w:style w:type="paragraph" w:styleId="Komentarotema">
    <w:name w:val="annotation subject"/>
    <w:basedOn w:val="Komentarotekstas"/>
    <w:next w:val="Komentarotekstas"/>
    <w:link w:val="KomentarotemaDiagrama"/>
    <w:uiPriority w:val="99"/>
    <w:semiHidden/>
    <w:unhideWhenUsed/>
    <w:rsid w:val="00B92F3A"/>
    <w:rPr>
      <w:b/>
      <w:bCs/>
    </w:rPr>
  </w:style>
  <w:style w:type="character" w:customStyle="1" w:styleId="KomentarotemaDiagrama">
    <w:name w:val="Komentaro tema Diagrama"/>
    <w:basedOn w:val="KomentarotekstasDiagrama"/>
    <w:link w:val="Komentarotema"/>
    <w:uiPriority w:val="99"/>
    <w:semiHidden/>
    <w:rsid w:val="00B92F3A"/>
    <w:rPr>
      <w:rFonts w:ascii="Times New Roman" w:eastAsia="Arial Unicode MS" w:hAnsi="Times New Roman" w:cs="Times New Roman"/>
      <w:b/>
      <w:bCs/>
      <w:sz w:val="20"/>
      <w:szCs w:val="20"/>
      <w:bdr w:val="nil"/>
      <w:lang w:val="en-US"/>
    </w:rPr>
  </w:style>
  <w:style w:type="character" w:customStyle="1" w:styleId="Other">
    <w:name w:val="Other_"/>
    <w:basedOn w:val="Numatytasispastraiposriftas"/>
    <w:link w:val="Other0"/>
    <w:rsid w:val="006A4437"/>
    <w:rPr>
      <w:rFonts w:ascii="Times New Roman" w:eastAsia="Times New Roman" w:hAnsi="Times New Roman" w:cs="Times New Roman"/>
      <w:sz w:val="20"/>
      <w:szCs w:val="20"/>
    </w:rPr>
  </w:style>
  <w:style w:type="paragraph" w:customStyle="1" w:styleId="Other0">
    <w:name w:val="Other"/>
    <w:basedOn w:val="prastasis"/>
    <w:link w:val="Other"/>
    <w:rsid w:val="006A4437"/>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10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piriene@vmkl.lt" TargetMode="External"/><Relationship Id="rId3" Type="http://schemas.openxmlformats.org/officeDocument/2006/relationships/settings" Target="settings.xml"/><Relationship Id="rId7" Type="http://schemas.openxmlformats.org/officeDocument/2006/relationships/hyperlink" Target="mailto:r.steikuniene@vmk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vinvesticija@inbo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11076</Words>
  <Characters>6314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VilmaEkon</dc:creator>
  <cp:lastModifiedBy>Viesieji2</cp:lastModifiedBy>
  <cp:revision>2</cp:revision>
  <cp:lastPrinted>2021-05-25T05:39:00Z</cp:lastPrinted>
  <dcterms:created xsi:type="dcterms:W3CDTF">2021-05-27T05:57:00Z</dcterms:created>
  <dcterms:modified xsi:type="dcterms:W3CDTF">2021-05-27T05:57:00Z</dcterms:modified>
</cp:coreProperties>
</file>