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CF1D" w14:textId="26B1CCB5" w:rsidR="00DE7B6E" w:rsidRPr="00065639" w:rsidRDefault="00DE7B6E" w:rsidP="00817F53">
      <w:pPr>
        <w:ind w:left="3600"/>
        <w:jc w:val="center"/>
        <w:rPr>
          <w:i/>
          <w:sz w:val="22"/>
          <w:szCs w:val="22"/>
        </w:rPr>
      </w:pPr>
    </w:p>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15EE115B" w:rsidR="0046345B" w:rsidRDefault="003A1128" w:rsidP="00080842">
      <w:pPr>
        <w:jc w:val="center"/>
      </w:pPr>
      <w:r>
        <w:t>2025</w:t>
      </w:r>
      <w:r w:rsidR="00080842">
        <w:t xml:space="preserve"> m.  </w:t>
      </w:r>
      <w:r w:rsidR="00D60AC8">
        <w:t xml:space="preserve">lapkričio 11 </w:t>
      </w:r>
      <w:r w:rsidR="00080842">
        <w:t>d. Nr.</w:t>
      </w:r>
      <w:r>
        <w:t xml:space="preserve"> U-</w:t>
      </w:r>
      <w:r w:rsidR="00D60AC8">
        <w:t>761</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0116B816" w:rsidR="003A1128" w:rsidRPr="00F54991" w:rsidRDefault="008F6C11" w:rsidP="008F6C11">
      <w:pPr>
        <w:jc w:val="both"/>
      </w:pPr>
      <w:r>
        <w:tab/>
        <w:t>Lietuvos kariuomenės Logistikos valdybos Įgulų aptarnavimo tarnyba</w:t>
      </w:r>
      <w:r w:rsidR="003A1128">
        <w:t xml:space="preserve">, </w:t>
      </w:r>
      <w:r w:rsidR="004329DF">
        <w:t>atstovaujama</w:t>
      </w:r>
      <w:r w:rsidR="00635039">
        <w:t xml:space="preserve"> Administracijos viršininko, vykdančio vado funkcijas, mjr. Eugenijaus Švabausko</w:t>
      </w:r>
      <w:r w:rsidR="003A1128" w:rsidRPr="003A1128">
        <w:t>,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0196EB41" w:rsidR="003A1128" w:rsidRPr="00F54991" w:rsidRDefault="00635039" w:rsidP="003A1128">
      <w:pPr>
        <w:ind w:firstLine="720"/>
        <w:jc w:val="both"/>
      </w:pPr>
      <w:r>
        <w:rPr>
          <w:kern w:val="28"/>
        </w:rPr>
        <w:t>UAB „Manjana“</w:t>
      </w:r>
      <w:r w:rsidR="003A1128" w:rsidRPr="00F54991">
        <w:rPr>
          <w:kern w:val="28"/>
        </w:rPr>
        <w:t>, juridinio asmens kodas</w:t>
      </w:r>
      <w:r>
        <w:rPr>
          <w:kern w:val="28"/>
        </w:rPr>
        <w:t xml:space="preserve"> 134382579</w:t>
      </w:r>
      <w:r w:rsidR="003A1128" w:rsidRPr="00F54991">
        <w:t xml:space="preserve">, atstovaujama </w:t>
      </w:r>
      <w:r>
        <w:t>pardavimų projektų vadovės Astos Bačkaitienės</w:t>
      </w:r>
      <w:r w:rsidR="003A1128" w:rsidRPr="00F54991">
        <w:rPr>
          <w:kern w:val="28"/>
        </w:rPr>
        <w:t>, veikiančio</w:t>
      </w:r>
      <w:r>
        <w:rPr>
          <w:kern w:val="28"/>
        </w:rPr>
        <w:t>s</w:t>
      </w:r>
      <w:r w:rsidR="003A1128" w:rsidRPr="00F54991">
        <w:rPr>
          <w:kern w:val="28"/>
        </w:rPr>
        <w:t xml:space="preserve"> pagal </w:t>
      </w:r>
      <w:r>
        <w:rPr>
          <w:kern w:val="28"/>
        </w:rPr>
        <w:t>įgaliojimą Nr. I18-063 2018 m. birželio 19 d.</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303F3CBC" w14:textId="5677AE68" w:rsidR="00F7109E" w:rsidRDefault="00193CA9" w:rsidP="00F7109E">
            <w:pPr>
              <w:tabs>
                <w:tab w:val="left" w:pos="851"/>
              </w:tabs>
              <w:jc w:val="both"/>
            </w:pPr>
            <w:r w:rsidRPr="00807EBB">
              <w:t xml:space="preserve">1.1. </w:t>
            </w:r>
            <w:r w:rsidRPr="00F54991">
              <w:t>Pardavėjas įsipa</w:t>
            </w:r>
            <w:r w:rsidR="00E122C4" w:rsidRPr="00F54991">
              <w:t>reigoja parduoti</w:t>
            </w:r>
            <w:r w:rsidR="00DE7B6E">
              <w:t xml:space="preserve"> ir </w:t>
            </w:r>
            <w:r w:rsidR="00FD49ED">
              <w:t>pristatyti</w:t>
            </w:r>
            <w:r w:rsidR="002F4EBF">
              <w:t>:</w:t>
            </w:r>
            <w:r w:rsidR="00635039">
              <w:t xml:space="preserve"> </w:t>
            </w:r>
            <w:r w:rsidR="002F4EBF" w:rsidRPr="00087A27">
              <w:rPr>
                <w:i/>
                <w:iCs/>
              </w:rPr>
              <w:t>1</w:t>
            </w:r>
            <w:r w:rsidR="005C5EA2" w:rsidRPr="00087A27">
              <w:rPr>
                <w:i/>
                <w:iCs/>
              </w:rPr>
              <w:t xml:space="preserve"> pirkimo</w:t>
            </w:r>
            <w:r w:rsidR="002F4EBF" w:rsidRPr="00087A27">
              <w:rPr>
                <w:i/>
                <w:iCs/>
              </w:rPr>
              <w:t xml:space="preserve"> dali</w:t>
            </w:r>
            <w:r w:rsidR="005C5EA2" w:rsidRPr="00087A27">
              <w:rPr>
                <w:i/>
                <w:iCs/>
              </w:rPr>
              <w:t>s</w:t>
            </w:r>
            <w:r w:rsidR="002F4EBF" w:rsidRPr="00087A27">
              <w:rPr>
                <w:i/>
                <w:iCs/>
              </w:rPr>
              <w:t>:</w:t>
            </w:r>
            <w:r w:rsidR="005C5EA2" w:rsidRPr="002B6EAD">
              <w:t xml:space="preserve"> </w:t>
            </w:r>
            <w:r w:rsidR="00F7109E">
              <w:t xml:space="preserve">valiklius ir poliravimo priemones </w:t>
            </w:r>
            <w:r w:rsidR="008507AA" w:rsidRPr="008507AA">
              <w:rPr>
                <w:color w:val="000000"/>
              </w:rPr>
              <w:t xml:space="preserve">(toliau – </w:t>
            </w:r>
            <w:r w:rsidR="008507AA" w:rsidRPr="00F54991">
              <w:t>Prekės</w:t>
            </w:r>
            <w:r w:rsidR="008507AA" w:rsidRPr="008507AA">
              <w:rPr>
                <w:color w:val="000000"/>
              </w:rPr>
              <w:t>)</w:t>
            </w:r>
            <w:r w:rsidR="008507AA">
              <w:rPr>
                <w:color w:val="000000"/>
              </w:rPr>
              <w:t>,</w:t>
            </w:r>
            <w:r w:rsidR="005C5EA2" w:rsidRPr="008507AA">
              <w:t xml:space="preserve"> </w:t>
            </w:r>
            <w:r w:rsidR="00F7109E">
              <w:t>atitinkančias</w:t>
            </w:r>
            <w:r w:rsidR="005C5EA2" w:rsidRPr="002B6EAD">
              <w:t xml:space="preserve"> </w:t>
            </w:r>
            <w:r w:rsidR="002F4EBF">
              <w:t xml:space="preserve"> </w:t>
            </w:r>
            <w:r w:rsidR="00F7109E">
              <w:t>2025-09</w:t>
            </w:r>
            <w:r w:rsidR="008507AA">
              <w:t>-2</w:t>
            </w:r>
            <w:r w:rsidR="00F7109E">
              <w:t>2</w:t>
            </w:r>
            <w:r w:rsidR="008507AA">
              <w:t xml:space="preserve"> </w:t>
            </w:r>
            <w:r w:rsidR="005C5EA2" w:rsidRPr="002B6EAD">
              <w:t xml:space="preserve">patvirtintą </w:t>
            </w:r>
            <w:r w:rsidR="00F7109E">
              <w:t xml:space="preserve">ĮAT valgyklų valiklių ir poliravimo priemonių </w:t>
            </w:r>
            <w:r w:rsidR="008507AA">
              <w:t>techninę specifikaciją</w:t>
            </w:r>
            <w:r w:rsidR="005C5EA2" w:rsidRPr="008507AA">
              <w:rPr>
                <w:rFonts w:ascii="Times-Roman" w:hAnsi="Times-Roman"/>
                <w:color w:val="000000"/>
              </w:rPr>
              <w:t xml:space="preserve"> </w:t>
            </w:r>
            <w:r w:rsidR="008507AA" w:rsidRPr="008507AA">
              <w:rPr>
                <w:rFonts w:ascii="Times-Roman" w:hAnsi="Times-Roman"/>
                <w:color w:val="000000"/>
              </w:rPr>
              <w:t>Nr. TS-</w:t>
            </w:r>
            <w:r w:rsidR="00F7109E">
              <w:rPr>
                <w:rFonts w:ascii="Times-Roman" w:hAnsi="Times-Roman"/>
                <w:color w:val="000000"/>
              </w:rPr>
              <w:t>507</w:t>
            </w:r>
            <w:r w:rsidR="008507AA" w:rsidRPr="008507AA">
              <w:rPr>
                <w:rFonts w:ascii="Times-Roman" w:hAnsi="Times-Roman"/>
                <w:color w:val="000000"/>
              </w:rPr>
              <w:t xml:space="preserve"> </w:t>
            </w:r>
            <w:r w:rsidR="002F4EBF">
              <w:t>(toliau – 1</w:t>
            </w:r>
            <w:r w:rsidR="008507AA" w:rsidRPr="00F54991">
              <w:t xml:space="preserve"> priedas)</w:t>
            </w:r>
            <w:r w:rsidR="008507AA" w:rsidRPr="008507AA">
              <w:rPr>
                <w:rFonts w:ascii="Times-Roman" w:hAnsi="Times-Roman"/>
                <w:color w:val="000000"/>
              </w:rPr>
              <w:t xml:space="preserve"> </w:t>
            </w:r>
            <w:r w:rsidR="008507AA" w:rsidRPr="00F54991">
              <w:t>ir kitus S</w:t>
            </w:r>
            <w:r w:rsidR="008507AA">
              <w:t>utartyje nurodytus reikalavimus</w:t>
            </w:r>
            <w:r w:rsidR="00635039">
              <w:t>.</w:t>
            </w:r>
          </w:p>
          <w:p w14:paraId="36682376" w14:textId="10DF4915" w:rsidR="00AD3BF1" w:rsidRPr="00807EBB" w:rsidRDefault="00D31392" w:rsidP="00635039">
            <w:pPr>
              <w:tabs>
                <w:tab w:val="left" w:pos="851"/>
              </w:tabs>
              <w:jc w:val="both"/>
            </w:pPr>
            <w:r w:rsidRPr="00F54991">
              <w:t>1</w:t>
            </w:r>
            <w:r w:rsidR="00FF7A97" w:rsidRPr="00F54991">
              <w:t>.2</w:t>
            </w:r>
            <w:r w:rsidRPr="00F54991">
              <w:t>.</w:t>
            </w:r>
            <w:r w:rsidR="006D76D4" w:rsidRPr="00F54991">
              <w:t xml:space="preserve"> </w:t>
            </w:r>
            <w:r w:rsidRPr="00F54991">
              <w:t xml:space="preserve">Pirkėjas </w:t>
            </w:r>
            <w:r w:rsidR="00635039">
              <w:t>įsipareigoja priimti Sutarties 1 priede</w:t>
            </w:r>
            <w:r w:rsidR="007E6EB5" w:rsidRPr="00F54991">
              <w:t xml:space="preserv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29BA2822"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rsidR="009905D7">
              <w:t>11 538,85</w:t>
            </w:r>
            <w:r w:rsidR="00ED2A00">
              <w:t xml:space="preserve"> </w:t>
            </w:r>
            <w:r w:rsidR="007F73C8" w:rsidRPr="007F73C8">
              <w:t>Eur (</w:t>
            </w:r>
            <w:r w:rsidR="009905D7">
              <w:t>vienuolika tūkstančių penki šimtai trisdešimt aštuoni</w:t>
            </w:r>
            <w:r w:rsidR="00ED2A00">
              <w:t xml:space="preserve"> Eur </w:t>
            </w:r>
            <w:r w:rsidR="009905D7">
              <w:t>85</w:t>
            </w:r>
            <w:r w:rsidR="00ED2A00">
              <w:t xml:space="preserve"> ct</w:t>
            </w:r>
            <w:r w:rsidR="007F73C8" w:rsidRPr="007F73C8">
              <w:t xml:space="preserve">) be PVM. Sutarties kaina su PVM – </w:t>
            </w:r>
            <w:r w:rsidR="009905D7">
              <w:t>13 962,00</w:t>
            </w:r>
            <w:r w:rsidR="007F73C8" w:rsidRPr="007F73C8">
              <w:t xml:space="preserve"> Eur </w:t>
            </w:r>
            <w:r w:rsidR="007606FE">
              <w:t>(</w:t>
            </w:r>
            <w:r w:rsidR="009905D7">
              <w:t>trylika tūkstančių devyni šimtai šešiasdešimt du</w:t>
            </w:r>
            <w:r w:rsidR="00ED2A00">
              <w:t xml:space="preserve"> Eur 00 ct</w:t>
            </w:r>
            <w:r w:rsidR="007F73C8" w:rsidRPr="007F73C8">
              <w:t>) su visais kitais mokesčiais ir išlaidomis, atsirandančiomis vykdant šią Sutartį</w:t>
            </w:r>
            <w:r w:rsidR="00ED2A00">
              <w:rPr>
                <w:i/>
              </w:rPr>
              <w:t>.</w:t>
            </w:r>
            <w:r w:rsidR="007F73C8" w:rsidRPr="007F73C8">
              <w:t xml:space="preserve"> </w:t>
            </w:r>
          </w:p>
          <w:p w14:paraId="762EA185" w14:textId="3985A38A" w:rsidR="00583B35" w:rsidRDefault="00FD49ED" w:rsidP="00583B35">
            <w:pPr>
              <w:jc w:val="both"/>
            </w:pPr>
            <w:r>
              <w:t>2.2. Sutarčiai taikoma fiksuoto</w:t>
            </w:r>
            <w:r w:rsidR="00583B35">
              <w:t xml:space="preserve"> </w:t>
            </w:r>
            <w:r>
              <w:t>į</w:t>
            </w:r>
            <w:r w:rsidR="00583B35">
              <w:t>kain</w:t>
            </w:r>
            <w:r>
              <w:t>i</w:t>
            </w:r>
            <w:r w:rsidR="00583B35">
              <w:t>o</w:t>
            </w:r>
            <w:r w:rsidR="00583B35" w:rsidRPr="008A7396">
              <w:t xml:space="preserve"> </w:t>
            </w:r>
            <w:r w:rsidR="004F7C46">
              <w:t xml:space="preserve">apskaičiavimo </w:t>
            </w:r>
            <w:r w:rsidR="00583B35" w:rsidRPr="008A7396">
              <w:t>kainodara.</w:t>
            </w:r>
          </w:p>
          <w:p w14:paraId="664F277C" w14:textId="234178E5" w:rsidR="00667B28" w:rsidRPr="008A7396" w:rsidRDefault="00583B35" w:rsidP="00FD49ED">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F54991">
              <w:t>Pardavėj</w:t>
            </w:r>
            <w:r w:rsidR="00DE7B6E">
              <w:t>o išlaidos, susijusios su Prekių</w:t>
            </w:r>
            <w:r w:rsidRPr="00F54991">
              <w:t xml:space="preserve"> pardavimu</w:t>
            </w:r>
            <w:r w:rsidR="00A84FF0">
              <w:t>,</w:t>
            </w:r>
            <w:r w:rsidR="00A84FF0" w:rsidRPr="00A84FF0">
              <w:t xml:space="preserve"> </w:t>
            </w:r>
            <w:r w:rsidR="00FD49ED">
              <w:t>pristatymu</w:t>
            </w:r>
            <w:r w:rsidR="009E0EFA" w:rsidRPr="00A84FF0">
              <w:t>,</w:t>
            </w:r>
            <w:r w:rsidR="009E0EFA">
              <w:t xml:space="preserve"> iškrovimu,</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016634FC" w:rsidR="003A15F0" w:rsidRPr="0046168C" w:rsidRDefault="008F34D7" w:rsidP="003A15F0">
            <w:pPr>
              <w:jc w:val="both"/>
              <w:rPr>
                <w:color w:val="000000"/>
                <w:lang w:val="en-US" w:eastAsia="en-US"/>
              </w:rPr>
            </w:pPr>
            <w:r>
              <w:rPr>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sutarties galiojimo laikotarpiu.</w:t>
            </w:r>
            <w:r w:rsidR="0046168C">
              <w:rPr>
                <w:lang w:eastAsia="en-US"/>
              </w:rPr>
              <w:t xml:space="preserve"> Prekių pristatymo terminas </w:t>
            </w:r>
            <w:r w:rsidR="00F7109E">
              <w:rPr>
                <w:lang w:eastAsia="en-US"/>
              </w:rPr>
              <w:t>nuo 5 iki 20 darbo dienų</w:t>
            </w:r>
            <w:r w:rsidR="0046168C">
              <w:rPr>
                <w:lang w:eastAsia="en-US"/>
              </w:rPr>
              <w:t xml:space="preserve"> nuo </w:t>
            </w:r>
            <w:r w:rsidR="0046168C" w:rsidRPr="0046168C">
              <w:rPr>
                <w:lang w:eastAsia="en-US"/>
              </w:rPr>
              <w:t>Pirkėjo</w:t>
            </w:r>
            <w:r w:rsidR="0046168C">
              <w:rPr>
                <w:lang w:eastAsia="en-US"/>
              </w:rPr>
              <w:t xml:space="preserve"> užsakymo pateikimo raštu.</w:t>
            </w:r>
          </w:p>
          <w:p w14:paraId="13165585" w14:textId="742C96C7" w:rsidR="005C0416" w:rsidRPr="004D259C" w:rsidRDefault="004F7C46" w:rsidP="002815CB">
            <w:pPr>
              <w:jc w:val="both"/>
              <w:rPr>
                <w:lang w:eastAsia="en-US"/>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8773BD" w:rsidRPr="004D259C">
              <w:rPr>
                <w:lang w:eastAsia="en-US"/>
              </w:rPr>
              <w:t>i:</w:t>
            </w:r>
            <w:r w:rsidR="008507AA" w:rsidRPr="004D259C">
              <w:rPr>
                <w:rFonts w:eastAsia="Calibri"/>
                <w:i/>
                <w:iCs/>
              </w:rPr>
              <w:t xml:space="preserve"> </w:t>
            </w:r>
            <w:r w:rsidR="00087A27">
              <w:rPr>
                <w:i/>
                <w:iCs/>
              </w:rPr>
              <w:t>1</w:t>
            </w:r>
            <w:r w:rsidR="008507AA" w:rsidRPr="004D259C">
              <w:rPr>
                <w:i/>
                <w:iCs/>
              </w:rPr>
              <w:t xml:space="preserve"> pirkimo dalis</w:t>
            </w:r>
            <w:r w:rsidR="00087A27">
              <w:rPr>
                <w:i/>
                <w:iCs/>
              </w:rPr>
              <w:t xml:space="preserve">: </w:t>
            </w:r>
            <w:r w:rsidR="00F7109E">
              <w:rPr>
                <w:i/>
                <w:iCs/>
              </w:rPr>
              <w:t>Laumės g. 3, Rukla, Jonavos r., Mokomojo pulko teritorija</w:t>
            </w:r>
            <w:r w:rsidR="00635039">
              <w:rPr>
                <w:i/>
                <w:iCs/>
              </w:rPr>
              <w:t>.</w:t>
            </w:r>
          </w:p>
          <w:p w14:paraId="3698776D" w14:textId="165FE9CE"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nuosavybės teisę į pristatytas prekes, abiem Šalims pasirašius Prekių perdavimo–priėmimo aktą. Prekių perdavimo–priėmimo aktas pasirašomas Sutarties Bendrosios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w:t>
            </w:r>
            <w:r w:rsidR="004C2FDE" w:rsidRPr="004C2FDE">
              <w:lastRenderedPageBreak/>
              <w:t>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6249EB6" w14:textId="77777777" w:rsidR="00F54991"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p w14:paraId="644B02F8" w14:textId="6CF4B867" w:rsidR="00647861" w:rsidRPr="00807EBB" w:rsidRDefault="00647861" w:rsidP="006E684D">
            <w:pPr>
              <w:jc w:val="both"/>
            </w:pPr>
            <w:r>
              <w:t xml:space="preserve">3.6. </w:t>
            </w:r>
            <w:r w:rsidR="0081700D">
              <w:t>Taikomi aplinkos apsaugos kriterijai vadovaujantis Lietuvos Respublikos Aplinkos Ministro 2011 m. birželio mėn. 28 d.  įsakymo Nr. D1-508 II skyriaus 6 punktu.</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5E814E53" w:rsidR="005C0416" w:rsidRPr="00807EBB" w:rsidRDefault="005C0416" w:rsidP="00635039">
            <w:pPr>
              <w:jc w:val="both"/>
            </w:pPr>
            <w:r>
              <w:t xml:space="preserve">6.2. </w:t>
            </w:r>
            <w:r w:rsidR="004329DF">
              <w:t xml:space="preserve">Prekių atitikimas Sutarties </w:t>
            </w:r>
            <w:r w:rsidR="00635039">
              <w:t>2</w:t>
            </w:r>
            <w:r w:rsidR="00FD49ED">
              <w:t xml:space="preserve"> pried</w:t>
            </w:r>
            <w:r w:rsidR="00635039">
              <w:t xml:space="preserve">e </w:t>
            </w:r>
            <w:r w:rsidRPr="005C0416">
              <w:t>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56302618" w:rsidR="00600E4D" w:rsidRPr="00157A5B" w:rsidRDefault="00815F98" w:rsidP="00157A5B">
            <w:pPr>
              <w:jc w:val="both"/>
              <w:rPr>
                <w:lang w:val="en-US" w:eastAsia="en-US"/>
              </w:rPr>
            </w:pPr>
            <w:r w:rsidRPr="00A84FF0">
              <w:t xml:space="preserve">7.1. </w:t>
            </w:r>
            <w:r w:rsidR="00157A5B">
              <w:t>Prekių pristatymo metu, iki prekių tinkamumo vartoti termino pabaigos turi būti likę ne mažiau kaip 80 proc. bendro tinkamumo vartoti termino laiko.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lastRenderedPageBreak/>
              <w:t>9.5. Nenugalimos jėgos aplinkybių trukmė – 30 dienų, taikant Sutarties bendrosios dalies 9.1.2 punkto sąlygas.</w:t>
            </w:r>
          </w:p>
          <w:p w14:paraId="19AA299C" w14:textId="0D7047F2" w:rsidR="006C5727" w:rsidRDefault="006C5727" w:rsidP="00973ADB">
            <w:pPr>
              <w:jc w:val="both"/>
            </w:pPr>
            <w:r w:rsidRPr="006C5727">
              <w:t>9.6. Pardavėjas šiai Sutarčiai vykd</w:t>
            </w:r>
            <w:r w:rsidR="00635039">
              <w:t>yti subtiekėjo (-ų) nepasitelks.</w:t>
            </w:r>
          </w:p>
          <w:p w14:paraId="2AEAD64B" w14:textId="2C8A57BB" w:rsidR="004B2457" w:rsidRPr="006D68FE" w:rsidRDefault="004B2457" w:rsidP="004B2457">
            <w:pPr>
              <w:pStyle w:val="Default"/>
              <w:jc w:val="both"/>
              <w:rPr>
                <w:lang w:val="en-US"/>
              </w:rPr>
            </w:pPr>
            <w:r w:rsidRPr="00F54991">
              <w:t>9.</w:t>
            </w:r>
            <w:r w:rsidR="0071304A">
              <w:t>7</w:t>
            </w:r>
            <w:r w:rsidRPr="00F54991">
              <w:t xml:space="preserve">. </w:t>
            </w:r>
            <w:r w:rsidRPr="00F54991">
              <w:rPr>
                <w:bCs/>
              </w:rPr>
              <w:t xml:space="preserve">Pardavėjo </w:t>
            </w:r>
            <w:r w:rsidR="009905D7">
              <w:t>atstovas</w:t>
            </w:r>
            <w:r w:rsidRPr="00F54991">
              <w:t xml:space="preserve">, atsakingas už Sutarties vykdymą bei koordinavimą, tiekiamų </w:t>
            </w:r>
            <w:r w:rsidR="004B13FB" w:rsidRPr="00F54991">
              <w:t>P</w:t>
            </w:r>
            <w:r w:rsidRPr="00F54991">
              <w:t>rekių kokybę</w:t>
            </w:r>
            <w:r w:rsidR="003A1542">
              <w:t>:</w:t>
            </w:r>
            <w:r w:rsidRPr="00F54991">
              <w:t xml:space="preserve"> </w:t>
            </w:r>
            <w:r w:rsidR="00D60AC8">
              <w:t>pardavimų projektų vadovė.</w:t>
            </w:r>
          </w:p>
          <w:p w14:paraId="0E2BCDE5" w14:textId="2D3D06DA" w:rsidR="004B2457" w:rsidRPr="006D68FE" w:rsidRDefault="0071304A" w:rsidP="004B2457">
            <w:pPr>
              <w:pStyle w:val="Default"/>
              <w:jc w:val="both"/>
              <w:rPr>
                <w:lang w:val="en-US"/>
              </w:rPr>
            </w:pPr>
            <w:r>
              <w:t>9.8</w:t>
            </w:r>
            <w:r w:rsidR="004B2457" w:rsidRPr="00F54991">
              <w:t xml:space="preserve">. </w:t>
            </w:r>
            <w:r w:rsidR="004B2457" w:rsidRPr="00F54991">
              <w:rPr>
                <w:bCs/>
              </w:rPr>
              <w:t xml:space="preserve">Pirkėjo </w:t>
            </w:r>
            <w:r w:rsidR="004B2457" w:rsidRPr="00F54991">
              <w:t>atsto</w:t>
            </w:r>
            <w:r w:rsidR="009905D7">
              <w:t>vas</w:t>
            </w:r>
            <w:r w:rsidR="004B2457" w:rsidRPr="00F54991">
              <w:t xml:space="preserve">, atsakingas už Sutarties vykdymą: </w:t>
            </w:r>
            <w:r w:rsidR="006D68FE">
              <w:t>Turto valdymo ir aprūpinimo s</w:t>
            </w:r>
            <w:r w:rsidR="00D60AC8">
              <w:t>kyriaus logistikos specialistas.</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772BEEE9" w:rsidR="00F95DC0" w:rsidRDefault="004B2457" w:rsidP="002D1420">
            <w:pPr>
              <w:jc w:val="both"/>
              <w:rPr>
                <w:rFonts w:ascii="Times-Roman" w:hAnsi="Times-Roman"/>
                <w:color w:val="000000"/>
              </w:rPr>
            </w:pPr>
            <w:r w:rsidRPr="001A1227">
              <w:t>9.</w:t>
            </w:r>
            <w:r w:rsidR="00BD63A7" w:rsidRPr="001A1227">
              <w:t>1</w:t>
            </w:r>
            <w:r w:rsidR="0071304A">
              <w:t>0</w:t>
            </w:r>
            <w:r w:rsidRPr="001A1227">
              <w:t xml:space="preserve">.1. </w:t>
            </w:r>
            <w:r w:rsidR="002D1420">
              <w:t xml:space="preserve">1 priedas. </w:t>
            </w:r>
            <w:r w:rsidR="00647861" w:rsidRPr="00647861">
              <w:t>ĮAT valgyklų valiklių ir poliravimo priemonių techninę specifikaciją Nr. TS-507</w:t>
            </w:r>
            <w:r w:rsidR="00F95DC0">
              <w:rPr>
                <w:rFonts w:ascii="Times-Roman" w:hAnsi="Times-Roman"/>
                <w:color w:val="000000"/>
              </w:rPr>
              <w:t>;</w:t>
            </w:r>
          </w:p>
          <w:p w14:paraId="71074B5A" w14:textId="76A15AA1" w:rsidR="00065F12" w:rsidRPr="00963D94" w:rsidRDefault="00F95DC0" w:rsidP="00635039">
            <w:pPr>
              <w:jc w:val="both"/>
            </w:pPr>
            <w:r>
              <w:t>9.10.</w:t>
            </w:r>
            <w:r w:rsidR="00635039">
              <w:t>2</w:t>
            </w:r>
            <w:r>
              <w:t xml:space="preserve">. </w:t>
            </w:r>
            <w:r w:rsidR="00635039">
              <w:t>2</w:t>
            </w:r>
            <w:r>
              <w:t xml:space="preserve"> priedas. </w:t>
            </w:r>
            <w:r w:rsidRPr="002D1420">
              <w:t>Viešoj</w:t>
            </w:r>
            <w:r>
              <w:t>o pirkimo metu pateiktas tiekėjo</w:t>
            </w:r>
            <w:r w:rsidRPr="002D1420">
              <w:t xml:space="preserve"> pasiūlymas</w:t>
            </w:r>
            <w:r>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48DE368B" w:rsidR="0051758C" w:rsidRPr="004B13FB" w:rsidRDefault="0051758C" w:rsidP="00784648">
            <w:pPr>
              <w:jc w:val="both"/>
              <w:rPr>
                <w:bCs/>
              </w:rPr>
            </w:pPr>
            <w:r w:rsidRPr="00807EBB">
              <w:rPr>
                <w:bCs/>
              </w:rPr>
              <w:t>10.1. Sutartis galioja</w:t>
            </w:r>
            <w:r w:rsidR="003A52A4" w:rsidRPr="00807EBB">
              <w:rPr>
                <w:bCs/>
              </w:rPr>
              <w:t xml:space="preserve"> </w:t>
            </w:r>
            <w:r w:rsidR="0071450A">
              <w:rPr>
                <w:bCs/>
              </w:rPr>
              <w:t>12</w:t>
            </w:r>
            <w:r w:rsidR="003F112B" w:rsidRPr="002F0B1F">
              <w:rPr>
                <w:bCs/>
              </w:rPr>
              <w:t xml:space="preserve"> </w:t>
            </w:r>
            <w:r w:rsidR="0084016B" w:rsidRPr="002F0B1F">
              <w:rPr>
                <w:bCs/>
              </w:rPr>
              <w:t>(</w:t>
            </w:r>
            <w:r w:rsidR="0071450A">
              <w:rPr>
                <w:bCs/>
              </w:rPr>
              <w:t>dvylika</w:t>
            </w:r>
            <w:r w:rsidR="002603FA" w:rsidRPr="002F0B1F">
              <w:rPr>
                <w:bCs/>
              </w:rPr>
              <w:t>)</w:t>
            </w:r>
            <w:r w:rsidR="009F06D4" w:rsidRPr="002F0B1F">
              <w:rPr>
                <w:bCs/>
              </w:rPr>
              <w:t xml:space="preserve"> </w:t>
            </w:r>
            <w:r w:rsidR="003A52A4" w:rsidRPr="002F0B1F">
              <w:rPr>
                <w:bCs/>
              </w:rPr>
              <w:t>mėn</w:t>
            </w:r>
            <w:r w:rsidR="00F54991">
              <w:rPr>
                <w:bCs/>
              </w:rPr>
              <w:t>esi</w:t>
            </w:r>
            <w:r w:rsidR="0071450A">
              <w:rPr>
                <w:bCs/>
              </w:rPr>
              <w:t>ų</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4D75D684" w:rsidR="00BB5008" w:rsidRPr="00807EBB" w:rsidRDefault="0051758C" w:rsidP="00784648">
            <w:pPr>
              <w:jc w:val="both"/>
            </w:pPr>
            <w:r w:rsidRPr="00807EBB">
              <w:t>10.2.</w:t>
            </w:r>
            <w:r w:rsidR="00946E59" w:rsidRPr="00807EBB">
              <w:t xml:space="preserve"> </w:t>
            </w:r>
            <w:r w:rsidR="00A26D92">
              <w:t>Sutartis įsigalioja Šalims ją pasirašius.</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1BB9D974" w:rsidR="00F54991" w:rsidRPr="00997E96" w:rsidRDefault="00F54991" w:rsidP="00F54991">
            <w:pPr>
              <w:spacing w:line="276" w:lineRule="auto"/>
            </w:pPr>
            <w:r w:rsidRPr="00997E96">
              <w:rPr>
                <w:rFonts w:eastAsia="Calibri"/>
              </w:rPr>
              <w:t>Mindaugo g. 26, LT-032</w:t>
            </w:r>
            <w:r w:rsidR="00635039">
              <w:rPr>
                <w:rFonts w:eastAsia="Calibri"/>
              </w:rPr>
              <w:t>26</w:t>
            </w:r>
            <w:r w:rsidRPr="00997E96">
              <w:rPr>
                <w:rFonts w:eastAsia="Calibri"/>
              </w:rPr>
              <w:t xml:space="preserve">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7E505E8F" w14:textId="0AAEFCB5" w:rsidR="00F54991" w:rsidRPr="00997E96" w:rsidRDefault="00F54991" w:rsidP="00F54991">
            <w:pPr>
              <w:spacing w:line="276" w:lineRule="auto"/>
            </w:pPr>
            <w:r w:rsidRPr="00997E96">
              <w:rPr>
                <w:rFonts w:eastAsia="Calibri"/>
              </w:rPr>
              <w:t>Tel. +370 5278 53 43</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E0EEB9B" w:rsidR="00F54991" w:rsidRDefault="00F54991" w:rsidP="00F54991">
            <w:pPr>
              <w:rPr>
                <w:b/>
              </w:rPr>
            </w:pPr>
            <w:r>
              <w:rPr>
                <w:b/>
              </w:rPr>
              <w:t xml:space="preserve">12. </w:t>
            </w:r>
            <w:r w:rsidR="00A26D92">
              <w:rPr>
                <w:b/>
              </w:rPr>
              <w:t>Pardavėjo</w:t>
            </w:r>
            <w:r w:rsidRPr="007A4D14">
              <w:rPr>
                <w:b/>
              </w:rPr>
              <w:t xml:space="preserve"> rekvizitai</w:t>
            </w:r>
          </w:p>
          <w:p w14:paraId="3F70E716" w14:textId="0A220EEC" w:rsidR="00F54991" w:rsidRDefault="006D68FE" w:rsidP="00F54991">
            <w:pPr>
              <w:rPr>
                <w:b/>
                <w:lang w:eastAsia="zh-CN"/>
              </w:rPr>
            </w:pPr>
            <w:r>
              <w:rPr>
                <w:b/>
                <w:lang w:eastAsia="zh-CN"/>
              </w:rPr>
              <w:t>UAB „Manjana“</w:t>
            </w:r>
          </w:p>
          <w:p w14:paraId="56FD7842" w14:textId="16AC2589" w:rsidR="006D68FE" w:rsidRDefault="006D68FE" w:rsidP="00F54991">
            <w:pPr>
              <w:rPr>
                <w:lang w:eastAsia="zh-CN"/>
              </w:rPr>
            </w:pPr>
            <w:r w:rsidRPr="006D68FE">
              <w:rPr>
                <w:lang w:eastAsia="zh-CN"/>
              </w:rPr>
              <w:t>Stulginskio g. 41, Kaunas</w:t>
            </w:r>
          </w:p>
          <w:p w14:paraId="6528A460" w14:textId="7A73FD60" w:rsidR="006D68FE" w:rsidRDefault="006D68FE" w:rsidP="00F54991">
            <w:r>
              <w:rPr>
                <w:lang w:eastAsia="zh-CN"/>
              </w:rPr>
              <w:t xml:space="preserve">Įmonės kodas </w:t>
            </w:r>
            <w:r>
              <w:t>134382579</w:t>
            </w:r>
          </w:p>
          <w:p w14:paraId="4ECC3F6A" w14:textId="5C808C20" w:rsidR="006D68FE" w:rsidRDefault="006D68FE" w:rsidP="00F54991">
            <w:r>
              <w:t>PVM mokėtojo kodas LT343825716</w:t>
            </w:r>
          </w:p>
          <w:p w14:paraId="4A8C8237" w14:textId="1F2FF7DD" w:rsidR="006D68FE" w:rsidRDefault="006D68FE" w:rsidP="00F54991">
            <w:r>
              <w:t>Bankas AB Swedbank, banko kodas 73000</w:t>
            </w:r>
          </w:p>
          <w:p w14:paraId="0E449934" w14:textId="6812F3FC" w:rsidR="006D68FE" w:rsidRDefault="006D68FE" w:rsidP="00F54991">
            <w:r>
              <w:t>A.s. LT777300010002280498</w:t>
            </w:r>
          </w:p>
          <w:p w14:paraId="3ABAB5F2" w14:textId="193C9C8F" w:rsidR="006D68FE" w:rsidRPr="006D68FE" w:rsidRDefault="006D68FE" w:rsidP="00F54991">
            <w:pPr>
              <w:rPr>
                <w:lang w:val="en-US" w:eastAsia="zh-CN"/>
              </w:rPr>
            </w:pPr>
          </w:p>
        </w:tc>
      </w:tr>
    </w:tbl>
    <w:p w14:paraId="12AF8207" w14:textId="24828C02" w:rsidR="00576847" w:rsidRPr="00963D94" w:rsidRDefault="00963D94" w:rsidP="00DF41DE">
      <w:pPr>
        <w:rPr>
          <w:b/>
        </w:rPr>
      </w:pPr>
      <w:r w:rsidRPr="00963D94">
        <w:rPr>
          <w:b/>
        </w:rPr>
        <w:t xml:space="preserve">PIRKĖJAS                                                        </w:t>
      </w:r>
      <w:r w:rsidR="006D68FE">
        <w:rPr>
          <w:b/>
        </w:rPr>
        <w:t xml:space="preserve">                               </w:t>
      </w:r>
      <w:r w:rsidRPr="00963D94">
        <w:rPr>
          <w:b/>
        </w:rPr>
        <w:t>PARDAVĖJAS</w:t>
      </w:r>
    </w:p>
    <w:p w14:paraId="70AFD936" w14:textId="77777777" w:rsidR="006D68FE" w:rsidRDefault="006D68FE" w:rsidP="00B05D20"/>
    <w:p w14:paraId="43A372C8" w14:textId="5D88AD20" w:rsidR="006D68FE" w:rsidRDefault="006D68FE" w:rsidP="00B05D20">
      <w:r>
        <w:t xml:space="preserve">Administracijos viršininkas, vykdantis vado funkcijas,                   Pardavimų projektų vadovė  </w:t>
      </w:r>
    </w:p>
    <w:p w14:paraId="46B1D90D" w14:textId="16EDEB73" w:rsidR="006D68FE" w:rsidRDefault="006D68FE" w:rsidP="00B05D20">
      <w:r>
        <w:t xml:space="preserve">mjr. Eugenijus Švabauskas                                                               </w:t>
      </w:r>
      <w:r w:rsidR="009905D7">
        <w:t>Asta Bačkaitienė</w:t>
      </w:r>
      <w:r>
        <w:t xml:space="preserve"> </w:t>
      </w:r>
    </w:p>
    <w:p w14:paraId="2B49EF70" w14:textId="77777777" w:rsidR="006D68FE" w:rsidRDefault="006D68FE" w:rsidP="00B05D20"/>
    <w:p w14:paraId="3B06B508" w14:textId="77777777" w:rsidR="006D68FE" w:rsidRDefault="006D68FE" w:rsidP="00B05D20"/>
    <w:p w14:paraId="59E5C198" w14:textId="77777777" w:rsidR="006D68FE" w:rsidRDefault="006D68FE" w:rsidP="00B05D20"/>
    <w:p w14:paraId="77E1736D" w14:textId="77777777" w:rsidR="006D68FE" w:rsidRDefault="006D68FE" w:rsidP="00B05D20"/>
    <w:p w14:paraId="0E989CF0" w14:textId="77777777" w:rsidR="00A81FD5" w:rsidRDefault="00A81FD5" w:rsidP="00B05D20"/>
    <w:p w14:paraId="7CDDACBD" w14:textId="77777777" w:rsidR="00D60AC8" w:rsidRDefault="00D60AC8" w:rsidP="00056BE5">
      <w:pPr>
        <w:jc w:val="center"/>
        <w:rPr>
          <w:b/>
        </w:rPr>
      </w:pPr>
    </w:p>
    <w:p w14:paraId="200EB559" w14:textId="77777777" w:rsidR="00D60AC8" w:rsidRDefault="00D60AC8" w:rsidP="00056BE5">
      <w:pPr>
        <w:jc w:val="center"/>
        <w:rPr>
          <w:b/>
        </w:rPr>
      </w:pPr>
    </w:p>
    <w:p w14:paraId="6793A5C9" w14:textId="77777777" w:rsidR="00D60AC8" w:rsidRDefault="00D60AC8" w:rsidP="00056BE5">
      <w:pPr>
        <w:jc w:val="center"/>
        <w:rPr>
          <w:b/>
        </w:rPr>
      </w:pPr>
    </w:p>
    <w:p w14:paraId="35431B8A" w14:textId="6F4FE867" w:rsidR="00056BE5" w:rsidRPr="003F1B6E" w:rsidRDefault="00647861" w:rsidP="00056BE5">
      <w:pPr>
        <w:jc w:val="center"/>
        <w:rPr>
          <w:b/>
        </w:rPr>
      </w:pPr>
      <w:bookmarkStart w:id="0" w:name="_GoBack"/>
      <w:bookmarkEnd w:id="0"/>
      <w:r>
        <w:rPr>
          <w:b/>
        </w:rPr>
        <w:lastRenderedPageBreak/>
        <w:t>P</w:t>
      </w:r>
      <w:r w:rsidR="00056BE5" w:rsidRPr="003F1B6E">
        <w:rPr>
          <w:b/>
        </w:rPr>
        <w:t>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4FB818C1" w14:textId="08A3EDB0" w:rsidR="009905D7" w:rsidRPr="009905D7" w:rsidRDefault="00056BE5" w:rsidP="009905D7">
      <w:pPr>
        <w:rPr>
          <w:rFonts w:eastAsia="Arial"/>
          <w:b/>
          <w:lang w:eastAsia="ar-SA"/>
        </w:rPr>
      </w:pPr>
      <w:r>
        <w:rPr>
          <w:rFonts w:eastAsia="Arial"/>
          <w:lang w:eastAsia="ar-SA"/>
        </w:rPr>
        <w:t xml:space="preserve"> </w:t>
      </w:r>
      <w:r w:rsidR="009905D7" w:rsidRPr="009905D7">
        <w:rPr>
          <w:rFonts w:eastAsia="Arial"/>
          <w:b/>
          <w:lang w:eastAsia="ar-SA"/>
        </w:rPr>
        <w:t xml:space="preserve">PIRKĖJAS                                                      </w:t>
      </w:r>
      <w:r w:rsidR="009905D7">
        <w:rPr>
          <w:rFonts w:eastAsia="Arial"/>
          <w:b/>
          <w:lang w:eastAsia="ar-SA"/>
        </w:rPr>
        <w:t xml:space="preserve">                               </w:t>
      </w:r>
      <w:r w:rsidR="009905D7" w:rsidRPr="009905D7">
        <w:rPr>
          <w:rFonts w:eastAsia="Arial"/>
          <w:b/>
          <w:lang w:eastAsia="ar-SA"/>
        </w:rPr>
        <w:t xml:space="preserve"> PARDAVĖJAS</w:t>
      </w:r>
    </w:p>
    <w:p w14:paraId="649A83CB" w14:textId="77777777" w:rsidR="009905D7" w:rsidRPr="009905D7" w:rsidRDefault="009905D7" w:rsidP="009905D7">
      <w:pPr>
        <w:rPr>
          <w:rFonts w:eastAsia="Arial"/>
          <w:b/>
          <w:lang w:eastAsia="ar-SA"/>
        </w:rPr>
      </w:pPr>
    </w:p>
    <w:p w14:paraId="16BF013A" w14:textId="77777777" w:rsidR="009905D7" w:rsidRPr="009905D7" w:rsidRDefault="009905D7" w:rsidP="009905D7">
      <w:pPr>
        <w:rPr>
          <w:rFonts w:eastAsia="Arial"/>
          <w:lang w:eastAsia="ar-SA"/>
        </w:rPr>
      </w:pPr>
      <w:r w:rsidRPr="009905D7">
        <w:rPr>
          <w:rFonts w:eastAsia="Arial"/>
          <w:lang w:eastAsia="ar-SA"/>
        </w:rPr>
        <w:t xml:space="preserve">Administracijos viršininkas, vykdantis vado funkcijas,                   Pardavimų projektų vadovė  </w:t>
      </w:r>
    </w:p>
    <w:p w14:paraId="389ED8ED" w14:textId="77777777" w:rsidR="009905D7" w:rsidRPr="009905D7" w:rsidRDefault="009905D7" w:rsidP="009905D7">
      <w:pPr>
        <w:rPr>
          <w:rFonts w:eastAsia="Arial"/>
          <w:lang w:eastAsia="ar-SA"/>
        </w:rPr>
      </w:pPr>
      <w:r w:rsidRPr="009905D7">
        <w:rPr>
          <w:rFonts w:eastAsia="Arial"/>
          <w:lang w:eastAsia="ar-SA"/>
        </w:rPr>
        <w:t xml:space="preserve">mjr. Eugenijus Švabauskas                                                               Asta Bačkaitienė </w:t>
      </w:r>
    </w:p>
    <w:p w14:paraId="2C7252AD" w14:textId="16803684" w:rsidR="006D222A" w:rsidRDefault="006D222A" w:rsidP="00056BE5"/>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BDA03" w14:textId="77777777" w:rsidR="0096432C" w:rsidRDefault="0096432C">
      <w:r>
        <w:separator/>
      </w:r>
    </w:p>
  </w:endnote>
  <w:endnote w:type="continuationSeparator" w:id="0">
    <w:p w14:paraId="607CE90D" w14:textId="77777777" w:rsidR="0096432C" w:rsidRDefault="0096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71EB0" w14:textId="77777777" w:rsidR="0096432C" w:rsidRDefault="0096432C">
      <w:r>
        <w:separator/>
      </w:r>
    </w:p>
  </w:footnote>
  <w:footnote w:type="continuationSeparator" w:id="0">
    <w:p w14:paraId="47A0E0B3" w14:textId="77777777" w:rsidR="0096432C" w:rsidRDefault="00964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57A5B"/>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714"/>
    <w:rsid w:val="00193CA9"/>
    <w:rsid w:val="00195E7B"/>
    <w:rsid w:val="00196DA4"/>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039"/>
    <w:rsid w:val="0063520A"/>
    <w:rsid w:val="00635AC7"/>
    <w:rsid w:val="00635DE3"/>
    <w:rsid w:val="00636C5E"/>
    <w:rsid w:val="00641428"/>
    <w:rsid w:val="006426F3"/>
    <w:rsid w:val="006434E9"/>
    <w:rsid w:val="0064549B"/>
    <w:rsid w:val="00645EAE"/>
    <w:rsid w:val="0064641E"/>
    <w:rsid w:val="00646DC6"/>
    <w:rsid w:val="00647861"/>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68F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1450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1700D"/>
    <w:rsid w:val="00817F53"/>
    <w:rsid w:val="0082340A"/>
    <w:rsid w:val="008274E5"/>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43B"/>
    <w:rsid w:val="00861C7F"/>
    <w:rsid w:val="00864223"/>
    <w:rsid w:val="00864EA8"/>
    <w:rsid w:val="00865387"/>
    <w:rsid w:val="0086611C"/>
    <w:rsid w:val="00866BBB"/>
    <w:rsid w:val="0086715B"/>
    <w:rsid w:val="00873F25"/>
    <w:rsid w:val="0087413A"/>
    <w:rsid w:val="00874657"/>
    <w:rsid w:val="0087531D"/>
    <w:rsid w:val="008773B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432C"/>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5D7"/>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160A"/>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F49"/>
    <w:rsid w:val="00AD36F7"/>
    <w:rsid w:val="00AD3BF1"/>
    <w:rsid w:val="00AD67C9"/>
    <w:rsid w:val="00AD74AA"/>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063C"/>
    <w:rsid w:val="00B21162"/>
    <w:rsid w:val="00B21581"/>
    <w:rsid w:val="00B21825"/>
    <w:rsid w:val="00B21F65"/>
    <w:rsid w:val="00B24184"/>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0AC8"/>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A00"/>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4DAD"/>
    <w:rsid w:val="00F56F9F"/>
    <w:rsid w:val="00F57020"/>
    <w:rsid w:val="00F57993"/>
    <w:rsid w:val="00F60A47"/>
    <w:rsid w:val="00F612A6"/>
    <w:rsid w:val="00F64239"/>
    <w:rsid w:val="00F6734F"/>
    <w:rsid w:val="00F7109E"/>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49ED"/>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45741299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144B-532D-4C22-AAF6-086B4056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8184</Words>
  <Characters>46655</Characters>
  <Application>Microsoft Office Word</Application>
  <DocSecurity>0</DocSecurity>
  <Lines>388</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4</cp:revision>
  <cp:lastPrinted>2021-05-28T10:52:00Z</cp:lastPrinted>
  <dcterms:created xsi:type="dcterms:W3CDTF">2025-11-18T07:11:00Z</dcterms:created>
  <dcterms:modified xsi:type="dcterms:W3CDTF">2025-11-18T07:12:00Z</dcterms:modified>
</cp:coreProperties>
</file>