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B2C8B" w14:textId="77777777" w:rsidR="00AF0D10" w:rsidRDefault="00612DB4" w:rsidP="00570FA0">
      <w:pPr>
        <w:spacing w:after="0"/>
        <w:ind w:left="6663"/>
        <w:jc w:val="both"/>
        <w:rPr>
          <w:rFonts w:ascii="Times New Roman" w:hAnsi="Times New Roman" w:cs="Times New Roman"/>
        </w:rPr>
      </w:pPr>
      <w:r w:rsidRPr="00612DB4">
        <w:rPr>
          <w:rFonts w:ascii="Times New Roman" w:hAnsi="Times New Roman" w:cs="Times New Roman"/>
        </w:rPr>
        <w:t>Institucijų, vykdančių mokytojų ir švietimo</w:t>
      </w:r>
      <w:r>
        <w:rPr>
          <w:rFonts w:ascii="Times New Roman" w:hAnsi="Times New Roman" w:cs="Times New Roman"/>
        </w:rPr>
        <w:t xml:space="preserve"> </w:t>
      </w:r>
      <w:r w:rsidRPr="00612DB4">
        <w:rPr>
          <w:rFonts w:ascii="Times New Roman" w:hAnsi="Times New Roman" w:cs="Times New Roman"/>
        </w:rPr>
        <w:t>pagalbą teikiančių specialistų kvalifikacijos tobulinimą (KTI), išorinio vertinimo ekspertų paslaugos vertinimams vykdyti  sąlygų</w:t>
      </w:r>
      <w:r w:rsidR="00AF0D10">
        <w:rPr>
          <w:rFonts w:ascii="Times New Roman" w:hAnsi="Times New Roman" w:cs="Times New Roman"/>
        </w:rPr>
        <w:t xml:space="preserve"> </w:t>
      </w:r>
    </w:p>
    <w:p w14:paraId="1D892BBD" w14:textId="1F531FE4" w:rsidR="00612DB4" w:rsidRPr="00612DB4" w:rsidRDefault="00612DB4" w:rsidP="00570FA0">
      <w:pPr>
        <w:spacing w:after="0"/>
        <w:ind w:left="6663"/>
        <w:jc w:val="both"/>
        <w:rPr>
          <w:rFonts w:ascii="Times New Roman" w:hAnsi="Times New Roman" w:cs="Times New Roman"/>
        </w:rPr>
      </w:pPr>
      <w:r w:rsidRPr="00612DB4">
        <w:rPr>
          <w:rFonts w:ascii="Times New Roman" w:hAnsi="Times New Roman" w:cs="Times New Roman"/>
        </w:rPr>
        <w:t>2 priedas  </w:t>
      </w:r>
    </w:p>
    <w:p w14:paraId="19A790F1" w14:textId="3CBC3B22"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 </w:t>
      </w:r>
    </w:p>
    <w:p w14:paraId="4C702C31" w14:textId="2AA8C8CD"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b/>
          <w:bCs/>
          <w:sz w:val="24"/>
          <w:szCs w:val="24"/>
        </w:rPr>
        <w:t>Institucijų, vykdančių mokytojų ir švietimo pagalbą teikiančių specialistų kvalifikacijos tobulinimą (KTI), išorinio veiklos vertinimo Ekspertų paslaugos</w:t>
      </w:r>
    </w:p>
    <w:p w14:paraId="065C27F3" w14:textId="282C31FF" w:rsidR="00612DB4" w:rsidRPr="00612DB4" w:rsidRDefault="00612DB4" w:rsidP="00612DB4">
      <w:pPr>
        <w:jc w:val="center"/>
        <w:rPr>
          <w:rFonts w:ascii="Times New Roman" w:hAnsi="Times New Roman" w:cs="Times New Roman"/>
          <w:sz w:val="24"/>
          <w:szCs w:val="24"/>
        </w:rPr>
      </w:pPr>
    </w:p>
    <w:p w14:paraId="665B06F2" w14:textId="1C355787" w:rsidR="00612DB4" w:rsidRPr="00612DB4" w:rsidRDefault="00612DB4" w:rsidP="00612DB4">
      <w:pPr>
        <w:pStyle w:val="Sraopastraipa"/>
        <w:numPr>
          <w:ilvl w:val="0"/>
          <w:numId w:val="2"/>
        </w:numPr>
        <w:jc w:val="center"/>
        <w:rPr>
          <w:rFonts w:ascii="Times New Roman" w:hAnsi="Times New Roman" w:cs="Times New Roman"/>
          <w:sz w:val="24"/>
          <w:szCs w:val="24"/>
        </w:rPr>
      </w:pPr>
      <w:r w:rsidRPr="00612DB4">
        <w:rPr>
          <w:rFonts w:ascii="Times New Roman" w:hAnsi="Times New Roman" w:cs="Times New Roman"/>
          <w:b/>
          <w:bCs/>
          <w:sz w:val="24"/>
          <w:szCs w:val="24"/>
        </w:rPr>
        <w:t>ĮVADINĖ INFORMACIJA</w:t>
      </w:r>
    </w:p>
    <w:p w14:paraId="56B29D8B" w14:textId="711A0FCC"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1.1. Perkančioji organizacija – Nacionalinė švietimo agentūra (toliau – Užsakovas), K. Kalinausko g. 7, Vilnius 03106  </w:t>
      </w:r>
    </w:p>
    <w:p w14:paraId="1D52C8F2" w14:textId="456B9728"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b/>
          <w:bCs/>
          <w:sz w:val="24"/>
          <w:szCs w:val="24"/>
        </w:rPr>
        <w:t>2.  BENDRA CHARAKTERISTIKA</w:t>
      </w:r>
    </w:p>
    <w:p w14:paraId="0BF3B187"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2.1. Perkamos Institucijų, vykdančių mokytojų ir švietimo pagalbą teikiančių specialistų kvalifikacijos tobulinimą (KTI), išorinio veiklos vertinimo Ekspertų paslaugos (toliau – Paslaugos).  </w:t>
      </w:r>
    </w:p>
    <w:p w14:paraId="1EEE31B5"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2.2. Pirkimo tikslas – pasitelkti Ekspertus Lietuvos Respublikos švietimo, mokslo ir sporto ministro nustatyta tvarka  Institucijų  (toliau – Institucijų), vykdančių mokytojų ir švietimo pagalbą teikiančių specialistų kvalifikacijos tobulinimą (KTI), išorinio vertinimo vykdymui.  </w:t>
      </w:r>
    </w:p>
    <w:p w14:paraId="32F59FEE"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2.3. Paslaugų teikimo laikotarpis – 3 mėnesiai.   </w:t>
      </w:r>
    </w:p>
    <w:p w14:paraId="140549A0"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2.4. Pirkimas į dalis neskaidomas.  </w:t>
      </w:r>
    </w:p>
    <w:p w14:paraId="29E642A3"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2.5. Perkamos paslaugos: </w:t>
      </w:r>
    </w:p>
    <w:p w14:paraId="019733F2" w14:textId="43E0AE2A"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 xml:space="preserve">2.5.1. Perkamos </w:t>
      </w:r>
      <w:r w:rsidR="007A4234">
        <w:rPr>
          <w:rFonts w:ascii="Times New Roman" w:hAnsi="Times New Roman" w:cs="Times New Roman"/>
          <w:sz w:val="24"/>
          <w:szCs w:val="24"/>
        </w:rPr>
        <w:t>1</w:t>
      </w:r>
      <w:r w:rsidRPr="00790FED">
        <w:rPr>
          <w:rFonts w:ascii="Times New Roman" w:hAnsi="Times New Roman" w:cs="Times New Roman"/>
          <w:sz w:val="24"/>
          <w:szCs w:val="24"/>
        </w:rPr>
        <w:t xml:space="preserve"> (</w:t>
      </w:r>
      <w:r w:rsidR="007A4234">
        <w:rPr>
          <w:rFonts w:ascii="Times New Roman" w:hAnsi="Times New Roman" w:cs="Times New Roman"/>
          <w:sz w:val="24"/>
          <w:szCs w:val="24"/>
        </w:rPr>
        <w:t>vieno</w:t>
      </w:r>
      <w:r w:rsidRPr="00790FED">
        <w:rPr>
          <w:rFonts w:ascii="Times New Roman" w:hAnsi="Times New Roman" w:cs="Times New Roman"/>
          <w:sz w:val="24"/>
          <w:szCs w:val="24"/>
        </w:rPr>
        <w:t>) Ekspert</w:t>
      </w:r>
      <w:r w:rsidR="007A4234">
        <w:rPr>
          <w:rFonts w:ascii="Times New Roman" w:hAnsi="Times New Roman" w:cs="Times New Roman"/>
          <w:sz w:val="24"/>
          <w:szCs w:val="24"/>
        </w:rPr>
        <w:t>o</w:t>
      </w:r>
      <w:r w:rsidRPr="00790FED">
        <w:rPr>
          <w:rFonts w:ascii="Times New Roman" w:hAnsi="Times New Roman" w:cs="Times New Roman"/>
          <w:sz w:val="24"/>
          <w:szCs w:val="24"/>
        </w:rPr>
        <w:t xml:space="preserve"> paslaugos 1 (vienos) Institucijos  vertinimui. Paslaugos perkamos vadovaujantis  </w:t>
      </w:r>
      <w:r w:rsidRPr="00790FED">
        <w:rPr>
          <w:rFonts w:ascii="Times New Roman" w:hAnsi="Times New Roman" w:cs="Times New Roman"/>
          <w:sz w:val="24"/>
          <w:szCs w:val="24"/>
          <w:lang w:val="nb-NO"/>
        </w:rPr>
        <w:t xml:space="preserve">Nacionalinės švietimo agentūros (toliau – NŠA) direktoriaus  įsakymu Nr. VK-1037 </w:t>
      </w:r>
      <w:r w:rsidRPr="00790FED">
        <w:rPr>
          <w:rFonts w:ascii="Times New Roman" w:hAnsi="Times New Roman" w:cs="Times New Roman"/>
          <w:sz w:val="24"/>
          <w:szCs w:val="24"/>
        </w:rPr>
        <w:t>„Dėl </w:t>
      </w:r>
      <w:r w:rsidRPr="00790FED">
        <w:rPr>
          <w:rFonts w:ascii="Times New Roman" w:hAnsi="Times New Roman" w:cs="Times New Roman"/>
          <w:sz w:val="24"/>
          <w:szCs w:val="24"/>
          <w:lang w:val="nb-NO"/>
        </w:rPr>
        <w:t xml:space="preserve"> Institucijų, vykdančių mokytojų ir švietimo pagalbą teikiančių specialistų kvalifikacijos tobulinimą, veiklos išorinio vertinimo 2025 m. plano patvirtinimo</w:t>
      </w:r>
      <w:r w:rsidRPr="00790FED">
        <w:rPr>
          <w:rFonts w:ascii="Times New Roman" w:hAnsi="Times New Roman" w:cs="Times New Roman"/>
          <w:sz w:val="24"/>
          <w:szCs w:val="24"/>
        </w:rPr>
        <w:t>“</w:t>
      </w:r>
      <w:r w:rsidRPr="00790FED">
        <w:rPr>
          <w:rFonts w:ascii="Times New Roman" w:hAnsi="Times New Roman" w:cs="Times New Roman"/>
          <w:sz w:val="24"/>
          <w:szCs w:val="24"/>
          <w:lang w:val="nb-NO"/>
        </w:rPr>
        <w:t xml:space="preserve"> patvirtintu Institucijų, vykdančių mokytojų ir švietimo pagalbą teikiančių specialistų kvalifikacijos tobulinimą, veiklos išorinio vertinimo 2025 m. planu. </w:t>
      </w:r>
      <w:r w:rsidRPr="00790FED">
        <w:rPr>
          <w:rFonts w:ascii="Times New Roman" w:hAnsi="Times New Roman" w:cs="Times New Roman"/>
          <w:sz w:val="24"/>
          <w:szCs w:val="24"/>
        </w:rPr>
        <w:t> </w:t>
      </w:r>
    </w:p>
    <w:p w14:paraId="20B07E64"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lang w:val="nb-NO"/>
        </w:rPr>
        <w:t xml:space="preserve">2.5.2. Vadovaujantis </w:t>
      </w:r>
      <w:r w:rsidRPr="00790FED">
        <w:rPr>
          <w:rFonts w:ascii="Times New Roman" w:hAnsi="Times New Roman" w:cs="Times New Roman"/>
          <w:sz w:val="24"/>
          <w:szCs w:val="24"/>
        </w:rPr>
        <w:t xml:space="preserve">Institucijų, vykdančių mokytojų ir švietimo pagalbą teikiančių specialistų kvalifikacijos tobulinimą, veiklos vertinimo ir akreditacijos taisyklių, patvirtintų Lietuvos Respublikos švietimo, mokslo ir sporto ministro 2006 m. sausio 23 d. įsakymu </w:t>
      </w:r>
      <w:hyperlink r:id="rId8" w:tgtFrame="_blank" w:history="1">
        <w:r w:rsidRPr="00790FED">
          <w:rPr>
            <w:rStyle w:val="Hipersaitas"/>
            <w:rFonts w:ascii="Times New Roman" w:hAnsi="Times New Roman" w:cs="Times New Roman"/>
            <w:sz w:val="24"/>
            <w:szCs w:val="24"/>
          </w:rPr>
          <w:t>Nr. ISAK-109</w:t>
        </w:r>
      </w:hyperlink>
      <w:r w:rsidRPr="00790FED">
        <w:rPr>
          <w:rFonts w:ascii="Times New Roman" w:hAnsi="Times New Roman" w:cs="Times New Roman"/>
          <w:sz w:val="24"/>
          <w:szCs w:val="24"/>
        </w:rPr>
        <w:t xml:space="preserve"> „Dėl Institucijų, vykdančių mokytojų ir švietimo pagalbą teikiančių specialistų kvalifikacijos tobulinimą, veiklos vertinimo ir akreditacijos taisyklių patvirtinimo“ (2019 m. gegužės 28 d. Nr. V-648 redakcija) taisyklėmis Ekspertai</w:t>
      </w:r>
      <w:r w:rsidRPr="00790FED">
        <w:rPr>
          <w:rFonts w:ascii="Times New Roman" w:hAnsi="Times New Roman" w:cs="Times New Roman"/>
          <w:sz w:val="24"/>
          <w:szCs w:val="24"/>
          <w:lang w:val="nb-NO"/>
        </w:rPr>
        <w:t xml:space="preserve"> </w:t>
      </w:r>
      <w:r w:rsidRPr="00790FED">
        <w:rPr>
          <w:rFonts w:ascii="Times New Roman" w:hAnsi="Times New Roman" w:cs="Times New Roman"/>
          <w:sz w:val="24"/>
          <w:szCs w:val="24"/>
        </w:rPr>
        <w:t xml:space="preserve">turės atlikti išorinius vertinimus 2025 metų plane nurodytose KTI,  nustatyta tvarka, išanalizuoti Institucijų įsivertinimo dokumentus (Taisyklių 1, 3 priedai), surinkti kokybinius ir kiekybinius duomenis, juos apdoroti ir jų pagrindu parengti Institucijos veiklos išorinio vertinimo išvadas. Išorinio vertinimo išvadas Užsakovo atstovas teikia Lietuvos Respublikos Švietimo, mokslo ir sporto ministerijai (toliau – ŠMSM). Vadovaudamasis Taisyklių 20 punktu  ŠMSM  ministras, atsižvelgdamas į Ekspertų pasiūlymą, priima sprendimą dėl Institucijos akreditacijos. Institucijos </w:t>
      </w:r>
      <w:r w:rsidRPr="00790FED">
        <w:rPr>
          <w:rFonts w:ascii="Times New Roman" w:hAnsi="Times New Roman" w:cs="Times New Roman"/>
          <w:sz w:val="24"/>
          <w:szCs w:val="24"/>
        </w:rPr>
        <w:lastRenderedPageBreak/>
        <w:t>akreditacija įsigalioja nuo Lietuvos Respublikos švietimo, mokslo ir sporto ministro įsakymo įsigaliojimo dienos. </w:t>
      </w:r>
    </w:p>
    <w:p w14:paraId="2DED940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 Paslaugos teikėjo – </w:t>
      </w:r>
      <w:r w:rsidRPr="00790FED">
        <w:rPr>
          <w:rFonts w:ascii="Times New Roman" w:hAnsi="Times New Roman" w:cs="Times New Roman"/>
          <w:i/>
          <w:iCs/>
          <w:sz w:val="24"/>
          <w:szCs w:val="24"/>
        </w:rPr>
        <w:t xml:space="preserve"> Ekspertų</w:t>
      </w:r>
      <w:r w:rsidRPr="00790FED">
        <w:rPr>
          <w:rFonts w:ascii="Times New Roman" w:hAnsi="Times New Roman" w:cs="Times New Roman"/>
          <w:sz w:val="24"/>
          <w:szCs w:val="24"/>
        </w:rPr>
        <w:t xml:space="preserve"> – paslauga apima šias funkcijas:  </w:t>
      </w:r>
    </w:p>
    <w:p w14:paraId="0E53A8E5"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2.6.1. Vadovaudamiesi Taisyklių 15 punkto15.4.1. papunkčiu analizuoja Institucijos pateiktus veiklos įsivertinimo dokumentus, tikslina duomenis bendraudami su Institucija, perkančiosios organizacijos paskirtu Ekspertu-grupės vadovu ir kitais išoriniame vertinime dalyvaujančiais ar jį organizuojančiais asmenimis.  </w:t>
      </w:r>
    </w:p>
    <w:p w14:paraId="3A830FB4"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2.6.2. Vadovaudamiesi Taisyklių 15 punkto 15.4.2. papunkčiu susipažįsta su Institucijos veikla (vizito trukmė nustatoma NŠA  direktoriaus įsakymu nuo 1 iki 5 dienų).  Vizito Institucijoje laikas derinamas su Institucija, NŠA deleguotu atstovu(</w:t>
      </w:r>
      <w:proofErr w:type="spellStart"/>
      <w:r w:rsidRPr="00790FED">
        <w:rPr>
          <w:rFonts w:ascii="Times New Roman" w:hAnsi="Times New Roman" w:cs="Times New Roman"/>
          <w:sz w:val="24"/>
          <w:szCs w:val="24"/>
        </w:rPr>
        <w:t>ais</w:t>
      </w:r>
      <w:proofErr w:type="spellEnd"/>
      <w:r w:rsidRPr="00790FED">
        <w:rPr>
          <w:rFonts w:ascii="Times New Roman" w:hAnsi="Times New Roman" w:cs="Times New Roman"/>
          <w:sz w:val="24"/>
          <w:szCs w:val="24"/>
        </w:rPr>
        <w:t>), visais išoriniame vertinime dalyvaujančiais Ekspertais. Vizito laikais patvirtinamas NŠA direktoriaus įsakymu, su įsakymu supažindinami visi darbo grupės Ekspertai.  </w:t>
      </w:r>
    </w:p>
    <w:p w14:paraId="50FE388E"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2.6.3. Vadovaudamiesi Taisyklių 15 punkto 15.4.3. papunkčiu vizito metu bendrauja su savininko, atstovais, socialiniais partneriais. Vizito pabaigoje su Ekspertų grupės vadovu, kitais išoriniame vertinime dalyvaujančiais ekspertais supažindina Institucijos vadovą su preliminariomis veiklos išorinio vertinimo išvadomis. </w:t>
      </w:r>
    </w:p>
    <w:p w14:paraId="43CC7EBF"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2.6.4. Vadovaudamiesi Taisyklių 15 punkto 15.4.4. papunkčiu  per Taisyklėse nustatytą terminą kartu su Ekspertais parengia Institucijos veiklos išorinio vertinimo išvadas pagal Institucijos, vykdančios mokytojų ir švietimo pagalbą teikiančių specialistų kvalifikacijos tobulinimą, veiklos išorinio vertinimo išvadų formą (4 priedas), paskirstytas išoriniam vertinimui pateiktas veiklos sritis ir jų dalis  ir per 10 darbo dienų nuo vizito pabaigos elektroniniu paštu pateikia jas Ekspertų grupės vadovui.  </w:t>
      </w:r>
    </w:p>
    <w:p w14:paraId="17273317"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 2.6.5. Vadovaudamiesi Taisyklių 15.7 punktu, prireikus per 5 darbo dienas nuo Institucijos pastabų ir papildomų dokumentų gavimo dienos elektroniniu paštu teikia grupės vadovui patikslintas veiklos išorinio vertinimo išvadas. </w:t>
      </w:r>
    </w:p>
    <w:p w14:paraId="55DFBAB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2.7. Vadovaudamiesi  Taisyklių 17 punktu, jeigu nėra pastabų, pasirašo išorinio veiklos vertinimo išvadas. Jei vienas ar keli Ekspertai nesutinka su išvadomis, jas pasirašo su išlyga, pažymėdami ją prie parašo. Eksperto pasirašyta išlyga pridedama atskiru lapu.  </w:t>
      </w:r>
    </w:p>
    <w:p w14:paraId="030A012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2.8. Atsiskaito su Perkančiąja organizacija pasirašydamas paslaugų perdavimo-priėmimo aktą, per SABIS pateikia sąskaitą faktūrą.  </w:t>
      </w:r>
    </w:p>
    <w:p w14:paraId="31DA06E3" w14:textId="77777777" w:rsidR="00612DB4"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2.9. Visos su paslaugos teikimu (atliekamais Institucijų vertinimais) susijusios išlaidos (kanceliarinės prekės, ryšio išlaidos, kopijavimo, transporto, nakvynės ir kt. reikalingos išlaidos) yra apmokamos paslaugos teikėjo.</w:t>
      </w:r>
      <w:r w:rsidRPr="00612DB4">
        <w:rPr>
          <w:rFonts w:ascii="Times New Roman" w:hAnsi="Times New Roman" w:cs="Times New Roman"/>
          <w:sz w:val="24"/>
          <w:szCs w:val="24"/>
        </w:rPr>
        <w:t>  </w:t>
      </w:r>
    </w:p>
    <w:p w14:paraId="745F247B" w14:textId="2DCDD495" w:rsidR="00E06F04" w:rsidRPr="00612DB4" w:rsidRDefault="00E06F04" w:rsidP="00612DB4">
      <w:pPr>
        <w:jc w:val="both"/>
        <w:rPr>
          <w:rFonts w:ascii="Times New Roman" w:hAnsi="Times New Roman" w:cs="Times New Roman"/>
          <w:sz w:val="24"/>
          <w:szCs w:val="24"/>
        </w:rPr>
      </w:pPr>
      <w:r>
        <w:rPr>
          <w:rFonts w:ascii="Times New Roman" w:hAnsi="Times New Roman" w:cs="Times New Roman"/>
          <w:sz w:val="24"/>
          <w:szCs w:val="24"/>
        </w:rPr>
        <w:t>2.10</w:t>
      </w:r>
      <w:r w:rsidR="004D492D">
        <w:rPr>
          <w:rFonts w:ascii="Times New Roman" w:hAnsi="Times New Roman" w:cs="Times New Roman"/>
          <w:sz w:val="24"/>
          <w:szCs w:val="24"/>
        </w:rPr>
        <w:t xml:space="preserve">. </w:t>
      </w:r>
      <w:r w:rsidR="004D492D" w:rsidRPr="004D492D">
        <w:rPr>
          <w:rFonts w:ascii="Times New Roman" w:hAnsi="Times New Roman" w:cs="Times New Roman"/>
          <w:sz w:val="24"/>
          <w:szCs w:val="24"/>
        </w:rPr>
        <w:t xml:space="preserve">Informaciją, kurią </w:t>
      </w:r>
      <w:r w:rsidR="004D492D">
        <w:rPr>
          <w:rFonts w:ascii="Times New Roman" w:hAnsi="Times New Roman" w:cs="Times New Roman"/>
          <w:sz w:val="24"/>
          <w:szCs w:val="24"/>
        </w:rPr>
        <w:t xml:space="preserve">paslaugos </w:t>
      </w:r>
      <w:r w:rsidR="004D492D" w:rsidRPr="004D492D">
        <w:rPr>
          <w:rFonts w:ascii="Times New Roman" w:hAnsi="Times New Roman" w:cs="Times New Roman"/>
          <w:sz w:val="24"/>
          <w:szCs w:val="24"/>
        </w:rPr>
        <w:t>teikėj</w:t>
      </w:r>
      <w:r w:rsidR="008525F9">
        <w:rPr>
          <w:rFonts w:ascii="Times New Roman" w:hAnsi="Times New Roman" w:cs="Times New Roman"/>
          <w:sz w:val="24"/>
          <w:szCs w:val="24"/>
        </w:rPr>
        <w:t>as</w:t>
      </w:r>
      <w:r w:rsidR="004D492D" w:rsidRPr="004D492D">
        <w:rPr>
          <w:rFonts w:ascii="Times New Roman" w:hAnsi="Times New Roman" w:cs="Times New Roman"/>
          <w:sz w:val="24"/>
          <w:szCs w:val="24"/>
        </w:rPr>
        <w:t xml:space="preserve"> gavo išorinio vertinimo metu, laikoma konfidencialia informacija, kurios negalima atskleisti tretiesiems asmenims ir panaudoti asmeniniams poreikiams</w:t>
      </w:r>
      <w:r w:rsidR="00C9139F">
        <w:rPr>
          <w:rFonts w:ascii="Times New Roman" w:hAnsi="Times New Roman" w:cs="Times New Roman"/>
          <w:sz w:val="24"/>
          <w:szCs w:val="24"/>
        </w:rPr>
        <w:t>.</w:t>
      </w:r>
    </w:p>
    <w:p w14:paraId="1446F947" w14:textId="45CCDF8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2.1</w:t>
      </w:r>
      <w:r w:rsidR="00C9139F">
        <w:rPr>
          <w:rFonts w:ascii="Times New Roman" w:hAnsi="Times New Roman" w:cs="Times New Roman"/>
          <w:sz w:val="24"/>
          <w:szCs w:val="24"/>
        </w:rPr>
        <w:t>1</w:t>
      </w:r>
      <w:r w:rsidRPr="00612DB4">
        <w:rPr>
          <w:rFonts w:ascii="Times New Roman" w:hAnsi="Times New Roman" w:cs="Times New Roman"/>
          <w:sz w:val="24"/>
          <w:szCs w:val="24"/>
        </w:rPr>
        <w:t>. Perkančioji organizacija atmeta pasiūlymą, kaip neatitinkantį pirkimo dokumentuose nustatytų reikalavimų, jeigu jame nurodyti įkainiai viršija nurodytas maksimalias įkainių ribas.  </w:t>
      </w:r>
    </w:p>
    <w:p w14:paraId="01D5D5DD" w14:textId="4E0DD1C2"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2.1</w:t>
      </w:r>
      <w:r w:rsidR="00C9139F">
        <w:rPr>
          <w:rFonts w:ascii="Times New Roman" w:hAnsi="Times New Roman" w:cs="Times New Roman"/>
          <w:sz w:val="24"/>
          <w:szCs w:val="24"/>
        </w:rPr>
        <w:t>2</w:t>
      </w:r>
      <w:r w:rsidRPr="00612DB4">
        <w:rPr>
          <w:rFonts w:ascii="Times New Roman" w:hAnsi="Times New Roman" w:cs="Times New Roman"/>
          <w:sz w:val="24"/>
          <w:szCs w:val="24"/>
        </w:rPr>
        <w:t>. Vykdomas žalias pirkimas. Perkama tik nematerialaus pobūdžio (intelektinė) paslauga, nesusijusi su materialaus objekto sukūrimu, kurios teikimo metu nėra numatomas reikšmingas neigiamas poveikis aplinkai, nesukuriamas taršos šaltinis ir negeneruojamos atliekos.   </w:t>
      </w:r>
    </w:p>
    <w:p w14:paraId="0230D210" w14:textId="2C081AB8"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lastRenderedPageBreak/>
        <w:t>  </w:t>
      </w:r>
    </w:p>
    <w:p w14:paraId="25F751E6" w14:textId="167545EC"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sz w:val="24"/>
          <w:szCs w:val="24"/>
        </w:rPr>
        <w:t>__________________________________</w:t>
      </w:r>
    </w:p>
    <w:p w14:paraId="11699F5B" w14:textId="77777777" w:rsidR="00560FA1" w:rsidRPr="00612DB4" w:rsidRDefault="00560FA1" w:rsidP="00612DB4">
      <w:pPr>
        <w:jc w:val="both"/>
        <w:rPr>
          <w:rFonts w:ascii="Times New Roman" w:hAnsi="Times New Roman" w:cs="Times New Roman"/>
          <w:sz w:val="24"/>
          <w:szCs w:val="24"/>
        </w:rPr>
      </w:pPr>
    </w:p>
    <w:sectPr w:rsidR="00560FA1" w:rsidRPr="00612DB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8225D"/>
    <w:multiLevelType w:val="hybridMultilevel"/>
    <w:tmpl w:val="99B43BD8"/>
    <w:lvl w:ilvl="0" w:tplc="7FCA0798">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 w15:restartNumberingAfterBreak="0">
    <w:nsid w:val="4D254985"/>
    <w:multiLevelType w:val="multilevel"/>
    <w:tmpl w:val="70865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45638310">
    <w:abstractNumId w:val="1"/>
  </w:num>
  <w:num w:numId="2" w16cid:durableId="1078290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DB4"/>
    <w:rsid w:val="00185DA9"/>
    <w:rsid w:val="001B067B"/>
    <w:rsid w:val="0030359E"/>
    <w:rsid w:val="00425D2F"/>
    <w:rsid w:val="004D492D"/>
    <w:rsid w:val="00505F09"/>
    <w:rsid w:val="00560FA1"/>
    <w:rsid w:val="00570FA0"/>
    <w:rsid w:val="00612DB4"/>
    <w:rsid w:val="0062142D"/>
    <w:rsid w:val="0067328F"/>
    <w:rsid w:val="00771AE5"/>
    <w:rsid w:val="00790FED"/>
    <w:rsid w:val="007A4234"/>
    <w:rsid w:val="0083007B"/>
    <w:rsid w:val="008525F9"/>
    <w:rsid w:val="00987BD5"/>
    <w:rsid w:val="009D09B6"/>
    <w:rsid w:val="00AF0D10"/>
    <w:rsid w:val="00C9139F"/>
    <w:rsid w:val="00E06F04"/>
    <w:rsid w:val="00EF4AEC"/>
    <w:rsid w:val="00FA1DBA"/>
    <w:rsid w:val="00FC7A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9EE2B"/>
  <w15:chartTrackingRefBased/>
  <w15:docId w15:val="{1F777353-EC4B-4A09-86D2-E66E5831C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12D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12D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12DB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12DB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12DB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12DB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12DB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12DB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12DB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12DB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12DB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12DB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12DB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12DB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12DB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12DB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12DB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12DB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12D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12DB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12DB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12DB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12DB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12DB4"/>
    <w:rPr>
      <w:i/>
      <w:iCs/>
      <w:color w:val="404040" w:themeColor="text1" w:themeTint="BF"/>
    </w:rPr>
  </w:style>
  <w:style w:type="paragraph" w:styleId="Sraopastraipa">
    <w:name w:val="List Paragraph"/>
    <w:basedOn w:val="prastasis"/>
    <w:uiPriority w:val="34"/>
    <w:qFormat/>
    <w:rsid w:val="00612DB4"/>
    <w:pPr>
      <w:ind w:left="720"/>
      <w:contextualSpacing/>
    </w:pPr>
  </w:style>
  <w:style w:type="character" w:styleId="Rykuspabraukimas">
    <w:name w:val="Intense Emphasis"/>
    <w:basedOn w:val="Numatytasispastraiposriftas"/>
    <w:uiPriority w:val="21"/>
    <w:qFormat/>
    <w:rsid w:val="00612DB4"/>
    <w:rPr>
      <w:i/>
      <w:iCs/>
      <w:color w:val="0F4761" w:themeColor="accent1" w:themeShade="BF"/>
    </w:rPr>
  </w:style>
  <w:style w:type="paragraph" w:styleId="Iskirtacitata">
    <w:name w:val="Intense Quote"/>
    <w:basedOn w:val="prastasis"/>
    <w:next w:val="prastasis"/>
    <w:link w:val="IskirtacitataDiagrama"/>
    <w:uiPriority w:val="30"/>
    <w:qFormat/>
    <w:rsid w:val="00612D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12DB4"/>
    <w:rPr>
      <w:i/>
      <w:iCs/>
      <w:color w:val="0F4761" w:themeColor="accent1" w:themeShade="BF"/>
    </w:rPr>
  </w:style>
  <w:style w:type="character" w:styleId="Rykinuoroda">
    <w:name w:val="Intense Reference"/>
    <w:basedOn w:val="Numatytasispastraiposriftas"/>
    <w:uiPriority w:val="32"/>
    <w:qFormat/>
    <w:rsid w:val="00612DB4"/>
    <w:rPr>
      <w:b/>
      <w:bCs/>
      <w:smallCaps/>
      <w:color w:val="0F4761" w:themeColor="accent1" w:themeShade="BF"/>
      <w:spacing w:val="5"/>
    </w:rPr>
  </w:style>
  <w:style w:type="character" w:styleId="Hipersaitas">
    <w:name w:val="Hyperlink"/>
    <w:basedOn w:val="Numatytasispastraiposriftas"/>
    <w:uiPriority w:val="99"/>
    <w:unhideWhenUsed/>
    <w:rsid w:val="00612DB4"/>
    <w:rPr>
      <w:color w:val="467886" w:themeColor="hyperlink"/>
      <w:u w:val="single"/>
    </w:rPr>
  </w:style>
  <w:style w:type="character" w:styleId="Neapdorotaspaminjimas">
    <w:name w:val="Unresolved Mention"/>
    <w:basedOn w:val="Numatytasispastraiposriftas"/>
    <w:uiPriority w:val="99"/>
    <w:semiHidden/>
    <w:unhideWhenUsed/>
    <w:rsid w:val="00612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185371">
      <w:bodyDiv w:val="1"/>
      <w:marLeft w:val="0"/>
      <w:marRight w:val="0"/>
      <w:marTop w:val="0"/>
      <w:marBottom w:val="0"/>
      <w:divBdr>
        <w:top w:val="none" w:sz="0" w:space="0" w:color="auto"/>
        <w:left w:val="none" w:sz="0" w:space="0" w:color="auto"/>
        <w:bottom w:val="none" w:sz="0" w:space="0" w:color="auto"/>
        <w:right w:val="none" w:sz="0" w:space="0" w:color="auto"/>
      </w:divBdr>
      <w:divsChild>
        <w:div w:id="5642179">
          <w:marLeft w:val="0"/>
          <w:marRight w:val="0"/>
          <w:marTop w:val="0"/>
          <w:marBottom w:val="0"/>
          <w:divBdr>
            <w:top w:val="none" w:sz="0" w:space="0" w:color="auto"/>
            <w:left w:val="none" w:sz="0" w:space="0" w:color="auto"/>
            <w:bottom w:val="none" w:sz="0" w:space="0" w:color="auto"/>
            <w:right w:val="none" w:sz="0" w:space="0" w:color="auto"/>
          </w:divBdr>
          <w:divsChild>
            <w:div w:id="695153391">
              <w:marLeft w:val="0"/>
              <w:marRight w:val="0"/>
              <w:marTop w:val="0"/>
              <w:marBottom w:val="0"/>
              <w:divBdr>
                <w:top w:val="none" w:sz="0" w:space="0" w:color="auto"/>
                <w:left w:val="none" w:sz="0" w:space="0" w:color="auto"/>
                <w:bottom w:val="none" w:sz="0" w:space="0" w:color="auto"/>
                <w:right w:val="none" w:sz="0" w:space="0" w:color="auto"/>
              </w:divBdr>
            </w:div>
            <w:div w:id="64256307">
              <w:marLeft w:val="0"/>
              <w:marRight w:val="0"/>
              <w:marTop w:val="0"/>
              <w:marBottom w:val="0"/>
              <w:divBdr>
                <w:top w:val="none" w:sz="0" w:space="0" w:color="auto"/>
                <w:left w:val="none" w:sz="0" w:space="0" w:color="auto"/>
                <w:bottom w:val="none" w:sz="0" w:space="0" w:color="auto"/>
                <w:right w:val="none" w:sz="0" w:space="0" w:color="auto"/>
              </w:divBdr>
            </w:div>
            <w:div w:id="1438872145">
              <w:marLeft w:val="0"/>
              <w:marRight w:val="0"/>
              <w:marTop w:val="0"/>
              <w:marBottom w:val="0"/>
              <w:divBdr>
                <w:top w:val="none" w:sz="0" w:space="0" w:color="auto"/>
                <w:left w:val="none" w:sz="0" w:space="0" w:color="auto"/>
                <w:bottom w:val="none" w:sz="0" w:space="0" w:color="auto"/>
                <w:right w:val="none" w:sz="0" w:space="0" w:color="auto"/>
              </w:divBdr>
            </w:div>
            <w:div w:id="1013263824">
              <w:marLeft w:val="0"/>
              <w:marRight w:val="0"/>
              <w:marTop w:val="0"/>
              <w:marBottom w:val="0"/>
              <w:divBdr>
                <w:top w:val="none" w:sz="0" w:space="0" w:color="auto"/>
                <w:left w:val="none" w:sz="0" w:space="0" w:color="auto"/>
                <w:bottom w:val="none" w:sz="0" w:space="0" w:color="auto"/>
                <w:right w:val="none" w:sz="0" w:space="0" w:color="auto"/>
              </w:divBdr>
            </w:div>
            <w:div w:id="701177396">
              <w:marLeft w:val="0"/>
              <w:marRight w:val="0"/>
              <w:marTop w:val="0"/>
              <w:marBottom w:val="0"/>
              <w:divBdr>
                <w:top w:val="none" w:sz="0" w:space="0" w:color="auto"/>
                <w:left w:val="none" w:sz="0" w:space="0" w:color="auto"/>
                <w:bottom w:val="none" w:sz="0" w:space="0" w:color="auto"/>
                <w:right w:val="none" w:sz="0" w:space="0" w:color="auto"/>
              </w:divBdr>
            </w:div>
            <w:div w:id="1290937387">
              <w:marLeft w:val="0"/>
              <w:marRight w:val="0"/>
              <w:marTop w:val="0"/>
              <w:marBottom w:val="0"/>
              <w:divBdr>
                <w:top w:val="none" w:sz="0" w:space="0" w:color="auto"/>
                <w:left w:val="none" w:sz="0" w:space="0" w:color="auto"/>
                <w:bottom w:val="none" w:sz="0" w:space="0" w:color="auto"/>
                <w:right w:val="none" w:sz="0" w:space="0" w:color="auto"/>
              </w:divBdr>
            </w:div>
            <w:div w:id="260652915">
              <w:marLeft w:val="0"/>
              <w:marRight w:val="0"/>
              <w:marTop w:val="0"/>
              <w:marBottom w:val="0"/>
              <w:divBdr>
                <w:top w:val="none" w:sz="0" w:space="0" w:color="auto"/>
                <w:left w:val="none" w:sz="0" w:space="0" w:color="auto"/>
                <w:bottom w:val="none" w:sz="0" w:space="0" w:color="auto"/>
                <w:right w:val="none" w:sz="0" w:space="0" w:color="auto"/>
              </w:divBdr>
            </w:div>
            <w:div w:id="1791850281">
              <w:marLeft w:val="0"/>
              <w:marRight w:val="0"/>
              <w:marTop w:val="0"/>
              <w:marBottom w:val="0"/>
              <w:divBdr>
                <w:top w:val="none" w:sz="0" w:space="0" w:color="auto"/>
                <w:left w:val="none" w:sz="0" w:space="0" w:color="auto"/>
                <w:bottom w:val="none" w:sz="0" w:space="0" w:color="auto"/>
                <w:right w:val="none" w:sz="0" w:space="0" w:color="auto"/>
              </w:divBdr>
            </w:div>
            <w:div w:id="110905377">
              <w:marLeft w:val="0"/>
              <w:marRight w:val="0"/>
              <w:marTop w:val="0"/>
              <w:marBottom w:val="0"/>
              <w:divBdr>
                <w:top w:val="none" w:sz="0" w:space="0" w:color="auto"/>
                <w:left w:val="none" w:sz="0" w:space="0" w:color="auto"/>
                <w:bottom w:val="none" w:sz="0" w:space="0" w:color="auto"/>
                <w:right w:val="none" w:sz="0" w:space="0" w:color="auto"/>
              </w:divBdr>
            </w:div>
            <w:div w:id="1001205054">
              <w:marLeft w:val="0"/>
              <w:marRight w:val="0"/>
              <w:marTop w:val="0"/>
              <w:marBottom w:val="0"/>
              <w:divBdr>
                <w:top w:val="none" w:sz="0" w:space="0" w:color="auto"/>
                <w:left w:val="none" w:sz="0" w:space="0" w:color="auto"/>
                <w:bottom w:val="none" w:sz="0" w:space="0" w:color="auto"/>
                <w:right w:val="none" w:sz="0" w:space="0" w:color="auto"/>
              </w:divBdr>
            </w:div>
            <w:div w:id="777456739">
              <w:marLeft w:val="0"/>
              <w:marRight w:val="0"/>
              <w:marTop w:val="0"/>
              <w:marBottom w:val="0"/>
              <w:divBdr>
                <w:top w:val="none" w:sz="0" w:space="0" w:color="auto"/>
                <w:left w:val="none" w:sz="0" w:space="0" w:color="auto"/>
                <w:bottom w:val="none" w:sz="0" w:space="0" w:color="auto"/>
                <w:right w:val="none" w:sz="0" w:space="0" w:color="auto"/>
              </w:divBdr>
            </w:div>
            <w:div w:id="801076499">
              <w:marLeft w:val="0"/>
              <w:marRight w:val="0"/>
              <w:marTop w:val="0"/>
              <w:marBottom w:val="0"/>
              <w:divBdr>
                <w:top w:val="none" w:sz="0" w:space="0" w:color="auto"/>
                <w:left w:val="none" w:sz="0" w:space="0" w:color="auto"/>
                <w:bottom w:val="none" w:sz="0" w:space="0" w:color="auto"/>
                <w:right w:val="none" w:sz="0" w:space="0" w:color="auto"/>
              </w:divBdr>
            </w:div>
            <w:div w:id="2018383047">
              <w:marLeft w:val="0"/>
              <w:marRight w:val="0"/>
              <w:marTop w:val="0"/>
              <w:marBottom w:val="0"/>
              <w:divBdr>
                <w:top w:val="none" w:sz="0" w:space="0" w:color="auto"/>
                <w:left w:val="none" w:sz="0" w:space="0" w:color="auto"/>
                <w:bottom w:val="none" w:sz="0" w:space="0" w:color="auto"/>
                <w:right w:val="none" w:sz="0" w:space="0" w:color="auto"/>
              </w:divBdr>
            </w:div>
            <w:div w:id="578368921">
              <w:marLeft w:val="0"/>
              <w:marRight w:val="0"/>
              <w:marTop w:val="0"/>
              <w:marBottom w:val="0"/>
              <w:divBdr>
                <w:top w:val="none" w:sz="0" w:space="0" w:color="auto"/>
                <w:left w:val="none" w:sz="0" w:space="0" w:color="auto"/>
                <w:bottom w:val="none" w:sz="0" w:space="0" w:color="auto"/>
                <w:right w:val="none" w:sz="0" w:space="0" w:color="auto"/>
              </w:divBdr>
            </w:div>
            <w:div w:id="978418913">
              <w:marLeft w:val="0"/>
              <w:marRight w:val="0"/>
              <w:marTop w:val="0"/>
              <w:marBottom w:val="0"/>
              <w:divBdr>
                <w:top w:val="none" w:sz="0" w:space="0" w:color="auto"/>
                <w:left w:val="none" w:sz="0" w:space="0" w:color="auto"/>
                <w:bottom w:val="none" w:sz="0" w:space="0" w:color="auto"/>
                <w:right w:val="none" w:sz="0" w:space="0" w:color="auto"/>
              </w:divBdr>
            </w:div>
            <w:div w:id="1907374052">
              <w:marLeft w:val="0"/>
              <w:marRight w:val="0"/>
              <w:marTop w:val="0"/>
              <w:marBottom w:val="0"/>
              <w:divBdr>
                <w:top w:val="none" w:sz="0" w:space="0" w:color="auto"/>
                <w:left w:val="none" w:sz="0" w:space="0" w:color="auto"/>
                <w:bottom w:val="none" w:sz="0" w:space="0" w:color="auto"/>
                <w:right w:val="none" w:sz="0" w:space="0" w:color="auto"/>
              </w:divBdr>
            </w:div>
            <w:div w:id="1148089385">
              <w:marLeft w:val="0"/>
              <w:marRight w:val="0"/>
              <w:marTop w:val="0"/>
              <w:marBottom w:val="0"/>
              <w:divBdr>
                <w:top w:val="none" w:sz="0" w:space="0" w:color="auto"/>
                <w:left w:val="none" w:sz="0" w:space="0" w:color="auto"/>
                <w:bottom w:val="none" w:sz="0" w:space="0" w:color="auto"/>
                <w:right w:val="none" w:sz="0" w:space="0" w:color="auto"/>
              </w:divBdr>
            </w:div>
            <w:div w:id="64644014">
              <w:marLeft w:val="0"/>
              <w:marRight w:val="0"/>
              <w:marTop w:val="0"/>
              <w:marBottom w:val="0"/>
              <w:divBdr>
                <w:top w:val="none" w:sz="0" w:space="0" w:color="auto"/>
                <w:left w:val="none" w:sz="0" w:space="0" w:color="auto"/>
                <w:bottom w:val="none" w:sz="0" w:space="0" w:color="auto"/>
                <w:right w:val="none" w:sz="0" w:space="0" w:color="auto"/>
              </w:divBdr>
            </w:div>
            <w:div w:id="717781053">
              <w:marLeft w:val="0"/>
              <w:marRight w:val="0"/>
              <w:marTop w:val="0"/>
              <w:marBottom w:val="0"/>
              <w:divBdr>
                <w:top w:val="none" w:sz="0" w:space="0" w:color="auto"/>
                <w:left w:val="none" w:sz="0" w:space="0" w:color="auto"/>
                <w:bottom w:val="none" w:sz="0" w:space="0" w:color="auto"/>
                <w:right w:val="none" w:sz="0" w:space="0" w:color="auto"/>
              </w:divBdr>
            </w:div>
            <w:div w:id="1529299202">
              <w:marLeft w:val="0"/>
              <w:marRight w:val="0"/>
              <w:marTop w:val="0"/>
              <w:marBottom w:val="0"/>
              <w:divBdr>
                <w:top w:val="none" w:sz="0" w:space="0" w:color="auto"/>
                <w:left w:val="none" w:sz="0" w:space="0" w:color="auto"/>
                <w:bottom w:val="none" w:sz="0" w:space="0" w:color="auto"/>
                <w:right w:val="none" w:sz="0" w:space="0" w:color="auto"/>
              </w:divBdr>
            </w:div>
          </w:divsChild>
        </w:div>
        <w:div w:id="817965217">
          <w:marLeft w:val="0"/>
          <w:marRight w:val="0"/>
          <w:marTop w:val="0"/>
          <w:marBottom w:val="0"/>
          <w:divBdr>
            <w:top w:val="none" w:sz="0" w:space="0" w:color="auto"/>
            <w:left w:val="none" w:sz="0" w:space="0" w:color="auto"/>
            <w:bottom w:val="none" w:sz="0" w:space="0" w:color="auto"/>
            <w:right w:val="none" w:sz="0" w:space="0" w:color="auto"/>
          </w:divBdr>
        </w:div>
        <w:div w:id="1145194853">
          <w:marLeft w:val="0"/>
          <w:marRight w:val="0"/>
          <w:marTop w:val="0"/>
          <w:marBottom w:val="0"/>
          <w:divBdr>
            <w:top w:val="none" w:sz="0" w:space="0" w:color="auto"/>
            <w:left w:val="none" w:sz="0" w:space="0" w:color="auto"/>
            <w:bottom w:val="none" w:sz="0" w:space="0" w:color="auto"/>
            <w:right w:val="none" w:sz="0" w:space="0" w:color="auto"/>
          </w:divBdr>
        </w:div>
        <w:div w:id="1456556316">
          <w:marLeft w:val="0"/>
          <w:marRight w:val="0"/>
          <w:marTop w:val="0"/>
          <w:marBottom w:val="0"/>
          <w:divBdr>
            <w:top w:val="none" w:sz="0" w:space="0" w:color="auto"/>
            <w:left w:val="none" w:sz="0" w:space="0" w:color="auto"/>
            <w:bottom w:val="none" w:sz="0" w:space="0" w:color="auto"/>
            <w:right w:val="none" w:sz="0" w:space="0" w:color="auto"/>
          </w:divBdr>
        </w:div>
        <w:div w:id="1133133737">
          <w:marLeft w:val="0"/>
          <w:marRight w:val="0"/>
          <w:marTop w:val="0"/>
          <w:marBottom w:val="0"/>
          <w:divBdr>
            <w:top w:val="none" w:sz="0" w:space="0" w:color="auto"/>
            <w:left w:val="none" w:sz="0" w:space="0" w:color="auto"/>
            <w:bottom w:val="none" w:sz="0" w:space="0" w:color="auto"/>
            <w:right w:val="none" w:sz="0" w:space="0" w:color="auto"/>
          </w:divBdr>
        </w:div>
        <w:div w:id="1503542306">
          <w:marLeft w:val="0"/>
          <w:marRight w:val="0"/>
          <w:marTop w:val="0"/>
          <w:marBottom w:val="0"/>
          <w:divBdr>
            <w:top w:val="none" w:sz="0" w:space="0" w:color="auto"/>
            <w:left w:val="none" w:sz="0" w:space="0" w:color="auto"/>
            <w:bottom w:val="none" w:sz="0" w:space="0" w:color="auto"/>
            <w:right w:val="none" w:sz="0" w:space="0" w:color="auto"/>
          </w:divBdr>
        </w:div>
        <w:div w:id="118770107">
          <w:marLeft w:val="0"/>
          <w:marRight w:val="0"/>
          <w:marTop w:val="0"/>
          <w:marBottom w:val="0"/>
          <w:divBdr>
            <w:top w:val="none" w:sz="0" w:space="0" w:color="auto"/>
            <w:left w:val="none" w:sz="0" w:space="0" w:color="auto"/>
            <w:bottom w:val="none" w:sz="0" w:space="0" w:color="auto"/>
            <w:right w:val="none" w:sz="0" w:space="0" w:color="auto"/>
          </w:divBdr>
        </w:div>
        <w:div w:id="568855064">
          <w:marLeft w:val="0"/>
          <w:marRight w:val="0"/>
          <w:marTop w:val="0"/>
          <w:marBottom w:val="0"/>
          <w:divBdr>
            <w:top w:val="none" w:sz="0" w:space="0" w:color="auto"/>
            <w:left w:val="none" w:sz="0" w:space="0" w:color="auto"/>
            <w:bottom w:val="none" w:sz="0" w:space="0" w:color="auto"/>
            <w:right w:val="none" w:sz="0" w:space="0" w:color="auto"/>
          </w:divBdr>
        </w:div>
        <w:div w:id="1273630063">
          <w:marLeft w:val="0"/>
          <w:marRight w:val="0"/>
          <w:marTop w:val="0"/>
          <w:marBottom w:val="0"/>
          <w:divBdr>
            <w:top w:val="none" w:sz="0" w:space="0" w:color="auto"/>
            <w:left w:val="none" w:sz="0" w:space="0" w:color="auto"/>
            <w:bottom w:val="none" w:sz="0" w:space="0" w:color="auto"/>
            <w:right w:val="none" w:sz="0" w:space="0" w:color="auto"/>
          </w:divBdr>
        </w:div>
        <w:div w:id="1826697614">
          <w:marLeft w:val="0"/>
          <w:marRight w:val="0"/>
          <w:marTop w:val="0"/>
          <w:marBottom w:val="0"/>
          <w:divBdr>
            <w:top w:val="none" w:sz="0" w:space="0" w:color="auto"/>
            <w:left w:val="none" w:sz="0" w:space="0" w:color="auto"/>
            <w:bottom w:val="none" w:sz="0" w:space="0" w:color="auto"/>
            <w:right w:val="none" w:sz="0" w:space="0" w:color="auto"/>
          </w:divBdr>
        </w:div>
        <w:div w:id="601844099">
          <w:marLeft w:val="0"/>
          <w:marRight w:val="0"/>
          <w:marTop w:val="0"/>
          <w:marBottom w:val="0"/>
          <w:divBdr>
            <w:top w:val="none" w:sz="0" w:space="0" w:color="auto"/>
            <w:left w:val="none" w:sz="0" w:space="0" w:color="auto"/>
            <w:bottom w:val="none" w:sz="0" w:space="0" w:color="auto"/>
            <w:right w:val="none" w:sz="0" w:space="0" w:color="auto"/>
          </w:divBdr>
        </w:div>
        <w:div w:id="12534670">
          <w:marLeft w:val="0"/>
          <w:marRight w:val="0"/>
          <w:marTop w:val="0"/>
          <w:marBottom w:val="0"/>
          <w:divBdr>
            <w:top w:val="none" w:sz="0" w:space="0" w:color="auto"/>
            <w:left w:val="none" w:sz="0" w:space="0" w:color="auto"/>
            <w:bottom w:val="none" w:sz="0" w:space="0" w:color="auto"/>
            <w:right w:val="none" w:sz="0" w:space="0" w:color="auto"/>
          </w:divBdr>
        </w:div>
        <w:div w:id="1193423973">
          <w:marLeft w:val="0"/>
          <w:marRight w:val="0"/>
          <w:marTop w:val="0"/>
          <w:marBottom w:val="0"/>
          <w:divBdr>
            <w:top w:val="none" w:sz="0" w:space="0" w:color="auto"/>
            <w:left w:val="none" w:sz="0" w:space="0" w:color="auto"/>
            <w:bottom w:val="none" w:sz="0" w:space="0" w:color="auto"/>
            <w:right w:val="none" w:sz="0" w:space="0" w:color="auto"/>
          </w:divBdr>
        </w:div>
      </w:divsChild>
    </w:div>
    <w:div w:id="1539513379">
      <w:bodyDiv w:val="1"/>
      <w:marLeft w:val="0"/>
      <w:marRight w:val="0"/>
      <w:marTop w:val="0"/>
      <w:marBottom w:val="0"/>
      <w:divBdr>
        <w:top w:val="none" w:sz="0" w:space="0" w:color="auto"/>
        <w:left w:val="none" w:sz="0" w:space="0" w:color="auto"/>
        <w:bottom w:val="none" w:sz="0" w:space="0" w:color="auto"/>
        <w:right w:val="none" w:sz="0" w:space="0" w:color="auto"/>
      </w:divBdr>
      <w:divsChild>
        <w:div w:id="1853761772">
          <w:marLeft w:val="0"/>
          <w:marRight w:val="0"/>
          <w:marTop w:val="0"/>
          <w:marBottom w:val="0"/>
          <w:divBdr>
            <w:top w:val="none" w:sz="0" w:space="0" w:color="auto"/>
            <w:left w:val="none" w:sz="0" w:space="0" w:color="auto"/>
            <w:bottom w:val="none" w:sz="0" w:space="0" w:color="auto"/>
            <w:right w:val="none" w:sz="0" w:space="0" w:color="auto"/>
          </w:divBdr>
          <w:divsChild>
            <w:div w:id="1210993733">
              <w:marLeft w:val="0"/>
              <w:marRight w:val="0"/>
              <w:marTop w:val="0"/>
              <w:marBottom w:val="0"/>
              <w:divBdr>
                <w:top w:val="none" w:sz="0" w:space="0" w:color="auto"/>
                <w:left w:val="none" w:sz="0" w:space="0" w:color="auto"/>
                <w:bottom w:val="none" w:sz="0" w:space="0" w:color="auto"/>
                <w:right w:val="none" w:sz="0" w:space="0" w:color="auto"/>
              </w:divBdr>
            </w:div>
            <w:div w:id="240531651">
              <w:marLeft w:val="0"/>
              <w:marRight w:val="0"/>
              <w:marTop w:val="0"/>
              <w:marBottom w:val="0"/>
              <w:divBdr>
                <w:top w:val="none" w:sz="0" w:space="0" w:color="auto"/>
                <w:left w:val="none" w:sz="0" w:space="0" w:color="auto"/>
                <w:bottom w:val="none" w:sz="0" w:space="0" w:color="auto"/>
                <w:right w:val="none" w:sz="0" w:space="0" w:color="auto"/>
              </w:divBdr>
            </w:div>
            <w:div w:id="1020356442">
              <w:marLeft w:val="0"/>
              <w:marRight w:val="0"/>
              <w:marTop w:val="0"/>
              <w:marBottom w:val="0"/>
              <w:divBdr>
                <w:top w:val="none" w:sz="0" w:space="0" w:color="auto"/>
                <w:left w:val="none" w:sz="0" w:space="0" w:color="auto"/>
                <w:bottom w:val="none" w:sz="0" w:space="0" w:color="auto"/>
                <w:right w:val="none" w:sz="0" w:space="0" w:color="auto"/>
              </w:divBdr>
            </w:div>
            <w:div w:id="473178943">
              <w:marLeft w:val="0"/>
              <w:marRight w:val="0"/>
              <w:marTop w:val="0"/>
              <w:marBottom w:val="0"/>
              <w:divBdr>
                <w:top w:val="none" w:sz="0" w:space="0" w:color="auto"/>
                <w:left w:val="none" w:sz="0" w:space="0" w:color="auto"/>
                <w:bottom w:val="none" w:sz="0" w:space="0" w:color="auto"/>
                <w:right w:val="none" w:sz="0" w:space="0" w:color="auto"/>
              </w:divBdr>
            </w:div>
            <w:div w:id="1218126271">
              <w:marLeft w:val="0"/>
              <w:marRight w:val="0"/>
              <w:marTop w:val="0"/>
              <w:marBottom w:val="0"/>
              <w:divBdr>
                <w:top w:val="none" w:sz="0" w:space="0" w:color="auto"/>
                <w:left w:val="none" w:sz="0" w:space="0" w:color="auto"/>
                <w:bottom w:val="none" w:sz="0" w:space="0" w:color="auto"/>
                <w:right w:val="none" w:sz="0" w:space="0" w:color="auto"/>
              </w:divBdr>
            </w:div>
            <w:div w:id="886063370">
              <w:marLeft w:val="0"/>
              <w:marRight w:val="0"/>
              <w:marTop w:val="0"/>
              <w:marBottom w:val="0"/>
              <w:divBdr>
                <w:top w:val="none" w:sz="0" w:space="0" w:color="auto"/>
                <w:left w:val="none" w:sz="0" w:space="0" w:color="auto"/>
                <w:bottom w:val="none" w:sz="0" w:space="0" w:color="auto"/>
                <w:right w:val="none" w:sz="0" w:space="0" w:color="auto"/>
              </w:divBdr>
            </w:div>
            <w:div w:id="675379294">
              <w:marLeft w:val="0"/>
              <w:marRight w:val="0"/>
              <w:marTop w:val="0"/>
              <w:marBottom w:val="0"/>
              <w:divBdr>
                <w:top w:val="none" w:sz="0" w:space="0" w:color="auto"/>
                <w:left w:val="none" w:sz="0" w:space="0" w:color="auto"/>
                <w:bottom w:val="none" w:sz="0" w:space="0" w:color="auto"/>
                <w:right w:val="none" w:sz="0" w:space="0" w:color="auto"/>
              </w:divBdr>
            </w:div>
            <w:div w:id="1390959851">
              <w:marLeft w:val="0"/>
              <w:marRight w:val="0"/>
              <w:marTop w:val="0"/>
              <w:marBottom w:val="0"/>
              <w:divBdr>
                <w:top w:val="none" w:sz="0" w:space="0" w:color="auto"/>
                <w:left w:val="none" w:sz="0" w:space="0" w:color="auto"/>
                <w:bottom w:val="none" w:sz="0" w:space="0" w:color="auto"/>
                <w:right w:val="none" w:sz="0" w:space="0" w:color="auto"/>
              </w:divBdr>
            </w:div>
            <w:div w:id="1140347049">
              <w:marLeft w:val="0"/>
              <w:marRight w:val="0"/>
              <w:marTop w:val="0"/>
              <w:marBottom w:val="0"/>
              <w:divBdr>
                <w:top w:val="none" w:sz="0" w:space="0" w:color="auto"/>
                <w:left w:val="none" w:sz="0" w:space="0" w:color="auto"/>
                <w:bottom w:val="none" w:sz="0" w:space="0" w:color="auto"/>
                <w:right w:val="none" w:sz="0" w:space="0" w:color="auto"/>
              </w:divBdr>
            </w:div>
            <w:div w:id="271058866">
              <w:marLeft w:val="0"/>
              <w:marRight w:val="0"/>
              <w:marTop w:val="0"/>
              <w:marBottom w:val="0"/>
              <w:divBdr>
                <w:top w:val="none" w:sz="0" w:space="0" w:color="auto"/>
                <w:left w:val="none" w:sz="0" w:space="0" w:color="auto"/>
                <w:bottom w:val="none" w:sz="0" w:space="0" w:color="auto"/>
                <w:right w:val="none" w:sz="0" w:space="0" w:color="auto"/>
              </w:divBdr>
            </w:div>
            <w:div w:id="1046832012">
              <w:marLeft w:val="0"/>
              <w:marRight w:val="0"/>
              <w:marTop w:val="0"/>
              <w:marBottom w:val="0"/>
              <w:divBdr>
                <w:top w:val="none" w:sz="0" w:space="0" w:color="auto"/>
                <w:left w:val="none" w:sz="0" w:space="0" w:color="auto"/>
                <w:bottom w:val="none" w:sz="0" w:space="0" w:color="auto"/>
                <w:right w:val="none" w:sz="0" w:space="0" w:color="auto"/>
              </w:divBdr>
            </w:div>
            <w:div w:id="496265027">
              <w:marLeft w:val="0"/>
              <w:marRight w:val="0"/>
              <w:marTop w:val="0"/>
              <w:marBottom w:val="0"/>
              <w:divBdr>
                <w:top w:val="none" w:sz="0" w:space="0" w:color="auto"/>
                <w:left w:val="none" w:sz="0" w:space="0" w:color="auto"/>
                <w:bottom w:val="none" w:sz="0" w:space="0" w:color="auto"/>
                <w:right w:val="none" w:sz="0" w:space="0" w:color="auto"/>
              </w:divBdr>
            </w:div>
            <w:div w:id="404306555">
              <w:marLeft w:val="0"/>
              <w:marRight w:val="0"/>
              <w:marTop w:val="0"/>
              <w:marBottom w:val="0"/>
              <w:divBdr>
                <w:top w:val="none" w:sz="0" w:space="0" w:color="auto"/>
                <w:left w:val="none" w:sz="0" w:space="0" w:color="auto"/>
                <w:bottom w:val="none" w:sz="0" w:space="0" w:color="auto"/>
                <w:right w:val="none" w:sz="0" w:space="0" w:color="auto"/>
              </w:divBdr>
            </w:div>
            <w:div w:id="165293134">
              <w:marLeft w:val="0"/>
              <w:marRight w:val="0"/>
              <w:marTop w:val="0"/>
              <w:marBottom w:val="0"/>
              <w:divBdr>
                <w:top w:val="none" w:sz="0" w:space="0" w:color="auto"/>
                <w:left w:val="none" w:sz="0" w:space="0" w:color="auto"/>
                <w:bottom w:val="none" w:sz="0" w:space="0" w:color="auto"/>
                <w:right w:val="none" w:sz="0" w:space="0" w:color="auto"/>
              </w:divBdr>
            </w:div>
            <w:div w:id="944774621">
              <w:marLeft w:val="0"/>
              <w:marRight w:val="0"/>
              <w:marTop w:val="0"/>
              <w:marBottom w:val="0"/>
              <w:divBdr>
                <w:top w:val="none" w:sz="0" w:space="0" w:color="auto"/>
                <w:left w:val="none" w:sz="0" w:space="0" w:color="auto"/>
                <w:bottom w:val="none" w:sz="0" w:space="0" w:color="auto"/>
                <w:right w:val="none" w:sz="0" w:space="0" w:color="auto"/>
              </w:divBdr>
            </w:div>
            <w:div w:id="981272935">
              <w:marLeft w:val="0"/>
              <w:marRight w:val="0"/>
              <w:marTop w:val="0"/>
              <w:marBottom w:val="0"/>
              <w:divBdr>
                <w:top w:val="none" w:sz="0" w:space="0" w:color="auto"/>
                <w:left w:val="none" w:sz="0" w:space="0" w:color="auto"/>
                <w:bottom w:val="none" w:sz="0" w:space="0" w:color="auto"/>
                <w:right w:val="none" w:sz="0" w:space="0" w:color="auto"/>
              </w:divBdr>
            </w:div>
            <w:div w:id="1352797789">
              <w:marLeft w:val="0"/>
              <w:marRight w:val="0"/>
              <w:marTop w:val="0"/>
              <w:marBottom w:val="0"/>
              <w:divBdr>
                <w:top w:val="none" w:sz="0" w:space="0" w:color="auto"/>
                <w:left w:val="none" w:sz="0" w:space="0" w:color="auto"/>
                <w:bottom w:val="none" w:sz="0" w:space="0" w:color="auto"/>
                <w:right w:val="none" w:sz="0" w:space="0" w:color="auto"/>
              </w:divBdr>
            </w:div>
            <w:div w:id="622156472">
              <w:marLeft w:val="0"/>
              <w:marRight w:val="0"/>
              <w:marTop w:val="0"/>
              <w:marBottom w:val="0"/>
              <w:divBdr>
                <w:top w:val="none" w:sz="0" w:space="0" w:color="auto"/>
                <w:left w:val="none" w:sz="0" w:space="0" w:color="auto"/>
                <w:bottom w:val="none" w:sz="0" w:space="0" w:color="auto"/>
                <w:right w:val="none" w:sz="0" w:space="0" w:color="auto"/>
              </w:divBdr>
            </w:div>
            <w:div w:id="1920599491">
              <w:marLeft w:val="0"/>
              <w:marRight w:val="0"/>
              <w:marTop w:val="0"/>
              <w:marBottom w:val="0"/>
              <w:divBdr>
                <w:top w:val="none" w:sz="0" w:space="0" w:color="auto"/>
                <w:left w:val="none" w:sz="0" w:space="0" w:color="auto"/>
                <w:bottom w:val="none" w:sz="0" w:space="0" w:color="auto"/>
                <w:right w:val="none" w:sz="0" w:space="0" w:color="auto"/>
              </w:divBdr>
            </w:div>
            <w:div w:id="66192494">
              <w:marLeft w:val="0"/>
              <w:marRight w:val="0"/>
              <w:marTop w:val="0"/>
              <w:marBottom w:val="0"/>
              <w:divBdr>
                <w:top w:val="none" w:sz="0" w:space="0" w:color="auto"/>
                <w:left w:val="none" w:sz="0" w:space="0" w:color="auto"/>
                <w:bottom w:val="none" w:sz="0" w:space="0" w:color="auto"/>
                <w:right w:val="none" w:sz="0" w:space="0" w:color="auto"/>
              </w:divBdr>
            </w:div>
          </w:divsChild>
        </w:div>
        <w:div w:id="1948733610">
          <w:marLeft w:val="0"/>
          <w:marRight w:val="0"/>
          <w:marTop w:val="0"/>
          <w:marBottom w:val="0"/>
          <w:divBdr>
            <w:top w:val="none" w:sz="0" w:space="0" w:color="auto"/>
            <w:left w:val="none" w:sz="0" w:space="0" w:color="auto"/>
            <w:bottom w:val="none" w:sz="0" w:space="0" w:color="auto"/>
            <w:right w:val="none" w:sz="0" w:space="0" w:color="auto"/>
          </w:divBdr>
        </w:div>
        <w:div w:id="873151169">
          <w:marLeft w:val="0"/>
          <w:marRight w:val="0"/>
          <w:marTop w:val="0"/>
          <w:marBottom w:val="0"/>
          <w:divBdr>
            <w:top w:val="none" w:sz="0" w:space="0" w:color="auto"/>
            <w:left w:val="none" w:sz="0" w:space="0" w:color="auto"/>
            <w:bottom w:val="none" w:sz="0" w:space="0" w:color="auto"/>
            <w:right w:val="none" w:sz="0" w:space="0" w:color="auto"/>
          </w:divBdr>
        </w:div>
        <w:div w:id="585959970">
          <w:marLeft w:val="0"/>
          <w:marRight w:val="0"/>
          <w:marTop w:val="0"/>
          <w:marBottom w:val="0"/>
          <w:divBdr>
            <w:top w:val="none" w:sz="0" w:space="0" w:color="auto"/>
            <w:left w:val="none" w:sz="0" w:space="0" w:color="auto"/>
            <w:bottom w:val="none" w:sz="0" w:space="0" w:color="auto"/>
            <w:right w:val="none" w:sz="0" w:space="0" w:color="auto"/>
          </w:divBdr>
        </w:div>
        <w:div w:id="1005782967">
          <w:marLeft w:val="0"/>
          <w:marRight w:val="0"/>
          <w:marTop w:val="0"/>
          <w:marBottom w:val="0"/>
          <w:divBdr>
            <w:top w:val="none" w:sz="0" w:space="0" w:color="auto"/>
            <w:left w:val="none" w:sz="0" w:space="0" w:color="auto"/>
            <w:bottom w:val="none" w:sz="0" w:space="0" w:color="auto"/>
            <w:right w:val="none" w:sz="0" w:space="0" w:color="auto"/>
          </w:divBdr>
        </w:div>
        <w:div w:id="198980963">
          <w:marLeft w:val="0"/>
          <w:marRight w:val="0"/>
          <w:marTop w:val="0"/>
          <w:marBottom w:val="0"/>
          <w:divBdr>
            <w:top w:val="none" w:sz="0" w:space="0" w:color="auto"/>
            <w:left w:val="none" w:sz="0" w:space="0" w:color="auto"/>
            <w:bottom w:val="none" w:sz="0" w:space="0" w:color="auto"/>
            <w:right w:val="none" w:sz="0" w:space="0" w:color="auto"/>
          </w:divBdr>
        </w:div>
        <w:div w:id="1012535253">
          <w:marLeft w:val="0"/>
          <w:marRight w:val="0"/>
          <w:marTop w:val="0"/>
          <w:marBottom w:val="0"/>
          <w:divBdr>
            <w:top w:val="none" w:sz="0" w:space="0" w:color="auto"/>
            <w:left w:val="none" w:sz="0" w:space="0" w:color="auto"/>
            <w:bottom w:val="none" w:sz="0" w:space="0" w:color="auto"/>
            <w:right w:val="none" w:sz="0" w:space="0" w:color="auto"/>
          </w:divBdr>
        </w:div>
        <w:div w:id="1809277625">
          <w:marLeft w:val="0"/>
          <w:marRight w:val="0"/>
          <w:marTop w:val="0"/>
          <w:marBottom w:val="0"/>
          <w:divBdr>
            <w:top w:val="none" w:sz="0" w:space="0" w:color="auto"/>
            <w:left w:val="none" w:sz="0" w:space="0" w:color="auto"/>
            <w:bottom w:val="none" w:sz="0" w:space="0" w:color="auto"/>
            <w:right w:val="none" w:sz="0" w:space="0" w:color="auto"/>
          </w:divBdr>
        </w:div>
        <w:div w:id="1795371902">
          <w:marLeft w:val="0"/>
          <w:marRight w:val="0"/>
          <w:marTop w:val="0"/>
          <w:marBottom w:val="0"/>
          <w:divBdr>
            <w:top w:val="none" w:sz="0" w:space="0" w:color="auto"/>
            <w:left w:val="none" w:sz="0" w:space="0" w:color="auto"/>
            <w:bottom w:val="none" w:sz="0" w:space="0" w:color="auto"/>
            <w:right w:val="none" w:sz="0" w:space="0" w:color="auto"/>
          </w:divBdr>
        </w:div>
        <w:div w:id="224947938">
          <w:marLeft w:val="0"/>
          <w:marRight w:val="0"/>
          <w:marTop w:val="0"/>
          <w:marBottom w:val="0"/>
          <w:divBdr>
            <w:top w:val="none" w:sz="0" w:space="0" w:color="auto"/>
            <w:left w:val="none" w:sz="0" w:space="0" w:color="auto"/>
            <w:bottom w:val="none" w:sz="0" w:space="0" w:color="auto"/>
            <w:right w:val="none" w:sz="0" w:space="0" w:color="auto"/>
          </w:divBdr>
        </w:div>
        <w:div w:id="51392521">
          <w:marLeft w:val="0"/>
          <w:marRight w:val="0"/>
          <w:marTop w:val="0"/>
          <w:marBottom w:val="0"/>
          <w:divBdr>
            <w:top w:val="none" w:sz="0" w:space="0" w:color="auto"/>
            <w:left w:val="none" w:sz="0" w:space="0" w:color="auto"/>
            <w:bottom w:val="none" w:sz="0" w:space="0" w:color="auto"/>
            <w:right w:val="none" w:sz="0" w:space="0" w:color="auto"/>
          </w:divBdr>
        </w:div>
        <w:div w:id="1604192618">
          <w:marLeft w:val="0"/>
          <w:marRight w:val="0"/>
          <w:marTop w:val="0"/>
          <w:marBottom w:val="0"/>
          <w:divBdr>
            <w:top w:val="none" w:sz="0" w:space="0" w:color="auto"/>
            <w:left w:val="none" w:sz="0" w:space="0" w:color="auto"/>
            <w:bottom w:val="none" w:sz="0" w:space="0" w:color="auto"/>
            <w:right w:val="none" w:sz="0" w:space="0" w:color="auto"/>
          </w:divBdr>
        </w:div>
        <w:div w:id="104471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271243/asr"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F7490B7A-7C7C-497A-97A2-C1B1C631A7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7A1F4A-1C4E-4D36-92F8-5AB6C5FD5F5F}">
  <ds:schemaRefs>
    <ds:schemaRef ds:uri="http://schemas.microsoft.com/sharepoint/v3/contenttype/forms"/>
  </ds:schemaRefs>
</ds:datastoreItem>
</file>

<file path=customXml/itemProps3.xml><?xml version="1.0" encoding="utf-8"?>
<ds:datastoreItem xmlns:ds="http://schemas.openxmlformats.org/officeDocument/2006/customXml" ds:itemID="{307CF635-6381-48A9-BD21-00B31B330B21}">
  <ds:schemaRefs>
    <ds:schemaRef ds:uri="http://schemas.microsoft.com/office/2006/metadata/propertie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441e4d8e-a8ab-46be-9694-e40af28e9c61"/>
    <ds:schemaRef ds:uri="http://purl.org/dc/terms/"/>
    <ds:schemaRef ds:uri="http://purl.org/dc/elements/1.1/"/>
    <ds:schemaRef ds:uri="bd2a18c2-06d4-44cd-af38-3237b532008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3873</Words>
  <Characters>2209</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Vygintas Aukštuolis</dc:creator>
  <cp:lastModifiedBy>Dalia Alčauskienė</cp:lastModifiedBy>
  <cp:revision>2</cp:revision>
  <dcterms:created xsi:type="dcterms:W3CDTF">2025-11-20T07:15:00Z</dcterms:created>
  <dcterms:modified xsi:type="dcterms:W3CDTF">2025-11-20T07:15:00Z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