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EC" w:rsidRPr="00724A21" w:rsidRDefault="00C77EEC" w:rsidP="00C77EEC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lt-LT"/>
        </w:rPr>
      </w:pPr>
    </w:p>
    <w:p w:rsidR="00483CE2" w:rsidRPr="00CF3BC4" w:rsidRDefault="00CF3BC4" w:rsidP="00483CE2">
      <w:pPr>
        <w:jc w:val="center"/>
        <w:rPr>
          <w:b/>
          <w:i/>
          <w:caps/>
          <w:sz w:val="24"/>
          <w:szCs w:val="24"/>
          <w:lang w:val="lt-LT"/>
        </w:rPr>
      </w:pPr>
      <w:r w:rsidRPr="00CF3BC4">
        <w:rPr>
          <w:b/>
          <w:caps/>
          <w:sz w:val="24"/>
          <w:szCs w:val="24"/>
          <w:lang w:val="lt-LT"/>
        </w:rPr>
        <w:t>Prekių techninė specifikacija, preliminarūs Prekių kiekiai ir Sutarties įkainiai</w:t>
      </w:r>
    </w:p>
    <w:p w:rsidR="00991ADC" w:rsidRDefault="00991ADC"/>
    <w:tbl>
      <w:tblPr>
        <w:tblStyle w:val="Lentelstinklelis"/>
        <w:tblW w:w="1587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835"/>
        <w:gridCol w:w="992"/>
        <w:gridCol w:w="850"/>
        <w:gridCol w:w="993"/>
        <w:gridCol w:w="1984"/>
        <w:gridCol w:w="1559"/>
        <w:gridCol w:w="851"/>
        <w:gridCol w:w="1276"/>
        <w:gridCol w:w="1134"/>
        <w:gridCol w:w="1275"/>
      </w:tblGrid>
      <w:tr w:rsidR="00BB441C" w:rsidRPr="00CF3BC4" w:rsidTr="00BB441C">
        <w:trPr>
          <w:trHeight w:val="1101"/>
        </w:trPr>
        <w:tc>
          <w:tcPr>
            <w:tcW w:w="704" w:type="dxa"/>
            <w:vMerge w:val="restart"/>
            <w:vAlign w:val="center"/>
            <w:hideMark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b/>
                <w:lang w:val="lt-LT"/>
              </w:rPr>
              <w:t>Eil. Nr.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b/>
                <w:lang w:val="lt-LT"/>
              </w:rPr>
              <w:t>Maisto produkto pavadinimas ir nomenklatūrinis numeris (kodas)</w:t>
            </w:r>
          </w:p>
        </w:tc>
        <w:tc>
          <w:tcPr>
            <w:tcW w:w="3827" w:type="dxa"/>
            <w:gridSpan w:val="2"/>
            <w:vAlign w:val="center"/>
            <w:hideMark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ind w:right="-71"/>
              <w:jc w:val="center"/>
              <w:rPr>
                <w:b/>
                <w:color w:val="000000"/>
                <w:lang w:val="lt-LT" w:eastAsia="lt-LT"/>
              </w:rPr>
            </w:pPr>
            <w:r w:rsidRPr="00CF3BC4">
              <w:rPr>
                <w:b/>
                <w:color w:val="000000"/>
                <w:lang w:val="lt-LT" w:eastAsia="lt-LT"/>
              </w:rPr>
              <w:t>Reikalavimai produktams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B441C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proofErr w:type="spellStart"/>
            <w:r w:rsidRPr="00CF3BC4">
              <w:rPr>
                <w:b/>
                <w:lang w:val="lt-LT"/>
              </w:rPr>
              <w:t>Pasiū</w:t>
            </w:r>
            <w:proofErr w:type="spellEnd"/>
            <w:r w:rsidR="00BB441C">
              <w:rPr>
                <w:b/>
                <w:lang w:val="lt-LT"/>
              </w:rPr>
              <w:t>-</w:t>
            </w:r>
          </w:p>
          <w:p w:rsidR="00BB441C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proofErr w:type="spellStart"/>
            <w:r w:rsidRPr="00CF3BC4">
              <w:rPr>
                <w:b/>
                <w:lang w:val="lt-LT"/>
              </w:rPr>
              <w:t>lyme</w:t>
            </w:r>
            <w:proofErr w:type="spellEnd"/>
            <w:r w:rsidRPr="00CF3BC4">
              <w:rPr>
                <w:b/>
                <w:lang w:val="lt-LT"/>
              </w:rPr>
              <w:t xml:space="preserve"> </w:t>
            </w:r>
            <w:proofErr w:type="spellStart"/>
            <w:r w:rsidRPr="00CF3BC4">
              <w:rPr>
                <w:b/>
                <w:lang w:val="lt-LT"/>
              </w:rPr>
              <w:t>nuro</w:t>
            </w:r>
            <w:proofErr w:type="spellEnd"/>
            <w:r w:rsidR="00BB441C">
              <w:rPr>
                <w:b/>
                <w:lang w:val="lt-LT"/>
              </w:rPr>
              <w:t>-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CF3BC4">
              <w:rPr>
                <w:b/>
                <w:lang w:val="lt-LT"/>
              </w:rPr>
              <w:t>domo</w:t>
            </w:r>
            <w:proofErr w:type="spellEnd"/>
            <w:r w:rsidRPr="00CF3BC4">
              <w:rPr>
                <w:b/>
                <w:lang w:val="lt-LT"/>
              </w:rPr>
              <w:t xml:space="preserve"> mato vnt.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proofErr w:type="spellStart"/>
            <w:r w:rsidRPr="00CF3BC4">
              <w:rPr>
                <w:b/>
                <w:lang w:val="lt-LT"/>
              </w:rPr>
              <w:t>Prelimi</w:t>
            </w:r>
            <w:proofErr w:type="spellEnd"/>
            <w:r w:rsidRPr="00CF3BC4">
              <w:rPr>
                <w:b/>
                <w:lang w:val="lt-LT"/>
              </w:rPr>
              <w:t>-narus kiekis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F3BC4">
              <w:rPr>
                <w:b/>
                <w:lang w:val="lt-LT"/>
              </w:rPr>
              <w:t xml:space="preserve">per metus </w:t>
            </w:r>
          </w:p>
        </w:tc>
        <w:tc>
          <w:tcPr>
            <w:tcW w:w="1984" w:type="dxa"/>
            <w:vMerge w:val="restart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F3BC4">
              <w:rPr>
                <w:b/>
                <w:bCs/>
                <w:color w:val="000000"/>
                <w:lang w:val="lt-LT" w:eastAsia="lt-LT"/>
              </w:rPr>
              <w:t>Atitiktis nustatytiems reikalavimams</w:t>
            </w:r>
          </w:p>
          <w:p w:rsidR="00BB441C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F3BC4">
              <w:rPr>
                <w:bCs/>
                <w:color w:val="000000"/>
                <w:lang w:val="lt-LT" w:eastAsia="lt-LT"/>
              </w:rPr>
              <w:t>Tiekėjas nurodo atitiktį 3 stulpelyje nustatytiems reikalavimams</w:t>
            </w:r>
            <w:r w:rsidRPr="00CF3BC4">
              <w:rPr>
                <w:u w:val="single"/>
                <w:lang w:val="lt-LT"/>
              </w:rPr>
              <w:t xml:space="preserve"> ir siūlomą konkrečią fasuotę</w:t>
            </w:r>
            <w:r w:rsidRPr="00CF3BC4">
              <w:rPr>
                <w:lang w:val="lt-LT"/>
              </w:rPr>
              <w:t xml:space="preserve">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 xml:space="preserve">Siūlomo produkto gamintojas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Cs/>
                <w:color w:val="000000"/>
                <w:lang w:val="lt-LT" w:eastAsia="lt-LT"/>
              </w:rPr>
            </w:pPr>
            <w:r w:rsidRPr="00CF3BC4">
              <w:rPr>
                <w:lang w:val="lt-LT"/>
              </w:rPr>
              <w:t xml:space="preserve">Tiekėjas nurodo siūlomo produkto </w:t>
            </w:r>
            <w:r w:rsidRPr="00CF3BC4">
              <w:rPr>
                <w:u w:val="single"/>
                <w:lang w:val="lt-LT"/>
              </w:rPr>
              <w:t xml:space="preserve">gamintoją </w:t>
            </w:r>
          </w:p>
        </w:tc>
        <w:tc>
          <w:tcPr>
            <w:tcW w:w="851" w:type="dxa"/>
            <w:vMerge w:val="restart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>PVM tarifas %</w:t>
            </w:r>
          </w:p>
        </w:tc>
        <w:tc>
          <w:tcPr>
            <w:tcW w:w="1276" w:type="dxa"/>
            <w:vMerge w:val="restart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 xml:space="preserve">Vieneto įkainis, </w:t>
            </w:r>
            <w:proofErr w:type="spellStart"/>
            <w:r w:rsidRPr="00CF3BC4">
              <w:rPr>
                <w:b/>
                <w:lang w:val="lt-LT"/>
              </w:rPr>
              <w:t>Eur</w:t>
            </w:r>
            <w:proofErr w:type="spellEnd"/>
            <w:r w:rsidRPr="00CF3BC4">
              <w:rPr>
                <w:b/>
                <w:lang w:val="lt-LT"/>
              </w:rPr>
              <w:t xml:space="preserve"> (be PVM)</w:t>
            </w:r>
          </w:p>
        </w:tc>
        <w:tc>
          <w:tcPr>
            <w:tcW w:w="2409" w:type="dxa"/>
            <w:gridSpan w:val="2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>Bendra planuojama kaina</w:t>
            </w:r>
          </w:p>
        </w:tc>
      </w:tr>
      <w:tr w:rsidR="00BB441C" w:rsidRPr="00CF3BC4" w:rsidTr="00BB441C">
        <w:trPr>
          <w:trHeight w:val="600"/>
        </w:trPr>
        <w:tc>
          <w:tcPr>
            <w:tcW w:w="704" w:type="dxa"/>
            <w:vMerge/>
            <w:vAlign w:val="center"/>
          </w:tcPr>
          <w:p w:rsidR="000A7BDB" w:rsidRPr="00CF3BC4" w:rsidRDefault="000A7BDB" w:rsidP="00FA5E26">
            <w:pPr>
              <w:snapToGrid w:val="0"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>Reikalavimų aprašymas</w:t>
            </w:r>
          </w:p>
        </w:tc>
        <w:tc>
          <w:tcPr>
            <w:tcW w:w="992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ind w:right="-71"/>
              <w:jc w:val="center"/>
              <w:rPr>
                <w:b/>
                <w:color w:val="000000"/>
                <w:lang w:val="lt-LT" w:eastAsia="lt-LT"/>
              </w:rPr>
            </w:pPr>
            <w:r w:rsidRPr="00CF3BC4">
              <w:rPr>
                <w:b/>
                <w:color w:val="000000"/>
                <w:lang w:val="lt-LT" w:eastAsia="lt-LT"/>
              </w:rPr>
              <w:t>Išfasavimas</w:t>
            </w:r>
            <w:r w:rsidR="00542118" w:rsidRPr="00CF3BC4">
              <w:rPr>
                <w:b/>
                <w:color w:val="000000"/>
                <w:lang w:val="lt-LT" w:eastAsia="lt-LT"/>
              </w:rPr>
              <w:t xml:space="preserve"> (grynasis žuvies svoris) </w:t>
            </w:r>
          </w:p>
        </w:tc>
        <w:tc>
          <w:tcPr>
            <w:tcW w:w="850" w:type="dxa"/>
            <w:vMerge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993" w:type="dxa"/>
            <w:vMerge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984" w:type="dxa"/>
            <w:vMerge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851" w:type="dxa"/>
            <w:vMerge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276" w:type="dxa"/>
            <w:vMerge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134" w:type="dxa"/>
          </w:tcPr>
          <w:p w:rsidR="000A7BDB" w:rsidRPr="00CF3BC4" w:rsidRDefault="000A7BDB" w:rsidP="00FA5E26">
            <w:pPr>
              <w:spacing w:line="276" w:lineRule="auto"/>
              <w:rPr>
                <w:b/>
              </w:rPr>
            </w:pPr>
            <w:r w:rsidRPr="00CF3BC4">
              <w:rPr>
                <w:b/>
              </w:rPr>
              <w:t>be PVM (</w:t>
            </w:r>
            <w:proofErr w:type="spellStart"/>
            <w:r w:rsidRPr="00CF3BC4">
              <w:rPr>
                <w:b/>
              </w:rPr>
              <w:t>Eur</w:t>
            </w:r>
            <w:proofErr w:type="spellEnd"/>
            <w:r w:rsidRPr="00CF3BC4">
              <w:rPr>
                <w:b/>
              </w:rPr>
              <w:t>)</w:t>
            </w:r>
          </w:p>
        </w:tc>
        <w:tc>
          <w:tcPr>
            <w:tcW w:w="1275" w:type="dxa"/>
          </w:tcPr>
          <w:p w:rsidR="000A7BDB" w:rsidRPr="00CF3BC4" w:rsidRDefault="000A7BDB" w:rsidP="00FA5E26">
            <w:pPr>
              <w:spacing w:line="276" w:lineRule="auto"/>
              <w:rPr>
                <w:b/>
              </w:rPr>
            </w:pPr>
            <w:proofErr w:type="spellStart"/>
            <w:r w:rsidRPr="00CF3BC4">
              <w:rPr>
                <w:b/>
              </w:rPr>
              <w:t>su</w:t>
            </w:r>
            <w:proofErr w:type="spellEnd"/>
            <w:r w:rsidRPr="00CF3BC4">
              <w:rPr>
                <w:b/>
              </w:rPr>
              <w:t xml:space="preserve"> PVM (</w:t>
            </w:r>
            <w:proofErr w:type="spellStart"/>
            <w:r w:rsidRPr="00CF3BC4">
              <w:rPr>
                <w:b/>
              </w:rPr>
              <w:t>Eur</w:t>
            </w:r>
            <w:proofErr w:type="spellEnd"/>
            <w:r w:rsidRPr="00CF3BC4">
              <w:rPr>
                <w:b/>
              </w:rPr>
              <w:t>)</w:t>
            </w:r>
          </w:p>
        </w:tc>
      </w:tr>
      <w:tr w:rsidR="00BB441C" w:rsidRPr="00CF3BC4" w:rsidTr="00BB441C">
        <w:trPr>
          <w:trHeight w:val="600"/>
        </w:trPr>
        <w:tc>
          <w:tcPr>
            <w:tcW w:w="704" w:type="dxa"/>
            <w:vAlign w:val="center"/>
          </w:tcPr>
          <w:p w:rsidR="000A7BDB" w:rsidRPr="00CF3BC4" w:rsidRDefault="000A7BDB" w:rsidP="00FA5E26">
            <w:pPr>
              <w:snapToGrid w:val="0"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2</w:t>
            </w:r>
          </w:p>
        </w:tc>
        <w:tc>
          <w:tcPr>
            <w:tcW w:w="2835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ind w:right="-71"/>
              <w:jc w:val="center"/>
              <w:rPr>
                <w:i/>
                <w:color w:val="000000"/>
                <w:lang w:val="lt-LT" w:eastAsia="lt-LT"/>
              </w:rPr>
            </w:pPr>
            <w:r w:rsidRPr="00CF3BC4">
              <w:rPr>
                <w:i/>
                <w:color w:val="000000"/>
                <w:lang w:val="lt-LT" w:eastAsia="lt-LT"/>
              </w:rPr>
              <w:t>4</w:t>
            </w:r>
          </w:p>
        </w:tc>
        <w:tc>
          <w:tcPr>
            <w:tcW w:w="850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5</w:t>
            </w:r>
          </w:p>
        </w:tc>
        <w:tc>
          <w:tcPr>
            <w:tcW w:w="993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6</w:t>
            </w:r>
          </w:p>
        </w:tc>
        <w:tc>
          <w:tcPr>
            <w:tcW w:w="1984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7</w:t>
            </w:r>
          </w:p>
        </w:tc>
        <w:tc>
          <w:tcPr>
            <w:tcW w:w="1559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8</w:t>
            </w:r>
          </w:p>
        </w:tc>
        <w:tc>
          <w:tcPr>
            <w:tcW w:w="851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9</w:t>
            </w:r>
          </w:p>
        </w:tc>
        <w:tc>
          <w:tcPr>
            <w:tcW w:w="1276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10</w:t>
            </w:r>
          </w:p>
        </w:tc>
        <w:tc>
          <w:tcPr>
            <w:tcW w:w="1134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11</w:t>
            </w:r>
          </w:p>
        </w:tc>
        <w:tc>
          <w:tcPr>
            <w:tcW w:w="1275" w:type="dxa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12</w:t>
            </w:r>
          </w:p>
        </w:tc>
      </w:tr>
      <w:tr w:rsidR="000A7BDB" w:rsidRPr="00CF3BC4" w:rsidTr="00BB441C">
        <w:trPr>
          <w:trHeight w:val="265"/>
        </w:trPr>
        <w:tc>
          <w:tcPr>
            <w:tcW w:w="15871" w:type="dxa"/>
            <w:gridSpan w:val="12"/>
            <w:vAlign w:val="center"/>
          </w:tcPr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color w:val="000000"/>
              </w:rPr>
            </w:pPr>
            <w:proofErr w:type="spellStart"/>
            <w:r w:rsidRPr="00CF3BC4">
              <w:rPr>
                <w:b/>
                <w:color w:val="000000"/>
              </w:rPr>
              <w:t>Bendrieji</w:t>
            </w:r>
            <w:proofErr w:type="spellEnd"/>
            <w:r w:rsidRPr="00CF3BC4">
              <w:rPr>
                <w:b/>
                <w:color w:val="000000"/>
              </w:rPr>
              <w:t xml:space="preserve"> </w:t>
            </w:r>
            <w:proofErr w:type="spellStart"/>
            <w:r w:rsidRPr="00CF3BC4">
              <w:rPr>
                <w:b/>
                <w:color w:val="000000"/>
              </w:rPr>
              <w:t>reikalavimai</w:t>
            </w:r>
            <w:proofErr w:type="spellEnd"/>
            <w:r w:rsidRPr="00CF3BC4">
              <w:rPr>
                <w:b/>
                <w:color w:val="000000"/>
              </w:rPr>
              <w:t xml:space="preserve">.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r w:rsidRPr="00CF3BC4">
              <w:rPr>
                <w:color w:val="000000"/>
              </w:rPr>
              <w:t xml:space="preserve">Maisto </w:t>
            </w:r>
            <w:proofErr w:type="spellStart"/>
            <w:r w:rsidRPr="00CF3BC4">
              <w:rPr>
                <w:color w:val="000000"/>
              </w:rPr>
              <w:t>tvarkymo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subjektai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vadovautis</w:t>
            </w:r>
            <w:proofErr w:type="spellEnd"/>
            <w:r w:rsidRPr="00CF3BC4">
              <w:rPr>
                <w:color w:val="000000"/>
              </w:rPr>
              <w:t xml:space="preserve"> 2011 m. </w:t>
            </w:r>
            <w:proofErr w:type="spellStart"/>
            <w:r w:rsidRPr="00CF3BC4">
              <w:rPr>
                <w:color w:val="000000"/>
              </w:rPr>
              <w:t>spalio</w:t>
            </w:r>
            <w:proofErr w:type="spellEnd"/>
            <w:r w:rsidRPr="00CF3BC4">
              <w:rPr>
                <w:color w:val="000000"/>
              </w:rPr>
              <w:t xml:space="preserve"> 25 d. </w:t>
            </w:r>
            <w:proofErr w:type="spellStart"/>
            <w:r w:rsidRPr="00CF3BC4">
              <w:rPr>
                <w:color w:val="000000"/>
              </w:rPr>
              <w:t>Europos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reglamentu</w:t>
            </w:r>
            <w:proofErr w:type="spellEnd"/>
            <w:r w:rsidRPr="00CF3BC4">
              <w:rPr>
                <w:color w:val="000000"/>
              </w:rPr>
              <w:t xml:space="preserve"> (ES)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1169/2011 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informacijos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apie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maistą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teikimo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vartotojams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kuriuo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iš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dalies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keičiami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Europos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reglamentai</w:t>
            </w:r>
            <w:proofErr w:type="spellEnd"/>
            <w:r w:rsidRPr="00CF3BC4">
              <w:rPr>
                <w:color w:val="000000"/>
              </w:rPr>
              <w:t xml:space="preserve">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1924/2006 ir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1925/2006 </w:t>
            </w:r>
            <w:proofErr w:type="spellStart"/>
            <w:r w:rsidRPr="00CF3BC4">
              <w:rPr>
                <w:color w:val="000000"/>
              </w:rPr>
              <w:t>bei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kuriuo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panaikinamos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direktyva</w:t>
            </w:r>
            <w:proofErr w:type="spellEnd"/>
            <w:r w:rsidRPr="00CF3BC4">
              <w:rPr>
                <w:color w:val="000000"/>
              </w:rPr>
              <w:t xml:space="preserve"> 87/250/EEB,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direktyva</w:t>
            </w:r>
            <w:proofErr w:type="spellEnd"/>
            <w:r w:rsidRPr="00CF3BC4">
              <w:rPr>
                <w:color w:val="000000"/>
              </w:rPr>
              <w:t xml:space="preserve"> 90/496/EEB,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direktyva</w:t>
            </w:r>
            <w:proofErr w:type="spellEnd"/>
            <w:r w:rsidRPr="00CF3BC4">
              <w:rPr>
                <w:color w:val="000000"/>
              </w:rPr>
              <w:t xml:space="preserve"> 1999/10/EB, </w:t>
            </w:r>
            <w:proofErr w:type="spellStart"/>
            <w:r w:rsidRPr="00CF3BC4">
              <w:rPr>
                <w:color w:val="000000"/>
              </w:rPr>
              <w:t>Europos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direktyva</w:t>
            </w:r>
            <w:proofErr w:type="spellEnd"/>
            <w:r w:rsidRPr="00CF3BC4">
              <w:rPr>
                <w:color w:val="000000"/>
              </w:rPr>
              <w:t xml:space="preserve"> 2000/13/EB,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direktyvos</w:t>
            </w:r>
            <w:proofErr w:type="spellEnd"/>
            <w:r w:rsidRPr="00CF3BC4">
              <w:rPr>
                <w:color w:val="000000"/>
              </w:rPr>
              <w:t xml:space="preserve"> 2002/67/EB ir 2008/5/EB </w:t>
            </w:r>
            <w:proofErr w:type="spellStart"/>
            <w:r w:rsidRPr="00CF3BC4">
              <w:rPr>
                <w:color w:val="000000"/>
              </w:rPr>
              <w:t>bei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reglamentas</w:t>
            </w:r>
            <w:proofErr w:type="spellEnd"/>
            <w:r w:rsidRPr="00CF3BC4">
              <w:rPr>
                <w:color w:val="000000"/>
              </w:rPr>
              <w:t xml:space="preserve">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608/2004.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r w:rsidRPr="00CF3BC4">
              <w:rPr>
                <w:color w:val="000000"/>
              </w:rPr>
              <w:t xml:space="preserve">Maisto </w:t>
            </w:r>
            <w:proofErr w:type="spellStart"/>
            <w:r w:rsidRPr="00CF3BC4">
              <w:rPr>
                <w:color w:val="000000"/>
              </w:rPr>
              <w:t>tvarkymo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subjektai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privalo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laikytis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konkrečių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gyvūninės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kilmės</w:t>
            </w:r>
            <w:proofErr w:type="spellEnd"/>
            <w:r w:rsidRPr="00CF3BC4">
              <w:rPr>
                <w:color w:val="000000"/>
              </w:rPr>
              <w:t xml:space="preserve"> maisto </w:t>
            </w:r>
            <w:proofErr w:type="spellStart"/>
            <w:r w:rsidRPr="00CF3BC4">
              <w:rPr>
                <w:color w:val="000000"/>
              </w:rPr>
              <w:t>produktų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higienos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taisyklių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pagal</w:t>
            </w:r>
            <w:proofErr w:type="spellEnd"/>
            <w:r w:rsidRPr="00CF3BC4">
              <w:rPr>
                <w:color w:val="000000"/>
              </w:rPr>
              <w:t xml:space="preserve"> 2012 m. </w:t>
            </w:r>
            <w:proofErr w:type="spellStart"/>
            <w:r w:rsidRPr="00CF3BC4">
              <w:rPr>
                <w:color w:val="000000"/>
              </w:rPr>
              <w:t>sausio</w:t>
            </w:r>
            <w:proofErr w:type="spellEnd"/>
            <w:r w:rsidRPr="00CF3BC4">
              <w:rPr>
                <w:color w:val="000000"/>
              </w:rPr>
              <w:t xml:space="preserve"> 11 d.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reglamento</w:t>
            </w:r>
            <w:proofErr w:type="spellEnd"/>
            <w:r w:rsidRPr="00CF3BC4">
              <w:rPr>
                <w:color w:val="000000"/>
              </w:rPr>
              <w:t xml:space="preserve"> (ES)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16/2012 </w:t>
            </w:r>
            <w:proofErr w:type="spellStart"/>
            <w:r w:rsidRPr="00CF3BC4">
              <w:rPr>
                <w:color w:val="000000"/>
              </w:rPr>
              <w:t>nuostatas</w:t>
            </w:r>
            <w:proofErr w:type="spellEnd"/>
            <w:r w:rsidRPr="00CF3BC4">
              <w:rPr>
                <w:color w:val="000000"/>
              </w:rPr>
              <w:t xml:space="preserve"> (2012 m. </w:t>
            </w:r>
            <w:proofErr w:type="spellStart"/>
            <w:r w:rsidRPr="00CF3BC4">
              <w:rPr>
                <w:color w:val="000000"/>
              </w:rPr>
              <w:t>sausio</w:t>
            </w:r>
            <w:proofErr w:type="spellEnd"/>
            <w:r w:rsidRPr="00CF3BC4">
              <w:rPr>
                <w:color w:val="000000"/>
              </w:rPr>
              <w:t xml:space="preserve"> 11 d.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reglamentas</w:t>
            </w:r>
            <w:proofErr w:type="spellEnd"/>
            <w:r w:rsidRPr="00CF3BC4">
              <w:rPr>
                <w:color w:val="000000"/>
              </w:rPr>
              <w:t xml:space="preserve"> (ES)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16/2012 </w:t>
            </w:r>
            <w:proofErr w:type="spellStart"/>
            <w:r w:rsidRPr="00CF3BC4">
              <w:rPr>
                <w:color w:val="000000"/>
              </w:rPr>
              <w:t>kuriuo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reikalavimų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susijusių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žmonėms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vartoti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skirtais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užšaldytais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gyvūninės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kilmės</w:t>
            </w:r>
            <w:proofErr w:type="spellEnd"/>
            <w:r w:rsidRPr="00CF3BC4">
              <w:rPr>
                <w:color w:val="000000"/>
              </w:rPr>
              <w:t xml:space="preserve"> maisto </w:t>
            </w:r>
            <w:proofErr w:type="spellStart"/>
            <w:r w:rsidRPr="00CF3BC4">
              <w:rPr>
                <w:color w:val="000000"/>
              </w:rPr>
              <w:t>produktais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iš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dalies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keičiamas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Europos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reglamento</w:t>
            </w:r>
            <w:proofErr w:type="spellEnd"/>
            <w:r w:rsidRPr="00CF3BC4">
              <w:rPr>
                <w:color w:val="000000"/>
              </w:rPr>
              <w:t xml:space="preserve">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853/2004 II </w:t>
            </w:r>
            <w:proofErr w:type="spellStart"/>
            <w:r w:rsidRPr="00CF3BC4">
              <w:rPr>
                <w:color w:val="000000"/>
              </w:rPr>
              <w:t>priedas</w:t>
            </w:r>
            <w:proofErr w:type="spellEnd"/>
            <w:r w:rsidRPr="00CF3BC4">
              <w:rPr>
                <w:color w:val="000000"/>
              </w:rPr>
              <w:t xml:space="preserve">);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r w:rsidRPr="00CF3BC4">
              <w:rPr>
                <w:color w:val="000000"/>
              </w:rPr>
              <w:t xml:space="preserve">Maisto </w:t>
            </w:r>
            <w:proofErr w:type="spellStart"/>
            <w:r w:rsidRPr="00CF3BC4">
              <w:rPr>
                <w:color w:val="000000"/>
              </w:rPr>
              <w:t>tvarkymo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subjektai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užtikrinti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žmonių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sveikatos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vartotojų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interesų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apsaugą</w:t>
            </w:r>
            <w:proofErr w:type="spellEnd"/>
            <w:r w:rsidRPr="00CF3BC4">
              <w:rPr>
                <w:color w:val="000000"/>
              </w:rPr>
              <w:t xml:space="preserve"> maisto </w:t>
            </w:r>
            <w:proofErr w:type="spellStart"/>
            <w:r w:rsidRPr="00CF3BC4">
              <w:rPr>
                <w:color w:val="000000"/>
              </w:rPr>
              <w:t>atžvilgiu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vadovaujantis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Europos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reglamentu</w:t>
            </w:r>
            <w:proofErr w:type="spellEnd"/>
            <w:r w:rsidRPr="00CF3BC4">
              <w:rPr>
                <w:color w:val="000000"/>
              </w:rPr>
              <w:t xml:space="preserve">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178/2002, 2002 m. </w:t>
            </w:r>
            <w:proofErr w:type="spellStart"/>
            <w:r w:rsidRPr="00CF3BC4">
              <w:rPr>
                <w:color w:val="000000"/>
              </w:rPr>
              <w:t>sausio</w:t>
            </w:r>
            <w:proofErr w:type="spellEnd"/>
            <w:r w:rsidRPr="00CF3BC4">
              <w:rPr>
                <w:color w:val="000000"/>
              </w:rPr>
              <w:t xml:space="preserve"> 28 d.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Visos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prekės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privalo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Maitinimo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organizavimo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ikimokyklinio</w:t>
            </w:r>
            <w:proofErr w:type="spellEnd"/>
            <w:r w:rsidRPr="00CF3BC4">
              <w:rPr>
                <w:color w:val="000000"/>
              </w:rPr>
              <w:t xml:space="preserve"> ugdymo, </w:t>
            </w:r>
            <w:proofErr w:type="spellStart"/>
            <w:r w:rsidRPr="00CF3BC4">
              <w:rPr>
                <w:color w:val="000000"/>
              </w:rPr>
              <w:t>bendrojo</w:t>
            </w:r>
            <w:proofErr w:type="spellEnd"/>
            <w:r w:rsidRPr="00CF3BC4">
              <w:rPr>
                <w:color w:val="000000"/>
              </w:rPr>
              <w:t xml:space="preserve"> ugdymo </w:t>
            </w:r>
            <w:proofErr w:type="spellStart"/>
            <w:r w:rsidRPr="00CF3BC4">
              <w:rPr>
                <w:color w:val="000000"/>
              </w:rPr>
              <w:t>mokyklose</w:t>
            </w:r>
            <w:proofErr w:type="spellEnd"/>
            <w:r w:rsidRPr="00CF3BC4">
              <w:rPr>
                <w:color w:val="000000"/>
              </w:rPr>
              <w:t xml:space="preserve"> ir vaikų </w:t>
            </w:r>
            <w:proofErr w:type="spellStart"/>
            <w:r w:rsidRPr="00CF3BC4">
              <w:rPr>
                <w:color w:val="000000"/>
              </w:rPr>
              <w:t>socialinės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globos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įstaigose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tvarkos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apraše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patvirtintame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Lietuvos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Respublikos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sveikatos</w:t>
            </w:r>
            <w:proofErr w:type="spellEnd"/>
            <w:r w:rsidRPr="00CF3BC4">
              <w:rPr>
                <w:color w:val="000000"/>
              </w:rPr>
              <w:t xml:space="preserve"> apsaugos </w:t>
            </w:r>
            <w:proofErr w:type="spellStart"/>
            <w:r w:rsidRPr="00CF3BC4">
              <w:rPr>
                <w:color w:val="000000"/>
              </w:rPr>
              <w:t>ministro</w:t>
            </w:r>
            <w:proofErr w:type="spellEnd"/>
            <w:r w:rsidRPr="00CF3BC4">
              <w:rPr>
                <w:color w:val="000000"/>
              </w:rPr>
              <w:t xml:space="preserve"> 2018 m. </w:t>
            </w:r>
            <w:proofErr w:type="spellStart"/>
            <w:r w:rsidRPr="00CF3BC4">
              <w:rPr>
                <w:color w:val="000000"/>
              </w:rPr>
              <w:t>balandžio</w:t>
            </w:r>
            <w:proofErr w:type="spellEnd"/>
            <w:r w:rsidRPr="00CF3BC4">
              <w:rPr>
                <w:color w:val="000000"/>
              </w:rPr>
              <w:t xml:space="preserve"> 10 d. </w:t>
            </w:r>
            <w:proofErr w:type="spellStart"/>
            <w:r w:rsidRPr="00CF3BC4">
              <w:rPr>
                <w:color w:val="000000"/>
              </w:rPr>
              <w:t>įsakymu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>. V-394 (</w:t>
            </w:r>
            <w:proofErr w:type="spellStart"/>
            <w:r w:rsidRPr="00CF3BC4">
              <w:rPr>
                <w:color w:val="000000"/>
              </w:rPr>
              <w:t>aktuali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redakcija</w:t>
            </w:r>
            <w:proofErr w:type="spellEnd"/>
            <w:r w:rsidRPr="00CF3BC4">
              <w:rPr>
                <w:color w:val="000000"/>
              </w:rPr>
              <w:t xml:space="preserve">) </w:t>
            </w:r>
            <w:proofErr w:type="spellStart"/>
            <w:r w:rsidRPr="00CF3BC4">
              <w:rPr>
                <w:color w:val="000000"/>
              </w:rPr>
              <w:t>bei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kituose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teisės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aktuose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įtvirtintus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reikalavimus</w:t>
            </w:r>
            <w:proofErr w:type="spellEnd"/>
            <w:r w:rsidRPr="00CF3BC4">
              <w:rPr>
                <w:color w:val="000000"/>
              </w:rPr>
              <w:t xml:space="preserve">.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Žuvis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žuvies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gaminiai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2008 m. </w:t>
            </w:r>
            <w:proofErr w:type="spellStart"/>
            <w:r w:rsidRPr="00CF3BC4">
              <w:rPr>
                <w:color w:val="000000"/>
              </w:rPr>
              <w:t>gruodžio</w:t>
            </w:r>
            <w:proofErr w:type="spellEnd"/>
            <w:r w:rsidRPr="00CF3BC4">
              <w:rPr>
                <w:color w:val="000000"/>
              </w:rPr>
              <w:t xml:space="preserve"> 16 d. </w:t>
            </w:r>
            <w:proofErr w:type="spellStart"/>
            <w:r w:rsidRPr="00CF3BC4">
              <w:rPr>
                <w:color w:val="000000"/>
              </w:rPr>
              <w:t>Europos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reglamentą</w:t>
            </w:r>
            <w:proofErr w:type="spellEnd"/>
            <w:r w:rsidRPr="00CF3BC4">
              <w:rPr>
                <w:color w:val="000000"/>
              </w:rPr>
              <w:t xml:space="preserve">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1333/2008 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maisto </w:t>
            </w:r>
            <w:proofErr w:type="spellStart"/>
            <w:r w:rsidRPr="00CF3BC4">
              <w:rPr>
                <w:color w:val="000000"/>
              </w:rPr>
              <w:t>priedų</w:t>
            </w:r>
            <w:proofErr w:type="spellEnd"/>
            <w:r w:rsidRPr="00CF3BC4">
              <w:rPr>
                <w:color w:val="000000"/>
              </w:rPr>
              <w:t xml:space="preserve">;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Cheminių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teršalų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didžiausios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leistinos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koncentracijos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reglamento</w:t>
            </w:r>
            <w:proofErr w:type="spellEnd"/>
            <w:r w:rsidRPr="00CF3BC4">
              <w:rPr>
                <w:color w:val="000000"/>
              </w:rPr>
              <w:t xml:space="preserve">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1881/2006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pakeitimais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papildymais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reikalavimus</w:t>
            </w:r>
            <w:proofErr w:type="spellEnd"/>
            <w:r w:rsidRPr="00CF3BC4">
              <w:rPr>
                <w:color w:val="000000"/>
              </w:rPr>
              <w:t xml:space="preserve">.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Bendrų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lakiųjų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azoto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bazių</w:t>
            </w:r>
            <w:proofErr w:type="spellEnd"/>
            <w:r w:rsidRPr="00CF3BC4">
              <w:rPr>
                <w:color w:val="000000"/>
              </w:rPr>
              <w:t xml:space="preserve"> (LAB-N) </w:t>
            </w:r>
            <w:proofErr w:type="spellStart"/>
            <w:r w:rsidRPr="00CF3BC4">
              <w:rPr>
                <w:color w:val="000000"/>
              </w:rPr>
              <w:t>kiekis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proofErr w:type="gram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 </w:t>
            </w:r>
            <w:proofErr w:type="spellStart"/>
            <w:r w:rsidRPr="00CF3BC4">
              <w:rPr>
                <w:color w:val="000000"/>
              </w:rPr>
              <w:t>neviršyti</w:t>
            </w:r>
            <w:proofErr w:type="spellEnd"/>
            <w:proofErr w:type="gram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ribinių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verčių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nurodytų</w:t>
            </w:r>
            <w:proofErr w:type="spellEnd"/>
            <w:r w:rsidRPr="00CF3BC4">
              <w:rPr>
                <w:color w:val="000000"/>
              </w:rPr>
              <w:t xml:space="preserve"> 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reglamente</w:t>
            </w:r>
            <w:proofErr w:type="spellEnd"/>
            <w:r w:rsidRPr="00CF3BC4">
              <w:rPr>
                <w:color w:val="000000"/>
              </w:rPr>
              <w:t xml:space="preserve">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. 2074/2005.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Produktų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ženklinimas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taip</w:t>
            </w:r>
            <w:proofErr w:type="spellEnd"/>
            <w:r w:rsidRPr="00CF3BC4">
              <w:rPr>
                <w:color w:val="000000"/>
              </w:rPr>
              <w:t xml:space="preserve"> pat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HN 119:2014 "Maisto </w:t>
            </w:r>
            <w:proofErr w:type="spellStart"/>
            <w:r w:rsidRPr="00CF3BC4">
              <w:rPr>
                <w:color w:val="000000"/>
              </w:rPr>
              <w:t>produktų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ženklinimas</w:t>
            </w:r>
            <w:proofErr w:type="spellEnd"/>
            <w:r w:rsidRPr="00CF3BC4">
              <w:rPr>
                <w:color w:val="000000"/>
              </w:rPr>
              <w:t xml:space="preserve">" </w:t>
            </w:r>
            <w:proofErr w:type="spellStart"/>
            <w:r w:rsidRPr="00CF3BC4">
              <w:rPr>
                <w:color w:val="000000"/>
              </w:rPr>
              <w:t>reikalavimus</w:t>
            </w:r>
            <w:proofErr w:type="spellEnd"/>
            <w:r w:rsidRPr="00CF3BC4">
              <w:rPr>
                <w:color w:val="000000"/>
              </w:rPr>
              <w:t xml:space="preserve">. </w:t>
            </w:r>
          </w:p>
          <w:p w:rsidR="000A7BDB" w:rsidRPr="00CF3BC4" w:rsidRDefault="000A7BDB" w:rsidP="00FA5E2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  <w:lang w:val="lt-LT" w:eastAsia="lt-LT"/>
              </w:rPr>
            </w:pPr>
            <w:proofErr w:type="spellStart"/>
            <w:r w:rsidRPr="00CF3BC4">
              <w:rPr>
                <w:color w:val="000000"/>
              </w:rPr>
              <w:t>Medžiagos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žaliavos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skirtos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liestis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Europos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reglamente</w:t>
            </w:r>
            <w:proofErr w:type="spellEnd"/>
            <w:r w:rsidRPr="00CF3BC4">
              <w:rPr>
                <w:color w:val="000000"/>
              </w:rPr>
              <w:t xml:space="preserve"> (EB)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 xml:space="preserve"> 1935/2004, 2004 m. </w:t>
            </w:r>
            <w:proofErr w:type="spellStart"/>
            <w:r w:rsidRPr="00CF3BC4">
              <w:rPr>
                <w:color w:val="000000"/>
              </w:rPr>
              <w:t>spalio</w:t>
            </w:r>
            <w:proofErr w:type="spellEnd"/>
            <w:r w:rsidRPr="00CF3BC4">
              <w:rPr>
                <w:color w:val="000000"/>
              </w:rPr>
              <w:t xml:space="preserve"> 27 d. 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žaliavų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gaminių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skirtų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liestis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maistu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Lietuvos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Respublikos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sveikatos</w:t>
            </w:r>
            <w:proofErr w:type="spellEnd"/>
            <w:r w:rsidRPr="00CF3BC4">
              <w:rPr>
                <w:color w:val="000000"/>
              </w:rPr>
              <w:t xml:space="preserve"> apsaugos </w:t>
            </w:r>
            <w:proofErr w:type="spellStart"/>
            <w:r w:rsidRPr="00CF3BC4">
              <w:rPr>
                <w:color w:val="000000"/>
              </w:rPr>
              <w:t>ministro</w:t>
            </w:r>
            <w:proofErr w:type="spellEnd"/>
            <w:r w:rsidRPr="00CF3BC4">
              <w:rPr>
                <w:color w:val="000000"/>
              </w:rPr>
              <w:t xml:space="preserve"> 2011 m. </w:t>
            </w:r>
            <w:proofErr w:type="spellStart"/>
            <w:r w:rsidRPr="00CF3BC4">
              <w:rPr>
                <w:color w:val="000000"/>
              </w:rPr>
              <w:t>gegužės</w:t>
            </w:r>
            <w:proofErr w:type="spellEnd"/>
            <w:r w:rsidRPr="00CF3BC4">
              <w:rPr>
                <w:color w:val="000000"/>
              </w:rPr>
              <w:t xml:space="preserve"> 2 d. </w:t>
            </w:r>
            <w:proofErr w:type="spellStart"/>
            <w:r w:rsidRPr="00CF3BC4">
              <w:rPr>
                <w:color w:val="000000"/>
              </w:rPr>
              <w:t>įsakyme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Nr</w:t>
            </w:r>
            <w:proofErr w:type="spellEnd"/>
            <w:r w:rsidRPr="00CF3BC4">
              <w:rPr>
                <w:color w:val="000000"/>
              </w:rPr>
              <w:t>. V-417 „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Lietuvos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higienos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normos</w:t>
            </w:r>
            <w:proofErr w:type="spellEnd"/>
            <w:r w:rsidRPr="00CF3BC4">
              <w:rPr>
                <w:color w:val="000000"/>
              </w:rPr>
              <w:t xml:space="preserve"> HN 16:2011 „</w:t>
            </w:r>
            <w:proofErr w:type="spellStart"/>
            <w:r w:rsidRPr="00CF3BC4">
              <w:rPr>
                <w:color w:val="000000"/>
              </w:rPr>
              <w:t>Medžiagų</w:t>
            </w:r>
            <w:proofErr w:type="spellEnd"/>
            <w:r w:rsidRPr="00CF3BC4">
              <w:rPr>
                <w:color w:val="000000"/>
              </w:rPr>
              <w:t xml:space="preserve"> ir </w:t>
            </w:r>
            <w:proofErr w:type="spellStart"/>
            <w:r w:rsidRPr="00CF3BC4">
              <w:rPr>
                <w:color w:val="000000"/>
              </w:rPr>
              <w:t>gaminių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skirtų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liestis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maistu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specialieji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sveikatos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saugos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reikalavimai</w:t>
            </w:r>
            <w:proofErr w:type="spellEnd"/>
            <w:proofErr w:type="gramStart"/>
            <w:r w:rsidRPr="00CF3BC4">
              <w:rPr>
                <w:color w:val="000000"/>
              </w:rPr>
              <w:t xml:space="preserve">“ </w:t>
            </w:r>
            <w:proofErr w:type="spellStart"/>
            <w:r w:rsidRPr="00CF3BC4">
              <w:rPr>
                <w:color w:val="000000"/>
              </w:rPr>
              <w:t>nustatytus</w:t>
            </w:r>
            <w:proofErr w:type="spellEnd"/>
            <w:proofErr w:type="gram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reikalavimus</w:t>
            </w:r>
            <w:proofErr w:type="spellEnd"/>
            <w:r w:rsidRPr="00CF3BC4">
              <w:rPr>
                <w:color w:val="000000"/>
              </w:rPr>
              <w:t>.</w:t>
            </w:r>
          </w:p>
        </w:tc>
      </w:tr>
      <w:tr w:rsidR="005939F9" w:rsidRPr="00CF3BC4" w:rsidTr="005939F9">
        <w:trPr>
          <w:trHeight w:val="563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before="120" w:after="160" w:line="276" w:lineRule="auto"/>
              <w:jc w:val="center"/>
              <w:rPr>
                <w:bCs/>
              </w:rPr>
            </w:pPr>
            <w:proofErr w:type="spellStart"/>
            <w:r w:rsidRPr="00CF3BC4">
              <w:rPr>
                <w:bCs/>
              </w:rPr>
              <w:t>Jūros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lydekos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filė</w:t>
            </w:r>
            <w:proofErr w:type="spellEnd"/>
          </w:p>
          <w:p w:rsidR="005939F9" w:rsidRPr="00CF3BC4" w:rsidRDefault="005939F9" w:rsidP="005939F9">
            <w:pPr>
              <w:spacing w:before="120" w:after="160" w:line="276" w:lineRule="auto"/>
              <w:jc w:val="center"/>
              <w:rPr>
                <w:bCs/>
              </w:rPr>
            </w:pPr>
            <w:r w:rsidRPr="00CF3BC4">
              <w:rPr>
                <w:bCs/>
              </w:rPr>
              <w:t>(6110080)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CF3BC4">
              <w:rPr>
                <w:bCs/>
              </w:rPr>
              <w:t>Lotyniškas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pavadinimas</w:t>
            </w:r>
            <w:proofErr w:type="spellEnd"/>
            <w:r w:rsidRPr="00CF3BC4">
              <w:rPr>
                <w:bCs/>
              </w:rPr>
              <w:t xml:space="preserve"> – </w:t>
            </w:r>
            <w:proofErr w:type="spellStart"/>
            <w:r w:rsidRPr="00CF3BC4">
              <w:rPr>
                <w:bCs/>
                <w:i/>
              </w:rPr>
              <w:t>Merluccius</w:t>
            </w:r>
            <w:proofErr w:type="spellEnd"/>
            <w:r w:rsidRPr="00CF3BC4">
              <w:rPr>
                <w:bCs/>
                <w:i/>
              </w:rPr>
              <w:t xml:space="preserve"> </w:t>
            </w:r>
            <w:proofErr w:type="spellStart"/>
            <w:r w:rsidRPr="00CF3BC4">
              <w:rPr>
                <w:bCs/>
                <w:i/>
              </w:rPr>
              <w:t>hubbsi</w:t>
            </w:r>
            <w:proofErr w:type="spellEnd"/>
            <w:r w:rsidRPr="00CF3BC4">
              <w:rPr>
                <w:bCs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bCs/>
              </w:rPr>
            </w:pP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Giliai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užšaldyta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lydekos</w:t>
            </w:r>
            <w:proofErr w:type="spellEnd"/>
            <w:r w:rsidRPr="00CF3BC4">
              <w:rPr>
                <w:bCs/>
              </w:rPr>
              <w:t xml:space="preserve"> file be </w:t>
            </w:r>
            <w:proofErr w:type="spellStart"/>
            <w:r w:rsidRPr="00CF3BC4">
              <w:rPr>
                <w:bCs/>
              </w:rPr>
              <w:t>odos</w:t>
            </w:r>
            <w:proofErr w:type="spellEnd"/>
            <w:r w:rsidRPr="00CF3BC4">
              <w:rPr>
                <w:bCs/>
              </w:rPr>
              <w:t xml:space="preserve"> (be </w:t>
            </w:r>
            <w:proofErr w:type="spellStart"/>
            <w:r w:rsidRPr="00CF3BC4">
              <w:rPr>
                <w:bCs/>
              </w:rPr>
              <w:t>kaulų</w:t>
            </w:r>
            <w:proofErr w:type="spellEnd"/>
            <w:r w:rsidRPr="00CF3BC4">
              <w:rPr>
                <w:bCs/>
              </w:rPr>
              <w:t xml:space="preserve">, be </w:t>
            </w:r>
            <w:proofErr w:type="spellStart"/>
            <w:r w:rsidRPr="00CF3BC4">
              <w:rPr>
                <w:bCs/>
              </w:rPr>
              <w:t>galvos</w:t>
            </w:r>
            <w:proofErr w:type="spellEnd"/>
            <w:r w:rsidRPr="00CF3BC4">
              <w:rPr>
                <w:bCs/>
              </w:rPr>
              <w:t xml:space="preserve">, be </w:t>
            </w:r>
            <w:proofErr w:type="spellStart"/>
            <w:r w:rsidRPr="00CF3BC4">
              <w:rPr>
                <w:bCs/>
              </w:rPr>
              <w:t>uodegos</w:t>
            </w:r>
            <w:proofErr w:type="spellEnd"/>
            <w:r w:rsidRPr="00CF3BC4">
              <w:rPr>
                <w:bCs/>
              </w:rPr>
              <w:t xml:space="preserve">). </w:t>
            </w:r>
            <w:proofErr w:type="spellStart"/>
            <w:r w:rsidRPr="00CF3BC4">
              <w:rPr>
                <w:bCs/>
              </w:rPr>
              <w:t>Glazūruota</w:t>
            </w:r>
            <w:proofErr w:type="spellEnd"/>
            <w:r w:rsidRPr="00CF3BC4">
              <w:rPr>
                <w:bCs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bCs/>
              </w:rPr>
            </w:pPr>
            <w:r w:rsidRPr="00CF3BC4">
              <w:rPr>
                <w:bCs/>
              </w:rPr>
              <w:t xml:space="preserve">File </w:t>
            </w:r>
            <w:proofErr w:type="spellStart"/>
            <w:proofErr w:type="gram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 60</w:t>
            </w:r>
            <w:proofErr w:type="gramEnd"/>
            <w:r w:rsidRPr="00CF3BC4">
              <w:rPr>
                <w:bCs/>
              </w:rPr>
              <w:t xml:space="preserve"> - 120 g. 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1,2 -  5kg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</w:rPr>
              <w:t>19474,22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>(įrašyti atitinka/neatitinka)</w:t>
            </w: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 xml:space="preserve">3 kg, </w:t>
            </w:r>
            <w:r>
              <w:rPr>
                <w:i/>
                <w:color w:val="000000"/>
                <w:lang w:val="lt-LT" w:eastAsia="lt-LT"/>
              </w:rPr>
              <w:t xml:space="preserve">5 </w:t>
            </w:r>
            <w:r w:rsidRPr="004442B1">
              <w:rPr>
                <w:i/>
                <w:color w:val="000000"/>
                <w:lang w:val="lt-LT" w:eastAsia="lt-LT"/>
              </w:rPr>
              <w:t>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>
              <w:rPr>
                <w:i/>
                <w:color w:val="000000"/>
                <w:lang w:val="lt-LT" w:eastAsia="lt-LT"/>
              </w:rPr>
              <w:t>Nowaco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lang w:val="lt-LT" w:eastAsia="lt-LT"/>
              </w:rPr>
              <w:t>Ceres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lang w:val="lt-LT" w:eastAsia="lt-LT"/>
              </w:rPr>
              <w:t>Geminis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</w:rPr>
              <w:t>81402,22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</w:rPr>
              <w:t>98539,53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Jūros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lydekos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(6110081)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–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Merluccius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hubbsi</w:t>
            </w:r>
            <w:proofErr w:type="spellEnd"/>
            <w:r w:rsidRPr="00CF3BC4">
              <w:rPr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galvos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>).</w:t>
            </w: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bCs/>
                <w:color w:val="000000"/>
                <w:lang w:eastAsia="lt-LT"/>
              </w:rPr>
              <w:t xml:space="preserve">File </w:t>
            </w:r>
            <w:proofErr w:type="spellStart"/>
            <w:proofErr w:type="gramStart"/>
            <w:r w:rsidRPr="00CF3BC4">
              <w:rPr>
                <w:bCs/>
                <w:color w:val="000000"/>
                <w:lang w:eastAsia="lt-LT"/>
              </w:rPr>
              <w:t>svoris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 xml:space="preserve">  60</w:t>
            </w:r>
            <w:proofErr w:type="gramEnd"/>
            <w:r w:rsidRPr="00CF3BC4">
              <w:rPr>
                <w:bCs/>
                <w:color w:val="000000"/>
                <w:lang w:eastAsia="lt-LT"/>
              </w:rPr>
              <w:t xml:space="preserve"> - 120 g. </w:t>
            </w:r>
            <w:r w:rsidRPr="00CF3BC4">
              <w:rPr>
                <w:bCs/>
              </w:rPr>
              <w:t>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1,1 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18198,00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atitinka/neatitinka)</w:t>
            </w: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1 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Nowaco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Ceres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Geminis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B84D3F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spacing w:line="276" w:lineRule="auto"/>
              <w:jc w:val="center"/>
            </w:pPr>
            <w:r>
              <w:t>4,08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74247,84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89898,12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Jūros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lydeka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</w:p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(6110082)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–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Merluccius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hubbsi</w:t>
            </w:r>
            <w:proofErr w:type="spellEnd"/>
            <w:r w:rsidRPr="00CF3BC4">
              <w:rPr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jūros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lydekos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su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nuskusta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oda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(be </w:t>
            </w:r>
            <w:proofErr w:type="spellStart"/>
            <w:r w:rsidRPr="00CF3BC4">
              <w:rPr>
                <w:color w:val="000000"/>
                <w:lang w:eastAsia="lt-LT"/>
              </w:rPr>
              <w:t>žvynų</w:t>
            </w:r>
            <w:proofErr w:type="spellEnd"/>
            <w:r w:rsidRPr="00CF3BC4">
              <w:rPr>
                <w:color w:val="000000"/>
                <w:lang w:eastAsia="lt-LT"/>
              </w:rPr>
              <w:t>),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galvos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pelekų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).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bCs/>
                <w:color w:val="000000"/>
                <w:lang w:eastAsia="lt-LT"/>
              </w:rPr>
              <w:t xml:space="preserve">File </w:t>
            </w:r>
            <w:proofErr w:type="spellStart"/>
            <w:proofErr w:type="gramStart"/>
            <w:r w:rsidRPr="00CF3BC4">
              <w:rPr>
                <w:bCs/>
                <w:color w:val="000000"/>
                <w:lang w:eastAsia="lt-LT"/>
              </w:rPr>
              <w:t>svoris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 xml:space="preserve">  60</w:t>
            </w:r>
            <w:proofErr w:type="gramEnd"/>
            <w:r w:rsidRPr="00CF3BC4">
              <w:rPr>
                <w:bCs/>
                <w:color w:val="000000"/>
                <w:lang w:eastAsia="lt-LT"/>
              </w:rPr>
              <w:t xml:space="preserve"> - 120 g.</w:t>
            </w:r>
            <w:r w:rsidRPr="00CF3BC4">
              <w:rPr>
                <w:bCs/>
              </w:rPr>
              <w:t xml:space="preserve"> (</w:t>
            </w:r>
            <w:proofErr w:type="spellStart"/>
            <w:r w:rsidRPr="00CF3BC4">
              <w:rPr>
                <w:bCs/>
              </w:rPr>
              <w:t>Ggrynasis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</w:t>
            </w:r>
            <w:r w:rsidRPr="00CF3BC4">
              <w:rPr>
                <w:bCs/>
                <w:color w:val="000000"/>
                <w:lang w:eastAsia="lt-LT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3740,00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atitinka/neatitinka)</w:t>
            </w: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5 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Nowaco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Ceres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Geminis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Daliah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lang w:val="lt-LT" w:eastAsia="lt-LT"/>
              </w:rPr>
              <w:t>Sitong</w:t>
            </w:r>
            <w:proofErr w:type="spellEnd"/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B84D3F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spacing w:line="276" w:lineRule="auto"/>
              <w:jc w:val="center"/>
            </w:pPr>
            <w:r>
              <w:t>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13090,00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15857,60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Pangasijų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(6110073)</w:t>
            </w:r>
          </w:p>
        </w:tc>
        <w:tc>
          <w:tcPr>
            <w:tcW w:w="2835" w:type="dxa"/>
            <w:shd w:val="clear" w:color="auto" w:fill="auto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-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Pangasius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hypophthalmus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. 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galvos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>).</w:t>
            </w: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lang w:eastAsia="lt-LT"/>
              </w:rPr>
              <w:t xml:space="preserve">File </w:t>
            </w:r>
            <w:proofErr w:type="spellStart"/>
            <w:r w:rsidRPr="00CF3BC4">
              <w:rPr>
                <w:lang w:eastAsia="lt-LT"/>
              </w:rPr>
              <w:t>svoris</w:t>
            </w:r>
            <w:proofErr w:type="spellEnd"/>
            <w:r w:rsidRPr="00CF3BC4">
              <w:rPr>
                <w:lang w:eastAsia="lt-LT"/>
              </w:rPr>
              <w:t xml:space="preserve"> 170 - 220 g. </w:t>
            </w:r>
            <w:r w:rsidRPr="00CF3BC4">
              <w:rPr>
                <w:bCs/>
              </w:rPr>
              <w:t>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atitinka/neatitinka)</w:t>
            </w: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5 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B84D3F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spacing w:line="276" w:lineRule="auto"/>
              <w:jc w:val="center"/>
            </w:pPr>
            <w:r>
              <w:t>1,60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1746,00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Menkių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</w:p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(6110070)</w:t>
            </w:r>
          </w:p>
        </w:tc>
        <w:tc>
          <w:tcPr>
            <w:tcW w:w="2835" w:type="dxa"/>
            <w:shd w:val="clear" w:color="auto" w:fill="auto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–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Theragra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chalcogramma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. 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galvos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>).</w:t>
            </w: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lang w:eastAsia="lt-LT"/>
              </w:rPr>
              <w:lastRenderedPageBreak/>
              <w:t xml:space="preserve">File </w:t>
            </w:r>
            <w:proofErr w:type="spellStart"/>
            <w:r w:rsidRPr="00CF3BC4">
              <w:rPr>
                <w:lang w:eastAsia="lt-LT"/>
              </w:rPr>
              <w:t>svoris</w:t>
            </w:r>
            <w:proofErr w:type="spellEnd"/>
            <w:r w:rsidRPr="00CF3BC4">
              <w:rPr>
                <w:lang w:eastAsia="lt-LT"/>
              </w:rPr>
              <w:t xml:space="preserve"> 60-230 g.</w:t>
            </w:r>
            <w:r w:rsidRPr="00CF3BC4">
              <w:rPr>
                <w:bCs/>
              </w:rPr>
              <w:t xml:space="preserve"> 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lastRenderedPageBreak/>
              <w:t>Iki 2kg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2995,00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atitinka/neatitinka)</w:t>
            </w: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0,8 kg, 1 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lastRenderedPageBreak/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Daliah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Sitong</w:t>
            </w:r>
            <w:proofErr w:type="spellEnd"/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B84D3F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t>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4492,50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5450,90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CF3BC4">
              <w:rPr>
                <w:bCs/>
              </w:rPr>
              <w:t>Lašišos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filė</w:t>
            </w:r>
            <w:proofErr w:type="spellEnd"/>
          </w:p>
          <w:p w:rsidR="005939F9" w:rsidRPr="00CF3BC4" w:rsidRDefault="005939F9" w:rsidP="005939F9">
            <w:pPr>
              <w:spacing w:line="276" w:lineRule="auto"/>
              <w:jc w:val="center"/>
              <w:rPr>
                <w:bCs/>
              </w:rPr>
            </w:pPr>
            <w:r w:rsidRPr="00CF3BC4">
              <w:rPr>
                <w:bCs/>
              </w:rPr>
              <w:t>(6110090)</w:t>
            </w:r>
          </w:p>
        </w:tc>
        <w:tc>
          <w:tcPr>
            <w:tcW w:w="2835" w:type="dxa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bCs/>
                <w:lang w:val="lt-LT"/>
              </w:rPr>
            </w:pPr>
            <w:r w:rsidRPr="00CF3BC4">
              <w:rPr>
                <w:bCs/>
                <w:lang w:val="lt-LT"/>
              </w:rPr>
              <w:t xml:space="preserve">Lotyniškas pavadinimas – </w:t>
            </w:r>
            <w:proofErr w:type="spellStart"/>
            <w:r w:rsidRPr="00CF3BC4">
              <w:rPr>
                <w:bCs/>
                <w:i/>
                <w:lang w:val="lt-LT"/>
              </w:rPr>
              <w:t>Salmo</w:t>
            </w:r>
            <w:proofErr w:type="spellEnd"/>
            <w:r w:rsidRPr="00CF3BC4">
              <w:rPr>
                <w:bCs/>
                <w:i/>
                <w:lang w:val="lt-LT"/>
              </w:rPr>
              <w:t xml:space="preserve"> </w:t>
            </w:r>
            <w:proofErr w:type="spellStart"/>
            <w:r w:rsidRPr="00CF3BC4">
              <w:rPr>
                <w:bCs/>
                <w:i/>
                <w:lang w:val="lt-LT"/>
              </w:rPr>
              <w:t>salar</w:t>
            </w:r>
            <w:proofErr w:type="spellEnd"/>
            <w:r w:rsidRPr="00CF3BC4">
              <w:rPr>
                <w:bCs/>
                <w:lang w:val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bCs/>
                <w:lang w:val="lt-LT"/>
              </w:rPr>
            </w:pPr>
            <w:r w:rsidRPr="00CF3BC4">
              <w:rPr>
                <w:bCs/>
                <w:lang w:val="lt-LT"/>
              </w:rPr>
              <w:t xml:space="preserve">Giliai užšaldyta lašišos </w:t>
            </w:r>
            <w:proofErr w:type="spellStart"/>
            <w:r w:rsidRPr="00CF3BC4">
              <w:rPr>
                <w:bCs/>
                <w:lang w:val="lt-LT"/>
              </w:rPr>
              <w:t>file</w:t>
            </w:r>
            <w:proofErr w:type="spellEnd"/>
            <w:r w:rsidRPr="00CF3BC4">
              <w:rPr>
                <w:bCs/>
                <w:lang w:val="lt-LT"/>
              </w:rPr>
              <w:t xml:space="preserve"> su nuskusta oda (be žvynų), (tai pat be galvos, be uodegos, be kaulų). Neglazūruota.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bCs/>
              </w:rPr>
            </w:pPr>
            <w:r w:rsidRPr="00CF3BC4">
              <w:rPr>
                <w:bCs/>
                <w:lang w:val="lt-LT"/>
              </w:rPr>
              <w:t>File svoris 1,6 - 2,4 kg.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5185,00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atitinka/neatitinka)</w:t>
            </w: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1,6 kg, 1,7 kg, 1,8 kg, 1,9 kg, 2 kg, 2,1 kg, 2,2 kg, 2,3 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694E3B">
              <w:rPr>
                <w:i/>
                <w:color w:val="000000"/>
                <w:lang w:val="lt-LT" w:eastAsia="lt-LT"/>
              </w:rPr>
              <w:t xml:space="preserve">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D13B4E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spacing w:line="276" w:lineRule="auto"/>
              <w:jc w:val="center"/>
            </w:pPr>
            <w:r>
              <w:t>10,82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56101,70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67871,65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Tilapijos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(6110074)</w:t>
            </w:r>
          </w:p>
        </w:tc>
        <w:tc>
          <w:tcPr>
            <w:tcW w:w="2835" w:type="dxa"/>
            <w:shd w:val="clear" w:color="auto" w:fill="auto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Lotyniškais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pavadinimais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-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Oreochromis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niloticus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,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Oreochromis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aureus.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galvos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>).</w:t>
            </w: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lang w:eastAsia="lt-LT"/>
              </w:rPr>
              <w:t xml:space="preserve">File </w:t>
            </w:r>
            <w:proofErr w:type="spellStart"/>
            <w:r w:rsidRPr="00CF3BC4">
              <w:rPr>
                <w:lang w:eastAsia="lt-LT"/>
              </w:rPr>
              <w:t>svoris</w:t>
            </w:r>
            <w:proofErr w:type="spellEnd"/>
            <w:r w:rsidRPr="00CF3BC4">
              <w:rPr>
                <w:lang w:eastAsia="lt-LT"/>
              </w:rPr>
              <w:t xml:space="preserve"> 80-140 g.</w:t>
            </w:r>
            <w:r w:rsidRPr="00CF3BC4">
              <w:rPr>
                <w:bCs/>
              </w:rPr>
              <w:t xml:space="preserve"> 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 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atitinka/neatitinka)</w:t>
            </w: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3,5 kg, 5 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D13B4E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spacing w:line="276" w:lineRule="auto"/>
              <w:jc w:val="center"/>
            </w:pPr>
            <w:r>
              <w:t>4,25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3598,00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Šviežia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lašišos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(6110091)</w:t>
            </w:r>
          </w:p>
        </w:tc>
        <w:tc>
          <w:tcPr>
            <w:tcW w:w="2835" w:type="dxa"/>
            <w:shd w:val="clear" w:color="auto" w:fill="auto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– </w:t>
            </w:r>
            <w:r w:rsidRPr="00CF3BC4">
              <w:rPr>
                <w:i/>
                <w:color w:val="000000"/>
                <w:lang w:eastAsia="lt-LT"/>
              </w:rPr>
              <w:t xml:space="preserve">Salmo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salar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. </w:t>
            </w:r>
            <w:proofErr w:type="spellStart"/>
            <w:r w:rsidRPr="00CF3BC4">
              <w:rPr>
                <w:color w:val="000000"/>
                <w:lang w:eastAsia="lt-LT"/>
              </w:rPr>
              <w:t>Atvėsinta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lašišos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su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nuskusta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oda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(be </w:t>
            </w:r>
            <w:proofErr w:type="spellStart"/>
            <w:r w:rsidRPr="00CF3BC4">
              <w:rPr>
                <w:color w:val="000000"/>
                <w:lang w:eastAsia="lt-LT"/>
              </w:rPr>
              <w:t>žvynų</w:t>
            </w:r>
            <w:proofErr w:type="spellEnd"/>
            <w:r w:rsidRPr="00CF3BC4">
              <w:rPr>
                <w:color w:val="000000"/>
                <w:lang w:eastAsia="lt-LT"/>
              </w:rPr>
              <w:t>),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galvos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). 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bCs/>
                <w:lang w:val="lt-LT" w:eastAsia="lt-LT"/>
              </w:rPr>
              <w:t>File svoris 1,6 - 2,4 kg.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8160,00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atitinka/neatitinka)</w:t>
            </w:r>
          </w:p>
          <w:p w:rsidR="005939F9" w:rsidRPr="009F215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1,6 kg, 1,7 kg, 1,8 kg, 1,9 kg, 2 kg, 2,1 kg, 2,2 kg, 2,3 kg</w:t>
            </w:r>
            <w:r>
              <w:rPr>
                <w:i/>
                <w:color w:val="000000"/>
                <w:lang w:val="lt-LT" w:eastAsia="lt-LT"/>
              </w:rPr>
              <w:t xml:space="preserve">, 2,4 </w:t>
            </w:r>
            <w:r w:rsidRPr="009F2154">
              <w:rPr>
                <w:color w:val="000000"/>
                <w:lang w:val="lt-LT" w:eastAsia="lt-LT"/>
              </w:rPr>
              <w:t xml:space="preserve"> </w:t>
            </w:r>
            <w:r w:rsidRPr="004442B1">
              <w:rPr>
                <w:i/>
                <w:color w:val="000000"/>
                <w:lang w:val="lt-LT" w:eastAsia="lt-LT"/>
              </w:rPr>
              <w:t>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694E3B">
              <w:rPr>
                <w:i/>
                <w:color w:val="000000"/>
                <w:lang w:val="lt-LT" w:eastAsia="lt-LT"/>
              </w:rPr>
              <w:t xml:space="preserve">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D13B4E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spacing w:line="276" w:lineRule="auto"/>
              <w:jc w:val="center"/>
            </w:pPr>
            <w:r>
              <w:t>9,84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80294,40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97185,60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Šviežia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menkė</w:t>
            </w:r>
            <w:proofErr w:type="spellEnd"/>
          </w:p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 xml:space="preserve"> (6110071)</w:t>
            </w:r>
          </w:p>
        </w:tc>
        <w:tc>
          <w:tcPr>
            <w:tcW w:w="2835" w:type="dxa"/>
            <w:shd w:val="clear" w:color="auto" w:fill="auto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i/>
                <w:iCs/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pavadinimai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r w:rsidRPr="00CF3BC4">
              <w:rPr>
                <w:color w:val="000000"/>
                <w:lang w:eastAsia="lt-LT"/>
              </w:rPr>
              <w:t>-</w:t>
            </w:r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Melanogrammus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aeglefinus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 xml:space="preserve">,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Gadus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morhua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callarias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bCs/>
                <w:color w:val="000000"/>
                <w:lang w:val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Atvėsinta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</w:t>
            </w:r>
            <w:proofErr w:type="spellStart"/>
            <w:r w:rsidRPr="00CF3BC4">
              <w:rPr>
                <w:color w:val="000000"/>
                <w:lang w:eastAsia="lt-LT"/>
              </w:rPr>
              <w:t>skrosta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ir </w:t>
            </w:r>
            <w:proofErr w:type="spellStart"/>
            <w:r w:rsidRPr="00CF3BC4">
              <w:rPr>
                <w:color w:val="000000"/>
                <w:lang w:eastAsia="lt-LT"/>
              </w:rPr>
              <w:t>nuskusta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galvos</w:t>
            </w:r>
            <w:proofErr w:type="spellEnd"/>
            <w:r w:rsidRPr="00CF3BC4">
              <w:rPr>
                <w:color w:val="000000"/>
                <w:lang w:eastAsia="lt-LT"/>
              </w:rPr>
              <w:t>.</w:t>
            </w:r>
            <w:r w:rsidRPr="00CF3BC4">
              <w:rPr>
                <w:bCs/>
                <w:color w:val="000000"/>
                <w:lang w:val="lt-LT"/>
              </w:rPr>
              <w:t xml:space="preserve"> 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b/>
                <w:bCs/>
                <w:color w:val="000000"/>
                <w:lang w:val="lt-LT"/>
              </w:rPr>
            </w:pPr>
            <w:r w:rsidRPr="00CF3BC4">
              <w:rPr>
                <w:bCs/>
                <w:color w:val="000000"/>
                <w:lang w:val="lt-LT"/>
              </w:rPr>
              <w:t>Žuvies svoris 0,7 – 2,5 kg.</w:t>
            </w:r>
          </w:p>
        </w:tc>
        <w:tc>
          <w:tcPr>
            <w:tcW w:w="992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3kg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>(įrašyti atitinka/neatitinka)</w:t>
            </w:r>
          </w:p>
          <w:p w:rsidR="005939F9" w:rsidRPr="004442B1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i/>
                <w:color w:val="000000"/>
                <w:lang w:val="lt-LT" w:eastAsia="lt-LT"/>
              </w:rPr>
              <w:t>1,5</w:t>
            </w:r>
            <w:r w:rsidRPr="004442B1">
              <w:rPr>
                <w:i/>
                <w:color w:val="000000"/>
                <w:lang w:val="lt-LT" w:eastAsia="lt-LT"/>
              </w:rPr>
              <w:t xml:space="preserve"> kg</w:t>
            </w:r>
            <w:r>
              <w:rPr>
                <w:i/>
                <w:color w:val="000000"/>
                <w:lang w:val="lt-LT" w:eastAsia="lt-LT"/>
              </w:rPr>
              <w:t>,</w:t>
            </w:r>
            <w:r w:rsidRPr="004442B1">
              <w:rPr>
                <w:i/>
                <w:color w:val="000000"/>
                <w:lang w:val="lt-LT" w:eastAsia="lt-LT"/>
              </w:rPr>
              <w:t xml:space="preserve"> 1,6 kg, 1,8 kg, 1,9 kg, 2 kg, 2,1 kg, 2,2 kg, 2,3 kg</w:t>
            </w:r>
            <w:r>
              <w:rPr>
                <w:i/>
                <w:color w:val="000000"/>
                <w:lang w:val="lt-LT" w:eastAsia="lt-LT"/>
              </w:rPr>
              <w:t xml:space="preserve">, 2,4 </w:t>
            </w:r>
            <w:r w:rsidRPr="004442B1">
              <w:rPr>
                <w:i/>
                <w:color w:val="000000"/>
                <w:lang w:val="lt-LT" w:eastAsia="lt-LT"/>
              </w:rPr>
              <w:t>kg</w:t>
            </w:r>
            <w:r>
              <w:rPr>
                <w:i/>
                <w:color w:val="000000"/>
                <w:lang w:val="lt-LT" w:eastAsia="lt-LT"/>
              </w:rPr>
              <w:t>, 2,5 kg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694E3B">
              <w:rPr>
                <w:i/>
                <w:color w:val="000000"/>
                <w:lang w:val="lt-LT" w:eastAsia="lt-LT"/>
              </w:rPr>
              <w:t xml:space="preserve">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D13B4E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spacing w:line="276" w:lineRule="auto"/>
              <w:jc w:val="center"/>
            </w:pPr>
            <w:r>
              <w:t>5,58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3627,00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4387,50</w:t>
            </w:r>
          </w:p>
        </w:tc>
      </w:tr>
      <w:tr w:rsidR="005939F9" w:rsidRPr="00CF3BC4" w:rsidTr="005939F9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Menkių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:rsidR="005939F9" w:rsidRPr="00CF3BC4" w:rsidRDefault="005939F9" w:rsidP="005939F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(6110072)</w:t>
            </w:r>
          </w:p>
        </w:tc>
        <w:tc>
          <w:tcPr>
            <w:tcW w:w="2835" w:type="dxa"/>
            <w:shd w:val="clear" w:color="auto" w:fill="auto"/>
            <w:hideMark/>
          </w:tcPr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-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Pollachius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virens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arba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eastAsia="lt-LT"/>
              </w:rPr>
              <w:t>Gadus</w:t>
            </w:r>
            <w:proofErr w:type="spellEnd"/>
            <w:r w:rsidRPr="00CF3BC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eastAsia="lt-LT"/>
              </w:rPr>
              <w:t>morhua</w:t>
            </w:r>
            <w:proofErr w:type="spellEnd"/>
            <w:r w:rsidRPr="00CF3BC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eastAsia="lt-LT"/>
              </w:rPr>
              <w:t>morhua</w:t>
            </w:r>
            <w:proofErr w:type="spellEnd"/>
            <w:r w:rsidRPr="00CF3BC4">
              <w:rPr>
                <w:i/>
                <w:iCs/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Nugarinės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dalys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galvos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). </w:t>
            </w: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. 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bCs/>
                <w:color w:val="000000"/>
                <w:lang w:eastAsia="lt-LT"/>
              </w:rPr>
            </w:pP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:rsidR="005939F9" w:rsidRPr="00CF3BC4" w:rsidRDefault="005939F9" w:rsidP="005939F9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lang w:eastAsia="lt-LT"/>
              </w:rPr>
              <w:t xml:space="preserve">File </w:t>
            </w:r>
            <w:proofErr w:type="spellStart"/>
            <w:r w:rsidRPr="00CF3BC4">
              <w:rPr>
                <w:lang w:eastAsia="lt-LT"/>
              </w:rPr>
              <w:t>svoris</w:t>
            </w:r>
            <w:proofErr w:type="spellEnd"/>
            <w:r w:rsidRPr="00CF3BC4">
              <w:rPr>
                <w:lang w:eastAsia="lt-LT"/>
              </w:rPr>
              <w:t xml:space="preserve"> 400-800 g. </w:t>
            </w:r>
            <w:r w:rsidRPr="00CF3BC4">
              <w:rPr>
                <w:bCs/>
              </w:rPr>
              <w:t>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 w:rsidRPr="00096154">
              <w:rPr>
                <w:color w:val="000000"/>
                <w:lang w:val="lt-LT"/>
              </w:rPr>
              <w:t>Iki 3kg</w:t>
            </w:r>
          </w:p>
        </w:tc>
        <w:tc>
          <w:tcPr>
            <w:tcW w:w="850" w:type="dxa"/>
            <w:vAlign w:val="center"/>
            <w:hideMark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1030,00</w:t>
            </w:r>
          </w:p>
        </w:tc>
        <w:tc>
          <w:tcPr>
            <w:tcW w:w="1984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B51A0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B51A04">
              <w:rPr>
                <w:i/>
                <w:color w:val="000000"/>
                <w:lang w:val="lt-LT" w:eastAsia="lt-LT"/>
              </w:rPr>
              <w:t>Atitinka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atitinka/neatitinka)</w:t>
            </w:r>
          </w:p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>
              <w:rPr>
                <w:i/>
                <w:color w:val="000000"/>
                <w:lang w:val="lt-LT" w:eastAsia="lt-LT"/>
              </w:rPr>
              <w:t>0</w:t>
            </w:r>
            <w:r w:rsidRPr="004442B1">
              <w:rPr>
                <w:i/>
                <w:color w:val="000000"/>
                <w:lang w:val="lt-LT" w:eastAsia="lt-LT"/>
              </w:rPr>
              <w:t>,8 kg,</w:t>
            </w:r>
            <w:r>
              <w:rPr>
                <w:i/>
                <w:color w:val="000000"/>
                <w:lang w:val="lt-LT" w:eastAsia="lt-LT"/>
              </w:rPr>
              <w:t>0</w:t>
            </w:r>
            <w:r w:rsidRPr="004442B1">
              <w:rPr>
                <w:i/>
                <w:color w:val="000000"/>
                <w:lang w:val="lt-LT" w:eastAsia="lt-LT"/>
              </w:rPr>
              <w:t xml:space="preserve">,9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 xml:space="preserve">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 xml:space="preserve">,1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 xml:space="preserve">,2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>,3 kg</w:t>
            </w:r>
            <w:r>
              <w:rPr>
                <w:i/>
                <w:color w:val="000000"/>
                <w:lang w:val="lt-LT" w:eastAsia="lt-LT"/>
              </w:rPr>
              <w:t>, 1</w:t>
            </w:r>
            <w:r w:rsidRPr="004442B1">
              <w:rPr>
                <w:i/>
                <w:color w:val="000000"/>
                <w:lang w:val="lt-LT" w:eastAsia="lt-LT"/>
              </w:rPr>
              <w:t xml:space="preserve">,4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>,5 kg</w:t>
            </w:r>
            <w:r w:rsidRPr="004442B1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:rsidR="005939F9" w:rsidRPr="00CF3BC4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:rsidR="005939F9" w:rsidRPr="00694E3B" w:rsidRDefault="005939F9" w:rsidP="005939F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Adri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&amp;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Zn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.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Schaal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-EN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Schelpdieren-Handel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>, Sanitex</w:t>
            </w:r>
          </w:p>
        </w:tc>
        <w:tc>
          <w:tcPr>
            <w:tcW w:w="851" w:type="dxa"/>
            <w:vAlign w:val="center"/>
          </w:tcPr>
          <w:p w:rsidR="005939F9" w:rsidRDefault="005939F9" w:rsidP="005939F9">
            <w:pPr>
              <w:jc w:val="center"/>
            </w:pPr>
            <w:r w:rsidRPr="00D13B4E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:rsidR="005939F9" w:rsidRPr="00CF3BC4" w:rsidRDefault="005939F9" w:rsidP="005939F9">
            <w:pPr>
              <w:spacing w:line="276" w:lineRule="auto"/>
              <w:jc w:val="center"/>
            </w:pPr>
            <w:r>
              <w:t>5,02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59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6252,10</w:t>
            </w:r>
          </w:p>
        </w:tc>
      </w:tr>
      <w:tr w:rsidR="007418E9" w:rsidRPr="00CF3BC4" w:rsidTr="00662054">
        <w:trPr>
          <w:trHeight w:val="300"/>
        </w:trPr>
        <w:tc>
          <w:tcPr>
            <w:tcW w:w="13462" w:type="dxa"/>
            <w:gridSpan w:val="10"/>
            <w:noWrap/>
            <w:vAlign w:val="center"/>
          </w:tcPr>
          <w:p w:rsidR="007418E9" w:rsidRPr="00FA5E26" w:rsidRDefault="007418E9" w:rsidP="007418E9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b/>
                <w:color w:val="000000"/>
                <w:lang w:val="lt-LT" w:eastAsia="lt-LT"/>
              </w:rPr>
            </w:pPr>
            <w:r>
              <w:rPr>
                <w:b/>
                <w:color w:val="000000"/>
                <w:lang w:val="lt-LT" w:eastAsia="lt-LT"/>
              </w:rPr>
              <w:t>Iš viso:</w:t>
            </w:r>
          </w:p>
        </w:tc>
        <w:tc>
          <w:tcPr>
            <w:tcW w:w="1134" w:type="dxa"/>
            <w:vAlign w:val="center"/>
          </w:tcPr>
          <w:p w:rsidR="007418E9" w:rsidRPr="00662054" w:rsidRDefault="007418E9" w:rsidP="007418E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color w:val="000000"/>
                <w:lang w:val="lt-LT" w:eastAsia="lt-LT"/>
              </w:rPr>
            </w:pPr>
            <w:r w:rsidRPr="009F3118">
              <w:rPr>
                <w:b/>
                <w:color w:val="000000"/>
                <w:lang w:eastAsia="lt-LT"/>
              </w:rPr>
              <w:t>322841,26</w:t>
            </w:r>
          </w:p>
        </w:tc>
        <w:tc>
          <w:tcPr>
            <w:tcW w:w="1275" w:type="dxa"/>
            <w:vAlign w:val="center"/>
          </w:tcPr>
          <w:p w:rsidR="007418E9" w:rsidRPr="00662054" w:rsidRDefault="007418E9" w:rsidP="007418E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color w:val="000000"/>
                <w:lang w:val="lt-LT" w:eastAsia="lt-LT"/>
              </w:rPr>
            </w:pPr>
            <w:r w:rsidRPr="009F3118">
              <w:rPr>
                <w:b/>
                <w:color w:val="000000"/>
                <w:lang w:eastAsia="lt-LT"/>
              </w:rPr>
              <w:t>390787,00</w:t>
            </w:r>
          </w:p>
        </w:tc>
      </w:tr>
    </w:tbl>
    <w:p w:rsidR="00FA5E26" w:rsidRDefault="00FA5E26" w:rsidP="00CF3BC4">
      <w:pPr>
        <w:rPr>
          <w:lang w:val="lt-LT"/>
        </w:rPr>
      </w:pPr>
    </w:p>
    <w:p w:rsidR="00CF3BC4" w:rsidRDefault="00CF3BC4" w:rsidP="00FA5E26">
      <w:pPr>
        <w:overflowPunct/>
        <w:autoSpaceDE/>
        <w:autoSpaceDN/>
        <w:adjustRightInd/>
        <w:spacing w:after="200" w:line="276" w:lineRule="auto"/>
        <w:rPr>
          <w:lang w:val="lt-LT"/>
        </w:rPr>
        <w:sectPr w:rsidR="00CF3BC4" w:rsidSect="000A7BDB">
          <w:headerReference w:type="default" r:id="rId7"/>
          <w:headerReference w:type="first" r:id="rId8"/>
          <w:pgSz w:w="16838" w:h="11906" w:orient="landscape"/>
          <w:pgMar w:top="720" w:right="720" w:bottom="720" w:left="720" w:header="567" w:footer="567" w:gutter="0"/>
          <w:cols w:space="1296"/>
          <w:titlePg/>
          <w:docGrid w:linePitch="360"/>
        </w:sectPr>
      </w:pPr>
    </w:p>
    <w:p w:rsidR="00CF3BC4" w:rsidRPr="00AE276F" w:rsidRDefault="00CF3BC4" w:rsidP="00CF3BC4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Pirkėjas</w:t>
      </w:r>
    </w:p>
    <w:p w:rsidR="00CF3BC4" w:rsidRPr="00AE276F" w:rsidRDefault="00CF3BC4" w:rsidP="00CF3BC4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Kauno miesto savivaldybės administracija</w:t>
      </w:r>
    </w:p>
    <w:p w:rsidR="00CF3BC4" w:rsidRPr="00AE276F" w:rsidRDefault="00CF3BC4" w:rsidP="00CF3BC4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Įstaigos kodas 188764867</w:t>
      </w:r>
    </w:p>
    <w:p w:rsidR="00CF3BC4" w:rsidRPr="00AE276F" w:rsidRDefault="00CF3BC4" w:rsidP="00CF3BC4">
      <w:pPr>
        <w:rPr>
          <w:sz w:val="22"/>
          <w:szCs w:val="22"/>
          <w:lang w:val="lt-LT"/>
        </w:rPr>
      </w:pPr>
    </w:p>
    <w:p w:rsidR="00CF3BC4" w:rsidRPr="00AE276F" w:rsidRDefault="00CF3BC4" w:rsidP="00CF3BC4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Laisvės al. 96, 44251 Kaunas</w:t>
      </w:r>
    </w:p>
    <w:p w:rsidR="00CF3BC4" w:rsidRPr="00AE276F" w:rsidRDefault="00CF3BC4" w:rsidP="00CF3BC4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A. s. LT 444010042500010078</w:t>
      </w:r>
    </w:p>
    <w:p w:rsidR="00CF3BC4" w:rsidRPr="00AE276F" w:rsidRDefault="00CF3BC4" w:rsidP="00CF3BC4">
      <w:pPr>
        <w:rPr>
          <w:sz w:val="22"/>
          <w:szCs w:val="22"/>
          <w:lang w:val="lt-LT"/>
        </w:rPr>
      </w:pPr>
      <w:proofErr w:type="spellStart"/>
      <w:r w:rsidRPr="00AE276F">
        <w:rPr>
          <w:sz w:val="22"/>
          <w:szCs w:val="22"/>
          <w:lang w:val="lt-LT"/>
        </w:rPr>
        <w:t>Luminor</w:t>
      </w:r>
      <w:proofErr w:type="spellEnd"/>
      <w:r w:rsidRPr="00AE276F">
        <w:rPr>
          <w:sz w:val="22"/>
          <w:szCs w:val="22"/>
          <w:lang w:val="lt-LT"/>
        </w:rPr>
        <w:t xml:space="preserve"> Bank AS</w:t>
      </w:r>
    </w:p>
    <w:p w:rsidR="00CF3BC4" w:rsidRPr="00AE276F" w:rsidRDefault="00CF3BC4" w:rsidP="00CF3BC4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 xml:space="preserve">Banko kodas 40100                                </w:t>
      </w:r>
    </w:p>
    <w:p w:rsidR="00CF3BC4" w:rsidRDefault="00CF3BC4" w:rsidP="00AE276F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 xml:space="preserve">Administracijos direktorius </w:t>
      </w:r>
    </w:p>
    <w:p w:rsidR="00AE276F" w:rsidRPr="00AE276F" w:rsidRDefault="00AE276F" w:rsidP="00AE276F">
      <w:pPr>
        <w:rPr>
          <w:sz w:val="22"/>
          <w:szCs w:val="22"/>
          <w:lang w:val="lt-LT"/>
        </w:rPr>
      </w:pPr>
    </w:p>
    <w:p w:rsidR="00FA5E26" w:rsidRDefault="00AE276F" w:rsidP="00FA5E26">
      <w:pPr>
        <w:rPr>
          <w:sz w:val="22"/>
          <w:szCs w:val="22"/>
          <w:vertAlign w:val="subscript"/>
          <w:lang w:val="lt-LT"/>
        </w:rPr>
      </w:pPr>
      <w:r>
        <w:rPr>
          <w:sz w:val="22"/>
          <w:szCs w:val="22"/>
          <w:lang w:val="lt-LT"/>
        </w:rPr>
        <w:t xml:space="preserve">                                        </w:t>
      </w:r>
      <w:r w:rsidR="00CF3BC4" w:rsidRPr="00AE276F">
        <w:rPr>
          <w:sz w:val="22"/>
          <w:szCs w:val="22"/>
          <w:vertAlign w:val="subscript"/>
          <w:lang w:val="lt-LT"/>
        </w:rPr>
        <w:t>(parašas)</w:t>
      </w:r>
    </w:p>
    <w:p w:rsidR="00184FD3" w:rsidRPr="00AE276F" w:rsidRDefault="00184FD3" w:rsidP="00184FD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Vilius Šiliauskas</w:t>
      </w:r>
      <w:r w:rsidRPr="00AE276F">
        <w:rPr>
          <w:sz w:val="22"/>
          <w:szCs w:val="22"/>
          <w:lang w:val="lt-LT"/>
        </w:rPr>
        <w:t xml:space="preserve">                         </w:t>
      </w:r>
      <w:r>
        <w:rPr>
          <w:sz w:val="22"/>
          <w:szCs w:val="22"/>
          <w:lang w:val="lt-LT"/>
        </w:rPr>
        <w:t xml:space="preserve">      </w:t>
      </w:r>
      <w:r w:rsidRPr="00AE276F">
        <w:rPr>
          <w:sz w:val="22"/>
          <w:szCs w:val="22"/>
          <w:lang w:val="lt-LT"/>
        </w:rPr>
        <w:t xml:space="preserve"> </w:t>
      </w:r>
    </w:p>
    <w:p w:rsidR="00184FD3" w:rsidRPr="00184FD3" w:rsidRDefault="00184FD3" w:rsidP="00FA5E26">
      <w:pPr>
        <w:rPr>
          <w:sz w:val="22"/>
          <w:szCs w:val="22"/>
          <w:lang w:val="lt-LT"/>
        </w:rPr>
      </w:pPr>
    </w:p>
    <w:p w:rsidR="00FA5E26" w:rsidRPr="00AE276F" w:rsidRDefault="00FA5E26" w:rsidP="00FA5E26">
      <w:pPr>
        <w:rPr>
          <w:sz w:val="22"/>
          <w:szCs w:val="22"/>
          <w:vertAlign w:val="subscript"/>
          <w:lang w:val="lt-LT"/>
        </w:rPr>
      </w:pPr>
      <w:r w:rsidRPr="00AE276F">
        <w:rPr>
          <w:sz w:val="22"/>
          <w:szCs w:val="22"/>
          <w:lang w:val="lt-LT"/>
        </w:rPr>
        <w:t>Tiekėjas</w:t>
      </w:r>
    </w:p>
    <w:p w:rsidR="00FA5E26" w:rsidRPr="00AE276F" w:rsidRDefault="00FA5E26" w:rsidP="00FA5E26">
      <w:pPr>
        <w:rPr>
          <w:sz w:val="22"/>
          <w:szCs w:val="22"/>
        </w:rPr>
      </w:pPr>
      <w:r w:rsidRPr="00AE276F">
        <w:rPr>
          <w:sz w:val="22"/>
          <w:szCs w:val="22"/>
        </w:rPr>
        <w:t>UAB „</w:t>
      </w:r>
      <w:proofErr w:type="spellStart"/>
      <w:r w:rsidRPr="00AE276F">
        <w:rPr>
          <w:sz w:val="22"/>
          <w:szCs w:val="22"/>
        </w:rPr>
        <w:t>Officeday</w:t>
      </w:r>
      <w:proofErr w:type="spellEnd"/>
      <w:r w:rsidRPr="00AE276F">
        <w:rPr>
          <w:sz w:val="22"/>
          <w:szCs w:val="22"/>
        </w:rPr>
        <w:t>“</w:t>
      </w:r>
    </w:p>
    <w:p w:rsidR="00FA5E26" w:rsidRPr="00AE276F" w:rsidRDefault="00FA5E26" w:rsidP="00FA5E26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Įmonės kodas 124931353</w:t>
      </w:r>
    </w:p>
    <w:p w:rsidR="00FA5E26" w:rsidRPr="00AE276F" w:rsidRDefault="00FA5E26" w:rsidP="00FA5E26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 xml:space="preserve">PVM mokėtojo kodas </w:t>
      </w:r>
      <w:r w:rsidR="00B723BE" w:rsidRPr="00AE276F">
        <w:rPr>
          <w:sz w:val="22"/>
          <w:szCs w:val="22"/>
        </w:rPr>
        <w:t>LT249313515</w:t>
      </w:r>
    </w:p>
    <w:p w:rsidR="00FA5E26" w:rsidRPr="00AE276F" w:rsidRDefault="00FA5E26" w:rsidP="00FA5E26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Ukmergės g. 250, Vilnius LT-06120</w:t>
      </w:r>
    </w:p>
    <w:p w:rsidR="00FA5E26" w:rsidRPr="00AE276F" w:rsidRDefault="00FA5E26" w:rsidP="00FA5E26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A. s. LT26 7300 0100 0005 8952</w:t>
      </w:r>
    </w:p>
    <w:p w:rsidR="00FA5E26" w:rsidRPr="00AE276F" w:rsidRDefault="00FA5E26" w:rsidP="00FA5E26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AB „Swedbank“</w:t>
      </w:r>
    </w:p>
    <w:p w:rsidR="00CF3BC4" w:rsidRPr="00AE276F" w:rsidRDefault="00FA5E26" w:rsidP="00FA5E26">
      <w:pPr>
        <w:rPr>
          <w:sz w:val="22"/>
          <w:szCs w:val="22"/>
        </w:rPr>
      </w:pPr>
      <w:r w:rsidRPr="00AE276F">
        <w:rPr>
          <w:sz w:val="22"/>
          <w:szCs w:val="22"/>
          <w:lang w:val="lt-LT"/>
        </w:rPr>
        <w:t>Banko kodas 7300</w:t>
      </w:r>
    </w:p>
    <w:p w:rsidR="00FA5E26" w:rsidRPr="00AE276F" w:rsidRDefault="00FA5E26" w:rsidP="00FA5E26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>Įgaliota</w:t>
      </w:r>
      <w:r w:rsidR="0087297B">
        <w:rPr>
          <w:sz w:val="22"/>
          <w:szCs w:val="22"/>
          <w:lang w:val="lt-LT"/>
        </w:rPr>
        <w:t>s</w:t>
      </w:r>
      <w:r w:rsidRPr="00AE276F">
        <w:rPr>
          <w:sz w:val="22"/>
          <w:szCs w:val="22"/>
          <w:lang w:val="lt-LT"/>
        </w:rPr>
        <w:t xml:space="preserve"> asmuo</w:t>
      </w:r>
    </w:p>
    <w:p w:rsidR="00FA5E26" w:rsidRDefault="00AE276F" w:rsidP="00AE276F">
      <w:pPr>
        <w:ind w:left="1296"/>
        <w:rPr>
          <w:sz w:val="22"/>
          <w:szCs w:val="22"/>
          <w:vertAlign w:val="subscript"/>
          <w:lang w:val="lt-LT"/>
        </w:rPr>
      </w:pPr>
      <w:r>
        <w:rPr>
          <w:sz w:val="22"/>
          <w:szCs w:val="22"/>
          <w:vertAlign w:val="subscript"/>
          <w:lang w:val="lt-LT"/>
        </w:rPr>
        <w:t xml:space="preserve">                     </w:t>
      </w:r>
      <w:r w:rsidR="00FA5E26" w:rsidRPr="00AE276F">
        <w:rPr>
          <w:sz w:val="22"/>
          <w:szCs w:val="22"/>
          <w:vertAlign w:val="subscript"/>
          <w:lang w:val="lt-LT"/>
        </w:rPr>
        <w:t>(parašas)</w:t>
      </w:r>
    </w:p>
    <w:p w:rsidR="00184FD3" w:rsidRDefault="00184FD3" w:rsidP="00184FD3">
      <w:pPr>
        <w:rPr>
          <w:sz w:val="22"/>
          <w:szCs w:val="22"/>
          <w:vertAlign w:val="subscript"/>
          <w:lang w:val="lt-LT"/>
        </w:rPr>
      </w:pPr>
    </w:p>
    <w:p w:rsidR="00184FD3" w:rsidRPr="00AE276F" w:rsidRDefault="00184FD3" w:rsidP="00184FD3">
      <w:pPr>
        <w:rPr>
          <w:sz w:val="22"/>
          <w:szCs w:val="22"/>
          <w:lang w:val="lt-LT"/>
        </w:rPr>
      </w:pPr>
      <w:r w:rsidRPr="00AE276F">
        <w:rPr>
          <w:sz w:val="22"/>
          <w:szCs w:val="22"/>
          <w:lang w:val="lt-LT"/>
        </w:rPr>
        <w:t xml:space="preserve">Paulius Baronas                              </w:t>
      </w:r>
    </w:p>
    <w:p w:rsidR="00184FD3" w:rsidRPr="00184FD3" w:rsidRDefault="00184FD3" w:rsidP="00184FD3">
      <w:pPr>
        <w:rPr>
          <w:sz w:val="22"/>
          <w:szCs w:val="22"/>
          <w:lang w:val="lt-LT"/>
        </w:rPr>
        <w:sectPr w:rsidR="00184FD3" w:rsidRPr="00184FD3" w:rsidSect="00CF3BC4">
          <w:type w:val="continuous"/>
          <w:pgSz w:w="16838" w:h="11906" w:orient="landscape"/>
          <w:pgMar w:top="720" w:right="720" w:bottom="720" w:left="720" w:header="567" w:footer="567" w:gutter="0"/>
          <w:cols w:num="2" w:space="1296"/>
          <w:titlePg/>
          <w:docGrid w:linePitch="360"/>
        </w:sectPr>
      </w:pPr>
    </w:p>
    <w:p w:rsidR="004D3FB8" w:rsidRPr="00AE276F" w:rsidRDefault="004D3FB8">
      <w:pPr>
        <w:rPr>
          <w:sz w:val="22"/>
          <w:szCs w:val="22"/>
        </w:rPr>
      </w:pPr>
      <w:bookmarkStart w:id="0" w:name="_GoBack"/>
      <w:bookmarkEnd w:id="0"/>
    </w:p>
    <w:sectPr w:rsidR="004D3FB8" w:rsidRPr="00AE276F" w:rsidSect="00CF3BC4">
      <w:type w:val="continuous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F4" w:rsidRDefault="009077F4" w:rsidP="002224FF">
      <w:r>
        <w:separator/>
      </w:r>
    </w:p>
  </w:endnote>
  <w:endnote w:type="continuationSeparator" w:id="0">
    <w:p w:rsidR="009077F4" w:rsidRDefault="009077F4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F4" w:rsidRDefault="009077F4" w:rsidP="002224FF">
      <w:r>
        <w:separator/>
      </w:r>
    </w:p>
  </w:footnote>
  <w:footnote w:type="continuationSeparator" w:id="0">
    <w:p w:rsidR="009077F4" w:rsidRDefault="009077F4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824027"/>
      <w:docPartObj>
        <w:docPartGallery w:val="Page Numbers (Top of Page)"/>
        <w:docPartUnique/>
      </w:docPartObj>
    </w:sdtPr>
    <w:sdtContent>
      <w:p w:rsidR="00184FD3" w:rsidRDefault="00184F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4FD3">
          <w:rPr>
            <w:noProof/>
            <w:lang w:val="lt-LT"/>
          </w:rPr>
          <w:t>4</w:t>
        </w:r>
        <w:r>
          <w:fldChar w:fldCharType="end"/>
        </w:r>
      </w:p>
    </w:sdtContent>
  </w:sdt>
  <w:p w:rsidR="002224FF" w:rsidRDefault="002224FF" w:rsidP="002224FF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C4" w:rsidRPr="00CF3BC4" w:rsidRDefault="00CF3BC4" w:rsidP="00CF3BC4">
    <w:pPr>
      <w:pStyle w:val="Antrats"/>
      <w:ind w:firstLine="7797"/>
      <w:rPr>
        <w:lang w:val="lt-LT"/>
      </w:rPr>
    </w:pPr>
    <w:r w:rsidRPr="00CF3BC4">
      <w:rPr>
        <w:lang w:val="lt-LT"/>
      </w:rPr>
      <w:t xml:space="preserve">2019 m. </w:t>
    </w:r>
    <w:r>
      <w:rPr>
        <w:lang w:val="lt-LT"/>
      </w:rPr>
      <w:t xml:space="preserve">birželio </w:t>
    </w:r>
    <w:r w:rsidR="009F3118">
      <w:rPr>
        <w:lang w:val="lt-LT"/>
      </w:rPr>
      <w:t>25</w:t>
    </w:r>
    <w:r w:rsidRPr="00CF3BC4">
      <w:rPr>
        <w:lang w:val="lt-LT"/>
      </w:rPr>
      <w:t xml:space="preserve"> d. Preliminariosios sutarties Nr. </w:t>
    </w:r>
    <w:r w:rsidR="009F3118">
      <w:rPr>
        <w:lang w:val="lt-LT"/>
      </w:rPr>
      <w:t>SR-465</w:t>
    </w:r>
  </w:p>
  <w:p w:rsidR="00CF3BC4" w:rsidRPr="00CF3BC4" w:rsidRDefault="00CF3BC4" w:rsidP="00CF3BC4">
    <w:pPr>
      <w:pStyle w:val="Antrats"/>
      <w:tabs>
        <w:tab w:val="clear" w:pos="9638"/>
        <w:tab w:val="right" w:pos="7938"/>
      </w:tabs>
      <w:ind w:firstLine="7797"/>
      <w:rPr>
        <w:lang w:val="lt-LT"/>
      </w:rPr>
    </w:pPr>
    <w:r>
      <w:rPr>
        <w:lang w:val="lt-LT"/>
      </w:rPr>
      <w:t>dėl Maisto produktų (žuvies</w:t>
    </w:r>
    <w:r w:rsidRPr="00CF3BC4">
      <w:rPr>
        <w:lang w:val="lt-LT"/>
      </w:rPr>
      <w:t>) Kauno miesto savivaldybės švietimo ir ugdymo įstaigoms,</w:t>
    </w:r>
  </w:p>
  <w:p w:rsidR="00CF3BC4" w:rsidRDefault="00CF3BC4" w:rsidP="00CF3BC4">
    <w:pPr>
      <w:pStyle w:val="Antrats"/>
      <w:ind w:firstLine="7797"/>
      <w:rPr>
        <w:lang w:val="lt-LT"/>
      </w:rPr>
    </w:pPr>
    <w:r w:rsidRPr="00CF3BC4">
      <w:rPr>
        <w:lang w:val="lt-LT"/>
      </w:rPr>
      <w:t xml:space="preserve">kuriose mokiniai mokomi pagal ikimokyklinio ir priešmokyklinio ugdymo programas, pirkimo </w:t>
    </w:r>
  </w:p>
  <w:p w:rsidR="0042049E" w:rsidRDefault="006C6159" w:rsidP="00CF3BC4">
    <w:pPr>
      <w:pStyle w:val="Antrats"/>
      <w:jc w:val="right"/>
      <w:rPr>
        <w:lang w:val="lt-LT"/>
      </w:rPr>
    </w:pPr>
    <w:r>
      <w:rPr>
        <w:lang w:val="lt-LT"/>
      </w:rPr>
      <w:t>3</w:t>
    </w:r>
    <w:r w:rsidR="0042049E" w:rsidRPr="002224FF">
      <w:rPr>
        <w:lang w:val="lt-LT"/>
      </w:rPr>
      <w:t xml:space="preserve"> priedas</w:t>
    </w:r>
    <w:r w:rsidR="009F3118">
      <w:rPr>
        <w:lang w:val="lt-LT"/>
      </w:rPr>
      <w:t xml:space="preserve"> (r</w:t>
    </w:r>
    <w:r w:rsidR="009F3118" w:rsidRPr="009F3118">
      <w:rPr>
        <w:lang w:val="lt-LT"/>
      </w:rPr>
      <w:t>edakcija 2021</w:t>
    </w:r>
    <w:r w:rsidR="009F3118">
      <w:rPr>
        <w:lang w:val="lt-LT"/>
      </w:rPr>
      <w:t>)</w:t>
    </w:r>
  </w:p>
  <w:p w:rsidR="0042049E" w:rsidRDefault="004204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25"/>
    <w:rsid w:val="000000A8"/>
    <w:rsid w:val="00007785"/>
    <w:rsid w:val="00012A74"/>
    <w:rsid w:val="0001385C"/>
    <w:rsid w:val="00013E55"/>
    <w:rsid w:val="00030521"/>
    <w:rsid w:val="00036CE5"/>
    <w:rsid w:val="00043E52"/>
    <w:rsid w:val="00051C70"/>
    <w:rsid w:val="000561A7"/>
    <w:rsid w:val="000571D5"/>
    <w:rsid w:val="000639F6"/>
    <w:rsid w:val="00073B22"/>
    <w:rsid w:val="000827ED"/>
    <w:rsid w:val="00096154"/>
    <w:rsid w:val="000A2D9E"/>
    <w:rsid w:val="000A7BDB"/>
    <w:rsid w:val="000B3E05"/>
    <w:rsid w:val="000B4A98"/>
    <w:rsid w:val="000B7579"/>
    <w:rsid w:val="000D1DEB"/>
    <w:rsid w:val="000D3297"/>
    <w:rsid w:val="0010634B"/>
    <w:rsid w:val="00111D5C"/>
    <w:rsid w:val="001166DE"/>
    <w:rsid w:val="00122EFD"/>
    <w:rsid w:val="001269DB"/>
    <w:rsid w:val="00134A87"/>
    <w:rsid w:val="001440F5"/>
    <w:rsid w:val="00145F85"/>
    <w:rsid w:val="001470B7"/>
    <w:rsid w:val="001657DB"/>
    <w:rsid w:val="00171512"/>
    <w:rsid w:val="00171C94"/>
    <w:rsid w:val="00176917"/>
    <w:rsid w:val="001805F8"/>
    <w:rsid w:val="0018331A"/>
    <w:rsid w:val="00184BDA"/>
    <w:rsid w:val="00184FD3"/>
    <w:rsid w:val="0019237D"/>
    <w:rsid w:val="00194DE4"/>
    <w:rsid w:val="00196854"/>
    <w:rsid w:val="00196E20"/>
    <w:rsid w:val="00196EEA"/>
    <w:rsid w:val="00197D25"/>
    <w:rsid w:val="001A5532"/>
    <w:rsid w:val="001A7B85"/>
    <w:rsid w:val="001A7C28"/>
    <w:rsid w:val="001C1B2C"/>
    <w:rsid w:val="001C32F0"/>
    <w:rsid w:val="001C3B3B"/>
    <w:rsid w:val="001E242B"/>
    <w:rsid w:val="001E2C65"/>
    <w:rsid w:val="001F47EC"/>
    <w:rsid w:val="0020098F"/>
    <w:rsid w:val="00202A16"/>
    <w:rsid w:val="0021281E"/>
    <w:rsid w:val="00215B75"/>
    <w:rsid w:val="002224FF"/>
    <w:rsid w:val="002228DE"/>
    <w:rsid w:val="00223051"/>
    <w:rsid w:val="00223262"/>
    <w:rsid w:val="00225041"/>
    <w:rsid w:val="0023048B"/>
    <w:rsid w:val="002321BA"/>
    <w:rsid w:val="002374E0"/>
    <w:rsid w:val="002375F3"/>
    <w:rsid w:val="002447D5"/>
    <w:rsid w:val="00250176"/>
    <w:rsid w:val="00250E52"/>
    <w:rsid w:val="002514A2"/>
    <w:rsid w:val="00252DF1"/>
    <w:rsid w:val="00253233"/>
    <w:rsid w:val="002643BE"/>
    <w:rsid w:val="00267394"/>
    <w:rsid w:val="00271626"/>
    <w:rsid w:val="00274A1C"/>
    <w:rsid w:val="00284155"/>
    <w:rsid w:val="0028422F"/>
    <w:rsid w:val="00292184"/>
    <w:rsid w:val="00296D9D"/>
    <w:rsid w:val="002A53E8"/>
    <w:rsid w:val="002B4143"/>
    <w:rsid w:val="002B6767"/>
    <w:rsid w:val="002B697F"/>
    <w:rsid w:val="002C1615"/>
    <w:rsid w:val="002C224D"/>
    <w:rsid w:val="002C7B45"/>
    <w:rsid w:val="002D1842"/>
    <w:rsid w:val="002D20E7"/>
    <w:rsid w:val="002D7436"/>
    <w:rsid w:val="002E1AD0"/>
    <w:rsid w:val="002E368B"/>
    <w:rsid w:val="002F70B8"/>
    <w:rsid w:val="003045E1"/>
    <w:rsid w:val="00313653"/>
    <w:rsid w:val="00315CB9"/>
    <w:rsid w:val="00331BC8"/>
    <w:rsid w:val="003356A9"/>
    <w:rsid w:val="00343C95"/>
    <w:rsid w:val="003459CB"/>
    <w:rsid w:val="00347B9C"/>
    <w:rsid w:val="00364F42"/>
    <w:rsid w:val="00366E0D"/>
    <w:rsid w:val="003709BA"/>
    <w:rsid w:val="00371577"/>
    <w:rsid w:val="00372603"/>
    <w:rsid w:val="0038409D"/>
    <w:rsid w:val="003900AE"/>
    <w:rsid w:val="0039303F"/>
    <w:rsid w:val="003A543E"/>
    <w:rsid w:val="003C04B8"/>
    <w:rsid w:val="003C0E29"/>
    <w:rsid w:val="003C6462"/>
    <w:rsid w:val="003D2989"/>
    <w:rsid w:val="003D5527"/>
    <w:rsid w:val="003D7DD2"/>
    <w:rsid w:val="003F1C08"/>
    <w:rsid w:val="00403393"/>
    <w:rsid w:val="00406728"/>
    <w:rsid w:val="0042049E"/>
    <w:rsid w:val="004215A4"/>
    <w:rsid w:val="004220C2"/>
    <w:rsid w:val="00432930"/>
    <w:rsid w:val="004442B1"/>
    <w:rsid w:val="00446477"/>
    <w:rsid w:val="0045034A"/>
    <w:rsid w:val="004528C6"/>
    <w:rsid w:val="004559B6"/>
    <w:rsid w:val="004746CE"/>
    <w:rsid w:val="004772C3"/>
    <w:rsid w:val="00483CE2"/>
    <w:rsid w:val="00485E91"/>
    <w:rsid w:val="00486296"/>
    <w:rsid w:val="00491C85"/>
    <w:rsid w:val="004B6080"/>
    <w:rsid w:val="004B6A08"/>
    <w:rsid w:val="004D1BBE"/>
    <w:rsid w:val="004D3FB8"/>
    <w:rsid w:val="004E4682"/>
    <w:rsid w:val="004E55DA"/>
    <w:rsid w:val="004E616C"/>
    <w:rsid w:val="004F19C6"/>
    <w:rsid w:val="004F5B58"/>
    <w:rsid w:val="00503DCC"/>
    <w:rsid w:val="00520FD9"/>
    <w:rsid w:val="00525062"/>
    <w:rsid w:val="00532A36"/>
    <w:rsid w:val="0053495D"/>
    <w:rsid w:val="00542118"/>
    <w:rsid w:val="005455C3"/>
    <w:rsid w:val="005525AC"/>
    <w:rsid w:val="00553545"/>
    <w:rsid w:val="00554A5B"/>
    <w:rsid w:val="0055546B"/>
    <w:rsid w:val="00561A51"/>
    <w:rsid w:val="00567569"/>
    <w:rsid w:val="00591D28"/>
    <w:rsid w:val="00591EE1"/>
    <w:rsid w:val="0059222F"/>
    <w:rsid w:val="005939F9"/>
    <w:rsid w:val="005A136C"/>
    <w:rsid w:val="005D035C"/>
    <w:rsid w:val="005D1473"/>
    <w:rsid w:val="005D7469"/>
    <w:rsid w:val="00601B0C"/>
    <w:rsid w:val="00612A7D"/>
    <w:rsid w:val="00612F8E"/>
    <w:rsid w:val="00617620"/>
    <w:rsid w:val="00617D90"/>
    <w:rsid w:val="00631AC2"/>
    <w:rsid w:val="00641C94"/>
    <w:rsid w:val="00642401"/>
    <w:rsid w:val="0064341D"/>
    <w:rsid w:val="00643A5C"/>
    <w:rsid w:val="0065265A"/>
    <w:rsid w:val="00652F5B"/>
    <w:rsid w:val="00653322"/>
    <w:rsid w:val="00657650"/>
    <w:rsid w:val="00662054"/>
    <w:rsid w:val="00663F3F"/>
    <w:rsid w:val="006662EE"/>
    <w:rsid w:val="006714FC"/>
    <w:rsid w:val="006733FB"/>
    <w:rsid w:val="006762D1"/>
    <w:rsid w:val="00681F76"/>
    <w:rsid w:val="006826F1"/>
    <w:rsid w:val="00682BAA"/>
    <w:rsid w:val="006851F9"/>
    <w:rsid w:val="00687F63"/>
    <w:rsid w:val="00690D04"/>
    <w:rsid w:val="00691B1B"/>
    <w:rsid w:val="00691EA6"/>
    <w:rsid w:val="00694E3B"/>
    <w:rsid w:val="00694F89"/>
    <w:rsid w:val="006A03B8"/>
    <w:rsid w:val="006B7EDF"/>
    <w:rsid w:val="006C6159"/>
    <w:rsid w:val="006C6672"/>
    <w:rsid w:val="006D291D"/>
    <w:rsid w:val="006E6E91"/>
    <w:rsid w:val="006F003D"/>
    <w:rsid w:val="006F3BD0"/>
    <w:rsid w:val="006F432C"/>
    <w:rsid w:val="006F5ED4"/>
    <w:rsid w:val="006F79FE"/>
    <w:rsid w:val="007042FC"/>
    <w:rsid w:val="00713EF5"/>
    <w:rsid w:val="00717B02"/>
    <w:rsid w:val="00730E35"/>
    <w:rsid w:val="00733EA7"/>
    <w:rsid w:val="007418E9"/>
    <w:rsid w:val="00752F20"/>
    <w:rsid w:val="007578CA"/>
    <w:rsid w:val="00762AFA"/>
    <w:rsid w:val="00774D05"/>
    <w:rsid w:val="00780900"/>
    <w:rsid w:val="007857E6"/>
    <w:rsid w:val="00790FFD"/>
    <w:rsid w:val="007A5EF9"/>
    <w:rsid w:val="007A64A1"/>
    <w:rsid w:val="007C108B"/>
    <w:rsid w:val="007C723C"/>
    <w:rsid w:val="007C7727"/>
    <w:rsid w:val="007D6481"/>
    <w:rsid w:val="007E0262"/>
    <w:rsid w:val="007E743F"/>
    <w:rsid w:val="007F456C"/>
    <w:rsid w:val="007F4CDE"/>
    <w:rsid w:val="007F58AC"/>
    <w:rsid w:val="007F5DFC"/>
    <w:rsid w:val="008014C4"/>
    <w:rsid w:val="0080202E"/>
    <w:rsid w:val="00802B02"/>
    <w:rsid w:val="008125AC"/>
    <w:rsid w:val="00813EB4"/>
    <w:rsid w:val="00814116"/>
    <w:rsid w:val="00830B2A"/>
    <w:rsid w:val="008324B1"/>
    <w:rsid w:val="00834C0A"/>
    <w:rsid w:val="008472F5"/>
    <w:rsid w:val="00855036"/>
    <w:rsid w:val="00862712"/>
    <w:rsid w:val="008634AF"/>
    <w:rsid w:val="008678DE"/>
    <w:rsid w:val="0087295C"/>
    <w:rsid w:val="0087297B"/>
    <w:rsid w:val="008776F6"/>
    <w:rsid w:val="008831FC"/>
    <w:rsid w:val="00883912"/>
    <w:rsid w:val="008873A5"/>
    <w:rsid w:val="00887423"/>
    <w:rsid w:val="008924A2"/>
    <w:rsid w:val="00892D6F"/>
    <w:rsid w:val="008A6276"/>
    <w:rsid w:val="008B2D30"/>
    <w:rsid w:val="008D29AE"/>
    <w:rsid w:val="008D2D18"/>
    <w:rsid w:val="008D7375"/>
    <w:rsid w:val="008E35DE"/>
    <w:rsid w:val="008E6516"/>
    <w:rsid w:val="008E7E0C"/>
    <w:rsid w:val="008F00CE"/>
    <w:rsid w:val="008F1A91"/>
    <w:rsid w:val="00903E6F"/>
    <w:rsid w:val="009072E7"/>
    <w:rsid w:val="009077F4"/>
    <w:rsid w:val="00907F33"/>
    <w:rsid w:val="009145AF"/>
    <w:rsid w:val="00922B9C"/>
    <w:rsid w:val="00940E3C"/>
    <w:rsid w:val="00950858"/>
    <w:rsid w:val="00957F52"/>
    <w:rsid w:val="00957FD8"/>
    <w:rsid w:val="00967A2C"/>
    <w:rsid w:val="00967D3F"/>
    <w:rsid w:val="00970371"/>
    <w:rsid w:val="00970E1C"/>
    <w:rsid w:val="009738E6"/>
    <w:rsid w:val="009753E5"/>
    <w:rsid w:val="00976976"/>
    <w:rsid w:val="00977AC9"/>
    <w:rsid w:val="00981455"/>
    <w:rsid w:val="00991867"/>
    <w:rsid w:val="00991ADC"/>
    <w:rsid w:val="00994C02"/>
    <w:rsid w:val="00995598"/>
    <w:rsid w:val="009A1535"/>
    <w:rsid w:val="009C1A6B"/>
    <w:rsid w:val="009D22A0"/>
    <w:rsid w:val="009E686E"/>
    <w:rsid w:val="009E7478"/>
    <w:rsid w:val="009F3118"/>
    <w:rsid w:val="00A11E7E"/>
    <w:rsid w:val="00A1420C"/>
    <w:rsid w:val="00A1422E"/>
    <w:rsid w:val="00A17639"/>
    <w:rsid w:val="00A17BBE"/>
    <w:rsid w:val="00A354B7"/>
    <w:rsid w:val="00A3786D"/>
    <w:rsid w:val="00A411FF"/>
    <w:rsid w:val="00A47630"/>
    <w:rsid w:val="00A63D6F"/>
    <w:rsid w:val="00A71D6E"/>
    <w:rsid w:val="00A80964"/>
    <w:rsid w:val="00A85C7A"/>
    <w:rsid w:val="00A86F51"/>
    <w:rsid w:val="00A9237C"/>
    <w:rsid w:val="00A96BD9"/>
    <w:rsid w:val="00AA2F72"/>
    <w:rsid w:val="00AA55B5"/>
    <w:rsid w:val="00AB4AAF"/>
    <w:rsid w:val="00AB7AC7"/>
    <w:rsid w:val="00AC7527"/>
    <w:rsid w:val="00AE276F"/>
    <w:rsid w:val="00AE529B"/>
    <w:rsid w:val="00AE5516"/>
    <w:rsid w:val="00AE6CD8"/>
    <w:rsid w:val="00AF16AD"/>
    <w:rsid w:val="00AF3DC4"/>
    <w:rsid w:val="00B25EA3"/>
    <w:rsid w:val="00B3083C"/>
    <w:rsid w:val="00B31AAF"/>
    <w:rsid w:val="00B3265B"/>
    <w:rsid w:val="00B36B46"/>
    <w:rsid w:val="00B4396F"/>
    <w:rsid w:val="00B51A04"/>
    <w:rsid w:val="00B56043"/>
    <w:rsid w:val="00B671CE"/>
    <w:rsid w:val="00B67747"/>
    <w:rsid w:val="00B71DBF"/>
    <w:rsid w:val="00B723BE"/>
    <w:rsid w:val="00B86FD8"/>
    <w:rsid w:val="00BA433A"/>
    <w:rsid w:val="00BA69FA"/>
    <w:rsid w:val="00BA7BB6"/>
    <w:rsid w:val="00BB01AA"/>
    <w:rsid w:val="00BB1CDB"/>
    <w:rsid w:val="00BB441C"/>
    <w:rsid w:val="00BC216E"/>
    <w:rsid w:val="00BC28F5"/>
    <w:rsid w:val="00BC3263"/>
    <w:rsid w:val="00BD7427"/>
    <w:rsid w:val="00BE377A"/>
    <w:rsid w:val="00BE48D9"/>
    <w:rsid w:val="00BE6E90"/>
    <w:rsid w:val="00BE7C78"/>
    <w:rsid w:val="00BF0A04"/>
    <w:rsid w:val="00C064DB"/>
    <w:rsid w:val="00C20A57"/>
    <w:rsid w:val="00C2114C"/>
    <w:rsid w:val="00C252AC"/>
    <w:rsid w:val="00C3429A"/>
    <w:rsid w:val="00C46BD1"/>
    <w:rsid w:val="00C47CDD"/>
    <w:rsid w:val="00C502DB"/>
    <w:rsid w:val="00C5294D"/>
    <w:rsid w:val="00C52AE9"/>
    <w:rsid w:val="00C6212B"/>
    <w:rsid w:val="00C62990"/>
    <w:rsid w:val="00C701D4"/>
    <w:rsid w:val="00C725E3"/>
    <w:rsid w:val="00C75DF9"/>
    <w:rsid w:val="00C775EF"/>
    <w:rsid w:val="00C77EEC"/>
    <w:rsid w:val="00CA17FD"/>
    <w:rsid w:val="00CA1A1E"/>
    <w:rsid w:val="00CB2869"/>
    <w:rsid w:val="00CB5B7E"/>
    <w:rsid w:val="00CC29F4"/>
    <w:rsid w:val="00CD14A3"/>
    <w:rsid w:val="00CD1EF4"/>
    <w:rsid w:val="00CE6577"/>
    <w:rsid w:val="00CF3212"/>
    <w:rsid w:val="00CF3BC4"/>
    <w:rsid w:val="00D02268"/>
    <w:rsid w:val="00D063D5"/>
    <w:rsid w:val="00D070F7"/>
    <w:rsid w:val="00D12549"/>
    <w:rsid w:val="00D15C09"/>
    <w:rsid w:val="00D17607"/>
    <w:rsid w:val="00D21843"/>
    <w:rsid w:val="00D27D61"/>
    <w:rsid w:val="00D301BD"/>
    <w:rsid w:val="00D36D36"/>
    <w:rsid w:val="00D37A61"/>
    <w:rsid w:val="00D445C5"/>
    <w:rsid w:val="00D44937"/>
    <w:rsid w:val="00D47AF6"/>
    <w:rsid w:val="00D50D79"/>
    <w:rsid w:val="00D536D0"/>
    <w:rsid w:val="00D66DD6"/>
    <w:rsid w:val="00D75B4B"/>
    <w:rsid w:val="00D94DFB"/>
    <w:rsid w:val="00DA44AC"/>
    <w:rsid w:val="00DB06CE"/>
    <w:rsid w:val="00DB2D0E"/>
    <w:rsid w:val="00DB3092"/>
    <w:rsid w:val="00DC276A"/>
    <w:rsid w:val="00DC48FA"/>
    <w:rsid w:val="00DD0962"/>
    <w:rsid w:val="00DE3177"/>
    <w:rsid w:val="00DF39C3"/>
    <w:rsid w:val="00E01E4B"/>
    <w:rsid w:val="00E02A75"/>
    <w:rsid w:val="00E07D1D"/>
    <w:rsid w:val="00E13F10"/>
    <w:rsid w:val="00E26E0D"/>
    <w:rsid w:val="00E32641"/>
    <w:rsid w:val="00E35862"/>
    <w:rsid w:val="00E35B18"/>
    <w:rsid w:val="00E40D1F"/>
    <w:rsid w:val="00E462E3"/>
    <w:rsid w:val="00E52489"/>
    <w:rsid w:val="00E6257A"/>
    <w:rsid w:val="00E62A43"/>
    <w:rsid w:val="00E66A73"/>
    <w:rsid w:val="00E737A6"/>
    <w:rsid w:val="00E75C05"/>
    <w:rsid w:val="00E81AD8"/>
    <w:rsid w:val="00E83B8D"/>
    <w:rsid w:val="00E84889"/>
    <w:rsid w:val="00E94F5D"/>
    <w:rsid w:val="00E957F5"/>
    <w:rsid w:val="00E96832"/>
    <w:rsid w:val="00EA0347"/>
    <w:rsid w:val="00EB3C6C"/>
    <w:rsid w:val="00EB5F66"/>
    <w:rsid w:val="00EC773D"/>
    <w:rsid w:val="00ED50BF"/>
    <w:rsid w:val="00EE2C33"/>
    <w:rsid w:val="00EF0A7B"/>
    <w:rsid w:val="00EF47DA"/>
    <w:rsid w:val="00F02ED0"/>
    <w:rsid w:val="00F2253F"/>
    <w:rsid w:val="00F23A0E"/>
    <w:rsid w:val="00F23D18"/>
    <w:rsid w:val="00F2481B"/>
    <w:rsid w:val="00F2797E"/>
    <w:rsid w:val="00F33010"/>
    <w:rsid w:val="00F46B7A"/>
    <w:rsid w:val="00F5508E"/>
    <w:rsid w:val="00F56F14"/>
    <w:rsid w:val="00F5787B"/>
    <w:rsid w:val="00F648BE"/>
    <w:rsid w:val="00F65551"/>
    <w:rsid w:val="00F6655D"/>
    <w:rsid w:val="00F81D13"/>
    <w:rsid w:val="00F85837"/>
    <w:rsid w:val="00F97454"/>
    <w:rsid w:val="00FA0DD3"/>
    <w:rsid w:val="00FA100F"/>
    <w:rsid w:val="00FA5E26"/>
    <w:rsid w:val="00FB0335"/>
    <w:rsid w:val="00FB3FE1"/>
    <w:rsid w:val="00FD318A"/>
    <w:rsid w:val="00FD3228"/>
    <w:rsid w:val="00FD6DBD"/>
    <w:rsid w:val="00FE40D5"/>
    <w:rsid w:val="00FE4600"/>
    <w:rsid w:val="00FE546C"/>
    <w:rsid w:val="00FF3DE3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D6B033"/>
  <w15:docId w15:val="{806A7366-AA3F-4802-92B2-FEE350D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78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787B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D50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CFC3-8B25-4A96-9087-9BEBA662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5136</Words>
  <Characters>2928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Aušra Kelevišiūtė</cp:lastModifiedBy>
  <cp:revision>6</cp:revision>
  <cp:lastPrinted>2018-05-23T09:17:00Z</cp:lastPrinted>
  <dcterms:created xsi:type="dcterms:W3CDTF">2021-06-16T07:00:00Z</dcterms:created>
  <dcterms:modified xsi:type="dcterms:W3CDTF">2021-06-18T09:21:00Z</dcterms:modified>
</cp:coreProperties>
</file>