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D8C0" w14:textId="77777777" w:rsidR="00D11BDF" w:rsidRPr="001617AF" w:rsidRDefault="00D11BDF" w:rsidP="00CC5F60">
      <w:pPr>
        <w:spacing w:after="0" w:line="240" w:lineRule="auto"/>
        <w:ind w:left="-426"/>
        <w:contextualSpacing/>
        <w:jc w:val="center"/>
        <w:rPr>
          <w:rFonts w:ascii="Times New Roman" w:eastAsia="Calibri" w:hAnsi="Times New Roman" w:cs="Times New Roman"/>
          <w:b/>
          <w:lang w:eastAsia="lt-LT"/>
        </w:rPr>
      </w:pPr>
      <w:r w:rsidRPr="001617AF">
        <w:rPr>
          <w:rFonts w:ascii="Times New Roman" w:eastAsia="Calibri" w:hAnsi="Times New Roman" w:cs="Times New Roman"/>
          <w:b/>
          <w:lang w:eastAsia="lt-LT"/>
        </w:rPr>
        <w:t>Sutarties priedas</w:t>
      </w:r>
      <w:r w:rsidR="00E54CB6" w:rsidRPr="001617AF">
        <w:rPr>
          <w:rFonts w:ascii="Times New Roman" w:eastAsia="Calibri" w:hAnsi="Times New Roman" w:cs="Times New Roman"/>
          <w:b/>
          <w:lang w:eastAsia="lt-LT"/>
        </w:rPr>
        <w:t xml:space="preserve"> Nr. 4</w:t>
      </w:r>
      <w:r w:rsidRPr="001617AF">
        <w:rPr>
          <w:rFonts w:ascii="Times New Roman" w:eastAsia="Calibri" w:hAnsi="Times New Roman" w:cs="Times New Roman"/>
          <w:b/>
          <w:lang w:eastAsia="lt-LT"/>
        </w:rPr>
        <w:t xml:space="preserve"> „Mėnesinis atlyginimas ir išskaitų mechanizmas“</w:t>
      </w:r>
    </w:p>
    <w:p w14:paraId="0A530E00" w14:textId="77777777" w:rsidR="00D11BDF" w:rsidRPr="001617AF" w:rsidRDefault="00D11BDF" w:rsidP="00D11BDF">
      <w:pPr>
        <w:spacing w:after="0" w:line="240" w:lineRule="auto"/>
        <w:rPr>
          <w:rFonts w:ascii="Times New Roman" w:eastAsia="Times New Roman" w:hAnsi="Times New Roman" w:cs="Times New Roman"/>
          <w:b/>
          <w:lang w:eastAsia="lt-LT"/>
        </w:rPr>
      </w:pPr>
    </w:p>
    <w:p w14:paraId="2F4CDE15" w14:textId="77777777" w:rsidR="00D11BDF" w:rsidRPr="001617AF" w:rsidRDefault="00D11BDF" w:rsidP="00D11BDF">
      <w:pPr>
        <w:spacing w:after="0" w:line="240" w:lineRule="auto"/>
        <w:ind w:left="5103" w:firstLine="720"/>
        <w:jc w:val="both"/>
        <w:rPr>
          <w:rFonts w:ascii="Times New Roman" w:eastAsia="Times New Roman" w:hAnsi="Times New Roman" w:cs="Times New Roman"/>
          <w:b/>
          <w:lang w:eastAsia="lt-LT"/>
        </w:rPr>
      </w:pPr>
      <w:bookmarkStart w:id="0" w:name="_Ref200535596"/>
      <w:bookmarkStart w:id="1" w:name="_Ref200783904"/>
      <w:bookmarkStart w:id="2" w:name="_Ref200794389"/>
      <w:bookmarkStart w:id="3" w:name="_Ref202850775"/>
    </w:p>
    <w:p w14:paraId="32F09B6E" w14:textId="77777777" w:rsidR="00D11BDF" w:rsidRPr="001617AF" w:rsidRDefault="00D11BDF" w:rsidP="00D11BDF">
      <w:pPr>
        <w:numPr>
          <w:ilvl w:val="0"/>
          <w:numId w:val="2"/>
        </w:numPr>
        <w:spacing w:after="120" w:line="276" w:lineRule="auto"/>
        <w:ind w:left="720" w:hanging="360"/>
        <w:jc w:val="center"/>
        <w:outlineLvl w:val="0"/>
        <w:rPr>
          <w:rFonts w:ascii="Times New Roman" w:eastAsia="Calibri" w:hAnsi="Times New Roman" w:cs="Times New Roman"/>
          <w:b/>
          <w:bCs/>
        </w:rPr>
      </w:pPr>
      <w:r w:rsidRPr="001617AF">
        <w:rPr>
          <w:rFonts w:ascii="Times New Roman" w:eastAsia="Calibri" w:hAnsi="Times New Roman" w:cs="Times New Roman"/>
          <w:b/>
          <w:iCs/>
        </w:rPr>
        <w:t>Bendrosios nuostatos</w:t>
      </w:r>
    </w:p>
    <w:p w14:paraId="53878F98" w14:textId="77777777" w:rsidR="00D11BDF" w:rsidRPr="001617AF" w:rsidRDefault="00D11BDF" w:rsidP="00D11BDF">
      <w:pPr>
        <w:numPr>
          <w:ilvl w:val="0"/>
          <w:numId w:val="1"/>
        </w:numPr>
        <w:spacing w:after="120" w:line="276" w:lineRule="auto"/>
        <w:ind w:left="405" w:hanging="405"/>
        <w:jc w:val="both"/>
        <w:rPr>
          <w:rFonts w:ascii="Times New Roman" w:eastAsia="Times New Roman" w:hAnsi="Times New Roman" w:cs="Times New Roman"/>
        </w:rPr>
      </w:pPr>
      <w:r w:rsidRPr="001617AF">
        <w:rPr>
          <w:rFonts w:ascii="Times New Roman" w:eastAsia="Times New Roman" w:hAnsi="Times New Roman" w:cs="Times New Roman"/>
          <w:bCs/>
        </w:rPr>
        <w:t>Šiame</w:t>
      </w:r>
      <w:r w:rsidRPr="001617AF">
        <w:rPr>
          <w:rFonts w:ascii="Times New Roman" w:eastAsia="Times New Roman" w:hAnsi="Times New Roman" w:cs="Times New Roman"/>
        </w:rPr>
        <w:t xml:space="preserve"> Sutarties priede vartojamos sąvokos turi tokią pačią reikšmę, kokia joms suteikta Sutartyje, nebent aiškiai būtų pasakyta kitaip arba kontekstas aiškiai suteiktų kitą prasmę.</w:t>
      </w:r>
    </w:p>
    <w:p w14:paraId="129CA2BF" w14:textId="77777777" w:rsidR="00D11BDF" w:rsidRPr="001617AF" w:rsidRDefault="00D11BDF" w:rsidP="00D11BDF">
      <w:pPr>
        <w:numPr>
          <w:ilvl w:val="0"/>
          <w:numId w:val="1"/>
        </w:numPr>
        <w:spacing w:after="120" w:line="276" w:lineRule="auto"/>
        <w:ind w:left="405" w:hanging="405"/>
        <w:jc w:val="both"/>
        <w:rPr>
          <w:rFonts w:ascii="Times New Roman" w:eastAsia="Times New Roman" w:hAnsi="Times New Roman" w:cs="Times New Roman"/>
        </w:rPr>
      </w:pPr>
      <w:r w:rsidRPr="001617AF">
        <w:rPr>
          <w:rFonts w:ascii="Times New Roman" w:eastAsia="Times New Roman" w:hAnsi="Times New Roman" w:cs="Times New Roman"/>
          <w:bCs/>
        </w:rPr>
        <w:t>Iškilus</w:t>
      </w:r>
      <w:r w:rsidRPr="001617AF">
        <w:rPr>
          <w:rFonts w:ascii="Times New Roman" w:eastAsia="Times New Roman" w:hAnsi="Times New Roman" w:cs="Times New Roman"/>
        </w:rPr>
        <w:t xml:space="preserve"> ginčams dėl šio priedo nuostatų taikymo, jie sprendžiami Sutartyje nurodyta tvarka.</w:t>
      </w:r>
    </w:p>
    <w:p w14:paraId="1E1C3BC7" w14:textId="77777777" w:rsidR="00D11BDF" w:rsidRPr="001617AF" w:rsidRDefault="00D11BDF" w:rsidP="00D11BDF">
      <w:pPr>
        <w:spacing w:after="0" w:line="240" w:lineRule="auto"/>
        <w:ind w:firstLine="720"/>
        <w:rPr>
          <w:rFonts w:ascii="Times New Roman" w:eastAsia="Times New Roman" w:hAnsi="Times New Roman" w:cs="Times New Roman"/>
          <w:b/>
          <w:color w:val="632423"/>
          <w:lang w:eastAsia="lt-LT"/>
        </w:rPr>
      </w:pPr>
    </w:p>
    <w:p w14:paraId="3C2DF239" w14:textId="77777777" w:rsidR="00D11BDF" w:rsidRPr="001617AF" w:rsidRDefault="00544EAC" w:rsidP="005620E1">
      <w:pPr>
        <w:numPr>
          <w:ilvl w:val="0"/>
          <w:numId w:val="2"/>
        </w:numPr>
        <w:spacing w:after="120" w:line="276" w:lineRule="auto"/>
        <w:ind w:left="720" w:hanging="360"/>
        <w:jc w:val="center"/>
        <w:outlineLvl w:val="0"/>
        <w:rPr>
          <w:rFonts w:ascii="Times New Roman" w:eastAsia="Calibri" w:hAnsi="Times New Roman" w:cs="Times New Roman"/>
          <w:b/>
          <w:bCs/>
        </w:rPr>
      </w:pPr>
      <w:bookmarkStart w:id="4" w:name="_Ref200949716"/>
      <w:bookmarkStart w:id="5" w:name="_Ref220486400"/>
      <w:r w:rsidRPr="001617AF">
        <w:rPr>
          <w:rFonts w:ascii="Times New Roman" w:eastAsia="Calibri" w:hAnsi="Times New Roman" w:cs="Times New Roman"/>
          <w:b/>
          <w:iCs/>
        </w:rPr>
        <w:t>Preliminarus m</w:t>
      </w:r>
      <w:r w:rsidR="00D11BDF" w:rsidRPr="001617AF">
        <w:rPr>
          <w:rFonts w:ascii="Times New Roman" w:eastAsia="Calibri" w:hAnsi="Times New Roman" w:cs="Times New Roman"/>
          <w:b/>
          <w:iCs/>
        </w:rPr>
        <w:t>ėnesinis atlyginimas ir jo apskaičiavimo tvarka</w:t>
      </w:r>
    </w:p>
    <w:p w14:paraId="49B23FA3" w14:textId="77777777" w:rsidR="00D11BDF" w:rsidRPr="001617AF" w:rsidRDefault="005620E1" w:rsidP="00D11BDF">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Preliminaraus m</w:t>
      </w:r>
      <w:r w:rsidR="00D11BDF" w:rsidRPr="001617AF">
        <w:rPr>
          <w:rFonts w:ascii="Times New Roman" w:eastAsia="Times New Roman" w:hAnsi="Times New Roman" w:cs="Times New Roman"/>
          <w:bCs/>
        </w:rPr>
        <w:t xml:space="preserve">ėnesinio atlyginimo dydžio </w:t>
      </w:r>
      <w:r w:rsidR="00EF3B28" w:rsidRPr="001617AF">
        <w:rPr>
          <w:rFonts w:ascii="Times New Roman" w:eastAsia="Times New Roman" w:hAnsi="Times New Roman" w:cs="Times New Roman"/>
          <w:bCs/>
        </w:rPr>
        <w:t>apskaičiavimo būdas yra: fiksuotas įkainis su peržiūra.</w:t>
      </w:r>
    </w:p>
    <w:p w14:paraId="56401C44" w14:textId="3A8BB993" w:rsidR="00EF3B28" w:rsidRPr="001617AF" w:rsidRDefault="00EF3B28" w:rsidP="00EF3B28">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Užsakovas įsipareigoja apmokėti už Paslaugas, suteiktas pagal Sutartį, šioje Sutartyje nurodyta tvarka pagal Paslaugų teikėjo Pasiūlyme (Priedas Nr.</w:t>
      </w:r>
      <w:r w:rsidR="00AE29D3" w:rsidRPr="001617AF">
        <w:rPr>
          <w:rFonts w:ascii="Times New Roman" w:eastAsia="Times New Roman" w:hAnsi="Times New Roman" w:cs="Times New Roman"/>
          <w:bCs/>
        </w:rPr>
        <w:t xml:space="preserve"> </w:t>
      </w:r>
      <w:r w:rsidRPr="001617AF">
        <w:rPr>
          <w:rFonts w:ascii="Times New Roman" w:eastAsia="Times New Roman" w:hAnsi="Times New Roman" w:cs="Times New Roman"/>
          <w:bCs/>
        </w:rPr>
        <w:t>2) 20</w:t>
      </w:r>
      <w:r w:rsidR="00E83E2A">
        <w:rPr>
          <w:rFonts w:ascii="Times New Roman" w:eastAsia="Times New Roman" w:hAnsi="Times New Roman" w:cs="Times New Roman"/>
          <w:bCs/>
        </w:rPr>
        <w:t xml:space="preserve">20 </w:t>
      </w:r>
      <w:r w:rsidRPr="001617AF">
        <w:rPr>
          <w:rFonts w:ascii="Times New Roman" w:eastAsia="Times New Roman" w:hAnsi="Times New Roman" w:cs="Times New Roman"/>
          <w:bCs/>
        </w:rPr>
        <w:t>m.</w:t>
      </w:r>
      <w:r w:rsidR="00E83E2A">
        <w:rPr>
          <w:rFonts w:ascii="Times New Roman" w:eastAsia="Times New Roman" w:hAnsi="Times New Roman" w:cs="Times New Roman"/>
          <w:bCs/>
        </w:rPr>
        <w:t xml:space="preserve"> gegužės </w:t>
      </w:r>
      <w:r w:rsidRPr="001617AF">
        <w:rPr>
          <w:rFonts w:ascii="Times New Roman" w:eastAsia="Times New Roman" w:hAnsi="Times New Roman" w:cs="Times New Roman"/>
          <w:bCs/>
        </w:rPr>
        <w:t>mėn.</w:t>
      </w:r>
      <w:r w:rsidR="00E83E2A">
        <w:rPr>
          <w:rFonts w:ascii="Times New Roman" w:eastAsia="Times New Roman" w:hAnsi="Times New Roman" w:cs="Times New Roman"/>
          <w:bCs/>
        </w:rPr>
        <w:t xml:space="preserve"> 18 </w:t>
      </w:r>
      <w:r w:rsidRPr="001617AF">
        <w:rPr>
          <w:rFonts w:ascii="Times New Roman" w:eastAsia="Times New Roman" w:hAnsi="Times New Roman" w:cs="Times New Roman"/>
          <w:bCs/>
        </w:rPr>
        <w:t xml:space="preserve">d. nurodytus įkainius be PVM. Pridėtinės vertės mokestis skaičiuojamas ir apmokamas Lietuvos Respublikos galiojančių teisės aktų nustatyta tvarka pagal tuo metu galiojančius tarifus. Pasikeitus Lietuvos Respublikoje galiojančiuose teisės aktuose numatytam PVM dydžiui, PVM bus apskaičiuojamas galiojančių teisės aktų nustatyta tvarka, taikant PVM dydį, galiojantį prievolės apskaičiuoti PVM atsiradimo momentu.  </w:t>
      </w:r>
    </w:p>
    <w:p w14:paraId="7489448D" w14:textId="39994F69" w:rsidR="00EF3B28" w:rsidRPr="001617AF" w:rsidRDefault="00EF3B28" w:rsidP="00EF3B28">
      <w:pPr>
        <w:numPr>
          <w:ilvl w:val="0"/>
          <w:numId w:val="1"/>
        </w:numPr>
        <w:spacing w:after="120" w:line="276" w:lineRule="auto"/>
        <w:ind w:left="405" w:hanging="405"/>
        <w:jc w:val="both"/>
        <w:rPr>
          <w:rFonts w:ascii="Times New Roman" w:hAnsi="Times New Roman" w:cs="Times New Roman"/>
        </w:rPr>
      </w:pPr>
      <w:r w:rsidRPr="001617AF">
        <w:rPr>
          <w:rFonts w:ascii="Times New Roman" w:hAnsi="Times New Roman" w:cs="Times New Roman"/>
        </w:rPr>
        <w:t xml:space="preserve">Atsiskaitymas už Paslaugas bus vykdomas pagal fiksuotus įkainius (kainą), </w:t>
      </w:r>
      <w:proofErr w:type="spellStart"/>
      <w:r w:rsidRPr="001617AF">
        <w:rPr>
          <w:rFonts w:ascii="Times New Roman" w:hAnsi="Times New Roman" w:cs="Times New Roman"/>
        </w:rPr>
        <w:t>t.y</w:t>
      </w:r>
      <w:proofErr w:type="spellEnd"/>
      <w:r w:rsidRPr="001617AF">
        <w:rPr>
          <w:rFonts w:ascii="Times New Roman" w:hAnsi="Times New Roman" w:cs="Times New Roman"/>
        </w:rPr>
        <w:t xml:space="preserve">., mokėtina pastovioji </w:t>
      </w:r>
      <w:r w:rsidR="00E83E2A">
        <w:rPr>
          <w:rFonts w:ascii="Times New Roman" w:hAnsi="Times New Roman" w:cs="Times New Roman"/>
        </w:rPr>
        <w:t>išlaidų</w:t>
      </w:r>
      <w:r w:rsidRPr="001617AF">
        <w:rPr>
          <w:rFonts w:ascii="Times New Roman" w:hAnsi="Times New Roman" w:cs="Times New Roman"/>
        </w:rPr>
        <w:t xml:space="preserve"> kaina</w:t>
      </w:r>
      <w:r w:rsidR="00A62F76" w:rsidRPr="001617AF">
        <w:rPr>
          <w:rFonts w:ascii="Times New Roman" w:hAnsi="Times New Roman" w:cs="Times New Roman"/>
        </w:rPr>
        <w:t xml:space="preserve"> (</w:t>
      </w:r>
      <w:r w:rsidR="00A62F76" w:rsidRPr="001617AF">
        <w:rPr>
          <w:rFonts w:ascii="Times New Roman" w:hAnsi="Times New Roman" w:cs="Times New Roman"/>
          <w:b/>
        </w:rPr>
        <w:t>P</w:t>
      </w:r>
      <w:r w:rsidR="00A62F76" w:rsidRPr="001617AF">
        <w:rPr>
          <w:rFonts w:ascii="Times New Roman" w:hAnsi="Times New Roman" w:cs="Times New Roman"/>
        </w:rPr>
        <w:t>)</w:t>
      </w:r>
      <w:r w:rsidRPr="001617AF">
        <w:rPr>
          <w:rFonts w:ascii="Times New Roman" w:hAnsi="Times New Roman" w:cs="Times New Roman"/>
        </w:rPr>
        <w:t>:</w:t>
      </w:r>
    </w:p>
    <w:p w14:paraId="5117CBFC" w14:textId="75E9BDBE" w:rsidR="00EF3B28" w:rsidRPr="001617AF" w:rsidRDefault="00064C9F" w:rsidP="00EF3B28">
      <w:pPr>
        <w:jc w:val="both"/>
        <w:rPr>
          <w:rFonts w:ascii="Times New Roman" w:hAnsi="Times New Roman" w:cs="Times New Roman"/>
          <w:vertAlign w:val="superscript"/>
        </w:rPr>
      </w:pPr>
      <w:r>
        <w:rPr>
          <w:rFonts w:ascii="Times New Roman" w:hAnsi="Times New Roman" w:cs="Times New Roman"/>
          <w:b/>
          <w:bCs/>
        </w:rPr>
        <w:t>632,00</w:t>
      </w:r>
      <w:r w:rsidR="00A22489" w:rsidRPr="00E83E2A">
        <w:rPr>
          <w:rFonts w:ascii="Times New Roman" w:hAnsi="Times New Roman" w:cs="Times New Roman"/>
          <w:b/>
          <w:bCs/>
        </w:rPr>
        <w:t xml:space="preserve"> </w:t>
      </w:r>
      <w:r w:rsidR="00EF3B28" w:rsidRPr="00E83E2A">
        <w:rPr>
          <w:rFonts w:ascii="Times New Roman" w:hAnsi="Times New Roman" w:cs="Times New Roman"/>
          <w:b/>
          <w:bCs/>
        </w:rPr>
        <w:t>Eur</w:t>
      </w:r>
      <w:r w:rsidR="00E83E2A">
        <w:rPr>
          <w:rFonts w:ascii="Times New Roman" w:hAnsi="Times New Roman" w:cs="Times New Roman"/>
        </w:rPr>
        <w:t>/apvažiavimas</w:t>
      </w:r>
      <w:r w:rsidR="00EF3B28" w:rsidRPr="001617AF">
        <w:rPr>
          <w:rFonts w:ascii="Times New Roman" w:hAnsi="Times New Roman" w:cs="Times New Roman"/>
        </w:rPr>
        <w:t xml:space="preserve"> be PVM 1MKA12</w:t>
      </w:r>
      <w:r w:rsidR="00EF3B28" w:rsidRPr="001617AF">
        <w:rPr>
          <w:rFonts w:ascii="Times New Roman" w:hAnsi="Times New Roman" w:cs="Times New Roman"/>
          <w:vertAlign w:val="superscript"/>
        </w:rPr>
        <w:t>*</w:t>
      </w:r>
    </w:p>
    <w:p w14:paraId="18F958A4" w14:textId="436196F3" w:rsidR="00EF3B28" w:rsidRPr="001617AF" w:rsidRDefault="00064C9F" w:rsidP="00EF3B28">
      <w:pPr>
        <w:jc w:val="both"/>
        <w:rPr>
          <w:rFonts w:ascii="Times New Roman" w:hAnsi="Times New Roman" w:cs="Times New Roman"/>
          <w:vertAlign w:val="superscript"/>
        </w:rPr>
      </w:pPr>
      <w:r>
        <w:rPr>
          <w:rFonts w:ascii="Times New Roman" w:hAnsi="Times New Roman" w:cs="Times New Roman"/>
          <w:b/>
          <w:bCs/>
        </w:rPr>
        <w:t>395,00</w:t>
      </w:r>
      <w:r w:rsidR="00A22489" w:rsidRPr="00E83E2A">
        <w:rPr>
          <w:rFonts w:ascii="Times New Roman" w:hAnsi="Times New Roman" w:cs="Times New Roman"/>
          <w:b/>
          <w:bCs/>
        </w:rPr>
        <w:t xml:space="preserve"> </w:t>
      </w:r>
      <w:r w:rsidR="00EF3B28" w:rsidRPr="00E83E2A">
        <w:rPr>
          <w:rFonts w:ascii="Times New Roman" w:hAnsi="Times New Roman" w:cs="Times New Roman"/>
          <w:b/>
          <w:bCs/>
        </w:rPr>
        <w:t>Eur</w:t>
      </w:r>
      <w:r w:rsidR="00E83E2A">
        <w:rPr>
          <w:rFonts w:ascii="Times New Roman" w:hAnsi="Times New Roman" w:cs="Times New Roman"/>
        </w:rPr>
        <w:t>/apvažiavimas</w:t>
      </w:r>
      <w:r w:rsidR="00EF3B28" w:rsidRPr="001617AF">
        <w:rPr>
          <w:rFonts w:ascii="Times New Roman" w:hAnsi="Times New Roman" w:cs="Times New Roman"/>
        </w:rPr>
        <w:t xml:space="preserve"> be PVM 2MKA</w:t>
      </w:r>
      <w:r w:rsidR="00E83E2A">
        <w:rPr>
          <w:rFonts w:ascii="Times New Roman" w:hAnsi="Times New Roman" w:cs="Times New Roman"/>
        </w:rPr>
        <w:t>4</w:t>
      </w:r>
      <w:r w:rsidR="00C774B8">
        <w:rPr>
          <w:rFonts w:ascii="Times New Roman" w:hAnsi="Times New Roman" w:cs="Times New Roman"/>
        </w:rPr>
        <w:t>0</w:t>
      </w:r>
      <w:r w:rsidR="00EF3B28" w:rsidRPr="001617AF">
        <w:rPr>
          <w:rFonts w:ascii="Times New Roman" w:hAnsi="Times New Roman" w:cs="Times New Roman"/>
          <w:vertAlign w:val="superscript"/>
        </w:rPr>
        <w:t>*</w:t>
      </w:r>
    </w:p>
    <w:p w14:paraId="30CA5A1B" w14:textId="2DE2722F" w:rsidR="00EF3B28" w:rsidRPr="001617AF" w:rsidRDefault="00064C9F" w:rsidP="00EF3B28">
      <w:pPr>
        <w:jc w:val="both"/>
        <w:rPr>
          <w:rFonts w:ascii="Times New Roman" w:hAnsi="Times New Roman" w:cs="Times New Roman"/>
        </w:rPr>
      </w:pPr>
      <w:r>
        <w:rPr>
          <w:rFonts w:ascii="Times New Roman" w:hAnsi="Times New Roman" w:cs="Times New Roman"/>
          <w:b/>
          <w:bCs/>
        </w:rPr>
        <w:t>392,00</w:t>
      </w:r>
      <w:r w:rsidR="00E83E2A" w:rsidRPr="00E83E2A">
        <w:rPr>
          <w:rFonts w:ascii="Times New Roman" w:hAnsi="Times New Roman" w:cs="Times New Roman"/>
          <w:b/>
          <w:bCs/>
        </w:rPr>
        <w:t xml:space="preserve"> </w:t>
      </w:r>
      <w:r w:rsidR="00EF3B28" w:rsidRPr="00E83E2A">
        <w:rPr>
          <w:rFonts w:ascii="Times New Roman" w:hAnsi="Times New Roman" w:cs="Times New Roman"/>
          <w:b/>
          <w:bCs/>
        </w:rPr>
        <w:t>Eur</w:t>
      </w:r>
      <w:r w:rsidR="00E83E2A">
        <w:rPr>
          <w:rFonts w:ascii="Times New Roman" w:hAnsi="Times New Roman" w:cs="Times New Roman"/>
        </w:rPr>
        <w:t>/apvažiavimas</w:t>
      </w:r>
      <w:r w:rsidR="00EF3B28" w:rsidRPr="001617AF">
        <w:rPr>
          <w:rFonts w:ascii="Times New Roman" w:hAnsi="Times New Roman" w:cs="Times New Roman"/>
        </w:rPr>
        <w:t xml:space="preserve"> be PVM 1MA17*</w:t>
      </w:r>
    </w:p>
    <w:p w14:paraId="5DEF7F12" w14:textId="08D270C6" w:rsidR="00EF3B28" w:rsidRPr="001617AF" w:rsidRDefault="00064C9F" w:rsidP="00EF3B28">
      <w:pPr>
        <w:jc w:val="both"/>
        <w:rPr>
          <w:rFonts w:ascii="Times New Roman" w:hAnsi="Times New Roman" w:cs="Times New Roman"/>
        </w:rPr>
      </w:pPr>
      <w:r>
        <w:rPr>
          <w:rFonts w:ascii="Times New Roman" w:hAnsi="Times New Roman" w:cs="Times New Roman"/>
          <w:b/>
          <w:bCs/>
        </w:rPr>
        <w:t>107,00</w:t>
      </w:r>
      <w:r w:rsidR="00A22489" w:rsidRPr="00E83E2A">
        <w:rPr>
          <w:rFonts w:ascii="Times New Roman" w:hAnsi="Times New Roman" w:cs="Times New Roman"/>
          <w:b/>
          <w:bCs/>
        </w:rPr>
        <w:t xml:space="preserve"> </w:t>
      </w:r>
      <w:r w:rsidR="00EF3B28" w:rsidRPr="00E83E2A">
        <w:rPr>
          <w:rFonts w:ascii="Times New Roman" w:hAnsi="Times New Roman" w:cs="Times New Roman"/>
          <w:b/>
          <w:bCs/>
        </w:rPr>
        <w:t>Eur</w:t>
      </w:r>
      <w:r w:rsidR="00E83E2A">
        <w:rPr>
          <w:rFonts w:ascii="Times New Roman" w:hAnsi="Times New Roman" w:cs="Times New Roman"/>
        </w:rPr>
        <w:t>/apvažiavimas</w:t>
      </w:r>
      <w:r w:rsidR="00EF3B28" w:rsidRPr="001617AF">
        <w:rPr>
          <w:rFonts w:ascii="Times New Roman" w:hAnsi="Times New Roman" w:cs="Times New Roman"/>
        </w:rPr>
        <w:t xml:space="preserve"> be PVM 2MA</w:t>
      </w:r>
      <w:r w:rsidR="00C96C18">
        <w:rPr>
          <w:rFonts w:ascii="Times New Roman" w:hAnsi="Times New Roman" w:cs="Times New Roman"/>
        </w:rPr>
        <w:t>35</w:t>
      </w:r>
      <w:r w:rsidR="00EF3B28" w:rsidRPr="001617AF">
        <w:rPr>
          <w:rFonts w:ascii="Times New Roman" w:hAnsi="Times New Roman" w:cs="Times New Roman"/>
        </w:rPr>
        <w:t>*</w:t>
      </w:r>
    </w:p>
    <w:p w14:paraId="47EAB765" w14:textId="69E3279F" w:rsidR="00EF3B28" w:rsidRPr="00C774B8" w:rsidRDefault="00EF3B28" w:rsidP="00EF3B28">
      <w:pPr>
        <w:jc w:val="both"/>
        <w:rPr>
          <w:rFonts w:ascii="Times New Roman" w:hAnsi="Times New Roman" w:cs="Times New Roman"/>
          <w:i/>
          <w:lang w:val="en-US"/>
        </w:rPr>
      </w:pPr>
      <w:r w:rsidRPr="001617AF">
        <w:rPr>
          <w:rFonts w:ascii="Times New Roman" w:hAnsi="Times New Roman" w:cs="Times New Roman"/>
          <w:i/>
        </w:rPr>
        <w:t>*Paslaugos dalys, aprašytos Sutarties priede Nr.</w:t>
      </w:r>
      <w:r w:rsidR="00A62F76" w:rsidRPr="001617AF">
        <w:rPr>
          <w:rFonts w:ascii="Times New Roman" w:hAnsi="Times New Roman" w:cs="Times New Roman"/>
          <w:i/>
        </w:rPr>
        <w:t xml:space="preserve"> </w:t>
      </w:r>
      <w:r w:rsidRPr="001617AF">
        <w:rPr>
          <w:rFonts w:ascii="Times New Roman" w:hAnsi="Times New Roman" w:cs="Times New Roman"/>
          <w:i/>
        </w:rPr>
        <w:t xml:space="preserve">1. Paslaugos dalys gali būti keičiamos pagal poreikį, vienas paslaugos dalis padažninant, kitas – paretinant. Keičiant paslaugų dalis, </w:t>
      </w:r>
      <w:r w:rsidR="00C774B8">
        <w:rPr>
          <w:rFonts w:ascii="Times New Roman" w:hAnsi="Times New Roman" w:cs="Times New Roman"/>
          <w:i/>
        </w:rPr>
        <w:t xml:space="preserve">sutartyje </w:t>
      </w:r>
      <w:r w:rsidRPr="001617AF">
        <w:rPr>
          <w:rFonts w:ascii="Times New Roman" w:hAnsi="Times New Roman" w:cs="Times New Roman"/>
          <w:i/>
        </w:rPr>
        <w:t xml:space="preserve"> maksimali Sutarties vertė </w:t>
      </w:r>
      <w:r w:rsidR="00C774B8">
        <w:rPr>
          <w:rFonts w:ascii="Times New Roman" w:hAnsi="Times New Roman" w:cs="Times New Roman"/>
          <w:i/>
        </w:rPr>
        <w:t>gali didėti arba mažėti iki 15</w:t>
      </w:r>
      <w:r w:rsidRPr="001617AF">
        <w:rPr>
          <w:rFonts w:ascii="Times New Roman" w:hAnsi="Times New Roman" w:cs="Times New Roman"/>
          <w:i/>
        </w:rPr>
        <w:t xml:space="preserve"> </w:t>
      </w:r>
      <w:r w:rsidR="00C774B8">
        <w:rPr>
          <w:rFonts w:ascii="Times New Roman" w:hAnsi="Times New Roman" w:cs="Times New Roman"/>
          <w:i/>
          <w:lang w:val="en-US"/>
        </w:rPr>
        <w:t>%</w:t>
      </w:r>
    </w:p>
    <w:p w14:paraId="128A8013" w14:textId="77777777" w:rsidR="00EF3B28" w:rsidRPr="001617AF" w:rsidRDefault="00EF3B28" w:rsidP="00EF3B28">
      <w:pPr>
        <w:jc w:val="both"/>
        <w:rPr>
          <w:rFonts w:ascii="Times New Roman" w:hAnsi="Times New Roman" w:cs="Times New Roman"/>
        </w:rPr>
      </w:pPr>
      <w:r w:rsidRPr="001617AF">
        <w:rPr>
          <w:rFonts w:ascii="Times New Roman" w:hAnsi="Times New Roman" w:cs="Times New Roman"/>
        </w:rPr>
        <w:t>kintama dalis</w:t>
      </w:r>
      <w:r w:rsidR="00A62F76" w:rsidRPr="001617AF">
        <w:rPr>
          <w:rFonts w:ascii="Times New Roman" w:hAnsi="Times New Roman" w:cs="Times New Roman"/>
        </w:rPr>
        <w:t xml:space="preserve"> (</w:t>
      </w:r>
      <w:r w:rsidR="00A62F76" w:rsidRPr="001617AF">
        <w:rPr>
          <w:rFonts w:ascii="Times New Roman" w:hAnsi="Times New Roman" w:cs="Times New Roman"/>
          <w:b/>
        </w:rPr>
        <w:t>K</w:t>
      </w:r>
      <w:r w:rsidR="00A62F76" w:rsidRPr="001617AF">
        <w:rPr>
          <w:rFonts w:ascii="Times New Roman" w:hAnsi="Times New Roman" w:cs="Times New Roman"/>
        </w:rPr>
        <w:t>)</w:t>
      </w:r>
      <w:r w:rsidRPr="001617AF">
        <w:rPr>
          <w:rFonts w:ascii="Times New Roman" w:hAnsi="Times New Roman" w:cs="Times New Roman"/>
        </w:rPr>
        <w:t>, pagal faktiškai aptarnautų konteinerių kiekį ir fiksuotą ištuštinimo įkainį:</w:t>
      </w:r>
    </w:p>
    <w:p w14:paraId="66601F55" w14:textId="3D515F45" w:rsidR="00EF3B28" w:rsidRPr="001617AF" w:rsidRDefault="0048173D" w:rsidP="00EF3B28">
      <w:pPr>
        <w:jc w:val="both"/>
        <w:rPr>
          <w:rFonts w:ascii="Times New Roman" w:hAnsi="Times New Roman" w:cs="Times New Roman"/>
        </w:rPr>
      </w:pPr>
      <w:r w:rsidRPr="0048173D">
        <w:rPr>
          <w:rFonts w:ascii="Times New Roman" w:hAnsi="Times New Roman" w:cs="Times New Roman"/>
          <w:b/>
          <w:bCs/>
        </w:rPr>
        <w:t xml:space="preserve">3,15 </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w:t>
      </w:r>
      <w:r w:rsidR="00C96C18">
        <w:rPr>
          <w:rFonts w:ascii="Times New Roman" w:hAnsi="Times New Roman" w:cs="Times New Roman"/>
        </w:rPr>
        <w:t>5</w:t>
      </w:r>
      <w:r w:rsidR="00EF3B28" w:rsidRPr="001617AF">
        <w:rPr>
          <w:rFonts w:ascii="Times New Roman" w:hAnsi="Times New Roman" w:cs="Times New Roman"/>
        </w:rPr>
        <w:t xml:space="preserve"> m</w:t>
      </w:r>
      <w:r w:rsidR="00EF3B28" w:rsidRPr="001617AF">
        <w:rPr>
          <w:rFonts w:ascii="Times New Roman" w:hAnsi="Times New Roman" w:cs="Times New Roman"/>
          <w:vertAlign w:val="superscript"/>
        </w:rPr>
        <w:t xml:space="preserve">3 </w:t>
      </w:r>
      <w:r w:rsidR="00EF3B28" w:rsidRPr="001617AF">
        <w:rPr>
          <w:rFonts w:ascii="Times New Roman" w:hAnsi="Times New Roman" w:cs="Times New Roman"/>
        </w:rPr>
        <w:t>talpos konteinerių ištuštinimą;</w:t>
      </w:r>
    </w:p>
    <w:p w14:paraId="3D57885F" w14:textId="2917FD1C" w:rsidR="00EF3B28" w:rsidRPr="001617AF" w:rsidRDefault="0048173D" w:rsidP="00EF3B28">
      <w:pPr>
        <w:jc w:val="both"/>
        <w:rPr>
          <w:rFonts w:ascii="Times New Roman" w:hAnsi="Times New Roman" w:cs="Times New Roman"/>
        </w:rPr>
      </w:pPr>
      <w:r w:rsidRPr="0048173D">
        <w:rPr>
          <w:rFonts w:ascii="Times New Roman" w:hAnsi="Times New Roman" w:cs="Times New Roman"/>
          <w:b/>
          <w:bCs/>
        </w:rPr>
        <w:t>0,65</w:t>
      </w:r>
      <w:r w:rsidR="00A22489" w:rsidRPr="0048173D">
        <w:rPr>
          <w:rFonts w:ascii="Times New Roman" w:hAnsi="Times New Roman" w:cs="Times New Roman"/>
          <w:b/>
          <w:bCs/>
        </w:rPr>
        <w:t xml:space="preserve"> </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1,1 m</w:t>
      </w:r>
      <w:r w:rsidR="00EF3B28" w:rsidRPr="001617AF">
        <w:rPr>
          <w:rFonts w:ascii="Times New Roman" w:hAnsi="Times New Roman" w:cs="Times New Roman"/>
          <w:vertAlign w:val="superscript"/>
        </w:rPr>
        <w:t>3</w:t>
      </w:r>
      <w:r w:rsidR="00EF3B28" w:rsidRPr="001617AF">
        <w:rPr>
          <w:rFonts w:ascii="Times New Roman" w:hAnsi="Times New Roman" w:cs="Times New Roman"/>
        </w:rPr>
        <w:t xml:space="preserve"> talpos konteinerių ištuštinimą;</w:t>
      </w:r>
    </w:p>
    <w:p w14:paraId="621784CB" w14:textId="5E547CF9" w:rsidR="00EF3B28" w:rsidRPr="001617AF" w:rsidRDefault="0048173D" w:rsidP="00EF3B28">
      <w:pPr>
        <w:jc w:val="both"/>
        <w:rPr>
          <w:rFonts w:ascii="Times New Roman" w:hAnsi="Times New Roman" w:cs="Times New Roman"/>
        </w:rPr>
      </w:pPr>
      <w:r w:rsidRPr="0048173D">
        <w:rPr>
          <w:rFonts w:ascii="Times New Roman" w:hAnsi="Times New Roman" w:cs="Times New Roman"/>
          <w:b/>
          <w:bCs/>
        </w:rPr>
        <w:t xml:space="preserve">0,53 </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0,24 m</w:t>
      </w:r>
      <w:r w:rsidR="00EF3B28" w:rsidRPr="001617AF">
        <w:rPr>
          <w:rFonts w:ascii="Times New Roman" w:hAnsi="Times New Roman" w:cs="Times New Roman"/>
          <w:vertAlign w:val="superscript"/>
        </w:rPr>
        <w:t>3</w:t>
      </w:r>
      <w:r w:rsidR="00EF3B28" w:rsidRPr="001617AF">
        <w:rPr>
          <w:rFonts w:ascii="Times New Roman" w:hAnsi="Times New Roman" w:cs="Times New Roman"/>
        </w:rPr>
        <w:t xml:space="preserve"> talpos konteinerių ištuštinimą;</w:t>
      </w:r>
    </w:p>
    <w:p w14:paraId="3B4E493F" w14:textId="18DC0C22" w:rsidR="00EF3B28" w:rsidRPr="001617AF" w:rsidRDefault="0048173D" w:rsidP="00EF3B28">
      <w:pPr>
        <w:jc w:val="both"/>
        <w:rPr>
          <w:rFonts w:ascii="Times New Roman" w:hAnsi="Times New Roman" w:cs="Times New Roman"/>
        </w:rPr>
      </w:pPr>
      <w:r w:rsidRPr="0048173D">
        <w:rPr>
          <w:rFonts w:ascii="Times New Roman" w:hAnsi="Times New Roman" w:cs="Times New Roman"/>
          <w:b/>
          <w:bCs/>
        </w:rPr>
        <w:t xml:space="preserve">0,34 </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0,</w:t>
      </w:r>
      <w:r w:rsidR="00C96C18">
        <w:rPr>
          <w:rFonts w:ascii="Times New Roman" w:hAnsi="Times New Roman" w:cs="Times New Roman"/>
        </w:rPr>
        <w:t>12</w:t>
      </w:r>
      <w:r w:rsidR="00EF3B28" w:rsidRPr="001617AF">
        <w:rPr>
          <w:rFonts w:ascii="Times New Roman" w:hAnsi="Times New Roman" w:cs="Times New Roman"/>
        </w:rPr>
        <w:t xml:space="preserve"> m</w:t>
      </w:r>
      <w:r w:rsidR="00EF3B28" w:rsidRPr="001617AF">
        <w:rPr>
          <w:rFonts w:ascii="Times New Roman" w:hAnsi="Times New Roman" w:cs="Times New Roman"/>
          <w:vertAlign w:val="superscript"/>
        </w:rPr>
        <w:t>3</w:t>
      </w:r>
      <w:r w:rsidR="00EF3B28" w:rsidRPr="001617AF">
        <w:rPr>
          <w:rFonts w:ascii="Times New Roman" w:hAnsi="Times New Roman" w:cs="Times New Roman"/>
        </w:rPr>
        <w:t xml:space="preserve"> talpos konteinerių ištuštinimą;</w:t>
      </w:r>
    </w:p>
    <w:p w14:paraId="455CC623" w14:textId="33503DBE" w:rsidR="00EF3B28" w:rsidRDefault="0048173D" w:rsidP="00EF3B28">
      <w:pPr>
        <w:jc w:val="both"/>
        <w:rPr>
          <w:rFonts w:ascii="Times New Roman" w:hAnsi="Times New Roman" w:cs="Times New Roman"/>
        </w:rPr>
      </w:pPr>
      <w:r w:rsidRPr="0048173D">
        <w:rPr>
          <w:rFonts w:ascii="Times New Roman" w:hAnsi="Times New Roman" w:cs="Times New Roman"/>
          <w:b/>
          <w:bCs/>
        </w:rPr>
        <w:t>5,49</w:t>
      </w:r>
      <w:r w:rsidR="00A22489" w:rsidRPr="0048173D">
        <w:rPr>
          <w:rFonts w:ascii="Times New Roman" w:hAnsi="Times New Roman" w:cs="Times New Roman"/>
          <w:b/>
          <w:bCs/>
        </w:rPr>
        <w:t xml:space="preserve"> </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w:t>
      </w:r>
      <w:r w:rsidR="00C96C18">
        <w:rPr>
          <w:rFonts w:ascii="Times New Roman" w:hAnsi="Times New Roman" w:cs="Times New Roman"/>
        </w:rPr>
        <w:t>1,3</w:t>
      </w:r>
      <w:r w:rsidR="00EF3B28" w:rsidRPr="001617AF">
        <w:rPr>
          <w:rFonts w:ascii="Times New Roman" w:hAnsi="Times New Roman" w:cs="Times New Roman"/>
        </w:rPr>
        <w:t xml:space="preserve"> m</w:t>
      </w:r>
      <w:r w:rsidR="00EF3B28" w:rsidRPr="001617AF">
        <w:rPr>
          <w:rFonts w:ascii="Times New Roman" w:hAnsi="Times New Roman" w:cs="Times New Roman"/>
          <w:vertAlign w:val="superscript"/>
        </w:rPr>
        <w:t xml:space="preserve">3 </w:t>
      </w:r>
      <w:r w:rsidR="00EF3B28" w:rsidRPr="001617AF">
        <w:rPr>
          <w:rFonts w:ascii="Times New Roman" w:hAnsi="Times New Roman" w:cs="Times New Roman"/>
        </w:rPr>
        <w:t>talpos</w:t>
      </w:r>
      <w:r>
        <w:rPr>
          <w:rFonts w:ascii="Times New Roman" w:hAnsi="Times New Roman" w:cs="Times New Roman"/>
        </w:rPr>
        <w:t xml:space="preserve"> maisto atliekų</w:t>
      </w:r>
      <w:r w:rsidR="00EF3B28" w:rsidRPr="001617AF">
        <w:rPr>
          <w:rFonts w:ascii="Times New Roman" w:hAnsi="Times New Roman" w:cs="Times New Roman"/>
        </w:rPr>
        <w:t xml:space="preserve"> konteinerių ištuštinimą;</w:t>
      </w:r>
    </w:p>
    <w:p w14:paraId="1F2165C2" w14:textId="285D6F93" w:rsidR="0048173D" w:rsidRDefault="0048173D" w:rsidP="00EF3B28">
      <w:pPr>
        <w:jc w:val="both"/>
        <w:rPr>
          <w:rFonts w:ascii="Times New Roman" w:hAnsi="Times New Roman" w:cs="Times New Roman"/>
        </w:rPr>
      </w:pPr>
      <w:r w:rsidRPr="0048173D">
        <w:rPr>
          <w:rFonts w:ascii="Times New Roman" w:hAnsi="Times New Roman" w:cs="Times New Roman"/>
          <w:b/>
          <w:bCs/>
        </w:rPr>
        <w:t>0,39 Eur</w:t>
      </w:r>
      <w:r w:rsidRPr="001617AF">
        <w:rPr>
          <w:rFonts w:ascii="Times New Roman" w:hAnsi="Times New Roman" w:cs="Times New Roman"/>
        </w:rPr>
        <w:t xml:space="preserve"> be PVM už 0,</w:t>
      </w:r>
      <w:r>
        <w:rPr>
          <w:rFonts w:ascii="Times New Roman" w:hAnsi="Times New Roman" w:cs="Times New Roman"/>
        </w:rPr>
        <w:t>12</w:t>
      </w:r>
      <w:r w:rsidRPr="001617AF">
        <w:rPr>
          <w:rFonts w:ascii="Times New Roman" w:hAnsi="Times New Roman" w:cs="Times New Roman"/>
        </w:rPr>
        <w:t xml:space="preserve"> m</w:t>
      </w:r>
      <w:r w:rsidRPr="001617AF">
        <w:rPr>
          <w:rFonts w:ascii="Times New Roman" w:hAnsi="Times New Roman" w:cs="Times New Roman"/>
          <w:vertAlign w:val="superscript"/>
        </w:rPr>
        <w:t>3</w:t>
      </w:r>
      <w:r w:rsidRPr="001617AF">
        <w:rPr>
          <w:rFonts w:ascii="Times New Roman" w:hAnsi="Times New Roman" w:cs="Times New Roman"/>
        </w:rPr>
        <w:t xml:space="preserve"> talpos</w:t>
      </w:r>
      <w:r>
        <w:rPr>
          <w:rFonts w:ascii="Times New Roman" w:hAnsi="Times New Roman" w:cs="Times New Roman"/>
        </w:rPr>
        <w:t xml:space="preserve"> maisto atliekų</w:t>
      </w:r>
      <w:r w:rsidRPr="001617AF">
        <w:rPr>
          <w:rFonts w:ascii="Times New Roman" w:hAnsi="Times New Roman" w:cs="Times New Roman"/>
        </w:rPr>
        <w:t xml:space="preserve"> konteinerių ištuštinimą</w:t>
      </w:r>
      <w:r>
        <w:rPr>
          <w:rFonts w:ascii="Times New Roman" w:hAnsi="Times New Roman" w:cs="Times New Roman"/>
        </w:rPr>
        <w:t>.</w:t>
      </w:r>
    </w:p>
    <w:p w14:paraId="1329F4CD" w14:textId="77777777" w:rsidR="0087642F" w:rsidRDefault="0087642F" w:rsidP="00EF3B28">
      <w:pPr>
        <w:jc w:val="both"/>
        <w:rPr>
          <w:rFonts w:ascii="Times New Roman" w:hAnsi="Times New Roman" w:cs="Times New Roman"/>
        </w:rPr>
      </w:pPr>
    </w:p>
    <w:p w14:paraId="4BA105E8" w14:textId="77777777" w:rsidR="0087642F" w:rsidRDefault="0087642F" w:rsidP="00EF3B28">
      <w:pPr>
        <w:jc w:val="both"/>
        <w:rPr>
          <w:rFonts w:ascii="Times New Roman" w:hAnsi="Times New Roman" w:cs="Times New Roman"/>
        </w:rPr>
      </w:pPr>
      <w:r>
        <w:rPr>
          <w:rFonts w:ascii="Times New Roman" w:hAnsi="Times New Roman" w:cs="Times New Roman"/>
        </w:rPr>
        <w:t>bei kitų paslaugų kaina (</w:t>
      </w:r>
      <w:r w:rsidRPr="0087642F">
        <w:rPr>
          <w:rFonts w:ascii="Times New Roman" w:hAnsi="Times New Roman" w:cs="Times New Roman"/>
          <w:b/>
        </w:rPr>
        <w:t>B</w:t>
      </w:r>
      <w:r>
        <w:rPr>
          <w:rFonts w:ascii="Times New Roman" w:hAnsi="Times New Roman" w:cs="Times New Roman"/>
        </w:rPr>
        <w:t>) (jeigu jos bus suteiktos) pagal fiksuotus įkainius:</w:t>
      </w:r>
    </w:p>
    <w:p w14:paraId="7B6C8047" w14:textId="2E902C0A" w:rsidR="0087642F" w:rsidRDefault="0048173D" w:rsidP="00EF3B28">
      <w:pPr>
        <w:jc w:val="both"/>
        <w:rPr>
          <w:rFonts w:ascii="Times New Roman" w:hAnsi="Times New Roman" w:cs="Times New Roman"/>
        </w:rPr>
      </w:pPr>
      <w:r w:rsidRPr="0048173D">
        <w:rPr>
          <w:rFonts w:ascii="Times New Roman" w:hAnsi="Times New Roman" w:cs="Times New Roman"/>
          <w:b/>
          <w:bCs/>
        </w:rPr>
        <w:t xml:space="preserve">50,92 </w:t>
      </w:r>
      <w:r w:rsidR="0087642F" w:rsidRPr="0048173D">
        <w:rPr>
          <w:rFonts w:ascii="Times New Roman" w:hAnsi="Times New Roman" w:cs="Times New Roman"/>
          <w:b/>
          <w:bCs/>
        </w:rPr>
        <w:t>Eur</w:t>
      </w:r>
      <w:r w:rsidR="0087642F">
        <w:rPr>
          <w:rFonts w:ascii="Times New Roman" w:hAnsi="Times New Roman" w:cs="Times New Roman"/>
        </w:rPr>
        <w:t>/t be PVM už didelių gabaritų  atliekų surinkimą apvažiavimo būdu (iš gyventojų ir konteinerių aikštelių);</w:t>
      </w:r>
    </w:p>
    <w:p w14:paraId="0C820C52" w14:textId="1EA37B0B" w:rsidR="0087642F" w:rsidRDefault="0048173D" w:rsidP="00EF3B28">
      <w:pPr>
        <w:jc w:val="both"/>
        <w:rPr>
          <w:rFonts w:ascii="Times New Roman" w:hAnsi="Times New Roman" w:cs="Times New Roman"/>
        </w:rPr>
      </w:pPr>
      <w:r w:rsidRPr="0048173D">
        <w:rPr>
          <w:rFonts w:ascii="Times New Roman" w:hAnsi="Times New Roman" w:cs="Times New Roman"/>
          <w:b/>
          <w:bCs/>
        </w:rPr>
        <w:t>2</w:t>
      </w:r>
      <w:r w:rsidR="0087642F" w:rsidRPr="0048173D">
        <w:rPr>
          <w:rFonts w:ascii="Times New Roman" w:hAnsi="Times New Roman" w:cs="Times New Roman"/>
          <w:b/>
          <w:bCs/>
        </w:rPr>
        <w:t xml:space="preserve"> Eur</w:t>
      </w:r>
      <w:r w:rsidR="0087642F">
        <w:rPr>
          <w:rFonts w:ascii="Times New Roman" w:hAnsi="Times New Roman" w:cs="Times New Roman"/>
        </w:rPr>
        <w:t xml:space="preserve"> be PVM už konteinerio pakeitimą/papildymą</w:t>
      </w:r>
      <w:r w:rsidR="009508F4">
        <w:rPr>
          <w:rFonts w:ascii="Times New Roman" w:hAnsi="Times New Roman" w:cs="Times New Roman"/>
        </w:rPr>
        <w:t xml:space="preserve"> kai konteinerį pasiima pats atliekų turėtojas;</w:t>
      </w:r>
    </w:p>
    <w:p w14:paraId="2C25CA26" w14:textId="6CB2E8AA" w:rsidR="009508F4" w:rsidRDefault="009508F4" w:rsidP="009508F4">
      <w:pPr>
        <w:jc w:val="both"/>
        <w:rPr>
          <w:rFonts w:ascii="Times New Roman" w:hAnsi="Times New Roman" w:cs="Times New Roman"/>
        </w:rPr>
      </w:pPr>
      <w:r>
        <w:rPr>
          <w:rFonts w:ascii="Times New Roman" w:hAnsi="Times New Roman" w:cs="Times New Roman"/>
          <w:b/>
          <w:bCs/>
        </w:rPr>
        <w:t>4,71</w:t>
      </w:r>
      <w:r w:rsidRPr="0048173D">
        <w:rPr>
          <w:rFonts w:ascii="Times New Roman" w:hAnsi="Times New Roman" w:cs="Times New Roman"/>
          <w:b/>
          <w:bCs/>
        </w:rPr>
        <w:t xml:space="preserve"> Eur</w:t>
      </w:r>
      <w:r>
        <w:rPr>
          <w:rFonts w:ascii="Times New Roman" w:hAnsi="Times New Roman" w:cs="Times New Roman"/>
        </w:rPr>
        <w:t xml:space="preserve"> be PVM už konteinerio pakeitimą/papildymą kai konteineris pristatomas atliekų turėtojui.</w:t>
      </w:r>
    </w:p>
    <w:p w14:paraId="4FD3F028" w14:textId="41662A51" w:rsidR="006563DD" w:rsidRDefault="006563DD" w:rsidP="009508F4">
      <w:pPr>
        <w:jc w:val="both"/>
        <w:rPr>
          <w:rFonts w:ascii="Times New Roman" w:hAnsi="Times New Roman" w:cs="Times New Roman"/>
        </w:rPr>
      </w:pPr>
      <w:r>
        <w:rPr>
          <w:rFonts w:ascii="Times New Roman" w:hAnsi="Times New Roman" w:cs="Times New Roman"/>
        </w:rPr>
        <w:lastRenderedPageBreak/>
        <w:t>Į maksimalią metinę paslaugos kainą neįeinantys įkainiai:</w:t>
      </w:r>
    </w:p>
    <w:p w14:paraId="1E91AE55" w14:textId="77777777" w:rsidR="006563DD" w:rsidRPr="006563DD" w:rsidRDefault="006563DD" w:rsidP="00EF3B28">
      <w:pPr>
        <w:jc w:val="both"/>
        <w:rPr>
          <w:rFonts w:ascii="Times New Roman" w:hAnsi="Times New Roman" w:cs="Times New Roman"/>
        </w:rPr>
      </w:pPr>
      <w:r w:rsidRPr="006563DD">
        <w:rPr>
          <w:rFonts w:ascii="Times New Roman" w:hAnsi="Times New Roman" w:cs="Times New Roman"/>
        </w:rPr>
        <w:t>Pastovioji dalis:</w:t>
      </w:r>
    </w:p>
    <w:p w14:paraId="3E0FB310" w14:textId="55D9C1A1" w:rsidR="009508F4" w:rsidRDefault="006563DD" w:rsidP="00EF3B28">
      <w:pPr>
        <w:jc w:val="both"/>
        <w:rPr>
          <w:rFonts w:ascii="Times New Roman" w:hAnsi="Times New Roman" w:cs="Times New Roman"/>
        </w:rPr>
      </w:pPr>
      <w:r>
        <w:rPr>
          <w:rFonts w:ascii="Times New Roman" w:hAnsi="Times New Roman" w:cs="Times New Roman"/>
          <w:b/>
          <w:bCs/>
        </w:rPr>
        <w:t>334,74</w:t>
      </w:r>
      <w:r w:rsidRPr="00E83E2A">
        <w:rPr>
          <w:rFonts w:ascii="Times New Roman" w:hAnsi="Times New Roman" w:cs="Times New Roman"/>
          <w:b/>
          <w:bCs/>
        </w:rPr>
        <w:t xml:space="preserve"> Eur</w:t>
      </w:r>
      <w:r>
        <w:rPr>
          <w:rFonts w:ascii="Times New Roman" w:hAnsi="Times New Roman" w:cs="Times New Roman"/>
        </w:rPr>
        <w:t>/apvažiavimas</w:t>
      </w:r>
      <w:r w:rsidRPr="001617AF">
        <w:rPr>
          <w:rFonts w:ascii="Times New Roman" w:hAnsi="Times New Roman" w:cs="Times New Roman"/>
        </w:rPr>
        <w:t xml:space="preserve"> be PVM </w:t>
      </w:r>
      <w:r>
        <w:rPr>
          <w:rFonts w:ascii="Times New Roman" w:hAnsi="Times New Roman" w:cs="Times New Roman"/>
        </w:rPr>
        <w:t>3</w:t>
      </w:r>
      <w:r w:rsidRPr="001617AF">
        <w:rPr>
          <w:rFonts w:ascii="Times New Roman" w:hAnsi="Times New Roman" w:cs="Times New Roman"/>
        </w:rPr>
        <w:t>MKA1</w:t>
      </w:r>
    </w:p>
    <w:p w14:paraId="1DE613A9" w14:textId="55D84A0B" w:rsidR="006563DD" w:rsidRDefault="006563DD" w:rsidP="00EF3B28">
      <w:pPr>
        <w:jc w:val="both"/>
        <w:rPr>
          <w:rFonts w:ascii="Times New Roman" w:hAnsi="Times New Roman" w:cs="Times New Roman"/>
        </w:rPr>
      </w:pPr>
      <w:r>
        <w:rPr>
          <w:rFonts w:ascii="Times New Roman" w:hAnsi="Times New Roman" w:cs="Times New Roman"/>
        </w:rPr>
        <w:t>Kintama dalis:</w:t>
      </w:r>
    </w:p>
    <w:p w14:paraId="658D9492" w14:textId="57CC3AE4" w:rsidR="006563DD" w:rsidRPr="001617AF" w:rsidRDefault="006563DD" w:rsidP="006563DD">
      <w:pPr>
        <w:jc w:val="both"/>
        <w:rPr>
          <w:rFonts w:ascii="Times New Roman" w:hAnsi="Times New Roman" w:cs="Times New Roman"/>
        </w:rPr>
      </w:pPr>
      <w:r w:rsidRPr="0048173D">
        <w:rPr>
          <w:rFonts w:ascii="Times New Roman" w:hAnsi="Times New Roman" w:cs="Times New Roman"/>
          <w:b/>
          <w:bCs/>
        </w:rPr>
        <w:t>0,</w:t>
      </w:r>
      <w:r>
        <w:rPr>
          <w:rFonts w:ascii="Times New Roman" w:hAnsi="Times New Roman" w:cs="Times New Roman"/>
          <w:b/>
          <w:bCs/>
        </w:rPr>
        <w:t>72</w:t>
      </w:r>
      <w:r w:rsidRPr="0048173D">
        <w:rPr>
          <w:rFonts w:ascii="Times New Roman" w:hAnsi="Times New Roman" w:cs="Times New Roman"/>
          <w:b/>
          <w:bCs/>
        </w:rPr>
        <w:t xml:space="preserve"> Eur</w:t>
      </w:r>
      <w:r w:rsidRPr="001617AF">
        <w:rPr>
          <w:rFonts w:ascii="Times New Roman" w:hAnsi="Times New Roman" w:cs="Times New Roman"/>
        </w:rPr>
        <w:t xml:space="preserve"> be PVM už 1,1 m</w:t>
      </w:r>
      <w:r w:rsidRPr="001617AF">
        <w:rPr>
          <w:rFonts w:ascii="Times New Roman" w:hAnsi="Times New Roman" w:cs="Times New Roman"/>
          <w:vertAlign w:val="superscript"/>
        </w:rPr>
        <w:t>3</w:t>
      </w:r>
      <w:r w:rsidRPr="001617AF">
        <w:rPr>
          <w:rFonts w:ascii="Times New Roman" w:hAnsi="Times New Roman" w:cs="Times New Roman"/>
        </w:rPr>
        <w:t xml:space="preserve"> talpos konteinerių ištuštinimą;</w:t>
      </w:r>
    </w:p>
    <w:p w14:paraId="038994D6" w14:textId="4B92E7D5" w:rsidR="006563DD" w:rsidRPr="001617AF" w:rsidRDefault="006563DD" w:rsidP="006563DD">
      <w:pPr>
        <w:jc w:val="both"/>
        <w:rPr>
          <w:rFonts w:ascii="Times New Roman" w:hAnsi="Times New Roman" w:cs="Times New Roman"/>
        </w:rPr>
      </w:pPr>
      <w:r w:rsidRPr="0048173D">
        <w:rPr>
          <w:rFonts w:ascii="Times New Roman" w:hAnsi="Times New Roman" w:cs="Times New Roman"/>
          <w:b/>
          <w:bCs/>
        </w:rPr>
        <w:t>0,</w:t>
      </w:r>
      <w:r>
        <w:rPr>
          <w:rFonts w:ascii="Times New Roman" w:hAnsi="Times New Roman" w:cs="Times New Roman"/>
          <w:b/>
          <w:bCs/>
        </w:rPr>
        <w:t>21</w:t>
      </w:r>
      <w:r w:rsidRPr="0048173D">
        <w:rPr>
          <w:rFonts w:ascii="Times New Roman" w:hAnsi="Times New Roman" w:cs="Times New Roman"/>
          <w:b/>
          <w:bCs/>
        </w:rPr>
        <w:t xml:space="preserve"> Eur</w:t>
      </w:r>
      <w:r w:rsidRPr="001617AF">
        <w:rPr>
          <w:rFonts w:ascii="Times New Roman" w:hAnsi="Times New Roman" w:cs="Times New Roman"/>
        </w:rPr>
        <w:t xml:space="preserve"> be PVM už 0,24 m</w:t>
      </w:r>
      <w:r w:rsidRPr="001617AF">
        <w:rPr>
          <w:rFonts w:ascii="Times New Roman" w:hAnsi="Times New Roman" w:cs="Times New Roman"/>
          <w:vertAlign w:val="superscript"/>
        </w:rPr>
        <w:t>3</w:t>
      </w:r>
      <w:r w:rsidRPr="001617AF">
        <w:rPr>
          <w:rFonts w:ascii="Times New Roman" w:hAnsi="Times New Roman" w:cs="Times New Roman"/>
        </w:rPr>
        <w:t xml:space="preserve"> talpos konteinerių ištuštinimą;</w:t>
      </w:r>
    </w:p>
    <w:p w14:paraId="659D7B3C" w14:textId="1A7B5A22" w:rsidR="006563DD" w:rsidRDefault="006563DD" w:rsidP="006563DD">
      <w:pPr>
        <w:jc w:val="both"/>
        <w:rPr>
          <w:rFonts w:ascii="Times New Roman" w:hAnsi="Times New Roman" w:cs="Times New Roman"/>
        </w:rPr>
      </w:pPr>
      <w:r w:rsidRPr="0048173D">
        <w:rPr>
          <w:rFonts w:ascii="Times New Roman" w:hAnsi="Times New Roman" w:cs="Times New Roman"/>
          <w:b/>
          <w:bCs/>
        </w:rPr>
        <w:t>0,</w:t>
      </w:r>
      <w:r>
        <w:rPr>
          <w:rFonts w:ascii="Times New Roman" w:hAnsi="Times New Roman" w:cs="Times New Roman"/>
          <w:b/>
          <w:bCs/>
        </w:rPr>
        <w:t>16</w:t>
      </w:r>
      <w:r w:rsidRPr="0048173D">
        <w:rPr>
          <w:rFonts w:ascii="Times New Roman" w:hAnsi="Times New Roman" w:cs="Times New Roman"/>
          <w:b/>
          <w:bCs/>
        </w:rPr>
        <w:t xml:space="preserve"> Eur</w:t>
      </w:r>
      <w:r w:rsidRPr="001617AF">
        <w:rPr>
          <w:rFonts w:ascii="Times New Roman" w:hAnsi="Times New Roman" w:cs="Times New Roman"/>
        </w:rPr>
        <w:t xml:space="preserve"> be PVM už 0,</w:t>
      </w:r>
      <w:r>
        <w:rPr>
          <w:rFonts w:ascii="Times New Roman" w:hAnsi="Times New Roman" w:cs="Times New Roman"/>
        </w:rPr>
        <w:t>12</w:t>
      </w:r>
      <w:r w:rsidRPr="001617AF">
        <w:rPr>
          <w:rFonts w:ascii="Times New Roman" w:hAnsi="Times New Roman" w:cs="Times New Roman"/>
        </w:rPr>
        <w:t xml:space="preserve"> m</w:t>
      </w:r>
      <w:r w:rsidRPr="001617AF">
        <w:rPr>
          <w:rFonts w:ascii="Times New Roman" w:hAnsi="Times New Roman" w:cs="Times New Roman"/>
          <w:vertAlign w:val="superscript"/>
        </w:rPr>
        <w:t>3</w:t>
      </w:r>
      <w:r w:rsidRPr="001617AF">
        <w:rPr>
          <w:rFonts w:ascii="Times New Roman" w:hAnsi="Times New Roman" w:cs="Times New Roman"/>
        </w:rPr>
        <w:t xml:space="preserve"> talpos konteinerių ištuštinimą</w:t>
      </w:r>
    </w:p>
    <w:p w14:paraId="47C4BEDF" w14:textId="77777777" w:rsidR="006563DD" w:rsidRPr="001617AF" w:rsidRDefault="006563DD" w:rsidP="00EF3B28">
      <w:pPr>
        <w:jc w:val="both"/>
        <w:rPr>
          <w:rFonts w:ascii="Times New Roman" w:hAnsi="Times New Roman" w:cs="Times New Roman"/>
        </w:rPr>
      </w:pPr>
    </w:p>
    <w:p w14:paraId="741F683F" w14:textId="77777777" w:rsidR="004574E1" w:rsidRPr="00D561B3" w:rsidRDefault="004574E1" w:rsidP="00EF3B28">
      <w:pPr>
        <w:jc w:val="both"/>
        <w:rPr>
          <w:rFonts w:ascii="Times New Roman" w:hAnsi="Times New Roman" w:cs="Times New Roman"/>
        </w:rPr>
      </w:pPr>
    </w:p>
    <w:p w14:paraId="73EF3D82" w14:textId="77777777" w:rsidR="00BF5999" w:rsidRPr="001617AF" w:rsidRDefault="007F0DC4" w:rsidP="0058360B">
      <w:pPr>
        <w:spacing w:after="120" w:line="240" w:lineRule="auto"/>
        <w:ind w:firstLine="720"/>
        <w:jc w:val="center"/>
        <w:rPr>
          <w:rFonts w:ascii="Times New Roman" w:eastAsia="Times New Roman" w:hAnsi="Times New Roman" w:cs="Times New Roman"/>
          <w:b/>
          <w:color w:val="000000" w:themeColor="text1"/>
          <w:lang w:eastAsia="lt-LT"/>
        </w:rPr>
      </w:pPr>
      <m:oMath>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PMA</m:t>
            </m:r>
          </m:e>
          <m:sub>
            <m:r>
              <m:rPr>
                <m:sty m:val="bi"/>
              </m:rPr>
              <w:rPr>
                <w:rFonts w:ascii="Cambria Math" w:eastAsia="Times New Roman" w:hAnsi="Cambria Math" w:cs="Times New Roman"/>
                <w:color w:val="000000" w:themeColor="text1"/>
                <w:lang w:eastAsia="lt-LT"/>
              </w:rPr>
              <m:t>nk</m:t>
            </m:r>
          </m:sub>
        </m:sSub>
        <m:r>
          <m:rPr>
            <m:sty m:val="bi"/>
          </m:rPr>
          <w:rPr>
            <w:rFonts w:ascii="Cambria Math" w:eastAsia="Times New Roman" w:hAnsi="Cambria Math" w:cs="Times New Roman"/>
            <w:color w:val="000000" w:themeColor="text1"/>
            <w:lang w:eastAsia="lt-LT"/>
          </w:rPr>
          <m:t>=P+ K</m:t>
        </m:r>
      </m:oMath>
      <w:r w:rsidR="0087642F">
        <w:rPr>
          <w:rFonts w:ascii="Times New Roman" w:eastAsia="Times New Roman" w:hAnsi="Times New Roman" w:cs="Times New Roman"/>
          <w:b/>
          <w:color w:val="000000" w:themeColor="text1"/>
          <w:lang w:eastAsia="lt-LT"/>
        </w:rPr>
        <w:t xml:space="preserve"> +B</w:t>
      </w:r>
    </w:p>
    <w:p w14:paraId="3C17918C" w14:textId="77777777" w:rsidR="004574E1" w:rsidRPr="001617AF" w:rsidRDefault="004574E1" w:rsidP="0058360B">
      <w:pPr>
        <w:spacing w:after="120" w:line="240" w:lineRule="auto"/>
        <w:ind w:firstLine="720"/>
        <w:jc w:val="center"/>
        <w:rPr>
          <w:rFonts w:ascii="Times New Roman" w:eastAsia="Times New Roman" w:hAnsi="Times New Roman" w:cs="Times New Roman"/>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824"/>
      </w:tblGrid>
      <w:tr w:rsidR="00BF5999" w:rsidRPr="001617AF" w14:paraId="58EAD8B1" w14:textId="77777777" w:rsidTr="00AC1022">
        <w:tc>
          <w:tcPr>
            <w:tcW w:w="959" w:type="dxa"/>
          </w:tcPr>
          <w:p w14:paraId="6F37824C" w14:textId="77777777" w:rsidR="00BF5999" w:rsidRPr="001617AF" w:rsidRDefault="004574E1" w:rsidP="00BC2F38">
            <w:pPr>
              <w:spacing w:after="120" w:line="276" w:lineRule="auto"/>
              <w:jc w:val="both"/>
              <w:rPr>
                <w:rFonts w:eastAsia="Calibri"/>
                <w:b/>
                <w:color w:val="000000" w:themeColor="text1"/>
                <w:sz w:val="22"/>
                <w:szCs w:val="22"/>
              </w:rPr>
            </w:pPr>
            <w:proofErr w:type="spellStart"/>
            <w:r w:rsidRPr="001617AF">
              <w:rPr>
                <w:b/>
                <w:bCs/>
                <w:sz w:val="22"/>
                <w:szCs w:val="22"/>
              </w:rPr>
              <w:t>P</w:t>
            </w:r>
            <w:r w:rsidR="00BF5999" w:rsidRPr="001617AF">
              <w:rPr>
                <w:b/>
                <w:bCs/>
                <w:sz w:val="22"/>
                <w:szCs w:val="22"/>
              </w:rPr>
              <w:t>MA</w:t>
            </w:r>
            <w:r w:rsidR="008E4A60" w:rsidRPr="001617AF">
              <w:rPr>
                <w:b/>
                <w:bCs/>
                <w:sz w:val="22"/>
                <w:szCs w:val="22"/>
                <w:vertAlign w:val="subscript"/>
              </w:rPr>
              <w:t>nk</w:t>
            </w:r>
            <w:proofErr w:type="spellEnd"/>
          </w:p>
        </w:tc>
        <w:tc>
          <w:tcPr>
            <w:tcW w:w="7824" w:type="dxa"/>
          </w:tcPr>
          <w:p w14:paraId="3F8E80AA" w14:textId="77777777" w:rsidR="00BF5999" w:rsidRPr="001617AF" w:rsidRDefault="00BF5999" w:rsidP="00BF5999">
            <w:pPr>
              <w:spacing w:after="120" w:line="276" w:lineRule="auto"/>
              <w:jc w:val="both"/>
              <w:rPr>
                <w:bCs/>
                <w:sz w:val="22"/>
                <w:szCs w:val="22"/>
              </w:rPr>
            </w:pPr>
            <w:r w:rsidRPr="00B77EE6">
              <w:rPr>
                <w:rFonts w:eastAsia="Calibri"/>
                <w:i/>
                <w:color w:val="000000" w:themeColor="text1"/>
                <w:sz w:val="22"/>
                <w:szCs w:val="22"/>
              </w:rPr>
              <w:t>n</w:t>
            </w:r>
            <w:r w:rsidRPr="001617AF">
              <w:rPr>
                <w:rFonts w:eastAsia="Calibri"/>
                <w:color w:val="000000" w:themeColor="text1"/>
                <w:sz w:val="22"/>
                <w:szCs w:val="22"/>
              </w:rPr>
              <w:t xml:space="preserve">-tųjų metų, </w:t>
            </w:r>
            <w:r w:rsidRPr="00B77EE6">
              <w:rPr>
                <w:rFonts w:eastAsia="Calibri"/>
                <w:i/>
                <w:color w:val="000000" w:themeColor="text1"/>
                <w:sz w:val="22"/>
                <w:szCs w:val="22"/>
              </w:rPr>
              <w:t>k</w:t>
            </w:r>
            <w:r w:rsidRPr="001617AF">
              <w:rPr>
                <w:rFonts w:eastAsia="Calibri"/>
                <w:color w:val="000000" w:themeColor="text1"/>
                <w:sz w:val="22"/>
                <w:szCs w:val="22"/>
              </w:rPr>
              <w:t xml:space="preserve">-tojo mėnesio </w:t>
            </w:r>
            <w:r w:rsidR="004574E1" w:rsidRPr="001617AF">
              <w:rPr>
                <w:rFonts w:eastAsia="Calibri"/>
                <w:color w:val="000000" w:themeColor="text1"/>
                <w:sz w:val="22"/>
                <w:szCs w:val="22"/>
              </w:rPr>
              <w:t xml:space="preserve">preliminari </w:t>
            </w:r>
            <w:r w:rsidRPr="001617AF">
              <w:rPr>
                <w:rFonts w:eastAsia="Calibri"/>
                <w:color w:val="000000" w:themeColor="text1"/>
                <w:sz w:val="22"/>
                <w:szCs w:val="22"/>
              </w:rPr>
              <w:t>Užsakovo</w:t>
            </w:r>
            <w:r w:rsidR="004574E1" w:rsidRPr="001617AF">
              <w:rPr>
                <w:rFonts w:eastAsia="Calibri"/>
                <w:color w:val="000000" w:themeColor="text1"/>
                <w:sz w:val="22"/>
                <w:szCs w:val="22"/>
              </w:rPr>
              <w:t xml:space="preserve"> mokėjimo</w:t>
            </w:r>
            <w:r w:rsidRPr="001617AF">
              <w:rPr>
                <w:rFonts w:eastAsia="Calibri"/>
                <w:color w:val="000000" w:themeColor="text1"/>
                <w:sz w:val="22"/>
                <w:szCs w:val="22"/>
              </w:rPr>
              <w:t xml:space="preserve"> Paslaugos teikėjui už suteiktas paslaugas</w:t>
            </w:r>
            <w:r w:rsidR="004574E1" w:rsidRPr="001617AF">
              <w:rPr>
                <w:rFonts w:eastAsia="Calibri"/>
                <w:color w:val="000000" w:themeColor="text1"/>
                <w:sz w:val="22"/>
                <w:szCs w:val="22"/>
              </w:rPr>
              <w:t xml:space="preserve"> suma</w:t>
            </w:r>
            <w:r w:rsidRPr="001617AF">
              <w:rPr>
                <w:rFonts w:eastAsia="Calibri"/>
                <w:color w:val="000000" w:themeColor="text1"/>
                <w:sz w:val="22"/>
                <w:szCs w:val="22"/>
              </w:rPr>
              <w:t>;</w:t>
            </w:r>
          </w:p>
        </w:tc>
      </w:tr>
      <w:tr w:rsidR="00BF5999" w:rsidRPr="001617AF" w14:paraId="7B733360" w14:textId="77777777" w:rsidTr="00AC1022">
        <w:tc>
          <w:tcPr>
            <w:tcW w:w="959" w:type="dxa"/>
          </w:tcPr>
          <w:p w14:paraId="4487DD76" w14:textId="77777777" w:rsidR="00BF5999" w:rsidRPr="001617AF" w:rsidRDefault="00BF5999" w:rsidP="006E7D7C">
            <w:pPr>
              <w:spacing w:after="120" w:line="276" w:lineRule="auto"/>
              <w:jc w:val="both"/>
              <w:rPr>
                <w:rFonts w:eastAsia="Calibri"/>
                <w:b/>
                <w:color w:val="000000" w:themeColor="text1"/>
                <w:sz w:val="22"/>
                <w:szCs w:val="22"/>
              </w:rPr>
            </w:pPr>
            <w:r w:rsidRPr="001617AF">
              <w:rPr>
                <w:b/>
                <w:bCs/>
                <w:sz w:val="22"/>
                <w:szCs w:val="22"/>
              </w:rPr>
              <w:t>P</w:t>
            </w:r>
          </w:p>
        </w:tc>
        <w:tc>
          <w:tcPr>
            <w:tcW w:w="7824" w:type="dxa"/>
          </w:tcPr>
          <w:p w14:paraId="2B47C592" w14:textId="77777777" w:rsidR="00BF5999" w:rsidRPr="001617AF" w:rsidRDefault="00BF5999" w:rsidP="004574E1">
            <w:pPr>
              <w:spacing w:after="120" w:line="276" w:lineRule="auto"/>
              <w:jc w:val="both"/>
              <w:rPr>
                <w:rFonts w:eastAsia="Calibri"/>
                <w:color w:val="000000" w:themeColor="text1"/>
                <w:sz w:val="22"/>
                <w:szCs w:val="22"/>
              </w:rPr>
            </w:pPr>
            <w:r w:rsidRPr="001617AF">
              <w:rPr>
                <w:bCs/>
                <w:sz w:val="22"/>
                <w:szCs w:val="22"/>
              </w:rPr>
              <w:t>mokėtina pastovioji mėnesio kaina;</w:t>
            </w:r>
          </w:p>
        </w:tc>
      </w:tr>
      <w:tr w:rsidR="00BF5999" w:rsidRPr="001617AF" w14:paraId="0F6D4A1B" w14:textId="77777777" w:rsidTr="00AC1022">
        <w:tc>
          <w:tcPr>
            <w:tcW w:w="959" w:type="dxa"/>
          </w:tcPr>
          <w:p w14:paraId="0D86D2B4" w14:textId="77777777" w:rsidR="00BF5999" w:rsidRDefault="0058360B" w:rsidP="006E7D7C">
            <w:pPr>
              <w:spacing w:after="120" w:line="276" w:lineRule="auto"/>
              <w:jc w:val="both"/>
              <w:rPr>
                <w:b/>
                <w:bCs/>
                <w:sz w:val="22"/>
                <w:szCs w:val="22"/>
              </w:rPr>
            </w:pPr>
            <w:r w:rsidRPr="001617AF">
              <w:rPr>
                <w:b/>
                <w:bCs/>
                <w:sz w:val="22"/>
                <w:szCs w:val="22"/>
              </w:rPr>
              <w:t>K</w:t>
            </w:r>
          </w:p>
          <w:p w14:paraId="084DFB5E" w14:textId="77777777" w:rsidR="0087642F" w:rsidRPr="001617AF" w:rsidRDefault="0087642F" w:rsidP="006E7D7C">
            <w:pPr>
              <w:spacing w:after="120" w:line="276" w:lineRule="auto"/>
              <w:jc w:val="both"/>
              <w:rPr>
                <w:rFonts w:eastAsia="Calibri"/>
                <w:b/>
                <w:color w:val="000000" w:themeColor="text1"/>
                <w:sz w:val="22"/>
                <w:szCs w:val="22"/>
              </w:rPr>
            </w:pPr>
            <w:r>
              <w:rPr>
                <w:b/>
                <w:bCs/>
                <w:sz w:val="22"/>
                <w:szCs w:val="22"/>
              </w:rPr>
              <w:t>B</w:t>
            </w:r>
          </w:p>
        </w:tc>
        <w:tc>
          <w:tcPr>
            <w:tcW w:w="7824" w:type="dxa"/>
          </w:tcPr>
          <w:p w14:paraId="32B0EC90" w14:textId="77777777" w:rsidR="00BF5999" w:rsidRDefault="0058360B" w:rsidP="004574E1">
            <w:pPr>
              <w:spacing w:after="120" w:line="276" w:lineRule="auto"/>
              <w:jc w:val="both"/>
              <w:rPr>
                <w:bCs/>
                <w:sz w:val="22"/>
                <w:szCs w:val="22"/>
              </w:rPr>
            </w:pPr>
            <w:r w:rsidRPr="001617AF">
              <w:rPr>
                <w:sz w:val="22"/>
                <w:szCs w:val="22"/>
              </w:rPr>
              <w:t>kintama dalis</w:t>
            </w:r>
            <w:r w:rsidRPr="001617AF">
              <w:rPr>
                <w:bCs/>
                <w:sz w:val="22"/>
                <w:szCs w:val="22"/>
              </w:rPr>
              <w:t>.</w:t>
            </w:r>
          </w:p>
          <w:p w14:paraId="4870189E" w14:textId="77777777" w:rsidR="0087642F" w:rsidRPr="001617AF" w:rsidRDefault="0087642F" w:rsidP="004574E1">
            <w:pPr>
              <w:spacing w:after="120" w:line="276" w:lineRule="auto"/>
              <w:jc w:val="both"/>
              <w:rPr>
                <w:rFonts w:eastAsia="Calibri"/>
                <w:color w:val="000000" w:themeColor="text1"/>
                <w:sz w:val="22"/>
                <w:szCs w:val="22"/>
              </w:rPr>
            </w:pPr>
            <w:r>
              <w:rPr>
                <w:rFonts w:eastAsia="Calibri"/>
                <w:color w:val="000000" w:themeColor="text1"/>
                <w:sz w:val="22"/>
                <w:szCs w:val="22"/>
              </w:rPr>
              <w:t>kitos paslaugos</w:t>
            </w:r>
          </w:p>
        </w:tc>
      </w:tr>
    </w:tbl>
    <w:p w14:paraId="6EC0A614" w14:textId="77777777" w:rsidR="00EF3B28" w:rsidRPr="001617AF" w:rsidRDefault="00EF3B28" w:rsidP="00EF3B28">
      <w:pPr>
        <w:jc w:val="both"/>
        <w:rPr>
          <w:rFonts w:ascii="Times New Roman" w:hAnsi="Times New Roman" w:cs="Times New Roman"/>
        </w:rPr>
      </w:pPr>
    </w:p>
    <w:p w14:paraId="6FB036E9" w14:textId="6D57AC89" w:rsidR="00EF3B28" w:rsidRPr="001617AF" w:rsidRDefault="00EF3B28" w:rsidP="00EF3B28">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 xml:space="preserve">Visais atvejais bendra maksimali metinė teikiamų Paslaugų kaina negali </w:t>
      </w:r>
      <w:r w:rsidRPr="00823237">
        <w:rPr>
          <w:rFonts w:ascii="Times New Roman" w:eastAsia="Times New Roman" w:hAnsi="Times New Roman" w:cs="Times New Roman"/>
          <w:bCs/>
        </w:rPr>
        <w:t xml:space="preserve">viršyti </w:t>
      </w:r>
      <w:r w:rsidR="0085172E" w:rsidRPr="00823237">
        <w:rPr>
          <w:rFonts w:ascii="Times New Roman" w:eastAsia="Times New Roman" w:hAnsi="Times New Roman" w:cs="Times New Roman"/>
          <w:b/>
        </w:rPr>
        <w:t>60656,12</w:t>
      </w:r>
      <w:r w:rsidRPr="00823237">
        <w:rPr>
          <w:rFonts w:ascii="Times New Roman" w:eastAsia="Times New Roman" w:hAnsi="Times New Roman" w:cs="Times New Roman"/>
          <w:b/>
        </w:rPr>
        <w:t xml:space="preserve"> Eur</w:t>
      </w:r>
      <w:r w:rsidRPr="0085172E">
        <w:rPr>
          <w:rFonts w:ascii="Times New Roman" w:eastAsia="Times New Roman" w:hAnsi="Times New Roman" w:cs="Times New Roman"/>
          <w:b/>
        </w:rPr>
        <w:t xml:space="preserve"> be PVM</w:t>
      </w:r>
      <w:r w:rsidR="00634164">
        <w:rPr>
          <w:rFonts w:ascii="Times New Roman" w:eastAsia="Times New Roman" w:hAnsi="Times New Roman" w:cs="Times New Roman"/>
          <w:bCs/>
        </w:rPr>
        <w:t xml:space="preserve"> (įvertinus galimą 15 </w:t>
      </w:r>
      <w:r w:rsidR="00634164">
        <w:rPr>
          <w:rFonts w:ascii="Times New Roman" w:eastAsia="Times New Roman" w:hAnsi="Times New Roman" w:cs="Times New Roman"/>
          <w:bCs/>
          <w:lang w:val="en-US"/>
        </w:rPr>
        <w:t xml:space="preserve">% </w:t>
      </w:r>
      <w:proofErr w:type="spellStart"/>
      <w:r w:rsidR="00634164">
        <w:rPr>
          <w:rFonts w:ascii="Times New Roman" w:eastAsia="Times New Roman" w:hAnsi="Times New Roman" w:cs="Times New Roman"/>
          <w:bCs/>
          <w:lang w:val="en-US"/>
        </w:rPr>
        <w:t>pabrangim</w:t>
      </w:r>
      <w:proofErr w:type="spellEnd"/>
      <w:r w:rsidR="00634164">
        <w:rPr>
          <w:rFonts w:ascii="Times New Roman" w:eastAsia="Times New Roman" w:hAnsi="Times New Roman" w:cs="Times New Roman"/>
          <w:bCs/>
        </w:rPr>
        <w:t>ą)</w:t>
      </w:r>
      <w:r w:rsidRPr="001617AF">
        <w:rPr>
          <w:rFonts w:ascii="Times New Roman" w:eastAsia="Times New Roman" w:hAnsi="Times New Roman" w:cs="Times New Roman"/>
          <w:bCs/>
        </w:rPr>
        <w:t>. Maksimali metinė teikiamų Paslaugų kaina yra perskaičiuojama Sutartyje numatytais įkainių perskaičiavimo atvejais ir tvarka.</w:t>
      </w:r>
    </w:p>
    <w:p w14:paraId="56378D57" w14:textId="77777777" w:rsidR="00BF5999" w:rsidRPr="001617AF" w:rsidRDefault="00BF5999" w:rsidP="00BF5999">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 xml:space="preserve">Paslaugų teikimo įkainiams įtakos negali turėti terminų pažeidimai, medžiagų, įrengimų, darbo užmokesčio ir kitų panašių išlaidų išaugimas.  </w:t>
      </w:r>
    </w:p>
    <w:p w14:paraId="2C3636D2" w14:textId="77777777" w:rsidR="00BF5999" w:rsidRPr="001617AF" w:rsidRDefault="00BF5999" w:rsidP="00BF5999">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Šalys susitaria, kad pakitus rinkos veiksniams, Lietuvos statistikos departamento oficialiai skelbiamiems duomenims, Šios Sutarties priede Nr. 2 nurodyti įkainiai perskaičiuojami sudarant rašytinį Šalių susitarimą. Paslaugų teikėjui mokėtini įkainiai perskaičiuojami, tik atsižvelgiant į Vartotojų kainų indekso pokyčius.</w:t>
      </w:r>
    </w:p>
    <w:p w14:paraId="36E1E590" w14:textId="77777777"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Indeksas – Lietuvos Respublikos statistikos departamento (www.stat.gov.lt) skelbiamas Vartotojų kainų indeksas.</w:t>
      </w:r>
    </w:p>
    <w:p w14:paraId="1330A5E6" w14:textId="77777777"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Perskaičiavimo laikotarpis – tai laikotarpis, per kurį Indeksas pakinta tiek, kad turi būti perskaičiuojami įkainiai. Perskaičiavimo laikotarpio pradžia laikoma viešojo pirkimo sutarties įsigaliojimo data. Perskaičiavimo laikotarpio pradžia laikoma viešojo pirkimo sutarties įsigaliojimo data. Perskaičiavimo laikotarpis yra 12 kalendorinių mėnesių.</w:t>
      </w:r>
    </w:p>
    <w:p w14:paraId="4C592133" w14:textId="77777777"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Įkainiai gali būti perskaičiuojami, kai Indekso pokytis yra ne mažesnis kaip 1 proc. nuo Sutarties įsigaliojimo datos, o po to nuo paskutinio įkainių perskaičiavimo visai vėlesniais kartais.</w:t>
      </w:r>
    </w:p>
    <w:p w14:paraId="125B87A8" w14:textId="77777777"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 xml:space="preserve">Įkainiai perskaičiuojami bet kuriai iš Šalių pateikus kitai Šaliai prašymą perskaičiuoti įkainius. Prašyme turi būti nurodytas įkainių perskaičiavimui naudojamas Perskaičiavimo laikotarpis. Įkainiai laikomi perskaičiuoti, kai Šalys pasirašo susitarimą dėl jų perskaičiavimo. Nei viena iš Šalių neturi teisės atsisakyti pasirašyti tokį susitarimą be pagrįstų priežasčių. </w:t>
      </w:r>
    </w:p>
    <w:p w14:paraId="5C70019C" w14:textId="77777777"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lastRenderedPageBreak/>
        <w:tab/>
        <w:t>Įkainiai perskaičiuojami pagal žemiau nurodytą formulę:</w:t>
      </w:r>
    </w:p>
    <w:p w14:paraId="4FFAA5BF" w14:textId="77777777" w:rsidR="00BF5999" w:rsidRPr="001617AF" w:rsidRDefault="00BF5999" w:rsidP="00BF5999">
      <w:pPr>
        <w:spacing w:after="120" w:line="276" w:lineRule="auto"/>
        <w:jc w:val="both"/>
        <w:rPr>
          <w:rFonts w:ascii="Times New Roman" w:eastAsia="Times New Roman" w:hAnsi="Times New Roman" w:cs="Times New Roman"/>
          <w:bCs/>
        </w:rPr>
      </w:pPr>
    </w:p>
    <w:p w14:paraId="5DB575B0" w14:textId="77777777" w:rsidR="00BF5999" w:rsidRPr="001617AF" w:rsidRDefault="007F0DC4" w:rsidP="00BF5999">
      <w:pPr>
        <w:spacing w:after="120" w:line="240" w:lineRule="auto"/>
        <w:ind w:firstLine="720"/>
        <w:jc w:val="both"/>
        <w:rPr>
          <w:rFonts w:ascii="Times New Roman" w:eastAsia="Times New Roman" w:hAnsi="Times New Roman" w:cs="Times New Roman"/>
          <w:bCs/>
        </w:rPr>
      </w:pPr>
      <m:oMathPara>
        <m:oMath>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S</m:t>
              </m:r>
            </m:e>
            <m:sub>
              <m:r>
                <m:rPr>
                  <m:sty m:val="bi"/>
                </m:rPr>
                <w:rPr>
                  <w:rFonts w:ascii="Cambria Math" w:eastAsia="Times New Roman" w:hAnsi="Cambria Math" w:cs="Times New Roman"/>
                  <w:color w:val="000000" w:themeColor="text1"/>
                  <w:lang w:eastAsia="lt-LT"/>
                </w:rPr>
                <m:t>p</m:t>
              </m:r>
            </m:sub>
          </m:sSub>
          <m:r>
            <m:rPr>
              <m:sty m:val="bi"/>
            </m:rPr>
            <w:rPr>
              <w:rFonts w:ascii="Cambria Math" w:eastAsia="Times New Roman" w:hAnsi="Cambria Math" w:cs="Times New Roman"/>
              <w:color w:val="000000" w:themeColor="text1"/>
              <w:lang w:eastAsia="lt-LT"/>
            </w:rPr>
            <m:t>=S ×</m:t>
          </m:r>
          <m:f>
            <m:fPr>
              <m:ctrlPr>
                <w:rPr>
                  <w:rFonts w:ascii="Cambria Math" w:eastAsia="Times New Roman" w:hAnsi="Cambria Math" w:cs="Times New Roman"/>
                  <w:b/>
                  <w:i/>
                  <w:color w:val="000000" w:themeColor="text1"/>
                  <w:lang w:eastAsia="lt-LT"/>
                </w:rPr>
              </m:ctrlPr>
            </m:fPr>
            <m:num>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IP</m:t>
                  </m:r>
                </m:e>
                <m:sub>
                  <m:r>
                    <m:rPr>
                      <m:sty m:val="bi"/>
                    </m:rPr>
                    <w:rPr>
                      <w:rFonts w:ascii="Cambria Math" w:eastAsia="Times New Roman" w:hAnsi="Cambria Math" w:cs="Times New Roman"/>
                      <w:color w:val="000000" w:themeColor="text1"/>
                      <w:lang w:eastAsia="lt-LT"/>
                    </w:rPr>
                    <m:t>b</m:t>
                  </m:r>
                </m:sub>
              </m:sSub>
            </m:num>
            <m:den>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IP</m:t>
                  </m:r>
                </m:e>
                <m:sub>
                  <m:r>
                    <m:rPr>
                      <m:sty m:val="bi"/>
                    </m:rPr>
                    <w:rPr>
                      <w:rFonts w:ascii="Cambria Math" w:eastAsia="Times New Roman" w:hAnsi="Cambria Math" w:cs="Times New Roman"/>
                      <w:color w:val="000000" w:themeColor="text1"/>
                      <w:lang w:eastAsia="lt-LT"/>
                    </w:rPr>
                    <m:t>r</m:t>
                  </m:r>
                </m:sub>
              </m:sSub>
            </m:den>
          </m:f>
        </m:oMath>
      </m:oMathPara>
    </w:p>
    <w:p w14:paraId="1570D0F5" w14:textId="77777777"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Pateiktoje formulėje:</w:t>
      </w:r>
    </w:p>
    <w:p w14:paraId="240D0FB0" w14:textId="77777777" w:rsidR="00BF5999" w:rsidRPr="001617AF" w:rsidRDefault="00BF5999" w:rsidP="00BF5999">
      <w:pPr>
        <w:spacing w:after="120" w:line="276" w:lineRule="auto"/>
        <w:jc w:val="both"/>
        <w:rPr>
          <w:rFonts w:ascii="Times New Roman" w:eastAsia="Times New Roman" w:hAnsi="Times New Roman" w:cs="Times New Roman"/>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7966"/>
      </w:tblGrid>
      <w:tr w:rsidR="00BF5999" w:rsidRPr="001617AF" w14:paraId="0ADBE164" w14:textId="77777777" w:rsidTr="006E7D7C">
        <w:tc>
          <w:tcPr>
            <w:tcW w:w="817" w:type="dxa"/>
          </w:tcPr>
          <w:p w14:paraId="241F8DC2" w14:textId="77777777" w:rsidR="00BF5999" w:rsidRPr="001617AF" w:rsidRDefault="00BF5999" w:rsidP="005620E1">
            <w:pPr>
              <w:spacing w:after="120" w:line="276" w:lineRule="auto"/>
              <w:jc w:val="both"/>
              <w:rPr>
                <w:rFonts w:eastAsia="Calibri"/>
                <w:b/>
                <w:color w:val="000000" w:themeColor="text1"/>
                <w:sz w:val="22"/>
                <w:szCs w:val="22"/>
              </w:rPr>
            </w:pPr>
            <w:proofErr w:type="spellStart"/>
            <w:r w:rsidRPr="001617AF">
              <w:rPr>
                <w:b/>
                <w:bCs/>
                <w:sz w:val="22"/>
                <w:szCs w:val="22"/>
              </w:rPr>
              <w:t>S</w:t>
            </w:r>
            <w:r w:rsidRPr="001617AF">
              <w:rPr>
                <w:b/>
                <w:bCs/>
                <w:sz w:val="22"/>
                <w:szCs w:val="22"/>
                <w:vertAlign w:val="subscript"/>
              </w:rPr>
              <w:t>p</w:t>
            </w:r>
            <w:proofErr w:type="spellEnd"/>
          </w:p>
        </w:tc>
        <w:tc>
          <w:tcPr>
            <w:tcW w:w="7966" w:type="dxa"/>
          </w:tcPr>
          <w:p w14:paraId="698E1581" w14:textId="77777777" w:rsidR="00BF5999" w:rsidRPr="001617AF" w:rsidRDefault="00BF5999" w:rsidP="006E7D7C">
            <w:pPr>
              <w:spacing w:after="120" w:line="276" w:lineRule="auto"/>
              <w:jc w:val="both"/>
              <w:rPr>
                <w:bCs/>
                <w:sz w:val="22"/>
                <w:szCs w:val="22"/>
              </w:rPr>
            </w:pPr>
            <w:r w:rsidRPr="001617AF">
              <w:rPr>
                <w:bCs/>
                <w:sz w:val="22"/>
                <w:szCs w:val="22"/>
              </w:rPr>
              <w:t>Perskaičiuotas įkainis;</w:t>
            </w:r>
          </w:p>
        </w:tc>
      </w:tr>
      <w:tr w:rsidR="00BF5999" w:rsidRPr="001617AF" w14:paraId="7272D9F7" w14:textId="77777777" w:rsidTr="006E7D7C">
        <w:tc>
          <w:tcPr>
            <w:tcW w:w="817" w:type="dxa"/>
          </w:tcPr>
          <w:p w14:paraId="30625F8B" w14:textId="77777777" w:rsidR="00BF5999" w:rsidRPr="001617AF" w:rsidRDefault="00BF5999" w:rsidP="006E7D7C">
            <w:pPr>
              <w:spacing w:after="120" w:line="276" w:lineRule="auto"/>
              <w:jc w:val="both"/>
              <w:rPr>
                <w:rFonts w:eastAsia="Calibri"/>
                <w:b/>
                <w:color w:val="000000" w:themeColor="text1"/>
                <w:sz w:val="22"/>
                <w:szCs w:val="22"/>
              </w:rPr>
            </w:pPr>
            <w:r w:rsidRPr="001617AF">
              <w:rPr>
                <w:b/>
                <w:bCs/>
                <w:sz w:val="22"/>
                <w:szCs w:val="22"/>
              </w:rPr>
              <w:t>S</w:t>
            </w:r>
          </w:p>
        </w:tc>
        <w:tc>
          <w:tcPr>
            <w:tcW w:w="7966" w:type="dxa"/>
          </w:tcPr>
          <w:p w14:paraId="48F82366" w14:textId="77777777" w:rsidR="00BF5999" w:rsidRPr="001617AF" w:rsidRDefault="00BF5999" w:rsidP="006E7D7C">
            <w:pPr>
              <w:spacing w:after="120" w:line="276" w:lineRule="auto"/>
              <w:jc w:val="both"/>
              <w:rPr>
                <w:rFonts w:eastAsia="Calibri"/>
                <w:color w:val="000000" w:themeColor="text1"/>
                <w:sz w:val="22"/>
                <w:szCs w:val="22"/>
              </w:rPr>
            </w:pPr>
            <w:r w:rsidRPr="001617AF">
              <w:rPr>
                <w:bCs/>
                <w:sz w:val="22"/>
                <w:szCs w:val="22"/>
              </w:rPr>
              <w:t>Įkainis perskaičiavimo laikotarpio pradžioje;</w:t>
            </w:r>
          </w:p>
        </w:tc>
      </w:tr>
      <w:tr w:rsidR="00BF5999" w:rsidRPr="001617AF" w14:paraId="23B49526" w14:textId="77777777" w:rsidTr="006E7D7C">
        <w:tc>
          <w:tcPr>
            <w:tcW w:w="817" w:type="dxa"/>
          </w:tcPr>
          <w:p w14:paraId="3B20D7BC" w14:textId="77777777" w:rsidR="00BF5999" w:rsidRPr="001617AF" w:rsidRDefault="00BF5999" w:rsidP="006E7D7C">
            <w:pPr>
              <w:spacing w:after="120" w:line="276" w:lineRule="auto"/>
              <w:jc w:val="both"/>
              <w:rPr>
                <w:rFonts w:eastAsia="Calibri"/>
                <w:b/>
                <w:color w:val="000000" w:themeColor="text1"/>
                <w:sz w:val="22"/>
                <w:szCs w:val="22"/>
              </w:rPr>
            </w:pPr>
            <w:proofErr w:type="spellStart"/>
            <w:r w:rsidRPr="001617AF">
              <w:rPr>
                <w:b/>
                <w:bCs/>
                <w:sz w:val="22"/>
                <w:szCs w:val="22"/>
              </w:rPr>
              <w:t>IP</w:t>
            </w:r>
            <w:r w:rsidRPr="001617AF">
              <w:rPr>
                <w:b/>
                <w:bCs/>
                <w:sz w:val="22"/>
                <w:szCs w:val="22"/>
                <w:vertAlign w:val="subscript"/>
              </w:rPr>
              <w:t>r</w:t>
            </w:r>
            <w:proofErr w:type="spellEnd"/>
          </w:p>
        </w:tc>
        <w:tc>
          <w:tcPr>
            <w:tcW w:w="7966" w:type="dxa"/>
          </w:tcPr>
          <w:p w14:paraId="76011CA3" w14:textId="77777777" w:rsidR="00BF5999" w:rsidRPr="001617AF" w:rsidRDefault="00BF5999" w:rsidP="006E7D7C">
            <w:pPr>
              <w:spacing w:after="120" w:line="276" w:lineRule="auto"/>
              <w:jc w:val="both"/>
              <w:rPr>
                <w:rFonts w:eastAsia="Calibri"/>
                <w:color w:val="000000" w:themeColor="text1"/>
                <w:sz w:val="22"/>
                <w:szCs w:val="22"/>
              </w:rPr>
            </w:pPr>
            <w:r w:rsidRPr="001617AF">
              <w:rPr>
                <w:bCs/>
                <w:sz w:val="22"/>
                <w:szCs w:val="22"/>
              </w:rPr>
              <w:t>Perskaičiavimo laikotarpio pradžios Indeksas;</w:t>
            </w:r>
          </w:p>
        </w:tc>
      </w:tr>
      <w:tr w:rsidR="00BF5999" w:rsidRPr="001617AF" w14:paraId="384FCAEA" w14:textId="77777777" w:rsidTr="006E7D7C">
        <w:tc>
          <w:tcPr>
            <w:tcW w:w="817" w:type="dxa"/>
          </w:tcPr>
          <w:p w14:paraId="61CA9710" w14:textId="77777777" w:rsidR="00BF5999" w:rsidRPr="001617AF" w:rsidRDefault="00BF5999" w:rsidP="006E7D7C">
            <w:pPr>
              <w:spacing w:after="120" w:line="276" w:lineRule="auto"/>
              <w:jc w:val="both"/>
              <w:rPr>
                <w:rFonts w:eastAsia="Calibri"/>
                <w:b/>
                <w:color w:val="000000" w:themeColor="text1"/>
                <w:sz w:val="22"/>
                <w:szCs w:val="22"/>
              </w:rPr>
            </w:pPr>
            <w:proofErr w:type="spellStart"/>
            <w:r w:rsidRPr="001617AF">
              <w:rPr>
                <w:b/>
                <w:bCs/>
                <w:sz w:val="22"/>
                <w:szCs w:val="22"/>
              </w:rPr>
              <w:t>IP</w:t>
            </w:r>
            <w:r w:rsidRPr="001617AF">
              <w:rPr>
                <w:b/>
                <w:bCs/>
                <w:sz w:val="22"/>
                <w:szCs w:val="22"/>
                <w:vertAlign w:val="subscript"/>
              </w:rPr>
              <w:t>b</w:t>
            </w:r>
            <w:proofErr w:type="spellEnd"/>
          </w:p>
        </w:tc>
        <w:tc>
          <w:tcPr>
            <w:tcW w:w="7966" w:type="dxa"/>
          </w:tcPr>
          <w:p w14:paraId="34122CDC" w14:textId="77777777" w:rsidR="00BF5999" w:rsidRPr="001617AF" w:rsidRDefault="00BF5999" w:rsidP="006E7D7C">
            <w:pPr>
              <w:spacing w:after="120" w:line="276" w:lineRule="auto"/>
              <w:jc w:val="both"/>
              <w:rPr>
                <w:bCs/>
                <w:sz w:val="22"/>
                <w:szCs w:val="22"/>
              </w:rPr>
            </w:pPr>
            <w:r w:rsidRPr="001617AF">
              <w:rPr>
                <w:bCs/>
                <w:sz w:val="22"/>
                <w:szCs w:val="22"/>
              </w:rPr>
              <w:t>Perskaičiavimo laikotarpio pabaigos Indeksas (nurodytas Šalies prašyme).</w:t>
            </w:r>
          </w:p>
        </w:tc>
      </w:tr>
      <w:tr w:rsidR="00BF5999" w:rsidRPr="001617AF" w14:paraId="6C6F5A22" w14:textId="77777777" w:rsidTr="006E7D7C">
        <w:tc>
          <w:tcPr>
            <w:tcW w:w="8783" w:type="dxa"/>
            <w:gridSpan w:val="2"/>
          </w:tcPr>
          <w:p w14:paraId="6828486D" w14:textId="77777777" w:rsidR="00BF5999" w:rsidRPr="001617AF" w:rsidRDefault="00BF5999" w:rsidP="006E7D7C">
            <w:pPr>
              <w:spacing w:after="120" w:line="276" w:lineRule="auto"/>
              <w:jc w:val="both"/>
              <w:rPr>
                <w:bCs/>
                <w:sz w:val="22"/>
                <w:szCs w:val="22"/>
              </w:rPr>
            </w:pPr>
            <w:r w:rsidRPr="001617AF">
              <w:rPr>
                <w:bCs/>
                <w:sz w:val="22"/>
                <w:szCs w:val="22"/>
              </w:rPr>
              <w:t>Perskaičiuoti Paslaugų įkainiai taikomi po perskaičiavimo suteiktoms Paslaugoms apmokėti</w:t>
            </w:r>
          </w:p>
        </w:tc>
      </w:tr>
      <w:bookmarkEnd w:id="4"/>
      <w:bookmarkEnd w:id="5"/>
    </w:tbl>
    <w:p w14:paraId="06E1B0B5" w14:textId="77777777" w:rsidR="00D11BDF" w:rsidRPr="001617AF" w:rsidRDefault="00D11BDF" w:rsidP="005620E1">
      <w:pPr>
        <w:spacing w:after="120" w:line="240" w:lineRule="auto"/>
        <w:jc w:val="both"/>
        <w:rPr>
          <w:rFonts w:ascii="Times New Roman" w:eastAsia="Times New Roman" w:hAnsi="Times New Roman" w:cs="Times New Roman"/>
          <w:bCs/>
          <w:color w:val="000000" w:themeColor="text1"/>
          <w:highlight w:val="green"/>
        </w:rPr>
      </w:pPr>
    </w:p>
    <w:p w14:paraId="1B44C807" w14:textId="77777777" w:rsidR="00D11BDF" w:rsidRPr="001617AF" w:rsidRDefault="00D11BDF" w:rsidP="00D11BDF">
      <w:pPr>
        <w:numPr>
          <w:ilvl w:val="0"/>
          <w:numId w:val="2"/>
        </w:numPr>
        <w:spacing w:after="120" w:line="276" w:lineRule="auto"/>
        <w:ind w:left="720" w:hanging="360"/>
        <w:jc w:val="center"/>
        <w:outlineLvl w:val="0"/>
        <w:rPr>
          <w:rFonts w:ascii="Times New Roman" w:eastAsia="Calibri" w:hAnsi="Times New Roman" w:cs="Times New Roman"/>
          <w:b/>
          <w:bCs/>
          <w:color w:val="000000" w:themeColor="text1"/>
        </w:rPr>
      </w:pPr>
      <w:r w:rsidRPr="001617AF">
        <w:rPr>
          <w:rFonts w:ascii="Times New Roman" w:eastAsia="Calibri" w:hAnsi="Times New Roman" w:cs="Times New Roman"/>
          <w:b/>
          <w:iCs/>
          <w:color w:val="000000" w:themeColor="text1"/>
        </w:rPr>
        <w:t xml:space="preserve">Einamąjį mėnesį </w:t>
      </w:r>
      <w:r w:rsidR="00F55CC0" w:rsidRPr="001617AF">
        <w:rPr>
          <w:rFonts w:ascii="Times New Roman" w:eastAsia="Calibri" w:hAnsi="Times New Roman" w:cs="Times New Roman"/>
          <w:b/>
          <w:iCs/>
          <w:color w:val="000000" w:themeColor="text1"/>
        </w:rPr>
        <w:t>Paslaugų teikėjui</w:t>
      </w:r>
      <w:r w:rsidRPr="001617AF">
        <w:rPr>
          <w:rFonts w:ascii="Times New Roman" w:eastAsia="Calibri" w:hAnsi="Times New Roman" w:cs="Times New Roman"/>
          <w:b/>
          <w:iCs/>
          <w:color w:val="000000" w:themeColor="text1"/>
        </w:rPr>
        <w:t xml:space="preserve"> mokamos faktinės sumos apskaičiavimas</w:t>
      </w:r>
    </w:p>
    <w:p w14:paraId="38BA77D4" w14:textId="77777777" w:rsidR="00D11BDF" w:rsidRPr="001617AF" w:rsidRDefault="00D11BDF" w:rsidP="00D11BDF">
      <w:pPr>
        <w:numPr>
          <w:ilvl w:val="0"/>
          <w:numId w:val="1"/>
        </w:numPr>
        <w:spacing w:after="120" w:line="276" w:lineRule="auto"/>
        <w:ind w:left="567" w:hanging="425"/>
        <w:jc w:val="both"/>
        <w:rPr>
          <w:rFonts w:ascii="Times New Roman" w:eastAsia="Times New Roman" w:hAnsi="Times New Roman" w:cs="Times New Roman"/>
          <w:bCs/>
          <w:color w:val="000000" w:themeColor="text1"/>
        </w:rPr>
      </w:pPr>
      <w:r w:rsidRPr="001617AF">
        <w:rPr>
          <w:rFonts w:ascii="Times New Roman" w:eastAsia="Times New Roman" w:hAnsi="Times New Roman" w:cs="Times New Roman"/>
          <w:bCs/>
          <w:color w:val="000000" w:themeColor="text1"/>
        </w:rPr>
        <w:t xml:space="preserve">Einamąjį mėnesį </w:t>
      </w:r>
      <w:r w:rsidR="0058360B" w:rsidRPr="001617AF">
        <w:rPr>
          <w:rFonts w:ascii="Times New Roman" w:eastAsia="Times New Roman" w:hAnsi="Times New Roman" w:cs="Times New Roman"/>
          <w:bCs/>
          <w:color w:val="000000" w:themeColor="text1"/>
        </w:rPr>
        <w:t>Paslaugų teikėjui</w:t>
      </w:r>
      <w:r w:rsidRPr="001617AF">
        <w:rPr>
          <w:rFonts w:ascii="Times New Roman" w:eastAsia="Times New Roman" w:hAnsi="Times New Roman" w:cs="Times New Roman"/>
          <w:bCs/>
          <w:color w:val="000000" w:themeColor="text1"/>
        </w:rPr>
        <w:t xml:space="preserve"> mokamą sumą sudaro </w:t>
      </w:r>
      <w:r w:rsidR="00AE29D3" w:rsidRPr="001617AF">
        <w:rPr>
          <w:rFonts w:ascii="Times New Roman" w:eastAsia="Times New Roman" w:hAnsi="Times New Roman" w:cs="Times New Roman"/>
          <w:bCs/>
          <w:color w:val="000000" w:themeColor="text1"/>
        </w:rPr>
        <w:t>Preliminarus m</w:t>
      </w:r>
      <w:r w:rsidRPr="001617AF">
        <w:rPr>
          <w:rFonts w:ascii="Times New Roman" w:eastAsia="Times New Roman" w:hAnsi="Times New Roman" w:cs="Times New Roman"/>
          <w:bCs/>
          <w:color w:val="000000" w:themeColor="text1"/>
        </w:rPr>
        <w:t>ėnesinis atlyginimas, sumažintas (esant tam pagrindo) šio Sutarties priedo IV skyriuje aprašyta tvarka.</w:t>
      </w:r>
    </w:p>
    <w:p w14:paraId="6493DE33" w14:textId="77777777" w:rsidR="00D11BDF" w:rsidRPr="001617AF" w:rsidRDefault="00D11BDF" w:rsidP="00D11BDF">
      <w:pPr>
        <w:numPr>
          <w:ilvl w:val="0"/>
          <w:numId w:val="1"/>
        </w:numPr>
        <w:spacing w:after="120" w:line="276" w:lineRule="auto"/>
        <w:ind w:left="567" w:hanging="425"/>
        <w:jc w:val="both"/>
        <w:rPr>
          <w:rFonts w:ascii="Times New Roman" w:eastAsia="Times New Roman" w:hAnsi="Times New Roman" w:cs="Times New Roman"/>
          <w:bCs/>
          <w:color w:val="000000" w:themeColor="text1"/>
        </w:rPr>
      </w:pPr>
      <w:r w:rsidRPr="001617AF">
        <w:rPr>
          <w:rFonts w:ascii="Times New Roman" w:eastAsia="Times New Roman" w:hAnsi="Times New Roman" w:cs="Times New Roman"/>
          <w:bCs/>
          <w:color w:val="000000" w:themeColor="text1"/>
        </w:rPr>
        <w:t xml:space="preserve">Einamąjį mėnesį </w:t>
      </w:r>
      <w:r w:rsidR="0058360B" w:rsidRPr="001617AF">
        <w:rPr>
          <w:rFonts w:ascii="Times New Roman" w:eastAsia="Times New Roman" w:hAnsi="Times New Roman" w:cs="Times New Roman"/>
          <w:bCs/>
          <w:color w:val="000000" w:themeColor="text1"/>
        </w:rPr>
        <w:t>Paslaugų teikėjui</w:t>
      </w:r>
      <w:r w:rsidRPr="001617AF">
        <w:rPr>
          <w:rFonts w:ascii="Times New Roman" w:eastAsia="Times New Roman" w:hAnsi="Times New Roman" w:cs="Times New Roman"/>
          <w:bCs/>
          <w:color w:val="000000" w:themeColor="text1"/>
        </w:rPr>
        <w:t xml:space="preserve"> mokama suma apskaičiuojama:</w:t>
      </w:r>
    </w:p>
    <w:p w14:paraId="17C030BB" w14:textId="77777777" w:rsidR="00D11BDF" w:rsidRPr="001617AF" w:rsidRDefault="007F0DC4" w:rsidP="00D11BDF">
      <w:pPr>
        <w:spacing w:after="120" w:line="240" w:lineRule="auto"/>
        <w:ind w:firstLine="720"/>
        <w:jc w:val="both"/>
        <w:rPr>
          <w:rFonts w:ascii="Times New Roman" w:eastAsia="Times New Roman" w:hAnsi="Times New Roman" w:cs="Times New Roman"/>
          <w:b/>
          <w:color w:val="000000" w:themeColor="text1"/>
          <w:lang w:val="en-GB" w:eastAsia="lt-LT"/>
        </w:rPr>
      </w:pPr>
      <m:oMathPara>
        <m:oMath>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FMA</m:t>
              </m:r>
            </m:e>
            <m:sub>
              <m:r>
                <m:rPr>
                  <m:sty m:val="bi"/>
                </m:rPr>
                <w:rPr>
                  <w:rFonts w:ascii="Cambria Math" w:eastAsia="Times New Roman" w:hAnsi="Cambria Math" w:cs="Times New Roman"/>
                  <w:color w:val="000000" w:themeColor="text1"/>
                  <w:lang w:eastAsia="lt-LT"/>
                </w:rPr>
                <m:t>nk</m:t>
              </m:r>
            </m:sub>
          </m:sSub>
          <m:r>
            <m:rPr>
              <m:sty m:val="bi"/>
            </m:rPr>
            <w:rPr>
              <w:rFonts w:ascii="Cambria Math" w:eastAsia="Times New Roman" w:hAnsi="Cambria Math" w:cs="Times New Roman"/>
              <w:color w:val="000000" w:themeColor="text1"/>
              <w:lang w:eastAsia="lt-LT"/>
            </w:rPr>
            <m:t>=</m:t>
          </m:r>
          <m:d>
            <m:dPr>
              <m:ctrlPr>
                <w:rPr>
                  <w:rFonts w:ascii="Cambria Math" w:eastAsia="Times New Roman" w:hAnsi="Cambria Math" w:cs="Times New Roman"/>
                  <w:b/>
                  <w:i/>
                  <w:color w:val="000000" w:themeColor="text1"/>
                  <w:lang w:eastAsia="lt-LT"/>
                </w:rPr>
              </m:ctrlPr>
            </m:dPr>
            <m:e>
              <m:sSub>
                <m:sSubPr>
                  <m:ctrlPr>
                    <w:rPr>
                      <w:rFonts w:ascii="Cambria Math" w:eastAsia="Times New Roman" w:hAnsi="Cambria Math" w:cs="Times New Roman"/>
                      <w:b/>
                      <w:i/>
                      <w:color w:val="000000" w:themeColor="text1"/>
                      <w:lang w:val="en-GB" w:eastAsia="lt-LT"/>
                    </w:rPr>
                  </m:ctrlPr>
                </m:sSubPr>
                <m:e>
                  <m:r>
                    <m:rPr>
                      <m:sty m:val="bi"/>
                    </m:rPr>
                    <w:rPr>
                      <w:rFonts w:ascii="Cambria Math" w:eastAsia="Times New Roman" w:hAnsi="Cambria Math" w:cs="Times New Roman"/>
                      <w:color w:val="000000" w:themeColor="text1"/>
                      <w:lang w:val="en-GB" w:eastAsia="lt-LT"/>
                    </w:rPr>
                    <m:t>PMA</m:t>
                  </m:r>
                </m:e>
                <m:sub>
                  <m:r>
                    <m:rPr>
                      <m:sty m:val="bi"/>
                    </m:rPr>
                    <w:rPr>
                      <w:rFonts w:ascii="Cambria Math" w:eastAsia="Times New Roman" w:hAnsi="Cambria Math" w:cs="Times New Roman"/>
                      <w:color w:val="000000" w:themeColor="text1"/>
                      <w:lang w:val="en-GB" w:eastAsia="lt-LT"/>
                    </w:rPr>
                    <m:t>nk</m:t>
                  </m:r>
                </m:sub>
              </m:sSub>
              <m:r>
                <m:rPr>
                  <m:sty m:val="bi"/>
                </m:rPr>
                <w:rPr>
                  <w:rFonts w:ascii="Cambria Math" w:eastAsia="Times New Roman" w:hAnsi="Cambria Math" w:cs="Times New Roman"/>
                  <w:color w:val="000000" w:themeColor="text1"/>
                  <w:lang w:eastAsia="lt-LT"/>
                </w:rPr>
                <m:t>b-</m:t>
              </m:r>
              <m:sSub>
                <m:sSubPr>
                  <m:ctrlPr>
                    <w:rPr>
                      <w:rFonts w:ascii="Cambria Math" w:eastAsia="Times New Roman" w:hAnsi="Cambria Math" w:cs="Times New Roman"/>
                      <w:b/>
                      <w:i/>
                      <w:color w:val="000000" w:themeColor="text1"/>
                      <w:lang w:val="en-GB" w:eastAsia="lt-LT"/>
                    </w:rPr>
                  </m:ctrlPr>
                </m:sSubPr>
                <m:e>
                  <m:r>
                    <m:rPr>
                      <m:sty m:val="bi"/>
                    </m:rPr>
                    <w:rPr>
                      <w:rFonts w:ascii="Cambria Math" w:eastAsia="Times New Roman" w:hAnsi="Cambria Math" w:cs="Times New Roman"/>
                      <w:color w:val="000000" w:themeColor="text1"/>
                      <w:lang w:val="en-GB" w:eastAsia="lt-LT"/>
                    </w:rPr>
                    <m:t>I</m:t>
                  </m:r>
                </m:e>
                <m:sub>
                  <m:r>
                    <m:rPr>
                      <m:sty m:val="bi"/>
                    </m:rPr>
                    <w:rPr>
                      <w:rFonts w:ascii="Cambria Math" w:eastAsia="Times New Roman" w:hAnsi="Cambria Math" w:cs="Times New Roman"/>
                      <w:color w:val="000000" w:themeColor="text1"/>
                      <w:lang w:val="en-GB" w:eastAsia="lt-LT"/>
                    </w:rPr>
                    <m:t>nk</m:t>
                  </m:r>
                </m:sub>
              </m:sSub>
            </m:e>
          </m:d>
          <m:r>
            <m:rPr>
              <m:sty m:val="bi"/>
            </m:rPr>
            <w:rPr>
              <w:rFonts w:ascii="Cambria Math" w:eastAsia="Times New Roman" w:hAnsi="Cambria Math" w:cs="Times New Roman"/>
              <w:color w:val="000000" w:themeColor="text1"/>
              <w:lang w:eastAsia="lt-LT"/>
            </w:rPr>
            <m:t>×</m:t>
          </m:r>
          <m:d>
            <m:dPr>
              <m:ctrlPr>
                <w:rPr>
                  <w:rFonts w:ascii="Cambria Math" w:eastAsia="Times New Roman" w:hAnsi="Cambria Math" w:cs="Times New Roman"/>
                  <w:b/>
                  <w:i/>
                  <w:color w:val="000000" w:themeColor="text1"/>
                  <w:lang w:eastAsia="lt-LT"/>
                </w:rPr>
              </m:ctrlPr>
            </m:dPr>
            <m:e>
              <m:r>
                <m:rPr>
                  <m:sty m:val="bi"/>
                </m:rPr>
                <w:rPr>
                  <w:rFonts w:ascii="Cambria Math" w:eastAsia="Times New Roman" w:hAnsi="Cambria Math" w:cs="Times New Roman"/>
                  <w:color w:val="000000" w:themeColor="text1"/>
                  <w:lang w:val="en-GB" w:eastAsia="lt-LT"/>
                </w:rPr>
                <m:t>1+PVM</m:t>
              </m:r>
              <m:ctrlPr>
                <w:rPr>
                  <w:rFonts w:ascii="Cambria Math" w:eastAsia="Times New Roman" w:hAnsi="Cambria Math" w:cs="Times New Roman"/>
                  <w:b/>
                  <w:i/>
                  <w:color w:val="000000" w:themeColor="text1"/>
                  <w:lang w:val="en-GB" w:eastAsia="lt-LT"/>
                </w:rPr>
              </m:ctrlPr>
            </m:e>
          </m:d>
          <m:r>
            <m:rPr>
              <m:sty m:val="bi"/>
            </m:rPr>
            <w:rPr>
              <w:rFonts w:ascii="Cambria Math" w:eastAsia="Times New Roman" w:hAnsi="Cambria Math" w:cs="Times New Roman"/>
              <w:color w:val="000000" w:themeColor="text1"/>
              <w:lang w:val="en-GB" w:eastAsia="lt-LT"/>
            </w:rPr>
            <m:t xml:space="preserve"> -</m:t>
          </m:r>
          <m:sSub>
            <m:sSubPr>
              <m:ctrlPr>
                <w:rPr>
                  <w:rFonts w:ascii="Cambria Math" w:eastAsia="Times New Roman" w:hAnsi="Cambria Math" w:cs="Times New Roman"/>
                  <w:b/>
                  <w:i/>
                  <w:color w:val="000000" w:themeColor="text1"/>
                  <w:lang w:val="en-GB" w:eastAsia="lt-LT"/>
                </w:rPr>
              </m:ctrlPr>
            </m:sSubPr>
            <m:e>
              <m:r>
                <m:rPr>
                  <m:sty m:val="bi"/>
                </m:rPr>
                <w:rPr>
                  <w:rFonts w:ascii="Cambria Math" w:eastAsia="Times New Roman" w:hAnsi="Cambria Math" w:cs="Times New Roman"/>
                  <w:color w:val="000000" w:themeColor="text1"/>
                  <w:lang w:val="en-GB" w:eastAsia="lt-LT"/>
                </w:rPr>
                <m:t>B</m:t>
              </m:r>
            </m:e>
            <m:sub>
              <m:r>
                <m:rPr>
                  <m:sty m:val="bi"/>
                </m:rPr>
                <w:rPr>
                  <w:rFonts w:ascii="Cambria Math" w:eastAsia="Times New Roman" w:hAnsi="Cambria Math" w:cs="Times New Roman"/>
                  <w:color w:val="000000" w:themeColor="text1"/>
                  <w:lang w:val="en-GB" w:eastAsia="lt-LT"/>
                </w:rPr>
                <m:t>nk</m:t>
              </m:r>
            </m:sub>
          </m:sSub>
          <m:r>
            <m:rPr>
              <m:sty m:val="bi"/>
            </m:rPr>
            <w:rPr>
              <w:rFonts w:ascii="Cambria Math" w:eastAsia="Times New Roman" w:hAnsi="Cambria Math" w:cs="Times New Roman"/>
              <w:color w:val="000000" w:themeColor="text1"/>
              <w:lang w:val="en-GB" w:eastAsia="lt-LT"/>
            </w:rPr>
            <m:t xml:space="preserve">-Qn </m:t>
          </m:r>
        </m:oMath>
      </m:oMathPara>
    </w:p>
    <w:p w14:paraId="431A467B" w14:textId="77777777" w:rsidR="00D11BDF" w:rsidRPr="001617AF" w:rsidRDefault="00D11BDF" w:rsidP="00D11BDF">
      <w:pPr>
        <w:spacing w:after="120" w:line="240" w:lineRule="auto"/>
        <w:ind w:firstLine="720"/>
        <w:jc w:val="both"/>
        <w:rPr>
          <w:rFonts w:ascii="Times New Roman" w:eastAsia="Times New Roman" w:hAnsi="Times New Roman" w:cs="Times New Roman"/>
          <w:bCs/>
          <w:color w:val="000000" w:themeColor="text1"/>
          <w:lang w:eastAsia="lt-LT"/>
        </w:rPr>
      </w:pPr>
    </w:p>
    <w:p w14:paraId="620EC0A3" w14:textId="77777777" w:rsidR="00D11BDF" w:rsidRPr="001617AF" w:rsidRDefault="00F55CC0" w:rsidP="00D11BDF">
      <w:pPr>
        <w:spacing w:after="120" w:line="276" w:lineRule="auto"/>
        <w:ind w:firstLine="426"/>
        <w:jc w:val="both"/>
        <w:rPr>
          <w:rFonts w:ascii="Times New Roman" w:eastAsia="Calibri" w:hAnsi="Times New Roman" w:cs="Times New Roman"/>
          <w:color w:val="000000" w:themeColor="text1"/>
          <w:lang w:eastAsia="lt-LT"/>
        </w:rPr>
      </w:pPr>
      <w:r w:rsidRPr="001617AF">
        <w:rPr>
          <w:rFonts w:ascii="Times New Roman" w:eastAsia="Calibri" w:hAnsi="Times New Roman" w:cs="Times New Roman"/>
          <w:color w:val="000000" w:themeColor="text1"/>
          <w:lang w:eastAsia="lt-LT"/>
        </w:rPr>
        <w:t>Č</w:t>
      </w:r>
      <w:r w:rsidR="00D11BDF" w:rsidRPr="001617AF">
        <w:rPr>
          <w:rFonts w:ascii="Times New Roman" w:eastAsia="Calibri" w:hAnsi="Times New Roman" w:cs="Times New Roman"/>
          <w:color w:val="000000" w:themeColor="text1"/>
          <w:lang w:eastAsia="lt-LT"/>
        </w:rPr>
        <w:t>ia</w:t>
      </w:r>
      <w:r w:rsidRPr="001617AF">
        <w:rPr>
          <w:rFonts w:ascii="Times New Roman" w:eastAsia="Calibri" w:hAnsi="Times New Roman" w:cs="Times New Roman"/>
          <w:color w:val="000000" w:themeColor="text1"/>
          <w:lang w:eastAsia="lt-LT"/>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824"/>
      </w:tblGrid>
      <w:tr w:rsidR="00D11BDF" w:rsidRPr="001617AF" w14:paraId="34BFC798" w14:textId="77777777" w:rsidTr="00AC1022">
        <w:tc>
          <w:tcPr>
            <w:tcW w:w="959" w:type="dxa"/>
          </w:tcPr>
          <w:p w14:paraId="6B0112E4" w14:textId="77777777" w:rsidR="00D11BDF" w:rsidRPr="001617AF" w:rsidRDefault="005D5C9F" w:rsidP="006E7D7C">
            <w:pPr>
              <w:spacing w:after="120" w:line="276" w:lineRule="auto"/>
              <w:jc w:val="both"/>
              <w:rPr>
                <w:rFonts w:eastAsia="Calibri"/>
                <w:color w:val="000000" w:themeColor="text1"/>
                <w:sz w:val="22"/>
                <w:szCs w:val="22"/>
              </w:rPr>
            </w:pPr>
            <w:proofErr w:type="spellStart"/>
            <w:r w:rsidRPr="001617AF">
              <w:rPr>
                <w:rFonts w:eastAsia="Calibri"/>
                <w:b/>
                <w:i/>
                <w:color w:val="000000" w:themeColor="text1"/>
                <w:sz w:val="22"/>
                <w:szCs w:val="22"/>
              </w:rPr>
              <w:t>F</w:t>
            </w:r>
            <w:r w:rsidR="00BF5999" w:rsidRPr="001617AF">
              <w:rPr>
                <w:rFonts w:eastAsia="Calibri"/>
                <w:b/>
                <w:i/>
                <w:color w:val="000000" w:themeColor="text1"/>
                <w:sz w:val="22"/>
                <w:szCs w:val="22"/>
              </w:rPr>
              <w:t>M</w:t>
            </w:r>
            <w:r w:rsidR="0058360B" w:rsidRPr="001617AF">
              <w:rPr>
                <w:rFonts w:eastAsia="Calibri"/>
                <w:b/>
                <w:i/>
                <w:color w:val="000000" w:themeColor="text1"/>
                <w:sz w:val="22"/>
                <w:szCs w:val="22"/>
              </w:rPr>
              <w:t>A</w:t>
            </w:r>
            <w:r w:rsidR="00D11BDF" w:rsidRPr="001617AF">
              <w:rPr>
                <w:rFonts w:eastAsia="Calibri"/>
                <w:b/>
                <w:i/>
                <w:color w:val="000000" w:themeColor="text1"/>
                <w:sz w:val="22"/>
                <w:szCs w:val="22"/>
                <w:vertAlign w:val="subscript"/>
              </w:rPr>
              <w:t>nk</w:t>
            </w:r>
            <w:proofErr w:type="spellEnd"/>
          </w:p>
        </w:tc>
        <w:tc>
          <w:tcPr>
            <w:tcW w:w="7824" w:type="dxa"/>
          </w:tcPr>
          <w:p w14:paraId="233EA154" w14:textId="77777777" w:rsidR="00D11BDF" w:rsidRPr="001617AF" w:rsidRDefault="0058360B" w:rsidP="006E7D7C">
            <w:pPr>
              <w:spacing w:after="120" w:line="276" w:lineRule="auto"/>
              <w:jc w:val="both"/>
              <w:rPr>
                <w:rFonts w:eastAsia="Calibri"/>
                <w:color w:val="000000" w:themeColor="text1"/>
                <w:sz w:val="22"/>
                <w:szCs w:val="22"/>
              </w:rPr>
            </w:pPr>
            <w:r w:rsidRPr="001617AF">
              <w:rPr>
                <w:rFonts w:eastAsia="Calibri"/>
                <w:color w:val="000000" w:themeColor="text1"/>
                <w:sz w:val="22"/>
                <w:szCs w:val="22"/>
              </w:rPr>
              <w:t>Paslaugų teikėjui</w:t>
            </w:r>
            <w:r w:rsidR="00D11BDF" w:rsidRPr="001617AF">
              <w:rPr>
                <w:rFonts w:eastAsia="Calibri"/>
                <w:color w:val="000000" w:themeColor="text1"/>
                <w:sz w:val="22"/>
                <w:szCs w:val="22"/>
              </w:rPr>
              <w:t xml:space="preserve"> </w:t>
            </w:r>
            <w:r w:rsidR="00D11BDF" w:rsidRPr="0061696A">
              <w:rPr>
                <w:rFonts w:eastAsia="Calibri"/>
                <w:i/>
                <w:color w:val="000000" w:themeColor="text1"/>
                <w:sz w:val="22"/>
                <w:szCs w:val="22"/>
              </w:rPr>
              <w:t>n</w:t>
            </w:r>
            <w:r w:rsidR="00D11BDF" w:rsidRPr="001617AF">
              <w:rPr>
                <w:rFonts w:eastAsia="Calibri"/>
                <w:color w:val="000000" w:themeColor="text1"/>
                <w:sz w:val="22"/>
                <w:szCs w:val="22"/>
              </w:rPr>
              <w:t>-</w:t>
            </w:r>
            <w:proofErr w:type="spellStart"/>
            <w:r w:rsidR="00D11BDF" w:rsidRPr="001617AF">
              <w:rPr>
                <w:rFonts w:eastAsia="Calibri"/>
                <w:color w:val="000000" w:themeColor="text1"/>
                <w:sz w:val="22"/>
                <w:szCs w:val="22"/>
              </w:rPr>
              <w:t>aisiais</w:t>
            </w:r>
            <w:proofErr w:type="spellEnd"/>
            <w:r w:rsidR="00D11BDF" w:rsidRPr="001617AF">
              <w:rPr>
                <w:rFonts w:eastAsia="Calibri"/>
                <w:color w:val="000000" w:themeColor="text1"/>
                <w:sz w:val="22"/>
                <w:szCs w:val="22"/>
              </w:rPr>
              <w:t xml:space="preserve"> metais </w:t>
            </w:r>
            <w:r w:rsidR="00D11BDF" w:rsidRPr="0061696A">
              <w:rPr>
                <w:rFonts w:eastAsia="Calibri"/>
                <w:i/>
                <w:color w:val="000000" w:themeColor="text1"/>
                <w:sz w:val="22"/>
                <w:szCs w:val="22"/>
              </w:rPr>
              <w:t>k</w:t>
            </w:r>
            <w:r w:rsidR="00D11BDF" w:rsidRPr="001617AF">
              <w:rPr>
                <w:rFonts w:eastAsia="Calibri"/>
                <w:color w:val="000000" w:themeColor="text1"/>
                <w:sz w:val="22"/>
                <w:szCs w:val="22"/>
              </w:rPr>
              <w:t>-tąjį mėnesį</w:t>
            </w:r>
            <w:r w:rsidR="00BF5999" w:rsidRPr="001617AF">
              <w:rPr>
                <w:rFonts w:eastAsia="Calibri"/>
                <w:color w:val="000000" w:themeColor="text1"/>
                <w:sz w:val="22"/>
                <w:szCs w:val="22"/>
              </w:rPr>
              <w:t xml:space="preserve"> </w:t>
            </w:r>
            <w:r w:rsidR="00D11BDF" w:rsidRPr="001617AF">
              <w:rPr>
                <w:rFonts w:eastAsia="Calibri"/>
                <w:color w:val="000000" w:themeColor="text1"/>
                <w:sz w:val="22"/>
                <w:szCs w:val="22"/>
              </w:rPr>
              <w:t>mokama faktinė suma</w:t>
            </w:r>
            <w:r w:rsidR="00BF5999" w:rsidRPr="001617AF">
              <w:rPr>
                <w:rFonts w:eastAsia="Calibri"/>
                <w:color w:val="000000" w:themeColor="text1"/>
                <w:sz w:val="22"/>
                <w:szCs w:val="22"/>
              </w:rPr>
              <w:t xml:space="preserve"> už suteiktas Paslaugas</w:t>
            </w:r>
            <w:r w:rsidR="00D11BDF" w:rsidRPr="001617AF">
              <w:rPr>
                <w:rFonts w:eastAsia="Calibri"/>
                <w:color w:val="000000" w:themeColor="text1"/>
                <w:sz w:val="22"/>
                <w:szCs w:val="22"/>
              </w:rPr>
              <w:t>;</w:t>
            </w:r>
          </w:p>
        </w:tc>
      </w:tr>
      <w:tr w:rsidR="00D11BDF" w:rsidRPr="001617AF" w14:paraId="371F102F" w14:textId="77777777" w:rsidTr="00AC1022">
        <w:tc>
          <w:tcPr>
            <w:tcW w:w="959" w:type="dxa"/>
          </w:tcPr>
          <w:p w14:paraId="3C58CEE9" w14:textId="77777777" w:rsidR="00D11BDF" w:rsidRPr="001617AF" w:rsidRDefault="005354FC" w:rsidP="006E7D7C">
            <w:pPr>
              <w:spacing w:after="120" w:line="276" w:lineRule="auto"/>
              <w:jc w:val="both"/>
              <w:rPr>
                <w:rFonts w:eastAsia="Calibri"/>
                <w:color w:val="000000" w:themeColor="text1"/>
                <w:sz w:val="22"/>
                <w:szCs w:val="22"/>
              </w:rPr>
            </w:pPr>
            <w:proofErr w:type="spellStart"/>
            <w:r w:rsidRPr="001617AF">
              <w:rPr>
                <w:b/>
                <w:i/>
                <w:color w:val="000000" w:themeColor="text1"/>
                <w:sz w:val="22"/>
                <w:szCs w:val="22"/>
              </w:rPr>
              <w:t>P</w:t>
            </w:r>
            <w:r w:rsidR="008E4A60" w:rsidRPr="001617AF">
              <w:rPr>
                <w:b/>
                <w:i/>
                <w:color w:val="000000" w:themeColor="text1"/>
                <w:sz w:val="22"/>
                <w:szCs w:val="22"/>
              </w:rPr>
              <w:t>MA</w:t>
            </w:r>
            <w:r w:rsidR="008E4A60" w:rsidRPr="001617AF">
              <w:rPr>
                <w:b/>
                <w:i/>
                <w:color w:val="000000" w:themeColor="text1"/>
                <w:sz w:val="22"/>
                <w:szCs w:val="22"/>
                <w:vertAlign w:val="subscript"/>
              </w:rPr>
              <w:t>nk</w:t>
            </w:r>
            <w:proofErr w:type="spellEnd"/>
          </w:p>
        </w:tc>
        <w:tc>
          <w:tcPr>
            <w:tcW w:w="7824" w:type="dxa"/>
          </w:tcPr>
          <w:p w14:paraId="36069F6E" w14:textId="77777777" w:rsidR="00D11BDF" w:rsidRPr="001617AF" w:rsidRDefault="005354FC" w:rsidP="008E4A60">
            <w:pPr>
              <w:spacing w:after="120" w:line="276" w:lineRule="auto"/>
              <w:jc w:val="both"/>
              <w:rPr>
                <w:rFonts w:eastAsia="Calibri"/>
                <w:color w:val="000000" w:themeColor="text1"/>
                <w:sz w:val="22"/>
                <w:szCs w:val="22"/>
              </w:rPr>
            </w:pPr>
            <w:r w:rsidRPr="0030767C">
              <w:rPr>
                <w:rFonts w:eastAsia="Calibri"/>
                <w:i/>
                <w:color w:val="000000" w:themeColor="text1"/>
                <w:sz w:val="22"/>
                <w:szCs w:val="22"/>
              </w:rPr>
              <w:t>n</w:t>
            </w:r>
            <w:r w:rsidRPr="001617AF">
              <w:rPr>
                <w:rFonts w:eastAsia="Calibri"/>
                <w:color w:val="000000" w:themeColor="text1"/>
                <w:sz w:val="22"/>
                <w:szCs w:val="22"/>
              </w:rPr>
              <w:t xml:space="preserve">-tųjų metų, </w:t>
            </w:r>
            <w:r w:rsidRPr="0030767C">
              <w:rPr>
                <w:rFonts w:eastAsia="Calibri"/>
                <w:i/>
                <w:color w:val="000000" w:themeColor="text1"/>
                <w:sz w:val="22"/>
                <w:szCs w:val="22"/>
              </w:rPr>
              <w:t>k</w:t>
            </w:r>
            <w:r w:rsidRPr="001617AF">
              <w:rPr>
                <w:rFonts w:eastAsia="Calibri"/>
                <w:color w:val="000000" w:themeColor="text1"/>
                <w:sz w:val="22"/>
                <w:szCs w:val="22"/>
              </w:rPr>
              <w:t>-tojo mėnesio preliminari Užsakovo mokėjimo Paslaugos teikėjui už suteiktas paslaugas suma</w:t>
            </w:r>
            <w:r w:rsidR="00596A77">
              <w:rPr>
                <w:rFonts w:eastAsia="Calibri"/>
                <w:color w:val="000000" w:themeColor="text1"/>
                <w:sz w:val="22"/>
                <w:szCs w:val="22"/>
              </w:rPr>
              <w:t xml:space="preserve"> (Preliminarus mėnesinis atlyginimas)</w:t>
            </w:r>
            <w:r w:rsidR="008E4A60" w:rsidRPr="001617AF">
              <w:rPr>
                <w:rFonts w:eastAsia="Calibri"/>
                <w:color w:val="000000" w:themeColor="text1"/>
                <w:sz w:val="22"/>
                <w:szCs w:val="22"/>
              </w:rPr>
              <w:t>;</w:t>
            </w:r>
          </w:p>
        </w:tc>
      </w:tr>
      <w:tr w:rsidR="00D11BDF" w:rsidRPr="001617AF" w14:paraId="46D7D849" w14:textId="77777777" w:rsidTr="00AC1022">
        <w:tc>
          <w:tcPr>
            <w:tcW w:w="959" w:type="dxa"/>
          </w:tcPr>
          <w:p w14:paraId="3DBCB104" w14:textId="77777777" w:rsidR="00D11BDF" w:rsidRPr="001617AF" w:rsidRDefault="00D11BDF" w:rsidP="006E7D7C">
            <w:pPr>
              <w:spacing w:after="120" w:line="276" w:lineRule="auto"/>
              <w:jc w:val="both"/>
              <w:rPr>
                <w:rFonts w:eastAsia="Calibri"/>
                <w:color w:val="000000" w:themeColor="text1"/>
                <w:sz w:val="22"/>
                <w:szCs w:val="22"/>
              </w:rPr>
            </w:pPr>
            <w:r w:rsidRPr="001617AF">
              <w:rPr>
                <w:rFonts w:eastAsia="Calibri"/>
                <w:b/>
                <w:i/>
                <w:color w:val="000000" w:themeColor="text1"/>
                <w:sz w:val="22"/>
                <w:szCs w:val="22"/>
              </w:rPr>
              <w:t>PVM</w:t>
            </w:r>
          </w:p>
        </w:tc>
        <w:tc>
          <w:tcPr>
            <w:tcW w:w="7824" w:type="dxa"/>
          </w:tcPr>
          <w:p w14:paraId="0ADFCD68" w14:textId="77777777" w:rsidR="00D11BDF" w:rsidRPr="001617AF" w:rsidRDefault="00D11BDF" w:rsidP="006E7D7C">
            <w:pPr>
              <w:spacing w:after="120" w:line="276" w:lineRule="auto"/>
              <w:jc w:val="both"/>
              <w:rPr>
                <w:rFonts w:eastAsia="Calibri"/>
                <w:color w:val="000000" w:themeColor="text1"/>
                <w:sz w:val="22"/>
                <w:szCs w:val="22"/>
              </w:rPr>
            </w:pPr>
            <w:r w:rsidRPr="001617AF">
              <w:rPr>
                <w:rFonts w:eastAsia="Calibri"/>
                <w:color w:val="000000" w:themeColor="text1"/>
                <w:sz w:val="22"/>
                <w:szCs w:val="22"/>
              </w:rPr>
              <w:t>Galiojantis PVM dydis vieneto dalimi (t. y. tarifas procentais padalintas iš 100);</w:t>
            </w:r>
          </w:p>
        </w:tc>
      </w:tr>
      <w:tr w:rsidR="00D11BDF" w:rsidRPr="001617AF" w14:paraId="4631B281" w14:textId="77777777" w:rsidTr="00AC1022">
        <w:tc>
          <w:tcPr>
            <w:tcW w:w="959" w:type="dxa"/>
          </w:tcPr>
          <w:p w14:paraId="619149A0" w14:textId="77777777" w:rsidR="00D11BDF" w:rsidRPr="001617AF" w:rsidRDefault="008E4A60" w:rsidP="005620E1">
            <w:pPr>
              <w:spacing w:after="120" w:line="276" w:lineRule="auto"/>
              <w:jc w:val="both"/>
              <w:rPr>
                <w:rFonts w:eastAsia="Calibri"/>
                <w:color w:val="000000" w:themeColor="text1"/>
                <w:sz w:val="22"/>
                <w:szCs w:val="22"/>
              </w:rPr>
            </w:pPr>
            <w:r w:rsidRPr="001617AF">
              <w:rPr>
                <w:rFonts w:eastAsia="Calibri"/>
                <w:b/>
                <w:i/>
                <w:color w:val="000000" w:themeColor="text1"/>
                <w:sz w:val="22"/>
                <w:szCs w:val="22"/>
              </w:rPr>
              <w:t>I</w:t>
            </w:r>
            <w:r w:rsidR="00D11BDF" w:rsidRPr="001617AF">
              <w:rPr>
                <w:rFonts w:eastAsia="Calibri"/>
                <w:b/>
                <w:i/>
                <w:color w:val="000000" w:themeColor="text1"/>
                <w:sz w:val="22"/>
                <w:szCs w:val="22"/>
                <w:vertAlign w:val="subscript"/>
              </w:rPr>
              <w:t>nk</w:t>
            </w:r>
          </w:p>
        </w:tc>
        <w:tc>
          <w:tcPr>
            <w:tcW w:w="7824" w:type="dxa"/>
          </w:tcPr>
          <w:p w14:paraId="1DC2688D" w14:textId="77777777" w:rsidR="00D11BDF" w:rsidRPr="001617AF" w:rsidRDefault="00D11BDF" w:rsidP="005620E1">
            <w:pPr>
              <w:spacing w:after="120" w:line="276" w:lineRule="auto"/>
              <w:jc w:val="both"/>
              <w:rPr>
                <w:rFonts w:eastAsia="Calibri"/>
                <w:color w:val="000000" w:themeColor="text1"/>
                <w:sz w:val="22"/>
                <w:szCs w:val="22"/>
              </w:rPr>
            </w:pPr>
            <w:r w:rsidRPr="001617AF">
              <w:rPr>
                <w:rFonts w:eastAsia="Calibri"/>
                <w:color w:val="000000" w:themeColor="text1"/>
                <w:sz w:val="22"/>
                <w:szCs w:val="22"/>
              </w:rPr>
              <w:t xml:space="preserve">išskaitų suma, atimama iš </w:t>
            </w:r>
            <w:r w:rsidR="005620E1" w:rsidRPr="001617AF">
              <w:rPr>
                <w:rFonts w:eastAsia="Calibri"/>
                <w:color w:val="000000" w:themeColor="text1"/>
                <w:sz w:val="22"/>
                <w:szCs w:val="22"/>
              </w:rPr>
              <w:t>Preliminaraus m</w:t>
            </w:r>
            <w:r w:rsidRPr="001617AF">
              <w:rPr>
                <w:rFonts w:eastAsia="Calibri"/>
                <w:color w:val="000000" w:themeColor="text1"/>
                <w:sz w:val="22"/>
                <w:szCs w:val="22"/>
              </w:rPr>
              <w:t xml:space="preserve">ėnesinio atlyginimo </w:t>
            </w:r>
            <w:r w:rsidRPr="0030767C">
              <w:rPr>
                <w:rFonts w:eastAsia="Calibri"/>
                <w:i/>
                <w:color w:val="000000" w:themeColor="text1"/>
                <w:sz w:val="22"/>
                <w:szCs w:val="22"/>
              </w:rPr>
              <w:t>k-</w:t>
            </w:r>
            <w:r w:rsidRPr="001617AF">
              <w:rPr>
                <w:rFonts w:eastAsia="Calibri"/>
                <w:color w:val="000000" w:themeColor="text1"/>
                <w:sz w:val="22"/>
                <w:szCs w:val="22"/>
              </w:rPr>
              <w:t xml:space="preserve">tojo mėnesio dalies </w:t>
            </w:r>
            <w:r w:rsidRPr="0030767C">
              <w:rPr>
                <w:rFonts w:eastAsia="Calibri"/>
                <w:i/>
                <w:color w:val="000000" w:themeColor="text1"/>
                <w:sz w:val="22"/>
                <w:szCs w:val="22"/>
              </w:rPr>
              <w:t>n</w:t>
            </w:r>
            <w:r w:rsidRPr="001617AF">
              <w:rPr>
                <w:rFonts w:eastAsia="Calibri"/>
                <w:color w:val="000000" w:themeColor="text1"/>
                <w:sz w:val="22"/>
                <w:szCs w:val="22"/>
              </w:rPr>
              <w:t>-</w:t>
            </w:r>
            <w:proofErr w:type="spellStart"/>
            <w:r w:rsidRPr="001617AF">
              <w:rPr>
                <w:rFonts w:eastAsia="Calibri"/>
                <w:color w:val="000000" w:themeColor="text1"/>
                <w:sz w:val="22"/>
                <w:szCs w:val="22"/>
              </w:rPr>
              <w:t>aisiais</w:t>
            </w:r>
            <w:proofErr w:type="spellEnd"/>
            <w:r w:rsidRPr="001617AF">
              <w:rPr>
                <w:rFonts w:eastAsia="Calibri"/>
                <w:color w:val="000000" w:themeColor="text1"/>
                <w:sz w:val="22"/>
                <w:szCs w:val="22"/>
              </w:rPr>
              <w:t xml:space="preserve"> metais, apskaičiuojama pagal šio priedo IV skyriuje nustatytą tvarką ir Sutarties nuostatas;</w:t>
            </w:r>
          </w:p>
        </w:tc>
      </w:tr>
      <w:tr w:rsidR="00D11BDF" w:rsidRPr="001617AF" w14:paraId="42D94E1A" w14:textId="77777777" w:rsidTr="00AC1022">
        <w:tc>
          <w:tcPr>
            <w:tcW w:w="959" w:type="dxa"/>
          </w:tcPr>
          <w:p w14:paraId="7B99CB10" w14:textId="77777777" w:rsidR="00D11BDF" w:rsidRPr="001617AF" w:rsidRDefault="00D11BDF" w:rsidP="005620E1">
            <w:pPr>
              <w:spacing w:after="120" w:line="276" w:lineRule="auto"/>
              <w:jc w:val="both"/>
              <w:rPr>
                <w:rFonts w:eastAsia="Calibri"/>
                <w:b/>
                <w:i/>
                <w:color w:val="000000" w:themeColor="text1"/>
                <w:sz w:val="22"/>
                <w:szCs w:val="22"/>
              </w:rPr>
            </w:pPr>
            <w:proofErr w:type="spellStart"/>
            <w:r w:rsidRPr="001617AF">
              <w:rPr>
                <w:rFonts w:eastAsia="Calibri"/>
                <w:b/>
                <w:i/>
                <w:color w:val="000000" w:themeColor="text1"/>
                <w:sz w:val="22"/>
                <w:szCs w:val="22"/>
              </w:rPr>
              <w:t>B</w:t>
            </w:r>
            <w:r w:rsidRPr="001617AF">
              <w:rPr>
                <w:rFonts w:eastAsia="Calibri"/>
                <w:b/>
                <w:i/>
                <w:color w:val="000000" w:themeColor="text1"/>
                <w:sz w:val="22"/>
                <w:szCs w:val="22"/>
                <w:vertAlign w:val="subscript"/>
              </w:rPr>
              <w:t>nk</w:t>
            </w:r>
            <w:proofErr w:type="spellEnd"/>
          </w:p>
        </w:tc>
        <w:tc>
          <w:tcPr>
            <w:tcW w:w="7824" w:type="dxa"/>
          </w:tcPr>
          <w:p w14:paraId="56101A99" w14:textId="77777777" w:rsidR="00CF1354" w:rsidRPr="001617AF" w:rsidRDefault="00D11BDF" w:rsidP="006E7D7C">
            <w:pPr>
              <w:spacing w:after="120" w:line="276" w:lineRule="auto"/>
              <w:jc w:val="both"/>
              <w:rPr>
                <w:rFonts w:eastAsia="Calibri"/>
                <w:color w:val="000000" w:themeColor="text1"/>
                <w:sz w:val="22"/>
                <w:szCs w:val="22"/>
              </w:rPr>
            </w:pPr>
            <w:r w:rsidRPr="001617AF">
              <w:rPr>
                <w:rFonts w:eastAsia="Calibri"/>
                <w:color w:val="000000" w:themeColor="text1"/>
                <w:sz w:val="22"/>
                <w:szCs w:val="22"/>
              </w:rPr>
              <w:t xml:space="preserve">baudų suma, atimama iš </w:t>
            </w:r>
            <w:r w:rsidR="00A20D9B" w:rsidRPr="001617AF">
              <w:rPr>
                <w:rFonts w:eastAsia="Calibri"/>
                <w:color w:val="000000" w:themeColor="text1"/>
                <w:sz w:val="22"/>
                <w:szCs w:val="22"/>
              </w:rPr>
              <w:t>Preliminaraus m</w:t>
            </w:r>
            <w:r w:rsidRPr="001617AF">
              <w:rPr>
                <w:rFonts w:eastAsia="Calibri"/>
                <w:color w:val="000000" w:themeColor="text1"/>
                <w:sz w:val="22"/>
                <w:szCs w:val="22"/>
              </w:rPr>
              <w:t xml:space="preserve">ėnesinio atlyginimo </w:t>
            </w:r>
            <w:r w:rsidRPr="001617AF">
              <w:rPr>
                <w:rFonts w:eastAsia="Calibri"/>
                <w:i/>
                <w:color w:val="000000" w:themeColor="text1"/>
                <w:sz w:val="22"/>
                <w:szCs w:val="22"/>
              </w:rPr>
              <w:t>k</w:t>
            </w:r>
            <w:r w:rsidRPr="001617AF">
              <w:rPr>
                <w:rFonts w:eastAsia="Calibri"/>
                <w:color w:val="000000" w:themeColor="text1"/>
                <w:sz w:val="22"/>
                <w:szCs w:val="22"/>
              </w:rPr>
              <w:t xml:space="preserve">-tojo mėnesio dalies </w:t>
            </w:r>
            <w:r w:rsidRPr="001617AF">
              <w:rPr>
                <w:rFonts w:eastAsia="Calibri"/>
                <w:i/>
                <w:color w:val="000000" w:themeColor="text1"/>
                <w:sz w:val="22"/>
                <w:szCs w:val="22"/>
              </w:rPr>
              <w:t>n</w:t>
            </w:r>
            <w:r w:rsidRPr="001617AF">
              <w:rPr>
                <w:rFonts w:eastAsia="Calibri"/>
                <w:color w:val="000000" w:themeColor="text1"/>
                <w:sz w:val="22"/>
                <w:szCs w:val="22"/>
              </w:rPr>
              <w:t>-</w:t>
            </w:r>
            <w:proofErr w:type="spellStart"/>
            <w:r w:rsidRPr="001617AF">
              <w:rPr>
                <w:rFonts w:eastAsia="Calibri"/>
                <w:color w:val="000000" w:themeColor="text1"/>
                <w:sz w:val="22"/>
                <w:szCs w:val="22"/>
              </w:rPr>
              <w:t>aisiais</w:t>
            </w:r>
            <w:proofErr w:type="spellEnd"/>
            <w:r w:rsidRPr="001617AF">
              <w:rPr>
                <w:rFonts w:eastAsia="Calibri"/>
                <w:color w:val="000000" w:themeColor="text1"/>
                <w:sz w:val="22"/>
                <w:szCs w:val="22"/>
              </w:rPr>
              <w:t xml:space="preserve"> metais, apskaičiuojama pagal šio priedo IV skyriuje nustatytą tvarką ir Sutarties nuostatas. Baudos ir kitos netesybos teisės aktų nustatyta tvarka nėra apmokestinamos PVM</w:t>
            </w:r>
            <w:r w:rsidR="00CF1354" w:rsidRPr="001617AF">
              <w:rPr>
                <w:rFonts w:eastAsia="Calibri"/>
                <w:color w:val="000000" w:themeColor="text1"/>
                <w:sz w:val="22"/>
                <w:szCs w:val="22"/>
              </w:rPr>
              <w:t>;</w:t>
            </w:r>
          </w:p>
        </w:tc>
      </w:tr>
      <w:tr w:rsidR="00CF1354" w:rsidRPr="001617AF" w14:paraId="4849902B" w14:textId="77777777" w:rsidTr="00AC1022">
        <w:tc>
          <w:tcPr>
            <w:tcW w:w="959" w:type="dxa"/>
          </w:tcPr>
          <w:p w14:paraId="25961237" w14:textId="77777777" w:rsidR="00CF1354" w:rsidRPr="001617AF" w:rsidRDefault="00CF1354" w:rsidP="005620E1">
            <w:pPr>
              <w:spacing w:after="120" w:line="276" w:lineRule="auto"/>
              <w:jc w:val="both"/>
              <w:rPr>
                <w:rFonts w:eastAsia="Calibri"/>
                <w:b/>
                <w:i/>
                <w:color w:val="000000" w:themeColor="text1"/>
                <w:sz w:val="22"/>
                <w:szCs w:val="22"/>
              </w:rPr>
            </w:pPr>
            <w:proofErr w:type="spellStart"/>
            <w:r w:rsidRPr="001617AF">
              <w:rPr>
                <w:rFonts w:eastAsia="Calibri"/>
                <w:b/>
                <w:i/>
                <w:color w:val="000000" w:themeColor="text1"/>
                <w:sz w:val="22"/>
                <w:szCs w:val="22"/>
              </w:rPr>
              <w:t>Qn</w:t>
            </w:r>
            <w:proofErr w:type="spellEnd"/>
          </w:p>
        </w:tc>
        <w:tc>
          <w:tcPr>
            <w:tcW w:w="7824" w:type="dxa"/>
          </w:tcPr>
          <w:p w14:paraId="0945887F" w14:textId="77777777" w:rsidR="00CF1354" w:rsidRPr="001617AF" w:rsidRDefault="00CF1354" w:rsidP="00CF1354">
            <w:pPr>
              <w:spacing w:after="120" w:line="276" w:lineRule="auto"/>
              <w:jc w:val="both"/>
              <w:rPr>
                <w:rFonts w:eastAsia="Calibri"/>
                <w:color w:val="000000" w:themeColor="text1"/>
                <w:sz w:val="22"/>
                <w:szCs w:val="22"/>
              </w:rPr>
            </w:pPr>
            <w:r w:rsidRPr="001617AF">
              <w:rPr>
                <w:rFonts w:eastAsia="Calibri"/>
                <w:color w:val="000000" w:themeColor="text1"/>
                <w:sz w:val="22"/>
                <w:szCs w:val="22"/>
              </w:rPr>
              <w:t>Suma, skirta kompensuoti Užsakovo patirtoms išlaidoms, kurios kilo Užsakovui šalinant dėl Paslaugų tiekėjo sutarties netinkamo vykdymo atsiradusius trūkumus</w:t>
            </w:r>
            <w:r w:rsidR="00A61551">
              <w:rPr>
                <w:rFonts w:eastAsia="Calibri"/>
                <w:color w:val="000000" w:themeColor="text1"/>
                <w:sz w:val="22"/>
                <w:szCs w:val="22"/>
              </w:rPr>
              <w:t xml:space="preserve"> arba vykdant Paslaugų teikėjo pavestas užduotis</w:t>
            </w:r>
            <w:r w:rsidRPr="001617AF">
              <w:rPr>
                <w:rFonts w:eastAsia="Calibri"/>
                <w:color w:val="000000" w:themeColor="text1"/>
                <w:sz w:val="22"/>
                <w:szCs w:val="22"/>
              </w:rPr>
              <w:t>. Aptariamos išlaidos apima:</w:t>
            </w:r>
          </w:p>
          <w:p w14:paraId="4B9232AC" w14:textId="77777777" w:rsidR="00CF1354" w:rsidRPr="001617AF" w:rsidRDefault="00CF1354" w:rsidP="00AC1022">
            <w:pPr>
              <w:pStyle w:val="Sraopastraipa"/>
              <w:numPr>
                <w:ilvl w:val="0"/>
                <w:numId w:val="5"/>
              </w:numPr>
              <w:spacing w:after="120" w:line="276" w:lineRule="auto"/>
              <w:jc w:val="both"/>
              <w:rPr>
                <w:rFonts w:eastAsia="Calibri"/>
                <w:color w:val="000000" w:themeColor="text1"/>
                <w:sz w:val="22"/>
                <w:szCs w:val="22"/>
              </w:rPr>
            </w:pPr>
            <w:r w:rsidRPr="001617AF">
              <w:rPr>
                <w:bCs/>
                <w:sz w:val="22"/>
                <w:szCs w:val="22"/>
              </w:rPr>
              <w:t>Mišrių komunalinių ir maisto atliekų surinkimo grafiko paskelbimo, kaip tai nurodyta Sutarties priede Nr.</w:t>
            </w:r>
            <w:r w:rsidR="0030767C">
              <w:rPr>
                <w:bCs/>
                <w:sz w:val="22"/>
                <w:szCs w:val="22"/>
              </w:rPr>
              <w:t> </w:t>
            </w:r>
            <w:r w:rsidRPr="001617AF">
              <w:rPr>
                <w:bCs/>
                <w:sz w:val="22"/>
                <w:szCs w:val="22"/>
              </w:rPr>
              <w:t>1, išlaidas;</w:t>
            </w:r>
          </w:p>
          <w:p w14:paraId="42AED5B6" w14:textId="77777777" w:rsidR="00CF1354" w:rsidRPr="001617AF" w:rsidRDefault="005F4C6A" w:rsidP="00AC1022">
            <w:pPr>
              <w:pStyle w:val="Sraopastraipa"/>
              <w:numPr>
                <w:ilvl w:val="0"/>
                <w:numId w:val="5"/>
              </w:numPr>
              <w:spacing w:after="120" w:line="276" w:lineRule="auto"/>
              <w:jc w:val="both"/>
              <w:rPr>
                <w:rFonts w:eastAsia="Calibri"/>
                <w:color w:val="000000" w:themeColor="text1"/>
                <w:sz w:val="22"/>
                <w:szCs w:val="22"/>
              </w:rPr>
            </w:pPr>
            <w:r w:rsidRPr="001617AF">
              <w:rPr>
                <w:rFonts w:eastAsia="Calibri"/>
                <w:color w:val="000000" w:themeColor="text1"/>
                <w:sz w:val="22"/>
                <w:szCs w:val="22"/>
              </w:rPr>
              <w:t>Konteinerio pakeitimo tinkamu išlaidas, kuomet konteineris tampa netinkamu naudoti dėl Paslaugų teikėjo kaltės.</w:t>
            </w:r>
          </w:p>
        </w:tc>
      </w:tr>
      <w:bookmarkEnd w:id="0"/>
      <w:bookmarkEnd w:id="1"/>
      <w:bookmarkEnd w:id="2"/>
      <w:bookmarkEnd w:id="3"/>
    </w:tbl>
    <w:p w14:paraId="492C8E6C" w14:textId="77777777" w:rsidR="008E4A60" w:rsidRPr="001617AF" w:rsidRDefault="008E4A60">
      <w:pPr>
        <w:spacing w:after="200" w:line="276" w:lineRule="auto"/>
        <w:rPr>
          <w:rFonts w:ascii="Times New Roman" w:hAnsi="Times New Roman" w:cs="Times New Roman"/>
        </w:rPr>
        <w:sectPr w:rsidR="008E4A60" w:rsidRPr="001617AF" w:rsidSect="008E4A60">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pPr>
    </w:p>
    <w:p w14:paraId="4D60A60B" w14:textId="77777777" w:rsidR="008E4A60" w:rsidRPr="001617AF" w:rsidRDefault="008E4A60" w:rsidP="008E4A60">
      <w:pPr>
        <w:pStyle w:val="Sraopastraipa"/>
        <w:ind w:left="0"/>
        <w:jc w:val="both"/>
        <w:rPr>
          <w:sz w:val="22"/>
          <w:szCs w:val="22"/>
        </w:rPr>
      </w:pPr>
    </w:p>
    <w:p w14:paraId="0FCEC18D" w14:textId="77777777" w:rsidR="008E4A60" w:rsidRPr="001617AF" w:rsidRDefault="008E4A60" w:rsidP="008E4A60">
      <w:pPr>
        <w:numPr>
          <w:ilvl w:val="0"/>
          <w:numId w:val="2"/>
        </w:numPr>
        <w:spacing w:after="120" w:line="276" w:lineRule="auto"/>
        <w:ind w:left="720" w:hanging="360"/>
        <w:jc w:val="center"/>
        <w:outlineLvl w:val="0"/>
        <w:rPr>
          <w:rFonts w:ascii="Times New Roman" w:eastAsia="Calibri" w:hAnsi="Times New Roman" w:cs="Times New Roman"/>
          <w:b/>
          <w:bCs/>
        </w:rPr>
      </w:pPr>
      <w:r w:rsidRPr="001617AF">
        <w:rPr>
          <w:rFonts w:ascii="Times New Roman" w:eastAsia="Calibri" w:hAnsi="Times New Roman" w:cs="Times New Roman"/>
          <w:b/>
          <w:iCs/>
          <w:color w:val="000000" w:themeColor="text1"/>
        </w:rPr>
        <w:t>Baudų</w:t>
      </w:r>
      <w:r w:rsidRPr="001617AF">
        <w:rPr>
          <w:rFonts w:ascii="Times New Roman" w:eastAsia="Calibri" w:hAnsi="Times New Roman" w:cs="Times New Roman"/>
          <w:b/>
          <w:iCs/>
        </w:rPr>
        <w:t xml:space="preserve"> ir išskaitų mechanizmas</w:t>
      </w:r>
    </w:p>
    <w:p w14:paraId="09E3F1A1" w14:textId="77777777" w:rsidR="008E4A60" w:rsidRPr="001617AF" w:rsidRDefault="008E4A60" w:rsidP="008E4A60">
      <w:pPr>
        <w:numPr>
          <w:ilvl w:val="0"/>
          <w:numId w:val="3"/>
        </w:numPr>
        <w:spacing w:after="120" w:line="276" w:lineRule="auto"/>
        <w:ind w:left="567" w:hanging="425"/>
        <w:jc w:val="both"/>
        <w:rPr>
          <w:rFonts w:ascii="Times New Roman" w:eastAsia="Times New Roman" w:hAnsi="Times New Roman" w:cs="Times New Roman"/>
          <w:color w:val="000000"/>
        </w:rPr>
      </w:pPr>
      <w:r w:rsidRPr="001617AF">
        <w:rPr>
          <w:rFonts w:ascii="Times New Roman" w:eastAsia="Times New Roman" w:hAnsi="Times New Roman" w:cs="Times New Roman"/>
          <w:color w:val="000000"/>
        </w:rPr>
        <w:t xml:space="preserve">Išskaitų iš </w:t>
      </w:r>
      <w:r w:rsidR="00A20D9B" w:rsidRPr="001617AF">
        <w:rPr>
          <w:rFonts w:ascii="Times New Roman" w:eastAsia="Times New Roman" w:hAnsi="Times New Roman" w:cs="Times New Roman"/>
          <w:color w:val="000000"/>
        </w:rPr>
        <w:t xml:space="preserve">Preliminaraus </w:t>
      </w:r>
      <w:r w:rsidRPr="001617AF">
        <w:rPr>
          <w:rFonts w:ascii="Times New Roman" w:eastAsia="Times New Roman" w:hAnsi="Times New Roman" w:cs="Times New Roman"/>
          <w:color w:val="000000"/>
        </w:rPr>
        <w:t>mėnesinio atlyginimo (toliau gali būti vadinama – Išskaita) ir baudų apskaičiavimo būdas: nustačius pažeidimą (P) įvardintu pažeidimo (P) užfiksavimo būdu (D), taikomas pažeidimo ištaisymo laikas (L). Neištaisius pažeidimo per nurodytą pažeidimo ištaisymo laiką (L), taikomas Išskaitos dydis (I) nuo Išskaitos apskaičiavimo bazės (B</w:t>
      </w:r>
      <w:r w:rsidR="00596A77">
        <w:rPr>
          <w:rFonts w:ascii="Times New Roman" w:eastAsia="Times New Roman" w:hAnsi="Times New Roman" w:cs="Times New Roman"/>
          <w:color w:val="000000"/>
        </w:rPr>
        <w:t>A</w:t>
      </w:r>
      <w:r w:rsidRPr="001617AF">
        <w:rPr>
          <w:rFonts w:ascii="Times New Roman" w:eastAsia="Times New Roman" w:hAnsi="Times New Roman" w:cs="Times New Roman"/>
          <w:color w:val="000000"/>
        </w:rPr>
        <w:t>). Jei pažeidimas pasikartoja nustatytą kartų skaičių (K), taikoma nustatyto dydžio bauda (B), kuri priklauso nuo pažeidimo kategorijos (C); bauda (B) gali būti taikoma nepriklausomai nuo to, ar buvo taikoma Išskaita (I).</w:t>
      </w:r>
    </w:p>
    <w:p w14:paraId="08B951D5" w14:textId="77777777" w:rsidR="00A61551" w:rsidRPr="00A61551" w:rsidRDefault="008E4A60" w:rsidP="008E4A60">
      <w:pPr>
        <w:numPr>
          <w:ilvl w:val="0"/>
          <w:numId w:val="3"/>
        </w:numPr>
        <w:spacing w:after="120" w:line="276" w:lineRule="auto"/>
        <w:ind w:left="567" w:hanging="425"/>
        <w:jc w:val="both"/>
        <w:rPr>
          <w:rFonts w:ascii="Times New Roman" w:eastAsia="Times New Roman" w:hAnsi="Times New Roman" w:cs="Times New Roman"/>
          <w:color w:val="000000"/>
        </w:rPr>
      </w:pPr>
      <w:r w:rsidRPr="001617AF">
        <w:rPr>
          <w:rFonts w:ascii="Times New Roman" w:eastAsia="Times New Roman" w:hAnsi="Times New Roman" w:cs="Times New Roman"/>
          <w:color w:val="000000"/>
        </w:rPr>
        <w:t xml:space="preserve">Tai, kad pažeidimas nėra konkrečiai aprašytas Sutartyje arba šitame </w:t>
      </w:r>
      <w:r w:rsidR="00A20D9B" w:rsidRPr="001617AF">
        <w:rPr>
          <w:rFonts w:ascii="Times New Roman" w:eastAsia="Times New Roman" w:hAnsi="Times New Roman" w:cs="Times New Roman"/>
          <w:color w:val="000000"/>
        </w:rPr>
        <w:t>b</w:t>
      </w:r>
      <w:r w:rsidRPr="001617AF">
        <w:rPr>
          <w:rFonts w:ascii="Times New Roman" w:eastAsia="Times New Roman" w:hAnsi="Times New Roman" w:cs="Times New Roman"/>
          <w:color w:val="000000"/>
        </w:rPr>
        <w:t>audų ir išskaitų mechanizme, nereiškia, kad už jį negali būti pritaikyta Išskaita ar paskirta bauda. Tokiu atveju Užsakovas, atsižvelgdamas į pažeidimo kategoriją ir analogiškus pažeidimus (jei tokie yra nurodyti), pritaikytų proporcingą Išskaitą ar baudą.</w:t>
      </w:r>
    </w:p>
    <w:p w14:paraId="48850F87" w14:textId="77777777" w:rsidR="00A61551" w:rsidRPr="00E22652" w:rsidRDefault="008E4A60" w:rsidP="00AA2359">
      <w:pPr>
        <w:numPr>
          <w:ilvl w:val="0"/>
          <w:numId w:val="3"/>
        </w:numPr>
        <w:spacing w:after="120" w:line="276" w:lineRule="auto"/>
        <w:ind w:left="567" w:hanging="425"/>
        <w:jc w:val="both"/>
        <w:rPr>
          <w:rFonts w:ascii="Times New Roman" w:hAnsi="Times New Roman" w:cs="Times New Roman"/>
          <w:b/>
          <w:bCs/>
          <w:color w:val="000000" w:themeColor="text1"/>
        </w:rPr>
      </w:pPr>
      <w:bookmarkStart w:id="6" w:name="_Ref369702217"/>
      <w:r w:rsidRPr="00E22652">
        <w:rPr>
          <w:rFonts w:ascii="Times New Roman" w:eastAsia="Times New Roman" w:hAnsi="Times New Roman" w:cs="Times New Roman"/>
          <w:color w:val="000000" w:themeColor="text1"/>
        </w:rPr>
        <w:t>Šioje tvarkoje nurodytoms baudoms</w:t>
      </w:r>
      <w:r w:rsidR="0030767C" w:rsidRPr="00E22652">
        <w:rPr>
          <w:rFonts w:ascii="Times New Roman" w:eastAsia="Times New Roman" w:hAnsi="Times New Roman" w:cs="Times New Roman"/>
          <w:color w:val="000000" w:themeColor="text1"/>
        </w:rPr>
        <w:t xml:space="preserve"> ir I</w:t>
      </w:r>
      <w:r w:rsidR="00A61551" w:rsidRPr="00E22652">
        <w:rPr>
          <w:rFonts w:ascii="Times New Roman" w:eastAsia="Times New Roman" w:hAnsi="Times New Roman" w:cs="Times New Roman"/>
          <w:color w:val="000000" w:themeColor="text1"/>
        </w:rPr>
        <w:t>šskaitoms</w:t>
      </w:r>
      <w:r w:rsidRPr="00E22652">
        <w:rPr>
          <w:rFonts w:ascii="Times New Roman" w:eastAsia="Times New Roman" w:hAnsi="Times New Roman" w:cs="Times New Roman"/>
          <w:color w:val="000000" w:themeColor="text1"/>
        </w:rPr>
        <w:t xml:space="preserve"> taikomas ribojimas: taikomų baudų</w:t>
      </w:r>
      <w:r w:rsidR="00A61551" w:rsidRPr="00E22652">
        <w:rPr>
          <w:rFonts w:ascii="Times New Roman" w:eastAsia="Times New Roman" w:hAnsi="Times New Roman" w:cs="Times New Roman"/>
          <w:color w:val="000000" w:themeColor="text1"/>
        </w:rPr>
        <w:t xml:space="preserve"> ir </w:t>
      </w:r>
      <w:r w:rsidR="0030767C" w:rsidRPr="00E22652">
        <w:rPr>
          <w:rFonts w:ascii="Times New Roman" w:eastAsia="Times New Roman" w:hAnsi="Times New Roman" w:cs="Times New Roman"/>
          <w:color w:val="000000" w:themeColor="text1"/>
        </w:rPr>
        <w:t>I</w:t>
      </w:r>
      <w:r w:rsidR="00A61551" w:rsidRPr="00E22652">
        <w:rPr>
          <w:rFonts w:ascii="Times New Roman" w:eastAsia="Times New Roman" w:hAnsi="Times New Roman" w:cs="Times New Roman"/>
          <w:color w:val="000000" w:themeColor="text1"/>
        </w:rPr>
        <w:t>šskaitų</w:t>
      </w:r>
      <w:r w:rsidRPr="00E22652">
        <w:rPr>
          <w:rFonts w:ascii="Times New Roman" w:eastAsia="Times New Roman" w:hAnsi="Times New Roman" w:cs="Times New Roman"/>
          <w:color w:val="000000" w:themeColor="text1"/>
        </w:rPr>
        <w:t xml:space="preserve"> suma negali viršyti</w:t>
      </w:r>
      <w:r w:rsidR="0061335E" w:rsidRPr="00E22652">
        <w:rPr>
          <w:rFonts w:ascii="Times New Roman" w:eastAsia="Times New Roman" w:hAnsi="Times New Roman" w:cs="Times New Roman"/>
          <w:color w:val="000000" w:themeColor="text1"/>
        </w:rPr>
        <w:t xml:space="preserve"> </w:t>
      </w:r>
      <w:r w:rsidR="00022CCD" w:rsidRPr="00E22652">
        <w:rPr>
          <w:rFonts w:ascii="Times New Roman" w:eastAsia="Times New Roman" w:hAnsi="Times New Roman" w:cs="Times New Roman"/>
          <w:color w:val="000000" w:themeColor="text1"/>
        </w:rPr>
        <w:t>pusės Preliminaraus mėnesinio  atlyginimo (</w:t>
      </w:r>
      <w:r w:rsidR="0061335E" w:rsidRPr="00E22652">
        <w:rPr>
          <w:rFonts w:ascii="Times New Roman" w:eastAsia="Times New Roman" w:hAnsi="Times New Roman" w:cs="Times New Roman"/>
          <w:color w:val="000000" w:themeColor="text1"/>
        </w:rPr>
        <w:t>1/2</w:t>
      </w:r>
      <w:r w:rsidRPr="00E22652">
        <w:rPr>
          <w:rFonts w:ascii="Times New Roman" w:eastAsia="Times New Roman" w:hAnsi="Times New Roman" w:cs="Times New Roman"/>
          <w:color w:val="000000" w:themeColor="text1"/>
        </w:rPr>
        <w:t xml:space="preserve"> </w:t>
      </w:r>
      <w:proofErr w:type="spellStart"/>
      <w:r w:rsidR="00A61551" w:rsidRPr="00E22652">
        <w:rPr>
          <w:rFonts w:ascii="Times New Roman" w:hAnsi="Times New Roman" w:cs="Times New Roman"/>
          <w:b/>
          <w:bCs/>
          <w:color w:val="000000" w:themeColor="text1"/>
        </w:rPr>
        <w:t>PMA</w:t>
      </w:r>
      <w:r w:rsidR="00A61551" w:rsidRPr="00E22652">
        <w:rPr>
          <w:rFonts w:ascii="Times New Roman" w:hAnsi="Times New Roman" w:cs="Times New Roman"/>
          <w:b/>
          <w:bCs/>
          <w:color w:val="000000" w:themeColor="text1"/>
          <w:vertAlign w:val="subscript"/>
        </w:rPr>
        <w:t>nk</w:t>
      </w:r>
      <w:proofErr w:type="spellEnd"/>
      <w:r w:rsidR="00022CCD" w:rsidRPr="00E22652">
        <w:rPr>
          <w:rFonts w:ascii="Times New Roman" w:hAnsi="Times New Roman" w:cs="Times New Roman"/>
          <w:bCs/>
          <w:color w:val="000000" w:themeColor="text1"/>
        </w:rPr>
        <w:t>) dydžio.</w:t>
      </w:r>
    </w:p>
    <w:p w14:paraId="33B17BE5" w14:textId="77777777" w:rsidR="008E4A60" w:rsidRPr="00AA2359" w:rsidRDefault="00022CCD" w:rsidP="00393865">
      <w:pPr>
        <w:numPr>
          <w:ilvl w:val="0"/>
          <w:numId w:val="3"/>
        </w:numPr>
        <w:spacing w:after="120" w:line="276" w:lineRule="auto"/>
        <w:ind w:left="567" w:hanging="425"/>
        <w:jc w:val="both"/>
        <w:rPr>
          <w:rFonts w:ascii="Times New Roman" w:hAnsi="Times New Roman" w:cs="Times New Roman"/>
          <w:bCs/>
        </w:rPr>
      </w:pPr>
      <w:r>
        <w:rPr>
          <w:rFonts w:ascii="Times New Roman" w:hAnsi="Times New Roman" w:cs="Times New Roman"/>
          <w:bCs/>
        </w:rPr>
        <w:t xml:space="preserve">Išskaita (I) </w:t>
      </w:r>
      <w:r w:rsidR="00417E8F">
        <w:rPr>
          <w:rFonts w:ascii="Times New Roman" w:hAnsi="Times New Roman" w:cs="Times New Roman"/>
          <w:bCs/>
        </w:rPr>
        <w:t xml:space="preserve">yra skiriama už kiekvieną </w:t>
      </w:r>
      <w:r w:rsidR="008859F4">
        <w:rPr>
          <w:rFonts w:ascii="Times New Roman" w:hAnsi="Times New Roman" w:cs="Times New Roman"/>
          <w:bCs/>
        </w:rPr>
        <w:t>patikrinimo metu ar kitu būdu nustatytą</w:t>
      </w:r>
      <w:r w:rsidR="00417E8F">
        <w:rPr>
          <w:rFonts w:ascii="Times New Roman" w:hAnsi="Times New Roman" w:cs="Times New Roman"/>
          <w:bCs/>
        </w:rPr>
        <w:t xml:space="preserve"> pažeidimą (P) (individualią neatitiktį)</w:t>
      </w:r>
      <w:r w:rsidR="008859F4">
        <w:rPr>
          <w:rFonts w:ascii="Times New Roman" w:hAnsi="Times New Roman" w:cs="Times New Roman"/>
          <w:bCs/>
        </w:rPr>
        <w:t>, t.</w:t>
      </w:r>
      <w:r w:rsidR="0030767C">
        <w:rPr>
          <w:rFonts w:ascii="Times New Roman" w:hAnsi="Times New Roman" w:cs="Times New Roman"/>
          <w:bCs/>
        </w:rPr>
        <w:t> </w:t>
      </w:r>
      <w:r w:rsidR="008859F4">
        <w:rPr>
          <w:rFonts w:ascii="Times New Roman" w:hAnsi="Times New Roman" w:cs="Times New Roman"/>
          <w:bCs/>
        </w:rPr>
        <w:t xml:space="preserve">y. nustačius keletą tapačių ar to paties tipo pažeidimų (P), išskaita (I) skiriama už kiekvieną iš jų. </w:t>
      </w:r>
      <w:r w:rsidR="005D18D0">
        <w:rPr>
          <w:rFonts w:ascii="Times New Roman" w:hAnsi="Times New Roman" w:cs="Times New Roman"/>
          <w:bCs/>
        </w:rPr>
        <w:t>Bauda</w:t>
      </w:r>
      <w:r w:rsidR="008859F4">
        <w:rPr>
          <w:rFonts w:ascii="Times New Roman" w:hAnsi="Times New Roman" w:cs="Times New Roman"/>
          <w:bCs/>
        </w:rPr>
        <w:t xml:space="preserve"> (B)</w:t>
      </w:r>
      <w:r w:rsidR="005D18D0">
        <w:rPr>
          <w:rFonts w:ascii="Times New Roman" w:hAnsi="Times New Roman" w:cs="Times New Roman"/>
          <w:bCs/>
        </w:rPr>
        <w:t xml:space="preserve"> yra skiriama vadovaujantis </w:t>
      </w:r>
      <w:r w:rsidR="008859F4">
        <w:rPr>
          <w:rFonts w:ascii="Times New Roman" w:hAnsi="Times New Roman" w:cs="Times New Roman"/>
          <w:bCs/>
        </w:rPr>
        <w:t>per nustatytą laikotarpį užfiksuotų pažeidimų (P)</w:t>
      </w:r>
      <w:r w:rsidR="005D18D0">
        <w:rPr>
          <w:rFonts w:ascii="Times New Roman" w:hAnsi="Times New Roman" w:cs="Times New Roman"/>
          <w:bCs/>
        </w:rPr>
        <w:t xml:space="preserve"> skaičiumi. Tuo atveju, jeigu </w:t>
      </w:r>
      <w:r w:rsidR="008859F4">
        <w:rPr>
          <w:rFonts w:ascii="Times New Roman" w:hAnsi="Times New Roman" w:cs="Times New Roman"/>
          <w:bCs/>
        </w:rPr>
        <w:t>per aktualų laikotarpį nustatytų pažeidimų</w:t>
      </w:r>
      <w:r w:rsidR="005D18D0">
        <w:rPr>
          <w:rFonts w:ascii="Times New Roman" w:hAnsi="Times New Roman" w:cs="Times New Roman"/>
          <w:bCs/>
        </w:rPr>
        <w:t xml:space="preserve"> skaičius viršija </w:t>
      </w:r>
      <w:r w:rsidR="008859F4">
        <w:rPr>
          <w:rFonts w:ascii="Times New Roman" w:hAnsi="Times New Roman" w:cs="Times New Roman"/>
          <w:bCs/>
        </w:rPr>
        <w:t>p</w:t>
      </w:r>
      <w:r w:rsidR="005D18D0">
        <w:rPr>
          <w:rFonts w:ascii="Times New Roman" w:hAnsi="Times New Roman" w:cs="Times New Roman"/>
          <w:bCs/>
        </w:rPr>
        <w:t>ažeidimų pasikartojimų skaičių</w:t>
      </w:r>
      <w:r w:rsidR="005D18D0" w:rsidRPr="005D18D0">
        <w:rPr>
          <w:rFonts w:ascii="Times New Roman" w:hAnsi="Times New Roman" w:cs="Times New Roman"/>
          <w:bCs/>
        </w:rPr>
        <w:t xml:space="preserve"> baudos skyrimui</w:t>
      </w:r>
      <w:r w:rsidR="005D18D0">
        <w:rPr>
          <w:rFonts w:ascii="Times New Roman" w:hAnsi="Times New Roman" w:cs="Times New Roman"/>
          <w:bCs/>
        </w:rPr>
        <w:t xml:space="preserve"> (K), </w:t>
      </w:r>
      <w:r w:rsidR="000D2019">
        <w:rPr>
          <w:rFonts w:ascii="Times New Roman" w:hAnsi="Times New Roman" w:cs="Times New Roman"/>
          <w:bCs/>
        </w:rPr>
        <w:t xml:space="preserve">skirtinų </w:t>
      </w:r>
      <w:r w:rsidR="005D18D0">
        <w:rPr>
          <w:rFonts w:ascii="Times New Roman" w:hAnsi="Times New Roman" w:cs="Times New Roman"/>
          <w:bCs/>
        </w:rPr>
        <w:t>baudų</w:t>
      </w:r>
      <w:r w:rsidR="000D2019">
        <w:rPr>
          <w:rFonts w:ascii="Times New Roman" w:hAnsi="Times New Roman" w:cs="Times New Roman"/>
          <w:bCs/>
        </w:rPr>
        <w:t xml:space="preserve"> </w:t>
      </w:r>
      <w:r w:rsidR="005D18D0">
        <w:rPr>
          <w:rFonts w:ascii="Times New Roman" w:hAnsi="Times New Roman" w:cs="Times New Roman"/>
          <w:bCs/>
        </w:rPr>
        <w:t xml:space="preserve"> skaičius yra lygus </w:t>
      </w:r>
      <w:r w:rsidR="000D2019">
        <w:rPr>
          <w:rFonts w:ascii="Times New Roman" w:hAnsi="Times New Roman" w:cs="Times New Roman"/>
          <w:bCs/>
        </w:rPr>
        <w:t xml:space="preserve">per atitinkamą laikotarpį </w:t>
      </w:r>
      <w:r w:rsidR="005D18D0">
        <w:rPr>
          <w:rFonts w:ascii="Times New Roman" w:hAnsi="Times New Roman" w:cs="Times New Roman"/>
          <w:bCs/>
        </w:rPr>
        <w:t xml:space="preserve">fiksuotų </w:t>
      </w:r>
      <w:r w:rsidR="000D2019">
        <w:rPr>
          <w:rFonts w:ascii="Times New Roman" w:hAnsi="Times New Roman" w:cs="Times New Roman"/>
          <w:bCs/>
        </w:rPr>
        <w:t>pažeidimų</w:t>
      </w:r>
      <w:r w:rsidR="005D18D0">
        <w:rPr>
          <w:rFonts w:ascii="Times New Roman" w:hAnsi="Times New Roman" w:cs="Times New Roman"/>
          <w:bCs/>
        </w:rPr>
        <w:t xml:space="preserve"> skaičiaus ir </w:t>
      </w:r>
      <w:r w:rsidR="000D2019">
        <w:rPr>
          <w:rFonts w:ascii="Times New Roman" w:hAnsi="Times New Roman" w:cs="Times New Roman"/>
          <w:bCs/>
        </w:rPr>
        <w:t>p</w:t>
      </w:r>
      <w:r w:rsidR="005D18D0">
        <w:rPr>
          <w:rFonts w:ascii="Times New Roman" w:hAnsi="Times New Roman" w:cs="Times New Roman"/>
          <w:bCs/>
        </w:rPr>
        <w:t>ažeidimų pasikartojimų skaiči</w:t>
      </w:r>
      <w:r w:rsidR="005B6C23">
        <w:rPr>
          <w:rFonts w:ascii="Times New Roman" w:hAnsi="Times New Roman" w:cs="Times New Roman"/>
          <w:bCs/>
        </w:rPr>
        <w:t>aus</w:t>
      </w:r>
      <w:r w:rsidR="005D18D0" w:rsidRPr="005D18D0">
        <w:rPr>
          <w:rFonts w:ascii="Times New Roman" w:hAnsi="Times New Roman" w:cs="Times New Roman"/>
          <w:bCs/>
        </w:rPr>
        <w:t xml:space="preserve"> baudos skyrimui</w:t>
      </w:r>
      <w:r w:rsidR="005D18D0">
        <w:rPr>
          <w:rFonts w:ascii="Times New Roman" w:hAnsi="Times New Roman" w:cs="Times New Roman"/>
          <w:bCs/>
        </w:rPr>
        <w:t xml:space="preserve"> (K) santykio rezultato sveikajam</w:t>
      </w:r>
      <w:r w:rsidR="000D2019">
        <w:rPr>
          <w:rFonts w:ascii="Times New Roman" w:hAnsi="Times New Roman" w:cs="Times New Roman"/>
          <w:bCs/>
        </w:rPr>
        <w:t xml:space="preserve"> </w:t>
      </w:r>
      <w:r w:rsidR="005D18D0">
        <w:rPr>
          <w:rFonts w:ascii="Times New Roman" w:hAnsi="Times New Roman" w:cs="Times New Roman"/>
          <w:bCs/>
        </w:rPr>
        <w:t xml:space="preserve"> skaičiui.</w:t>
      </w:r>
      <w:bookmarkEnd w:id="6"/>
    </w:p>
    <w:p w14:paraId="3AEACF77" w14:textId="77777777" w:rsidR="008E4A60" w:rsidRPr="00C75C82" w:rsidRDefault="008E4A60" w:rsidP="00C75C82">
      <w:pPr>
        <w:numPr>
          <w:ilvl w:val="0"/>
          <w:numId w:val="3"/>
        </w:numPr>
        <w:spacing w:after="120" w:line="276" w:lineRule="auto"/>
        <w:ind w:left="567" w:hanging="425"/>
        <w:jc w:val="both"/>
        <w:rPr>
          <w:rFonts w:ascii="Times New Roman" w:eastAsia="Times New Roman" w:hAnsi="Times New Roman" w:cs="Times New Roman"/>
          <w:color w:val="000000"/>
        </w:rPr>
      </w:pPr>
      <w:r w:rsidRPr="001617AF">
        <w:rPr>
          <w:rFonts w:ascii="Times New Roman" w:eastAsia="Times New Roman" w:hAnsi="Times New Roman" w:cs="Times New Roman"/>
          <w:color w:val="000000"/>
        </w:rPr>
        <w:t>Apskaičiuota baudų ir Išskaitų suma yra atimama iš kito mėnesio, einančio po pažeidimo užfiksavimo, Paslaugų teikėjui faktiškai mokėtinos sumos</w:t>
      </w:r>
      <w:r w:rsidR="00113DD3" w:rsidRPr="001617AF">
        <w:rPr>
          <w:rFonts w:ascii="Times New Roman" w:eastAsia="Times New Roman" w:hAnsi="Times New Roman" w:cs="Times New Roman"/>
          <w:color w:val="000000"/>
        </w:rPr>
        <w:t xml:space="preserve"> šio priedo III dalyje nustatyta tvarka.</w:t>
      </w:r>
    </w:p>
    <w:tbl>
      <w:tblPr>
        <w:tblW w:w="14743" w:type="dxa"/>
        <w:tblInd w:w="-34" w:type="dxa"/>
        <w:shd w:val="clear" w:color="auto" w:fill="FFFFFF" w:themeFill="background1"/>
        <w:tblLayout w:type="fixed"/>
        <w:tblLook w:val="04A0" w:firstRow="1" w:lastRow="0" w:firstColumn="1" w:lastColumn="0" w:noHBand="0" w:noVBand="1"/>
      </w:tblPr>
      <w:tblGrid>
        <w:gridCol w:w="1701"/>
        <w:gridCol w:w="2268"/>
        <w:gridCol w:w="10774"/>
      </w:tblGrid>
      <w:tr w:rsidR="008E4A60" w:rsidRPr="001617AF" w14:paraId="1632E834" w14:textId="77777777" w:rsidTr="00C75C82">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5E8D0" w14:textId="77777777" w:rsidR="008E4A60" w:rsidRPr="001617AF" w:rsidRDefault="008E4A60" w:rsidP="00AC1022">
            <w:pPr>
              <w:spacing w:after="0" w:line="240" w:lineRule="auto"/>
              <w:jc w:val="center"/>
              <w:rPr>
                <w:rFonts w:ascii="Times New Roman" w:eastAsia="Times New Roman" w:hAnsi="Times New Roman" w:cs="Times New Roman"/>
                <w:b/>
                <w:color w:val="000000"/>
                <w:lang w:eastAsia="lt-LT"/>
              </w:rPr>
            </w:pPr>
            <w:r w:rsidRPr="001617AF">
              <w:rPr>
                <w:rFonts w:ascii="Times New Roman" w:eastAsia="Times New Roman" w:hAnsi="Times New Roman" w:cs="Times New Roman"/>
                <w:b/>
                <w:color w:val="000000"/>
                <w:lang w:eastAsia="lt-LT"/>
              </w:rPr>
              <w:t>Pažeidimo kategorijos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615293" w14:textId="77777777" w:rsidR="008E4A60" w:rsidRPr="001617AF" w:rsidRDefault="008E4A60" w:rsidP="006E7D7C">
            <w:pPr>
              <w:spacing w:after="0" w:line="240" w:lineRule="auto"/>
              <w:jc w:val="center"/>
              <w:rPr>
                <w:rFonts w:ascii="Times New Roman" w:eastAsia="Times New Roman" w:hAnsi="Times New Roman" w:cs="Times New Roman"/>
                <w:b/>
                <w:color w:val="000000"/>
                <w:lang w:eastAsia="lt-LT"/>
              </w:rPr>
            </w:pPr>
            <w:r w:rsidRPr="001617AF">
              <w:rPr>
                <w:rFonts w:ascii="Times New Roman" w:eastAsia="Times New Roman" w:hAnsi="Times New Roman" w:cs="Times New Roman"/>
                <w:b/>
                <w:color w:val="000000"/>
                <w:lang w:eastAsia="lt-LT"/>
              </w:rPr>
              <w:t>Baudos dydis, EUR</w:t>
            </w:r>
          </w:p>
        </w:tc>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A9912B" w14:textId="77777777" w:rsidR="008E4A60" w:rsidRPr="001617AF" w:rsidRDefault="008E4A60" w:rsidP="006E7D7C">
            <w:pPr>
              <w:spacing w:after="0" w:line="240" w:lineRule="auto"/>
              <w:jc w:val="center"/>
              <w:rPr>
                <w:rFonts w:ascii="Times New Roman" w:eastAsia="Times New Roman" w:hAnsi="Times New Roman" w:cs="Times New Roman"/>
                <w:b/>
                <w:color w:val="000000"/>
                <w:lang w:eastAsia="lt-LT"/>
              </w:rPr>
            </w:pPr>
            <w:r w:rsidRPr="001617AF">
              <w:rPr>
                <w:rFonts w:ascii="Times New Roman" w:eastAsia="Times New Roman" w:hAnsi="Times New Roman" w:cs="Times New Roman"/>
                <w:b/>
                <w:color w:val="000000"/>
                <w:lang w:eastAsia="lt-LT"/>
              </w:rPr>
              <w:t>Aprašymas</w:t>
            </w:r>
          </w:p>
        </w:tc>
      </w:tr>
      <w:tr w:rsidR="008E4A60" w:rsidRPr="001617AF" w14:paraId="7D5211F5" w14:textId="77777777" w:rsidTr="00C75C82">
        <w:trPr>
          <w:trHeight w:val="300"/>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02D49A" w14:textId="77777777" w:rsidR="008E4A60" w:rsidRPr="001617AF" w:rsidRDefault="00F1173A"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9A2FD40" w14:textId="77777777" w:rsidR="008E4A60" w:rsidRPr="001617AF" w:rsidRDefault="00365804"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600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DA49E8" w14:textId="77777777" w:rsidR="008E4A60" w:rsidRPr="001617AF" w:rsidRDefault="00365804" w:rsidP="006E7D7C">
            <w:pPr>
              <w:spacing w:after="0" w:line="240" w:lineRule="auto"/>
              <w:jc w:val="both"/>
              <w:rPr>
                <w:rFonts w:ascii="Times New Roman" w:eastAsia="Times New Roman" w:hAnsi="Times New Roman" w:cs="Times New Roman"/>
                <w:color w:val="000000"/>
              </w:rPr>
            </w:pPr>
            <w:r w:rsidRPr="001617AF">
              <w:rPr>
                <w:rFonts w:ascii="Times New Roman" w:hAnsi="Times New Roman" w:cs="Times New Roman"/>
                <w:color w:val="000000"/>
                <w:shd w:val="clear" w:color="auto" w:fill="FFFFFF"/>
              </w:rPr>
              <w:t>Kai gresia pavojus žmogaus ar visuomenės sveikatai ir (ar) aplinkai</w:t>
            </w:r>
          </w:p>
        </w:tc>
      </w:tr>
      <w:tr w:rsidR="008E4A60" w:rsidRPr="001617AF" w14:paraId="584A3665" w14:textId="77777777" w:rsidTr="00C75C82">
        <w:trPr>
          <w:trHeight w:val="300"/>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87EB8C" w14:textId="77777777" w:rsidR="008E4A60" w:rsidRPr="001617AF" w:rsidRDefault="00F1173A"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2</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9644A55" w14:textId="77777777" w:rsidR="008E4A60" w:rsidRPr="001617AF" w:rsidRDefault="00365804"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400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8444A4" w14:textId="77777777" w:rsidR="008E4A60" w:rsidRPr="001617AF" w:rsidRDefault="00365804" w:rsidP="00766C92">
            <w:pPr>
              <w:spacing w:after="0" w:line="240" w:lineRule="auto"/>
              <w:jc w:val="both"/>
              <w:rPr>
                <w:rFonts w:ascii="Times New Roman" w:eastAsia="Times New Roman" w:hAnsi="Times New Roman" w:cs="Times New Roman"/>
                <w:color w:val="000000"/>
              </w:rPr>
            </w:pPr>
            <w:r w:rsidRPr="001617AF">
              <w:rPr>
                <w:rFonts w:ascii="Times New Roman" w:hAnsi="Times New Roman" w:cs="Times New Roman"/>
                <w:color w:val="000000"/>
                <w:shd w:val="clear" w:color="auto" w:fill="FFFFFF"/>
              </w:rPr>
              <w:t>Kai gresia pavojus atliekų tv</w:t>
            </w:r>
            <w:r w:rsidR="00A62F76" w:rsidRPr="001617AF">
              <w:rPr>
                <w:rFonts w:ascii="Times New Roman" w:hAnsi="Times New Roman" w:cs="Times New Roman"/>
                <w:color w:val="000000"/>
                <w:shd w:val="clear" w:color="auto" w:fill="FFFFFF"/>
              </w:rPr>
              <w:t>arkymo sistemos infrastruktūrai</w:t>
            </w:r>
            <w:r w:rsidRPr="001617AF">
              <w:rPr>
                <w:rFonts w:ascii="Times New Roman" w:hAnsi="Times New Roman" w:cs="Times New Roman"/>
                <w:color w:val="000000"/>
                <w:shd w:val="clear" w:color="auto" w:fill="FFFFFF"/>
              </w:rPr>
              <w:t xml:space="preserve"> ar jos tinkamam funkcionavimui </w:t>
            </w:r>
          </w:p>
        </w:tc>
      </w:tr>
      <w:tr w:rsidR="008E4A60" w:rsidRPr="001617AF" w14:paraId="33173360" w14:textId="77777777" w:rsidTr="00C75C82">
        <w:trPr>
          <w:trHeight w:val="336"/>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15B355" w14:textId="77777777" w:rsidR="008E4A60" w:rsidRPr="001617AF" w:rsidRDefault="00F1173A"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58D9A46" w14:textId="77777777" w:rsidR="008E4A60" w:rsidRPr="001617AF" w:rsidRDefault="00365804"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200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643377" w14:textId="77777777" w:rsidR="008E4A60" w:rsidRPr="001617AF" w:rsidRDefault="00365804" w:rsidP="00AC1022">
            <w:pPr>
              <w:spacing w:after="0" w:line="240" w:lineRule="auto"/>
              <w:jc w:val="both"/>
              <w:rPr>
                <w:rFonts w:ascii="Times New Roman" w:eastAsia="Times New Roman" w:hAnsi="Times New Roman" w:cs="Times New Roman"/>
                <w:color w:val="000000"/>
              </w:rPr>
            </w:pPr>
            <w:r w:rsidRPr="001617AF">
              <w:rPr>
                <w:rFonts w:ascii="Times New Roman" w:hAnsi="Times New Roman" w:cs="Times New Roman"/>
                <w:color w:val="000000"/>
                <w:shd w:val="clear" w:color="auto" w:fill="FFFFFF"/>
              </w:rPr>
              <w:t>Kai neatitinka Techninės specifikacijos reikalavimų ir nors nekelia pavojaus visuomenės sveikatai, aplinkai, atliekų tv</w:t>
            </w:r>
            <w:r w:rsidR="00A20D9B" w:rsidRPr="001617AF">
              <w:rPr>
                <w:rFonts w:ascii="Times New Roman" w:hAnsi="Times New Roman" w:cs="Times New Roman"/>
                <w:color w:val="000000"/>
                <w:shd w:val="clear" w:color="auto" w:fill="FFFFFF"/>
              </w:rPr>
              <w:t>arkymo sistemos infrastruktūrai</w:t>
            </w:r>
            <w:r w:rsidRPr="001617AF">
              <w:rPr>
                <w:rFonts w:ascii="Times New Roman" w:hAnsi="Times New Roman" w:cs="Times New Roman"/>
                <w:color w:val="000000"/>
                <w:shd w:val="clear" w:color="auto" w:fill="FFFFFF"/>
              </w:rPr>
              <w:t xml:space="preserve"> ar jos tinkamam funkcionavimui,</w:t>
            </w:r>
            <w:r w:rsidR="00A20D9B" w:rsidRPr="001617AF">
              <w:rPr>
                <w:rFonts w:ascii="Times New Roman" w:hAnsi="Times New Roman" w:cs="Times New Roman"/>
                <w:color w:val="000000"/>
                <w:shd w:val="clear" w:color="auto" w:fill="FFFFFF"/>
              </w:rPr>
              <w:t xml:space="preserve"> </w:t>
            </w:r>
            <w:r w:rsidRPr="001617AF">
              <w:rPr>
                <w:rFonts w:ascii="Times New Roman" w:hAnsi="Times New Roman" w:cs="Times New Roman"/>
                <w:color w:val="000000"/>
                <w:shd w:val="clear" w:color="auto" w:fill="FFFFFF"/>
              </w:rPr>
              <w:t>yra tiesiogiai susiję</w:t>
            </w:r>
            <w:r w:rsidR="00596A77">
              <w:rPr>
                <w:rFonts w:ascii="Times New Roman" w:hAnsi="Times New Roman" w:cs="Times New Roman"/>
                <w:color w:val="000000"/>
                <w:shd w:val="clear" w:color="auto" w:fill="FFFFFF"/>
              </w:rPr>
              <w:t>s</w:t>
            </w:r>
            <w:r w:rsidRPr="001617AF">
              <w:rPr>
                <w:rFonts w:ascii="Times New Roman" w:hAnsi="Times New Roman" w:cs="Times New Roman"/>
                <w:color w:val="000000"/>
                <w:shd w:val="clear" w:color="auto" w:fill="FFFFFF"/>
              </w:rPr>
              <w:t xml:space="preserve"> su tinkamo atliekų surinkimo ir vežimo užtikrinimu</w:t>
            </w:r>
          </w:p>
        </w:tc>
      </w:tr>
      <w:tr w:rsidR="008E4A60" w:rsidRPr="001617AF" w14:paraId="39AA681C" w14:textId="77777777" w:rsidTr="00C75C82">
        <w:trPr>
          <w:trHeight w:val="336"/>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AA6DF" w14:textId="77777777" w:rsidR="008E4A60" w:rsidRPr="001617AF" w:rsidRDefault="00F1173A"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4</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58066F1" w14:textId="77777777" w:rsidR="008E4A60" w:rsidRPr="001617AF" w:rsidDel="00156538" w:rsidRDefault="00365804" w:rsidP="006E7D7C">
            <w:pPr>
              <w:spacing w:after="0" w:line="240" w:lineRule="auto"/>
              <w:jc w:val="center"/>
              <w:rPr>
                <w:rFonts w:ascii="Times New Roman" w:eastAsia="Times New Roman" w:hAnsi="Times New Roman" w:cs="Times New Roman"/>
                <w:color w:val="000000"/>
                <w:highlight w:val="yellow"/>
              </w:rPr>
            </w:pPr>
            <w:r w:rsidRPr="001617AF">
              <w:rPr>
                <w:rFonts w:ascii="Times New Roman" w:eastAsia="Times New Roman" w:hAnsi="Times New Roman" w:cs="Times New Roman"/>
                <w:color w:val="000000"/>
              </w:rPr>
              <w:t>100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A12A6" w14:textId="77777777" w:rsidR="008E4A60" w:rsidRPr="001617AF" w:rsidRDefault="00365804" w:rsidP="00AC1022">
            <w:pPr>
              <w:spacing w:after="0" w:line="240" w:lineRule="auto"/>
              <w:jc w:val="both"/>
              <w:rPr>
                <w:rFonts w:ascii="Times New Roman" w:hAnsi="Times New Roman" w:cs="Times New Roman"/>
                <w:color w:val="000000"/>
                <w:shd w:val="clear" w:color="auto" w:fill="FFFFFF"/>
              </w:rPr>
            </w:pPr>
            <w:r w:rsidRPr="001617AF">
              <w:rPr>
                <w:rFonts w:ascii="Times New Roman" w:hAnsi="Times New Roman" w:cs="Times New Roman"/>
                <w:color w:val="000000"/>
                <w:shd w:val="clear" w:color="auto" w:fill="FFFFFF"/>
              </w:rPr>
              <w:t>Kai neatitinka Techninės specifikacijos reikalavimų, nekelia pavojaus visuomenės sveikatai, aplinkai, atliekų tvarkymo sistemos infrastruktūrai ar jos tinkamam funkcionavimui bei nėra tiesiogiai susiję su tinkamo atliekų surinkimo ir vežimo užtikrinimu</w:t>
            </w:r>
          </w:p>
        </w:tc>
      </w:tr>
      <w:tr w:rsidR="00365804" w:rsidRPr="001617AF" w14:paraId="3274A506" w14:textId="77777777" w:rsidTr="00C75C82">
        <w:trPr>
          <w:trHeight w:val="336"/>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8D309" w14:textId="77777777" w:rsidR="00365804" w:rsidRPr="001617AF" w:rsidRDefault="009A3C45"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574EA72" w14:textId="77777777" w:rsidR="00365804" w:rsidRPr="001617AF" w:rsidRDefault="00365804"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50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2D9A7" w14:textId="77777777" w:rsidR="00365804" w:rsidRPr="001617AF" w:rsidRDefault="00365804" w:rsidP="006E7D7C">
            <w:pPr>
              <w:spacing w:after="0" w:line="240" w:lineRule="auto"/>
              <w:jc w:val="both"/>
              <w:rPr>
                <w:rFonts w:ascii="Times New Roman" w:hAnsi="Times New Roman" w:cs="Times New Roman"/>
                <w:color w:val="000000"/>
                <w:shd w:val="clear" w:color="auto" w:fill="FFFFFF"/>
              </w:rPr>
            </w:pPr>
            <w:r w:rsidRPr="001617AF">
              <w:rPr>
                <w:rFonts w:ascii="Times New Roman" w:hAnsi="Times New Roman" w:cs="Times New Roman"/>
                <w:color w:val="000000"/>
                <w:shd w:val="clear" w:color="auto" w:fill="FFFFFF"/>
              </w:rPr>
              <w:t>Kiti pažeidimai, kurie nekelia pavojaus visuomenės sveikatai, aplinkai, atliekų tvarkymo sistemos infrastruktūrai  ar jos tinkamam funkcionavimui ir nėra Techninėje specifikacijoje tiesiogiai įtvirtintų reikalavimų neatitiktys</w:t>
            </w:r>
          </w:p>
        </w:tc>
      </w:tr>
    </w:tbl>
    <w:p w14:paraId="3FEBAA5A" w14:textId="77777777" w:rsidR="008E4A60" w:rsidRPr="001617AF" w:rsidRDefault="008E4A60" w:rsidP="00AB3D66">
      <w:pPr>
        <w:pStyle w:val="Sraopastraipa"/>
        <w:ind w:left="0"/>
        <w:rPr>
          <w:b/>
          <w:sz w:val="22"/>
          <w:szCs w:val="22"/>
        </w:rPr>
      </w:pPr>
    </w:p>
    <w:tbl>
      <w:tblPr>
        <w:tblW w:w="518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2508"/>
        <w:gridCol w:w="1284"/>
        <w:gridCol w:w="1806"/>
        <w:gridCol w:w="1402"/>
        <w:gridCol w:w="15"/>
        <w:gridCol w:w="1688"/>
        <w:gridCol w:w="1260"/>
        <w:gridCol w:w="2821"/>
        <w:gridCol w:w="1272"/>
      </w:tblGrid>
      <w:tr w:rsidR="00AA2359" w:rsidRPr="001617AF" w14:paraId="61158AB5" w14:textId="77777777" w:rsidTr="00B419BB">
        <w:trPr>
          <w:trHeight w:val="1200"/>
          <w:tblHeader/>
        </w:trPr>
        <w:tc>
          <w:tcPr>
            <w:tcW w:w="237" w:type="pct"/>
            <w:shd w:val="clear" w:color="auto" w:fill="D9D9D9" w:themeFill="background1" w:themeFillShade="D9"/>
            <w:tcMar>
              <w:top w:w="0" w:type="dxa"/>
              <w:left w:w="108" w:type="dxa"/>
              <w:bottom w:w="0" w:type="dxa"/>
              <w:right w:w="108" w:type="dxa"/>
            </w:tcMar>
            <w:vAlign w:val="center"/>
            <w:hideMark/>
          </w:tcPr>
          <w:p w14:paraId="4EF309FF"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Eil. Nr.</w:t>
            </w:r>
          </w:p>
        </w:tc>
        <w:tc>
          <w:tcPr>
            <w:tcW w:w="850" w:type="pct"/>
            <w:shd w:val="clear" w:color="auto" w:fill="D9D9D9" w:themeFill="background1" w:themeFillShade="D9"/>
            <w:tcMar>
              <w:top w:w="0" w:type="dxa"/>
              <w:left w:w="108" w:type="dxa"/>
              <w:bottom w:w="0" w:type="dxa"/>
              <w:right w:w="108" w:type="dxa"/>
            </w:tcMar>
            <w:vAlign w:val="center"/>
            <w:hideMark/>
          </w:tcPr>
          <w:p w14:paraId="5CD36A87" w14:textId="77777777" w:rsidR="008E4A60" w:rsidRPr="001617AF" w:rsidRDefault="008E4A60" w:rsidP="006E7D7C">
            <w:pPr>
              <w:jc w:val="center"/>
              <w:rPr>
                <w:rFonts w:ascii="Times New Roman" w:hAnsi="Times New Roman" w:cs="Times New Roman"/>
                <w:b/>
                <w:bCs/>
                <w:color w:val="000000"/>
              </w:rPr>
            </w:pPr>
            <w:r w:rsidRPr="001617AF">
              <w:rPr>
                <w:rFonts w:ascii="Times New Roman" w:hAnsi="Times New Roman" w:cs="Times New Roman"/>
                <w:b/>
                <w:bCs/>
                <w:color w:val="000000"/>
              </w:rPr>
              <w:t>Pažeidimas</w:t>
            </w:r>
          </w:p>
        </w:tc>
        <w:tc>
          <w:tcPr>
            <w:tcW w:w="435" w:type="pct"/>
            <w:shd w:val="clear" w:color="auto" w:fill="D9D9D9" w:themeFill="background1" w:themeFillShade="D9"/>
            <w:vAlign w:val="center"/>
          </w:tcPr>
          <w:p w14:paraId="35AAB6A7" w14:textId="77777777" w:rsidR="008E4A60" w:rsidRPr="001617AF" w:rsidRDefault="008E4A60" w:rsidP="006E7D7C">
            <w:pPr>
              <w:jc w:val="center"/>
              <w:rPr>
                <w:rFonts w:ascii="Times New Roman" w:hAnsi="Times New Roman" w:cs="Times New Roman"/>
                <w:b/>
                <w:bCs/>
                <w:color w:val="000000"/>
              </w:rPr>
            </w:pPr>
            <w:r w:rsidRPr="001617AF">
              <w:rPr>
                <w:rFonts w:ascii="Times New Roman" w:hAnsi="Times New Roman" w:cs="Times New Roman"/>
                <w:b/>
                <w:bCs/>
                <w:color w:val="000000"/>
              </w:rPr>
              <w:t>Pažeidimo kategorija</w:t>
            </w:r>
          </w:p>
        </w:tc>
        <w:tc>
          <w:tcPr>
            <w:tcW w:w="612" w:type="pct"/>
            <w:shd w:val="clear" w:color="auto" w:fill="D9D9D9" w:themeFill="background1" w:themeFillShade="D9"/>
            <w:tcMar>
              <w:top w:w="0" w:type="dxa"/>
              <w:left w:w="108" w:type="dxa"/>
              <w:bottom w:w="0" w:type="dxa"/>
              <w:right w:w="108" w:type="dxa"/>
            </w:tcMar>
            <w:vAlign w:val="center"/>
            <w:hideMark/>
          </w:tcPr>
          <w:p w14:paraId="712DF6F0"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Pažeidimo užfiksavimo būdai (pavyzdinis sąrašas)</w:t>
            </w:r>
          </w:p>
        </w:tc>
        <w:tc>
          <w:tcPr>
            <w:tcW w:w="480" w:type="pct"/>
            <w:gridSpan w:val="2"/>
            <w:shd w:val="clear" w:color="auto" w:fill="D9D9D9" w:themeFill="background1" w:themeFillShade="D9"/>
            <w:tcMar>
              <w:top w:w="0" w:type="dxa"/>
              <w:left w:w="108" w:type="dxa"/>
              <w:bottom w:w="0" w:type="dxa"/>
              <w:right w:w="108" w:type="dxa"/>
            </w:tcMar>
            <w:vAlign w:val="center"/>
            <w:hideMark/>
          </w:tcPr>
          <w:p w14:paraId="0B673FF7"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Pažeidimo ištaisymo laikas</w:t>
            </w:r>
          </w:p>
        </w:tc>
        <w:tc>
          <w:tcPr>
            <w:tcW w:w="572" w:type="pct"/>
            <w:shd w:val="clear" w:color="auto" w:fill="D9D9D9" w:themeFill="background1" w:themeFillShade="D9"/>
            <w:tcMar>
              <w:top w:w="0" w:type="dxa"/>
              <w:left w:w="108" w:type="dxa"/>
              <w:bottom w:w="0" w:type="dxa"/>
              <w:right w:w="108" w:type="dxa"/>
            </w:tcMar>
            <w:vAlign w:val="center"/>
            <w:hideMark/>
          </w:tcPr>
          <w:p w14:paraId="130D9411"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Išskaitos apskaičiavimo bazė</w:t>
            </w:r>
          </w:p>
        </w:tc>
        <w:tc>
          <w:tcPr>
            <w:tcW w:w="427" w:type="pct"/>
            <w:shd w:val="clear" w:color="auto" w:fill="D9D9D9" w:themeFill="background1" w:themeFillShade="D9"/>
            <w:tcMar>
              <w:top w:w="0" w:type="dxa"/>
              <w:left w:w="108" w:type="dxa"/>
              <w:bottom w:w="0" w:type="dxa"/>
              <w:right w:w="108" w:type="dxa"/>
            </w:tcMar>
            <w:vAlign w:val="center"/>
            <w:hideMark/>
          </w:tcPr>
          <w:p w14:paraId="0AF5FF89"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Išskaitos dydis</w:t>
            </w:r>
          </w:p>
        </w:tc>
        <w:tc>
          <w:tcPr>
            <w:tcW w:w="956" w:type="pct"/>
            <w:shd w:val="clear" w:color="auto" w:fill="D9D9D9" w:themeFill="background1" w:themeFillShade="D9"/>
            <w:tcMar>
              <w:top w:w="0" w:type="dxa"/>
              <w:left w:w="108" w:type="dxa"/>
              <w:bottom w:w="0" w:type="dxa"/>
              <w:right w:w="108" w:type="dxa"/>
            </w:tcMar>
            <w:vAlign w:val="center"/>
            <w:hideMark/>
          </w:tcPr>
          <w:p w14:paraId="1A58D675"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Pažeidimų pasikartojimų skaičius baudos skyrimui</w:t>
            </w:r>
          </w:p>
        </w:tc>
        <w:tc>
          <w:tcPr>
            <w:tcW w:w="431" w:type="pct"/>
            <w:shd w:val="clear" w:color="auto" w:fill="D9D9D9" w:themeFill="background1" w:themeFillShade="D9"/>
            <w:tcMar>
              <w:top w:w="0" w:type="dxa"/>
              <w:left w:w="108" w:type="dxa"/>
              <w:bottom w:w="0" w:type="dxa"/>
              <w:right w:w="108" w:type="dxa"/>
            </w:tcMar>
            <w:vAlign w:val="center"/>
            <w:hideMark/>
          </w:tcPr>
          <w:p w14:paraId="5D27F602" w14:textId="77777777"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Bauda, EUR</w:t>
            </w:r>
          </w:p>
        </w:tc>
      </w:tr>
      <w:tr w:rsidR="00B419BB" w:rsidRPr="001617AF" w14:paraId="47BF75FB" w14:textId="77777777" w:rsidTr="00B419BB">
        <w:trPr>
          <w:trHeight w:val="371"/>
          <w:tblHeader/>
        </w:trPr>
        <w:tc>
          <w:tcPr>
            <w:tcW w:w="237" w:type="pct"/>
            <w:tcMar>
              <w:top w:w="0" w:type="dxa"/>
              <w:left w:w="108" w:type="dxa"/>
              <w:bottom w:w="0" w:type="dxa"/>
              <w:right w:w="108" w:type="dxa"/>
            </w:tcMar>
            <w:vAlign w:val="center"/>
            <w:hideMark/>
          </w:tcPr>
          <w:p w14:paraId="127735BF" w14:textId="77777777" w:rsidR="008E4A60" w:rsidRPr="001617AF" w:rsidRDefault="008E4A60" w:rsidP="006E7D7C">
            <w:pPr>
              <w:jc w:val="center"/>
              <w:rPr>
                <w:rFonts w:ascii="Times New Roman" w:hAnsi="Times New Roman" w:cs="Times New Roman"/>
                <w:color w:val="000000"/>
              </w:rPr>
            </w:pPr>
          </w:p>
        </w:tc>
        <w:tc>
          <w:tcPr>
            <w:tcW w:w="850" w:type="pct"/>
            <w:tcMar>
              <w:top w:w="0" w:type="dxa"/>
              <w:left w:w="108" w:type="dxa"/>
              <w:bottom w:w="0" w:type="dxa"/>
              <w:right w:w="108" w:type="dxa"/>
            </w:tcMar>
            <w:vAlign w:val="center"/>
            <w:hideMark/>
          </w:tcPr>
          <w:p w14:paraId="02559AC3"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P</w:t>
            </w:r>
          </w:p>
        </w:tc>
        <w:tc>
          <w:tcPr>
            <w:tcW w:w="435" w:type="pct"/>
          </w:tcPr>
          <w:p w14:paraId="291ECB10"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C</w:t>
            </w:r>
          </w:p>
        </w:tc>
        <w:tc>
          <w:tcPr>
            <w:tcW w:w="612" w:type="pct"/>
            <w:tcMar>
              <w:top w:w="0" w:type="dxa"/>
              <w:left w:w="108" w:type="dxa"/>
              <w:bottom w:w="0" w:type="dxa"/>
              <w:right w:w="108" w:type="dxa"/>
            </w:tcMar>
            <w:vAlign w:val="center"/>
            <w:hideMark/>
          </w:tcPr>
          <w:p w14:paraId="1D60DC57"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D</w:t>
            </w:r>
          </w:p>
        </w:tc>
        <w:tc>
          <w:tcPr>
            <w:tcW w:w="480" w:type="pct"/>
            <w:gridSpan w:val="2"/>
            <w:tcMar>
              <w:top w:w="0" w:type="dxa"/>
              <w:left w:w="108" w:type="dxa"/>
              <w:bottom w:w="0" w:type="dxa"/>
              <w:right w:w="108" w:type="dxa"/>
            </w:tcMar>
            <w:vAlign w:val="center"/>
            <w:hideMark/>
          </w:tcPr>
          <w:p w14:paraId="27F1B093"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L</w:t>
            </w:r>
          </w:p>
        </w:tc>
        <w:tc>
          <w:tcPr>
            <w:tcW w:w="572" w:type="pct"/>
            <w:tcMar>
              <w:top w:w="0" w:type="dxa"/>
              <w:left w:w="108" w:type="dxa"/>
              <w:bottom w:w="0" w:type="dxa"/>
              <w:right w:w="108" w:type="dxa"/>
            </w:tcMar>
            <w:vAlign w:val="center"/>
            <w:hideMark/>
          </w:tcPr>
          <w:p w14:paraId="7E0FCF5D"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B</w:t>
            </w:r>
            <w:r w:rsidR="00596A77">
              <w:rPr>
                <w:rFonts w:ascii="Times New Roman" w:hAnsi="Times New Roman" w:cs="Times New Roman"/>
                <w:color w:val="000000"/>
              </w:rPr>
              <w:t>A</w:t>
            </w:r>
          </w:p>
        </w:tc>
        <w:tc>
          <w:tcPr>
            <w:tcW w:w="427" w:type="pct"/>
            <w:tcMar>
              <w:top w:w="0" w:type="dxa"/>
              <w:left w:w="108" w:type="dxa"/>
              <w:bottom w:w="0" w:type="dxa"/>
              <w:right w:w="108" w:type="dxa"/>
            </w:tcMar>
            <w:vAlign w:val="center"/>
            <w:hideMark/>
          </w:tcPr>
          <w:p w14:paraId="3F932C6E"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I</w:t>
            </w:r>
          </w:p>
        </w:tc>
        <w:tc>
          <w:tcPr>
            <w:tcW w:w="956" w:type="pct"/>
            <w:tcMar>
              <w:top w:w="0" w:type="dxa"/>
              <w:left w:w="108" w:type="dxa"/>
              <w:bottom w:w="0" w:type="dxa"/>
              <w:right w:w="108" w:type="dxa"/>
            </w:tcMar>
            <w:vAlign w:val="center"/>
            <w:hideMark/>
          </w:tcPr>
          <w:p w14:paraId="0C1C455E"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K</w:t>
            </w:r>
          </w:p>
        </w:tc>
        <w:tc>
          <w:tcPr>
            <w:tcW w:w="431" w:type="pct"/>
            <w:tcMar>
              <w:top w:w="0" w:type="dxa"/>
              <w:left w:w="108" w:type="dxa"/>
              <w:bottom w:w="0" w:type="dxa"/>
              <w:right w:w="108" w:type="dxa"/>
            </w:tcMar>
            <w:vAlign w:val="center"/>
            <w:hideMark/>
          </w:tcPr>
          <w:p w14:paraId="339DCC9D" w14:textId="77777777"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B</w:t>
            </w:r>
          </w:p>
        </w:tc>
      </w:tr>
      <w:tr w:rsidR="00C61185" w:rsidRPr="001617AF" w14:paraId="7430EACE"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171DFAF3" w14:textId="77777777" w:rsidR="008E4A60" w:rsidRPr="001617AF" w:rsidRDefault="008E4A60" w:rsidP="006E7D7C">
            <w:pPr>
              <w:jc w:val="center"/>
              <w:rPr>
                <w:rFonts w:ascii="Times New Roman" w:hAnsi="Times New Roman" w:cs="Times New Roman"/>
                <w:b/>
                <w:color w:val="000000"/>
              </w:rPr>
            </w:pPr>
            <w:r w:rsidRPr="001617AF">
              <w:rPr>
                <w:rFonts w:ascii="Times New Roman" w:hAnsi="Times New Roman" w:cs="Times New Roman"/>
                <w:b/>
                <w:color w:val="000000"/>
              </w:rPr>
              <w:t>Teikiant mišrių komunalinių atliekų ir maisto atliekų surinkimo ir vežimo paslaugą</w:t>
            </w:r>
          </w:p>
        </w:tc>
      </w:tr>
      <w:tr w:rsidR="00AA2359" w:rsidRPr="001617AF" w14:paraId="2EA7C177" w14:textId="77777777" w:rsidTr="00B419BB">
        <w:trPr>
          <w:trHeight w:val="236"/>
        </w:trPr>
        <w:tc>
          <w:tcPr>
            <w:tcW w:w="237" w:type="pct"/>
            <w:shd w:val="clear" w:color="auto" w:fill="FFFFFF"/>
            <w:tcMar>
              <w:top w:w="0" w:type="dxa"/>
              <w:left w:w="108" w:type="dxa"/>
              <w:bottom w:w="0" w:type="dxa"/>
              <w:right w:w="108" w:type="dxa"/>
            </w:tcMar>
            <w:vAlign w:val="center"/>
          </w:tcPr>
          <w:p w14:paraId="13ACD953" w14:textId="77777777" w:rsidR="008E4A60" w:rsidRPr="001617AF" w:rsidRDefault="008E4A60"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hideMark/>
          </w:tcPr>
          <w:p w14:paraId="6919FB9F"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Paslaugų teikimo metu naudojamos transporto priemonės</w:t>
            </w:r>
            <w:r w:rsidR="00393865">
              <w:rPr>
                <w:rFonts w:ascii="Times New Roman" w:hAnsi="Times New Roman" w:cs="Times New Roman"/>
                <w:color w:val="000000"/>
              </w:rPr>
              <w:t xml:space="preserve"> ar kita atliekų surinkimo technika</w:t>
            </w:r>
            <w:r w:rsidRPr="001617AF">
              <w:rPr>
                <w:rFonts w:ascii="Times New Roman" w:hAnsi="Times New Roman" w:cs="Times New Roman"/>
                <w:color w:val="000000"/>
              </w:rPr>
              <w:t xml:space="preserve"> neatitinka Sutarties priede Nr.</w:t>
            </w:r>
            <w:r w:rsidR="00A20D9B" w:rsidRPr="001617AF">
              <w:rPr>
                <w:rFonts w:ascii="Times New Roman" w:hAnsi="Times New Roman" w:cs="Times New Roman"/>
                <w:color w:val="000000"/>
              </w:rPr>
              <w:t> </w:t>
            </w:r>
            <w:r w:rsidRPr="001617AF">
              <w:rPr>
                <w:rFonts w:ascii="Times New Roman" w:hAnsi="Times New Roman" w:cs="Times New Roman"/>
                <w:color w:val="000000"/>
              </w:rPr>
              <w:t>1 nurodytų reikalavimų</w:t>
            </w:r>
          </w:p>
        </w:tc>
        <w:tc>
          <w:tcPr>
            <w:tcW w:w="435" w:type="pct"/>
            <w:shd w:val="clear" w:color="auto" w:fill="FFFFFF"/>
            <w:vAlign w:val="center"/>
          </w:tcPr>
          <w:p w14:paraId="24D704FD" w14:textId="77777777" w:rsidR="008E4A60" w:rsidRPr="001617AF" w:rsidRDefault="000245D0" w:rsidP="006E7D7C">
            <w:pPr>
              <w:jc w:val="center"/>
              <w:rPr>
                <w:rFonts w:ascii="Times New Roman" w:hAnsi="Times New Roman" w:cs="Times New Roman"/>
                <w:color w:val="000000"/>
              </w:rPr>
            </w:pPr>
            <w:r w:rsidRPr="001617AF">
              <w:rPr>
                <w:rFonts w:ascii="Times New Roman" w:hAnsi="Times New Roman" w:cs="Times New Roman"/>
                <w:color w:val="000000"/>
              </w:rPr>
              <w:t xml:space="preserve">1 arba </w:t>
            </w:r>
            <w:r w:rsidR="00F1173A"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hideMark/>
          </w:tcPr>
          <w:p w14:paraId="67E72BE9"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hideMark/>
          </w:tcPr>
          <w:p w14:paraId="2A8C66DB" w14:textId="77777777" w:rsidR="008E4A60" w:rsidRPr="001617AF" w:rsidRDefault="00AA2359" w:rsidP="00AC1022">
            <w:pPr>
              <w:jc w:val="center"/>
              <w:rPr>
                <w:rFonts w:ascii="Times New Roman" w:hAnsi="Times New Roman" w:cs="Times New Roman"/>
                <w:color w:val="000000"/>
              </w:rPr>
            </w:pPr>
            <w:r>
              <w:rPr>
                <w:rFonts w:ascii="Times New Roman" w:hAnsi="Times New Roman" w:cs="Times New Roman"/>
                <w:color w:val="000000"/>
              </w:rPr>
              <w:t>N</w:t>
            </w:r>
            <w:r w:rsidR="00EC7568">
              <w:rPr>
                <w:rFonts w:ascii="Times New Roman" w:hAnsi="Times New Roman" w:cs="Times New Roman"/>
                <w:color w:val="000000"/>
              </w:rPr>
              <w:t>ėra</w:t>
            </w:r>
          </w:p>
        </w:tc>
        <w:tc>
          <w:tcPr>
            <w:tcW w:w="572" w:type="pct"/>
            <w:shd w:val="clear" w:color="auto" w:fill="FFFFFF"/>
            <w:tcMar>
              <w:top w:w="0" w:type="dxa"/>
              <w:left w:w="108" w:type="dxa"/>
              <w:bottom w:w="0" w:type="dxa"/>
              <w:right w:w="108" w:type="dxa"/>
            </w:tcMar>
            <w:vAlign w:val="center"/>
          </w:tcPr>
          <w:p w14:paraId="6752B7E6" w14:textId="77777777" w:rsidR="008E4A60" w:rsidRPr="001617AF" w:rsidRDefault="0030767C" w:rsidP="00AC1022">
            <w:pPr>
              <w:jc w:val="center"/>
              <w:rPr>
                <w:rFonts w:ascii="Times New Roman" w:hAnsi="Times New Roman" w:cs="Times New Roman"/>
                <w:color w:val="000000"/>
                <w:highlight w:val="yellow"/>
              </w:rPr>
            </w:pPr>
            <w:r w:rsidRPr="0030767C">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14:paraId="6B65D250" w14:textId="77777777" w:rsidR="008E4A60" w:rsidRPr="001617AF" w:rsidRDefault="0030767C">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hideMark/>
          </w:tcPr>
          <w:p w14:paraId="3C422626" w14:textId="77777777" w:rsidR="008E4A60" w:rsidRPr="001617AF" w:rsidRDefault="0030767C" w:rsidP="00766C92">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r w:rsidR="00EC7568">
              <w:rPr>
                <w:rFonts w:ascii="Times New Roman" w:hAnsi="Times New Roman" w:cs="Times New Roman"/>
                <w:color w:val="000000"/>
              </w:rPr>
              <w:t>.</w:t>
            </w:r>
            <w:r w:rsidR="008E4A60" w:rsidRPr="001617AF">
              <w:rPr>
                <w:rFonts w:ascii="Times New Roman" w:hAnsi="Times New Roman" w:cs="Times New Roman"/>
                <w:color w:val="000000"/>
              </w:rPr>
              <w:t xml:space="preserve"> </w:t>
            </w:r>
          </w:p>
        </w:tc>
        <w:tc>
          <w:tcPr>
            <w:tcW w:w="431" w:type="pct"/>
            <w:shd w:val="clear" w:color="auto" w:fill="FFFFFF"/>
            <w:tcMar>
              <w:top w:w="0" w:type="dxa"/>
              <w:left w:w="108" w:type="dxa"/>
              <w:bottom w:w="0" w:type="dxa"/>
              <w:right w:w="108" w:type="dxa"/>
            </w:tcMar>
            <w:vAlign w:val="center"/>
          </w:tcPr>
          <w:p w14:paraId="50BE469C" w14:textId="77777777"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w:t>
            </w:r>
            <w:r w:rsidR="00F1173A" w:rsidRPr="001617AF">
              <w:rPr>
                <w:rFonts w:ascii="Times New Roman" w:hAnsi="Times New Roman" w:cs="Times New Roman"/>
                <w:color w:val="000000"/>
              </w:rPr>
              <w:t>00</w:t>
            </w:r>
            <w:r w:rsidRPr="001617AF">
              <w:rPr>
                <w:rFonts w:ascii="Times New Roman" w:hAnsi="Times New Roman" w:cs="Times New Roman"/>
                <w:color w:val="000000"/>
              </w:rPr>
              <w:t xml:space="preserve"> – 600</w:t>
            </w:r>
          </w:p>
        </w:tc>
      </w:tr>
      <w:tr w:rsidR="00AA2359" w:rsidRPr="001617AF" w14:paraId="6622A2C3" w14:textId="77777777" w:rsidTr="00B419BB">
        <w:trPr>
          <w:trHeight w:val="236"/>
        </w:trPr>
        <w:tc>
          <w:tcPr>
            <w:tcW w:w="237" w:type="pct"/>
            <w:shd w:val="clear" w:color="auto" w:fill="FFFFFF"/>
            <w:tcMar>
              <w:top w:w="0" w:type="dxa"/>
              <w:left w:w="108" w:type="dxa"/>
              <w:bottom w:w="0" w:type="dxa"/>
              <w:right w:w="108" w:type="dxa"/>
            </w:tcMar>
            <w:vAlign w:val="center"/>
          </w:tcPr>
          <w:p w14:paraId="74B5B031" w14:textId="77777777" w:rsidR="000245D0" w:rsidRPr="001617AF" w:rsidRDefault="000245D0"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79355051" w14:textId="77777777" w:rsidR="000245D0" w:rsidRPr="001617AF" w:rsidRDefault="000245D0" w:rsidP="0030767C">
            <w:pPr>
              <w:jc w:val="both"/>
              <w:rPr>
                <w:rFonts w:ascii="Times New Roman" w:hAnsi="Times New Roman" w:cs="Times New Roman"/>
                <w:color w:val="000000"/>
              </w:rPr>
            </w:pPr>
            <w:r w:rsidRPr="001617AF">
              <w:rPr>
                <w:rFonts w:ascii="Times New Roman" w:hAnsi="Times New Roman" w:cs="Times New Roman"/>
                <w:color w:val="000000"/>
              </w:rPr>
              <w:t xml:space="preserve">Nesavalaikis atliekų surinkimo technikos pakeitimas Sutarties </w:t>
            </w:r>
            <w:r w:rsidR="0030767C">
              <w:rPr>
                <w:rFonts w:ascii="Times New Roman" w:hAnsi="Times New Roman" w:cs="Times New Roman"/>
                <w:color w:val="000000"/>
              </w:rPr>
              <w:t xml:space="preserve">priedą Nr. </w:t>
            </w:r>
            <w:r w:rsidRPr="001617AF">
              <w:rPr>
                <w:rFonts w:ascii="Times New Roman" w:hAnsi="Times New Roman" w:cs="Times New Roman"/>
                <w:color w:val="000000"/>
              </w:rPr>
              <w:t xml:space="preserve">1 ir susijusius teisės aktus atitinkančia atliekų surinkimo technika jai sugedus ar dėl kitų priežasčių </w:t>
            </w:r>
          </w:p>
        </w:tc>
        <w:tc>
          <w:tcPr>
            <w:tcW w:w="435" w:type="pct"/>
            <w:shd w:val="clear" w:color="auto" w:fill="FFFFFF"/>
            <w:vAlign w:val="center"/>
          </w:tcPr>
          <w:p w14:paraId="0D5731D5" w14:textId="77777777" w:rsidR="000245D0" w:rsidRPr="001617AF" w:rsidRDefault="000245D0" w:rsidP="006E7D7C">
            <w:pPr>
              <w:jc w:val="center"/>
              <w:rPr>
                <w:rFonts w:ascii="Times New Roman" w:hAnsi="Times New Roman" w:cs="Times New Roman"/>
                <w:color w:val="000000"/>
              </w:rPr>
            </w:pPr>
            <w:r w:rsidRPr="001617AF">
              <w:rPr>
                <w:rFonts w:ascii="Times New Roman" w:hAnsi="Times New Roman" w:cs="Times New Roman"/>
                <w:color w:val="000000"/>
              </w:rPr>
              <w:t>1 arba 2</w:t>
            </w:r>
          </w:p>
        </w:tc>
        <w:tc>
          <w:tcPr>
            <w:tcW w:w="612" w:type="pct"/>
            <w:shd w:val="clear" w:color="auto" w:fill="FFFFFF"/>
            <w:tcMar>
              <w:top w:w="0" w:type="dxa"/>
              <w:left w:w="108" w:type="dxa"/>
              <w:bottom w:w="0" w:type="dxa"/>
              <w:right w:w="108" w:type="dxa"/>
            </w:tcMar>
            <w:vAlign w:val="center"/>
          </w:tcPr>
          <w:p w14:paraId="651F7C56" w14:textId="77777777" w:rsidR="000245D0" w:rsidRPr="001617AF" w:rsidRDefault="000245D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03F1E5C8" w14:textId="77777777" w:rsidR="000245D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72 val.</w:t>
            </w:r>
          </w:p>
        </w:tc>
        <w:tc>
          <w:tcPr>
            <w:tcW w:w="572" w:type="pct"/>
            <w:shd w:val="clear" w:color="auto" w:fill="FFFFFF"/>
            <w:tcMar>
              <w:top w:w="0" w:type="dxa"/>
              <w:left w:w="108" w:type="dxa"/>
              <w:bottom w:w="0" w:type="dxa"/>
              <w:right w:w="108" w:type="dxa"/>
            </w:tcMar>
            <w:vAlign w:val="center"/>
          </w:tcPr>
          <w:p w14:paraId="7208EAC4" w14:textId="77777777" w:rsidR="000245D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5B235B7C" w14:textId="77777777" w:rsidR="000245D0" w:rsidRPr="001617AF" w:rsidRDefault="000245D0" w:rsidP="001C7E00">
            <w:pPr>
              <w:rPr>
                <w:rFonts w:ascii="Times New Roman" w:hAnsi="Times New Roman" w:cs="Times New Roman"/>
                <w:color w:val="000000"/>
              </w:rPr>
            </w:pPr>
            <w:r w:rsidRPr="001617AF">
              <w:rPr>
                <w:rFonts w:ascii="Times New Roman" w:hAnsi="Times New Roman" w:cs="Times New Roman"/>
                <w:color w:val="000000"/>
              </w:rPr>
              <w:t>1,5 % už kiekvieną fiksuotą atvejį</w:t>
            </w:r>
          </w:p>
        </w:tc>
        <w:tc>
          <w:tcPr>
            <w:tcW w:w="956" w:type="pct"/>
            <w:shd w:val="clear" w:color="auto" w:fill="FFFFFF"/>
            <w:tcMar>
              <w:top w:w="0" w:type="dxa"/>
              <w:left w:w="108" w:type="dxa"/>
              <w:bottom w:w="0" w:type="dxa"/>
              <w:right w:w="108" w:type="dxa"/>
            </w:tcMar>
            <w:vAlign w:val="center"/>
          </w:tcPr>
          <w:p w14:paraId="76798EAB" w14:textId="77777777" w:rsidR="000245D0" w:rsidRPr="001617AF" w:rsidRDefault="000245D0">
            <w:pPr>
              <w:jc w:val="both"/>
              <w:rPr>
                <w:rFonts w:ascii="Times New Roman" w:hAnsi="Times New Roman" w:cs="Times New Roman"/>
                <w:color w:val="000000"/>
              </w:rPr>
            </w:pPr>
            <w:r w:rsidRPr="001617AF">
              <w:rPr>
                <w:rFonts w:ascii="Times New Roman" w:hAnsi="Times New Roman" w:cs="Times New Roman"/>
                <w:color w:val="000000"/>
              </w:rPr>
              <w:t>Ne mažiau nei 3 kartai per 180 dienų</w:t>
            </w:r>
          </w:p>
        </w:tc>
        <w:tc>
          <w:tcPr>
            <w:tcW w:w="431" w:type="pct"/>
            <w:shd w:val="clear" w:color="auto" w:fill="FFFFFF"/>
            <w:tcMar>
              <w:top w:w="0" w:type="dxa"/>
              <w:left w:w="108" w:type="dxa"/>
              <w:bottom w:w="0" w:type="dxa"/>
              <w:right w:w="108" w:type="dxa"/>
            </w:tcMar>
            <w:vAlign w:val="center"/>
          </w:tcPr>
          <w:p w14:paraId="3063222B" w14:textId="77777777" w:rsidR="000245D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400 – 600</w:t>
            </w:r>
          </w:p>
        </w:tc>
      </w:tr>
      <w:tr w:rsidR="00AA2359" w:rsidRPr="001617AF" w14:paraId="22910868" w14:textId="77777777" w:rsidTr="00B419BB">
        <w:trPr>
          <w:trHeight w:val="236"/>
        </w:trPr>
        <w:tc>
          <w:tcPr>
            <w:tcW w:w="237" w:type="pct"/>
            <w:shd w:val="clear" w:color="auto" w:fill="FFFFFF"/>
            <w:tcMar>
              <w:top w:w="0" w:type="dxa"/>
              <w:left w:w="108" w:type="dxa"/>
              <w:bottom w:w="0" w:type="dxa"/>
              <w:right w:w="108" w:type="dxa"/>
            </w:tcMar>
            <w:vAlign w:val="center"/>
          </w:tcPr>
          <w:p w14:paraId="59CAF632" w14:textId="77777777" w:rsidR="008E4A60" w:rsidRPr="001617AF" w:rsidRDefault="008E4A60"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hideMark/>
          </w:tcPr>
          <w:p w14:paraId="5A53B075"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 xml:space="preserve">Išrūšiuotų atliekų (antrinių žaliavų/pakuočių, biologiškai skaidžių (žaliųjų), pavojingų, elektros ir elektronikos, didelio gabarito, statybinių ir gamybinių) </w:t>
            </w:r>
            <w:r w:rsidRPr="001617AF">
              <w:rPr>
                <w:rFonts w:ascii="Times New Roman" w:hAnsi="Times New Roman" w:cs="Times New Roman"/>
                <w:color w:val="000000"/>
              </w:rPr>
              <w:lastRenderedPageBreak/>
              <w:t>pakrovimas į mišrias komunalines (buitines) atliekas vežančio šiukšliavežio ir vežimo į komunalinių atliekų apdorojimo įrenginius</w:t>
            </w:r>
          </w:p>
        </w:tc>
        <w:tc>
          <w:tcPr>
            <w:tcW w:w="435" w:type="pct"/>
            <w:shd w:val="clear" w:color="auto" w:fill="FFFFFF"/>
            <w:vAlign w:val="center"/>
          </w:tcPr>
          <w:p w14:paraId="57A55F9B" w14:textId="77777777" w:rsidR="008E4A60" w:rsidRPr="001617AF" w:rsidRDefault="00766C92" w:rsidP="00766C92">
            <w:pPr>
              <w:jc w:val="center"/>
              <w:rPr>
                <w:rFonts w:ascii="Times New Roman" w:hAnsi="Times New Roman" w:cs="Times New Roman"/>
                <w:color w:val="000000"/>
              </w:rPr>
            </w:pPr>
            <w:r>
              <w:rPr>
                <w:rFonts w:ascii="Times New Roman" w:hAnsi="Times New Roman" w:cs="Times New Roman"/>
                <w:color w:val="000000"/>
              </w:rPr>
              <w:lastRenderedPageBreak/>
              <w:t xml:space="preserve">1 arba </w:t>
            </w:r>
            <w:r w:rsidR="00F1173A"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hideMark/>
          </w:tcPr>
          <w:p w14:paraId="7E5194BF"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hideMark/>
          </w:tcPr>
          <w:p w14:paraId="1AC4629E"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hideMark/>
          </w:tcPr>
          <w:p w14:paraId="7B080B5B"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w:t>
            </w:r>
            <w:r w:rsidR="008E4A60" w:rsidRPr="001617AF">
              <w:rPr>
                <w:rFonts w:ascii="Times New Roman" w:hAnsi="Times New Roman" w:cs="Times New Roman"/>
                <w:color w:val="000000"/>
              </w:rPr>
              <w:t>ėnesinis atlygimas</w:t>
            </w:r>
          </w:p>
        </w:tc>
        <w:tc>
          <w:tcPr>
            <w:tcW w:w="427" w:type="pct"/>
            <w:shd w:val="clear" w:color="auto" w:fill="FFFFFF"/>
            <w:tcMar>
              <w:top w:w="0" w:type="dxa"/>
              <w:left w:w="108" w:type="dxa"/>
              <w:bottom w:w="0" w:type="dxa"/>
              <w:right w:w="108" w:type="dxa"/>
            </w:tcMar>
            <w:vAlign w:val="center"/>
            <w:hideMark/>
          </w:tcPr>
          <w:p w14:paraId="7EA89897" w14:textId="77777777" w:rsidR="008E4A60" w:rsidRPr="001617AF" w:rsidRDefault="00AB3D66" w:rsidP="006E7D7C">
            <w:pPr>
              <w:rPr>
                <w:rFonts w:ascii="Times New Roman" w:hAnsi="Times New Roman" w:cs="Times New Roman"/>
                <w:color w:val="000000"/>
              </w:rPr>
            </w:pPr>
            <w:r w:rsidRPr="001617AF">
              <w:rPr>
                <w:rFonts w:ascii="Times New Roman" w:hAnsi="Times New Roman" w:cs="Times New Roman"/>
                <w:color w:val="000000"/>
              </w:rPr>
              <w:t>2</w:t>
            </w:r>
            <w:r w:rsidR="008E4A60" w:rsidRPr="001617AF">
              <w:rPr>
                <w:rFonts w:ascii="Times New Roman" w:hAnsi="Times New Roman" w:cs="Times New Roman"/>
                <w:color w:val="000000"/>
              </w:rPr>
              <w:t>% už kiekvieną fiksuotą atvejį</w:t>
            </w:r>
          </w:p>
        </w:tc>
        <w:tc>
          <w:tcPr>
            <w:tcW w:w="956" w:type="pct"/>
            <w:shd w:val="clear" w:color="auto" w:fill="FFFFFF"/>
            <w:tcMar>
              <w:top w:w="0" w:type="dxa"/>
              <w:left w:w="108" w:type="dxa"/>
              <w:bottom w:w="0" w:type="dxa"/>
              <w:right w:w="108" w:type="dxa"/>
            </w:tcMar>
            <w:vAlign w:val="center"/>
            <w:hideMark/>
          </w:tcPr>
          <w:p w14:paraId="24F2E6D9"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766C92">
              <w:rPr>
                <w:rFonts w:ascii="Times New Roman" w:hAnsi="Times New Roman" w:cs="Times New Roman"/>
                <w:color w:val="000000"/>
              </w:rPr>
              <w:t>2</w:t>
            </w:r>
            <w:r w:rsidRPr="001617AF">
              <w:rPr>
                <w:rFonts w:ascii="Times New Roman" w:hAnsi="Times New Roman" w:cs="Times New Roman"/>
                <w:color w:val="000000"/>
              </w:rPr>
              <w:t xml:space="preserve"> kartai per 30 dienų</w:t>
            </w:r>
          </w:p>
        </w:tc>
        <w:tc>
          <w:tcPr>
            <w:tcW w:w="431" w:type="pct"/>
            <w:shd w:val="clear" w:color="auto" w:fill="FFFFFF"/>
            <w:tcMar>
              <w:top w:w="0" w:type="dxa"/>
              <w:left w:w="108" w:type="dxa"/>
              <w:bottom w:w="0" w:type="dxa"/>
              <w:right w:w="108" w:type="dxa"/>
            </w:tcMar>
            <w:vAlign w:val="center"/>
          </w:tcPr>
          <w:p w14:paraId="158ECE67" w14:textId="77777777"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400</w:t>
            </w:r>
            <w:r w:rsidR="00766C92">
              <w:rPr>
                <w:rFonts w:ascii="Times New Roman" w:hAnsi="Times New Roman" w:cs="Times New Roman"/>
                <w:color w:val="000000"/>
              </w:rPr>
              <w:t xml:space="preserve"> </w:t>
            </w:r>
            <w:r w:rsidR="00442C78" w:rsidRPr="001617AF">
              <w:rPr>
                <w:rFonts w:ascii="Times New Roman" w:hAnsi="Times New Roman" w:cs="Times New Roman"/>
                <w:color w:val="000000"/>
              </w:rPr>
              <w:t>–</w:t>
            </w:r>
            <w:r w:rsidR="00442C78">
              <w:rPr>
                <w:rFonts w:ascii="Times New Roman" w:hAnsi="Times New Roman" w:cs="Times New Roman"/>
                <w:color w:val="000000"/>
              </w:rPr>
              <w:t xml:space="preserve"> </w:t>
            </w:r>
            <w:r w:rsidR="00766C92">
              <w:rPr>
                <w:rFonts w:ascii="Times New Roman" w:hAnsi="Times New Roman" w:cs="Times New Roman"/>
                <w:color w:val="000000"/>
              </w:rPr>
              <w:t>600</w:t>
            </w:r>
          </w:p>
        </w:tc>
      </w:tr>
      <w:tr w:rsidR="00AA2359" w:rsidRPr="001617AF" w14:paraId="53D7B81C" w14:textId="77777777" w:rsidTr="00B419BB">
        <w:trPr>
          <w:trHeight w:val="236"/>
        </w:trPr>
        <w:tc>
          <w:tcPr>
            <w:tcW w:w="237" w:type="pct"/>
            <w:shd w:val="clear" w:color="auto" w:fill="FFFFFF"/>
            <w:tcMar>
              <w:top w:w="0" w:type="dxa"/>
              <w:left w:w="108" w:type="dxa"/>
              <w:bottom w:w="0" w:type="dxa"/>
              <w:right w:w="108" w:type="dxa"/>
            </w:tcMar>
            <w:vAlign w:val="center"/>
          </w:tcPr>
          <w:p w14:paraId="30FC4018" w14:textId="77777777" w:rsidR="008E4A60" w:rsidRPr="001617AF" w:rsidRDefault="008E4A60"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5833A90A" w14:textId="7D167382"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rPr>
              <w:t xml:space="preserve">Paslaugų teikėjo </w:t>
            </w:r>
            <w:r w:rsidR="00C96C18">
              <w:rPr>
                <w:rFonts w:ascii="Times New Roman" w:hAnsi="Times New Roman" w:cs="Times New Roman"/>
              </w:rPr>
              <w:t>Birštono savivaldybėje</w:t>
            </w:r>
            <w:r w:rsidRPr="001617AF">
              <w:rPr>
                <w:rFonts w:ascii="Times New Roman" w:hAnsi="Times New Roman" w:cs="Times New Roman"/>
              </w:rPr>
              <w:t xml:space="preserve"> surinktų mišrių komunalinių ir maisto atliekų maišymas su kitų rajonų mišriomis komunalinėmis ir maisto atliekomis</w:t>
            </w:r>
          </w:p>
        </w:tc>
        <w:tc>
          <w:tcPr>
            <w:tcW w:w="435" w:type="pct"/>
            <w:shd w:val="clear" w:color="auto" w:fill="FFFFFF"/>
            <w:vAlign w:val="center"/>
          </w:tcPr>
          <w:p w14:paraId="50E8DA0B" w14:textId="77777777" w:rsidR="008E4A60" w:rsidRPr="001617AF" w:rsidRDefault="000245D0" w:rsidP="00084034">
            <w:pPr>
              <w:jc w:val="center"/>
              <w:rPr>
                <w:rFonts w:ascii="Times New Roman" w:hAnsi="Times New Roman" w:cs="Times New Roman"/>
                <w:color w:val="000000"/>
              </w:rPr>
            </w:pPr>
            <w:r w:rsidRPr="001617AF">
              <w:rPr>
                <w:rFonts w:ascii="Times New Roman" w:hAnsi="Times New Roman" w:cs="Times New Roman"/>
                <w:color w:val="000000"/>
              </w:rPr>
              <w:t>2</w:t>
            </w:r>
            <w:r w:rsidR="00295D92">
              <w:rPr>
                <w:rFonts w:ascii="Times New Roman" w:hAnsi="Times New Roman" w:cs="Times New Roman"/>
                <w:color w:val="000000"/>
              </w:rPr>
              <w:t xml:space="preserve"> </w:t>
            </w:r>
          </w:p>
        </w:tc>
        <w:tc>
          <w:tcPr>
            <w:tcW w:w="612" w:type="pct"/>
            <w:shd w:val="clear" w:color="auto" w:fill="FFFFFF"/>
            <w:tcMar>
              <w:top w:w="0" w:type="dxa"/>
              <w:left w:w="108" w:type="dxa"/>
              <w:bottom w:w="0" w:type="dxa"/>
              <w:right w:w="108" w:type="dxa"/>
            </w:tcMar>
            <w:vAlign w:val="center"/>
          </w:tcPr>
          <w:p w14:paraId="1001CA0A"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2FB0A6A5"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26F5C695"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3DD01646" w14:textId="77777777" w:rsidR="008E4A60" w:rsidRPr="001617AF" w:rsidRDefault="001C7E00" w:rsidP="006E7D7C">
            <w:pPr>
              <w:rPr>
                <w:rFonts w:ascii="Times New Roman" w:hAnsi="Times New Roman" w:cs="Times New Roman"/>
                <w:color w:val="000000"/>
              </w:rPr>
            </w:pPr>
            <w:r w:rsidRPr="001617AF">
              <w:rPr>
                <w:rFonts w:ascii="Times New Roman" w:hAnsi="Times New Roman" w:cs="Times New Roman"/>
                <w:color w:val="000000"/>
              </w:rPr>
              <w:t>2</w:t>
            </w:r>
            <w:r w:rsidR="008E4A60" w:rsidRPr="001617AF">
              <w:rPr>
                <w:rFonts w:ascii="Times New Roman" w:hAnsi="Times New Roman" w:cs="Times New Roman"/>
                <w:color w:val="000000"/>
              </w:rPr>
              <w:t>% už kiekvieną fiksuotą atvejį</w:t>
            </w:r>
          </w:p>
        </w:tc>
        <w:tc>
          <w:tcPr>
            <w:tcW w:w="956" w:type="pct"/>
            <w:shd w:val="clear" w:color="auto" w:fill="FFFFFF"/>
            <w:tcMar>
              <w:top w:w="0" w:type="dxa"/>
              <w:left w:w="108" w:type="dxa"/>
              <w:bottom w:w="0" w:type="dxa"/>
              <w:right w:w="108" w:type="dxa"/>
            </w:tcMar>
            <w:vAlign w:val="center"/>
          </w:tcPr>
          <w:p w14:paraId="72F35497"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295D92">
              <w:rPr>
                <w:rFonts w:ascii="Times New Roman" w:hAnsi="Times New Roman" w:cs="Times New Roman"/>
                <w:color w:val="000000"/>
              </w:rPr>
              <w:t>2</w:t>
            </w:r>
            <w:r w:rsidRPr="001617AF">
              <w:rPr>
                <w:rFonts w:ascii="Times New Roman" w:hAnsi="Times New Roman" w:cs="Times New Roman"/>
                <w:color w:val="000000"/>
              </w:rPr>
              <w:t xml:space="preserve"> kartai per 30 dienų</w:t>
            </w:r>
          </w:p>
        </w:tc>
        <w:tc>
          <w:tcPr>
            <w:tcW w:w="431" w:type="pct"/>
            <w:shd w:val="clear" w:color="auto" w:fill="FFFFFF"/>
            <w:tcMar>
              <w:top w:w="0" w:type="dxa"/>
              <w:left w:w="108" w:type="dxa"/>
              <w:bottom w:w="0" w:type="dxa"/>
              <w:right w:w="108" w:type="dxa"/>
            </w:tcMar>
            <w:vAlign w:val="center"/>
          </w:tcPr>
          <w:p w14:paraId="7C012AE6" w14:textId="77777777"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w:t>
            </w:r>
            <w:r w:rsidR="00F1173A" w:rsidRPr="001617AF">
              <w:rPr>
                <w:rFonts w:ascii="Times New Roman" w:hAnsi="Times New Roman" w:cs="Times New Roman"/>
                <w:color w:val="000000"/>
              </w:rPr>
              <w:t>00</w:t>
            </w:r>
          </w:p>
        </w:tc>
      </w:tr>
      <w:tr w:rsidR="00AA2359" w:rsidRPr="001617AF" w14:paraId="325A31CA" w14:textId="77777777" w:rsidTr="00B419BB">
        <w:trPr>
          <w:trHeight w:val="236"/>
        </w:trPr>
        <w:tc>
          <w:tcPr>
            <w:tcW w:w="237" w:type="pct"/>
            <w:shd w:val="clear" w:color="auto" w:fill="FFFFFF"/>
            <w:tcMar>
              <w:top w:w="0" w:type="dxa"/>
              <w:left w:w="108" w:type="dxa"/>
              <w:bottom w:w="0" w:type="dxa"/>
              <w:right w:w="108" w:type="dxa"/>
            </w:tcMar>
            <w:vAlign w:val="center"/>
          </w:tcPr>
          <w:p w14:paraId="15BEDC12" w14:textId="77777777" w:rsidR="008E4A60" w:rsidRPr="001617AF" w:rsidRDefault="008E4A60"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560D6678" w14:textId="77777777" w:rsidR="008E4A60" w:rsidRPr="001617AF" w:rsidRDefault="008E4A60" w:rsidP="006E7D7C">
            <w:pPr>
              <w:jc w:val="both"/>
              <w:rPr>
                <w:rFonts w:ascii="Times New Roman" w:hAnsi="Times New Roman" w:cs="Times New Roman"/>
              </w:rPr>
            </w:pPr>
            <w:r w:rsidRPr="001617AF">
              <w:rPr>
                <w:rFonts w:ascii="Times New Roman" w:hAnsi="Times New Roman" w:cs="Times New Roman"/>
              </w:rPr>
              <w:t xml:space="preserve">Paslaugų teikėjo </w:t>
            </w:r>
            <w:proofErr w:type="spellStart"/>
            <w:r w:rsidRPr="001617AF">
              <w:rPr>
                <w:rFonts w:ascii="Times New Roman" w:hAnsi="Times New Roman" w:cs="Times New Roman"/>
              </w:rPr>
              <w:t>šiukšliavežis</w:t>
            </w:r>
            <w:proofErr w:type="spellEnd"/>
            <w:r w:rsidRPr="001617AF">
              <w:rPr>
                <w:rFonts w:ascii="Times New Roman" w:hAnsi="Times New Roman" w:cs="Times New Roman"/>
              </w:rPr>
              <w:t xml:space="preserve"> šalina į komunalinių atliekų apdorojimo įrenginius draudžiamas šalinti atliekas</w:t>
            </w:r>
          </w:p>
        </w:tc>
        <w:tc>
          <w:tcPr>
            <w:tcW w:w="435" w:type="pct"/>
            <w:shd w:val="clear" w:color="auto" w:fill="FFFFFF"/>
            <w:vAlign w:val="center"/>
          </w:tcPr>
          <w:p w14:paraId="5B20F1D1" w14:textId="77777777" w:rsidR="008E4A60" w:rsidRPr="001617AF" w:rsidRDefault="00781E01" w:rsidP="006E7D7C">
            <w:pPr>
              <w:jc w:val="center"/>
              <w:rPr>
                <w:rFonts w:ascii="Times New Roman" w:hAnsi="Times New Roman" w:cs="Times New Roman"/>
                <w:color w:val="000000"/>
              </w:rPr>
            </w:pPr>
            <w:r w:rsidRPr="001617AF">
              <w:rPr>
                <w:rFonts w:ascii="Times New Roman" w:hAnsi="Times New Roman" w:cs="Times New Roman"/>
                <w:color w:val="000000"/>
              </w:rPr>
              <w:t>1</w:t>
            </w:r>
            <w:r w:rsidR="00596A77">
              <w:rPr>
                <w:rFonts w:ascii="Times New Roman" w:hAnsi="Times New Roman" w:cs="Times New Roman"/>
                <w:color w:val="000000"/>
              </w:rPr>
              <w:t xml:space="preserve"> arba 2</w:t>
            </w:r>
          </w:p>
        </w:tc>
        <w:tc>
          <w:tcPr>
            <w:tcW w:w="612" w:type="pct"/>
            <w:shd w:val="clear" w:color="auto" w:fill="FFFFFF"/>
            <w:tcMar>
              <w:top w:w="0" w:type="dxa"/>
              <w:left w:w="108" w:type="dxa"/>
              <w:bottom w:w="0" w:type="dxa"/>
              <w:right w:w="108" w:type="dxa"/>
            </w:tcMar>
            <w:vAlign w:val="center"/>
          </w:tcPr>
          <w:p w14:paraId="19E9D22B"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3A307D09"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71398BB2"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47B12C2A" w14:textId="77777777" w:rsidR="008E4A60" w:rsidRPr="001617AF" w:rsidRDefault="001C7E00" w:rsidP="006E7D7C">
            <w:pPr>
              <w:rPr>
                <w:rFonts w:ascii="Times New Roman" w:hAnsi="Times New Roman" w:cs="Times New Roman"/>
                <w:color w:val="000000"/>
              </w:rPr>
            </w:pPr>
            <w:r w:rsidRPr="001617AF">
              <w:rPr>
                <w:rFonts w:ascii="Times New Roman" w:hAnsi="Times New Roman" w:cs="Times New Roman"/>
                <w:color w:val="000000"/>
              </w:rPr>
              <w:t>6</w:t>
            </w:r>
            <w:r w:rsidR="008E4A60" w:rsidRPr="001617AF">
              <w:rPr>
                <w:rFonts w:ascii="Times New Roman" w:hAnsi="Times New Roman" w:cs="Times New Roman"/>
                <w:color w:val="000000"/>
              </w:rPr>
              <w:t>% už kiekvieną fiksuotą atvejį</w:t>
            </w:r>
          </w:p>
        </w:tc>
        <w:tc>
          <w:tcPr>
            <w:tcW w:w="956" w:type="pct"/>
            <w:shd w:val="clear" w:color="auto" w:fill="FFFFFF"/>
            <w:tcMar>
              <w:top w:w="0" w:type="dxa"/>
              <w:left w:w="108" w:type="dxa"/>
              <w:bottom w:w="0" w:type="dxa"/>
              <w:right w:w="108" w:type="dxa"/>
            </w:tcMar>
            <w:vAlign w:val="center"/>
          </w:tcPr>
          <w:p w14:paraId="72F834E0" w14:textId="77777777" w:rsidR="008E4A60" w:rsidRPr="001617AF" w:rsidRDefault="008E4A60" w:rsidP="00B208E5">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B208E5">
              <w:rPr>
                <w:rFonts w:ascii="Times New Roman" w:hAnsi="Times New Roman" w:cs="Times New Roman"/>
                <w:color w:val="000000"/>
              </w:rPr>
              <w:t>2</w:t>
            </w:r>
            <w:r w:rsidRPr="001617AF">
              <w:rPr>
                <w:rFonts w:ascii="Times New Roman" w:hAnsi="Times New Roman" w:cs="Times New Roman"/>
                <w:color w:val="000000"/>
              </w:rPr>
              <w:t xml:space="preserve"> kartai per </w:t>
            </w:r>
            <w:r w:rsidR="00B208E5">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37116B9D" w14:textId="77777777" w:rsidR="008E4A60" w:rsidRPr="001617AF" w:rsidRDefault="00596A77" w:rsidP="00AC1022">
            <w:pPr>
              <w:jc w:val="center"/>
              <w:rPr>
                <w:rFonts w:ascii="Times New Roman" w:hAnsi="Times New Roman" w:cs="Times New Roman"/>
                <w:color w:val="000000"/>
              </w:rPr>
            </w:pPr>
            <w:r>
              <w:rPr>
                <w:rFonts w:ascii="Times New Roman" w:hAnsi="Times New Roman" w:cs="Times New Roman"/>
                <w:color w:val="000000"/>
              </w:rPr>
              <w:t>400</w:t>
            </w:r>
            <w:r w:rsidR="00295D92">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sidR="00781E01" w:rsidRPr="001617AF">
              <w:rPr>
                <w:rFonts w:ascii="Times New Roman" w:hAnsi="Times New Roman" w:cs="Times New Roman"/>
                <w:color w:val="000000"/>
              </w:rPr>
              <w:t>600</w:t>
            </w:r>
          </w:p>
        </w:tc>
      </w:tr>
      <w:tr w:rsidR="00AA2359" w:rsidRPr="001617AF" w14:paraId="7193C08E" w14:textId="77777777" w:rsidTr="00B419BB">
        <w:trPr>
          <w:trHeight w:val="236"/>
        </w:trPr>
        <w:tc>
          <w:tcPr>
            <w:tcW w:w="237" w:type="pct"/>
            <w:shd w:val="clear" w:color="auto" w:fill="FFFFFF"/>
            <w:tcMar>
              <w:top w:w="0" w:type="dxa"/>
              <w:left w:w="108" w:type="dxa"/>
              <w:bottom w:w="0" w:type="dxa"/>
              <w:right w:w="108" w:type="dxa"/>
            </w:tcMar>
            <w:vAlign w:val="center"/>
          </w:tcPr>
          <w:p w14:paraId="4934DE5C" w14:textId="77777777" w:rsidR="00365804" w:rsidRPr="001617AF" w:rsidRDefault="00365804"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0C43504F" w14:textId="77777777" w:rsidR="00365804" w:rsidRPr="001617AF" w:rsidRDefault="007A3A20" w:rsidP="002D18CE">
            <w:pPr>
              <w:jc w:val="both"/>
              <w:rPr>
                <w:rFonts w:ascii="Times New Roman" w:hAnsi="Times New Roman" w:cs="Times New Roman"/>
              </w:rPr>
            </w:pPr>
            <w:r w:rsidRPr="001617AF">
              <w:rPr>
                <w:rFonts w:ascii="Times New Roman" w:hAnsi="Times New Roman" w:cs="Times New Roman"/>
              </w:rPr>
              <w:t>M</w:t>
            </w:r>
            <w:r w:rsidR="00365804" w:rsidRPr="001617AF">
              <w:rPr>
                <w:rFonts w:ascii="Times New Roman" w:hAnsi="Times New Roman" w:cs="Times New Roman"/>
              </w:rPr>
              <w:t>išrių komunalinių ir maisto atliekų rūšiavimo kontrolės nevykdymas, informacijos neteikimas</w:t>
            </w:r>
            <w:r w:rsidR="00365804" w:rsidRPr="001617AF">
              <w:rPr>
                <w:rFonts w:ascii="Times New Roman" w:hAnsi="Times New Roman" w:cs="Times New Roman"/>
                <w:lang w:eastAsia="lt-LT"/>
              </w:rPr>
              <w:t xml:space="preserve"> </w:t>
            </w:r>
          </w:p>
        </w:tc>
        <w:tc>
          <w:tcPr>
            <w:tcW w:w="435" w:type="pct"/>
            <w:shd w:val="clear" w:color="auto" w:fill="FFFFFF"/>
            <w:vAlign w:val="center"/>
          </w:tcPr>
          <w:p w14:paraId="0D6C94DC" w14:textId="77777777" w:rsidR="00365804" w:rsidRPr="001617AF" w:rsidRDefault="00801E00" w:rsidP="006E7D7C">
            <w:pPr>
              <w:jc w:val="center"/>
              <w:rPr>
                <w:rFonts w:ascii="Times New Roman" w:hAnsi="Times New Roman" w:cs="Times New Roman"/>
                <w:color w:val="000000"/>
              </w:rPr>
            </w:pPr>
            <w:r>
              <w:rPr>
                <w:rFonts w:ascii="Times New Roman" w:hAnsi="Times New Roman" w:cs="Times New Roman"/>
                <w:color w:val="000000"/>
              </w:rPr>
              <w:t xml:space="preserve">2 arba </w:t>
            </w:r>
            <w:r w:rsidR="00365804"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19976B34" w14:textId="77777777" w:rsidR="00365804" w:rsidRPr="001617AF" w:rsidRDefault="00365804" w:rsidP="006E7D7C">
            <w:pPr>
              <w:jc w:val="both"/>
              <w:rPr>
                <w:rFonts w:ascii="Times New Roman" w:hAnsi="Times New Roman" w:cs="Times New Roman"/>
                <w:color w:val="000000"/>
              </w:rPr>
            </w:pPr>
            <w:r w:rsidRPr="001617AF">
              <w:rPr>
                <w:rFonts w:ascii="Times New Roman" w:hAnsi="Times New Roman" w:cs="Times New Roman"/>
                <w:color w:val="000000"/>
              </w:rPr>
              <w:t xml:space="preserve">Atliekų turėtojų skundai, Savivaldybės ir (ar) Užsakovo patikrinimai, kitų </w:t>
            </w:r>
            <w:r w:rsidRPr="001617AF">
              <w:rPr>
                <w:rFonts w:ascii="Times New Roman" w:hAnsi="Times New Roman" w:cs="Times New Roman"/>
                <w:color w:val="000000"/>
              </w:rPr>
              <w:lastRenderedPageBreak/>
              <w:t>asmenų skundai</w:t>
            </w:r>
          </w:p>
        </w:tc>
        <w:tc>
          <w:tcPr>
            <w:tcW w:w="480" w:type="pct"/>
            <w:gridSpan w:val="2"/>
            <w:shd w:val="clear" w:color="auto" w:fill="FFFFFF"/>
            <w:tcMar>
              <w:top w:w="0" w:type="dxa"/>
              <w:left w:w="108" w:type="dxa"/>
              <w:bottom w:w="0" w:type="dxa"/>
              <w:right w:w="108" w:type="dxa"/>
            </w:tcMar>
            <w:vAlign w:val="center"/>
          </w:tcPr>
          <w:p w14:paraId="60F874F8" w14:textId="77777777" w:rsidR="00365804" w:rsidRPr="001617AF" w:rsidRDefault="00365804"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Nėra</w:t>
            </w:r>
          </w:p>
        </w:tc>
        <w:tc>
          <w:tcPr>
            <w:tcW w:w="572" w:type="pct"/>
            <w:shd w:val="clear" w:color="auto" w:fill="FFFFFF"/>
            <w:tcMar>
              <w:top w:w="0" w:type="dxa"/>
              <w:left w:w="108" w:type="dxa"/>
              <w:bottom w:w="0" w:type="dxa"/>
              <w:right w:w="108" w:type="dxa"/>
            </w:tcMar>
            <w:vAlign w:val="center"/>
          </w:tcPr>
          <w:p w14:paraId="36AC2815" w14:textId="77777777" w:rsidR="00365804"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058A8D3E" w14:textId="77777777" w:rsidR="00365804" w:rsidRPr="001617AF" w:rsidRDefault="00365804" w:rsidP="006E7D7C">
            <w:pPr>
              <w:rPr>
                <w:rFonts w:ascii="Times New Roman" w:hAnsi="Times New Roman" w:cs="Times New Roman"/>
                <w:color w:val="000000"/>
              </w:rPr>
            </w:pPr>
            <w:r w:rsidRPr="001617AF">
              <w:rPr>
                <w:rFonts w:ascii="Times New Roman" w:hAnsi="Times New Roman" w:cs="Times New Roman"/>
                <w:color w:val="000000"/>
              </w:rPr>
              <w:t>2 % už kiekvieną fiksuotą atvejį</w:t>
            </w:r>
          </w:p>
        </w:tc>
        <w:tc>
          <w:tcPr>
            <w:tcW w:w="956" w:type="pct"/>
            <w:shd w:val="clear" w:color="auto" w:fill="FFFFFF"/>
            <w:tcMar>
              <w:top w:w="0" w:type="dxa"/>
              <w:left w:w="108" w:type="dxa"/>
              <w:bottom w:w="0" w:type="dxa"/>
              <w:right w:w="108" w:type="dxa"/>
            </w:tcMar>
            <w:vAlign w:val="center"/>
          </w:tcPr>
          <w:p w14:paraId="2F592E4F" w14:textId="77777777" w:rsidR="00365804" w:rsidRPr="001617AF" w:rsidRDefault="007A3A20" w:rsidP="006E7D7C">
            <w:pPr>
              <w:jc w:val="both"/>
              <w:rPr>
                <w:rFonts w:ascii="Times New Roman" w:hAnsi="Times New Roman" w:cs="Times New Roman"/>
                <w:color w:val="000000"/>
              </w:rPr>
            </w:pPr>
            <w:r w:rsidRPr="001617AF">
              <w:rPr>
                <w:rFonts w:ascii="Times New Roman" w:hAnsi="Times New Roman" w:cs="Times New Roman"/>
                <w:color w:val="000000"/>
              </w:rPr>
              <w:t>Ne mažiau nei 3 kartai per 30 dienų</w:t>
            </w:r>
          </w:p>
        </w:tc>
        <w:tc>
          <w:tcPr>
            <w:tcW w:w="431" w:type="pct"/>
            <w:shd w:val="clear" w:color="auto" w:fill="FFFFFF"/>
            <w:tcMar>
              <w:top w:w="0" w:type="dxa"/>
              <w:left w:w="108" w:type="dxa"/>
              <w:bottom w:w="0" w:type="dxa"/>
              <w:right w:w="108" w:type="dxa"/>
            </w:tcMar>
            <w:vAlign w:val="center"/>
          </w:tcPr>
          <w:p w14:paraId="0B525BAD" w14:textId="77777777" w:rsidR="00365804" w:rsidRPr="001617AF" w:rsidRDefault="00801E00" w:rsidP="00AC1022">
            <w:pPr>
              <w:jc w:val="center"/>
              <w:rPr>
                <w:rFonts w:ascii="Times New Roman" w:hAnsi="Times New Roman" w:cs="Times New Roman"/>
                <w:color w:val="000000"/>
              </w:rPr>
            </w:pPr>
            <w:r>
              <w:rPr>
                <w:rFonts w:ascii="Times New Roman" w:hAnsi="Times New Roman" w:cs="Times New Roman"/>
                <w:color w:val="000000"/>
              </w:rPr>
              <w:t>4</w:t>
            </w:r>
            <w:r w:rsidRPr="001617AF">
              <w:rPr>
                <w:rFonts w:ascii="Times New Roman" w:hAnsi="Times New Roman" w:cs="Times New Roman"/>
                <w:color w:val="000000"/>
              </w:rPr>
              <w:t>00</w:t>
            </w:r>
            <w:r>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Pr>
                <w:rFonts w:ascii="Times New Roman" w:hAnsi="Times New Roman" w:cs="Times New Roman"/>
                <w:color w:val="000000"/>
              </w:rPr>
              <w:t>600</w:t>
            </w:r>
          </w:p>
        </w:tc>
      </w:tr>
      <w:tr w:rsidR="00AA2359" w:rsidRPr="001617AF" w14:paraId="480BF44B" w14:textId="77777777" w:rsidTr="00B419BB">
        <w:trPr>
          <w:trHeight w:val="236"/>
        </w:trPr>
        <w:tc>
          <w:tcPr>
            <w:tcW w:w="237" w:type="pct"/>
            <w:shd w:val="clear" w:color="auto" w:fill="FFFFFF"/>
            <w:tcMar>
              <w:top w:w="0" w:type="dxa"/>
              <w:left w:w="108" w:type="dxa"/>
              <w:bottom w:w="0" w:type="dxa"/>
              <w:right w:w="108" w:type="dxa"/>
            </w:tcMar>
            <w:vAlign w:val="center"/>
          </w:tcPr>
          <w:p w14:paraId="4C4EF714" w14:textId="77777777" w:rsidR="00365804" w:rsidRPr="001617AF" w:rsidRDefault="00365804"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0C699EE6" w14:textId="77777777" w:rsidR="00365804" w:rsidRPr="001617AF" w:rsidRDefault="007A3A20" w:rsidP="00365804">
            <w:pPr>
              <w:jc w:val="both"/>
              <w:rPr>
                <w:rFonts w:ascii="Times New Roman" w:hAnsi="Times New Roman" w:cs="Times New Roman"/>
              </w:rPr>
            </w:pPr>
            <w:r w:rsidRPr="001617AF">
              <w:rPr>
                <w:rFonts w:ascii="Times New Roman" w:hAnsi="Times New Roman" w:cs="Times New Roman"/>
              </w:rPr>
              <w:t>Nevienoda, netvarkinga ir/ar Paslaugos teikėjo pavadinimu nepažymėta Paslaugą teikiančių darbuotojų uniforma</w:t>
            </w:r>
          </w:p>
        </w:tc>
        <w:tc>
          <w:tcPr>
            <w:tcW w:w="435" w:type="pct"/>
            <w:shd w:val="clear" w:color="auto" w:fill="FFFFFF"/>
            <w:vAlign w:val="center"/>
          </w:tcPr>
          <w:p w14:paraId="4B018EDB" w14:textId="77777777" w:rsidR="00365804" w:rsidRPr="001617AF" w:rsidRDefault="00801E00" w:rsidP="006E7D7C">
            <w:pPr>
              <w:jc w:val="center"/>
              <w:rPr>
                <w:rFonts w:ascii="Times New Roman" w:hAnsi="Times New Roman" w:cs="Times New Roman"/>
                <w:color w:val="000000"/>
              </w:rPr>
            </w:pPr>
            <w:r>
              <w:rPr>
                <w:rFonts w:ascii="Times New Roman" w:hAnsi="Times New Roman" w:cs="Times New Roman"/>
                <w:color w:val="000000"/>
              </w:rPr>
              <w:t>4</w:t>
            </w:r>
          </w:p>
        </w:tc>
        <w:tc>
          <w:tcPr>
            <w:tcW w:w="612" w:type="pct"/>
            <w:shd w:val="clear" w:color="auto" w:fill="FFFFFF"/>
            <w:tcMar>
              <w:top w:w="0" w:type="dxa"/>
              <w:left w:w="108" w:type="dxa"/>
              <w:bottom w:w="0" w:type="dxa"/>
              <w:right w:w="108" w:type="dxa"/>
            </w:tcMar>
            <w:vAlign w:val="center"/>
          </w:tcPr>
          <w:p w14:paraId="15D25555" w14:textId="77777777" w:rsidR="00365804" w:rsidRPr="001617AF" w:rsidRDefault="007A3A2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 kitų asmenų skundai</w:t>
            </w:r>
          </w:p>
        </w:tc>
        <w:tc>
          <w:tcPr>
            <w:tcW w:w="480" w:type="pct"/>
            <w:gridSpan w:val="2"/>
            <w:shd w:val="clear" w:color="auto" w:fill="FFFFFF"/>
            <w:tcMar>
              <w:top w:w="0" w:type="dxa"/>
              <w:left w:w="108" w:type="dxa"/>
              <w:bottom w:w="0" w:type="dxa"/>
              <w:right w:w="108" w:type="dxa"/>
            </w:tcMar>
            <w:vAlign w:val="center"/>
          </w:tcPr>
          <w:p w14:paraId="41205553" w14:textId="77777777" w:rsidR="00365804" w:rsidRPr="001617AF" w:rsidRDefault="00801E00" w:rsidP="00AC1022">
            <w:pPr>
              <w:jc w:val="center"/>
              <w:rPr>
                <w:rFonts w:ascii="Times New Roman" w:hAnsi="Times New Roman" w:cs="Times New Roman"/>
                <w:color w:val="000000"/>
              </w:rPr>
            </w:pPr>
            <w:r>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14:paraId="10763AE1" w14:textId="77777777" w:rsidR="00365804"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22BD8888" w14:textId="77777777" w:rsidR="00365804" w:rsidRPr="001617AF" w:rsidRDefault="007A3A20">
            <w:pPr>
              <w:rPr>
                <w:rFonts w:ascii="Times New Roman" w:hAnsi="Times New Roman" w:cs="Times New Roman"/>
                <w:color w:val="000000"/>
              </w:rPr>
            </w:pPr>
            <w:r w:rsidRPr="001617AF">
              <w:rPr>
                <w:rFonts w:ascii="Times New Roman" w:hAnsi="Times New Roman" w:cs="Times New Roman"/>
                <w:color w:val="000000"/>
              </w:rPr>
              <w:t>0,1 % už kiekvieną fiksuotą atvejį</w:t>
            </w:r>
          </w:p>
        </w:tc>
        <w:tc>
          <w:tcPr>
            <w:tcW w:w="956" w:type="pct"/>
            <w:shd w:val="clear" w:color="auto" w:fill="FFFFFF"/>
            <w:tcMar>
              <w:top w:w="0" w:type="dxa"/>
              <w:left w:w="108" w:type="dxa"/>
              <w:bottom w:w="0" w:type="dxa"/>
              <w:right w:w="108" w:type="dxa"/>
            </w:tcMar>
            <w:vAlign w:val="center"/>
          </w:tcPr>
          <w:p w14:paraId="5C2B851F" w14:textId="77777777" w:rsidR="00365804" w:rsidRPr="001617AF" w:rsidRDefault="007A3A20" w:rsidP="006E7D7C">
            <w:pPr>
              <w:jc w:val="both"/>
              <w:rPr>
                <w:rFonts w:ascii="Times New Roman" w:hAnsi="Times New Roman" w:cs="Times New Roman"/>
                <w:color w:val="000000"/>
              </w:rPr>
            </w:pPr>
            <w:r w:rsidRPr="001617AF">
              <w:rPr>
                <w:rFonts w:ascii="Times New Roman" w:hAnsi="Times New Roman" w:cs="Times New Roman"/>
                <w:color w:val="000000"/>
              </w:rPr>
              <w:t>Ne mažiau nei 3 kartai per 30 dienų</w:t>
            </w:r>
          </w:p>
        </w:tc>
        <w:tc>
          <w:tcPr>
            <w:tcW w:w="431" w:type="pct"/>
            <w:shd w:val="clear" w:color="auto" w:fill="FFFFFF"/>
            <w:tcMar>
              <w:top w:w="0" w:type="dxa"/>
              <w:left w:w="108" w:type="dxa"/>
              <w:bottom w:w="0" w:type="dxa"/>
              <w:right w:w="108" w:type="dxa"/>
            </w:tcMar>
            <w:vAlign w:val="center"/>
          </w:tcPr>
          <w:p w14:paraId="0C9EED8D" w14:textId="77777777" w:rsidR="00365804" w:rsidRPr="001617AF" w:rsidRDefault="00801E00" w:rsidP="00AC1022">
            <w:pPr>
              <w:jc w:val="center"/>
              <w:rPr>
                <w:rFonts w:ascii="Times New Roman" w:hAnsi="Times New Roman" w:cs="Times New Roman"/>
                <w:color w:val="000000"/>
              </w:rPr>
            </w:pPr>
            <w:r>
              <w:rPr>
                <w:rFonts w:ascii="Times New Roman" w:hAnsi="Times New Roman" w:cs="Times New Roman"/>
                <w:color w:val="000000"/>
              </w:rPr>
              <w:t>1</w:t>
            </w:r>
            <w:r w:rsidRPr="001617AF">
              <w:rPr>
                <w:rFonts w:ascii="Times New Roman" w:hAnsi="Times New Roman" w:cs="Times New Roman"/>
                <w:color w:val="000000"/>
              </w:rPr>
              <w:t>00</w:t>
            </w:r>
          </w:p>
        </w:tc>
      </w:tr>
      <w:tr w:rsidR="00C61185" w:rsidRPr="001617AF" w14:paraId="7570BBCB"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0DA7B252" w14:textId="77777777" w:rsidR="008E4A60" w:rsidRPr="001617AF" w:rsidRDefault="008E4A60" w:rsidP="006E7D7C">
            <w:pPr>
              <w:jc w:val="center"/>
              <w:rPr>
                <w:rFonts w:ascii="Times New Roman" w:hAnsi="Times New Roman" w:cs="Times New Roman"/>
                <w:b/>
                <w:color w:val="000000"/>
              </w:rPr>
            </w:pPr>
            <w:r w:rsidRPr="001617AF">
              <w:rPr>
                <w:rFonts w:ascii="Times New Roman" w:hAnsi="Times New Roman" w:cs="Times New Roman"/>
                <w:b/>
                <w:color w:val="000000"/>
              </w:rPr>
              <w:t>Teikiant konteinerių tuštinimo paslaugą</w:t>
            </w:r>
          </w:p>
        </w:tc>
      </w:tr>
      <w:tr w:rsidR="00AA2359" w:rsidRPr="001617AF" w14:paraId="67598D0A" w14:textId="77777777" w:rsidTr="00B419BB">
        <w:trPr>
          <w:trHeight w:val="236"/>
        </w:trPr>
        <w:tc>
          <w:tcPr>
            <w:tcW w:w="237" w:type="pct"/>
            <w:shd w:val="clear" w:color="auto" w:fill="FFFFFF"/>
            <w:tcMar>
              <w:top w:w="0" w:type="dxa"/>
              <w:left w:w="108" w:type="dxa"/>
              <w:bottom w:w="0" w:type="dxa"/>
              <w:right w:w="108" w:type="dxa"/>
            </w:tcMar>
            <w:vAlign w:val="center"/>
          </w:tcPr>
          <w:p w14:paraId="00E149F2" w14:textId="77777777" w:rsidR="008E4A60" w:rsidRPr="001617AF" w:rsidRDefault="008E4A60"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5DDE6B4E" w14:textId="77777777" w:rsidR="008E4A60" w:rsidRPr="001617AF" w:rsidRDefault="008E4A60" w:rsidP="006E7D7C">
            <w:pPr>
              <w:jc w:val="both"/>
              <w:rPr>
                <w:rFonts w:ascii="Times New Roman" w:hAnsi="Times New Roman" w:cs="Times New Roman"/>
              </w:rPr>
            </w:pPr>
            <w:r w:rsidRPr="001617AF">
              <w:rPr>
                <w:rFonts w:ascii="Times New Roman" w:hAnsi="Times New Roman" w:cs="Times New Roman"/>
              </w:rPr>
              <w:t xml:space="preserve">Pagal grafiką dėl Paslaugų teikėjo kaltės neištuštintas </w:t>
            </w:r>
            <w:r w:rsidR="001C7E00" w:rsidRPr="001617AF">
              <w:rPr>
                <w:rFonts w:ascii="Times New Roman" w:hAnsi="Times New Roman" w:cs="Times New Roman"/>
              </w:rPr>
              <w:t xml:space="preserve">bendro naudojimo ar </w:t>
            </w:r>
            <w:r w:rsidRPr="001617AF">
              <w:rPr>
                <w:rFonts w:ascii="Times New Roman" w:hAnsi="Times New Roman" w:cs="Times New Roman"/>
              </w:rPr>
              <w:t>individualus konteineris</w:t>
            </w:r>
          </w:p>
        </w:tc>
        <w:tc>
          <w:tcPr>
            <w:tcW w:w="435" w:type="pct"/>
            <w:shd w:val="clear" w:color="auto" w:fill="FFFFFF"/>
            <w:vAlign w:val="center"/>
          </w:tcPr>
          <w:p w14:paraId="38C7777D" w14:textId="77777777" w:rsidR="008E4A60" w:rsidRPr="001617AF" w:rsidRDefault="00B208E5" w:rsidP="006E7D7C">
            <w:pPr>
              <w:jc w:val="center"/>
              <w:rPr>
                <w:rFonts w:ascii="Times New Roman" w:hAnsi="Times New Roman" w:cs="Times New Roman"/>
                <w:color w:val="000000"/>
              </w:rPr>
            </w:pPr>
            <w:r>
              <w:rPr>
                <w:rFonts w:ascii="Times New Roman" w:hAnsi="Times New Roman" w:cs="Times New Roman"/>
                <w:color w:val="000000"/>
              </w:rPr>
              <w:t xml:space="preserve">1 arba </w:t>
            </w:r>
            <w:r w:rsidR="008E4A60"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14:paraId="573FC7C8"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r w:rsidR="00801E00">
              <w:rPr>
                <w:rFonts w:ascii="Times New Roman" w:hAnsi="Times New Roman" w:cs="Times New Roman"/>
                <w:color w:val="000000"/>
              </w:rPr>
              <w:t>, KIS duomenys</w:t>
            </w:r>
          </w:p>
        </w:tc>
        <w:tc>
          <w:tcPr>
            <w:tcW w:w="475" w:type="pct"/>
            <w:shd w:val="clear" w:color="auto" w:fill="FFFFFF"/>
            <w:tcMar>
              <w:top w:w="0" w:type="dxa"/>
              <w:left w:w="108" w:type="dxa"/>
              <w:bottom w:w="0" w:type="dxa"/>
              <w:right w:w="108" w:type="dxa"/>
            </w:tcMar>
            <w:vAlign w:val="center"/>
          </w:tcPr>
          <w:p w14:paraId="44E02789"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2</w:t>
            </w:r>
            <w:r w:rsidR="00A61551">
              <w:rPr>
                <w:rFonts w:ascii="Times New Roman" w:hAnsi="Times New Roman" w:cs="Times New Roman"/>
                <w:color w:val="000000"/>
              </w:rPr>
              <w:t>4</w:t>
            </w:r>
            <w:r w:rsidRPr="001617AF">
              <w:rPr>
                <w:rFonts w:ascii="Times New Roman" w:hAnsi="Times New Roman" w:cs="Times New Roman"/>
                <w:color w:val="000000"/>
              </w:rPr>
              <w:t xml:space="preserve"> val.</w:t>
            </w:r>
          </w:p>
        </w:tc>
        <w:tc>
          <w:tcPr>
            <w:tcW w:w="577" w:type="pct"/>
            <w:gridSpan w:val="2"/>
            <w:shd w:val="clear" w:color="auto" w:fill="FFFFFF"/>
            <w:tcMar>
              <w:top w:w="0" w:type="dxa"/>
              <w:left w:w="108" w:type="dxa"/>
              <w:bottom w:w="0" w:type="dxa"/>
              <w:right w:w="108" w:type="dxa"/>
            </w:tcMar>
            <w:vAlign w:val="center"/>
          </w:tcPr>
          <w:p w14:paraId="6659917A"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152EE5F1" w14:textId="77777777" w:rsidR="008E4A60" w:rsidRPr="001617AF" w:rsidRDefault="008E4A60" w:rsidP="006E7D7C">
            <w:pPr>
              <w:rPr>
                <w:rFonts w:ascii="Times New Roman" w:hAnsi="Times New Roman" w:cs="Times New Roman"/>
                <w:color w:val="000000"/>
              </w:rPr>
            </w:pPr>
            <w:r w:rsidRPr="001617AF">
              <w:rPr>
                <w:rFonts w:ascii="Times New Roman" w:hAnsi="Times New Roman" w:cs="Times New Roman"/>
                <w:color w:val="000000"/>
              </w:rPr>
              <w:t>0,</w:t>
            </w:r>
            <w:r w:rsidR="001C7E00" w:rsidRPr="001617AF">
              <w:rPr>
                <w:rFonts w:ascii="Times New Roman" w:hAnsi="Times New Roman" w:cs="Times New Roman"/>
                <w:color w:val="000000"/>
              </w:rPr>
              <w:t>5</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43380240"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Ne mažiau nei 5 atvej</w:t>
            </w:r>
            <w:r w:rsidR="00A61551">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56BB37D3" w14:textId="77777777"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400</w:t>
            </w:r>
            <w:r w:rsidR="00B208E5">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sidR="00B208E5">
              <w:rPr>
                <w:rFonts w:ascii="Times New Roman" w:hAnsi="Times New Roman" w:cs="Times New Roman"/>
                <w:color w:val="000000"/>
              </w:rPr>
              <w:t>600</w:t>
            </w:r>
          </w:p>
        </w:tc>
      </w:tr>
      <w:tr w:rsidR="00AA2359" w:rsidRPr="001617AF" w14:paraId="1B492C76" w14:textId="77777777" w:rsidTr="00B419BB">
        <w:trPr>
          <w:trHeight w:val="236"/>
        </w:trPr>
        <w:tc>
          <w:tcPr>
            <w:tcW w:w="237" w:type="pct"/>
            <w:shd w:val="clear" w:color="auto" w:fill="FFFFFF"/>
            <w:tcMar>
              <w:top w:w="0" w:type="dxa"/>
              <w:left w:w="108" w:type="dxa"/>
              <w:bottom w:w="0" w:type="dxa"/>
              <w:right w:w="108" w:type="dxa"/>
            </w:tcMar>
            <w:vAlign w:val="center"/>
          </w:tcPr>
          <w:p w14:paraId="7184AE58" w14:textId="77777777" w:rsidR="008E4A60" w:rsidRPr="001617AF" w:rsidRDefault="008E4A60" w:rsidP="00AC1022">
            <w:pPr>
              <w:pStyle w:val="Sraopastraipa"/>
              <w:numPr>
                <w:ilvl w:val="0"/>
                <w:numId w:val="4"/>
              </w:numPr>
              <w:ind w:left="284"/>
              <w:jc w:val="center"/>
              <w:rPr>
                <w:color w:val="000000"/>
                <w:sz w:val="22"/>
                <w:szCs w:val="22"/>
              </w:rPr>
            </w:pPr>
          </w:p>
        </w:tc>
        <w:tc>
          <w:tcPr>
            <w:tcW w:w="850" w:type="pct"/>
            <w:shd w:val="clear" w:color="auto" w:fill="FFFFFF"/>
            <w:tcMar>
              <w:top w:w="0" w:type="dxa"/>
              <w:left w:w="108" w:type="dxa"/>
              <w:bottom w:w="0" w:type="dxa"/>
              <w:right w:w="108" w:type="dxa"/>
            </w:tcMar>
            <w:vAlign w:val="center"/>
          </w:tcPr>
          <w:p w14:paraId="0A214D86" w14:textId="77777777" w:rsidR="008E4A60" w:rsidRPr="001617AF" w:rsidRDefault="008E4A60" w:rsidP="006E7D7C">
            <w:pPr>
              <w:jc w:val="both"/>
              <w:rPr>
                <w:rFonts w:ascii="Times New Roman" w:hAnsi="Times New Roman" w:cs="Times New Roman"/>
              </w:rPr>
            </w:pPr>
            <w:r w:rsidRPr="001617AF">
              <w:rPr>
                <w:rFonts w:ascii="Times New Roman" w:hAnsi="Times New Roman" w:cs="Times New Roman"/>
              </w:rPr>
              <w:t>Ne pagal grafiką dėl Paslaugų teikėjo kaltės ištuštintas individualus ar kolektyvinis konteineris</w:t>
            </w:r>
          </w:p>
        </w:tc>
        <w:tc>
          <w:tcPr>
            <w:tcW w:w="435" w:type="pct"/>
            <w:shd w:val="clear" w:color="auto" w:fill="FFFFFF"/>
            <w:vAlign w:val="center"/>
          </w:tcPr>
          <w:p w14:paraId="3AA7C25B" w14:textId="77777777" w:rsidR="008E4A60" w:rsidRPr="001617AF" w:rsidRDefault="00B208E5" w:rsidP="006E7D7C">
            <w:pPr>
              <w:jc w:val="center"/>
              <w:rPr>
                <w:rFonts w:ascii="Times New Roman" w:hAnsi="Times New Roman" w:cs="Times New Roman"/>
                <w:color w:val="000000"/>
              </w:rPr>
            </w:pPr>
            <w:r>
              <w:rPr>
                <w:rFonts w:ascii="Times New Roman" w:hAnsi="Times New Roman" w:cs="Times New Roman"/>
                <w:color w:val="000000"/>
              </w:rPr>
              <w:t xml:space="preserve"> </w:t>
            </w:r>
            <w:r w:rsidR="008E4A60"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14:paraId="50D7EB22"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Savivaldybės ir (ar) Užsakovo patikrinimai</w:t>
            </w:r>
          </w:p>
        </w:tc>
        <w:tc>
          <w:tcPr>
            <w:tcW w:w="475" w:type="pct"/>
            <w:shd w:val="clear" w:color="auto" w:fill="FFFFFF"/>
            <w:tcMar>
              <w:top w:w="0" w:type="dxa"/>
              <w:left w:w="108" w:type="dxa"/>
              <w:bottom w:w="0" w:type="dxa"/>
              <w:right w:w="108" w:type="dxa"/>
            </w:tcMar>
            <w:vAlign w:val="center"/>
          </w:tcPr>
          <w:p w14:paraId="06645B89"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14:paraId="531844A0"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650D8E42" w14:textId="77777777" w:rsidR="008E4A60" w:rsidRPr="001617AF" w:rsidRDefault="008E4A60" w:rsidP="006E7D7C">
            <w:pPr>
              <w:rPr>
                <w:rFonts w:ascii="Times New Roman" w:hAnsi="Times New Roman" w:cs="Times New Roman"/>
                <w:color w:val="000000"/>
              </w:rPr>
            </w:pPr>
            <w:r w:rsidRPr="001617AF">
              <w:rPr>
                <w:rFonts w:ascii="Times New Roman" w:hAnsi="Times New Roman" w:cs="Times New Roman"/>
                <w:color w:val="000000"/>
              </w:rPr>
              <w:t>0,5 % už kiekvieną fiksuotą atvejį</w:t>
            </w:r>
          </w:p>
        </w:tc>
        <w:tc>
          <w:tcPr>
            <w:tcW w:w="956" w:type="pct"/>
            <w:shd w:val="clear" w:color="auto" w:fill="FFFFFF"/>
            <w:tcMar>
              <w:top w:w="0" w:type="dxa"/>
              <w:left w:w="108" w:type="dxa"/>
              <w:bottom w:w="0" w:type="dxa"/>
              <w:right w:w="108" w:type="dxa"/>
            </w:tcMar>
            <w:vAlign w:val="center"/>
          </w:tcPr>
          <w:p w14:paraId="5417558A" w14:textId="77777777" w:rsidR="008E4A60" w:rsidRPr="001617AF" w:rsidRDefault="008E4A60" w:rsidP="00A61551">
            <w:pPr>
              <w:jc w:val="both"/>
              <w:rPr>
                <w:rFonts w:ascii="Times New Roman" w:hAnsi="Times New Roman" w:cs="Times New Roman"/>
                <w:color w:val="000000"/>
              </w:rPr>
            </w:pPr>
            <w:r w:rsidRPr="001617AF">
              <w:rPr>
                <w:rFonts w:ascii="Times New Roman" w:hAnsi="Times New Roman" w:cs="Times New Roman"/>
                <w:color w:val="000000"/>
              </w:rPr>
              <w:t>Ne mažiau nei 15 atvejų per 30 dienų</w:t>
            </w:r>
          </w:p>
        </w:tc>
        <w:tc>
          <w:tcPr>
            <w:tcW w:w="431" w:type="pct"/>
            <w:shd w:val="clear" w:color="auto" w:fill="FFFFFF"/>
            <w:tcMar>
              <w:top w:w="0" w:type="dxa"/>
              <w:left w:w="108" w:type="dxa"/>
              <w:bottom w:w="0" w:type="dxa"/>
              <w:right w:w="108" w:type="dxa"/>
            </w:tcMar>
            <w:vAlign w:val="center"/>
          </w:tcPr>
          <w:p w14:paraId="1E3967A0" w14:textId="77777777"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400</w:t>
            </w:r>
          </w:p>
        </w:tc>
      </w:tr>
      <w:tr w:rsidR="0030767C" w:rsidRPr="001617AF" w14:paraId="3C3089FF" w14:textId="77777777" w:rsidTr="00B419BB">
        <w:trPr>
          <w:trHeight w:val="236"/>
        </w:trPr>
        <w:tc>
          <w:tcPr>
            <w:tcW w:w="237" w:type="pct"/>
            <w:shd w:val="clear" w:color="auto" w:fill="FFFFFF"/>
            <w:tcMar>
              <w:top w:w="0" w:type="dxa"/>
              <w:left w:w="108" w:type="dxa"/>
              <w:bottom w:w="0" w:type="dxa"/>
              <w:right w:w="108" w:type="dxa"/>
            </w:tcMar>
            <w:vAlign w:val="center"/>
          </w:tcPr>
          <w:p w14:paraId="613B5B58" w14:textId="77777777" w:rsidR="0030767C" w:rsidRPr="001617AF" w:rsidRDefault="0030767C" w:rsidP="00AC1022">
            <w:pPr>
              <w:pStyle w:val="Sraopastraipa"/>
              <w:numPr>
                <w:ilvl w:val="0"/>
                <w:numId w:val="4"/>
              </w:numPr>
              <w:ind w:left="284"/>
              <w:jc w:val="center"/>
              <w:rPr>
                <w:color w:val="000000"/>
                <w:sz w:val="22"/>
                <w:szCs w:val="22"/>
              </w:rPr>
            </w:pPr>
          </w:p>
        </w:tc>
        <w:tc>
          <w:tcPr>
            <w:tcW w:w="850" w:type="pct"/>
            <w:shd w:val="clear" w:color="auto" w:fill="FFFFFF"/>
            <w:tcMar>
              <w:top w:w="0" w:type="dxa"/>
              <w:left w:w="108" w:type="dxa"/>
              <w:bottom w:w="0" w:type="dxa"/>
              <w:right w:w="108" w:type="dxa"/>
            </w:tcMar>
            <w:vAlign w:val="center"/>
          </w:tcPr>
          <w:p w14:paraId="3D2C2CD0" w14:textId="77777777" w:rsidR="0030767C" w:rsidRPr="001617AF" w:rsidRDefault="0030767C" w:rsidP="006E7D7C">
            <w:pPr>
              <w:jc w:val="both"/>
              <w:rPr>
                <w:rFonts w:ascii="Times New Roman" w:hAnsi="Times New Roman" w:cs="Times New Roman"/>
              </w:rPr>
            </w:pPr>
            <w:r w:rsidRPr="001617AF">
              <w:rPr>
                <w:rFonts w:ascii="Times New Roman" w:hAnsi="Times New Roman" w:cs="Times New Roman"/>
              </w:rPr>
              <w:t>Ištuštinto konteinerio nepastatymas į jo paėmimo vietą ir/ar palikimas neuždengtu dangčiu</w:t>
            </w:r>
          </w:p>
        </w:tc>
        <w:tc>
          <w:tcPr>
            <w:tcW w:w="435" w:type="pct"/>
            <w:shd w:val="clear" w:color="auto" w:fill="FFFFFF"/>
            <w:vAlign w:val="center"/>
          </w:tcPr>
          <w:p w14:paraId="62C00C57" w14:textId="77777777" w:rsidR="0030767C" w:rsidRDefault="0030767C" w:rsidP="006E7D7C">
            <w:pPr>
              <w:jc w:val="center"/>
              <w:rPr>
                <w:rFonts w:ascii="Times New Roman" w:hAnsi="Times New Roman" w:cs="Times New Roman"/>
                <w:color w:val="000000"/>
              </w:rPr>
            </w:pPr>
            <w:r>
              <w:rPr>
                <w:rFonts w:ascii="Times New Roman" w:hAnsi="Times New Roman" w:cs="Times New Roman"/>
                <w:color w:val="000000"/>
              </w:rPr>
              <w:t xml:space="preserve">2 arba </w:t>
            </w: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7CA64B34" w14:textId="77777777" w:rsidR="0030767C" w:rsidRPr="001617AF" w:rsidRDefault="0030767C"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Savivaldybės ir (ar) Užsakovo patikrinimai</w:t>
            </w:r>
          </w:p>
        </w:tc>
        <w:tc>
          <w:tcPr>
            <w:tcW w:w="475" w:type="pct"/>
            <w:shd w:val="clear" w:color="auto" w:fill="FFFFFF"/>
            <w:tcMar>
              <w:top w:w="0" w:type="dxa"/>
              <w:left w:w="108" w:type="dxa"/>
              <w:bottom w:w="0" w:type="dxa"/>
              <w:right w:w="108" w:type="dxa"/>
            </w:tcMar>
            <w:vAlign w:val="center"/>
          </w:tcPr>
          <w:p w14:paraId="12A015C9" w14:textId="77777777" w:rsidR="0030767C" w:rsidRPr="001617AF" w:rsidRDefault="0030767C" w:rsidP="00AC1022">
            <w:pPr>
              <w:jc w:val="center"/>
              <w:rPr>
                <w:rFonts w:ascii="Times New Roman" w:hAnsi="Times New Roman" w:cs="Times New Roman"/>
                <w:color w:val="000000"/>
              </w:rPr>
            </w:pPr>
            <w:r w:rsidRPr="001617AF">
              <w:rPr>
                <w:rFonts w:ascii="Times New Roman" w:hAnsi="Times New Roman" w:cs="Times New Roman"/>
                <w:color w:val="000000"/>
              </w:rPr>
              <w:t>2</w:t>
            </w:r>
            <w:r>
              <w:rPr>
                <w:rFonts w:ascii="Times New Roman" w:hAnsi="Times New Roman" w:cs="Times New Roman"/>
                <w:color w:val="000000"/>
              </w:rPr>
              <w:t>4</w:t>
            </w:r>
            <w:r w:rsidRPr="001617AF">
              <w:rPr>
                <w:rFonts w:ascii="Times New Roman" w:hAnsi="Times New Roman" w:cs="Times New Roman"/>
                <w:color w:val="000000"/>
              </w:rPr>
              <w:t xml:space="preserve"> val.</w:t>
            </w:r>
          </w:p>
        </w:tc>
        <w:tc>
          <w:tcPr>
            <w:tcW w:w="577" w:type="pct"/>
            <w:gridSpan w:val="2"/>
            <w:shd w:val="clear" w:color="auto" w:fill="FFFFFF"/>
            <w:tcMar>
              <w:top w:w="0" w:type="dxa"/>
              <w:left w:w="108" w:type="dxa"/>
              <w:bottom w:w="0" w:type="dxa"/>
              <w:right w:w="108" w:type="dxa"/>
            </w:tcMar>
            <w:vAlign w:val="center"/>
          </w:tcPr>
          <w:p w14:paraId="2270784B" w14:textId="77777777" w:rsidR="0030767C" w:rsidRPr="001617AF" w:rsidRDefault="0030767C"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4FC39888" w14:textId="77777777" w:rsidR="0030767C" w:rsidRPr="001617AF" w:rsidRDefault="0030767C" w:rsidP="006E7D7C">
            <w:pPr>
              <w:rPr>
                <w:rFonts w:ascii="Times New Roman" w:hAnsi="Times New Roman" w:cs="Times New Roman"/>
                <w:color w:val="000000"/>
              </w:rPr>
            </w:pPr>
            <w:r w:rsidRPr="001617AF">
              <w:rPr>
                <w:rFonts w:ascii="Times New Roman" w:hAnsi="Times New Roman" w:cs="Times New Roman"/>
                <w:color w:val="000000"/>
              </w:rPr>
              <w:t>0,1 % už kiekvieną fiksuotą atvejį</w:t>
            </w:r>
          </w:p>
        </w:tc>
        <w:tc>
          <w:tcPr>
            <w:tcW w:w="956" w:type="pct"/>
            <w:shd w:val="clear" w:color="auto" w:fill="FFFFFF"/>
            <w:tcMar>
              <w:top w:w="0" w:type="dxa"/>
              <w:left w:w="108" w:type="dxa"/>
              <w:bottom w:w="0" w:type="dxa"/>
              <w:right w:w="108" w:type="dxa"/>
            </w:tcMar>
            <w:vAlign w:val="center"/>
          </w:tcPr>
          <w:p w14:paraId="1DBF7798" w14:textId="77777777" w:rsidR="0030767C" w:rsidRPr="001617AF" w:rsidRDefault="0030767C" w:rsidP="00A61551">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555BC20F" w14:textId="77777777" w:rsidR="0030767C" w:rsidRPr="001617AF" w:rsidRDefault="0030767C" w:rsidP="00AC1022">
            <w:pPr>
              <w:jc w:val="center"/>
              <w:rPr>
                <w:rFonts w:ascii="Times New Roman" w:hAnsi="Times New Roman" w:cs="Times New Roman"/>
                <w:color w:val="000000"/>
              </w:rPr>
            </w:pPr>
            <w:r w:rsidRPr="001617AF">
              <w:rPr>
                <w:rFonts w:ascii="Times New Roman" w:hAnsi="Times New Roman" w:cs="Times New Roman"/>
                <w:color w:val="000000"/>
              </w:rPr>
              <w:t>200</w:t>
            </w:r>
            <w:r>
              <w:rPr>
                <w:rFonts w:ascii="Times New Roman" w:hAnsi="Times New Roman" w:cs="Times New Roman"/>
                <w:color w:val="000000"/>
              </w:rPr>
              <w:t xml:space="preserve"> </w:t>
            </w:r>
            <w:r w:rsidRPr="001617AF">
              <w:rPr>
                <w:rFonts w:ascii="Times New Roman" w:hAnsi="Times New Roman" w:cs="Times New Roman"/>
                <w:color w:val="000000"/>
              </w:rPr>
              <w:t xml:space="preserve">– </w:t>
            </w:r>
            <w:r>
              <w:rPr>
                <w:rFonts w:ascii="Times New Roman" w:hAnsi="Times New Roman" w:cs="Times New Roman"/>
                <w:color w:val="000000"/>
              </w:rPr>
              <w:t>400</w:t>
            </w:r>
          </w:p>
        </w:tc>
      </w:tr>
      <w:tr w:rsidR="00C61185" w:rsidRPr="001617AF" w14:paraId="60D08988"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2D2ADF98" w14:textId="77777777" w:rsidR="008E4A60" w:rsidRPr="001617AF" w:rsidRDefault="008E4A60" w:rsidP="006E7D7C">
            <w:pPr>
              <w:jc w:val="center"/>
              <w:rPr>
                <w:rFonts w:ascii="Times New Roman" w:hAnsi="Times New Roman" w:cs="Times New Roman"/>
                <w:b/>
                <w:color w:val="000000"/>
              </w:rPr>
            </w:pPr>
            <w:r w:rsidRPr="001617AF">
              <w:rPr>
                <w:rFonts w:ascii="Times New Roman" w:hAnsi="Times New Roman" w:cs="Times New Roman"/>
                <w:b/>
                <w:color w:val="000000"/>
              </w:rPr>
              <w:lastRenderedPageBreak/>
              <w:t>Teikiant konteinerių pristatymo, keitimo ir nuėmimo paslaugą</w:t>
            </w:r>
          </w:p>
        </w:tc>
      </w:tr>
      <w:tr w:rsidR="00AA2359" w:rsidRPr="001617AF" w14:paraId="0E240E05" w14:textId="77777777" w:rsidTr="00B419BB">
        <w:trPr>
          <w:trHeight w:val="236"/>
        </w:trPr>
        <w:tc>
          <w:tcPr>
            <w:tcW w:w="237" w:type="pct"/>
            <w:shd w:val="clear" w:color="auto" w:fill="FFFFFF"/>
            <w:tcMar>
              <w:top w:w="0" w:type="dxa"/>
              <w:left w:w="108" w:type="dxa"/>
              <w:bottom w:w="0" w:type="dxa"/>
              <w:right w:w="108" w:type="dxa"/>
            </w:tcMar>
            <w:vAlign w:val="center"/>
          </w:tcPr>
          <w:p w14:paraId="3B3912E7" w14:textId="77777777" w:rsidR="008E4A60" w:rsidRPr="001617AF" w:rsidRDefault="008E4A60"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1797025C" w14:textId="77777777" w:rsidR="008E4A60" w:rsidRPr="001617AF" w:rsidRDefault="008E4A60" w:rsidP="006E7D7C">
            <w:pPr>
              <w:jc w:val="both"/>
              <w:rPr>
                <w:rFonts w:ascii="Times New Roman" w:hAnsi="Times New Roman" w:cs="Times New Roman"/>
              </w:rPr>
            </w:pPr>
            <w:r w:rsidRPr="001617AF">
              <w:rPr>
                <w:rFonts w:ascii="Times New Roman" w:hAnsi="Times New Roman" w:cs="Times New Roman"/>
              </w:rPr>
              <w:t xml:space="preserve">Atliekų turėtojų neaprūpinimas konteineriais </w:t>
            </w:r>
            <w:bookmarkStart w:id="7" w:name="_Hlk8392235"/>
            <w:r w:rsidRPr="001617AF">
              <w:rPr>
                <w:rFonts w:ascii="Times New Roman" w:hAnsi="Times New Roman" w:cs="Times New Roman"/>
              </w:rPr>
              <w:t>Sutarties priede Nr.1 ir/ar šioje Sutartyje nustatytu laiku</w:t>
            </w:r>
            <w:bookmarkEnd w:id="7"/>
          </w:p>
        </w:tc>
        <w:tc>
          <w:tcPr>
            <w:tcW w:w="435" w:type="pct"/>
            <w:shd w:val="clear" w:color="auto" w:fill="FFFFFF"/>
            <w:vAlign w:val="center"/>
          </w:tcPr>
          <w:p w14:paraId="1742401E" w14:textId="77777777" w:rsidR="008E4A60" w:rsidRPr="001617AF" w:rsidRDefault="00F640F2" w:rsidP="006E7D7C">
            <w:pPr>
              <w:jc w:val="center"/>
              <w:rPr>
                <w:rFonts w:ascii="Times New Roman" w:hAnsi="Times New Roman" w:cs="Times New Roman"/>
                <w:color w:val="000000"/>
              </w:rPr>
            </w:pPr>
            <w:r>
              <w:rPr>
                <w:rFonts w:ascii="Times New Roman" w:hAnsi="Times New Roman" w:cs="Times New Roman"/>
                <w:color w:val="000000"/>
              </w:rPr>
              <w:t xml:space="preserve">2 arba </w:t>
            </w:r>
            <w:r w:rsidR="00D73620"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63A27751"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6AC85602" w14:textId="77777777" w:rsidR="008E4A60" w:rsidRPr="001617AF" w:rsidRDefault="00C1771E" w:rsidP="00AC1022">
            <w:pPr>
              <w:jc w:val="center"/>
              <w:rPr>
                <w:rFonts w:ascii="Times New Roman" w:hAnsi="Times New Roman" w:cs="Times New Roman"/>
                <w:color w:val="000000"/>
              </w:rPr>
            </w:pPr>
            <w:r>
              <w:rPr>
                <w:rFonts w:ascii="Times New Roman" w:hAnsi="Times New Roman" w:cs="Times New Roman"/>
                <w:color w:val="000000"/>
              </w:rPr>
              <w:t>5 darbo dienos</w:t>
            </w:r>
          </w:p>
        </w:tc>
        <w:tc>
          <w:tcPr>
            <w:tcW w:w="572" w:type="pct"/>
            <w:shd w:val="clear" w:color="auto" w:fill="FFFFFF"/>
            <w:tcMar>
              <w:top w:w="0" w:type="dxa"/>
              <w:left w:w="108" w:type="dxa"/>
              <w:bottom w:w="0" w:type="dxa"/>
              <w:right w:w="108" w:type="dxa"/>
            </w:tcMar>
            <w:vAlign w:val="center"/>
          </w:tcPr>
          <w:p w14:paraId="22988709"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508124EF" w14:textId="77777777" w:rsidR="008E4A60" w:rsidRPr="001617AF" w:rsidRDefault="00A4601F" w:rsidP="006E7D7C">
            <w:pPr>
              <w:rPr>
                <w:rFonts w:ascii="Times New Roman" w:hAnsi="Times New Roman" w:cs="Times New Roman"/>
                <w:color w:val="000000"/>
              </w:rPr>
            </w:pPr>
            <w:r>
              <w:rPr>
                <w:rFonts w:ascii="Times New Roman" w:hAnsi="Times New Roman" w:cs="Times New Roman"/>
                <w:color w:val="000000"/>
              </w:rPr>
              <w:t>1</w:t>
            </w:r>
            <w:r w:rsidR="008E4A60"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0572B54D"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C1771E">
              <w:rPr>
                <w:rFonts w:ascii="Times New Roman" w:hAnsi="Times New Roman" w:cs="Times New Roman"/>
                <w:color w:val="000000"/>
              </w:rPr>
              <w:t>3</w:t>
            </w:r>
            <w:r w:rsidRPr="001617AF">
              <w:rPr>
                <w:rFonts w:ascii="Times New Roman" w:hAnsi="Times New Roman" w:cs="Times New Roman"/>
                <w:color w:val="000000"/>
              </w:rPr>
              <w:t xml:space="preserve"> atvej</w:t>
            </w:r>
            <w:r w:rsidR="00C1771E">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1CA20199" w14:textId="77777777" w:rsidR="008E4A60" w:rsidRPr="001617AF" w:rsidRDefault="00A01D5C" w:rsidP="00AC1022">
            <w:pPr>
              <w:jc w:val="center"/>
              <w:rPr>
                <w:rFonts w:ascii="Times New Roman" w:hAnsi="Times New Roman" w:cs="Times New Roman"/>
                <w:color w:val="000000"/>
              </w:rPr>
            </w:pPr>
            <w:r w:rsidRPr="001617AF">
              <w:rPr>
                <w:rFonts w:ascii="Times New Roman" w:hAnsi="Times New Roman" w:cs="Times New Roman"/>
                <w:color w:val="000000"/>
              </w:rPr>
              <w:t>2</w:t>
            </w:r>
            <w:r w:rsidR="00F1173A" w:rsidRPr="001617AF">
              <w:rPr>
                <w:rFonts w:ascii="Times New Roman" w:hAnsi="Times New Roman" w:cs="Times New Roman"/>
                <w:color w:val="000000"/>
              </w:rPr>
              <w:t>00</w:t>
            </w:r>
            <w:r w:rsidR="00F640F2">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sidR="00F640F2">
              <w:rPr>
                <w:rFonts w:ascii="Times New Roman" w:hAnsi="Times New Roman" w:cs="Times New Roman"/>
                <w:color w:val="000000"/>
              </w:rPr>
              <w:t>400</w:t>
            </w:r>
          </w:p>
        </w:tc>
      </w:tr>
      <w:tr w:rsidR="00B419BB" w:rsidRPr="001617AF" w14:paraId="032FD5CD" w14:textId="77777777" w:rsidTr="00B419BB">
        <w:trPr>
          <w:trHeight w:val="236"/>
        </w:trPr>
        <w:tc>
          <w:tcPr>
            <w:tcW w:w="237" w:type="pct"/>
            <w:shd w:val="clear" w:color="auto" w:fill="FFFFFF"/>
            <w:tcMar>
              <w:top w:w="0" w:type="dxa"/>
              <w:left w:w="108" w:type="dxa"/>
              <w:bottom w:w="0" w:type="dxa"/>
              <w:right w:w="108" w:type="dxa"/>
            </w:tcMar>
            <w:vAlign w:val="center"/>
          </w:tcPr>
          <w:p w14:paraId="183A9B94" w14:textId="77777777" w:rsidR="00B419BB" w:rsidRPr="001617AF" w:rsidRDefault="00B419BB"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1B6F345D" w14:textId="77777777" w:rsidR="00B419BB" w:rsidRPr="001617AF" w:rsidRDefault="00B419BB" w:rsidP="006E7D7C">
            <w:pPr>
              <w:jc w:val="both"/>
              <w:rPr>
                <w:rFonts w:ascii="Times New Roman" w:hAnsi="Times New Roman" w:cs="Times New Roman"/>
              </w:rPr>
            </w:pPr>
            <w:r w:rsidRPr="001617AF">
              <w:rPr>
                <w:rFonts w:ascii="Times New Roman" w:hAnsi="Times New Roman" w:cs="Times New Roman"/>
              </w:rPr>
              <w:t xml:space="preserve">Pavogtų ir/ar sugadintų konteinerių, nepriklausomai kas juos sugadino, </w:t>
            </w:r>
            <w:proofErr w:type="spellStart"/>
            <w:r w:rsidRPr="001617AF">
              <w:rPr>
                <w:rFonts w:ascii="Times New Roman" w:hAnsi="Times New Roman" w:cs="Times New Roman"/>
              </w:rPr>
              <w:t>nepakeitimas</w:t>
            </w:r>
            <w:proofErr w:type="spellEnd"/>
            <w:r>
              <w:rPr>
                <w:rFonts w:ascii="Times New Roman" w:hAnsi="Times New Roman" w:cs="Times New Roman"/>
              </w:rPr>
              <w:t>, arba netinkamų naudoti konteinerių naudojimas</w:t>
            </w:r>
          </w:p>
        </w:tc>
        <w:tc>
          <w:tcPr>
            <w:tcW w:w="435" w:type="pct"/>
            <w:shd w:val="clear" w:color="auto" w:fill="FFFFFF"/>
            <w:vAlign w:val="center"/>
          </w:tcPr>
          <w:p w14:paraId="1438A516" w14:textId="77777777" w:rsidR="00B419BB" w:rsidRDefault="00B419BB" w:rsidP="006E7D7C">
            <w:pPr>
              <w:jc w:val="center"/>
              <w:rPr>
                <w:rFonts w:ascii="Times New Roman" w:hAnsi="Times New Roman" w:cs="Times New Roman"/>
                <w:color w:val="000000"/>
              </w:rPr>
            </w:pPr>
            <w:r>
              <w:rPr>
                <w:rFonts w:ascii="Times New Roman" w:hAnsi="Times New Roman" w:cs="Times New Roman"/>
                <w:color w:val="000000"/>
              </w:rPr>
              <w:t xml:space="preserve">2 arba </w:t>
            </w: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5C21F38A" w14:textId="77777777" w:rsidR="00B419BB" w:rsidRPr="001617AF" w:rsidRDefault="00B419BB"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1D88D7F7" w14:textId="77777777" w:rsidR="00B419BB" w:rsidRDefault="00B419BB" w:rsidP="00AC1022">
            <w:pPr>
              <w:jc w:val="center"/>
              <w:rPr>
                <w:rFonts w:ascii="Times New Roman" w:hAnsi="Times New Roman" w:cs="Times New Roman"/>
                <w:color w:val="000000"/>
              </w:rPr>
            </w:pPr>
            <w:r>
              <w:rPr>
                <w:rFonts w:ascii="Times New Roman" w:hAnsi="Times New Roman" w:cs="Times New Roman"/>
                <w:color w:val="000000"/>
              </w:rPr>
              <w:t>5 darbo dienos</w:t>
            </w:r>
          </w:p>
        </w:tc>
        <w:tc>
          <w:tcPr>
            <w:tcW w:w="572" w:type="pct"/>
            <w:shd w:val="clear" w:color="auto" w:fill="FFFFFF"/>
            <w:tcMar>
              <w:top w:w="0" w:type="dxa"/>
              <w:left w:w="108" w:type="dxa"/>
              <w:bottom w:w="0" w:type="dxa"/>
              <w:right w:w="108" w:type="dxa"/>
            </w:tcMar>
            <w:vAlign w:val="center"/>
          </w:tcPr>
          <w:p w14:paraId="25D1E89D" w14:textId="77777777" w:rsidR="00B419BB" w:rsidRPr="001617AF"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00D58643" w14:textId="77777777" w:rsidR="00B419BB" w:rsidRDefault="00B419BB" w:rsidP="006E7D7C">
            <w:pPr>
              <w:rPr>
                <w:rFonts w:ascii="Times New Roman" w:hAnsi="Times New Roman" w:cs="Times New Roman"/>
                <w:color w:val="000000"/>
              </w:rPr>
            </w:pPr>
            <w:r>
              <w:rPr>
                <w:rFonts w:ascii="Times New Roman" w:hAnsi="Times New Roman" w:cs="Times New Roman"/>
                <w:color w:val="000000"/>
              </w:rPr>
              <w:t>0,5</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1A8C66CC" w14:textId="77777777" w:rsidR="00B419BB" w:rsidRPr="001617AF" w:rsidRDefault="00B419BB"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17506B44" w14:textId="77777777" w:rsidR="00B419BB" w:rsidRPr="001617AF"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200</w:t>
            </w:r>
            <w:r>
              <w:rPr>
                <w:rFonts w:ascii="Times New Roman" w:hAnsi="Times New Roman" w:cs="Times New Roman"/>
                <w:color w:val="000000"/>
              </w:rPr>
              <w:t xml:space="preserve"> </w:t>
            </w:r>
            <w:r w:rsidRPr="001617AF">
              <w:rPr>
                <w:rFonts w:ascii="Times New Roman" w:hAnsi="Times New Roman" w:cs="Times New Roman"/>
                <w:color w:val="000000"/>
              </w:rPr>
              <w:t xml:space="preserve">– </w:t>
            </w:r>
            <w:r>
              <w:rPr>
                <w:rFonts w:ascii="Times New Roman" w:hAnsi="Times New Roman" w:cs="Times New Roman"/>
                <w:color w:val="000000"/>
              </w:rPr>
              <w:t>400</w:t>
            </w:r>
          </w:p>
        </w:tc>
      </w:tr>
      <w:tr w:rsidR="00AA2359" w:rsidRPr="001617AF" w14:paraId="726B71BC" w14:textId="77777777" w:rsidTr="00B419BB">
        <w:trPr>
          <w:trHeight w:val="236"/>
        </w:trPr>
        <w:tc>
          <w:tcPr>
            <w:tcW w:w="237" w:type="pct"/>
            <w:shd w:val="clear" w:color="auto" w:fill="FFFFFF"/>
            <w:tcMar>
              <w:top w:w="0" w:type="dxa"/>
              <w:left w:w="108" w:type="dxa"/>
              <w:bottom w:w="0" w:type="dxa"/>
              <w:right w:w="108" w:type="dxa"/>
            </w:tcMar>
            <w:vAlign w:val="center"/>
          </w:tcPr>
          <w:p w14:paraId="5D29DD3E" w14:textId="77777777" w:rsidR="008E4A60" w:rsidRPr="001617AF" w:rsidRDefault="008E4A60"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2A198BD3" w14:textId="77777777" w:rsidR="008E4A60" w:rsidRPr="001617AF" w:rsidRDefault="008E4A60" w:rsidP="006E7D7C">
            <w:pPr>
              <w:jc w:val="both"/>
              <w:rPr>
                <w:rFonts w:ascii="Times New Roman" w:hAnsi="Times New Roman" w:cs="Times New Roman"/>
              </w:rPr>
            </w:pPr>
            <w:r w:rsidRPr="001617AF">
              <w:rPr>
                <w:rFonts w:ascii="Times New Roman" w:hAnsi="Times New Roman" w:cs="Times New Roman"/>
              </w:rPr>
              <w:t>Netinkamas konteinerių rezervo naudojimas</w:t>
            </w:r>
          </w:p>
        </w:tc>
        <w:tc>
          <w:tcPr>
            <w:tcW w:w="435" w:type="pct"/>
            <w:shd w:val="clear" w:color="auto" w:fill="FFFFFF"/>
            <w:vAlign w:val="center"/>
          </w:tcPr>
          <w:p w14:paraId="3115ECDA" w14:textId="77777777" w:rsidR="008E4A60" w:rsidRPr="001617AF" w:rsidRDefault="00E378F1" w:rsidP="006E7D7C">
            <w:pPr>
              <w:jc w:val="center"/>
              <w:rPr>
                <w:rFonts w:ascii="Times New Roman" w:hAnsi="Times New Roman" w:cs="Times New Roman"/>
                <w:color w:val="000000"/>
              </w:rPr>
            </w:pPr>
            <w:r>
              <w:rPr>
                <w:rFonts w:ascii="Times New Roman" w:hAnsi="Times New Roman" w:cs="Times New Roman"/>
                <w:color w:val="000000"/>
              </w:rPr>
              <w:t>2 arba 3</w:t>
            </w:r>
          </w:p>
        </w:tc>
        <w:tc>
          <w:tcPr>
            <w:tcW w:w="612" w:type="pct"/>
            <w:shd w:val="clear" w:color="auto" w:fill="FFFFFF"/>
            <w:tcMar>
              <w:top w:w="0" w:type="dxa"/>
              <w:left w:w="108" w:type="dxa"/>
              <w:bottom w:w="0" w:type="dxa"/>
              <w:right w:w="108" w:type="dxa"/>
            </w:tcMar>
            <w:vAlign w:val="center"/>
          </w:tcPr>
          <w:p w14:paraId="312C40D0"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09BF2855"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24 val</w:t>
            </w:r>
            <w:r w:rsidR="00A20D9B" w:rsidRPr="001617AF">
              <w:rPr>
                <w:rFonts w:ascii="Times New Roman" w:hAnsi="Times New Roman" w:cs="Times New Roman"/>
                <w:color w:val="000000"/>
              </w:rPr>
              <w:t>.</w:t>
            </w:r>
          </w:p>
        </w:tc>
        <w:tc>
          <w:tcPr>
            <w:tcW w:w="572" w:type="pct"/>
            <w:shd w:val="clear" w:color="auto" w:fill="FFFFFF"/>
            <w:tcMar>
              <w:top w:w="0" w:type="dxa"/>
              <w:left w:w="108" w:type="dxa"/>
              <w:bottom w:w="0" w:type="dxa"/>
              <w:right w:w="108" w:type="dxa"/>
            </w:tcMar>
            <w:vAlign w:val="center"/>
          </w:tcPr>
          <w:p w14:paraId="057B0446" w14:textId="77777777"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5B5F982B" w14:textId="77777777" w:rsidR="008E4A60" w:rsidRPr="001617AF" w:rsidRDefault="00E378F1" w:rsidP="006E7D7C">
            <w:pPr>
              <w:rPr>
                <w:rFonts w:ascii="Times New Roman" w:hAnsi="Times New Roman" w:cs="Times New Roman"/>
                <w:color w:val="000000"/>
              </w:rPr>
            </w:pPr>
            <w:r>
              <w:rPr>
                <w:rFonts w:ascii="Times New Roman" w:hAnsi="Times New Roman" w:cs="Times New Roman"/>
                <w:color w:val="000000"/>
              </w:rPr>
              <w:t>1</w:t>
            </w:r>
            <w:r w:rsidR="008E4A60"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7D5D7FEF" w14:textId="77777777" w:rsidR="008E4A60" w:rsidRPr="001617AF" w:rsidRDefault="008E4A60" w:rsidP="00C1771E">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C1771E">
              <w:rPr>
                <w:rFonts w:ascii="Times New Roman" w:hAnsi="Times New Roman" w:cs="Times New Roman"/>
                <w:color w:val="000000"/>
              </w:rPr>
              <w:t>3</w:t>
            </w:r>
            <w:r w:rsidRPr="001617AF">
              <w:rPr>
                <w:rFonts w:ascii="Times New Roman" w:hAnsi="Times New Roman" w:cs="Times New Roman"/>
                <w:color w:val="000000"/>
              </w:rPr>
              <w:t xml:space="preserve"> atvej</w:t>
            </w:r>
            <w:r w:rsidR="00C1771E">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0701FD9F" w14:textId="77777777" w:rsidR="008E4A60" w:rsidRPr="001617AF" w:rsidRDefault="00A01D5C" w:rsidP="00AC1022">
            <w:pPr>
              <w:jc w:val="center"/>
              <w:rPr>
                <w:rFonts w:ascii="Times New Roman" w:hAnsi="Times New Roman" w:cs="Times New Roman"/>
                <w:color w:val="000000"/>
              </w:rPr>
            </w:pPr>
            <w:r w:rsidRPr="001617AF">
              <w:rPr>
                <w:rFonts w:ascii="Times New Roman" w:hAnsi="Times New Roman" w:cs="Times New Roman"/>
                <w:color w:val="000000"/>
              </w:rPr>
              <w:t>200</w:t>
            </w:r>
            <w:r w:rsidR="0030767C">
              <w:rPr>
                <w:rFonts w:ascii="Times New Roman" w:hAnsi="Times New Roman" w:cs="Times New Roman"/>
                <w:color w:val="000000"/>
              </w:rPr>
              <w:t xml:space="preserve"> </w:t>
            </w:r>
            <w:r w:rsidR="0030767C" w:rsidRPr="001617AF">
              <w:rPr>
                <w:rFonts w:ascii="Times New Roman" w:hAnsi="Times New Roman" w:cs="Times New Roman"/>
                <w:color w:val="000000"/>
              </w:rPr>
              <w:t>–</w:t>
            </w:r>
            <w:r w:rsidR="0030767C">
              <w:rPr>
                <w:rFonts w:ascii="Times New Roman" w:hAnsi="Times New Roman" w:cs="Times New Roman"/>
                <w:color w:val="000000"/>
              </w:rPr>
              <w:t xml:space="preserve"> </w:t>
            </w:r>
            <w:r w:rsidR="00E378F1">
              <w:rPr>
                <w:rFonts w:ascii="Times New Roman" w:hAnsi="Times New Roman" w:cs="Times New Roman"/>
                <w:color w:val="000000"/>
              </w:rPr>
              <w:t>400</w:t>
            </w:r>
          </w:p>
        </w:tc>
      </w:tr>
      <w:tr w:rsidR="00AA2359" w:rsidRPr="001617AF" w14:paraId="4632FA93" w14:textId="77777777" w:rsidTr="00B419BB">
        <w:trPr>
          <w:trHeight w:val="236"/>
        </w:trPr>
        <w:tc>
          <w:tcPr>
            <w:tcW w:w="237" w:type="pct"/>
            <w:shd w:val="clear" w:color="auto" w:fill="FFFFFF"/>
            <w:tcMar>
              <w:top w:w="0" w:type="dxa"/>
              <w:left w:w="108" w:type="dxa"/>
              <w:bottom w:w="0" w:type="dxa"/>
              <w:right w:w="108" w:type="dxa"/>
            </w:tcMar>
            <w:vAlign w:val="center"/>
          </w:tcPr>
          <w:p w14:paraId="1EF7233F" w14:textId="77777777" w:rsidR="008E4A60" w:rsidRPr="001617AF" w:rsidRDefault="008E4A60"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0A0FFBBC" w14:textId="77777777" w:rsidR="008E4A60" w:rsidRPr="001617AF" w:rsidRDefault="008E4A60" w:rsidP="006E7D7C">
            <w:pPr>
              <w:jc w:val="both"/>
              <w:rPr>
                <w:rFonts w:ascii="Times New Roman" w:hAnsi="Times New Roman" w:cs="Times New Roman"/>
              </w:rPr>
            </w:pPr>
            <w:r w:rsidRPr="001617AF">
              <w:rPr>
                <w:rFonts w:ascii="Times New Roman" w:hAnsi="Times New Roman" w:cs="Times New Roman"/>
              </w:rPr>
              <w:t>Konteinerio nepastatymas renginiui ar laikinam naudojimui Užsakovo nurodytu terminu</w:t>
            </w:r>
          </w:p>
        </w:tc>
        <w:tc>
          <w:tcPr>
            <w:tcW w:w="435" w:type="pct"/>
            <w:shd w:val="clear" w:color="auto" w:fill="FFFFFF"/>
            <w:vAlign w:val="center"/>
          </w:tcPr>
          <w:p w14:paraId="22391897" w14:textId="77777777" w:rsidR="008E4A60" w:rsidRPr="001617AF" w:rsidRDefault="00D73620" w:rsidP="006E7D7C">
            <w:pPr>
              <w:jc w:val="center"/>
              <w:rPr>
                <w:rFonts w:ascii="Times New Roman" w:hAnsi="Times New Roman" w:cs="Times New Roman"/>
                <w:color w:val="000000"/>
              </w:rPr>
            </w:pPr>
            <w:r w:rsidRPr="001617AF">
              <w:rPr>
                <w:rFonts w:ascii="Times New Roman" w:hAnsi="Times New Roman" w:cs="Times New Roman"/>
                <w:color w:val="000000"/>
              </w:rPr>
              <w:t>4</w:t>
            </w:r>
          </w:p>
        </w:tc>
        <w:tc>
          <w:tcPr>
            <w:tcW w:w="612" w:type="pct"/>
            <w:shd w:val="clear" w:color="auto" w:fill="FFFFFF"/>
            <w:tcMar>
              <w:top w:w="0" w:type="dxa"/>
              <w:left w:w="108" w:type="dxa"/>
              <w:bottom w:w="0" w:type="dxa"/>
              <w:right w:w="108" w:type="dxa"/>
            </w:tcMar>
            <w:vAlign w:val="center"/>
          </w:tcPr>
          <w:p w14:paraId="037122AA" w14:textId="77777777"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Savivaldybės ir (ar) Užsakovo patikrinimai</w:t>
            </w:r>
          </w:p>
        </w:tc>
        <w:tc>
          <w:tcPr>
            <w:tcW w:w="480" w:type="pct"/>
            <w:gridSpan w:val="2"/>
            <w:shd w:val="clear" w:color="auto" w:fill="FFFFFF"/>
            <w:tcMar>
              <w:top w:w="0" w:type="dxa"/>
              <w:left w:w="108" w:type="dxa"/>
              <w:bottom w:w="0" w:type="dxa"/>
              <w:right w:w="108" w:type="dxa"/>
            </w:tcMar>
            <w:vAlign w:val="center"/>
          </w:tcPr>
          <w:p w14:paraId="264B8403" w14:textId="77777777"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3A144008" w14:textId="77777777" w:rsidR="008E4A60"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14:paraId="35E93DB0" w14:textId="77777777" w:rsidR="008E4A60" w:rsidRPr="001617AF" w:rsidRDefault="00744386" w:rsidP="006E7D7C">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tcPr>
          <w:p w14:paraId="4FF0470D" w14:textId="77777777" w:rsidR="008E4A60" w:rsidRPr="001617AF" w:rsidRDefault="00744386" w:rsidP="006E7D7C">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p>
        </w:tc>
        <w:tc>
          <w:tcPr>
            <w:tcW w:w="431" w:type="pct"/>
            <w:shd w:val="clear" w:color="auto" w:fill="FFFFFF"/>
            <w:tcMar>
              <w:top w:w="0" w:type="dxa"/>
              <w:left w:w="108" w:type="dxa"/>
              <w:bottom w:w="0" w:type="dxa"/>
              <w:right w:w="108" w:type="dxa"/>
            </w:tcMar>
            <w:vAlign w:val="center"/>
          </w:tcPr>
          <w:p w14:paraId="4FE2ADD1" w14:textId="77777777" w:rsidR="008E4A60" w:rsidRPr="001617AF" w:rsidRDefault="00A01D5C" w:rsidP="00AC1022">
            <w:pPr>
              <w:jc w:val="center"/>
              <w:rPr>
                <w:rFonts w:ascii="Times New Roman" w:hAnsi="Times New Roman" w:cs="Times New Roman"/>
                <w:color w:val="000000"/>
              </w:rPr>
            </w:pPr>
            <w:r w:rsidRPr="001617AF">
              <w:rPr>
                <w:rFonts w:ascii="Times New Roman" w:hAnsi="Times New Roman" w:cs="Times New Roman"/>
                <w:color w:val="000000"/>
              </w:rPr>
              <w:t>100</w:t>
            </w:r>
          </w:p>
        </w:tc>
      </w:tr>
      <w:tr w:rsidR="00AA2359" w:rsidRPr="001617AF" w14:paraId="7A95454C" w14:textId="77777777" w:rsidTr="00B419BB">
        <w:trPr>
          <w:trHeight w:val="236"/>
        </w:trPr>
        <w:tc>
          <w:tcPr>
            <w:tcW w:w="237" w:type="pct"/>
            <w:shd w:val="clear" w:color="auto" w:fill="FFFFFF"/>
            <w:tcMar>
              <w:top w:w="0" w:type="dxa"/>
              <w:left w:w="108" w:type="dxa"/>
              <w:bottom w:w="0" w:type="dxa"/>
              <w:right w:w="108" w:type="dxa"/>
            </w:tcMar>
            <w:vAlign w:val="center"/>
          </w:tcPr>
          <w:p w14:paraId="2CC3B677" w14:textId="77777777" w:rsidR="00D730C2" w:rsidRPr="001617AF" w:rsidDel="006C40E7" w:rsidRDefault="00D730C2"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6B3BBDA2" w14:textId="77777777" w:rsidR="00D730C2" w:rsidRPr="001617AF" w:rsidRDefault="00D730C2" w:rsidP="004E210A">
            <w:pPr>
              <w:jc w:val="both"/>
              <w:rPr>
                <w:rFonts w:ascii="Times New Roman" w:hAnsi="Times New Roman" w:cs="Times New Roman"/>
              </w:rPr>
            </w:pPr>
            <w:r w:rsidRPr="001617AF">
              <w:rPr>
                <w:rFonts w:ascii="Times New Roman" w:hAnsi="Times New Roman" w:cs="Times New Roman"/>
              </w:rPr>
              <w:t>Nėra KIN</w:t>
            </w:r>
            <w:r w:rsidR="004E210A">
              <w:rPr>
                <w:rFonts w:ascii="Times New Roman" w:hAnsi="Times New Roman" w:cs="Times New Roman"/>
              </w:rPr>
              <w:t xml:space="preserve"> ar (ir)</w:t>
            </w:r>
            <w:r w:rsidR="0032661A" w:rsidRPr="001617AF">
              <w:rPr>
                <w:rFonts w:ascii="Times New Roman" w:hAnsi="Times New Roman" w:cs="Times New Roman"/>
              </w:rPr>
              <w:t xml:space="preserve"> KIŽ</w:t>
            </w:r>
            <w:r w:rsidR="004E210A">
              <w:rPr>
                <w:rFonts w:ascii="Times New Roman" w:hAnsi="Times New Roman" w:cs="Times New Roman"/>
              </w:rPr>
              <w:t xml:space="preserve"> arba KIN </w:t>
            </w:r>
            <w:r w:rsidR="00431F2C">
              <w:rPr>
                <w:rFonts w:ascii="Times New Roman" w:hAnsi="Times New Roman" w:cs="Times New Roman"/>
              </w:rPr>
              <w:t>ar (</w:t>
            </w:r>
            <w:r w:rsidR="004E210A">
              <w:rPr>
                <w:rFonts w:ascii="Times New Roman" w:hAnsi="Times New Roman" w:cs="Times New Roman"/>
              </w:rPr>
              <w:t>ir</w:t>
            </w:r>
            <w:r w:rsidR="00431F2C">
              <w:rPr>
                <w:rFonts w:ascii="Times New Roman" w:hAnsi="Times New Roman" w:cs="Times New Roman"/>
              </w:rPr>
              <w:t>)</w:t>
            </w:r>
            <w:r w:rsidR="004E210A">
              <w:rPr>
                <w:rFonts w:ascii="Times New Roman" w:hAnsi="Times New Roman" w:cs="Times New Roman"/>
              </w:rPr>
              <w:t xml:space="preserve"> KIŽ </w:t>
            </w:r>
            <w:r w:rsidR="004E210A">
              <w:rPr>
                <w:rFonts w:ascii="Times New Roman" w:hAnsi="Times New Roman" w:cs="Times New Roman"/>
              </w:rPr>
              <w:lastRenderedPageBreak/>
              <w:t>neatitinka šios Sutarties priede Nr. 1 nustatytų reikalavimų</w:t>
            </w:r>
            <w:r w:rsidR="0032661A" w:rsidRPr="001617AF">
              <w:rPr>
                <w:rFonts w:ascii="Times New Roman" w:hAnsi="Times New Roman" w:cs="Times New Roman"/>
              </w:rPr>
              <w:t xml:space="preserve"> </w:t>
            </w:r>
          </w:p>
        </w:tc>
        <w:tc>
          <w:tcPr>
            <w:tcW w:w="435" w:type="pct"/>
            <w:shd w:val="clear" w:color="auto" w:fill="FFFFFF"/>
            <w:vAlign w:val="center"/>
          </w:tcPr>
          <w:p w14:paraId="6DE6D7D9" w14:textId="77777777" w:rsidR="00D730C2" w:rsidRPr="001617AF" w:rsidRDefault="00237298" w:rsidP="006E7D7C">
            <w:pPr>
              <w:jc w:val="center"/>
              <w:rPr>
                <w:rFonts w:ascii="Times New Roman" w:hAnsi="Times New Roman" w:cs="Times New Roman"/>
                <w:color w:val="000000"/>
              </w:rPr>
            </w:pPr>
            <w:r>
              <w:rPr>
                <w:rFonts w:ascii="Times New Roman" w:hAnsi="Times New Roman" w:cs="Times New Roman"/>
                <w:color w:val="000000"/>
              </w:rPr>
              <w:lastRenderedPageBreak/>
              <w:t>2</w:t>
            </w:r>
            <w:r w:rsidR="00A4601F">
              <w:rPr>
                <w:rFonts w:ascii="Times New Roman" w:hAnsi="Times New Roman" w:cs="Times New Roman"/>
                <w:color w:val="000000"/>
              </w:rPr>
              <w:t xml:space="preserve"> arba </w:t>
            </w:r>
            <w:r w:rsidR="00A01D5C"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4BF3A488" w14:textId="77777777" w:rsidR="00D730C2" w:rsidRPr="001617AF" w:rsidRDefault="00A01D5C" w:rsidP="006E7D7C">
            <w:pPr>
              <w:jc w:val="both"/>
              <w:rPr>
                <w:rFonts w:ascii="Times New Roman" w:hAnsi="Times New Roman" w:cs="Times New Roman"/>
                <w:color w:val="000000"/>
              </w:rPr>
            </w:pPr>
            <w:r w:rsidRPr="001617AF">
              <w:rPr>
                <w:rFonts w:ascii="Times New Roman" w:hAnsi="Times New Roman" w:cs="Times New Roman"/>
                <w:color w:val="000000"/>
              </w:rPr>
              <w:t xml:space="preserve">Atliekų turėtojų skundai, </w:t>
            </w:r>
            <w:r w:rsidRPr="001617AF">
              <w:rPr>
                <w:rFonts w:ascii="Times New Roman" w:hAnsi="Times New Roman" w:cs="Times New Roman"/>
                <w:color w:val="000000"/>
              </w:rPr>
              <w:lastRenderedPageBreak/>
              <w:t>Savivaldybės ir (ar) Užsakovo patikrinimai</w:t>
            </w:r>
          </w:p>
        </w:tc>
        <w:tc>
          <w:tcPr>
            <w:tcW w:w="480" w:type="pct"/>
            <w:gridSpan w:val="2"/>
            <w:shd w:val="clear" w:color="auto" w:fill="FFFFFF"/>
            <w:tcMar>
              <w:top w:w="0" w:type="dxa"/>
              <w:left w:w="108" w:type="dxa"/>
              <w:bottom w:w="0" w:type="dxa"/>
              <w:right w:w="108" w:type="dxa"/>
            </w:tcMar>
            <w:vAlign w:val="center"/>
          </w:tcPr>
          <w:p w14:paraId="5CFBC341" w14:textId="77777777" w:rsidR="00D730C2" w:rsidRPr="001617AF" w:rsidRDefault="0032661A"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5</w:t>
            </w:r>
            <w:r w:rsidR="00A01D5C" w:rsidRPr="001617AF">
              <w:rPr>
                <w:rFonts w:ascii="Times New Roman" w:hAnsi="Times New Roman" w:cs="Times New Roman"/>
                <w:color w:val="000000"/>
              </w:rPr>
              <w:t xml:space="preserve"> </w:t>
            </w:r>
            <w:r w:rsidRPr="001617AF">
              <w:rPr>
                <w:rFonts w:ascii="Times New Roman" w:hAnsi="Times New Roman" w:cs="Times New Roman"/>
                <w:color w:val="000000"/>
              </w:rPr>
              <w:t>darbo dienos</w:t>
            </w:r>
          </w:p>
        </w:tc>
        <w:tc>
          <w:tcPr>
            <w:tcW w:w="572" w:type="pct"/>
            <w:shd w:val="clear" w:color="auto" w:fill="FFFFFF"/>
            <w:tcMar>
              <w:top w:w="0" w:type="dxa"/>
              <w:left w:w="108" w:type="dxa"/>
              <w:bottom w:w="0" w:type="dxa"/>
              <w:right w:w="108" w:type="dxa"/>
            </w:tcMar>
            <w:vAlign w:val="center"/>
          </w:tcPr>
          <w:p w14:paraId="417E8A40" w14:textId="77777777" w:rsidR="00D730C2"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 xml:space="preserve">Preliminarus mėnesinis </w:t>
            </w:r>
            <w:r w:rsidRPr="001617AF">
              <w:rPr>
                <w:rFonts w:ascii="Times New Roman" w:hAnsi="Times New Roman" w:cs="Times New Roman"/>
                <w:color w:val="000000"/>
              </w:rPr>
              <w:lastRenderedPageBreak/>
              <w:t>atlygimas</w:t>
            </w:r>
          </w:p>
        </w:tc>
        <w:tc>
          <w:tcPr>
            <w:tcW w:w="427" w:type="pct"/>
            <w:shd w:val="clear" w:color="auto" w:fill="FFFFFF"/>
            <w:tcMar>
              <w:top w:w="0" w:type="dxa"/>
              <w:left w:w="108" w:type="dxa"/>
              <w:bottom w:w="0" w:type="dxa"/>
              <w:right w:w="108" w:type="dxa"/>
            </w:tcMar>
            <w:vAlign w:val="center"/>
          </w:tcPr>
          <w:p w14:paraId="2E8A99D5" w14:textId="77777777" w:rsidR="00D730C2" w:rsidRPr="001617AF" w:rsidRDefault="00A01D5C" w:rsidP="006E7D7C">
            <w:pPr>
              <w:rPr>
                <w:rFonts w:ascii="Times New Roman" w:hAnsi="Times New Roman" w:cs="Times New Roman"/>
                <w:color w:val="000000"/>
              </w:rPr>
            </w:pPr>
            <w:r w:rsidRPr="001617AF">
              <w:rPr>
                <w:rFonts w:ascii="Times New Roman" w:hAnsi="Times New Roman" w:cs="Times New Roman"/>
                <w:color w:val="000000"/>
              </w:rPr>
              <w:lastRenderedPageBreak/>
              <w:t xml:space="preserve">0,5 % už kiekvieną </w:t>
            </w:r>
            <w:r w:rsidRPr="001617AF">
              <w:rPr>
                <w:rFonts w:ascii="Times New Roman" w:hAnsi="Times New Roman" w:cs="Times New Roman"/>
                <w:color w:val="000000"/>
              </w:rPr>
              <w:lastRenderedPageBreak/>
              <w:t>fiksuotą atvejį</w:t>
            </w:r>
          </w:p>
        </w:tc>
        <w:tc>
          <w:tcPr>
            <w:tcW w:w="956" w:type="pct"/>
            <w:shd w:val="clear" w:color="auto" w:fill="FFFFFF"/>
            <w:tcMar>
              <w:top w:w="0" w:type="dxa"/>
              <w:left w:w="108" w:type="dxa"/>
              <w:bottom w:w="0" w:type="dxa"/>
              <w:right w:w="108" w:type="dxa"/>
            </w:tcMar>
            <w:vAlign w:val="center"/>
          </w:tcPr>
          <w:p w14:paraId="163C5F64" w14:textId="77777777" w:rsidR="00D730C2" w:rsidRPr="001617AF" w:rsidRDefault="00A01D5C" w:rsidP="00C1771E">
            <w:pPr>
              <w:jc w:val="both"/>
              <w:rPr>
                <w:rFonts w:ascii="Times New Roman" w:hAnsi="Times New Roman" w:cs="Times New Roman"/>
                <w:color w:val="000000"/>
              </w:rPr>
            </w:pPr>
            <w:r w:rsidRPr="001617AF">
              <w:rPr>
                <w:rFonts w:ascii="Times New Roman" w:hAnsi="Times New Roman" w:cs="Times New Roman"/>
                <w:color w:val="000000"/>
              </w:rPr>
              <w:lastRenderedPageBreak/>
              <w:t xml:space="preserve">Ne mažiau nei </w:t>
            </w:r>
            <w:r w:rsidR="00C1771E">
              <w:rPr>
                <w:rFonts w:ascii="Times New Roman" w:hAnsi="Times New Roman" w:cs="Times New Roman"/>
                <w:color w:val="000000"/>
              </w:rPr>
              <w:t>3</w:t>
            </w:r>
            <w:r w:rsidRPr="001617AF">
              <w:rPr>
                <w:rFonts w:ascii="Times New Roman" w:hAnsi="Times New Roman" w:cs="Times New Roman"/>
                <w:color w:val="000000"/>
              </w:rPr>
              <w:t xml:space="preserve"> atvej</w:t>
            </w:r>
            <w:r w:rsidR="00C1771E">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25243F18" w14:textId="77777777" w:rsidR="00D730C2" w:rsidRPr="001617AF" w:rsidRDefault="0032661A" w:rsidP="00AC1022">
            <w:pPr>
              <w:jc w:val="center"/>
              <w:rPr>
                <w:rFonts w:ascii="Times New Roman" w:hAnsi="Times New Roman" w:cs="Times New Roman"/>
                <w:color w:val="000000"/>
              </w:rPr>
            </w:pPr>
            <w:r w:rsidRPr="001617AF">
              <w:rPr>
                <w:rFonts w:ascii="Times New Roman" w:hAnsi="Times New Roman" w:cs="Times New Roman"/>
                <w:color w:val="000000"/>
              </w:rPr>
              <w:t>200</w:t>
            </w:r>
            <w:r w:rsidR="00A4601F">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sidR="00A4601F">
              <w:rPr>
                <w:rFonts w:ascii="Times New Roman" w:hAnsi="Times New Roman" w:cs="Times New Roman"/>
                <w:color w:val="000000"/>
              </w:rPr>
              <w:t>400</w:t>
            </w:r>
          </w:p>
        </w:tc>
      </w:tr>
      <w:tr w:rsidR="00AA2359" w:rsidRPr="001617AF" w14:paraId="551A41B1" w14:textId="77777777" w:rsidTr="00B419BB">
        <w:trPr>
          <w:trHeight w:val="236"/>
        </w:trPr>
        <w:tc>
          <w:tcPr>
            <w:tcW w:w="237" w:type="pct"/>
            <w:shd w:val="clear" w:color="auto" w:fill="FFFFFF"/>
            <w:tcMar>
              <w:top w:w="0" w:type="dxa"/>
              <w:left w:w="108" w:type="dxa"/>
              <w:bottom w:w="0" w:type="dxa"/>
              <w:right w:w="108" w:type="dxa"/>
            </w:tcMar>
            <w:vAlign w:val="center"/>
          </w:tcPr>
          <w:p w14:paraId="4B905CAF" w14:textId="77777777" w:rsidR="004E210A" w:rsidRPr="001617AF" w:rsidDel="006C40E7" w:rsidRDefault="004E210A"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7C408AF3" w14:textId="77777777" w:rsidR="004E210A" w:rsidRPr="001617AF" w:rsidRDefault="004E210A" w:rsidP="004E210A">
            <w:pPr>
              <w:jc w:val="both"/>
              <w:rPr>
                <w:rFonts w:ascii="Times New Roman" w:hAnsi="Times New Roman" w:cs="Times New Roman"/>
              </w:rPr>
            </w:pPr>
            <w:r w:rsidRPr="001617AF">
              <w:rPr>
                <w:rFonts w:ascii="Times New Roman" w:hAnsi="Times New Roman" w:cs="Times New Roman"/>
              </w:rPr>
              <w:t>Nėra informacinio lipduko arba jis</w:t>
            </w:r>
            <w:r>
              <w:rPr>
                <w:rFonts w:ascii="Times New Roman" w:hAnsi="Times New Roman" w:cs="Times New Roman"/>
              </w:rPr>
              <w:t xml:space="preserve"> neatitinka šios Sutarties priede Nr. 1 nustatytų reikalavimų</w:t>
            </w:r>
          </w:p>
        </w:tc>
        <w:tc>
          <w:tcPr>
            <w:tcW w:w="435" w:type="pct"/>
            <w:shd w:val="clear" w:color="auto" w:fill="FFFFFF"/>
            <w:vAlign w:val="center"/>
          </w:tcPr>
          <w:p w14:paraId="531F8343" w14:textId="77777777" w:rsidR="004E210A" w:rsidRDefault="004E210A" w:rsidP="006E7D7C">
            <w:pPr>
              <w:jc w:val="center"/>
              <w:rPr>
                <w:rFonts w:ascii="Times New Roman" w:hAnsi="Times New Roman" w:cs="Times New Roman"/>
                <w:color w:val="000000"/>
              </w:rPr>
            </w:pPr>
            <w:r>
              <w:rPr>
                <w:rFonts w:ascii="Times New Roman" w:hAnsi="Times New Roman" w:cs="Times New Roman"/>
                <w:color w:val="000000"/>
              </w:rPr>
              <w:t>4</w:t>
            </w:r>
          </w:p>
        </w:tc>
        <w:tc>
          <w:tcPr>
            <w:tcW w:w="612" w:type="pct"/>
            <w:shd w:val="clear" w:color="auto" w:fill="FFFFFF"/>
            <w:tcMar>
              <w:top w:w="0" w:type="dxa"/>
              <w:left w:w="108" w:type="dxa"/>
              <w:bottom w:w="0" w:type="dxa"/>
              <w:right w:w="108" w:type="dxa"/>
            </w:tcMar>
            <w:vAlign w:val="center"/>
          </w:tcPr>
          <w:p w14:paraId="7AFB8C42" w14:textId="77777777" w:rsidR="004E210A" w:rsidRPr="001617AF" w:rsidRDefault="004E210A"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1F40C7E6" w14:textId="77777777" w:rsidR="004E210A" w:rsidRPr="001617AF" w:rsidRDefault="004E210A" w:rsidP="00AC1022">
            <w:pPr>
              <w:jc w:val="center"/>
              <w:rPr>
                <w:rFonts w:ascii="Times New Roman" w:hAnsi="Times New Roman" w:cs="Times New Roman"/>
                <w:color w:val="000000"/>
              </w:rPr>
            </w:pPr>
            <w:r w:rsidRPr="001617AF">
              <w:rPr>
                <w:rFonts w:ascii="Times New Roman" w:hAnsi="Times New Roman" w:cs="Times New Roman"/>
                <w:color w:val="000000"/>
              </w:rPr>
              <w:t>5 darbo dienos</w:t>
            </w:r>
          </w:p>
        </w:tc>
        <w:tc>
          <w:tcPr>
            <w:tcW w:w="572" w:type="pct"/>
            <w:shd w:val="clear" w:color="auto" w:fill="FFFFFF"/>
            <w:tcMar>
              <w:top w:w="0" w:type="dxa"/>
              <w:left w:w="108" w:type="dxa"/>
              <w:bottom w:w="0" w:type="dxa"/>
              <w:right w:w="108" w:type="dxa"/>
            </w:tcMar>
            <w:vAlign w:val="center"/>
          </w:tcPr>
          <w:p w14:paraId="13418937" w14:textId="77777777" w:rsidR="004E210A" w:rsidRPr="001617AF" w:rsidRDefault="004E210A"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5439C178" w14:textId="77777777" w:rsidR="004E210A" w:rsidRPr="001617AF" w:rsidRDefault="004E210A" w:rsidP="006E7D7C">
            <w:pPr>
              <w:rPr>
                <w:rFonts w:ascii="Times New Roman" w:hAnsi="Times New Roman" w:cs="Times New Roman"/>
                <w:color w:val="000000"/>
              </w:rPr>
            </w:pPr>
            <w:r w:rsidRPr="001617AF">
              <w:rPr>
                <w:rFonts w:ascii="Times New Roman" w:hAnsi="Times New Roman" w:cs="Times New Roman"/>
                <w:color w:val="000000"/>
              </w:rPr>
              <w:t>0,5 % už kiekvieną fiksuotą atvejį</w:t>
            </w:r>
          </w:p>
        </w:tc>
        <w:tc>
          <w:tcPr>
            <w:tcW w:w="956" w:type="pct"/>
            <w:shd w:val="clear" w:color="auto" w:fill="FFFFFF"/>
            <w:tcMar>
              <w:top w:w="0" w:type="dxa"/>
              <w:left w:w="108" w:type="dxa"/>
              <w:bottom w:w="0" w:type="dxa"/>
              <w:right w:w="108" w:type="dxa"/>
            </w:tcMar>
            <w:vAlign w:val="center"/>
          </w:tcPr>
          <w:p w14:paraId="46C0052A" w14:textId="77777777" w:rsidR="004E210A" w:rsidRPr="001617AF" w:rsidRDefault="004E210A" w:rsidP="00C1771E">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4F92FDAA" w14:textId="77777777" w:rsidR="004E210A" w:rsidRPr="001617AF" w:rsidRDefault="004E210A" w:rsidP="00AC1022">
            <w:pPr>
              <w:jc w:val="center"/>
              <w:rPr>
                <w:rFonts w:ascii="Times New Roman" w:hAnsi="Times New Roman" w:cs="Times New Roman"/>
                <w:color w:val="000000"/>
              </w:rPr>
            </w:pPr>
            <w:r>
              <w:rPr>
                <w:rFonts w:ascii="Times New Roman" w:hAnsi="Times New Roman" w:cs="Times New Roman"/>
                <w:color w:val="000000"/>
              </w:rPr>
              <w:t>100</w:t>
            </w:r>
          </w:p>
        </w:tc>
      </w:tr>
      <w:tr w:rsidR="00AA2359" w:rsidRPr="001617AF" w14:paraId="3A76B202" w14:textId="77777777" w:rsidTr="00B419BB">
        <w:trPr>
          <w:trHeight w:val="236"/>
        </w:trPr>
        <w:tc>
          <w:tcPr>
            <w:tcW w:w="237" w:type="pct"/>
            <w:shd w:val="clear" w:color="auto" w:fill="FFFFFF"/>
            <w:tcMar>
              <w:top w:w="0" w:type="dxa"/>
              <w:left w:w="108" w:type="dxa"/>
              <w:bottom w:w="0" w:type="dxa"/>
              <w:right w:w="108" w:type="dxa"/>
            </w:tcMar>
            <w:vAlign w:val="center"/>
          </w:tcPr>
          <w:p w14:paraId="6B570275" w14:textId="77777777" w:rsidR="009D3AC9" w:rsidRPr="001617AF" w:rsidDel="006C40E7" w:rsidRDefault="009D3AC9"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04063692" w14:textId="77777777" w:rsidR="009D3AC9" w:rsidRPr="001617AF" w:rsidRDefault="009D3AC9" w:rsidP="006E7D7C">
            <w:pPr>
              <w:jc w:val="both"/>
              <w:rPr>
                <w:rFonts w:ascii="Times New Roman" w:hAnsi="Times New Roman" w:cs="Times New Roman"/>
              </w:rPr>
            </w:pPr>
            <w:r>
              <w:rPr>
                <w:rFonts w:ascii="Times New Roman" w:hAnsi="Times New Roman" w:cs="Times New Roman"/>
              </w:rPr>
              <w:t>Sunkiai privažiuojamos teritorijos neaprūpinimas atliekų maišais</w:t>
            </w:r>
          </w:p>
        </w:tc>
        <w:tc>
          <w:tcPr>
            <w:tcW w:w="435" w:type="pct"/>
            <w:shd w:val="clear" w:color="auto" w:fill="FFFFFF"/>
            <w:vAlign w:val="center"/>
          </w:tcPr>
          <w:p w14:paraId="7D684073" w14:textId="77777777" w:rsidR="009D3AC9" w:rsidRPr="001617AF" w:rsidRDefault="009D3AC9" w:rsidP="006E7D7C">
            <w:pPr>
              <w:jc w:val="center"/>
              <w:rPr>
                <w:rFonts w:ascii="Times New Roman" w:hAnsi="Times New Roman" w:cs="Times New Roman"/>
                <w:color w:val="000000"/>
              </w:rPr>
            </w:pPr>
            <w:r>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237D6B93" w14:textId="77777777"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1D949A2E"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5 darbo dienos</w:t>
            </w:r>
          </w:p>
        </w:tc>
        <w:tc>
          <w:tcPr>
            <w:tcW w:w="572" w:type="pct"/>
            <w:shd w:val="clear" w:color="auto" w:fill="FFFFFF"/>
            <w:tcMar>
              <w:top w:w="0" w:type="dxa"/>
              <w:left w:w="108" w:type="dxa"/>
              <w:bottom w:w="0" w:type="dxa"/>
              <w:right w:w="108" w:type="dxa"/>
            </w:tcMar>
            <w:vAlign w:val="center"/>
          </w:tcPr>
          <w:p w14:paraId="68EB9DE4"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32152319" w14:textId="77777777" w:rsidR="009D3AC9" w:rsidRPr="001617AF" w:rsidRDefault="009D3AC9" w:rsidP="00742D6C">
            <w:pPr>
              <w:rPr>
                <w:rFonts w:ascii="Times New Roman" w:hAnsi="Times New Roman" w:cs="Times New Roman"/>
                <w:color w:val="000000"/>
              </w:rPr>
            </w:pPr>
            <w:r>
              <w:rPr>
                <w:rFonts w:ascii="Times New Roman" w:hAnsi="Times New Roman" w:cs="Times New Roman"/>
                <w:color w:val="000000"/>
              </w:rPr>
              <w:t>0,</w:t>
            </w:r>
            <w:r w:rsidR="00742D6C">
              <w:rPr>
                <w:rFonts w:ascii="Times New Roman" w:hAnsi="Times New Roman" w:cs="Times New Roman"/>
                <w:color w:val="000000"/>
              </w:rPr>
              <w:t>5</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6FF045CE" w14:textId="77777777" w:rsidR="009D3AC9" w:rsidRPr="001617AF" w:rsidRDefault="009D3AC9" w:rsidP="00C1771E">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6FB2D3DD" w14:textId="77777777" w:rsidR="009D3AC9" w:rsidRPr="001617AF" w:rsidRDefault="009D3AC9" w:rsidP="00AC1022">
            <w:pPr>
              <w:jc w:val="center"/>
              <w:rPr>
                <w:rFonts w:ascii="Times New Roman" w:hAnsi="Times New Roman" w:cs="Times New Roman"/>
                <w:color w:val="000000"/>
              </w:rPr>
            </w:pPr>
            <w:r>
              <w:rPr>
                <w:rFonts w:ascii="Times New Roman" w:hAnsi="Times New Roman" w:cs="Times New Roman"/>
                <w:color w:val="000000"/>
              </w:rPr>
              <w:t>200</w:t>
            </w:r>
          </w:p>
        </w:tc>
      </w:tr>
      <w:tr w:rsidR="009D3AC9" w:rsidRPr="001617AF" w14:paraId="36A53951"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7697BFC7" w14:textId="77777777" w:rsidR="009D3AC9" w:rsidRPr="001617AF" w:rsidRDefault="004E210A" w:rsidP="004E210A">
            <w:pPr>
              <w:jc w:val="center"/>
              <w:rPr>
                <w:rFonts w:ascii="Times New Roman" w:hAnsi="Times New Roman" w:cs="Times New Roman"/>
                <w:b/>
                <w:color w:val="000000"/>
              </w:rPr>
            </w:pPr>
            <w:r>
              <w:rPr>
                <w:rFonts w:ascii="Times New Roman" w:hAnsi="Times New Roman" w:cs="Times New Roman"/>
                <w:b/>
                <w:color w:val="000000"/>
              </w:rPr>
              <w:t xml:space="preserve">Pažeidimai, susiję su </w:t>
            </w:r>
            <w:r w:rsidR="009D3AC9" w:rsidRPr="001617AF">
              <w:rPr>
                <w:rFonts w:ascii="Times New Roman" w:hAnsi="Times New Roman" w:cs="Times New Roman"/>
                <w:b/>
                <w:color w:val="000000"/>
              </w:rPr>
              <w:t>KIS ir ARATC informacin</w:t>
            </w:r>
            <w:r>
              <w:rPr>
                <w:rFonts w:ascii="Times New Roman" w:hAnsi="Times New Roman" w:cs="Times New Roman"/>
                <w:b/>
                <w:color w:val="000000"/>
              </w:rPr>
              <w:t>ės</w:t>
            </w:r>
            <w:r w:rsidR="009D3AC9" w:rsidRPr="001617AF">
              <w:rPr>
                <w:rFonts w:ascii="Times New Roman" w:hAnsi="Times New Roman" w:cs="Times New Roman"/>
                <w:b/>
                <w:color w:val="000000"/>
              </w:rPr>
              <w:t xml:space="preserve"> sistem</w:t>
            </w:r>
            <w:r>
              <w:rPr>
                <w:rFonts w:ascii="Times New Roman" w:hAnsi="Times New Roman" w:cs="Times New Roman"/>
                <w:b/>
                <w:color w:val="000000"/>
              </w:rPr>
              <w:t>os sutrikimais</w:t>
            </w:r>
          </w:p>
        </w:tc>
      </w:tr>
      <w:tr w:rsidR="00AA2359" w:rsidRPr="001617AF" w14:paraId="51A77709" w14:textId="77777777" w:rsidTr="00B419BB">
        <w:trPr>
          <w:trHeight w:val="236"/>
        </w:trPr>
        <w:tc>
          <w:tcPr>
            <w:tcW w:w="237" w:type="pct"/>
            <w:shd w:val="clear" w:color="auto" w:fill="FFFFFF"/>
            <w:tcMar>
              <w:top w:w="0" w:type="dxa"/>
              <w:left w:w="108" w:type="dxa"/>
              <w:bottom w:w="0" w:type="dxa"/>
              <w:right w:w="108" w:type="dxa"/>
            </w:tcMar>
            <w:vAlign w:val="center"/>
          </w:tcPr>
          <w:p w14:paraId="7B94B45C" w14:textId="77777777" w:rsidR="009D3AC9" w:rsidRPr="001617AF" w:rsidRDefault="009D3AC9"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12D828C2" w14:textId="77777777" w:rsidR="009D3AC9" w:rsidRPr="001617AF" w:rsidRDefault="009D3AC9" w:rsidP="006E7D7C">
            <w:pPr>
              <w:jc w:val="both"/>
              <w:rPr>
                <w:rFonts w:ascii="Times New Roman" w:hAnsi="Times New Roman" w:cs="Times New Roman"/>
              </w:rPr>
            </w:pPr>
            <w:r w:rsidRPr="001617AF">
              <w:rPr>
                <w:rFonts w:ascii="Times New Roman" w:hAnsi="Times New Roman" w:cs="Times New Roman"/>
                <w:bCs/>
                <w:lang w:eastAsia="lt-LT"/>
              </w:rPr>
              <w:t>Automatinio duomenų perdavimo ir Konteinerių identifikavimo sistemos neveikimas</w:t>
            </w:r>
          </w:p>
        </w:tc>
        <w:tc>
          <w:tcPr>
            <w:tcW w:w="435" w:type="pct"/>
            <w:shd w:val="clear" w:color="auto" w:fill="FFFFFF"/>
            <w:vAlign w:val="center"/>
          </w:tcPr>
          <w:p w14:paraId="09A04D5B" w14:textId="77777777" w:rsidR="009D3AC9" w:rsidRPr="001617AF" w:rsidRDefault="009D3AC9" w:rsidP="006E7D7C">
            <w:pPr>
              <w:jc w:val="center"/>
              <w:rPr>
                <w:rFonts w:ascii="Times New Roman" w:hAnsi="Times New Roman" w:cs="Times New Roman"/>
                <w:color w:val="000000"/>
              </w:rPr>
            </w:pP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14:paraId="65C45C58" w14:textId="77777777"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80" w:type="pct"/>
            <w:gridSpan w:val="2"/>
            <w:shd w:val="clear" w:color="auto" w:fill="FFFFFF"/>
            <w:tcMar>
              <w:top w:w="0" w:type="dxa"/>
              <w:left w:w="108" w:type="dxa"/>
              <w:bottom w:w="0" w:type="dxa"/>
              <w:right w:w="108" w:type="dxa"/>
            </w:tcMar>
            <w:vAlign w:val="center"/>
          </w:tcPr>
          <w:p w14:paraId="39179654" w14:textId="77777777" w:rsidR="009D3AC9" w:rsidRPr="001617AF" w:rsidRDefault="00ED7155" w:rsidP="00AC1022">
            <w:pPr>
              <w:jc w:val="center"/>
              <w:rPr>
                <w:rFonts w:ascii="Times New Roman" w:hAnsi="Times New Roman" w:cs="Times New Roman"/>
                <w:color w:val="000000"/>
              </w:rPr>
            </w:pPr>
            <w:r>
              <w:rPr>
                <w:rFonts w:ascii="Times New Roman" w:hAnsi="Times New Roman" w:cs="Times New Roman"/>
                <w:color w:val="000000"/>
              </w:rPr>
              <w:t>1 val.</w:t>
            </w:r>
          </w:p>
        </w:tc>
        <w:tc>
          <w:tcPr>
            <w:tcW w:w="572" w:type="pct"/>
            <w:shd w:val="clear" w:color="auto" w:fill="FFFFFF"/>
            <w:tcMar>
              <w:top w:w="0" w:type="dxa"/>
              <w:left w:w="108" w:type="dxa"/>
              <w:bottom w:w="0" w:type="dxa"/>
              <w:right w:w="108" w:type="dxa"/>
            </w:tcMar>
            <w:vAlign w:val="center"/>
          </w:tcPr>
          <w:p w14:paraId="58EEDFBE"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5F0A63F3" w14:textId="77777777" w:rsidR="009D3AC9" w:rsidRPr="001617AF" w:rsidRDefault="009D3AC9" w:rsidP="00ED7155">
            <w:pPr>
              <w:rPr>
                <w:rFonts w:ascii="Times New Roman" w:hAnsi="Times New Roman" w:cs="Times New Roman"/>
                <w:color w:val="000000"/>
              </w:rPr>
            </w:pPr>
            <w:r>
              <w:rPr>
                <w:rFonts w:ascii="Times New Roman" w:hAnsi="Times New Roman" w:cs="Times New Roman"/>
                <w:color w:val="000000"/>
              </w:rPr>
              <w:t>5</w:t>
            </w:r>
            <w:r w:rsidRPr="001617AF">
              <w:rPr>
                <w:rFonts w:ascii="Times New Roman" w:hAnsi="Times New Roman" w:cs="Times New Roman"/>
                <w:color w:val="000000"/>
              </w:rPr>
              <w:t xml:space="preserve"> % už kiekvieną fiksuotą atvejį</w:t>
            </w:r>
            <w:r w:rsidR="00ED7155">
              <w:rPr>
                <w:rStyle w:val="Puslapioinaosnuoroda"/>
                <w:rFonts w:ascii="Times New Roman" w:hAnsi="Times New Roman" w:cs="Times New Roman"/>
                <w:color w:val="000000"/>
              </w:rPr>
              <w:footnoteReference w:id="1"/>
            </w:r>
            <w:r w:rsidRPr="001617AF">
              <w:rPr>
                <w:rFonts w:ascii="Times New Roman" w:hAnsi="Times New Roman" w:cs="Times New Roman"/>
                <w:color w:val="000000"/>
              </w:rPr>
              <w:t xml:space="preserve"> </w:t>
            </w:r>
          </w:p>
        </w:tc>
        <w:tc>
          <w:tcPr>
            <w:tcW w:w="956" w:type="pct"/>
            <w:shd w:val="clear" w:color="auto" w:fill="FFFFFF"/>
            <w:tcMar>
              <w:top w:w="0" w:type="dxa"/>
              <w:left w:w="108" w:type="dxa"/>
              <w:bottom w:w="0" w:type="dxa"/>
              <w:right w:w="108" w:type="dxa"/>
            </w:tcMar>
            <w:vAlign w:val="center"/>
          </w:tcPr>
          <w:p w14:paraId="2CA938A5" w14:textId="77777777" w:rsidR="009D3AC9" w:rsidRPr="001617AF" w:rsidRDefault="009D3AC9" w:rsidP="00237298">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w:t>
            </w:r>
            <w:r>
              <w:rPr>
                <w:rFonts w:ascii="Times New Roman" w:hAnsi="Times New Roman" w:cs="Times New Roman"/>
                <w:color w:val="000000"/>
              </w:rPr>
              <w:t>3</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72EEE3D6"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400</w:t>
            </w:r>
          </w:p>
        </w:tc>
      </w:tr>
      <w:tr w:rsidR="00AA2359" w:rsidRPr="001617AF" w14:paraId="1CB0B409" w14:textId="77777777" w:rsidTr="00B419BB">
        <w:trPr>
          <w:trHeight w:val="236"/>
        </w:trPr>
        <w:tc>
          <w:tcPr>
            <w:tcW w:w="237" w:type="pct"/>
            <w:shd w:val="clear" w:color="auto" w:fill="FFFFFF"/>
            <w:tcMar>
              <w:top w:w="0" w:type="dxa"/>
              <w:left w:w="108" w:type="dxa"/>
              <w:bottom w:w="0" w:type="dxa"/>
              <w:right w:w="108" w:type="dxa"/>
            </w:tcMar>
            <w:vAlign w:val="center"/>
          </w:tcPr>
          <w:p w14:paraId="208E7C7F" w14:textId="77777777" w:rsidR="009D3AC9" w:rsidRPr="001617AF" w:rsidRDefault="009D3AC9"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154AE104" w14:textId="77777777" w:rsidR="009D3AC9" w:rsidRPr="001617AF" w:rsidRDefault="009D3965" w:rsidP="009D3965">
            <w:pPr>
              <w:jc w:val="both"/>
              <w:rPr>
                <w:rFonts w:ascii="Times New Roman" w:hAnsi="Times New Roman" w:cs="Times New Roman"/>
                <w:bCs/>
                <w:lang w:eastAsia="lt-LT"/>
              </w:rPr>
            </w:pPr>
            <w:r>
              <w:rPr>
                <w:rFonts w:ascii="Times New Roman" w:hAnsi="Times New Roman" w:cs="Times New Roman"/>
                <w:bCs/>
                <w:lang w:eastAsia="lt-LT"/>
              </w:rPr>
              <w:t>Sąmoningas n</w:t>
            </w:r>
            <w:r w:rsidR="009D3AC9" w:rsidRPr="001617AF">
              <w:rPr>
                <w:rFonts w:ascii="Times New Roman" w:hAnsi="Times New Roman" w:cs="Times New Roman"/>
                <w:bCs/>
                <w:lang w:eastAsia="lt-LT"/>
              </w:rPr>
              <w:t>eteising</w:t>
            </w:r>
            <w:r>
              <w:rPr>
                <w:rFonts w:ascii="Times New Roman" w:hAnsi="Times New Roman" w:cs="Times New Roman"/>
                <w:bCs/>
                <w:lang w:eastAsia="lt-LT"/>
              </w:rPr>
              <w:t>ų</w:t>
            </w:r>
            <w:r w:rsidR="009D3AC9" w:rsidRPr="001617AF">
              <w:rPr>
                <w:rFonts w:ascii="Times New Roman" w:hAnsi="Times New Roman" w:cs="Times New Roman"/>
                <w:bCs/>
                <w:lang w:eastAsia="lt-LT"/>
              </w:rPr>
              <w:t xml:space="preserve"> duomenų perdavimas į </w:t>
            </w:r>
            <w:r>
              <w:rPr>
                <w:rFonts w:ascii="Times New Roman" w:hAnsi="Times New Roman" w:cs="Times New Roman"/>
                <w:bCs/>
                <w:lang w:eastAsia="lt-LT"/>
              </w:rPr>
              <w:t xml:space="preserve">KIS ar </w:t>
            </w:r>
            <w:r w:rsidRPr="001617AF">
              <w:rPr>
                <w:rFonts w:ascii="Times New Roman" w:hAnsi="Times New Roman" w:cs="Times New Roman"/>
                <w:bCs/>
                <w:lang w:eastAsia="lt-LT"/>
              </w:rPr>
              <w:t xml:space="preserve">ARATC </w:t>
            </w:r>
            <w:r w:rsidRPr="001617AF">
              <w:rPr>
                <w:rFonts w:ascii="Times New Roman" w:hAnsi="Times New Roman" w:cs="Times New Roman"/>
                <w:bCs/>
                <w:lang w:eastAsia="lt-LT"/>
              </w:rPr>
              <w:lastRenderedPageBreak/>
              <w:t>informacinę sistemą</w:t>
            </w:r>
          </w:p>
        </w:tc>
        <w:tc>
          <w:tcPr>
            <w:tcW w:w="435" w:type="pct"/>
            <w:shd w:val="clear" w:color="auto" w:fill="FFFFFF"/>
            <w:vAlign w:val="center"/>
          </w:tcPr>
          <w:p w14:paraId="74A717DD" w14:textId="77777777" w:rsidR="009D3AC9" w:rsidRPr="001617AF" w:rsidRDefault="009D3AC9" w:rsidP="006E7D7C">
            <w:pPr>
              <w:jc w:val="center"/>
              <w:rPr>
                <w:rFonts w:ascii="Times New Roman" w:hAnsi="Times New Roman" w:cs="Times New Roman"/>
                <w:color w:val="000000"/>
              </w:rPr>
            </w:pPr>
            <w:r w:rsidRPr="001617AF">
              <w:rPr>
                <w:rFonts w:ascii="Times New Roman" w:hAnsi="Times New Roman" w:cs="Times New Roman"/>
                <w:color w:val="000000"/>
              </w:rPr>
              <w:lastRenderedPageBreak/>
              <w:t>2</w:t>
            </w:r>
          </w:p>
        </w:tc>
        <w:tc>
          <w:tcPr>
            <w:tcW w:w="612" w:type="pct"/>
            <w:shd w:val="clear" w:color="auto" w:fill="FFFFFF"/>
            <w:tcMar>
              <w:top w:w="0" w:type="dxa"/>
              <w:left w:w="108" w:type="dxa"/>
              <w:bottom w:w="0" w:type="dxa"/>
              <w:right w:w="108" w:type="dxa"/>
            </w:tcMar>
            <w:vAlign w:val="center"/>
          </w:tcPr>
          <w:p w14:paraId="494B6914" w14:textId="77777777"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 xml:space="preserve">Savivaldybės ir (ar) Užsakovo </w:t>
            </w:r>
            <w:r w:rsidRPr="001617AF">
              <w:rPr>
                <w:rFonts w:ascii="Times New Roman" w:hAnsi="Times New Roman" w:cs="Times New Roman"/>
                <w:color w:val="000000"/>
              </w:rPr>
              <w:lastRenderedPageBreak/>
              <w:t>patikrinimai</w:t>
            </w:r>
          </w:p>
        </w:tc>
        <w:tc>
          <w:tcPr>
            <w:tcW w:w="480" w:type="pct"/>
            <w:gridSpan w:val="2"/>
            <w:shd w:val="clear" w:color="auto" w:fill="FFFFFF"/>
            <w:tcMar>
              <w:top w:w="0" w:type="dxa"/>
              <w:left w:w="108" w:type="dxa"/>
              <w:bottom w:w="0" w:type="dxa"/>
              <w:right w:w="108" w:type="dxa"/>
            </w:tcMar>
            <w:vAlign w:val="center"/>
          </w:tcPr>
          <w:p w14:paraId="6D0AFE67"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Nėra</w:t>
            </w:r>
          </w:p>
        </w:tc>
        <w:tc>
          <w:tcPr>
            <w:tcW w:w="572" w:type="pct"/>
            <w:shd w:val="clear" w:color="auto" w:fill="FFFFFF"/>
            <w:tcMar>
              <w:top w:w="0" w:type="dxa"/>
              <w:left w:w="108" w:type="dxa"/>
              <w:bottom w:w="0" w:type="dxa"/>
              <w:right w:w="108" w:type="dxa"/>
            </w:tcMar>
            <w:vAlign w:val="center"/>
          </w:tcPr>
          <w:p w14:paraId="59CEA2F6"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 xml:space="preserve">Preliminarus mėnesinis </w:t>
            </w:r>
            <w:r w:rsidRPr="001617AF">
              <w:rPr>
                <w:rFonts w:ascii="Times New Roman" w:hAnsi="Times New Roman" w:cs="Times New Roman"/>
                <w:color w:val="000000"/>
              </w:rPr>
              <w:lastRenderedPageBreak/>
              <w:t>atlygimas</w:t>
            </w:r>
          </w:p>
        </w:tc>
        <w:tc>
          <w:tcPr>
            <w:tcW w:w="427" w:type="pct"/>
            <w:shd w:val="clear" w:color="auto" w:fill="FFFFFF"/>
            <w:tcMar>
              <w:top w:w="0" w:type="dxa"/>
              <w:left w:w="108" w:type="dxa"/>
              <w:bottom w:w="0" w:type="dxa"/>
              <w:right w:w="108" w:type="dxa"/>
            </w:tcMar>
            <w:vAlign w:val="center"/>
          </w:tcPr>
          <w:p w14:paraId="674EA6C9" w14:textId="77777777" w:rsidR="009D3AC9" w:rsidRPr="001617AF" w:rsidRDefault="000A7564" w:rsidP="006E7D7C">
            <w:pPr>
              <w:rPr>
                <w:rFonts w:ascii="Times New Roman" w:hAnsi="Times New Roman" w:cs="Times New Roman"/>
                <w:color w:val="000000"/>
              </w:rPr>
            </w:pPr>
            <w:r>
              <w:rPr>
                <w:rFonts w:ascii="Times New Roman" w:hAnsi="Times New Roman" w:cs="Times New Roman"/>
                <w:color w:val="000000"/>
              </w:rPr>
              <w:lastRenderedPageBreak/>
              <w:t>5</w:t>
            </w:r>
            <w:r w:rsidR="009D3AC9" w:rsidRPr="001617AF">
              <w:rPr>
                <w:rFonts w:ascii="Times New Roman" w:hAnsi="Times New Roman" w:cs="Times New Roman"/>
                <w:color w:val="000000"/>
              </w:rPr>
              <w:t xml:space="preserve"> % už kiekvieną fiksuotą </w:t>
            </w:r>
            <w:r w:rsidR="009D3AC9" w:rsidRPr="001617AF">
              <w:rPr>
                <w:rFonts w:ascii="Times New Roman" w:hAnsi="Times New Roman" w:cs="Times New Roman"/>
                <w:color w:val="000000"/>
              </w:rPr>
              <w:lastRenderedPageBreak/>
              <w:t xml:space="preserve">atvejį </w:t>
            </w:r>
          </w:p>
        </w:tc>
        <w:tc>
          <w:tcPr>
            <w:tcW w:w="956" w:type="pct"/>
            <w:shd w:val="clear" w:color="auto" w:fill="FFFFFF"/>
            <w:tcMar>
              <w:top w:w="0" w:type="dxa"/>
              <w:left w:w="108" w:type="dxa"/>
              <w:bottom w:w="0" w:type="dxa"/>
              <w:right w:w="108" w:type="dxa"/>
            </w:tcMar>
            <w:vAlign w:val="center"/>
          </w:tcPr>
          <w:p w14:paraId="4F614AAE" w14:textId="77777777" w:rsidR="009D3AC9" w:rsidRPr="001617AF" w:rsidRDefault="009D3AC9" w:rsidP="00D75933">
            <w:pPr>
              <w:jc w:val="both"/>
              <w:rPr>
                <w:rFonts w:ascii="Times New Roman" w:hAnsi="Times New Roman" w:cs="Times New Roman"/>
                <w:color w:val="000000"/>
              </w:rPr>
            </w:pPr>
            <w:r w:rsidRPr="001617AF">
              <w:rPr>
                <w:rFonts w:ascii="Times New Roman" w:hAnsi="Times New Roman" w:cs="Times New Roman"/>
                <w:color w:val="000000"/>
              </w:rPr>
              <w:lastRenderedPageBreak/>
              <w:t xml:space="preserve">Ne mažiau nei </w:t>
            </w:r>
            <w:r w:rsidR="00D75933">
              <w:rPr>
                <w:rFonts w:ascii="Times New Roman" w:hAnsi="Times New Roman" w:cs="Times New Roman"/>
                <w:color w:val="000000"/>
              </w:rPr>
              <w:t>3</w:t>
            </w:r>
            <w:r w:rsidR="00D75933" w:rsidRPr="001617AF">
              <w:rPr>
                <w:rFonts w:ascii="Times New Roman" w:hAnsi="Times New Roman" w:cs="Times New Roman"/>
                <w:color w:val="000000"/>
              </w:rPr>
              <w:t xml:space="preserve"> atvej</w:t>
            </w:r>
            <w:r w:rsidR="00D75933">
              <w:rPr>
                <w:rFonts w:ascii="Times New Roman" w:hAnsi="Times New Roman" w:cs="Times New Roman"/>
                <w:color w:val="000000"/>
              </w:rPr>
              <w:t>ai</w:t>
            </w:r>
            <w:r w:rsidR="00D75933" w:rsidRPr="001617AF">
              <w:rPr>
                <w:rFonts w:ascii="Times New Roman" w:hAnsi="Times New Roman" w:cs="Times New Roman"/>
                <w:color w:val="000000"/>
              </w:rPr>
              <w:t xml:space="preserve"> </w:t>
            </w:r>
            <w:r w:rsidRPr="001617AF">
              <w:rPr>
                <w:rFonts w:ascii="Times New Roman" w:hAnsi="Times New Roman" w:cs="Times New Roman"/>
                <w:color w:val="000000"/>
              </w:rPr>
              <w:t>per 30 dienų</w:t>
            </w:r>
          </w:p>
        </w:tc>
        <w:tc>
          <w:tcPr>
            <w:tcW w:w="431" w:type="pct"/>
            <w:shd w:val="clear" w:color="auto" w:fill="FFFFFF"/>
            <w:tcMar>
              <w:top w:w="0" w:type="dxa"/>
              <w:left w:w="108" w:type="dxa"/>
              <w:bottom w:w="0" w:type="dxa"/>
              <w:right w:w="108" w:type="dxa"/>
            </w:tcMar>
            <w:vAlign w:val="center"/>
          </w:tcPr>
          <w:p w14:paraId="627AD0FF"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400</w:t>
            </w:r>
            <w:r w:rsidR="000A7564">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sidR="000A7564">
              <w:rPr>
                <w:rFonts w:ascii="Times New Roman" w:hAnsi="Times New Roman" w:cs="Times New Roman"/>
                <w:color w:val="000000"/>
              </w:rPr>
              <w:t>600</w:t>
            </w:r>
          </w:p>
        </w:tc>
      </w:tr>
      <w:tr w:rsidR="00AA2359" w:rsidRPr="001617AF" w14:paraId="45CB49E2" w14:textId="77777777" w:rsidTr="00B419BB">
        <w:trPr>
          <w:trHeight w:val="236"/>
        </w:trPr>
        <w:tc>
          <w:tcPr>
            <w:tcW w:w="237" w:type="pct"/>
            <w:shd w:val="clear" w:color="auto" w:fill="FFFFFF"/>
            <w:tcMar>
              <w:top w:w="0" w:type="dxa"/>
              <w:left w:w="108" w:type="dxa"/>
              <w:bottom w:w="0" w:type="dxa"/>
              <w:right w:w="108" w:type="dxa"/>
            </w:tcMar>
            <w:vAlign w:val="center"/>
          </w:tcPr>
          <w:p w14:paraId="41F7783D" w14:textId="77777777" w:rsidR="000A7564" w:rsidRPr="001617AF" w:rsidRDefault="000A7564"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4DCC9420" w14:textId="77777777" w:rsidR="000A7564" w:rsidRPr="001617AF" w:rsidRDefault="000A7564" w:rsidP="006E7D7C">
            <w:pPr>
              <w:jc w:val="both"/>
              <w:rPr>
                <w:rFonts w:ascii="Times New Roman" w:hAnsi="Times New Roman" w:cs="Times New Roman"/>
                <w:bCs/>
                <w:lang w:eastAsia="lt-LT"/>
              </w:rPr>
            </w:pPr>
            <w:r>
              <w:rPr>
                <w:rFonts w:ascii="Times New Roman" w:hAnsi="Times New Roman" w:cs="Times New Roman"/>
                <w:bCs/>
                <w:lang w:eastAsia="lt-LT"/>
              </w:rPr>
              <w:t>D</w:t>
            </w:r>
            <w:r w:rsidRPr="001617AF">
              <w:rPr>
                <w:rFonts w:ascii="Times New Roman" w:hAnsi="Times New Roman" w:cs="Times New Roman"/>
                <w:bCs/>
                <w:lang w:eastAsia="lt-LT"/>
              </w:rPr>
              <w:t xml:space="preserve">uomenų </w:t>
            </w:r>
            <w:r>
              <w:rPr>
                <w:rFonts w:ascii="Times New Roman" w:hAnsi="Times New Roman" w:cs="Times New Roman"/>
                <w:bCs/>
                <w:lang w:eastAsia="lt-LT"/>
              </w:rPr>
              <w:t>ne</w:t>
            </w:r>
            <w:r w:rsidRPr="001617AF">
              <w:rPr>
                <w:rFonts w:ascii="Times New Roman" w:hAnsi="Times New Roman" w:cs="Times New Roman"/>
                <w:bCs/>
                <w:lang w:eastAsia="lt-LT"/>
              </w:rPr>
              <w:t xml:space="preserve">perdavimas į </w:t>
            </w:r>
            <w:r>
              <w:rPr>
                <w:rFonts w:ascii="Times New Roman" w:hAnsi="Times New Roman" w:cs="Times New Roman"/>
                <w:bCs/>
                <w:lang w:eastAsia="lt-LT"/>
              </w:rPr>
              <w:t xml:space="preserve">KIS ar </w:t>
            </w:r>
            <w:r w:rsidRPr="001617AF">
              <w:rPr>
                <w:rFonts w:ascii="Times New Roman" w:hAnsi="Times New Roman" w:cs="Times New Roman"/>
                <w:bCs/>
                <w:lang w:eastAsia="lt-LT"/>
              </w:rPr>
              <w:t>ARATC informacinę sistemą</w:t>
            </w:r>
            <w:r w:rsidRPr="001617AF" w:rsidDel="009D3965">
              <w:rPr>
                <w:rFonts w:ascii="Times New Roman" w:hAnsi="Times New Roman" w:cs="Times New Roman"/>
                <w:bCs/>
                <w:lang w:eastAsia="lt-LT"/>
              </w:rPr>
              <w:t xml:space="preserve"> </w:t>
            </w:r>
            <w:r>
              <w:rPr>
                <w:rFonts w:ascii="Times New Roman" w:hAnsi="Times New Roman" w:cs="Times New Roman"/>
                <w:bCs/>
                <w:lang w:eastAsia="lt-LT"/>
              </w:rPr>
              <w:t>šios Sutarties priede Nr. 1 nustatytu laiku</w:t>
            </w:r>
          </w:p>
        </w:tc>
        <w:tc>
          <w:tcPr>
            <w:tcW w:w="435" w:type="pct"/>
            <w:shd w:val="clear" w:color="auto" w:fill="FFFFFF"/>
            <w:vAlign w:val="center"/>
          </w:tcPr>
          <w:p w14:paraId="3C5B72E8" w14:textId="77777777" w:rsidR="000A7564" w:rsidRPr="001617AF" w:rsidRDefault="000A7564" w:rsidP="006E7D7C">
            <w:pPr>
              <w:jc w:val="center"/>
              <w:rPr>
                <w:rFonts w:ascii="Times New Roman" w:hAnsi="Times New Roman" w:cs="Times New Roman"/>
                <w:color w:val="000000"/>
              </w:rPr>
            </w:pPr>
            <w:r>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1B53FB9C"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80" w:type="pct"/>
            <w:gridSpan w:val="2"/>
            <w:shd w:val="clear" w:color="auto" w:fill="FFFFFF"/>
            <w:tcMar>
              <w:top w:w="0" w:type="dxa"/>
              <w:left w:w="108" w:type="dxa"/>
              <w:bottom w:w="0" w:type="dxa"/>
              <w:right w:w="108" w:type="dxa"/>
            </w:tcMar>
            <w:vAlign w:val="center"/>
          </w:tcPr>
          <w:p w14:paraId="7FE85487"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0EFFBC7A"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03EE4A7F" w14:textId="77777777"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 xml:space="preserve">0,1 % už kiekvieną fiksuotą atvejį </w:t>
            </w:r>
          </w:p>
        </w:tc>
        <w:tc>
          <w:tcPr>
            <w:tcW w:w="956" w:type="pct"/>
            <w:shd w:val="clear" w:color="auto" w:fill="FFFFFF"/>
            <w:tcMar>
              <w:top w:w="0" w:type="dxa"/>
              <w:left w:w="108" w:type="dxa"/>
              <w:bottom w:w="0" w:type="dxa"/>
              <w:right w:w="108" w:type="dxa"/>
            </w:tcMar>
            <w:vAlign w:val="center"/>
          </w:tcPr>
          <w:p w14:paraId="67ACAA20"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Ne mažiau nei 15 atvejų per 30 dienų</w:t>
            </w:r>
          </w:p>
        </w:tc>
        <w:tc>
          <w:tcPr>
            <w:tcW w:w="431" w:type="pct"/>
            <w:shd w:val="clear" w:color="auto" w:fill="FFFFFF"/>
            <w:tcMar>
              <w:top w:w="0" w:type="dxa"/>
              <w:left w:w="108" w:type="dxa"/>
              <w:bottom w:w="0" w:type="dxa"/>
              <w:right w:w="108" w:type="dxa"/>
            </w:tcMar>
            <w:vAlign w:val="center"/>
          </w:tcPr>
          <w:p w14:paraId="66076C1C" w14:textId="77777777" w:rsidR="000A7564" w:rsidRPr="001617AF" w:rsidRDefault="000A7564" w:rsidP="00AC1022">
            <w:pPr>
              <w:jc w:val="center"/>
              <w:rPr>
                <w:rFonts w:ascii="Times New Roman" w:hAnsi="Times New Roman" w:cs="Times New Roman"/>
                <w:color w:val="000000"/>
              </w:rPr>
            </w:pPr>
            <w:r>
              <w:rPr>
                <w:rFonts w:ascii="Times New Roman" w:hAnsi="Times New Roman" w:cs="Times New Roman"/>
                <w:color w:val="000000"/>
              </w:rPr>
              <w:t>200</w:t>
            </w:r>
          </w:p>
        </w:tc>
      </w:tr>
      <w:tr w:rsidR="00B419BB" w:rsidRPr="001617AF" w14:paraId="1B70C81D" w14:textId="77777777" w:rsidTr="00B419BB">
        <w:trPr>
          <w:trHeight w:val="236"/>
        </w:trPr>
        <w:tc>
          <w:tcPr>
            <w:tcW w:w="237" w:type="pct"/>
            <w:shd w:val="clear" w:color="auto" w:fill="FFFFFF"/>
            <w:tcMar>
              <w:top w:w="0" w:type="dxa"/>
              <w:left w:w="108" w:type="dxa"/>
              <w:bottom w:w="0" w:type="dxa"/>
              <w:right w:w="108" w:type="dxa"/>
            </w:tcMar>
            <w:vAlign w:val="center"/>
          </w:tcPr>
          <w:p w14:paraId="22DE4988" w14:textId="77777777" w:rsidR="00B419BB" w:rsidRPr="001617AF" w:rsidRDefault="00B419BB"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44B7A57F" w14:textId="77777777" w:rsidR="00B419BB" w:rsidRDefault="00B419BB" w:rsidP="006E7D7C">
            <w:pPr>
              <w:jc w:val="both"/>
              <w:rPr>
                <w:rFonts w:ascii="Times New Roman" w:hAnsi="Times New Roman" w:cs="Times New Roman"/>
                <w:bCs/>
                <w:lang w:eastAsia="lt-LT"/>
              </w:rPr>
            </w:pPr>
            <w:r>
              <w:rPr>
                <w:rFonts w:ascii="Times New Roman" w:hAnsi="Times New Roman" w:cs="Times New Roman"/>
                <w:bCs/>
                <w:lang w:eastAsia="lt-LT"/>
              </w:rPr>
              <w:t>Netikslių d</w:t>
            </w:r>
            <w:r w:rsidRPr="001617AF">
              <w:rPr>
                <w:rFonts w:ascii="Times New Roman" w:hAnsi="Times New Roman" w:cs="Times New Roman"/>
                <w:bCs/>
                <w:lang w:eastAsia="lt-LT"/>
              </w:rPr>
              <w:t>uomenų</w:t>
            </w:r>
            <w:r>
              <w:rPr>
                <w:rFonts w:ascii="Times New Roman" w:hAnsi="Times New Roman" w:cs="Times New Roman"/>
                <w:bCs/>
                <w:lang w:eastAsia="lt-LT"/>
              </w:rPr>
              <w:t xml:space="preserve"> perdavimas</w:t>
            </w:r>
            <w:r w:rsidRPr="001617AF">
              <w:rPr>
                <w:rFonts w:ascii="Times New Roman" w:hAnsi="Times New Roman" w:cs="Times New Roman"/>
                <w:bCs/>
                <w:lang w:eastAsia="lt-LT"/>
              </w:rPr>
              <w:t xml:space="preserve"> į </w:t>
            </w:r>
            <w:r>
              <w:rPr>
                <w:rFonts w:ascii="Times New Roman" w:hAnsi="Times New Roman" w:cs="Times New Roman"/>
                <w:bCs/>
                <w:lang w:eastAsia="lt-LT"/>
              </w:rPr>
              <w:t xml:space="preserve">KIS ar </w:t>
            </w:r>
            <w:r w:rsidRPr="001617AF">
              <w:rPr>
                <w:rFonts w:ascii="Times New Roman" w:hAnsi="Times New Roman" w:cs="Times New Roman"/>
                <w:bCs/>
                <w:lang w:eastAsia="lt-LT"/>
              </w:rPr>
              <w:t>ARATC informacinę sistemą</w:t>
            </w:r>
          </w:p>
        </w:tc>
        <w:tc>
          <w:tcPr>
            <w:tcW w:w="435" w:type="pct"/>
            <w:shd w:val="clear" w:color="auto" w:fill="FFFFFF"/>
            <w:vAlign w:val="center"/>
          </w:tcPr>
          <w:p w14:paraId="5454D0BA" w14:textId="77777777" w:rsidR="00B419BB" w:rsidRDefault="00B419BB" w:rsidP="006E7D7C">
            <w:pPr>
              <w:jc w:val="center"/>
              <w:rPr>
                <w:rFonts w:ascii="Times New Roman" w:hAnsi="Times New Roman" w:cs="Times New Roman"/>
                <w:color w:val="000000"/>
              </w:rPr>
            </w:pPr>
            <w:r w:rsidRPr="001617AF">
              <w:rPr>
                <w:rFonts w:ascii="Times New Roman" w:hAnsi="Times New Roman" w:cs="Times New Roman"/>
                <w:color w:val="000000"/>
              </w:rPr>
              <w:t>2 arba 3</w:t>
            </w:r>
          </w:p>
        </w:tc>
        <w:tc>
          <w:tcPr>
            <w:tcW w:w="612" w:type="pct"/>
            <w:shd w:val="clear" w:color="auto" w:fill="FFFFFF"/>
            <w:tcMar>
              <w:top w:w="0" w:type="dxa"/>
              <w:left w:w="108" w:type="dxa"/>
              <w:bottom w:w="0" w:type="dxa"/>
              <w:right w:w="108" w:type="dxa"/>
            </w:tcMar>
            <w:vAlign w:val="center"/>
          </w:tcPr>
          <w:p w14:paraId="54D8565F" w14:textId="77777777" w:rsidR="00B419BB" w:rsidRPr="001617AF" w:rsidRDefault="00B419BB"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80" w:type="pct"/>
            <w:gridSpan w:val="2"/>
            <w:shd w:val="clear" w:color="auto" w:fill="FFFFFF"/>
            <w:tcMar>
              <w:top w:w="0" w:type="dxa"/>
              <w:left w:w="108" w:type="dxa"/>
              <w:bottom w:w="0" w:type="dxa"/>
              <w:right w:w="108" w:type="dxa"/>
            </w:tcMar>
            <w:vAlign w:val="center"/>
          </w:tcPr>
          <w:p w14:paraId="0A765C72" w14:textId="77777777" w:rsidR="00B419BB" w:rsidRPr="001617AF"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79C54466" w14:textId="77777777" w:rsidR="00B419BB" w:rsidRPr="001617AF"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1FDDE5BB" w14:textId="77777777" w:rsidR="00B419BB" w:rsidRPr="001617AF" w:rsidRDefault="00B419BB" w:rsidP="006E7D7C">
            <w:pPr>
              <w:rPr>
                <w:rFonts w:ascii="Times New Roman" w:hAnsi="Times New Roman" w:cs="Times New Roman"/>
                <w:color w:val="000000"/>
              </w:rPr>
            </w:pPr>
            <w:r w:rsidRPr="001617AF">
              <w:rPr>
                <w:rFonts w:ascii="Times New Roman" w:hAnsi="Times New Roman" w:cs="Times New Roman"/>
                <w:color w:val="000000"/>
              </w:rPr>
              <w:t>0,1 % už kiekvieną fiksuotą atvejį</w:t>
            </w:r>
          </w:p>
        </w:tc>
        <w:tc>
          <w:tcPr>
            <w:tcW w:w="956" w:type="pct"/>
            <w:shd w:val="clear" w:color="auto" w:fill="FFFFFF"/>
            <w:tcMar>
              <w:top w:w="0" w:type="dxa"/>
              <w:left w:w="108" w:type="dxa"/>
              <w:bottom w:w="0" w:type="dxa"/>
              <w:right w:w="108" w:type="dxa"/>
            </w:tcMar>
            <w:vAlign w:val="center"/>
          </w:tcPr>
          <w:p w14:paraId="1EC30756" w14:textId="77777777" w:rsidR="00B419BB" w:rsidRPr="001617AF" w:rsidRDefault="00B419BB" w:rsidP="006E7D7C">
            <w:pPr>
              <w:jc w:val="both"/>
              <w:rPr>
                <w:rFonts w:ascii="Times New Roman" w:hAnsi="Times New Roman" w:cs="Times New Roman"/>
                <w:color w:val="000000"/>
              </w:rPr>
            </w:pPr>
            <w:r w:rsidRPr="001617AF">
              <w:rPr>
                <w:rFonts w:ascii="Times New Roman" w:hAnsi="Times New Roman" w:cs="Times New Roman"/>
                <w:color w:val="000000"/>
              </w:rPr>
              <w:t>Ne mažiau nei 15 atvejų per 30 dienų</w:t>
            </w:r>
          </w:p>
        </w:tc>
        <w:tc>
          <w:tcPr>
            <w:tcW w:w="431" w:type="pct"/>
            <w:shd w:val="clear" w:color="auto" w:fill="FFFFFF"/>
            <w:tcMar>
              <w:top w:w="0" w:type="dxa"/>
              <w:left w:w="108" w:type="dxa"/>
              <w:bottom w:w="0" w:type="dxa"/>
              <w:right w:w="108" w:type="dxa"/>
            </w:tcMar>
            <w:vAlign w:val="center"/>
          </w:tcPr>
          <w:p w14:paraId="3AFD1DE6" w14:textId="77777777" w:rsidR="00B419BB"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 xml:space="preserve">200 </w:t>
            </w:r>
            <w:r w:rsidR="0030767C" w:rsidRPr="001617AF">
              <w:rPr>
                <w:rFonts w:ascii="Times New Roman" w:hAnsi="Times New Roman" w:cs="Times New Roman"/>
                <w:color w:val="000000"/>
              </w:rPr>
              <w:t>–</w:t>
            </w:r>
            <w:r w:rsidR="0030767C">
              <w:rPr>
                <w:rFonts w:ascii="Times New Roman" w:hAnsi="Times New Roman" w:cs="Times New Roman"/>
                <w:color w:val="000000"/>
              </w:rPr>
              <w:t xml:space="preserve"> </w:t>
            </w:r>
            <w:r w:rsidRPr="001617AF">
              <w:rPr>
                <w:rFonts w:ascii="Times New Roman" w:hAnsi="Times New Roman" w:cs="Times New Roman"/>
                <w:color w:val="000000"/>
              </w:rPr>
              <w:t>400</w:t>
            </w:r>
          </w:p>
        </w:tc>
      </w:tr>
      <w:tr w:rsidR="009D3AC9" w:rsidRPr="001617AF" w14:paraId="01EAA9DB"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50B9C5EB" w14:textId="77777777" w:rsidR="009D3AC9" w:rsidRPr="001617AF" w:rsidRDefault="009D3AC9" w:rsidP="006E7D7C">
            <w:pPr>
              <w:jc w:val="center"/>
              <w:rPr>
                <w:rFonts w:ascii="Times New Roman" w:hAnsi="Times New Roman" w:cs="Times New Roman"/>
                <w:b/>
                <w:color w:val="000000"/>
              </w:rPr>
            </w:pPr>
            <w:r w:rsidRPr="001617AF">
              <w:rPr>
                <w:rFonts w:ascii="Times New Roman" w:hAnsi="Times New Roman" w:cs="Times New Roman"/>
                <w:b/>
                <w:color w:val="000000"/>
              </w:rPr>
              <w:t>Teikiant konteinerių ir konteinerių aikštelių priežiūros paslaugą</w:t>
            </w:r>
          </w:p>
        </w:tc>
      </w:tr>
      <w:tr w:rsidR="00AA2359" w:rsidRPr="001617AF" w14:paraId="52403446" w14:textId="77777777" w:rsidTr="00B419BB">
        <w:trPr>
          <w:trHeight w:val="236"/>
        </w:trPr>
        <w:tc>
          <w:tcPr>
            <w:tcW w:w="237" w:type="pct"/>
            <w:shd w:val="clear" w:color="auto" w:fill="FFFFFF"/>
            <w:tcMar>
              <w:top w:w="0" w:type="dxa"/>
              <w:left w:w="108" w:type="dxa"/>
              <w:bottom w:w="0" w:type="dxa"/>
              <w:right w:w="108" w:type="dxa"/>
            </w:tcMar>
            <w:vAlign w:val="center"/>
          </w:tcPr>
          <w:p w14:paraId="2282F61A" w14:textId="77777777" w:rsidR="009D3AC9" w:rsidRPr="001617AF" w:rsidRDefault="009D3AC9"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1527F820" w14:textId="77777777" w:rsidR="009D3AC9" w:rsidRPr="001617AF" w:rsidRDefault="003F07C5" w:rsidP="00AF1733">
            <w:pPr>
              <w:jc w:val="both"/>
              <w:rPr>
                <w:rFonts w:ascii="Times New Roman" w:hAnsi="Times New Roman" w:cs="Times New Roman"/>
                <w:bCs/>
                <w:lang w:eastAsia="lt-LT"/>
              </w:rPr>
            </w:pPr>
            <w:r>
              <w:rPr>
                <w:rFonts w:ascii="Times New Roman" w:hAnsi="Times New Roman" w:cs="Times New Roman"/>
                <w:bCs/>
                <w:lang w:eastAsia="lt-LT"/>
              </w:rPr>
              <w:t>K</w:t>
            </w:r>
            <w:r w:rsidR="009D3AC9" w:rsidRPr="001617AF">
              <w:rPr>
                <w:rFonts w:ascii="Times New Roman" w:hAnsi="Times New Roman" w:cs="Times New Roman"/>
                <w:bCs/>
                <w:lang w:eastAsia="lt-LT"/>
              </w:rPr>
              <w:t xml:space="preserve">onteineriai nėra </w:t>
            </w:r>
            <w:proofErr w:type="spellStart"/>
            <w:r w:rsidR="009D3AC9" w:rsidRPr="001617AF">
              <w:rPr>
                <w:rFonts w:ascii="Times New Roman" w:hAnsi="Times New Roman" w:cs="Times New Roman"/>
                <w:bCs/>
                <w:lang w:eastAsia="lt-LT"/>
              </w:rPr>
              <w:t>higienizuojami</w:t>
            </w:r>
            <w:proofErr w:type="spellEnd"/>
            <w:r w:rsidR="009D3AC9" w:rsidRPr="001617AF">
              <w:rPr>
                <w:rFonts w:ascii="Times New Roman" w:hAnsi="Times New Roman" w:cs="Times New Roman"/>
                <w:bCs/>
                <w:lang w:eastAsia="lt-LT"/>
              </w:rPr>
              <w:t xml:space="preserve">, plaunami pagal nustatytą grafiką </w:t>
            </w:r>
          </w:p>
        </w:tc>
        <w:tc>
          <w:tcPr>
            <w:tcW w:w="435" w:type="pct"/>
            <w:shd w:val="clear" w:color="auto" w:fill="FFFFFF"/>
            <w:vAlign w:val="center"/>
          </w:tcPr>
          <w:p w14:paraId="3966A257" w14:textId="77777777" w:rsidR="009D3AC9" w:rsidRPr="001617AF" w:rsidRDefault="009D3AC9" w:rsidP="006E7D7C">
            <w:pPr>
              <w:jc w:val="center"/>
              <w:rPr>
                <w:rFonts w:ascii="Times New Roman" w:hAnsi="Times New Roman" w:cs="Times New Roman"/>
                <w:color w:val="000000"/>
              </w:rPr>
            </w:pPr>
            <w:r w:rsidRPr="001617AF">
              <w:rPr>
                <w:rFonts w:ascii="Times New Roman" w:hAnsi="Times New Roman" w:cs="Times New Roman"/>
                <w:color w:val="000000"/>
              </w:rPr>
              <w:t>1</w:t>
            </w:r>
            <w:r>
              <w:rPr>
                <w:rFonts w:ascii="Times New Roman" w:hAnsi="Times New Roman" w:cs="Times New Roman"/>
                <w:color w:val="000000"/>
              </w:rPr>
              <w:t xml:space="preserve"> arba 2</w:t>
            </w:r>
          </w:p>
        </w:tc>
        <w:tc>
          <w:tcPr>
            <w:tcW w:w="612" w:type="pct"/>
            <w:shd w:val="clear" w:color="auto" w:fill="FFFFFF"/>
            <w:tcMar>
              <w:top w:w="0" w:type="dxa"/>
              <w:left w:w="108" w:type="dxa"/>
              <w:bottom w:w="0" w:type="dxa"/>
              <w:right w:w="108" w:type="dxa"/>
            </w:tcMar>
            <w:vAlign w:val="center"/>
          </w:tcPr>
          <w:p w14:paraId="316EBEB8" w14:textId="77777777"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00976DE4"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14:paraId="4C5F7D86" w14:textId="77777777"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065F5247" w14:textId="77777777" w:rsidR="009D3AC9" w:rsidRPr="001617AF" w:rsidRDefault="009D3AC9" w:rsidP="006E7D7C">
            <w:pPr>
              <w:rPr>
                <w:rFonts w:ascii="Times New Roman" w:hAnsi="Times New Roman" w:cs="Times New Roman"/>
                <w:color w:val="000000"/>
              </w:rPr>
            </w:pPr>
            <w:r w:rsidRPr="001617AF">
              <w:rPr>
                <w:rFonts w:ascii="Times New Roman" w:hAnsi="Times New Roman" w:cs="Times New Roman"/>
                <w:color w:val="000000"/>
              </w:rPr>
              <w:t xml:space="preserve">0,1 % už kiekvieną fiksuotą atvejį </w:t>
            </w:r>
          </w:p>
        </w:tc>
        <w:tc>
          <w:tcPr>
            <w:tcW w:w="956" w:type="pct"/>
            <w:shd w:val="clear" w:color="auto" w:fill="FFFFFF"/>
            <w:tcMar>
              <w:top w:w="0" w:type="dxa"/>
              <w:left w:w="108" w:type="dxa"/>
              <w:bottom w:w="0" w:type="dxa"/>
              <w:right w:w="108" w:type="dxa"/>
            </w:tcMar>
            <w:vAlign w:val="center"/>
          </w:tcPr>
          <w:p w14:paraId="11E42F82" w14:textId="77777777"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atvejų per 30 dienų</w:t>
            </w:r>
          </w:p>
        </w:tc>
        <w:tc>
          <w:tcPr>
            <w:tcW w:w="431" w:type="pct"/>
            <w:shd w:val="clear" w:color="auto" w:fill="FFFFFF"/>
            <w:tcMar>
              <w:top w:w="0" w:type="dxa"/>
              <w:left w:w="108" w:type="dxa"/>
              <w:bottom w:w="0" w:type="dxa"/>
              <w:right w:w="108" w:type="dxa"/>
            </w:tcMar>
            <w:vAlign w:val="center"/>
          </w:tcPr>
          <w:p w14:paraId="79FF4D2A" w14:textId="77777777" w:rsidR="009D3AC9" w:rsidRPr="001617AF" w:rsidRDefault="00066223" w:rsidP="00AC1022">
            <w:pPr>
              <w:jc w:val="center"/>
              <w:rPr>
                <w:rFonts w:ascii="Times New Roman" w:hAnsi="Times New Roman" w:cs="Times New Roman"/>
                <w:color w:val="000000"/>
              </w:rPr>
            </w:pPr>
            <w:r>
              <w:rPr>
                <w:rFonts w:ascii="Times New Roman" w:hAnsi="Times New Roman" w:cs="Times New Roman"/>
                <w:color w:val="000000"/>
              </w:rPr>
              <w:t xml:space="preserve">400 </w:t>
            </w:r>
            <w:r w:rsidR="00442C78" w:rsidRPr="001617AF">
              <w:rPr>
                <w:rFonts w:ascii="Times New Roman" w:hAnsi="Times New Roman" w:cs="Times New Roman"/>
                <w:color w:val="000000"/>
              </w:rPr>
              <w:t xml:space="preserve">– </w:t>
            </w:r>
            <w:r w:rsidR="009D3AC9" w:rsidRPr="001617AF">
              <w:rPr>
                <w:rFonts w:ascii="Times New Roman" w:hAnsi="Times New Roman" w:cs="Times New Roman"/>
                <w:color w:val="000000"/>
              </w:rPr>
              <w:t>600</w:t>
            </w:r>
          </w:p>
        </w:tc>
      </w:tr>
      <w:tr w:rsidR="00AA2359" w:rsidRPr="001617AF" w14:paraId="18DA7E47" w14:textId="77777777" w:rsidTr="00B419BB">
        <w:trPr>
          <w:trHeight w:val="236"/>
        </w:trPr>
        <w:tc>
          <w:tcPr>
            <w:tcW w:w="237" w:type="pct"/>
            <w:shd w:val="clear" w:color="auto" w:fill="FFFFFF"/>
            <w:tcMar>
              <w:top w:w="0" w:type="dxa"/>
              <w:left w:w="108" w:type="dxa"/>
              <w:bottom w:w="0" w:type="dxa"/>
              <w:right w:w="108" w:type="dxa"/>
            </w:tcMar>
            <w:vAlign w:val="center"/>
          </w:tcPr>
          <w:p w14:paraId="0422508D" w14:textId="77777777" w:rsidR="000A7564" w:rsidRPr="001617AF" w:rsidRDefault="000A7564"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3378F303" w14:textId="77777777" w:rsidR="000A7564" w:rsidRPr="001617AF" w:rsidRDefault="000A7564" w:rsidP="00237298">
            <w:pPr>
              <w:jc w:val="both"/>
              <w:rPr>
                <w:rFonts w:ascii="Times New Roman" w:hAnsi="Times New Roman" w:cs="Times New Roman"/>
                <w:bCs/>
                <w:lang w:eastAsia="lt-LT"/>
              </w:rPr>
            </w:pPr>
            <w:r>
              <w:rPr>
                <w:rFonts w:ascii="Times New Roman" w:hAnsi="Times New Roman" w:cs="Times New Roman"/>
                <w:bCs/>
                <w:lang w:eastAsia="lt-LT"/>
              </w:rPr>
              <w:t>Kitų konteineriams taikomų reikalavimų nesilaikymas</w:t>
            </w:r>
          </w:p>
        </w:tc>
        <w:tc>
          <w:tcPr>
            <w:tcW w:w="435" w:type="pct"/>
            <w:shd w:val="clear" w:color="auto" w:fill="FFFFFF"/>
            <w:vAlign w:val="center"/>
          </w:tcPr>
          <w:p w14:paraId="420F8000" w14:textId="77777777" w:rsidR="000A7564" w:rsidRPr="001617AF" w:rsidRDefault="000A7564" w:rsidP="006E7D7C">
            <w:pPr>
              <w:jc w:val="center"/>
              <w:rPr>
                <w:rFonts w:ascii="Times New Roman" w:hAnsi="Times New Roman" w:cs="Times New Roman"/>
                <w:color w:val="000000"/>
              </w:rPr>
            </w:pPr>
            <w:r>
              <w:rPr>
                <w:rFonts w:ascii="Times New Roman" w:hAnsi="Times New Roman" w:cs="Times New Roman"/>
                <w:color w:val="000000"/>
              </w:rPr>
              <w:t>3</w:t>
            </w:r>
            <w:r w:rsidR="009B1E98">
              <w:rPr>
                <w:rFonts w:ascii="Times New Roman" w:hAnsi="Times New Roman" w:cs="Times New Roman"/>
                <w:color w:val="000000"/>
              </w:rPr>
              <w:t xml:space="preserve"> </w:t>
            </w:r>
          </w:p>
        </w:tc>
        <w:tc>
          <w:tcPr>
            <w:tcW w:w="612" w:type="pct"/>
            <w:shd w:val="clear" w:color="auto" w:fill="FFFFFF"/>
            <w:tcMar>
              <w:top w:w="0" w:type="dxa"/>
              <w:left w:w="108" w:type="dxa"/>
              <w:bottom w:w="0" w:type="dxa"/>
              <w:right w:w="108" w:type="dxa"/>
            </w:tcMar>
            <w:vAlign w:val="center"/>
          </w:tcPr>
          <w:p w14:paraId="67AE4588"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23AE61D4" w14:textId="77777777" w:rsidR="000A7564" w:rsidRPr="001617AF" w:rsidRDefault="000A7564" w:rsidP="00AC1022">
            <w:pPr>
              <w:jc w:val="center"/>
              <w:rPr>
                <w:rFonts w:ascii="Times New Roman" w:hAnsi="Times New Roman" w:cs="Times New Roman"/>
                <w:color w:val="000000"/>
              </w:rPr>
            </w:pPr>
            <w:r>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14:paraId="73EBB94F"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35310DDA" w14:textId="77777777"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 xml:space="preserve">0,1 % už kiekvieną fiksuotą atvejį </w:t>
            </w:r>
          </w:p>
        </w:tc>
        <w:tc>
          <w:tcPr>
            <w:tcW w:w="956" w:type="pct"/>
            <w:shd w:val="clear" w:color="auto" w:fill="FFFFFF"/>
            <w:tcMar>
              <w:top w:w="0" w:type="dxa"/>
              <w:left w:w="108" w:type="dxa"/>
              <w:bottom w:w="0" w:type="dxa"/>
              <w:right w:w="108" w:type="dxa"/>
            </w:tcMar>
            <w:vAlign w:val="center"/>
          </w:tcPr>
          <w:p w14:paraId="35ED2B4E"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atvejų per 30 dienų</w:t>
            </w:r>
          </w:p>
        </w:tc>
        <w:tc>
          <w:tcPr>
            <w:tcW w:w="431" w:type="pct"/>
            <w:shd w:val="clear" w:color="auto" w:fill="FFFFFF"/>
            <w:tcMar>
              <w:top w:w="0" w:type="dxa"/>
              <w:left w:w="108" w:type="dxa"/>
              <w:bottom w:w="0" w:type="dxa"/>
              <w:right w:w="108" w:type="dxa"/>
            </w:tcMar>
            <w:vAlign w:val="center"/>
          </w:tcPr>
          <w:p w14:paraId="66A31145" w14:textId="77777777" w:rsidR="000A7564" w:rsidRDefault="000A7564" w:rsidP="00AC1022">
            <w:pPr>
              <w:jc w:val="center"/>
              <w:rPr>
                <w:rFonts w:ascii="Times New Roman" w:hAnsi="Times New Roman" w:cs="Times New Roman"/>
                <w:color w:val="000000"/>
              </w:rPr>
            </w:pPr>
            <w:r>
              <w:rPr>
                <w:rFonts w:ascii="Times New Roman" w:hAnsi="Times New Roman" w:cs="Times New Roman"/>
                <w:color w:val="000000"/>
              </w:rPr>
              <w:t>200</w:t>
            </w:r>
          </w:p>
        </w:tc>
      </w:tr>
      <w:tr w:rsidR="00AA2359" w:rsidRPr="001617AF" w14:paraId="15BD39A6" w14:textId="77777777" w:rsidTr="00B419BB">
        <w:trPr>
          <w:trHeight w:val="236"/>
        </w:trPr>
        <w:tc>
          <w:tcPr>
            <w:tcW w:w="237" w:type="pct"/>
            <w:shd w:val="clear" w:color="auto" w:fill="FFFFFF"/>
            <w:tcMar>
              <w:top w:w="0" w:type="dxa"/>
              <w:left w:w="108" w:type="dxa"/>
              <w:bottom w:w="0" w:type="dxa"/>
              <w:right w:w="108" w:type="dxa"/>
            </w:tcMar>
            <w:vAlign w:val="center"/>
          </w:tcPr>
          <w:p w14:paraId="112B2716" w14:textId="77777777" w:rsidR="000A7564" w:rsidRPr="001617AF" w:rsidRDefault="000A7564"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3F8740CC" w14:textId="77777777"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 xml:space="preserve">Po konteinerių ištuštinimo paliktos </w:t>
            </w:r>
            <w:r w:rsidRPr="001617AF">
              <w:rPr>
                <w:rFonts w:ascii="Times New Roman" w:hAnsi="Times New Roman" w:cs="Times New Roman"/>
                <w:bCs/>
                <w:lang w:eastAsia="lt-LT"/>
              </w:rPr>
              <w:lastRenderedPageBreak/>
              <w:t>netvarkingos mišrių komunalinių ir maisto atliekų konteinerių stovėjimo vietos bei aikšteles 5 (penkių) metrų spinduliu aplink konteinerius</w:t>
            </w:r>
          </w:p>
        </w:tc>
        <w:tc>
          <w:tcPr>
            <w:tcW w:w="435" w:type="pct"/>
            <w:shd w:val="clear" w:color="auto" w:fill="FFFFFF"/>
            <w:vAlign w:val="center"/>
          </w:tcPr>
          <w:p w14:paraId="42CDA8BA" w14:textId="77777777" w:rsidR="000A7564" w:rsidRPr="001617AF" w:rsidRDefault="000A7564" w:rsidP="006E7D7C">
            <w:pPr>
              <w:jc w:val="center"/>
              <w:rPr>
                <w:rFonts w:ascii="Times New Roman" w:hAnsi="Times New Roman" w:cs="Times New Roman"/>
                <w:color w:val="000000"/>
              </w:rPr>
            </w:pPr>
            <w:r>
              <w:rPr>
                <w:rFonts w:ascii="Times New Roman" w:hAnsi="Times New Roman" w:cs="Times New Roman"/>
                <w:color w:val="000000"/>
              </w:rPr>
              <w:lastRenderedPageBreak/>
              <w:t xml:space="preserve">1 arba </w:t>
            </w: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14:paraId="66CEC082"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 xml:space="preserve">Atliekų turėtojų skundai, </w:t>
            </w:r>
            <w:r w:rsidRPr="001617AF">
              <w:rPr>
                <w:rFonts w:ascii="Times New Roman" w:hAnsi="Times New Roman" w:cs="Times New Roman"/>
                <w:color w:val="000000"/>
              </w:rPr>
              <w:lastRenderedPageBreak/>
              <w:t>Savivaldybės ir (ar) Užsakovo patikrinimai</w:t>
            </w:r>
          </w:p>
        </w:tc>
        <w:tc>
          <w:tcPr>
            <w:tcW w:w="480" w:type="pct"/>
            <w:gridSpan w:val="2"/>
            <w:shd w:val="clear" w:color="auto" w:fill="FFFFFF"/>
            <w:tcMar>
              <w:top w:w="0" w:type="dxa"/>
              <w:left w:w="108" w:type="dxa"/>
              <w:bottom w:w="0" w:type="dxa"/>
              <w:right w:w="108" w:type="dxa"/>
            </w:tcMar>
            <w:vAlign w:val="center"/>
          </w:tcPr>
          <w:p w14:paraId="24BC2C5F"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12 val.</w:t>
            </w:r>
          </w:p>
        </w:tc>
        <w:tc>
          <w:tcPr>
            <w:tcW w:w="572" w:type="pct"/>
            <w:shd w:val="clear" w:color="auto" w:fill="FFFFFF"/>
            <w:tcMar>
              <w:top w:w="0" w:type="dxa"/>
              <w:left w:w="108" w:type="dxa"/>
              <w:bottom w:w="0" w:type="dxa"/>
              <w:right w:w="108" w:type="dxa"/>
            </w:tcMar>
            <w:vAlign w:val="center"/>
          </w:tcPr>
          <w:p w14:paraId="61FEF6A0"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 xml:space="preserve">Preliminarus mėnesinis </w:t>
            </w:r>
            <w:r w:rsidRPr="001617AF">
              <w:rPr>
                <w:rFonts w:ascii="Times New Roman" w:hAnsi="Times New Roman" w:cs="Times New Roman"/>
                <w:color w:val="000000"/>
              </w:rPr>
              <w:lastRenderedPageBreak/>
              <w:t>atlygimas</w:t>
            </w:r>
          </w:p>
        </w:tc>
        <w:tc>
          <w:tcPr>
            <w:tcW w:w="427" w:type="pct"/>
            <w:shd w:val="clear" w:color="auto" w:fill="FFFFFF"/>
            <w:tcMar>
              <w:top w:w="0" w:type="dxa"/>
              <w:left w:w="108" w:type="dxa"/>
              <w:bottom w:w="0" w:type="dxa"/>
              <w:right w:w="108" w:type="dxa"/>
            </w:tcMar>
            <w:vAlign w:val="center"/>
          </w:tcPr>
          <w:p w14:paraId="0D484839" w14:textId="77777777" w:rsidR="000A7564" w:rsidRPr="001617AF" w:rsidRDefault="000A7564">
            <w:pPr>
              <w:rPr>
                <w:rFonts w:ascii="Times New Roman" w:hAnsi="Times New Roman" w:cs="Times New Roman"/>
                <w:color w:val="000000"/>
              </w:rPr>
            </w:pPr>
            <w:r w:rsidRPr="001617AF">
              <w:rPr>
                <w:rFonts w:ascii="Times New Roman" w:hAnsi="Times New Roman" w:cs="Times New Roman"/>
                <w:color w:val="000000"/>
              </w:rPr>
              <w:lastRenderedPageBreak/>
              <w:t xml:space="preserve">0,2 % už kiekvieną </w:t>
            </w:r>
            <w:r w:rsidRPr="001617AF">
              <w:rPr>
                <w:rFonts w:ascii="Times New Roman" w:hAnsi="Times New Roman" w:cs="Times New Roman"/>
                <w:color w:val="000000"/>
              </w:rPr>
              <w:lastRenderedPageBreak/>
              <w:t xml:space="preserve">fiksuotą atvejį </w:t>
            </w:r>
          </w:p>
        </w:tc>
        <w:tc>
          <w:tcPr>
            <w:tcW w:w="956" w:type="pct"/>
            <w:shd w:val="clear" w:color="auto" w:fill="FFFFFF"/>
            <w:tcMar>
              <w:top w:w="0" w:type="dxa"/>
              <w:left w:w="108" w:type="dxa"/>
              <w:bottom w:w="0" w:type="dxa"/>
              <w:right w:w="108" w:type="dxa"/>
            </w:tcMar>
            <w:vAlign w:val="center"/>
          </w:tcPr>
          <w:p w14:paraId="29075BFF"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lastRenderedPageBreak/>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atvejų per </w:t>
            </w:r>
            <w:r w:rsidRPr="001617AF">
              <w:rPr>
                <w:rFonts w:ascii="Times New Roman" w:hAnsi="Times New Roman" w:cs="Times New Roman"/>
                <w:color w:val="000000"/>
              </w:rPr>
              <w:lastRenderedPageBreak/>
              <w:t>30 dienų</w:t>
            </w:r>
          </w:p>
        </w:tc>
        <w:tc>
          <w:tcPr>
            <w:tcW w:w="431" w:type="pct"/>
            <w:shd w:val="clear" w:color="auto" w:fill="FFFFFF"/>
            <w:tcMar>
              <w:top w:w="0" w:type="dxa"/>
              <w:left w:w="108" w:type="dxa"/>
              <w:bottom w:w="0" w:type="dxa"/>
              <w:right w:w="108" w:type="dxa"/>
            </w:tcMar>
            <w:vAlign w:val="center"/>
          </w:tcPr>
          <w:p w14:paraId="1A60FC56"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400</w:t>
            </w:r>
            <w:r>
              <w:rPr>
                <w:rFonts w:ascii="Times New Roman" w:hAnsi="Times New Roman" w:cs="Times New Roman"/>
                <w:color w:val="000000"/>
              </w:rPr>
              <w:t xml:space="preserve"> </w:t>
            </w:r>
            <w:r w:rsidR="00442C78" w:rsidRPr="001617AF">
              <w:rPr>
                <w:rFonts w:ascii="Times New Roman" w:hAnsi="Times New Roman" w:cs="Times New Roman"/>
                <w:color w:val="000000"/>
              </w:rPr>
              <w:t xml:space="preserve">– </w:t>
            </w:r>
            <w:r>
              <w:rPr>
                <w:rFonts w:ascii="Times New Roman" w:hAnsi="Times New Roman" w:cs="Times New Roman"/>
                <w:color w:val="000000"/>
              </w:rPr>
              <w:t>600</w:t>
            </w:r>
          </w:p>
        </w:tc>
      </w:tr>
      <w:tr w:rsidR="00AA2359" w:rsidRPr="001617AF" w14:paraId="4FCB942F" w14:textId="77777777" w:rsidTr="00B419BB">
        <w:trPr>
          <w:trHeight w:val="236"/>
        </w:trPr>
        <w:tc>
          <w:tcPr>
            <w:tcW w:w="237" w:type="pct"/>
            <w:shd w:val="clear" w:color="auto" w:fill="FFFFFF"/>
            <w:tcMar>
              <w:top w:w="0" w:type="dxa"/>
              <w:left w:w="108" w:type="dxa"/>
              <w:bottom w:w="0" w:type="dxa"/>
              <w:right w:w="108" w:type="dxa"/>
            </w:tcMar>
            <w:vAlign w:val="center"/>
          </w:tcPr>
          <w:p w14:paraId="175956F2" w14:textId="77777777" w:rsidR="000A7564" w:rsidRPr="001617AF" w:rsidRDefault="000A7564"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596939E2" w14:textId="77777777"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Nesavalaikis mišrių komunalinių ir maisto atliekų surinkimo grafikų, konteinerių plovimo ir dezinfekavimo grafikų, maršrutų duomenų pateikimas</w:t>
            </w:r>
          </w:p>
        </w:tc>
        <w:tc>
          <w:tcPr>
            <w:tcW w:w="435" w:type="pct"/>
            <w:shd w:val="clear" w:color="auto" w:fill="FFFFFF"/>
            <w:vAlign w:val="center"/>
          </w:tcPr>
          <w:p w14:paraId="34DE873E" w14:textId="77777777"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4</w:t>
            </w:r>
          </w:p>
        </w:tc>
        <w:tc>
          <w:tcPr>
            <w:tcW w:w="612" w:type="pct"/>
            <w:shd w:val="clear" w:color="auto" w:fill="FFFFFF"/>
            <w:tcMar>
              <w:top w:w="0" w:type="dxa"/>
              <w:left w:w="108" w:type="dxa"/>
              <w:bottom w:w="0" w:type="dxa"/>
              <w:right w:w="108" w:type="dxa"/>
            </w:tcMar>
            <w:vAlign w:val="center"/>
          </w:tcPr>
          <w:p w14:paraId="57F71DD4"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3E4032B8"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3FE69B7A" w14:textId="77777777" w:rsidR="000A7564"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14:paraId="0CE780F9" w14:textId="77777777" w:rsidR="000A7564" w:rsidRPr="001617AF" w:rsidRDefault="000A7564" w:rsidP="006E7D7C">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tcPr>
          <w:p w14:paraId="284B8848" w14:textId="77777777" w:rsidR="000A7564" w:rsidRPr="001617AF" w:rsidRDefault="000A7564" w:rsidP="009D3AC9">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p>
        </w:tc>
        <w:tc>
          <w:tcPr>
            <w:tcW w:w="431" w:type="pct"/>
            <w:shd w:val="clear" w:color="auto" w:fill="FFFFFF"/>
            <w:tcMar>
              <w:top w:w="0" w:type="dxa"/>
              <w:left w:w="108" w:type="dxa"/>
              <w:bottom w:w="0" w:type="dxa"/>
              <w:right w:w="108" w:type="dxa"/>
            </w:tcMar>
            <w:vAlign w:val="center"/>
          </w:tcPr>
          <w:p w14:paraId="74B7F1FE"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100</w:t>
            </w:r>
          </w:p>
        </w:tc>
      </w:tr>
      <w:tr w:rsidR="00AA2359" w:rsidRPr="001617AF" w14:paraId="3B0E5FAA" w14:textId="77777777" w:rsidTr="00B419BB">
        <w:trPr>
          <w:trHeight w:val="236"/>
        </w:trPr>
        <w:tc>
          <w:tcPr>
            <w:tcW w:w="237" w:type="pct"/>
            <w:shd w:val="clear" w:color="auto" w:fill="FFFFFF"/>
            <w:tcMar>
              <w:top w:w="0" w:type="dxa"/>
              <w:left w:w="108" w:type="dxa"/>
              <w:bottom w:w="0" w:type="dxa"/>
              <w:right w:w="108" w:type="dxa"/>
            </w:tcMar>
            <w:vAlign w:val="center"/>
          </w:tcPr>
          <w:p w14:paraId="5000B31A" w14:textId="77777777" w:rsidR="000A7564" w:rsidRPr="001617AF" w:rsidRDefault="000A7564"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45E3D917" w14:textId="77777777" w:rsidR="000A7564" w:rsidRPr="001617AF" w:rsidRDefault="00790B0E" w:rsidP="005B6C23">
            <w:pPr>
              <w:jc w:val="both"/>
              <w:rPr>
                <w:rFonts w:ascii="Times New Roman" w:hAnsi="Times New Roman" w:cs="Times New Roman"/>
                <w:bCs/>
                <w:lang w:eastAsia="lt-LT"/>
              </w:rPr>
            </w:pPr>
            <w:r>
              <w:rPr>
                <w:rFonts w:ascii="Times New Roman" w:hAnsi="Times New Roman" w:cs="Times New Roman"/>
                <w:bCs/>
                <w:lang w:eastAsia="lt-LT"/>
              </w:rPr>
              <w:t>Konteinerių stabilumo neužtikrinimas (</w:t>
            </w:r>
            <w:r w:rsidR="003F07C5">
              <w:rPr>
                <w:rFonts w:ascii="Times New Roman" w:hAnsi="Times New Roman" w:cs="Times New Roman"/>
                <w:bCs/>
                <w:lang w:eastAsia="lt-LT"/>
              </w:rPr>
              <w:t>s</w:t>
            </w:r>
            <w:r w:rsidR="000A7564" w:rsidRPr="001617AF">
              <w:rPr>
                <w:rFonts w:ascii="Times New Roman" w:hAnsi="Times New Roman" w:cs="Times New Roman"/>
                <w:bCs/>
                <w:lang w:eastAsia="lt-LT"/>
              </w:rPr>
              <w:t>ugedę konteinerių stabdžių mechanizmai</w:t>
            </w:r>
            <w:r w:rsidR="005B6C23">
              <w:rPr>
                <w:rFonts w:ascii="Times New Roman" w:hAnsi="Times New Roman" w:cs="Times New Roman"/>
                <w:bCs/>
                <w:lang w:eastAsia="lt-LT"/>
              </w:rPr>
              <w:t xml:space="preserve">, </w:t>
            </w:r>
            <w:r w:rsidR="000A7564">
              <w:rPr>
                <w:rFonts w:ascii="Times New Roman" w:hAnsi="Times New Roman" w:cs="Times New Roman"/>
                <w:bCs/>
                <w:lang w:eastAsia="lt-LT"/>
              </w:rPr>
              <w:t>nėra įtvirtinimų</w:t>
            </w:r>
            <w:r>
              <w:rPr>
                <w:rFonts w:ascii="Times New Roman" w:hAnsi="Times New Roman" w:cs="Times New Roman"/>
                <w:bCs/>
                <w:lang w:eastAsia="lt-LT"/>
              </w:rPr>
              <w:t>, skirtų stabilizuoti konteinerį</w:t>
            </w:r>
            <w:r w:rsidR="005B6C23">
              <w:rPr>
                <w:rFonts w:ascii="Times New Roman" w:hAnsi="Times New Roman" w:cs="Times New Roman"/>
                <w:bCs/>
                <w:lang w:eastAsia="lt-LT"/>
              </w:rPr>
              <w:t xml:space="preserve"> ir kt.</w:t>
            </w:r>
            <w:r>
              <w:rPr>
                <w:rFonts w:ascii="Times New Roman" w:hAnsi="Times New Roman" w:cs="Times New Roman"/>
                <w:bCs/>
                <w:lang w:eastAsia="lt-LT"/>
              </w:rPr>
              <w:t>)</w:t>
            </w:r>
          </w:p>
        </w:tc>
        <w:tc>
          <w:tcPr>
            <w:tcW w:w="435" w:type="pct"/>
            <w:shd w:val="clear" w:color="auto" w:fill="FFFFFF"/>
            <w:vAlign w:val="center"/>
          </w:tcPr>
          <w:p w14:paraId="510C2FBB" w14:textId="77777777"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1</w:t>
            </w:r>
            <w:r>
              <w:rPr>
                <w:rFonts w:ascii="Times New Roman" w:hAnsi="Times New Roman" w:cs="Times New Roman"/>
                <w:color w:val="000000"/>
              </w:rPr>
              <w:t xml:space="preserve"> arba 2</w:t>
            </w:r>
          </w:p>
        </w:tc>
        <w:tc>
          <w:tcPr>
            <w:tcW w:w="612" w:type="pct"/>
            <w:shd w:val="clear" w:color="auto" w:fill="FFFFFF"/>
            <w:tcMar>
              <w:top w:w="0" w:type="dxa"/>
              <w:left w:w="108" w:type="dxa"/>
              <w:bottom w:w="0" w:type="dxa"/>
              <w:right w:w="108" w:type="dxa"/>
            </w:tcMar>
            <w:vAlign w:val="center"/>
          </w:tcPr>
          <w:p w14:paraId="5B8FF3BF"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3C86C5EC"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14:paraId="1963B8EB"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21B9BC1B" w14:textId="77777777"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2 % už kiekvieną fiksuotą atvejį</w:t>
            </w:r>
          </w:p>
        </w:tc>
        <w:tc>
          <w:tcPr>
            <w:tcW w:w="956" w:type="pct"/>
            <w:shd w:val="clear" w:color="auto" w:fill="FFFFFF"/>
            <w:tcMar>
              <w:top w:w="0" w:type="dxa"/>
              <w:left w:w="108" w:type="dxa"/>
              <w:bottom w:w="0" w:type="dxa"/>
              <w:right w:w="108" w:type="dxa"/>
            </w:tcMar>
            <w:vAlign w:val="center"/>
          </w:tcPr>
          <w:p w14:paraId="6D721C24" w14:textId="77777777" w:rsidR="000A7564" w:rsidRPr="001617AF" w:rsidRDefault="000A7564">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14:paraId="4DAE8418" w14:textId="77777777" w:rsidR="000A7564" w:rsidRPr="001617AF" w:rsidRDefault="000A7564" w:rsidP="00AC1022">
            <w:pPr>
              <w:jc w:val="center"/>
              <w:rPr>
                <w:rFonts w:ascii="Times New Roman" w:hAnsi="Times New Roman" w:cs="Times New Roman"/>
                <w:color w:val="000000"/>
              </w:rPr>
            </w:pPr>
            <w:r>
              <w:rPr>
                <w:rFonts w:ascii="Times New Roman" w:hAnsi="Times New Roman" w:cs="Times New Roman"/>
                <w:color w:val="000000"/>
              </w:rPr>
              <w:t xml:space="preserve">400 </w:t>
            </w:r>
            <w:r w:rsidR="00442C78" w:rsidRPr="001617AF">
              <w:rPr>
                <w:rFonts w:ascii="Times New Roman" w:hAnsi="Times New Roman" w:cs="Times New Roman"/>
                <w:color w:val="000000"/>
              </w:rPr>
              <w:t xml:space="preserve">– </w:t>
            </w:r>
            <w:r w:rsidRPr="001617AF">
              <w:rPr>
                <w:rFonts w:ascii="Times New Roman" w:hAnsi="Times New Roman" w:cs="Times New Roman"/>
                <w:color w:val="000000"/>
              </w:rPr>
              <w:t>600</w:t>
            </w:r>
          </w:p>
        </w:tc>
      </w:tr>
      <w:tr w:rsidR="000A7564" w:rsidRPr="001617AF" w14:paraId="043D9837"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3178D985" w14:textId="77777777" w:rsidR="000A7564" w:rsidRPr="001617AF" w:rsidRDefault="000A7564" w:rsidP="006E7D7C">
            <w:pPr>
              <w:jc w:val="center"/>
              <w:rPr>
                <w:rFonts w:ascii="Times New Roman" w:hAnsi="Times New Roman" w:cs="Times New Roman"/>
                <w:b/>
                <w:color w:val="000000"/>
              </w:rPr>
            </w:pPr>
            <w:r w:rsidRPr="001617AF">
              <w:rPr>
                <w:rFonts w:ascii="Times New Roman" w:hAnsi="Times New Roman" w:cs="Times New Roman"/>
                <w:b/>
                <w:color w:val="000000"/>
              </w:rPr>
              <w:t>Teikiant atliekų turėtojų informavimo paslaugą</w:t>
            </w:r>
          </w:p>
        </w:tc>
      </w:tr>
      <w:tr w:rsidR="00AA2359" w:rsidRPr="001617AF" w14:paraId="3F25999E" w14:textId="77777777" w:rsidTr="00B419BB">
        <w:trPr>
          <w:trHeight w:val="236"/>
        </w:trPr>
        <w:tc>
          <w:tcPr>
            <w:tcW w:w="237" w:type="pct"/>
            <w:shd w:val="clear" w:color="auto" w:fill="FFFFFF"/>
            <w:tcMar>
              <w:top w:w="0" w:type="dxa"/>
              <w:left w:w="108" w:type="dxa"/>
              <w:bottom w:w="0" w:type="dxa"/>
              <w:right w:w="108" w:type="dxa"/>
            </w:tcMar>
            <w:vAlign w:val="center"/>
          </w:tcPr>
          <w:p w14:paraId="4A0521BD" w14:textId="77777777" w:rsidR="000A7564" w:rsidRPr="001617AF" w:rsidRDefault="000A7564"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41EC2C7F" w14:textId="77777777"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 xml:space="preserve">Pagrįstas ir per nustatytą laikotarpį nepašalintas </w:t>
            </w:r>
            <w:r w:rsidRPr="001617AF">
              <w:rPr>
                <w:rFonts w:ascii="Times New Roman" w:hAnsi="Times New Roman" w:cs="Times New Roman"/>
                <w:bCs/>
                <w:lang w:eastAsia="lt-LT"/>
              </w:rPr>
              <w:lastRenderedPageBreak/>
              <w:t>atliekų turėtojo skundas</w:t>
            </w:r>
          </w:p>
        </w:tc>
        <w:tc>
          <w:tcPr>
            <w:tcW w:w="435" w:type="pct"/>
            <w:shd w:val="clear" w:color="auto" w:fill="FFFFFF"/>
            <w:vAlign w:val="center"/>
          </w:tcPr>
          <w:p w14:paraId="1C73E000" w14:textId="77777777"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lastRenderedPageBreak/>
              <w:t>3</w:t>
            </w:r>
          </w:p>
        </w:tc>
        <w:tc>
          <w:tcPr>
            <w:tcW w:w="612" w:type="pct"/>
            <w:shd w:val="clear" w:color="auto" w:fill="FFFFFF"/>
            <w:tcMar>
              <w:top w:w="0" w:type="dxa"/>
              <w:left w:w="108" w:type="dxa"/>
              <w:bottom w:w="0" w:type="dxa"/>
              <w:right w:w="108" w:type="dxa"/>
            </w:tcMar>
            <w:vAlign w:val="center"/>
          </w:tcPr>
          <w:p w14:paraId="24652E01"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 xml:space="preserve">Savivaldybės ir (ar) Užsakovo </w:t>
            </w:r>
            <w:r w:rsidRPr="001617AF">
              <w:rPr>
                <w:rFonts w:ascii="Times New Roman" w:hAnsi="Times New Roman" w:cs="Times New Roman"/>
                <w:color w:val="000000"/>
              </w:rPr>
              <w:lastRenderedPageBreak/>
              <w:t>patikrinimai</w:t>
            </w:r>
          </w:p>
        </w:tc>
        <w:tc>
          <w:tcPr>
            <w:tcW w:w="480" w:type="pct"/>
            <w:gridSpan w:val="2"/>
            <w:shd w:val="clear" w:color="auto" w:fill="FFFFFF"/>
            <w:tcMar>
              <w:top w:w="0" w:type="dxa"/>
              <w:left w:w="108" w:type="dxa"/>
              <w:bottom w:w="0" w:type="dxa"/>
              <w:right w:w="108" w:type="dxa"/>
            </w:tcMar>
            <w:vAlign w:val="center"/>
          </w:tcPr>
          <w:p w14:paraId="58A29336"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Nėra</w:t>
            </w:r>
          </w:p>
        </w:tc>
        <w:tc>
          <w:tcPr>
            <w:tcW w:w="572" w:type="pct"/>
            <w:shd w:val="clear" w:color="auto" w:fill="FFFFFF"/>
            <w:tcMar>
              <w:top w:w="0" w:type="dxa"/>
              <w:left w:w="108" w:type="dxa"/>
              <w:bottom w:w="0" w:type="dxa"/>
              <w:right w:w="108" w:type="dxa"/>
            </w:tcMar>
            <w:vAlign w:val="center"/>
          </w:tcPr>
          <w:p w14:paraId="6FF656F4"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 xml:space="preserve">Preliminarus mėnesinis </w:t>
            </w:r>
            <w:r w:rsidRPr="001617AF">
              <w:rPr>
                <w:rFonts w:ascii="Times New Roman" w:hAnsi="Times New Roman" w:cs="Times New Roman"/>
                <w:color w:val="000000"/>
              </w:rPr>
              <w:lastRenderedPageBreak/>
              <w:t>atlygimas</w:t>
            </w:r>
          </w:p>
        </w:tc>
        <w:tc>
          <w:tcPr>
            <w:tcW w:w="427" w:type="pct"/>
            <w:shd w:val="clear" w:color="auto" w:fill="FFFFFF"/>
            <w:tcMar>
              <w:top w:w="0" w:type="dxa"/>
              <w:left w:w="108" w:type="dxa"/>
              <w:bottom w:w="0" w:type="dxa"/>
              <w:right w:w="108" w:type="dxa"/>
            </w:tcMar>
            <w:vAlign w:val="center"/>
          </w:tcPr>
          <w:p w14:paraId="5872D4C3" w14:textId="77777777"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lastRenderedPageBreak/>
              <w:t xml:space="preserve">0,4 % už kiekvieną </w:t>
            </w:r>
            <w:r w:rsidRPr="001617AF">
              <w:rPr>
                <w:rFonts w:ascii="Times New Roman" w:hAnsi="Times New Roman" w:cs="Times New Roman"/>
                <w:color w:val="000000"/>
              </w:rPr>
              <w:lastRenderedPageBreak/>
              <w:t xml:space="preserve">fiksuotą atvejį </w:t>
            </w:r>
          </w:p>
        </w:tc>
        <w:tc>
          <w:tcPr>
            <w:tcW w:w="956" w:type="pct"/>
            <w:shd w:val="clear" w:color="auto" w:fill="FFFFFF"/>
            <w:tcMar>
              <w:top w:w="0" w:type="dxa"/>
              <w:left w:w="108" w:type="dxa"/>
              <w:bottom w:w="0" w:type="dxa"/>
              <w:right w:w="108" w:type="dxa"/>
            </w:tcMar>
            <w:vAlign w:val="center"/>
          </w:tcPr>
          <w:p w14:paraId="48591C13"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lastRenderedPageBreak/>
              <w:t xml:space="preserve">Ne mažiau nei 3 atvejai per </w:t>
            </w:r>
            <w:r w:rsidRPr="001617AF">
              <w:rPr>
                <w:rFonts w:ascii="Times New Roman" w:hAnsi="Times New Roman" w:cs="Times New Roman"/>
                <w:color w:val="000000"/>
              </w:rPr>
              <w:lastRenderedPageBreak/>
              <w:t>30 dienų</w:t>
            </w:r>
          </w:p>
        </w:tc>
        <w:tc>
          <w:tcPr>
            <w:tcW w:w="431" w:type="pct"/>
            <w:shd w:val="clear" w:color="auto" w:fill="FFFFFF"/>
            <w:tcMar>
              <w:top w:w="0" w:type="dxa"/>
              <w:left w:w="108" w:type="dxa"/>
              <w:bottom w:w="0" w:type="dxa"/>
              <w:right w:w="108" w:type="dxa"/>
            </w:tcMar>
            <w:vAlign w:val="center"/>
          </w:tcPr>
          <w:p w14:paraId="1D96D993"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200</w:t>
            </w:r>
          </w:p>
        </w:tc>
      </w:tr>
      <w:tr w:rsidR="00AA2359" w:rsidRPr="001617AF" w14:paraId="174913EC" w14:textId="77777777" w:rsidTr="00B419BB">
        <w:trPr>
          <w:trHeight w:val="236"/>
        </w:trPr>
        <w:tc>
          <w:tcPr>
            <w:tcW w:w="237" w:type="pct"/>
            <w:shd w:val="clear" w:color="auto" w:fill="FFFFFF"/>
            <w:tcMar>
              <w:top w:w="0" w:type="dxa"/>
              <w:left w:w="108" w:type="dxa"/>
              <w:bottom w:w="0" w:type="dxa"/>
              <w:right w:w="108" w:type="dxa"/>
            </w:tcMar>
            <w:vAlign w:val="center"/>
          </w:tcPr>
          <w:p w14:paraId="20832B9A" w14:textId="77777777" w:rsidR="00790B0E" w:rsidRPr="001617AF" w:rsidRDefault="00790B0E"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632C6752" w14:textId="77777777" w:rsidR="00790B0E" w:rsidRPr="001617AF" w:rsidRDefault="00790B0E" w:rsidP="006E7D7C">
            <w:pPr>
              <w:jc w:val="both"/>
              <w:rPr>
                <w:rFonts w:ascii="Times New Roman" w:hAnsi="Times New Roman" w:cs="Times New Roman"/>
                <w:bCs/>
                <w:lang w:eastAsia="lt-LT"/>
              </w:rPr>
            </w:pPr>
            <w:r w:rsidRPr="001617AF">
              <w:rPr>
                <w:rFonts w:ascii="Times New Roman" w:hAnsi="Times New Roman" w:cs="Times New Roman"/>
                <w:bCs/>
                <w:lang w:eastAsia="lt-LT"/>
              </w:rPr>
              <w:t>Mišrių komunalinių ir maisto atliekų surinkimo grafiko nepaskelbimas kaip tai nurodyta Sutarties priede Nr.</w:t>
            </w:r>
            <w:r w:rsidR="00360118">
              <w:rPr>
                <w:rFonts w:ascii="Times New Roman" w:hAnsi="Times New Roman" w:cs="Times New Roman"/>
                <w:bCs/>
                <w:lang w:eastAsia="lt-LT"/>
              </w:rPr>
              <w:t> </w:t>
            </w:r>
            <w:r w:rsidRPr="001617AF">
              <w:rPr>
                <w:rFonts w:ascii="Times New Roman" w:hAnsi="Times New Roman" w:cs="Times New Roman"/>
                <w:bCs/>
                <w:lang w:eastAsia="lt-LT"/>
              </w:rPr>
              <w:t>1</w:t>
            </w:r>
          </w:p>
        </w:tc>
        <w:tc>
          <w:tcPr>
            <w:tcW w:w="435" w:type="pct"/>
            <w:shd w:val="clear" w:color="auto" w:fill="FFFFFF"/>
            <w:vAlign w:val="center"/>
          </w:tcPr>
          <w:p w14:paraId="39848D5B" w14:textId="77777777" w:rsidR="00790B0E" w:rsidRPr="001617AF" w:rsidRDefault="00790B0E" w:rsidP="006E7D7C">
            <w:pPr>
              <w:jc w:val="center"/>
              <w:rPr>
                <w:rFonts w:ascii="Times New Roman" w:hAnsi="Times New Roman" w:cs="Times New Roman"/>
                <w:color w:val="000000"/>
              </w:rPr>
            </w:pP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14:paraId="2D2FAA5C" w14:textId="77777777" w:rsidR="00790B0E" w:rsidRPr="001617AF" w:rsidRDefault="00790B0E"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18A75E25" w14:textId="77777777" w:rsidR="00790B0E" w:rsidRPr="001617AF" w:rsidRDefault="00790B0E"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14:paraId="67D3794C" w14:textId="77777777" w:rsidR="00790B0E"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14:paraId="36E139DE" w14:textId="77777777" w:rsidR="00790B0E" w:rsidRPr="001617AF" w:rsidRDefault="00790B0E" w:rsidP="005B6C23">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tcPr>
          <w:p w14:paraId="7975CAA5" w14:textId="77777777" w:rsidR="00790B0E" w:rsidRPr="001617AF" w:rsidRDefault="00790B0E" w:rsidP="009D3AC9">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p>
        </w:tc>
        <w:tc>
          <w:tcPr>
            <w:tcW w:w="431" w:type="pct"/>
            <w:shd w:val="clear" w:color="auto" w:fill="FFFFFF"/>
            <w:tcMar>
              <w:top w:w="0" w:type="dxa"/>
              <w:left w:w="108" w:type="dxa"/>
              <w:bottom w:w="0" w:type="dxa"/>
              <w:right w:w="108" w:type="dxa"/>
            </w:tcMar>
            <w:vAlign w:val="center"/>
          </w:tcPr>
          <w:p w14:paraId="36EC0358" w14:textId="77777777" w:rsidR="00790B0E" w:rsidRPr="001617AF" w:rsidRDefault="00790B0E" w:rsidP="00AC1022">
            <w:pPr>
              <w:jc w:val="center"/>
              <w:rPr>
                <w:rFonts w:ascii="Times New Roman" w:hAnsi="Times New Roman" w:cs="Times New Roman"/>
                <w:color w:val="000000"/>
              </w:rPr>
            </w:pPr>
            <w:r w:rsidRPr="001617AF">
              <w:rPr>
                <w:rFonts w:ascii="Times New Roman" w:hAnsi="Times New Roman" w:cs="Times New Roman"/>
                <w:color w:val="000000"/>
              </w:rPr>
              <w:t>400</w:t>
            </w:r>
          </w:p>
        </w:tc>
      </w:tr>
      <w:tr w:rsidR="00AA2359" w:rsidRPr="001617AF" w14:paraId="3994B297" w14:textId="77777777" w:rsidTr="00B419BB">
        <w:trPr>
          <w:trHeight w:val="236"/>
        </w:trPr>
        <w:tc>
          <w:tcPr>
            <w:tcW w:w="237" w:type="pct"/>
            <w:shd w:val="clear" w:color="auto" w:fill="FFFFFF"/>
            <w:tcMar>
              <w:top w:w="0" w:type="dxa"/>
              <w:left w:w="108" w:type="dxa"/>
              <w:bottom w:w="0" w:type="dxa"/>
              <w:right w:w="108" w:type="dxa"/>
            </w:tcMar>
            <w:vAlign w:val="center"/>
          </w:tcPr>
          <w:p w14:paraId="698E0D1D" w14:textId="77777777" w:rsidR="00790B0E" w:rsidRPr="001617AF" w:rsidDel="006C40E7" w:rsidRDefault="00790B0E"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0999FD36" w14:textId="77777777" w:rsidR="00790B0E" w:rsidRPr="001617AF" w:rsidRDefault="00790B0E" w:rsidP="006E7D7C">
            <w:pPr>
              <w:jc w:val="both"/>
              <w:rPr>
                <w:rFonts w:ascii="Times New Roman" w:hAnsi="Times New Roman" w:cs="Times New Roman"/>
                <w:bCs/>
                <w:lang w:eastAsia="lt-LT"/>
              </w:rPr>
            </w:pPr>
            <w:r w:rsidRPr="001617AF">
              <w:rPr>
                <w:rFonts w:ascii="Times New Roman" w:hAnsi="Times New Roman" w:cs="Times New Roman"/>
                <w:bCs/>
                <w:lang w:eastAsia="lt-LT"/>
              </w:rPr>
              <w:t>Komunalinių ir maisto atliekų surinkimo grafike pateikta informacija neatitinka Taisyklių nuostatų</w:t>
            </w:r>
          </w:p>
        </w:tc>
        <w:tc>
          <w:tcPr>
            <w:tcW w:w="435" w:type="pct"/>
            <w:shd w:val="clear" w:color="auto" w:fill="FFFFFF"/>
            <w:vAlign w:val="center"/>
          </w:tcPr>
          <w:p w14:paraId="7393B4C4" w14:textId="77777777" w:rsidR="00790B0E" w:rsidRPr="001617AF" w:rsidRDefault="00790B0E" w:rsidP="006E7D7C">
            <w:pPr>
              <w:jc w:val="center"/>
              <w:rPr>
                <w:rFonts w:ascii="Times New Roman" w:hAnsi="Times New Roman" w:cs="Times New Roman"/>
                <w:color w:val="000000"/>
              </w:rPr>
            </w:pPr>
            <w:r w:rsidRPr="001617AF">
              <w:rPr>
                <w:rFonts w:ascii="Times New Roman" w:hAnsi="Times New Roman" w:cs="Times New Roman"/>
                <w:color w:val="000000"/>
              </w:rPr>
              <w:t>2</w:t>
            </w:r>
            <w:r w:rsidR="002D6155">
              <w:rPr>
                <w:rFonts w:ascii="Times New Roman" w:hAnsi="Times New Roman" w:cs="Times New Roman"/>
                <w:color w:val="000000"/>
              </w:rPr>
              <w:t xml:space="preserve"> arba 3</w:t>
            </w:r>
          </w:p>
        </w:tc>
        <w:tc>
          <w:tcPr>
            <w:tcW w:w="612" w:type="pct"/>
            <w:shd w:val="clear" w:color="auto" w:fill="FFFFFF"/>
            <w:tcMar>
              <w:top w:w="0" w:type="dxa"/>
              <w:left w:w="108" w:type="dxa"/>
              <w:bottom w:w="0" w:type="dxa"/>
              <w:right w:w="108" w:type="dxa"/>
            </w:tcMar>
            <w:vAlign w:val="center"/>
          </w:tcPr>
          <w:p w14:paraId="048AAD3B" w14:textId="77777777" w:rsidR="00790B0E" w:rsidRPr="001617AF" w:rsidRDefault="00790B0E"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572464CF" w14:textId="77777777" w:rsidR="00790B0E" w:rsidRPr="001617AF" w:rsidRDefault="00E24354" w:rsidP="00AC1022">
            <w:pPr>
              <w:jc w:val="center"/>
              <w:rPr>
                <w:rFonts w:ascii="Times New Roman" w:hAnsi="Times New Roman" w:cs="Times New Roman"/>
                <w:color w:val="000000"/>
              </w:rPr>
            </w:pPr>
            <w:r>
              <w:rPr>
                <w:rFonts w:ascii="Times New Roman" w:hAnsi="Times New Roman" w:cs="Times New Roman"/>
                <w:color w:val="000000"/>
              </w:rPr>
              <w:t>10 darbo dienų</w:t>
            </w:r>
          </w:p>
        </w:tc>
        <w:tc>
          <w:tcPr>
            <w:tcW w:w="572" w:type="pct"/>
            <w:shd w:val="clear" w:color="auto" w:fill="FFFFFF"/>
            <w:tcMar>
              <w:top w:w="0" w:type="dxa"/>
              <w:left w:w="108" w:type="dxa"/>
              <w:bottom w:w="0" w:type="dxa"/>
              <w:right w:w="108" w:type="dxa"/>
            </w:tcMar>
            <w:vAlign w:val="center"/>
          </w:tcPr>
          <w:p w14:paraId="2A3C31C4" w14:textId="77777777" w:rsidR="00790B0E"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14:paraId="624DFA80" w14:textId="77777777" w:rsidR="00790B0E" w:rsidRPr="001617AF" w:rsidRDefault="00790B0E" w:rsidP="006E7D7C">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tcPr>
          <w:p w14:paraId="648FF995" w14:textId="77777777" w:rsidR="00790B0E" w:rsidRPr="001617AF" w:rsidRDefault="00790B0E" w:rsidP="009D3AC9">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p>
        </w:tc>
        <w:tc>
          <w:tcPr>
            <w:tcW w:w="431" w:type="pct"/>
            <w:shd w:val="clear" w:color="auto" w:fill="FFFFFF"/>
            <w:tcMar>
              <w:top w:w="0" w:type="dxa"/>
              <w:left w:w="108" w:type="dxa"/>
              <w:bottom w:w="0" w:type="dxa"/>
              <w:right w:w="108" w:type="dxa"/>
            </w:tcMar>
            <w:vAlign w:val="center"/>
          </w:tcPr>
          <w:p w14:paraId="0266B75A" w14:textId="77777777" w:rsidR="00790B0E"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 xml:space="preserve">200 </w:t>
            </w:r>
            <w:r w:rsidRPr="001617AF">
              <w:rPr>
                <w:rFonts w:ascii="Times New Roman" w:hAnsi="Times New Roman" w:cs="Times New Roman"/>
                <w:color w:val="000000"/>
              </w:rPr>
              <w:t>–</w:t>
            </w:r>
            <w:r>
              <w:rPr>
                <w:rFonts w:ascii="Times New Roman" w:hAnsi="Times New Roman" w:cs="Times New Roman"/>
                <w:color w:val="000000"/>
              </w:rPr>
              <w:t xml:space="preserve"> </w:t>
            </w:r>
            <w:r w:rsidR="00790B0E" w:rsidRPr="001617AF">
              <w:rPr>
                <w:rFonts w:ascii="Times New Roman" w:hAnsi="Times New Roman" w:cs="Times New Roman"/>
                <w:color w:val="000000"/>
              </w:rPr>
              <w:t>400</w:t>
            </w:r>
          </w:p>
        </w:tc>
      </w:tr>
      <w:tr w:rsidR="00AA2359" w:rsidRPr="001617AF" w14:paraId="0F7E2360" w14:textId="77777777" w:rsidTr="00B419BB">
        <w:trPr>
          <w:trHeight w:val="236"/>
        </w:trPr>
        <w:tc>
          <w:tcPr>
            <w:tcW w:w="237" w:type="pct"/>
            <w:shd w:val="clear" w:color="auto" w:fill="FFFFFF"/>
            <w:tcMar>
              <w:top w:w="0" w:type="dxa"/>
              <w:left w:w="108" w:type="dxa"/>
              <w:bottom w:w="0" w:type="dxa"/>
              <w:right w:w="108" w:type="dxa"/>
            </w:tcMar>
            <w:vAlign w:val="center"/>
          </w:tcPr>
          <w:p w14:paraId="18941BDC" w14:textId="77777777" w:rsidR="000A7564" w:rsidRPr="001617AF" w:rsidRDefault="000A7564"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04FD789A" w14:textId="77777777"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Naujo atliekų turėtojo neįtraukimas į mišrių komunalinių atliekų surinkimo ir tvarkymo grafiką</w:t>
            </w:r>
          </w:p>
        </w:tc>
        <w:tc>
          <w:tcPr>
            <w:tcW w:w="435" w:type="pct"/>
            <w:shd w:val="clear" w:color="auto" w:fill="FFFFFF"/>
            <w:vAlign w:val="center"/>
          </w:tcPr>
          <w:p w14:paraId="0B086FD5" w14:textId="77777777"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5DB70795"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51AACABA"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14:paraId="2030151E"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6FA6E7AD" w14:textId="77777777"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 xml:space="preserve">0,1 % už kiekvieną fiksuotą atvejį </w:t>
            </w:r>
          </w:p>
        </w:tc>
        <w:tc>
          <w:tcPr>
            <w:tcW w:w="956" w:type="pct"/>
            <w:shd w:val="clear" w:color="auto" w:fill="FFFFFF"/>
            <w:tcMar>
              <w:top w:w="0" w:type="dxa"/>
              <w:left w:w="108" w:type="dxa"/>
              <w:bottom w:w="0" w:type="dxa"/>
              <w:right w:w="108" w:type="dxa"/>
            </w:tcMar>
            <w:vAlign w:val="center"/>
          </w:tcPr>
          <w:p w14:paraId="7112D87F"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Ne mažiau nei 3 atvejai per 30 dienų</w:t>
            </w:r>
          </w:p>
        </w:tc>
        <w:tc>
          <w:tcPr>
            <w:tcW w:w="431" w:type="pct"/>
            <w:shd w:val="clear" w:color="auto" w:fill="FFFFFF"/>
            <w:tcMar>
              <w:top w:w="0" w:type="dxa"/>
              <w:left w:w="108" w:type="dxa"/>
              <w:bottom w:w="0" w:type="dxa"/>
              <w:right w:w="108" w:type="dxa"/>
            </w:tcMar>
            <w:vAlign w:val="center"/>
          </w:tcPr>
          <w:p w14:paraId="7B087BB1"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200</w:t>
            </w:r>
          </w:p>
        </w:tc>
      </w:tr>
      <w:tr w:rsidR="00AA2359" w:rsidRPr="001617AF" w14:paraId="151A643E" w14:textId="77777777" w:rsidTr="00B419BB">
        <w:trPr>
          <w:trHeight w:val="236"/>
        </w:trPr>
        <w:tc>
          <w:tcPr>
            <w:tcW w:w="237" w:type="pct"/>
            <w:shd w:val="clear" w:color="auto" w:fill="FFFFFF"/>
            <w:tcMar>
              <w:top w:w="0" w:type="dxa"/>
              <w:left w:w="108" w:type="dxa"/>
              <w:bottom w:w="0" w:type="dxa"/>
              <w:right w:w="108" w:type="dxa"/>
            </w:tcMar>
            <w:vAlign w:val="center"/>
          </w:tcPr>
          <w:p w14:paraId="751FC6E7" w14:textId="77777777" w:rsidR="000A7564" w:rsidRPr="001617AF" w:rsidRDefault="000A7564"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5F1E927D" w14:textId="77777777"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Informacijos apie mišrių komunalinių ir maisto atliekų tvarkymą nepaskelbimas kaip tai nurodyta Sutarties priede Nr.</w:t>
            </w:r>
            <w:r w:rsidR="005618D8">
              <w:rPr>
                <w:rFonts w:ascii="Times New Roman" w:hAnsi="Times New Roman" w:cs="Times New Roman"/>
                <w:bCs/>
                <w:lang w:eastAsia="lt-LT"/>
              </w:rPr>
              <w:t> </w:t>
            </w:r>
            <w:r w:rsidRPr="001617AF">
              <w:rPr>
                <w:rFonts w:ascii="Times New Roman" w:hAnsi="Times New Roman" w:cs="Times New Roman"/>
                <w:bCs/>
                <w:lang w:eastAsia="lt-LT"/>
              </w:rPr>
              <w:t>1</w:t>
            </w:r>
          </w:p>
        </w:tc>
        <w:tc>
          <w:tcPr>
            <w:tcW w:w="435" w:type="pct"/>
            <w:shd w:val="clear" w:color="auto" w:fill="FFFFFF"/>
            <w:vAlign w:val="center"/>
          </w:tcPr>
          <w:p w14:paraId="32E6A7F1" w14:textId="77777777"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14:paraId="55C59CEB"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14:paraId="1921D172"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14:paraId="416CAF5F"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0190A8C1" w14:textId="77777777"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1 % už kiekvieną fiksuotą atvejį</w:t>
            </w:r>
          </w:p>
        </w:tc>
        <w:tc>
          <w:tcPr>
            <w:tcW w:w="956" w:type="pct"/>
            <w:shd w:val="clear" w:color="auto" w:fill="FFFFFF"/>
            <w:tcMar>
              <w:top w:w="0" w:type="dxa"/>
              <w:left w:w="108" w:type="dxa"/>
              <w:bottom w:w="0" w:type="dxa"/>
              <w:right w:w="108" w:type="dxa"/>
            </w:tcMar>
            <w:vAlign w:val="center"/>
          </w:tcPr>
          <w:p w14:paraId="25A6B467" w14:textId="77777777" w:rsidR="000A7564" w:rsidRPr="001617AF" w:rsidRDefault="000A7564" w:rsidP="009D3AC9">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365</w:t>
            </w:r>
            <w:r w:rsidRPr="001617AF">
              <w:rPr>
                <w:rFonts w:ascii="Times New Roman" w:hAnsi="Times New Roman" w:cs="Times New Roman"/>
                <w:color w:val="000000"/>
              </w:rPr>
              <w:t xml:space="preserve"> dien</w:t>
            </w:r>
            <w:r>
              <w:rPr>
                <w:rFonts w:ascii="Times New Roman" w:hAnsi="Times New Roman" w:cs="Times New Roman"/>
                <w:color w:val="000000"/>
              </w:rPr>
              <w:t>as</w:t>
            </w:r>
          </w:p>
        </w:tc>
        <w:tc>
          <w:tcPr>
            <w:tcW w:w="431" w:type="pct"/>
            <w:shd w:val="clear" w:color="auto" w:fill="FFFFFF"/>
            <w:tcMar>
              <w:top w:w="0" w:type="dxa"/>
              <w:left w:w="108" w:type="dxa"/>
              <w:bottom w:w="0" w:type="dxa"/>
              <w:right w:w="108" w:type="dxa"/>
            </w:tcMar>
            <w:vAlign w:val="center"/>
          </w:tcPr>
          <w:p w14:paraId="0763A76B"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400</w:t>
            </w:r>
          </w:p>
        </w:tc>
      </w:tr>
      <w:tr w:rsidR="000A7564" w:rsidRPr="001617AF" w14:paraId="5DD93C4A" w14:textId="77777777" w:rsidTr="00B419BB">
        <w:trPr>
          <w:trHeight w:val="236"/>
        </w:trPr>
        <w:tc>
          <w:tcPr>
            <w:tcW w:w="5000" w:type="pct"/>
            <w:gridSpan w:val="10"/>
            <w:shd w:val="clear" w:color="auto" w:fill="FFFFFF"/>
            <w:tcMar>
              <w:top w:w="0" w:type="dxa"/>
              <w:left w:w="108" w:type="dxa"/>
              <w:bottom w:w="0" w:type="dxa"/>
              <w:right w:w="108" w:type="dxa"/>
            </w:tcMar>
            <w:vAlign w:val="center"/>
          </w:tcPr>
          <w:p w14:paraId="3084485F" w14:textId="77777777" w:rsidR="000A7564" w:rsidRPr="001617AF" w:rsidRDefault="000A7564" w:rsidP="006E7D7C">
            <w:pPr>
              <w:jc w:val="center"/>
              <w:rPr>
                <w:rFonts w:ascii="Times New Roman" w:hAnsi="Times New Roman" w:cs="Times New Roman"/>
                <w:b/>
                <w:color w:val="000000"/>
              </w:rPr>
            </w:pPr>
            <w:r w:rsidRPr="001617AF">
              <w:rPr>
                <w:rFonts w:ascii="Times New Roman" w:hAnsi="Times New Roman" w:cs="Times New Roman"/>
                <w:b/>
                <w:color w:val="000000"/>
              </w:rPr>
              <w:lastRenderedPageBreak/>
              <w:t>Rengiant ir teikiant ataskaitas</w:t>
            </w:r>
          </w:p>
        </w:tc>
      </w:tr>
      <w:tr w:rsidR="00AA2359" w:rsidRPr="001617AF" w14:paraId="58A708D3" w14:textId="77777777" w:rsidTr="00B419BB">
        <w:trPr>
          <w:trHeight w:val="236"/>
        </w:trPr>
        <w:tc>
          <w:tcPr>
            <w:tcW w:w="237" w:type="pct"/>
            <w:shd w:val="clear" w:color="auto" w:fill="FFFFFF"/>
            <w:tcMar>
              <w:top w:w="0" w:type="dxa"/>
              <w:left w:w="108" w:type="dxa"/>
              <w:bottom w:w="0" w:type="dxa"/>
              <w:right w:w="108" w:type="dxa"/>
            </w:tcMar>
            <w:vAlign w:val="center"/>
          </w:tcPr>
          <w:p w14:paraId="71EAC7EC" w14:textId="77777777" w:rsidR="000A7564" w:rsidRPr="001617AF" w:rsidRDefault="000A7564"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57049395" w14:textId="77777777" w:rsidR="000A7564" w:rsidRPr="001617AF" w:rsidRDefault="000A7564" w:rsidP="009860BC">
            <w:pPr>
              <w:jc w:val="both"/>
              <w:rPr>
                <w:rFonts w:ascii="Times New Roman" w:hAnsi="Times New Roman" w:cs="Times New Roman"/>
                <w:color w:val="000000"/>
              </w:rPr>
            </w:pPr>
            <w:r w:rsidRPr="001617AF">
              <w:rPr>
                <w:rFonts w:ascii="Times New Roman" w:hAnsi="Times New Roman" w:cs="Times New Roman"/>
                <w:color w:val="000000"/>
              </w:rPr>
              <w:t xml:space="preserve">Nesavalaikis </w:t>
            </w:r>
            <w:r w:rsidR="009860BC" w:rsidRPr="009860BC">
              <w:rPr>
                <w:rFonts w:ascii="Times New Roman" w:hAnsi="Times New Roman" w:cs="Times New Roman"/>
                <w:color w:val="000000"/>
              </w:rPr>
              <w:t>pasiruošimo ataskait</w:t>
            </w:r>
            <w:r w:rsidR="009860BC">
              <w:rPr>
                <w:rFonts w:ascii="Times New Roman" w:hAnsi="Times New Roman" w:cs="Times New Roman"/>
                <w:color w:val="000000"/>
              </w:rPr>
              <w:t>os</w:t>
            </w:r>
            <w:r w:rsidR="009860BC" w:rsidRPr="009860BC">
              <w:rPr>
                <w:rFonts w:ascii="Times New Roman" w:hAnsi="Times New Roman" w:cs="Times New Roman"/>
                <w:color w:val="000000"/>
              </w:rPr>
              <w:t>, Paslaugos mėnesio ataskait</w:t>
            </w:r>
            <w:r w:rsidR="009860BC">
              <w:rPr>
                <w:rFonts w:ascii="Times New Roman" w:hAnsi="Times New Roman" w:cs="Times New Roman"/>
                <w:color w:val="000000"/>
              </w:rPr>
              <w:t>os</w:t>
            </w:r>
            <w:r w:rsidR="009860BC" w:rsidRPr="009860BC">
              <w:rPr>
                <w:rFonts w:ascii="Times New Roman" w:hAnsi="Times New Roman" w:cs="Times New Roman"/>
                <w:color w:val="000000"/>
              </w:rPr>
              <w:t>, Paslaugos metines ataskait</w:t>
            </w:r>
            <w:r w:rsidR="009860BC">
              <w:rPr>
                <w:rFonts w:ascii="Times New Roman" w:hAnsi="Times New Roman" w:cs="Times New Roman"/>
                <w:color w:val="000000"/>
              </w:rPr>
              <w:t>os</w:t>
            </w:r>
            <w:r w:rsidR="009860BC" w:rsidRPr="009860BC">
              <w:rPr>
                <w:rFonts w:ascii="Times New Roman" w:hAnsi="Times New Roman" w:cs="Times New Roman"/>
                <w:color w:val="000000"/>
              </w:rPr>
              <w:t>, galutin</w:t>
            </w:r>
            <w:r w:rsidR="009860BC">
              <w:rPr>
                <w:rFonts w:ascii="Times New Roman" w:hAnsi="Times New Roman" w:cs="Times New Roman"/>
                <w:color w:val="000000"/>
              </w:rPr>
              <w:t>ės</w:t>
            </w:r>
            <w:r w:rsidR="009860BC" w:rsidRPr="009860BC">
              <w:rPr>
                <w:rFonts w:ascii="Times New Roman" w:hAnsi="Times New Roman" w:cs="Times New Roman"/>
                <w:color w:val="000000"/>
              </w:rPr>
              <w:t xml:space="preserve"> Paslaugos teikimo ataskait</w:t>
            </w:r>
            <w:r w:rsidR="009860BC">
              <w:rPr>
                <w:rFonts w:ascii="Times New Roman" w:hAnsi="Times New Roman" w:cs="Times New Roman"/>
                <w:color w:val="000000"/>
              </w:rPr>
              <w:t>os pateikimas</w:t>
            </w:r>
            <w:r w:rsidR="009860BC" w:rsidRPr="009860BC" w:rsidDel="009860BC">
              <w:rPr>
                <w:rFonts w:ascii="Times New Roman" w:hAnsi="Times New Roman" w:cs="Times New Roman"/>
                <w:color w:val="000000"/>
              </w:rPr>
              <w:t xml:space="preserve"> </w:t>
            </w:r>
          </w:p>
        </w:tc>
        <w:tc>
          <w:tcPr>
            <w:tcW w:w="435" w:type="pct"/>
            <w:shd w:val="clear" w:color="auto" w:fill="FFFFFF"/>
            <w:vAlign w:val="center"/>
          </w:tcPr>
          <w:p w14:paraId="659E95DD" w14:textId="77777777"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0FE83E38"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14:paraId="5BA79247"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14:paraId="46A3A6E1"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0F45CD99" w14:textId="77777777" w:rsidR="000A7564" w:rsidRPr="001617AF" w:rsidRDefault="009860BC" w:rsidP="006E7D7C">
            <w:pPr>
              <w:rPr>
                <w:rFonts w:ascii="Times New Roman" w:hAnsi="Times New Roman" w:cs="Times New Roman"/>
                <w:color w:val="000000"/>
              </w:rPr>
            </w:pPr>
            <w:r>
              <w:rPr>
                <w:rFonts w:ascii="Times New Roman" w:hAnsi="Times New Roman" w:cs="Times New Roman"/>
                <w:color w:val="000000"/>
              </w:rPr>
              <w:t>1</w:t>
            </w:r>
            <w:r w:rsidR="000A7564" w:rsidRPr="001617AF">
              <w:rPr>
                <w:rFonts w:ascii="Times New Roman" w:hAnsi="Times New Roman" w:cs="Times New Roman"/>
                <w:color w:val="000000"/>
              </w:rPr>
              <w:t xml:space="preserve"> % už kiekvieną fiksuotą atvejį </w:t>
            </w:r>
          </w:p>
        </w:tc>
        <w:tc>
          <w:tcPr>
            <w:tcW w:w="956" w:type="pct"/>
            <w:shd w:val="clear" w:color="auto" w:fill="FFFFFF"/>
            <w:tcMar>
              <w:top w:w="0" w:type="dxa"/>
              <w:left w:w="108" w:type="dxa"/>
              <w:bottom w:w="0" w:type="dxa"/>
              <w:right w:w="108" w:type="dxa"/>
            </w:tcMar>
            <w:vAlign w:val="center"/>
          </w:tcPr>
          <w:p w14:paraId="03ED217B" w14:textId="77777777"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3B2A1652" w14:textId="77777777"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200</w:t>
            </w:r>
          </w:p>
        </w:tc>
      </w:tr>
      <w:tr w:rsidR="00AA2359" w:rsidRPr="001617AF" w14:paraId="386493FE" w14:textId="77777777" w:rsidTr="00B419BB">
        <w:trPr>
          <w:trHeight w:val="236"/>
        </w:trPr>
        <w:tc>
          <w:tcPr>
            <w:tcW w:w="237" w:type="pct"/>
            <w:shd w:val="clear" w:color="auto" w:fill="FFFFFF"/>
            <w:tcMar>
              <w:top w:w="0" w:type="dxa"/>
              <w:left w:w="108" w:type="dxa"/>
              <w:bottom w:w="0" w:type="dxa"/>
              <w:right w:w="108" w:type="dxa"/>
            </w:tcMar>
            <w:vAlign w:val="center"/>
          </w:tcPr>
          <w:p w14:paraId="1B0A79F8" w14:textId="77777777" w:rsidR="009860BC" w:rsidRPr="001617AF" w:rsidRDefault="009860BC"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7BF5E779" w14:textId="77777777" w:rsidR="009860BC" w:rsidRPr="001617AF" w:rsidRDefault="009860BC" w:rsidP="009860BC">
            <w:pPr>
              <w:jc w:val="both"/>
              <w:rPr>
                <w:rFonts w:ascii="Times New Roman" w:hAnsi="Times New Roman" w:cs="Times New Roman"/>
                <w:color w:val="000000"/>
              </w:rPr>
            </w:pPr>
            <w:r w:rsidRPr="001617AF">
              <w:rPr>
                <w:rFonts w:ascii="Times New Roman" w:hAnsi="Times New Roman" w:cs="Times New Roman"/>
                <w:color w:val="000000"/>
              </w:rPr>
              <w:t>Nesavalaikis sąrašų apie atliekų turėtojų aprūpinimą konteineriais pateikimas</w:t>
            </w:r>
          </w:p>
        </w:tc>
        <w:tc>
          <w:tcPr>
            <w:tcW w:w="435" w:type="pct"/>
            <w:shd w:val="clear" w:color="auto" w:fill="FFFFFF"/>
            <w:vAlign w:val="center"/>
          </w:tcPr>
          <w:p w14:paraId="23BDF8A2" w14:textId="77777777" w:rsidR="009860BC" w:rsidRPr="001617AF" w:rsidRDefault="009860BC" w:rsidP="006E7D7C">
            <w:pPr>
              <w:jc w:val="center"/>
              <w:rPr>
                <w:rFonts w:ascii="Times New Roman" w:hAnsi="Times New Roman" w:cs="Times New Roman"/>
                <w:color w:val="000000"/>
              </w:rPr>
            </w:pP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49F81314" w14:textId="77777777"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14:paraId="4D00B0E5"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14:paraId="2E8F17BC"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428E5945" w14:textId="77777777" w:rsidR="009860BC" w:rsidRPr="001617AF" w:rsidRDefault="009860BC" w:rsidP="006E7D7C">
            <w:pPr>
              <w:rPr>
                <w:rFonts w:ascii="Times New Roman" w:hAnsi="Times New Roman" w:cs="Times New Roman"/>
                <w:color w:val="000000"/>
              </w:rPr>
            </w:pPr>
            <w:r w:rsidRPr="001617AF">
              <w:rPr>
                <w:rFonts w:ascii="Times New Roman" w:hAnsi="Times New Roman" w:cs="Times New Roman"/>
                <w:color w:val="000000"/>
              </w:rPr>
              <w:t>0,</w:t>
            </w:r>
            <w:r w:rsidR="002D6155">
              <w:rPr>
                <w:rFonts w:ascii="Times New Roman" w:hAnsi="Times New Roman" w:cs="Times New Roman"/>
                <w:color w:val="000000"/>
              </w:rPr>
              <w:t>1</w:t>
            </w:r>
            <w:r w:rsidRPr="001617AF">
              <w:rPr>
                <w:rFonts w:ascii="Times New Roman" w:hAnsi="Times New Roman" w:cs="Times New Roman"/>
                <w:color w:val="000000"/>
              </w:rPr>
              <w:t xml:space="preserve"> % už kiekvieną fiksuotą atvejį </w:t>
            </w:r>
          </w:p>
        </w:tc>
        <w:tc>
          <w:tcPr>
            <w:tcW w:w="956" w:type="pct"/>
            <w:shd w:val="clear" w:color="auto" w:fill="FFFFFF"/>
            <w:tcMar>
              <w:top w:w="0" w:type="dxa"/>
              <w:left w:w="108" w:type="dxa"/>
              <w:bottom w:w="0" w:type="dxa"/>
              <w:right w:w="108" w:type="dxa"/>
            </w:tcMar>
            <w:vAlign w:val="center"/>
          </w:tcPr>
          <w:p w14:paraId="6A037AF7" w14:textId="77777777"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229139D6"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200</w:t>
            </w:r>
          </w:p>
        </w:tc>
      </w:tr>
      <w:tr w:rsidR="00AA2359" w:rsidRPr="001617AF" w14:paraId="27687E1F" w14:textId="77777777" w:rsidTr="00B419BB">
        <w:trPr>
          <w:trHeight w:val="236"/>
        </w:trPr>
        <w:tc>
          <w:tcPr>
            <w:tcW w:w="237" w:type="pct"/>
            <w:shd w:val="clear" w:color="auto" w:fill="FFFFFF"/>
            <w:tcMar>
              <w:top w:w="0" w:type="dxa"/>
              <w:left w:w="108" w:type="dxa"/>
              <w:bottom w:w="0" w:type="dxa"/>
              <w:right w:w="108" w:type="dxa"/>
            </w:tcMar>
            <w:vAlign w:val="center"/>
          </w:tcPr>
          <w:p w14:paraId="058E5B88" w14:textId="77777777" w:rsidR="009860BC" w:rsidRPr="001617AF" w:rsidRDefault="009860BC"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415A253B" w14:textId="77777777" w:rsidR="009860BC" w:rsidRPr="001617AF" w:rsidRDefault="009860BC" w:rsidP="00694653">
            <w:pPr>
              <w:jc w:val="both"/>
              <w:rPr>
                <w:rFonts w:ascii="Times New Roman" w:hAnsi="Times New Roman" w:cs="Times New Roman"/>
                <w:color w:val="000000"/>
              </w:rPr>
            </w:pPr>
            <w:r>
              <w:rPr>
                <w:rFonts w:ascii="Times New Roman" w:hAnsi="Times New Roman" w:cs="Times New Roman"/>
                <w:color w:val="000000"/>
              </w:rPr>
              <w:t>P</w:t>
            </w:r>
            <w:r w:rsidRPr="001617AF">
              <w:rPr>
                <w:rFonts w:ascii="Times New Roman" w:hAnsi="Times New Roman" w:cs="Times New Roman"/>
                <w:color w:val="000000"/>
              </w:rPr>
              <w:t xml:space="preserve">irminės atliekų surinkimo ir vežimo apskaitos aplaidus vedimas </w:t>
            </w:r>
          </w:p>
        </w:tc>
        <w:tc>
          <w:tcPr>
            <w:tcW w:w="435" w:type="pct"/>
            <w:shd w:val="clear" w:color="auto" w:fill="FFFFFF"/>
            <w:vAlign w:val="center"/>
          </w:tcPr>
          <w:p w14:paraId="3A532472" w14:textId="77777777" w:rsidR="009860BC" w:rsidRPr="001617AF" w:rsidRDefault="009860BC" w:rsidP="006E7D7C">
            <w:pPr>
              <w:jc w:val="center"/>
              <w:rPr>
                <w:rFonts w:ascii="Times New Roman" w:hAnsi="Times New Roman" w:cs="Times New Roman"/>
                <w:color w:val="000000"/>
              </w:rPr>
            </w:pPr>
            <w:r>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22AA055A" w14:textId="77777777"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14:paraId="6F9C22A9"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14:paraId="53EAACD9"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6CF5D99F" w14:textId="77777777" w:rsidR="009860BC" w:rsidRPr="001617AF" w:rsidRDefault="009860BC" w:rsidP="006E7D7C">
            <w:pPr>
              <w:rPr>
                <w:rFonts w:ascii="Times New Roman" w:hAnsi="Times New Roman" w:cs="Times New Roman"/>
                <w:color w:val="000000"/>
              </w:rPr>
            </w:pPr>
            <w:r>
              <w:rPr>
                <w:rFonts w:ascii="Times New Roman" w:hAnsi="Times New Roman" w:cs="Times New Roman"/>
                <w:color w:val="000000"/>
              </w:rPr>
              <w:t>3</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2EAA8BF8" w14:textId="77777777"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5FC86F73" w14:textId="77777777" w:rsidR="009860BC" w:rsidRPr="001617AF" w:rsidRDefault="009860BC" w:rsidP="00AC1022">
            <w:pPr>
              <w:jc w:val="center"/>
              <w:rPr>
                <w:rFonts w:ascii="Times New Roman" w:hAnsi="Times New Roman" w:cs="Times New Roman"/>
                <w:color w:val="000000"/>
              </w:rPr>
            </w:pPr>
            <w:r>
              <w:rPr>
                <w:rFonts w:ascii="Times New Roman" w:hAnsi="Times New Roman" w:cs="Times New Roman"/>
                <w:color w:val="000000"/>
              </w:rPr>
              <w:t>200</w:t>
            </w:r>
          </w:p>
        </w:tc>
      </w:tr>
      <w:tr w:rsidR="00AA2359" w:rsidRPr="001617AF" w14:paraId="17073CB0" w14:textId="77777777" w:rsidTr="00B419BB">
        <w:trPr>
          <w:trHeight w:val="236"/>
        </w:trPr>
        <w:tc>
          <w:tcPr>
            <w:tcW w:w="237" w:type="pct"/>
            <w:shd w:val="clear" w:color="auto" w:fill="FFFFFF"/>
            <w:tcMar>
              <w:top w:w="0" w:type="dxa"/>
              <w:left w:w="108" w:type="dxa"/>
              <w:bottom w:w="0" w:type="dxa"/>
              <w:right w:w="108" w:type="dxa"/>
            </w:tcMar>
            <w:vAlign w:val="center"/>
          </w:tcPr>
          <w:p w14:paraId="6EBB41F4" w14:textId="77777777" w:rsidR="009860BC" w:rsidRPr="001617AF" w:rsidRDefault="009860BC"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20DE0D8D" w14:textId="77777777" w:rsidR="009860BC" w:rsidRPr="001617AF" w:rsidRDefault="009860BC" w:rsidP="00694653">
            <w:pPr>
              <w:jc w:val="both"/>
              <w:rPr>
                <w:rFonts w:ascii="Times New Roman" w:hAnsi="Times New Roman" w:cs="Times New Roman"/>
                <w:bCs/>
              </w:rPr>
            </w:pPr>
            <w:r>
              <w:rPr>
                <w:rFonts w:ascii="Times New Roman" w:hAnsi="Times New Roman" w:cs="Times New Roman"/>
                <w:color w:val="000000"/>
              </w:rPr>
              <w:t>P</w:t>
            </w:r>
            <w:r w:rsidRPr="001617AF">
              <w:rPr>
                <w:rFonts w:ascii="Times New Roman" w:hAnsi="Times New Roman" w:cs="Times New Roman"/>
                <w:color w:val="000000"/>
              </w:rPr>
              <w:t xml:space="preserve">irminės atliekų surinkimo ir vežimo apskaitos </w:t>
            </w:r>
            <w:r>
              <w:rPr>
                <w:rFonts w:ascii="Times New Roman" w:hAnsi="Times New Roman" w:cs="Times New Roman"/>
                <w:color w:val="000000"/>
              </w:rPr>
              <w:t>nevedimas</w:t>
            </w:r>
          </w:p>
        </w:tc>
        <w:tc>
          <w:tcPr>
            <w:tcW w:w="435" w:type="pct"/>
            <w:shd w:val="clear" w:color="auto" w:fill="FFFFFF"/>
            <w:vAlign w:val="center"/>
          </w:tcPr>
          <w:p w14:paraId="01BAA0E2" w14:textId="77777777" w:rsidR="009860BC" w:rsidRPr="001617AF" w:rsidRDefault="002D6155" w:rsidP="002D6155">
            <w:pPr>
              <w:jc w:val="center"/>
              <w:rPr>
                <w:rFonts w:ascii="Times New Roman" w:hAnsi="Times New Roman" w:cs="Times New Roman"/>
                <w:color w:val="000000"/>
              </w:rPr>
            </w:pPr>
            <w:r>
              <w:rPr>
                <w:rFonts w:ascii="Times New Roman" w:hAnsi="Times New Roman" w:cs="Times New Roman"/>
                <w:color w:val="000000"/>
              </w:rPr>
              <w:t>2</w:t>
            </w:r>
            <w:r w:rsidR="009860BC">
              <w:rPr>
                <w:rFonts w:ascii="Times New Roman" w:hAnsi="Times New Roman" w:cs="Times New Roman"/>
                <w:color w:val="000000"/>
              </w:rPr>
              <w:t xml:space="preserve"> arba </w:t>
            </w:r>
            <w:r>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14:paraId="6FBABC97" w14:textId="77777777"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14:paraId="69E1D96D"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14:paraId="185F2303" w14:textId="77777777"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14CED999" w14:textId="77777777" w:rsidR="009860BC" w:rsidRPr="001617AF" w:rsidRDefault="009860BC" w:rsidP="00CF1354">
            <w:pPr>
              <w:rPr>
                <w:rFonts w:ascii="Times New Roman" w:hAnsi="Times New Roman" w:cs="Times New Roman"/>
                <w:color w:val="000000"/>
              </w:rPr>
            </w:pPr>
            <w:r>
              <w:rPr>
                <w:rFonts w:ascii="Times New Roman" w:hAnsi="Times New Roman" w:cs="Times New Roman"/>
                <w:color w:val="000000"/>
              </w:rPr>
              <w:t>5</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14:paraId="5E7E7C33" w14:textId="77777777"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356FA484" w14:textId="77777777" w:rsidR="009860BC" w:rsidRPr="001617AF" w:rsidRDefault="002D6155" w:rsidP="002D6155">
            <w:pPr>
              <w:jc w:val="center"/>
              <w:rPr>
                <w:rFonts w:ascii="Times New Roman" w:hAnsi="Times New Roman" w:cs="Times New Roman"/>
                <w:color w:val="000000"/>
              </w:rPr>
            </w:pPr>
            <w:r>
              <w:rPr>
                <w:rFonts w:ascii="Times New Roman" w:hAnsi="Times New Roman" w:cs="Times New Roman"/>
                <w:color w:val="000000"/>
              </w:rPr>
              <w:t>2</w:t>
            </w:r>
            <w:r w:rsidR="009860BC">
              <w:rPr>
                <w:rFonts w:ascii="Times New Roman" w:hAnsi="Times New Roman" w:cs="Times New Roman"/>
                <w:color w:val="000000"/>
              </w:rPr>
              <w:t xml:space="preserve">00 </w:t>
            </w:r>
            <w:r w:rsidR="00442C78" w:rsidRPr="001617AF">
              <w:rPr>
                <w:rFonts w:ascii="Times New Roman" w:hAnsi="Times New Roman" w:cs="Times New Roman"/>
                <w:color w:val="000000"/>
              </w:rPr>
              <w:t xml:space="preserve">– </w:t>
            </w:r>
            <w:r>
              <w:rPr>
                <w:rFonts w:ascii="Times New Roman" w:hAnsi="Times New Roman" w:cs="Times New Roman"/>
                <w:color w:val="000000"/>
              </w:rPr>
              <w:t>4</w:t>
            </w:r>
            <w:r w:rsidR="009860BC">
              <w:rPr>
                <w:rFonts w:ascii="Times New Roman" w:hAnsi="Times New Roman" w:cs="Times New Roman"/>
                <w:color w:val="000000"/>
              </w:rPr>
              <w:t>00</w:t>
            </w:r>
          </w:p>
        </w:tc>
      </w:tr>
      <w:tr w:rsidR="00AE6576" w:rsidRPr="001617AF" w14:paraId="130A4B93" w14:textId="77777777" w:rsidTr="00B419BB">
        <w:trPr>
          <w:trHeight w:val="236"/>
        </w:trPr>
        <w:tc>
          <w:tcPr>
            <w:tcW w:w="237" w:type="pct"/>
            <w:shd w:val="clear" w:color="auto" w:fill="FFFFFF"/>
            <w:tcMar>
              <w:top w:w="0" w:type="dxa"/>
              <w:left w:w="108" w:type="dxa"/>
              <w:bottom w:w="0" w:type="dxa"/>
              <w:right w:w="108" w:type="dxa"/>
            </w:tcMar>
            <w:vAlign w:val="center"/>
          </w:tcPr>
          <w:p w14:paraId="0BAFF286" w14:textId="77777777" w:rsidR="00AE6576" w:rsidRPr="001617AF" w:rsidRDefault="00AE6576" w:rsidP="00AC1022">
            <w:pPr>
              <w:pStyle w:val="Sraopastraipa"/>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14:paraId="77F7B633" w14:textId="77777777" w:rsidR="00AE6576" w:rsidRDefault="00AE6576" w:rsidP="00694653">
            <w:pPr>
              <w:jc w:val="both"/>
              <w:rPr>
                <w:rFonts w:ascii="Times New Roman" w:hAnsi="Times New Roman" w:cs="Times New Roman"/>
                <w:color w:val="000000"/>
              </w:rPr>
            </w:pPr>
            <w:r>
              <w:rPr>
                <w:rFonts w:ascii="Times New Roman" w:hAnsi="Times New Roman" w:cs="Times New Roman"/>
                <w:color w:val="000000"/>
              </w:rPr>
              <w:t>Sąmoningas p</w:t>
            </w:r>
            <w:r w:rsidRPr="001617AF">
              <w:rPr>
                <w:rFonts w:ascii="Times New Roman" w:hAnsi="Times New Roman" w:cs="Times New Roman"/>
                <w:color w:val="000000"/>
              </w:rPr>
              <w:t xml:space="preserve">irminės atliekų surinkimo ir vežimo apskaitos </w:t>
            </w:r>
            <w:r>
              <w:rPr>
                <w:rFonts w:ascii="Times New Roman" w:hAnsi="Times New Roman" w:cs="Times New Roman"/>
                <w:color w:val="000000"/>
              </w:rPr>
              <w:lastRenderedPageBreak/>
              <w:t>neteisingų</w:t>
            </w:r>
            <w:r w:rsidRPr="001617AF">
              <w:rPr>
                <w:rFonts w:ascii="Times New Roman" w:hAnsi="Times New Roman" w:cs="Times New Roman"/>
                <w:color w:val="000000"/>
              </w:rPr>
              <w:t xml:space="preserve"> ataskaitinių duomenų pateikimas</w:t>
            </w:r>
          </w:p>
        </w:tc>
        <w:tc>
          <w:tcPr>
            <w:tcW w:w="435" w:type="pct"/>
            <w:shd w:val="clear" w:color="auto" w:fill="FFFFFF"/>
            <w:vAlign w:val="center"/>
          </w:tcPr>
          <w:p w14:paraId="7515B337" w14:textId="77777777" w:rsidR="00AE6576" w:rsidRDefault="00AE6576" w:rsidP="002D6155">
            <w:pPr>
              <w:jc w:val="center"/>
              <w:rPr>
                <w:rFonts w:ascii="Times New Roman" w:hAnsi="Times New Roman" w:cs="Times New Roman"/>
                <w:color w:val="000000"/>
              </w:rPr>
            </w:pPr>
            <w:r>
              <w:rPr>
                <w:rFonts w:ascii="Times New Roman" w:hAnsi="Times New Roman" w:cs="Times New Roman"/>
                <w:color w:val="000000"/>
              </w:rPr>
              <w:lastRenderedPageBreak/>
              <w:t>2</w:t>
            </w:r>
          </w:p>
        </w:tc>
        <w:tc>
          <w:tcPr>
            <w:tcW w:w="612" w:type="pct"/>
            <w:shd w:val="clear" w:color="auto" w:fill="FFFFFF"/>
            <w:tcMar>
              <w:top w:w="0" w:type="dxa"/>
              <w:left w:w="108" w:type="dxa"/>
              <w:bottom w:w="0" w:type="dxa"/>
              <w:right w:w="108" w:type="dxa"/>
            </w:tcMar>
            <w:vAlign w:val="center"/>
          </w:tcPr>
          <w:p w14:paraId="5C894C60" w14:textId="77777777" w:rsidR="00AE6576" w:rsidRPr="001617AF" w:rsidRDefault="00AE6576"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14:paraId="1A43E169" w14:textId="77777777" w:rsidR="00AE6576" w:rsidRPr="001617AF" w:rsidRDefault="00AE6576"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14:paraId="392B2727" w14:textId="77777777" w:rsidR="00AE6576" w:rsidRPr="001617AF" w:rsidRDefault="00AE6576"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14:paraId="4789CAE0" w14:textId="77777777" w:rsidR="00AE6576" w:rsidRDefault="00AE6576" w:rsidP="00CF1354">
            <w:pPr>
              <w:rPr>
                <w:rFonts w:ascii="Times New Roman" w:hAnsi="Times New Roman" w:cs="Times New Roman"/>
                <w:color w:val="000000"/>
              </w:rPr>
            </w:pPr>
            <w:r>
              <w:rPr>
                <w:rFonts w:ascii="Times New Roman" w:hAnsi="Times New Roman" w:cs="Times New Roman"/>
                <w:color w:val="000000"/>
              </w:rPr>
              <w:t>10</w:t>
            </w:r>
            <w:r w:rsidRPr="001617AF">
              <w:rPr>
                <w:rFonts w:ascii="Times New Roman" w:hAnsi="Times New Roman" w:cs="Times New Roman"/>
                <w:color w:val="000000"/>
              </w:rPr>
              <w:t xml:space="preserve"> % už kiekvieną fiksuotą </w:t>
            </w:r>
            <w:r w:rsidRPr="001617AF">
              <w:rPr>
                <w:rFonts w:ascii="Times New Roman" w:hAnsi="Times New Roman" w:cs="Times New Roman"/>
                <w:color w:val="000000"/>
              </w:rPr>
              <w:lastRenderedPageBreak/>
              <w:t>atvejį</w:t>
            </w:r>
          </w:p>
        </w:tc>
        <w:tc>
          <w:tcPr>
            <w:tcW w:w="956" w:type="pct"/>
            <w:shd w:val="clear" w:color="auto" w:fill="FFFFFF"/>
            <w:tcMar>
              <w:top w:w="0" w:type="dxa"/>
              <w:left w:w="108" w:type="dxa"/>
              <w:bottom w:w="0" w:type="dxa"/>
              <w:right w:w="108" w:type="dxa"/>
            </w:tcMar>
            <w:vAlign w:val="center"/>
          </w:tcPr>
          <w:p w14:paraId="0C38C6B3" w14:textId="77777777" w:rsidR="00AE6576" w:rsidRPr="001617AF" w:rsidRDefault="00AE6576" w:rsidP="006E7D7C">
            <w:pPr>
              <w:jc w:val="both"/>
              <w:rPr>
                <w:rFonts w:ascii="Times New Roman" w:hAnsi="Times New Roman" w:cs="Times New Roman"/>
                <w:color w:val="000000"/>
              </w:rPr>
            </w:pPr>
            <w:r w:rsidRPr="001617AF">
              <w:rPr>
                <w:rFonts w:ascii="Times New Roman" w:hAnsi="Times New Roman" w:cs="Times New Roman"/>
                <w:color w:val="000000"/>
              </w:rPr>
              <w:lastRenderedPageBreak/>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14:paraId="792B73E7" w14:textId="77777777" w:rsidR="00AE6576" w:rsidRDefault="00AE6576" w:rsidP="002D6155">
            <w:pPr>
              <w:jc w:val="center"/>
              <w:rPr>
                <w:rFonts w:ascii="Times New Roman" w:hAnsi="Times New Roman" w:cs="Times New Roman"/>
                <w:color w:val="000000"/>
              </w:rPr>
            </w:pPr>
            <w:r>
              <w:rPr>
                <w:rFonts w:ascii="Times New Roman" w:hAnsi="Times New Roman" w:cs="Times New Roman"/>
                <w:color w:val="000000"/>
              </w:rPr>
              <w:t>400</w:t>
            </w:r>
          </w:p>
        </w:tc>
      </w:tr>
    </w:tbl>
    <w:p w14:paraId="0D01F430" w14:textId="77777777" w:rsidR="00314DA7" w:rsidRPr="001617AF" w:rsidRDefault="00314DA7" w:rsidP="008E4A60">
      <w:pPr>
        <w:spacing w:after="120" w:line="276" w:lineRule="auto"/>
        <w:jc w:val="both"/>
        <w:rPr>
          <w:rFonts w:ascii="Times New Roman" w:hAnsi="Times New Roman" w:cs="Times New Roman"/>
        </w:rPr>
      </w:pPr>
    </w:p>
    <w:sectPr w:rsidR="00314DA7" w:rsidRPr="001617AF" w:rsidSect="008E4A6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9382" w14:textId="77777777" w:rsidR="007F0DC4" w:rsidRDefault="007F0DC4" w:rsidP="00ED7155">
      <w:pPr>
        <w:spacing w:after="0" w:line="240" w:lineRule="auto"/>
      </w:pPr>
      <w:r>
        <w:separator/>
      </w:r>
    </w:p>
  </w:endnote>
  <w:endnote w:type="continuationSeparator" w:id="0">
    <w:p w14:paraId="006BD225" w14:textId="77777777" w:rsidR="007F0DC4" w:rsidRDefault="007F0DC4" w:rsidP="00ED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83D8" w14:textId="77777777" w:rsidR="0087642F" w:rsidRDefault="008764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20FE" w14:textId="77777777" w:rsidR="0087642F" w:rsidRDefault="008764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BE18" w14:textId="77777777" w:rsidR="0087642F" w:rsidRDefault="008764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3E50" w14:textId="77777777" w:rsidR="007F0DC4" w:rsidRDefault="007F0DC4" w:rsidP="00ED7155">
      <w:pPr>
        <w:spacing w:after="0" w:line="240" w:lineRule="auto"/>
      </w:pPr>
      <w:r>
        <w:separator/>
      </w:r>
    </w:p>
  </w:footnote>
  <w:footnote w:type="continuationSeparator" w:id="0">
    <w:p w14:paraId="46D13BFA" w14:textId="77777777" w:rsidR="007F0DC4" w:rsidRDefault="007F0DC4" w:rsidP="00ED7155">
      <w:pPr>
        <w:spacing w:after="0" w:line="240" w:lineRule="auto"/>
      </w:pPr>
      <w:r>
        <w:continuationSeparator/>
      </w:r>
    </w:p>
  </w:footnote>
  <w:footnote w:id="1">
    <w:p w14:paraId="5A400E04" w14:textId="77777777" w:rsidR="0087642F" w:rsidRPr="00AA2359" w:rsidRDefault="0087642F" w:rsidP="00AA2359">
      <w:pPr>
        <w:pStyle w:val="Puslapioinaostekstas"/>
        <w:jc w:val="both"/>
        <w:rPr>
          <w:rFonts w:ascii="Times New Roman" w:hAnsi="Times New Roman" w:cs="Times New Roman"/>
        </w:rPr>
      </w:pPr>
      <w:r w:rsidRPr="00AA2359">
        <w:rPr>
          <w:rStyle w:val="Puslapioinaosnuoroda"/>
          <w:rFonts w:ascii="Times New Roman" w:hAnsi="Times New Roman" w:cs="Times New Roman"/>
        </w:rPr>
        <w:footnoteRef/>
      </w:r>
      <w:r w:rsidRPr="00AA2359">
        <w:rPr>
          <w:rFonts w:ascii="Times New Roman" w:hAnsi="Times New Roman" w:cs="Times New Roman"/>
        </w:rPr>
        <w:t xml:space="preserve"> Vadovaujantis Sutarties 24.9 punktu: </w:t>
      </w:r>
      <w:r w:rsidRPr="007B3904">
        <w:rPr>
          <w:rFonts w:ascii="Times New Roman" w:hAnsi="Times New Roman" w:cs="Times New Roman"/>
          <w:color w:val="000000"/>
        </w:rPr>
        <w:t>Užsakovas turi teisę nemokė</w:t>
      </w:r>
      <w:r w:rsidRPr="00AA2359">
        <w:rPr>
          <w:rFonts w:ascii="Times New Roman" w:hAnsi="Times New Roman" w:cs="Times New Roman"/>
          <w:color w:val="000000"/>
        </w:rPr>
        <w:t>ti</w:t>
      </w:r>
      <w:r w:rsidRPr="007B3904">
        <w:rPr>
          <w:rFonts w:ascii="Times New Roman" w:hAnsi="Times New Roman" w:cs="Times New Roman"/>
          <w:color w:val="000000"/>
        </w:rPr>
        <w:t xml:space="preserve"> už </w:t>
      </w:r>
      <w:r w:rsidRPr="00AA2359">
        <w:rPr>
          <w:rFonts w:ascii="Times New Roman" w:hAnsi="Times New Roman" w:cs="Times New Roman"/>
          <w:bCs/>
          <w:lang w:eastAsia="lt-LT"/>
        </w:rPr>
        <w:t>a</w:t>
      </w:r>
      <w:r w:rsidRPr="007B3904">
        <w:rPr>
          <w:rFonts w:ascii="Times New Roman" w:hAnsi="Times New Roman" w:cs="Times New Roman"/>
          <w:bCs/>
          <w:lang w:eastAsia="lt-LT"/>
        </w:rPr>
        <w:t xml:space="preserve">utomatinio duomenų perdavimo ir </w:t>
      </w:r>
      <w:r w:rsidRPr="00AA2359">
        <w:rPr>
          <w:rFonts w:ascii="Times New Roman" w:hAnsi="Times New Roman" w:cs="Times New Roman"/>
          <w:bCs/>
          <w:lang w:eastAsia="lt-LT"/>
        </w:rPr>
        <w:t>k</w:t>
      </w:r>
      <w:r w:rsidRPr="007B3904">
        <w:rPr>
          <w:rFonts w:ascii="Times New Roman" w:hAnsi="Times New Roman" w:cs="Times New Roman"/>
          <w:bCs/>
          <w:lang w:eastAsia="lt-LT"/>
        </w:rPr>
        <w:t>onteinerių id</w:t>
      </w:r>
      <w:r w:rsidRPr="00AA2359">
        <w:rPr>
          <w:rFonts w:ascii="Times New Roman" w:hAnsi="Times New Roman" w:cs="Times New Roman"/>
          <w:bCs/>
          <w:lang w:eastAsia="lt-LT"/>
        </w:rPr>
        <w:t>entifikavimo sistemos neveikimo</w:t>
      </w:r>
      <w:r w:rsidRPr="00AA2359">
        <w:rPr>
          <w:rFonts w:ascii="Times New Roman" w:hAnsi="Times New Roman" w:cs="Times New Roman"/>
          <w:color w:val="000000"/>
        </w:rPr>
        <w:t xml:space="preserve"> </w:t>
      </w:r>
      <w:r w:rsidRPr="007B3904">
        <w:rPr>
          <w:rFonts w:ascii="Times New Roman" w:hAnsi="Times New Roman" w:cs="Times New Roman"/>
          <w:color w:val="000000"/>
        </w:rPr>
        <w:t>metu aptarnautus konteinerius, jeigu Paslaugos teikėjas neįrodo, jog automatinis duomenų perdavimas ir konteinerių identifikavimo sistemos neveikimas įvyko ne dėl jo kaltės.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FFF1" w14:textId="77777777" w:rsidR="0087642F" w:rsidRDefault="008764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391B" w14:textId="77777777" w:rsidR="0087642F" w:rsidRDefault="008764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05AF" w14:textId="77777777" w:rsidR="0087642F" w:rsidRDefault="008764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1BD"/>
    <w:multiLevelType w:val="hybridMultilevel"/>
    <w:tmpl w:val="CEB8F16E"/>
    <w:lvl w:ilvl="0" w:tplc="8C1C8CD8">
      <w:start w:val="1"/>
      <w:numFmt w:val="decimal"/>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25BEA"/>
    <w:multiLevelType w:val="hybridMultilevel"/>
    <w:tmpl w:val="C5F27E3A"/>
    <w:lvl w:ilvl="0" w:tplc="09182A3A">
      <w:start w:val="1"/>
      <w:numFmt w:val="upperRoman"/>
      <w:lvlText w:val="%1."/>
      <w:lvlJc w:val="left"/>
      <w:pPr>
        <w:ind w:left="4690" w:hanging="72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75781E"/>
    <w:multiLevelType w:val="multilevel"/>
    <w:tmpl w:val="A0789048"/>
    <w:lvl w:ilvl="0">
      <w:start w:val="1"/>
      <w:numFmt w:val="decimal"/>
      <w:lvlText w:val="%1."/>
      <w:lvlJc w:val="left"/>
      <w:pPr>
        <w:ind w:left="786" w:hanging="360"/>
      </w:pPr>
      <w:rPr>
        <w:rFonts w:ascii="Times New Roman" w:hAnsi="Times New Roman" w:cs="Times New Roman" w:hint="default"/>
        <w:b w:val="0"/>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abstractNum w:abstractNumId="3" w15:restartNumberingAfterBreak="0">
    <w:nsid w:val="69680C91"/>
    <w:multiLevelType w:val="hybridMultilevel"/>
    <w:tmpl w:val="E4006D90"/>
    <w:lvl w:ilvl="0" w:tplc="D05600E4">
      <w:start w:val="1"/>
      <w:numFmt w:val="lowerRoman"/>
      <w:lvlText w:val="(%1)"/>
      <w:lvlJc w:val="left"/>
      <w:pPr>
        <w:ind w:left="1080" w:hanging="72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446E7"/>
    <w:multiLevelType w:val="multilevel"/>
    <w:tmpl w:val="B97AEF42"/>
    <w:lvl w:ilvl="0">
      <w:start w:val="1"/>
      <w:numFmt w:val="decimal"/>
      <w:lvlText w:val="%1."/>
      <w:lvlJc w:val="left"/>
      <w:pPr>
        <w:ind w:left="786" w:hanging="360"/>
      </w:pPr>
      <w:rPr>
        <w:rFonts w:ascii="Times New Roman" w:hAnsi="Times New Roman" w:cs="Times New Roman" w:hint="default"/>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BDF"/>
    <w:rsid w:val="00001D8E"/>
    <w:rsid w:val="00022CCD"/>
    <w:rsid w:val="00023B78"/>
    <w:rsid w:val="000245D0"/>
    <w:rsid w:val="00035C34"/>
    <w:rsid w:val="0005389A"/>
    <w:rsid w:val="00053ED5"/>
    <w:rsid w:val="00064C9F"/>
    <w:rsid w:val="00066223"/>
    <w:rsid w:val="00067795"/>
    <w:rsid w:val="00084034"/>
    <w:rsid w:val="00091FF4"/>
    <w:rsid w:val="00097A0E"/>
    <w:rsid w:val="000A7564"/>
    <w:rsid w:val="000D2019"/>
    <w:rsid w:val="000D77B4"/>
    <w:rsid w:val="001023CD"/>
    <w:rsid w:val="00103EF8"/>
    <w:rsid w:val="00113DD3"/>
    <w:rsid w:val="001617AF"/>
    <w:rsid w:val="00174C5C"/>
    <w:rsid w:val="00184269"/>
    <w:rsid w:val="00196A91"/>
    <w:rsid w:val="001C7E00"/>
    <w:rsid w:val="00207F18"/>
    <w:rsid w:val="00221D60"/>
    <w:rsid w:val="00237298"/>
    <w:rsid w:val="00251BF0"/>
    <w:rsid w:val="00276FD5"/>
    <w:rsid w:val="00286C08"/>
    <w:rsid w:val="00293091"/>
    <w:rsid w:val="00295D92"/>
    <w:rsid w:val="002A72D3"/>
    <w:rsid w:val="002B01B1"/>
    <w:rsid w:val="002B610A"/>
    <w:rsid w:val="002D18CE"/>
    <w:rsid w:val="002D45C0"/>
    <w:rsid w:val="002D4815"/>
    <w:rsid w:val="002D6155"/>
    <w:rsid w:val="002F4E17"/>
    <w:rsid w:val="0030767C"/>
    <w:rsid w:val="00314DA7"/>
    <w:rsid w:val="0032661A"/>
    <w:rsid w:val="00337584"/>
    <w:rsid w:val="00347A20"/>
    <w:rsid w:val="00360118"/>
    <w:rsid w:val="00365804"/>
    <w:rsid w:val="00393865"/>
    <w:rsid w:val="003C7056"/>
    <w:rsid w:val="003C73A2"/>
    <w:rsid w:val="003E0408"/>
    <w:rsid w:val="003F07C5"/>
    <w:rsid w:val="00417E8F"/>
    <w:rsid w:val="00424F0D"/>
    <w:rsid w:val="00431F2C"/>
    <w:rsid w:val="00442C78"/>
    <w:rsid w:val="004574E1"/>
    <w:rsid w:val="00460EF5"/>
    <w:rsid w:val="0048173D"/>
    <w:rsid w:val="004D20B6"/>
    <w:rsid w:val="004E210A"/>
    <w:rsid w:val="004F11AF"/>
    <w:rsid w:val="0052411C"/>
    <w:rsid w:val="005354FC"/>
    <w:rsid w:val="00544EAC"/>
    <w:rsid w:val="005618D8"/>
    <w:rsid w:val="005620E1"/>
    <w:rsid w:val="0058360B"/>
    <w:rsid w:val="00596A77"/>
    <w:rsid w:val="005B6C23"/>
    <w:rsid w:val="005B6DF2"/>
    <w:rsid w:val="005C24FC"/>
    <w:rsid w:val="005D18D0"/>
    <w:rsid w:val="005D5BA1"/>
    <w:rsid w:val="005D5C9F"/>
    <w:rsid w:val="005E3E22"/>
    <w:rsid w:val="005F4C6A"/>
    <w:rsid w:val="00610948"/>
    <w:rsid w:val="0061335E"/>
    <w:rsid w:val="0061696A"/>
    <w:rsid w:val="00626E97"/>
    <w:rsid w:val="00627107"/>
    <w:rsid w:val="00634164"/>
    <w:rsid w:val="006563DD"/>
    <w:rsid w:val="00694653"/>
    <w:rsid w:val="006A2560"/>
    <w:rsid w:val="006C40E7"/>
    <w:rsid w:val="006E3DC2"/>
    <w:rsid w:val="006E7D7C"/>
    <w:rsid w:val="00707A4D"/>
    <w:rsid w:val="00742D6C"/>
    <w:rsid w:val="00744386"/>
    <w:rsid w:val="007667B6"/>
    <w:rsid w:val="00766C92"/>
    <w:rsid w:val="007777A9"/>
    <w:rsid w:val="00781E01"/>
    <w:rsid w:val="00787AE7"/>
    <w:rsid w:val="00790B0E"/>
    <w:rsid w:val="007A3A20"/>
    <w:rsid w:val="007B3904"/>
    <w:rsid w:val="007B6C3D"/>
    <w:rsid w:val="007F0DC4"/>
    <w:rsid w:val="007F2902"/>
    <w:rsid w:val="00801E00"/>
    <w:rsid w:val="008222EF"/>
    <w:rsid w:val="00823237"/>
    <w:rsid w:val="00831523"/>
    <w:rsid w:val="00845FD9"/>
    <w:rsid w:val="0085172E"/>
    <w:rsid w:val="0087642F"/>
    <w:rsid w:val="008859F4"/>
    <w:rsid w:val="008A3828"/>
    <w:rsid w:val="008E4A60"/>
    <w:rsid w:val="009052D7"/>
    <w:rsid w:val="0091549D"/>
    <w:rsid w:val="009171A0"/>
    <w:rsid w:val="009508F4"/>
    <w:rsid w:val="00957D62"/>
    <w:rsid w:val="009860BC"/>
    <w:rsid w:val="009A3C45"/>
    <w:rsid w:val="009B1E98"/>
    <w:rsid w:val="009B20CC"/>
    <w:rsid w:val="009D3965"/>
    <w:rsid w:val="009D3AC9"/>
    <w:rsid w:val="009E13B8"/>
    <w:rsid w:val="009F1B5B"/>
    <w:rsid w:val="009F1CE8"/>
    <w:rsid w:val="00A01D5C"/>
    <w:rsid w:val="00A20D9B"/>
    <w:rsid w:val="00A22489"/>
    <w:rsid w:val="00A23F67"/>
    <w:rsid w:val="00A4601F"/>
    <w:rsid w:val="00A57B9C"/>
    <w:rsid w:val="00A61551"/>
    <w:rsid w:val="00A62F76"/>
    <w:rsid w:val="00A81E77"/>
    <w:rsid w:val="00AA2359"/>
    <w:rsid w:val="00AB29D2"/>
    <w:rsid w:val="00AB3D66"/>
    <w:rsid w:val="00AC1022"/>
    <w:rsid w:val="00AE08A1"/>
    <w:rsid w:val="00AE29D3"/>
    <w:rsid w:val="00AE6576"/>
    <w:rsid w:val="00AF1733"/>
    <w:rsid w:val="00AF1E0E"/>
    <w:rsid w:val="00AF4873"/>
    <w:rsid w:val="00B208E5"/>
    <w:rsid w:val="00B35F85"/>
    <w:rsid w:val="00B37104"/>
    <w:rsid w:val="00B419BB"/>
    <w:rsid w:val="00B77EE6"/>
    <w:rsid w:val="00B84C46"/>
    <w:rsid w:val="00BC2F38"/>
    <w:rsid w:val="00BF3D95"/>
    <w:rsid w:val="00BF5999"/>
    <w:rsid w:val="00C1771E"/>
    <w:rsid w:val="00C61185"/>
    <w:rsid w:val="00C75C82"/>
    <w:rsid w:val="00C774B8"/>
    <w:rsid w:val="00C841EB"/>
    <w:rsid w:val="00C87239"/>
    <w:rsid w:val="00C87B2F"/>
    <w:rsid w:val="00C96C18"/>
    <w:rsid w:val="00CB417E"/>
    <w:rsid w:val="00CC5F60"/>
    <w:rsid w:val="00CD1059"/>
    <w:rsid w:val="00CF1354"/>
    <w:rsid w:val="00D11BDF"/>
    <w:rsid w:val="00D12276"/>
    <w:rsid w:val="00D561B3"/>
    <w:rsid w:val="00D61A2A"/>
    <w:rsid w:val="00D64F23"/>
    <w:rsid w:val="00D730C2"/>
    <w:rsid w:val="00D7353C"/>
    <w:rsid w:val="00D73620"/>
    <w:rsid w:val="00D75933"/>
    <w:rsid w:val="00DB68F7"/>
    <w:rsid w:val="00DD3D6C"/>
    <w:rsid w:val="00E22652"/>
    <w:rsid w:val="00E24354"/>
    <w:rsid w:val="00E378F1"/>
    <w:rsid w:val="00E54CB6"/>
    <w:rsid w:val="00E73429"/>
    <w:rsid w:val="00E83E2A"/>
    <w:rsid w:val="00EC7568"/>
    <w:rsid w:val="00ED36BC"/>
    <w:rsid w:val="00ED7155"/>
    <w:rsid w:val="00EF3B28"/>
    <w:rsid w:val="00F10E40"/>
    <w:rsid w:val="00F1173A"/>
    <w:rsid w:val="00F55CC0"/>
    <w:rsid w:val="00F640F2"/>
    <w:rsid w:val="00FC1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9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1BDF"/>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11B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List Paragraph21,List Paragraph1,List Paragraph2,lp1,Bullet 1,Use Case List Paragraph,Numbering,ERP-List Paragraph,List Paragraph11,List Paragraph111,Paragraph,List Paragraph12,Table of contents numbered,Lentele,Bullet EY"/>
    <w:basedOn w:val="prastasis"/>
    <w:link w:val="SraopastraipaDiagrama"/>
    <w:uiPriority w:val="34"/>
    <w:qFormat/>
    <w:rsid w:val="00D11BDF"/>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List Paragraph21 Diagrama,List Paragraph1 Diagrama,List Paragraph2 Diagrama,lp1 Diagrama,Bullet 1 Diagrama,Use Case List Paragraph Diagrama,Numbering Diagrama,ERP-List Paragraph Diagrama,Paragraph Diagrama"/>
    <w:link w:val="Sraopastraipa"/>
    <w:uiPriority w:val="34"/>
    <w:rsid w:val="00D11BDF"/>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D11BD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1BDF"/>
    <w:rPr>
      <w:rFonts w:ascii="Tahoma" w:hAnsi="Tahoma" w:cs="Tahoma"/>
      <w:sz w:val="16"/>
      <w:szCs w:val="16"/>
    </w:rPr>
  </w:style>
  <w:style w:type="character" w:styleId="Komentaronuoroda">
    <w:name w:val="annotation reference"/>
    <w:basedOn w:val="Numatytasispastraiposriftas"/>
    <w:uiPriority w:val="99"/>
    <w:semiHidden/>
    <w:unhideWhenUsed/>
    <w:rsid w:val="00801E00"/>
    <w:rPr>
      <w:sz w:val="16"/>
      <w:szCs w:val="16"/>
    </w:rPr>
  </w:style>
  <w:style w:type="paragraph" w:styleId="Komentarotekstas">
    <w:name w:val="annotation text"/>
    <w:basedOn w:val="prastasis"/>
    <w:link w:val="KomentarotekstasDiagrama"/>
    <w:uiPriority w:val="99"/>
    <w:semiHidden/>
    <w:unhideWhenUsed/>
    <w:rsid w:val="00801E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1E00"/>
    <w:rPr>
      <w:sz w:val="20"/>
      <w:szCs w:val="20"/>
    </w:rPr>
  </w:style>
  <w:style w:type="paragraph" w:styleId="Komentarotema">
    <w:name w:val="annotation subject"/>
    <w:basedOn w:val="Komentarotekstas"/>
    <w:next w:val="Komentarotekstas"/>
    <w:link w:val="KomentarotemaDiagrama"/>
    <w:uiPriority w:val="99"/>
    <w:semiHidden/>
    <w:unhideWhenUsed/>
    <w:rsid w:val="00801E00"/>
    <w:rPr>
      <w:b/>
      <w:bCs/>
    </w:rPr>
  </w:style>
  <w:style w:type="character" w:customStyle="1" w:styleId="KomentarotemaDiagrama">
    <w:name w:val="Komentaro tema Diagrama"/>
    <w:basedOn w:val="KomentarotekstasDiagrama"/>
    <w:link w:val="Komentarotema"/>
    <w:uiPriority w:val="99"/>
    <w:semiHidden/>
    <w:rsid w:val="00801E00"/>
    <w:rPr>
      <w:b/>
      <w:bCs/>
      <w:sz w:val="20"/>
      <w:szCs w:val="20"/>
    </w:rPr>
  </w:style>
  <w:style w:type="paragraph" w:styleId="Puslapioinaostekstas">
    <w:name w:val="footnote text"/>
    <w:basedOn w:val="prastasis"/>
    <w:link w:val="PuslapioinaostekstasDiagrama"/>
    <w:uiPriority w:val="99"/>
    <w:semiHidden/>
    <w:unhideWhenUsed/>
    <w:rsid w:val="00ED715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D7155"/>
    <w:rPr>
      <w:sz w:val="20"/>
      <w:szCs w:val="20"/>
    </w:rPr>
  </w:style>
  <w:style w:type="character" w:styleId="Puslapioinaosnuoroda">
    <w:name w:val="footnote reference"/>
    <w:basedOn w:val="Numatytasispastraiposriftas"/>
    <w:uiPriority w:val="99"/>
    <w:semiHidden/>
    <w:unhideWhenUsed/>
    <w:rsid w:val="00ED7155"/>
    <w:rPr>
      <w:vertAlign w:val="superscript"/>
    </w:rPr>
  </w:style>
  <w:style w:type="paragraph" w:styleId="Antrats">
    <w:name w:val="header"/>
    <w:basedOn w:val="prastasis"/>
    <w:link w:val="AntratsDiagrama"/>
    <w:uiPriority w:val="99"/>
    <w:unhideWhenUsed/>
    <w:rsid w:val="00001D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1D8E"/>
  </w:style>
  <w:style w:type="paragraph" w:styleId="Porat">
    <w:name w:val="footer"/>
    <w:basedOn w:val="prastasis"/>
    <w:link w:val="PoratDiagrama"/>
    <w:uiPriority w:val="99"/>
    <w:unhideWhenUsed/>
    <w:rsid w:val="00001D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1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799569">
      <w:bodyDiv w:val="1"/>
      <w:marLeft w:val="0"/>
      <w:marRight w:val="0"/>
      <w:marTop w:val="0"/>
      <w:marBottom w:val="0"/>
      <w:divBdr>
        <w:top w:val="none" w:sz="0" w:space="0" w:color="auto"/>
        <w:left w:val="none" w:sz="0" w:space="0" w:color="auto"/>
        <w:bottom w:val="none" w:sz="0" w:space="0" w:color="auto"/>
        <w:right w:val="none" w:sz="0" w:space="0" w:color="auto"/>
      </w:divBdr>
    </w:div>
    <w:div w:id="1107113501">
      <w:bodyDiv w:val="1"/>
      <w:marLeft w:val="0"/>
      <w:marRight w:val="0"/>
      <w:marTop w:val="0"/>
      <w:marBottom w:val="0"/>
      <w:divBdr>
        <w:top w:val="none" w:sz="0" w:space="0" w:color="auto"/>
        <w:left w:val="none" w:sz="0" w:space="0" w:color="auto"/>
        <w:bottom w:val="none" w:sz="0" w:space="0" w:color="auto"/>
        <w:right w:val="none" w:sz="0" w:space="0" w:color="auto"/>
      </w:divBdr>
    </w:div>
    <w:div w:id="1513372779">
      <w:bodyDiv w:val="1"/>
      <w:marLeft w:val="0"/>
      <w:marRight w:val="0"/>
      <w:marTop w:val="0"/>
      <w:marBottom w:val="0"/>
      <w:divBdr>
        <w:top w:val="none" w:sz="0" w:space="0" w:color="auto"/>
        <w:left w:val="none" w:sz="0" w:space="0" w:color="auto"/>
        <w:bottom w:val="none" w:sz="0" w:space="0" w:color="auto"/>
        <w:right w:val="none" w:sz="0" w:space="0" w:color="auto"/>
      </w:divBdr>
    </w:div>
    <w:div w:id="16673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51CA7-64C0-4C6F-9198-57450CC0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13357</Words>
  <Characters>7615</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2019-05-30T14:57:00Z</dcterms:created>
  <dcterms:modified xsi:type="dcterms:W3CDTF">2021-07-02T05:56:00Z</dcterms:modified>
</cp:coreProperties>
</file>