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6830" w14:textId="77777777" w:rsidR="005F6F6D" w:rsidRPr="008D3B94" w:rsidRDefault="005F6F6D">
      <w:pPr>
        <w:pageBreakBefore/>
        <w:jc w:val="center"/>
        <w:rPr>
          <w:u w:val="single"/>
        </w:rPr>
      </w:pPr>
      <w:bookmarkStart w:id="0" w:name="_GoBack"/>
      <w:bookmarkEnd w:id="0"/>
    </w:p>
    <w:tbl>
      <w:tblPr>
        <w:tblW w:w="2760" w:type="dxa"/>
        <w:tblInd w:w="6948" w:type="dxa"/>
        <w:tblCellMar>
          <w:left w:w="10" w:type="dxa"/>
          <w:right w:w="10" w:type="dxa"/>
        </w:tblCellMar>
        <w:tblLook w:val="0000" w:firstRow="0" w:lastRow="0" w:firstColumn="0" w:lastColumn="0" w:noHBand="0" w:noVBand="0"/>
      </w:tblPr>
      <w:tblGrid>
        <w:gridCol w:w="2760"/>
      </w:tblGrid>
      <w:tr w:rsidR="005F6F6D" w14:paraId="24546838" w14:textId="77777777">
        <w:tc>
          <w:tcPr>
            <w:tcW w:w="2760" w:type="dxa"/>
            <w:shd w:val="clear" w:color="auto" w:fill="auto"/>
            <w:tcMar>
              <w:top w:w="0" w:type="dxa"/>
              <w:left w:w="108" w:type="dxa"/>
              <w:bottom w:w="0" w:type="dxa"/>
              <w:right w:w="108" w:type="dxa"/>
            </w:tcMar>
          </w:tcPr>
          <w:p w14:paraId="5E19F18C" w14:textId="7B12F862" w:rsidR="005F6F6D" w:rsidRDefault="00484D27">
            <w:bookmarkStart w:id="1" w:name="Tiekejopasforma"/>
            <w:bookmarkStart w:id="2" w:name="_Toc85872023"/>
            <w:bookmarkStart w:id="3" w:name="_Toc128294191"/>
            <w:bookmarkStart w:id="4" w:name="_Toc74128717"/>
            <w:bookmarkStart w:id="5" w:name="_Toc74360078"/>
            <w:bookmarkStart w:id="6" w:name="_Toc74365827"/>
            <w:bookmarkStart w:id="7" w:name="_Toc74454079"/>
            <w:bookmarkEnd w:id="1"/>
            <w:bookmarkEnd w:id="2"/>
            <w:bookmarkEnd w:id="3"/>
            <w:bookmarkEnd w:id="4"/>
            <w:bookmarkEnd w:id="5"/>
            <w:bookmarkEnd w:id="6"/>
            <w:bookmarkEnd w:id="7"/>
            <w:r>
              <w:t xml:space="preserve">Pirkimo </w:t>
            </w:r>
            <w:r w:rsidR="002568B6">
              <w:t>sąlygų</w:t>
            </w:r>
          </w:p>
        </w:tc>
      </w:tr>
      <w:tr w:rsidR="005F6F6D" w14:paraId="05B165E9" w14:textId="77777777">
        <w:tc>
          <w:tcPr>
            <w:tcW w:w="2760" w:type="dxa"/>
            <w:shd w:val="clear" w:color="auto" w:fill="auto"/>
            <w:tcMar>
              <w:top w:w="0" w:type="dxa"/>
              <w:left w:w="108" w:type="dxa"/>
              <w:bottom w:w="0" w:type="dxa"/>
              <w:right w:w="108" w:type="dxa"/>
            </w:tcMar>
          </w:tcPr>
          <w:p w14:paraId="552EF672" w14:textId="77777777" w:rsidR="005F6F6D" w:rsidRDefault="002568B6">
            <w:pPr>
              <w:pStyle w:val="Heading1"/>
              <w:jc w:val="left"/>
              <w:rPr>
                <w:iCs/>
              </w:rPr>
            </w:pPr>
            <w:bookmarkStart w:id="8" w:name="_Toc336611498"/>
            <w:r>
              <w:rPr>
                <w:iCs/>
              </w:rPr>
              <w:t xml:space="preserve">1 priedas </w:t>
            </w:r>
            <w:bookmarkEnd w:id="8"/>
          </w:p>
        </w:tc>
      </w:tr>
    </w:tbl>
    <w:p w14:paraId="019F3DBE" w14:textId="77777777" w:rsidR="00A15925" w:rsidRDefault="00A15925" w:rsidP="00A15925">
      <w:pPr>
        <w:jc w:val="center"/>
        <w:rPr>
          <w:b/>
          <w:bCs/>
        </w:rPr>
      </w:pPr>
    </w:p>
    <w:p w14:paraId="551047F0" w14:textId="77777777" w:rsidR="00A15925" w:rsidRDefault="00A15925" w:rsidP="00A15925">
      <w:pPr>
        <w:jc w:val="center"/>
        <w:rPr>
          <w:b/>
          <w:bCs/>
        </w:rPr>
      </w:pPr>
    </w:p>
    <w:p w14:paraId="6CA49894" w14:textId="0E1C58F8" w:rsidR="00A15925" w:rsidRDefault="00484D27" w:rsidP="00A15925">
      <w:pPr>
        <w:jc w:val="center"/>
        <w:rPr>
          <w:b/>
          <w:bCs/>
        </w:rPr>
      </w:pPr>
      <w:r w:rsidRPr="00484D27">
        <w:rPr>
          <w:b/>
          <w:bCs/>
        </w:rPr>
        <w:t>SKAIDRIŲ TEISĖKŪROS PROCESŲ INFORMACINĖS SISTEMOS MODERNIZAVIMO</w:t>
      </w:r>
      <w:r w:rsidR="00A15925" w:rsidRPr="00EB4470">
        <w:rPr>
          <w:b/>
          <w:bCs/>
        </w:rPr>
        <w:t xml:space="preserve"> TECHNI</w:t>
      </w:r>
      <w:r w:rsidR="00A15925">
        <w:rPr>
          <w:b/>
          <w:bCs/>
        </w:rPr>
        <w:t xml:space="preserve">NĖS PRIEŽIŪROS PASLAUGŲ </w:t>
      </w:r>
    </w:p>
    <w:p w14:paraId="017E5BA2" w14:textId="77777777" w:rsidR="00A15925" w:rsidRPr="0029175E" w:rsidRDefault="00A15925" w:rsidP="00A15925">
      <w:pPr>
        <w:jc w:val="center"/>
        <w:rPr>
          <w:b/>
        </w:rPr>
      </w:pPr>
      <w:r w:rsidRPr="0029175E">
        <w:rPr>
          <w:b/>
        </w:rPr>
        <w:t>TECHNINĖ SPECIFIKACIJA</w:t>
      </w:r>
    </w:p>
    <w:p w14:paraId="678DFEAF" w14:textId="77777777" w:rsidR="005F6F6D" w:rsidRDefault="005F6F6D" w:rsidP="00A15925">
      <w:pPr>
        <w:jc w:val="center"/>
      </w:pPr>
    </w:p>
    <w:p w14:paraId="4D707F8D" w14:textId="77777777" w:rsidR="00A15925" w:rsidRDefault="00A15925">
      <w:pPr>
        <w:jc w:val="both"/>
      </w:pPr>
    </w:p>
    <w:p w14:paraId="6FDA32D0" w14:textId="77777777" w:rsidR="0058430D" w:rsidRPr="00B97B85" w:rsidRDefault="0058430D" w:rsidP="00CF3CE9">
      <w:pPr>
        <w:pStyle w:val="ListParagraph"/>
        <w:numPr>
          <w:ilvl w:val="0"/>
          <w:numId w:val="9"/>
        </w:numPr>
        <w:suppressAutoHyphens w:val="0"/>
        <w:ind w:left="720"/>
        <w:jc w:val="center"/>
        <w:textAlignment w:val="auto"/>
      </w:pPr>
      <w:r w:rsidRPr="00B96C41">
        <w:rPr>
          <w:b/>
          <w:w w:val="102"/>
        </w:rPr>
        <w:t>BENDROSIOS NUOSTATOS</w:t>
      </w:r>
    </w:p>
    <w:p w14:paraId="20DC59AA" w14:textId="77777777" w:rsidR="0058430D" w:rsidRPr="00B96C41" w:rsidRDefault="0058430D" w:rsidP="003E10EF">
      <w:pPr>
        <w:pStyle w:val="ListParagraph"/>
        <w:suppressAutoHyphens w:val="0"/>
        <w:spacing w:line="276" w:lineRule="auto"/>
        <w:textAlignment w:val="auto"/>
      </w:pPr>
    </w:p>
    <w:p w14:paraId="3AA99D5A" w14:textId="77777777" w:rsidR="00484D27" w:rsidRPr="00484D27" w:rsidRDefault="00484D27" w:rsidP="00484D27">
      <w:pPr>
        <w:pStyle w:val="ListParagraph"/>
        <w:numPr>
          <w:ilvl w:val="1"/>
          <w:numId w:val="12"/>
        </w:numPr>
        <w:tabs>
          <w:tab w:val="left" w:pos="567"/>
        </w:tabs>
        <w:spacing w:line="276" w:lineRule="auto"/>
        <w:ind w:left="0" w:firstLine="851"/>
        <w:jc w:val="both"/>
        <w:rPr>
          <w:szCs w:val="24"/>
        </w:rPr>
      </w:pPr>
      <w:r w:rsidRPr="00484D27">
        <w:rPr>
          <w:szCs w:val="24"/>
        </w:rPr>
        <w:t xml:space="preserve">Vyriausiosios tarnybinės etikos komisijos (juridinio asmens kodas – 188736355, adresas - Vilniaus g. 27, LT-01402 Vilnius, Lietuva) (toliau – VTEK arba Perkančioji organizacija) strateginis veiklos tikslas – siekti nepriekaištingo tarnybinės etikos (elgesio) normų įgyvendinimo ir skaidresnės lobistinės bei teisėkūros veiklos. Siekdama šio tikslo VTEK, vadovaujantis LR Lobistinės veiklos įstatymu (toliau - Įstatymas), kuris reglamentuoja lobistinės veiklos vykdymą, jos priežiūrą ir atsakomybę, bei LR Teisėkūros pagrindų įstatymu, kuris reglamentuoja įtakos teisėkūrai vykdymą, priežiūrą ir asmenų, darančių įtaką teisėkūrai, pareigas, vykdo lobistinės veiklos ir įtakos teisėkūrai priežiūrą. </w:t>
      </w:r>
    </w:p>
    <w:p w14:paraId="1E21D29B" w14:textId="708DD019" w:rsidR="00484D27" w:rsidRPr="00484D27" w:rsidRDefault="00484D27" w:rsidP="00484D27">
      <w:pPr>
        <w:pStyle w:val="ListParagraph"/>
        <w:numPr>
          <w:ilvl w:val="1"/>
          <w:numId w:val="12"/>
        </w:numPr>
        <w:tabs>
          <w:tab w:val="left" w:pos="567"/>
        </w:tabs>
        <w:spacing w:line="276" w:lineRule="auto"/>
        <w:ind w:left="0" w:firstLine="851"/>
        <w:jc w:val="both"/>
        <w:rPr>
          <w:szCs w:val="24"/>
        </w:rPr>
      </w:pPr>
      <w:r w:rsidRPr="00484D27">
        <w:rPr>
          <w:szCs w:val="24"/>
        </w:rPr>
        <w:t>Perkančioji organizacija, siekdama užtikrinti jai pavestą lobistinės ir įtakos teisėkūrai veiklos priežiūrą Lietuvoje, VTEK siekia įgyvendinti projektą „Skaidrių teisėkūros procesų informacinės sistemos modernizavimas“ (toliau - Projektas), kurio tikslas yra siekti skaidresnės lobistinės ir įtakos teisėkūrai veiklos panaudojant naujausias informacines ir ryšių technologijas.</w:t>
      </w:r>
    </w:p>
    <w:p w14:paraId="1299522A" w14:textId="77777777" w:rsidR="00484D27" w:rsidRPr="00484D27" w:rsidRDefault="00484D27" w:rsidP="00484D27">
      <w:pPr>
        <w:pStyle w:val="ListParagraph"/>
        <w:numPr>
          <w:ilvl w:val="1"/>
          <w:numId w:val="12"/>
        </w:numPr>
        <w:tabs>
          <w:tab w:val="left" w:pos="567"/>
        </w:tabs>
        <w:spacing w:line="276" w:lineRule="auto"/>
        <w:ind w:left="0" w:firstLine="851"/>
        <w:jc w:val="both"/>
        <w:rPr>
          <w:szCs w:val="24"/>
        </w:rPr>
      </w:pPr>
      <w:r w:rsidRPr="00484D27">
        <w:rPr>
          <w:szCs w:val="24"/>
        </w:rPr>
        <w:t>Projekto uždavinys - įsigyti programines, technines bei konsultacines priemones, reikalingas informacinės sistemos SKAIDRIS modernizavimui, modernizuojant jos pagrindu veikiančias pažangias elektronines paslaugas, susijusias su lobistinės veiklos priežiūros procesu.</w:t>
      </w:r>
    </w:p>
    <w:p w14:paraId="1EF1BE2C" w14:textId="77777777" w:rsidR="00484D27" w:rsidRPr="00484D27" w:rsidRDefault="00484D27" w:rsidP="00484D27">
      <w:pPr>
        <w:pStyle w:val="ListParagraph"/>
        <w:numPr>
          <w:ilvl w:val="1"/>
          <w:numId w:val="12"/>
        </w:numPr>
        <w:tabs>
          <w:tab w:val="left" w:pos="567"/>
        </w:tabs>
        <w:spacing w:line="276" w:lineRule="auto"/>
        <w:ind w:left="0" w:firstLine="851"/>
        <w:jc w:val="both"/>
        <w:rPr>
          <w:szCs w:val="24"/>
        </w:rPr>
      </w:pPr>
      <w:r w:rsidRPr="00484D27">
        <w:rPr>
          <w:szCs w:val="24"/>
        </w:rPr>
        <w:t>Pagrindinis Projekto rezultatas – modernizuota SKAIDRIS, kurios pagrindu veikia pažangios elektroninės paslaugos, susijusios su lobistinės ir įtakos teisėkūrai veiklų priežiūros procesais.</w:t>
      </w:r>
    </w:p>
    <w:p w14:paraId="71303F1A" w14:textId="77777777" w:rsidR="00F3121F" w:rsidRDefault="00F3121F" w:rsidP="003E10EF">
      <w:pPr>
        <w:tabs>
          <w:tab w:val="left" w:pos="567"/>
        </w:tabs>
        <w:spacing w:line="276" w:lineRule="auto"/>
        <w:jc w:val="both"/>
      </w:pPr>
    </w:p>
    <w:p w14:paraId="62F1B9F6" w14:textId="77777777" w:rsidR="00F3121F" w:rsidRPr="00F3121F" w:rsidRDefault="00F3121F" w:rsidP="003E10EF">
      <w:pPr>
        <w:tabs>
          <w:tab w:val="left" w:pos="567"/>
        </w:tabs>
        <w:spacing w:line="276" w:lineRule="auto"/>
        <w:jc w:val="both"/>
      </w:pPr>
    </w:p>
    <w:p w14:paraId="6E77F366" w14:textId="77777777" w:rsidR="00F3121F" w:rsidRDefault="003E10EF" w:rsidP="003E10EF">
      <w:pPr>
        <w:pStyle w:val="ListParagraph"/>
        <w:numPr>
          <w:ilvl w:val="0"/>
          <w:numId w:val="9"/>
        </w:numPr>
        <w:suppressAutoHyphens w:val="0"/>
        <w:spacing w:line="276" w:lineRule="auto"/>
        <w:ind w:left="0"/>
        <w:jc w:val="center"/>
        <w:textAlignment w:val="auto"/>
        <w:rPr>
          <w:b/>
          <w:caps/>
        </w:rPr>
      </w:pPr>
      <w:bookmarkStart w:id="9" w:name="_Toc244509056"/>
      <w:bookmarkStart w:id="10" w:name="_Toc244510887"/>
      <w:bookmarkStart w:id="11" w:name="_Toc244515202"/>
      <w:bookmarkStart w:id="12" w:name="_Toc244515318"/>
      <w:bookmarkStart w:id="13" w:name="_Toc249326491"/>
      <w:r>
        <w:rPr>
          <w:b/>
          <w:caps/>
        </w:rPr>
        <w:t>PIR</w:t>
      </w:r>
      <w:r w:rsidR="00F3121F" w:rsidRPr="00B96C41">
        <w:rPr>
          <w:b/>
          <w:caps/>
        </w:rPr>
        <w:t>kimo tikslas</w:t>
      </w:r>
      <w:r w:rsidR="00F3121F">
        <w:rPr>
          <w:b/>
          <w:caps/>
        </w:rPr>
        <w:t xml:space="preserve"> ir</w:t>
      </w:r>
      <w:r w:rsidR="00F3121F" w:rsidRPr="00B96C41">
        <w:rPr>
          <w:b/>
          <w:caps/>
        </w:rPr>
        <w:t xml:space="preserve"> uždaviniai </w:t>
      </w:r>
      <w:bookmarkEnd w:id="9"/>
      <w:bookmarkEnd w:id="10"/>
      <w:bookmarkEnd w:id="11"/>
      <w:bookmarkEnd w:id="12"/>
      <w:bookmarkEnd w:id="13"/>
    </w:p>
    <w:p w14:paraId="0AC17284" w14:textId="77777777" w:rsidR="00F3121F" w:rsidRPr="00B96C41" w:rsidRDefault="00F3121F" w:rsidP="003E10EF">
      <w:pPr>
        <w:pStyle w:val="ListParagraph"/>
        <w:suppressAutoHyphens w:val="0"/>
        <w:spacing w:line="276" w:lineRule="auto"/>
        <w:ind w:left="0"/>
        <w:textAlignment w:val="auto"/>
        <w:rPr>
          <w:b/>
          <w:caps/>
        </w:rPr>
      </w:pPr>
    </w:p>
    <w:p w14:paraId="3A52D924" w14:textId="01B34DDC" w:rsidR="00F3121F" w:rsidRPr="005047DE"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 xml:space="preserve">Šio </w:t>
      </w:r>
      <w:r w:rsidR="003E10EF">
        <w:t>pir</w:t>
      </w:r>
      <w:r>
        <w:t>kimo</w:t>
      </w:r>
      <w:r w:rsidRPr="005047DE">
        <w:t xml:space="preserve"> tikslas </w:t>
      </w:r>
      <w:r>
        <w:t>–</w:t>
      </w:r>
      <w:r w:rsidRPr="005047DE">
        <w:t xml:space="preserve"> </w:t>
      </w:r>
      <w:r>
        <w:t xml:space="preserve">įsigyti </w:t>
      </w:r>
      <w:r w:rsidR="00484D27" w:rsidRPr="00484D27">
        <w:t>SKAIDRIS modernizavi</w:t>
      </w:r>
      <w:r w:rsidR="00484D27">
        <w:t xml:space="preserve">mo </w:t>
      </w:r>
      <w:r w:rsidRPr="00F3121F">
        <w:rPr>
          <w:b/>
          <w:u w:val="single"/>
        </w:rPr>
        <w:t>techninės priežiūros paslaugas.</w:t>
      </w:r>
      <w:r w:rsidRPr="005047DE">
        <w:t xml:space="preserve"> </w:t>
      </w:r>
    </w:p>
    <w:p w14:paraId="176113D8" w14:textId="5D9CE39A" w:rsidR="00F3121F" w:rsidRDefault="00484D27"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484D27">
        <w:t>SKAIDRIS modernizavi</w:t>
      </w:r>
      <w:r>
        <w:t xml:space="preserve">mo </w:t>
      </w:r>
      <w:r w:rsidR="00F3121F">
        <w:t>techninės priežiūros paslaugos apims šias sritis:</w:t>
      </w:r>
    </w:p>
    <w:p w14:paraId="0243102D" w14:textId="66D477F7"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Techninės priežiūros plano parengimą;</w:t>
      </w:r>
      <w:r w:rsidR="00484D27">
        <w:t xml:space="preserve"> </w:t>
      </w:r>
    </w:p>
    <w:p w14:paraId="61D0457E" w14:textId="7EBEE1E4" w:rsidR="00F3121F" w:rsidRDefault="00484D27"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rsidRPr="00484D27">
        <w:t>SKAIDRIS modernizavi</w:t>
      </w:r>
      <w:r>
        <w:t>mo</w:t>
      </w:r>
      <w:r w:rsidR="00F3121F">
        <w:t xml:space="preserve">, testavimo, diegimo bei kitų susijusių darbų, kuriuos vykdys </w:t>
      </w:r>
      <w:r w:rsidRPr="00484D27">
        <w:t>SKAIDRIS modernizavi</w:t>
      </w:r>
      <w:r>
        <w:t xml:space="preserve">mo </w:t>
      </w:r>
      <w:r w:rsidR="00F3121F" w:rsidRPr="00F3121F">
        <w:t>paslaugų teikėj</w:t>
      </w:r>
      <w:r w:rsidR="003E10EF">
        <w:t>as</w:t>
      </w:r>
      <w:r w:rsidR="00F3121F" w:rsidRPr="00F3121F">
        <w:t xml:space="preserve"> (toliau - Diegėjas)</w:t>
      </w:r>
      <w:r w:rsidR="00F3121F">
        <w:t>, atitikimo techninei specifikacijai kontrolę;</w:t>
      </w:r>
    </w:p>
    <w:p w14:paraId="0E06E6FE" w14:textId="4BB09F84"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 xml:space="preserve">Rekomendacijų teikimą </w:t>
      </w:r>
      <w:r w:rsidR="00484D27" w:rsidRPr="00484D27">
        <w:t>SKAIDRIS modernizavi</w:t>
      </w:r>
      <w:r w:rsidR="00484D27">
        <w:t xml:space="preserve">mo </w:t>
      </w:r>
      <w:r>
        <w:t>projekto valdymo klausimais;</w:t>
      </w:r>
    </w:p>
    <w:p w14:paraId="39D85E30" w14:textId="77777777" w:rsidR="00F3121F" w:rsidRDefault="003E10E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D</w:t>
      </w:r>
      <w:r w:rsidR="00F3121F">
        <w:t>iegėjo parengtos dokumentacijos vertinimą, analizę bei pastabų ir rekomendacijų teikimą;</w:t>
      </w:r>
    </w:p>
    <w:p w14:paraId="3CA22EF4" w14:textId="4474D7FF"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 xml:space="preserve">Aktyvų dalyvavimą </w:t>
      </w:r>
      <w:r w:rsidR="00484D27" w:rsidRPr="00484D27">
        <w:t>SKAIDRIS modernizavi</w:t>
      </w:r>
      <w:r w:rsidR="00484D27">
        <w:t>mo</w:t>
      </w:r>
      <w:r>
        <w:t xml:space="preserve"> priėmimo testavimo sesijose ir </w:t>
      </w:r>
      <w:r w:rsidR="00484D27">
        <w:t>SKAIDRIS</w:t>
      </w:r>
      <w:r>
        <w:t xml:space="preserve"> priėmimo testavimo ataskaitų rengimą;</w:t>
      </w:r>
      <w:r w:rsidR="00484D27">
        <w:t xml:space="preserve"> </w:t>
      </w:r>
    </w:p>
    <w:p w14:paraId="34F0267A" w14:textId="7C52DB30" w:rsidR="00F3121F" w:rsidRPr="00C012EB" w:rsidRDefault="00484D27"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SKAIDRIS</w:t>
      </w:r>
      <w:r w:rsidR="00F3121F" w:rsidRPr="00C012EB">
        <w:t xml:space="preserve"> bandomosios eksploatacijos plano parengimą;</w:t>
      </w:r>
    </w:p>
    <w:p w14:paraId="7C00D602" w14:textId="77777777" w:rsidR="00F3121F" w:rsidRPr="00C012EB"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rsidRPr="00C012EB">
        <w:t>Galutinių rezultatų įvertinimą</w:t>
      </w:r>
      <w:r w:rsidR="003E10EF">
        <w:t>.</w:t>
      </w:r>
    </w:p>
    <w:p w14:paraId="471EF3B3" w14:textId="77777777" w:rsidR="00F3121F"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BF2069">
        <w:lastRenderedPageBreak/>
        <w:t xml:space="preserve">Šioje techninėje specifikacijoje naudojamos sąvokos apibrėžtos teisės aktuose, taikomuose šiam </w:t>
      </w:r>
      <w:r w:rsidR="003E10EF">
        <w:t>pir</w:t>
      </w:r>
      <w:r w:rsidRPr="00BF2069">
        <w:t xml:space="preserve">kimui ir jo objektui, ir suprantamos taip kaip naudojamos gerojoje informacinių technologijų praktikoje. </w:t>
      </w:r>
    </w:p>
    <w:p w14:paraId="0978064D" w14:textId="77777777" w:rsidR="00F3121F"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BF2069">
        <w:t xml:space="preserve">Šiame dokumente naudojami terminai „turi būti“, „turi turėti“, „turi turėti galimybę“ yra lygiaverčiai ir reiškia, kad paslaugų teikėjas šio </w:t>
      </w:r>
      <w:r w:rsidR="003E10EF">
        <w:t>pir</w:t>
      </w:r>
      <w:r w:rsidRPr="00BF2069">
        <w:t>kimo apimtyje privalo atlikti numatytas analizes, parengti, s</w:t>
      </w:r>
      <w:r>
        <w:t>uderinti  nurodytus dokumentus.</w:t>
      </w:r>
    </w:p>
    <w:p w14:paraId="2BB7D491" w14:textId="77777777" w:rsidR="000C2CEA" w:rsidRDefault="003E10E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Pir</w:t>
      </w:r>
      <w:r w:rsidR="00F3121F" w:rsidRPr="00BF2069">
        <w:t>kimas į dalis neskirstomas.</w:t>
      </w:r>
    </w:p>
    <w:p w14:paraId="5C967D81" w14:textId="6105FA93" w:rsidR="00F3121F" w:rsidRPr="00BF2069" w:rsidRDefault="000C2CEA"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SKAIDRIS modernizavimo pirkimas paskelbtas per CVP IS pirkimo Nr.</w:t>
      </w:r>
      <w:r w:rsidRPr="000C2CEA">
        <w:rPr>
          <w:rFonts w:ascii="Calibri" w:eastAsia="Times New Roman" w:hAnsi="Calibri" w:cs="Calibri"/>
          <w:color w:val="333333"/>
          <w:sz w:val="37"/>
          <w:szCs w:val="37"/>
          <w:lang w:eastAsia="en-US"/>
        </w:rPr>
        <w:t xml:space="preserve"> </w:t>
      </w:r>
      <w:r w:rsidRPr="000C2CEA">
        <w:t>542002</w:t>
      </w:r>
      <w:r>
        <w:t xml:space="preserve"> .</w:t>
      </w:r>
      <w:r w:rsidR="00F3121F" w:rsidRPr="00BF2069">
        <w:t xml:space="preserve"> </w:t>
      </w:r>
    </w:p>
    <w:p w14:paraId="1459AD49" w14:textId="77777777" w:rsidR="0058430D" w:rsidRPr="00B97B85" w:rsidRDefault="0058430D" w:rsidP="0058430D">
      <w:pPr>
        <w:pStyle w:val="ListParagraph"/>
        <w:tabs>
          <w:tab w:val="left" w:pos="993"/>
        </w:tabs>
        <w:autoSpaceDN/>
        <w:spacing w:after="200"/>
        <w:ind w:left="567"/>
        <w:contextualSpacing/>
        <w:jc w:val="both"/>
        <w:textAlignment w:val="auto"/>
        <w:rPr>
          <w:b/>
        </w:rPr>
      </w:pPr>
    </w:p>
    <w:p w14:paraId="4F5980D1" w14:textId="77777777" w:rsidR="0058430D" w:rsidRDefault="00C14191" w:rsidP="00CF3CE9">
      <w:pPr>
        <w:pStyle w:val="ListParagraph"/>
        <w:numPr>
          <w:ilvl w:val="0"/>
          <w:numId w:val="9"/>
        </w:numPr>
        <w:suppressAutoHyphens w:val="0"/>
        <w:ind w:left="709" w:hanging="709"/>
        <w:jc w:val="center"/>
        <w:textAlignment w:val="auto"/>
        <w:rPr>
          <w:b/>
          <w:w w:val="102"/>
        </w:rPr>
      </w:pPr>
      <w:r>
        <w:rPr>
          <w:b/>
          <w:w w:val="102"/>
        </w:rPr>
        <w:t>SIEKIAMOS SPRĘSTI PROBLEMOS</w:t>
      </w:r>
      <w:r w:rsidR="0058430D">
        <w:rPr>
          <w:b/>
          <w:w w:val="102"/>
        </w:rPr>
        <w:br/>
      </w:r>
    </w:p>
    <w:p w14:paraId="3B037344" w14:textId="77777777" w:rsidR="00183C6C" w:rsidRDefault="00183C6C" w:rsidP="00183C6C">
      <w:pPr>
        <w:pStyle w:val="ListParagraph"/>
        <w:numPr>
          <w:ilvl w:val="1"/>
          <w:numId w:val="19"/>
        </w:numPr>
        <w:spacing w:line="276" w:lineRule="auto"/>
        <w:ind w:left="0" w:firstLine="851"/>
        <w:jc w:val="both"/>
      </w:pPr>
      <w:r>
        <w:t>Pagrindinė VTEK projektu sprendžiama problema - pažangių technologijų pagrindu veikiančių visaverčių priemonių, skirtų lobistinės ir įtakos teisėkūrai veiklų priežiūrai nebuvimas, kas lemia lobistinės ir įtakos teisėkūrai veiklų skaidrumo neužtikrinimą:</w:t>
      </w:r>
    </w:p>
    <w:p w14:paraId="0E69BBBE" w14:textId="77777777" w:rsidR="00183C6C" w:rsidRDefault="00183C6C" w:rsidP="00183C6C">
      <w:pPr>
        <w:pStyle w:val="ListParagraph"/>
        <w:numPr>
          <w:ilvl w:val="1"/>
          <w:numId w:val="19"/>
        </w:numPr>
        <w:spacing w:line="276" w:lineRule="auto"/>
        <w:ind w:left="0" w:firstLine="851"/>
        <w:jc w:val="both"/>
      </w:pPr>
      <w:r>
        <w:t xml:space="preserve">Nėra sukurtos galimybės visuomenei ir kitiems suinteresuotiems asmenims, el. priemonėmis pateikti paklausimus ar gauti konsultacijas. </w:t>
      </w:r>
    </w:p>
    <w:p w14:paraId="095418CE" w14:textId="77777777" w:rsidR="00183C6C" w:rsidRDefault="00183C6C" w:rsidP="00183C6C">
      <w:pPr>
        <w:pStyle w:val="ListParagraph"/>
        <w:numPr>
          <w:ilvl w:val="1"/>
          <w:numId w:val="19"/>
        </w:numPr>
        <w:spacing w:line="276" w:lineRule="auto"/>
        <w:ind w:left="0" w:firstLine="851"/>
        <w:jc w:val="both"/>
      </w:pPr>
      <w:r>
        <w:t xml:space="preserve">Nepakankamas visuomenės įsitraukimas į skaidrius lobistinės veiklos ir teisėkūros procesus. Neatskleidžiami ir interaktyviai neviešinami duomenys, susiję su lobistine veikla ir teisėkūros procesais, išoriniame portale informacija pateikiama tik lietuvių kalba.  </w:t>
      </w:r>
    </w:p>
    <w:p w14:paraId="7A4853D3" w14:textId="77777777" w:rsidR="00183C6C" w:rsidRDefault="00183C6C" w:rsidP="00183C6C">
      <w:pPr>
        <w:pStyle w:val="ListParagraph"/>
        <w:numPr>
          <w:ilvl w:val="1"/>
          <w:numId w:val="19"/>
        </w:numPr>
        <w:spacing w:line="276" w:lineRule="auto"/>
        <w:ind w:left="0" w:firstLine="851"/>
        <w:jc w:val="both"/>
      </w:pPr>
      <w:r>
        <w:t>Šiuo metu nėra mechanizmo, leidžiančio patikrinti ar asmenys, darantys įtaką teisėkūrai, Įstatyme numatyta tvarka, pateikia darytos įtakos teisėkūrai deklaraciją. Tol kol asmuo, darantis įtaką teisėkūrai, nepateikia darytos įtakos teisėkūrai deklaracijos, VTEK neturi informacijos apie vykdomą įtakos teisėkūrai veiklą.</w:t>
      </w:r>
    </w:p>
    <w:p w14:paraId="43C4C04F" w14:textId="77777777" w:rsidR="00183C6C" w:rsidRDefault="00183C6C" w:rsidP="00183C6C">
      <w:pPr>
        <w:pStyle w:val="ListParagraph"/>
        <w:numPr>
          <w:ilvl w:val="1"/>
          <w:numId w:val="19"/>
        </w:numPr>
        <w:spacing w:line="276" w:lineRule="auto"/>
        <w:ind w:left="0" w:firstLine="851"/>
        <w:jc w:val="both"/>
      </w:pPr>
      <w:r>
        <w:t>Šiuo metu, VTEK darbuotojai negali identifikuoti teisinio reguliavimo sričių, kuriose veikia įtaką teisėkūrai darantys asmenys.</w:t>
      </w:r>
    </w:p>
    <w:p w14:paraId="6E127DDF" w14:textId="77777777" w:rsidR="00183C6C" w:rsidRDefault="00183C6C" w:rsidP="00183C6C">
      <w:pPr>
        <w:pStyle w:val="ListParagraph"/>
        <w:numPr>
          <w:ilvl w:val="1"/>
          <w:numId w:val="19"/>
        </w:numPr>
        <w:spacing w:line="276" w:lineRule="auto"/>
        <w:ind w:left="0" w:firstLine="851"/>
        <w:jc w:val="both"/>
      </w:pPr>
      <w:r>
        <w:t>Nėra galimybės nustatyti teisinės veiklos sričių, kuriose teisėkūros procesai yra rizikingesni, nes jose intensyviau veikia įtaką teisėkūrai darantys asmenys.</w:t>
      </w:r>
    </w:p>
    <w:p w14:paraId="5673D8C9" w14:textId="77777777" w:rsidR="00183C6C" w:rsidRDefault="00183C6C" w:rsidP="00183C6C">
      <w:pPr>
        <w:pStyle w:val="ListParagraph"/>
        <w:numPr>
          <w:ilvl w:val="1"/>
          <w:numId w:val="19"/>
        </w:numPr>
        <w:spacing w:line="276" w:lineRule="auto"/>
        <w:ind w:left="0" w:firstLine="851"/>
        <w:jc w:val="both"/>
      </w:pPr>
      <w:r>
        <w:t>Nesudarytos galimybės Asmenims, darantiems įtaką teisėkūrai, pateikti metinę Darytos įtakos teisėkūrai, deklaraciją;</w:t>
      </w:r>
    </w:p>
    <w:p w14:paraId="35506BC4" w14:textId="77777777" w:rsidR="00183C6C" w:rsidRDefault="00183C6C" w:rsidP="00183C6C">
      <w:pPr>
        <w:pStyle w:val="ListParagraph"/>
        <w:numPr>
          <w:ilvl w:val="1"/>
          <w:numId w:val="19"/>
        </w:numPr>
        <w:spacing w:line="276" w:lineRule="auto"/>
        <w:ind w:left="0" w:firstLine="851"/>
        <w:jc w:val="both"/>
      </w:pPr>
      <w:r>
        <w:t>Nėra galimybių Asmenims, darantiems įtaką teisėkūrai ar Lobistams, pateikti prašymą pašalinti iš Asmenų, darančių įtaką teisėkūrai ar Lobistų sąrašo.</w:t>
      </w:r>
    </w:p>
    <w:p w14:paraId="69430263" w14:textId="77777777" w:rsidR="00183C6C" w:rsidRDefault="00183C6C" w:rsidP="00183C6C">
      <w:pPr>
        <w:pStyle w:val="ListParagraph"/>
        <w:numPr>
          <w:ilvl w:val="1"/>
          <w:numId w:val="19"/>
        </w:numPr>
        <w:spacing w:line="276" w:lineRule="auto"/>
        <w:ind w:left="0" w:firstLine="851"/>
        <w:jc w:val="both"/>
      </w:pPr>
      <w:r>
        <w:t>Nėra sukurtas Darytos įtakos teisėkūrai deklaracijų vertinimo mechanizmas, kuris leistų įvertinti, ar Asmenys, darantys įtaką teisėkūrai, deklaruoja visus, darytos įtakos teisėkūrai, įvykius.</w:t>
      </w:r>
    </w:p>
    <w:p w14:paraId="4ABF750B" w14:textId="77777777" w:rsidR="00183C6C" w:rsidRDefault="00183C6C" w:rsidP="00183C6C">
      <w:pPr>
        <w:pStyle w:val="ListParagraph"/>
        <w:numPr>
          <w:ilvl w:val="1"/>
          <w:numId w:val="19"/>
        </w:numPr>
        <w:spacing w:line="276" w:lineRule="auto"/>
        <w:ind w:left="0" w:firstLine="851"/>
        <w:jc w:val="both"/>
      </w:pPr>
      <w:r>
        <w:t>Šiuo metu nėra galimybės įvertinti ar Asmuo, kuris nėra įtrauktas į Asmenų, darančių įtaką teisėkūrai, tokią įtaką daro teikdamas siūlymus teisės aktų projektams.</w:t>
      </w:r>
    </w:p>
    <w:p w14:paraId="2DFA021C" w14:textId="037542A3" w:rsidR="00183C6C" w:rsidRPr="00874D32" w:rsidRDefault="00183C6C" w:rsidP="00183C6C">
      <w:pPr>
        <w:pStyle w:val="ListParagraph"/>
        <w:numPr>
          <w:ilvl w:val="1"/>
          <w:numId w:val="19"/>
        </w:numPr>
        <w:spacing w:line="276" w:lineRule="auto"/>
        <w:ind w:left="0" w:firstLine="851"/>
        <w:jc w:val="both"/>
      </w:pPr>
      <w:r>
        <w:t>Taip pat</w:t>
      </w:r>
      <w:r w:rsidRPr="00874D32">
        <w:t>, šiuo metu nesukurtos priemonės automatizuotai gauti asmenų, pateikusių prašymą įtraukti į lobistų sąrašą, buvimo ĮKNR būseną.</w:t>
      </w:r>
    </w:p>
    <w:p w14:paraId="448A0FE7" w14:textId="0B2D9A17" w:rsidR="007911DE" w:rsidRPr="00874D32" w:rsidRDefault="007911DE" w:rsidP="00183C6C">
      <w:pPr>
        <w:pStyle w:val="ListParagraph"/>
        <w:numPr>
          <w:ilvl w:val="1"/>
          <w:numId w:val="19"/>
        </w:numPr>
        <w:spacing w:line="276" w:lineRule="auto"/>
        <w:ind w:left="0" w:firstLine="851"/>
        <w:jc w:val="both"/>
      </w:pPr>
      <w:r w:rsidRPr="00874D32">
        <w:t>Gauti Lietuvos Respublikos Seimo narių, Vyriausybės narių ir viceministrų darbotvarkių duomenis: susitikimų su fiziniais ir juridiniais asmenimis duomenis (susitikimo dalyvio vardas ir pavardė arba pavadinimas, susitikimo laikas).</w:t>
      </w:r>
    </w:p>
    <w:p w14:paraId="6B2FC137" w14:textId="77777777" w:rsidR="00183C6C" w:rsidRPr="00702186" w:rsidRDefault="00183C6C" w:rsidP="00183C6C">
      <w:pPr>
        <w:pStyle w:val="ListParagraph"/>
        <w:numPr>
          <w:ilvl w:val="1"/>
          <w:numId w:val="19"/>
        </w:numPr>
        <w:spacing w:line="276" w:lineRule="auto"/>
        <w:ind w:left="0" w:firstLine="851"/>
        <w:jc w:val="both"/>
      </w:pPr>
      <w:r w:rsidRPr="00874D32">
        <w:t>Įgyvendinus</w:t>
      </w:r>
      <w:r>
        <w:t xml:space="preserve"> VTEK projektą ir modernizavus SKAIDRIS, bus sukurtos technologinės priemonės, sudarančios sąlygas didinti informuotumą apie vykdomą lobistinę ir įtakos teisėkūrai veiklą, jos svarbą, taip paskatinant visuomenę ir asmenis, vykdančius lobistinę ar įtakos teisėkūrai veiklą, ją vykdyti skaidriai.</w:t>
      </w:r>
    </w:p>
    <w:p w14:paraId="4AC274C4" w14:textId="3886293E" w:rsidR="003E10EF" w:rsidRDefault="003E10EF" w:rsidP="00183C6C">
      <w:pPr>
        <w:pStyle w:val="ListParagraph"/>
        <w:spacing w:line="276" w:lineRule="auto"/>
        <w:ind w:left="851"/>
        <w:jc w:val="both"/>
      </w:pPr>
    </w:p>
    <w:p w14:paraId="21066630" w14:textId="77777777" w:rsidR="003E10EF" w:rsidRPr="00D36881" w:rsidRDefault="003E10EF" w:rsidP="003E10EF">
      <w:pPr>
        <w:pStyle w:val="ListParagraph"/>
        <w:tabs>
          <w:tab w:val="left" w:pos="993"/>
          <w:tab w:val="left" w:pos="1276"/>
        </w:tabs>
        <w:autoSpaceDN/>
        <w:spacing w:after="200"/>
        <w:ind w:left="851"/>
        <w:contextualSpacing/>
        <w:jc w:val="both"/>
        <w:textAlignment w:val="auto"/>
      </w:pPr>
    </w:p>
    <w:p w14:paraId="0D8AF0E5" w14:textId="77777777" w:rsidR="003E10EF" w:rsidRPr="00711727" w:rsidRDefault="004D1C78" w:rsidP="00241726">
      <w:pPr>
        <w:pStyle w:val="ListParagraph"/>
        <w:numPr>
          <w:ilvl w:val="0"/>
          <w:numId w:val="9"/>
        </w:numPr>
        <w:tabs>
          <w:tab w:val="left" w:pos="1276"/>
          <w:tab w:val="left" w:pos="1418"/>
        </w:tabs>
        <w:suppressAutoHyphens w:val="0"/>
        <w:autoSpaceDN/>
        <w:spacing w:after="200"/>
        <w:ind w:left="720"/>
        <w:contextualSpacing/>
        <w:jc w:val="center"/>
        <w:textAlignment w:val="auto"/>
        <w:rPr>
          <w:b/>
          <w:w w:val="102"/>
        </w:rPr>
      </w:pPr>
      <w:r>
        <w:t xml:space="preserve"> </w:t>
      </w:r>
      <w:r w:rsidR="003E10EF" w:rsidRPr="00711727">
        <w:rPr>
          <w:b/>
          <w:w w:val="102"/>
        </w:rPr>
        <w:t>SIEKIAMA SITUACIJA</w:t>
      </w:r>
      <w:r w:rsidR="0058430D" w:rsidRPr="00711727">
        <w:rPr>
          <w:b/>
          <w:w w:val="102"/>
        </w:rPr>
        <w:br/>
      </w:r>
    </w:p>
    <w:p w14:paraId="2641E54D" w14:textId="77777777" w:rsidR="00183C6C" w:rsidRDefault="00183C6C" w:rsidP="00183C6C">
      <w:pPr>
        <w:pStyle w:val="ListParagraph"/>
        <w:numPr>
          <w:ilvl w:val="1"/>
          <w:numId w:val="20"/>
        </w:numPr>
        <w:spacing w:line="276" w:lineRule="auto"/>
        <w:ind w:left="0" w:firstLine="851"/>
        <w:jc w:val="both"/>
      </w:pPr>
      <w:r>
        <w:t>Šios Sutarties apimtyje siekiama modernizuoti SKAIDRIS, kurios pagrindu veiktų pažangios elektroninės paslaugos, susijusios su lobistinės veiklos ir įtakos teisėkūrai priežiūros procesu.</w:t>
      </w:r>
    </w:p>
    <w:p w14:paraId="49068201" w14:textId="77777777" w:rsidR="00183C6C" w:rsidRDefault="00183C6C" w:rsidP="00183C6C">
      <w:pPr>
        <w:pStyle w:val="ListParagraph"/>
        <w:numPr>
          <w:ilvl w:val="1"/>
          <w:numId w:val="20"/>
        </w:numPr>
        <w:spacing w:line="276" w:lineRule="auto"/>
        <w:ind w:left="0" w:firstLine="851"/>
        <w:jc w:val="both"/>
      </w:pPr>
      <w:r>
        <w:t>Modernizuojant SKAIDRIS siekiama realizuoti šias funkcijas:</w:t>
      </w:r>
    </w:p>
    <w:p w14:paraId="19B641B3" w14:textId="56197CC3" w:rsidR="00183C6C" w:rsidRDefault="00183C6C" w:rsidP="00183C6C">
      <w:pPr>
        <w:pStyle w:val="ListParagraph"/>
        <w:numPr>
          <w:ilvl w:val="2"/>
          <w:numId w:val="20"/>
        </w:numPr>
        <w:spacing w:line="276" w:lineRule="auto"/>
        <w:ind w:left="0" w:firstLine="851"/>
        <w:jc w:val="both"/>
      </w:pPr>
      <w:r>
        <w:t>duomenų gavimas, sukuriant integracines sąsajas;</w:t>
      </w:r>
    </w:p>
    <w:p w14:paraId="0B2A81E5" w14:textId="77777777" w:rsidR="00183C6C" w:rsidRDefault="00183C6C" w:rsidP="00183C6C">
      <w:pPr>
        <w:pStyle w:val="ListParagraph"/>
        <w:numPr>
          <w:ilvl w:val="2"/>
          <w:numId w:val="20"/>
        </w:numPr>
        <w:spacing w:line="276" w:lineRule="auto"/>
        <w:ind w:left="0" w:firstLine="851"/>
        <w:jc w:val="both"/>
      </w:pPr>
      <w:r>
        <w:t>metinės skaidrių teisėkūros procesų deklaracijos pateikimas, kuri automatiškai užpildoma Patirtos įtakos dėl teisėkūros deklaracijos duomenimis;</w:t>
      </w:r>
    </w:p>
    <w:p w14:paraId="78C5E7A9" w14:textId="77777777" w:rsidR="00183C6C" w:rsidRDefault="00183C6C" w:rsidP="00183C6C">
      <w:pPr>
        <w:pStyle w:val="ListParagraph"/>
        <w:numPr>
          <w:ilvl w:val="2"/>
          <w:numId w:val="20"/>
        </w:numPr>
        <w:spacing w:line="276" w:lineRule="auto"/>
        <w:ind w:left="0" w:firstLine="851"/>
        <w:jc w:val="both"/>
      </w:pPr>
      <w:r>
        <w:t>tiesiogiai SKAIDRIS pateikti klausimus ir gauti atsakymus;</w:t>
      </w:r>
    </w:p>
    <w:p w14:paraId="5B552472" w14:textId="77777777" w:rsidR="00183C6C" w:rsidRDefault="00183C6C" w:rsidP="00183C6C">
      <w:pPr>
        <w:pStyle w:val="ListParagraph"/>
        <w:numPr>
          <w:ilvl w:val="2"/>
          <w:numId w:val="20"/>
        </w:numPr>
        <w:spacing w:line="276" w:lineRule="auto"/>
        <w:ind w:left="0" w:firstLine="851"/>
        <w:jc w:val="both"/>
      </w:pPr>
      <w:r>
        <w:t>prašymo pašalinti iš Lobistų sąrašo pateikimas;</w:t>
      </w:r>
    </w:p>
    <w:p w14:paraId="6C641289" w14:textId="77777777" w:rsidR="00183C6C" w:rsidRDefault="00183C6C" w:rsidP="00183C6C">
      <w:pPr>
        <w:pStyle w:val="ListParagraph"/>
        <w:numPr>
          <w:ilvl w:val="2"/>
          <w:numId w:val="20"/>
        </w:numPr>
        <w:spacing w:line="276" w:lineRule="auto"/>
        <w:ind w:left="0" w:firstLine="851"/>
        <w:jc w:val="both"/>
      </w:pPr>
      <w:r>
        <w:t>prašymo pašalinti iš Asmenų, darančių įtaką teisėkūrai, sąrašo pateikimas;</w:t>
      </w:r>
    </w:p>
    <w:p w14:paraId="56280BE7" w14:textId="77777777" w:rsidR="00183C6C" w:rsidRDefault="00183C6C" w:rsidP="00183C6C">
      <w:pPr>
        <w:pStyle w:val="ListParagraph"/>
        <w:numPr>
          <w:ilvl w:val="2"/>
          <w:numId w:val="20"/>
        </w:numPr>
        <w:spacing w:line="276" w:lineRule="auto"/>
        <w:ind w:left="0" w:firstLine="851"/>
        <w:jc w:val="both"/>
      </w:pPr>
      <w:r>
        <w:t>Skaidrių teisėkūros procesų deklaracijų prevencinis vertinimas, kai Asmuo, patyręs įtaką dėl teisėkūros, pateikia Patirtos įtakos dėl teisėkūros deklaraciją, turi būti patikrinama ar Patirtos įtakos dėl teisėkūros deklaracijoje pateikti duomenys pateikiami Skaidrių teisėkūros procesų deklaracijoje ir atvirkščiai;</w:t>
      </w:r>
    </w:p>
    <w:p w14:paraId="595D79C1" w14:textId="77777777" w:rsidR="00183C6C" w:rsidRDefault="00183C6C" w:rsidP="00183C6C">
      <w:pPr>
        <w:pStyle w:val="ListParagraph"/>
        <w:numPr>
          <w:ilvl w:val="2"/>
          <w:numId w:val="20"/>
        </w:numPr>
        <w:spacing w:line="276" w:lineRule="auto"/>
        <w:ind w:left="0" w:firstLine="851"/>
        <w:jc w:val="both"/>
      </w:pPr>
      <w:r>
        <w:t>viešojoje srityje grafiškai pateikti statistinius duomenis, susijusius su Lobistine ir teisėkūros veikla;</w:t>
      </w:r>
    </w:p>
    <w:p w14:paraId="7214BCF9" w14:textId="77777777" w:rsidR="00183C6C" w:rsidRDefault="00183C6C" w:rsidP="00183C6C">
      <w:pPr>
        <w:pStyle w:val="ListParagraph"/>
        <w:numPr>
          <w:ilvl w:val="2"/>
          <w:numId w:val="20"/>
        </w:numPr>
        <w:spacing w:line="276" w:lineRule="auto"/>
        <w:ind w:left="0" w:firstLine="851"/>
        <w:jc w:val="both"/>
      </w:pPr>
      <w:r>
        <w:t xml:space="preserve">SKAIDRIS viešosios srities informacija turi būti pateikiama ir anglų kalba. </w:t>
      </w:r>
    </w:p>
    <w:p w14:paraId="20A290D3" w14:textId="77777777" w:rsidR="00183C6C" w:rsidRDefault="00183C6C" w:rsidP="00183C6C">
      <w:pPr>
        <w:pStyle w:val="ListParagraph"/>
        <w:numPr>
          <w:ilvl w:val="2"/>
          <w:numId w:val="20"/>
        </w:numPr>
        <w:spacing w:line="276" w:lineRule="auto"/>
        <w:ind w:left="0" w:firstLine="851"/>
        <w:jc w:val="both"/>
      </w:pPr>
      <w:r>
        <w:t xml:space="preserve">atvirų duomenų formatu parsisiųsti duomenis, susijusius su Lobistine ir teisėkūros veikla. </w:t>
      </w:r>
    </w:p>
    <w:p w14:paraId="741D3BC5" w14:textId="77777777" w:rsidR="00A600E5" w:rsidRDefault="00A600E5" w:rsidP="0058430D">
      <w:pPr>
        <w:ind w:firstLine="1296"/>
        <w:jc w:val="both"/>
      </w:pPr>
    </w:p>
    <w:p w14:paraId="208AF84B" w14:textId="77777777" w:rsidR="00A600E5" w:rsidRDefault="00A600E5" w:rsidP="0058430D">
      <w:pPr>
        <w:ind w:firstLine="1296"/>
        <w:jc w:val="both"/>
      </w:pPr>
    </w:p>
    <w:p w14:paraId="0E641550" w14:textId="77777777" w:rsidR="00A600E5" w:rsidRPr="00711727" w:rsidRDefault="00711727" w:rsidP="00711727">
      <w:pPr>
        <w:pStyle w:val="ListParagraph"/>
        <w:numPr>
          <w:ilvl w:val="0"/>
          <w:numId w:val="9"/>
        </w:numPr>
        <w:tabs>
          <w:tab w:val="left" w:pos="1276"/>
          <w:tab w:val="left" w:pos="1418"/>
        </w:tabs>
        <w:suppressAutoHyphens w:val="0"/>
        <w:autoSpaceDN/>
        <w:spacing w:after="200"/>
        <w:ind w:left="720"/>
        <w:contextualSpacing/>
        <w:jc w:val="center"/>
        <w:textAlignment w:val="auto"/>
        <w:rPr>
          <w:b/>
        </w:rPr>
      </w:pPr>
      <w:r>
        <w:rPr>
          <w:b/>
        </w:rPr>
        <w:t>DETALUS PASLAUGŲ APRAŠYMAS</w:t>
      </w:r>
    </w:p>
    <w:p w14:paraId="30925D27" w14:textId="77777777" w:rsidR="00A600E5" w:rsidRDefault="00A600E5" w:rsidP="0058430D">
      <w:pPr>
        <w:ind w:firstLine="1296"/>
        <w:jc w:val="both"/>
      </w:pPr>
    </w:p>
    <w:p w14:paraId="7A0C78C2" w14:textId="2E0E2359" w:rsidR="009814DA" w:rsidRPr="009814DA" w:rsidRDefault="00711727" w:rsidP="00A73551">
      <w:pPr>
        <w:pStyle w:val="ListParagraph"/>
        <w:numPr>
          <w:ilvl w:val="1"/>
          <w:numId w:val="21"/>
        </w:numPr>
        <w:tabs>
          <w:tab w:val="left" w:pos="1276"/>
        </w:tabs>
        <w:spacing w:after="200" w:line="276" w:lineRule="auto"/>
        <w:ind w:left="0" w:firstLine="851"/>
        <w:contextualSpacing/>
        <w:jc w:val="both"/>
        <w:rPr>
          <w:lang w:bidi="lt-LT"/>
        </w:rPr>
      </w:pPr>
      <w:r w:rsidRPr="009814DA">
        <w:rPr>
          <w:szCs w:val="24"/>
        </w:rPr>
        <w:t>Paslaugų atlikimo terminas –</w:t>
      </w:r>
      <w:r w:rsidR="009814DA">
        <w:rPr>
          <w:szCs w:val="24"/>
        </w:rPr>
        <w:t xml:space="preserve"> </w:t>
      </w:r>
      <w:r w:rsidR="00484D27">
        <w:t>SKAIDRIS</w:t>
      </w:r>
      <w:r w:rsidR="009814DA" w:rsidRPr="009814DA">
        <w:t xml:space="preserve"> </w:t>
      </w:r>
      <w:r w:rsidR="00183C6C">
        <w:t>modernizavimo</w:t>
      </w:r>
      <w:r w:rsidR="009814DA" w:rsidRPr="009814DA">
        <w:t xml:space="preserve"> techninės priežiūros </w:t>
      </w:r>
      <w:r w:rsidR="009814DA" w:rsidRPr="009814DA">
        <w:rPr>
          <w:lang w:bidi="lt-LT"/>
        </w:rPr>
        <w:t xml:space="preserve">paslaugų suteikimo terminas – </w:t>
      </w:r>
      <w:r w:rsidR="00183C6C">
        <w:rPr>
          <w:lang w:bidi="lt-LT"/>
        </w:rPr>
        <w:t>6</w:t>
      </w:r>
      <w:r w:rsidR="009814DA" w:rsidRPr="009814DA">
        <w:rPr>
          <w:lang w:bidi="lt-LT"/>
        </w:rPr>
        <w:t xml:space="preserve"> mėnesiai nuo sutarties pasirašymo. Sutartis gali būti pratęsta</w:t>
      </w:r>
      <w:r w:rsidR="00874D32">
        <w:rPr>
          <w:lang w:bidi="lt-LT"/>
        </w:rPr>
        <w:t xml:space="preserve"> 3 mėnesių laikotarpiui</w:t>
      </w:r>
      <w:r w:rsidR="009814DA" w:rsidRPr="009814DA">
        <w:rPr>
          <w:lang w:bidi="lt-LT"/>
        </w:rPr>
        <w:t xml:space="preserve">, dėl aplinkybių, kurios nepriklauso nuo Tiekėjo, Paslaugos bus vykdomos visą  laikotarpį kuriant ir įdiegiant privačių interesų rizikos valdymo informacinę sistemą. </w:t>
      </w:r>
    </w:p>
    <w:p w14:paraId="4B819147" w14:textId="77777777" w:rsidR="009814DA" w:rsidRPr="009814DA" w:rsidRDefault="009814DA" w:rsidP="00A73551">
      <w:pPr>
        <w:pStyle w:val="ListParagraph"/>
        <w:numPr>
          <w:ilvl w:val="1"/>
          <w:numId w:val="21"/>
        </w:numPr>
        <w:tabs>
          <w:tab w:val="left" w:pos="1276"/>
        </w:tabs>
        <w:spacing w:after="200" w:line="276" w:lineRule="auto"/>
        <w:ind w:left="0" w:firstLine="851"/>
        <w:contextualSpacing/>
        <w:jc w:val="both"/>
        <w:rPr>
          <w:lang w:bidi="lt-LT"/>
        </w:rPr>
      </w:pPr>
      <w:r w:rsidRPr="009814DA">
        <w:rPr>
          <w:lang w:bidi="lt-LT"/>
        </w:rPr>
        <w:t xml:space="preserve"> Paslaugų atlikimo terminas gali būti pratęstas dėl:</w:t>
      </w:r>
    </w:p>
    <w:p w14:paraId="44AF32B9" w14:textId="151289D7" w:rsidR="009814DA" w:rsidRDefault="009814DA" w:rsidP="00A73551">
      <w:pPr>
        <w:pStyle w:val="ListParagraph"/>
        <w:tabs>
          <w:tab w:val="left" w:pos="1276"/>
        </w:tabs>
        <w:spacing w:after="200" w:line="276" w:lineRule="auto"/>
        <w:ind w:left="0" w:firstLine="851"/>
        <w:contextualSpacing/>
        <w:jc w:val="both"/>
        <w:rPr>
          <w:lang w:bidi="lt-LT"/>
        </w:rPr>
      </w:pPr>
      <w:r>
        <w:rPr>
          <w:lang w:bidi="lt-LT"/>
        </w:rPr>
        <w:t xml:space="preserve">5.2.1. </w:t>
      </w:r>
      <w:r w:rsidR="00183C6C">
        <w:t>SKAIDRIS</w:t>
      </w:r>
      <w:r w:rsidR="00183C6C" w:rsidRPr="009814DA">
        <w:t xml:space="preserve"> </w:t>
      </w:r>
      <w:r w:rsidR="00183C6C">
        <w:t>modernizavimo</w:t>
      </w:r>
      <w:r w:rsidR="00183C6C" w:rsidRPr="009814DA">
        <w:t xml:space="preserve"> </w:t>
      </w:r>
      <w:r w:rsidRPr="009814DA">
        <w:rPr>
          <w:lang w:bidi="lt-LT"/>
        </w:rPr>
        <w:t>vėlavimo;</w:t>
      </w:r>
    </w:p>
    <w:p w14:paraId="1039CC8F" w14:textId="14AA0CC4" w:rsidR="009814DA" w:rsidRDefault="009814DA" w:rsidP="00A73551">
      <w:pPr>
        <w:pStyle w:val="ListParagraph"/>
        <w:tabs>
          <w:tab w:val="left" w:pos="1276"/>
        </w:tabs>
        <w:spacing w:after="200" w:line="276" w:lineRule="auto"/>
        <w:ind w:left="0" w:firstLine="851"/>
        <w:contextualSpacing/>
        <w:jc w:val="both"/>
        <w:rPr>
          <w:lang w:bidi="lt-LT"/>
        </w:rPr>
      </w:pPr>
      <w:r>
        <w:rPr>
          <w:lang w:bidi="lt-LT"/>
        </w:rPr>
        <w:t>5.2.2.</w:t>
      </w:r>
      <w:r w:rsidRPr="009814DA">
        <w:rPr>
          <w:lang w:bidi="lt-LT"/>
        </w:rPr>
        <w:t xml:space="preserve"> bet kokio vėlavimo, kliūčių ar trukdymų, sukeltų arba priskiriamų </w:t>
      </w:r>
      <w:r w:rsidR="00183C6C">
        <w:rPr>
          <w:lang w:bidi="lt-LT"/>
        </w:rPr>
        <w:t>VTEK</w:t>
      </w:r>
      <w:r w:rsidRPr="009814DA">
        <w:rPr>
          <w:lang w:bidi="lt-LT"/>
        </w:rPr>
        <w:t>;</w:t>
      </w:r>
    </w:p>
    <w:p w14:paraId="14694C44" w14:textId="33924E26" w:rsidR="009814DA" w:rsidRPr="009814DA" w:rsidRDefault="009814DA" w:rsidP="00A73551">
      <w:pPr>
        <w:pStyle w:val="ListParagraph"/>
        <w:tabs>
          <w:tab w:val="left" w:pos="1276"/>
        </w:tabs>
        <w:spacing w:after="200" w:line="276" w:lineRule="auto"/>
        <w:ind w:left="0" w:firstLine="851"/>
        <w:contextualSpacing/>
        <w:jc w:val="both"/>
        <w:rPr>
          <w:lang w:bidi="lt-LT"/>
        </w:rPr>
      </w:pPr>
      <w:r>
        <w:rPr>
          <w:lang w:bidi="lt-LT"/>
        </w:rPr>
        <w:t xml:space="preserve">5.2.3. </w:t>
      </w:r>
      <w:r w:rsidRPr="009814DA">
        <w:rPr>
          <w:lang w:bidi="lt-LT"/>
        </w:rPr>
        <w:t xml:space="preserve"> jeigu dėl pirkimo objekto keitimo ar papildomų </w:t>
      </w:r>
      <w:r w:rsidR="00183C6C">
        <w:rPr>
          <w:lang w:bidi="lt-LT"/>
        </w:rPr>
        <w:t>p</w:t>
      </w:r>
      <w:r w:rsidRPr="009814DA">
        <w:rPr>
          <w:lang w:bidi="lt-LT"/>
        </w:rPr>
        <w:t xml:space="preserve">aslaugų </w:t>
      </w:r>
      <w:r w:rsidR="00183C6C">
        <w:t>SKAIDRIS</w:t>
      </w:r>
      <w:r w:rsidR="00183C6C" w:rsidRPr="009814DA">
        <w:t xml:space="preserve"> </w:t>
      </w:r>
      <w:r w:rsidR="00183C6C">
        <w:t>modernizavimo</w:t>
      </w:r>
      <w:r w:rsidR="00183C6C" w:rsidRPr="009814DA">
        <w:t xml:space="preserve"> </w:t>
      </w:r>
      <w:r w:rsidR="00544FDD" w:rsidRPr="00544FDD">
        <w:rPr>
          <w:lang w:bidi="lt-LT"/>
        </w:rPr>
        <w:t xml:space="preserve">techninės priežiūros paslaugų </w:t>
      </w:r>
      <w:r w:rsidR="00183C6C">
        <w:rPr>
          <w:lang w:bidi="lt-LT"/>
        </w:rPr>
        <w:t>t</w:t>
      </w:r>
      <w:r w:rsidRPr="009814DA">
        <w:rPr>
          <w:lang w:bidi="lt-LT"/>
        </w:rPr>
        <w:t xml:space="preserve">iekėjas pagrįstai negali baigti </w:t>
      </w:r>
      <w:r w:rsidR="00183C6C">
        <w:rPr>
          <w:lang w:bidi="lt-LT"/>
        </w:rPr>
        <w:t>p</w:t>
      </w:r>
      <w:r w:rsidRPr="009814DA">
        <w:rPr>
          <w:lang w:bidi="lt-LT"/>
        </w:rPr>
        <w:t>aslaugų atlikimo laiku.</w:t>
      </w:r>
    </w:p>
    <w:p w14:paraId="269F76AA" w14:textId="77777777" w:rsidR="00A600E5" w:rsidRPr="00BE7BAB" w:rsidRDefault="00A600E5" w:rsidP="00BC6DF9">
      <w:pPr>
        <w:pStyle w:val="ListParagraph"/>
        <w:numPr>
          <w:ilvl w:val="1"/>
          <w:numId w:val="21"/>
        </w:numPr>
        <w:tabs>
          <w:tab w:val="left" w:pos="1276"/>
        </w:tabs>
        <w:autoSpaceDN/>
        <w:spacing w:after="200"/>
        <w:ind w:left="0" w:firstLine="1296"/>
        <w:contextualSpacing/>
        <w:jc w:val="both"/>
        <w:textAlignment w:val="auto"/>
        <w:sectPr w:rsidR="00A600E5" w:rsidRPr="00BE7BAB" w:rsidSect="008D3B94">
          <w:headerReference w:type="default" r:id="rId8"/>
          <w:pgSz w:w="11906" w:h="16838"/>
          <w:pgMar w:top="1276" w:right="567" w:bottom="1418" w:left="1134" w:header="567" w:footer="567" w:gutter="0"/>
          <w:cols w:space="1296"/>
          <w:titlePg/>
        </w:sectPr>
      </w:pPr>
    </w:p>
    <w:p w14:paraId="4E9826CE" w14:textId="77777777" w:rsidR="00A600E5" w:rsidRPr="002B5856" w:rsidRDefault="0058430D" w:rsidP="0058430D">
      <w:pPr>
        <w:tabs>
          <w:tab w:val="left" w:pos="-5245"/>
          <w:tab w:val="left" w:pos="-5103"/>
        </w:tabs>
        <w:rPr>
          <w:b/>
        </w:rPr>
      </w:pPr>
      <w:r w:rsidRPr="00B96C41">
        <w:rPr>
          <w:b/>
        </w:rPr>
        <w:lastRenderedPageBreak/>
        <w:tab/>
      </w:r>
    </w:p>
    <w:tbl>
      <w:tblPr>
        <w:tblStyle w:val="TableGrid"/>
        <w:tblW w:w="15588" w:type="dxa"/>
        <w:tblLook w:val="04A0" w:firstRow="1" w:lastRow="0" w:firstColumn="1" w:lastColumn="0" w:noHBand="0" w:noVBand="1"/>
      </w:tblPr>
      <w:tblGrid>
        <w:gridCol w:w="2651"/>
        <w:gridCol w:w="6479"/>
        <w:gridCol w:w="3094"/>
        <w:gridCol w:w="3364"/>
      </w:tblGrid>
      <w:tr w:rsidR="00F2586E" w:rsidRPr="00C5663D" w14:paraId="3A269933" w14:textId="77777777" w:rsidTr="00CF58E5">
        <w:trPr>
          <w:trHeight w:val="557"/>
          <w:tblHeader/>
        </w:trPr>
        <w:tc>
          <w:tcPr>
            <w:tcW w:w="2651" w:type="dxa"/>
            <w:vAlign w:val="center"/>
          </w:tcPr>
          <w:p w14:paraId="3E159EE1" w14:textId="77777777" w:rsidR="00F2586E" w:rsidRPr="00CF58E5" w:rsidRDefault="00F2586E" w:rsidP="00CF58E5">
            <w:pPr>
              <w:jc w:val="center"/>
              <w:rPr>
                <w:rFonts w:eastAsia="Calibri"/>
                <w:b/>
                <w:szCs w:val="22"/>
              </w:rPr>
            </w:pPr>
            <w:r w:rsidRPr="00CF58E5">
              <w:rPr>
                <w:rFonts w:eastAsia="Calibri"/>
                <w:b/>
                <w:szCs w:val="22"/>
              </w:rPr>
              <w:t>Paslauga</w:t>
            </w:r>
          </w:p>
        </w:tc>
        <w:tc>
          <w:tcPr>
            <w:tcW w:w="6479" w:type="dxa"/>
            <w:vAlign w:val="center"/>
          </w:tcPr>
          <w:p w14:paraId="5E7CE2BF" w14:textId="77777777" w:rsidR="00F2586E" w:rsidRPr="00CF58E5" w:rsidRDefault="00F2586E" w:rsidP="00CF58E5">
            <w:pPr>
              <w:jc w:val="center"/>
              <w:rPr>
                <w:b/>
                <w:szCs w:val="22"/>
              </w:rPr>
            </w:pPr>
            <w:r w:rsidRPr="00CF58E5">
              <w:rPr>
                <w:b/>
                <w:szCs w:val="22"/>
              </w:rPr>
              <w:t>Paslaugos aprašymas</w:t>
            </w:r>
          </w:p>
        </w:tc>
        <w:tc>
          <w:tcPr>
            <w:tcW w:w="3094" w:type="dxa"/>
            <w:vAlign w:val="center"/>
          </w:tcPr>
          <w:p w14:paraId="78139E63" w14:textId="77777777" w:rsidR="00F2586E" w:rsidRPr="00CF58E5" w:rsidRDefault="00F2586E" w:rsidP="00CF58E5">
            <w:pPr>
              <w:jc w:val="center"/>
              <w:rPr>
                <w:b/>
                <w:szCs w:val="22"/>
              </w:rPr>
            </w:pPr>
            <w:r w:rsidRPr="00CF58E5">
              <w:rPr>
                <w:b/>
                <w:szCs w:val="22"/>
              </w:rPr>
              <w:t>Rezultatai</w:t>
            </w:r>
          </w:p>
        </w:tc>
        <w:tc>
          <w:tcPr>
            <w:tcW w:w="3364" w:type="dxa"/>
            <w:vAlign w:val="center"/>
          </w:tcPr>
          <w:p w14:paraId="23B0367A" w14:textId="77777777" w:rsidR="00F2586E" w:rsidRPr="00CF58E5" w:rsidRDefault="00F2586E" w:rsidP="00CF58E5">
            <w:pPr>
              <w:jc w:val="center"/>
              <w:rPr>
                <w:b/>
                <w:szCs w:val="22"/>
              </w:rPr>
            </w:pPr>
            <w:r w:rsidRPr="00CF58E5">
              <w:rPr>
                <w:b/>
                <w:szCs w:val="22"/>
              </w:rPr>
              <w:t>Terminai</w:t>
            </w:r>
          </w:p>
        </w:tc>
      </w:tr>
      <w:tr w:rsidR="00CF00E3" w:rsidRPr="00C5663D" w14:paraId="21E3C50D" w14:textId="77777777" w:rsidTr="00C5663D">
        <w:tc>
          <w:tcPr>
            <w:tcW w:w="2651" w:type="dxa"/>
          </w:tcPr>
          <w:p w14:paraId="75CFF9D0" w14:textId="77777777" w:rsidR="00CF00E3" w:rsidRPr="00067AEA" w:rsidRDefault="00CF00E3" w:rsidP="00067AEA">
            <w:pPr>
              <w:pStyle w:val="ListParagraph"/>
              <w:numPr>
                <w:ilvl w:val="0"/>
                <w:numId w:val="17"/>
              </w:numPr>
              <w:shd w:val="clear" w:color="auto" w:fill="FFFFFF"/>
              <w:autoSpaceDE w:val="0"/>
              <w:jc w:val="both"/>
            </w:pPr>
            <w:bookmarkStart w:id="14" w:name="_Hlk8920253"/>
            <w:r w:rsidRPr="00067AEA">
              <w:t>Techninės priežiūros plano parengimas</w:t>
            </w:r>
          </w:p>
        </w:tc>
        <w:tc>
          <w:tcPr>
            <w:tcW w:w="6479" w:type="dxa"/>
          </w:tcPr>
          <w:p w14:paraId="46AF9AEC"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Techninės priežiūros plano turinys:</w:t>
            </w:r>
          </w:p>
          <w:p w14:paraId="0BC67982"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suinteresuotos šalys;</w:t>
            </w:r>
          </w:p>
          <w:p w14:paraId="58301C22"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darbų atlikimo grafikas;</w:t>
            </w:r>
          </w:p>
          <w:p w14:paraId="4380B23F" w14:textId="77777777" w:rsidR="00CF00E3" w:rsidRPr="00C5663D" w:rsidRDefault="00CF00E3" w:rsidP="00CF3CE9">
            <w:pPr>
              <w:pStyle w:val="ListParagraph"/>
              <w:numPr>
                <w:ilvl w:val="0"/>
                <w:numId w:val="16"/>
              </w:numPr>
              <w:suppressAutoHyphens w:val="0"/>
              <w:contextualSpacing/>
              <w:rPr>
                <w:szCs w:val="24"/>
              </w:rPr>
            </w:pPr>
            <w:r w:rsidRPr="00C5663D">
              <w:rPr>
                <w:szCs w:val="24"/>
              </w:rPr>
              <w:t>Rekomenduojami testavimo prioritetai ir leistini nukrypimai;</w:t>
            </w:r>
          </w:p>
          <w:p w14:paraId="3B42E9A3" w14:textId="77777777" w:rsidR="00CF00E3" w:rsidRPr="00C5663D" w:rsidRDefault="00CF00E3" w:rsidP="00CF3CE9">
            <w:pPr>
              <w:pStyle w:val="ListParagraph"/>
              <w:numPr>
                <w:ilvl w:val="0"/>
                <w:numId w:val="16"/>
              </w:numPr>
              <w:suppressAutoHyphens w:val="0"/>
              <w:contextualSpacing/>
              <w:rPr>
                <w:szCs w:val="24"/>
              </w:rPr>
            </w:pPr>
            <w:r w:rsidRPr="00C5663D">
              <w:rPr>
                <w:szCs w:val="24"/>
              </w:rPr>
              <w:t>Projekto pagrindinės rizikos ir jų suvaldymo būdai;</w:t>
            </w:r>
          </w:p>
          <w:p w14:paraId="1109E863"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paslaugų komunikavimo planas;</w:t>
            </w:r>
          </w:p>
          <w:p w14:paraId="4424CD18" w14:textId="77777777" w:rsidR="00CF00E3" w:rsidRPr="00C5663D" w:rsidRDefault="00CF00E3" w:rsidP="00CF3CE9">
            <w:pPr>
              <w:pStyle w:val="ListParagraph"/>
              <w:numPr>
                <w:ilvl w:val="0"/>
                <w:numId w:val="16"/>
              </w:numPr>
              <w:suppressAutoHyphens w:val="0"/>
              <w:contextualSpacing/>
              <w:rPr>
                <w:szCs w:val="24"/>
              </w:rPr>
            </w:pPr>
            <w:r w:rsidRPr="00C5663D">
              <w:rPr>
                <w:szCs w:val="24"/>
              </w:rPr>
              <w:t>Dokumentacijos derinimo procedūros.</w:t>
            </w:r>
          </w:p>
          <w:p w14:paraId="52DCF539"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Techninės priežiūros planas turi būti suderintas su Perkančiąja organizacija.</w:t>
            </w:r>
          </w:p>
          <w:p w14:paraId="01B86DF1" w14:textId="77777777" w:rsidR="00CF00E3" w:rsidRPr="00C5663D" w:rsidRDefault="00CF00E3" w:rsidP="00CF00E3">
            <w:pPr>
              <w:pStyle w:val="ListParagraph"/>
              <w:tabs>
                <w:tab w:val="left" w:pos="406"/>
              </w:tabs>
              <w:ind w:left="0"/>
              <w:jc w:val="both"/>
              <w:rPr>
                <w:szCs w:val="24"/>
              </w:rPr>
            </w:pPr>
          </w:p>
        </w:tc>
        <w:tc>
          <w:tcPr>
            <w:tcW w:w="3094" w:type="dxa"/>
          </w:tcPr>
          <w:p w14:paraId="1B5E6F0D" w14:textId="77777777" w:rsidR="00CF00E3" w:rsidRPr="00C5663D" w:rsidRDefault="00CF00E3" w:rsidP="00CF00E3">
            <w:r w:rsidRPr="00C5663D">
              <w:t>Techninės priežiūros planas</w:t>
            </w:r>
          </w:p>
        </w:tc>
        <w:tc>
          <w:tcPr>
            <w:tcW w:w="3364" w:type="dxa"/>
          </w:tcPr>
          <w:p w14:paraId="10D6F78E" w14:textId="67159DAB" w:rsidR="00CF00E3" w:rsidRPr="00C5663D" w:rsidRDefault="00CF00E3" w:rsidP="00A40B30">
            <w:r w:rsidRPr="00C5663D">
              <w:t xml:space="preserve">Pateiktas ne vėliau kaip per </w:t>
            </w:r>
            <w:r w:rsidR="00183C6C">
              <w:t>5</w:t>
            </w:r>
            <w:r w:rsidRPr="00C5663D">
              <w:t xml:space="preserve"> darbo dien</w:t>
            </w:r>
            <w:r w:rsidR="00183C6C">
              <w:t>as</w:t>
            </w:r>
            <w:r w:rsidRPr="00C5663D">
              <w:t xml:space="preserve"> nuo </w:t>
            </w:r>
            <w:r w:rsidR="00A40B30">
              <w:t>S</w:t>
            </w:r>
            <w:r w:rsidRPr="00C5663D">
              <w:t>utarties pasirašymo.</w:t>
            </w:r>
          </w:p>
        </w:tc>
      </w:tr>
      <w:tr w:rsidR="00CF00E3" w:rsidRPr="00C5663D" w14:paraId="1F45E471" w14:textId="77777777" w:rsidTr="00C5663D">
        <w:tc>
          <w:tcPr>
            <w:tcW w:w="2651" w:type="dxa"/>
          </w:tcPr>
          <w:p w14:paraId="3A0B3B9F" w14:textId="434E9BC3" w:rsidR="00CF00E3" w:rsidRPr="00C5663D" w:rsidRDefault="00484D27" w:rsidP="00CF3CE9">
            <w:pPr>
              <w:pStyle w:val="ListParagraph"/>
              <w:numPr>
                <w:ilvl w:val="0"/>
                <w:numId w:val="17"/>
              </w:numPr>
              <w:shd w:val="clear" w:color="auto" w:fill="FFFFFF"/>
              <w:autoSpaceDE w:val="0"/>
              <w:jc w:val="both"/>
              <w:rPr>
                <w:szCs w:val="24"/>
              </w:rPr>
            </w:pPr>
            <w:r>
              <w:rPr>
                <w:szCs w:val="24"/>
              </w:rPr>
              <w:t>SKAIDRIS</w:t>
            </w:r>
            <w:r w:rsidR="00CF00E3" w:rsidRPr="00C5663D">
              <w:rPr>
                <w:szCs w:val="24"/>
              </w:rPr>
              <w:t xml:space="preserve"> projektavimo, modernizavimo, testavimo, diegimo bei kitų susijusių darbų, kuriuos vykdys Diegėjas, atitikimo techninei specifikacijai kontrolė</w:t>
            </w:r>
          </w:p>
        </w:tc>
        <w:tc>
          <w:tcPr>
            <w:tcW w:w="6479" w:type="dxa"/>
          </w:tcPr>
          <w:p w14:paraId="5BFB0991"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Paslaugos apimtis:</w:t>
            </w:r>
          </w:p>
          <w:p w14:paraId="48AAF277" w14:textId="471F2E7B" w:rsidR="00CF00E3" w:rsidRPr="00C5663D" w:rsidRDefault="00CF00E3" w:rsidP="00CF3CE9">
            <w:pPr>
              <w:pStyle w:val="ListParagraph"/>
              <w:numPr>
                <w:ilvl w:val="0"/>
                <w:numId w:val="16"/>
              </w:numPr>
              <w:suppressAutoHyphens w:val="0"/>
              <w:contextualSpacing/>
              <w:rPr>
                <w:szCs w:val="24"/>
              </w:rPr>
            </w:pPr>
            <w:r w:rsidRPr="00C5663D">
              <w:rPr>
                <w:szCs w:val="24"/>
              </w:rPr>
              <w:t xml:space="preserve">Nuolatinė </w:t>
            </w:r>
            <w:r w:rsidR="00484D27">
              <w:rPr>
                <w:szCs w:val="24"/>
              </w:rPr>
              <w:t>SKAIDRIS</w:t>
            </w:r>
            <w:r w:rsidRPr="00C5663D">
              <w:rPr>
                <w:szCs w:val="24"/>
              </w:rPr>
              <w:t xml:space="preserve"> </w:t>
            </w:r>
            <w:r w:rsidR="00183C6C">
              <w:rPr>
                <w:szCs w:val="24"/>
              </w:rPr>
              <w:t>modernizavimo</w:t>
            </w:r>
            <w:r w:rsidRPr="00C5663D">
              <w:rPr>
                <w:szCs w:val="24"/>
              </w:rPr>
              <w:t xml:space="preserve"> paslaugų teikimo stebėsena;</w:t>
            </w:r>
          </w:p>
          <w:p w14:paraId="6124A38F" w14:textId="63633595" w:rsidR="00CF00E3" w:rsidRPr="00C5663D" w:rsidRDefault="00484D27" w:rsidP="00CF3CE9">
            <w:pPr>
              <w:pStyle w:val="ListParagraph"/>
              <w:numPr>
                <w:ilvl w:val="0"/>
                <w:numId w:val="16"/>
              </w:numPr>
              <w:suppressAutoHyphens w:val="0"/>
              <w:contextualSpacing/>
              <w:rPr>
                <w:szCs w:val="24"/>
              </w:rPr>
            </w:pPr>
            <w:r>
              <w:rPr>
                <w:szCs w:val="24"/>
              </w:rPr>
              <w:t>SKAIDRIS</w:t>
            </w:r>
            <w:r w:rsidR="00CF00E3" w:rsidRPr="00C5663D">
              <w:rPr>
                <w:szCs w:val="24"/>
              </w:rPr>
              <w:t xml:space="preserve"> </w:t>
            </w:r>
            <w:r w:rsidR="00183C6C">
              <w:rPr>
                <w:szCs w:val="24"/>
              </w:rPr>
              <w:t>modernizavimo</w:t>
            </w:r>
            <w:r w:rsidR="00CF00E3" w:rsidRPr="00C5663D">
              <w:rPr>
                <w:szCs w:val="24"/>
              </w:rPr>
              <w:t xml:space="preserve"> pasiektų rezultatų vertinimas </w:t>
            </w:r>
            <w:r>
              <w:rPr>
                <w:szCs w:val="24"/>
              </w:rPr>
              <w:t>SKAIDRIS</w:t>
            </w:r>
            <w:r w:rsidR="00CF00E3" w:rsidRPr="00C5663D">
              <w:rPr>
                <w:szCs w:val="24"/>
              </w:rPr>
              <w:t xml:space="preserve"> </w:t>
            </w:r>
            <w:r w:rsidR="00183C6C">
              <w:rPr>
                <w:szCs w:val="24"/>
              </w:rPr>
              <w:t>modernizavimo</w:t>
            </w:r>
            <w:r w:rsidR="00CF00E3" w:rsidRPr="00C5663D">
              <w:rPr>
                <w:szCs w:val="24"/>
              </w:rPr>
              <w:t xml:space="preserve"> techninės specifikacijos aspektu;</w:t>
            </w:r>
          </w:p>
          <w:p w14:paraId="55A3871B" w14:textId="04D4AD6E" w:rsidR="00CF00E3" w:rsidRPr="00C5663D" w:rsidRDefault="00484D27" w:rsidP="00CF3CE9">
            <w:pPr>
              <w:pStyle w:val="ListParagraph"/>
              <w:numPr>
                <w:ilvl w:val="0"/>
                <w:numId w:val="16"/>
              </w:numPr>
              <w:suppressAutoHyphens w:val="0"/>
              <w:contextualSpacing/>
              <w:rPr>
                <w:szCs w:val="24"/>
              </w:rPr>
            </w:pPr>
            <w:r>
              <w:rPr>
                <w:szCs w:val="24"/>
              </w:rPr>
              <w:t>SKAIDRIS</w:t>
            </w:r>
            <w:r w:rsidR="00CF00E3" w:rsidRPr="00C5663D">
              <w:rPr>
                <w:szCs w:val="24"/>
              </w:rPr>
              <w:t xml:space="preserve"> </w:t>
            </w:r>
            <w:r w:rsidR="00183C6C">
              <w:rPr>
                <w:szCs w:val="24"/>
              </w:rPr>
              <w:t>modernizavimo</w:t>
            </w:r>
            <w:r w:rsidR="00CF00E3" w:rsidRPr="00C5663D">
              <w:rPr>
                <w:szCs w:val="24"/>
              </w:rPr>
              <w:t xml:space="preserve"> paslaugų teikimo eigos ir rizikų vertinimas, rekomendacijų teikimas dėl rizikų valdymo;</w:t>
            </w:r>
          </w:p>
          <w:p w14:paraId="7D82EEB2" w14:textId="77777777" w:rsidR="00CF00E3" w:rsidRPr="00C5663D" w:rsidRDefault="00CF00E3" w:rsidP="00CF3CE9">
            <w:pPr>
              <w:pStyle w:val="ListParagraph"/>
              <w:numPr>
                <w:ilvl w:val="0"/>
                <w:numId w:val="16"/>
              </w:numPr>
              <w:suppressAutoHyphens w:val="0"/>
              <w:contextualSpacing/>
              <w:rPr>
                <w:szCs w:val="24"/>
              </w:rPr>
            </w:pPr>
            <w:r w:rsidRPr="00C5663D">
              <w:rPr>
                <w:szCs w:val="24"/>
              </w:rPr>
              <w:t xml:space="preserve">Kitų probleminių sričių identifikavimas bei pasiūlymų dėl jų sprendimo teikimas. </w:t>
            </w:r>
          </w:p>
          <w:p w14:paraId="230C2557" w14:textId="77777777" w:rsidR="00CF00E3" w:rsidRPr="00C5663D" w:rsidRDefault="00CF00E3" w:rsidP="00CF00E3">
            <w:pPr>
              <w:pStyle w:val="ListParagraph"/>
              <w:suppressAutoHyphens w:val="0"/>
              <w:contextualSpacing/>
              <w:rPr>
                <w:szCs w:val="24"/>
              </w:rPr>
            </w:pPr>
          </w:p>
        </w:tc>
        <w:tc>
          <w:tcPr>
            <w:tcW w:w="3094" w:type="dxa"/>
          </w:tcPr>
          <w:p w14:paraId="24014C0E" w14:textId="77777777" w:rsidR="00CF00E3" w:rsidRPr="00C5663D" w:rsidRDefault="00CF00E3" w:rsidP="00CF00E3">
            <w:pPr>
              <w:suppressAutoHyphens w:val="0"/>
              <w:contextualSpacing/>
            </w:pPr>
            <w:r w:rsidRPr="00C5663D">
              <w:t>Techninės priežiūros ataskaitos.</w:t>
            </w:r>
          </w:p>
          <w:p w14:paraId="60CF7992" w14:textId="77777777" w:rsidR="00CF00E3" w:rsidRPr="00C5663D" w:rsidRDefault="00CF00E3" w:rsidP="00CF00E3">
            <w:pPr>
              <w:pStyle w:val="ListParagraph"/>
              <w:rPr>
                <w:szCs w:val="24"/>
              </w:rPr>
            </w:pPr>
          </w:p>
        </w:tc>
        <w:tc>
          <w:tcPr>
            <w:tcW w:w="3364" w:type="dxa"/>
          </w:tcPr>
          <w:p w14:paraId="1277B0A1" w14:textId="77777777" w:rsidR="00CF00E3" w:rsidRPr="00C5663D" w:rsidRDefault="00CF00E3" w:rsidP="00CF00E3">
            <w:pPr>
              <w:suppressAutoHyphens w:val="0"/>
              <w:contextualSpacing/>
            </w:pPr>
            <w:r w:rsidRPr="00C5663D">
              <w:t>Techninės priežiūros ataskaitos teikiamos ne rečiau nei kartą per 2 mėnesius.</w:t>
            </w:r>
          </w:p>
          <w:p w14:paraId="14BFDB1F" w14:textId="77777777" w:rsidR="00CF00E3" w:rsidRPr="00C5663D" w:rsidRDefault="00CF00E3" w:rsidP="00CF00E3">
            <w:pPr>
              <w:suppressAutoHyphens w:val="0"/>
              <w:contextualSpacing/>
            </w:pPr>
            <w:r w:rsidRPr="00C5663D">
              <w:t xml:space="preserve">Pagal poreikį, techninės priežiūros vertinimas pagal atskirą Perkančiosios organizacijos pateiktą užsakymą. </w:t>
            </w:r>
          </w:p>
        </w:tc>
      </w:tr>
      <w:tr w:rsidR="00CF00E3" w:rsidRPr="00C5663D" w14:paraId="01AC7217" w14:textId="77777777" w:rsidTr="00C5663D">
        <w:tc>
          <w:tcPr>
            <w:tcW w:w="2651" w:type="dxa"/>
          </w:tcPr>
          <w:p w14:paraId="57599505" w14:textId="3DBDE7D5"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 xml:space="preserve">Rekomendacijų ir pasiūlymų teikimas </w:t>
            </w:r>
            <w:r w:rsidR="00183C6C">
              <w:t>SKAIDRIS</w:t>
            </w:r>
            <w:r w:rsidR="00183C6C" w:rsidRPr="009814DA">
              <w:t xml:space="preserve"> </w:t>
            </w:r>
            <w:r w:rsidR="00183C6C">
              <w:t>modernizavimo</w:t>
            </w:r>
            <w:r w:rsidRPr="00C5663D">
              <w:rPr>
                <w:szCs w:val="24"/>
              </w:rPr>
              <w:t xml:space="preserve"> </w:t>
            </w:r>
            <w:r w:rsidR="00067AEA">
              <w:rPr>
                <w:szCs w:val="24"/>
              </w:rPr>
              <w:t>p</w:t>
            </w:r>
            <w:r w:rsidRPr="00C5663D">
              <w:rPr>
                <w:szCs w:val="24"/>
              </w:rPr>
              <w:t>rojekto valdymo klausimais</w:t>
            </w:r>
          </w:p>
        </w:tc>
        <w:tc>
          <w:tcPr>
            <w:tcW w:w="6479" w:type="dxa"/>
          </w:tcPr>
          <w:p w14:paraId="22B6D615"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Paslaugos apimtis:</w:t>
            </w:r>
          </w:p>
          <w:p w14:paraId="5B3FA15E" w14:textId="2A470F4B" w:rsidR="00CF00E3" w:rsidRPr="00C5663D" w:rsidRDefault="00CF00E3" w:rsidP="00CF3CE9">
            <w:pPr>
              <w:pStyle w:val="ListParagraph"/>
              <w:numPr>
                <w:ilvl w:val="0"/>
                <w:numId w:val="16"/>
              </w:numPr>
              <w:suppressAutoHyphens w:val="0"/>
              <w:contextualSpacing/>
              <w:rPr>
                <w:szCs w:val="24"/>
              </w:rPr>
            </w:pPr>
            <w:r w:rsidRPr="00C5663D">
              <w:rPr>
                <w:szCs w:val="24"/>
              </w:rPr>
              <w:t xml:space="preserve">Perkančiosios organizacijos konsultavimas dėl </w:t>
            </w:r>
            <w:r w:rsidR="00484D27">
              <w:rPr>
                <w:szCs w:val="24"/>
              </w:rPr>
              <w:t>SKAIDRIS</w:t>
            </w:r>
            <w:r w:rsidRPr="00C5663D">
              <w:rPr>
                <w:szCs w:val="24"/>
              </w:rPr>
              <w:t xml:space="preserve"> </w:t>
            </w:r>
            <w:r w:rsidR="00183C6C">
              <w:rPr>
                <w:szCs w:val="24"/>
              </w:rPr>
              <w:t>modernizavimo</w:t>
            </w:r>
            <w:r w:rsidRPr="00C5663D">
              <w:rPr>
                <w:szCs w:val="24"/>
              </w:rPr>
              <w:t xml:space="preserve"> reikalavimų keliamų Valstybės informacinių sistemų gyvavimo ciklo valdymo metodikoje;</w:t>
            </w:r>
          </w:p>
          <w:p w14:paraId="331E86C4" w14:textId="5D915140" w:rsidR="00CF00E3" w:rsidRPr="00C5663D" w:rsidRDefault="00CF00E3" w:rsidP="00CF3CE9">
            <w:pPr>
              <w:pStyle w:val="ListParagraph"/>
              <w:numPr>
                <w:ilvl w:val="0"/>
                <w:numId w:val="16"/>
              </w:numPr>
              <w:suppressAutoHyphens w:val="0"/>
              <w:contextualSpacing/>
              <w:rPr>
                <w:szCs w:val="24"/>
              </w:rPr>
            </w:pPr>
            <w:r w:rsidRPr="00C5663D">
              <w:rPr>
                <w:szCs w:val="24"/>
              </w:rPr>
              <w:t xml:space="preserve">Rekomendacijų teikimas dėl </w:t>
            </w:r>
            <w:r w:rsidR="00484D27">
              <w:rPr>
                <w:szCs w:val="24"/>
              </w:rPr>
              <w:t>SKAIDRIS</w:t>
            </w:r>
            <w:r w:rsidRPr="00C5663D">
              <w:rPr>
                <w:szCs w:val="24"/>
              </w:rPr>
              <w:t xml:space="preserve"> </w:t>
            </w:r>
            <w:r w:rsidR="00183C6C">
              <w:rPr>
                <w:szCs w:val="24"/>
              </w:rPr>
              <w:t>modernizavimo</w:t>
            </w:r>
            <w:r w:rsidRPr="00C5663D">
              <w:rPr>
                <w:szCs w:val="24"/>
              </w:rPr>
              <w:t xml:space="preserve"> projekto valdymo;</w:t>
            </w:r>
          </w:p>
          <w:p w14:paraId="3524CB18" w14:textId="79529974" w:rsidR="00CF00E3" w:rsidRPr="00C5663D" w:rsidRDefault="00CF00E3" w:rsidP="00CF3CE9">
            <w:pPr>
              <w:pStyle w:val="ListParagraph"/>
              <w:numPr>
                <w:ilvl w:val="0"/>
                <w:numId w:val="16"/>
              </w:numPr>
              <w:suppressAutoHyphens w:val="0"/>
              <w:contextualSpacing/>
              <w:rPr>
                <w:szCs w:val="24"/>
              </w:rPr>
            </w:pPr>
            <w:r w:rsidRPr="00C5663D">
              <w:rPr>
                <w:szCs w:val="24"/>
              </w:rPr>
              <w:t xml:space="preserve">Rekomendacijų teikimas dėl </w:t>
            </w:r>
            <w:r w:rsidR="00484D27">
              <w:rPr>
                <w:szCs w:val="24"/>
              </w:rPr>
              <w:t>SKAIDRIS</w:t>
            </w:r>
            <w:r w:rsidRPr="00C5663D">
              <w:rPr>
                <w:szCs w:val="24"/>
              </w:rPr>
              <w:t xml:space="preserve"> </w:t>
            </w:r>
            <w:r w:rsidR="00183C6C">
              <w:rPr>
                <w:szCs w:val="24"/>
              </w:rPr>
              <w:t>modernizavimo</w:t>
            </w:r>
            <w:r w:rsidRPr="00C5663D">
              <w:rPr>
                <w:szCs w:val="24"/>
              </w:rPr>
              <w:t xml:space="preserve"> grafiko, etapų priėmim</w:t>
            </w:r>
            <w:r w:rsidR="00E553A9">
              <w:rPr>
                <w:szCs w:val="24"/>
              </w:rPr>
              <w:t>o, pasiektų rezultatų vertinimo.</w:t>
            </w:r>
          </w:p>
          <w:p w14:paraId="5F9032E8" w14:textId="77777777" w:rsidR="00CF00E3" w:rsidRPr="00C5663D" w:rsidRDefault="00CF00E3" w:rsidP="00CF00E3">
            <w:pPr>
              <w:pStyle w:val="ListParagraph"/>
              <w:suppressAutoHyphens w:val="0"/>
              <w:contextualSpacing/>
              <w:rPr>
                <w:szCs w:val="24"/>
              </w:rPr>
            </w:pPr>
          </w:p>
        </w:tc>
        <w:tc>
          <w:tcPr>
            <w:tcW w:w="3094" w:type="dxa"/>
          </w:tcPr>
          <w:p w14:paraId="39FDCA4B" w14:textId="77777777" w:rsidR="00CF00E3" w:rsidRPr="00C5663D" w:rsidRDefault="00CF00E3" w:rsidP="00CF00E3">
            <w:pPr>
              <w:suppressAutoHyphens w:val="0"/>
              <w:contextualSpacing/>
            </w:pPr>
            <w:r w:rsidRPr="00C5663D">
              <w:t xml:space="preserve">Konsultacijos </w:t>
            </w:r>
            <w:r w:rsidR="00067AEA">
              <w:t>p</w:t>
            </w:r>
            <w:r w:rsidRPr="00C5663D">
              <w:t>rojekto valdymo klausimais.</w:t>
            </w:r>
          </w:p>
          <w:p w14:paraId="58467B2F" w14:textId="77777777" w:rsidR="00CF00E3" w:rsidRPr="00C5663D" w:rsidRDefault="00CF00E3" w:rsidP="00CF00E3">
            <w:pPr>
              <w:suppressAutoHyphens w:val="0"/>
              <w:contextualSpacing/>
            </w:pPr>
          </w:p>
        </w:tc>
        <w:tc>
          <w:tcPr>
            <w:tcW w:w="3364" w:type="dxa"/>
          </w:tcPr>
          <w:p w14:paraId="22F08F0C" w14:textId="77777777" w:rsidR="00CF00E3" w:rsidRPr="00C5663D" w:rsidRDefault="00CF00E3" w:rsidP="00CF00E3">
            <w:pPr>
              <w:suppressAutoHyphens w:val="0"/>
              <w:contextualSpacing/>
            </w:pPr>
            <w:r w:rsidRPr="00C5663D">
              <w:t>Nuolatinės visu paslaugų teikimo laikotarpiu.</w:t>
            </w:r>
          </w:p>
        </w:tc>
      </w:tr>
      <w:tr w:rsidR="00CF00E3" w:rsidRPr="00C5663D" w14:paraId="20113934" w14:textId="77777777" w:rsidTr="00C5663D">
        <w:tc>
          <w:tcPr>
            <w:tcW w:w="2651" w:type="dxa"/>
          </w:tcPr>
          <w:p w14:paraId="4FA18EB5" w14:textId="77777777"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lastRenderedPageBreak/>
              <w:t>Diegėjo parengtos dokumentacijos vertinimas, analizė bei pastabų ir rekomendacijų teikimas</w:t>
            </w:r>
          </w:p>
        </w:tc>
        <w:tc>
          <w:tcPr>
            <w:tcW w:w="6479" w:type="dxa"/>
          </w:tcPr>
          <w:p w14:paraId="03EC91FF" w14:textId="5ACF64AE"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 xml:space="preserve">Paslaugų teikėjas turės vertinti Diegėjo ruošiamą techninę dokumentaciją ir jos atitikimą </w:t>
            </w:r>
            <w:r w:rsidR="00484D27">
              <w:rPr>
                <w:szCs w:val="24"/>
              </w:rPr>
              <w:t>SKAIDRIS</w:t>
            </w:r>
            <w:r w:rsidRPr="00C5663D">
              <w:rPr>
                <w:szCs w:val="24"/>
              </w:rPr>
              <w:t xml:space="preserve"> </w:t>
            </w:r>
            <w:r w:rsidR="00183C6C">
              <w:rPr>
                <w:szCs w:val="24"/>
              </w:rPr>
              <w:t>modernizavimo</w:t>
            </w:r>
            <w:r w:rsidRPr="00C5663D">
              <w:rPr>
                <w:szCs w:val="24"/>
              </w:rPr>
              <w:t xml:space="preserve"> techninės specifikacijos bei Valstybės informacinių sistemų gyvavimo ciklo valdymo metodikoje keliamiems reikalavimams. </w:t>
            </w:r>
          </w:p>
          <w:p w14:paraId="25A99EC2"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 xml:space="preserve">Dokumentai vertinami keliomis iteracijomis iki visiško jų suderinimo. </w:t>
            </w:r>
          </w:p>
          <w:p w14:paraId="773C3803" w14:textId="77777777" w:rsidR="00CF00E3" w:rsidRPr="00C5663D" w:rsidRDefault="00CF00E3" w:rsidP="00CF00E3">
            <w:pPr>
              <w:tabs>
                <w:tab w:val="left" w:pos="601"/>
              </w:tabs>
              <w:suppressAutoHyphens w:val="0"/>
              <w:contextualSpacing/>
            </w:pPr>
          </w:p>
        </w:tc>
        <w:tc>
          <w:tcPr>
            <w:tcW w:w="3094" w:type="dxa"/>
          </w:tcPr>
          <w:p w14:paraId="5C3DCC7D" w14:textId="77777777" w:rsidR="00CF00E3" w:rsidRPr="00C5663D" w:rsidRDefault="00CF00E3" w:rsidP="00CF00E3">
            <w:pPr>
              <w:suppressAutoHyphens w:val="0"/>
              <w:contextualSpacing/>
            </w:pPr>
            <w:r w:rsidRPr="00C5663D">
              <w:t>Įvertinti ir patvirtinti Diegėjo parengti dokumentai.</w:t>
            </w:r>
          </w:p>
        </w:tc>
        <w:tc>
          <w:tcPr>
            <w:tcW w:w="3364" w:type="dxa"/>
          </w:tcPr>
          <w:p w14:paraId="49DACBEC" w14:textId="4B7F0B3E" w:rsidR="00CF00E3" w:rsidRPr="00C5663D" w:rsidRDefault="00CF00E3" w:rsidP="00CF00E3">
            <w:pPr>
              <w:suppressAutoHyphens w:val="0"/>
              <w:contextualSpacing/>
            </w:pPr>
            <w:r w:rsidRPr="00C5663D">
              <w:t xml:space="preserve">Diegėjo pateikta dokumentacija paslaugų teikėjo turi būti peržiūrėta ir įvertinta per </w:t>
            </w:r>
            <w:r w:rsidR="00183C6C">
              <w:t>8</w:t>
            </w:r>
            <w:r w:rsidRPr="00C5663D">
              <w:t xml:space="preserve"> darbo dienų nuo tos dienos, kai paslaugų teikėjas elektroniniu paštu (ar šalių kitų suderintu būdu)</w:t>
            </w:r>
            <w:r w:rsidR="00067AEA">
              <w:t xml:space="preserve"> </w:t>
            </w:r>
            <w:r w:rsidRPr="00C5663D">
              <w:t xml:space="preserve">gauna </w:t>
            </w:r>
            <w:r w:rsidR="00067AEA">
              <w:t>D</w:t>
            </w:r>
            <w:r w:rsidRPr="00C5663D">
              <w:t>iegėjo parengtus dokumentus;</w:t>
            </w:r>
          </w:p>
          <w:p w14:paraId="69CE07E1" w14:textId="052B1821" w:rsidR="00CF00E3" w:rsidRPr="00C5663D" w:rsidRDefault="00CF00E3" w:rsidP="00CF00E3">
            <w:pPr>
              <w:suppressAutoHyphens w:val="0"/>
              <w:contextualSpacing/>
            </w:pPr>
            <w:r w:rsidRPr="00C5663D">
              <w:t xml:space="preserve">Pakartotino dokumentų vertinimo trukmė – ne daugiau nei </w:t>
            </w:r>
            <w:r w:rsidR="00183C6C">
              <w:t>5</w:t>
            </w:r>
            <w:r w:rsidRPr="00C5663D">
              <w:t xml:space="preserve"> darbo dienos.</w:t>
            </w:r>
          </w:p>
        </w:tc>
      </w:tr>
      <w:tr w:rsidR="00CF00E3" w:rsidRPr="00C5663D" w14:paraId="37482841" w14:textId="77777777" w:rsidTr="00C5663D">
        <w:tc>
          <w:tcPr>
            <w:tcW w:w="2651" w:type="dxa"/>
          </w:tcPr>
          <w:p w14:paraId="4FCC3A09" w14:textId="52246C2B"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 xml:space="preserve">Aktyvus dalyvavimas </w:t>
            </w:r>
            <w:r w:rsidR="00484D27">
              <w:rPr>
                <w:szCs w:val="24"/>
              </w:rPr>
              <w:t>SKAIDRIS</w:t>
            </w:r>
            <w:r w:rsidRPr="00C5663D">
              <w:rPr>
                <w:szCs w:val="24"/>
              </w:rPr>
              <w:t xml:space="preserve"> priėmimo testavimo sesijose ir išvadų rengimas</w:t>
            </w:r>
          </w:p>
        </w:tc>
        <w:tc>
          <w:tcPr>
            <w:tcW w:w="6479" w:type="dxa"/>
          </w:tcPr>
          <w:p w14:paraId="68DB434F" w14:textId="77777777" w:rsidR="00CF00E3" w:rsidRPr="00F95B30" w:rsidRDefault="00CF00E3" w:rsidP="00CF3CE9">
            <w:pPr>
              <w:pStyle w:val="ListParagraph"/>
              <w:numPr>
                <w:ilvl w:val="1"/>
                <w:numId w:val="17"/>
              </w:numPr>
              <w:tabs>
                <w:tab w:val="left" w:pos="406"/>
              </w:tabs>
              <w:ind w:left="0" w:firstLine="0"/>
              <w:jc w:val="both"/>
              <w:rPr>
                <w:szCs w:val="24"/>
              </w:rPr>
            </w:pPr>
            <w:r w:rsidRPr="00F95B30">
              <w:rPr>
                <w:szCs w:val="24"/>
              </w:rPr>
              <w:t>Paslaugos apimtis:</w:t>
            </w:r>
          </w:p>
          <w:p w14:paraId="3EB217F3" w14:textId="77777777" w:rsidR="00CF00E3" w:rsidRPr="00F95B30" w:rsidRDefault="00CF00E3" w:rsidP="00CF3CE9">
            <w:pPr>
              <w:pStyle w:val="ListParagraph"/>
              <w:numPr>
                <w:ilvl w:val="0"/>
                <w:numId w:val="16"/>
              </w:numPr>
              <w:suppressAutoHyphens w:val="0"/>
              <w:contextualSpacing/>
              <w:rPr>
                <w:szCs w:val="24"/>
              </w:rPr>
            </w:pPr>
            <w:r w:rsidRPr="00F95B30">
              <w:rPr>
                <w:szCs w:val="24"/>
              </w:rPr>
              <w:t>Priėmimo testavimo plano parengimas.</w:t>
            </w:r>
          </w:p>
          <w:p w14:paraId="514D8E7B" w14:textId="45D97D0E" w:rsidR="00CF00E3" w:rsidRPr="00F95B30" w:rsidRDefault="00CF00E3" w:rsidP="00CF3CE9">
            <w:pPr>
              <w:pStyle w:val="ListParagraph"/>
              <w:numPr>
                <w:ilvl w:val="0"/>
                <w:numId w:val="16"/>
              </w:numPr>
              <w:suppressAutoHyphens w:val="0"/>
              <w:contextualSpacing/>
              <w:rPr>
                <w:szCs w:val="24"/>
              </w:rPr>
            </w:pPr>
            <w:r w:rsidRPr="00F95B30">
              <w:rPr>
                <w:szCs w:val="24"/>
              </w:rPr>
              <w:t xml:space="preserve">Dalyvavimas </w:t>
            </w:r>
            <w:r w:rsidR="00484D27">
              <w:rPr>
                <w:szCs w:val="24"/>
              </w:rPr>
              <w:t>SKAIDRIS</w:t>
            </w:r>
            <w:r w:rsidRPr="00F95B30">
              <w:rPr>
                <w:szCs w:val="24"/>
              </w:rPr>
              <w:t xml:space="preserve"> priėmimo testavimo sesijose.</w:t>
            </w:r>
          </w:p>
          <w:p w14:paraId="275FF048" w14:textId="5357279D" w:rsidR="00CF00E3" w:rsidRPr="00F95B30" w:rsidRDefault="00CF00E3" w:rsidP="00CF3CE9">
            <w:pPr>
              <w:pStyle w:val="ListParagraph"/>
              <w:numPr>
                <w:ilvl w:val="0"/>
                <w:numId w:val="16"/>
              </w:numPr>
              <w:suppressAutoHyphens w:val="0"/>
              <w:contextualSpacing/>
              <w:rPr>
                <w:szCs w:val="24"/>
              </w:rPr>
            </w:pPr>
            <w:r w:rsidRPr="00F95B30">
              <w:rPr>
                <w:szCs w:val="24"/>
              </w:rPr>
              <w:t xml:space="preserve">Priėmimo testavimo metu identifikuotų klaidų kritiškumo vertinimas remiantis suderintu </w:t>
            </w:r>
            <w:r w:rsidR="00484D27">
              <w:rPr>
                <w:szCs w:val="24"/>
              </w:rPr>
              <w:t>SKAIDRIS</w:t>
            </w:r>
            <w:r w:rsidRPr="00F95B30">
              <w:rPr>
                <w:szCs w:val="24"/>
              </w:rPr>
              <w:t xml:space="preserve"> testavimo planu.</w:t>
            </w:r>
          </w:p>
          <w:p w14:paraId="2691CDB4" w14:textId="77777777" w:rsidR="00CF00E3" w:rsidRPr="00C5663D" w:rsidRDefault="00CF00E3" w:rsidP="00CF3CE9">
            <w:pPr>
              <w:pStyle w:val="ListParagraph"/>
              <w:numPr>
                <w:ilvl w:val="0"/>
                <w:numId w:val="16"/>
              </w:numPr>
              <w:suppressAutoHyphens w:val="0"/>
              <w:contextualSpacing/>
              <w:rPr>
                <w:szCs w:val="24"/>
              </w:rPr>
            </w:pPr>
            <w:r w:rsidRPr="00F95B30">
              <w:rPr>
                <w:szCs w:val="24"/>
              </w:rPr>
              <w:t>Pagal poreikį, rekomendacijų teikimas dėl</w:t>
            </w:r>
            <w:r w:rsidRPr="00C5663D">
              <w:rPr>
                <w:szCs w:val="24"/>
              </w:rPr>
              <w:t xml:space="preserve"> priėmimo testavimo metu nustatytų klaidų pašalinimo ir galimo funkcionalumo (proceso) realizavimo.</w:t>
            </w:r>
          </w:p>
          <w:p w14:paraId="428D3A2C" w14:textId="77777777" w:rsidR="00CF00E3" w:rsidRPr="00C5663D" w:rsidRDefault="00CF00E3" w:rsidP="00CF3CE9">
            <w:pPr>
              <w:pStyle w:val="ListParagraph"/>
              <w:numPr>
                <w:ilvl w:val="0"/>
                <w:numId w:val="16"/>
              </w:numPr>
              <w:suppressAutoHyphens w:val="0"/>
              <w:contextualSpacing/>
              <w:rPr>
                <w:szCs w:val="24"/>
              </w:rPr>
            </w:pPr>
            <w:r w:rsidRPr="00C5663D">
              <w:rPr>
                <w:szCs w:val="24"/>
              </w:rPr>
              <w:t>Priėmimo testavimo metu identifikuotų klaidų ir jų kritiškumo rezultatų registravimas.</w:t>
            </w:r>
          </w:p>
          <w:p w14:paraId="3EFD8446" w14:textId="3FE34AC5" w:rsidR="00CF00E3" w:rsidRPr="00C5663D" w:rsidRDefault="00484D27" w:rsidP="00CF3CE9">
            <w:pPr>
              <w:pStyle w:val="ListParagraph"/>
              <w:numPr>
                <w:ilvl w:val="0"/>
                <w:numId w:val="16"/>
              </w:numPr>
              <w:suppressAutoHyphens w:val="0"/>
              <w:contextualSpacing/>
              <w:rPr>
                <w:szCs w:val="24"/>
              </w:rPr>
            </w:pPr>
            <w:r>
              <w:rPr>
                <w:szCs w:val="24"/>
              </w:rPr>
              <w:t>SKAIDRIS</w:t>
            </w:r>
            <w:r w:rsidR="00CF00E3" w:rsidRPr="00C5663D">
              <w:rPr>
                <w:szCs w:val="24"/>
              </w:rPr>
              <w:t xml:space="preserve"> priėmimo testavimo ataskaitos parengimas.</w:t>
            </w:r>
          </w:p>
        </w:tc>
        <w:tc>
          <w:tcPr>
            <w:tcW w:w="3094" w:type="dxa"/>
          </w:tcPr>
          <w:p w14:paraId="1EC8468D" w14:textId="77777777" w:rsidR="00CF00E3" w:rsidRPr="00C5663D" w:rsidRDefault="00CF00E3" w:rsidP="00CF3CE9">
            <w:pPr>
              <w:pStyle w:val="ListParagraph"/>
              <w:numPr>
                <w:ilvl w:val="0"/>
                <w:numId w:val="16"/>
              </w:numPr>
              <w:suppressAutoHyphens w:val="0"/>
              <w:ind w:left="259" w:hanging="259"/>
              <w:contextualSpacing/>
              <w:rPr>
                <w:szCs w:val="24"/>
              </w:rPr>
            </w:pPr>
            <w:r w:rsidRPr="00C5663D">
              <w:rPr>
                <w:szCs w:val="24"/>
              </w:rPr>
              <w:t>Testavimo planas.</w:t>
            </w:r>
          </w:p>
          <w:p w14:paraId="04474FE4" w14:textId="6EB25B78" w:rsidR="00CF00E3" w:rsidRPr="00C5663D" w:rsidRDefault="00484D27" w:rsidP="00CF3CE9">
            <w:pPr>
              <w:pStyle w:val="ListParagraph"/>
              <w:numPr>
                <w:ilvl w:val="0"/>
                <w:numId w:val="16"/>
              </w:numPr>
              <w:suppressAutoHyphens w:val="0"/>
              <w:ind w:left="259" w:hanging="259"/>
              <w:contextualSpacing/>
              <w:rPr>
                <w:szCs w:val="24"/>
              </w:rPr>
            </w:pPr>
            <w:r>
              <w:rPr>
                <w:szCs w:val="24"/>
              </w:rPr>
              <w:t>SKAIDRIS</w:t>
            </w:r>
            <w:r w:rsidR="00CF00E3" w:rsidRPr="00C5663D">
              <w:rPr>
                <w:szCs w:val="24"/>
              </w:rPr>
              <w:t xml:space="preserve"> priėmimo testavimo ataskaita</w:t>
            </w:r>
            <w:r w:rsidR="001A19EB">
              <w:rPr>
                <w:szCs w:val="24"/>
              </w:rPr>
              <w:t>.</w:t>
            </w:r>
          </w:p>
          <w:p w14:paraId="3ED087F0" w14:textId="77777777" w:rsidR="00CF00E3" w:rsidRPr="00C5663D" w:rsidRDefault="00CF00E3" w:rsidP="001A19EB">
            <w:pPr>
              <w:pStyle w:val="ListParagraph"/>
              <w:suppressAutoHyphens w:val="0"/>
              <w:ind w:left="259"/>
              <w:contextualSpacing/>
              <w:rPr>
                <w:szCs w:val="24"/>
              </w:rPr>
            </w:pPr>
          </w:p>
        </w:tc>
        <w:tc>
          <w:tcPr>
            <w:tcW w:w="3364" w:type="dxa"/>
          </w:tcPr>
          <w:p w14:paraId="60FBDF2C" w14:textId="77777777" w:rsidR="00CF00E3" w:rsidRPr="00C5663D" w:rsidRDefault="00CF00E3" w:rsidP="00CF00E3">
            <w:pPr>
              <w:jc w:val="both"/>
            </w:pPr>
            <w:r w:rsidRPr="00C5663D">
              <w:t>Testavimo planas pateikiami ne vėliau kaip likus 5 (penkioms) darbo dienoms iki testavimo pradžios.</w:t>
            </w:r>
          </w:p>
          <w:p w14:paraId="39AD84C9" w14:textId="0B87FE9E" w:rsidR="00CF00E3" w:rsidRPr="00C5663D" w:rsidRDefault="00484D27" w:rsidP="00CF00E3">
            <w:pPr>
              <w:suppressAutoHyphens w:val="0"/>
              <w:contextualSpacing/>
            </w:pPr>
            <w:r>
              <w:t>SKAIDRIS</w:t>
            </w:r>
            <w:r w:rsidR="00CF00E3" w:rsidRPr="00C5663D">
              <w:t xml:space="preserve"> priėmimo testavimo ataskaita pateikiama per </w:t>
            </w:r>
            <w:r w:rsidR="001A19EB">
              <w:t>5</w:t>
            </w:r>
            <w:r w:rsidR="00CF00E3" w:rsidRPr="00C5663D">
              <w:t xml:space="preserve"> darbo dien</w:t>
            </w:r>
            <w:r w:rsidR="001A19EB">
              <w:t>as</w:t>
            </w:r>
            <w:r w:rsidR="00CF00E3" w:rsidRPr="00C5663D">
              <w:t xml:space="preserve"> nuo paskutinės priėmimo testavimo sesijos.</w:t>
            </w:r>
          </w:p>
          <w:p w14:paraId="50CBD8C7" w14:textId="77777777" w:rsidR="00CF00E3" w:rsidRPr="00C5663D" w:rsidRDefault="00CF00E3" w:rsidP="00CF00E3">
            <w:pPr>
              <w:jc w:val="both"/>
            </w:pPr>
          </w:p>
        </w:tc>
      </w:tr>
      <w:tr w:rsidR="00CF00E3" w:rsidRPr="00C5663D" w14:paraId="68F3F693" w14:textId="77777777" w:rsidTr="00C5663D">
        <w:tc>
          <w:tcPr>
            <w:tcW w:w="2651" w:type="dxa"/>
          </w:tcPr>
          <w:p w14:paraId="663D16E9" w14:textId="54D4C6D4" w:rsidR="00CF00E3" w:rsidRPr="00C5663D" w:rsidRDefault="00484D27" w:rsidP="00CF3CE9">
            <w:pPr>
              <w:pStyle w:val="ListParagraph"/>
              <w:numPr>
                <w:ilvl w:val="0"/>
                <w:numId w:val="17"/>
              </w:numPr>
              <w:shd w:val="clear" w:color="auto" w:fill="FFFFFF"/>
              <w:autoSpaceDE w:val="0"/>
              <w:jc w:val="both"/>
              <w:rPr>
                <w:szCs w:val="24"/>
              </w:rPr>
            </w:pPr>
            <w:r>
              <w:rPr>
                <w:szCs w:val="24"/>
              </w:rPr>
              <w:t>SKAIDRIS</w:t>
            </w:r>
            <w:r w:rsidR="00CF00E3" w:rsidRPr="00C5663D">
              <w:rPr>
                <w:szCs w:val="24"/>
              </w:rPr>
              <w:t xml:space="preserve"> bandomo</w:t>
            </w:r>
            <w:r w:rsidR="00C012EB">
              <w:rPr>
                <w:szCs w:val="24"/>
              </w:rPr>
              <w:t>sios</w:t>
            </w:r>
            <w:r w:rsidR="00CF00E3" w:rsidRPr="00C5663D">
              <w:rPr>
                <w:szCs w:val="24"/>
              </w:rPr>
              <w:t xml:space="preserve"> eksploatacijo</w:t>
            </w:r>
            <w:r w:rsidR="00C012EB">
              <w:rPr>
                <w:szCs w:val="24"/>
              </w:rPr>
              <w:t>s plano ir ataskaitos parengimas</w:t>
            </w:r>
          </w:p>
        </w:tc>
        <w:tc>
          <w:tcPr>
            <w:tcW w:w="6479" w:type="dxa"/>
          </w:tcPr>
          <w:p w14:paraId="50A4C58E" w14:textId="77777777" w:rsidR="00CF00E3" w:rsidRPr="00C5663D" w:rsidRDefault="00CF00E3" w:rsidP="00CF3CE9">
            <w:pPr>
              <w:pStyle w:val="BodyText"/>
              <w:numPr>
                <w:ilvl w:val="1"/>
                <w:numId w:val="17"/>
              </w:numPr>
              <w:tabs>
                <w:tab w:val="left" w:pos="0"/>
                <w:tab w:val="left" w:pos="601"/>
              </w:tabs>
              <w:suppressAutoHyphens w:val="0"/>
              <w:spacing w:after="0" w:line="240" w:lineRule="auto"/>
              <w:jc w:val="both"/>
              <w:rPr>
                <w:szCs w:val="24"/>
              </w:rPr>
            </w:pPr>
            <w:r w:rsidRPr="00C5663D">
              <w:rPr>
                <w:szCs w:val="24"/>
              </w:rPr>
              <w:t>Paslaugos apimtis:</w:t>
            </w:r>
          </w:p>
          <w:p w14:paraId="5C3BBB6A" w14:textId="07FA1DDE" w:rsidR="00CF00E3" w:rsidRDefault="00484D27" w:rsidP="00CF3CE9">
            <w:pPr>
              <w:pStyle w:val="ListParagraph"/>
              <w:numPr>
                <w:ilvl w:val="0"/>
                <w:numId w:val="16"/>
              </w:numPr>
              <w:suppressAutoHyphens w:val="0"/>
              <w:contextualSpacing/>
              <w:rPr>
                <w:szCs w:val="24"/>
              </w:rPr>
            </w:pPr>
            <w:r>
              <w:rPr>
                <w:szCs w:val="24"/>
              </w:rPr>
              <w:t>SKAIDRIS</w:t>
            </w:r>
            <w:r w:rsidR="00CF00E3">
              <w:rPr>
                <w:szCs w:val="24"/>
              </w:rPr>
              <w:t xml:space="preserve"> </w:t>
            </w:r>
            <w:r w:rsidR="00CF00E3" w:rsidRPr="00002527">
              <w:rPr>
                <w:szCs w:val="24"/>
              </w:rPr>
              <w:t>bandomosios eksploatacijos plano parengimas</w:t>
            </w:r>
            <w:r w:rsidR="00CF00E3">
              <w:rPr>
                <w:szCs w:val="24"/>
              </w:rPr>
              <w:t>.</w:t>
            </w:r>
          </w:p>
          <w:p w14:paraId="7A91C1BF" w14:textId="5CF0FF2F" w:rsidR="00CF00E3" w:rsidRPr="00C5663D" w:rsidRDefault="00484D27" w:rsidP="001A19EB">
            <w:pPr>
              <w:pStyle w:val="ListParagraph"/>
              <w:numPr>
                <w:ilvl w:val="0"/>
                <w:numId w:val="16"/>
              </w:numPr>
              <w:suppressAutoHyphens w:val="0"/>
              <w:contextualSpacing/>
            </w:pPr>
            <w:r>
              <w:rPr>
                <w:szCs w:val="24"/>
              </w:rPr>
              <w:t>SKAIDRIS</w:t>
            </w:r>
            <w:r w:rsidR="001A19EB">
              <w:rPr>
                <w:szCs w:val="24"/>
              </w:rPr>
              <w:t xml:space="preserve"> </w:t>
            </w:r>
            <w:r w:rsidR="001A19EB" w:rsidRPr="00002527">
              <w:rPr>
                <w:szCs w:val="24"/>
              </w:rPr>
              <w:t>bandomosios eksploatacijos</w:t>
            </w:r>
            <w:r w:rsidR="001A19EB">
              <w:rPr>
                <w:szCs w:val="24"/>
              </w:rPr>
              <w:t xml:space="preserve"> stebėsena.</w:t>
            </w:r>
          </w:p>
        </w:tc>
        <w:tc>
          <w:tcPr>
            <w:tcW w:w="3094" w:type="dxa"/>
          </w:tcPr>
          <w:p w14:paraId="44C2C056" w14:textId="0D8D28D6" w:rsidR="00CF00E3" w:rsidRPr="001A19EB" w:rsidRDefault="00484D27" w:rsidP="001A19EB">
            <w:pPr>
              <w:suppressAutoHyphens w:val="0"/>
              <w:contextualSpacing/>
            </w:pPr>
            <w:r>
              <w:t>SKAIDRIS</w:t>
            </w:r>
            <w:r w:rsidR="00CF00E3" w:rsidRPr="001A19EB">
              <w:t xml:space="preserve"> bandomosios eksploatacijos plano parengimas.</w:t>
            </w:r>
          </w:p>
          <w:p w14:paraId="7E597822" w14:textId="77777777" w:rsidR="00CF00E3" w:rsidRPr="00C5663D" w:rsidRDefault="00CF00E3" w:rsidP="001A19EB">
            <w:pPr>
              <w:pStyle w:val="ListParagraph"/>
              <w:suppressAutoHyphens w:val="0"/>
              <w:ind w:left="259"/>
              <w:contextualSpacing/>
            </w:pPr>
          </w:p>
        </w:tc>
        <w:tc>
          <w:tcPr>
            <w:tcW w:w="3364" w:type="dxa"/>
          </w:tcPr>
          <w:p w14:paraId="4962A8D6" w14:textId="506680DD" w:rsidR="00CF00E3" w:rsidRPr="00002527" w:rsidRDefault="00484D27" w:rsidP="001A19EB">
            <w:pPr>
              <w:suppressAutoHyphens w:val="0"/>
              <w:contextualSpacing/>
            </w:pPr>
            <w:r>
              <w:t>SKAIDRIS</w:t>
            </w:r>
            <w:r w:rsidR="00CF00E3" w:rsidRPr="00002527">
              <w:t xml:space="preserve"> </w:t>
            </w:r>
            <w:r w:rsidR="00CF00E3">
              <w:t xml:space="preserve">bandomosios eksploatacijos planas parengiamas ne vėliau kaip 10 darbo dienų iki </w:t>
            </w:r>
            <w:r w:rsidR="00CF00E3" w:rsidRPr="00002527">
              <w:t>bandomosios eksploatacijo</w:t>
            </w:r>
            <w:r w:rsidR="00CF00E3">
              <w:t xml:space="preserve">s pradžios. </w:t>
            </w:r>
          </w:p>
        </w:tc>
      </w:tr>
      <w:tr w:rsidR="00CF00E3" w:rsidRPr="00C5663D" w14:paraId="26B1FFEC" w14:textId="77777777" w:rsidTr="00F13DF6">
        <w:tc>
          <w:tcPr>
            <w:tcW w:w="2651" w:type="dxa"/>
          </w:tcPr>
          <w:p w14:paraId="724767A0" w14:textId="77777777" w:rsidR="00CF00E3" w:rsidRPr="00FC1FBD" w:rsidRDefault="00CF00E3" w:rsidP="00CF3CE9">
            <w:pPr>
              <w:pStyle w:val="ListParagraph"/>
              <w:numPr>
                <w:ilvl w:val="0"/>
                <w:numId w:val="17"/>
              </w:numPr>
              <w:shd w:val="clear" w:color="auto" w:fill="FFFFFF"/>
              <w:autoSpaceDE w:val="0"/>
              <w:jc w:val="both"/>
            </w:pPr>
            <w:r>
              <w:t>G</w:t>
            </w:r>
            <w:r w:rsidRPr="00B96C41">
              <w:t>alutinių rezultatų įvertinimas, apimant atitikimą tik</w:t>
            </w:r>
            <w:r>
              <w:t>slams ir tinkamumą eksploatuoti</w:t>
            </w:r>
          </w:p>
        </w:tc>
        <w:tc>
          <w:tcPr>
            <w:tcW w:w="6479" w:type="dxa"/>
          </w:tcPr>
          <w:p w14:paraId="385F597D" w14:textId="5756E71B" w:rsidR="00CF00E3" w:rsidRPr="001C130E" w:rsidRDefault="00CF00E3" w:rsidP="00CF3CE9">
            <w:pPr>
              <w:pStyle w:val="BodyText"/>
              <w:numPr>
                <w:ilvl w:val="1"/>
                <w:numId w:val="17"/>
              </w:numPr>
              <w:tabs>
                <w:tab w:val="left" w:pos="0"/>
                <w:tab w:val="left" w:pos="601"/>
              </w:tabs>
              <w:suppressAutoHyphens w:val="0"/>
              <w:spacing w:after="0" w:line="240" w:lineRule="auto"/>
              <w:ind w:left="0" w:firstLine="0"/>
              <w:jc w:val="both"/>
            </w:pPr>
            <w:r w:rsidRPr="00B96C41">
              <w:t>Galutinė</w:t>
            </w:r>
            <w:r>
              <w:t>s</w:t>
            </w:r>
            <w:r w:rsidRPr="00B96C41">
              <w:t xml:space="preserve"> sutarties vykdymo ataskait</w:t>
            </w:r>
            <w:r>
              <w:t xml:space="preserve">os, </w:t>
            </w:r>
            <w:r w:rsidRPr="00B96C41">
              <w:t>apiman</w:t>
            </w:r>
            <w:r>
              <w:t xml:space="preserve">čios </w:t>
            </w:r>
            <w:r w:rsidR="00484D27">
              <w:t>SKAIDRIS</w:t>
            </w:r>
            <w:r>
              <w:t xml:space="preserve"> </w:t>
            </w:r>
            <w:r w:rsidRPr="00B96C41">
              <w:t>tinkamum</w:t>
            </w:r>
            <w:r>
              <w:t>o</w:t>
            </w:r>
            <w:r w:rsidRPr="00B96C41">
              <w:t xml:space="preserve"> eksploatuoti</w:t>
            </w:r>
            <w:r>
              <w:t xml:space="preserve"> įvertinimą.</w:t>
            </w:r>
          </w:p>
          <w:p w14:paraId="3CF8EDB2" w14:textId="77777777" w:rsidR="00CF00E3" w:rsidRPr="00B96C41" w:rsidRDefault="00CF00E3" w:rsidP="00CF00E3">
            <w:pPr>
              <w:rPr>
                <w:b/>
              </w:rPr>
            </w:pPr>
          </w:p>
        </w:tc>
        <w:tc>
          <w:tcPr>
            <w:tcW w:w="3094" w:type="dxa"/>
          </w:tcPr>
          <w:p w14:paraId="34C3A4F9" w14:textId="77777777" w:rsidR="00CF00E3" w:rsidRPr="001C130E" w:rsidRDefault="00CF00E3" w:rsidP="00CF00E3">
            <w:r w:rsidRPr="00B96C41">
              <w:t>Galutinė sutarties vykdymo ataskaita</w:t>
            </w:r>
          </w:p>
          <w:p w14:paraId="509CC018" w14:textId="77777777" w:rsidR="00CF00E3" w:rsidRPr="00B96C41" w:rsidRDefault="00CF00E3" w:rsidP="00CF00E3">
            <w:pPr>
              <w:rPr>
                <w:b/>
              </w:rPr>
            </w:pPr>
          </w:p>
        </w:tc>
        <w:tc>
          <w:tcPr>
            <w:tcW w:w="3364" w:type="dxa"/>
          </w:tcPr>
          <w:p w14:paraId="2882382E" w14:textId="4355826D" w:rsidR="00CF00E3" w:rsidRPr="003D4ADD" w:rsidRDefault="00CF00E3" w:rsidP="00CF00E3">
            <w:pPr>
              <w:suppressAutoHyphens w:val="0"/>
              <w:contextualSpacing/>
            </w:pPr>
            <w:r w:rsidRPr="00B96C41">
              <w:t>Galutinė sutarties vykdymo ataskaita</w:t>
            </w:r>
            <w:r>
              <w:t xml:space="preserve"> parengiama n</w:t>
            </w:r>
            <w:r w:rsidRPr="001C130E">
              <w:t xml:space="preserve">e vėliau </w:t>
            </w:r>
            <w:r>
              <w:t>p</w:t>
            </w:r>
            <w:r w:rsidRPr="00002527">
              <w:t xml:space="preserve">er </w:t>
            </w:r>
            <w:r w:rsidR="00183C6C">
              <w:t>5</w:t>
            </w:r>
            <w:r w:rsidRPr="00002527">
              <w:t xml:space="preserve"> darbo dien</w:t>
            </w:r>
            <w:r w:rsidR="00183C6C">
              <w:t>as</w:t>
            </w:r>
            <w:r w:rsidRPr="00002527">
              <w:t xml:space="preserve"> nuo </w:t>
            </w:r>
            <w:r w:rsidR="00484D27">
              <w:t>SKAIDRIS</w:t>
            </w:r>
            <w:r w:rsidRPr="00002527">
              <w:t xml:space="preserve"> bandomosios eksploatacijos pabaigos.</w:t>
            </w:r>
          </w:p>
        </w:tc>
      </w:tr>
      <w:bookmarkEnd w:id="14"/>
    </w:tbl>
    <w:p w14:paraId="15B3D7F4" w14:textId="77777777" w:rsidR="0058430D" w:rsidRPr="002B5856" w:rsidRDefault="0058430D" w:rsidP="0058430D">
      <w:pPr>
        <w:tabs>
          <w:tab w:val="left" w:pos="-5245"/>
          <w:tab w:val="left" w:pos="-5103"/>
        </w:tabs>
        <w:rPr>
          <w:b/>
        </w:rPr>
        <w:sectPr w:rsidR="0058430D" w:rsidRPr="002B5856">
          <w:headerReference w:type="default" r:id="rId9"/>
          <w:pgSz w:w="16838" w:h="11906" w:orient="landscape"/>
          <w:pgMar w:top="567" w:right="567" w:bottom="567" w:left="567" w:header="567" w:footer="567" w:gutter="0"/>
          <w:cols w:space="1296"/>
        </w:sectPr>
      </w:pPr>
    </w:p>
    <w:p w14:paraId="2F706F9A" w14:textId="77777777" w:rsidR="0058430D" w:rsidRDefault="0058430D" w:rsidP="006E0E5E">
      <w:pPr>
        <w:pStyle w:val="ListParagraph"/>
        <w:tabs>
          <w:tab w:val="left" w:pos="426"/>
        </w:tabs>
        <w:ind w:left="0"/>
        <w:rPr>
          <w:b/>
        </w:rPr>
      </w:pPr>
    </w:p>
    <w:p w14:paraId="0776371F" w14:textId="77777777" w:rsidR="006E0E5E" w:rsidRDefault="006E0E5E" w:rsidP="00CF3CE9">
      <w:pPr>
        <w:pStyle w:val="ListParagraph"/>
        <w:numPr>
          <w:ilvl w:val="0"/>
          <w:numId w:val="9"/>
        </w:numPr>
        <w:tabs>
          <w:tab w:val="left" w:pos="426"/>
        </w:tabs>
        <w:ind w:left="0" w:firstLine="0"/>
        <w:jc w:val="center"/>
        <w:rPr>
          <w:b/>
        </w:rPr>
      </w:pPr>
      <w:r w:rsidRPr="00CC09AD">
        <w:rPr>
          <w:b/>
        </w:rPr>
        <w:t>TEISĖS AKTAI</w:t>
      </w:r>
    </w:p>
    <w:p w14:paraId="5D2D615F" w14:textId="77777777" w:rsidR="006E0E5E" w:rsidRPr="00CC09AD" w:rsidRDefault="006E0E5E" w:rsidP="006E0E5E">
      <w:pPr>
        <w:pStyle w:val="ListParagraph"/>
        <w:tabs>
          <w:tab w:val="left" w:pos="426"/>
        </w:tabs>
        <w:ind w:left="0"/>
        <w:rPr>
          <w:b/>
        </w:rPr>
      </w:pPr>
    </w:p>
    <w:p w14:paraId="30FD73CC" w14:textId="77777777" w:rsidR="006E0E5E" w:rsidRPr="006E0E5E" w:rsidRDefault="006E0E5E" w:rsidP="002F3AFB">
      <w:pPr>
        <w:pStyle w:val="ListParagraph"/>
        <w:numPr>
          <w:ilvl w:val="1"/>
          <w:numId w:val="22"/>
        </w:numPr>
        <w:autoSpaceDN/>
        <w:spacing w:after="200"/>
        <w:ind w:left="0" w:firstLine="851"/>
        <w:contextualSpacing/>
        <w:jc w:val="both"/>
        <w:textAlignment w:val="auto"/>
      </w:pPr>
      <w:bookmarkStart w:id="15" w:name="_Ref400720268"/>
      <w:r w:rsidRPr="006E0E5E">
        <w:t>Teisės aktai ir metodiniai dokumentai, kuriuos turi atitikti paslaugų rezultata</w:t>
      </w:r>
      <w:r>
        <w:t>i</w:t>
      </w:r>
      <w:r w:rsidRPr="006E0E5E">
        <w:t xml:space="preserve"> bei kuriais vadovaujantis turi būti teikiamos paslaugos:</w:t>
      </w:r>
      <w:bookmarkEnd w:id="15"/>
    </w:p>
    <w:p w14:paraId="588043CE"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Lietuvos Respublikos lobistinės veiklos įstatymas;</w:t>
      </w:r>
    </w:p>
    <w:p w14:paraId="4BB62255"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Lietuvos Respublikos teisėkūros pagrindų įstatymas;</w:t>
      </w:r>
    </w:p>
    <w:p w14:paraId="254FF152"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VTEK 2020 m. gruodžio 16 d. sprendimas KS-173 "Dėl prašymų įrašyti į asmenų, darančių įtaką teisėkūrai, sąrašą ir asmens, kuriam daryta įtaka dėl teisėkūros, deklaracijų pildymo ir pateikimo taisyklių patvirtinimo“;</w:t>
      </w:r>
    </w:p>
    <w:p w14:paraId="06E9937C"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VTEK 2020 m. gruodžio 16 d. sprendimas KS-172 "Dėl prašymų įrašyti į lobistų sąrašą, skaidrių teisėkūros procesų deklaracijų ir asmens, kurio atžvilgiu vykdyta lobistinė veikla, deklaracijų pildymo ir pateikimo taisyklių patvirtinimo“;</w:t>
      </w:r>
    </w:p>
    <w:p w14:paraId="49CBB478"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VTEK 2020 m. spalio 21 d. sprendimas Nr. KS – 142 „Dėl lobistinės veiklos dokumentų formų patvirtinimo“.</w:t>
      </w:r>
    </w:p>
    <w:p w14:paraId="26D730D1"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Valstybės informacinių išteklių valdymą ir tvarkymą reglamentuojantys teisės aktai:</w:t>
      </w:r>
    </w:p>
    <w:p w14:paraId="287897DF"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Lietuvos Respublikos valstybės informacinių išteklių valdymo įstatymas;</w:t>
      </w:r>
    </w:p>
    <w:p w14:paraId="3567069A"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Valstybės informacinių sistemų steigimo, kūrimo, modernizavimo ir likvidavimo tvarkos aprašas, patvirtintas Lietuvos Respublikos Vyriausybės 2013 n. vasario 27 d. nutarimu Nr. 180 “Dėl Valstybės informacinių sistemų steigimo, kūrimo, modernizavimo ir likvidavimo tvarkos aprašo patvirtinimo”;</w:t>
      </w:r>
    </w:p>
    <w:p w14:paraId="4C750B73"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34B9687" w14:textId="130D268E"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2016 m. balandžio 27 d. Europos Parlamento ir Tarybos reglament</w:t>
      </w:r>
      <w:r w:rsidR="00A73551">
        <w:t>as</w:t>
      </w:r>
      <w:r>
        <w:t xml:space="preserve"> (ES) 2016/679 dėl fizinių asmenų apsaugos tvarkant asmens duomenis ir dėl laisvo tokių duomenų judėjimo ir kuriuo panaikinama Direktyva 95/46/EB (Bendrasis duomenų apsaugos reglamentas) (OL 2016 L 119, p);</w:t>
      </w:r>
    </w:p>
    <w:p w14:paraId="55DA8252"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Lietuvos Respublikos asmens duomenų teisinės apsaugos įstatymas;</w:t>
      </w:r>
    </w:p>
    <w:p w14:paraId="3AC6765B"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Lietuvos Respublikos kibernetinio saugumo įstatymas;</w:t>
      </w:r>
    </w:p>
    <w:p w14:paraId="6AB7507B"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14:paraId="15976D35"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6D453AA8"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3E825E9"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C031E41"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lastRenderedPageBreak/>
        <w:t>VTEK Duomenų saugos nuostatai, patvirtinti 2018 m. balandžio 12 d. VTEK pirmininko įsakymu Nr. T-14 “Dėl Vyriausiosios tarnybinės etikos komisijos duomenų saugos nuostatų patvirtinimo”.</w:t>
      </w:r>
    </w:p>
    <w:p w14:paraId="2EAC8FD0" w14:textId="77777777" w:rsidR="00183C6C" w:rsidRDefault="00183C6C" w:rsidP="00A73551">
      <w:pPr>
        <w:pStyle w:val="ListParagraph"/>
        <w:numPr>
          <w:ilvl w:val="2"/>
          <w:numId w:val="22"/>
        </w:numPr>
        <w:tabs>
          <w:tab w:val="left" w:pos="1701"/>
        </w:tabs>
        <w:autoSpaceDN/>
        <w:spacing w:after="200"/>
        <w:ind w:left="0" w:firstLine="851"/>
        <w:contextualSpacing/>
        <w:jc w:val="both"/>
        <w:textAlignment w:val="auto"/>
      </w:pPr>
      <w:r>
        <w:t>Kiti susiję teisės aktai;</w:t>
      </w:r>
    </w:p>
    <w:p w14:paraId="4C733158" w14:textId="77777777" w:rsidR="006E0E5E" w:rsidRPr="006E0E5E" w:rsidRDefault="006E0E5E" w:rsidP="002F3AFB">
      <w:pPr>
        <w:pStyle w:val="ListParagraph"/>
        <w:numPr>
          <w:ilvl w:val="2"/>
          <w:numId w:val="22"/>
        </w:numPr>
        <w:tabs>
          <w:tab w:val="left" w:pos="1701"/>
        </w:tabs>
        <w:autoSpaceDN/>
        <w:spacing w:after="200"/>
        <w:ind w:left="0" w:firstLine="851"/>
        <w:contextualSpacing/>
        <w:jc w:val="both"/>
        <w:textAlignment w:val="auto"/>
      </w:pPr>
      <w:r w:rsidRPr="006E0E5E">
        <w:t xml:space="preserve">Kiti su teikiamomis paslaugomis </w:t>
      </w:r>
      <w:r>
        <w:t>ir</w:t>
      </w:r>
      <w:r w:rsidRPr="006E0E5E">
        <w:t xml:space="preserve"> su Perkančiosios organizacijos veiklos reglamentavimu </w:t>
      </w:r>
      <w:r>
        <w:t>susiję teisės aktai.</w:t>
      </w:r>
    </w:p>
    <w:p w14:paraId="7A38DE4C" w14:textId="77777777" w:rsidR="006E0E5E" w:rsidRPr="006E0E5E" w:rsidRDefault="006E0E5E" w:rsidP="002F3AFB">
      <w:pPr>
        <w:pStyle w:val="ListParagraph"/>
        <w:numPr>
          <w:ilvl w:val="1"/>
          <w:numId w:val="22"/>
        </w:numPr>
        <w:autoSpaceDN/>
        <w:spacing w:after="200"/>
        <w:ind w:left="0" w:firstLine="851"/>
        <w:contextualSpacing/>
        <w:jc w:val="both"/>
        <w:textAlignment w:val="auto"/>
      </w:pPr>
      <w:r w:rsidRPr="006E0E5E">
        <w:t>Paslaugų teikėjas, teikdamas paslaugas, privalo vadovautis aktualiomis teisės aktų redakcijomis.</w:t>
      </w:r>
    </w:p>
    <w:p w14:paraId="72B507F0" w14:textId="77777777" w:rsidR="006E0E5E" w:rsidRDefault="006E0E5E" w:rsidP="006E0E5E">
      <w:pPr>
        <w:pStyle w:val="ListParagraph"/>
        <w:tabs>
          <w:tab w:val="left" w:pos="426"/>
        </w:tabs>
        <w:ind w:left="0"/>
        <w:rPr>
          <w:b/>
        </w:rPr>
      </w:pPr>
    </w:p>
    <w:p w14:paraId="25FE659F" w14:textId="77777777" w:rsidR="0058430D" w:rsidRDefault="0058430D" w:rsidP="00CF3CE9">
      <w:pPr>
        <w:pStyle w:val="ListParagraph"/>
        <w:numPr>
          <w:ilvl w:val="0"/>
          <w:numId w:val="9"/>
        </w:numPr>
        <w:tabs>
          <w:tab w:val="left" w:pos="426"/>
        </w:tabs>
        <w:ind w:left="0" w:firstLine="0"/>
        <w:jc w:val="center"/>
        <w:rPr>
          <w:b/>
        </w:rPr>
      </w:pPr>
      <w:r>
        <w:rPr>
          <w:b/>
        </w:rPr>
        <w:t xml:space="preserve">REIKALAVIMAI </w:t>
      </w:r>
      <w:r w:rsidRPr="00B96C41">
        <w:rPr>
          <w:b/>
        </w:rPr>
        <w:t>DOKUMENTACIJAI</w:t>
      </w:r>
    </w:p>
    <w:p w14:paraId="2B8D39BD" w14:textId="77777777" w:rsidR="0058430D" w:rsidRPr="00B96C41" w:rsidRDefault="0058430D" w:rsidP="0058430D">
      <w:pPr>
        <w:pStyle w:val="ListParagraph"/>
        <w:tabs>
          <w:tab w:val="left" w:pos="567"/>
        </w:tabs>
        <w:ind w:left="4264"/>
        <w:rPr>
          <w:b/>
        </w:rPr>
      </w:pPr>
    </w:p>
    <w:p w14:paraId="63ECCB3E"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Paslaugų teikėjas privalo rengti dokumentus, vadovaujantis bendrinės lietuvių kalbos taisyklėmis ir Lietuvos vyriausiojo archyvaro patvirtintomis paslaugų teikimo metu galiosiančiomis dokumentų rengimo taisyklėmis. Dokumentai, kurie bus tvirtinami kaip teisės aktai, turi būti rengiami, vadovaujantis įstatymų ir kitų teisės aktų rengimui taikomais teisės aktais. </w:t>
      </w:r>
    </w:p>
    <w:p w14:paraId="0E3E0396"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Dokumentų galutinės versijos </w:t>
      </w:r>
      <w:r w:rsidR="0050013E">
        <w:t>P</w:t>
      </w:r>
      <w:r w:rsidRPr="00391676">
        <w:t xml:space="preserve">erkančiajai organizacijai turi būti pateiktos elektroniniu </w:t>
      </w:r>
      <w:r>
        <w:t xml:space="preserve">formatu </w:t>
      </w:r>
      <w:r w:rsidRPr="00391676">
        <w:t xml:space="preserve">(MS Word arba kitu su </w:t>
      </w:r>
      <w:r w:rsidR="0050013E">
        <w:t>P</w:t>
      </w:r>
      <w:r w:rsidRPr="00391676">
        <w:t xml:space="preserve">erkančiąja </w:t>
      </w:r>
      <w:r>
        <w:t>organizacija suderintu formatu).</w:t>
      </w:r>
    </w:p>
    <w:p w14:paraId="7C1C40D8" w14:textId="77777777" w:rsidR="0058430D" w:rsidRDefault="0058430D" w:rsidP="002F3AFB">
      <w:pPr>
        <w:pStyle w:val="ListParagraph"/>
        <w:numPr>
          <w:ilvl w:val="1"/>
          <w:numId w:val="23"/>
        </w:numPr>
        <w:autoSpaceDN/>
        <w:spacing w:after="200"/>
        <w:ind w:left="0" w:firstLine="851"/>
        <w:contextualSpacing/>
        <w:jc w:val="both"/>
        <w:textAlignment w:val="auto"/>
      </w:pPr>
      <w:r w:rsidRPr="00391676">
        <w:t xml:space="preserve">Turi būti parengti ir pateikti visi šioje techninėje specifikacijoje numatyti dokumentai. </w:t>
      </w:r>
    </w:p>
    <w:p w14:paraId="62F096E0"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42D90BAE"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Paslaugų teikėjas privalo teikiant paslaugas glaudžiai bendradarbiauti ir rengiamus dokumentus </w:t>
      </w:r>
      <w:r w:rsidR="008D0D1A">
        <w:t>suderinti su P</w:t>
      </w:r>
      <w:r w:rsidRPr="00391676">
        <w:t xml:space="preserve">erkančiosios organizacijos įgaliotais atstovais. </w:t>
      </w:r>
    </w:p>
    <w:p w14:paraId="1BA1F92A" w14:textId="77777777" w:rsidR="0058430D" w:rsidRPr="006D3764" w:rsidRDefault="0058430D" w:rsidP="002F3AFB">
      <w:pPr>
        <w:pStyle w:val="ListParagraph"/>
        <w:numPr>
          <w:ilvl w:val="1"/>
          <w:numId w:val="23"/>
        </w:numPr>
        <w:autoSpaceDN/>
        <w:spacing w:after="200"/>
        <w:ind w:left="0" w:firstLine="851"/>
        <w:contextualSpacing/>
        <w:jc w:val="both"/>
        <w:textAlignment w:val="auto"/>
      </w:pPr>
      <w:r w:rsidRPr="00391676">
        <w:t xml:space="preserve">Perkančioji organizacija, el. paštu gavusi pastaboms ir </w:t>
      </w:r>
      <w:r w:rsidRPr="006D3764">
        <w:t xml:space="preserve">derinimui šioje techninėje specifikacijoje numatytus dokumentus, pastabas ir komentarus pateikia šalių suderintu protingu terminu. </w:t>
      </w:r>
    </w:p>
    <w:p w14:paraId="2FE089C4" w14:textId="77777777" w:rsidR="00327DC7" w:rsidRDefault="00E941A5" w:rsidP="00327DC7">
      <w:pPr>
        <w:tabs>
          <w:tab w:val="left" w:pos="567"/>
        </w:tabs>
        <w:suppressAutoHyphens w:val="0"/>
        <w:jc w:val="both"/>
        <w:textAlignment w:val="auto"/>
      </w:pPr>
      <w:r>
        <w:tab/>
      </w:r>
    </w:p>
    <w:p w14:paraId="5411DEF2" w14:textId="77777777" w:rsidR="00327DC7" w:rsidRPr="00092C03" w:rsidRDefault="00092C03" w:rsidP="00092C03">
      <w:pPr>
        <w:pStyle w:val="ListParagraph"/>
        <w:numPr>
          <w:ilvl w:val="0"/>
          <w:numId w:val="9"/>
        </w:numPr>
        <w:tabs>
          <w:tab w:val="left" w:pos="426"/>
        </w:tabs>
        <w:ind w:left="0" w:firstLine="0"/>
        <w:jc w:val="center"/>
        <w:rPr>
          <w:b/>
        </w:rPr>
      </w:pPr>
      <w:r w:rsidRPr="00092C03">
        <w:rPr>
          <w:b/>
        </w:rPr>
        <w:t>REIKALAVIMAI PASLAUGŲ TEIKIMO SUTARTIES ĮGYVENDINIMUI</w:t>
      </w:r>
    </w:p>
    <w:p w14:paraId="4CA2D356" w14:textId="77777777" w:rsidR="00327DC7" w:rsidRPr="00F6706A" w:rsidRDefault="00327DC7" w:rsidP="00327DC7">
      <w:pPr>
        <w:tabs>
          <w:tab w:val="left" w:pos="567"/>
        </w:tabs>
        <w:suppressAutoHyphens w:val="0"/>
        <w:jc w:val="center"/>
        <w:textAlignment w:val="auto"/>
        <w:rPr>
          <w:rFonts w:ascii="Calibri" w:hAnsi="Calibri"/>
          <w:sz w:val="22"/>
        </w:rPr>
      </w:pPr>
    </w:p>
    <w:p w14:paraId="1D9279E3" w14:textId="77777777" w:rsidR="00327DC7" w:rsidRPr="00F6706A" w:rsidRDefault="00327DC7" w:rsidP="002F3AFB">
      <w:pPr>
        <w:pStyle w:val="ListParagraph"/>
        <w:numPr>
          <w:ilvl w:val="1"/>
          <w:numId w:val="24"/>
        </w:numPr>
        <w:autoSpaceDN/>
        <w:spacing w:after="200"/>
        <w:ind w:left="0" w:firstLine="851"/>
        <w:contextualSpacing/>
        <w:jc w:val="both"/>
        <w:textAlignment w:val="auto"/>
      </w:pPr>
      <w:r w:rsidRPr="00F6706A">
        <w:t xml:space="preserve">Visa </w:t>
      </w:r>
      <w:r w:rsidR="008D0D1A">
        <w:t>P</w:t>
      </w:r>
      <w:r w:rsidRPr="00F6706A">
        <w:t xml:space="preserve">erkančiosios organizacijos </w:t>
      </w:r>
      <w:r w:rsidR="008D0D1A">
        <w:t>P</w:t>
      </w:r>
      <w:r w:rsidRPr="00F6706A">
        <w:t>aslaugų teikėjui suteikta informacija, pagal šią techninę specifikaciją reikalinga paslaugų vykdymui, yra konfidenciali.</w:t>
      </w:r>
    </w:p>
    <w:p w14:paraId="175AC5AB" w14:textId="77777777" w:rsidR="00327DC7" w:rsidRDefault="00327DC7" w:rsidP="002F3AFB">
      <w:pPr>
        <w:pStyle w:val="ListParagraph"/>
        <w:numPr>
          <w:ilvl w:val="1"/>
          <w:numId w:val="24"/>
        </w:numPr>
        <w:autoSpaceDN/>
        <w:spacing w:after="200"/>
        <w:ind w:left="0" w:firstLine="851"/>
        <w:contextualSpacing/>
        <w:jc w:val="both"/>
        <w:textAlignment w:val="auto"/>
      </w:pPr>
      <w:r w:rsidRPr="00F6706A">
        <w:t>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105E008C" w14:textId="77777777" w:rsidR="00732157" w:rsidRDefault="00732157" w:rsidP="002F3AFB">
      <w:pPr>
        <w:pStyle w:val="ListParagraph"/>
        <w:numPr>
          <w:ilvl w:val="1"/>
          <w:numId w:val="24"/>
        </w:numPr>
        <w:autoSpaceDN/>
        <w:spacing w:after="200"/>
        <w:ind w:left="0" w:firstLine="851"/>
        <w:contextualSpacing/>
        <w:jc w:val="both"/>
        <w:textAlignment w:val="auto"/>
      </w:pPr>
      <w:r w:rsidRPr="006D3764">
        <w:t xml:space="preserve">Paslaugų teikėjas paslaugų teikimo tikslais privalo bendradarbiauti (įskaitant dalyvavimą susitikimuose, darbo grupėse) su </w:t>
      </w:r>
      <w:r w:rsidR="008D0D1A">
        <w:t xml:space="preserve">Perkančiąja organizacija ir </w:t>
      </w:r>
      <w:r w:rsidRPr="006D3764">
        <w:t>Diegėju.</w:t>
      </w:r>
    </w:p>
    <w:p w14:paraId="0147C305" w14:textId="67D36315" w:rsidR="00732157" w:rsidRDefault="00732157" w:rsidP="002F3AFB">
      <w:pPr>
        <w:pStyle w:val="ListParagraph"/>
        <w:numPr>
          <w:ilvl w:val="1"/>
          <w:numId w:val="24"/>
        </w:numPr>
        <w:autoSpaceDN/>
        <w:spacing w:after="200"/>
        <w:ind w:left="0" w:firstLine="851"/>
        <w:contextualSpacing/>
        <w:jc w:val="both"/>
        <w:textAlignment w:val="auto"/>
      </w:pPr>
      <w:r w:rsidRPr="00732157">
        <w:t>Paslaugų teikėjas įsipareigoja nedalyvauti ir užtikrinti, kad jo pasitelkti paslaugų teikimo sutarties vykdymui subtiekėjai ir paslaugų teikėjo ir (ar) subtiekėjo darbuotojai, pasitelkti ekspertai, specialistai, vykdysiantys paslaugų teikimo pa</w:t>
      </w:r>
      <w:r w:rsidR="008D0D1A">
        <w:t>gal šią techninę specifikaciją</w:t>
      </w:r>
      <w:r w:rsidRPr="00732157">
        <w:t xml:space="preserve">, tiesiogiai ir (ar) per susijusius ūkio subjektus nedalyvautų </w:t>
      </w:r>
      <w:r w:rsidR="00484D27">
        <w:t>SKAIDRIS</w:t>
      </w:r>
      <w:r w:rsidR="008D0D1A">
        <w:t xml:space="preserve"> </w:t>
      </w:r>
      <w:r w:rsidR="00183C6C">
        <w:t>modernizavimo</w:t>
      </w:r>
      <w:r w:rsidRPr="00732157">
        <w:t xml:space="preserve"> paslaugų viešajame </w:t>
      </w:r>
      <w:r w:rsidR="001A19EB">
        <w:t>pir</w:t>
      </w:r>
      <w:r w:rsidRPr="00732157">
        <w:t xml:space="preserve">kime ar jo metu sudarytos sutarties vykdyme (visuose </w:t>
      </w:r>
      <w:r w:rsidR="00484D27">
        <w:t>SKAIDRIS</w:t>
      </w:r>
      <w:r w:rsidR="008D0D1A">
        <w:t xml:space="preserve"> </w:t>
      </w:r>
      <w:r w:rsidR="00183C6C">
        <w:t>modernizavimo</w:t>
      </w:r>
      <w:r w:rsidR="008D0D1A" w:rsidRPr="00732157">
        <w:t xml:space="preserve"> paslaugų </w:t>
      </w:r>
      <w:r w:rsidRPr="00732157">
        <w:t xml:space="preserve">sutarties vykdymo etapuose). </w:t>
      </w:r>
    </w:p>
    <w:p w14:paraId="39114739" w14:textId="77777777" w:rsidR="00747895" w:rsidRPr="00732157" w:rsidRDefault="00747895" w:rsidP="00747895">
      <w:pPr>
        <w:pStyle w:val="ListParagraph"/>
        <w:autoSpaceDN/>
        <w:spacing w:after="200"/>
        <w:ind w:left="851"/>
        <w:contextualSpacing/>
        <w:jc w:val="center"/>
        <w:textAlignment w:val="auto"/>
      </w:pPr>
      <w:r>
        <w:t>____________________</w:t>
      </w:r>
    </w:p>
    <w:sectPr w:rsidR="00747895" w:rsidRPr="00732157">
      <w:headerReference w:type="default" r:id="rId10"/>
      <w:footerReference w:type="default" r:id="rId11"/>
      <w:pgSz w:w="11907" w:h="16840"/>
      <w:pgMar w:top="1134" w:right="567"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D824F" w16cid:durableId="243F8961"/>
  <w16cid:commentId w16cid:paraId="6A6C09AD" w16cid:durableId="243F89C3"/>
  <w16cid:commentId w16cid:paraId="4A6ED7AD" w16cid:durableId="243F93B4"/>
  <w16cid:commentId w16cid:paraId="5000CDA9" w16cid:durableId="243F8B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DC9B" w14:textId="77777777" w:rsidR="0064434F" w:rsidRDefault="0064434F">
      <w:r>
        <w:separator/>
      </w:r>
    </w:p>
  </w:endnote>
  <w:endnote w:type="continuationSeparator" w:id="0">
    <w:p w14:paraId="699DA3BC" w14:textId="77777777" w:rsidR="0064434F" w:rsidRDefault="0064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74D0" w14:textId="77777777" w:rsidR="00002527" w:rsidRDefault="0000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B5A97" w14:textId="77777777" w:rsidR="0064434F" w:rsidRDefault="0064434F">
      <w:r>
        <w:rPr>
          <w:color w:val="000000"/>
        </w:rPr>
        <w:separator/>
      </w:r>
    </w:p>
  </w:footnote>
  <w:footnote w:type="continuationSeparator" w:id="0">
    <w:p w14:paraId="10D91C22" w14:textId="77777777" w:rsidR="0064434F" w:rsidRDefault="0064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E5BC" w14:textId="77777777" w:rsidR="00002527" w:rsidRDefault="000025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5F4E" w14:textId="77777777" w:rsidR="00002527" w:rsidRDefault="0000252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680F" w14:textId="77777777" w:rsidR="00002527" w:rsidRDefault="0000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0C5"/>
    <w:multiLevelType w:val="multilevel"/>
    <w:tmpl w:val="1B087470"/>
    <w:styleLink w:val="LFO19"/>
    <w:lvl w:ilvl="0">
      <w:numFmt w:val="bullet"/>
      <w:pStyle w:val="listtekstas"/>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09F634C"/>
    <w:multiLevelType w:val="multilevel"/>
    <w:tmpl w:val="713A4CE2"/>
    <w:lvl w:ilvl="0">
      <w:start w:val="2"/>
      <w:numFmt w:val="decimal"/>
      <w:lvlText w:val="%1."/>
      <w:lvlJc w:val="left"/>
      <w:pPr>
        <w:ind w:left="360" w:hanging="360"/>
      </w:pPr>
      <w:rPr>
        <w:rFonts w:hint="default"/>
        <w:w w:val="102"/>
      </w:rPr>
    </w:lvl>
    <w:lvl w:ilvl="1">
      <w:start w:val="1"/>
      <w:numFmt w:val="decimal"/>
      <w:lvlText w:val="3.%2."/>
      <w:lvlJc w:val="left"/>
      <w:pPr>
        <w:ind w:left="928" w:hanging="360"/>
      </w:pPr>
      <w:rPr>
        <w:rFonts w:hint="default"/>
        <w:b w:val="0"/>
        <w:w w:val="102"/>
      </w:rPr>
    </w:lvl>
    <w:lvl w:ilvl="2">
      <w:start w:val="2"/>
      <w:numFmt w:val="decimal"/>
      <w:lvlText w:val="3.3.%3."/>
      <w:lvlJc w:val="left"/>
      <w:pPr>
        <w:ind w:left="144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2"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0DD1D67"/>
    <w:multiLevelType w:val="multilevel"/>
    <w:tmpl w:val="473891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B59B9"/>
    <w:multiLevelType w:val="multilevel"/>
    <w:tmpl w:val="885CA558"/>
    <w:styleLink w:val="WWOutlineListStyle"/>
    <w:lvl w:ilvl="0">
      <w:start w:val="1"/>
      <w:numFmt w:val="decimal"/>
      <w:pStyle w:val="Style2"/>
      <w:lvlText w:val="%1."/>
      <w:lvlJc w:val="left"/>
      <w:pPr>
        <w:ind w:left="720" w:firstLine="0"/>
      </w:pPr>
      <w:rPr>
        <w:b w:val="0"/>
        <w:i w:val="0"/>
        <w:strike w:val="0"/>
        <w:dstrike w:val="0"/>
        <w:sz w:val="24"/>
        <w:szCs w:val="24"/>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BB56F58"/>
    <w:multiLevelType w:val="multilevel"/>
    <w:tmpl w:val="93FA86B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0235AE9"/>
    <w:multiLevelType w:val="multilevel"/>
    <w:tmpl w:val="ED0A5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38510F"/>
    <w:multiLevelType w:val="multilevel"/>
    <w:tmpl w:val="D6086CEA"/>
    <w:styleLink w:val="LFO21"/>
    <w:lvl w:ilvl="0">
      <w:start w:val="1"/>
      <w:numFmt w:val="decimal"/>
      <w:pStyle w:val="Punktai11"/>
      <w:lvlText w:val="%1."/>
      <w:lvlJc w:val="left"/>
      <w:pPr>
        <w:ind w:left="1080" w:hanging="360"/>
      </w:pPr>
      <w:rPr>
        <w:rFonts w:cs="Times New Roman"/>
        <w:b w:val="0"/>
      </w:rPr>
    </w:lvl>
    <w:lvl w:ilvl="1">
      <w:start w:val="1"/>
      <w:numFmt w:val="decimal"/>
      <w:lvlText w:val="70.%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8" w15:restartNumberingAfterBreak="0">
    <w:nsid w:val="3AE350D1"/>
    <w:multiLevelType w:val="multilevel"/>
    <w:tmpl w:val="7474E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8727D"/>
    <w:multiLevelType w:val="multilevel"/>
    <w:tmpl w:val="0CCC6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11E3B"/>
    <w:multiLevelType w:val="multilevel"/>
    <w:tmpl w:val="C4A4391E"/>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892083"/>
    <w:multiLevelType w:val="multilevel"/>
    <w:tmpl w:val="6160014E"/>
    <w:lvl w:ilvl="0">
      <w:start w:val="2"/>
      <w:numFmt w:val="decimal"/>
      <w:lvlText w:val="%1."/>
      <w:lvlJc w:val="left"/>
      <w:pPr>
        <w:ind w:left="360" w:hanging="360"/>
      </w:pPr>
      <w:rPr>
        <w:rFonts w:hint="default"/>
        <w:w w:val="102"/>
      </w:rPr>
    </w:lvl>
    <w:lvl w:ilvl="1">
      <w:start w:val="1"/>
      <w:numFmt w:val="decimal"/>
      <w:lvlText w:val="%1.%2."/>
      <w:lvlJc w:val="left"/>
      <w:pPr>
        <w:ind w:left="360" w:hanging="360"/>
      </w:pPr>
      <w:rPr>
        <w:rFonts w:hint="default"/>
        <w:b w:val="0"/>
        <w:w w:val="102"/>
      </w:rPr>
    </w:lvl>
    <w:lvl w:ilvl="2">
      <w:start w:val="1"/>
      <w:numFmt w:val="decimal"/>
      <w:lvlText w:val="%1.%2.%3."/>
      <w:lvlJc w:val="left"/>
      <w:pPr>
        <w:ind w:left="143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12" w15:restartNumberingAfterBreak="0">
    <w:nsid w:val="47C344CD"/>
    <w:multiLevelType w:val="multilevel"/>
    <w:tmpl w:val="413859F0"/>
    <w:styleLink w:val="LFO17"/>
    <w:lvl w:ilvl="0">
      <w:start w:val="1"/>
      <w:numFmt w:val="decimal"/>
      <w:pStyle w:val="TXT"/>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8AB1E29"/>
    <w:multiLevelType w:val="multilevel"/>
    <w:tmpl w:val="631A490C"/>
    <w:lvl w:ilvl="0">
      <w:start w:val="5"/>
      <w:numFmt w:val="decimal"/>
      <w:lvlText w:val="%1."/>
      <w:lvlJc w:val="left"/>
      <w:pPr>
        <w:ind w:left="360" w:hanging="360"/>
      </w:pPr>
      <w:rPr>
        <w:rFonts w:hint="default"/>
        <w:w w:val="100"/>
      </w:rPr>
    </w:lvl>
    <w:lvl w:ilvl="1">
      <w:start w:val="1"/>
      <w:numFmt w:val="decimal"/>
      <w:lvlText w:val="%1.%2."/>
      <w:lvlJc w:val="left"/>
      <w:pPr>
        <w:ind w:left="1571" w:hanging="720"/>
      </w:pPr>
      <w:rPr>
        <w:rFonts w:hint="default"/>
        <w:w w:val="100"/>
      </w:rPr>
    </w:lvl>
    <w:lvl w:ilvl="2">
      <w:start w:val="1"/>
      <w:numFmt w:val="decimal"/>
      <w:lvlText w:val="%1.%2.%3."/>
      <w:lvlJc w:val="left"/>
      <w:pPr>
        <w:ind w:left="2422" w:hanging="720"/>
      </w:pPr>
      <w:rPr>
        <w:rFonts w:hint="default"/>
        <w:w w:val="100"/>
      </w:rPr>
    </w:lvl>
    <w:lvl w:ilvl="3">
      <w:start w:val="1"/>
      <w:numFmt w:val="decimal"/>
      <w:lvlText w:val="%1.%2.%3.%4."/>
      <w:lvlJc w:val="left"/>
      <w:pPr>
        <w:ind w:left="3633" w:hanging="1080"/>
      </w:pPr>
      <w:rPr>
        <w:rFonts w:hint="default"/>
        <w:w w:val="100"/>
      </w:rPr>
    </w:lvl>
    <w:lvl w:ilvl="4">
      <w:start w:val="1"/>
      <w:numFmt w:val="decimal"/>
      <w:lvlText w:val="%1.%2.%3.%4.%5."/>
      <w:lvlJc w:val="left"/>
      <w:pPr>
        <w:ind w:left="4484" w:hanging="1080"/>
      </w:pPr>
      <w:rPr>
        <w:rFonts w:hint="default"/>
        <w:w w:val="100"/>
      </w:rPr>
    </w:lvl>
    <w:lvl w:ilvl="5">
      <w:start w:val="1"/>
      <w:numFmt w:val="decimal"/>
      <w:lvlText w:val="%1.%2.%3.%4.%5.%6."/>
      <w:lvlJc w:val="left"/>
      <w:pPr>
        <w:ind w:left="5695" w:hanging="1440"/>
      </w:pPr>
      <w:rPr>
        <w:rFonts w:hint="default"/>
        <w:w w:val="100"/>
      </w:rPr>
    </w:lvl>
    <w:lvl w:ilvl="6">
      <w:start w:val="1"/>
      <w:numFmt w:val="decimal"/>
      <w:lvlText w:val="%1.%2.%3.%4.%5.%6.%7."/>
      <w:lvlJc w:val="left"/>
      <w:pPr>
        <w:ind w:left="6546" w:hanging="1440"/>
      </w:pPr>
      <w:rPr>
        <w:rFonts w:hint="default"/>
        <w:w w:val="100"/>
      </w:rPr>
    </w:lvl>
    <w:lvl w:ilvl="7">
      <w:start w:val="1"/>
      <w:numFmt w:val="decimal"/>
      <w:lvlText w:val="%1.%2.%3.%4.%5.%6.%7.%8."/>
      <w:lvlJc w:val="left"/>
      <w:pPr>
        <w:ind w:left="7757" w:hanging="1800"/>
      </w:pPr>
      <w:rPr>
        <w:rFonts w:hint="default"/>
        <w:w w:val="100"/>
      </w:rPr>
    </w:lvl>
    <w:lvl w:ilvl="8">
      <w:start w:val="1"/>
      <w:numFmt w:val="decimal"/>
      <w:lvlText w:val="%1.%2.%3.%4.%5.%6.%7.%8.%9."/>
      <w:lvlJc w:val="left"/>
      <w:pPr>
        <w:ind w:left="8608" w:hanging="1800"/>
      </w:pPr>
      <w:rPr>
        <w:rFonts w:hint="default"/>
        <w:w w:val="100"/>
      </w:rPr>
    </w:lvl>
  </w:abstractNum>
  <w:abstractNum w:abstractNumId="14" w15:restartNumberingAfterBreak="0">
    <w:nsid w:val="48F82301"/>
    <w:multiLevelType w:val="multilevel"/>
    <w:tmpl w:val="270AF38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09100A"/>
    <w:multiLevelType w:val="multilevel"/>
    <w:tmpl w:val="F02A238E"/>
    <w:lvl w:ilvl="0">
      <w:start w:val="4"/>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4D2C6327"/>
    <w:multiLevelType w:val="multilevel"/>
    <w:tmpl w:val="1982DAA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09943BD"/>
    <w:multiLevelType w:val="multilevel"/>
    <w:tmpl w:val="C43A590E"/>
    <w:styleLink w:val="Stilius1"/>
    <w:lvl w:ilvl="0">
      <w:start w:val="1"/>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45AF0"/>
    <w:multiLevelType w:val="hybridMultilevel"/>
    <w:tmpl w:val="6F709ABA"/>
    <w:lvl w:ilvl="0" w:tplc="AFEEF1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30A20"/>
    <w:multiLevelType w:val="multilevel"/>
    <w:tmpl w:val="5BBA5082"/>
    <w:styleLink w:val="LFO18"/>
    <w:lvl w:ilvl="0">
      <w:start w:val="4"/>
      <w:numFmt w:val="decimal"/>
      <w:pStyle w:val="1111Numeravimas"/>
      <w:lvlText w:val="%1."/>
      <w:lvlJc w:val="left"/>
      <w:rPr>
        <w:b w:val="0"/>
      </w:rPr>
    </w:lvl>
    <w:lvl w:ilvl="1">
      <w:start w:val="1"/>
      <w:numFmt w:val="decimal"/>
      <w:lvlText w:val="%1.%2."/>
      <w:lvlJc w:val="left"/>
      <w:pPr>
        <w:ind w:left="1854" w:firstLine="0"/>
      </w:pPr>
      <w:rPr>
        <w:b w:val="0"/>
      </w:rPr>
    </w:lvl>
    <w:lvl w:ilvl="2">
      <w:start w:val="1"/>
      <w:numFmt w:val="decimal"/>
      <w:lvlText w:val="%1.%2.%3."/>
      <w:lvlJc w:val="left"/>
      <w:pPr>
        <w:ind w:left="3708" w:firstLine="0"/>
      </w:pPr>
      <w:rPr>
        <w:rFonts w:ascii="Times New Roman" w:hAnsi="Times New Roman" w:cs="Times New Roman"/>
      </w:rPr>
    </w:lvl>
    <w:lvl w:ilvl="3">
      <w:start w:val="1"/>
      <w:numFmt w:val="decimal"/>
      <w:lvlText w:val="%1.%2.%3.%4."/>
      <w:lvlJc w:val="left"/>
      <w:pPr>
        <w:ind w:left="5562" w:firstLine="0"/>
      </w:pPr>
    </w:lvl>
    <w:lvl w:ilvl="4">
      <w:start w:val="1"/>
      <w:numFmt w:val="decimal"/>
      <w:lvlText w:val="%1.%2.%3.%4.%5."/>
      <w:lvlJc w:val="left"/>
      <w:pPr>
        <w:ind w:left="7416" w:firstLine="0"/>
      </w:pPr>
    </w:lvl>
    <w:lvl w:ilvl="5">
      <w:start w:val="1"/>
      <w:numFmt w:val="decimal"/>
      <w:lvlText w:val="%1.%2.%3.%4.%5.%6."/>
      <w:lvlJc w:val="left"/>
      <w:pPr>
        <w:ind w:left="9270" w:firstLine="0"/>
      </w:pPr>
    </w:lvl>
    <w:lvl w:ilvl="6">
      <w:start w:val="1"/>
      <w:numFmt w:val="decimal"/>
      <w:lvlText w:val="%1.%2.%3.%4.%5.%6.%7."/>
      <w:lvlJc w:val="left"/>
      <w:pPr>
        <w:ind w:left="11124" w:firstLine="0"/>
      </w:pPr>
    </w:lvl>
    <w:lvl w:ilvl="7">
      <w:start w:val="1"/>
      <w:numFmt w:val="decimal"/>
      <w:lvlText w:val="%1.%2.%3.%4.%5.%6.%7.%8."/>
      <w:lvlJc w:val="left"/>
      <w:pPr>
        <w:ind w:left="12978" w:firstLine="0"/>
      </w:pPr>
    </w:lvl>
    <w:lvl w:ilvl="8">
      <w:start w:val="1"/>
      <w:numFmt w:val="decimal"/>
      <w:lvlText w:val="%1.%2.%3.%4.%5.%6.%7.%8.%9."/>
      <w:lvlJc w:val="left"/>
      <w:pPr>
        <w:ind w:left="14832" w:firstLine="0"/>
      </w:pPr>
    </w:lvl>
  </w:abstractNum>
  <w:abstractNum w:abstractNumId="20" w15:restartNumberingAfterBreak="0">
    <w:nsid w:val="63A32C04"/>
    <w:multiLevelType w:val="multilevel"/>
    <w:tmpl w:val="B5C6128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97D3CA1"/>
    <w:multiLevelType w:val="multilevel"/>
    <w:tmpl w:val="08528BB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2D71F3"/>
    <w:multiLevelType w:val="multilevel"/>
    <w:tmpl w:val="7D769318"/>
    <w:styleLink w:val="LFO1"/>
    <w:lvl w:ilvl="0">
      <w:start w:val="1"/>
      <w:numFmt w:val="decimal"/>
      <w:pStyle w:val="Style1"/>
      <w:lvlText w:val="%1."/>
      <w:lvlJc w:val="left"/>
      <w:pPr>
        <w:ind w:left="2268" w:firstLine="0"/>
      </w:pPr>
      <w:rPr>
        <w:b/>
        <w:i w:val="0"/>
        <w:sz w:val="24"/>
      </w:rPr>
    </w:lvl>
    <w:lvl w:ilvl="1">
      <w:start w:val="1"/>
      <w:numFmt w:val="decimal"/>
      <w:lvlText w:val="%1.%2."/>
      <w:lvlJc w:val="left"/>
      <w:pPr>
        <w:ind w:left="720" w:firstLine="0"/>
      </w:pPr>
      <w:rPr>
        <w:b w:val="0"/>
        <w:i w:val="0"/>
        <w:strike w:val="0"/>
        <w:dstrike w:val="0"/>
        <w:sz w:val="24"/>
        <w:szCs w:val="24"/>
      </w:rPr>
    </w:lvl>
    <w:lvl w:ilvl="2">
      <w:start w:val="1"/>
      <w:numFmt w:val="decimal"/>
      <w:lvlText w:val="%1.%2.%3."/>
      <w:lvlJc w:val="left"/>
      <w:pPr>
        <w:ind w:left="1077"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6EFD2903"/>
    <w:multiLevelType w:val="multilevel"/>
    <w:tmpl w:val="1160FD8C"/>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EF303CB"/>
    <w:multiLevelType w:val="multilevel"/>
    <w:tmpl w:val="7654DCD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0"/>
  </w:num>
  <w:num w:numId="3">
    <w:abstractNumId w:val="17"/>
  </w:num>
  <w:num w:numId="4">
    <w:abstractNumId w:val="22"/>
  </w:num>
  <w:num w:numId="5">
    <w:abstractNumId w:val="12"/>
  </w:num>
  <w:num w:numId="6">
    <w:abstractNumId w:val="19"/>
  </w:num>
  <w:num w:numId="7">
    <w:abstractNumId w:val="0"/>
  </w:num>
  <w:num w:numId="8">
    <w:abstractNumId w:val="7"/>
  </w:num>
  <w:num w:numId="9">
    <w:abstractNumId w:val="23"/>
  </w:num>
  <w:num w:numId="10">
    <w:abstractNumId w:val="11"/>
  </w:num>
  <w:num w:numId="11">
    <w:abstractNumId w:val="1"/>
  </w:num>
  <w:num w:numId="12">
    <w:abstractNumId w:val="8"/>
  </w:num>
  <w:num w:numId="13">
    <w:abstractNumId w:val="15"/>
  </w:num>
  <w:num w:numId="14">
    <w:abstractNumId w:val="14"/>
  </w:num>
  <w:num w:numId="15">
    <w:abstractNumId w:val="20"/>
  </w:num>
  <w:num w:numId="16">
    <w:abstractNumId w:val="18"/>
  </w:num>
  <w:num w:numId="17">
    <w:abstractNumId w:val="21"/>
  </w:num>
  <w:num w:numId="18">
    <w:abstractNumId w:val="2"/>
  </w:num>
  <w:num w:numId="19">
    <w:abstractNumId w:val="6"/>
  </w:num>
  <w:num w:numId="20">
    <w:abstractNumId w:val="9"/>
  </w:num>
  <w:num w:numId="21">
    <w:abstractNumId w:val="13"/>
  </w:num>
  <w:num w:numId="22">
    <w:abstractNumId w:val="24"/>
  </w:num>
  <w:num w:numId="23">
    <w:abstractNumId w:val="5"/>
  </w:num>
  <w:num w:numId="24">
    <w:abstractNumId w:val="16"/>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6D"/>
    <w:rsid w:val="00002527"/>
    <w:rsid w:val="0000280D"/>
    <w:rsid w:val="00010D49"/>
    <w:rsid w:val="00016168"/>
    <w:rsid w:val="00021533"/>
    <w:rsid w:val="000378E6"/>
    <w:rsid w:val="000414D6"/>
    <w:rsid w:val="000479D5"/>
    <w:rsid w:val="00067AEA"/>
    <w:rsid w:val="00071497"/>
    <w:rsid w:val="00074A7B"/>
    <w:rsid w:val="00077F19"/>
    <w:rsid w:val="0008242A"/>
    <w:rsid w:val="00083AC1"/>
    <w:rsid w:val="00083D43"/>
    <w:rsid w:val="00092C03"/>
    <w:rsid w:val="00095C11"/>
    <w:rsid w:val="00095E1C"/>
    <w:rsid w:val="000C2CEA"/>
    <w:rsid w:val="000E1B79"/>
    <w:rsid w:val="000F317D"/>
    <w:rsid w:val="001021FF"/>
    <w:rsid w:val="001038CC"/>
    <w:rsid w:val="00125C93"/>
    <w:rsid w:val="00132888"/>
    <w:rsid w:val="00135BCA"/>
    <w:rsid w:val="0016276A"/>
    <w:rsid w:val="00165194"/>
    <w:rsid w:val="00181DEF"/>
    <w:rsid w:val="00183C6C"/>
    <w:rsid w:val="001A19EB"/>
    <w:rsid w:val="001B3582"/>
    <w:rsid w:val="001B7789"/>
    <w:rsid w:val="001C52C2"/>
    <w:rsid w:val="001D060C"/>
    <w:rsid w:val="001D124F"/>
    <w:rsid w:val="001D5EE8"/>
    <w:rsid w:val="002038D1"/>
    <w:rsid w:val="00223233"/>
    <w:rsid w:val="00230F64"/>
    <w:rsid w:val="00234DB8"/>
    <w:rsid w:val="002362ED"/>
    <w:rsid w:val="00241118"/>
    <w:rsid w:val="00244072"/>
    <w:rsid w:val="0025635B"/>
    <w:rsid w:val="002568B6"/>
    <w:rsid w:val="0029003E"/>
    <w:rsid w:val="002A3313"/>
    <w:rsid w:val="002A39BB"/>
    <w:rsid w:val="002A6310"/>
    <w:rsid w:val="002A74DB"/>
    <w:rsid w:val="002B17E2"/>
    <w:rsid w:val="002B2A89"/>
    <w:rsid w:val="002C5F2C"/>
    <w:rsid w:val="002C63C1"/>
    <w:rsid w:val="002D21F9"/>
    <w:rsid w:val="002D4CEC"/>
    <w:rsid w:val="002F3AFB"/>
    <w:rsid w:val="00306C3D"/>
    <w:rsid w:val="00313110"/>
    <w:rsid w:val="00314265"/>
    <w:rsid w:val="003205AD"/>
    <w:rsid w:val="0032614C"/>
    <w:rsid w:val="00326BDB"/>
    <w:rsid w:val="00327DC7"/>
    <w:rsid w:val="00346EA4"/>
    <w:rsid w:val="0035253F"/>
    <w:rsid w:val="00354140"/>
    <w:rsid w:val="003820FF"/>
    <w:rsid w:val="003861E0"/>
    <w:rsid w:val="00393EE3"/>
    <w:rsid w:val="003A25BC"/>
    <w:rsid w:val="003C05B5"/>
    <w:rsid w:val="003C68BA"/>
    <w:rsid w:val="003D4ADD"/>
    <w:rsid w:val="003E10EF"/>
    <w:rsid w:val="003E1DA0"/>
    <w:rsid w:val="003F2873"/>
    <w:rsid w:val="00420265"/>
    <w:rsid w:val="00430A83"/>
    <w:rsid w:val="004317CF"/>
    <w:rsid w:val="0044248F"/>
    <w:rsid w:val="004424EB"/>
    <w:rsid w:val="00446B42"/>
    <w:rsid w:val="004718FA"/>
    <w:rsid w:val="0047316B"/>
    <w:rsid w:val="00484D27"/>
    <w:rsid w:val="00492010"/>
    <w:rsid w:val="0049406F"/>
    <w:rsid w:val="004C0BE0"/>
    <w:rsid w:val="004C30D3"/>
    <w:rsid w:val="004C5C36"/>
    <w:rsid w:val="004C76E0"/>
    <w:rsid w:val="004D1C78"/>
    <w:rsid w:val="004E5279"/>
    <w:rsid w:val="0050013E"/>
    <w:rsid w:val="0051195C"/>
    <w:rsid w:val="00515CE0"/>
    <w:rsid w:val="00534D29"/>
    <w:rsid w:val="00541945"/>
    <w:rsid w:val="00544FDD"/>
    <w:rsid w:val="005732FC"/>
    <w:rsid w:val="00582017"/>
    <w:rsid w:val="0058430D"/>
    <w:rsid w:val="00587C25"/>
    <w:rsid w:val="00594A2F"/>
    <w:rsid w:val="005A7354"/>
    <w:rsid w:val="005B4D3E"/>
    <w:rsid w:val="005C006F"/>
    <w:rsid w:val="005F1755"/>
    <w:rsid w:val="005F6F6D"/>
    <w:rsid w:val="00610B4A"/>
    <w:rsid w:val="00612FB4"/>
    <w:rsid w:val="006377AA"/>
    <w:rsid w:val="0064434F"/>
    <w:rsid w:val="00676E9A"/>
    <w:rsid w:val="006B0E19"/>
    <w:rsid w:val="006B49EE"/>
    <w:rsid w:val="006B749E"/>
    <w:rsid w:val="006E0E5E"/>
    <w:rsid w:val="006E38BC"/>
    <w:rsid w:val="006E514A"/>
    <w:rsid w:val="006E6397"/>
    <w:rsid w:val="00700817"/>
    <w:rsid w:val="0070292D"/>
    <w:rsid w:val="007076A4"/>
    <w:rsid w:val="00711727"/>
    <w:rsid w:val="00712196"/>
    <w:rsid w:val="007255C7"/>
    <w:rsid w:val="00732157"/>
    <w:rsid w:val="0073462C"/>
    <w:rsid w:val="0073699C"/>
    <w:rsid w:val="00742CBF"/>
    <w:rsid w:val="00747895"/>
    <w:rsid w:val="00747DED"/>
    <w:rsid w:val="00763202"/>
    <w:rsid w:val="00763AAB"/>
    <w:rsid w:val="00780411"/>
    <w:rsid w:val="00780660"/>
    <w:rsid w:val="007831B1"/>
    <w:rsid w:val="007831F1"/>
    <w:rsid w:val="007849B9"/>
    <w:rsid w:val="007911DE"/>
    <w:rsid w:val="00795EFB"/>
    <w:rsid w:val="00796616"/>
    <w:rsid w:val="007A1DCE"/>
    <w:rsid w:val="007B731F"/>
    <w:rsid w:val="007C5561"/>
    <w:rsid w:val="007D4759"/>
    <w:rsid w:val="007F7412"/>
    <w:rsid w:val="008136A6"/>
    <w:rsid w:val="00816232"/>
    <w:rsid w:val="008378EE"/>
    <w:rsid w:val="00843C3F"/>
    <w:rsid w:val="008546C9"/>
    <w:rsid w:val="00854D0C"/>
    <w:rsid w:val="008564EB"/>
    <w:rsid w:val="00857E83"/>
    <w:rsid w:val="0086192D"/>
    <w:rsid w:val="00874D32"/>
    <w:rsid w:val="0088232D"/>
    <w:rsid w:val="00885F7E"/>
    <w:rsid w:val="00887686"/>
    <w:rsid w:val="0089633D"/>
    <w:rsid w:val="008B2AB9"/>
    <w:rsid w:val="008C693A"/>
    <w:rsid w:val="008D0D1A"/>
    <w:rsid w:val="008D3B94"/>
    <w:rsid w:val="008E4616"/>
    <w:rsid w:val="008E71CD"/>
    <w:rsid w:val="00920229"/>
    <w:rsid w:val="00943CB6"/>
    <w:rsid w:val="00954C91"/>
    <w:rsid w:val="00955FC3"/>
    <w:rsid w:val="009814DA"/>
    <w:rsid w:val="009849DF"/>
    <w:rsid w:val="009978DF"/>
    <w:rsid w:val="009B008F"/>
    <w:rsid w:val="009C6591"/>
    <w:rsid w:val="009D2F2D"/>
    <w:rsid w:val="00A15925"/>
    <w:rsid w:val="00A40B30"/>
    <w:rsid w:val="00A44B4C"/>
    <w:rsid w:val="00A600E5"/>
    <w:rsid w:val="00A73551"/>
    <w:rsid w:val="00AA3F0C"/>
    <w:rsid w:val="00AA5CBD"/>
    <w:rsid w:val="00AA68E1"/>
    <w:rsid w:val="00AA7446"/>
    <w:rsid w:val="00AB066F"/>
    <w:rsid w:val="00AB5C46"/>
    <w:rsid w:val="00AE29F6"/>
    <w:rsid w:val="00AF5262"/>
    <w:rsid w:val="00AF7805"/>
    <w:rsid w:val="00B24B35"/>
    <w:rsid w:val="00B5071F"/>
    <w:rsid w:val="00B527B7"/>
    <w:rsid w:val="00BA34C9"/>
    <w:rsid w:val="00BB5AC9"/>
    <w:rsid w:val="00BC054E"/>
    <w:rsid w:val="00BC3374"/>
    <w:rsid w:val="00C012EB"/>
    <w:rsid w:val="00C14191"/>
    <w:rsid w:val="00C17949"/>
    <w:rsid w:val="00C44902"/>
    <w:rsid w:val="00C50304"/>
    <w:rsid w:val="00C507CA"/>
    <w:rsid w:val="00C5663D"/>
    <w:rsid w:val="00C61B85"/>
    <w:rsid w:val="00C86277"/>
    <w:rsid w:val="00CA0636"/>
    <w:rsid w:val="00CA77A6"/>
    <w:rsid w:val="00CB7FCB"/>
    <w:rsid w:val="00CC2262"/>
    <w:rsid w:val="00CC3506"/>
    <w:rsid w:val="00CD225E"/>
    <w:rsid w:val="00CF00E3"/>
    <w:rsid w:val="00CF3CE9"/>
    <w:rsid w:val="00CF58E5"/>
    <w:rsid w:val="00D15648"/>
    <w:rsid w:val="00D15A0D"/>
    <w:rsid w:val="00D36881"/>
    <w:rsid w:val="00D40767"/>
    <w:rsid w:val="00D41379"/>
    <w:rsid w:val="00D42A4E"/>
    <w:rsid w:val="00D435B1"/>
    <w:rsid w:val="00D4737E"/>
    <w:rsid w:val="00D519BF"/>
    <w:rsid w:val="00D56372"/>
    <w:rsid w:val="00D73C7C"/>
    <w:rsid w:val="00D91299"/>
    <w:rsid w:val="00DA3CC2"/>
    <w:rsid w:val="00DA5924"/>
    <w:rsid w:val="00DB49DD"/>
    <w:rsid w:val="00DD31C6"/>
    <w:rsid w:val="00DD5255"/>
    <w:rsid w:val="00DF0757"/>
    <w:rsid w:val="00E01313"/>
    <w:rsid w:val="00E13D61"/>
    <w:rsid w:val="00E2238F"/>
    <w:rsid w:val="00E254AC"/>
    <w:rsid w:val="00E36130"/>
    <w:rsid w:val="00E36FE0"/>
    <w:rsid w:val="00E47BC4"/>
    <w:rsid w:val="00E52C08"/>
    <w:rsid w:val="00E53814"/>
    <w:rsid w:val="00E553A9"/>
    <w:rsid w:val="00E71BB5"/>
    <w:rsid w:val="00E7428E"/>
    <w:rsid w:val="00E74B8A"/>
    <w:rsid w:val="00E765BE"/>
    <w:rsid w:val="00E80100"/>
    <w:rsid w:val="00E824EA"/>
    <w:rsid w:val="00E838DB"/>
    <w:rsid w:val="00E941A5"/>
    <w:rsid w:val="00EA1136"/>
    <w:rsid w:val="00EA3E36"/>
    <w:rsid w:val="00EB09FB"/>
    <w:rsid w:val="00EB7644"/>
    <w:rsid w:val="00EC67CB"/>
    <w:rsid w:val="00ED2C15"/>
    <w:rsid w:val="00EE151F"/>
    <w:rsid w:val="00EE33CF"/>
    <w:rsid w:val="00EF00CA"/>
    <w:rsid w:val="00EF124A"/>
    <w:rsid w:val="00F13DF6"/>
    <w:rsid w:val="00F208BE"/>
    <w:rsid w:val="00F2586E"/>
    <w:rsid w:val="00F3121F"/>
    <w:rsid w:val="00F61719"/>
    <w:rsid w:val="00F670F4"/>
    <w:rsid w:val="00F77184"/>
    <w:rsid w:val="00F95B30"/>
    <w:rsid w:val="00FA6373"/>
    <w:rsid w:val="00FC7FF7"/>
    <w:rsid w:val="00FD1A3C"/>
    <w:rsid w:val="00FD3BF1"/>
    <w:rsid w:val="00FE3E1F"/>
    <w:rsid w:val="00FE3F3B"/>
    <w:rsid w:val="00FE5578"/>
    <w:rsid w:val="00FF3A45"/>
    <w:rsid w:val="00FF5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eastAsia="en-US"/>
    </w:rPr>
  </w:style>
  <w:style w:type="paragraph" w:styleId="Heading1">
    <w:name w:val="heading 1"/>
    <w:basedOn w:val="Normal"/>
    <w:next w:val="Normal"/>
    <w:pPr>
      <w:keepNext/>
      <w:jc w:val="center"/>
      <w:outlineLvl w:val="0"/>
    </w:pPr>
    <w:rPr>
      <w:b/>
      <w:bCs/>
    </w:rPr>
  </w:style>
  <w:style w:type="paragraph" w:styleId="Heading2">
    <w:name w:val="heading 2"/>
    <w:basedOn w:val="Normal"/>
    <w:next w:val="Normal"/>
    <w:pPr>
      <w:jc w:val="both"/>
      <w:outlineLvl w:val="1"/>
    </w:pPr>
    <w:rPr>
      <w:szCs w:val="20"/>
      <w:lang w:eastAsia="lt-LT"/>
    </w:rPr>
  </w:style>
  <w:style w:type="paragraph" w:styleId="Heading3">
    <w:name w:val="heading 3"/>
    <w:basedOn w:val="Normal"/>
    <w:next w:val="Normal"/>
    <w:pPr>
      <w:keepNext/>
      <w:jc w:val="both"/>
      <w:outlineLvl w:val="2"/>
    </w:pPr>
    <w:rPr>
      <w:szCs w:val="20"/>
      <w:lang w:eastAsia="lt-LT"/>
    </w:rPr>
  </w:style>
  <w:style w:type="paragraph" w:styleId="Heading4">
    <w:name w:val="heading 4"/>
    <w:basedOn w:val="Normal"/>
    <w:next w:val="Normal"/>
    <w:pPr>
      <w:keepNext/>
      <w:outlineLvl w:val="3"/>
    </w:pPr>
    <w:rPr>
      <w:b/>
      <w:sz w:val="44"/>
      <w:szCs w:val="20"/>
      <w:lang w:eastAsia="lt-LT"/>
    </w:rPr>
  </w:style>
  <w:style w:type="paragraph" w:styleId="Heading5">
    <w:name w:val="heading 5"/>
    <w:basedOn w:val="Normal"/>
    <w:next w:val="Normal"/>
    <w:pPr>
      <w:keepNext/>
      <w:outlineLvl w:val="4"/>
    </w:pPr>
    <w:rPr>
      <w:b/>
      <w:sz w:val="40"/>
      <w:szCs w:val="20"/>
      <w:lang w:eastAsia="lt-LT"/>
    </w:rPr>
  </w:style>
  <w:style w:type="paragraph" w:styleId="Heading6">
    <w:name w:val="heading 6"/>
    <w:basedOn w:val="Normal"/>
    <w:next w:val="Normal"/>
    <w:pPr>
      <w:keepNext/>
      <w:outlineLvl w:val="5"/>
    </w:pPr>
    <w:rPr>
      <w:b/>
      <w:sz w:val="36"/>
      <w:szCs w:val="20"/>
      <w:lang w:eastAsia="lt-LT"/>
    </w:rPr>
  </w:style>
  <w:style w:type="paragraph" w:styleId="Heading7">
    <w:name w:val="heading 7"/>
    <w:basedOn w:val="Normal"/>
    <w:next w:val="Normal"/>
    <w:pPr>
      <w:keepNext/>
      <w:outlineLvl w:val="6"/>
    </w:pPr>
    <w:rPr>
      <w:sz w:val="48"/>
      <w:szCs w:val="20"/>
      <w:lang w:eastAsia="lt-LT"/>
    </w:rPr>
  </w:style>
  <w:style w:type="paragraph" w:styleId="Heading8">
    <w:name w:val="heading 8"/>
    <w:basedOn w:val="Normal"/>
    <w:next w:val="Normal"/>
    <w:pPr>
      <w:keepNext/>
      <w:outlineLvl w:val="7"/>
    </w:pPr>
    <w:rPr>
      <w:b/>
      <w:sz w:val="18"/>
      <w:szCs w:val="20"/>
      <w:lang w:eastAsia="lt-LT"/>
    </w:rPr>
  </w:style>
  <w:style w:type="paragraph" w:styleId="Heading9">
    <w:name w:val="heading 9"/>
    <w:basedOn w:val="Normal"/>
    <w:next w:val="Normal"/>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yle2">
    <w:name w:val="Style2"/>
    <w:basedOn w:val="Normal"/>
    <w:next w:val="Normal"/>
    <w:pPr>
      <w:numPr>
        <w:numId w:val="1"/>
      </w:numPr>
      <w:snapToGrid w:val="0"/>
      <w:spacing w:before="120" w:after="120"/>
      <w:jc w:val="both"/>
      <w:outlineLvl w:val="0"/>
    </w:pPr>
    <w:rPr>
      <w:lang w:eastAsia="lt-LT"/>
    </w:rPr>
  </w:style>
  <w:style w:type="paragraph" w:customStyle="1" w:styleId="StiliusAntrat2Tarpaitarpeilui15eiluts">
    <w:name w:val="Stilius Antraštė 2 + Tarpai tarp eilučių:  1.5 eilutės"/>
    <w:basedOn w:val="Heading2"/>
    <w:pPr>
      <w:tabs>
        <w:tab w:val="left" w:pos="0"/>
      </w:tabs>
      <w:ind w:left="180" w:firstLine="720"/>
    </w:pPr>
  </w:style>
  <w:style w:type="paragraph" w:styleId="Header">
    <w:name w:val="header"/>
    <w:basedOn w:val="Normal"/>
    <w:pPr>
      <w:widowControl w:val="0"/>
      <w:tabs>
        <w:tab w:val="center" w:pos="4153"/>
        <w:tab w:val="right" w:pos="8306"/>
      </w:tabs>
      <w:spacing w:after="20"/>
      <w:jc w:val="both"/>
    </w:pPr>
    <w:rPr>
      <w:szCs w:val="20"/>
      <w:lang w:eastAsia="lt-LT"/>
    </w:rPr>
  </w:style>
  <w:style w:type="paragraph" w:customStyle="1" w:styleId="BodyText1">
    <w:name w:val="Body Text1"/>
    <w:pPr>
      <w:suppressAutoHyphens/>
      <w:snapToGrid w:val="0"/>
      <w:ind w:firstLine="312"/>
      <w:jc w:val="both"/>
    </w:pPr>
    <w:rPr>
      <w:rFonts w:ascii="TimesLT" w:hAnsi="TimesLT"/>
      <w:lang w:val="en-US" w:eastAsia="en-US"/>
    </w:rPr>
  </w:style>
  <w:style w:type="paragraph" w:customStyle="1" w:styleId="CentrBoldm">
    <w:name w:val="CentrBoldm"/>
    <w:basedOn w:val="Normal"/>
    <w:pPr>
      <w:autoSpaceDE w:val="0"/>
      <w:jc w:val="center"/>
    </w:pPr>
    <w:rPr>
      <w:rFonts w:ascii="TimesLT" w:hAnsi="TimesLT"/>
      <w:b/>
      <w:bCs/>
      <w:sz w:val="20"/>
      <w:lang w:val="en-US"/>
    </w:rPr>
  </w:style>
  <w:style w:type="paragraph" w:styleId="BodyText">
    <w:name w:val="Body Text"/>
    <w:basedOn w:val="Normal"/>
    <w:pPr>
      <w:spacing w:after="120" w:line="276" w:lineRule="auto"/>
    </w:pPr>
    <w:rPr>
      <w:rFonts w:eastAsia="Calibri"/>
      <w:szCs w:val="22"/>
    </w:rPr>
  </w:style>
  <w:style w:type="paragraph" w:styleId="BodyTextIndent">
    <w:name w:val="Body Text Indent"/>
    <w:basedOn w:val="Normal"/>
    <w:pPr>
      <w:ind w:firstLine="851"/>
      <w:jc w:val="both"/>
    </w:pPr>
  </w:style>
  <w:style w:type="character" w:customStyle="1" w:styleId="Char11">
    <w:name w:val="Char11"/>
    <w:rPr>
      <w:rFonts w:eastAsia="Times New Roman" w:cs="Times New Roman"/>
      <w:b/>
      <w:sz w:val="36"/>
      <w:szCs w:val="20"/>
      <w:lang w:eastAsia="lt-LT"/>
    </w:rPr>
  </w:style>
  <w:style w:type="paragraph" w:styleId="BodyTextIndent3">
    <w:name w:val="Body Text Indent 3"/>
    <w:basedOn w:val="Normal"/>
    <w:pPr>
      <w:tabs>
        <w:tab w:val="left" w:pos="4536"/>
      </w:tabs>
      <w:ind w:firstLine="2268"/>
      <w:jc w:val="both"/>
    </w:pPr>
    <w:rPr>
      <w:rFonts w:eastAsia="Calibri"/>
      <w:szCs w:val="22"/>
    </w:rPr>
  </w:style>
  <w:style w:type="paragraph" w:styleId="Footer">
    <w:name w:val="footer"/>
    <w:basedOn w:val="Normal"/>
    <w:uiPriority w:val="99"/>
    <w:pPr>
      <w:tabs>
        <w:tab w:val="center" w:pos="4320"/>
        <w:tab w:val="right" w:pos="8640"/>
      </w:tabs>
    </w:pPr>
    <w:rPr>
      <w:szCs w:val="20"/>
      <w:lang w:eastAsia="lt-LT"/>
    </w:rPr>
  </w:style>
  <w:style w:type="character" w:styleId="Hyperlink">
    <w:name w:val="Hyperlink"/>
    <w:aliases w:val="Alna"/>
    <w:uiPriority w:val="99"/>
    <w:rPr>
      <w:color w:val="0000FF"/>
      <w:u w:val="single"/>
    </w:rPr>
  </w:style>
  <w:style w:type="paragraph" w:styleId="BodyTextIndent2">
    <w:name w:val="Body Text Indent 2"/>
    <w:basedOn w:val="Normal"/>
    <w:pPr>
      <w:ind w:firstLine="851"/>
      <w:jc w:val="both"/>
    </w:pPr>
    <w:rPr>
      <w:rFonts w:eastAsia="Calibri"/>
      <w:i/>
      <w:color w:val="FF0000"/>
    </w:rPr>
  </w:style>
  <w:style w:type="paragraph" w:customStyle="1" w:styleId="Style1">
    <w:name w:val="Style1"/>
    <w:basedOn w:val="Normal"/>
    <w:next w:val="Normal"/>
    <w:qFormat/>
    <w:pPr>
      <w:numPr>
        <w:numId w:val="4"/>
      </w:numPr>
      <w:spacing w:before="360" w:after="240"/>
    </w:pPr>
    <w:rPr>
      <w:b/>
      <w:bCs/>
      <w:szCs w:val="20"/>
      <w:lang w:eastAsia="lt-LT"/>
    </w:rPr>
  </w:style>
  <w:style w:type="paragraph" w:customStyle="1" w:styleId="Style3">
    <w:name w:val="Style3"/>
    <w:basedOn w:val="Style2"/>
    <w:pPr>
      <w:numPr>
        <w:numId w:val="0"/>
      </w:numPr>
      <w:tabs>
        <w:tab w:val="left" w:pos="360"/>
        <w:tab w:val="left" w:pos="1798"/>
      </w:tabs>
      <w:spacing w:before="240"/>
      <w:ind w:left="1798" w:hanging="720"/>
    </w:pPr>
  </w:style>
  <w:style w:type="paragraph" w:customStyle="1" w:styleId="xl42">
    <w:name w:val="xl42"/>
    <w:basedOn w:val="Normal"/>
    <w:pPr>
      <w:spacing w:before="100" w:after="100"/>
      <w:jc w:val="center"/>
      <w:textAlignment w:val="center"/>
    </w:pPr>
    <w:rPr>
      <w:rFonts w:eastAsia="Arial Unicode MS"/>
      <w:sz w:val="22"/>
      <w:szCs w:val="22"/>
      <w:lang w:val="en-GB"/>
    </w:rPr>
  </w:style>
  <w:style w:type="paragraph" w:customStyle="1" w:styleId="Point1">
    <w:name w:val="Point 1"/>
    <w:basedOn w:val="Normal"/>
    <w:pPr>
      <w:spacing w:before="120" w:after="120"/>
      <w:ind w:left="1418" w:hanging="567"/>
      <w:jc w:val="both"/>
    </w:pPr>
    <w:rPr>
      <w:szCs w:val="20"/>
      <w:lang w:val="en-GB"/>
    </w:rPr>
  </w:style>
  <w:style w:type="paragraph" w:customStyle="1" w:styleId="xl75">
    <w:name w:val="xl75"/>
    <w:basedOn w:val="Normal"/>
    <w:pPr>
      <w:spacing w:before="100" w:after="100"/>
      <w:jc w:val="center"/>
      <w:textAlignment w:val="center"/>
    </w:pPr>
    <w:rPr>
      <w:rFonts w:ascii="Arial Unicode MS" w:eastAsia="Arial Unicode MS" w:hAnsi="Arial Unicode MS" w:cs="Arial Unicode MS"/>
      <w:lang w:val="en-GB"/>
    </w:rPr>
  </w:style>
  <w:style w:type="paragraph" w:styleId="BodyText2">
    <w:name w:val="Body Text 2"/>
    <w:basedOn w:val="Normal"/>
    <w:pPr>
      <w:tabs>
        <w:tab w:val="left" w:pos="720"/>
      </w:tabs>
      <w:jc w:val="both"/>
    </w:pPr>
    <w:rPr>
      <w:color w:val="FF0000"/>
    </w:rPr>
  </w:style>
  <w:style w:type="character" w:styleId="FollowedHyperlink">
    <w:name w:val="FollowedHyperlink"/>
    <w:rPr>
      <w:color w:val="800080"/>
      <w:u w:val="single"/>
    </w:rPr>
  </w:style>
  <w:style w:type="paragraph" w:styleId="BodyText3">
    <w:name w:val="Body Text 3"/>
    <w:basedOn w:val="Normal"/>
    <w:pPr>
      <w:tabs>
        <w:tab w:val="left" w:pos="720"/>
      </w:tabs>
      <w:jc w:val="both"/>
    </w:p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lang w:val="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lang w:val="en-GB"/>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lang w:val="en-GB"/>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lang w:val="en-GB"/>
    </w:rPr>
  </w:style>
  <w:style w:type="character" w:styleId="CommentReference">
    <w:name w:val="annotation reference"/>
    <w:uiPriority w:val="99"/>
    <w:rPr>
      <w:sz w:val="16"/>
      <w:szCs w:val="16"/>
    </w:rPr>
  </w:style>
  <w:style w:type="paragraph" w:styleId="CommentText">
    <w:name w:val="annotation text"/>
    <w:aliases w:val="Diagrama Diagrama Diagrama Diagrama,Diagrama Diagrama Diagrama,Diagrama Diagrama"/>
    <w:basedOn w:val="Normal"/>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DiagramaCharCharDiagrama">
    <w:name w:val="Diagrama Char Char Diagrama"/>
    <w:basedOn w:val="Normal"/>
    <w:pPr>
      <w:spacing w:after="160" w:line="240" w:lineRule="exact"/>
    </w:pPr>
    <w:rPr>
      <w:rFonts w:ascii="Tahoma" w:hAnsi="Tahoma"/>
      <w:sz w:val="20"/>
      <w:szCs w:val="20"/>
      <w:lang w:val="en-US"/>
    </w:rPr>
  </w:style>
  <w:style w:type="paragraph" w:styleId="TOC1">
    <w:name w:val="toc 1"/>
    <w:basedOn w:val="Normal"/>
    <w:next w:val="Normal"/>
    <w:autoRedefine/>
    <w:uiPriority w:val="39"/>
    <w:pPr>
      <w:tabs>
        <w:tab w:val="left" w:pos="720"/>
        <w:tab w:val="right" w:leader="dot" w:pos="9798"/>
      </w:tabs>
    </w:pPr>
  </w:style>
  <w:style w:type="paragraph" w:styleId="TOC2">
    <w:name w:val="toc 2"/>
    <w:basedOn w:val="Normal"/>
    <w:next w:val="Normal"/>
    <w:autoRedefine/>
    <w:pPr>
      <w:ind w:left="240"/>
    </w:pPr>
  </w:style>
  <w:style w:type="character" w:styleId="PageNumber">
    <w:name w:val="page number"/>
    <w:basedOn w:val="DefaultParagraphFont"/>
  </w:style>
  <w:style w:type="paragraph" w:styleId="NormalWeb">
    <w:name w:val="Normal (Web)"/>
    <w:basedOn w:val="Normal"/>
    <w:pPr>
      <w:spacing w:before="100" w:after="119"/>
    </w:pPr>
    <w:rPr>
      <w:lang w:eastAsia="lt-LT"/>
    </w:rPr>
  </w:style>
  <w:style w:type="character" w:customStyle="1" w:styleId="CharChar7">
    <w:name w:val="Char Char7"/>
    <w:rPr>
      <w:sz w:val="24"/>
      <w:lang w:val="lt-LT" w:eastAsia="lt-LT" w:bidi="ar-SA"/>
    </w:rPr>
  </w:style>
  <w:style w:type="paragraph" w:styleId="FootnoteText">
    <w:name w:val="footnote text"/>
    <w:aliases w:val="Footnote,fn,FT,ft,SD Footnote Text,Footnote Text AG,Footnote Text Char Char,Footnote text,Footnote Text Blue,Footnote Text Char Char Char Char Char Char,Footnote Text Char Char Char Char Char,- OP"/>
    <w:basedOn w:val="Normal"/>
    <w:rPr>
      <w:sz w:val="20"/>
      <w:szCs w:val="20"/>
    </w:rPr>
  </w:style>
  <w:style w:type="character" w:styleId="FootnoteReference">
    <w:name w:val="footnote reference"/>
    <w:aliases w:val="fr"/>
    <w:uiPriority w:val="99"/>
    <w:rPr>
      <w:position w:val="0"/>
      <w:vertAlign w:val="superscript"/>
    </w:rPr>
  </w:style>
  <w:style w:type="paragraph" w:styleId="BlockText">
    <w:name w:val="Block Text"/>
    <w:basedOn w:val="Normal"/>
    <w:pPr>
      <w:ind w:left="1440" w:right="142"/>
    </w:pPr>
    <w:rPr>
      <w:szCs w:val="20"/>
    </w:rPr>
  </w:style>
  <w:style w:type="paragraph" w:styleId="TOC3">
    <w:name w:val="toc 3"/>
    <w:basedOn w:val="Normal"/>
    <w:next w:val="Normal"/>
    <w:autoRedefine/>
    <w:pPr>
      <w:ind w:left="480"/>
    </w:pPr>
  </w:style>
  <w:style w:type="character" w:styleId="Strong">
    <w:name w:val="Strong"/>
    <w:rPr>
      <w:b/>
      <w:bCs/>
    </w:rPr>
  </w:style>
  <w:style w:type="paragraph" w:styleId="List">
    <w:name w:val="List"/>
    <w:basedOn w:val="Normal"/>
    <w:pPr>
      <w:overflowPunct w:val="0"/>
      <w:autoSpaceDE w:val="0"/>
      <w:ind w:left="360" w:hanging="360"/>
      <w:jc w:val="both"/>
    </w:pPr>
    <w:rPr>
      <w:szCs w:val="20"/>
      <w:lang w:val="en-US"/>
    </w:rPr>
  </w:style>
  <w:style w:type="paragraph" w:styleId="PlainText">
    <w:name w:val="Plain Text"/>
    <w:basedOn w:val="Normal"/>
    <w:pPr>
      <w:spacing w:before="100" w:after="100"/>
    </w:pPr>
    <w:rPr>
      <w:lang w:eastAsia="lt-LT"/>
    </w:rPr>
  </w:style>
  <w:style w:type="character" w:customStyle="1" w:styleId="HeaderChar">
    <w:name w:val="Header Char"/>
    <w:rPr>
      <w:sz w:val="24"/>
      <w:lang w:val="lt-LT" w:eastAsia="lt-LT" w:bidi="ar-SA"/>
    </w:rPr>
  </w:style>
  <w:style w:type="paragraph" w:customStyle="1" w:styleId="CentrBold">
    <w:name w:val="CentrBold"/>
    <w:pPr>
      <w:suppressAutoHyphens/>
      <w:jc w:val="center"/>
    </w:pPr>
    <w:rPr>
      <w:rFonts w:ascii="TimesLT" w:hAnsi="TimesLT"/>
      <w:b/>
      <w:caps/>
      <w:lang w:val="en-US" w:eastAsia="en-US"/>
    </w:rPr>
  </w:style>
  <w:style w:type="paragraph" w:customStyle="1" w:styleId="DokParasas">
    <w:name w:val="DokParasas"/>
    <w:basedOn w:val="Normal"/>
    <w:pPr>
      <w:tabs>
        <w:tab w:val="right" w:pos="9072"/>
      </w:tabs>
      <w:spacing w:line="360" w:lineRule="auto"/>
      <w:ind w:firstLine="720"/>
      <w:jc w:val="both"/>
    </w:pPr>
    <w:rPr>
      <w:rFonts w:ascii="TimesLT" w:hAnsi="TimesLT"/>
      <w:szCs w:val="20"/>
    </w:rPr>
  </w:style>
  <w:style w:type="paragraph" w:customStyle="1" w:styleId="TXT">
    <w:name w:val="TXT"/>
    <w:basedOn w:val="Normal"/>
    <w:pPr>
      <w:numPr>
        <w:numId w:val="5"/>
      </w:numPr>
      <w:spacing w:line="360" w:lineRule="auto"/>
      <w:jc w:val="both"/>
    </w:pPr>
  </w:style>
  <w:style w:type="paragraph" w:customStyle="1" w:styleId="msolistparagraph0">
    <w:name w:val="msolistparagraph"/>
    <w:basedOn w:val="Normal"/>
    <w:pPr>
      <w:spacing w:before="100" w:after="100"/>
    </w:pPr>
    <w:rPr>
      <w:lang w:val="en-US"/>
    </w:rPr>
  </w:style>
  <w:style w:type="paragraph" w:customStyle="1" w:styleId="Sraopastraipa1">
    <w:name w:val="Sąrašo pastraipa1"/>
    <w:basedOn w:val="Normal"/>
    <w:pPr>
      <w:ind w:left="1296"/>
    </w:pPr>
  </w:style>
  <w:style w:type="paragraph" w:customStyle="1" w:styleId="Pataisymai1">
    <w:name w:val="Pataisymai1"/>
    <w:pPr>
      <w:suppressAutoHyphens/>
    </w:pPr>
    <w:rPr>
      <w:sz w:val="24"/>
      <w:szCs w:val="24"/>
      <w:lang w:eastAsia="en-US"/>
    </w:rPr>
  </w:style>
  <w:style w:type="paragraph" w:customStyle="1" w:styleId="NormalTimesNewRoman">
    <w:name w:val="Normal + Times New Roman"/>
    <w:basedOn w:val="Normal"/>
    <w:rPr>
      <w:rFonts w:ascii="Calibri" w:hAnsi="Calibri"/>
    </w:rPr>
  </w:style>
  <w:style w:type="paragraph" w:customStyle="1" w:styleId="11Numeravimas">
    <w:name w:val="1.1.Numeravimas"/>
    <w:basedOn w:val="Normal"/>
    <w:pPr>
      <w:tabs>
        <w:tab w:val="left" w:pos="567"/>
        <w:tab w:val="left" w:pos="851"/>
        <w:tab w:val="left" w:pos="1134"/>
        <w:tab w:val="left" w:pos="1418"/>
      </w:tabs>
      <w:spacing w:line="360" w:lineRule="auto"/>
      <w:jc w:val="both"/>
    </w:pPr>
  </w:style>
  <w:style w:type="paragraph" w:customStyle="1" w:styleId="111Numeravimas">
    <w:name w:val="1.1.1.Numeravimas"/>
    <w:basedOn w:val="11Numeravimas"/>
    <w:pPr>
      <w:tabs>
        <w:tab w:val="clear" w:pos="567"/>
        <w:tab w:val="clear" w:pos="851"/>
        <w:tab w:val="clear" w:pos="1134"/>
        <w:tab w:val="clear" w:pos="1418"/>
        <w:tab w:val="left" w:pos="-3141"/>
        <w:tab w:val="left" w:pos="-2857"/>
        <w:tab w:val="left" w:pos="-2574"/>
        <w:tab w:val="left" w:pos="-2290"/>
        <w:tab w:val="left" w:pos="-1723"/>
        <w:tab w:val="left" w:pos="720"/>
      </w:tabs>
    </w:pPr>
    <w:rPr>
      <w:sz w:val="20"/>
      <w:szCs w:val="20"/>
      <w:lang w:eastAsia="lt-LT"/>
    </w:rPr>
  </w:style>
  <w:style w:type="paragraph" w:customStyle="1" w:styleId="1111Numeravimas">
    <w:name w:val="1.1.1.1.Numeravimas"/>
    <w:basedOn w:val="111Numeravimas"/>
    <w:pPr>
      <w:numPr>
        <w:numId w:val="6"/>
      </w:numPr>
      <w:tabs>
        <w:tab w:val="clear" w:pos="-3141"/>
        <w:tab w:val="clear" w:pos="-2857"/>
        <w:tab w:val="clear" w:pos="-2574"/>
        <w:tab w:val="clear" w:pos="-2290"/>
        <w:tab w:val="clear" w:pos="-1723"/>
        <w:tab w:val="left" w:pos="-4995"/>
        <w:tab w:val="left" w:pos="-4711"/>
        <w:tab w:val="left" w:pos="-4428"/>
        <w:tab w:val="left" w:pos="-4144"/>
        <w:tab w:val="left" w:pos="-3577"/>
        <w:tab w:val="left" w:pos="-3010"/>
      </w:tabs>
    </w:pPr>
  </w:style>
  <w:style w:type="paragraph" w:customStyle="1" w:styleId="listtekstas">
    <w:name w:val="list tekstas"/>
    <w:basedOn w:val="Normal"/>
    <w:pPr>
      <w:numPr>
        <w:numId w:val="7"/>
      </w:numPr>
      <w:spacing w:after="120"/>
      <w:jc w:val="both"/>
    </w:pPr>
    <w:rPr>
      <w:sz w:val="22"/>
      <w:szCs w:val="20"/>
      <w:lang w:eastAsia="lt-LT"/>
    </w:rPr>
  </w:style>
  <w:style w:type="paragraph" w:customStyle="1" w:styleId="Punktai11">
    <w:name w:val="Punktai 1.1"/>
    <w:basedOn w:val="Normal"/>
    <w:pPr>
      <w:numPr>
        <w:numId w:val="8"/>
      </w:numPr>
      <w:tabs>
        <w:tab w:val="left" w:pos="-116"/>
        <w:tab w:val="left" w:pos="0"/>
      </w:tabs>
      <w:spacing w:line="360" w:lineRule="auto"/>
      <w:jc w:val="both"/>
    </w:pPr>
    <w:rPr>
      <w:szCs w:val="20"/>
    </w:rPr>
  </w:style>
  <w:style w:type="character" w:customStyle="1" w:styleId="Punktai11Char">
    <w:name w:val="Punktai 1.1 Char"/>
    <w:rPr>
      <w:sz w:val="24"/>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Sąrašo pastraipa;Bullet,Body 1"/>
    <w:basedOn w:val="Normal"/>
    <w:link w:val="ListParagraphChar"/>
    <w:uiPriority w:val="34"/>
    <w:qFormat/>
    <w:pPr>
      <w:ind w:left="720"/>
    </w:pPr>
    <w:rPr>
      <w:rFonts w:eastAsia="Calibri"/>
      <w:szCs w:val="20"/>
      <w:lang w:eastAsia="lt-LT"/>
    </w:rPr>
  </w:style>
  <w:style w:type="paragraph" w:customStyle="1" w:styleId="ListParagraph1">
    <w:name w:val="List Paragraph1"/>
    <w:basedOn w:val="Normal"/>
    <w:pPr>
      <w:spacing w:after="200" w:line="276" w:lineRule="auto"/>
      <w:ind w:left="720"/>
    </w:pPr>
    <w:rPr>
      <w:rFonts w:ascii="Calibri" w:hAnsi="Calibri"/>
      <w:sz w:val="22"/>
      <w:szCs w:val="22"/>
      <w:lang w:val="en-US"/>
    </w:rPr>
  </w:style>
  <w:style w:type="character" w:customStyle="1" w:styleId="Heading3Char">
    <w:name w:val="Heading 3 Char"/>
    <w:basedOn w:val="DefaultParagraphFont"/>
    <w:rPr>
      <w:sz w:val="24"/>
      <w:lang w:val="lt-LT" w:eastAsia="lt-LT" w:bidi="ar-SA"/>
    </w:rPr>
  </w:style>
  <w:style w:type="paragraph" w:styleId="ListContinue2">
    <w:name w:val="List Continue 2"/>
    <w:basedOn w:val="Normal"/>
    <w:pPr>
      <w:spacing w:after="120"/>
    </w:pPr>
  </w:style>
  <w:style w:type="character" w:customStyle="1" w:styleId="FootnoteTextChar">
    <w:name w:val="Footnote Text Char"/>
    <w:aliases w:val="Footnote Char,fn Char,FT Char,ft Char,SD Footnote Text Char,Footnote Text AG Char,Footnote Text Char Char Char,Footnote text Char,Footnote Text Blue Char,Footnote Text Char Char Char Char Char Char Char,- OP Char"/>
    <w:rPr>
      <w:lang w:val="lt-LT" w:eastAsia="en-US" w:bidi="ar-SA"/>
    </w:rPr>
  </w:style>
  <w:style w:type="character" w:customStyle="1" w:styleId="DiagramaDiagrama5">
    <w:name w:val="Diagrama Diagrama5"/>
    <w:basedOn w:val="DefaultParagraphFont"/>
    <w:rPr>
      <w:sz w:val="24"/>
      <w:lang w:val="lt-LT" w:eastAsia="lt-LT" w:bidi="ar-SA"/>
    </w:rPr>
  </w:style>
  <w:style w:type="character" w:customStyle="1" w:styleId="Heading2Char">
    <w:name w:val="Heading 2 Char"/>
    <w:basedOn w:val="DefaultParagraphFont"/>
    <w:rPr>
      <w:sz w:val="24"/>
      <w:lang w:val="lt-LT" w:eastAsia="lt-LT" w:bidi="ar-SA"/>
    </w:rPr>
  </w:style>
  <w:style w:type="character" w:customStyle="1" w:styleId="CommentTextChar">
    <w:name w:val="Comment Text Char"/>
    <w:aliases w:val="Diagrama Diagrama Diagrama Diagrama Char,Diagrama Diagrama Diagrama Char,Diagrama Diagrama Char"/>
    <w:basedOn w:val="DefaultParagraphFont"/>
    <w:uiPriority w:val="99"/>
    <w:rPr>
      <w:lang w:eastAsia="en-US"/>
    </w:rPr>
  </w:style>
  <w:style w:type="paragraph" w:styleId="Caption">
    <w:name w:val="caption"/>
    <w:basedOn w:val="Normal"/>
    <w:next w:val="Normal"/>
    <w:pPr>
      <w:spacing w:after="200" w:line="276" w:lineRule="auto"/>
    </w:pPr>
    <w:rPr>
      <w:rFonts w:eastAsia="Calibri"/>
      <w:b/>
      <w:bCs/>
      <w:sz w:val="20"/>
      <w:szCs w:val="20"/>
    </w:rPr>
  </w:style>
  <w:style w:type="paragraph" w:styleId="EndnoteText">
    <w:name w:val="endnote text"/>
    <w:basedOn w:val="Normal"/>
    <w:rPr>
      <w:sz w:val="20"/>
      <w:szCs w:val="20"/>
    </w:rPr>
  </w:style>
  <w:style w:type="character" w:customStyle="1" w:styleId="EndnoteTextChar">
    <w:name w:val="Endnote Text Char"/>
    <w:basedOn w:val="DefaultParagraphFont"/>
    <w:rPr>
      <w:lang w:eastAsia="en-US"/>
    </w:rPr>
  </w:style>
  <w:style w:type="character" w:styleId="EndnoteReference">
    <w:name w:val="endnote reference"/>
    <w:basedOn w:val="DefaultParagraphFont"/>
    <w:rPr>
      <w:position w:val="0"/>
      <w:vertAlign w:val="superscript"/>
    </w:rPr>
  </w:style>
  <w:style w:type="character" w:customStyle="1" w:styleId="text1">
    <w:name w:val="text1"/>
    <w:rPr>
      <w:rFonts w:ascii="Verdana" w:hAnsi="Verdana"/>
      <w:b w:val="0"/>
      <w:bCs w:val="0"/>
      <w:color w:val="003984"/>
      <w:sz w:val="15"/>
      <w:szCs w:val="15"/>
    </w:rPr>
  </w:style>
  <w:style w:type="character" w:customStyle="1" w:styleId="FooterChar">
    <w:name w:val="Footer Char"/>
    <w:basedOn w:val="DefaultParagraphFont"/>
    <w:uiPriority w:val="99"/>
    <w:rPr>
      <w:sz w:val="24"/>
    </w:rPr>
  </w:style>
  <w:style w:type="paragraph" w:styleId="Revision">
    <w:name w:val="Revision"/>
    <w:pPr>
      <w:suppressAutoHyphens/>
    </w:pPr>
    <w:rPr>
      <w:sz w:val="24"/>
      <w:szCs w:val="24"/>
      <w:lang w:eastAsia="en-US"/>
    </w:rPr>
  </w:style>
  <w:style w:type="character" w:customStyle="1" w:styleId="apple-converted-space">
    <w:name w:val="apple-converted-space"/>
    <w:basedOn w:val="DefaultParagraphFont"/>
  </w:style>
  <w:style w:type="numbering" w:customStyle="1" w:styleId="1111111">
    <w:name w:val="1 / 1.1 / 1.1.11"/>
    <w:basedOn w:val="NoList"/>
    <w:pPr>
      <w:numPr>
        <w:numId w:val="2"/>
      </w:numPr>
    </w:pPr>
  </w:style>
  <w:style w:type="numbering" w:customStyle="1" w:styleId="Stilius1">
    <w:name w:val="Stilius1"/>
    <w:basedOn w:val="NoList"/>
    <w:pPr>
      <w:numPr>
        <w:numId w:val="3"/>
      </w:numPr>
    </w:pPr>
  </w:style>
  <w:style w:type="numbering" w:customStyle="1" w:styleId="LFO1">
    <w:name w:val="LFO1"/>
    <w:basedOn w:val="NoList"/>
    <w:pPr>
      <w:numPr>
        <w:numId w:val="4"/>
      </w:numPr>
    </w:pPr>
  </w:style>
  <w:style w:type="numbering" w:customStyle="1" w:styleId="LFO17">
    <w:name w:val="LFO17"/>
    <w:basedOn w:val="NoList"/>
    <w:pPr>
      <w:numPr>
        <w:numId w:val="5"/>
      </w:numPr>
    </w:pPr>
  </w:style>
  <w:style w:type="numbering" w:customStyle="1" w:styleId="LFO18">
    <w:name w:val="LFO18"/>
    <w:basedOn w:val="NoList"/>
    <w:pPr>
      <w:numPr>
        <w:numId w:val="6"/>
      </w:numPr>
    </w:pPr>
  </w:style>
  <w:style w:type="numbering" w:customStyle="1" w:styleId="LFO19">
    <w:name w:val="LFO19"/>
    <w:basedOn w:val="NoList"/>
    <w:pPr>
      <w:numPr>
        <w:numId w:val="7"/>
      </w:numPr>
    </w:pPr>
  </w:style>
  <w:style w:type="numbering" w:customStyle="1" w:styleId="LFO21">
    <w:name w:val="LFO21"/>
    <w:basedOn w:val="NoList"/>
    <w:pPr>
      <w:numPr>
        <w:numId w:val="8"/>
      </w:numPr>
    </w:pPr>
  </w:style>
  <w:style w:type="paragraph" w:styleId="NoSpacing">
    <w:name w:val="No Spacing"/>
    <w:basedOn w:val="Normal"/>
    <w:uiPriority w:val="1"/>
    <w:qFormat/>
    <w:rsid w:val="00D519BF"/>
    <w:pPr>
      <w:suppressAutoHyphens w:val="0"/>
      <w:autoSpaceDN/>
      <w:textAlignment w:val="auto"/>
    </w:pPr>
    <w:rPr>
      <w:rFonts w:eastAsiaTheme="minorHAnsi"/>
      <w:lang w:eastAsia="lt-LT"/>
    </w:rPr>
  </w:style>
  <w:style w:type="character" w:customStyle="1" w:styleId="Stilius16">
    <w:name w:val="Stilius16"/>
    <w:basedOn w:val="DefaultParagraphFont"/>
    <w:uiPriority w:val="1"/>
    <w:rsid w:val="00D519BF"/>
    <w:rPr>
      <w:rFonts w:ascii="Times New Roman" w:hAnsi="Times New Roman" w:cs="Times New Roman" w:hint="default"/>
      <w:i/>
      <w:iCs w:val="0"/>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locked/>
    <w:rsid w:val="00327DC7"/>
    <w:rPr>
      <w:rFonts w:eastAsia="Calibri"/>
      <w:sz w:val="24"/>
    </w:rPr>
  </w:style>
  <w:style w:type="table" w:styleId="TableGrid">
    <w:name w:val="Table Grid"/>
    <w:basedOn w:val="TableNormal"/>
    <w:uiPriority w:val="39"/>
    <w:rsid w:val="00A600E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75121289">
      <w:bodyDiv w:val="1"/>
      <w:marLeft w:val="0"/>
      <w:marRight w:val="0"/>
      <w:marTop w:val="0"/>
      <w:marBottom w:val="0"/>
      <w:divBdr>
        <w:top w:val="none" w:sz="0" w:space="0" w:color="auto"/>
        <w:left w:val="none" w:sz="0" w:space="0" w:color="auto"/>
        <w:bottom w:val="none" w:sz="0" w:space="0" w:color="auto"/>
        <w:right w:val="none" w:sz="0" w:space="0" w:color="auto"/>
      </w:divBdr>
    </w:div>
    <w:div w:id="989287288">
      <w:bodyDiv w:val="1"/>
      <w:marLeft w:val="0"/>
      <w:marRight w:val="0"/>
      <w:marTop w:val="0"/>
      <w:marBottom w:val="0"/>
      <w:divBdr>
        <w:top w:val="none" w:sz="0" w:space="0" w:color="auto"/>
        <w:left w:val="none" w:sz="0" w:space="0" w:color="auto"/>
        <w:bottom w:val="none" w:sz="0" w:space="0" w:color="auto"/>
        <w:right w:val="none" w:sz="0" w:space="0" w:color="auto"/>
      </w:divBdr>
    </w:div>
    <w:div w:id="1080062667">
      <w:bodyDiv w:val="1"/>
      <w:marLeft w:val="0"/>
      <w:marRight w:val="0"/>
      <w:marTop w:val="0"/>
      <w:marBottom w:val="0"/>
      <w:divBdr>
        <w:top w:val="none" w:sz="0" w:space="0" w:color="auto"/>
        <w:left w:val="none" w:sz="0" w:space="0" w:color="auto"/>
        <w:bottom w:val="none" w:sz="0" w:space="0" w:color="auto"/>
        <w:right w:val="none" w:sz="0" w:space="0" w:color="auto"/>
      </w:divBdr>
    </w:div>
    <w:div w:id="1140878028">
      <w:bodyDiv w:val="1"/>
      <w:marLeft w:val="0"/>
      <w:marRight w:val="0"/>
      <w:marTop w:val="0"/>
      <w:marBottom w:val="0"/>
      <w:divBdr>
        <w:top w:val="none" w:sz="0" w:space="0" w:color="auto"/>
        <w:left w:val="none" w:sz="0" w:space="0" w:color="auto"/>
        <w:bottom w:val="none" w:sz="0" w:space="0" w:color="auto"/>
        <w:right w:val="none" w:sz="0" w:space="0" w:color="auto"/>
      </w:divBdr>
    </w:div>
    <w:div w:id="1211262883">
      <w:bodyDiv w:val="1"/>
      <w:marLeft w:val="0"/>
      <w:marRight w:val="0"/>
      <w:marTop w:val="0"/>
      <w:marBottom w:val="0"/>
      <w:divBdr>
        <w:top w:val="none" w:sz="0" w:space="0" w:color="auto"/>
        <w:left w:val="none" w:sz="0" w:space="0" w:color="auto"/>
        <w:bottom w:val="none" w:sz="0" w:space="0" w:color="auto"/>
        <w:right w:val="none" w:sz="0" w:space="0" w:color="auto"/>
      </w:divBdr>
    </w:div>
    <w:div w:id="1215390489">
      <w:bodyDiv w:val="1"/>
      <w:marLeft w:val="0"/>
      <w:marRight w:val="0"/>
      <w:marTop w:val="0"/>
      <w:marBottom w:val="0"/>
      <w:divBdr>
        <w:top w:val="none" w:sz="0" w:space="0" w:color="auto"/>
        <w:left w:val="none" w:sz="0" w:space="0" w:color="auto"/>
        <w:bottom w:val="none" w:sz="0" w:space="0" w:color="auto"/>
        <w:right w:val="none" w:sz="0" w:space="0" w:color="auto"/>
      </w:divBdr>
    </w:div>
    <w:div w:id="1513177276">
      <w:bodyDiv w:val="1"/>
      <w:marLeft w:val="0"/>
      <w:marRight w:val="0"/>
      <w:marTop w:val="0"/>
      <w:marBottom w:val="0"/>
      <w:divBdr>
        <w:top w:val="none" w:sz="0" w:space="0" w:color="auto"/>
        <w:left w:val="none" w:sz="0" w:space="0" w:color="auto"/>
        <w:bottom w:val="none" w:sz="0" w:space="0" w:color="auto"/>
        <w:right w:val="none" w:sz="0" w:space="0" w:color="auto"/>
      </w:divBdr>
    </w:div>
    <w:div w:id="1671787438">
      <w:bodyDiv w:val="1"/>
      <w:marLeft w:val="0"/>
      <w:marRight w:val="0"/>
      <w:marTop w:val="0"/>
      <w:marBottom w:val="0"/>
      <w:divBdr>
        <w:top w:val="none" w:sz="0" w:space="0" w:color="auto"/>
        <w:left w:val="none" w:sz="0" w:space="0" w:color="auto"/>
        <w:bottom w:val="none" w:sz="0" w:space="0" w:color="auto"/>
        <w:right w:val="none" w:sz="0" w:space="0" w:color="auto"/>
      </w:divBdr>
    </w:div>
    <w:div w:id="1743528395">
      <w:bodyDiv w:val="1"/>
      <w:marLeft w:val="0"/>
      <w:marRight w:val="0"/>
      <w:marTop w:val="0"/>
      <w:marBottom w:val="0"/>
      <w:divBdr>
        <w:top w:val="none" w:sz="0" w:space="0" w:color="auto"/>
        <w:left w:val="none" w:sz="0" w:space="0" w:color="auto"/>
        <w:bottom w:val="none" w:sz="0" w:space="0" w:color="auto"/>
        <w:right w:val="none" w:sz="0" w:space="0" w:color="auto"/>
      </w:divBdr>
    </w:div>
    <w:div w:id="1821382735">
      <w:bodyDiv w:val="1"/>
      <w:marLeft w:val="0"/>
      <w:marRight w:val="0"/>
      <w:marTop w:val="0"/>
      <w:marBottom w:val="0"/>
      <w:divBdr>
        <w:top w:val="none" w:sz="0" w:space="0" w:color="auto"/>
        <w:left w:val="none" w:sz="0" w:space="0" w:color="auto"/>
        <w:bottom w:val="none" w:sz="0" w:space="0" w:color="auto"/>
        <w:right w:val="none" w:sz="0" w:space="0" w:color="auto"/>
      </w:divBdr>
    </w:div>
    <w:div w:id="1906722291">
      <w:bodyDiv w:val="1"/>
      <w:marLeft w:val="0"/>
      <w:marRight w:val="0"/>
      <w:marTop w:val="0"/>
      <w:marBottom w:val="0"/>
      <w:divBdr>
        <w:top w:val="none" w:sz="0" w:space="0" w:color="auto"/>
        <w:left w:val="none" w:sz="0" w:space="0" w:color="auto"/>
        <w:bottom w:val="none" w:sz="0" w:space="0" w:color="auto"/>
        <w:right w:val="none" w:sz="0" w:space="0" w:color="auto"/>
      </w:divBdr>
    </w:div>
    <w:div w:id="1930505299">
      <w:bodyDiv w:val="1"/>
      <w:marLeft w:val="0"/>
      <w:marRight w:val="0"/>
      <w:marTop w:val="0"/>
      <w:marBottom w:val="0"/>
      <w:divBdr>
        <w:top w:val="none" w:sz="0" w:space="0" w:color="auto"/>
        <w:left w:val="none" w:sz="0" w:space="0" w:color="auto"/>
        <w:bottom w:val="none" w:sz="0" w:space="0" w:color="auto"/>
        <w:right w:val="none" w:sz="0" w:space="0" w:color="auto"/>
      </w:divBdr>
    </w:div>
    <w:div w:id="1956592928">
      <w:bodyDiv w:val="1"/>
      <w:marLeft w:val="0"/>
      <w:marRight w:val="0"/>
      <w:marTop w:val="0"/>
      <w:marBottom w:val="0"/>
      <w:divBdr>
        <w:top w:val="none" w:sz="0" w:space="0" w:color="auto"/>
        <w:left w:val="none" w:sz="0" w:space="0" w:color="auto"/>
        <w:bottom w:val="none" w:sz="0" w:space="0" w:color="auto"/>
        <w:right w:val="none" w:sz="0" w:space="0" w:color="auto"/>
      </w:divBdr>
    </w:div>
    <w:div w:id="212549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E970-99D9-4515-920A-94979C2C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12130</Words>
  <Characters>6915</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2021-07-20T11:04:00Z</dcterms:created>
  <dcterms:modified xsi:type="dcterms:W3CDTF">2021-07-20T11:04:00Z</dcterms:modified>
</cp:coreProperties>
</file>