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FC" w:rsidRDefault="00EC7C9F">
      <w:pPr>
        <w:spacing w:after="0"/>
        <w:ind w:left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301FC" w:rsidRDefault="00EC7C9F">
      <w:pPr>
        <w:spacing w:after="0"/>
        <w:ind w:left="10" w:right="262" w:hanging="10"/>
        <w:jc w:val="center"/>
      </w:pPr>
      <w:r>
        <w:rPr>
          <w:b/>
        </w:rPr>
        <w:t xml:space="preserve">PASIŪLYMAS </w:t>
      </w:r>
    </w:p>
    <w:p w:rsidR="00A301FC" w:rsidRDefault="00EC7C9F">
      <w:pPr>
        <w:spacing w:after="0"/>
        <w:ind w:left="343"/>
      </w:pPr>
      <w:r>
        <w:rPr>
          <w:b/>
        </w:rPr>
        <w:t xml:space="preserve">DĖL SKAIDRIŲ TEISĖKŪROS PROCESŲ INFORMACINĖS SISTEMOS MODERNIZAVIMO TECHNINĖS </w:t>
      </w:r>
    </w:p>
    <w:p w:rsidR="00A301FC" w:rsidRDefault="00EC7C9F">
      <w:pPr>
        <w:spacing w:after="0"/>
        <w:ind w:left="10" w:right="262" w:hanging="10"/>
        <w:jc w:val="center"/>
      </w:pPr>
      <w:r>
        <w:rPr>
          <w:b/>
        </w:rPr>
        <w:t xml:space="preserve">PRIEŽIŪROS PASLAUGŲ PIRKIMO </w:t>
      </w:r>
    </w:p>
    <w:p w:rsidR="00A301FC" w:rsidRDefault="00EC7C9F">
      <w:pPr>
        <w:spacing w:after="2" w:line="235" w:lineRule="auto"/>
        <w:ind w:left="4237" w:right="3329" w:hanging="113"/>
      </w:pPr>
      <w:r>
        <w:rPr>
          <w:b/>
        </w:rPr>
        <w:t xml:space="preserve">B dalis. Kaina </w:t>
      </w:r>
      <w:r>
        <w:t xml:space="preserve">2021-05-20 </w:t>
      </w:r>
    </w:p>
    <w:p w:rsidR="00A301FC" w:rsidRDefault="00EC7C9F">
      <w:pPr>
        <w:spacing w:after="0"/>
        <w:ind w:right="260"/>
        <w:jc w:val="center"/>
      </w:pPr>
      <w:r>
        <w:t xml:space="preserve">Vilnius </w:t>
      </w:r>
    </w:p>
    <w:p w:rsidR="00A301FC" w:rsidRDefault="00EC7C9F">
      <w:pPr>
        <w:spacing w:after="0"/>
        <w:ind w:right="209"/>
        <w:jc w:val="center"/>
      </w:pPr>
      <w:r>
        <w:rPr>
          <w:b/>
        </w:rPr>
        <w:t xml:space="preserve"> </w:t>
      </w:r>
    </w:p>
    <w:p w:rsidR="00A301FC" w:rsidRDefault="00EC7C9F">
      <w:pPr>
        <w:spacing w:after="539" w:line="263" w:lineRule="auto"/>
        <w:ind w:left="21" w:hanging="10"/>
      </w:pPr>
      <w:r>
        <w:t xml:space="preserve">Tiekėjo pavadinimas: </w:t>
      </w:r>
      <w:proofErr w:type="spellStart"/>
      <w:r>
        <w:t>ForIT</w:t>
      </w:r>
      <w:proofErr w:type="spellEnd"/>
      <w:r>
        <w:t xml:space="preserve">, UAB  </w:t>
      </w:r>
    </w:p>
    <w:p w:rsidR="00A301FC" w:rsidRDefault="00EC7C9F">
      <w:pPr>
        <w:spacing w:after="0" w:line="263" w:lineRule="auto"/>
        <w:ind w:left="21" w:hanging="10"/>
      </w:pPr>
      <w:r>
        <w:t xml:space="preserve">Mūsų pasiūlymo B dalyje yra nurodytos pasiūlymo A dalyje </w:t>
      </w:r>
      <w:r>
        <w:t xml:space="preserve">siūlomų paslaugų kainos (Eurais). </w:t>
      </w:r>
    </w:p>
    <w:tbl>
      <w:tblPr>
        <w:tblStyle w:val="TableGrid"/>
        <w:tblW w:w="10029" w:type="dxa"/>
        <w:tblInd w:w="-256" w:type="dxa"/>
        <w:tblCellMar>
          <w:top w:w="10" w:type="dxa"/>
          <w:left w:w="104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65"/>
        <w:gridCol w:w="4669"/>
        <w:gridCol w:w="1527"/>
        <w:gridCol w:w="1673"/>
        <w:gridCol w:w="1595"/>
      </w:tblGrid>
      <w:tr w:rsidR="00A301FC">
        <w:trPr>
          <w:trHeight w:val="11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4"/>
            </w:pPr>
            <w:r>
              <w:rPr>
                <w:b/>
                <w:color w:val="FFFFFF"/>
              </w:rPr>
              <w:t xml:space="preserve">Paslaugos pavadinimas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20"/>
            </w:pPr>
            <w:r>
              <w:rPr>
                <w:b/>
                <w:color w:val="FFFFFF"/>
              </w:rPr>
              <w:t xml:space="preserve">Kaina, </w:t>
            </w:r>
            <w:proofErr w:type="spellStart"/>
            <w:r>
              <w:rPr>
                <w:b/>
                <w:color w:val="FFFFFF"/>
              </w:rPr>
              <w:t>Eur</w:t>
            </w:r>
            <w:proofErr w:type="spellEnd"/>
            <w:r>
              <w:rPr>
                <w:b/>
                <w:color w:val="FFFFFF"/>
              </w:rPr>
              <w:t xml:space="preserve"> (be </w:t>
            </w:r>
          </w:p>
          <w:p w:rsidR="00A301FC" w:rsidRDefault="00EC7C9F">
            <w:pPr>
              <w:spacing w:after="0"/>
              <w:ind w:right="40"/>
              <w:jc w:val="center"/>
            </w:pPr>
            <w:r>
              <w:rPr>
                <w:b/>
                <w:color w:val="FFFFFF"/>
              </w:rPr>
              <w:t xml:space="preserve">PVM) </w:t>
            </w:r>
          </w:p>
          <w:p w:rsidR="00A301FC" w:rsidRDefault="00EC7C9F">
            <w:pPr>
              <w:spacing w:after="0"/>
              <w:ind w:left="15"/>
              <w:jc w:val="center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18"/>
            </w:pPr>
            <w:r>
              <w:rPr>
                <w:b/>
                <w:color w:val="FFFFFF"/>
              </w:rPr>
              <w:t xml:space="preserve">PVM procentais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Galutinė Kaina, </w:t>
            </w:r>
            <w:proofErr w:type="spellStart"/>
            <w:r>
              <w:rPr>
                <w:b/>
                <w:color w:val="FFFFFF"/>
              </w:rPr>
              <w:t>Eur</w:t>
            </w:r>
            <w:proofErr w:type="spellEnd"/>
            <w:r>
              <w:rPr>
                <w:b/>
                <w:color w:val="FFFFFF"/>
              </w:rPr>
              <w:t xml:space="preserve"> (su PVM) </w:t>
            </w:r>
          </w:p>
        </w:tc>
      </w:tr>
      <w:tr w:rsidR="00A301FC">
        <w:trPr>
          <w:trHeight w:val="16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1.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4"/>
            </w:pPr>
            <w:r>
              <w:t xml:space="preserve">SKAIDRIŲ TEISĖKŪROS PROCESŲ </w:t>
            </w:r>
          </w:p>
          <w:p w:rsidR="00A301FC" w:rsidRDefault="00EC7C9F">
            <w:pPr>
              <w:spacing w:after="0"/>
              <w:ind w:left="4"/>
            </w:pPr>
            <w:r>
              <w:t xml:space="preserve">INFORMACINĖS SISTEMOS (SKAIDRIS) </w:t>
            </w:r>
          </w:p>
          <w:p w:rsidR="00A301FC" w:rsidRDefault="00EC7C9F">
            <w:pPr>
              <w:spacing w:after="0"/>
              <w:ind w:left="4"/>
            </w:pPr>
            <w:r>
              <w:t xml:space="preserve">MODERNIZAVIMO TECHNINĖS PRIEŽIŪROS </w:t>
            </w:r>
          </w:p>
          <w:p w:rsidR="00A301FC" w:rsidRDefault="00EC7C9F">
            <w:pPr>
              <w:spacing w:after="0"/>
              <w:ind w:left="4"/>
            </w:pPr>
            <w:r>
              <w:t xml:space="preserve">PASLAUGOS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right="37"/>
              <w:jc w:val="center"/>
            </w:pPr>
            <w:r>
              <w:t xml:space="preserve">19 </w:t>
            </w:r>
            <w:r>
              <w:t xml:space="preserve">945,45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right="42"/>
              <w:jc w:val="center"/>
            </w:pPr>
            <w:r>
              <w:t xml:space="preserve">4 188,55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right="38"/>
              <w:jc w:val="center"/>
            </w:pPr>
            <w:r>
              <w:t xml:space="preserve">24 134,00 </w:t>
            </w:r>
          </w:p>
        </w:tc>
      </w:tr>
    </w:tbl>
    <w:p w:rsidR="00A301FC" w:rsidRDefault="00EC7C9F">
      <w:pPr>
        <w:spacing w:after="240" w:line="241" w:lineRule="auto"/>
        <w:ind w:right="6" w:firstLine="734"/>
        <w:jc w:val="both"/>
      </w:pPr>
      <w:r>
        <w:rPr>
          <w:b/>
        </w:rPr>
        <w:t xml:space="preserve">Bendra pasiūlymo kaina su PVM 24 134,00 </w:t>
      </w:r>
      <w:proofErr w:type="spellStart"/>
      <w:r>
        <w:rPr>
          <w:b/>
        </w:rPr>
        <w:t>Eur</w:t>
      </w:r>
      <w:proofErr w:type="spellEnd"/>
      <w:r>
        <w:t xml:space="preserve"> </w:t>
      </w:r>
      <w:r>
        <w:rPr>
          <w:sz w:val="23"/>
        </w:rPr>
        <w:t>(dvidešimt keturi tūkstančiai vienas šimtas trisdešimt keturi eurai 00 centai)</w:t>
      </w:r>
      <w:r>
        <w:t xml:space="preserve">. Į šią sumą įeina visos išlaidos ir visi mokesčiai, taip pat ir PVM, kuris sudaro 4 188,55 </w:t>
      </w:r>
      <w:proofErr w:type="spellStart"/>
      <w:r>
        <w:t>Eur</w:t>
      </w:r>
      <w:proofErr w:type="spellEnd"/>
      <w:r>
        <w:t xml:space="preserve"> </w:t>
      </w:r>
      <w:r>
        <w:rPr>
          <w:sz w:val="23"/>
        </w:rPr>
        <w:t>(</w:t>
      </w:r>
      <w:r>
        <w:rPr>
          <w:sz w:val="23"/>
        </w:rPr>
        <w:t xml:space="preserve">keturi tūkstančiai vienas šimtas aštuoniasdešimt aštuoni eurai ir 55 centai). </w:t>
      </w:r>
    </w:p>
    <w:p w:rsidR="00A301FC" w:rsidRDefault="00EC7C9F">
      <w:pPr>
        <w:spacing w:after="1" w:line="240" w:lineRule="auto"/>
        <w:ind w:left="-15" w:firstLine="5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1003097</wp:posOffset>
                </wp:positionH>
                <wp:positionV relativeFrom="page">
                  <wp:posOffset>342900</wp:posOffset>
                </wp:positionV>
                <wp:extent cx="6267958" cy="763778"/>
                <wp:effectExtent l="0" t="0" r="0" b="0"/>
                <wp:wrapTopAndBottom/>
                <wp:docPr id="5506" name="Group 5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958" cy="763778"/>
                          <a:chOff x="0" y="0"/>
                          <a:chExt cx="6267958" cy="76377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7673" y="0"/>
                            <a:ext cx="1670050" cy="664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748358" y="528929"/>
                            <a:ext cx="106413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01FC" w:rsidRDefault="00EC7C9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48712" y="528929"/>
                            <a:ext cx="10134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01FC" w:rsidRDefault="00EC7C9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10712" y="528929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01FC" w:rsidRDefault="00EC7C9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53612" y="528929"/>
                            <a:ext cx="243230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01FC" w:rsidRDefault="00EC7C9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81523" y="6350"/>
                            <a:ext cx="692150" cy="657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6174943" y="5289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01FC" w:rsidRDefault="00EC7C9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3" name="Shape 5883"/>
                        <wps:cNvSpPr/>
                        <wps:spPr>
                          <a:xfrm>
                            <a:off x="0" y="751585"/>
                            <a:ext cx="626795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958" h="12192">
                                <a:moveTo>
                                  <a:pt x="0" y="0"/>
                                </a:moveTo>
                                <a:lnTo>
                                  <a:pt x="6267958" y="0"/>
                                </a:lnTo>
                                <a:lnTo>
                                  <a:pt x="626795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84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6" style="width:493.54pt;height:60.14pt;position:absolute;mso-position-horizontal-relative:page;mso-position-horizontal:absolute;margin-left:78.984pt;mso-position-vertical-relative:page;margin-top:27pt;" coordsize="62679,7637">
                <v:shape id="Picture 7" style="position:absolute;width:16700;height:6642;left:776;top:0;" filled="f">
                  <v:imagedata r:id="rId6"/>
                </v:shape>
                <v:rect id="Rectangle 8" style="position:absolute;width:10641;height:2243;left:17483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9" style="position:absolute;width:10134;height:2243;left:25487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10" style="position:absolute;width:4560;height:2243;left:33107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1" style="position:absolute;width:24323;height:2243;left:36536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                                     </w:t>
                        </w:r>
                      </w:p>
                    </w:txbxContent>
                  </v:textbox>
                </v:rect>
                <v:shape id="Picture 13" style="position:absolute;width:6921;height:6578;left:54815;top:63;" filled="f">
                  <v:imagedata r:id="rId7"/>
                </v:shape>
                <v:rect id="Rectangle 14" style="position:absolute;width:506;height:2243;left:61749;top:5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84" style="position:absolute;width:62679;height:121;left:0;top:7515;" coordsize="6267958,12192" path="m0,0l6267958,0l6267958,12192l0,12192l0,0">
                  <v:stroke weight="0pt" endcap="flat" joinstyle="miter" miterlimit="10" on="false" color="#000000" opacity="0"/>
                  <v:fill on="true" color="#528470"/>
                </v:shape>
                <w10:wrap type="topAndBottom"/>
              </v:group>
            </w:pict>
          </mc:Fallback>
        </mc:AlternateContent>
      </w:r>
      <w:r>
        <w:rPr>
          <w:b/>
          <w:sz w:val="23"/>
        </w:rPr>
        <w:t>PASTABA.</w:t>
      </w:r>
      <w:r>
        <w:rPr>
          <w:sz w:val="23"/>
        </w:rPr>
        <w:t xml:space="preserve"> Į kainą turi būti įskaičiuotas PVM, </w:t>
      </w:r>
      <w:r>
        <w:rPr>
          <w:sz w:val="23"/>
        </w:rPr>
        <w:t xml:space="preserve">kiti mokesčiai bei visos kitos išlaidos. Paslaugų teikėjas finansiniame pasiūlyme turi nurodyti kainą </w:t>
      </w:r>
      <w:proofErr w:type="spellStart"/>
      <w:r>
        <w:rPr>
          <w:sz w:val="23"/>
        </w:rPr>
        <w:t>Eur</w:t>
      </w:r>
      <w:proofErr w:type="spellEnd"/>
      <w:r>
        <w:rPr>
          <w:sz w:val="23"/>
        </w:rPr>
        <w:t xml:space="preserve"> su PVM, jei tiekėjas yra PVM mokėtojas arba </w:t>
      </w:r>
      <w:proofErr w:type="spellStart"/>
      <w:r>
        <w:rPr>
          <w:sz w:val="23"/>
        </w:rPr>
        <w:t>Eur</w:t>
      </w:r>
      <w:proofErr w:type="spellEnd"/>
      <w:r>
        <w:rPr>
          <w:sz w:val="23"/>
        </w:rPr>
        <w:t xml:space="preserve"> be PVM, jei tiekėjas yra ne PVM mokėtojas. Prie kainos skaičiais būtina nurodyti žodžius „su PVM“ arba</w:t>
      </w:r>
      <w:r>
        <w:rPr>
          <w:sz w:val="23"/>
        </w:rPr>
        <w:t xml:space="preserve"> „be PVM“. </w:t>
      </w:r>
    </w:p>
    <w:p w:rsidR="00A301FC" w:rsidRDefault="00EC7C9F">
      <w:pPr>
        <w:spacing w:after="0"/>
        <w:ind w:left="593"/>
      </w:pPr>
      <w:r>
        <w:rPr>
          <w:b/>
        </w:rPr>
        <w:t xml:space="preserve"> </w:t>
      </w:r>
    </w:p>
    <w:p w:rsidR="00A301FC" w:rsidRDefault="00EC7C9F">
      <w:pPr>
        <w:spacing w:after="0" w:line="263" w:lineRule="auto"/>
        <w:ind w:left="11" w:firstLine="566"/>
      </w:pPr>
      <w:r>
        <w:rPr>
          <w:b/>
        </w:rPr>
        <w:t xml:space="preserve">Pastaba. </w:t>
      </w:r>
      <w:r>
        <w:t xml:space="preserve">Tiekėjo, tiekėjų grupės partnerių ir subtiekėjų bendra numatomų teikti paslaugų vertė turi atitikti bendrą pasiūlymo sumą EUR su PVM. </w:t>
      </w:r>
    </w:p>
    <w:p w:rsidR="00A301FC" w:rsidRDefault="00EC7C9F">
      <w:pPr>
        <w:spacing w:after="0"/>
        <w:ind w:left="26"/>
      </w:pPr>
      <w:r>
        <w:t xml:space="preserve"> </w:t>
      </w:r>
    </w:p>
    <w:p w:rsidR="00A301FC" w:rsidRDefault="00EC7C9F">
      <w:pPr>
        <w:spacing w:after="0" w:line="263" w:lineRule="auto"/>
        <w:ind w:left="11" w:firstLine="566"/>
      </w:pPr>
      <w:r>
        <w:t>Informacija apie kiekvieno tiekėjų grupės partnerio numatomų suteikti paslaugų vertę (pildoma, k</w:t>
      </w:r>
      <w:r>
        <w:t xml:space="preserve">ai pasiūlymą pateikia tiekėjų grupė): </w:t>
      </w:r>
    </w:p>
    <w:tbl>
      <w:tblPr>
        <w:tblStyle w:val="TableGrid"/>
        <w:tblW w:w="9853" w:type="dxa"/>
        <w:tblInd w:w="-80" w:type="dxa"/>
        <w:tblCellMar>
          <w:top w:w="3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73"/>
        <w:gridCol w:w="3555"/>
        <w:gridCol w:w="557"/>
        <w:gridCol w:w="2521"/>
        <w:gridCol w:w="2547"/>
      </w:tblGrid>
      <w:tr w:rsidR="00A301FC">
        <w:trPr>
          <w:trHeight w:val="503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61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28470"/>
          </w:tcPr>
          <w:p w:rsidR="00A301FC" w:rsidRDefault="00EC7C9F">
            <w:pPr>
              <w:spacing w:after="0"/>
              <w:ind w:left="1049"/>
            </w:pPr>
            <w:r>
              <w:rPr>
                <w:b/>
                <w:color w:val="FFFFFF"/>
              </w:rPr>
              <w:t xml:space="preserve">Partnerio pavadinimas 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A301FC"/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54"/>
              <w:jc w:val="center"/>
            </w:pPr>
            <w:r>
              <w:rPr>
                <w:b/>
                <w:color w:val="FFFFFF"/>
              </w:rPr>
              <w:t xml:space="preserve">Partnerio paslaugų dalies vertė pasiūlymo kainoje </w:t>
            </w:r>
          </w:p>
        </w:tc>
      </w:tr>
      <w:tr w:rsidR="00A301FC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A301F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01FC" w:rsidRDefault="00A301FC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01FC" w:rsidRDefault="00A301FC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53"/>
              <w:jc w:val="center"/>
            </w:pPr>
            <w:r>
              <w:rPr>
                <w:b/>
                <w:color w:val="FFFFFF"/>
              </w:rPr>
              <w:t xml:space="preserve">EUR su PVM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57"/>
              <w:jc w:val="center"/>
            </w:pPr>
            <w:r>
              <w:rPr>
                <w:b/>
                <w:color w:val="FFFFFF"/>
              </w:rPr>
              <w:t xml:space="preserve">Proc. </w:t>
            </w:r>
          </w:p>
        </w:tc>
      </w:tr>
      <w:tr w:rsidR="00A301FC">
        <w:trPr>
          <w:trHeight w:val="29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1FC" w:rsidRDefault="00A301FC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</w:tr>
      <w:tr w:rsidR="00A301FC">
        <w:trPr>
          <w:trHeight w:val="2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7"/>
            </w:pPr>
            <w: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1FC" w:rsidRDefault="00A301FC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</w:tr>
      <w:tr w:rsidR="00A301FC">
        <w:trPr>
          <w:trHeight w:val="2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01FC" w:rsidRDefault="00A301FC"/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jc w:val="both"/>
            </w:pPr>
            <w:r>
              <w:rPr>
                <w:b/>
              </w:rPr>
              <w:t xml:space="preserve">Viso: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08"/>
            </w:pPr>
            <w:r>
              <w:t xml:space="preserve"> </w:t>
            </w:r>
          </w:p>
        </w:tc>
      </w:tr>
    </w:tbl>
    <w:p w:rsidR="00A301FC" w:rsidRDefault="00EC7C9F">
      <w:pPr>
        <w:spacing w:after="0"/>
        <w:ind w:left="26"/>
      </w:pPr>
      <w:r>
        <w:t xml:space="preserve"> </w:t>
      </w:r>
    </w:p>
    <w:p w:rsidR="00A301FC" w:rsidRDefault="00EC7C9F">
      <w:pPr>
        <w:spacing w:after="0" w:line="263" w:lineRule="auto"/>
        <w:ind w:left="11" w:firstLine="566"/>
      </w:pPr>
      <w:r>
        <w:t xml:space="preserve">Informacija apie kiekvieno subtiekėjo, kuriais remiamasi siekiant atitikti kvalifikacijos reikalavimus ir vykdant pirkimo sutartį: </w:t>
      </w:r>
    </w:p>
    <w:tbl>
      <w:tblPr>
        <w:tblStyle w:val="TableGrid"/>
        <w:tblW w:w="9853" w:type="dxa"/>
        <w:tblInd w:w="-80" w:type="dxa"/>
        <w:tblCellMar>
          <w:top w:w="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4112"/>
        <w:gridCol w:w="5068"/>
      </w:tblGrid>
      <w:tr w:rsidR="00A301FC">
        <w:trPr>
          <w:trHeight w:val="57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left="1"/>
              <w:jc w:val="center"/>
            </w:pPr>
            <w:r>
              <w:rPr>
                <w:b/>
                <w:color w:val="FFFFFF"/>
              </w:rPr>
              <w:t xml:space="preserve">Subtiekėjo pavadinimas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Pirkimo sutarties dalis pasiūlymo kainoje, kuriai ketinama pasitelkti subtiekėjus </w:t>
            </w:r>
          </w:p>
        </w:tc>
      </w:tr>
    </w:tbl>
    <w:p w:rsidR="00A301FC" w:rsidRDefault="00EC7C9F">
      <w:pPr>
        <w:spacing w:after="121"/>
        <w:ind w:left="-82" w:right="-37"/>
      </w:pPr>
      <w:r>
        <w:rPr>
          <w:noProof/>
        </w:rPr>
        <mc:AlternateContent>
          <mc:Choice Requires="wpg">
            <w:drawing>
              <wp:inline distT="0" distB="0" distL="0" distR="0">
                <wp:extent cx="6258814" cy="12192"/>
                <wp:effectExtent l="0" t="0" r="0" b="0"/>
                <wp:docPr id="5507" name="Group 5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4" cy="12192"/>
                          <a:chOff x="0" y="0"/>
                          <a:chExt cx="6258814" cy="12192"/>
                        </a:xfrm>
                      </wpg:grpSpPr>
                      <wps:wsp>
                        <wps:cNvPr id="5885" name="Shape 5885"/>
                        <wps:cNvSpPr/>
                        <wps:spPr>
                          <a:xfrm>
                            <a:off x="0" y="0"/>
                            <a:ext cx="625881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12192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84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7" style="width:492.82pt;height:0.960022pt;mso-position-horizontal-relative:char;mso-position-vertical-relative:line" coordsize="62588,121">
                <v:shape id="Shape 5886" style="position:absolute;width:62588;height:121;left:0;top:0;" coordsize="6258814,12192" path="m0,0l6258814,0l6258814,12192l0,12192l0,0">
                  <v:stroke weight="0pt" endcap="flat" joinstyle="miter" miterlimit="10" on="false" color="#000000" opacity="0"/>
                  <v:fill on="true" color="#528470"/>
                </v:shape>
              </v:group>
            </w:pict>
          </mc:Fallback>
        </mc:AlternateContent>
      </w:r>
    </w:p>
    <w:p w:rsidR="00A301FC" w:rsidRDefault="00EC7C9F">
      <w:pPr>
        <w:spacing w:after="2" w:line="257" w:lineRule="auto"/>
        <w:ind w:left="21" w:hanging="10"/>
      </w:pPr>
      <w:proofErr w:type="spellStart"/>
      <w:r>
        <w:rPr>
          <w:sz w:val="18"/>
        </w:rPr>
        <w:t>ForIT</w:t>
      </w:r>
      <w:proofErr w:type="spellEnd"/>
      <w:r>
        <w:rPr>
          <w:sz w:val="18"/>
        </w:rPr>
        <w:t xml:space="preserve">, UAB </w:t>
      </w:r>
      <w:r>
        <w:rPr>
          <w:color w:val="528470"/>
          <w:sz w:val="18"/>
        </w:rPr>
        <w:t>|</w:t>
      </w:r>
      <w:r>
        <w:rPr>
          <w:sz w:val="18"/>
        </w:rPr>
        <w:t xml:space="preserve"> įmonės kodas 304741505 </w:t>
      </w:r>
      <w:r>
        <w:rPr>
          <w:color w:val="528470"/>
          <w:sz w:val="18"/>
        </w:rPr>
        <w:t xml:space="preserve">| </w:t>
      </w:r>
      <w:r>
        <w:rPr>
          <w:sz w:val="18"/>
        </w:rPr>
        <w:t xml:space="preserve">PVM kodas LT100011372312 </w:t>
      </w:r>
    </w:p>
    <w:p w:rsidR="00A301FC" w:rsidRDefault="00EC7C9F">
      <w:pPr>
        <w:spacing w:after="400" w:line="257" w:lineRule="auto"/>
        <w:ind w:left="21" w:right="6169" w:hanging="10"/>
      </w:pPr>
      <w:r>
        <w:rPr>
          <w:sz w:val="18"/>
        </w:rPr>
        <w:lastRenderedPageBreak/>
        <w:t xml:space="preserve">Tel. +370 526 61110  </w:t>
      </w:r>
      <w:r>
        <w:rPr>
          <w:color w:val="528470"/>
          <w:sz w:val="18"/>
        </w:rPr>
        <w:t>|</w:t>
      </w:r>
      <w:r>
        <w:rPr>
          <w:sz w:val="18"/>
        </w:rPr>
        <w:t xml:space="preserve"> el. p. </w:t>
      </w:r>
      <w:proofErr w:type="spellStart"/>
      <w:r>
        <w:rPr>
          <w:sz w:val="18"/>
        </w:rPr>
        <w:t>info@forit.lt</w:t>
      </w:r>
      <w:proofErr w:type="spellEnd"/>
      <w:r>
        <w:rPr>
          <w:sz w:val="18"/>
        </w:rPr>
        <w:t xml:space="preserve"> Žalgirio g. 114, LT-09300, Vilnius, Lietuva. </w:t>
      </w:r>
      <w:r>
        <w:rPr>
          <w:color w:val="528470"/>
          <w:sz w:val="18"/>
        </w:rPr>
        <w:t>www.forit.lt</w:t>
      </w:r>
      <w:r>
        <w:rPr>
          <w:color w:val="528470"/>
          <w:sz w:val="16"/>
        </w:rPr>
        <w:t xml:space="preserve"> </w:t>
      </w:r>
    </w:p>
    <w:p w:rsidR="00A301FC" w:rsidRDefault="00EC7C9F">
      <w:pPr>
        <w:spacing w:after="0"/>
        <w:ind w:left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54" w:type="dxa"/>
        <w:tblInd w:w="-80" w:type="dxa"/>
        <w:tblCellMar>
          <w:top w:w="4" w:type="dxa"/>
          <w:left w:w="10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74"/>
        <w:gridCol w:w="4112"/>
        <w:gridCol w:w="3687"/>
        <w:gridCol w:w="1381"/>
      </w:tblGrid>
      <w:tr w:rsidR="00A301FC">
        <w:trPr>
          <w:trHeight w:val="29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A301FC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A301FC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 xml:space="preserve">EUR su PVM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ind w:right="52"/>
              <w:jc w:val="center"/>
            </w:pPr>
            <w:r>
              <w:rPr>
                <w:b/>
                <w:color w:val="FFFFFF"/>
              </w:rPr>
              <w:t xml:space="preserve">Proc. </w:t>
            </w:r>
          </w:p>
        </w:tc>
      </w:tr>
      <w:tr w:rsidR="00A301FC">
        <w:trPr>
          <w:trHeight w:val="29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</w:tr>
      <w:tr w:rsidR="00A301FC">
        <w:trPr>
          <w:trHeight w:val="2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</w:tr>
      <w:tr w:rsidR="00A301FC">
        <w:trPr>
          <w:trHeight w:val="2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right="55"/>
              <w:jc w:val="right"/>
            </w:pPr>
            <w:r>
              <w:rPr>
                <w:b/>
              </w:rPr>
              <w:t xml:space="preserve">Viso: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A301FC" w:rsidRDefault="00EC7C9F">
      <w:pPr>
        <w:spacing w:after="0" w:line="263" w:lineRule="auto"/>
        <w:ind w:left="11" w:firstLine="566"/>
      </w:pPr>
      <w:r>
        <w:rPr>
          <w:b/>
        </w:rPr>
        <w:t>Pastaba</w:t>
      </w:r>
      <w:r>
        <w:t xml:space="preserve">. Tiekėjo, tiekėjų grupės partnerių ir subtiekėjų bendra numatomų atlikti darbų (suteikti paslaugų) vertė turi atitikti pasiūlymo kainą EUR (su PVM). </w:t>
      </w:r>
    </w:p>
    <w:p w:rsidR="00A301FC" w:rsidRDefault="00EC7C9F">
      <w:pPr>
        <w:spacing w:after="0"/>
        <w:ind w:left="26"/>
      </w:pPr>
      <w:r>
        <w:t xml:space="preserve"> </w:t>
      </w:r>
    </w:p>
    <w:p w:rsidR="00A301FC" w:rsidRDefault="00EC7C9F">
      <w:pPr>
        <w:spacing w:after="0" w:line="263" w:lineRule="auto"/>
        <w:ind w:left="603" w:hanging="10"/>
      </w:pPr>
      <w:r>
        <w:t xml:space="preserve">Šioje pasiūlymo B dalyje yra pateikta konfidenciali informacija: </w:t>
      </w:r>
    </w:p>
    <w:tbl>
      <w:tblPr>
        <w:tblStyle w:val="TableGrid"/>
        <w:tblW w:w="9834" w:type="dxa"/>
        <w:tblInd w:w="-71" w:type="dxa"/>
        <w:tblCellMar>
          <w:top w:w="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2832"/>
        <w:gridCol w:w="3261"/>
        <w:gridCol w:w="3038"/>
      </w:tblGrid>
      <w:tr w:rsidR="00A301FC">
        <w:trPr>
          <w:trHeight w:val="14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Eil. Nr.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/>
              <w:jc w:val="center"/>
            </w:pPr>
            <w:r>
              <w:rPr>
                <w:b/>
                <w:color w:val="FFFFFF"/>
              </w:rPr>
              <w:t xml:space="preserve">Pateikto dokumento pavadinimas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0" w:line="254" w:lineRule="auto"/>
              <w:jc w:val="center"/>
            </w:pPr>
            <w:r>
              <w:rPr>
                <w:b/>
                <w:color w:val="FFFFFF"/>
              </w:rPr>
              <w:t xml:space="preserve">Dokumente esanti konfidenciali informacija (nurodoma </w:t>
            </w:r>
          </w:p>
          <w:p w:rsidR="00A301FC" w:rsidRDefault="00EC7C9F">
            <w:pPr>
              <w:spacing w:after="0"/>
              <w:ind w:left="3"/>
              <w:jc w:val="center"/>
            </w:pPr>
            <w:r>
              <w:rPr>
                <w:b/>
                <w:color w:val="FFFFFF"/>
              </w:rPr>
              <w:t xml:space="preserve">dokumento dalis / puslapis, </w:t>
            </w:r>
          </w:p>
          <w:p w:rsidR="00A301FC" w:rsidRDefault="00EC7C9F">
            <w:pPr>
              <w:spacing w:after="0"/>
              <w:ind w:left="5"/>
              <w:jc w:val="center"/>
            </w:pPr>
            <w:r>
              <w:rPr>
                <w:b/>
                <w:color w:val="FFFFFF"/>
              </w:rPr>
              <w:t xml:space="preserve">kuriame yra konfidenciali </w:t>
            </w:r>
          </w:p>
          <w:p w:rsidR="00A301FC" w:rsidRDefault="00EC7C9F">
            <w:pPr>
              <w:spacing w:after="0"/>
              <w:ind w:left="7"/>
              <w:jc w:val="center"/>
            </w:pPr>
            <w:r>
              <w:rPr>
                <w:b/>
                <w:color w:val="FFFFFF"/>
              </w:rPr>
              <w:t xml:space="preserve">informacija)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28470"/>
          </w:tcPr>
          <w:p w:rsidR="00A301FC" w:rsidRDefault="00EC7C9F">
            <w:pPr>
              <w:spacing w:after="1" w:line="254" w:lineRule="auto"/>
              <w:ind w:left="26"/>
              <w:jc w:val="center"/>
            </w:pPr>
            <w:r>
              <w:rPr>
                <w:b/>
                <w:color w:val="FFFFFF"/>
              </w:rPr>
              <w:t xml:space="preserve">Konfidencialios informacijos pagrindimas (paaiškinama, kuo remiantis nurodytas </w:t>
            </w:r>
          </w:p>
          <w:p w:rsidR="00A301FC" w:rsidRDefault="00EC7C9F">
            <w:pPr>
              <w:spacing w:after="0"/>
              <w:jc w:val="center"/>
            </w:pPr>
            <w:r>
              <w:rPr>
                <w:b/>
                <w:color w:val="FFFFFF"/>
              </w:rPr>
              <w:t>dokumentas ar jo dal</w:t>
            </w:r>
            <w:r>
              <w:rPr>
                <w:b/>
                <w:color w:val="FFFFFF"/>
              </w:rPr>
              <w:t xml:space="preserve">is yra konfidencialūs) </w:t>
            </w:r>
          </w:p>
        </w:tc>
      </w:tr>
      <w:tr w:rsidR="00A301FC">
        <w:trPr>
          <w:trHeight w:val="29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right="19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</w:tr>
      <w:tr w:rsidR="00A301FC">
        <w:trPr>
          <w:trHeight w:val="29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right="19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</w:tr>
      <w:tr w:rsidR="00A301FC">
        <w:trPr>
          <w:trHeight w:val="29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right="19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</w:pPr>
            <w: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1FC" w:rsidRDefault="00EC7C9F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A301FC" w:rsidRDefault="00EC7C9F">
      <w:pPr>
        <w:spacing w:after="0"/>
        <w:ind w:left="26"/>
      </w:pPr>
      <w:r>
        <w:t xml:space="preserve"> </w:t>
      </w:r>
    </w:p>
    <w:p w:rsidR="00A301FC" w:rsidRDefault="00EC7C9F">
      <w:pPr>
        <w:spacing w:after="0"/>
        <w:ind w:left="26"/>
      </w:pPr>
      <w:r>
        <w:t xml:space="preserve"> </w:t>
      </w:r>
    </w:p>
    <w:p w:rsidR="00A301FC" w:rsidRDefault="00EC7C9F">
      <w:pPr>
        <w:tabs>
          <w:tab w:val="center" w:pos="2907"/>
          <w:tab w:val="center" w:pos="3627"/>
          <w:tab w:val="center" w:pos="4347"/>
          <w:tab w:val="center" w:pos="5067"/>
          <w:tab w:val="center" w:pos="5787"/>
          <w:tab w:val="center" w:pos="7530"/>
        </w:tabs>
        <w:spacing w:after="0" w:line="263" w:lineRule="auto"/>
      </w:pPr>
      <w:r>
        <w:t xml:space="preserve">                Projekto vadovė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I. R. </w:t>
      </w:r>
      <w:bookmarkStart w:id="0" w:name="_GoBack"/>
      <w:bookmarkEnd w:id="0"/>
      <w:r>
        <w:t xml:space="preserve"> </w:t>
      </w:r>
    </w:p>
    <w:p w:rsidR="00A301FC" w:rsidRDefault="00EC7C9F">
      <w:pPr>
        <w:spacing w:after="0"/>
        <w:ind w:left="-82"/>
      </w:pPr>
      <w:r>
        <w:rPr>
          <w:noProof/>
        </w:rPr>
        <mc:AlternateContent>
          <mc:Choice Requires="wpg">
            <w:drawing>
              <wp:inline distT="0" distB="0" distL="0" distR="0">
                <wp:extent cx="5830519" cy="6096"/>
                <wp:effectExtent l="0" t="0" r="0" b="0"/>
                <wp:docPr id="5666" name="Group 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519" cy="6096"/>
                          <a:chOff x="0" y="0"/>
                          <a:chExt cx="5830519" cy="6096"/>
                        </a:xfrm>
                      </wpg:grpSpPr>
                      <wps:wsp>
                        <wps:cNvPr id="5887" name="Shape 5887"/>
                        <wps:cNvSpPr/>
                        <wps:spPr>
                          <a:xfrm>
                            <a:off x="0" y="0"/>
                            <a:ext cx="2085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86" h="9144">
                                <a:moveTo>
                                  <a:pt x="0" y="0"/>
                                </a:moveTo>
                                <a:lnTo>
                                  <a:pt x="2085086" y="0"/>
                                </a:lnTo>
                                <a:lnTo>
                                  <a:pt x="2085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8" name="Shape 5888"/>
                        <wps:cNvSpPr/>
                        <wps:spPr>
                          <a:xfrm>
                            <a:off x="2469464" y="0"/>
                            <a:ext cx="1257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9144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9" name="Shape 5889"/>
                        <wps:cNvSpPr/>
                        <wps:spPr>
                          <a:xfrm>
                            <a:off x="4172153" y="0"/>
                            <a:ext cx="1658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9144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66" style="width:459.096pt;height:0.480011pt;mso-position-horizontal-relative:char;mso-position-vertical-relative:line" coordsize="58305,60">
                <v:shape id="Shape 5890" style="position:absolute;width:20850;height:91;left:0;top:0;" coordsize="2085086,9144" path="m0,0l2085086,0l2085086,9144l0,9144l0,0">
                  <v:stroke weight="0pt" endcap="flat" joinstyle="miter" miterlimit="10" on="false" color="#000000" opacity="0"/>
                  <v:fill on="true" color="#000000"/>
                </v:shape>
                <v:shape id="Shape 5891" style="position:absolute;width:12573;height:91;left:24694;top:0;" coordsize="1257300,9144" path="m0,0l1257300,0l1257300,9144l0,9144l0,0">
                  <v:stroke weight="0pt" endcap="flat" joinstyle="miter" miterlimit="10" on="false" color="#000000" opacity="0"/>
                  <v:fill on="true" color="#000000"/>
                </v:shape>
                <v:shape id="Shape 5892" style="position:absolute;width:16583;height:91;left:41721;top:0;" coordsize="1658366,9144" path="m0,0l1658366,0l16583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301FC" w:rsidRDefault="00EC7C9F">
      <w:pPr>
        <w:spacing w:after="43" w:line="240" w:lineRule="auto"/>
        <w:ind w:left="569" w:hanging="483"/>
      </w:pPr>
      <w:r>
        <w:rPr>
          <w:sz w:val="23"/>
        </w:rPr>
        <w:t xml:space="preserve">(Dalyvio arba jo įgalioto asmens  </w:t>
      </w:r>
      <w:r>
        <w:rPr>
          <w:sz w:val="23"/>
        </w:rPr>
        <w:tab/>
        <w:t xml:space="preserve">Parašas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(Vardas ir pavardė) </w:t>
      </w:r>
      <w:r>
        <w:rPr>
          <w:sz w:val="23"/>
        </w:rPr>
        <w:tab/>
      </w:r>
      <w:r>
        <w:t xml:space="preserve"> </w:t>
      </w:r>
      <w:r>
        <w:rPr>
          <w:sz w:val="23"/>
        </w:rPr>
        <w:t xml:space="preserve">pareigų pavadinimas) </w:t>
      </w:r>
    </w:p>
    <w:p w:rsidR="00A301FC" w:rsidRDefault="00EC7C9F">
      <w:pPr>
        <w:spacing w:after="0"/>
        <w:ind w:left="26"/>
      </w:pPr>
      <w:r>
        <w:t xml:space="preserve"> </w:t>
      </w:r>
    </w:p>
    <w:p w:rsidR="00A301FC" w:rsidRDefault="00EC7C9F">
      <w:pPr>
        <w:spacing w:after="0"/>
        <w:ind w:left="26"/>
      </w:pPr>
      <w:r>
        <w:t xml:space="preserve"> </w:t>
      </w:r>
    </w:p>
    <w:sectPr w:rsidR="00A301FC">
      <w:pgSz w:w="11906" w:h="16841"/>
      <w:pgMar w:top="1140" w:right="493" w:bottom="0" w:left="16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C"/>
    <w:rsid w:val="00A301FC"/>
    <w:rsid w:val="00E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62E9"/>
  <w15:docId w15:val="{A3E18AB7-F537-4BEF-BA4A-C2501983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1763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Pasiūlymas</dc:title>
  <dc:subject/>
  <dc:creator>DM</dc:creator>
  <cp:keywords/>
  <cp:lastModifiedBy>Tautvydas Umbražūnas</cp:lastModifiedBy>
  <cp:revision>2</cp:revision>
  <dcterms:created xsi:type="dcterms:W3CDTF">2021-07-20T11:04:00Z</dcterms:created>
  <dcterms:modified xsi:type="dcterms:W3CDTF">2021-07-20T11:04:00Z</dcterms:modified>
</cp:coreProperties>
</file>