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2121E" w14:textId="77777777" w:rsidR="00F02A15" w:rsidRPr="000352BD" w:rsidRDefault="00F02A15" w:rsidP="00F02A15">
      <w:pPr>
        <w:pStyle w:val="Patvirtinta"/>
        <w:ind w:left="0"/>
        <w:jc w:val="right"/>
        <w:rPr>
          <w:rFonts w:ascii="Times New Roman" w:hAnsi="Times New Roman"/>
          <w:b/>
          <w:sz w:val="24"/>
          <w:szCs w:val="24"/>
          <w:lang w:val="pt-BR"/>
        </w:rPr>
      </w:pPr>
      <w:r w:rsidRPr="000352BD">
        <w:rPr>
          <w:rFonts w:ascii="Times New Roman" w:hAnsi="Times New Roman"/>
          <w:b/>
          <w:sz w:val="24"/>
          <w:szCs w:val="24"/>
          <w:lang w:val="pt-BR"/>
        </w:rPr>
        <w:t>Pirkimo sąlygų</w:t>
      </w:r>
    </w:p>
    <w:p w14:paraId="2E909FC2" w14:textId="2A8729AA" w:rsidR="00F02A15" w:rsidRPr="00804926" w:rsidRDefault="00804926" w:rsidP="00804926">
      <w:pPr>
        <w:pStyle w:val="MAZAS"/>
        <w:jc w:val="right"/>
        <w:rPr>
          <w:rFonts w:ascii="Times New Roman" w:hAnsi="Times New Roman"/>
          <w:b/>
          <w:sz w:val="24"/>
          <w:szCs w:val="24"/>
          <w:lang w:val="pt-BR"/>
        </w:rPr>
      </w:pPr>
      <w:r>
        <w:rPr>
          <w:rFonts w:ascii="Times New Roman" w:hAnsi="Times New Roman"/>
          <w:b/>
          <w:sz w:val="24"/>
          <w:szCs w:val="24"/>
          <w:lang w:val="pt-BR"/>
        </w:rPr>
        <w:t>3</w:t>
      </w:r>
      <w:r w:rsidR="00F02A15">
        <w:rPr>
          <w:rFonts w:ascii="Times New Roman" w:hAnsi="Times New Roman"/>
          <w:b/>
          <w:sz w:val="24"/>
          <w:szCs w:val="24"/>
          <w:lang w:val="pt-BR"/>
        </w:rPr>
        <w:t xml:space="preserve"> </w:t>
      </w:r>
      <w:r w:rsidR="00F02A15" w:rsidRPr="000352BD">
        <w:rPr>
          <w:rFonts w:ascii="Times New Roman" w:hAnsi="Times New Roman"/>
          <w:b/>
          <w:sz w:val="24"/>
          <w:szCs w:val="24"/>
          <w:lang w:val="pt-BR"/>
        </w:rPr>
        <w:t>priedas</w:t>
      </w:r>
    </w:p>
    <w:p w14:paraId="7D4D8F78" w14:textId="77777777" w:rsidR="00F02A15" w:rsidRPr="00A82F46" w:rsidRDefault="00F02A15" w:rsidP="00F02A15">
      <w:pPr>
        <w:ind w:right="-178"/>
        <w:jc w:val="center"/>
        <w:rPr>
          <w:sz w:val="20"/>
          <w:szCs w:val="16"/>
        </w:rPr>
      </w:pPr>
      <w:r w:rsidRPr="00A82F46">
        <w:rPr>
          <w:sz w:val="20"/>
          <w:szCs w:val="16"/>
        </w:rPr>
        <w:t>(Tiekėjo pavadinimas</w:t>
      </w:r>
      <w:r>
        <w:rPr>
          <w:sz w:val="20"/>
          <w:szCs w:val="16"/>
        </w:rPr>
        <w:t>, rekvizitai</w:t>
      </w:r>
      <w:r w:rsidRPr="00A82F46">
        <w:rPr>
          <w:sz w:val="20"/>
          <w:szCs w:val="16"/>
        </w:rPr>
        <w:t>)</w:t>
      </w:r>
    </w:p>
    <w:p w14:paraId="2385DF10" w14:textId="77777777" w:rsidR="00F02A15" w:rsidRPr="000352BD" w:rsidRDefault="00F02A15" w:rsidP="00F02A15">
      <w:pPr>
        <w:tabs>
          <w:tab w:val="center" w:pos="2520"/>
        </w:tabs>
        <w:jc w:val="both"/>
      </w:pPr>
      <w:r w:rsidRPr="000352BD">
        <w:t>Kauno kolegija</w:t>
      </w:r>
    </w:p>
    <w:p w14:paraId="61CB3503" w14:textId="77777777" w:rsidR="00F02A15" w:rsidRPr="00A82F46" w:rsidRDefault="00F02A15" w:rsidP="00F02A15">
      <w:pPr>
        <w:tabs>
          <w:tab w:val="left" w:pos="0"/>
        </w:tabs>
        <w:jc w:val="center"/>
        <w:rPr>
          <w:b/>
        </w:rPr>
      </w:pPr>
    </w:p>
    <w:p w14:paraId="4BBDA9E0" w14:textId="77777777" w:rsidR="00F02A15" w:rsidRPr="00A82F46" w:rsidRDefault="00F02A15" w:rsidP="00F02A15">
      <w:pPr>
        <w:tabs>
          <w:tab w:val="left" w:pos="0"/>
        </w:tabs>
        <w:jc w:val="center"/>
        <w:rPr>
          <w:b/>
        </w:rPr>
      </w:pPr>
      <w:r w:rsidRPr="00A82F46">
        <w:rPr>
          <w:b/>
        </w:rPr>
        <w:t>PASIŪLYMAS*</w:t>
      </w:r>
    </w:p>
    <w:p w14:paraId="462AE4E5" w14:textId="34DD3532" w:rsidR="00F02A15" w:rsidRPr="00514501" w:rsidRDefault="00F02A15" w:rsidP="00F02A15">
      <w:pPr>
        <w:tabs>
          <w:tab w:val="right" w:leader="underscore" w:pos="8505"/>
        </w:tabs>
        <w:jc w:val="center"/>
        <w:rPr>
          <w:b/>
          <w:i/>
          <w:sz w:val="22"/>
          <w:szCs w:val="22"/>
        </w:rPr>
      </w:pPr>
      <w:r w:rsidRPr="00A82F46">
        <w:rPr>
          <w:b/>
        </w:rPr>
        <w:t xml:space="preserve">DĖL </w:t>
      </w:r>
      <w:r w:rsidR="00EC3415">
        <w:rPr>
          <w:b/>
        </w:rPr>
        <w:t>KOMPIUTERIŲ</w:t>
      </w:r>
      <w:r w:rsidR="0017067D">
        <w:rPr>
          <w:b/>
        </w:rPr>
        <w:t xml:space="preserve">  II DALIS</w:t>
      </w:r>
    </w:p>
    <w:p w14:paraId="769BFBF5" w14:textId="77777777" w:rsidR="00F02A15" w:rsidRPr="00A82F46" w:rsidRDefault="00F02A15" w:rsidP="00F02A15">
      <w:pPr>
        <w:shd w:val="clear" w:color="auto" w:fill="FFFFFF"/>
        <w:jc w:val="center"/>
        <w:rPr>
          <w:sz w:val="22"/>
          <w:szCs w:val="22"/>
        </w:rPr>
      </w:pPr>
    </w:p>
    <w:p w14:paraId="591DCCE1" w14:textId="18087865" w:rsidR="00F02A15" w:rsidRPr="00A82F46" w:rsidRDefault="0017067D" w:rsidP="00F02A15">
      <w:pPr>
        <w:shd w:val="clear" w:color="auto" w:fill="FFFFFF"/>
        <w:jc w:val="center"/>
        <w:rPr>
          <w:b/>
          <w:bCs/>
          <w:sz w:val="22"/>
          <w:szCs w:val="22"/>
        </w:rPr>
      </w:pPr>
      <w:r>
        <w:rPr>
          <w:sz w:val="22"/>
          <w:szCs w:val="22"/>
          <w:u w:val="single"/>
        </w:rPr>
        <w:t xml:space="preserve">2021-06-30 </w:t>
      </w:r>
      <w:r w:rsidR="00F02A15" w:rsidRPr="00A82F46">
        <w:rPr>
          <w:sz w:val="22"/>
          <w:szCs w:val="22"/>
        </w:rPr>
        <w:t>Nr.</w:t>
      </w:r>
      <w:r>
        <w:rPr>
          <w:sz w:val="22"/>
          <w:szCs w:val="22"/>
        </w:rPr>
        <w:t>1</w:t>
      </w:r>
    </w:p>
    <w:p w14:paraId="6749BCB6" w14:textId="17FF6B9F" w:rsidR="00F02A15" w:rsidRPr="000352BD" w:rsidRDefault="00F02A15" w:rsidP="00F02A15">
      <w:pPr>
        <w:shd w:val="clear" w:color="auto" w:fill="FFFFFF"/>
        <w:ind w:left="2592" w:firstLine="1296"/>
        <w:rPr>
          <w:bCs/>
          <w:sz w:val="20"/>
          <w:szCs w:val="20"/>
        </w:rPr>
      </w:pPr>
      <w:r w:rsidRPr="00A82F46">
        <w:rPr>
          <w:bCs/>
          <w:sz w:val="22"/>
          <w:szCs w:val="22"/>
        </w:rPr>
        <w:t xml:space="preserve"> </w:t>
      </w:r>
      <w:r w:rsidR="0017067D">
        <w:rPr>
          <w:bCs/>
          <w:sz w:val="22"/>
          <w:szCs w:val="22"/>
        </w:rPr>
        <w:t xml:space="preserve">      </w:t>
      </w:r>
      <w:r w:rsidRPr="00A82F46">
        <w:rPr>
          <w:bCs/>
          <w:sz w:val="22"/>
          <w:szCs w:val="22"/>
        </w:rPr>
        <w:t xml:space="preserve"> </w:t>
      </w:r>
      <w:r w:rsidRPr="000352BD">
        <w:rPr>
          <w:bCs/>
          <w:sz w:val="20"/>
          <w:szCs w:val="20"/>
        </w:rPr>
        <w:t>(Data)</w:t>
      </w:r>
    </w:p>
    <w:p w14:paraId="12D97E51" w14:textId="2572BB5B" w:rsidR="00F02A15" w:rsidRPr="0017067D" w:rsidRDefault="0017067D" w:rsidP="00F02A15">
      <w:pPr>
        <w:shd w:val="clear" w:color="auto" w:fill="FFFFFF"/>
        <w:jc w:val="center"/>
        <w:rPr>
          <w:bCs/>
          <w:sz w:val="22"/>
          <w:szCs w:val="22"/>
          <w:u w:val="single"/>
        </w:rPr>
      </w:pPr>
      <w:r>
        <w:rPr>
          <w:bCs/>
          <w:sz w:val="22"/>
          <w:szCs w:val="22"/>
          <w:u w:val="single"/>
        </w:rPr>
        <w:t xml:space="preserve">KAUNAS </w:t>
      </w:r>
    </w:p>
    <w:p w14:paraId="3CCFA7FE" w14:textId="77777777" w:rsidR="00F02A15" w:rsidRPr="000352BD" w:rsidRDefault="00F02A15" w:rsidP="00F02A15">
      <w:pPr>
        <w:shd w:val="clear" w:color="auto" w:fill="FFFFFF"/>
        <w:jc w:val="center"/>
        <w:rPr>
          <w:bCs/>
          <w:sz w:val="20"/>
          <w:szCs w:val="20"/>
        </w:rPr>
      </w:pPr>
      <w:r w:rsidRPr="000352BD">
        <w:rPr>
          <w:bCs/>
          <w:sz w:val="20"/>
          <w:szCs w:val="20"/>
        </w:rPr>
        <w:t>(Sudarymo vieta)</w:t>
      </w:r>
    </w:p>
    <w:p w14:paraId="056C8874" w14:textId="77777777" w:rsidR="00F02A15" w:rsidRPr="000352BD" w:rsidRDefault="00F02A15" w:rsidP="00F02A15">
      <w:pPr>
        <w:jc w:val="cente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3260"/>
      </w:tblGrid>
      <w:tr w:rsidR="0017067D" w:rsidRPr="000352BD" w14:paraId="5B50DAE6" w14:textId="77777777" w:rsidTr="00153391">
        <w:tc>
          <w:tcPr>
            <w:tcW w:w="7230" w:type="dxa"/>
            <w:tcBorders>
              <w:top w:val="single" w:sz="4" w:space="0" w:color="auto"/>
              <w:left w:val="single" w:sz="4" w:space="0" w:color="auto"/>
              <w:bottom w:val="single" w:sz="4" w:space="0" w:color="auto"/>
              <w:right w:val="single" w:sz="4" w:space="0" w:color="auto"/>
            </w:tcBorders>
          </w:tcPr>
          <w:p w14:paraId="2FBB8110" w14:textId="77777777" w:rsidR="0017067D" w:rsidRPr="000352BD" w:rsidRDefault="0017067D" w:rsidP="0017067D">
            <w:r w:rsidRPr="000352BD">
              <w:t xml:space="preserve">Tiekėjo pavadinimas </w:t>
            </w:r>
            <w:r w:rsidRPr="0017067D">
              <w:rPr>
                <w:i/>
                <w:sz w:val="16"/>
                <w:szCs w:val="16"/>
              </w:rPr>
              <w:t>/Jeigu dalyvauja ūkio subjektų grupė, surašomi visi dalyvių pavadinimai/</w:t>
            </w:r>
          </w:p>
        </w:tc>
        <w:tc>
          <w:tcPr>
            <w:tcW w:w="3260" w:type="dxa"/>
            <w:tcBorders>
              <w:top w:val="single" w:sz="2" w:space="0" w:color="000000"/>
              <w:left w:val="single" w:sz="2" w:space="0" w:color="000000"/>
              <w:bottom w:val="single" w:sz="2" w:space="0" w:color="000000"/>
              <w:right w:val="single" w:sz="2" w:space="0" w:color="000000"/>
            </w:tcBorders>
          </w:tcPr>
          <w:p w14:paraId="4753221F" w14:textId="7A008665" w:rsidR="0017067D" w:rsidRPr="000352BD" w:rsidRDefault="0017067D" w:rsidP="0017067D">
            <w:r w:rsidRPr="00722E4C">
              <w:rPr>
                <w:lang w:eastAsia="en-US"/>
              </w:rPr>
              <w:t>UAB „Inida“</w:t>
            </w:r>
          </w:p>
        </w:tc>
      </w:tr>
      <w:tr w:rsidR="0017067D" w:rsidRPr="000352BD" w14:paraId="3FF34DFA" w14:textId="77777777" w:rsidTr="00153391">
        <w:tc>
          <w:tcPr>
            <w:tcW w:w="7230" w:type="dxa"/>
            <w:tcBorders>
              <w:top w:val="single" w:sz="4" w:space="0" w:color="auto"/>
              <w:left w:val="single" w:sz="4" w:space="0" w:color="auto"/>
              <w:bottom w:val="single" w:sz="4" w:space="0" w:color="auto"/>
              <w:right w:val="single" w:sz="4" w:space="0" w:color="auto"/>
            </w:tcBorders>
          </w:tcPr>
          <w:p w14:paraId="47EA8903" w14:textId="77777777" w:rsidR="0017067D" w:rsidRPr="000352BD" w:rsidRDefault="0017067D" w:rsidP="0017067D">
            <w:r w:rsidRPr="000352BD">
              <w:t xml:space="preserve">Tiekėjo adresas </w:t>
            </w:r>
            <w:r w:rsidRPr="0017067D">
              <w:rPr>
                <w:i/>
                <w:sz w:val="16"/>
                <w:szCs w:val="16"/>
              </w:rPr>
              <w:t>/Jeigu dalyvauja ūkio subjektų grupė, surašomi visi dalyvių adresai/</w:t>
            </w:r>
          </w:p>
        </w:tc>
        <w:tc>
          <w:tcPr>
            <w:tcW w:w="3260" w:type="dxa"/>
            <w:tcBorders>
              <w:top w:val="nil"/>
              <w:left w:val="single" w:sz="2" w:space="0" w:color="000000"/>
              <w:bottom w:val="single" w:sz="2" w:space="0" w:color="000000"/>
              <w:right w:val="single" w:sz="2" w:space="0" w:color="000000"/>
            </w:tcBorders>
          </w:tcPr>
          <w:p w14:paraId="0B9721AB" w14:textId="0130D911" w:rsidR="0017067D" w:rsidRPr="000352BD" w:rsidRDefault="0017067D" w:rsidP="0017067D">
            <w:r w:rsidRPr="00722E4C">
              <w:rPr>
                <w:lang w:eastAsia="en-US"/>
              </w:rPr>
              <w:t>V. Krėvės pr. 13A, Kaunas</w:t>
            </w:r>
          </w:p>
        </w:tc>
      </w:tr>
      <w:tr w:rsidR="0017067D" w:rsidRPr="000352BD" w14:paraId="53915FA4" w14:textId="77777777" w:rsidTr="0017067D">
        <w:tc>
          <w:tcPr>
            <w:tcW w:w="7230" w:type="dxa"/>
            <w:tcBorders>
              <w:top w:val="single" w:sz="4" w:space="0" w:color="auto"/>
              <w:left w:val="single" w:sz="4" w:space="0" w:color="auto"/>
              <w:bottom w:val="single" w:sz="4" w:space="0" w:color="auto"/>
              <w:right w:val="single" w:sz="4" w:space="0" w:color="auto"/>
            </w:tcBorders>
          </w:tcPr>
          <w:p w14:paraId="740333C7" w14:textId="77777777" w:rsidR="0017067D" w:rsidRPr="000352BD" w:rsidRDefault="0017067D" w:rsidP="0017067D">
            <w:r w:rsidRPr="000352BD">
              <w:t>Asmens, pasirašiusio pasiūlymą saugiu elektroniniu parašu, vardas, pavardė, pareigos</w:t>
            </w:r>
          </w:p>
        </w:tc>
        <w:tc>
          <w:tcPr>
            <w:tcW w:w="3260" w:type="dxa"/>
            <w:tcBorders>
              <w:top w:val="single" w:sz="4" w:space="0" w:color="auto"/>
              <w:left w:val="single" w:sz="4" w:space="0" w:color="auto"/>
              <w:bottom w:val="single" w:sz="4" w:space="0" w:color="auto"/>
              <w:right w:val="single" w:sz="4" w:space="0" w:color="auto"/>
            </w:tcBorders>
          </w:tcPr>
          <w:p w14:paraId="354769CC" w14:textId="77777777" w:rsidR="0017067D" w:rsidRDefault="0090188E" w:rsidP="0017067D">
            <w:r>
              <w:t>Projektų vadovas</w:t>
            </w:r>
          </w:p>
          <w:p w14:paraId="39E64FD5" w14:textId="7C16F3AF" w:rsidR="0090188E" w:rsidRPr="000352BD" w:rsidRDefault="0090188E" w:rsidP="0017067D">
            <w:r>
              <w:t>Rainoldas Grušauskas</w:t>
            </w:r>
          </w:p>
        </w:tc>
      </w:tr>
      <w:tr w:rsidR="0090188E" w:rsidRPr="000352BD" w14:paraId="1A519230" w14:textId="77777777" w:rsidTr="00A6111C">
        <w:tc>
          <w:tcPr>
            <w:tcW w:w="7230" w:type="dxa"/>
            <w:tcBorders>
              <w:top w:val="single" w:sz="4" w:space="0" w:color="auto"/>
              <w:left w:val="single" w:sz="4" w:space="0" w:color="auto"/>
              <w:bottom w:val="single" w:sz="4" w:space="0" w:color="auto"/>
              <w:right w:val="single" w:sz="4" w:space="0" w:color="auto"/>
            </w:tcBorders>
          </w:tcPr>
          <w:p w14:paraId="0B0EF870" w14:textId="0FB28650" w:rsidR="0090188E" w:rsidRPr="000352BD" w:rsidRDefault="0090188E" w:rsidP="0090188E">
            <w:r w:rsidRPr="000352BD">
              <w:t>Telefono numeris</w:t>
            </w:r>
          </w:p>
        </w:tc>
        <w:tc>
          <w:tcPr>
            <w:tcW w:w="3260" w:type="dxa"/>
            <w:tcBorders>
              <w:top w:val="nil"/>
              <w:left w:val="single" w:sz="2" w:space="0" w:color="000000"/>
              <w:bottom w:val="single" w:sz="2" w:space="0" w:color="000000"/>
              <w:right w:val="single" w:sz="2" w:space="0" w:color="000000"/>
            </w:tcBorders>
          </w:tcPr>
          <w:p w14:paraId="585D9CB4" w14:textId="257B5E72" w:rsidR="0090188E" w:rsidRPr="000352BD" w:rsidRDefault="0090188E" w:rsidP="0090188E">
            <w:r w:rsidRPr="00722E4C">
              <w:rPr>
                <w:lang w:eastAsia="en-US"/>
              </w:rPr>
              <w:t>8-632-52023</w:t>
            </w:r>
          </w:p>
        </w:tc>
      </w:tr>
      <w:tr w:rsidR="0090188E" w:rsidRPr="000352BD" w14:paraId="6937130D" w14:textId="77777777" w:rsidTr="00A6111C">
        <w:tc>
          <w:tcPr>
            <w:tcW w:w="7230" w:type="dxa"/>
            <w:tcBorders>
              <w:top w:val="single" w:sz="4" w:space="0" w:color="auto"/>
              <w:left w:val="single" w:sz="4" w:space="0" w:color="auto"/>
              <w:bottom w:val="single" w:sz="4" w:space="0" w:color="auto"/>
              <w:right w:val="single" w:sz="4" w:space="0" w:color="auto"/>
            </w:tcBorders>
          </w:tcPr>
          <w:p w14:paraId="46620B63" w14:textId="77777777" w:rsidR="0090188E" w:rsidRPr="000352BD" w:rsidRDefault="0090188E" w:rsidP="0090188E">
            <w:r w:rsidRPr="000352BD">
              <w:t>Fakso numeris</w:t>
            </w:r>
          </w:p>
        </w:tc>
        <w:tc>
          <w:tcPr>
            <w:tcW w:w="3260" w:type="dxa"/>
            <w:tcBorders>
              <w:top w:val="nil"/>
              <w:left w:val="single" w:sz="2" w:space="0" w:color="000000"/>
              <w:bottom w:val="single" w:sz="2" w:space="0" w:color="000000"/>
              <w:right w:val="single" w:sz="2" w:space="0" w:color="000000"/>
            </w:tcBorders>
          </w:tcPr>
          <w:p w14:paraId="3A5BA789" w14:textId="08E30DD7" w:rsidR="0090188E" w:rsidRPr="000352BD" w:rsidRDefault="0090188E" w:rsidP="0090188E">
            <w:r w:rsidRPr="00722E4C">
              <w:rPr>
                <w:lang w:eastAsia="en-US"/>
              </w:rPr>
              <w:t>8-37-311426</w:t>
            </w:r>
          </w:p>
        </w:tc>
      </w:tr>
      <w:tr w:rsidR="0090188E" w:rsidRPr="000352BD" w14:paraId="36514C16" w14:textId="77777777" w:rsidTr="00A6111C">
        <w:trPr>
          <w:trHeight w:val="70"/>
        </w:trPr>
        <w:tc>
          <w:tcPr>
            <w:tcW w:w="7230" w:type="dxa"/>
            <w:tcBorders>
              <w:top w:val="single" w:sz="4" w:space="0" w:color="auto"/>
              <w:left w:val="single" w:sz="4" w:space="0" w:color="auto"/>
              <w:bottom w:val="single" w:sz="4" w:space="0" w:color="auto"/>
              <w:right w:val="single" w:sz="4" w:space="0" w:color="auto"/>
            </w:tcBorders>
          </w:tcPr>
          <w:p w14:paraId="00E2C33A" w14:textId="77777777" w:rsidR="0090188E" w:rsidRPr="000352BD" w:rsidRDefault="0090188E" w:rsidP="0090188E">
            <w:r w:rsidRPr="000352BD">
              <w:t>El. pašto adresas</w:t>
            </w:r>
          </w:p>
        </w:tc>
        <w:tc>
          <w:tcPr>
            <w:tcW w:w="3260" w:type="dxa"/>
            <w:tcBorders>
              <w:top w:val="nil"/>
              <w:left w:val="single" w:sz="2" w:space="0" w:color="000000"/>
              <w:bottom w:val="single" w:sz="2" w:space="0" w:color="000000"/>
              <w:right w:val="single" w:sz="2" w:space="0" w:color="000000"/>
            </w:tcBorders>
          </w:tcPr>
          <w:p w14:paraId="166831F5" w14:textId="09969D18" w:rsidR="0090188E" w:rsidRPr="000352BD" w:rsidRDefault="005B24EC" w:rsidP="0090188E">
            <w:hyperlink r:id="rId8" w:history="1">
              <w:r w:rsidR="0090188E" w:rsidRPr="00434604">
                <w:rPr>
                  <w:rStyle w:val="Hyperlink"/>
                  <w:lang w:eastAsia="en-US"/>
                </w:rPr>
                <w:t>Rainoldas.Grusauskas@inida.lt</w:t>
              </w:r>
            </w:hyperlink>
            <w:r w:rsidR="0090188E">
              <w:rPr>
                <w:lang w:eastAsia="en-US"/>
              </w:rPr>
              <w:t xml:space="preserve"> </w:t>
            </w:r>
          </w:p>
        </w:tc>
      </w:tr>
    </w:tbl>
    <w:p w14:paraId="67E0C34A" w14:textId="77777777" w:rsidR="00F02A15" w:rsidRPr="000352BD" w:rsidRDefault="00F02A15" w:rsidP="00F02A15"/>
    <w:p w14:paraId="34B0E791" w14:textId="77777777" w:rsidR="00F02A15" w:rsidRPr="000352BD" w:rsidRDefault="00F02A15" w:rsidP="00F02A15">
      <w:pPr>
        <w:jc w:val="both"/>
        <w:rPr>
          <w:i/>
          <w:spacing w:val="-4"/>
        </w:rPr>
      </w:pPr>
      <w:r w:rsidRPr="000352BD">
        <w:rPr>
          <w:i/>
          <w:spacing w:val="-4"/>
        </w:rPr>
        <w:t>/Pastaba. Pildoma, jei tiekėjas ketina pasitelkti subtiekėją (-us) ar subteikėją (-us)/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55"/>
      </w:tblGrid>
      <w:tr w:rsidR="00F02A15" w:rsidRPr="000352BD" w14:paraId="3CD5D064" w14:textId="77777777" w:rsidTr="0017067D">
        <w:tc>
          <w:tcPr>
            <w:tcW w:w="6488" w:type="dxa"/>
            <w:tcBorders>
              <w:top w:val="single" w:sz="4" w:space="0" w:color="auto"/>
              <w:left w:val="single" w:sz="4" w:space="0" w:color="auto"/>
              <w:bottom w:val="single" w:sz="4" w:space="0" w:color="auto"/>
              <w:right w:val="single" w:sz="4" w:space="0" w:color="auto"/>
            </w:tcBorders>
          </w:tcPr>
          <w:p w14:paraId="01B07EEB" w14:textId="77777777" w:rsidR="00F02A15" w:rsidRPr="000352BD" w:rsidRDefault="00F02A15" w:rsidP="00F130E3">
            <w:pPr>
              <w:rPr>
                <w:i/>
                <w:spacing w:val="-6"/>
              </w:rPr>
            </w:pPr>
            <w:r w:rsidRPr="000352BD">
              <w:rPr>
                <w:spacing w:val="-6"/>
              </w:rPr>
              <w:t xml:space="preserve">subtiekėjo (-ų) ar subteikėjo (-ų) pavadinimas (-ai) </w:t>
            </w:r>
          </w:p>
        </w:tc>
        <w:tc>
          <w:tcPr>
            <w:tcW w:w="3855" w:type="dxa"/>
            <w:tcBorders>
              <w:top w:val="single" w:sz="4" w:space="0" w:color="auto"/>
              <w:left w:val="single" w:sz="4" w:space="0" w:color="auto"/>
              <w:bottom w:val="single" w:sz="4" w:space="0" w:color="auto"/>
              <w:right w:val="single" w:sz="4" w:space="0" w:color="auto"/>
            </w:tcBorders>
          </w:tcPr>
          <w:p w14:paraId="6B01BDA8" w14:textId="178F7D42" w:rsidR="00F02A15" w:rsidRPr="000352BD" w:rsidRDefault="0090188E" w:rsidP="00F130E3">
            <w:pPr>
              <w:jc w:val="both"/>
            </w:pPr>
            <w:r>
              <w:t>-</w:t>
            </w:r>
          </w:p>
        </w:tc>
      </w:tr>
      <w:tr w:rsidR="00F02A15" w:rsidRPr="000352BD" w14:paraId="365DD78A" w14:textId="77777777" w:rsidTr="0017067D">
        <w:tc>
          <w:tcPr>
            <w:tcW w:w="6488" w:type="dxa"/>
            <w:tcBorders>
              <w:top w:val="single" w:sz="4" w:space="0" w:color="auto"/>
              <w:left w:val="single" w:sz="4" w:space="0" w:color="auto"/>
              <w:bottom w:val="single" w:sz="4" w:space="0" w:color="auto"/>
              <w:right w:val="single" w:sz="4" w:space="0" w:color="auto"/>
            </w:tcBorders>
          </w:tcPr>
          <w:p w14:paraId="71A86E8E" w14:textId="77777777" w:rsidR="00F02A15" w:rsidRPr="000352BD" w:rsidRDefault="00F02A15" w:rsidP="00F130E3">
            <w:r w:rsidRPr="000352BD">
              <w:t xml:space="preserve">subtiekėjo (-ų) ar subteikėjo (-ų) adresas (-ai) </w:t>
            </w:r>
          </w:p>
        </w:tc>
        <w:tc>
          <w:tcPr>
            <w:tcW w:w="3855" w:type="dxa"/>
            <w:tcBorders>
              <w:top w:val="single" w:sz="4" w:space="0" w:color="auto"/>
              <w:left w:val="single" w:sz="4" w:space="0" w:color="auto"/>
              <w:bottom w:val="single" w:sz="4" w:space="0" w:color="auto"/>
              <w:right w:val="single" w:sz="4" w:space="0" w:color="auto"/>
            </w:tcBorders>
          </w:tcPr>
          <w:p w14:paraId="65A642CE" w14:textId="76C50A0A" w:rsidR="00F02A15" w:rsidRPr="000352BD" w:rsidRDefault="0090188E" w:rsidP="00F130E3">
            <w:pPr>
              <w:jc w:val="both"/>
            </w:pPr>
            <w:r>
              <w:t>-</w:t>
            </w:r>
          </w:p>
        </w:tc>
      </w:tr>
      <w:tr w:rsidR="00F02A15" w:rsidRPr="000352BD" w14:paraId="50DA04BD" w14:textId="77777777" w:rsidTr="0017067D">
        <w:tc>
          <w:tcPr>
            <w:tcW w:w="6488" w:type="dxa"/>
            <w:tcBorders>
              <w:top w:val="single" w:sz="4" w:space="0" w:color="auto"/>
              <w:left w:val="single" w:sz="4" w:space="0" w:color="auto"/>
              <w:bottom w:val="single" w:sz="4" w:space="0" w:color="auto"/>
              <w:right w:val="single" w:sz="4" w:space="0" w:color="auto"/>
            </w:tcBorders>
          </w:tcPr>
          <w:p w14:paraId="4922A8E4" w14:textId="77777777" w:rsidR="00F02A15" w:rsidRPr="000352BD" w:rsidRDefault="00F02A15" w:rsidP="00F130E3">
            <w:r w:rsidRPr="000352BD">
              <w:t>Įsipareigojimų dalis (procentais), kuriai ketinama pasitelkti subtiekėją (-us) ar subteikėją (-us)</w:t>
            </w:r>
          </w:p>
        </w:tc>
        <w:tc>
          <w:tcPr>
            <w:tcW w:w="3855" w:type="dxa"/>
            <w:tcBorders>
              <w:top w:val="single" w:sz="4" w:space="0" w:color="auto"/>
              <w:left w:val="single" w:sz="4" w:space="0" w:color="auto"/>
              <w:bottom w:val="single" w:sz="4" w:space="0" w:color="auto"/>
              <w:right w:val="single" w:sz="4" w:space="0" w:color="auto"/>
            </w:tcBorders>
          </w:tcPr>
          <w:p w14:paraId="51B611E9" w14:textId="001F2343" w:rsidR="00F02A15" w:rsidRPr="000352BD" w:rsidRDefault="0090188E" w:rsidP="00F130E3">
            <w:pPr>
              <w:jc w:val="both"/>
            </w:pPr>
            <w:r>
              <w:t>-</w:t>
            </w:r>
          </w:p>
        </w:tc>
      </w:tr>
    </w:tbl>
    <w:p w14:paraId="56F4B27B" w14:textId="77777777" w:rsidR="00F02A15" w:rsidRPr="000352BD" w:rsidRDefault="00F02A15" w:rsidP="00F02A15">
      <w:pPr>
        <w:jc w:val="both"/>
      </w:pPr>
    </w:p>
    <w:p w14:paraId="04700123" w14:textId="77777777" w:rsidR="00F02A15" w:rsidRPr="00EB4D66" w:rsidRDefault="00F02A15" w:rsidP="00F02A15">
      <w:pPr>
        <w:ind w:firstLine="720"/>
        <w:jc w:val="both"/>
      </w:pPr>
      <w:r w:rsidRPr="000352BD">
        <w:t xml:space="preserve">1. </w:t>
      </w:r>
      <w:r w:rsidRPr="00EB4D66">
        <w:t>Šiuo pasiūlymu pažymime, kad sutinkame su visomis pirkimo sąlygomis, nustatytomis:</w:t>
      </w:r>
    </w:p>
    <w:p w14:paraId="57E85722" w14:textId="6E4E5D13" w:rsidR="00F02A15" w:rsidRPr="00EB4D66" w:rsidRDefault="00EB4D66" w:rsidP="00F02A15">
      <w:pPr>
        <w:numPr>
          <w:ilvl w:val="0"/>
          <w:numId w:val="1"/>
        </w:numPr>
        <w:suppressAutoHyphens/>
        <w:jc w:val="both"/>
      </w:pPr>
      <w:r w:rsidRPr="00EB4D66">
        <w:t xml:space="preserve">Tarptautinio viešųjų pirkimų atviro konkurso </w:t>
      </w:r>
      <w:r w:rsidR="00F02A15" w:rsidRPr="00EB4D66">
        <w:t>skelbime, paskelbtame Centrinėje viešųjų pirkimų informacinėje sistemoje.</w:t>
      </w:r>
    </w:p>
    <w:p w14:paraId="07638EC5" w14:textId="3FBC88CA" w:rsidR="00F02A15" w:rsidRPr="000352BD" w:rsidRDefault="00EB4D66" w:rsidP="00F02A15">
      <w:pPr>
        <w:numPr>
          <w:ilvl w:val="0"/>
          <w:numId w:val="1"/>
        </w:numPr>
        <w:suppressAutoHyphens/>
        <w:jc w:val="both"/>
      </w:pPr>
      <w:r w:rsidRPr="00EB4D66">
        <w:t xml:space="preserve">Tarptautinio viešųjų pirkimų atviro konkurso </w:t>
      </w:r>
      <w:r w:rsidR="00F02A15" w:rsidRPr="00EB4D66">
        <w:t>sąlygose</w:t>
      </w:r>
      <w:r w:rsidR="00F02A15" w:rsidRPr="000352BD">
        <w:t>;</w:t>
      </w:r>
    </w:p>
    <w:p w14:paraId="1168BFC3" w14:textId="543E852D" w:rsidR="00F02A15" w:rsidRPr="000352BD" w:rsidRDefault="00F02A15" w:rsidP="00F02A15">
      <w:pPr>
        <w:ind w:firstLine="720"/>
        <w:jc w:val="both"/>
      </w:pPr>
      <w:r w:rsidRPr="000352BD">
        <w:t xml:space="preserve">3) </w:t>
      </w:r>
      <w:r w:rsidR="00EB4D66">
        <w:t>K</w:t>
      </w:r>
      <w:r w:rsidRPr="000352BD">
        <w:t>ituose pirkimo dokumentuose (jų paaiškinimuose, papildymuose)</w:t>
      </w:r>
    </w:p>
    <w:p w14:paraId="7A91450C" w14:textId="7D87E596" w:rsidR="00F02A15" w:rsidRPr="000352BD" w:rsidRDefault="00F02A15" w:rsidP="00F02A15">
      <w:pPr>
        <w:widowControl w:val="0"/>
        <w:suppressAutoHyphens/>
        <w:autoSpaceDE w:val="0"/>
        <w:autoSpaceDN w:val="0"/>
        <w:adjustRightInd w:val="0"/>
        <w:ind w:firstLine="720"/>
        <w:jc w:val="both"/>
      </w:pPr>
      <w:r w:rsidRPr="000352BD">
        <w:t xml:space="preserve">2. </w:t>
      </w:r>
      <w:r w:rsidRPr="000352BD">
        <w:rPr>
          <w:spacing w:val="-4"/>
        </w:rPr>
        <w:t>Pasirašydamas CVP IS priemonėmis pateiktą pasiūlymą saugiu elektroniniu parašu, patvirtinu, kad dokumentų skaitmeninės</w:t>
      </w:r>
      <w:r w:rsidRPr="000352BD">
        <w:t xml:space="preserve"> kopijos ir elektroninėmis priemonėmis pateikti duomenys yra tikri.</w:t>
      </w:r>
    </w:p>
    <w:p w14:paraId="3212D9D1" w14:textId="77777777" w:rsidR="00F02A15" w:rsidRPr="000352BD" w:rsidRDefault="00F02A15" w:rsidP="00F02A15">
      <w:pPr>
        <w:ind w:firstLine="720"/>
        <w:jc w:val="both"/>
        <w:rPr>
          <w:strike/>
        </w:rPr>
      </w:pPr>
      <w:r w:rsidRPr="000352BD">
        <w:t>Kartu su pasiūlymu pateikiami šie dokumentai:</w:t>
      </w:r>
    </w:p>
    <w:p w14:paraId="183AF587" w14:textId="77777777" w:rsidR="00F02A15" w:rsidRPr="000352BD" w:rsidRDefault="00F02A15" w:rsidP="00F02A15">
      <w:pPr>
        <w:ind w:firstLine="720"/>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147"/>
      </w:tblGrid>
      <w:tr w:rsidR="00F02A15" w:rsidRPr="000352BD" w14:paraId="1E10995E" w14:textId="77777777" w:rsidTr="0017067D">
        <w:tc>
          <w:tcPr>
            <w:tcW w:w="675" w:type="dxa"/>
            <w:tcBorders>
              <w:top w:val="single" w:sz="4" w:space="0" w:color="auto"/>
              <w:left w:val="single" w:sz="4" w:space="0" w:color="auto"/>
              <w:bottom w:val="single" w:sz="4" w:space="0" w:color="auto"/>
              <w:right w:val="single" w:sz="4" w:space="0" w:color="auto"/>
            </w:tcBorders>
          </w:tcPr>
          <w:p w14:paraId="28EA0447" w14:textId="77777777" w:rsidR="00F02A15" w:rsidRPr="000352BD" w:rsidRDefault="00F02A15" w:rsidP="00F130E3">
            <w:pPr>
              <w:jc w:val="center"/>
            </w:pPr>
            <w:r w:rsidRPr="000352BD">
              <w:t>Eil.Nr.</w:t>
            </w:r>
          </w:p>
        </w:tc>
        <w:tc>
          <w:tcPr>
            <w:tcW w:w="6521" w:type="dxa"/>
            <w:tcBorders>
              <w:top w:val="single" w:sz="4" w:space="0" w:color="auto"/>
              <w:left w:val="single" w:sz="4" w:space="0" w:color="auto"/>
              <w:bottom w:val="single" w:sz="4" w:space="0" w:color="auto"/>
              <w:right w:val="single" w:sz="4" w:space="0" w:color="auto"/>
            </w:tcBorders>
          </w:tcPr>
          <w:p w14:paraId="34B2CF2A" w14:textId="77777777" w:rsidR="00F02A15" w:rsidRPr="000352BD" w:rsidRDefault="00F02A15" w:rsidP="00F130E3">
            <w:pPr>
              <w:jc w:val="center"/>
            </w:pPr>
            <w:r w:rsidRPr="000352BD">
              <w:t>Pateiktų dokumentų pavadinimas</w:t>
            </w:r>
          </w:p>
        </w:tc>
        <w:tc>
          <w:tcPr>
            <w:tcW w:w="3147" w:type="dxa"/>
            <w:tcBorders>
              <w:top w:val="single" w:sz="4" w:space="0" w:color="auto"/>
              <w:left w:val="single" w:sz="4" w:space="0" w:color="auto"/>
              <w:bottom w:val="single" w:sz="4" w:space="0" w:color="auto"/>
              <w:right w:val="single" w:sz="4" w:space="0" w:color="auto"/>
            </w:tcBorders>
          </w:tcPr>
          <w:p w14:paraId="4AC26103" w14:textId="77777777" w:rsidR="00F02A15" w:rsidRPr="000352BD" w:rsidRDefault="00F02A15" w:rsidP="00F130E3">
            <w:pPr>
              <w:jc w:val="center"/>
            </w:pPr>
            <w:r w:rsidRPr="000352BD">
              <w:t>Dokumento puslapių skaičius</w:t>
            </w:r>
          </w:p>
        </w:tc>
      </w:tr>
      <w:tr w:rsidR="00F02A15" w:rsidRPr="000352BD" w14:paraId="2D83D9F6" w14:textId="77777777" w:rsidTr="0017067D">
        <w:tc>
          <w:tcPr>
            <w:tcW w:w="675" w:type="dxa"/>
            <w:tcBorders>
              <w:top w:val="single" w:sz="4" w:space="0" w:color="auto"/>
              <w:left w:val="single" w:sz="4" w:space="0" w:color="auto"/>
              <w:bottom w:val="single" w:sz="4" w:space="0" w:color="auto"/>
              <w:right w:val="single" w:sz="4" w:space="0" w:color="auto"/>
            </w:tcBorders>
          </w:tcPr>
          <w:p w14:paraId="7DD8667D" w14:textId="0B552BE6" w:rsidR="00F02A15" w:rsidRPr="000352BD" w:rsidRDefault="0090188E" w:rsidP="00F130E3">
            <w:pPr>
              <w:jc w:val="both"/>
            </w:pPr>
            <w:r>
              <w:t>1</w:t>
            </w:r>
          </w:p>
        </w:tc>
        <w:tc>
          <w:tcPr>
            <w:tcW w:w="6521" w:type="dxa"/>
            <w:tcBorders>
              <w:top w:val="single" w:sz="4" w:space="0" w:color="auto"/>
              <w:left w:val="single" w:sz="4" w:space="0" w:color="auto"/>
              <w:bottom w:val="single" w:sz="4" w:space="0" w:color="auto"/>
              <w:right w:val="single" w:sz="4" w:space="0" w:color="auto"/>
            </w:tcBorders>
          </w:tcPr>
          <w:p w14:paraId="71E0C437" w14:textId="3AFD9E0F" w:rsidR="00F02A15" w:rsidRPr="000352BD" w:rsidRDefault="0090188E" w:rsidP="00F130E3">
            <w:pPr>
              <w:jc w:val="both"/>
            </w:pPr>
            <w:r>
              <w:t>Rainoldo Grušausko įgaliojimas 2021 metams (Konfidencialu)</w:t>
            </w:r>
          </w:p>
        </w:tc>
        <w:tc>
          <w:tcPr>
            <w:tcW w:w="3147" w:type="dxa"/>
            <w:tcBorders>
              <w:top w:val="single" w:sz="4" w:space="0" w:color="auto"/>
              <w:left w:val="single" w:sz="4" w:space="0" w:color="auto"/>
              <w:bottom w:val="single" w:sz="4" w:space="0" w:color="auto"/>
              <w:right w:val="single" w:sz="4" w:space="0" w:color="auto"/>
            </w:tcBorders>
          </w:tcPr>
          <w:p w14:paraId="56D46718" w14:textId="2EA56D9B" w:rsidR="00F02A15" w:rsidRPr="000352BD" w:rsidRDefault="0090188E" w:rsidP="00F130E3">
            <w:pPr>
              <w:jc w:val="both"/>
            </w:pPr>
            <w:r>
              <w:t>1</w:t>
            </w:r>
          </w:p>
        </w:tc>
      </w:tr>
      <w:tr w:rsidR="00F02A15" w:rsidRPr="000352BD" w14:paraId="7A5857BB" w14:textId="77777777" w:rsidTr="0017067D">
        <w:tc>
          <w:tcPr>
            <w:tcW w:w="675" w:type="dxa"/>
            <w:tcBorders>
              <w:top w:val="single" w:sz="4" w:space="0" w:color="auto"/>
              <w:left w:val="single" w:sz="4" w:space="0" w:color="auto"/>
              <w:bottom w:val="single" w:sz="4" w:space="0" w:color="auto"/>
              <w:right w:val="single" w:sz="4" w:space="0" w:color="auto"/>
            </w:tcBorders>
          </w:tcPr>
          <w:p w14:paraId="364D8ED4" w14:textId="47464A64" w:rsidR="00F02A15" w:rsidRPr="000352BD" w:rsidRDefault="004E1FAD" w:rsidP="00F130E3">
            <w:pPr>
              <w:jc w:val="both"/>
            </w:pPr>
            <w:r>
              <w:t>2</w:t>
            </w:r>
          </w:p>
        </w:tc>
        <w:tc>
          <w:tcPr>
            <w:tcW w:w="6521" w:type="dxa"/>
            <w:tcBorders>
              <w:top w:val="single" w:sz="4" w:space="0" w:color="auto"/>
              <w:left w:val="single" w:sz="4" w:space="0" w:color="auto"/>
              <w:bottom w:val="single" w:sz="4" w:space="0" w:color="auto"/>
              <w:right w:val="single" w:sz="4" w:space="0" w:color="auto"/>
            </w:tcBorders>
          </w:tcPr>
          <w:p w14:paraId="586D3A66" w14:textId="1157385A" w:rsidR="00F02A15" w:rsidRPr="000352BD" w:rsidRDefault="004E1FAD" w:rsidP="00F130E3">
            <w:pPr>
              <w:pStyle w:val="Header"/>
              <w:tabs>
                <w:tab w:val="left" w:pos="1296"/>
              </w:tabs>
              <w:rPr>
                <w:rFonts w:ascii="Times New Roman" w:hAnsi="Times New Roman"/>
              </w:rPr>
            </w:pPr>
            <w:r>
              <w:rPr>
                <w:rFonts w:ascii="Times New Roman" w:hAnsi="Times New Roman"/>
              </w:rPr>
              <w:t>Inida EBVPD</w:t>
            </w:r>
          </w:p>
        </w:tc>
        <w:tc>
          <w:tcPr>
            <w:tcW w:w="3147" w:type="dxa"/>
            <w:tcBorders>
              <w:top w:val="single" w:sz="4" w:space="0" w:color="auto"/>
              <w:left w:val="single" w:sz="4" w:space="0" w:color="auto"/>
              <w:bottom w:val="single" w:sz="4" w:space="0" w:color="auto"/>
              <w:right w:val="single" w:sz="4" w:space="0" w:color="auto"/>
            </w:tcBorders>
          </w:tcPr>
          <w:p w14:paraId="71663DA8" w14:textId="77777777" w:rsidR="00F02A15" w:rsidRPr="000352BD" w:rsidRDefault="00F02A15" w:rsidP="00F130E3">
            <w:pPr>
              <w:jc w:val="both"/>
            </w:pPr>
          </w:p>
        </w:tc>
      </w:tr>
      <w:tr w:rsidR="00F02A15" w:rsidRPr="000352BD" w14:paraId="08C86729" w14:textId="77777777" w:rsidTr="0017067D">
        <w:tc>
          <w:tcPr>
            <w:tcW w:w="675" w:type="dxa"/>
            <w:tcBorders>
              <w:top w:val="single" w:sz="4" w:space="0" w:color="auto"/>
              <w:left w:val="single" w:sz="4" w:space="0" w:color="auto"/>
              <w:bottom w:val="single" w:sz="4" w:space="0" w:color="auto"/>
              <w:right w:val="single" w:sz="4" w:space="0" w:color="auto"/>
            </w:tcBorders>
          </w:tcPr>
          <w:p w14:paraId="2A2A8AF5" w14:textId="0A3FE70E" w:rsidR="00F02A15" w:rsidRPr="000352BD" w:rsidRDefault="004E1FAD" w:rsidP="00F130E3">
            <w:pPr>
              <w:jc w:val="both"/>
            </w:pPr>
            <w:r>
              <w:t>2</w:t>
            </w:r>
          </w:p>
        </w:tc>
        <w:tc>
          <w:tcPr>
            <w:tcW w:w="6521" w:type="dxa"/>
            <w:tcBorders>
              <w:top w:val="single" w:sz="4" w:space="0" w:color="auto"/>
              <w:left w:val="single" w:sz="4" w:space="0" w:color="auto"/>
              <w:bottom w:val="single" w:sz="4" w:space="0" w:color="auto"/>
              <w:right w:val="single" w:sz="4" w:space="0" w:color="auto"/>
            </w:tcBorders>
          </w:tcPr>
          <w:p w14:paraId="3D21B3BE" w14:textId="5BC2DA12" w:rsidR="00F02A15" w:rsidRPr="000352BD" w:rsidRDefault="004E1FAD" w:rsidP="004E1FAD">
            <w:pPr>
              <w:jc w:val="both"/>
            </w:pPr>
            <w:r w:rsidRPr="004E1FAD">
              <w:t>Konkurso sąlygų 2 priedas Techninė specifikacija 2 pirkimo daliai užpildyta</w:t>
            </w:r>
            <w:r w:rsidRPr="004E1FAD">
              <w:tab/>
            </w:r>
          </w:p>
        </w:tc>
        <w:tc>
          <w:tcPr>
            <w:tcW w:w="3147" w:type="dxa"/>
            <w:tcBorders>
              <w:top w:val="single" w:sz="4" w:space="0" w:color="auto"/>
              <w:left w:val="single" w:sz="4" w:space="0" w:color="auto"/>
              <w:bottom w:val="single" w:sz="4" w:space="0" w:color="auto"/>
              <w:right w:val="single" w:sz="4" w:space="0" w:color="auto"/>
            </w:tcBorders>
          </w:tcPr>
          <w:p w14:paraId="50F95897" w14:textId="2A200614" w:rsidR="00F02A15" w:rsidRPr="000352BD" w:rsidRDefault="004E1FAD" w:rsidP="00F130E3">
            <w:pPr>
              <w:jc w:val="both"/>
            </w:pPr>
            <w:r>
              <w:t>4</w:t>
            </w:r>
          </w:p>
        </w:tc>
      </w:tr>
    </w:tbl>
    <w:p w14:paraId="0B2A3C41" w14:textId="77777777" w:rsidR="00F02A15" w:rsidRPr="000352BD" w:rsidRDefault="00F02A15" w:rsidP="00F02A15">
      <w:pPr>
        <w:jc w:val="both"/>
      </w:pPr>
    </w:p>
    <w:tbl>
      <w:tblPr>
        <w:tblW w:w="9923" w:type="dxa"/>
        <w:tblLayout w:type="fixed"/>
        <w:tblLook w:val="01E0" w:firstRow="1" w:lastRow="1" w:firstColumn="1" w:lastColumn="1" w:noHBand="0" w:noVBand="0"/>
      </w:tblPr>
      <w:tblGrid>
        <w:gridCol w:w="5388"/>
        <w:gridCol w:w="4440"/>
        <w:gridCol w:w="95"/>
      </w:tblGrid>
      <w:tr w:rsidR="00F02A15" w:rsidRPr="000352BD" w14:paraId="549E0157" w14:textId="77777777" w:rsidTr="0090188E">
        <w:tc>
          <w:tcPr>
            <w:tcW w:w="5388" w:type="dxa"/>
          </w:tcPr>
          <w:p w14:paraId="6E565178" w14:textId="77777777" w:rsidR="00F02A15" w:rsidRPr="000352BD" w:rsidRDefault="00F02A15" w:rsidP="00F130E3">
            <w:pPr>
              <w:ind w:firstLine="720"/>
              <w:jc w:val="both"/>
            </w:pPr>
            <w:r w:rsidRPr="000352BD">
              <w:t>Pasiūlymo galiojimo užtikrinimui pateikiame</w:t>
            </w:r>
          </w:p>
        </w:tc>
        <w:tc>
          <w:tcPr>
            <w:tcW w:w="4535" w:type="dxa"/>
            <w:gridSpan w:val="2"/>
          </w:tcPr>
          <w:p w14:paraId="008049DB" w14:textId="3521C512" w:rsidR="00F02A15" w:rsidRPr="0090188E" w:rsidRDefault="0090188E" w:rsidP="00F130E3">
            <w:pPr>
              <w:ind w:right="-108"/>
              <w:jc w:val="both"/>
              <w:rPr>
                <w:u w:val="single"/>
              </w:rPr>
            </w:pPr>
            <w:r>
              <w:rPr>
                <w:u w:val="single"/>
              </w:rPr>
              <w:t>Nereikalaujama</w:t>
            </w:r>
          </w:p>
        </w:tc>
      </w:tr>
      <w:tr w:rsidR="00F02A15" w:rsidRPr="000352BD" w14:paraId="5037D183" w14:textId="77777777" w:rsidTr="0090188E">
        <w:tc>
          <w:tcPr>
            <w:tcW w:w="9923" w:type="dxa"/>
            <w:gridSpan w:val="3"/>
          </w:tcPr>
          <w:p w14:paraId="29A8EA78" w14:textId="29C00C6A" w:rsidR="00F02A15" w:rsidRPr="000352BD" w:rsidRDefault="0090188E" w:rsidP="00F130E3">
            <w:pPr>
              <w:jc w:val="center"/>
            </w:pPr>
            <w:r>
              <w:t xml:space="preserve">                                                                               </w:t>
            </w:r>
            <w:r w:rsidR="00F02A15" w:rsidRPr="000352BD">
              <w:t>(Nurodyti dokumentus)</w:t>
            </w:r>
          </w:p>
        </w:tc>
      </w:tr>
      <w:tr w:rsidR="00F02A15" w:rsidRPr="000352BD" w14:paraId="682A2507" w14:textId="77777777" w:rsidTr="0090188E">
        <w:trPr>
          <w:gridAfter w:val="1"/>
          <w:wAfter w:w="95" w:type="dxa"/>
          <w:trHeight w:val="324"/>
        </w:trPr>
        <w:tc>
          <w:tcPr>
            <w:tcW w:w="9828" w:type="dxa"/>
            <w:gridSpan w:val="2"/>
          </w:tcPr>
          <w:p w14:paraId="478368C0" w14:textId="77777777" w:rsidR="00F02A15" w:rsidRDefault="00F02A15" w:rsidP="00F130E3">
            <w:pPr>
              <w:ind w:right="-108" w:firstLine="720"/>
              <w:jc w:val="both"/>
            </w:pPr>
          </w:p>
          <w:p w14:paraId="1756633F" w14:textId="77777777" w:rsidR="00F02A15" w:rsidRPr="000352BD" w:rsidRDefault="00F02A15" w:rsidP="00F130E3">
            <w:pPr>
              <w:ind w:right="-108" w:firstLine="720"/>
              <w:jc w:val="both"/>
            </w:pPr>
            <w:r w:rsidRPr="000352BD">
              <w:t>Pasiūlymas galioja iki termino, nustatyto pirkimo dokumentuose.</w:t>
            </w:r>
          </w:p>
        </w:tc>
      </w:tr>
      <w:tr w:rsidR="00F02A15" w:rsidRPr="000352BD" w14:paraId="01F60DCB" w14:textId="77777777" w:rsidTr="0090188E">
        <w:trPr>
          <w:gridAfter w:val="1"/>
          <w:wAfter w:w="95" w:type="dxa"/>
        </w:trPr>
        <w:tc>
          <w:tcPr>
            <w:tcW w:w="9828" w:type="dxa"/>
            <w:gridSpan w:val="2"/>
          </w:tcPr>
          <w:p w14:paraId="33DB5FC6" w14:textId="77777777" w:rsidR="00F02A15" w:rsidRPr="000352BD" w:rsidRDefault="00F02A15" w:rsidP="00F130E3">
            <w:pPr>
              <w:jc w:val="both"/>
              <w:rPr>
                <w:i/>
              </w:rPr>
            </w:pPr>
          </w:p>
        </w:tc>
      </w:tr>
      <w:tr w:rsidR="00F02A15" w:rsidRPr="00A82F46" w14:paraId="5FDFDF3C" w14:textId="77777777" w:rsidTr="0090188E">
        <w:trPr>
          <w:gridAfter w:val="1"/>
          <w:wAfter w:w="95" w:type="dxa"/>
        </w:trPr>
        <w:tc>
          <w:tcPr>
            <w:tcW w:w="9828" w:type="dxa"/>
            <w:gridSpan w:val="2"/>
          </w:tcPr>
          <w:p w14:paraId="577BD693" w14:textId="77777777" w:rsidR="00F02A15" w:rsidRPr="000352BD" w:rsidRDefault="00F02A15" w:rsidP="00F130E3">
            <w:pPr>
              <w:ind w:firstLine="440"/>
            </w:pPr>
            <w:r w:rsidRPr="000352BD">
              <w:rPr>
                <w:spacing w:val="-4"/>
              </w:rPr>
              <w:t xml:space="preserve">Ši pasiūlyme nurodyta informacija yra konfidenciali </w:t>
            </w:r>
            <w:r w:rsidRPr="000352BD">
              <w:rPr>
                <w:i/>
                <w:spacing w:val="-4"/>
              </w:rPr>
              <w:t>/perkančioji organizacija šios informacijos</w:t>
            </w:r>
            <w:r w:rsidRPr="000352BD">
              <w:rPr>
                <w:i/>
              </w:rPr>
              <w:t xml:space="preserve"> negali atskleisti tretiesiems asmenims/</w:t>
            </w:r>
            <w:r w:rsidRPr="000352BD">
              <w:t>:</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5004"/>
              <w:gridCol w:w="3770"/>
            </w:tblGrid>
            <w:tr w:rsidR="00F02A15" w:rsidRPr="000352BD" w14:paraId="79456C14" w14:textId="77777777" w:rsidTr="0090188E">
              <w:trPr>
                <w:trHeight w:val="1096"/>
              </w:trPr>
              <w:tc>
                <w:tcPr>
                  <w:tcW w:w="837" w:type="dxa"/>
                </w:tcPr>
                <w:p w14:paraId="44E3973A" w14:textId="77777777" w:rsidR="00F02A15" w:rsidRPr="000352BD" w:rsidRDefault="00F02A15" w:rsidP="00F130E3">
                  <w:pPr>
                    <w:jc w:val="both"/>
                  </w:pPr>
                  <w:r w:rsidRPr="000352BD">
                    <w:lastRenderedPageBreak/>
                    <w:t xml:space="preserve">Eil. Nr. </w:t>
                  </w:r>
                </w:p>
              </w:tc>
              <w:tc>
                <w:tcPr>
                  <w:tcW w:w="5004" w:type="dxa"/>
                </w:tcPr>
                <w:p w14:paraId="6A2D6409" w14:textId="77777777" w:rsidR="00F02A15" w:rsidRPr="000352BD" w:rsidRDefault="00F02A15" w:rsidP="00F130E3">
                  <w:r w:rsidRPr="000352BD">
                    <w:rPr>
                      <w:i/>
                    </w:rPr>
                    <w:t>Pateikto</w:t>
                  </w:r>
                  <w:r w:rsidRPr="000352BD">
                    <w:t xml:space="preserve"> dokumento pavadinimas</w:t>
                  </w:r>
                </w:p>
                <w:p w14:paraId="6A63908C" w14:textId="77777777" w:rsidR="00F02A15" w:rsidRPr="000352BD" w:rsidRDefault="00F02A15" w:rsidP="00F130E3">
                  <w:r w:rsidRPr="000352BD">
                    <w:t>(rekomenduojama pavadinime vartoti žodį „Konfidencialu“)</w:t>
                  </w:r>
                </w:p>
              </w:tc>
              <w:tc>
                <w:tcPr>
                  <w:tcW w:w="3770" w:type="dxa"/>
                </w:tcPr>
                <w:p w14:paraId="08AD3E8D" w14:textId="77777777" w:rsidR="00F02A15" w:rsidRPr="000352BD" w:rsidRDefault="00F02A15" w:rsidP="00F130E3">
                  <w:r w:rsidRPr="000352BD">
                    <w:t xml:space="preserve">Dokumentas yra įkeltas šioje CVP IS pasiūlymo lango eilutėje („Prisegti dokumentai“ arba </w:t>
                  </w:r>
                  <w:r w:rsidRPr="000352BD">
                    <w:rPr>
                      <w:bCs/>
                    </w:rPr>
                    <w:t>„Kvalifikaciniai klausimai“ prie atsakymo į klausimą)</w:t>
                  </w:r>
                </w:p>
              </w:tc>
            </w:tr>
            <w:tr w:rsidR="0090188E" w:rsidRPr="000352BD" w14:paraId="5FA44118" w14:textId="77777777" w:rsidTr="0090188E">
              <w:trPr>
                <w:trHeight w:val="266"/>
              </w:trPr>
              <w:tc>
                <w:tcPr>
                  <w:tcW w:w="837" w:type="dxa"/>
                  <w:tcBorders>
                    <w:top w:val="single" w:sz="4" w:space="0" w:color="auto"/>
                    <w:left w:val="single" w:sz="4" w:space="0" w:color="auto"/>
                    <w:bottom w:val="single" w:sz="4" w:space="0" w:color="auto"/>
                    <w:right w:val="single" w:sz="4" w:space="0" w:color="auto"/>
                  </w:tcBorders>
                </w:tcPr>
                <w:p w14:paraId="775038B1" w14:textId="7C6C14EC" w:rsidR="0090188E" w:rsidRPr="000352BD" w:rsidRDefault="0090188E" w:rsidP="0090188E">
                  <w:pPr>
                    <w:jc w:val="both"/>
                  </w:pPr>
                  <w:r>
                    <w:t>1</w:t>
                  </w:r>
                </w:p>
              </w:tc>
              <w:tc>
                <w:tcPr>
                  <w:tcW w:w="5004" w:type="dxa"/>
                  <w:tcBorders>
                    <w:top w:val="single" w:sz="4" w:space="0" w:color="auto"/>
                    <w:left w:val="single" w:sz="4" w:space="0" w:color="auto"/>
                    <w:bottom w:val="single" w:sz="4" w:space="0" w:color="auto"/>
                    <w:right w:val="single" w:sz="4" w:space="0" w:color="auto"/>
                  </w:tcBorders>
                </w:tcPr>
                <w:p w14:paraId="5B9BE133" w14:textId="596B8A09" w:rsidR="0090188E" w:rsidRPr="000352BD" w:rsidRDefault="0090188E" w:rsidP="0090188E">
                  <w:pPr>
                    <w:jc w:val="both"/>
                  </w:pPr>
                  <w:r>
                    <w:t>Rainoldo Grušausko įgaliojimas 2021 metams (Konfidencialu)</w:t>
                  </w:r>
                </w:p>
              </w:tc>
              <w:tc>
                <w:tcPr>
                  <w:tcW w:w="3770" w:type="dxa"/>
                </w:tcPr>
                <w:p w14:paraId="061B47F5" w14:textId="32EC2117" w:rsidR="0090188E" w:rsidRPr="000352BD" w:rsidRDefault="0090188E" w:rsidP="0090188E">
                  <w:pPr>
                    <w:jc w:val="both"/>
                  </w:pPr>
                  <w:r>
                    <w:t>Prisegti dokumentai</w:t>
                  </w:r>
                </w:p>
              </w:tc>
            </w:tr>
            <w:tr w:rsidR="0090188E" w:rsidRPr="000352BD" w14:paraId="3F2ADB4F" w14:textId="77777777" w:rsidTr="0090188E">
              <w:trPr>
                <w:trHeight w:val="266"/>
              </w:trPr>
              <w:tc>
                <w:tcPr>
                  <w:tcW w:w="837" w:type="dxa"/>
                </w:tcPr>
                <w:p w14:paraId="3B620D4F" w14:textId="666BB056" w:rsidR="0090188E" w:rsidRPr="000352BD" w:rsidRDefault="002E064E" w:rsidP="0090188E">
                  <w:pPr>
                    <w:jc w:val="both"/>
                  </w:pPr>
                  <w:r>
                    <w:t>2</w:t>
                  </w:r>
                </w:p>
              </w:tc>
              <w:tc>
                <w:tcPr>
                  <w:tcW w:w="5004" w:type="dxa"/>
                </w:tcPr>
                <w:p w14:paraId="3BA57680" w14:textId="497EEC08" w:rsidR="0090188E" w:rsidRPr="000352BD" w:rsidRDefault="004E1FAD" w:rsidP="0090188E">
                  <w:pPr>
                    <w:jc w:val="both"/>
                  </w:pPr>
                  <w:r w:rsidRPr="004E1FAD">
                    <w:t>Inida EBVPD</w:t>
                  </w:r>
                </w:p>
              </w:tc>
              <w:tc>
                <w:tcPr>
                  <w:tcW w:w="3770" w:type="dxa"/>
                </w:tcPr>
                <w:p w14:paraId="55BFEE6E" w14:textId="02DACE75" w:rsidR="0090188E" w:rsidRPr="000352BD" w:rsidRDefault="004E1FAD" w:rsidP="0090188E">
                  <w:pPr>
                    <w:jc w:val="both"/>
                  </w:pPr>
                  <w:r>
                    <w:t>Prisegti dokumentai</w:t>
                  </w:r>
                </w:p>
              </w:tc>
            </w:tr>
          </w:tbl>
          <w:p w14:paraId="62AB476C" w14:textId="77777777" w:rsidR="00F02A15" w:rsidRPr="00A82F46" w:rsidRDefault="00F02A15" w:rsidP="00F130E3">
            <w:pPr>
              <w:jc w:val="both"/>
              <w:rPr>
                <w:i/>
              </w:rPr>
            </w:pPr>
          </w:p>
        </w:tc>
      </w:tr>
    </w:tbl>
    <w:p w14:paraId="2A83FB4E" w14:textId="77777777" w:rsidR="00F02A15" w:rsidRPr="00A82F46" w:rsidRDefault="00F02A15" w:rsidP="00F02A15">
      <w:pPr>
        <w:widowControl w:val="0"/>
        <w:suppressAutoHyphens/>
        <w:autoSpaceDE w:val="0"/>
        <w:autoSpaceDN w:val="0"/>
        <w:adjustRightInd w:val="0"/>
        <w:ind w:firstLine="851"/>
        <w:jc w:val="both"/>
        <w:rPr>
          <w:sz w:val="20"/>
          <w:szCs w:val="20"/>
        </w:rPr>
      </w:pPr>
      <w:r w:rsidRPr="00A82F46">
        <w:rPr>
          <w:sz w:val="20"/>
          <w:szCs w:val="20"/>
        </w:rPr>
        <w:lastRenderedPageBreak/>
        <w:t>Pastaba. Tiekėjui nenurodžius, kokia informacija yra konfidenciali, laikoma, kad konfidencialios informacijos pasiūlyme nėra</w:t>
      </w:r>
    </w:p>
    <w:p w14:paraId="244CB881" w14:textId="77777777" w:rsidR="00F02A15" w:rsidRPr="00A82F46" w:rsidRDefault="00F02A15" w:rsidP="00F02A15">
      <w:pPr>
        <w:widowControl w:val="0"/>
        <w:suppressAutoHyphens/>
        <w:autoSpaceDE w:val="0"/>
        <w:autoSpaceDN w:val="0"/>
        <w:adjustRightInd w:val="0"/>
        <w:ind w:firstLine="851"/>
        <w:jc w:val="both"/>
        <w:rPr>
          <w:sz w:val="20"/>
          <w:szCs w:val="20"/>
        </w:rPr>
      </w:pPr>
    </w:p>
    <w:p w14:paraId="1210CCA3" w14:textId="27BE3EB5" w:rsidR="00654DE9" w:rsidRDefault="00F02A15" w:rsidP="0090188E">
      <w:pPr>
        <w:widowControl w:val="0"/>
        <w:suppressAutoHyphens/>
        <w:autoSpaceDE w:val="0"/>
        <w:autoSpaceDN w:val="0"/>
        <w:adjustRightInd w:val="0"/>
        <w:ind w:firstLine="851"/>
        <w:jc w:val="both"/>
      </w:pPr>
      <w:r w:rsidRPr="000352BD">
        <w:t>Mūsų siūlomos prekių kainos:</w:t>
      </w:r>
    </w:p>
    <w:p w14:paraId="40F25C6F" w14:textId="6D4E89C5" w:rsidR="00F02A15" w:rsidRPr="00654DE9" w:rsidRDefault="00F02A15" w:rsidP="00654DE9">
      <w:pPr>
        <w:ind w:firstLine="720"/>
        <w:jc w:val="both"/>
        <w:rPr>
          <w:b/>
        </w:rPr>
      </w:pPr>
      <w:r>
        <w:rPr>
          <w:b/>
        </w:rPr>
        <w:t>2</w:t>
      </w:r>
      <w:r w:rsidRPr="000352BD">
        <w:rPr>
          <w:b/>
        </w:rPr>
        <w:t xml:space="preserve"> pirkimo objekto dalis „</w:t>
      </w:r>
      <w:r w:rsidR="00804926">
        <w:rPr>
          <w:b/>
        </w:rPr>
        <w:t>S</w:t>
      </w:r>
      <w:r w:rsidR="00804926" w:rsidRPr="00804926">
        <w:rPr>
          <w:b/>
        </w:rPr>
        <w:t>tacionarūs kompiuteriai ir monitoriai</w:t>
      </w:r>
      <w:r w:rsidRPr="000352BD">
        <w:rPr>
          <w:b/>
        </w:rPr>
        <w:t>“</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54"/>
        <w:gridCol w:w="989"/>
        <w:gridCol w:w="1137"/>
        <w:gridCol w:w="1417"/>
        <w:gridCol w:w="1417"/>
        <w:gridCol w:w="1417"/>
      </w:tblGrid>
      <w:tr w:rsidR="00F02A15" w:rsidRPr="000352BD" w14:paraId="60341AA9" w14:textId="77777777" w:rsidTr="00F130E3">
        <w:tc>
          <w:tcPr>
            <w:tcW w:w="674" w:type="dxa"/>
            <w:tcBorders>
              <w:top w:val="single" w:sz="4" w:space="0" w:color="auto"/>
              <w:left w:val="single" w:sz="4" w:space="0" w:color="auto"/>
              <w:bottom w:val="single" w:sz="4" w:space="0" w:color="auto"/>
              <w:right w:val="single" w:sz="4" w:space="0" w:color="auto"/>
            </w:tcBorders>
          </w:tcPr>
          <w:p w14:paraId="34D23F67" w14:textId="77777777" w:rsidR="00F02A15" w:rsidRPr="000352BD" w:rsidRDefault="00F02A15" w:rsidP="00F130E3">
            <w:pPr>
              <w:jc w:val="center"/>
            </w:pPr>
            <w:r w:rsidRPr="000352BD">
              <w:t>Eil. Nr.</w:t>
            </w:r>
          </w:p>
        </w:tc>
        <w:tc>
          <w:tcPr>
            <w:tcW w:w="2854" w:type="dxa"/>
            <w:tcBorders>
              <w:top w:val="single" w:sz="4" w:space="0" w:color="auto"/>
              <w:left w:val="single" w:sz="4" w:space="0" w:color="auto"/>
              <w:bottom w:val="single" w:sz="4" w:space="0" w:color="auto"/>
              <w:right w:val="single" w:sz="4" w:space="0" w:color="auto"/>
            </w:tcBorders>
          </w:tcPr>
          <w:p w14:paraId="00D71063" w14:textId="77777777" w:rsidR="00F02A15" w:rsidRPr="000352BD" w:rsidRDefault="00F02A15" w:rsidP="00F130E3">
            <w:pPr>
              <w:jc w:val="center"/>
            </w:pPr>
            <w:r w:rsidRPr="000352BD">
              <w:rPr>
                <w:i/>
                <w:spacing w:val="-4"/>
              </w:rPr>
              <w:t xml:space="preserve">Prekių </w:t>
            </w:r>
            <w:r>
              <w:t>pavadinimas</w:t>
            </w:r>
          </w:p>
        </w:tc>
        <w:tc>
          <w:tcPr>
            <w:tcW w:w="989" w:type="dxa"/>
            <w:tcBorders>
              <w:top w:val="single" w:sz="4" w:space="0" w:color="auto"/>
              <w:left w:val="single" w:sz="4" w:space="0" w:color="auto"/>
              <w:bottom w:val="single" w:sz="4" w:space="0" w:color="auto"/>
              <w:right w:val="single" w:sz="4" w:space="0" w:color="auto"/>
            </w:tcBorders>
          </w:tcPr>
          <w:p w14:paraId="559C61C2" w14:textId="77777777" w:rsidR="00F02A15" w:rsidRPr="000352BD" w:rsidRDefault="00F02A15" w:rsidP="00F130E3">
            <w:r w:rsidRPr="000352BD">
              <w:t>Kiekis ir mato vnt.</w:t>
            </w:r>
          </w:p>
          <w:p w14:paraId="6B5F275E" w14:textId="77777777" w:rsidR="00F02A15" w:rsidRPr="000352BD" w:rsidRDefault="00F02A15" w:rsidP="00F130E3">
            <w:pPr>
              <w:ind w:right="-249"/>
              <w:jc w:val="center"/>
            </w:pPr>
          </w:p>
        </w:tc>
        <w:tc>
          <w:tcPr>
            <w:tcW w:w="1137" w:type="dxa"/>
            <w:tcBorders>
              <w:top w:val="single" w:sz="4" w:space="0" w:color="auto"/>
              <w:left w:val="single" w:sz="4" w:space="0" w:color="auto"/>
              <w:bottom w:val="single" w:sz="4" w:space="0" w:color="auto"/>
              <w:right w:val="single" w:sz="4" w:space="0" w:color="auto"/>
            </w:tcBorders>
          </w:tcPr>
          <w:p w14:paraId="3C7628ED" w14:textId="77777777" w:rsidR="00F02A15" w:rsidRPr="000352BD" w:rsidRDefault="00F02A15" w:rsidP="00F130E3">
            <w:pPr>
              <w:tabs>
                <w:tab w:val="left" w:pos="200"/>
              </w:tabs>
              <w:jc w:val="center"/>
            </w:pPr>
            <w:r w:rsidRPr="000352BD">
              <w:t>Vieneto kaina,</w:t>
            </w:r>
          </w:p>
          <w:p w14:paraId="1C0CD59B" w14:textId="77777777" w:rsidR="00F02A15" w:rsidRPr="000352BD" w:rsidRDefault="00F02A15" w:rsidP="00F130E3">
            <w:pPr>
              <w:tabs>
                <w:tab w:val="left" w:pos="200"/>
              </w:tabs>
              <w:jc w:val="center"/>
            </w:pPr>
            <w:r w:rsidRPr="000352BD">
              <w:t>Eur (be PVM)</w:t>
            </w:r>
          </w:p>
        </w:tc>
        <w:tc>
          <w:tcPr>
            <w:tcW w:w="1417" w:type="dxa"/>
            <w:tcBorders>
              <w:top w:val="single" w:sz="4" w:space="0" w:color="auto"/>
              <w:left w:val="single" w:sz="4" w:space="0" w:color="auto"/>
              <w:bottom w:val="single" w:sz="4" w:space="0" w:color="auto"/>
              <w:right w:val="single" w:sz="4" w:space="0" w:color="auto"/>
            </w:tcBorders>
          </w:tcPr>
          <w:p w14:paraId="336B560E" w14:textId="77777777" w:rsidR="00F02A15" w:rsidRPr="000352BD" w:rsidRDefault="00F02A15" w:rsidP="00F130E3">
            <w:pPr>
              <w:tabs>
                <w:tab w:val="left" w:pos="200"/>
              </w:tabs>
              <w:jc w:val="center"/>
            </w:pPr>
            <w:r w:rsidRPr="000352BD">
              <w:t>Vieneto kaina,</w:t>
            </w:r>
          </w:p>
          <w:p w14:paraId="37D11A26" w14:textId="77777777" w:rsidR="00F02A15" w:rsidRPr="000352BD" w:rsidRDefault="00F02A15" w:rsidP="00F130E3">
            <w:pPr>
              <w:jc w:val="center"/>
            </w:pPr>
            <w:r w:rsidRPr="000352BD">
              <w:t>Eur (su PVM)</w:t>
            </w:r>
          </w:p>
        </w:tc>
        <w:tc>
          <w:tcPr>
            <w:tcW w:w="1417" w:type="dxa"/>
            <w:tcBorders>
              <w:top w:val="single" w:sz="4" w:space="0" w:color="auto"/>
              <w:left w:val="single" w:sz="4" w:space="0" w:color="auto"/>
              <w:bottom w:val="single" w:sz="4" w:space="0" w:color="auto"/>
              <w:right w:val="single" w:sz="4" w:space="0" w:color="auto"/>
            </w:tcBorders>
          </w:tcPr>
          <w:p w14:paraId="6BE4ED15" w14:textId="77777777" w:rsidR="00F02A15" w:rsidRPr="000352BD" w:rsidRDefault="00F02A15" w:rsidP="00F130E3">
            <w:pPr>
              <w:jc w:val="center"/>
            </w:pPr>
            <w:r w:rsidRPr="000352BD">
              <w:t>Kaina, Eur (be PVM)</w:t>
            </w:r>
          </w:p>
        </w:tc>
        <w:tc>
          <w:tcPr>
            <w:tcW w:w="1417" w:type="dxa"/>
            <w:tcBorders>
              <w:top w:val="single" w:sz="4" w:space="0" w:color="auto"/>
              <w:left w:val="single" w:sz="4" w:space="0" w:color="auto"/>
              <w:bottom w:val="single" w:sz="4" w:space="0" w:color="auto"/>
              <w:right w:val="single" w:sz="4" w:space="0" w:color="auto"/>
            </w:tcBorders>
          </w:tcPr>
          <w:p w14:paraId="48683132" w14:textId="77777777" w:rsidR="00F02A15" w:rsidRPr="000352BD" w:rsidRDefault="00F02A15" w:rsidP="00F130E3">
            <w:pPr>
              <w:jc w:val="center"/>
            </w:pPr>
            <w:r w:rsidRPr="000352BD">
              <w:t>Kaina, Eur (su PVM)</w:t>
            </w:r>
          </w:p>
        </w:tc>
      </w:tr>
      <w:tr w:rsidR="00F02A15" w:rsidRPr="000352BD" w14:paraId="59DBC48E" w14:textId="77777777" w:rsidTr="00F130E3">
        <w:tc>
          <w:tcPr>
            <w:tcW w:w="674" w:type="dxa"/>
            <w:tcBorders>
              <w:top w:val="single" w:sz="4" w:space="0" w:color="auto"/>
              <w:left w:val="single" w:sz="4" w:space="0" w:color="auto"/>
              <w:bottom w:val="single" w:sz="4" w:space="0" w:color="auto"/>
              <w:right w:val="single" w:sz="4" w:space="0" w:color="auto"/>
            </w:tcBorders>
          </w:tcPr>
          <w:p w14:paraId="49EFBAE2" w14:textId="77777777" w:rsidR="00F02A15" w:rsidRPr="000352BD" w:rsidRDefault="00F02A15" w:rsidP="00F130E3">
            <w:pPr>
              <w:jc w:val="center"/>
              <w:rPr>
                <w:i/>
              </w:rPr>
            </w:pPr>
            <w:r w:rsidRPr="000352BD">
              <w:rPr>
                <w:i/>
              </w:rPr>
              <w:t>1</w:t>
            </w:r>
          </w:p>
        </w:tc>
        <w:tc>
          <w:tcPr>
            <w:tcW w:w="2854" w:type="dxa"/>
            <w:tcBorders>
              <w:top w:val="single" w:sz="4" w:space="0" w:color="auto"/>
              <w:left w:val="single" w:sz="4" w:space="0" w:color="auto"/>
              <w:bottom w:val="single" w:sz="4" w:space="0" w:color="auto"/>
              <w:right w:val="single" w:sz="4" w:space="0" w:color="auto"/>
            </w:tcBorders>
          </w:tcPr>
          <w:p w14:paraId="0CE142C0" w14:textId="77777777" w:rsidR="00F02A15" w:rsidRPr="000352BD" w:rsidRDefault="00F02A15" w:rsidP="00F130E3">
            <w:pPr>
              <w:jc w:val="center"/>
              <w:rPr>
                <w:i/>
              </w:rPr>
            </w:pPr>
            <w:r w:rsidRPr="000352BD">
              <w:rPr>
                <w:i/>
              </w:rPr>
              <w:t>2</w:t>
            </w:r>
          </w:p>
        </w:tc>
        <w:tc>
          <w:tcPr>
            <w:tcW w:w="989" w:type="dxa"/>
            <w:tcBorders>
              <w:top w:val="single" w:sz="4" w:space="0" w:color="auto"/>
              <w:left w:val="single" w:sz="4" w:space="0" w:color="auto"/>
              <w:bottom w:val="single" w:sz="4" w:space="0" w:color="auto"/>
              <w:right w:val="single" w:sz="4" w:space="0" w:color="auto"/>
            </w:tcBorders>
          </w:tcPr>
          <w:p w14:paraId="38CA80A3" w14:textId="77777777" w:rsidR="00F02A15" w:rsidRPr="000352BD" w:rsidRDefault="00F02A15" w:rsidP="00F130E3">
            <w:pPr>
              <w:jc w:val="center"/>
              <w:rPr>
                <w:i/>
              </w:rPr>
            </w:pPr>
            <w:r w:rsidRPr="000352BD">
              <w:rPr>
                <w:i/>
              </w:rPr>
              <w:t>3</w:t>
            </w:r>
          </w:p>
          <w:p w14:paraId="4BB5D298" w14:textId="77777777" w:rsidR="00F02A15" w:rsidRPr="000352BD" w:rsidRDefault="00F02A15" w:rsidP="00F130E3">
            <w:pPr>
              <w:jc w:val="center"/>
              <w:rPr>
                <w:i/>
              </w:rPr>
            </w:pPr>
          </w:p>
        </w:tc>
        <w:tc>
          <w:tcPr>
            <w:tcW w:w="1137" w:type="dxa"/>
            <w:tcBorders>
              <w:top w:val="single" w:sz="4" w:space="0" w:color="auto"/>
              <w:left w:val="single" w:sz="4" w:space="0" w:color="auto"/>
              <w:bottom w:val="single" w:sz="4" w:space="0" w:color="auto"/>
              <w:right w:val="single" w:sz="4" w:space="0" w:color="auto"/>
            </w:tcBorders>
          </w:tcPr>
          <w:p w14:paraId="195CE1D8" w14:textId="77777777" w:rsidR="00F02A15" w:rsidRPr="000352BD" w:rsidRDefault="00F02A15" w:rsidP="00F130E3">
            <w:pPr>
              <w:jc w:val="center"/>
              <w:rPr>
                <w:i/>
              </w:rPr>
            </w:pPr>
            <w:r w:rsidRPr="000352BD">
              <w:rPr>
                <w:i/>
              </w:rPr>
              <w:t>4</w:t>
            </w:r>
          </w:p>
        </w:tc>
        <w:tc>
          <w:tcPr>
            <w:tcW w:w="1417" w:type="dxa"/>
            <w:tcBorders>
              <w:top w:val="single" w:sz="4" w:space="0" w:color="auto"/>
              <w:left w:val="single" w:sz="4" w:space="0" w:color="auto"/>
              <w:bottom w:val="single" w:sz="4" w:space="0" w:color="auto"/>
              <w:right w:val="single" w:sz="4" w:space="0" w:color="auto"/>
            </w:tcBorders>
          </w:tcPr>
          <w:p w14:paraId="1B50E008" w14:textId="77777777" w:rsidR="00F02A15" w:rsidRPr="000352BD" w:rsidRDefault="00F02A15" w:rsidP="00F130E3">
            <w:pPr>
              <w:jc w:val="center"/>
              <w:rPr>
                <w:i/>
              </w:rPr>
            </w:pPr>
            <w:r w:rsidRPr="000352BD">
              <w:rPr>
                <w:i/>
              </w:rPr>
              <w:t>5</w:t>
            </w:r>
          </w:p>
        </w:tc>
        <w:tc>
          <w:tcPr>
            <w:tcW w:w="1417" w:type="dxa"/>
            <w:tcBorders>
              <w:top w:val="single" w:sz="4" w:space="0" w:color="auto"/>
              <w:left w:val="single" w:sz="4" w:space="0" w:color="auto"/>
              <w:bottom w:val="single" w:sz="4" w:space="0" w:color="auto"/>
              <w:right w:val="single" w:sz="4" w:space="0" w:color="auto"/>
            </w:tcBorders>
          </w:tcPr>
          <w:p w14:paraId="08AF4E1A" w14:textId="77777777" w:rsidR="00F02A15" w:rsidRPr="000352BD" w:rsidRDefault="00F02A15" w:rsidP="00F130E3">
            <w:pPr>
              <w:jc w:val="center"/>
              <w:rPr>
                <w:i/>
              </w:rPr>
            </w:pPr>
            <w:r w:rsidRPr="000352BD">
              <w:rPr>
                <w:i/>
              </w:rPr>
              <w:t>6</w:t>
            </w:r>
          </w:p>
        </w:tc>
        <w:tc>
          <w:tcPr>
            <w:tcW w:w="1417" w:type="dxa"/>
            <w:tcBorders>
              <w:top w:val="single" w:sz="4" w:space="0" w:color="auto"/>
              <w:left w:val="single" w:sz="4" w:space="0" w:color="auto"/>
              <w:bottom w:val="single" w:sz="4" w:space="0" w:color="auto"/>
              <w:right w:val="single" w:sz="4" w:space="0" w:color="auto"/>
            </w:tcBorders>
          </w:tcPr>
          <w:p w14:paraId="485401F4" w14:textId="77777777" w:rsidR="00F02A15" w:rsidRPr="000352BD" w:rsidRDefault="00F02A15" w:rsidP="00F130E3">
            <w:pPr>
              <w:jc w:val="center"/>
              <w:rPr>
                <w:i/>
              </w:rPr>
            </w:pPr>
            <w:r w:rsidRPr="000352BD">
              <w:rPr>
                <w:i/>
              </w:rPr>
              <w:t>7</w:t>
            </w:r>
          </w:p>
        </w:tc>
      </w:tr>
      <w:tr w:rsidR="00F02A15" w:rsidRPr="000352BD" w14:paraId="6A2EFEBD" w14:textId="77777777" w:rsidTr="00F130E3">
        <w:tc>
          <w:tcPr>
            <w:tcW w:w="674" w:type="dxa"/>
            <w:tcBorders>
              <w:top w:val="single" w:sz="4" w:space="0" w:color="auto"/>
              <w:left w:val="single" w:sz="4" w:space="0" w:color="auto"/>
              <w:bottom w:val="single" w:sz="4" w:space="0" w:color="auto"/>
              <w:right w:val="single" w:sz="4" w:space="0" w:color="auto"/>
            </w:tcBorders>
          </w:tcPr>
          <w:p w14:paraId="5F107066" w14:textId="77777777" w:rsidR="00F02A15" w:rsidRPr="000352BD" w:rsidRDefault="00F02A15" w:rsidP="00F130E3">
            <w:pPr>
              <w:spacing w:line="360" w:lineRule="auto"/>
              <w:jc w:val="both"/>
            </w:pPr>
            <w:r w:rsidRPr="000352BD">
              <w:t>1.</w:t>
            </w:r>
          </w:p>
        </w:tc>
        <w:tc>
          <w:tcPr>
            <w:tcW w:w="2854" w:type="dxa"/>
            <w:tcBorders>
              <w:top w:val="single" w:sz="4" w:space="0" w:color="auto"/>
              <w:left w:val="single" w:sz="4" w:space="0" w:color="auto"/>
              <w:bottom w:val="single" w:sz="4" w:space="0" w:color="auto"/>
              <w:right w:val="single" w:sz="4" w:space="0" w:color="auto"/>
            </w:tcBorders>
          </w:tcPr>
          <w:p w14:paraId="14B4D9B7" w14:textId="4A3BB06E" w:rsidR="00F02A15" w:rsidRPr="0032438A" w:rsidRDefault="00804926" w:rsidP="0032438A">
            <w:r w:rsidRPr="00804926">
              <w:t>Stacionarus kompiuteris Nr. 1</w:t>
            </w:r>
          </w:p>
        </w:tc>
        <w:tc>
          <w:tcPr>
            <w:tcW w:w="989" w:type="dxa"/>
            <w:tcBorders>
              <w:top w:val="single" w:sz="4" w:space="0" w:color="auto"/>
              <w:left w:val="single" w:sz="4" w:space="0" w:color="auto"/>
              <w:bottom w:val="single" w:sz="4" w:space="0" w:color="auto"/>
              <w:right w:val="single" w:sz="4" w:space="0" w:color="auto"/>
            </w:tcBorders>
          </w:tcPr>
          <w:p w14:paraId="79110117" w14:textId="4F1D4321" w:rsidR="00F02A15" w:rsidRPr="0032438A" w:rsidRDefault="00804926" w:rsidP="0032438A">
            <w:pPr>
              <w:jc w:val="center"/>
            </w:pPr>
            <w:r>
              <w:t>5</w:t>
            </w:r>
          </w:p>
        </w:tc>
        <w:tc>
          <w:tcPr>
            <w:tcW w:w="1137" w:type="dxa"/>
            <w:tcBorders>
              <w:top w:val="single" w:sz="4" w:space="0" w:color="auto"/>
              <w:left w:val="single" w:sz="4" w:space="0" w:color="auto"/>
              <w:bottom w:val="single" w:sz="4" w:space="0" w:color="auto"/>
              <w:right w:val="single" w:sz="4" w:space="0" w:color="auto"/>
            </w:tcBorders>
          </w:tcPr>
          <w:p w14:paraId="1C63D7BA" w14:textId="3A303213" w:rsidR="00F02A15" w:rsidRPr="0032438A" w:rsidRDefault="002E064E" w:rsidP="0032438A">
            <w:pPr>
              <w:jc w:val="both"/>
            </w:pPr>
            <w:r>
              <w:t>1525,00</w:t>
            </w:r>
          </w:p>
        </w:tc>
        <w:tc>
          <w:tcPr>
            <w:tcW w:w="1417" w:type="dxa"/>
            <w:tcBorders>
              <w:top w:val="single" w:sz="4" w:space="0" w:color="auto"/>
              <w:left w:val="single" w:sz="4" w:space="0" w:color="auto"/>
              <w:bottom w:val="single" w:sz="4" w:space="0" w:color="auto"/>
              <w:right w:val="single" w:sz="4" w:space="0" w:color="auto"/>
            </w:tcBorders>
          </w:tcPr>
          <w:p w14:paraId="3D57C486" w14:textId="65FDDF10" w:rsidR="00F02A15" w:rsidRPr="0032438A" w:rsidRDefault="002E064E" w:rsidP="0032438A">
            <w:pPr>
              <w:jc w:val="both"/>
            </w:pPr>
            <w:r>
              <w:t>1845,25</w:t>
            </w:r>
          </w:p>
        </w:tc>
        <w:tc>
          <w:tcPr>
            <w:tcW w:w="1417" w:type="dxa"/>
            <w:tcBorders>
              <w:top w:val="single" w:sz="4" w:space="0" w:color="auto"/>
              <w:left w:val="single" w:sz="4" w:space="0" w:color="auto"/>
              <w:bottom w:val="single" w:sz="4" w:space="0" w:color="auto"/>
              <w:right w:val="single" w:sz="4" w:space="0" w:color="auto"/>
            </w:tcBorders>
          </w:tcPr>
          <w:p w14:paraId="6B1B2D3B" w14:textId="576352AF" w:rsidR="00F02A15" w:rsidRPr="0032438A" w:rsidRDefault="002E064E" w:rsidP="0032438A">
            <w:pPr>
              <w:jc w:val="both"/>
            </w:pPr>
            <w:r>
              <w:t>7625,00</w:t>
            </w:r>
          </w:p>
        </w:tc>
        <w:tc>
          <w:tcPr>
            <w:tcW w:w="1417" w:type="dxa"/>
            <w:tcBorders>
              <w:top w:val="single" w:sz="4" w:space="0" w:color="auto"/>
              <w:left w:val="single" w:sz="4" w:space="0" w:color="auto"/>
              <w:bottom w:val="single" w:sz="4" w:space="0" w:color="auto"/>
              <w:right w:val="single" w:sz="4" w:space="0" w:color="auto"/>
            </w:tcBorders>
          </w:tcPr>
          <w:p w14:paraId="0CA32780" w14:textId="1867F6AB" w:rsidR="00F02A15" w:rsidRPr="000352BD" w:rsidRDefault="002E064E" w:rsidP="00F130E3">
            <w:pPr>
              <w:spacing w:line="360" w:lineRule="auto"/>
              <w:jc w:val="both"/>
            </w:pPr>
            <w:r>
              <w:t>9226,25</w:t>
            </w:r>
          </w:p>
        </w:tc>
      </w:tr>
      <w:tr w:rsidR="00F02A15" w:rsidRPr="000352BD" w14:paraId="1C8C5011" w14:textId="77777777" w:rsidTr="00F130E3">
        <w:tc>
          <w:tcPr>
            <w:tcW w:w="674" w:type="dxa"/>
            <w:tcBorders>
              <w:top w:val="single" w:sz="4" w:space="0" w:color="auto"/>
              <w:left w:val="single" w:sz="4" w:space="0" w:color="auto"/>
              <w:bottom w:val="single" w:sz="4" w:space="0" w:color="auto"/>
              <w:right w:val="single" w:sz="4" w:space="0" w:color="auto"/>
            </w:tcBorders>
          </w:tcPr>
          <w:p w14:paraId="27EF7D11" w14:textId="77777777" w:rsidR="00F02A15" w:rsidRPr="000352BD" w:rsidRDefault="00F02A15" w:rsidP="00F130E3">
            <w:pPr>
              <w:spacing w:line="360" w:lineRule="auto"/>
              <w:jc w:val="both"/>
            </w:pPr>
            <w:r w:rsidRPr="000352BD">
              <w:t>2.</w:t>
            </w:r>
          </w:p>
        </w:tc>
        <w:tc>
          <w:tcPr>
            <w:tcW w:w="2854" w:type="dxa"/>
            <w:tcBorders>
              <w:top w:val="single" w:sz="4" w:space="0" w:color="auto"/>
              <w:left w:val="single" w:sz="4" w:space="0" w:color="auto"/>
              <w:bottom w:val="single" w:sz="4" w:space="0" w:color="auto"/>
              <w:right w:val="single" w:sz="4" w:space="0" w:color="auto"/>
            </w:tcBorders>
          </w:tcPr>
          <w:p w14:paraId="299DB7F0" w14:textId="401777F0" w:rsidR="00F02A15" w:rsidRPr="0032438A" w:rsidRDefault="00804926" w:rsidP="0032438A">
            <w:r>
              <w:t>Monitorius</w:t>
            </w:r>
          </w:p>
        </w:tc>
        <w:tc>
          <w:tcPr>
            <w:tcW w:w="989" w:type="dxa"/>
            <w:tcBorders>
              <w:top w:val="single" w:sz="4" w:space="0" w:color="auto"/>
              <w:left w:val="single" w:sz="4" w:space="0" w:color="auto"/>
              <w:bottom w:val="single" w:sz="4" w:space="0" w:color="auto"/>
              <w:right w:val="single" w:sz="4" w:space="0" w:color="auto"/>
            </w:tcBorders>
          </w:tcPr>
          <w:p w14:paraId="22A645F6" w14:textId="5F61159E" w:rsidR="00F02A15" w:rsidRPr="0032438A" w:rsidRDefault="00804926" w:rsidP="0032438A">
            <w:pPr>
              <w:jc w:val="center"/>
            </w:pPr>
            <w:r>
              <w:t>5</w:t>
            </w:r>
          </w:p>
        </w:tc>
        <w:tc>
          <w:tcPr>
            <w:tcW w:w="1137" w:type="dxa"/>
            <w:tcBorders>
              <w:top w:val="single" w:sz="4" w:space="0" w:color="auto"/>
              <w:left w:val="single" w:sz="4" w:space="0" w:color="auto"/>
              <w:bottom w:val="single" w:sz="4" w:space="0" w:color="auto"/>
              <w:right w:val="single" w:sz="4" w:space="0" w:color="auto"/>
            </w:tcBorders>
          </w:tcPr>
          <w:p w14:paraId="5FD6A4B0" w14:textId="2F1CAD8F" w:rsidR="00F02A15" w:rsidRPr="0032438A" w:rsidRDefault="00EF65BB" w:rsidP="0032438A">
            <w:pPr>
              <w:jc w:val="both"/>
            </w:pPr>
            <w:r>
              <w:t>191,00</w:t>
            </w:r>
          </w:p>
        </w:tc>
        <w:tc>
          <w:tcPr>
            <w:tcW w:w="1417" w:type="dxa"/>
            <w:tcBorders>
              <w:top w:val="single" w:sz="4" w:space="0" w:color="auto"/>
              <w:left w:val="single" w:sz="4" w:space="0" w:color="auto"/>
              <w:bottom w:val="single" w:sz="4" w:space="0" w:color="auto"/>
              <w:right w:val="single" w:sz="4" w:space="0" w:color="auto"/>
            </w:tcBorders>
          </w:tcPr>
          <w:p w14:paraId="4878E83A" w14:textId="46C7F530" w:rsidR="00F02A15" w:rsidRPr="0032438A" w:rsidRDefault="00EF65BB" w:rsidP="0032438A">
            <w:pPr>
              <w:jc w:val="both"/>
            </w:pPr>
            <w:r>
              <w:t>231,11</w:t>
            </w:r>
          </w:p>
        </w:tc>
        <w:tc>
          <w:tcPr>
            <w:tcW w:w="1417" w:type="dxa"/>
            <w:tcBorders>
              <w:top w:val="single" w:sz="4" w:space="0" w:color="auto"/>
              <w:left w:val="single" w:sz="4" w:space="0" w:color="auto"/>
              <w:bottom w:val="single" w:sz="4" w:space="0" w:color="auto"/>
              <w:right w:val="single" w:sz="4" w:space="0" w:color="auto"/>
            </w:tcBorders>
          </w:tcPr>
          <w:p w14:paraId="6171CF50" w14:textId="68FE902B" w:rsidR="00F02A15" w:rsidRPr="0032438A" w:rsidRDefault="00EF65BB" w:rsidP="0032438A">
            <w:pPr>
              <w:jc w:val="both"/>
            </w:pPr>
            <w:r>
              <w:t>955,00</w:t>
            </w:r>
          </w:p>
        </w:tc>
        <w:tc>
          <w:tcPr>
            <w:tcW w:w="1417" w:type="dxa"/>
            <w:tcBorders>
              <w:top w:val="single" w:sz="4" w:space="0" w:color="auto"/>
              <w:left w:val="single" w:sz="4" w:space="0" w:color="auto"/>
              <w:bottom w:val="single" w:sz="4" w:space="0" w:color="auto"/>
              <w:right w:val="single" w:sz="4" w:space="0" w:color="auto"/>
            </w:tcBorders>
          </w:tcPr>
          <w:p w14:paraId="662B0C86" w14:textId="23B320A7" w:rsidR="00F02A15" w:rsidRPr="000352BD" w:rsidRDefault="00EF65BB" w:rsidP="00F130E3">
            <w:pPr>
              <w:spacing w:line="360" w:lineRule="auto"/>
              <w:jc w:val="both"/>
            </w:pPr>
            <w:r>
              <w:t>1155,55</w:t>
            </w:r>
          </w:p>
        </w:tc>
      </w:tr>
      <w:tr w:rsidR="00F02A15" w:rsidRPr="000352BD" w14:paraId="10E9BFF1" w14:textId="77777777" w:rsidTr="00F130E3">
        <w:tc>
          <w:tcPr>
            <w:tcW w:w="7071" w:type="dxa"/>
            <w:gridSpan w:val="5"/>
            <w:tcBorders>
              <w:top w:val="single" w:sz="4" w:space="0" w:color="auto"/>
              <w:left w:val="single" w:sz="4" w:space="0" w:color="auto"/>
              <w:bottom w:val="single" w:sz="4" w:space="0" w:color="auto"/>
              <w:right w:val="single" w:sz="4" w:space="0" w:color="auto"/>
            </w:tcBorders>
          </w:tcPr>
          <w:p w14:paraId="65F062D1" w14:textId="3EA5744B" w:rsidR="00F02A15" w:rsidRPr="000352BD" w:rsidRDefault="00F02A15" w:rsidP="00F130E3">
            <w:pPr>
              <w:jc w:val="center"/>
            </w:pPr>
            <w:r w:rsidRPr="000352BD">
              <w:t xml:space="preserve">                                                   IŠ VISO (bendra pasiūlymo kaina Eur)</w:t>
            </w:r>
          </w:p>
        </w:tc>
        <w:tc>
          <w:tcPr>
            <w:tcW w:w="1417" w:type="dxa"/>
            <w:tcBorders>
              <w:top w:val="single" w:sz="4" w:space="0" w:color="auto"/>
              <w:left w:val="single" w:sz="4" w:space="0" w:color="auto"/>
              <w:bottom w:val="single" w:sz="4" w:space="0" w:color="auto"/>
              <w:right w:val="single" w:sz="4" w:space="0" w:color="auto"/>
            </w:tcBorders>
          </w:tcPr>
          <w:p w14:paraId="520BEADB" w14:textId="3C195BE7" w:rsidR="00F02A15" w:rsidRPr="000352BD" w:rsidRDefault="00EF65BB" w:rsidP="00F130E3">
            <w:pPr>
              <w:jc w:val="both"/>
            </w:pPr>
            <w:r>
              <w:t>8580,00</w:t>
            </w:r>
          </w:p>
        </w:tc>
        <w:tc>
          <w:tcPr>
            <w:tcW w:w="1417" w:type="dxa"/>
            <w:tcBorders>
              <w:top w:val="single" w:sz="4" w:space="0" w:color="auto"/>
              <w:left w:val="single" w:sz="4" w:space="0" w:color="auto"/>
              <w:bottom w:val="single" w:sz="4" w:space="0" w:color="auto"/>
              <w:right w:val="single" w:sz="4" w:space="0" w:color="auto"/>
            </w:tcBorders>
          </w:tcPr>
          <w:p w14:paraId="2E3DB8DD" w14:textId="50FEF69E" w:rsidR="00F02A15" w:rsidRPr="000352BD" w:rsidRDefault="00EF65BB" w:rsidP="00F130E3">
            <w:pPr>
              <w:jc w:val="both"/>
            </w:pPr>
            <w:r>
              <w:t>10381,80</w:t>
            </w:r>
          </w:p>
        </w:tc>
      </w:tr>
    </w:tbl>
    <w:p w14:paraId="5622C4C8" w14:textId="77777777" w:rsidR="00F02A15" w:rsidRPr="000352BD" w:rsidRDefault="00F02A15" w:rsidP="00F02A15">
      <w:pPr>
        <w:jc w:val="both"/>
      </w:pPr>
    </w:p>
    <w:p w14:paraId="210F60F4" w14:textId="393F5E91" w:rsidR="00F02A15" w:rsidRDefault="00F02A15" w:rsidP="0090188E">
      <w:pPr>
        <w:ind w:firstLine="720"/>
        <w:jc w:val="both"/>
      </w:pPr>
      <w:r w:rsidRPr="000352BD">
        <w:t>Tais atvejais, kai pagal galiojančius teisės aktus tiekėjui nereikia mokėti PVM, jis lentelės 5 ir 7 skilčių nepildo ir nurodo priežastis, dėl kurių PVM nemokamas:</w:t>
      </w:r>
      <w:r w:rsidR="0090188E">
        <w:t xml:space="preserve">                  </w:t>
      </w:r>
      <w:r w:rsidRPr="000352BD">
        <w:t>_________________________ .</w:t>
      </w:r>
    </w:p>
    <w:p w14:paraId="4F1BAA54" w14:textId="77777777" w:rsidR="0090188E" w:rsidRDefault="0090188E" w:rsidP="0090188E">
      <w:pPr>
        <w:ind w:firstLine="720"/>
        <w:jc w:val="both"/>
      </w:pPr>
    </w:p>
    <w:p w14:paraId="7362478E" w14:textId="77777777" w:rsidR="0090188E" w:rsidRPr="000352BD" w:rsidRDefault="0090188E" w:rsidP="0090188E">
      <w:pPr>
        <w:ind w:firstLine="720"/>
        <w:jc w:val="both"/>
      </w:pPr>
    </w:p>
    <w:p w14:paraId="660741C9" w14:textId="324FE401" w:rsidR="00F02A15" w:rsidRPr="000352BD" w:rsidRDefault="0090188E" w:rsidP="00F02A15">
      <w:pPr>
        <w:jc w:val="both"/>
      </w:pPr>
      <w:r>
        <w:t xml:space="preserve">Projektų vadovas                                      </w:t>
      </w:r>
      <w:r w:rsidRPr="005318AA">
        <w:rPr>
          <w:szCs w:val="20"/>
          <w:lang w:val="en-GB"/>
        </w:rPr>
        <w:object w:dxaOrig="5070" w:dyaOrig="2055" w14:anchorId="4492F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47.25pt" o:ole="">
            <v:imagedata r:id="rId9" o:title=""/>
          </v:shape>
          <o:OLEObject Type="Embed" ProgID="PBrush" ShapeID="_x0000_i1025" DrawAspect="Content" ObjectID="_1686575379" r:id="rId10"/>
        </w:object>
      </w:r>
      <w:r>
        <w:rPr>
          <w:szCs w:val="20"/>
          <w:lang w:val="en-GB"/>
        </w:rPr>
        <w:t xml:space="preserve">           Rainoldas </w:t>
      </w:r>
      <w:proofErr w:type="spellStart"/>
      <w:r>
        <w:rPr>
          <w:szCs w:val="20"/>
          <w:lang w:val="en-GB"/>
        </w:rPr>
        <w:t>Grušauskas</w:t>
      </w:r>
      <w:proofErr w:type="spellEnd"/>
    </w:p>
    <w:tbl>
      <w:tblPr>
        <w:tblW w:w="9828" w:type="dxa"/>
        <w:tblLayout w:type="fixed"/>
        <w:tblLook w:val="04A0" w:firstRow="1" w:lastRow="0" w:firstColumn="1" w:lastColumn="0" w:noHBand="0" w:noVBand="1"/>
      </w:tblPr>
      <w:tblGrid>
        <w:gridCol w:w="3284"/>
        <w:gridCol w:w="604"/>
        <w:gridCol w:w="1980"/>
        <w:gridCol w:w="701"/>
        <w:gridCol w:w="2611"/>
        <w:gridCol w:w="648"/>
      </w:tblGrid>
      <w:tr w:rsidR="00F02A15" w:rsidRPr="000352BD" w14:paraId="65F0A328" w14:textId="77777777" w:rsidTr="00F130E3">
        <w:trPr>
          <w:trHeight w:val="186"/>
        </w:trPr>
        <w:tc>
          <w:tcPr>
            <w:tcW w:w="3284" w:type="dxa"/>
            <w:tcBorders>
              <w:top w:val="single" w:sz="4" w:space="0" w:color="auto"/>
              <w:left w:val="nil"/>
              <w:bottom w:val="nil"/>
              <w:right w:val="nil"/>
            </w:tcBorders>
          </w:tcPr>
          <w:p w14:paraId="4055D964" w14:textId="77777777" w:rsidR="00F02A15" w:rsidRPr="0090188E" w:rsidRDefault="00F02A15" w:rsidP="00F130E3">
            <w:pPr>
              <w:pStyle w:val="BodyText1"/>
              <w:ind w:firstLine="0"/>
              <w:jc w:val="left"/>
              <w:rPr>
                <w:rFonts w:ascii="Times New Roman" w:hAnsi="Times New Roman" w:cs="Times New Roman"/>
                <w:position w:val="6"/>
                <w:sz w:val="16"/>
                <w:szCs w:val="16"/>
                <w:lang w:val="lt-LT"/>
              </w:rPr>
            </w:pPr>
            <w:r w:rsidRPr="0090188E">
              <w:rPr>
                <w:rFonts w:ascii="Times New Roman" w:hAnsi="Times New Roman" w:cs="Times New Roman"/>
                <w:position w:val="6"/>
                <w:sz w:val="16"/>
                <w:szCs w:val="16"/>
                <w:lang w:val="lt-LT"/>
              </w:rPr>
              <w:t xml:space="preserve"> (Tiekėjo arba jo įgalioto asmens pareigų pavadinimas*)</w:t>
            </w:r>
          </w:p>
          <w:p w14:paraId="3F73B15C" w14:textId="77777777" w:rsidR="0090188E" w:rsidRPr="0090188E" w:rsidRDefault="0090188E" w:rsidP="00F130E3">
            <w:pPr>
              <w:pStyle w:val="BodyText1"/>
              <w:ind w:firstLine="0"/>
              <w:jc w:val="left"/>
              <w:rPr>
                <w:rFonts w:ascii="Times New Roman" w:hAnsi="Times New Roman" w:cs="Times New Roman"/>
                <w:position w:val="6"/>
                <w:sz w:val="16"/>
                <w:szCs w:val="16"/>
                <w:lang w:val="lt-LT"/>
              </w:rPr>
            </w:pPr>
          </w:p>
        </w:tc>
        <w:tc>
          <w:tcPr>
            <w:tcW w:w="604" w:type="dxa"/>
          </w:tcPr>
          <w:p w14:paraId="5467DB21" w14:textId="77777777" w:rsidR="00F02A15" w:rsidRPr="0090188E" w:rsidRDefault="00F02A15" w:rsidP="00F130E3">
            <w:pPr>
              <w:ind w:right="-1"/>
              <w:jc w:val="center"/>
              <w:rPr>
                <w:sz w:val="16"/>
                <w:szCs w:val="16"/>
              </w:rPr>
            </w:pPr>
          </w:p>
        </w:tc>
        <w:tc>
          <w:tcPr>
            <w:tcW w:w="1980" w:type="dxa"/>
            <w:tcBorders>
              <w:top w:val="single" w:sz="4" w:space="0" w:color="auto"/>
              <w:left w:val="nil"/>
              <w:bottom w:val="nil"/>
              <w:right w:val="nil"/>
            </w:tcBorders>
          </w:tcPr>
          <w:p w14:paraId="2F4E707C" w14:textId="77777777" w:rsidR="00F02A15" w:rsidRPr="0090188E" w:rsidRDefault="00F02A15" w:rsidP="00F130E3">
            <w:pPr>
              <w:ind w:right="-1"/>
              <w:jc w:val="center"/>
              <w:rPr>
                <w:sz w:val="16"/>
                <w:szCs w:val="16"/>
              </w:rPr>
            </w:pPr>
            <w:r w:rsidRPr="0090188E">
              <w:rPr>
                <w:position w:val="6"/>
                <w:sz w:val="16"/>
                <w:szCs w:val="16"/>
              </w:rPr>
              <w:t>(Parašas*)</w:t>
            </w:r>
          </w:p>
        </w:tc>
        <w:tc>
          <w:tcPr>
            <w:tcW w:w="701" w:type="dxa"/>
          </w:tcPr>
          <w:p w14:paraId="6F3E034F" w14:textId="77777777" w:rsidR="00F02A15" w:rsidRPr="0090188E" w:rsidRDefault="00F02A15" w:rsidP="00F130E3">
            <w:pPr>
              <w:ind w:right="-1"/>
              <w:jc w:val="center"/>
              <w:rPr>
                <w:sz w:val="16"/>
                <w:szCs w:val="16"/>
              </w:rPr>
            </w:pPr>
          </w:p>
        </w:tc>
        <w:tc>
          <w:tcPr>
            <w:tcW w:w="2611" w:type="dxa"/>
            <w:tcBorders>
              <w:top w:val="single" w:sz="4" w:space="0" w:color="auto"/>
              <w:left w:val="nil"/>
              <w:bottom w:val="nil"/>
              <w:right w:val="nil"/>
            </w:tcBorders>
          </w:tcPr>
          <w:p w14:paraId="3911EBBB" w14:textId="77777777" w:rsidR="00F02A15" w:rsidRPr="0090188E" w:rsidRDefault="00F02A15" w:rsidP="00F130E3">
            <w:pPr>
              <w:ind w:right="-1"/>
              <w:jc w:val="center"/>
              <w:rPr>
                <w:sz w:val="16"/>
                <w:szCs w:val="16"/>
              </w:rPr>
            </w:pPr>
            <w:r w:rsidRPr="0090188E">
              <w:rPr>
                <w:position w:val="6"/>
                <w:sz w:val="16"/>
                <w:szCs w:val="16"/>
              </w:rPr>
              <w:t>(Vardas ir pavardė*)</w:t>
            </w:r>
          </w:p>
        </w:tc>
        <w:tc>
          <w:tcPr>
            <w:tcW w:w="648" w:type="dxa"/>
          </w:tcPr>
          <w:p w14:paraId="7F8D2C7D" w14:textId="77777777" w:rsidR="00F02A15" w:rsidRPr="000352BD" w:rsidRDefault="00F02A15" w:rsidP="00F130E3">
            <w:pPr>
              <w:ind w:right="-1"/>
              <w:jc w:val="center"/>
            </w:pPr>
          </w:p>
        </w:tc>
      </w:tr>
    </w:tbl>
    <w:p w14:paraId="30218857" w14:textId="1E561B61" w:rsidR="00F37BBE" w:rsidRDefault="00F02A15" w:rsidP="00804926">
      <w:pPr>
        <w:widowControl w:val="0"/>
        <w:suppressAutoHyphens/>
        <w:autoSpaceDE w:val="0"/>
        <w:autoSpaceDN w:val="0"/>
        <w:adjustRightInd w:val="0"/>
        <w:ind w:firstLine="851"/>
        <w:jc w:val="both"/>
        <w:rPr>
          <w:sz w:val="20"/>
          <w:szCs w:val="20"/>
        </w:rPr>
      </w:pPr>
      <w:r w:rsidRPr="00A82F46">
        <w:rPr>
          <w:sz w:val="20"/>
          <w:szCs w:val="20"/>
        </w:rPr>
        <w:t>*Pasirašoma atskirai elektroniniu parašu tuo atveju, kai dokumente nurodytas kitas nei visą pasiūlymą pasirašantis asmuo.</w:t>
      </w:r>
    </w:p>
    <w:p w14:paraId="53D3F403" w14:textId="77777777" w:rsidR="002E064E" w:rsidRDefault="002E064E" w:rsidP="00804926">
      <w:pPr>
        <w:widowControl w:val="0"/>
        <w:suppressAutoHyphens/>
        <w:autoSpaceDE w:val="0"/>
        <w:autoSpaceDN w:val="0"/>
        <w:adjustRightInd w:val="0"/>
        <w:ind w:firstLine="851"/>
        <w:jc w:val="both"/>
        <w:rPr>
          <w:sz w:val="20"/>
          <w:szCs w:val="20"/>
        </w:rPr>
      </w:pPr>
    </w:p>
    <w:p w14:paraId="0544EE89" w14:textId="77777777" w:rsidR="002E064E" w:rsidRDefault="002E064E" w:rsidP="00804926">
      <w:pPr>
        <w:widowControl w:val="0"/>
        <w:suppressAutoHyphens/>
        <w:autoSpaceDE w:val="0"/>
        <w:autoSpaceDN w:val="0"/>
        <w:adjustRightInd w:val="0"/>
        <w:ind w:firstLine="851"/>
        <w:jc w:val="both"/>
        <w:rPr>
          <w:sz w:val="20"/>
          <w:szCs w:val="20"/>
        </w:rPr>
      </w:pPr>
    </w:p>
    <w:p w14:paraId="407FB046" w14:textId="77777777" w:rsidR="002E064E" w:rsidRDefault="002E064E" w:rsidP="00804926">
      <w:pPr>
        <w:widowControl w:val="0"/>
        <w:suppressAutoHyphens/>
        <w:autoSpaceDE w:val="0"/>
        <w:autoSpaceDN w:val="0"/>
        <w:adjustRightInd w:val="0"/>
        <w:ind w:firstLine="851"/>
        <w:jc w:val="both"/>
        <w:rPr>
          <w:sz w:val="20"/>
          <w:szCs w:val="20"/>
        </w:rPr>
      </w:pPr>
    </w:p>
    <w:p w14:paraId="7D9A313D" w14:textId="77777777" w:rsidR="002E064E" w:rsidRDefault="002E064E" w:rsidP="00804926">
      <w:pPr>
        <w:widowControl w:val="0"/>
        <w:suppressAutoHyphens/>
        <w:autoSpaceDE w:val="0"/>
        <w:autoSpaceDN w:val="0"/>
        <w:adjustRightInd w:val="0"/>
        <w:ind w:firstLine="851"/>
        <w:jc w:val="both"/>
        <w:rPr>
          <w:sz w:val="20"/>
          <w:szCs w:val="20"/>
        </w:rPr>
      </w:pPr>
    </w:p>
    <w:p w14:paraId="1F5FD9C3" w14:textId="77777777" w:rsidR="002E064E" w:rsidRDefault="002E064E" w:rsidP="00804926">
      <w:pPr>
        <w:widowControl w:val="0"/>
        <w:suppressAutoHyphens/>
        <w:autoSpaceDE w:val="0"/>
        <w:autoSpaceDN w:val="0"/>
        <w:adjustRightInd w:val="0"/>
        <w:ind w:firstLine="851"/>
        <w:jc w:val="both"/>
        <w:rPr>
          <w:sz w:val="20"/>
          <w:szCs w:val="20"/>
        </w:rPr>
      </w:pPr>
    </w:p>
    <w:p w14:paraId="3B31D732" w14:textId="77777777" w:rsidR="002E064E" w:rsidRDefault="002E064E" w:rsidP="00804926">
      <w:pPr>
        <w:widowControl w:val="0"/>
        <w:suppressAutoHyphens/>
        <w:autoSpaceDE w:val="0"/>
        <w:autoSpaceDN w:val="0"/>
        <w:adjustRightInd w:val="0"/>
        <w:ind w:firstLine="851"/>
        <w:jc w:val="both"/>
        <w:rPr>
          <w:sz w:val="20"/>
          <w:szCs w:val="20"/>
        </w:rPr>
      </w:pPr>
    </w:p>
    <w:p w14:paraId="02196C57" w14:textId="77777777" w:rsidR="002E064E" w:rsidRDefault="002E064E" w:rsidP="00804926">
      <w:pPr>
        <w:widowControl w:val="0"/>
        <w:suppressAutoHyphens/>
        <w:autoSpaceDE w:val="0"/>
        <w:autoSpaceDN w:val="0"/>
        <w:adjustRightInd w:val="0"/>
        <w:ind w:firstLine="851"/>
        <w:jc w:val="both"/>
        <w:rPr>
          <w:sz w:val="20"/>
          <w:szCs w:val="20"/>
        </w:rPr>
      </w:pPr>
    </w:p>
    <w:p w14:paraId="245DEA8C" w14:textId="77777777" w:rsidR="002E064E" w:rsidRDefault="002E064E" w:rsidP="00804926">
      <w:pPr>
        <w:widowControl w:val="0"/>
        <w:suppressAutoHyphens/>
        <w:autoSpaceDE w:val="0"/>
        <w:autoSpaceDN w:val="0"/>
        <w:adjustRightInd w:val="0"/>
        <w:ind w:firstLine="851"/>
        <w:jc w:val="both"/>
        <w:rPr>
          <w:sz w:val="20"/>
          <w:szCs w:val="20"/>
        </w:rPr>
      </w:pPr>
    </w:p>
    <w:p w14:paraId="41FBC564" w14:textId="77777777" w:rsidR="002E064E" w:rsidRDefault="002E064E" w:rsidP="00804926">
      <w:pPr>
        <w:widowControl w:val="0"/>
        <w:suppressAutoHyphens/>
        <w:autoSpaceDE w:val="0"/>
        <w:autoSpaceDN w:val="0"/>
        <w:adjustRightInd w:val="0"/>
        <w:ind w:firstLine="851"/>
        <w:jc w:val="both"/>
        <w:rPr>
          <w:sz w:val="20"/>
          <w:szCs w:val="20"/>
        </w:rPr>
      </w:pPr>
    </w:p>
    <w:p w14:paraId="72D07793" w14:textId="77777777" w:rsidR="002E064E" w:rsidRDefault="002E064E" w:rsidP="00804926">
      <w:pPr>
        <w:widowControl w:val="0"/>
        <w:suppressAutoHyphens/>
        <w:autoSpaceDE w:val="0"/>
        <w:autoSpaceDN w:val="0"/>
        <w:adjustRightInd w:val="0"/>
        <w:ind w:firstLine="851"/>
        <w:jc w:val="both"/>
        <w:rPr>
          <w:sz w:val="20"/>
          <w:szCs w:val="20"/>
        </w:rPr>
      </w:pPr>
    </w:p>
    <w:p w14:paraId="428831F9" w14:textId="77777777" w:rsidR="002E064E" w:rsidRDefault="002E064E" w:rsidP="00804926">
      <w:pPr>
        <w:widowControl w:val="0"/>
        <w:suppressAutoHyphens/>
        <w:autoSpaceDE w:val="0"/>
        <w:autoSpaceDN w:val="0"/>
        <w:adjustRightInd w:val="0"/>
        <w:ind w:firstLine="851"/>
        <w:jc w:val="both"/>
        <w:rPr>
          <w:sz w:val="20"/>
          <w:szCs w:val="20"/>
        </w:rPr>
      </w:pPr>
    </w:p>
    <w:p w14:paraId="7DF1E2C3" w14:textId="77777777" w:rsidR="002E064E" w:rsidRDefault="002E064E" w:rsidP="00804926">
      <w:pPr>
        <w:widowControl w:val="0"/>
        <w:suppressAutoHyphens/>
        <w:autoSpaceDE w:val="0"/>
        <w:autoSpaceDN w:val="0"/>
        <w:adjustRightInd w:val="0"/>
        <w:ind w:firstLine="851"/>
        <w:jc w:val="both"/>
        <w:rPr>
          <w:sz w:val="20"/>
          <w:szCs w:val="20"/>
        </w:rPr>
      </w:pPr>
    </w:p>
    <w:p w14:paraId="439553B7" w14:textId="77777777" w:rsidR="002E064E" w:rsidRDefault="002E064E" w:rsidP="00804926">
      <w:pPr>
        <w:widowControl w:val="0"/>
        <w:suppressAutoHyphens/>
        <w:autoSpaceDE w:val="0"/>
        <w:autoSpaceDN w:val="0"/>
        <w:adjustRightInd w:val="0"/>
        <w:ind w:firstLine="851"/>
        <w:jc w:val="both"/>
        <w:rPr>
          <w:sz w:val="20"/>
          <w:szCs w:val="20"/>
        </w:rPr>
      </w:pPr>
    </w:p>
    <w:p w14:paraId="52B97D81" w14:textId="77777777" w:rsidR="002E064E" w:rsidRDefault="002E064E" w:rsidP="00804926">
      <w:pPr>
        <w:widowControl w:val="0"/>
        <w:suppressAutoHyphens/>
        <w:autoSpaceDE w:val="0"/>
        <w:autoSpaceDN w:val="0"/>
        <w:adjustRightInd w:val="0"/>
        <w:ind w:firstLine="851"/>
        <w:jc w:val="both"/>
        <w:rPr>
          <w:sz w:val="20"/>
          <w:szCs w:val="20"/>
        </w:rPr>
      </w:pPr>
    </w:p>
    <w:p w14:paraId="31109887" w14:textId="77777777" w:rsidR="002E064E" w:rsidRDefault="002E064E" w:rsidP="00804926">
      <w:pPr>
        <w:widowControl w:val="0"/>
        <w:suppressAutoHyphens/>
        <w:autoSpaceDE w:val="0"/>
        <w:autoSpaceDN w:val="0"/>
        <w:adjustRightInd w:val="0"/>
        <w:ind w:firstLine="851"/>
        <w:jc w:val="both"/>
        <w:rPr>
          <w:sz w:val="20"/>
          <w:szCs w:val="20"/>
        </w:rPr>
      </w:pPr>
    </w:p>
    <w:p w14:paraId="64B844A3" w14:textId="77777777" w:rsidR="002E064E" w:rsidRDefault="002E064E" w:rsidP="00804926">
      <w:pPr>
        <w:widowControl w:val="0"/>
        <w:suppressAutoHyphens/>
        <w:autoSpaceDE w:val="0"/>
        <w:autoSpaceDN w:val="0"/>
        <w:adjustRightInd w:val="0"/>
        <w:ind w:firstLine="851"/>
        <w:jc w:val="both"/>
        <w:rPr>
          <w:sz w:val="20"/>
          <w:szCs w:val="20"/>
        </w:rPr>
      </w:pPr>
    </w:p>
    <w:p w14:paraId="0C2E1A01" w14:textId="77777777" w:rsidR="002E064E" w:rsidRDefault="002E064E" w:rsidP="00804926">
      <w:pPr>
        <w:widowControl w:val="0"/>
        <w:suppressAutoHyphens/>
        <w:autoSpaceDE w:val="0"/>
        <w:autoSpaceDN w:val="0"/>
        <w:adjustRightInd w:val="0"/>
        <w:ind w:firstLine="851"/>
        <w:jc w:val="both"/>
        <w:rPr>
          <w:sz w:val="20"/>
          <w:szCs w:val="20"/>
        </w:rPr>
      </w:pPr>
    </w:p>
    <w:p w14:paraId="5D34DB60" w14:textId="77777777" w:rsidR="004E1FAD" w:rsidRDefault="004E1FAD" w:rsidP="002E064E">
      <w:pPr>
        <w:tabs>
          <w:tab w:val="left" w:pos="1304"/>
          <w:tab w:val="left" w:pos="1457"/>
          <w:tab w:val="left" w:pos="1604"/>
          <w:tab w:val="left" w:pos="1757"/>
        </w:tabs>
        <w:autoSpaceDE w:val="0"/>
        <w:autoSpaceDN w:val="0"/>
        <w:adjustRightInd w:val="0"/>
        <w:jc w:val="right"/>
        <w:rPr>
          <w:b/>
          <w:lang w:val="pt-BR" w:eastAsia="en-US"/>
        </w:rPr>
      </w:pPr>
    </w:p>
    <w:p w14:paraId="1F2F18E0" w14:textId="77777777" w:rsidR="004E1FAD" w:rsidRDefault="004E1FAD" w:rsidP="002E064E">
      <w:pPr>
        <w:tabs>
          <w:tab w:val="left" w:pos="1304"/>
          <w:tab w:val="left" w:pos="1457"/>
          <w:tab w:val="left" w:pos="1604"/>
          <w:tab w:val="left" w:pos="1757"/>
        </w:tabs>
        <w:autoSpaceDE w:val="0"/>
        <w:autoSpaceDN w:val="0"/>
        <w:adjustRightInd w:val="0"/>
        <w:jc w:val="right"/>
        <w:rPr>
          <w:b/>
          <w:lang w:val="pt-BR" w:eastAsia="en-US"/>
        </w:rPr>
      </w:pPr>
    </w:p>
    <w:p w14:paraId="5552D5B5" w14:textId="77777777" w:rsidR="002E064E" w:rsidRPr="002E064E" w:rsidRDefault="002E064E" w:rsidP="002E064E">
      <w:pPr>
        <w:tabs>
          <w:tab w:val="left" w:pos="1304"/>
          <w:tab w:val="left" w:pos="1457"/>
          <w:tab w:val="left" w:pos="1604"/>
          <w:tab w:val="left" w:pos="1757"/>
        </w:tabs>
        <w:autoSpaceDE w:val="0"/>
        <w:autoSpaceDN w:val="0"/>
        <w:adjustRightInd w:val="0"/>
        <w:jc w:val="right"/>
        <w:rPr>
          <w:b/>
          <w:lang w:val="pt-BR" w:eastAsia="en-US"/>
        </w:rPr>
      </w:pPr>
      <w:r w:rsidRPr="002E064E">
        <w:rPr>
          <w:b/>
          <w:lang w:val="pt-BR" w:eastAsia="en-US"/>
        </w:rPr>
        <w:lastRenderedPageBreak/>
        <w:t>Pirkimo sąlygų</w:t>
      </w:r>
    </w:p>
    <w:p w14:paraId="65DD769D" w14:textId="77777777" w:rsidR="002E064E" w:rsidRPr="002E064E" w:rsidRDefault="002E064E" w:rsidP="002E064E">
      <w:pPr>
        <w:suppressAutoHyphens/>
        <w:spacing w:line="360" w:lineRule="auto"/>
        <w:jc w:val="right"/>
        <w:rPr>
          <w:rFonts w:eastAsiaTheme="minorHAnsi"/>
          <w:b/>
          <w:lang w:val="pt-BR" w:eastAsia="en-US"/>
        </w:rPr>
      </w:pPr>
      <w:r w:rsidRPr="002E064E">
        <w:rPr>
          <w:rFonts w:eastAsiaTheme="minorHAnsi"/>
          <w:b/>
          <w:lang w:val="pt-BR" w:eastAsia="en-US"/>
        </w:rPr>
        <w:t>2 priedas</w:t>
      </w:r>
    </w:p>
    <w:p w14:paraId="7C1C5A85" w14:textId="77777777" w:rsidR="002E064E" w:rsidRPr="002E064E" w:rsidRDefault="002E064E" w:rsidP="002E064E">
      <w:pPr>
        <w:tabs>
          <w:tab w:val="num" w:pos="1260"/>
        </w:tabs>
        <w:suppressAutoHyphens/>
        <w:ind w:firstLine="567"/>
        <w:rPr>
          <w:rFonts w:eastAsiaTheme="minorHAnsi"/>
          <w:lang w:eastAsia="en-US"/>
        </w:rPr>
      </w:pPr>
    </w:p>
    <w:p w14:paraId="66C99953" w14:textId="77777777" w:rsidR="002E064E" w:rsidRPr="002E064E" w:rsidRDefault="002E064E" w:rsidP="002E064E">
      <w:pPr>
        <w:suppressAutoHyphens/>
        <w:spacing w:after="200" w:line="276" w:lineRule="auto"/>
        <w:jc w:val="center"/>
        <w:rPr>
          <w:rFonts w:eastAsiaTheme="minorHAnsi"/>
          <w:b/>
          <w:sz w:val="32"/>
          <w:szCs w:val="32"/>
          <w:lang w:eastAsia="en-US"/>
        </w:rPr>
      </w:pPr>
      <w:r w:rsidRPr="002E064E">
        <w:rPr>
          <w:rFonts w:eastAsiaTheme="minorHAnsi"/>
          <w:b/>
          <w:sz w:val="32"/>
          <w:szCs w:val="32"/>
          <w:lang w:eastAsia="en-US"/>
        </w:rPr>
        <w:t>KOMPIUTERIAI</w:t>
      </w:r>
    </w:p>
    <w:p w14:paraId="5F0BEC7A" w14:textId="77777777" w:rsidR="002E064E" w:rsidRPr="002E064E" w:rsidRDefault="002E064E" w:rsidP="002E064E">
      <w:pPr>
        <w:suppressAutoHyphens/>
        <w:spacing w:after="200" w:line="276" w:lineRule="auto"/>
        <w:jc w:val="center"/>
        <w:rPr>
          <w:rFonts w:eastAsiaTheme="minorHAnsi"/>
          <w:b/>
          <w:sz w:val="32"/>
          <w:szCs w:val="32"/>
          <w:lang w:eastAsia="en-US"/>
        </w:rPr>
      </w:pPr>
      <w:r w:rsidRPr="002E064E">
        <w:rPr>
          <w:rFonts w:eastAsiaTheme="minorHAnsi"/>
          <w:b/>
          <w:sz w:val="32"/>
          <w:szCs w:val="32"/>
          <w:lang w:eastAsia="en-US"/>
        </w:rPr>
        <w:t>TECHNINĖ SPECIFIKACIJA II PIRKIMO OBJEKTO DALIAI „STACIONARŪS KOMPIUTERIAI IR MONITORIAI“</w:t>
      </w:r>
    </w:p>
    <w:p w14:paraId="677BF0AA" w14:textId="77777777" w:rsidR="002E064E" w:rsidRPr="002E064E" w:rsidRDefault="002E064E" w:rsidP="002E064E">
      <w:pPr>
        <w:suppressAutoHyphens/>
        <w:spacing w:after="200" w:line="276" w:lineRule="auto"/>
        <w:rPr>
          <w:rFonts w:eastAsiaTheme="minorHAnsi"/>
          <w:b/>
          <w:lang w:eastAsia="en-US"/>
        </w:rPr>
      </w:pPr>
    </w:p>
    <w:p w14:paraId="18CC9CA0" w14:textId="5E362614" w:rsidR="002E064E" w:rsidRPr="002E064E" w:rsidRDefault="002E064E" w:rsidP="002E064E">
      <w:pPr>
        <w:suppressAutoHyphens/>
        <w:spacing w:after="200" w:line="276" w:lineRule="auto"/>
        <w:rPr>
          <w:rFonts w:eastAsiaTheme="minorHAnsi"/>
          <w:b/>
          <w:lang w:eastAsia="en-US"/>
        </w:rPr>
      </w:pPr>
      <w:r w:rsidRPr="002E064E">
        <w:rPr>
          <w:rFonts w:eastAsiaTheme="minorHAnsi"/>
          <w:b/>
          <w:lang w:eastAsia="en-US"/>
        </w:rPr>
        <w:t>1. Stacionarus kompiuteris Nr.1</w:t>
      </w:r>
      <w:r>
        <w:rPr>
          <w:rFonts w:eastAsiaTheme="minorHAnsi"/>
          <w:b/>
          <w:lang w:eastAsia="en-US"/>
        </w:rPr>
        <w:t xml:space="preserve"> ( Inida Magnum Universal TWR (</w:t>
      </w:r>
      <w:r w:rsidR="005E4C4A" w:rsidRPr="005E4C4A">
        <w:rPr>
          <w:rFonts w:eastAsiaTheme="minorHAnsi"/>
          <w:b/>
          <w:lang w:eastAsia="en-US"/>
        </w:rPr>
        <w:t>R9 5950X</w:t>
      </w:r>
      <w:r w:rsidR="005E4C4A">
        <w:rPr>
          <w:rFonts w:eastAsiaTheme="minorHAnsi"/>
          <w:b/>
          <w:lang w:eastAsia="en-US"/>
        </w:rPr>
        <w:t xml:space="preserve">, </w:t>
      </w:r>
      <w:r w:rsidR="00065FEA" w:rsidRPr="00065FEA">
        <w:rPr>
          <w:rFonts w:eastAsiaTheme="minorHAnsi"/>
          <w:b/>
          <w:lang w:eastAsia="en-US"/>
        </w:rPr>
        <w:t>B550-PLUS</w:t>
      </w:r>
      <w:r w:rsidR="00065FEA">
        <w:rPr>
          <w:rFonts w:eastAsiaTheme="minorHAnsi"/>
          <w:b/>
          <w:lang w:eastAsia="en-US"/>
        </w:rPr>
        <w:t>,</w:t>
      </w:r>
      <w:r w:rsidR="00065FEA" w:rsidRPr="00065FEA">
        <w:t xml:space="preserve"> </w:t>
      </w:r>
      <w:r w:rsidR="00065FEA" w:rsidRPr="00065FEA">
        <w:rPr>
          <w:rFonts w:eastAsiaTheme="minorHAnsi"/>
          <w:b/>
          <w:lang w:eastAsia="en-US"/>
        </w:rPr>
        <w:t>DDR4 64GB (2x32GB) 3200MHz</w:t>
      </w:r>
      <w:r w:rsidR="00065FEA">
        <w:rPr>
          <w:rFonts w:eastAsiaTheme="minorHAnsi"/>
          <w:b/>
          <w:lang w:eastAsia="en-US"/>
        </w:rPr>
        <w:t>,</w:t>
      </w:r>
      <w:r w:rsidR="00065FEA" w:rsidRPr="00065FEA">
        <w:t xml:space="preserve"> </w:t>
      </w:r>
      <w:r w:rsidR="00065FEA" w:rsidRPr="00065FEA">
        <w:rPr>
          <w:rFonts w:eastAsiaTheme="minorHAnsi"/>
          <w:b/>
          <w:lang w:eastAsia="en-US"/>
        </w:rPr>
        <w:t>500 GB SSD</w:t>
      </w:r>
      <w:r w:rsidR="00065FEA">
        <w:rPr>
          <w:rFonts w:eastAsiaTheme="minorHAnsi"/>
          <w:b/>
          <w:lang w:eastAsia="en-US"/>
        </w:rPr>
        <w:t xml:space="preserve">, </w:t>
      </w:r>
      <w:r w:rsidR="00065FEA" w:rsidRPr="00065FEA">
        <w:rPr>
          <w:rFonts w:eastAsiaTheme="minorHAnsi"/>
          <w:b/>
          <w:lang w:eastAsia="en-US"/>
        </w:rPr>
        <w:t>GT 710</w:t>
      </w:r>
      <w:r w:rsidR="00065FEA">
        <w:rPr>
          <w:rFonts w:eastAsiaTheme="minorHAnsi"/>
          <w:b/>
          <w:lang w:eastAsia="en-US"/>
        </w:rPr>
        <w:t>, No OS, GT24M)</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88"/>
        <w:gridCol w:w="1869"/>
        <w:gridCol w:w="3517"/>
        <w:gridCol w:w="3806"/>
      </w:tblGrid>
      <w:tr w:rsidR="002E064E" w:rsidRPr="002E064E" w14:paraId="259435FB" w14:textId="77777777" w:rsidTr="002F2B0D">
        <w:trPr>
          <w:cantSplit/>
          <w:trHeight w:val="713"/>
          <w:jc w:val="center"/>
        </w:trPr>
        <w:tc>
          <w:tcPr>
            <w:tcW w:w="988" w:type="dxa"/>
            <w:shd w:val="clear" w:color="auto" w:fill="FFFFFF"/>
            <w:vAlign w:val="center"/>
          </w:tcPr>
          <w:p w14:paraId="7CA16B0E" w14:textId="77777777" w:rsidR="002E064E" w:rsidRPr="002E064E" w:rsidRDefault="002E064E" w:rsidP="002E064E">
            <w:pPr>
              <w:suppressAutoHyphens/>
              <w:spacing w:after="200" w:line="256" w:lineRule="auto"/>
              <w:ind w:left="82" w:right="-197"/>
              <w:jc w:val="center"/>
              <w:rPr>
                <w:rFonts w:eastAsiaTheme="minorHAnsi"/>
                <w:b/>
                <w:bCs/>
                <w:sz w:val="22"/>
                <w:szCs w:val="22"/>
                <w:lang w:eastAsia="en-US"/>
              </w:rPr>
            </w:pPr>
            <w:r w:rsidRPr="002E064E">
              <w:rPr>
                <w:rFonts w:eastAsiaTheme="minorHAnsi"/>
                <w:b/>
                <w:bCs/>
                <w:sz w:val="22"/>
                <w:szCs w:val="22"/>
                <w:lang w:eastAsia="en-US"/>
              </w:rPr>
              <w:t>Eil.</w:t>
            </w:r>
          </w:p>
          <w:p w14:paraId="5794FC7C" w14:textId="77777777" w:rsidR="002E064E" w:rsidRPr="002E064E" w:rsidRDefault="002E064E" w:rsidP="002E064E">
            <w:pPr>
              <w:suppressAutoHyphens/>
              <w:spacing w:after="200" w:line="276" w:lineRule="auto"/>
              <w:ind w:left="82" w:right="-197"/>
              <w:jc w:val="center"/>
              <w:rPr>
                <w:rFonts w:eastAsiaTheme="minorHAnsi"/>
                <w:b/>
                <w:sz w:val="22"/>
                <w:szCs w:val="22"/>
                <w:lang w:eastAsia="en-US"/>
              </w:rPr>
            </w:pPr>
            <w:r w:rsidRPr="002E064E">
              <w:rPr>
                <w:rFonts w:eastAsiaTheme="minorHAnsi"/>
                <w:b/>
                <w:bCs/>
                <w:sz w:val="22"/>
                <w:szCs w:val="22"/>
                <w:lang w:eastAsia="en-US"/>
              </w:rPr>
              <w:t>Nr.</w:t>
            </w:r>
          </w:p>
        </w:tc>
        <w:tc>
          <w:tcPr>
            <w:tcW w:w="1869" w:type="dxa"/>
            <w:shd w:val="clear" w:color="auto" w:fill="FFFFFF"/>
            <w:vAlign w:val="center"/>
          </w:tcPr>
          <w:p w14:paraId="09A6F964" w14:textId="77777777" w:rsidR="002E064E" w:rsidRPr="002E064E" w:rsidRDefault="002E064E" w:rsidP="002E064E">
            <w:pPr>
              <w:suppressAutoHyphens/>
              <w:spacing w:after="200" w:line="276" w:lineRule="auto"/>
              <w:rPr>
                <w:rFonts w:eastAsiaTheme="minorHAnsi"/>
                <w:b/>
                <w:sz w:val="22"/>
                <w:szCs w:val="22"/>
                <w:lang w:eastAsia="en-US"/>
              </w:rPr>
            </w:pPr>
            <w:r w:rsidRPr="002E064E">
              <w:rPr>
                <w:rFonts w:eastAsiaTheme="minorHAnsi"/>
                <w:b/>
                <w:bCs/>
                <w:sz w:val="22"/>
                <w:szCs w:val="22"/>
                <w:lang w:eastAsia="en-US"/>
              </w:rPr>
              <w:t>Aprašymas</w:t>
            </w:r>
          </w:p>
        </w:tc>
        <w:tc>
          <w:tcPr>
            <w:tcW w:w="3517" w:type="dxa"/>
            <w:shd w:val="clear" w:color="auto" w:fill="FFFFFF"/>
            <w:vAlign w:val="center"/>
          </w:tcPr>
          <w:p w14:paraId="65BA2AB9" w14:textId="77777777" w:rsidR="002E064E" w:rsidRPr="002E064E" w:rsidRDefault="002E064E" w:rsidP="002E064E">
            <w:pPr>
              <w:suppressAutoHyphens/>
              <w:snapToGrid w:val="0"/>
              <w:spacing w:after="200" w:line="276" w:lineRule="auto"/>
              <w:rPr>
                <w:rFonts w:eastAsiaTheme="minorHAnsi"/>
                <w:b/>
                <w:sz w:val="22"/>
                <w:szCs w:val="22"/>
                <w:lang w:eastAsia="en-US"/>
              </w:rPr>
            </w:pPr>
            <w:r w:rsidRPr="002E064E">
              <w:rPr>
                <w:rFonts w:eastAsiaTheme="minorHAnsi"/>
                <w:b/>
                <w:bCs/>
                <w:sz w:val="22"/>
                <w:szCs w:val="22"/>
                <w:lang w:eastAsia="en-US"/>
              </w:rPr>
              <w:t>Reikalaujama parametro reikšmė</w:t>
            </w:r>
          </w:p>
        </w:tc>
        <w:tc>
          <w:tcPr>
            <w:tcW w:w="3806" w:type="dxa"/>
            <w:shd w:val="clear" w:color="auto" w:fill="FFFFFF"/>
            <w:vAlign w:val="center"/>
          </w:tcPr>
          <w:p w14:paraId="3205DA4B" w14:textId="77777777" w:rsidR="002E064E" w:rsidRPr="002E064E" w:rsidRDefault="002E064E" w:rsidP="002E064E">
            <w:pPr>
              <w:suppressAutoHyphens/>
              <w:snapToGrid w:val="0"/>
              <w:spacing w:after="200" w:line="276" w:lineRule="auto"/>
              <w:rPr>
                <w:rFonts w:eastAsiaTheme="minorHAnsi"/>
                <w:b/>
                <w:sz w:val="22"/>
                <w:szCs w:val="22"/>
                <w:lang w:eastAsia="en-US"/>
              </w:rPr>
            </w:pPr>
            <w:r w:rsidRPr="002E064E">
              <w:rPr>
                <w:rFonts w:eastAsiaTheme="minorHAnsi"/>
                <w:b/>
                <w:sz w:val="22"/>
                <w:szCs w:val="22"/>
                <w:lang w:eastAsia="en-US"/>
              </w:rPr>
              <w:t>Siūloma parametro reikšmė</w:t>
            </w:r>
          </w:p>
        </w:tc>
      </w:tr>
      <w:tr w:rsidR="002E064E" w:rsidRPr="002E064E" w14:paraId="326A011A" w14:textId="77777777" w:rsidTr="002F2B0D">
        <w:trPr>
          <w:cantSplit/>
          <w:jc w:val="center"/>
        </w:trPr>
        <w:tc>
          <w:tcPr>
            <w:tcW w:w="988" w:type="dxa"/>
            <w:shd w:val="clear" w:color="auto" w:fill="FFFFFF"/>
          </w:tcPr>
          <w:p w14:paraId="41E7A3A4" w14:textId="77777777" w:rsidR="002E064E" w:rsidRPr="002E064E" w:rsidRDefault="002E064E" w:rsidP="002E064E">
            <w:pPr>
              <w:widowControl w:val="0"/>
              <w:numPr>
                <w:ilvl w:val="0"/>
                <w:numId w:val="2"/>
              </w:numPr>
              <w:suppressAutoHyphens/>
              <w:spacing w:after="200" w:line="276" w:lineRule="auto"/>
              <w:ind w:left="-202" w:right="-197"/>
              <w:contextualSpacing/>
              <w:jc w:val="center"/>
              <w:rPr>
                <w:rFonts w:eastAsiaTheme="minorHAnsi"/>
                <w:sz w:val="22"/>
                <w:szCs w:val="22"/>
                <w:lang w:eastAsia="en-US"/>
              </w:rPr>
            </w:pPr>
          </w:p>
        </w:tc>
        <w:tc>
          <w:tcPr>
            <w:tcW w:w="1869" w:type="dxa"/>
            <w:shd w:val="clear" w:color="auto" w:fill="FFFFFF"/>
          </w:tcPr>
          <w:p w14:paraId="6E7DB307"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Kiekis</w:t>
            </w:r>
          </w:p>
        </w:tc>
        <w:tc>
          <w:tcPr>
            <w:tcW w:w="3517" w:type="dxa"/>
            <w:shd w:val="clear" w:color="auto" w:fill="FFFFFF"/>
          </w:tcPr>
          <w:p w14:paraId="6749F553"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5</w:t>
            </w:r>
          </w:p>
        </w:tc>
        <w:tc>
          <w:tcPr>
            <w:tcW w:w="3806" w:type="dxa"/>
            <w:shd w:val="clear" w:color="auto" w:fill="FFFFFF"/>
          </w:tcPr>
          <w:p w14:paraId="1B554CA4" w14:textId="62BE7296" w:rsidR="002E064E" w:rsidRPr="002E064E" w:rsidRDefault="002E064E" w:rsidP="002E064E">
            <w:pPr>
              <w:suppressAutoHyphens/>
              <w:snapToGrid w:val="0"/>
              <w:jc w:val="both"/>
              <w:rPr>
                <w:rFonts w:eastAsiaTheme="minorHAnsi"/>
                <w:sz w:val="22"/>
                <w:szCs w:val="22"/>
                <w:lang w:eastAsia="en-US"/>
              </w:rPr>
            </w:pPr>
            <w:r>
              <w:rPr>
                <w:rFonts w:eastAsiaTheme="minorHAnsi"/>
                <w:sz w:val="22"/>
                <w:szCs w:val="22"/>
                <w:lang w:eastAsia="en-US"/>
              </w:rPr>
              <w:t>5</w:t>
            </w:r>
          </w:p>
        </w:tc>
      </w:tr>
      <w:tr w:rsidR="002E064E" w:rsidRPr="002E064E" w14:paraId="0C25B7BD" w14:textId="77777777" w:rsidTr="002F2B0D">
        <w:trPr>
          <w:cantSplit/>
          <w:trHeight w:val="219"/>
          <w:jc w:val="center"/>
        </w:trPr>
        <w:tc>
          <w:tcPr>
            <w:tcW w:w="988" w:type="dxa"/>
            <w:shd w:val="clear" w:color="auto" w:fill="FFFFFF"/>
          </w:tcPr>
          <w:p w14:paraId="27B90DE6"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01570707"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Procesoriaus našumas</w:t>
            </w:r>
          </w:p>
        </w:tc>
        <w:tc>
          <w:tcPr>
            <w:tcW w:w="3517" w:type="dxa"/>
            <w:shd w:val="clear" w:color="auto" w:fill="FFFFFF"/>
          </w:tcPr>
          <w:p w14:paraId="02B53C30" w14:textId="77777777" w:rsidR="002E064E" w:rsidRPr="002E064E" w:rsidRDefault="002E064E" w:rsidP="002E064E">
            <w:pPr>
              <w:suppressAutoHyphens/>
              <w:jc w:val="both"/>
              <w:rPr>
                <w:rFonts w:eastAsiaTheme="minorHAnsi"/>
                <w:spacing w:val="-20"/>
                <w:sz w:val="20"/>
                <w:szCs w:val="20"/>
                <w:lang w:eastAsia="en-US"/>
              </w:rPr>
            </w:pPr>
            <w:r w:rsidRPr="002E064E">
              <w:rPr>
                <w:rFonts w:eastAsiaTheme="minorHAnsi"/>
                <w:sz w:val="22"/>
                <w:szCs w:val="22"/>
                <w:lang w:eastAsia="en-US"/>
              </w:rPr>
              <w:t xml:space="preserve">Ne blogiau kaip x64 ir x86 </w:t>
            </w:r>
            <w:r w:rsidRPr="002E064E">
              <w:rPr>
                <w:rFonts w:eastAsiaTheme="minorHAnsi"/>
                <w:sz w:val="20"/>
                <w:szCs w:val="20"/>
                <w:lang w:eastAsia="en-US"/>
              </w:rPr>
              <w:t xml:space="preserve">architektūros, ne mažiau kaip 16 branduolių, turi palaikyti 64 bitų operacines sistemas ir taikomąsias programas. Procesoriaus našumas turi būti: ne mažiau 46000 pagal „Passmark CPU Mark". Siūlomo procesoriaus našumo parametras turi būti skelbiamas </w:t>
            </w:r>
            <w:hyperlink r:id="rId11" w:history="1">
              <w:r w:rsidRPr="002E064E">
                <w:rPr>
                  <w:rFonts w:eastAsiaTheme="minorHAnsi"/>
                  <w:spacing w:val="-20"/>
                  <w:sz w:val="20"/>
                  <w:szCs w:val="20"/>
                  <w:lang w:eastAsia="en-US"/>
                </w:rPr>
                <w:t>http://www.cpubenchmark.net/cpu_list.php</w:t>
              </w:r>
            </w:hyperlink>
          </w:p>
          <w:p w14:paraId="7DD2AA18"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0"/>
                <w:szCs w:val="20"/>
                <w:lang w:eastAsia="en-US"/>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  Procesoriaus galingumas ne daugiau kaip 105 W. Procesoriaus oficiali išleidimo data ne seniau kaip 2020 metų ketvirtas ketvirtis.</w:t>
            </w:r>
          </w:p>
        </w:tc>
        <w:tc>
          <w:tcPr>
            <w:tcW w:w="3806" w:type="dxa"/>
            <w:shd w:val="clear" w:color="auto" w:fill="FFFFFF"/>
          </w:tcPr>
          <w:p w14:paraId="50FB965F" w14:textId="77777777" w:rsidR="002E064E" w:rsidRPr="005E4C4A" w:rsidRDefault="002E064E" w:rsidP="002E064E">
            <w:pPr>
              <w:suppressAutoHyphens/>
              <w:snapToGrid w:val="0"/>
              <w:jc w:val="both"/>
              <w:rPr>
                <w:rFonts w:eastAsiaTheme="minorHAnsi"/>
                <w:sz w:val="20"/>
                <w:szCs w:val="20"/>
                <w:lang w:eastAsia="en-US"/>
              </w:rPr>
            </w:pPr>
            <w:r w:rsidRPr="005E4C4A">
              <w:rPr>
                <w:rFonts w:eastAsiaTheme="minorHAnsi"/>
                <w:sz w:val="20"/>
                <w:szCs w:val="20"/>
                <w:lang w:eastAsia="en-US"/>
              </w:rPr>
              <w:t xml:space="preserve">x64 ir x86 architektūros 16 branduolių, palaiko 64 bitų operacines sistemas ir taikomąsias programas. </w:t>
            </w:r>
          </w:p>
          <w:p w14:paraId="77A8E52C" w14:textId="14E59A83" w:rsidR="002E064E" w:rsidRPr="005E4C4A" w:rsidRDefault="002E064E" w:rsidP="002E064E">
            <w:pPr>
              <w:suppressAutoHyphens/>
              <w:snapToGrid w:val="0"/>
              <w:jc w:val="both"/>
              <w:rPr>
                <w:rFonts w:eastAsiaTheme="minorHAnsi"/>
                <w:sz w:val="20"/>
                <w:szCs w:val="20"/>
                <w:lang w:eastAsia="en-US"/>
              </w:rPr>
            </w:pPr>
            <w:r w:rsidRPr="005E4C4A">
              <w:rPr>
                <w:rFonts w:eastAsiaTheme="minorHAnsi"/>
                <w:sz w:val="20"/>
                <w:szCs w:val="20"/>
                <w:lang w:eastAsia="en-US"/>
              </w:rPr>
              <w:t>Procesoriaus našumas - 46</w:t>
            </w:r>
            <w:r w:rsidR="005E4C4A" w:rsidRPr="005E4C4A">
              <w:rPr>
                <w:rFonts w:eastAsiaTheme="minorHAnsi"/>
                <w:sz w:val="20"/>
                <w:szCs w:val="20"/>
                <w:lang w:eastAsia="en-US"/>
              </w:rPr>
              <w:t>152</w:t>
            </w:r>
            <w:r w:rsidRPr="005E4C4A">
              <w:rPr>
                <w:rFonts w:eastAsiaTheme="minorHAnsi"/>
                <w:sz w:val="20"/>
                <w:szCs w:val="20"/>
                <w:lang w:eastAsia="en-US"/>
              </w:rPr>
              <w:t xml:space="preserve"> pagal „Passmark CPU Mark". </w:t>
            </w:r>
          </w:p>
          <w:p w14:paraId="097E7EE0" w14:textId="0BFE64D9" w:rsidR="005E4C4A" w:rsidRPr="005E4C4A" w:rsidRDefault="005E4C4A" w:rsidP="002E064E">
            <w:pPr>
              <w:suppressAutoHyphens/>
              <w:snapToGrid w:val="0"/>
              <w:jc w:val="both"/>
              <w:rPr>
                <w:rFonts w:eastAsiaTheme="minorHAnsi"/>
                <w:sz w:val="20"/>
                <w:szCs w:val="20"/>
                <w:lang w:eastAsia="en-US"/>
              </w:rPr>
            </w:pPr>
            <w:r w:rsidRPr="005E4C4A">
              <w:rPr>
                <w:noProof/>
                <w:sz w:val="20"/>
                <w:szCs w:val="20"/>
              </w:rPr>
              <w:drawing>
                <wp:inline distT="0" distB="0" distL="0" distR="0" wp14:anchorId="396F9B98" wp14:editId="09B0E9FE">
                  <wp:extent cx="2346960" cy="915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6960" cy="915670"/>
                          </a:xfrm>
                          <a:prstGeom prst="rect">
                            <a:avLst/>
                          </a:prstGeom>
                        </pic:spPr>
                      </pic:pic>
                    </a:graphicData>
                  </a:graphic>
                </wp:inline>
              </w:drawing>
            </w:r>
          </w:p>
          <w:p w14:paraId="73A6BC0B" w14:textId="0F2AEACF" w:rsidR="002E064E" w:rsidRPr="005E4C4A" w:rsidRDefault="002E064E" w:rsidP="002E064E">
            <w:pPr>
              <w:suppressAutoHyphens/>
              <w:snapToGrid w:val="0"/>
              <w:jc w:val="both"/>
              <w:rPr>
                <w:rFonts w:eastAsiaTheme="minorHAnsi"/>
                <w:sz w:val="20"/>
                <w:szCs w:val="20"/>
                <w:lang w:eastAsia="en-US"/>
              </w:rPr>
            </w:pPr>
            <w:r w:rsidRPr="005E4C4A">
              <w:rPr>
                <w:rFonts w:eastAsiaTheme="minorHAnsi"/>
                <w:sz w:val="20"/>
                <w:szCs w:val="20"/>
                <w:lang w:eastAsia="en-US"/>
              </w:rPr>
              <w:t xml:space="preserve">Siūlomo procesoriaus našumo parametras skelbiamas </w:t>
            </w:r>
            <w:hyperlink r:id="rId13" w:history="1">
              <w:r w:rsidR="005E4C4A" w:rsidRPr="005E4C4A">
                <w:rPr>
                  <w:rStyle w:val="Hyperlink"/>
                  <w:rFonts w:eastAsiaTheme="minorHAnsi"/>
                  <w:sz w:val="20"/>
                  <w:szCs w:val="20"/>
                  <w:lang w:eastAsia="en-US"/>
                </w:rPr>
                <w:t>http://www.cpubenchmark.net/cpu_list.php</w:t>
              </w:r>
            </w:hyperlink>
            <w:r w:rsidR="005E4C4A" w:rsidRPr="005E4C4A">
              <w:rPr>
                <w:rFonts w:eastAsiaTheme="minorHAnsi"/>
                <w:sz w:val="20"/>
                <w:szCs w:val="20"/>
                <w:lang w:eastAsia="en-US"/>
              </w:rPr>
              <w:t xml:space="preserve"> </w:t>
            </w:r>
          </w:p>
          <w:p w14:paraId="303D48D1" w14:textId="77777777" w:rsidR="002E064E" w:rsidRPr="005E4C4A" w:rsidRDefault="002E064E" w:rsidP="002E064E">
            <w:pPr>
              <w:suppressAutoHyphens/>
              <w:snapToGrid w:val="0"/>
              <w:jc w:val="both"/>
              <w:rPr>
                <w:rFonts w:eastAsiaTheme="minorHAnsi"/>
                <w:sz w:val="20"/>
                <w:szCs w:val="20"/>
                <w:lang w:eastAsia="en-US"/>
              </w:rPr>
            </w:pPr>
            <w:r w:rsidRPr="005E4C4A">
              <w:rPr>
                <w:rFonts w:eastAsiaTheme="minorHAnsi"/>
                <w:sz w:val="20"/>
                <w:szCs w:val="20"/>
                <w:lang w:eastAsia="en-US"/>
              </w:rPr>
              <w:t xml:space="preserve">Procesorius palaiko automatinę maitinimo įtampos reguliavimo funkciją esant mažai apkrovai. </w:t>
            </w:r>
          </w:p>
          <w:p w14:paraId="0C196754" w14:textId="67432C48" w:rsidR="005E4C4A" w:rsidRDefault="005E4C4A" w:rsidP="005E4C4A">
            <w:pPr>
              <w:suppressAutoHyphens/>
              <w:snapToGrid w:val="0"/>
              <w:jc w:val="both"/>
              <w:rPr>
                <w:rFonts w:eastAsiaTheme="minorHAnsi"/>
                <w:sz w:val="20"/>
                <w:szCs w:val="20"/>
                <w:lang w:eastAsia="en-US"/>
              </w:rPr>
            </w:pPr>
            <w:r w:rsidRPr="005E4C4A">
              <w:rPr>
                <w:rFonts w:eastAsiaTheme="minorHAnsi"/>
                <w:sz w:val="20"/>
                <w:szCs w:val="20"/>
                <w:lang w:eastAsia="en-US"/>
              </w:rPr>
              <w:t>AMD Ryzen™ 9 5950X</w:t>
            </w:r>
            <w:r>
              <w:rPr>
                <w:rFonts w:eastAsiaTheme="minorHAnsi"/>
                <w:sz w:val="20"/>
                <w:szCs w:val="20"/>
                <w:lang w:eastAsia="en-US"/>
              </w:rPr>
              <w:t xml:space="preserve"> </w:t>
            </w:r>
            <w:r w:rsidRPr="005E4C4A">
              <w:rPr>
                <w:rFonts w:eastAsiaTheme="minorHAnsi"/>
                <w:sz w:val="20"/>
                <w:szCs w:val="20"/>
                <w:lang w:eastAsia="en-US"/>
              </w:rPr>
              <w:t>Base Clock</w:t>
            </w:r>
            <w:r>
              <w:rPr>
                <w:rFonts w:eastAsiaTheme="minorHAnsi"/>
                <w:sz w:val="20"/>
                <w:szCs w:val="20"/>
                <w:lang w:eastAsia="en-US"/>
              </w:rPr>
              <w:t xml:space="preserve"> </w:t>
            </w:r>
            <w:r w:rsidRPr="005E4C4A">
              <w:rPr>
                <w:rFonts w:eastAsiaTheme="minorHAnsi"/>
                <w:sz w:val="20"/>
                <w:szCs w:val="20"/>
                <w:lang w:eastAsia="en-US"/>
              </w:rPr>
              <w:t>3.4GHz</w:t>
            </w:r>
          </w:p>
          <w:p w14:paraId="1706B128" w14:textId="16A9B048" w:rsidR="005E4C4A" w:rsidRDefault="005E4C4A" w:rsidP="005E4C4A">
            <w:pPr>
              <w:suppressAutoHyphens/>
              <w:snapToGrid w:val="0"/>
              <w:jc w:val="both"/>
              <w:rPr>
                <w:rFonts w:eastAsiaTheme="minorHAnsi"/>
                <w:sz w:val="20"/>
                <w:szCs w:val="20"/>
                <w:lang w:eastAsia="en-US"/>
              </w:rPr>
            </w:pPr>
            <w:r w:rsidRPr="005E4C4A">
              <w:rPr>
                <w:rFonts w:eastAsiaTheme="minorHAnsi"/>
                <w:sz w:val="20"/>
                <w:szCs w:val="20"/>
                <w:lang w:eastAsia="en-US"/>
              </w:rPr>
              <w:t>Total L2 Cache</w:t>
            </w:r>
            <w:r>
              <w:rPr>
                <w:rFonts w:eastAsiaTheme="minorHAnsi"/>
                <w:sz w:val="20"/>
                <w:szCs w:val="20"/>
                <w:lang w:eastAsia="en-US"/>
              </w:rPr>
              <w:t xml:space="preserve"> -</w:t>
            </w:r>
            <w:r w:rsidRPr="005E4C4A">
              <w:rPr>
                <w:rFonts w:eastAsiaTheme="minorHAnsi"/>
                <w:sz w:val="20"/>
                <w:szCs w:val="20"/>
                <w:lang w:eastAsia="en-US"/>
              </w:rPr>
              <w:t>8MB</w:t>
            </w:r>
            <w:r>
              <w:rPr>
                <w:rFonts w:eastAsiaTheme="minorHAnsi"/>
                <w:sz w:val="20"/>
                <w:szCs w:val="20"/>
                <w:lang w:eastAsia="en-US"/>
              </w:rPr>
              <w:t xml:space="preserve">, </w:t>
            </w:r>
            <w:r w:rsidRPr="005E4C4A">
              <w:rPr>
                <w:rFonts w:eastAsiaTheme="minorHAnsi"/>
                <w:sz w:val="20"/>
                <w:szCs w:val="20"/>
                <w:lang w:eastAsia="en-US"/>
              </w:rPr>
              <w:t>Total L3 Cache</w:t>
            </w:r>
            <w:r>
              <w:rPr>
                <w:rFonts w:eastAsiaTheme="minorHAnsi"/>
                <w:sz w:val="20"/>
                <w:szCs w:val="20"/>
                <w:lang w:eastAsia="en-US"/>
              </w:rPr>
              <w:t>-</w:t>
            </w:r>
            <w:r w:rsidRPr="005E4C4A">
              <w:rPr>
                <w:rFonts w:eastAsiaTheme="minorHAnsi"/>
                <w:sz w:val="20"/>
                <w:szCs w:val="20"/>
                <w:lang w:eastAsia="en-US"/>
              </w:rPr>
              <w:t>64MB</w:t>
            </w:r>
          </w:p>
          <w:p w14:paraId="70F45B88" w14:textId="459DCBFF" w:rsidR="002E064E" w:rsidRPr="005E4C4A" w:rsidRDefault="002E064E" w:rsidP="002E064E">
            <w:pPr>
              <w:suppressAutoHyphens/>
              <w:snapToGrid w:val="0"/>
              <w:jc w:val="both"/>
              <w:rPr>
                <w:rFonts w:eastAsiaTheme="minorHAnsi"/>
                <w:sz w:val="20"/>
                <w:szCs w:val="20"/>
                <w:lang w:eastAsia="en-US"/>
              </w:rPr>
            </w:pPr>
            <w:r w:rsidRPr="005E4C4A">
              <w:rPr>
                <w:rFonts w:eastAsiaTheme="minorHAnsi"/>
                <w:sz w:val="20"/>
                <w:szCs w:val="20"/>
                <w:lang w:eastAsia="en-US"/>
              </w:rPr>
              <w:t xml:space="preserve">Procesoriaus našumas nėra dirbtinai padidintas.  </w:t>
            </w:r>
          </w:p>
          <w:p w14:paraId="22E4F496" w14:textId="7B1AC212" w:rsidR="002E064E" w:rsidRDefault="002E064E" w:rsidP="002E064E">
            <w:pPr>
              <w:suppressAutoHyphens/>
              <w:snapToGrid w:val="0"/>
              <w:jc w:val="both"/>
              <w:rPr>
                <w:rFonts w:eastAsiaTheme="minorHAnsi"/>
                <w:sz w:val="20"/>
                <w:szCs w:val="20"/>
                <w:lang w:eastAsia="en-US"/>
              </w:rPr>
            </w:pPr>
            <w:r w:rsidRPr="005E4C4A">
              <w:rPr>
                <w:rFonts w:eastAsiaTheme="minorHAnsi"/>
                <w:sz w:val="20"/>
                <w:szCs w:val="20"/>
                <w:lang w:eastAsia="en-US"/>
              </w:rPr>
              <w:t>Procesoriaus galingumas - 105 W. Procesoriaus oficiali išleidimo data - 2020 metų ketvirtas ketvirtis.</w:t>
            </w:r>
            <w:r w:rsidR="005E4C4A">
              <w:rPr>
                <w:rFonts w:eastAsiaTheme="minorHAnsi"/>
                <w:sz w:val="20"/>
                <w:szCs w:val="20"/>
                <w:lang w:eastAsia="en-US"/>
              </w:rPr>
              <w:t xml:space="preserve"> (</w:t>
            </w:r>
            <w:r w:rsidR="005E4C4A" w:rsidRPr="005E4C4A">
              <w:rPr>
                <w:rFonts w:eastAsiaTheme="minorHAnsi"/>
                <w:sz w:val="20"/>
                <w:szCs w:val="20"/>
                <w:lang w:eastAsia="en-US"/>
              </w:rPr>
              <w:t>11/5/2020</w:t>
            </w:r>
            <w:r w:rsidR="005E4C4A">
              <w:rPr>
                <w:rFonts w:eastAsiaTheme="minorHAnsi"/>
                <w:sz w:val="20"/>
                <w:szCs w:val="20"/>
                <w:lang w:eastAsia="en-US"/>
              </w:rPr>
              <w:t>)</w:t>
            </w:r>
          </w:p>
          <w:p w14:paraId="15D449F3" w14:textId="4E800293" w:rsidR="005E4C4A" w:rsidRPr="002E064E" w:rsidRDefault="005B24EC" w:rsidP="002E064E">
            <w:pPr>
              <w:suppressAutoHyphens/>
              <w:snapToGrid w:val="0"/>
              <w:jc w:val="both"/>
              <w:rPr>
                <w:rFonts w:eastAsiaTheme="minorHAnsi"/>
                <w:sz w:val="22"/>
                <w:szCs w:val="22"/>
                <w:lang w:eastAsia="en-US"/>
              </w:rPr>
            </w:pPr>
            <w:hyperlink r:id="rId14" w:history="1">
              <w:r w:rsidR="005E4C4A" w:rsidRPr="00D467C2">
                <w:rPr>
                  <w:rStyle w:val="Hyperlink"/>
                  <w:rFonts w:eastAsiaTheme="minorHAnsi"/>
                  <w:sz w:val="22"/>
                  <w:szCs w:val="22"/>
                  <w:lang w:eastAsia="en-US"/>
                </w:rPr>
                <w:t>https://www.amd.com/en/products/cpu/amd-ryzen-9-5950x</w:t>
              </w:r>
            </w:hyperlink>
            <w:r w:rsidR="005E4C4A">
              <w:rPr>
                <w:rFonts w:eastAsiaTheme="minorHAnsi"/>
                <w:sz w:val="22"/>
                <w:szCs w:val="22"/>
                <w:lang w:eastAsia="en-US"/>
              </w:rPr>
              <w:t xml:space="preserve"> </w:t>
            </w:r>
          </w:p>
        </w:tc>
      </w:tr>
      <w:tr w:rsidR="002E064E" w:rsidRPr="002E064E" w14:paraId="0FC08B7D" w14:textId="77777777" w:rsidTr="002F2B0D">
        <w:trPr>
          <w:cantSplit/>
          <w:jc w:val="center"/>
        </w:trPr>
        <w:tc>
          <w:tcPr>
            <w:tcW w:w="988" w:type="dxa"/>
            <w:shd w:val="clear" w:color="auto" w:fill="FFFFFF"/>
          </w:tcPr>
          <w:p w14:paraId="1E067394"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788CA4CB"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Procesoriaus aušintuvas</w:t>
            </w:r>
          </w:p>
        </w:tc>
        <w:tc>
          <w:tcPr>
            <w:tcW w:w="3517" w:type="dxa"/>
            <w:shd w:val="clear" w:color="auto" w:fill="FFFFFF"/>
          </w:tcPr>
          <w:p w14:paraId="469AEA25"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Turi išsklaidyti 280 TDP šilumos kiekį. Aušintuvo dydis ne mažesnis kaip: 161×140×165 mm.</w:t>
            </w:r>
          </w:p>
        </w:tc>
        <w:tc>
          <w:tcPr>
            <w:tcW w:w="3806" w:type="dxa"/>
            <w:shd w:val="clear" w:color="auto" w:fill="FFFFFF"/>
          </w:tcPr>
          <w:p w14:paraId="0D25BD7B" w14:textId="608CAEE9" w:rsidR="002E064E" w:rsidRDefault="005E4C4A" w:rsidP="005E4C4A">
            <w:pPr>
              <w:suppressAutoHyphens/>
              <w:snapToGrid w:val="0"/>
              <w:jc w:val="both"/>
              <w:rPr>
                <w:rFonts w:eastAsiaTheme="minorHAnsi"/>
                <w:sz w:val="20"/>
                <w:szCs w:val="20"/>
                <w:lang w:eastAsia="en-US"/>
              </w:rPr>
            </w:pPr>
            <w:r>
              <w:rPr>
                <w:rFonts w:eastAsiaTheme="minorHAnsi"/>
                <w:sz w:val="20"/>
                <w:szCs w:val="20"/>
                <w:lang w:eastAsia="en-US"/>
              </w:rPr>
              <w:t>I</w:t>
            </w:r>
            <w:r w:rsidRPr="002E064E">
              <w:rPr>
                <w:rFonts w:eastAsiaTheme="minorHAnsi"/>
                <w:sz w:val="20"/>
                <w:szCs w:val="20"/>
                <w:lang w:eastAsia="en-US"/>
              </w:rPr>
              <w:t>šsklaid</w:t>
            </w:r>
            <w:r>
              <w:rPr>
                <w:rFonts w:eastAsiaTheme="minorHAnsi"/>
                <w:sz w:val="20"/>
                <w:szCs w:val="20"/>
                <w:lang w:eastAsia="en-US"/>
              </w:rPr>
              <w:t>o</w:t>
            </w:r>
            <w:r w:rsidRPr="002E064E">
              <w:rPr>
                <w:rFonts w:eastAsiaTheme="minorHAnsi"/>
                <w:sz w:val="20"/>
                <w:szCs w:val="20"/>
                <w:lang w:eastAsia="en-US"/>
              </w:rPr>
              <w:t xml:space="preserve"> 280 TDP šilumos kiekį. Aušintuvo dydis </w:t>
            </w:r>
            <w:r>
              <w:rPr>
                <w:rFonts w:eastAsiaTheme="minorHAnsi"/>
                <w:sz w:val="20"/>
                <w:szCs w:val="20"/>
                <w:lang w:eastAsia="en-US"/>
              </w:rPr>
              <w:t>-</w:t>
            </w:r>
            <w:r w:rsidRPr="002E064E">
              <w:rPr>
                <w:rFonts w:eastAsiaTheme="minorHAnsi"/>
                <w:sz w:val="20"/>
                <w:szCs w:val="20"/>
                <w:lang w:eastAsia="en-US"/>
              </w:rPr>
              <w:t xml:space="preserve"> 161×140×165 mm.</w:t>
            </w:r>
          </w:p>
          <w:p w14:paraId="40156495" w14:textId="1B18F450" w:rsidR="005E4C4A" w:rsidRPr="002E064E" w:rsidRDefault="005B24EC" w:rsidP="005E4C4A">
            <w:pPr>
              <w:suppressAutoHyphens/>
              <w:snapToGrid w:val="0"/>
              <w:jc w:val="both"/>
              <w:rPr>
                <w:rFonts w:eastAsiaTheme="minorHAnsi"/>
                <w:sz w:val="22"/>
                <w:szCs w:val="22"/>
                <w:lang w:eastAsia="en-US"/>
              </w:rPr>
            </w:pPr>
            <w:hyperlink r:id="rId15" w:history="1">
              <w:r w:rsidR="005E4C4A" w:rsidRPr="00D467C2">
                <w:rPr>
                  <w:rStyle w:val="Hyperlink"/>
                  <w:rFonts w:eastAsiaTheme="minorHAnsi"/>
                  <w:sz w:val="22"/>
                  <w:szCs w:val="22"/>
                  <w:lang w:eastAsia="en-US"/>
                </w:rPr>
                <w:t>https://www.gamerstorm.com/product/CPUAIRCOOLER/2019-05/1287_11125.shtml</w:t>
              </w:r>
            </w:hyperlink>
            <w:r w:rsidR="005E4C4A">
              <w:rPr>
                <w:rFonts w:eastAsiaTheme="minorHAnsi"/>
                <w:sz w:val="22"/>
                <w:szCs w:val="22"/>
                <w:lang w:eastAsia="en-US"/>
              </w:rPr>
              <w:t xml:space="preserve"> </w:t>
            </w:r>
          </w:p>
        </w:tc>
      </w:tr>
      <w:tr w:rsidR="002E064E" w:rsidRPr="002E064E" w14:paraId="0B5198DF" w14:textId="77777777" w:rsidTr="002F2B0D">
        <w:trPr>
          <w:cantSplit/>
          <w:jc w:val="center"/>
        </w:trPr>
        <w:tc>
          <w:tcPr>
            <w:tcW w:w="988" w:type="dxa"/>
            <w:shd w:val="clear" w:color="auto" w:fill="FFFFFF"/>
          </w:tcPr>
          <w:p w14:paraId="68B3E857"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58E538B5"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Motininė plokštė</w:t>
            </w:r>
          </w:p>
        </w:tc>
        <w:tc>
          <w:tcPr>
            <w:tcW w:w="3517" w:type="dxa"/>
            <w:shd w:val="clear" w:color="auto" w:fill="FFFFFF"/>
          </w:tcPr>
          <w:p w14:paraId="6CBD4F31"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Ne prasčiau kaip</w:t>
            </w:r>
            <w:r w:rsidRPr="002E064E">
              <w:rPr>
                <w:rFonts w:eastAsiaTheme="minorHAnsi"/>
                <w:b/>
                <w:bCs/>
                <w:sz w:val="20"/>
                <w:szCs w:val="20"/>
                <w:lang w:eastAsia="en-US"/>
              </w:rPr>
              <w:t xml:space="preserve"> </w:t>
            </w:r>
            <w:r w:rsidRPr="002E064E">
              <w:rPr>
                <w:rFonts w:eastAsiaTheme="minorHAnsi"/>
                <w:bCs/>
                <w:sz w:val="20"/>
                <w:szCs w:val="20"/>
                <w:lang w:eastAsia="en-US"/>
              </w:rPr>
              <w:t>B550 lustų rinkinys. Turi palaikyti AURA Sync technologiją arba lygiavertę. Plokštės formatas nemažesnis kaip ATX.</w:t>
            </w:r>
          </w:p>
        </w:tc>
        <w:tc>
          <w:tcPr>
            <w:tcW w:w="3806" w:type="dxa"/>
            <w:shd w:val="clear" w:color="auto" w:fill="FFFFFF"/>
          </w:tcPr>
          <w:p w14:paraId="28D9C1B9" w14:textId="77777777" w:rsidR="002E064E" w:rsidRPr="005E4C4A" w:rsidRDefault="005E4C4A" w:rsidP="005E4C4A">
            <w:pPr>
              <w:suppressAutoHyphens/>
              <w:snapToGrid w:val="0"/>
              <w:jc w:val="both"/>
              <w:rPr>
                <w:rFonts w:eastAsiaTheme="minorHAnsi"/>
                <w:sz w:val="20"/>
                <w:szCs w:val="20"/>
                <w:lang w:eastAsia="en-US"/>
              </w:rPr>
            </w:pPr>
            <w:r w:rsidRPr="005E4C4A">
              <w:rPr>
                <w:rFonts w:eastAsiaTheme="minorHAnsi"/>
                <w:sz w:val="20"/>
                <w:szCs w:val="20"/>
                <w:lang w:eastAsia="en-US"/>
              </w:rPr>
              <w:t>B550 lustų rinkinys. Palaiko AURA Sync technologiją. Plokštės formatas - ATX.</w:t>
            </w:r>
          </w:p>
          <w:p w14:paraId="35940A08" w14:textId="60E1BC42" w:rsidR="005E4C4A" w:rsidRPr="002E064E" w:rsidRDefault="005B24EC" w:rsidP="005E4C4A">
            <w:pPr>
              <w:suppressAutoHyphens/>
              <w:snapToGrid w:val="0"/>
              <w:jc w:val="both"/>
              <w:rPr>
                <w:rFonts w:eastAsiaTheme="minorHAnsi"/>
                <w:sz w:val="20"/>
                <w:szCs w:val="20"/>
                <w:lang w:eastAsia="en-US"/>
              </w:rPr>
            </w:pPr>
            <w:hyperlink r:id="rId16" w:history="1">
              <w:r w:rsidR="005E4C4A" w:rsidRPr="005E4C4A">
                <w:rPr>
                  <w:rStyle w:val="Hyperlink"/>
                  <w:rFonts w:eastAsiaTheme="minorHAnsi"/>
                  <w:sz w:val="20"/>
                  <w:szCs w:val="20"/>
                  <w:lang w:eastAsia="en-US"/>
                </w:rPr>
                <w:t>https://www.asus.com/Motherboards-Components/Motherboards/PRIME/PRIME-B550-PLUS/</w:t>
              </w:r>
            </w:hyperlink>
            <w:r w:rsidR="005E4C4A" w:rsidRPr="005E4C4A">
              <w:rPr>
                <w:rFonts w:eastAsiaTheme="minorHAnsi"/>
                <w:sz w:val="20"/>
                <w:szCs w:val="20"/>
                <w:lang w:eastAsia="en-US"/>
              </w:rPr>
              <w:t xml:space="preserve"> </w:t>
            </w:r>
          </w:p>
        </w:tc>
      </w:tr>
      <w:tr w:rsidR="002E064E" w:rsidRPr="002E064E" w14:paraId="047CAF27" w14:textId="77777777" w:rsidTr="002F2B0D">
        <w:trPr>
          <w:cantSplit/>
          <w:jc w:val="center"/>
        </w:trPr>
        <w:tc>
          <w:tcPr>
            <w:tcW w:w="988" w:type="dxa"/>
            <w:shd w:val="clear" w:color="auto" w:fill="FFFFFF"/>
          </w:tcPr>
          <w:p w14:paraId="54624CD2"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5A29FBC4"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Operatyvioji atmintis (atmintinė)</w:t>
            </w:r>
          </w:p>
        </w:tc>
        <w:tc>
          <w:tcPr>
            <w:tcW w:w="3517" w:type="dxa"/>
            <w:shd w:val="clear" w:color="auto" w:fill="FFFFFF"/>
          </w:tcPr>
          <w:p w14:paraId="17AC6220" w14:textId="512355F9" w:rsidR="002E064E" w:rsidRPr="002E064E" w:rsidRDefault="002E064E" w:rsidP="005E4C4A">
            <w:pPr>
              <w:suppressAutoHyphens/>
              <w:jc w:val="both"/>
              <w:rPr>
                <w:rFonts w:eastAsiaTheme="minorHAnsi"/>
                <w:sz w:val="20"/>
                <w:szCs w:val="20"/>
                <w:lang w:eastAsia="en-US"/>
              </w:rPr>
            </w:pPr>
            <w:r w:rsidRPr="002E064E">
              <w:rPr>
                <w:rFonts w:eastAsiaTheme="minorHAnsi"/>
                <w:sz w:val="20"/>
                <w:szCs w:val="20"/>
                <w:lang w:eastAsia="en-US"/>
              </w:rPr>
              <w:t>64 GB 3200MHz  DDR4.</w:t>
            </w:r>
          </w:p>
        </w:tc>
        <w:tc>
          <w:tcPr>
            <w:tcW w:w="3806" w:type="dxa"/>
            <w:shd w:val="clear" w:color="auto" w:fill="FFFFFF"/>
          </w:tcPr>
          <w:p w14:paraId="4B3D29E2" w14:textId="6BFE459A" w:rsidR="002E064E" w:rsidRPr="002E064E" w:rsidRDefault="005E4C4A" w:rsidP="002E064E">
            <w:pPr>
              <w:suppressAutoHyphens/>
              <w:snapToGrid w:val="0"/>
              <w:jc w:val="both"/>
              <w:rPr>
                <w:rFonts w:eastAsiaTheme="minorHAnsi"/>
                <w:sz w:val="20"/>
                <w:szCs w:val="20"/>
                <w:lang w:eastAsia="en-US"/>
              </w:rPr>
            </w:pPr>
            <w:r w:rsidRPr="005E4C4A">
              <w:rPr>
                <w:rFonts w:eastAsiaTheme="minorHAnsi"/>
                <w:sz w:val="20"/>
                <w:szCs w:val="20"/>
                <w:lang w:eastAsia="en-US"/>
              </w:rPr>
              <w:t>G.Skill RipjawsV DDR4 64GB (2x32GB) 3200MHz CL16 1.35V XMP 2.0 Gamintojo kodas F4-3200C16D-64GVK</w:t>
            </w:r>
          </w:p>
        </w:tc>
      </w:tr>
      <w:tr w:rsidR="002E064E" w:rsidRPr="002E064E" w14:paraId="1DD9BE63" w14:textId="77777777" w:rsidTr="002F2B0D">
        <w:trPr>
          <w:cantSplit/>
          <w:jc w:val="center"/>
        </w:trPr>
        <w:tc>
          <w:tcPr>
            <w:tcW w:w="988" w:type="dxa"/>
            <w:shd w:val="clear" w:color="auto" w:fill="FFFFFF"/>
          </w:tcPr>
          <w:p w14:paraId="3E581BCC"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552F3687"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Atminties lizdų skaičius</w:t>
            </w:r>
          </w:p>
        </w:tc>
        <w:tc>
          <w:tcPr>
            <w:tcW w:w="3517" w:type="dxa"/>
            <w:shd w:val="clear" w:color="auto" w:fill="FFFFFF"/>
          </w:tcPr>
          <w:p w14:paraId="0F4BB595"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Ne mažiau kaip 4 vnt. Bent du turi būti laisvi.</w:t>
            </w:r>
          </w:p>
        </w:tc>
        <w:tc>
          <w:tcPr>
            <w:tcW w:w="3806" w:type="dxa"/>
            <w:shd w:val="clear" w:color="auto" w:fill="FFFFFF"/>
          </w:tcPr>
          <w:p w14:paraId="6681D51E" w14:textId="45A9302E" w:rsidR="002E064E" w:rsidRPr="002E064E" w:rsidRDefault="005E4C4A" w:rsidP="001F5905">
            <w:pPr>
              <w:suppressAutoHyphens/>
              <w:snapToGrid w:val="0"/>
              <w:jc w:val="both"/>
              <w:rPr>
                <w:rFonts w:eastAsiaTheme="minorHAnsi"/>
                <w:sz w:val="20"/>
                <w:szCs w:val="20"/>
                <w:lang w:eastAsia="en-US"/>
              </w:rPr>
            </w:pPr>
            <w:r w:rsidRPr="001F5905">
              <w:rPr>
                <w:rFonts w:eastAsiaTheme="minorHAnsi"/>
                <w:sz w:val="20"/>
                <w:szCs w:val="20"/>
                <w:lang w:eastAsia="en-US"/>
              </w:rPr>
              <w:t xml:space="preserve">4 vnt. </w:t>
            </w:r>
            <w:r w:rsidR="001F5905" w:rsidRPr="001F5905">
              <w:rPr>
                <w:rFonts w:eastAsiaTheme="minorHAnsi"/>
                <w:sz w:val="20"/>
                <w:szCs w:val="20"/>
                <w:lang w:eastAsia="en-US"/>
              </w:rPr>
              <w:t>iš jų 2 laisvi.</w:t>
            </w:r>
          </w:p>
        </w:tc>
      </w:tr>
      <w:tr w:rsidR="002E064E" w:rsidRPr="002E064E" w14:paraId="2893A8EB" w14:textId="77777777" w:rsidTr="002F2B0D">
        <w:trPr>
          <w:cantSplit/>
          <w:jc w:val="center"/>
        </w:trPr>
        <w:tc>
          <w:tcPr>
            <w:tcW w:w="988" w:type="dxa"/>
            <w:shd w:val="clear" w:color="auto" w:fill="FFFFFF"/>
          </w:tcPr>
          <w:p w14:paraId="45699150"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7DF8907C"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Maksimali atminties talpa</w:t>
            </w:r>
          </w:p>
        </w:tc>
        <w:tc>
          <w:tcPr>
            <w:tcW w:w="3517" w:type="dxa"/>
            <w:shd w:val="clear" w:color="auto" w:fill="FFFFFF"/>
          </w:tcPr>
          <w:p w14:paraId="43CBF0DD"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Ne mažiau kaip 128 GB.</w:t>
            </w:r>
          </w:p>
        </w:tc>
        <w:tc>
          <w:tcPr>
            <w:tcW w:w="3806" w:type="dxa"/>
            <w:shd w:val="clear" w:color="auto" w:fill="FFFFFF"/>
          </w:tcPr>
          <w:p w14:paraId="3DBC16FC" w14:textId="77777777" w:rsidR="002E064E" w:rsidRPr="001F5905" w:rsidRDefault="001F5905" w:rsidP="002E064E">
            <w:pPr>
              <w:suppressAutoHyphens/>
              <w:snapToGrid w:val="0"/>
              <w:jc w:val="both"/>
              <w:rPr>
                <w:rFonts w:eastAsiaTheme="minorHAnsi"/>
                <w:sz w:val="20"/>
                <w:szCs w:val="20"/>
                <w:lang w:eastAsia="en-US"/>
              </w:rPr>
            </w:pPr>
            <w:r w:rsidRPr="001F5905">
              <w:rPr>
                <w:rFonts w:eastAsiaTheme="minorHAnsi"/>
                <w:sz w:val="20"/>
                <w:szCs w:val="20"/>
                <w:lang w:eastAsia="en-US"/>
              </w:rPr>
              <w:t>128 GB</w:t>
            </w:r>
          </w:p>
          <w:p w14:paraId="01E42608" w14:textId="743609EB" w:rsidR="001F5905" w:rsidRPr="002E064E" w:rsidRDefault="005B24EC" w:rsidP="001F5905">
            <w:pPr>
              <w:suppressAutoHyphens/>
              <w:snapToGrid w:val="0"/>
              <w:jc w:val="both"/>
              <w:rPr>
                <w:rFonts w:eastAsiaTheme="minorHAnsi"/>
                <w:sz w:val="22"/>
                <w:szCs w:val="22"/>
                <w:lang w:eastAsia="en-US"/>
              </w:rPr>
            </w:pPr>
            <w:hyperlink r:id="rId17" w:history="1">
              <w:r w:rsidR="001F5905" w:rsidRPr="001F5905">
                <w:rPr>
                  <w:rStyle w:val="Hyperlink"/>
                  <w:rFonts w:eastAsiaTheme="minorHAnsi"/>
                  <w:sz w:val="20"/>
                  <w:szCs w:val="20"/>
                  <w:lang w:eastAsia="en-US"/>
                </w:rPr>
                <w:t>https://www.asus.com/Motherboards-Components/Motherboards/PRIME/PRIME-B550-PLUS/</w:t>
              </w:r>
            </w:hyperlink>
            <w:r w:rsidR="001F5905">
              <w:rPr>
                <w:rFonts w:eastAsiaTheme="minorHAnsi"/>
                <w:sz w:val="22"/>
                <w:szCs w:val="22"/>
                <w:lang w:eastAsia="en-US"/>
              </w:rPr>
              <w:t xml:space="preserve"> </w:t>
            </w:r>
          </w:p>
        </w:tc>
      </w:tr>
      <w:tr w:rsidR="002E064E" w:rsidRPr="002E064E" w14:paraId="5734B477" w14:textId="77777777" w:rsidTr="002F2B0D">
        <w:trPr>
          <w:cantSplit/>
          <w:jc w:val="center"/>
        </w:trPr>
        <w:tc>
          <w:tcPr>
            <w:tcW w:w="988" w:type="dxa"/>
            <w:shd w:val="clear" w:color="auto" w:fill="FFFFFF"/>
          </w:tcPr>
          <w:p w14:paraId="43C41910"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5502558D"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Kietų diskų posistemė</w:t>
            </w:r>
          </w:p>
        </w:tc>
        <w:tc>
          <w:tcPr>
            <w:tcW w:w="3517" w:type="dxa"/>
            <w:shd w:val="clear" w:color="auto" w:fill="FFFFFF"/>
          </w:tcPr>
          <w:p w14:paraId="5598DAC9"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Ne mažiau 1 vnt. 500GB SSD skaitymo greitis nemažiau 6900 MB/s rašymo ne mažiau 5000MB/s</w:t>
            </w:r>
          </w:p>
          <w:p w14:paraId="640E45AE"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Turi būti automatinė disko analizės, monitoringo ir gedimo pranešimo technologija S.M.A.R.T. IV arba lygiavertė. Turi palaikyti PCIe® Gen 4.0 x4, NVMe™ 1.3c.</w:t>
            </w:r>
          </w:p>
        </w:tc>
        <w:tc>
          <w:tcPr>
            <w:tcW w:w="3806" w:type="dxa"/>
            <w:shd w:val="clear" w:color="auto" w:fill="FFFFFF"/>
          </w:tcPr>
          <w:p w14:paraId="21C0C669" w14:textId="5AC4B86F" w:rsidR="001F5905" w:rsidRPr="002E064E" w:rsidRDefault="001F5905" w:rsidP="001F5905">
            <w:pPr>
              <w:suppressAutoHyphens/>
              <w:jc w:val="both"/>
              <w:rPr>
                <w:rFonts w:eastAsiaTheme="minorHAnsi"/>
                <w:sz w:val="20"/>
                <w:szCs w:val="20"/>
                <w:lang w:eastAsia="en-US"/>
              </w:rPr>
            </w:pPr>
            <w:r w:rsidRPr="002E064E">
              <w:rPr>
                <w:rFonts w:eastAsiaTheme="minorHAnsi"/>
                <w:sz w:val="20"/>
                <w:szCs w:val="20"/>
                <w:lang w:eastAsia="en-US"/>
              </w:rPr>
              <w:t xml:space="preserve">1 vnt. 500GB SSD skaitymo greitis </w:t>
            </w:r>
            <w:r>
              <w:rPr>
                <w:rFonts w:eastAsiaTheme="minorHAnsi"/>
                <w:sz w:val="20"/>
                <w:szCs w:val="20"/>
                <w:lang w:eastAsia="en-US"/>
              </w:rPr>
              <w:t>-</w:t>
            </w:r>
            <w:r w:rsidRPr="002E064E">
              <w:rPr>
                <w:rFonts w:eastAsiaTheme="minorHAnsi"/>
                <w:sz w:val="20"/>
                <w:szCs w:val="20"/>
                <w:lang w:eastAsia="en-US"/>
              </w:rPr>
              <w:t xml:space="preserve">6900 MB/s rašymo </w:t>
            </w:r>
            <w:r>
              <w:rPr>
                <w:rFonts w:eastAsiaTheme="minorHAnsi"/>
                <w:sz w:val="20"/>
                <w:szCs w:val="20"/>
                <w:lang w:eastAsia="en-US"/>
              </w:rPr>
              <w:t>-</w:t>
            </w:r>
            <w:r w:rsidRPr="002E064E">
              <w:rPr>
                <w:rFonts w:eastAsiaTheme="minorHAnsi"/>
                <w:sz w:val="20"/>
                <w:szCs w:val="20"/>
                <w:lang w:eastAsia="en-US"/>
              </w:rPr>
              <w:t xml:space="preserve"> 5000MB/s</w:t>
            </w:r>
          </w:p>
          <w:p w14:paraId="449542DE" w14:textId="77777777" w:rsidR="002E064E" w:rsidRDefault="001F5905" w:rsidP="001F5905">
            <w:pPr>
              <w:suppressAutoHyphens/>
              <w:snapToGrid w:val="0"/>
              <w:jc w:val="both"/>
              <w:rPr>
                <w:rFonts w:eastAsiaTheme="minorHAnsi"/>
                <w:sz w:val="20"/>
                <w:szCs w:val="20"/>
                <w:lang w:eastAsia="en-US"/>
              </w:rPr>
            </w:pPr>
            <w:r>
              <w:rPr>
                <w:rFonts w:eastAsiaTheme="minorHAnsi"/>
                <w:sz w:val="20"/>
                <w:szCs w:val="20"/>
                <w:lang w:eastAsia="en-US"/>
              </w:rPr>
              <w:t>Yra</w:t>
            </w:r>
            <w:r w:rsidRPr="002E064E">
              <w:rPr>
                <w:rFonts w:eastAsiaTheme="minorHAnsi"/>
                <w:sz w:val="20"/>
                <w:szCs w:val="20"/>
                <w:lang w:eastAsia="en-US"/>
              </w:rPr>
              <w:t xml:space="preserve"> automatinė disko analizės, monitoringo ir gedimo pranešimo technologija S.M.A.R.T. IV. </w:t>
            </w:r>
            <w:r>
              <w:rPr>
                <w:rFonts w:eastAsiaTheme="minorHAnsi"/>
                <w:sz w:val="20"/>
                <w:szCs w:val="20"/>
                <w:lang w:eastAsia="en-US"/>
              </w:rPr>
              <w:t xml:space="preserve">Palaiko </w:t>
            </w:r>
            <w:r w:rsidRPr="002E064E">
              <w:rPr>
                <w:rFonts w:eastAsiaTheme="minorHAnsi"/>
                <w:sz w:val="20"/>
                <w:szCs w:val="20"/>
                <w:lang w:eastAsia="en-US"/>
              </w:rPr>
              <w:t xml:space="preserve"> PCIe® Gen 4.0 x4, NVMe™ 1.3c.</w:t>
            </w:r>
          </w:p>
          <w:p w14:paraId="12941D4C" w14:textId="5A594CC8" w:rsidR="001F5905" w:rsidRPr="002E064E" w:rsidRDefault="001F5905" w:rsidP="001F5905">
            <w:pPr>
              <w:suppressAutoHyphens/>
              <w:snapToGrid w:val="0"/>
              <w:jc w:val="both"/>
              <w:rPr>
                <w:rFonts w:eastAsiaTheme="minorHAnsi"/>
                <w:sz w:val="20"/>
                <w:szCs w:val="20"/>
                <w:lang w:eastAsia="en-US"/>
              </w:rPr>
            </w:pPr>
            <w:r w:rsidRPr="001F5905">
              <w:rPr>
                <w:rFonts w:eastAsiaTheme="minorHAnsi"/>
                <w:sz w:val="20"/>
                <w:szCs w:val="20"/>
                <w:lang w:eastAsia="en-US"/>
              </w:rPr>
              <w:t>Samsung 980 PRO PCle 4.0 NVMe M.2 500 GB SSD Gamintojo kodas MZ-V8P500BW</w:t>
            </w:r>
            <w:r>
              <w:rPr>
                <w:rFonts w:eastAsiaTheme="minorHAnsi"/>
                <w:sz w:val="20"/>
                <w:szCs w:val="20"/>
                <w:lang w:eastAsia="en-US"/>
              </w:rPr>
              <w:t xml:space="preserve"> - </w:t>
            </w:r>
            <w:hyperlink r:id="rId18" w:history="1">
              <w:r w:rsidRPr="00D467C2">
                <w:rPr>
                  <w:rStyle w:val="Hyperlink"/>
                  <w:rFonts w:eastAsiaTheme="minorHAnsi"/>
                  <w:sz w:val="20"/>
                  <w:szCs w:val="20"/>
                  <w:lang w:eastAsia="en-US"/>
                </w:rPr>
                <w:t>https://www.samsung.com/lt/memory-storage/nvme-ssd/980-pro-pcle-4-0-nvme-m-2-ssd-500gb-mz-v8p500bw/</w:t>
              </w:r>
            </w:hyperlink>
            <w:r>
              <w:rPr>
                <w:rFonts w:eastAsiaTheme="minorHAnsi"/>
                <w:sz w:val="20"/>
                <w:szCs w:val="20"/>
                <w:lang w:eastAsia="en-US"/>
              </w:rPr>
              <w:t xml:space="preserve"> </w:t>
            </w:r>
          </w:p>
        </w:tc>
      </w:tr>
      <w:tr w:rsidR="002E064E" w:rsidRPr="002E064E" w14:paraId="61902B45" w14:textId="77777777" w:rsidTr="002F2B0D">
        <w:trPr>
          <w:cantSplit/>
          <w:jc w:val="center"/>
        </w:trPr>
        <w:tc>
          <w:tcPr>
            <w:tcW w:w="988" w:type="dxa"/>
            <w:shd w:val="clear" w:color="auto" w:fill="FFFFFF"/>
          </w:tcPr>
          <w:p w14:paraId="1BFC1A7D"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3190FE69"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Vaizdo posistemė</w:t>
            </w:r>
          </w:p>
        </w:tc>
        <w:tc>
          <w:tcPr>
            <w:tcW w:w="3517" w:type="dxa"/>
            <w:shd w:val="clear" w:color="auto" w:fill="FFFFFF"/>
          </w:tcPr>
          <w:p w14:paraId="227CC32F"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Neintegruota, palaikanti DirectX 12, Open GL4.5, arba geresnė. Video atmintis ne mažiau kaip 2GB.</w:t>
            </w:r>
          </w:p>
          <w:p w14:paraId="2758AF07"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Atminties tipas neprasčiau GDDR5 atminties dažnis nemažiau 5000 MHz.</w:t>
            </w:r>
          </w:p>
          <w:p w14:paraId="103F67ED"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Palaikanti ne mažiau kaip 3 monitorius.</w:t>
            </w:r>
          </w:p>
          <w:p w14:paraId="6B82B467"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 xml:space="preserve"> Vaizdo posistemės našumas turi būti: ne mažiau 620 taškų pagal „Passmark G3D Mark". Siūlomos vaizdo poistemės našumo parametras turi būti skelbiamas </w:t>
            </w:r>
            <w:hyperlink r:id="rId19" w:history="1">
              <w:r w:rsidRPr="002E064E">
                <w:rPr>
                  <w:rFonts w:eastAsiaTheme="minorHAnsi"/>
                  <w:color w:val="0000FF"/>
                  <w:sz w:val="20"/>
                  <w:szCs w:val="20"/>
                  <w:u w:val="single"/>
                  <w:lang w:eastAsia="en-US"/>
                </w:rPr>
                <w:t>https://www.videocardbenchmark.net/gpu_list.php</w:t>
              </w:r>
            </w:hyperlink>
            <w:r w:rsidRPr="002E064E">
              <w:rPr>
                <w:rFonts w:eastAsiaTheme="minorHAnsi"/>
                <w:sz w:val="20"/>
                <w:szCs w:val="20"/>
                <w:lang w:eastAsia="en-US"/>
              </w:rPr>
              <w:t xml:space="preserve"> </w:t>
            </w:r>
          </w:p>
        </w:tc>
        <w:tc>
          <w:tcPr>
            <w:tcW w:w="3806" w:type="dxa"/>
            <w:shd w:val="clear" w:color="auto" w:fill="FFFFFF"/>
          </w:tcPr>
          <w:p w14:paraId="0BADE318" w14:textId="2CE0AB5D" w:rsidR="001F5905" w:rsidRPr="002E064E" w:rsidRDefault="001F5905" w:rsidP="001F5905">
            <w:pPr>
              <w:suppressAutoHyphens/>
              <w:jc w:val="both"/>
              <w:rPr>
                <w:rFonts w:eastAsiaTheme="minorHAnsi"/>
                <w:sz w:val="20"/>
                <w:szCs w:val="20"/>
                <w:lang w:eastAsia="en-US"/>
              </w:rPr>
            </w:pPr>
            <w:r w:rsidRPr="002E064E">
              <w:rPr>
                <w:rFonts w:eastAsiaTheme="minorHAnsi"/>
                <w:sz w:val="20"/>
                <w:szCs w:val="20"/>
                <w:lang w:eastAsia="en-US"/>
              </w:rPr>
              <w:t>Neintegruota, palaikanti DirectX 12, Open GL4.5. Video atmintis 2GB.</w:t>
            </w:r>
          </w:p>
          <w:p w14:paraId="28EDB58F" w14:textId="641B738D" w:rsidR="001F5905" w:rsidRPr="002E064E" w:rsidRDefault="001F5905" w:rsidP="001F5905">
            <w:pPr>
              <w:suppressAutoHyphens/>
              <w:jc w:val="both"/>
              <w:rPr>
                <w:rFonts w:eastAsiaTheme="minorHAnsi"/>
                <w:sz w:val="20"/>
                <w:szCs w:val="20"/>
                <w:lang w:eastAsia="en-US"/>
              </w:rPr>
            </w:pPr>
            <w:r w:rsidRPr="002E064E">
              <w:rPr>
                <w:rFonts w:eastAsiaTheme="minorHAnsi"/>
                <w:sz w:val="20"/>
                <w:szCs w:val="20"/>
                <w:lang w:eastAsia="en-US"/>
              </w:rPr>
              <w:t xml:space="preserve">Atminties tipas </w:t>
            </w:r>
            <w:r>
              <w:rPr>
                <w:rFonts w:eastAsiaTheme="minorHAnsi"/>
                <w:sz w:val="20"/>
                <w:szCs w:val="20"/>
                <w:lang w:eastAsia="en-US"/>
              </w:rPr>
              <w:t>-</w:t>
            </w:r>
            <w:r w:rsidRPr="002E064E">
              <w:rPr>
                <w:rFonts w:eastAsiaTheme="minorHAnsi"/>
                <w:sz w:val="20"/>
                <w:szCs w:val="20"/>
                <w:lang w:eastAsia="en-US"/>
              </w:rPr>
              <w:t>GDDR5 atminties dažnis nemažiau 50</w:t>
            </w:r>
            <w:r>
              <w:rPr>
                <w:rFonts w:eastAsiaTheme="minorHAnsi"/>
                <w:sz w:val="20"/>
                <w:szCs w:val="20"/>
                <w:lang w:eastAsia="en-US"/>
              </w:rPr>
              <w:t>12</w:t>
            </w:r>
            <w:r w:rsidRPr="002E064E">
              <w:rPr>
                <w:rFonts w:eastAsiaTheme="minorHAnsi"/>
                <w:sz w:val="20"/>
                <w:szCs w:val="20"/>
                <w:lang w:eastAsia="en-US"/>
              </w:rPr>
              <w:t xml:space="preserve"> MHz.</w:t>
            </w:r>
          </w:p>
          <w:p w14:paraId="425AFE60" w14:textId="5288AE80" w:rsidR="001F5905" w:rsidRPr="002E064E" w:rsidRDefault="001F5905" w:rsidP="001F5905">
            <w:pPr>
              <w:suppressAutoHyphens/>
              <w:jc w:val="both"/>
              <w:rPr>
                <w:rFonts w:eastAsiaTheme="minorHAnsi"/>
                <w:sz w:val="20"/>
                <w:szCs w:val="20"/>
                <w:lang w:eastAsia="en-US"/>
              </w:rPr>
            </w:pPr>
            <w:r w:rsidRPr="002E064E">
              <w:rPr>
                <w:rFonts w:eastAsiaTheme="minorHAnsi"/>
                <w:sz w:val="20"/>
                <w:szCs w:val="20"/>
                <w:lang w:eastAsia="en-US"/>
              </w:rPr>
              <w:t>Palaikanti 3 monitorius.</w:t>
            </w:r>
          </w:p>
          <w:p w14:paraId="1B9F893B" w14:textId="555BCBC8" w:rsidR="001F5905" w:rsidRDefault="001F5905" w:rsidP="001F5905">
            <w:pPr>
              <w:suppressAutoHyphens/>
              <w:snapToGrid w:val="0"/>
              <w:jc w:val="both"/>
              <w:rPr>
                <w:rFonts w:eastAsiaTheme="minorHAnsi"/>
                <w:sz w:val="20"/>
                <w:szCs w:val="20"/>
                <w:lang w:eastAsia="en-US"/>
              </w:rPr>
            </w:pPr>
            <w:r w:rsidRPr="002E064E">
              <w:rPr>
                <w:rFonts w:eastAsiaTheme="minorHAnsi"/>
                <w:sz w:val="20"/>
                <w:szCs w:val="20"/>
                <w:lang w:eastAsia="en-US"/>
              </w:rPr>
              <w:t xml:space="preserve"> Vaizdo posistemės našumas </w:t>
            </w:r>
            <w:r>
              <w:rPr>
                <w:rFonts w:eastAsiaTheme="minorHAnsi"/>
                <w:sz w:val="20"/>
                <w:szCs w:val="20"/>
                <w:lang w:eastAsia="en-US"/>
              </w:rPr>
              <w:t>-</w:t>
            </w:r>
            <w:r w:rsidRPr="002E064E">
              <w:rPr>
                <w:rFonts w:eastAsiaTheme="minorHAnsi"/>
                <w:sz w:val="20"/>
                <w:szCs w:val="20"/>
                <w:lang w:eastAsia="en-US"/>
              </w:rPr>
              <w:t xml:space="preserve"> 6</w:t>
            </w:r>
            <w:r w:rsidR="008772FB">
              <w:rPr>
                <w:rFonts w:eastAsiaTheme="minorHAnsi"/>
                <w:sz w:val="20"/>
                <w:szCs w:val="20"/>
                <w:lang w:eastAsia="en-US"/>
              </w:rPr>
              <w:t>37</w:t>
            </w:r>
            <w:r w:rsidRPr="002E064E">
              <w:rPr>
                <w:rFonts w:eastAsiaTheme="minorHAnsi"/>
                <w:sz w:val="20"/>
                <w:szCs w:val="20"/>
                <w:lang w:eastAsia="en-US"/>
              </w:rPr>
              <w:t xml:space="preserve"> taškų pagal „Passmark G3D Mark". </w:t>
            </w:r>
          </w:p>
          <w:p w14:paraId="644155CF" w14:textId="380D0D26" w:rsidR="008772FB" w:rsidRDefault="008772FB" w:rsidP="001F5905">
            <w:pPr>
              <w:suppressAutoHyphens/>
              <w:snapToGrid w:val="0"/>
              <w:jc w:val="both"/>
              <w:rPr>
                <w:rFonts w:eastAsiaTheme="minorHAnsi"/>
                <w:sz w:val="20"/>
                <w:szCs w:val="20"/>
                <w:lang w:eastAsia="en-US"/>
              </w:rPr>
            </w:pPr>
            <w:r>
              <w:rPr>
                <w:noProof/>
              </w:rPr>
              <w:drawing>
                <wp:inline distT="0" distB="0" distL="0" distR="0" wp14:anchorId="67BE3342" wp14:editId="06C15D9F">
                  <wp:extent cx="2346960" cy="1087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46960" cy="1087120"/>
                          </a:xfrm>
                          <a:prstGeom prst="rect">
                            <a:avLst/>
                          </a:prstGeom>
                        </pic:spPr>
                      </pic:pic>
                    </a:graphicData>
                  </a:graphic>
                </wp:inline>
              </w:drawing>
            </w:r>
          </w:p>
          <w:p w14:paraId="0C2CC8F5" w14:textId="77777777" w:rsidR="002E064E" w:rsidRDefault="001F5905" w:rsidP="001F5905">
            <w:pPr>
              <w:suppressAutoHyphens/>
              <w:snapToGrid w:val="0"/>
              <w:jc w:val="both"/>
              <w:rPr>
                <w:rFonts w:eastAsiaTheme="minorHAnsi"/>
                <w:color w:val="0000FF"/>
                <w:sz w:val="20"/>
                <w:szCs w:val="20"/>
                <w:u w:val="single"/>
                <w:lang w:eastAsia="en-US"/>
              </w:rPr>
            </w:pPr>
            <w:r w:rsidRPr="002E064E">
              <w:rPr>
                <w:rFonts w:eastAsiaTheme="minorHAnsi"/>
                <w:sz w:val="20"/>
                <w:szCs w:val="20"/>
                <w:lang w:eastAsia="en-US"/>
              </w:rPr>
              <w:t xml:space="preserve">Siūlomos vaizdo poistemės našumo parametras skelbiamas </w:t>
            </w:r>
            <w:hyperlink r:id="rId21" w:history="1">
              <w:r w:rsidRPr="002E064E">
                <w:rPr>
                  <w:rFonts w:eastAsiaTheme="minorHAnsi"/>
                  <w:color w:val="0000FF"/>
                  <w:sz w:val="20"/>
                  <w:szCs w:val="20"/>
                  <w:u w:val="single"/>
                  <w:lang w:eastAsia="en-US"/>
                </w:rPr>
                <w:t>https://www.videocardbenchmark.net/gpu_list.php</w:t>
              </w:r>
            </w:hyperlink>
          </w:p>
          <w:p w14:paraId="2D262596" w14:textId="77777777" w:rsidR="001F5905" w:rsidRDefault="001F5905" w:rsidP="001F5905">
            <w:pPr>
              <w:suppressAutoHyphens/>
              <w:snapToGrid w:val="0"/>
              <w:jc w:val="both"/>
              <w:rPr>
                <w:rFonts w:eastAsiaTheme="minorHAnsi"/>
                <w:color w:val="0000FF"/>
                <w:sz w:val="20"/>
                <w:szCs w:val="20"/>
                <w:u w:val="single"/>
                <w:lang w:eastAsia="en-US"/>
              </w:rPr>
            </w:pPr>
          </w:p>
          <w:p w14:paraId="4893EBB2" w14:textId="77777777" w:rsidR="001F5905" w:rsidRDefault="001F5905" w:rsidP="001F5905">
            <w:pPr>
              <w:suppressAutoHyphens/>
              <w:snapToGrid w:val="0"/>
              <w:jc w:val="both"/>
              <w:rPr>
                <w:rFonts w:eastAsiaTheme="minorHAnsi"/>
                <w:sz w:val="20"/>
                <w:szCs w:val="20"/>
                <w:lang w:eastAsia="en-US"/>
              </w:rPr>
            </w:pPr>
            <w:r w:rsidRPr="001F5905">
              <w:rPr>
                <w:rFonts w:eastAsiaTheme="minorHAnsi"/>
                <w:sz w:val="20"/>
                <w:szCs w:val="20"/>
                <w:lang w:eastAsia="en-US"/>
              </w:rPr>
              <w:t>Vaizdo pl. GeForce GT 710 2048MB DDR5 VGAD</w:t>
            </w:r>
            <w:r>
              <w:rPr>
                <w:rFonts w:eastAsiaTheme="minorHAnsi"/>
                <w:sz w:val="20"/>
                <w:szCs w:val="20"/>
                <w:lang w:eastAsia="en-US"/>
              </w:rPr>
              <w:t>VI/HDMI (PCIE2.0, 64bit) Silent</w:t>
            </w:r>
          </w:p>
          <w:p w14:paraId="104FD44C" w14:textId="7CB861FC" w:rsidR="001F5905" w:rsidRPr="002E064E" w:rsidRDefault="001F5905" w:rsidP="001F5905">
            <w:pPr>
              <w:suppressAutoHyphens/>
              <w:snapToGrid w:val="0"/>
              <w:jc w:val="both"/>
              <w:rPr>
                <w:rFonts w:eastAsiaTheme="minorHAnsi"/>
                <w:sz w:val="20"/>
                <w:szCs w:val="20"/>
                <w:lang w:eastAsia="en-US"/>
              </w:rPr>
            </w:pPr>
            <w:r w:rsidRPr="001F5905">
              <w:rPr>
                <w:rFonts w:eastAsiaTheme="minorHAnsi"/>
                <w:sz w:val="20"/>
                <w:szCs w:val="20"/>
                <w:lang w:eastAsia="en-US"/>
              </w:rPr>
              <w:t xml:space="preserve"> Gamintojo kodas GT710-SL-2GD5 - </w:t>
            </w:r>
            <w:hyperlink r:id="rId22" w:history="1">
              <w:r w:rsidRPr="001F5905">
                <w:rPr>
                  <w:rStyle w:val="Hyperlink"/>
                  <w:rFonts w:eastAsiaTheme="minorHAnsi"/>
                  <w:sz w:val="20"/>
                  <w:szCs w:val="20"/>
                  <w:lang w:eastAsia="en-US"/>
                </w:rPr>
                <w:t>https://www.asus.com/Motherboards-Components/Graphics-Cards/ASUS/GT710-SL-2GD5/techspec/</w:t>
              </w:r>
            </w:hyperlink>
            <w:r w:rsidRPr="001F5905">
              <w:rPr>
                <w:rFonts w:eastAsiaTheme="minorHAnsi"/>
                <w:sz w:val="20"/>
                <w:szCs w:val="20"/>
                <w:lang w:eastAsia="en-US"/>
              </w:rPr>
              <w:t xml:space="preserve"> </w:t>
            </w:r>
          </w:p>
        </w:tc>
      </w:tr>
      <w:tr w:rsidR="002E064E" w:rsidRPr="002E064E" w14:paraId="54556288" w14:textId="77777777" w:rsidTr="002F2B0D">
        <w:trPr>
          <w:cantSplit/>
          <w:jc w:val="center"/>
        </w:trPr>
        <w:tc>
          <w:tcPr>
            <w:tcW w:w="988" w:type="dxa"/>
            <w:shd w:val="clear" w:color="auto" w:fill="FFFFFF"/>
          </w:tcPr>
          <w:p w14:paraId="72D8D0BA" w14:textId="6DC5DBE9" w:rsidR="002E064E" w:rsidRPr="002E064E" w:rsidRDefault="001F5905"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r>
              <w:rPr>
                <w:rFonts w:eastAsiaTheme="minorHAnsi"/>
                <w:sz w:val="22"/>
                <w:szCs w:val="22"/>
                <w:lang w:eastAsia="en-US"/>
              </w:rPr>
              <w:t xml:space="preserve"> </w:t>
            </w:r>
          </w:p>
        </w:tc>
        <w:tc>
          <w:tcPr>
            <w:tcW w:w="1869" w:type="dxa"/>
            <w:shd w:val="clear" w:color="auto" w:fill="FFFFFF"/>
          </w:tcPr>
          <w:p w14:paraId="02CC6789"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Išorinės jungtys integruotos pagrindinėje plokštėje</w:t>
            </w:r>
          </w:p>
        </w:tc>
        <w:tc>
          <w:tcPr>
            <w:tcW w:w="3517" w:type="dxa"/>
            <w:shd w:val="clear" w:color="auto" w:fill="FFFFFF"/>
          </w:tcPr>
          <w:p w14:paraId="76AC9EE6"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Ne mažiau kaip:</w:t>
            </w:r>
          </w:p>
          <w:p w14:paraId="5758DD3C"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1 x DisplayPort</w:t>
            </w:r>
          </w:p>
          <w:p w14:paraId="072C2523"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1 x HDMI</w:t>
            </w:r>
          </w:p>
          <w:p w14:paraId="43995721"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1 x LAN (RJ45) port(s)</w:t>
            </w:r>
          </w:p>
          <w:p w14:paraId="6CB0554B"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2 x USB 3.2 Gen 2 (Iš jų ne mažiau kaip 1 x USB Type-C®)</w:t>
            </w:r>
          </w:p>
          <w:p w14:paraId="43C502F3"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 xml:space="preserve">3 x USB 3.2 Gen 1 (blue) </w:t>
            </w:r>
          </w:p>
          <w:p w14:paraId="780F02E9"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2 x USB 2.0</w:t>
            </w:r>
          </w:p>
          <w:p w14:paraId="72EF8E4A"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1 x Optical S/PDIF out</w:t>
            </w:r>
          </w:p>
          <w:p w14:paraId="6B32B194"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3 x Audio jack(s)</w:t>
            </w:r>
          </w:p>
        </w:tc>
        <w:tc>
          <w:tcPr>
            <w:tcW w:w="3806" w:type="dxa"/>
            <w:shd w:val="clear" w:color="auto" w:fill="FFFFFF"/>
          </w:tcPr>
          <w:p w14:paraId="1E1D0184" w14:textId="77777777" w:rsidR="008772FB" w:rsidRDefault="008772FB" w:rsidP="008772FB">
            <w:pPr>
              <w:suppressAutoHyphens/>
              <w:snapToGrid w:val="0"/>
              <w:jc w:val="both"/>
              <w:rPr>
                <w:rFonts w:eastAsiaTheme="minorHAnsi"/>
                <w:sz w:val="20"/>
                <w:szCs w:val="20"/>
                <w:lang w:eastAsia="en-US"/>
              </w:rPr>
            </w:pPr>
          </w:p>
          <w:p w14:paraId="0A4F6C7A" w14:textId="5B31BC98" w:rsidR="008772FB" w:rsidRPr="008772FB" w:rsidRDefault="008772FB" w:rsidP="008772FB">
            <w:pPr>
              <w:suppressAutoHyphens/>
              <w:snapToGrid w:val="0"/>
              <w:jc w:val="both"/>
              <w:rPr>
                <w:rFonts w:eastAsiaTheme="minorHAnsi"/>
                <w:sz w:val="20"/>
                <w:szCs w:val="20"/>
                <w:lang w:eastAsia="en-US"/>
              </w:rPr>
            </w:pPr>
            <w:r>
              <w:rPr>
                <w:rFonts w:eastAsiaTheme="minorHAnsi"/>
                <w:sz w:val="20"/>
                <w:szCs w:val="20"/>
                <w:lang w:eastAsia="en-US"/>
              </w:rPr>
              <w:t>1</w:t>
            </w:r>
            <w:r w:rsidRPr="008772FB">
              <w:rPr>
                <w:rFonts w:eastAsiaTheme="minorHAnsi"/>
                <w:sz w:val="20"/>
                <w:szCs w:val="20"/>
                <w:lang w:eastAsia="en-US"/>
              </w:rPr>
              <w:t>x DisplayPort</w:t>
            </w:r>
          </w:p>
          <w:p w14:paraId="24012CB5" w14:textId="77777777" w:rsidR="008772FB" w:rsidRPr="008772FB" w:rsidRDefault="008772FB" w:rsidP="008772FB">
            <w:pPr>
              <w:suppressAutoHyphens/>
              <w:snapToGrid w:val="0"/>
              <w:jc w:val="both"/>
              <w:rPr>
                <w:rFonts w:eastAsiaTheme="minorHAnsi"/>
                <w:sz w:val="20"/>
                <w:szCs w:val="20"/>
                <w:lang w:eastAsia="en-US"/>
              </w:rPr>
            </w:pPr>
            <w:r w:rsidRPr="008772FB">
              <w:rPr>
                <w:rFonts w:eastAsiaTheme="minorHAnsi"/>
                <w:sz w:val="20"/>
                <w:szCs w:val="20"/>
                <w:lang w:eastAsia="en-US"/>
              </w:rPr>
              <w:t>1 x HDMI</w:t>
            </w:r>
          </w:p>
          <w:p w14:paraId="5C1CF1EC" w14:textId="77777777" w:rsidR="008772FB" w:rsidRPr="008772FB" w:rsidRDefault="008772FB" w:rsidP="008772FB">
            <w:pPr>
              <w:suppressAutoHyphens/>
              <w:snapToGrid w:val="0"/>
              <w:jc w:val="both"/>
              <w:rPr>
                <w:rFonts w:eastAsiaTheme="minorHAnsi"/>
                <w:sz w:val="20"/>
                <w:szCs w:val="20"/>
                <w:lang w:eastAsia="en-US"/>
              </w:rPr>
            </w:pPr>
            <w:r w:rsidRPr="008772FB">
              <w:rPr>
                <w:rFonts w:eastAsiaTheme="minorHAnsi"/>
                <w:sz w:val="20"/>
                <w:szCs w:val="20"/>
                <w:lang w:eastAsia="en-US"/>
              </w:rPr>
              <w:t>1 x LAN (RJ45) port(s)</w:t>
            </w:r>
          </w:p>
          <w:p w14:paraId="5D79C03A" w14:textId="77777777" w:rsidR="008772FB" w:rsidRPr="008772FB" w:rsidRDefault="008772FB" w:rsidP="008772FB">
            <w:pPr>
              <w:suppressAutoHyphens/>
              <w:snapToGrid w:val="0"/>
              <w:jc w:val="both"/>
              <w:rPr>
                <w:rFonts w:eastAsiaTheme="minorHAnsi"/>
                <w:sz w:val="20"/>
                <w:szCs w:val="20"/>
                <w:lang w:eastAsia="en-US"/>
              </w:rPr>
            </w:pPr>
            <w:r w:rsidRPr="008772FB">
              <w:rPr>
                <w:rFonts w:eastAsiaTheme="minorHAnsi"/>
                <w:sz w:val="20"/>
                <w:szCs w:val="20"/>
                <w:lang w:eastAsia="en-US"/>
              </w:rPr>
              <w:t>2 x USB 3.2 Gen 2 (teal blue) (1 x Type-A+1 x USB Type-C®)</w:t>
            </w:r>
          </w:p>
          <w:p w14:paraId="22D05494" w14:textId="77777777" w:rsidR="008772FB" w:rsidRPr="008772FB" w:rsidRDefault="008772FB" w:rsidP="008772FB">
            <w:pPr>
              <w:suppressAutoHyphens/>
              <w:snapToGrid w:val="0"/>
              <w:jc w:val="both"/>
              <w:rPr>
                <w:rFonts w:eastAsiaTheme="minorHAnsi"/>
                <w:sz w:val="20"/>
                <w:szCs w:val="20"/>
                <w:lang w:eastAsia="en-US"/>
              </w:rPr>
            </w:pPr>
            <w:r w:rsidRPr="008772FB">
              <w:rPr>
                <w:rFonts w:eastAsiaTheme="minorHAnsi"/>
                <w:sz w:val="20"/>
                <w:szCs w:val="20"/>
                <w:lang w:eastAsia="en-US"/>
              </w:rPr>
              <w:t>4 x USB 3.2 Gen 1 (blue) Type-A</w:t>
            </w:r>
          </w:p>
          <w:p w14:paraId="2D496DA3" w14:textId="77777777" w:rsidR="008772FB" w:rsidRPr="008772FB" w:rsidRDefault="008772FB" w:rsidP="008772FB">
            <w:pPr>
              <w:suppressAutoHyphens/>
              <w:snapToGrid w:val="0"/>
              <w:jc w:val="both"/>
              <w:rPr>
                <w:rFonts w:eastAsiaTheme="minorHAnsi"/>
                <w:sz w:val="20"/>
                <w:szCs w:val="20"/>
                <w:lang w:eastAsia="en-US"/>
              </w:rPr>
            </w:pPr>
            <w:r w:rsidRPr="008772FB">
              <w:rPr>
                <w:rFonts w:eastAsiaTheme="minorHAnsi"/>
                <w:sz w:val="20"/>
                <w:szCs w:val="20"/>
                <w:lang w:eastAsia="en-US"/>
              </w:rPr>
              <w:t>2 x USB 2.0</w:t>
            </w:r>
          </w:p>
          <w:p w14:paraId="74FFBEB5" w14:textId="77777777" w:rsidR="008772FB" w:rsidRPr="008772FB" w:rsidRDefault="008772FB" w:rsidP="008772FB">
            <w:pPr>
              <w:suppressAutoHyphens/>
              <w:snapToGrid w:val="0"/>
              <w:jc w:val="both"/>
              <w:rPr>
                <w:rFonts w:eastAsiaTheme="minorHAnsi"/>
                <w:sz w:val="20"/>
                <w:szCs w:val="20"/>
                <w:lang w:eastAsia="en-US"/>
              </w:rPr>
            </w:pPr>
            <w:r w:rsidRPr="008772FB">
              <w:rPr>
                <w:rFonts w:eastAsiaTheme="minorHAnsi"/>
                <w:sz w:val="20"/>
                <w:szCs w:val="20"/>
                <w:lang w:eastAsia="en-US"/>
              </w:rPr>
              <w:t>1 x Optical S/PDIF out</w:t>
            </w:r>
          </w:p>
          <w:p w14:paraId="59CFE6D0" w14:textId="77777777" w:rsidR="002E064E" w:rsidRDefault="008772FB" w:rsidP="008772FB">
            <w:pPr>
              <w:suppressAutoHyphens/>
              <w:snapToGrid w:val="0"/>
              <w:jc w:val="both"/>
              <w:rPr>
                <w:rFonts w:eastAsiaTheme="minorHAnsi"/>
                <w:sz w:val="20"/>
                <w:szCs w:val="20"/>
                <w:lang w:eastAsia="en-US"/>
              </w:rPr>
            </w:pPr>
            <w:r w:rsidRPr="008772FB">
              <w:rPr>
                <w:rFonts w:eastAsiaTheme="minorHAnsi"/>
                <w:sz w:val="20"/>
                <w:szCs w:val="20"/>
                <w:lang w:eastAsia="en-US"/>
              </w:rPr>
              <w:t>5 x Audio jack(s)</w:t>
            </w:r>
          </w:p>
          <w:p w14:paraId="12D36EFC" w14:textId="398EA9E3" w:rsidR="008772FB" w:rsidRPr="002E064E" w:rsidRDefault="005B24EC" w:rsidP="008772FB">
            <w:pPr>
              <w:suppressAutoHyphens/>
              <w:snapToGrid w:val="0"/>
              <w:jc w:val="both"/>
              <w:rPr>
                <w:rFonts w:eastAsiaTheme="minorHAnsi"/>
                <w:sz w:val="22"/>
                <w:szCs w:val="22"/>
                <w:lang w:eastAsia="en-US"/>
              </w:rPr>
            </w:pPr>
            <w:hyperlink r:id="rId23" w:history="1">
              <w:r w:rsidR="008772FB" w:rsidRPr="00D467C2">
                <w:rPr>
                  <w:rStyle w:val="Hyperlink"/>
                  <w:rFonts w:eastAsiaTheme="minorHAnsi"/>
                  <w:sz w:val="20"/>
                  <w:szCs w:val="20"/>
                  <w:lang w:eastAsia="en-US"/>
                </w:rPr>
                <w:t>https://www.asus.com/Motherboards-Components/Motherboards/PRIME/PRIME-B550-PLUS/</w:t>
              </w:r>
            </w:hyperlink>
            <w:r w:rsidR="008772FB">
              <w:rPr>
                <w:rFonts w:eastAsiaTheme="minorHAnsi"/>
                <w:sz w:val="20"/>
                <w:szCs w:val="20"/>
                <w:lang w:eastAsia="en-US"/>
              </w:rPr>
              <w:t xml:space="preserve"> </w:t>
            </w:r>
          </w:p>
        </w:tc>
      </w:tr>
      <w:tr w:rsidR="002E064E" w:rsidRPr="002E064E" w14:paraId="34A9B4A9" w14:textId="77777777" w:rsidTr="002F2B0D">
        <w:trPr>
          <w:cantSplit/>
          <w:jc w:val="center"/>
        </w:trPr>
        <w:tc>
          <w:tcPr>
            <w:tcW w:w="988" w:type="dxa"/>
            <w:shd w:val="clear" w:color="auto" w:fill="FFFFFF"/>
          </w:tcPr>
          <w:p w14:paraId="6AB1E2F4"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455CABE4"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Tinklo adapteris</w:t>
            </w:r>
          </w:p>
        </w:tc>
        <w:tc>
          <w:tcPr>
            <w:tcW w:w="3517" w:type="dxa"/>
            <w:shd w:val="clear" w:color="auto" w:fill="FFFFFF"/>
          </w:tcPr>
          <w:p w14:paraId="0F3B3055"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 xml:space="preserve">Integruotas, ne lėtesnis kaip 10/100/1000Mbps, WOL, auto MDI crossover arba lygiaverčių technologijų palaikymas. </w:t>
            </w:r>
          </w:p>
        </w:tc>
        <w:tc>
          <w:tcPr>
            <w:tcW w:w="3806" w:type="dxa"/>
            <w:shd w:val="clear" w:color="auto" w:fill="FFFFFF"/>
          </w:tcPr>
          <w:p w14:paraId="0AE9385D" w14:textId="02A6DC98" w:rsidR="008772FB" w:rsidRPr="00863747" w:rsidRDefault="008772FB" w:rsidP="002E064E">
            <w:pPr>
              <w:suppressAutoHyphens/>
              <w:snapToGrid w:val="0"/>
              <w:jc w:val="both"/>
              <w:rPr>
                <w:rFonts w:eastAsiaTheme="minorHAnsi"/>
                <w:sz w:val="20"/>
                <w:szCs w:val="20"/>
                <w:lang w:eastAsia="en-US"/>
              </w:rPr>
            </w:pPr>
            <w:r w:rsidRPr="00863747">
              <w:rPr>
                <w:rFonts w:eastAsiaTheme="minorHAnsi"/>
                <w:sz w:val="20"/>
                <w:szCs w:val="20"/>
                <w:lang w:eastAsia="en-US"/>
              </w:rPr>
              <w:t>Integruotas, 10/100/1000Mbps, WOL, auto MDI crossover technologijų palaikymas - Realtek® RTL8111H</w:t>
            </w:r>
          </w:p>
          <w:p w14:paraId="592921AA" w14:textId="77777777" w:rsidR="008772FB" w:rsidRPr="00863747" w:rsidRDefault="005B24EC" w:rsidP="002E064E">
            <w:pPr>
              <w:suppressAutoHyphens/>
              <w:snapToGrid w:val="0"/>
              <w:jc w:val="both"/>
              <w:rPr>
                <w:rFonts w:eastAsiaTheme="minorHAnsi"/>
                <w:sz w:val="20"/>
                <w:szCs w:val="20"/>
                <w:lang w:eastAsia="en-US"/>
              </w:rPr>
            </w:pPr>
            <w:hyperlink r:id="rId24" w:history="1">
              <w:r w:rsidR="008772FB" w:rsidRPr="00863747">
                <w:rPr>
                  <w:rStyle w:val="Hyperlink"/>
                  <w:rFonts w:eastAsiaTheme="minorHAnsi"/>
                  <w:sz w:val="20"/>
                  <w:szCs w:val="20"/>
                  <w:lang w:eastAsia="en-US"/>
                </w:rPr>
                <w:t>https://www.asus.com/Motherboards-Components/Motherboards/PRIME/PRIME-B550-PLUS/</w:t>
              </w:r>
            </w:hyperlink>
            <w:r w:rsidR="008772FB" w:rsidRPr="00863747">
              <w:rPr>
                <w:rFonts w:eastAsiaTheme="minorHAnsi"/>
                <w:sz w:val="20"/>
                <w:szCs w:val="20"/>
                <w:lang w:eastAsia="en-US"/>
              </w:rPr>
              <w:t xml:space="preserve"> </w:t>
            </w:r>
          </w:p>
          <w:p w14:paraId="6CB9F2EF" w14:textId="570F3A60" w:rsidR="008772FB" w:rsidRPr="002E064E" w:rsidRDefault="005B24EC" w:rsidP="002E064E">
            <w:pPr>
              <w:suppressAutoHyphens/>
              <w:snapToGrid w:val="0"/>
              <w:jc w:val="both"/>
              <w:rPr>
                <w:rFonts w:eastAsiaTheme="minorHAnsi"/>
                <w:sz w:val="20"/>
                <w:szCs w:val="20"/>
                <w:lang w:eastAsia="en-US"/>
              </w:rPr>
            </w:pPr>
            <w:hyperlink r:id="rId25" w:history="1">
              <w:r w:rsidR="008772FB" w:rsidRPr="00863747">
                <w:rPr>
                  <w:rStyle w:val="Hyperlink"/>
                  <w:rFonts w:eastAsiaTheme="minorHAnsi"/>
                  <w:sz w:val="20"/>
                  <w:szCs w:val="20"/>
                  <w:lang w:eastAsia="en-US"/>
                </w:rPr>
                <w:t>http://file2.dzsc.com/product/20/07/15/437844_121532401.pdf</w:t>
              </w:r>
            </w:hyperlink>
            <w:r w:rsidR="008772FB" w:rsidRPr="00863747">
              <w:rPr>
                <w:rFonts w:eastAsiaTheme="minorHAnsi"/>
                <w:sz w:val="20"/>
                <w:szCs w:val="20"/>
                <w:lang w:eastAsia="en-US"/>
              </w:rPr>
              <w:t xml:space="preserve"> </w:t>
            </w:r>
          </w:p>
        </w:tc>
      </w:tr>
      <w:tr w:rsidR="002E064E" w:rsidRPr="002E064E" w14:paraId="097389F6" w14:textId="77777777" w:rsidTr="002F2B0D">
        <w:trPr>
          <w:cantSplit/>
          <w:jc w:val="center"/>
        </w:trPr>
        <w:tc>
          <w:tcPr>
            <w:tcW w:w="988" w:type="dxa"/>
            <w:shd w:val="clear" w:color="auto" w:fill="FFFFFF"/>
          </w:tcPr>
          <w:p w14:paraId="6D84785B"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0E0A2769"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Maitinimo šaltinis</w:t>
            </w:r>
          </w:p>
        </w:tc>
        <w:tc>
          <w:tcPr>
            <w:tcW w:w="3517" w:type="dxa"/>
            <w:shd w:val="clear" w:color="auto" w:fill="FFFFFF"/>
          </w:tcPr>
          <w:p w14:paraId="36968D6F"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 xml:space="preserve">Galingumas ne mažesnis nei 750W. Maitinimo šaltinio efektyvumas turi būti ne mažiau 90 procentų. </w:t>
            </w:r>
          </w:p>
        </w:tc>
        <w:tc>
          <w:tcPr>
            <w:tcW w:w="3806" w:type="dxa"/>
            <w:shd w:val="clear" w:color="auto" w:fill="FFFFFF"/>
          </w:tcPr>
          <w:p w14:paraId="2F1DB22D" w14:textId="2EC4A1DE" w:rsidR="002E064E" w:rsidRDefault="008772FB" w:rsidP="002E064E">
            <w:pPr>
              <w:suppressAutoHyphens/>
              <w:snapToGrid w:val="0"/>
              <w:jc w:val="both"/>
              <w:rPr>
                <w:rFonts w:eastAsiaTheme="minorHAnsi"/>
                <w:sz w:val="20"/>
                <w:szCs w:val="20"/>
                <w:lang w:eastAsia="en-US"/>
              </w:rPr>
            </w:pPr>
            <w:r w:rsidRPr="00863747">
              <w:rPr>
                <w:rFonts w:eastAsiaTheme="minorHAnsi"/>
                <w:sz w:val="20"/>
                <w:szCs w:val="20"/>
                <w:lang w:eastAsia="en-US"/>
              </w:rPr>
              <w:t xml:space="preserve">750W. Maitinimo šaltinio efektyvumas </w:t>
            </w:r>
            <w:r w:rsidR="00863747">
              <w:rPr>
                <w:rFonts w:eastAsiaTheme="minorHAnsi"/>
                <w:sz w:val="20"/>
                <w:szCs w:val="20"/>
                <w:lang w:eastAsia="en-US"/>
              </w:rPr>
              <w:t>-</w:t>
            </w:r>
            <w:r w:rsidRPr="00863747">
              <w:rPr>
                <w:rFonts w:eastAsiaTheme="minorHAnsi"/>
                <w:sz w:val="20"/>
                <w:szCs w:val="20"/>
                <w:lang w:eastAsia="en-US"/>
              </w:rPr>
              <w:t xml:space="preserve"> 9</w:t>
            </w:r>
            <w:r w:rsidR="00863747">
              <w:rPr>
                <w:rFonts w:eastAsiaTheme="minorHAnsi"/>
                <w:sz w:val="20"/>
                <w:szCs w:val="20"/>
                <w:lang w:eastAsia="en-US"/>
              </w:rPr>
              <w:t>2</w:t>
            </w:r>
            <w:r w:rsidRPr="00863747">
              <w:rPr>
                <w:rFonts w:eastAsiaTheme="minorHAnsi"/>
                <w:sz w:val="20"/>
                <w:szCs w:val="20"/>
                <w:lang w:eastAsia="en-US"/>
              </w:rPr>
              <w:t xml:space="preserve"> procentų.</w:t>
            </w:r>
          </w:p>
          <w:p w14:paraId="48829651" w14:textId="263AF5E9" w:rsidR="00863747" w:rsidRDefault="00863747" w:rsidP="002E064E">
            <w:pPr>
              <w:suppressAutoHyphens/>
              <w:snapToGrid w:val="0"/>
              <w:jc w:val="both"/>
              <w:rPr>
                <w:rFonts w:eastAsiaTheme="minorHAnsi"/>
                <w:sz w:val="20"/>
                <w:szCs w:val="20"/>
                <w:lang w:eastAsia="en-US"/>
              </w:rPr>
            </w:pPr>
            <w:r>
              <w:rPr>
                <w:noProof/>
              </w:rPr>
              <w:drawing>
                <wp:inline distT="0" distB="0" distL="0" distR="0" wp14:anchorId="3EF8C123" wp14:editId="68163F38">
                  <wp:extent cx="2346960" cy="1143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46960" cy="1143635"/>
                          </a:xfrm>
                          <a:prstGeom prst="rect">
                            <a:avLst/>
                          </a:prstGeom>
                        </pic:spPr>
                      </pic:pic>
                    </a:graphicData>
                  </a:graphic>
                </wp:inline>
              </w:drawing>
            </w:r>
          </w:p>
          <w:p w14:paraId="6F2CD1FC" w14:textId="77777777" w:rsidR="00863747" w:rsidRDefault="00863747" w:rsidP="002E064E">
            <w:pPr>
              <w:suppressAutoHyphens/>
              <w:snapToGrid w:val="0"/>
              <w:jc w:val="both"/>
              <w:rPr>
                <w:rFonts w:eastAsiaTheme="minorHAnsi"/>
                <w:sz w:val="20"/>
                <w:szCs w:val="20"/>
                <w:lang w:eastAsia="en-US"/>
              </w:rPr>
            </w:pPr>
            <w:r w:rsidRPr="00863747">
              <w:rPr>
                <w:rFonts w:eastAsiaTheme="minorHAnsi"/>
                <w:sz w:val="20"/>
                <w:szCs w:val="20"/>
                <w:lang w:eastAsia="en-US"/>
              </w:rPr>
              <w:t>TX750M 750W, ATX, PFC, 80 Plus Gold 120mm fan</w:t>
            </w:r>
            <w:r w:rsidRPr="00863747">
              <w:rPr>
                <w:rFonts w:eastAsiaTheme="minorHAnsi"/>
                <w:sz w:val="20"/>
                <w:szCs w:val="20"/>
                <w:lang w:eastAsia="en-US"/>
              </w:rPr>
              <w:tab/>
            </w:r>
          </w:p>
          <w:p w14:paraId="48BCAE32" w14:textId="1C8C46A1" w:rsidR="00863747" w:rsidRPr="002E064E" w:rsidRDefault="00863747" w:rsidP="002E064E">
            <w:pPr>
              <w:suppressAutoHyphens/>
              <w:snapToGrid w:val="0"/>
              <w:jc w:val="both"/>
              <w:rPr>
                <w:rFonts w:eastAsiaTheme="minorHAnsi"/>
                <w:sz w:val="20"/>
                <w:szCs w:val="20"/>
                <w:lang w:eastAsia="en-US"/>
              </w:rPr>
            </w:pPr>
            <w:r>
              <w:rPr>
                <w:rFonts w:eastAsiaTheme="minorHAnsi"/>
                <w:sz w:val="20"/>
                <w:szCs w:val="20"/>
                <w:lang w:eastAsia="en-US"/>
              </w:rPr>
              <w:t xml:space="preserve">Gamintojo kodas </w:t>
            </w:r>
            <w:r w:rsidRPr="00863747">
              <w:rPr>
                <w:rFonts w:eastAsiaTheme="minorHAnsi"/>
                <w:sz w:val="20"/>
                <w:szCs w:val="20"/>
                <w:lang w:eastAsia="en-US"/>
              </w:rPr>
              <w:t>CP-9020131-EU</w:t>
            </w:r>
            <w:r>
              <w:rPr>
                <w:rFonts w:eastAsiaTheme="minorHAnsi"/>
                <w:sz w:val="20"/>
                <w:szCs w:val="20"/>
                <w:lang w:eastAsia="en-US"/>
              </w:rPr>
              <w:t xml:space="preserve">  - </w:t>
            </w:r>
            <w:hyperlink r:id="rId27" w:anchor="tab-tech-specs" w:history="1">
              <w:r w:rsidRPr="00D467C2">
                <w:rPr>
                  <w:rStyle w:val="Hyperlink"/>
                  <w:rFonts w:eastAsiaTheme="minorHAnsi"/>
                  <w:sz w:val="20"/>
                  <w:szCs w:val="20"/>
                  <w:lang w:eastAsia="en-US"/>
                </w:rPr>
                <w:t>https://www.corsair.com/eu/en/Categories/Products/Power-Supply-Units/txm-series-2017-config/p/CP-9020131-EU#tab-tech-specs</w:t>
              </w:r>
            </w:hyperlink>
            <w:r>
              <w:rPr>
                <w:rFonts w:eastAsiaTheme="minorHAnsi"/>
                <w:sz w:val="20"/>
                <w:szCs w:val="20"/>
                <w:lang w:eastAsia="en-US"/>
              </w:rPr>
              <w:t xml:space="preserve"> </w:t>
            </w:r>
          </w:p>
        </w:tc>
      </w:tr>
      <w:tr w:rsidR="002E064E" w:rsidRPr="002E064E" w14:paraId="79BB0AFB" w14:textId="77777777" w:rsidTr="002F2B0D">
        <w:trPr>
          <w:cantSplit/>
          <w:jc w:val="center"/>
        </w:trPr>
        <w:tc>
          <w:tcPr>
            <w:tcW w:w="988" w:type="dxa"/>
            <w:shd w:val="clear" w:color="auto" w:fill="FFFFFF"/>
          </w:tcPr>
          <w:p w14:paraId="30805505"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464A7290"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Korpusas</w:t>
            </w:r>
          </w:p>
        </w:tc>
        <w:tc>
          <w:tcPr>
            <w:tcW w:w="3517" w:type="dxa"/>
            <w:shd w:val="clear" w:color="auto" w:fill="FFFFFF"/>
          </w:tcPr>
          <w:p w14:paraId="3119DEAC"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 xml:space="preserve">Mid-Tower arba lygiaverčio tipo, naudojamas vertikalioje padėtyje. Turi turėti nemažiau kaip 2 aušintuvus. </w:t>
            </w:r>
          </w:p>
        </w:tc>
        <w:tc>
          <w:tcPr>
            <w:tcW w:w="3806" w:type="dxa"/>
            <w:shd w:val="clear" w:color="auto" w:fill="FFFFFF"/>
          </w:tcPr>
          <w:p w14:paraId="20982231" w14:textId="77777777" w:rsidR="002E064E" w:rsidRDefault="00863747" w:rsidP="00863747">
            <w:pPr>
              <w:suppressAutoHyphens/>
              <w:jc w:val="both"/>
              <w:rPr>
                <w:rFonts w:eastAsiaTheme="minorHAnsi"/>
                <w:sz w:val="20"/>
                <w:szCs w:val="20"/>
                <w:lang w:eastAsia="en-US"/>
              </w:rPr>
            </w:pPr>
            <w:r w:rsidRPr="00863747">
              <w:rPr>
                <w:rFonts w:eastAsiaTheme="minorHAnsi"/>
                <w:sz w:val="20"/>
                <w:szCs w:val="20"/>
                <w:lang w:eastAsia="en-US"/>
              </w:rPr>
              <w:t xml:space="preserve">Mid-Tower tipo, naudojamas vertikalioje padėtyje. Turi </w:t>
            </w:r>
            <w:r>
              <w:rPr>
                <w:rFonts w:eastAsiaTheme="minorHAnsi"/>
                <w:sz w:val="20"/>
                <w:szCs w:val="20"/>
                <w:lang w:eastAsia="en-US"/>
              </w:rPr>
              <w:t>-</w:t>
            </w:r>
            <w:r w:rsidRPr="00863747">
              <w:rPr>
                <w:rFonts w:eastAsiaTheme="minorHAnsi"/>
                <w:sz w:val="20"/>
                <w:szCs w:val="20"/>
                <w:lang w:eastAsia="en-US"/>
              </w:rPr>
              <w:t xml:space="preserve"> 2 aušintuvus.</w:t>
            </w:r>
          </w:p>
          <w:p w14:paraId="09E5E83F" w14:textId="77777777" w:rsidR="00863747" w:rsidRDefault="00863747" w:rsidP="00863747">
            <w:pPr>
              <w:suppressAutoHyphens/>
              <w:jc w:val="both"/>
              <w:rPr>
                <w:rFonts w:eastAsiaTheme="minorHAnsi"/>
                <w:sz w:val="20"/>
                <w:szCs w:val="20"/>
                <w:lang w:eastAsia="en-US"/>
              </w:rPr>
            </w:pPr>
            <w:r w:rsidRPr="00863747">
              <w:rPr>
                <w:rFonts w:eastAsiaTheme="minorHAnsi"/>
                <w:sz w:val="20"/>
                <w:szCs w:val="20"/>
                <w:lang w:eastAsia="en-US"/>
              </w:rPr>
              <w:t>COR</w:t>
            </w:r>
            <w:r>
              <w:rPr>
                <w:rFonts w:eastAsiaTheme="minorHAnsi"/>
                <w:sz w:val="20"/>
                <w:szCs w:val="20"/>
                <w:lang w:eastAsia="en-US"/>
              </w:rPr>
              <w:t>SAIR 4000D Temp Glass Mid Black</w:t>
            </w:r>
          </w:p>
          <w:p w14:paraId="48803697" w14:textId="1B0B7B1C" w:rsidR="00863747" w:rsidRPr="002E064E" w:rsidRDefault="00863747" w:rsidP="00863747">
            <w:pPr>
              <w:suppressAutoHyphens/>
              <w:jc w:val="both"/>
              <w:rPr>
                <w:rFonts w:eastAsiaTheme="minorHAnsi"/>
                <w:sz w:val="20"/>
                <w:szCs w:val="20"/>
                <w:lang w:eastAsia="en-US"/>
              </w:rPr>
            </w:pPr>
            <w:r>
              <w:rPr>
                <w:rFonts w:eastAsiaTheme="minorHAnsi"/>
                <w:sz w:val="20"/>
                <w:szCs w:val="20"/>
                <w:lang w:eastAsia="en-US"/>
              </w:rPr>
              <w:t xml:space="preserve">Gamintojo kodas </w:t>
            </w:r>
            <w:r w:rsidRPr="00863747">
              <w:rPr>
                <w:rFonts w:eastAsiaTheme="minorHAnsi"/>
                <w:sz w:val="20"/>
                <w:szCs w:val="20"/>
                <w:lang w:eastAsia="en-US"/>
              </w:rPr>
              <w:t>CC-9011198-WW</w:t>
            </w:r>
            <w:r>
              <w:rPr>
                <w:rFonts w:eastAsiaTheme="minorHAnsi"/>
                <w:sz w:val="20"/>
                <w:szCs w:val="20"/>
                <w:lang w:eastAsia="en-US"/>
              </w:rPr>
              <w:t xml:space="preserve"> - </w:t>
            </w:r>
            <w:hyperlink r:id="rId28" w:history="1">
              <w:r w:rsidRPr="00D467C2">
                <w:rPr>
                  <w:rStyle w:val="Hyperlink"/>
                  <w:rFonts w:eastAsiaTheme="minorHAnsi"/>
                  <w:sz w:val="20"/>
                  <w:szCs w:val="20"/>
                  <w:lang w:eastAsia="en-US"/>
                </w:rPr>
                <w:t>https://www.corsair.com/ww/en/Categories/Products/Cases/Mid-Tower-ATX-Cases/4000D-Tempered-Glass-Mid-Tower-ATX-Case/p/CC-9011198-WW</w:t>
              </w:r>
            </w:hyperlink>
            <w:r>
              <w:rPr>
                <w:rFonts w:eastAsiaTheme="minorHAnsi"/>
                <w:sz w:val="20"/>
                <w:szCs w:val="20"/>
                <w:lang w:eastAsia="en-US"/>
              </w:rPr>
              <w:t xml:space="preserve"> </w:t>
            </w:r>
          </w:p>
        </w:tc>
      </w:tr>
      <w:tr w:rsidR="002E064E" w:rsidRPr="002E064E" w14:paraId="32E3061E" w14:textId="77777777" w:rsidTr="002F2B0D">
        <w:trPr>
          <w:cantSplit/>
          <w:jc w:val="center"/>
        </w:trPr>
        <w:tc>
          <w:tcPr>
            <w:tcW w:w="988" w:type="dxa"/>
            <w:shd w:val="clear" w:color="auto" w:fill="FFFFFF"/>
          </w:tcPr>
          <w:p w14:paraId="17A12E01" w14:textId="540B6FF5"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1D6EA8B8"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0"/>
                <w:szCs w:val="20"/>
                <w:lang w:eastAsia="en-US"/>
              </w:rPr>
              <w:t>Garantinė techninė priežiūra</w:t>
            </w:r>
          </w:p>
        </w:tc>
        <w:tc>
          <w:tcPr>
            <w:tcW w:w="3517" w:type="dxa"/>
            <w:shd w:val="clear" w:color="auto" w:fill="FFFFFF"/>
          </w:tcPr>
          <w:p w14:paraId="394B51D8"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 xml:space="preserve">Įrangai turi būti ne trumpesnė kaip 2 metų garantija. </w:t>
            </w:r>
          </w:p>
        </w:tc>
        <w:tc>
          <w:tcPr>
            <w:tcW w:w="3806" w:type="dxa"/>
            <w:shd w:val="clear" w:color="auto" w:fill="FFFFFF"/>
          </w:tcPr>
          <w:p w14:paraId="198F8B63" w14:textId="227EB3D2" w:rsidR="002E064E" w:rsidRPr="002E064E" w:rsidRDefault="00863747" w:rsidP="002E064E">
            <w:pPr>
              <w:suppressAutoHyphens/>
              <w:jc w:val="both"/>
              <w:rPr>
                <w:rFonts w:eastAsiaTheme="minorHAnsi"/>
                <w:sz w:val="20"/>
                <w:szCs w:val="20"/>
                <w:lang w:eastAsia="en-US"/>
              </w:rPr>
            </w:pPr>
            <w:r w:rsidRPr="00863747">
              <w:rPr>
                <w:rFonts w:eastAsiaTheme="minorHAnsi"/>
                <w:sz w:val="20"/>
                <w:szCs w:val="20"/>
                <w:lang w:eastAsia="en-US"/>
              </w:rPr>
              <w:t>2 metų garantija</w:t>
            </w:r>
          </w:p>
        </w:tc>
      </w:tr>
      <w:tr w:rsidR="002E064E" w:rsidRPr="002E064E" w14:paraId="5D29A784" w14:textId="77777777" w:rsidTr="002F2B0D">
        <w:trPr>
          <w:cantSplit/>
          <w:jc w:val="center"/>
        </w:trPr>
        <w:tc>
          <w:tcPr>
            <w:tcW w:w="988" w:type="dxa"/>
            <w:shd w:val="clear" w:color="auto" w:fill="FFFFFF"/>
          </w:tcPr>
          <w:p w14:paraId="4A6E8CBB" w14:textId="77777777" w:rsidR="002E064E" w:rsidRPr="002E064E" w:rsidRDefault="002E064E" w:rsidP="002E064E">
            <w:pPr>
              <w:widowControl w:val="0"/>
              <w:numPr>
                <w:ilvl w:val="0"/>
                <w:numId w:val="2"/>
              </w:numPr>
              <w:suppressAutoHyphens/>
              <w:spacing w:after="200" w:line="276" w:lineRule="auto"/>
              <w:ind w:left="82" w:right="-197" w:firstLine="0"/>
              <w:contextualSpacing/>
              <w:jc w:val="center"/>
              <w:rPr>
                <w:rFonts w:eastAsiaTheme="minorHAnsi"/>
                <w:sz w:val="22"/>
                <w:szCs w:val="22"/>
                <w:lang w:eastAsia="en-US"/>
              </w:rPr>
            </w:pPr>
          </w:p>
        </w:tc>
        <w:tc>
          <w:tcPr>
            <w:tcW w:w="1869" w:type="dxa"/>
            <w:shd w:val="clear" w:color="auto" w:fill="FFFFFF"/>
          </w:tcPr>
          <w:p w14:paraId="0E19C7FD"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Pristatymo vieta</w:t>
            </w:r>
          </w:p>
        </w:tc>
        <w:tc>
          <w:tcPr>
            <w:tcW w:w="3517" w:type="dxa"/>
            <w:shd w:val="clear" w:color="auto" w:fill="FFFFFF"/>
          </w:tcPr>
          <w:p w14:paraId="0E19F786"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 xml:space="preserve">Pramonės pr. 20, Kaunas </w:t>
            </w:r>
          </w:p>
        </w:tc>
        <w:tc>
          <w:tcPr>
            <w:tcW w:w="3806" w:type="dxa"/>
            <w:shd w:val="clear" w:color="auto" w:fill="FFFFFF"/>
          </w:tcPr>
          <w:p w14:paraId="15399584" w14:textId="475ECFDC" w:rsidR="002E064E" w:rsidRPr="002E064E" w:rsidRDefault="00863747" w:rsidP="002E064E">
            <w:pPr>
              <w:suppressAutoHyphens/>
              <w:jc w:val="both"/>
              <w:rPr>
                <w:rFonts w:eastAsiaTheme="minorHAnsi"/>
                <w:sz w:val="22"/>
                <w:szCs w:val="22"/>
                <w:lang w:eastAsia="en-US"/>
              </w:rPr>
            </w:pPr>
            <w:r w:rsidRPr="002E064E">
              <w:rPr>
                <w:rFonts w:eastAsiaTheme="minorHAnsi"/>
                <w:sz w:val="20"/>
                <w:szCs w:val="20"/>
                <w:lang w:eastAsia="en-US"/>
              </w:rPr>
              <w:t>Pramonės pr. 20, Kaunas</w:t>
            </w:r>
          </w:p>
        </w:tc>
      </w:tr>
    </w:tbl>
    <w:p w14:paraId="220C667F" w14:textId="77777777" w:rsidR="002E064E" w:rsidRPr="002E064E" w:rsidRDefault="002E064E" w:rsidP="002E064E">
      <w:pPr>
        <w:suppressAutoHyphens/>
        <w:spacing w:after="200" w:line="276" w:lineRule="auto"/>
        <w:jc w:val="center"/>
        <w:rPr>
          <w:rFonts w:eastAsiaTheme="minorHAnsi"/>
          <w:sz w:val="22"/>
          <w:szCs w:val="22"/>
          <w:lang w:eastAsia="en-US"/>
        </w:rPr>
      </w:pPr>
    </w:p>
    <w:p w14:paraId="50C4CD0F" w14:textId="05ACB072" w:rsidR="002E064E" w:rsidRPr="002E064E" w:rsidRDefault="002E064E" w:rsidP="002E064E">
      <w:pPr>
        <w:suppressAutoHyphens/>
        <w:spacing w:after="200" w:line="276" w:lineRule="auto"/>
        <w:rPr>
          <w:rFonts w:eastAsiaTheme="minorHAnsi"/>
          <w:b/>
          <w:lang w:eastAsia="en-US"/>
        </w:rPr>
      </w:pPr>
      <w:r w:rsidRPr="002E064E">
        <w:rPr>
          <w:rFonts w:eastAsiaTheme="minorHAnsi"/>
          <w:b/>
          <w:lang w:eastAsia="en-US"/>
        </w:rPr>
        <w:t xml:space="preserve">2. Monitorius </w:t>
      </w:r>
      <w:r w:rsidR="00065FEA" w:rsidRPr="00065FEA">
        <w:rPr>
          <w:rFonts w:eastAsiaTheme="minorHAnsi"/>
          <w:b/>
          <w:lang w:eastAsia="en-US"/>
        </w:rPr>
        <w:t xml:space="preserve">Monitorius </w:t>
      </w:r>
      <w:r w:rsidR="00EF65BB" w:rsidRPr="00EF65BB">
        <w:rPr>
          <w:rFonts w:eastAsiaTheme="minorHAnsi"/>
          <w:b/>
          <w:lang w:eastAsia="en-US"/>
        </w:rPr>
        <w:t xml:space="preserve">Dell LCD U2422H 23.8 ", IPS, FHD, 1920 x 1080, 16:9, 5 ms, 250 cd/m², Silver, HDMI ports quantity 1 </w:t>
      </w:r>
      <w:r w:rsidR="00065FEA">
        <w:rPr>
          <w:rFonts w:eastAsiaTheme="minorHAnsi"/>
          <w:b/>
          <w:lang w:eastAsia="en-US"/>
        </w:rPr>
        <w:t xml:space="preserve">Gamintojo kodas </w:t>
      </w:r>
      <w:r w:rsidR="00A30AE0" w:rsidRPr="00A30AE0">
        <w:rPr>
          <w:rFonts w:eastAsiaTheme="minorHAnsi"/>
          <w:b/>
          <w:lang w:eastAsia="en-US"/>
        </w:rPr>
        <w:t xml:space="preserve">210-AZMZ_5Y </w:t>
      </w:r>
      <w:r w:rsidR="00065FEA">
        <w:rPr>
          <w:rFonts w:eastAsiaTheme="minorHAnsi"/>
          <w:b/>
          <w:lang w:eastAsia="en-US"/>
        </w:rPr>
        <w:t xml:space="preserve">- </w:t>
      </w:r>
      <w:hyperlink r:id="rId29" w:anchor="techspecs_section" w:history="1">
        <w:r w:rsidR="00A30AE0" w:rsidRPr="00D467C2">
          <w:rPr>
            <w:rStyle w:val="Hyperlink"/>
            <w:rFonts w:eastAsiaTheme="minorHAnsi"/>
            <w:b/>
            <w:lang w:eastAsia="en-US"/>
          </w:rPr>
          <w:t>https://www.dell.com/en-us/work/shop/dell-ultrasharp-24-monitor-u2422h/apd/210-ayyv/monitors-monitor-accessories#techspecs_section</w:t>
        </w:r>
      </w:hyperlink>
      <w:r w:rsidR="00A30AE0">
        <w:rPr>
          <w:rFonts w:eastAsiaTheme="minorHAnsi"/>
          <w:b/>
          <w:lang w:eastAsia="en-US"/>
        </w:rPr>
        <w:t xml:space="preserve"> </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6"/>
        <w:gridCol w:w="1869"/>
        <w:gridCol w:w="3659"/>
        <w:gridCol w:w="3664"/>
      </w:tblGrid>
      <w:tr w:rsidR="002E064E" w:rsidRPr="002E064E" w14:paraId="6B25CFAE" w14:textId="77777777" w:rsidTr="002F2B0D">
        <w:trPr>
          <w:cantSplit/>
          <w:jc w:val="center"/>
        </w:trPr>
        <w:tc>
          <w:tcPr>
            <w:tcW w:w="846" w:type="dxa"/>
            <w:shd w:val="clear" w:color="auto" w:fill="FFFFFF"/>
            <w:vAlign w:val="center"/>
          </w:tcPr>
          <w:p w14:paraId="28FB97C2" w14:textId="77777777" w:rsidR="002E064E" w:rsidRPr="002E064E" w:rsidRDefault="002E064E" w:rsidP="002E064E">
            <w:pPr>
              <w:suppressAutoHyphens/>
              <w:jc w:val="both"/>
              <w:rPr>
                <w:rFonts w:eastAsiaTheme="minorHAnsi"/>
                <w:b/>
                <w:sz w:val="22"/>
                <w:szCs w:val="22"/>
                <w:lang w:eastAsia="en-US"/>
              </w:rPr>
            </w:pPr>
            <w:r w:rsidRPr="002E064E">
              <w:rPr>
                <w:rFonts w:eastAsiaTheme="minorHAnsi"/>
                <w:b/>
                <w:sz w:val="22"/>
                <w:szCs w:val="22"/>
                <w:lang w:eastAsia="en-US"/>
              </w:rPr>
              <w:t>Eil.</w:t>
            </w:r>
          </w:p>
          <w:p w14:paraId="56F9C91D" w14:textId="77777777" w:rsidR="002E064E" w:rsidRPr="002E064E" w:rsidRDefault="002E064E" w:rsidP="002E064E">
            <w:pPr>
              <w:suppressAutoHyphens/>
              <w:jc w:val="both"/>
              <w:rPr>
                <w:rFonts w:eastAsiaTheme="minorHAnsi"/>
                <w:b/>
                <w:sz w:val="22"/>
                <w:szCs w:val="22"/>
                <w:lang w:eastAsia="en-US"/>
              </w:rPr>
            </w:pPr>
            <w:r w:rsidRPr="002E064E">
              <w:rPr>
                <w:rFonts w:eastAsiaTheme="minorHAnsi"/>
                <w:b/>
                <w:sz w:val="22"/>
                <w:szCs w:val="22"/>
                <w:lang w:eastAsia="en-US"/>
              </w:rPr>
              <w:t>Nr.</w:t>
            </w:r>
          </w:p>
        </w:tc>
        <w:tc>
          <w:tcPr>
            <w:tcW w:w="1869" w:type="dxa"/>
            <w:shd w:val="clear" w:color="auto" w:fill="FFFFFF"/>
            <w:vAlign w:val="center"/>
          </w:tcPr>
          <w:p w14:paraId="47A53CFE" w14:textId="77777777" w:rsidR="002E064E" w:rsidRPr="002E064E" w:rsidRDefault="002E064E" w:rsidP="002E064E">
            <w:pPr>
              <w:suppressAutoHyphens/>
              <w:jc w:val="both"/>
              <w:rPr>
                <w:rFonts w:eastAsiaTheme="minorHAnsi"/>
                <w:b/>
                <w:sz w:val="22"/>
                <w:szCs w:val="22"/>
                <w:lang w:eastAsia="en-US"/>
              </w:rPr>
            </w:pPr>
            <w:r w:rsidRPr="002E064E">
              <w:rPr>
                <w:rFonts w:eastAsiaTheme="minorHAnsi"/>
                <w:b/>
                <w:sz w:val="22"/>
                <w:szCs w:val="22"/>
                <w:lang w:eastAsia="en-US"/>
              </w:rPr>
              <w:t>Aprašymas</w:t>
            </w:r>
          </w:p>
        </w:tc>
        <w:tc>
          <w:tcPr>
            <w:tcW w:w="3659" w:type="dxa"/>
            <w:shd w:val="clear" w:color="auto" w:fill="FFFFFF"/>
            <w:vAlign w:val="center"/>
          </w:tcPr>
          <w:p w14:paraId="2921C5D9" w14:textId="77777777" w:rsidR="002E064E" w:rsidRPr="002E064E" w:rsidRDefault="002E064E" w:rsidP="002E064E">
            <w:pPr>
              <w:suppressAutoHyphens/>
              <w:snapToGrid w:val="0"/>
              <w:jc w:val="both"/>
              <w:rPr>
                <w:rFonts w:eastAsiaTheme="minorHAnsi"/>
                <w:b/>
                <w:sz w:val="22"/>
                <w:szCs w:val="22"/>
                <w:lang w:eastAsia="en-US"/>
              </w:rPr>
            </w:pPr>
            <w:r w:rsidRPr="002E064E">
              <w:rPr>
                <w:rFonts w:eastAsiaTheme="minorHAnsi"/>
                <w:b/>
                <w:sz w:val="22"/>
                <w:szCs w:val="22"/>
                <w:lang w:eastAsia="en-US"/>
              </w:rPr>
              <w:t>Reikalaujama parametro reikšmė</w:t>
            </w:r>
          </w:p>
        </w:tc>
        <w:tc>
          <w:tcPr>
            <w:tcW w:w="3664" w:type="dxa"/>
            <w:shd w:val="clear" w:color="auto" w:fill="FFFFFF"/>
            <w:vAlign w:val="center"/>
          </w:tcPr>
          <w:p w14:paraId="0FAFED0D" w14:textId="77777777" w:rsidR="002E064E" w:rsidRPr="002E064E" w:rsidRDefault="002E064E" w:rsidP="002E064E">
            <w:pPr>
              <w:suppressAutoHyphens/>
              <w:snapToGrid w:val="0"/>
              <w:jc w:val="both"/>
              <w:rPr>
                <w:rFonts w:eastAsiaTheme="minorHAnsi"/>
                <w:b/>
                <w:sz w:val="22"/>
                <w:szCs w:val="22"/>
                <w:lang w:eastAsia="en-US"/>
              </w:rPr>
            </w:pPr>
            <w:r w:rsidRPr="002E064E">
              <w:rPr>
                <w:rFonts w:eastAsiaTheme="minorHAnsi"/>
                <w:b/>
                <w:sz w:val="22"/>
                <w:szCs w:val="22"/>
                <w:lang w:eastAsia="en-US"/>
              </w:rPr>
              <w:t>Siūloma parametro reikšmė</w:t>
            </w:r>
          </w:p>
        </w:tc>
      </w:tr>
      <w:tr w:rsidR="002E064E" w:rsidRPr="002E064E" w14:paraId="6DDB8B0A" w14:textId="77777777" w:rsidTr="002F2B0D">
        <w:trPr>
          <w:cantSplit/>
          <w:jc w:val="center"/>
        </w:trPr>
        <w:tc>
          <w:tcPr>
            <w:tcW w:w="846" w:type="dxa"/>
            <w:shd w:val="clear" w:color="auto" w:fill="FFFFFF"/>
          </w:tcPr>
          <w:p w14:paraId="249D3CC0"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1.</w:t>
            </w:r>
          </w:p>
        </w:tc>
        <w:tc>
          <w:tcPr>
            <w:tcW w:w="1869" w:type="dxa"/>
            <w:shd w:val="clear" w:color="auto" w:fill="FFFFFF"/>
          </w:tcPr>
          <w:p w14:paraId="3F305303" w14:textId="77777777" w:rsidR="002E064E" w:rsidRPr="002E064E" w:rsidRDefault="002E064E" w:rsidP="002E064E">
            <w:pPr>
              <w:suppressAutoHyphens/>
              <w:jc w:val="both"/>
              <w:rPr>
                <w:rFonts w:eastAsiaTheme="minorHAnsi"/>
                <w:sz w:val="22"/>
                <w:szCs w:val="22"/>
                <w:lang w:eastAsia="en-US"/>
              </w:rPr>
            </w:pPr>
            <w:r w:rsidRPr="002E064E">
              <w:rPr>
                <w:rFonts w:eastAsiaTheme="minorHAnsi"/>
                <w:sz w:val="22"/>
                <w:szCs w:val="22"/>
                <w:lang w:eastAsia="en-US"/>
              </w:rPr>
              <w:t>Kiekis</w:t>
            </w:r>
          </w:p>
        </w:tc>
        <w:tc>
          <w:tcPr>
            <w:tcW w:w="3659" w:type="dxa"/>
            <w:shd w:val="clear" w:color="auto" w:fill="FFFFFF"/>
          </w:tcPr>
          <w:p w14:paraId="3BED7BF2" w14:textId="77777777" w:rsidR="002E064E" w:rsidRPr="002E064E" w:rsidRDefault="002E064E" w:rsidP="002E064E">
            <w:pPr>
              <w:suppressAutoHyphens/>
              <w:jc w:val="both"/>
              <w:rPr>
                <w:rFonts w:eastAsiaTheme="minorHAnsi"/>
                <w:sz w:val="20"/>
                <w:szCs w:val="20"/>
                <w:lang w:eastAsia="en-US"/>
              </w:rPr>
            </w:pPr>
            <w:r w:rsidRPr="002E064E">
              <w:rPr>
                <w:rFonts w:eastAsiaTheme="minorHAnsi"/>
                <w:sz w:val="20"/>
                <w:szCs w:val="20"/>
                <w:lang w:eastAsia="en-US"/>
              </w:rPr>
              <w:t>5</w:t>
            </w:r>
          </w:p>
        </w:tc>
        <w:tc>
          <w:tcPr>
            <w:tcW w:w="3664" w:type="dxa"/>
            <w:shd w:val="clear" w:color="auto" w:fill="FFFFFF"/>
          </w:tcPr>
          <w:p w14:paraId="20B8D54C" w14:textId="3510566E" w:rsidR="002E064E" w:rsidRPr="002E064E" w:rsidRDefault="00065FEA" w:rsidP="002E064E">
            <w:pPr>
              <w:suppressAutoHyphens/>
              <w:jc w:val="both"/>
              <w:rPr>
                <w:rFonts w:eastAsiaTheme="minorHAnsi"/>
                <w:sz w:val="22"/>
                <w:szCs w:val="22"/>
                <w:lang w:eastAsia="en-US"/>
              </w:rPr>
            </w:pPr>
            <w:r>
              <w:rPr>
                <w:rFonts w:eastAsiaTheme="minorHAnsi"/>
                <w:sz w:val="22"/>
                <w:szCs w:val="22"/>
                <w:lang w:eastAsia="en-US"/>
              </w:rPr>
              <w:t>5</w:t>
            </w:r>
          </w:p>
        </w:tc>
      </w:tr>
      <w:tr w:rsidR="00065FEA" w:rsidRPr="002E064E" w14:paraId="030AB8E8" w14:textId="77777777" w:rsidTr="002F2B0D">
        <w:trPr>
          <w:cantSplit/>
          <w:jc w:val="center"/>
        </w:trPr>
        <w:tc>
          <w:tcPr>
            <w:tcW w:w="846" w:type="dxa"/>
            <w:shd w:val="clear" w:color="auto" w:fill="FFFFFF"/>
          </w:tcPr>
          <w:p w14:paraId="1A71F4F2"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2.</w:t>
            </w:r>
          </w:p>
        </w:tc>
        <w:tc>
          <w:tcPr>
            <w:tcW w:w="1869" w:type="dxa"/>
            <w:shd w:val="clear" w:color="auto" w:fill="FFFFFF"/>
          </w:tcPr>
          <w:p w14:paraId="20CEBA90"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Ekrano raiška</w:t>
            </w:r>
          </w:p>
        </w:tc>
        <w:tc>
          <w:tcPr>
            <w:tcW w:w="3659" w:type="dxa"/>
            <w:shd w:val="clear" w:color="auto" w:fill="FFFFFF"/>
          </w:tcPr>
          <w:p w14:paraId="35D7E734"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kaip 1920 x 1080.</w:t>
            </w:r>
          </w:p>
        </w:tc>
        <w:tc>
          <w:tcPr>
            <w:tcW w:w="3664" w:type="dxa"/>
            <w:shd w:val="clear" w:color="auto" w:fill="FFFFFF"/>
          </w:tcPr>
          <w:p w14:paraId="36CD74E8" w14:textId="4C3D15BC"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1920 x 1080.</w:t>
            </w:r>
          </w:p>
        </w:tc>
      </w:tr>
      <w:tr w:rsidR="00065FEA" w:rsidRPr="002E064E" w14:paraId="5A4146A5" w14:textId="77777777" w:rsidTr="002F2B0D">
        <w:trPr>
          <w:cantSplit/>
          <w:trHeight w:val="219"/>
          <w:jc w:val="center"/>
        </w:trPr>
        <w:tc>
          <w:tcPr>
            <w:tcW w:w="846" w:type="dxa"/>
            <w:shd w:val="clear" w:color="auto" w:fill="FFFFFF"/>
          </w:tcPr>
          <w:p w14:paraId="4D6460D7"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3.</w:t>
            </w:r>
          </w:p>
        </w:tc>
        <w:tc>
          <w:tcPr>
            <w:tcW w:w="1869" w:type="dxa"/>
            <w:shd w:val="clear" w:color="auto" w:fill="FFFFFF"/>
          </w:tcPr>
          <w:p w14:paraId="1EE3F9AB"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Ryškumas</w:t>
            </w:r>
          </w:p>
        </w:tc>
        <w:tc>
          <w:tcPr>
            <w:tcW w:w="3659" w:type="dxa"/>
            <w:shd w:val="clear" w:color="auto" w:fill="FFFFFF"/>
          </w:tcPr>
          <w:p w14:paraId="2AEDCC45"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250 CD/M2.</w:t>
            </w:r>
          </w:p>
        </w:tc>
        <w:tc>
          <w:tcPr>
            <w:tcW w:w="3664" w:type="dxa"/>
            <w:shd w:val="clear" w:color="auto" w:fill="FFFFFF"/>
          </w:tcPr>
          <w:p w14:paraId="7FC240EA" w14:textId="5E779EF8"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250 CD/M2.</w:t>
            </w:r>
          </w:p>
        </w:tc>
      </w:tr>
      <w:tr w:rsidR="00065FEA" w:rsidRPr="002E064E" w14:paraId="791AA0EC" w14:textId="77777777" w:rsidTr="002F2B0D">
        <w:trPr>
          <w:cantSplit/>
          <w:jc w:val="center"/>
        </w:trPr>
        <w:tc>
          <w:tcPr>
            <w:tcW w:w="846" w:type="dxa"/>
            <w:shd w:val="clear" w:color="auto" w:fill="FFFFFF"/>
          </w:tcPr>
          <w:p w14:paraId="154008AD"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4.</w:t>
            </w:r>
          </w:p>
        </w:tc>
        <w:tc>
          <w:tcPr>
            <w:tcW w:w="1869" w:type="dxa"/>
            <w:shd w:val="clear" w:color="auto" w:fill="FFFFFF"/>
          </w:tcPr>
          <w:p w14:paraId="54999B6E"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Ekrano įstrižainė</w:t>
            </w:r>
          </w:p>
        </w:tc>
        <w:tc>
          <w:tcPr>
            <w:tcW w:w="3659" w:type="dxa"/>
            <w:shd w:val="clear" w:color="auto" w:fill="FFFFFF"/>
          </w:tcPr>
          <w:p w14:paraId="23ECA8D9"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23.8“</w:t>
            </w:r>
          </w:p>
        </w:tc>
        <w:tc>
          <w:tcPr>
            <w:tcW w:w="3664" w:type="dxa"/>
            <w:shd w:val="clear" w:color="auto" w:fill="FFFFFF"/>
          </w:tcPr>
          <w:p w14:paraId="49165729" w14:textId="2E1A697C"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23.8“</w:t>
            </w:r>
          </w:p>
        </w:tc>
      </w:tr>
      <w:tr w:rsidR="00065FEA" w:rsidRPr="002E064E" w14:paraId="6A9C0F79" w14:textId="77777777" w:rsidTr="002F2B0D">
        <w:trPr>
          <w:cantSplit/>
          <w:jc w:val="center"/>
        </w:trPr>
        <w:tc>
          <w:tcPr>
            <w:tcW w:w="846" w:type="dxa"/>
            <w:shd w:val="clear" w:color="auto" w:fill="FFFFFF"/>
          </w:tcPr>
          <w:p w14:paraId="0D9C868F"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5.</w:t>
            </w:r>
          </w:p>
        </w:tc>
        <w:tc>
          <w:tcPr>
            <w:tcW w:w="1869" w:type="dxa"/>
            <w:shd w:val="clear" w:color="auto" w:fill="FFFFFF"/>
          </w:tcPr>
          <w:p w14:paraId="48E2C323"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Ekrano paviršius</w:t>
            </w:r>
          </w:p>
        </w:tc>
        <w:tc>
          <w:tcPr>
            <w:tcW w:w="3659" w:type="dxa"/>
            <w:shd w:val="clear" w:color="auto" w:fill="FFFFFF"/>
          </w:tcPr>
          <w:p w14:paraId="3E64EF7B"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ANTI-GLARE, 3H HARD COATING</w:t>
            </w:r>
          </w:p>
        </w:tc>
        <w:tc>
          <w:tcPr>
            <w:tcW w:w="3664" w:type="dxa"/>
            <w:shd w:val="clear" w:color="auto" w:fill="FFFFFF"/>
          </w:tcPr>
          <w:p w14:paraId="41440C63" w14:textId="50D81D01"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ANTI-GLARE, 3H HARD COATING</w:t>
            </w:r>
          </w:p>
        </w:tc>
      </w:tr>
      <w:tr w:rsidR="00065FEA" w:rsidRPr="002E064E" w14:paraId="5A202198" w14:textId="77777777" w:rsidTr="002F2B0D">
        <w:trPr>
          <w:cantSplit/>
          <w:jc w:val="center"/>
        </w:trPr>
        <w:tc>
          <w:tcPr>
            <w:tcW w:w="846" w:type="dxa"/>
            <w:shd w:val="clear" w:color="auto" w:fill="FFFFFF"/>
          </w:tcPr>
          <w:p w14:paraId="000A892D"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6.</w:t>
            </w:r>
          </w:p>
        </w:tc>
        <w:tc>
          <w:tcPr>
            <w:tcW w:w="1869" w:type="dxa"/>
            <w:shd w:val="clear" w:color="auto" w:fill="FFFFFF"/>
          </w:tcPr>
          <w:p w14:paraId="2F3D2C43"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"DISPLAYPORT" PRIEVADŲ SKAIČIUS</w:t>
            </w:r>
          </w:p>
        </w:tc>
        <w:tc>
          <w:tcPr>
            <w:tcW w:w="3659" w:type="dxa"/>
            <w:shd w:val="clear" w:color="auto" w:fill="FFFFFF"/>
          </w:tcPr>
          <w:p w14:paraId="58D7C08F"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2 vnt.</w:t>
            </w:r>
          </w:p>
        </w:tc>
        <w:tc>
          <w:tcPr>
            <w:tcW w:w="3664" w:type="dxa"/>
            <w:shd w:val="clear" w:color="auto" w:fill="FFFFFF"/>
          </w:tcPr>
          <w:p w14:paraId="68031A98" w14:textId="05C4C049"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2 vnt.</w:t>
            </w:r>
          </w:p>
        </w:tc>
      </w:tr>
      <w:tr w:rsidR="00065FEA" w:rsidRPr="002E064E" w14:paraId="7BBD51BD" w14:textId="77777777" w:rsidTr="002F2B0D">
        <w:trPr>
          <w:cantSplit/>
          <w:jc w:val="center"/>
        </w:trPr>
        <w:tc>
          <w:tcPr>
            <w:tcW w:w="846" w:type="dxa"/>
            <w:shd w:val="clear" w:color="auto" w:fill="FFFFFF"/>
          </w:tcPr>
          <w:p w14:paraId="1DB59F09"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lastRenderedPageBreak/>
              <w:t>7.</w:t>
            </w:r>
          </w:p>
        </w:tc>
        <w:tc>
          <w:tcPr>
            <w:tcW w:w="1869" w:type="dxa"/>
            <w:shd w:val="clear" w:color="auto" w:fill="FFFFFF"/>
          </w:tcPr>
          <w:p w14:paraId="5BA2D570"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HDMI PRIEVADŲ KIEKIS</w:t>
            </w:r>
          </w:p>
        </w:tc>
        <w:tc>
          <w:tcPr>
            <w:tcW w:w="3659" w:type="dxa"/>
            <w:shd w:val="clear" w:color="auto" w:fill="FFFFFF"/>
          </w:tcPr>
          <w:p w14:paraId="10E31A3C"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kaip 1 vnt.</w:t>
            </w:r>
          </w:p>
        </w:tc>
        <w:tc>
          <w:tcPr>
            <w:tcW w:w="3664" w:type="dxa"/>
            <w:shd w:val="clear" w:color="auto" w:fill="FFFFFF"/>
          </w:tcPr>
          <w:p w14:paraId="73721C87" w14:textId="68116890"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1 vnt.</w:t>
            </w:r>
          </w:p>
        </w:tc>
      </w:tr>
      <w:tr w:rsidR="00065FEA" w:rsidRPr="002E064E" w14:paraId="0805DC21" w14:textId="77777777" w:rsidTr="002F2B0D">
        <w:trPr>
          <w:cantSplit/>
          <w:jc w:val="center"/>
        </w:trPr>
        <w:tc>
          <w:tcPr>
            <w:tcW w:w="846" w:type="dxa"/>
            <w:shd w:val="clear" w:color="auto" w:fill="FFFFFF"/>
          </w:tcPr>
          <w:p w14:paraId="28F5B2AD"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8.</w:t>
            </w:r>
          </w:p>
        </w:tc>
        <w:tc>
          <w:tcPr>
            <w:tcW w:w="1869" w:type="dxa"/>
            <w:shd w:val="clear" w:color="auto" w:fill="FFFFFF"/>
          </w:tcPr>
          <w:p w14:paraId="74D469CA"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AUKŠČIO REGULIAVIMAS, cm</w:t>
            </w:r>
          </w:p>
        </w:tc>
        <w:tc>
          <w:tcPr>
            <w:tcW w:w="3659" w:type="dxa"/>
            <w:shd w:val="clear" w:color="auto" w:fill="FFFFFF"/>
          </w:tcPr>
          <w:p w14:paraId="13EB6D83"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kaip 13 cm</w:t>
            </w:r>
          </w:p>
        </w:tc>
        <w:tc>
          <w:tcPr>
            <w:tcW w:w="3664" w:type="dxa"/>
            <w:shd w:val="clear" w:color="auto" w:fill="FFFFFF"/>
          </w:tcPr>
          <w:p w14:paraId="49D4E945" w14:textId="22FD5717" w:rsidR="00065FEA" w:rsidRPr="002E064E" w:rsidRDefault="00065FEA" w:rsidP="00A30AE0">
            <w:pPr>
              <w:suppressAutoHyphens/>
              <w:jc w:val="both"/>
              <w:rPr>
                <w:rFonts w:eastAsiaTheme="minorHAnsi"/>
                <w:sz w:val="22"/>
                <w:szCs w:val="22"/>
                <w:lang w:eastAsia="en-US"/>
              </w:rPr>
            </w:pPr>
            <w:r w:rsidRPr="002E064E">
              <w:rPr>
                <w:rFonts w:eastAsiaTheme="minorHAnsi"/>
                <w:sz w:val="20"/>
                <w:szCs w:val="20"/>
                <w:lang w:eastAsia="en-US"/>
              </w:rPr>
              <w:t>1</w:t>
            </w:r>
            <w:r w:rsidR="00A30AE0">
              <w:rPr>
                <w:rFonts w:eastAsiaTheme="minorHAnsi"/>
                <w:sz w:val="20"/>
                <w:szCs w:val="20"/>
                <w:lang w:eastAsia="en-US"/>
              </w:rPr>
              <w:t>5</w:t>
            </w:r>
            <w:r w:rsidRPr="002E064E">
              <w:rPr>
                <w:rFonts w:eastAsiaTheme="minorHAnsi"/>
                <w:sz w:val="20"/>
                <w:szCs w:val="20"/>
                <w:lang w:eastAsia="en-US"/>
              </w:rPr>
              <w:t xml:space="preserve"> cm</w:t>
            </w:r>
          </w:p>
        </w:tc>
      </w:tr>
      <w:tr w:rsidR="00065FEA" w:rsidRPr="002E064E" w14:paraId="58B10E05" w14:textId="77777777" w:rsidTr="002F2B0D">
        <w:trPr>
          <w:cantSplit/>
          <w:jc w:val="center"/>
        </w:trPr>
        <w:tc>
          <w:tcPr>
            <w:tcW w:w="846" w:type="dxa"/>
            <w:shd w:val="clear" w:color="auto" w:fill="FFFFFF"/>
          </w:tcPr>
          <w:p w14:paraId="63DA8C38"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9.</w:t>
            </w:r>
          </w:p>
        </w:tc>
        <w:tc>
          <w:tcPr>
            <w:tcW w:w="1869" w:type="dxa"/>
            <w:shd w:val="clear" w:color="auto" w:fill="FFFFFF"/>
          </w:tcPr>
          <w:p w14:paraId="52421CF4"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POSVYRIO REGULIAVIMAS</w:t>
            </w:r>
          </w:p>
        </w:tc>
        <w:tc>
          <w:tcPr>
            <w:tcW w:w="3659" w:type="dxa"/>
            <w:shd w:val="clear" w:color="auto" w:fill="FFFFFF"/>
          </w:tcPr>
          <w:p w14:paraId="4D5DA9F6"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-5/21 °</w:t>
            </w:r>
          </w:p>
        </w:tc>
        <w:tc>
          <w:tcPr>
            <w:tcW w:w="3664" w:type="dxa"/>
            <w:shd w:val="clear" w:color="auto" w:fill="FFFFFF"/>
          </w:tcPr>
          <w:p w14:paraId="1D4E1CBC" w14:textId="3F578E6B"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-5/21 °</w:t>
            </w:r>
          </w:p>
        </w:tc>
      </w:tr>
      <w:tr w:rsidR="00065FEA" w:rsidRPr="002E064E" w14:paraId="00FA9338" w14:textId="77777777" w:rsidTr="002F2B0D">
        <w:trPr>
          <w:cantSplit/>
          <w:jc w:val="center"/>
        </w:trPr>
        <w:tc>
          <w:tcPr>
            <w:tcW w:w="846" w:type="dxa"/>
            <w:shd w:val="clear" w:color="auto" w:fill="FFFFFF"/>
          </w:tcPr>
          <w:p w14:paraId="1B73B8B9"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10.</w:t>
            </w:r>
          </w:p>
        </w:tc>
        <w:tc>
          <w:tcPr>
            <w:tcW w:w="1869" w:type="dxa"/>
            <w:shd w:val="clear" w:color="auto" w:fill="FFFFFF"/>
          </w:tcPr>
          <w:p w14:paraId="4182620E"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PASUKIMAS</w:t>
            </w:r>
          </w:p>
        </w:tc>
        <w:tc>
          <w:tcPr>
            <w:tcW w:w="3659" w:type="dxa"/>
            <w:shd w:val="clear" w:color="auto" w:fill="FFFFFF"/>
          </w:tcPr>
          <w:p w14:paraId="41F88C8D"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Turi būti 90 °</w:t>
            </w:r>
          </w:p>
          <w:p w14:paraId="7734D26A" w14:textId="77777777" w:rsidR="00065FEA" w:rsidRPr="002E064E" w:rsidRDefault="00065FEA" w:rsidP="00065FEA">
            <w:pPr>
              <w:suppressAutoHyphens/>
              <w:jc w:val="both"/>
              <w:rPr>
                <w:rFonts w:eastAsiaTheme="minorHAnsi"/>
                <w:sz w:val="20"/>
                <w:szCs w:val="20"/>
                <w:lang w:eastAsia="en-US"/>
              </w:rPr>
            </w:pPr>
          </w:p>
        </w:tc>
        <w:tc>
          <w:tcPr>
            <w:tcW w:w="3664" w:type="dxa"/>
            <w:shd w:val="clear" w:color="auto" w:fill="FFFFFF"/>
          </w:tcPr>
          <w:p w14:paraId="785C1506" w14:textId="1CFF841A"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90 °</w:t>
            </w:r>
          </w:p>
          <w:p w14:paraId="40791A81" w14:textId="77777777" w:rsidR="00065FEA" w:rsidRPr="002E064E" w:rsidRDefault="00065FEA" w:rsidP="00065FEA">
            <w:pPr>
              <w:suppressAutoHyphens/>
              <w:jc w:val="both"/>
              <w:rPr>
                <w:rFonts w:eastAsiaTheme="minorHAnsi"/>
                <w:sz w:val="22"/>
                <w:szCs w:val="22"/>
                <w:lang w:eastAsia="en-US"/>
              </w:rPr>
            </w:pPr>
          </w:p>
        </w:tc>
      </w:tr>
      <w:tr w:rsidR="00065FEA" w:rsidRPr="002E064E" w14:paraId="79105EBD" w14:textId="77777777" w:rsidTr="002F2B0D">
        <w:trPr>
          <w:cantSplit/>
          <w:jc w:val="center"/>
        </w:trPr>
        <w:tc>
          <w:tcPr>
            <w:tcW w:w="846" w:type="dxa"/>
            <w:shd w:val="clear" w:color="auto" w:fill="FFFFFF"/>
          </w:tcPr>
          <w:p w14:paraId="27EE8258"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11.</w:t>
            </w:r>
          </w:p>
        </w:tc>
        <w:tc>
          <w:tcPr>
            <w:tcW w:w="1869" w:type="dxa"/>
            <w:shd w:val="clear" w:color="auto" w:fill="FFFFFF"/>
          </w:tcPr>
          <w:p w14:paraId="040B29E3"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SKYDELIO TIPAS</w:t>
            </w:r>
          </w:p>
        </w:tc>
        <w:tc>
          <w:tcPr>
            <w:tcW w:w="3659" w:type="dxa"/>
            <w:shd w:val="clear" w:color="auto" w:fill="FFFFFF"/>
          </w:tcPr>
          <w:p w14:paraId="3B52A61F"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IPS</w:t>
            </w:r>
          </w:p>
        </w:tc>
        <w:tc>
          <w:tcPr>
            <w:tcW w:w="3664" w:type="dxa"/>
            <w:shd w:val="clear" w:color="auto" w:fill="FFFFFF"/>
          </w:tcPr>
          <w:p w14:paraId="6CBBBB61" w14:textId="7F9F7ED6"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IPS</w:t>
            </w:r>
          </w:p>
        </w:tc>
      </w:tr>
      <w:tr w:rsidR="00065FEA" w:rsidRPr="002E064E" w14:paraId="1A251CEA" w14:textId="77777777" w:rsidTr="002F2B0D">
        <w:trPr>
          <w:cantSplit/>
          <w:jc w:val="center"/>
        </w:trPr>
        <w:tc>
          <w:tcPr>
            <w:tcW w:w="846" w:type="dxa"/>
            <w:shd w:val="clear" w:color="auto" w:fill="FFFFFF"/>
          </w:tcPr>
          <w:p w14:paraId="040F6516"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12.</w:t>
            </w:r>
          </w:p>
        </w:tc>
        <w:tc>
          <w:tcPr>
            <w:tcW w:w="1869" w:type="dxa"/>
            <w:shd w:val="clear" w:color="auto" w:fill="FFFFFF"/>
          </w:tcPr>
          <w:p w14:paraId="5DA5AA2C"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Kontrasto santykis</w:t>
            </w:r>
          </w:p>
        </w:tc>
        <w:tc>
          <w:tcPr>
            <w:tcW w:w="3659" w:type="dxa"/>
            <w:shd w:val="clear" w:color="auto" w:fill="FFFFFF"/>
          </w:tcPr>
          <w:p w14:paraId="377E4821" w14:textId="77777777" w:rsidR="00065FEA" w:rsidRPr="002E064E" w:rsidRDefault="00065FEA" w:rsidP="00065FEA">
            <w:pPr>
              <w:spacing w:line="276" w:lineRule="auto"/>
              <w:ind w:left="720" w:hanging="720"/>
              <w:rPr>
                <w:sz w:val="20"/>
                <w:szCs w:val="20"/>
              </w:rPr>
            </w:pPr>
            <w:r w:rsidRPr="002E064E">
              <w:rPr>
                <w:rFonts w:eastAsiaTheme="minorHAnsi"/>
                <w:sz w:val="20"/>
                <w:szCs w:val="20"/>
                <w:lang w:eastAsia="en-US"/>
              </w:rPr>
              <w:t xml:space="preserve">Ne mažiau kaip </w:t>
            </w:r>
            <w:r w:rsidRPr="002E064E">
              <w:rPr>
                <w:sz w:val="20"/>
                <w:szCs w:val="20"/>
              </w:rPr>
              <w:t>1000:1</w:t>
            </w:r>
          </w:p>
        </w:tc>
        <w:tc>
          <w:tcPr>
            <w:tcW w:w="3664" w:type="dxa"/>
            <w:shd w:val="clear" w:color="auto" w:fill="FFFFFF"/>
          </w:tcPr>
          <w:p w14:paraId="02A1F448" w14:textId="117B9C22" w:rsidR="00065FEA" w:rsidRPr="002E064E" w:rsidRDefault="00065FEA" w:rsidP="00065FEA">
            <w:pPr>
              <w:suppressAutoHyphens/>
              <w:jc w:val="both"/>
              <w:rPr>
                <w:rFonts w:eastAsiaTheme="minorHAnsi"/>
                <w:sz w:val="22"/>
                <w:szCs w:val="22"/>
                <w:lang w:eastAsia="en-US"/>
              </w:rPr>
            </w:pPr>
            <w:r w:rsidRPr="002E064E">
              <w:rPr>
                <w:sz w:val="20"/>
                <w:szCs w:val="20"/>
              </w:rPr>
              <w:t>1000:1</w:t>
            </w:r>
          </w:p>
        </w:tc>
      </w:tr>
      <w:tr w:rsidR="00065FEA" w:rsidRPr="002E064E" w14:paraId="77E4C71F" w14:textId="77777777" w:rsidTr="002F2B0D">
        <w:trPr>
          <w:cantSplit/>
          <w:jc w:val="center"/>
        </w:trPr>
        <w:tc>
          <w:tcPr>
            <w:tcW w:w="846" w:type="dxa"/>
            <w:shd w:val="clear" w:color="auto" w:fill="FFFFFF"/>
          </w:tcPr>
          <w:p w14:paraId="1CD2FDAD"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13.</w:t>
            </w:r>
          </w:p>
        </w:tc>
        <w:tc>
          <w:tcPr>
            <w:tcW w:w="1869" w:type="dxa"/>
            <w:shd w:val="clear" w:color="auto" w:fill="FFFFFF"/>
          </w:tcPr>
          <w:p w14:paraId="655A96F5"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Garantinis laikotarpis</w:t>
            </w:r>
          </w:p>
        </w:tc>
        <w:tc>
          <w:tcPr>
            <w:tcW w:w="3659" w:type="dxa"/>
            <w:shd w:val="clear" w:color="auto" w:fill="FFFFFF"/>
          </w:tcPr>
          <w:p w14:paraId="5F5E2F49"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Ne mažiau kaip 60 mėn.</w:t>
            </w:r>
          </w:p>
        </w:tc>
        <w:tc>
          <w:tcPr>
            <w:tcW w:w="3664" w:type="dxa"/>
            <w:shd w:val="clear" w:color="auto" w:fill="FFFFFF"/>
          </w:tcPr>
          <w:p w14:paraId="3B48EE25" w14:textId="4E219127"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60 mėn.</w:t>
            </w:r>
          </w:p>
        </w:tc>
      </w:tr>
      <w:tr w:rsidR="00065FEA" w:rsidRPr="002E064E" w14:paraId="300BD908" w14:textId="77777777" w:rsidTr="002F2B0D">
        <w:trPr>
          <w:cantSplit/>
          <w:jc w:val="center"/>
        </w:trPr>
        <w:tc>
          <w:tcPr>
            <w:tcW w:w="846" w:type="dxa"/>
            <w:shd w:val="clear" w:color="auto" w:fill="FFFFFF"/>
          </w:tcPr>
          <w:p w14:paraId="1EB7ED9E"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2"/>
                <w:szCs w:val="22"/>
                <w:lang w:eastAsia="en-US"/>
              </w:rPr>
              <w:t>14.</w:t>
            </w:r>
          </w:p>
        </w:tc>
        <w:tc>
          <w:tcPr>
            <w:tcW w:w="1869" w:type="dxa"/>
            <w:shd w:val="clear" w:color="auto" w:fill="FFFFFF"/>
          </w:tcPr>
          <w:p w14:paraId="11239BE5" w14:textId="77777777"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Pristatymo vieta</w:t>
            </w:r>
          </w:p>
        </w:tc>
        <w:tc>
          <w:tcPr>
            <w:tcW w:w="3659" w:type="dxa"/>
            <w:shd w:val="clear" w:color="auto" w:fill="FFFFFF"/>
          </w:tcPr>
          <w:p w14:paraId="1E205D56" w14:textId="77777777" w:rsidR="00065FEA" w:rsidRPr="002E064E" w:rsidRDefault="00065FEA" w:rsidP="00065FEA">
            <w:pPr>
              <w:suppressAutoHyphens/>
              <w:jc w:val="both"/>
              <w:rPr>
                <w:rFonts w:eastAsiaTheme="minorHAnsi"/>
                <w:sz w:val="20"/>
                <w:szCs w:val="20"/>
                <w:lang w:eastAsia="en-US"/>
              </w:rPr>
            </w:pPr>
            <w:r w:rsidRPr="002E064E">
              <w:rPr>
                <w:rFonts w:eastAsiaTheme="minorHAnsi"/>
                <w:sz w:val="20"/>
                <w:szCs w:val="20"/>
                <w:lang w:eastAsia="en-US"/>
              </w:rPr>
              <w:t xml:space="preserve">Pramonės pr. 20, Kaunas </w:t>
            </w:r>
          </w:p>
        </w:tc>
        <w:tc>
          <w:tcPr>
            <w:tcW w:w="3664" w:type="dxa"/>
            <w:shd w:val="clear" w:color="auto" w:fill="FFFFFF"/>
          </w:tcPr>
          <w:p w14:paraId="5AA9681C" w14:textId="1A23032A" w:rsidR="00065FEA" w:rsidRPr="002E064E" w:rsidRDefault="00065FEA" w:rsidP="00065FEA">
            <w:pPr>
              <w:suppressAutoHyphens/>
              <w:jc w:val="both"/>
              <w:rPr>
                <w:rFonts w:eastAsiaTheme="minorHAnsi"/>
                <w:sz w:val="22"/>
                <w:szCs w:val="22"/>
                <w:lang w:eastAsia="en-US"/>
              </w:rPr>
            </w:pPr>
            <w:r w:rsidRPr="002E064E">
              <w:rPr>
                <w:rFonts w:eastAsiaTheme="minorHAnsi"/>
                <w:sz w:val="20"/>
                <w:szCs w:val="20"/>
                <w:lang w:eastAsia="en-US"/>
              </w:rPr>
              <w:t xml:space="preserve">Pramonės pr. 20, Kaunas </w:t>
            </w:r>
          </w:p>
        </w:tc>
      </w:tr>
    </w:tbl>
    <w:p w14:paraId="5191E019" w14:textId="77777777" w:rsidR="002E064E" w:rsidRPr="002E064E" w:rsidRDefault="002E064E" w:rsidP="002E064E">
      <w:pPr>
        <w:spacing w:line="276" w:lineRule="auto"/>
        <w:rPr>
          <w:rFonts w:eastAsiaTheme="minorHAnsi"/>
          <w:sz w:val="22"/>
          <w:szCs w:val="22"/>
          <w:lang w:eastAsia="en-US"/>
        </w:rPr>
      </w:pPr>
    </w:p>
    <w:p w14:paraId="644EF0E7" w14:textId="77777777" w:rsidR="002E064E" w:rsidRPr="002E064E" w:rsidRDefault="002E064E" w:rsidP="002E064E">
      <w:pPr>
        <w:spacing w:line="276" w:lineRule="auto"/>
        <w:rPr>
          <w:rFonts w:eastAsiaTheme="minorHAnsi"/>
          <w:sz w:val="22"/>
          <w:szCs w:val="22"/>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214"/>
      </w:tblGrid>
      <w:tr w:rsidR="002E064E" w:rsidRPr="002E064E" w14:paraId="57CEF283" w14:textId="77777777" w:rsidTr="002F2B0D">
        <w:tc>
          <w:tcPr>
            <w:tcW w:w="709" w:type="dxa"/>
            <w:tcBorders>
              <w:top w:val="single" w:sz="4" w:space="0" w:color="auto"/>
              <w:left w:val="single" w:sz="4" w:space="0" w:color="auto"/>
              <w:bottom w:val="single" w:sz="4" w:space="0" w:color="auto"/>
              <w:right w:val="single" w:sz="4" w:space="0" w:color="auto"/>
            </w:tcBorders>
            <w:vAlign w:val="center"/>
          </w:tcPr>
          <w:p w14:paraId="437CB53F" w14:textId="77777777" w:rsidR="002E064E" w:rsidRPr="002E064E" w:rsidRDefault="002E064E" w:rsidP="002E064E">
            <w:pPr>
              <w:suppressAutoHyphens/>
              <w:snapToGrid w:val="0"/>
              <w:ind w:hanging="360"/>
              <w:rPr>
                <w:sz w:val="22"/>
                <w:szCs w:val="22"/>
                <w:lang w:eastAsia="en-US"/>
              </w:rPr>
            </w:pPr>
            <w:bookmarkStart w:id="0" w:name="_Hlk73515791"/>
            <w:r w:rsidRPr="002E064E">
              <w:rPr>
                <w:sz w:val="22"/>
                <w:szCs w:val="22"/>
                <w:lang w:eastAsia="en-US"/>
              </w:rPr>
              <w:t>Eil  Eil. Nr.</w:t>
            </w:r>
          </w:p>
        </w:tc>
        <w:tc>
          <w:tcPr>
            <w:tcW w:w="9214" w:type="dxa"/>
            <w:tcBorders>
              <w:top w:val="single" w:sz="4" w:space="0" w:color="auto"/>
              <w:left w:val="single" w:sz="4" w:space="0" w:color="auto"/>
              <w:bottom w:val="single" w:sz="4" w:space="0" w:color="auto"/>
              <w:right w:val="single" w:sz="4" w:space="0" w:color="auto"/>
            </w:tcBorders>
            <w:vAlign w:val="center"/>
          </w:tcPr>
          <w:p w14:paraId="2241F7DF" w14:textId="77777777" w:rsidR="002E064E" w:rsidRPr="002E064E" w:rsidRDefault="002E064E" w:rsidP="002E064E">
            <w:pPr>
              <w:suppressAutoHyphens/>
              <w:rPr>
                <w:sz w:val="22"/>
                <w:szCs w:val="22"/>
                <w:lang w:eastAsia="en-US"/>
              </w:rPr>
            </w:pPr>
            <w:r w:rsidRPr="002E064E">
              <w:rPr>
                <w:sz w:val="22"/>
                <w:szCs w:val="22"/>
                <w:lang w:eastAsia="en-US"/>
              </w:rPr>
              <w:t xml:space="preserve">Reikalavimai </w:t>
            </w:r>
          </w:p>
        </w:tc>
      </w:tr>
      <w:tr w:rsidR="002E064E" w:rsidRPr="002E064E" w14:paraId="12B8C6C5" w14:textId="77777777" w:rsidTr="002F2B0D">
        <w:trPr>
          <w:trHeight w:val="682"/>
        </w:trPr>
        <w:tc>
          <w:tcPr>
            <w:tcW w:w="709" w:type="dxa"/>
            <w:tcBorders>
              <w:top w:val="single" w:sz="4" w:space="0" w:color="auto"/>
              <w:left w:val="single" w:sz="4" w:space="0" w:color="auto"/>
              <w:bottom w:val="single" w:sz="4" w:space="0" w:color="auto"/>
              <w:right w:val="single" w:sz="4" w:space="0" w:color="auto"/>
            </w:tcBorders>
            <w:vAlign w:val="center"/>
          </w:tcPr>
          <w:p w14:paraId="393A76E3" w14:textId="77777777" w:rsidR="002E064E" w:rsidRPr="002E064E" w:rsidRDefault="002E064E" w:rsidP="002E064E">
            <w:pPr>
              <w:numPr>
                <w:ilvl w:val="0"/>
                <w:numId w:val="3"/>
              </w:numPr>
              <w:suppressAutoHyphens/>
              <w:spacing w:after="200" w:line="276" w:lineRule="auto"/>
              <w:jc w:val="both"/>
              <w:rPr>
                <w:sz w:val="22"/>
                <w:szCs w:val="22"/>
                <w:lang w:eastAsia="en-US"/>
              </w:rPr>
            </w:pPr>
          </w:p>
        </w:tc>
        <w:tc>
          <w:tcPr>
            <w:tcW w:w="9214" w:type="dxa"/>
            <w:tcBorders>
              <w:top w:val="single" w:sz="4" w:space="0" w:color="auto"/>
              <w:left w:val="single" w:sz="4" w:space="0" w:color="auto"/>
              <w:bottom w:val="single" w:sz="4" w:space="0" w:color="auto"/>
              <w:right w:val="single" w:sz="4" w:space="0" w:color="auto"/>
            </w:tcBorders>
            <w:vAlign w:val="center"/>
          </w:tcPr>
          <w:p w14:paraId="12EFC081" w14:textId="570746BE" w:rsidR="002E064E" w:rsidRPr="002E064E" w:rsidRDefault="002E064E" w:rsidP="00E53C5C">
            <w:pPr>
              <w:suppressAutoHyphens/>
              <w:rPr>
                <w:sz w:val="22"/>
                <w:szCs w:val="22"/>
                <w:lang w:eastAsia="en-US"/>
              </w:rPr>
            </w:pPr>
            <w:r w:rsidRPr="002E064E">
              <w:rPr>
                <w:sz w:val="22"/>
                <w:szCs w:val="22"/>
                <w:lang w:eastAsia="en-US"/>
              </w:rPr>
              <w:t xml:space="preserve">Visa įranga, nenaudota. Gamykliškai atnaujinti „renew“, „refurbished“, „remarked“ komponentai </w:t>
            </w:r>
            <w:r w:rsidR="00E53C5C">
              <w:rPr>
                <w:sz w:val="22"/>
                <w:szCs w:val="22"/>
                <w:lang w:eastAsia="en-US"/>
              </w:rPr>
              <w:t>nesiūlomi.</w:t>
            </w:r>
          </w:p>
        </w:tc>
      </w:tr>
      <w:tr w:rsidR="002E064E" w:rsidRPr="002E064E" w14:paraId="7EBF890A" w14:textId="77777777" w:rsidTr="002F2B0D">
        <w:tc>
          <w:tcPr>
            <w:tcW w:w="709" w:type="dxa"/>
            <w:tcBorders>
              <w:top w:val="single" w:sz="4" w:space="0" w:color="auto"/>
              <w:left w:val="single" w:sz="4" w:space="0" w:color="auto"/>
              <w:bottom w:val="single" w:sz="4" w:space="0" w:color="auto"/>
              <w:right w:val="single" w:sz="4" w:space="0" w:color="auto"/>
            </w:tcBorders>
            <w:vAlign w:val="center"/>
          </w:tcPr>
          <w:p w14:paraId="55AE25FE" w14:textId="77777777" w:rsidR="002E064E" w:rsidRPr="002E064E" w:rsidRDefault="002E064E" w:rsidP="002E064E">
            <w:pPr>
              <w:numPr>
                <w:ilvl w:val="0"/>
                <w:numId w:val="3"/>
              </w:numPr>
              <w:suppressAutoHyphens/>
              <w:snapToGrid w:val="0"/>
              <w:spacing w:after="200" w:line="276" w:lineRule="auto"/>
              <w:jc w:val="both"/>
              <w:rPr>
                <w:sz w:val="22"/>
                <w:szCs w:val="22"/>
                <w:lang w:eastAsia="en-US"/>
              </w:rPr>
            </w:pPr>
          </w:p>
        </w:tc>
        <w:tc>
          <w:tcPr>
            <w:tcW w:w="9214" w:type="dxa"/>
            <w:tcBorders>
              <w:top w:val="single" w:sz="4" w:space="0" w:color="auto"/>
              <w:left w:val="single" w:sz="4" w:space="0" w:color="auto"/>
              <w:bottom w:val="single" w:sz="4" w:space="0" w:color="auto"/>
              <w:right w:val="single" w:sz="4" w:space="0" w:color="auto"/>
            </w:tcBorders>
            <w:vAlign w:val="center"/>
          </w:tcPr>
          <w:p w14:paraId="14F4647B" w14:textId="28773577" w:rsidR="002E064E" w:rsidRPr="002E064E" w:rsidRDefault="002E064E" w:rsidP="00E53C5C">
            <w:pPr>
              <w:suppressAutoHyphens/>
              <w:rPr>
                <w:sz w:val="22"/>
                <w:szCs w:val="22"/>
                <w:lang w:eastAsia="en-US"/>
              </w:rPr>
            </w:pPr>
            <w:r w:rsidRPr="002E064E">
              <w:rPr>
                <w:sz w:val="22"/>
                <w:szCs w:val="22"/>
                <w:lang w:eastAsia="en-US"/>
              </w:rPr>
              <w:t xml:space="preserve">Tiekėjo siūloma produkcija </w:t>
            </w:r>
            <w:r w:rsidR="00E53C5C">
              <w:rPr>
                <w:sz w:val="22"/>
                <w:szCs w:val="22"/>
                <w:lang w:eastAsia="en-US"/>
              </w:rPr>
              <w:t>atitinka</w:t>
            </w:r>
            <w:r w:rsidRPr="002E064E">
              <w:rPr>
                <w:sz w:val="22"/>
                <w:szCs w:val="22"/>
                <w:lang w:eastAsia="en-US"/>
              </w:rPr>
              <w:t xml:space="preserve"> Europos Sąjungos RoHS direktyvos nuostatas. </w:t>
            </w:r>
          </w:p>
        </w:tc>
      </w:tr>
      <w:tr w:rsidR="002E064E" w:rsidRPr="002E064E" w14:paraId="732A453D" w14:textId="77777777" w:rsidTr="002F2B0D">
        <w:tc>
          <w:tcPr>
            <w:tcW w:w="709" w:type="dxa"/>
            <w:tcBorders>
              <w:top w:val="single" w:sz="4" w:space="0" w:color="auto"/>
              <w:left w:val="single" w:sz="4" w:space="0" w:color="auto"/>
              <w:bottom w:val="single" w:sz="4" w:space="0" w:color="auto"/>
              <w:right w:val="single" w:sz="4" w:space="0" w:color="auto"/>
            </w:tcBorders>
            <w:vAlign w:val="center"/>
          </w:tcPr>
          <w:p w14:paraId="14F933FB" w14:textId="77777777" w:rsidR="002E064E" w:rsidRPr="002E064E" w:rsidRDefault="002E064E" w:rsidP="002E064E">
            <w:pPr>
              <w:numPr>
                <w:ilvl w:val="0"/>
                <w:numId w:val="3"/>
              </w:numPr>
              <w:suppressAutoHyphens/>
              <w:snapToGrid w:val="0"/>
              <w:spacing w:after="200" w:line="276" w:lineRule="auto"/>
              <w:jc w:val="both"/>
              <w:rPr>
                <w:sz w:val="22"/>
                <w:szCs w:val="22"/>
                <w:lang w:eastAsia="en-US"/>
              </w:rPr>
            </w:pPr>
          </w:p>
        </w:tc>
        <w:tc>
          <w:tcPr>
            <w:tcW w:w="9214" w:type="dxa"/>
            <w:tcBorders>
              <w:top w:val="single" w:sz="4" w:space="0" w:color="auto"/>
              <w:left w:val="single" w:sz="4" w:space="0" w:color="auto"/>
              <w:bottom w:val="single" w:sz="4" w:space="0" w:color="auto"/>
              <w:right w:val="single" w:sz="4" w:space="0" w:color="auto"/>
            </w:tcBorders>
            <w:vAlign w:val="center"/>
          </w:tcPr>
          <w:p w14:paraId="374BD4AA" w14:textId="77777777" w:rsidR="002E064E" w:rsidRPr="002E064E" w:rsidRDefault="002E064E" w:rsidP="002E064E">
            <w:pPr>
              <w:suppressAutoHyphens/>
              <w:rPr>
                <w:sz w:val="22"/>
                <w:szCs w:val="22"/>
                <w:lang w:eastAsia="en-US"/>
              </w:rPr>
            </w:pPr>
            <w:r w:rsidRPr="002E064E">
              <w:rPr>
                <w:sz w:val="22"/>
                <w:szCs w:val="22"/>
                <w:lang w:eastAsia="en-US"/>
              </w:rPr>
              <w:t>Įrangos elektros maitinimas pritaikytas ~220V, 50 H</w:t>
            </w:r>
            <w:bookmarkStart w:id="1" w:name="_GoBack"/>
            <w:bookmarkEnd w:id="1"/>
            <w:r w:rsidRPr="002E064E">
              <w:rPr>
                <w:sz w:val="22"/>
                <w:szCs w:val="22"/>
                <w:lang w:eastAsia="en-US"/>
              </w:rPr>
              <w:t>z maitinimo įtampai. Maitinimo kabeliai tinkami Lietuvoje naudojamoms rozetėms.</w:t>
            </w:r>
          </w:p>
        </w:tc>
      </w:tr>
      <w:bookmarkEnd w:id="0"/>
    </w:tbl>
    <w:p w14:paraId="5FA84458" w14:textId="77777777" w:rsidR="002E064E" w:rsidRDefault="002E064E" w:rsidP="00804926">
      <w:pPr>
        <w:widowControl w:val="0"/>
        <w:suppressAutoHyphens/>
        <w:autoSpaceDE w:val="0"/>
        <w:autoSpaceDN w:val="0"/>
        <w:adjustRightInd w:val="0"/>
        <w:ind w:firstLine="851"/>
        <w:jc w:val="both"/>
        <w:rPr>
          <w:bCs/>
          <w:sz w:val="22"/>
          <w:szCs w:val="22"/>
        </w:rPr>
      </w:pPr>
    </w:p>
    <w:p w14:paraId="06EA6B87" w14:textId="77777777" w:rsidR="00173492" w:rsidRDefault="00173492" w:rsidP="00804926">
      <w:pPr>
        <w:widowControl w:val="0"/>
        <w:suppressAutoHyphens/>
        <w:autoSpaceDE w:val="0"/>
        <w:autoSpaceDN w:val="0"/>
        <w:adjustRightInd w:val="0"/>
        <w:ind w:firstLine="851"/>
        <w:jc w:val="both"/>
        <w:rPr>
          <w:bCs/>
          <w:sz w:val="22"/>
          <w:szCs w:val="22"/>
        </w:rPr>
      </w:pPr>
    </w:p>
    <w:p w14:paraId="3941AA70" w14:textId="77777777" w:rsidR="00173492" w:rsidRPr="000352BD" w:rsidRDefault="00173492" w:rsidP="00173492">
      <w:pPr>
        <w:jc w:val="both"/>
      </w:pPr>
      <w:r>
        <w:t xml:space="preserve">Projektų vadovas                                      </w:t>
      </w:r>
      <w:r w:rsidRPr="005318AA">
        <w:rPr>
          <w:szCs w:val="20"/>
          <w:lang w:val="en-GB"/>
        </w:rPr>
        <w:object w:dxaOrig="5070" w:dyaOrig="2055" w14:anchorId="2CF11F11">
          <v:shape id="_x0000_i1026" type="#_x0000_t75" style="width:116.25pt;height:47.25pt" o:ole="">
            <v:imagedata r:id="rId9" o:title=""/>
          </v:shape>
          <o:OLEObject Type="Embed" ProgID="PBrush" ShapeID="_x0000_i1026" DrawAspect="Content" ObjectID="_1686575380" r:id="rId30"/>
        </w:object>
      </w:r>
      <w:r>
        <w:rPr>
          <w:szCs w:val="20"/>
          <w:lang w:val="en-GB"/>
        </w:rPr>
        <w:t xml:space="preserve">           Rainoldas </w:t>
      </w:r>
      <w:proofErr w:type="spellStart"/>
      <w:r>
        <w:rPr>
          <w:szCs w:val="20"/>
          <w:lang w:val="en-GB"/>
        </w:rPr>
        <w:t>Grušauskas</w:t>
      </w:r>
      <w:proofErr w:type="spellEnd"/>
    </w:p>
    <w:tbl>
      <w:tblPr>
        <w:tblW w:w="9828" w:type="dxa"/>
        <w:tblLayout w:type="fixed"/>
        <w:tblLook w:val="04A0" w:firstRow="1" w:lastRow="0" w:firstColumn="1" w:lastColumn="0" w:noHBand="0" w:noVBand="1"/>
      </w:tblPr>
      <w:tblGrid>
        <w:gridCol w:w="3284"/>
        <w:gridCol w:w="604"/>
        <w:gridCol w:w="1980"/>
        <w:gridCol w:w="701"/>
        <w:gridCol w:w="2611"/>
        <w:gridCol w:w="648"/>
      </w:tblGrid>
      <w:tr w:rsidR="00173492" w:rsidRPr="000352BD" w14:paraId="6AD31E80" w14:textId="77777777" w:rsidTr="002F2B0D">
        <w:trPr>
          <w:trHeight w:val="186"/>
        </w:trPr>
        <w:tc>
          <w:tcPr>
            <w:tcW w:w="3284" w:type="dxa"/>
            <w:tcBorders>
              <w:top w:val="single" w:sz="4" w:space="0" w:color="auto"/>
              <w:left w:val="nil"/>
              <w:bottom w:val="nil"/>
              <w:right w:val="nil"/>
            </w:tcBorders>
          </w:tcPr>
          <w:p w14:paraId="27346DAB" w14:textId="77777777" w:rsidR="00173492" w:rsidRPr="0090188E" w:rsidRDefault="00173492" w:rsidP="002F2B0D">
            <w:pPr>
              <w:pStyle w:val="BodyText1"/>
              <w:ind w:firstLine="0"/>
              <w:jc w:val="left"/>
              <w:rPr>
                <w:rFonts w:ascii="Times New Roman" w:hAnsi="Times New Roman" w:cs="Times New Roman"/>
                <w:position w:val="6"/>
                <w:sz w:val="16"/>
                <w:szCs w:val="16"/>
                <w:lang w:val="lt-LT"/>
              </w:rPr>
            </w:pPr>
            <w:r w:rsidRPr="0090188E">
              <w:rPr>
                <w:rFonts w:ascii="Times New Roman" w:hAnsi="Times New Roman" w:cs="Times New Roman"/>
                <w:position w:val="6"/>
                <w:sz w:val="16"/>
                <w:szCs w:val="16"/>
                <w:lang w:val="lt-LT"/>
              </w:rPr>
              <w:t xml:space="preserve"> (Tiekėjo arba jo įgalioto asmens pareigų pavadinimas*)</w:t>
            </w:r>
          </w:p>
          <w:p w14:paraId="216010F0" w14:textId="77777777" w:rsidR="00173492" w:rsidRPr="0090188E" w:rsidRDefault="00173492" w:rsidP="002F2B0D">
            <w:pPr>
              <w:pStyle w:val="BodyText1"/>
              <w:ind w:firstLine="0"/>
              <w:jc w:val="left"/>
              <w:rPr>
                <w:rFonts w:ascii="Times New Roman" w:hAnsi="Times New Roman" w:cs="Times New Roman"/>
                <w:position w:val="6"/>
                <w:sz w:val="16"/>
                <w:szCs w:val="16"/>
                <w:lang w:val="lt-LT"/>
              </w:rPr>
            </w:pPr>
          </w:p>
        </w:tc>
        <w:tc>
          <w:tcPr>
            <w:tcW w:w="604" w:type="dxa"/>
          </w:tcPr>
          <w:p w14:paraId="7D769C87" w14:textId="77777777" w:rsidR="00173492" w:rsidRPr="0090188E" w:rsidRDefault="00173492" w:rsidP="002F2B0D">
            <w:pPr>
              <w:ind w:right="-1"/>
              <w:jc w:val="center"/>
              <w:rPr>
                <w:sz w:val="16"/>
                <w:szCs w:val="16"/>
              </w:rPr>
            </w:pPr>
          </w:p>
        </w:tc>
        <w:tc>
          <w:tcPr>
            <w:tcW w:w="1980" w:type="dxa"/>
            <w:tcBorders>
              <w:top w:val="single" w:sz="4" w:space="0" w:color="auto"/>
              <w:left w:val="nil"/>
              <w:bottom w:val="nil"/>
              <w:right w:val="nil"/>
            </w:tcBorders>
          </w:tcPr>
          <w:p w14:paraId="4A5FE2F9" w14:textId="77777777" w:rsidR="00173492" w:rsidRPr="0090188E" w:rsidRDefault="00173492" w:rsidP="002F2B0D">
            <w:pPr>
              <w:ind w:right="-1"/>
              <w:jc w:val="center"/>
              <w:rPr>
                <w:sz w:val="16"/>
                <w:szCs w:val="16"/>
              </w:rPr>
            </w:pPr>
            <w:r w:rsidRPr="0090188E">
              <w:rPr>
                <w:position w:val="6"/>
                <w:sz w:val="16"/>
                <w:szCs w:val="16"/>
              </w:rPr>
              <w:t>(Parašas*)</w:t>
            </w:r>
          </w:p>
        </w:tc>
        <w:tc>
          <w:tcPr>
            <w:tcW w:w="701" w:type="dxa"/>
          </w:tcPr>
          <w:p w14:paraId="5B935514" w14:textId="77777777" w:rsidR="00173492" w:rsidRPr="0090188E" w:rsidRDefault="00173492" w:rsidP="002F2B0D">
            <w:pPr>
              <w:ind w:right="-1"/>
              <w:jc w:val="center"/>
              <w:rPr>
                <w:sz w:val="16"/>
                <w:szCs w:val="16"/>
              </w:rPr>
            </w:pPr>
          </w:p>
        </w:tc>
        <w:tc>
          <w:tcPr>
            <w:tcW w:w="2611" w:type="dxa"/>
            <w:tcBorders>
              <w:top w:val="single" w:sz="4" w:space="0" w:color="auto"/>
              <w:left w:val="nil"/>
              <w:bottom w:val="nil"/>
              <w:right w:val="nil"/>
            </w:tcBorders>
          </w:tcPr>
          <w:p w14:paraId="3E33CC50" w14:textId="77777777" w:rsidR="00173492" w:rsidRPr="0090188E" w:rsidRDefault="00173492" w:rsidP="002F2B0D">
            <w:pPr>
              <w:ind w:right="-1"/>
              <w:jc w:val="center"/>
              <w:rPr>
                <w:sz w:val="16"/>
                <w:szCs w:val="16"/>
              </w:rPr>
            </w:pPr>
            <w:r w:rsidRPr="0090188E">
              <w:rPr>
                <w:position w:val="6"/>
                <w:sz w:val="16"/>
                <w:szCs w:val="16"/>
              </w:rPr>
              <w:t>(Vardas ir pavardė*)</w:t>
            </w:r>
          </w:p>
        </w:tc>
        <w:tc>
          <w:tcPr>
            <w:tcW w:w="648" w:type="dxa"/>
          </w:tcPr>
          <w:p w14:paraId="6431F00D" w14:textId="77777777" w:rsidR="00173492" w:rsidRPr="000352BD" w:rsidRDefault="00173492" w:rsidP="002F2B0D">
            <w:pPr>
              <w:ind w:right="-1"/>
              <w:jc w:val="center"/>
            </w:pPr>
          </w:p>
        </w:tc>
      </w:tr>
    </w:tbl>
    <w:p w14:paraId="6A2BC9FF" w14:textId="77777777" w:rsidR="00173492" w:rsidRPr="00804926" w:rsidRDefault="00173492" w:rsidP="00804926">
      <w:pPr>
        <w:widowControl w:val="0"/>
        <w:suppressAutoHyphens/>
        <w:autoSpaceDE w:val="0"/>
        <w:autoSpaceDN w:val="0"/>
        <w:adjustRightInd w:val="0"/>
        <w:ind w:firstLine="851"/>
        <w:jc w:val="both"/>
        <w:rPr>
          <w:bCs/>
          <w:sz w:val="22"/>
          <w:szCs w:val="22"/>
        </w:rPr>
      </w:pPr>
    </w:p>
    <w:sectPr w:rsidR="00173492" w:rsidRPr="00804926" w:rsidSect="0017067D">
      <w:footerReference w:type="default" r:id="rId31"/>
      <w:pgSz w:w="11906" w:h="16838"/>
      <w:pgMar w:top="1134" w:right="567" w:bottom="1134" w:left="993"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CADF3" w14:textId="77777777" w:rsidR="005B24EC" w:rsidRDefault="005B24EC" w:rsidP="004E1FAD">
      <w:r>
        <w:separator/>
      </w:r>
    </w:p>
  </w:endnote>
  <w:endnote w:type="continuationSeparator" w:id="0">
    <w:p w14:paraId="3B2459FA" w14:textId="77777777" w:rsidR="005B24EC" w:rsidRDefault="005B24EC" w:rsidP="004E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GaramondTT-Regular">
    <w:altName w:val="Courier New"/>
    <w:charset w:val="00"/>
    <w:family w:val="auto"/>
    <w:pitch w:val="variable"/>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636709"/>
      <w:docPartObj>
        <w:docPartGallery w:val="Page Numbers (Bottom of Page)"/>
        <w:docPartUnique/>
      </w:docPartObj>
    </w:sdtPr>
    <w:sdtEndPr>
      <w:rPr>
        <w:noProof/>
      </w:rPr>
    </w:sdtEndPr>
    <w:sdtContent>
      <w:p w14:paraId="54037CC7" w14:textId="5C460351" w:rsidR="004E1FAD" w:rsidRDefault="004E1FAD">
        <w:pPr>
          <w:pStyle w:val="Footer"/>
          <w:jc w:val="center"/>
        </w:pPr>
        <w:r>
          <w:fldChar w:fldCharType="begin"/>
        </w:r>
        <w:r>
          <w:instrText xml:space="preserve"> PAGE   \* MERGEFORMAT </w:instrText>
        </w:r>
        <w:r>
          <w:fldChar w:fldCharType="separate"/>
        </w:r>
        <w:r w:rsidR="00E53C5C">
          <w:rPr>
            <w:noProof/>
          </w:rPr>
          <w:t>5</w:t>
        </w:r>
        <w:r>
          <w:rPr>
            <w:noProof/>
          </w:rPr>
          <w:fldChar w:fldCharType="end"/>
        </w:r>
      </w:p>
    </w:sdtContent>
  </w:sdt>
  <w:p w14:paraId="3A8B0F0D" w14:textId="77777777" w:rsidR="004E1FAD" w:rsidRDefault="004E1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EF41E" w14:textId="77777777" w:rsidR="005B24EC" w:rsidRDefault="005B24EC" w:rsidP="004E1FAD">
      <w:r>
        <w:separator/>
      </w:r>
    </w:p>
  </w:footnote>
  <w:footnote w:type="continuationSeparator" w:id="0">
    <w:p w14:paraId="62909C8F" w14:textId="77777777" w:rsidR="005B24EC" w:rsidRDefault="005B24EC" w:rsidP="004E1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color w:val="auto"/>
      </w:rPr>
    </w:lvl>
  </w:abstractNum>
  <w:abstractNum w:abstractNumId="1" w15:restartNumberingAfterBreak="0">
    <w:nsid w:val="2BA470CF"/>
    <w:multiLevelType w:val="hybridMultilevel"/>
    <w:tmpl w:val="4AAC3354"/>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46F43F98"/>
    <w:multiLevelType w:val="hybridMultilevel"/>
    <w:tmpl w:val="D4EAC062"/>
    <w:lvl w:ilvl="0" w:tplc="18060444">
      <w:start w:val="1"/>
      <w:numFmt w:val="decimal"/>
      <w:lvlText w:val="%1."/>
      <w:lvlJc w:val="left"/>
      <w:pPr>
        <w:ind w:left="1070" w:hanging="360"/>
      </w:pPr>
      <w:rPr>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CC"/>
    <w:rsid w:val="00017FC5"/>
    <w:rsid w:val="00063B63"/>
    <w:rsid w:val="00065FEA"/>
    <w:rsid w:val="0017067D"/>
    <w:rsid w:val="00173492"/>
    <w:rsid w:val="001F5905"/>
    <w:rsid w:val="002E064E"/>
    <w:rsid w:val="002F5B58"/>
    <w:rsid w:val="0032438A"/>
    <w:rsid w:val="004027E0"/>
    <w:rsid w:val="00477748"/>
    <w:rsid w:val="004E1FAD"/>
    <w:rsid w:val="005B24EC"/>
    <w:rsid w:val="005E4C4A"/>
    <w:rsid w:val="00654DE9"/>
    <w:rsid w:val="00761026"/>
    <w:rsid w:val="00784FCC"/>
    <w:rsid w:val="007A772D"/>
    <w:rsid w:val="00804926"/>
    <w:rsid w:val="00863747"/>
    <w:rsid w:val="008751D1"/>
    <w:rsid w:val="008772FB"/>
    <w:rsid w:val="0090188E"/>
    <w:rsid w:val="00A2137B"/>
    <w:rsid w:val="00A30AE0"/>
    <w:rsid w:val="00BB4A18"/>
    <w:rsid w:val="00BB5BE6"/>
    <w:rsid w:val="00C24FB3"/>
    <w:rsid w:val="00E53C5C"/>
    <w:rsid w:val="00EB4D66"/>
    <w:rsid w:val="00EC3415"/>
    <w:rsid w:val="00EF65BB"/>
    <w:rsid w:val="00F02A15"/>
    <w:rsid w:val="00F3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C617"/>
  <w15:chartTrackingRefBased/>
  <w15:docId w15:val="{E38E1E69-E083-473A-AB4A-5D9C5E62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A15"/>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2A15"/>
    <w:pPr>
      <w:tabs>
        <w:tab w:val="center" w:pos="4536"/>
        <w:tab w:val="right" w:pos="9072"/>
      </w:tabs>
    </w:pPr>
    <w:rPr>
      <w:rFonts w:ascii="AGaramondTT-Regular" w:hAnsi="AGaramondTT-Regular"/>
      <w:lang w:val="en-GB" w:eastAsia="sv-SE"/>
    </w:rPr>
  </w:style>
  <w:style w:type="character" w:customStyle="1" w:styleId="HeaderChar">
    <w:name w:val="Header Char"/>
    <w:basedOn w:val="DefaultParagraphFont"/>
    <w:link w:val="Header"/>
    <w:rsid w:val="00F02A15"/>
    <w:rPr>
      <w:rFonts w:ascii="AGaramondTT-Regular" w:eastAsia="Times New Roman" w:hAnsi="AGaramondTT-Regular" w:cs="Times New Roman"/>
      <w:sz w:val="24"/>
      <w:szCs w:val="24"/>
      <w:lang w:val="en-GB" w:eastAsia="sv-SE"/>
    </w:rPr>
  </w:style>
  <w:style w:type="paragraph" w:customStyle="1" w:styleId="BodyText1">
    <w:name w:val="Body Text1"/>
    <w:rsid w:val="00F02A15"/>
    <w:pPr>
      <w:suppressAutoHyphens/>
      <w:snapToGrid w:val="0"/>
      <w:spacing w:after="0" w:line="240" w:lineRule="auto"/>
      <w:ind w:firstLine="312"/>
      <w:jc w:val="both"/>
    </w:pPr>
    <w:rPr>
      <w:rFonts w:ascii="TimesLT" w:eastAsia="Times New Roman" w:hAnsi="TimesLT" w:cs="Calibri"/>
      <w:sz w:val="20"/>
      <w:szCs w:val="20"/>
      <w:lang w:eastAsia="ar-SA"/>
    </w:rPr>
  </w:style>
  <w:style w:type="paragraph" w:customStyle="1" w:styleId="MAZAS">
    <w:name w:val="MAZAS"/>
    <w:rsid w:val="00F02A15"/>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Patvirtinta">
    <w:name w:val="Patvirtinta"/>
    <w:rsid w:val="00F02A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styleId="Hyperlink">
    <w:name w:val="Hyperlink"/>
    <w:basedOn w:val="DefaultParagraphFont"/>
    <w:uiPriority w:val="99"/>
    <w:unhideWhenUsed/>
    <w:rsid w:val="0090188E"/>
    <w:rPr>
      <w:color w:val="0563C1" w:themeColor="hyperlink"/>
      <w:u w:val="single"/>
    </w:rPr>
  </w:style>
  <w:style w:type="paragraph" w:styleId="Footer">
    <w:name w:val="footer"/>
    <w:basedOn w:val="Normal"/>
    <w:link w:val="FooterChar"/>
    <w:uiPriority w:val="99"/>
    <w:unhideWhenUsed/>
    <w:rsid w:val="004E1FAD"/>
    <w:pPr>
      <w:tabs>
        <w:tab w:val="center" w:pos="4819"/>
        <w:tab w:val="right" w:pos="9638"/>
      </w:tabs>
    </w:pPr>
  </w:style>
  <w:style w:type="character" w:customStyle="1" w:styleId="FooterChar">
    <w:name w:val="Footer Char"/>
    <w:basedOn w:val="DefaultParagraphFont"/>
    <w:link w:val="Footer"/>
    <w:uiPriority w:val="99"/>
    <w:rsid w:val="004E1FAD"/>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oldas.Grusauskas@inida.lt" TargetMode="External"/><Relationship Id="rId13" Type="http://schemas.openxmlformats.org/officeDocument/2006/relationships/hyperlink" Target="http://www.cpubenchmark.net/cpu_list.php" TargetMode="External"/><Relationship Id="rId18" Type="http://schemas.openxmlformats.org/officeDocument/2006/relationships/hyperlink" Target="https://www.samsung.com/lt/memory-storage/nvme-ssd/980-pro-pcle-4-0-nvme-m-2-ssd-500gb-mz-v8p500bw/"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videocardbenchmark.net/gpu_list.php"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asus.com/Motherboards-Components/Motherboards/PRIME/PRIME-B550-PLUS/" TargetMode="External"/><Relationship Id="rId25" Type="http://schemas.openxmlformats.org/officeDocument/2006/relationships/hyperlink" Target="http://file2.dzsc.com/product/20/07/15/437844_121532401.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us.com/Motherboards-Components/Motherboards/PRIME/PRIME-B550-PLUS/" TargetMode="External"/><Relationship Id="rId20" Type="http://schemas.openxmlformats.org/officeDocument/2006/relationships/image" Target="media/image3.png"/><Relationship Id="rId29" Type="http://schemas.openxmlformats.org/officeDocument/2006/relationships/hyperlink" Target="https://www.dell.com/en-us/work/shop/dell-ultrasharp-24-monitor-u2422h/apd/210-ayyv/monitors-monitor-accesso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cpu_list.php" TargetMode="External"/><Relationship Id="rId24" Type="http://schemas.openxmlformats.org/officeDocument/2006/relationships/hyperlink" Target="https://www.asus.com/Motherboards-Components/Motherboards/PRIME/PRIME-B550-PL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amerstorm.com/product/CPUAIRCOOLER/2019-05/1287_11125.shtml" TargetMode="External"/><Relationship Id="rId23" Type="http://schemas.openxmlformats.org/officeDocument/2006/relationships/hyperlink" Target="https://www.asus.com/Motherboards-Components/Motherboards/PRIME/PRIME-B550-PLUS/" TargetMode="External"/><Relationship Id="rId28" Type="http://schemas.openxmlformats.org/officeDocument/2006/relationships/hyperlink" Target="https://www.corsair.com/ww/en/Categories/Products/Cases/Mid-Tower-ATX-Cases/4000D-Tempered-Glass-Mid-Tower-ATX-Case/p/CC-9011198-WW" TargetMode="External"/><Relationship Id="rId10" Type="http://schemas.openxmlformats.org/officeDocument/2006/relationships/oleObject" Target="embeddings/oleObject1.bin"/><Relationship Id="rId19" Type="http://schemas.openxmlformats.org/officeDocument/2006/relationships/hyperlink" Target="https://www.videocardbenchmark.net/gpu_list.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md.com/en/products/cpu/amd-ryzen-9-5950x" TargetMode="External"/><Relationship Id="rId22" Type="http://schemas.openxmlformats.org/officeDocument/2006/relationships/hyperlink" Target="https://www.asus.com/Motherboards-Components/Graphics-Cards/ASUS/GT710-SL-2GD5/techspec/" TargetMode="External"/><Relationship Id="rId27" Type="http://schemas.openxmlformats.org/officeDocument/2006/relationships/hyperlink" Target="https://www.corsair.com/eu/en/Categories/Products/Power-Supply-Units/txm-series-2017-config/p/CP-9020131-EU" TargetMode="External"/><Relationship Id="rId30"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60B1-8F77-4A93-9F34-B8D21F08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8247</Words>
  <Characters>4701</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dc:creator>
  <cp:keywords/>
  <dc:description/>
  <cp:lastModifiedBy>Raimis Raimis</cp:lastModifiedBy>
  <cp:revision>7</cp:revision>
  <cp:lastPrinted>2021-05-26T07:53:00Z</cp:lastPrinted>
  <dcterms:created xsi:type="dcterms:W3CDTF">2021-06-30T09:12:00Z</dcterms:created>
  <dcterms:modified xsi:type="dcterms:W3CDTF">2021-06-30T13:23:00Z</dcterms:modified>
</cp:coreProperties>
</file>