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8B284" w14:textId="77777777" w:rsidR="00252E59" w:rsidRDefault="00252E59" w:rsidP="00252E59">
      <w:pPr>
        <w:spacing w:after="0" w:line="240" w:lineRule="auto"/>
        <w:jc w:val="center"/>
        <w:rPr>
          <w:rFonts w:eastAsia="Times New Roman"/>
          <w:sz w:val="22"/>
          <w:lang w:eastAsia="lt-LT"/>
        </w:rPr>
      </w:pPr>
      <w:r>
        <w:rPr>
          <w:rFonts w:eastAsia="Times New Roman"/>
          <w:sz w:val="22"/>
          <w:lang w:eastAsia="lt-LT"/>
        </w:rPr>
        <w:t>BELAIDŽIO ECHOSKOPO</w:t>
      </w:r>
    </w:p>
    <w:p w14:paraId="53D531A4" w14:textId="77777777" w:rsidR="00252E59" w:rsidRPr="00F83F74" w:rsidRDefault="00252E59" w:rsidP="00252E59">
      <w:pPr>
        <w:spacing w:after="0" w:line="240" w:lineRule="auto"/>
        <w:jc w:val="center"/>
        <w:rPr>
          <w:rFonts w:eastAsia="Times New Roman"/>
          <w:sz w:val="22"/>
          <w:lang w:eastAsia="lt-LT"/>
        </w:rPr>
      </w:pPr>
      <w:r w:rsidRPr="00F83F74">
        <w:rPr>
          <w:rFonts w:eastAsia="Times New Roman"/>
          <w:sz w:val="22"/>
          <w:lang w:eastAsia="lt-LT"/>
        </w:rPr>
        <w:t xml:space="preserve">VIEŠOJO PREKIŲ PIRKIMO-PARDAVIMO SUTARTIS </w:t>
      </w:r>
    </w:p>
    <w:p w14:paraId="34DE498E" w14:textId="77777777" w:rsidR="00252E59" w:rsidRPr="00F83F74" w:rsidRDefault="00252E59" w:rsidP="00252E59">
      <w:pPr>
        <w:spacing w:after="0" w:line="240" w:lineRule="auto"/>
        <w:jc w:val="center"/>
        <w:rPr>
          <w:rFonts w:eastAsia="Times New Roman"/>
          <w:sz w:val="22"/>
          <w:lang w:eastAsia="lt-LT"/>
        </w:rPr>
      </w:pPr>
    </w:p>
    <w:p w14:paraId="4EB8926B" w14:textId="77777777" w:rsidR="00252E59" w:rsidRPr="00F83F74" w:rsidRDefault="00252E59" w:rsidP="00252E59">
      <w:pPr>
        <w:spacing w:after="0" w:line="240" w:lineRule="auto"/>
        <w:jc w:val="center"/>
        <w:rPr>
          <w:rFonts w:eastAsia="Times New Roman"/>
          <w:sz w:val="22"/>
          <w:lang w:eastAsia="lt-LT"/>
        </w:rPr>
      </w:pPr>
      <w:r>
        <w:rPr>
          <w:rFonts w:eastAsia="Times New Roman"/>
          <w:sz w:val="22"/>
          <w:lang w:eastAsia="lt-LT"/>
        </w:rPr>
        <w:t>2021 gegužės 19</w:t>
      </w:r>
      <w:r w:rsidRPr="00F83F74">
        <w:rPr>
          <w:rFonts w:eastAsia="Times New Roman"/>
          <w:sz w:val="22"/>
          <w:lang w:eastAsia="lt-LT"/>
        </w:rPr>
        <w:t xml:space="preserve"> Nr. </w:t>
      </w:r>
      <w:r>
        <w:rPr>
          <w:rFonts w:eastAsia="Times New Roman"/>
          <w:sz w:val="22"/>
          <w:lang w:eastAsia="lt-LT"/>
        </w:rPr>
        <w:t>V-55</w:t>
      </w:r>
    </w:p>
    <w:p w14:paraId="19D5F7CD" w14:textId="77777777" w:rsidR="00252E59" w:rsidRPr="00F83F74" w:rsidRDefault="00252E59" w:rsidP="00252E59">
      <w:pPr>
        <w:spacing w:after="0" w:line="240" w:lineRule="auto"/>
        <w:jc w:val="center"/>
        <w:rPr>
          <w:rFonts w:eastAsia="Times New Roman"/>
          <w:sz w:val="22"/>
          <w:lang w:eastAsia="lt-LT"/>
        </w:rPr>
      </w:pPr>
      <w:r w:rsidRPr="00F83F74">
        <w:rPr>
          <w:rFonts w:eastAsia="Times New Roman"/>
          <w:sz w:val="22"/>
          <w:lang w:eastAsia="lt-LT"/>
        </w:rPr>
        <w:t>Joniškis</w:t>
      </w:r>
    </w:p>
    <w:p w14:paraId="409040A6" w14:textId="77777777" w:rsidR="00252E59" w:rsidRPr="00F83F74" w:rsidRDefault="00252E59" w:rsidP="00252E59">
      <w:pPr>
        <w:spacing w:after="0" w:line="240" w:lineRule="auto"/>
        <w:rPr>
          <w:rFonts w:eastAsia="Times New Roman"/>
          <w:szCs w:val="24"/>
          <w:lang w:eastAsia="lt-LT"/>
        </w:rPr>
      </w:pPr>
    </w:p>
    <w:p w14:paraId="790CFD96" w14:textId="367C6A4A" w:rsidR="00252E59" w:rsidRPr="00F83F74" w:rsidRDefault="00252E59" w:rsidP="00252E59">
      <w:pPr>
        <w:spacing w:after="0" w:line="240" w:lineRule="auto"/>
        <w:jc w:val="both"/>
        <w:rPr>
          <w:sz w:val="22"/>
        </w:rPr>
      </w:pPr>
      <w:r w:rsidRPr="00F83F74">
        <w:rPr>
          <w:rFonts w:eastAsia="Times New Roman"/>
          <w:sz w:val="22"/>
          <w:szCs w:val="19"/>
        </w:rPr>
        <w:tab/>
      </w:r>
      <w:r w:rsidRPr="00F13BBE">
        <w:rPr>
          <w:sz w:val="22"/>
        </w:rPr>
        <w:t xml:space="preserve">Viešoji įstaiga Joniškio ligoninė, toliau vadinamas Pirkėju, atstovaujama vyr. gydytojo pavaduotojo medicinai, laikinai einančio vyr. gydytojo pareigas Martyno Gedmino veikiančio įstatu pagrindu, ir </w:t>
      </w:r>
      <w:r w:rsidR="00C7234A" w:rsidRPr="00F13BBE">
        <w:rPr>
          <w:sz w:val="22"/>
        </w:rPr>
        <w:t xml:space="preserve">UAB </w:t>
      </w:r>
      <w:proofErr w:type="spellStart"/>
      <w:r w:rsidR="00C7234A" w:rsidRPr="00F13BBE">
        <w:rPr>
          <w:sz w:val="22"/>
        </w:rPr>
        <w:t>Tradintek</w:t>
      </w:r>
      <w:proofErr w:type="spellEnd"/>
      <w:r w:rsidRPr="00F13BBE">
        <w:rPr>
          <w:sz w:val="22"/>
        </w:rPr>
        <w:t xml:space="preserve">, toliau vadinama Pardavėju, atstovaujama </w:t>
      </w:r>
      <w:r w:rsidR="00523D42" w:rsidRPr="00F13BBE">
        <w:rPr>
          <w:sz w:val="22"/>
        </w:rPr>
        <w:t xml:space="preserve">komercijos direktoriaus </w:t>
      </w:r>
      <w:r w:rsidR="00C7234A" w:rsidRPr="00F13BBE">
        <w:rPr>
          <w:sz w:val="22"/>
        </w:rPr>
        <w:t xml:space="preserve">Tomo </w:t>
      </w:r>
      <w:proofErr w:type="spellStart"/>
      <w:r w:rsidR="00C7234A" w:rsidRPr="00F13BBE">
        <w:rPr>
          <w:sz w:val="22"/>
        </w:rPr>
        <w:t>Mickūnaičio</w:t>
      </w:r>
      <w:proofErr w:type="spellEnd"/>
      <w:r w:rsidRPr="00F13BBE">
        <w:rPr>
          <w:sz w:val="22"/>
        </w:rPr>
        <w:t xml:space="preserve">, </w:t>
      </w:r>
      <w:r w:rsidRPr="00F83F74">
        <w:rPr>
          <w:sz w:val="22"/>
        </w:rPr>
        <w:t xml:space="preserve">bendrai vadinamos Šalimis, sudarė šią viešojo pirkimo-pardavimo sutartį (toliau – Sutartis) ir susitarė dėl žemiau pateiktų sąlygų. </w:t>
      </w:r>
    </w:p>
    <w:p w14:paraId="0269692B" w14:textId="77777777" w:rsidR="00252E59" w:rsidRPr="00F83F74" w:rsidRDefault="00252E59" w:rsidP="00252E59">
      <w:pPr>
        <w:spacing w:after="0" w:line="240" w:lineRule="auto"/>
        <w:jc w:val="both"/>
        <w:rPr>
          <w:sz w:val="22"/>
        </w:rPr>
      </w:pPr>
    </w:p>
    <w:p w14:paraId="20F44BE6" w14:textId="77777777" w:rsidR="00252E59" w:rsidRPr="00F83F74" w:rsidRDefault="00252E59" w:rsidP="00252E59">
      <w:pPr>
        <w:numPr>
          <w:ilvl w:val="0"/>
          <w:numId w:val="1"/>
        </w:numPr>
        <w:spacing w:before="120" w:after="120" w:line="259" w:lineRule="auto"/>
        <w:ind w:left="357" w:hanging="357"/>
        <w:rPr>
          <w:b/>
          <w:sz w:val="22"/>
          <w:lang w:eastAsia="lt-LT"/>
        </w:rPr>
      </w:pPr>
      <w:r w:rsidRPr="00F83F74">
        <w:rPr>
          <w:b/>
          <w:sz w:val="22"/>
          <w:lang w:eastAsia="lt-LT"/>
        </w:rPr>
        <w:t>Sutarties objektas</w:t>
      </w:r>
    </w:p>
    <w:p w14:paraId="57106FA7" w14:textId="77777777" w:rsidR="00252E59" w:rsidRPr="00F83F74" w:rsidRDefault="00252E59" w:rsidP="00252E59">
      <w:pPr>
        <w:snapToGrid w:val="0"/>
        <w:spacing w:after="0" w:line="240" w:lineRule="auto"/>
        <w:jc w:val="both"/>
        <w:rPr>
          <w:color w:val="000000"/>
          <w:sz w:val="22"/>
        </w:rPr>
      </w:pPr>
      <w:r w:rsidRPr="00F83F74">
        <w:rPr>
          <w:sz w:val="22"/>
        </w:rPr>
        <w:t>1.1. Laimėjęs mažos vertės konkursą „</w:t>
      </w:r>
      <w:r w:rsidR="00EA28B1">
        <w:rPr>
          <w:sz w:val="22"/>
        </w:rPr>
        <w:t>Belaidis echoskopas</w:t>
      </w:r>
      <w:r w:rsidRPr="00F83F74">
        <w:rPr>
          <w:sz w:val="22"/>
        </w:rPr>
        <w:t>“ (</w:t>
      </w:r>
      <w:r w:rsidRPr="00F83F74">
        <w:rPr>
          <w:color w:val="000000"/>
          <w:sz w:val="22"/>
        </w:rPr>
        <w:t>toliau Konkursas), Pardavėjas, vadovaudamasis Sutartimi, parduoda, o Pirkėjas, vadovaudamasis Sutartimi perka nurodytas prekes, o Pardavėjas įsipareigoja pristatyti Pirkėjui Sutartyje nurodytas prekes (toliau – Prekės).</w:t>
      </w:r>
    </w:p>
    <w:p w14:paraId="2C9833E2" w14:textId="77777777" w:rsidR="00252E59" w:rsidRPr="00F83F74" w:rsidRDefault="00252E59" w:rsidP="00252E59">
      <w:pPr>
        <w:snapToGrid w:val="0"/>
        <w:spacing w:after="0" w:line="240" w:lineRule="auto"/>
        <w:jc w:val="both"/>
        <w:rPr>
          <w:color w:val="000000"/>
          <w:sz w:val="22"/>
        </w:rPr>
      </w:pPr>
      <w:r w:rsidRPr="00F83F74">
        <w:rPr>
          <w:color w:val="000000"/>
          <w:sz w:val="22"/>
        </w:rPr>
        <w:t>1.2. Pardavėjas garantuoja, kad Sutarties 1 priede “Techninė specifikacija” nurodytų Prekių komplektiškumas ir techninės charakteristikos visiškai atitinka Sutartyje nustatytus kokybės, komplektiškumo reikalavimus.</w:t>
      </w:r>
    </w:p>
    <w:p w14:paraId="660B3340" w14:textId="77777777" w:rsidR="00252E59" w:rsidRPr="00F83F74" w:rsidRDefault="00252E59" w:rsidP="00252E59">
      <w:pPr>
        <w:snapToGrid w:val="0"/>
        <w:spacing w:after="0" w:line="240" w:lineRule="auto"/>
        <w:jc w:val="both"/>
        <w:rPr>
          <w:sz w:val="22"/>
        </w:rPr>
      </w:pPr>
    </w:p>
    <w:p w14:paraId="56BA0965" w14:textId="77777777" w:rsidR="00252E59" w:rsidRPr="00F83F74" w:rsidRDefault="00252E59" w:rsidP="00252E59">
      <w:pPr>
        <w:numPr>
          <w:ilvl w:val="0"/>
          <w:numId w:val="2"/>
        </w:numPr>
        <w:spacing w:before="120" w:after="120" w:line="259" w:lineRule="auto"/>
        <w:ind w:left="357" w:hanging="357"/>
        <w:rPr>
          <w:b/>
          <w:sz w:val="22"/>
          <w:lang w:eastAsia="lt-LT"/>
        </w:rPr>
      </w:pPr>
      <w:r w:rsidRPr="00F83F74">
        <w:rPr>
          <w:b/>
          <w:sz w:val="22"/>
          <w:lang w:eastAsia="lt-LT"/>
        </w:rPr>
        <w:t>Prekių kaina</w:t>
      </w:r>
    </w:p>
    <w:p w14:paraId="3A075E27" w14:textId="77777777" w:rsidR="00252E59" w:rsidRPr="00F83F74" w:rsidRDefault="00252E59" w:rsidP="00252E59">
      <w:pPr>
        <w:widowControl w:val="0"/>
        <w:spacing w:after="0" w:line="240" w:lineRule="auto"/>
        <w:jc w:val="both"/>
        <w:rPr>
          <w:i/>
          <w:iCs/>
          <w:color w:val="000000"/>
          <w:sz w:val="22"/>
          <w:lang w:eastAsia="lt-LT"/>
        </w:rPr>
      </w:pPr>
      <w:r w:rsidRPr="00F83F74">
        <w:rPr>
          <w:sz w:val="22"/>
          <w:lang w:eastAsia="lt-LT"/>
        </w:rPr>
        <w:t>2.1</w:t>
      </w:r>
      <w:r w:rsidRPr="00F83F74">
        <w:rPr>
          <w:color w:val="000000"/>
          <w:sz w:val="22"/>
          <w:lang w:eastAsia="lt-LT"/>
        </w:rPr>
        <w:t xml:space="preserve">.   </w:t>
      </w:r>
      <w:r w:rsidRPr="00F83F74">
        <w:rPr>
          <w:rFonts w:eastAsia="Times New Roman"/>
          <w:color w:val="000000"/>
          <w:sz w:val="22"/>
          <w:lang w:eastAsia="lt-LT"/>
        </w:rPr>
        <w:t xml:space="preserve">Sutarčiai taikoma fiksuotos kainos kainodara. </w:t>
      </w:r>
    </w:p>
    <w:p w14:paraId="47B3DEAD" w14:textId="77777777" w:rsidR="00252E59" w:rsidRPr="00F83F74" w:rsidRDefault="00252E59" w:rsidP="00252E59">
      <w:pPr>
        <w:widowControl w:val="0"/>
        <w:spacing w:after="0" w:line="240" w:lineRule="auto"/>
        <w:jc w:val="both"/>
        <w:rPr>
          <w:bCs/>
          <w:i/>
          <w:iCs/>
          <w:color w:val="000000"/>
          <w:sz w:val="22"/>
          <w:lang w:eastAsia="lt-LT"/>
        </w:rPr>
      </w:pPr>
      <w:r w:rsidRPr="00F83F74">
        <w:rPr>
          <w:b/>
          <w:bCs/>
          <w:color w:val="000000"/>
          <w:sz w:val="22"/>
          <w:lang w:eastAsia="lt-LT"/>
        </w:rPr>
        <w:t xml:space="preserve">Bendra Sutarties kaina: </w:t>
      </w:r>
      <w:r w:rsidR="00EA28B1" w:rsidRPr="00EA28B1">
        <w:rPr>
          <w:b/>
          <w:sz w:val="22"/>
        </w:rPr>
        <w:t>9075.00</w:t>
      </w:r>
      <w:r w:rsidRPr="00F83F74">
        <w:rPr>
          <w:b/>
          <w:bCs/>
          <w:color w:val="000000"/>
          <w:sz w:val="22"/>
          <w:lang w:eastAsia="lt-LT"/>
        </w:rPr>
        <w:t xml:space="preserve"> Eur (</w:t>
      </w:r>
      <w:r w:rsidR="00EA28B1">
        <w:rPr>
          <w:b/>
          <w:bCs/>
          <w:color w:val="000000"/>
          <w:sz w:val="22"/>
          <w:lang w:eastAsia="lt-LT"/>
        </w:rPr>
        <w:t>Devyni tūkstančiai septyniasdešimt penki Eur,00ct</w:t>
      </w:r>
      <w:r w:rsidRPr="00F83F74">
        <w:rPr>
          <w:b/>
          <w:bCs/>
          <w:color w:val="000000"/>
          <w:sz w:val="22"/>
          <w:lang w:eastAsia="lt-LT"/>
        </w:rPr>
        <w:t>).</w:t>
      </w:r>
    </w:p>
    <w:p w14:paraId="5A726AE3" w14:textId="77777777" w:rsidR="00252E59" w:rsidRPr="00F83F74" w:rsidRDefault="00252E59" w:rsidP="00252E59">
      <w:pPr>
        <w:tabs>
          <w:tab w:val="num" w:pos="780"/>
        </w:tabs>
        <w:spacing w:after="0" w:line="240" w:lineRule="auto"/>
        <w:jc w:val="both"/>
        <w:rPr>
          <w:sz w:val="22"/>
          <w:lang w:eastAsia="lt-LT"/>
        </w:rPr>
      </w:pPr>
      <w:r w:rsidRPr="00F83F74">
        <w:rPr>
          <w:sz w:val="22"/>
          <w:lang w:eastAsia="lt-LT"/>
        </w:rPr>
        <w:t>2.2. Į Sutarties vertę įskaičiuotos visos išlaidos (</w:t>
      </w:r>
      <w:r w:rsidRPr="000E643E">
        <w:rPr>
          <w:sz w:val="22"/>
          <w:lang w:eastAsia="lt-LT"/>
        </w:rPr>
        <w:t xml:space="preserve">įrangos atvežimo,  atvežtos įrangos sumontavimo  ir personalo apmokymo paslaugos </w:t>
      </w:r>
      <w:r w:rsidRPr="00F83F74">
        <w:rPr>
          <w:color w:val="000000"/>
          <w:sz w:val="22"/>
          <w:lang w:eastAsia="lt-LT"/>
        </w:rPr>
        <w:t>„E. s</w:t>
      </w:r>
      <w:r w:rsidRPr="00F83F74">
        <w:rPr>
          <w:sz w:val="22"/>
          <w:lang w:eastAsia="lt-LT"/>
        </w:rPr>
        <w:t>ąskaitai“ ir pan.) ir visi mokesčiai.</w:t>
      </w:r>
    </w:p>
    <w:p w14:paraId="727B70B6" w14:textId="77777777" w:rsidR="00252E59" w:rsidRPr="00F83F74" w:rsidRDefault="00252E59" w:rsidP="00252E59">
      <w:pPr>
        <w:numPr>
          <w:ilvl w:val="0"/>
          <w:numId w:val="3"/>
        </w:numPr>
        <w:spacing w:before="120" w:after="120" w:line="259" w:lineRule="auto"/>
        <w:ind w:left="357" w:hanging="357"/>
        <w:rPr>
          <w:b/>
          <w:sz w:val="22"/>
          <w:lang w:eastAsia="lt-LT"/>
        </w:rPr>
      </w:pPr>
      <w:r w:rsidRPr="00F83F74">
        <w:rPr>
          <w:b/>
          <w:sz w:val="22"/>
          <w:lang w:eastAsia="lt-LT"/>
        </w:rPr>
        <w:t>Kainos keitimas</w:t>
      </w:r>
    </w:p>
    <w:p w14:paraId="049FE5B0" w14:textId="77777777" w:rsidR="00252E59" w:rsidRPr="00F83F74" w:rsidRDefault="00252E59" w:rsidP="00252E59">
      <w:pPr>
        <w:spacing w:after="0" w:line="240" w:lineRule="auto"/>
        <w:jc w:val="both"/>
        <w:rPr>
          <w:bCs/>
          <w:iCs/>
          <w:color w:val="000000"/>
          <w:sz w:val="22"/>
        </w:rPr>
      </w:pPr>
      <w:r w:rsidRPr="00F83F74">
        <w:rPr>
          <w:color w:val="000000"/>
          <w:sz w:val="22"/>
        </w:rPr>
        <w:t xml:space="preserve">3.1. Sutarties kaina per visą Sutarties galiojimo laikotarpį negali būti keičiama, išskyrus atvejus, kai teisės aktais yra pakeičiamas Sutartyje nurodytai Prekei taikomas pridėtinės vertės mokesčio tarifo dydis. </w:t>
      </w:r>
      <w:r w:rsidRPr="00F83F74">
        <w:rPr>
          <w:bCs/>
          <w:iCs/>
          <w:color w:val="000000"/>
          <w:sz w:val="22"/>
        </w:rPr>
        <w:t>Teisės aktais pakeitus PVM tarifo dydį, Prekės kaina perskaičiuojama nekeičiant Prekės  kainos be PVM, atitinkamai perskaičiuojant tik PVM dalį.</w:t>
      </w:r>
    </w:p>
    <w:p w14:paraId="053B5640" w14:textId="77777777" w:rsidR="00252E59" w:rsidRPr="00F83F74" w:rsidRDefault="00252E59" w:rsidP="00252E59">
      <w:pPr>
        <w:spacing w:after="0" w:line="240" w:lineRule="auto"/>
        <w:jc w:val="both"/>
        <w:rPr>
          <w:color w:val="000000"/>
          <w:sz w:val="22"/>
        </w:rPr>
      </w:pPr>
      <w:r w:rsidRPr="00F83F74">
        <w:rPr>
          <w:bCs/>
          <w:iCs/>
          <w:color w:val="000000"/>
          <w:sz w:val="22"/>
        </w:rPr>
        <w:t xml:space="preserve">3.2. </w:t>
      </w:r>
      <w:r w:rsidRPr="00F83F74">
        <w:rPr>
          <w:color w:val="000000"/>
          <w:sz w:val="22"/>
        </w:rPr>
        <w:t xml:space="preserve">Perskaičiuota Prekės kaina įforminama </w:t>
      </w:r>
      <w:r w:rsidRPr="00F83F74">
        <w:rPr>
          <w:bCs/>
          <w:color w:val="000000"/>
          <w:sz w:val="22"/>
        </w:rPr>
        <w:t>Šalių</w:t>
      </w:r>
      <w:r w:rsidRPr="00F83F74">
        <w:rPr>
          <w:color w:val="000000"/>
          <w:sz w:val="22"/>
        </w:rPr>
        <w:t xml:space="preserve"> pasirašomu susitarimu, kuris tampa neatsiejama Sutarties dalimi. Prekės kaina dėl kitų mokesčių ar dėl kainų lygio pasikeitimo nebus perskaičiuojama.</w:t>
      </w:r>
    </w:p>
    <w:p w14:paraId="50688966" w14:textId="77777777" w:rsidR="00252E59" w:rsidRPr="00F83F74" w:rsidRDefault="00252E59" w:rsidP="00252E59">
      <w:pPr>
        <w:numPr>
          <w:ilvl w:val="0"/>
          <w:numId w:val="3"/>
        </w:numPr>
        <w:spacing w:before="120" w:after="120" w:line="259" w:lineRule="auto"/>
        <w:ind w:left="357" w:hanging="357"/>
        <w:rPr>
          <w:b/>
          <w:sz w:val="22"/>
          <w:lang w:eastAsia="lt-LT"/>
        </w:rPr>
      </w:pPr>
      <w:r w:rsidRPr="00F83F74">
        <w:rPr>
          <w:b/>
          <w:sz w:val="22"/>
          <w:lang w:eastAsia="lt-LT"/>
        </w:rPr>
        <w:t>Prekių pristatymo terminai</w:t>
      </w:r>
    </w:p>
    <w:p w14:paraId="556BF814" w14:textId="77777777" w:rsidR="00252E59" w:rsidRPr="00F83F74" w:rsidRDefault="00252E59" w:rsidP="00252E59">
      <w:pPr>
        <w:snapToGrid w:val="0"/>
        <w:spacing w:after="0" w:line="240" w:lineRule="auto"/>
        <w:jc w:val="both"/>
        <w:rPr>
          <w:color w:val="000000"/>
          <w:sz w:val="22"/>
          <w:lang w:eastAsia="lt-LT"/>
        </w:rPr>
      </w:pPr>
      <w:r w:rsidRPr="00F83F74">
        <w:rPr>
          <w:color w:val="000000"/>
          <w:sz w:val="22"/>
        </w:rPr>
        <w:t xml:space="preserve">4.1. Prekes Pardavėjas </w:t>
      </w:r>
      <w:r w:rsidRPr="00F83F74">
        <w:rPr>
          <w:color w:val="000000"/>
          <w:sz w:val="22"/>
          <w:lang w:eastAsia="lt-LT"/>
        </w:rPr>
        <w:t xml:space="preserve">pristato </w:t>
      </w:r>
      <w:r w:rsidRPr="00F83F74">
        <w:rPr>
          <w:sz w:val="22"/>
          <w:lang w:eastAsia="lt-LT"/>
        </w:rPr>
        <w:t xml:space="preserve">per </w:t>
      </w:r>
      <w:r w:rsidRPr="00911F85">
        <w:rPr>
          <w:sz w:val="22"/>
          <w:lang w:eastAsia="lt-LT"/>
        </w:rPr>
        <w:t>1 mėn.</w:t>
      </w:r>
      <w:r w:rsidRPr="00F83F74">
        <w:rPr>
          <w:sz w:val="22"/>
          <w:lang w:eastAsia="lt-LT"/>
        </w:rPr>
        <w:t xml:space="preserve"> nuo sutarties pasirašymo dienos. </w:t>
      </w:r>
    </w:p>
    <w:p w14:paraId="2A18F1EE" w14:textId="77777777" w:rsidR="00252E59" w:rsidRPr="00F83F74" w:rsidRDefault="00252E59" w:rsidP="00252E59">
      <w:pPr>
        <w:snapToGrid w:val="0"/>
        <w:spacing w:after="0" w:line="240" w:lineRule="auto"/>
        <w:jc w:val="both"/>
        <w:rPr>
          <w:sz w:val="22"/>
        </w:rPr>
      </w:pPr>
      <w:r w:rsidRPr="00F83F74">
        <w:rPr>
          <w:sz w:val="22"/>
        </w:rPr>
        <w:t xml:space="preserve">4.2. Pardavėjas Prekes perduoda Pirkėjo įgaliotam asmeniui. Prekių pristatymo ir Perdavimo data yra Pirkėjo pasirašymo priėmimo-perdavimo akto (ar kito priėmimą-perdavimą patvirtinančio dokumento) </w:t>
      </w:r>
      <w:r w:rsidRPr="00F83F74">
        <w:rPr>
          <w:noProof/>
          <w:sz w:val="22"/>
          <w:lang w:eastAsia="lt-LT"/>
        </w:rPr>
        <w:t>data.</w:t>
      </w:r>
      <w:r w:rsidRPr="00F83F74">
        <w:rPr>
          <w:sz w:val="22"/>
        </w:rPr>
        <w:t xml:space="preserve"> Perdavus Prekes Pirkėjui, visos tolesnės Prekių laikymo išlaidos tenka Pirkėjui.</w:t>
      </w:r>
    </w:p>
    <w:p w14:paraId="1A06090F" w14:textId="77777777" w:rsidR="00252E59" w:rsidRPr="00F83F74" w:rsidRDefault="00252E59" w:rsidP="00252E59">
      <w:pPr>
        <w:snapToGrid w:val="0"/>
        <w:spacing w:after="0" w:line="240" w:lineRule="auto"/>
        <w:jc w:val="both"/>
        <w:rPr>
          <w:sz w:val="22"/>
        </w:rPr>
      </w:pPr>
      <w:r w:rsidRPr="00F83F74">
        <w:rPr>
          <w:sz w:val="22"/>
        </w:rPr>
        <w:t>4.3. Priėmęs Prekes, Pirkėjas įsipareigoja patikrinti jų kiekį, kokybę ir komplektiškumą, o prekių kurių kiekio, kokybės  ir (ar) komplektiškumo neįmanoma patikrinti  prekių priėmimo metu – po jų priėmimo. Apie pastebėtus Prekių kokybės ir (arba) komplektiškumo, kiekio trūkumus per protingą terminą pranešti Pardavėjui.</w:t>
      </w:r>
    </w:p>
    <w:p w14:paraId="749656DE" w14:textId="77777777" w:rsidR="00252E59" w:rsidRPr="00F83F74" w:rsidRDefault="00252E59" w:rsidP="00252E59">
      <w:pPr>
        <w:numPr>
          <w:ilvl w:val="0"/>
          <w:numId w:val="3"/>
        </w:numPr>
        <w:spacing w:before="120" w:after="120" w:line="259" w:lineRule="auto"/>
        <w:ind w:left="357" w:hanging="357"/>
        <w:rPr>
          <w:b/>
          <w:sz w:val="22"/>
          <w:lang w:eastAsia="lt-LT"/>
        </w:rPr>
      </w:pPr>
      <w:r w:rsidRPr="00F83F74">
        <w:rPr>
          <w:b/>
          <w:sz w:val="22"/>
          <w:lang w:eastAsia="lt-LT"/>
        </w:rPr>
        <w:t>Apmokėjimo sąlygos</w:t>
      </w:r>
    </w:p>
    <w:p w14:paraId="468F7B5C" w14:textId="77777777" w:rsidR="00252E59" w:rsidRPr="005517CF" w:rsidRDefault="00252E59" w:rsidP="00252E59">
      <w:pPr>
        <w:pBdr>
          <w:top w:val="nil"/>
          <w:left w:val="nil"/>
          <w:bottom w:val="nil"/>
          <w:right w:val="nil"/>
          <w:between w:val="nil"/>
          <w:bar w:val="nil"/>
        </w:pBdr>
        <w:spacing w:after="0" w:line="240" w:lineRule="auto"/>
        <w:jc w:val="both"/>
        <w:rPr>
          <w:rFonts w:eastAsia="Arial Unicode MS"/>
          <w:sz w:val="22"/>
          <w:bdr w:val="nil"/>
          <w:lang w:eastAsia="lt-LT"/>
        </w:rPr>
      </w:pPr>
      <w:r w:rsidRPr="00A37C8B">
        <w:rPr>
          <w:sz w:val="22"/>
          <w:bdr w:val="nil"/>
          <w:lang w:eastAsia="lt-LT"/>
        </w:rPr>
        <w:t xml:space="preserve">5.1. </w:t>
      </w:r>
      <w:r w:rsidRPr="00A37C8B">
        <w:rPr>
          <w:rFonts w:eastAsia="Arial Unicode MS"/>
          <w:sz w:val="22"/>
          <w:bdr w:val="nil"/>
          <w:lang w:eastAsia="lt-LT"/>
        </w:rPr>
        <w:t xml:space="preserve">Už laiku pristatytas kokybiškas, Sutartyje nustatytus reikalavimus atitinkančias Prekes Pirkėjas sumoka Pardavėjui bankiniu pavedimu per 5 (penkias) darbo dienas po to, kai privalomojo sveikatos draudimo fondo lėšos (PSDF) bus pervestos į Ligoninės sąskaitą, bet ne vėliau kaip per 60 dienų nuo sąskaitos - faktūros gavimo dienos į </w:t>
      </w:r>
      <w:r w:rsidRPr="005517CF">
        <w:rPr>
          <w:rFonts w:eastAsia="Arial Unicode MS"/>
          <w:sz w:val="22"/>
          <w:bdr w:val="nil"/>
          <w:lang w:eastAsia="lt-LT"/>
        </w:rPr>
        <w:t>tiekėjo nurodytą sąskaitą:</w:t>
      </w:r>
    </w:p>
    <w:p w14:paraId="097C43E1" w14:textId="4BCC5E67" w:rsidR="00252E59" w:rsidRPr="005517CF" w:rsidRDefault="00252E59" w:rsidP="00252E59">
      <w:pPr>
        <w:pBdr>
          <w:top w:val="nil"/>
          <w:left w:val="nil"/>
          <w:bottom w:val="nil"/>
          <w:right w:val="nil"/>
          <w:between w:val="nil"/>
          <w:bar w:val="nil"/>
        </w:pBdr>
        <w:spacing w:after="0" w:line="240" w:lineRule="auto"/>
        <w:rPr>
          <w:rFonts w:eastAsia="Arial Unicode MS"/>
          <w:sz w:val="22"/>
          <w:bdr w:val="nil"/>
          <w:lang w:val="en-US"/>
        </w:rPr>
      </w:pPr>
      <w:r w:rsidRPr="005517CF">
        <w:rPr>
          <w:rFonts w:eastAsia="Arial Unicode MS"/>
          <w:color w:val="FF0000"/>
          <w:sz w:val="22"/>
          <w:bdr w:val="nil"/>
          <w:lang w:val="en-US"/>
        </w:rPr>
        <w:t xml:space="preserve">          </w:t>
      </w:r>
      <w:r w:rsidRPr="005517CF">
        <w:rPr>
          <w:rFonts w:eastAsia="Arial Unicode MS"/>
          <w:sz w:val="22"/>
          <w:bdr w:val="nil"/>
          <w:lang w:val="en-US"/>
        </w:rPr>
        <w:t xml:space="preserve"> </w:t>
      </w:r>
      <w:proofErr w:type="spellStart"/>
      <w:r w:rsidRPr="005517CF">
        <w:rPr>
          <w:rFonts w:eastAsia="Arial Unicode MS"/>
          <w:sz w:val="22"/>
          <w:bdr w:val="nil"/>
          <w:lang w:val="en-US"/>
        </w:rPr>
        <w:t>Sąskaitos</w:t>
      </w:r>
      <w:proofErr w:type="spellEnd"/>
      <w:r w:rsidRPr="005517CF">
        <w:rPr>
          <w:rFonts w:eastAsia="Arial Unicode MS"/>
          <w:sz w:val="22"/>
          <w:bdr w:val="nil"/>
          <w:lang w:val="en-US"/>
        </w:rPr>
        <w:t xml:space="preserve"> </w:t>
      </w:r>
      <w:proofErr w:type="spellStart"/>
      <w:r w:rsidRPr="005517CF">
        <w:rPr>
          <w:rFonts w:eastAsia="Arial Unicode MS"/>
          <w:sz w:val="22"/>
          <w:bdr w:val="nil"/>
          <w:lang w:val="en-US"/>
        </w:rPr>
        <w:t>Nr</w:t>
      </w:r>
      <w:proofErr w:type="spellEnd"/>
      <w:r w:rsidRPr="005517CF">
        <w:rPr>
          <w:rFonts w:eastAsia="Arial Unicode MS"/>
          <w:sz w:val="22"/>
          <w:bdr w:val="nil"/>
          <w:lang w:val="en-US"/>
        </w:rPr>
        <w:t xml:space="preserve">.  </w:t>
      </w:r>
      <w:r w:rsidR="00523D42" w:rsidRPr="005517CF">
        <w:t>LT657044060001368083</w:t>
      </w:r>
    </w:p>
    <w:p w14:paraId="7F44BED7" w14:textId="688CF051" w:rsidR="00252E59" w:rsidRPr="00F83F74" w:rsidRDefault="00252E59" w:rsidP="00252E59">
      <w:pPr>
        <w:pBdr>
          <w:top w:val="nil"/>
          <w:left w:val="nil"/>
          <w:bottom w:val="nil"/>
          <w:right w:val="nil"/>
          <w:between w:val="nil"/>
          <w:bar w:val="nil"/>
        </w:pBdr>
        <w:spacing w:after="0" w:line="240" w:lineRule="auto"/>
        <w:rPr>
          <w:rFonts w:eastAsia="Arial Unicode MS"/>
          <w:sz w:val="22"/>
          <w:bdr w:val="nil"/>
          <w:lang w:val="en-US"/>
        </w:rPr>
      </w:pPr>
      <w:r w:rsidRPr="005517CF">
        <w:rPr>
          <w:rFonts w:eastAsia="Arial Unicode MS"/>
          <w:sz w:val="22"/>
          <w:bdr w:val="nil"/>
          <w:lang w:val="en-US"/>
        </w:rPr>
        <w:t xml:space="preserve">           </w:t>
      </w:r>
      <w:proofErr w:type="spellStart"/>
      <w:r w:rsidRPr="005517CF">
        <w:rPr>
          <w:rFonts w:eastAsia="Arial Unicode MS"/>
          <w:sz w:val="22"/>
          <w:bdr w:val="nil"/>
          <w:lang w:val="en-US"/>
        </w:rPr>
        <w:t>Bankas</w:t>
      </w:r>
      <w:proofErr w:type="spellEnd"/>
      <w:r w:rsidRPr="005517CF">
        <w:rPr>
          <w:rFonts w:eastAsia="Arial Unicode MS"/>
          <w:sz w:val="22"/>
          <w:bdr w:val="nil"/>
          <w:lang w:val="en-US"/>
        </w:rPr>
        <w:t xml:space="preserve"> </w:t>
      </w:r>
      <w:r w:rsidR="00523D42" w:rsidRPr="005517CF">
        <w:rPr>
          <w:rFonts w:eastAsia="Arial Unicode MS"/>
          <w:sz w:val="22"/>
          <w:bdr w:val="nil"/>
          <w:lang w:val="en-US"/>
        </w:rPr>
        <w:t xml:space="preserve">SEB </w:t>
      </w:r>
      <w:proofErr w:type="spellStart"/>
      <w:r w:rsidR="00523D42" w:rsidRPr="005517CF">
        <w:rPr>
          <w:rFonts w:eastAsia="Arial Unicode MS"/>
          <w:sz w:val="22"/>
          <w:bdr w:val="nil"/>
          <w:lang w:val="en-US"/>
        </w:rPr>
        <w:t>Bankas</w:t>
      </w:r>
      <w:proofErr w:type="spellEnd"/>
      <w:r w:rsidR="00523D42">
        <w:rPr>
          <w:rFonts w:eastAsia="Arial Unicode MS"/>
          <w:sz w:val="22"/>
          <w:bdr w:val="nil"/>
          <w:lang w:val="en-US"/>
        </w:rPr>
        <w:t xml:space="preserve"> </w:t>
      </w:r>
    </w:p>
    <w:p w14:paraId="0B5A2F7A" w14:textId="77777777" w:rsidR="00252E59" w:rsidRPr="00F83F74" w:rsidRDefault="00252E59" w:rsidP="00252E59">
      <w:pPr>
        <w:snapToGrid w:val="0"/>
        <w:spacing w:after="0" w:line="240" w:lineRule="auto"/>
        <w:jc w:val="both"/>
        <w:rPr>
          <w:b/>
          <w:sz w:val="22"/>
          <w:u w:val="single"/>
        </w:rPr>
      </w:pPr>
      <w:r w:rsidRPr="00F83F74">
        <w:rPr>
          <w:color w:val="000000"/>
          <w:sz w:val="22"/>
        </w:rPr>
        <w:t>5.2. Už Prekes mokama</w:t>
      </w:r>
      <w:r w:rsidRPr="00F83F74">
        <w:rPr>
          <w:sz w:val="22"/>
        </w:rPr>
        <w:t xml:space="preserve"> eurais. </w:t>
      </w:r>
      <w:r w:rsidRPr="00F83F74">
        <w:rPr>
          <w:b/>
          <w:sz w:val="22"/>
          <w:u w:val="single"/>
        </w:rPr>
        <w:t>Sąskaitoje-faktūroje Pardavėjas privalo nurodyti Sutarties numerį ir datą.</w:t>
      </w:r>
    </w:p>
    <w:p w14:paraId="1DDC080E" w14:textId="77777777" w:rsidR="00252E59" w:rsidRPr="00F83F74" w:rsidRDefault="00252E59" w:rsidP="00252E59">
      <w:pPr>
        <w:suppressAutoHyphens/>
        <w:spacing w:after="40" w:line="240" w:lineRule="auto"/>
        <w:jc w:val="both"/>
        <w:rPr>
          <w:color w:val="000000"/>
          <w:sz w:val="22"/>
        </w:rPr>
      </w:pPr>
      <w:r w:rsidRPr="00F83F74">
        <w:rPr>
          <w:color w:val="000000"/>
          <w:sz w:val="22"/>
        </w:rPr>
        <w:t>5.3. Pardavėjas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1D2DC56C" w14:textId="77777777" w:rsidR="00252E59" w:rsidRPr="00F83F74" w:rsidRDefault="00252E59" w:rsidP="00252E59">
      <w:pPr>
        <w:tabs>
          <w:tab w:val="left" w:pos="567"/>
        </w:tabs>
        <w:snapToGrid w:val="0"/>
        <w:spacing w:after="0" w:line="240" w:lineRule="auto"/>
        <w:jc w:val="both"/>
        <w:rPr>
          <w:sz w:val="22"/>
        </w:rPr>
      </w:pPr>
      <w:r w:rsidRPr="00F83F74">
        <w:rPr>
          <w:sz w:val="22"/>
        </w:rPr>
        <w:t>5.4. Atsiskaitymai atliekami pagal Pardavėjo tinkamai surašytą ir informacinės sistemos „E. sąskaita“ priemonėmis pateiktą Pirkėjui PVM sąskaitą faktūrą</w:t>
      </w:r>
      <w:r w:rsidRPr="00F83F74">
        <w:rPr>
          <w:color w:val="000000"/>
          <w:sz w:val="22"/>
        </w:rPr>
        <w:t>.</w:t>
      </w:r>
    </w:p>
    <w:p w14:paraId="7FFB8CE2" w14:textId="77777777" w:rsidR="00252E59" w:rsidRPr="00F83F74" w:rsidRDefault="00252E59" w:rsidP="00252E59">
      <w:pPr>
        <w:snapToGrid w:val="0"/>
        <w:spacing w:after="0" w:line="240" w:lineRule="auto"/>
        <w:jc w:val="both"/>
        <w:rPr>
          <w:sz w:val="22"/>
        </w:rPr>
      </w:pPr>
      <w:r w:rsidRPr="00F83F74">
        <w:rPr>
          <w:sz w:val="22"/>
        </w:rPr>
        <w:lastRenderedPageBreak/>
        <w:t>5.5. Pardavėjui pareikalavus, Pirkėjas įsipareigoja už kiekvieną pavėluotą apmokėti kalendorinę dieną sumokėti Pardavėjui 0,02 % dydžio delspinigius nuo  uždelstos apmokėti sumos.</w:t>
      </w:r>
    </w:p>
    <w:p w14:paraId="7058B355" w14:textId="77777777" w:rsidR="00252E59" w:rsidRPr="00F83F74" w:rsidRDefault="00252E59" w:rsidP="00252E59">
      <w:pPr>
        <w:snapToGrid w:val="0"/>
        <w:spacing w:after="0" w:line="240" w:lineRule="auto"/>
        <w:jc w:val="both"/>
        <w:rPr>
          <w:sz w:val="22"/>
        </w:rPr>
      </w:pPr>
    </w:p>
    <w:p w14:paraId="15E4C030" w14:textId="77777777" w:rsidR="00252E59" w:rsidRPr="00F83F74" w:rsidRDefault="00252E59" w:rsidP="00252E59">
      <w:pPr>
        <w:numPr>
          <w:ilvl w:val="0"/>
          <w:numId w:val="3"/>
        </w:numPr>
        <w:spacing w:before="120" w:after="120" w:line="259" w:lineRule="auto"/>
        <w:ind w:left="357" w:hanging="357"/>
        <w:rPr>
          <w:b/>
          <w:sz w:val="22"/>
          <w:lang w:eastAsia="lt-LT"/>
        </w:rPr>
      </w:pPr>
      <w:r w:rsidRPr="00F83F74">
        <w:rPr>
          <w:b/>
          <w:sz w:val="22"/>
          <w:lang w:eastAsia="lt-LT"/>
        </w:rPr>
        <w:t>Prekių kokybė ir garantijos</w:t>
      </w:r>
    </w:p>
    <w:p w14:paraId="03ADB21B" w14:textId="77777777" w:rsidR="00252E59" w:rsidRPr="00F83F74" w:rsidRDefault="00252E59" w:rsidP="00252E59">
      <w:pPr>
        <w:spacing w:after="0" w:line="240" w:lineRule="auto"/>
        <w:jc w:val="both"/>
        <w:rPr>
          <w:color w:val="000000"/>
          <w:sz w:val="22"/>
        </w:rPr>
      </w:pPr>
      <w:r>
        <w:rPr>
          <w:color w:val="000000"/>
          <w:sz w:val="22"/>
        </w:rPr>
        <w:t>6.1</w:t>
      </w:r>
      <w:r w:rsidRPr="00F83F74">
        <w:rPr>
          <w:color w:val="000000"/>
          <w:sz w:val="22"/>
        </w:rPr>
        <w:t>. Prekės turi būti paženklintos pagal prekės (prekių grupės) ženklinimą reglamentuojančių teisės aktų  reikalavimus. Prekių įpakavimas, gabenimas turi atitikti Lietuvos Respublikos standartus.</w:t>
      </w:r>
    </w:p>
    <w:p w14:paraId="39965FEB" w14:textId="77777777" w:rsidR="00252E59" w:rsidRPr="00F83F74" w:rsidRDefault="00252E59" w:rsidP="00252E59">
      <w:pPr>
        <w:snapToGrid w:val="0"/>
        <w:spacing w:after="0" w:line="240" w:lineRule="auto"/>
        <w:jc w:val="both"/>
        <w:rPr>
          <w:sz w:val="22"/>
        </w:rPr>
      </w:pPr>
      <w:r>
        <w:rPr>
          <w:color w:val="000000"/>
          <w:sz w:val="22"/>
        </w:rPr>
        <w:t>6.2</w:t>
      </w:r>
      <w:r w:rsidRPr="00F83F74">
        <w:rPr>
          <w:color w:val="000000"/>
          <w:sz w:val="22"/>
        </w:rPr>
        <w:t>. Paaiškėjus paslėptiems ir kitiems Prekių trūkumams ar jeigu jos neatitiks Sutartyje nustatytų</w:t>
      </w:r>
      <w:r w:rsidRPr="00F83F74">
        <w:rPr>
          <w:sz w:val="22"/>
        </w:rPr>
        <w:t xml:space="preserve"> reikalavimų, Pardavėjas turi per  5  kalendorines dienas nuo pranešimo išsiuntimo Pardavėjui dienos pakeisti Sutartyje nustatytų reikalavimų neatitinkančias Prekes atitinkančiomis Sutartyje nustatytus reikalavimus. </w:t>
      </w:r>
    </w:p>
    <w:p w14:paraId="58EA975B" w14:textId="77777777" w:rsidR="00252E59" w:rsidRPr="00F83F74" w:rsidRDefault="00252E59" w:rsidP="00252E59">
      <w:pPr>
        <w:widowControl w:val="0"/>
        <w:autoSpaceDE w:val="0"/>
        <w:autoSpaceDN w:val="0"/>
        <w:adjustRightInd w:val="0"/>
        <w:spacing w:after="0" w:line="240" w:lineRule="auto"/>
        <w:jc w:val="both"/>
        <w:rPr>
          <w:sz w:val="22"/>
        </w:rPr>
      </w:pPr>
      <w:r>
        <w:rPr>
          <w:sz w:val="22"/>
        </w:rPr>
        <w:t>6.3</w:t>
      </w:r>
      <w:r w:rsidRPr="00F83F74">
        <w:rPr>
          <w:sz w:val="22"/>
        </w:rPr>
        <w:t>. Vykdydamas šią sutartį Pardavėjas laikosi visų galiojančių įstatymų ir kitų teisės aktų nuostatų ir užtikrina, kad darbuotojai jų laikytųsi. Pardavėjas garantuoja Pirkėjui nuostolių atlyginimą, jeigu Pardavėjas ar jo darbuotojai nesilaikytų minėtųjų įstatymų ir kitų teisės aktų ir dėl to būtų pateikti kokie nors reikalavimai ar pradėti procesiniai veiksmai.</w:t>
      </w:r>
    </w:p>
    <w:p w14:paraId="3ABD67DC" w14:textId="77777777" w:rsidR="00252E59" w:rsidRPr="00F83F74" w:rsidRDefault="00252E59" w:rsidP="00252E59">
      <w:pPr>
        <w:widowControl w:val="0"/>
        <w:autoSpaceDE w:val="0"/>
        <w:autoSpaceDN w:val="0"/>
        <w:adjustRightInd w:val="0"/>
        <w:spacing w:after="0" w:line="240" w:lineRule="auto"/>
        <w:jc w:val="both"/>
        <w:rPr>
          <w:sz w:val="22"/>
        </w:rPr>
      </w:pPr>
    </w:p>
    <w:p w14:paraId="0F4628AF" w14:textId="77777777" w:rsidR="00252E59" w:rsidRPr="00F83F74" w:rsidRDefault="00252E59" w:rsidP="00252E59">
      <w:pPr>
        <w:snapToGrid w:val="0"/>
        <w:spacing w:before="120" w:after="120" w:line="240" w:lineRule="auto"/>
        <w:jc w:val="both"/>
        <w:rPr>
          <w:b/>
          <w:sz w:val="22"/>
        </w:rPr>
      </w:pPr>
      <w:r w:rsidRPr="00F83F74">
        <w:rPr>
          <w:b/>
          <w:sz w:val="22"/>
        </w:rPr>
        <w:t>7. Sutarties įvykdymo užtikrinimas</w:t>
      </w:r>
    </w:p>
    <w:p w14:paraId="1193792D" w14:textId="77777777" w:rsidR="00252E59" w:rsidRPr="00F83F74" w:rsidRDefault="00252E59" w:rsidP="00252E59">
      <w:pPr>
        <w:snapToGrid w:val="0"/>
        <w:spacing w:after="0" w:line="240" w:lineRule="auto"/>
        <w:jc w:val="both"/>
        <w:rPr>
          <w:sz w:val="22"/>
        </w:rPr>
      </w:pPr>
      <w:r w:rsidRPr="00F83F74">
        <w:rPr>
          <w:sz w:val="22"/>
        </w:rPr>
        <w:t>7.1. Sutarties įvykdymo užtikrinimo būdai – netesybos (delspinigiai ir baudos):</w:t>
      </w:r>
    </w:p>
    <w:p w14:paraId="619C5E48" w14:textId="77777777" w:rsidR="00252E59" w:rsidRPr="00F83F74" w:rsidRDefault="00252E59" w:rsidP="00252E59">
      <w:pPr>
        <w:snapToGrid w:val="0"/>
        <w:spacing w:after="0" w:line="240" w:lineRule="auto"/>
        <w:jc w:val="both"/>
        <w:rPr>
          <w:sz w:val="22"/>
        </w:rPr>
      </w:pPr>
      <w:r w:rsidRPr="00F83F74">
        <w:rPr>
          <w:sz w:val="22"/>
        </w:rPr>
        <w:t>7.1.1. jeigu Pardavėjas po Sutarties įsigaliojimo nesilaiko Sutartyje nustatyto Prekių pristatymo termino, jis Pirkėjui moka 0,02 % dydžio delspinigius nuo laiku nepristatytų Prekių vertės, už kiekvieną uždelstą dieną;</w:t>
      </w:r>
    </w:p>
    <w:p w14:paraId="46D9CD11" w14:textId="77777777" w:rsidR="00252E59" w:rsidRPr="00F83F74" w:rsidRDefault="00252E59" w:rsidP="00252E59">
      <w:pPr>
        <w:snapToGrid w:val="0"/>
        <w:spacing w:after="0" w:line="240" w:lineRule="auto"/>
        <w:jc w:val="both"/>
        <w:rPr>
          <w:color w:val="FF0000"/>
          <w:sz w:val="22"/>
        </w:rPr>
      </w:pPr>
      <w:r w:rsidRPr="00F83F74">
        <w:rPr>
          <w:sz w:val="22"/>
        </w:rPr>
        <w:t>7.1.2. jei Pardavėjas Sutarties galiojimo metu atsisako Pirkėjui pateikti Prekes pagal Sutartyje nustatytas sąlygas ir dėl šios priežasties Pirkėjas priverstas nutraukti Sutartį konkrečiam pirkimo objektui arba Sutartį visa apimtimi, tai Pardavėjas moka Pirkėjui 20 % konkretaus pirkimo objekto vertės dydžio baudą, kai sutartis nutraukiama konkrečiam pirkimo objektui, arba 20 % Sutarties vertės dydžio baudą, kai sutartis nutraukiama visa apimti;</w:t>
      </w:r>
    </w:p>
    <w:p w14:paraId="2C9CE802" w14:textId="77777777" w:rsidR="00252E59" w:rsidRPr="00F83F74" w:rsidRDefault="00252E59" w:rsidP="00252E59">
      <w:pPr>
        <w:snapToGrid w:val="0"/>
        <w:spacing w:after="0" w:line="240" w:lineRule="auto"/>
        <w:jc w:val="both"/>
        <w:rPr>
          <w:sz w:val="22"/>
        </w:rPr>
      </w:pPr>
      <w:r w:rsidRPr="00F83F74">
        <w:rPr>
          <w:sz w:val="22"/>
        </w:rPr>
        <w:t>7.1.3. jeigu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ir/ar nutraukti Sutartį. Pardavėjas privalo savo sąskaita atsiimti parduotas Prekes, grąžinti Pirkėjui sumokėtas už nekokybiškas Prekes pinigų sumas ir sumokėti 50 % dydžio baudą nuo grąžintų nekokybiškų Prekių vertės.</w:t>
      </w:r>
    </w:p>
    <w:p w14:paraId="1A7D5E9C" w14:textId="77777777" w:rsidR="00252E59" w:rsidRPr="00F83F74" w:rsidRDefault="00252E59" w:rsidP="00252E59">
      <w:pPr>
        <w:snapToGrid w:val="0"/>
        <w:spacing w:after="0" w:line="240" w:lineRule="auto"/>
        <w:jc w:val="both"/>
        <w:rPr>
          <w:sz w:val="22"/>
        </w:rPr>
      </w:pPr>
      <w:r w:rsidRPr="00F83F74">
        <w:rPr>
          <w:sz w:val="22"/>
        </w:rPr>
        <w:t>7.1.4. Nutraukus sutartį 7.1.3. punkte numatytu atveju, Pardavėjas privalo sumokėti 20 % dydžio baudą nuo neįvykdytos sutarties vertės.</w:t>
      </w:r>
    </w:p>
    <w:p w14:paraId="56A33DE5" w14:textId="77777777" w:rsidR="00252E59" w:rsidRPr="00F83F74" w:rsidRDefault="00252E59" w:rsidP="00252E59">
      <w:pPr>
        <w:snapToGrid w:val="0"/>
        <w:spacing w:after="0" w:line="240" w:lineRule="auto"/>
        <w:jc w:val="both"/>
        <w:rPr>
          <w:sz w:val="22"/>
        </w:rPr>
      </w:pPr>
    </w:p>
    <w:p w14:paraId="4F8A4F02" w14:textId="77777777" w:rsidR="00252E59" w:rsidRPr="00F83F74" w:rsidRDefault="00252E59" w:rsidP="00252E59">
      <w:pPr>
        <w:numPr>
          <w:ilvl w:val="0"/>
          <w:numId w:val="4"/>
        </w:numPr>
        <w:tabs>
          <w:tab w:val="num" w:pos="240"/>
        </w:tabs>
        <w:spacing w:before="120" w:after="120" w:line="259" w:lineRule="auto"/>
        <w:ind w:left="720" w:hanging="720"/>
        <w:rPr>
          <w:b/>
          <w:sz w:val="22"/>
          <w:lang w:eastAsia="lt-LT"/>
        </w:rPr>
      </w:pPr>
      <w:r w:rsidRPr="00F83F74">
        <w:rPr>
          <w:b/>
          <w:sz w:val="22"/>
          <w:lang w:eastAsia="lt-LT"/>
        </w:rPr>
        <w:t>Prekių pristatymo ir iškrovimo vieta</w:t>
      </w:r>
    </w:p>
    <w:p w14:paraId="0805F13F" w14:textId="77777777" w:rsidR="00252E59" w:rsidRPr="00F83F74" w:rsidRDefault="00252E59" w:rsidP="00252E59">
      <w:pPr>
        <w:snapToGrid w:val="0"/>
        <w:spacing w:after="0" w:line="240" w:lineRule="auto"/>
        <w:jc w:val="both"/>
        <w:rPr>
          <w:sz w:val="22"/>
        </w:rPr>
      </w:pPr>
      <w:r w:rsidRPr="00F83F74">
        <w:rPr>
          <w:sz w:val="22"/>
        </w:rPr>
        <w:t>8.1. Pardavėjas privalo prekes pristatyti ir iškrauti šiuo adresu:</w:t>
      </w:r>
    </w:p>
    <w:p w14:paraId="6704B87B" w14:textId="77777777" w:rsidR="00252E59" w:rsidRPr="00F83F74" w:rsidRDefault="00252E59" w:rsidP="00252E59">
      <w:pPr>
        <w:snapToGrid w:val="0"/>
        <w:spacing w:after="0" w:line="240" w:lineRule="auto"/>
        <w:jc w:val="both"/>
        <w:rPr>
          <w:sz w:val="22"/>
        </w:rPr>
      </w:pPr>
      <w:r w:rsidRPr="00F83F74">
        <w:rPr>
          <w:sz w:val="22"/>
        </w:rPr>
        <w:t xml:space="preserve">8.1.1.VšĮ Joniškio </w:t>
      </w:r>
      <w:r w:rsidRPr="00F83F74">
        <w:rPr>
          <w:color w:val="000000"/>
          <w:sz w:val="22"/>
        </w:rPr>
        <w:t>ligoninė, Pašvitinio g. 21, Joniškis</w:t>
      </w:r>
      <w:r w:rsidRPr="00F83F74">
        <w:rPr>
          <w:sz w:val="22"/>
        </w:rPr>
        <w:t>.</w:t>
      </w:r>
    </w:p>
    <w:p w14:paraId="3B26222C" w14:textId="77777777" w:rsidR="00252E59" w:rsidRPr="00F83F74" w:rsidRDefault="00252E59" w:rsidP="00252E59">
      <w:pPr>
        <w:snapToGrid w:val="0"/>
        <w:spacing w:after="0" w:line="240" w:lineRule="auto"/>
        <w:jc w:val="both"/>
        <w:rPr>
          <w:i/>
          <w:sz w:val="22"/>
        </w:rPr>
      </w:pPr>
    </w:p>
    <w:p w14:paraId="40F9C382" w14:textId="77777777" w:rsidR="00252E59" w:rsidRPr="00F83F74" w:rsidRDefault="00252E59" w:rsidP="00252E59">
      <w:pPr>
        <w:tabs>
          <w:tab w:val="left" w:pos="426"/>
        </w:tabs>
        <w:spacing w:before="120" w:after="120" w:line="240" w:lineRule="auto"/>
        <w:rPr>
          <w:b/>
          <w:sz w:val="22"/>
          <w:lang w:eastAsia="lt-LT"/>
        </w:rPr>
      </w:pPr>
      <w:r w:rsidRPr="00F83F74">
        <w:rPr>
          <w:b/>
          <w:sz w:val="22"/>
        </w:rPr>
        <w:t>9. Nenugalimos jėgos aplinkybės (</w:t>
      </w:r>
      <w:r w:rsidRPr="00F83F74">
        <w:rPr>
          <w:b/>
          <w:i/>
          <w:sz w:val="22"/>
        </w:rPr>
        <w:t>Force Majeure</w:t>
      </w:r>
      <w:r w:rsidRPr="00F83F74">
        <w:rPr>
          <w:b/>
          <w:sz w:val="22"/>
        </w:rPr>
        <w:t>)</w:t>
      </w:r>
    </w:p>
    <w:p w14:paraId="48CE1DAE" w14:textId="77777777" w:rsidR="00252E59" w:rsidRPr="00F83F74" w:rsidRDefault="00252E59" w:rsidP="00252E59">
      <w:pPr>
        <w:spacing w:after="0" w:line="240" w:lineRule="auto"/>
        <w:jc w:val="both"/>
        <w:rPr>
          <w:color w:val="000000"/>
          <w:sz w:val="22"/>
        </w:rPr>
      </w:pPr>
      <w:r w:rsidRPr="00F83F74">
        <w:rPr>
          <w:color w:val="000000"/>
          <w:sz w:val="22"/>
        </w:rPr>
        <w:t xml:space="preserve">9.1. Nė viena iš </w:t>
      </w:r>
      <w:r w:rsidRPr="00F83F74">
        <w:rPr>
          <w:iCs/>
          <w:color w:val="000000"/>
          <w:sz w:val="22"/>
        </w:rPr>
        <w:t>Šalių</w:t>
      </w:r>
      <w:r w:rsidRPr="00F83F74">
        <w:rPr>
          <w:i/>
          <w:iCs/>
          <w:color w:val="000000"/>
          <w:sz w:val="22"/>
        </w:rPr>
        <w:t xml:space="preserve"> </w:t>
      </w:r>
      <w:r w:rsidRPr="00F83F74">
        <w:rPr>
          <w:color w:val="000000"/>
          <w:sz w:val="22"/>
        </w:rPr>
        <w:t>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265572AE" w14:textId="77777777" w:rsidR="00252E59" w:rsidRPr="00F83F74" w:rsidRDefault="00252E59" w:rsidP="00252E59">
      <w:pPr>
        <w:spacing w:after="0" w:line="240" w:lineRule="auto"/>
        <w:jc w:val="both"/>
        <w:rPr>
          <w:color w:val="000000"/>
          <w:sz w:val="22"/>
        </w:rPr>
      </w:pPr>
      <w:r w:rsidRPr="00F83F74">
        <w:rPr>
          <w:color w:val="000000"/>
          <w:sz w:val="22"/>
        </w:rPr>
        <w:t xml:space="preserve">9.2. </w:t>
      </w:r>
      <w:r w:rsidRPr="00F83F74">
        <w:rPr>
          <w:iCs/>
          <w:color w:val="000000"/>
          <w:sz w:val="22"/>
        </w:rPr>
        <w:t>Nenugalimos jėgos aplinkybėmis</w:t>
      </w:r>
      <w:r w:rsidRPr="00F83F74">
        <w:rPr>
          <w:color w:val="000000"/>
          <w:sz w:val="22"/>
        </w:rPr>
        <w:t xml:space="preserve"> yra laikomos aplinkybės, nurodytos galiojančiuose Lietuvos Respublikos teisės aktuose.</w:t>
      </w:r>
    </w:p>
    <w:p w14:paraId="371D4837" w14:textId="77777777" w:rsidR="00252E59" w:rsidRPr="00F83F74" w:rsidRDefault="00252E59" w:rsidP="00252E59">
      <w:pPr>
        <w:spacing w:after="0" w:line="240" w:lineRule="auto"/>
        <w:jc w:val="both"/>
        <w:rPr>
          <w:color w:val="000000"/>
          <w:sz w:val="22"/>
        </w:rPr>
      </w:pPr>
      <w:r w:rsidRPr="00F83F74">
        <w:rPr>
          <w:color w:val="000000"/>
          <w:sz w:val="22"/>
        </w:rPr>
        <w:t xml:space="preserve">9.3. </w:t>
      </w:r>
      <w:r w:rsidRPr="00F83F74">
        <w:rPr>
          <w:iCs/>
          <w:color w:val="000000"/>
          <w:sz w:val="22"/>
        </w:rPr>
        <w:t xml:space="preserve">Šalis </w:t>
      </w:r>
      <w:r w:rsidRPr="00F83F74">
        <w:rPr>
          <w:color w:val="000000"/>
          <w:sz w:val="22"/>
        </w:rPr>
        <w:t xml:space="preserve">turi nedelsdama, bet ne vėliau kaip per 5 (penkias) darbo dienas, pranešti kitai </w:t>
      </w:r>
      <w:r w:rsidRPr="00F83F74">
        <w:rPr>
          <w:iCs/>
          <w:color w:val="000000"/>
          <w:sz w:val="22"/>
        </w:rPr>
        <w:t>Šaliai</w:t>
      </w:r>
      <w:r w:rsidRPr="00F83F74">
        <w:rPr>
          <w:b/>
          <w:iCs/>
          <w:color w:val="000000"/>
          <w:sz w:val="22"/>
        </w:rPr>
        <w:t xml:space="preserve"> </w:t>
      </w:r>
      <w:r w:rsidRPr="00F83F74">
        <w:rPr>
          <w:color w:val="000000"/>
          <w:sz w:val="22"/>
        </w:rPr>
        <w:t xml:space="preserve">apie nenugalimos jėgos aplinkybių, dėl kurių </w:t>
      </w:r>
      <w:r w:rsidRPr="00F83F74">
        <w:rPr>
          <w:iCs/>
          <w:color w:val="000000"/>
          <w:sz w:val="22"/>
        </w:rPr>
        <w:t>Sutarties</w:t>
      </w:r>
      <w:r w:rsidRPr="00F83F74">
        <w:rPr>
          <w:i/>
          <w:iCs/>
          <w:color w:val="000000"/>
          <w:sz w:val="22"/>
        </w:rPr>
        <w:t xml:space="preserve"> </w:t>
      </w:r>
      <w:r w:rsidRPr="00F83F74">
        <w:rPr>
          <w:color w:val="000000"/>
          <w:sz w:val="22"/>
        </w:rPr>
        <w:t>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796838FF" w14:textId="77777777" w:rsidR="00252E59" w:rsidRPr="00F83F74" w:rsidRDefault="00252E59" w:rsidP="00252E59">
      <w:pPr>
        <w:spacing w:after="0" w:line="240" w:lineRule="auto"/>
        <w:jc w:val="both"/>
        <w:rPr>
          <w:iCs/>
          <w:color w:val="000000"/>
          <w:sz w:val="22"/>
        </w:rPr>
      </w:pPr>
      <w:r w:rsidRPr="00F83F74">
        <w:rPr>
          <w:color w:val="000000"/>
          <w:sz w:val="22"/>
        </w:rPr>
        <w:t xml:space="preserve">9.4. Jeigu nenugalimos jėgos aplinkybės tęsiasi ilgiau kaip 1 (vieną) mėnesį nuo pranešimo apie jas gavimo dienos, bet kuri </w:t>
      </w:r>
      <w:r w:rsidRPr="00F83F74">
        <w:rPr>
          <w:iCs/>
          <w:color w:val="000000"/>
          <w:sz w:val="22"/>
        </w:rPr>
        <w:t xml:space="preserve">Šalis </w:t>
      </w:r>
      <w:r w:rsidRPr="00F83F74">
        <w:rPr>
          <w:color w:val="000000"/>
          <w:sz w:val="22"/>
        </w:rPr>
        <w:t>gali nutraukti S</w:t>
      </w:r>
      <w:r w:rsidRPr="00F83F74">
        <w:rPr>
          <w:iCs/>
          <w:color w:val="000000"/>
          <w:sz w:val="22"/>
        </w:rPr>
        <w:t xml:space="preserve">utartį apie tai pranešusi kitai Šaliai prieš 5 (penkias) darbo dienas. </w:t>
      </w:r>
    </w:p>
    <w:p w14:paraId="2E5F98BB" w14:textId="77777777" w:rsidR="00252E59" w:rsidRPr="00F83F74" w:rsidRDefault="00252E59" w:rsidP="00252E59">
      <w:pPr>
        <w:spacing w:after="0" w:line="240" w:lineRule="auto"/>
        <w:jc w:val="both"/>
        <w:rPr>
          <w:iCs/>
          <w:color w:val="000000"/>
          <w:sz w:val="22"/>
        </w:rPr>
      </w:pPr>
    </w:p>
    <w:p w14:paraId="24730EC9" w14:textId="77777777" w:rsidR="00252E59" w:rsidRPr="00F83F74" w:rsidRDefault="00252E59" w:rsidP="00252E59">
      <w:pPr>
        <w:numPr>
          <w:ilvl w:val="0"/>
          <w:numId w:val="5"/>
        </w:numPr>
        <w:tabs>
          <w:tab w:val="left" w:pos="426"/>
        </w:tabs>
        <w:spacing w:before="120" w:after="120" w:line="259" w:lineRule="auto"/>
        <w:ind w:hanging="720"/>
        <w:rPr>
          <w:b/>
          <w:sz w:val="22"/>
          <w:lang w:eastAsia="lt-LT"/>
        </w:rPr>
      </w:pPr>
      <w:r w:rsidRPr="00F83F74">
        <w:rPr>
          <w:b/>
          <w:sz w:val="22"/>
          <w:lang w:eastAsia="lt-LT"/>
        </w:rPr>
        <w:t>Šalių ginčo reguliavimo tvarka</w:t>
      </w:r>
    </w:p>
    <w:p w14:paraId="6D0AE81E" w14:textId="77777777" w:rsidR="00252E59" w:rsidRPr="00F83F74" w:rsidRDefault="00252E59" w:rsidP="00252E59">
      <w:pPr>
        <w:snapToGrid w:val="0"/>
        <w:spacing w:after="0" w:line="240" w:lineRule="auto"/>
        <w:jc w:val="both"/>
        <w:rPr>
          <w:sz w:val="22"/>
        </w:rPr>
      </w:pPr>
      <w:r w:rsidRPr="00F83F74">
        <w:rPr>
          <w:sz w:val="22"/>
        </w:rPr>
        <w:t>10.1. Šiai Sutarčiai ir visoms iš šios Sutarties atsirandančioms teisėms ir pareigoms taikomi Lietuvos Respublikos įstatymai bei kiti norminiai teisės aktai. Sutartis sudaryta ir turi būti aiškinama pagal Lietuvos Respublikos teisę.</w:t>
      </w:r>
    </w:p>
    <w:p w14:paraId="5677C274" w14:textId="77777777" w:rsidR="00252E59" w:rsidRPr="00F83F74" w:rsidRDefault="00252E59" w:rsidP="00252E59">
      <w:pPr>
        <w:snapToGrid w:val="0"/>
        <w:spacing w:after="0" w:line="240" w:lineRule="auto"/>
        <w:jc w:val="both"/>
        <w:rPr>
          <w:sz w:val="22"/>
        </w:rPr>
      </w:pPr>
      <w:r w:rsidRPr="00F83F74">
        <w:rPr>
          <w:sz w:val="22"/>
        </w:rPr>
        <w:lastRenderedPageBreak/>
        <w:t>10.2.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per 30 kalendorinių dienų terminą Šalių susitarimu, sprendžiami Lietuvos Respublikos teisės aktų nustatyta tvarka  Lietuvos Respublikos teismuose pagal Pirkėjo buveinės vietą.</w:t>
      </w:r>
    </w:p>
    <w:p w14:paraId="4B6BCA36" w14:textId="77777777" w:rsidR="00252E59" w:rsidRPr="00F83F74" w:rsidRDefault="00252E59" w:rsidP="00252E59">
      <w:pPr>
        <w:snapToGrid w:val="0"/>
        <w:spacing w:after="0" w:line="240" w:lineRule="auto"/>
        <w:jc w:val="both"/>
        <w:rPr>
          <w:color w:val="FF0000"/>
          <w:sz w:val="22"/>
        </w:rPr>
      </w:pPr>
    </w:p>
    <w:p w14:paraId="01394CF1" w14:textId="77777777" w:rsidR="00252E59" w:rsidRPr="00F83F74" w:rsidRDefault="00252E59" w:rsidP="00252E59">
      <w:pPr>
        <w:numPr>
          <w:ilvl w:val="0"/>
          <w:numId w:val="5"/>
        </w:numPr>
        <w:tabs>
          <w:tab w:val="num" w:pos="426"/>
        </w:tabs>
        <w:spacing w:before="120" w:after="120" w:line="259" w:lineRule="auto"/>
        <w:ind w:hanging="720"/>
        <w:jc w:val="both"/>
        <w:rPr>
          <w:b/>
          <w:sz w:val="22"/>
          <w:lang w:eastAsia="lt-LT"/>
        </w:rPr>
      </w:pPr>
      <w:r w:rsidRPr="00F83F74">
        <w:rPr>
          <w:b/>
          <w:sz w:val="22"/>
          <w:lang w:eastAsia="lt-LT"/>
        </w:rPr>
        <w:t>Sutarties pakeitimas ir papildymas</w:t>
      </w:r>
    </w:p>
    <w:p w14:paraId="0E496C6E" w14:textId="77777777" w:rsidR="00252E59" w:rsidRPr="00F83F74" w:rsidRDefault="00252E59" w:rsidP="00252E59">
      <w:pPr>
        <w:suppressAutoHyphens/>
        <w:spacing w:after="40" w:line="240" w:lineRule="auto"/>
        <w:jc w:val="both"/>
        <w:rPr>
          <w:color w:val="000000"/>
          <w:sz w:val="22"/>
        </w:rPr>
      </w:pPr>
      <w:r w:rsidRPr="00F83F74">
        <w:rPr>
          <w:color w:val="000000"/>
          <w:sz w:val="22"/>
        </w:rPr>
        <w:t>11.1. Sutarties sąlygos gali būti keičiamos tik vadovaujantis Viešųjų pirkimų įstatymo 89 straipsnio nuostatomis.</w:t>
      </w:r>
    </w:p>
    <w:p w14:paraId="31D17840" w14:textId="77777777" w:rsidR="00252E59" w:rsidRPr="00F83F74" w:rsidRDefault="00252E59" w:rsidP="00252E59">
      <w:pPr>
        <w:spacing w:after="0" w:line="240" w:lineRule="auto"/>
        <w:jc w:val="both"/>
        <w:rPr>
          <w:sz w:val="22"/>
        </w:rPr>
      </w:pPr>
      <w:r w:rsidRPr="00F83F74">
        <w:rPr>
          <w:sz w:val="22"/>
        </w:rPr>
        <w:t xml:space="preserve">11.2. Sutarties sąlygų keitimu nebus laikomas Sutarties sąlygų koregavimas joje numatytomis aplinkybėmis, jeigu šios aplinkybės nustatytos aiškiai ir nedviprasmiškai. </w:t>
      </w:r>
    </w:p>
    <w:p w14:paraId="4BFF0EBF" w14:textId="77777777" w:rsidR="00252E59" w:rsidRPr="00F83F74" w:rsidRDefault="00252E59" w:rsidP="00252E59">
      <w:pPr>
        <w:spacing w:after="0" w:line="240" w:lineRule="auto"/>
        <w:jc w:val="both"/>
        <w:rPr>
          <w:sz w:val="22"/>
        </w:rPr>
      </w:pPr>
      <w:r w:rsidRPr="00F83F74">
        <w:rPr>
          <w:sz w:val="22"/>
        </w:rPr>
        <w:t>11.3. Sutarties Šalių valia turi būti įforminama papildomu susitarimu, pasirašomu abiejų Sutarties Šalių, pridedant ir visą susijusią susirašinėjimo dokumentaciją, šie dokumentai yra neatskiriama Sutarties dalis.</w:t>
      </w:r>
    </w:p>
    <w:p w14:paraId="12E58F44" w14:textId="77777777" w:rsidR="00252E59" w:rsidRPr="00F83F74" w:rsidRDefault="00252E59" w:rsidP="00252E59">
      <w:pPr>
        <w:snapToGrid w:val="0"/>
        <w:spacing w:after="0" w:line="240" w:lineRule="auto"/>
        <w:jc w:val="both"/>
        <w:rPr>
          <w:rFonts w:eastAsia="Times New Roman"/>
          <w:sz w:val="22"/>
        </w:rPr>
      </w:pPr>
      <w:r w:rsidRPr="00F83F74">
        <w:rPr>
          <w:rFonts w:eastAsia="Times New Roman"/>
          <w:sz w:val="22"/>
        </w:rPr>
        <w:t>11.4.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(taikoma sudarius sutartį dėl kelių pirkimo objekto dalių).</w:t>
      </w:r>
    </w:p>
    <w:p w14:paraId="0BB5E5A5" w14:textId="77777777" w:rsidR="00252E59" w:rsidRPr="00F83F74" w:rsidRDefault="00252E59" w:rsidP="00252E59">
      <w:pPr>
        <w:snapToGrid w:val="0"/>
        <w:spacing w:after="0" w:line="240" w:lineRule="auto"/>
        <w:jc w:val="both"/>
        <w:rPr>
          <w:rFonts w:eastAsia="Times New Roman"/>
          <w:sz w:val="22"/>
        </w:rPr>
      </w:pPr>
    </w:p>
    <w:p w14:paraId="5C37986C" w14:textId="77777777" w:rsidR="00252E59" w:rsidRPr="00F83F74" w:rsidRDefault="00252E59" w:rsidP="00252E59">
      <w:pPr>
        <w:numPr>
          <w:ilvl w:val="0"/>
          <w:numId w:val="5"/>
        </w:numPr>
        <w:tabs>
          <w:tab w:val="left" w:pos="426"/>
        </w:tabs>
        <w:spacing w:before="120" w:after="120" w:line="259" w:lineRule="auto"/>
        <w:ind w:hanging="720"/>
        <w:jc w:val="both"/>
        <w:rPr>
          <w:b/>
          <w:sz w:val="22"/>
          <w:lang w:eastAsia="lt-LT"/>
        </w:rPr>
      </w:pPr>
      <w:r w:rsidRPr="00F83F74">
        <w:rPr>
          <w:b/>
          <w:sz w:val="22"/>
          <w:lang w:eastAsia="lt-LT"/>
        </w:rPr>
        <w:t xml:space="preserve"> </w:t>
      </w:r>
      <w:proofErr w:type="spellStart"/>
      <w:r w:rsidRPr="00F83F74">
        <w:rPr>
          <w:b/>
          <w:sz w:val="22"/>
          <w:lang w:eastAsia="lt-LT"/>
        </w:rPr>
        <w:t>Subtiekimas</w:t>
      </w:r>
      <w:proofErr w:type="spellEnd"/>
    </w:p>
    <w:p w14:paraId="5BDF4AE3" w14:textId="77777777" w:rsidR="00252E59" w:rsidRPr="00F83F74" w:rsidRDefault="00252E59" w:rsidP="00252E59">
      <w:pPr>
        <w:suppressAutoHyphens/>
        <w:spacing w:after="40" w:line="240" w:lineRule="auto"/>
        <w:jc w:val="both"/>
        <w:rPr>
          <w:color w:val="000000"/>
          <w:sz w:val="22"/>
        </w:rPr>
      </w:pPr>
      <w:r w:rsidRPr="00F83F74">
        <w:rPr>
          <w:color w:val="000000"/>
          <w:sz w:val="22"/>
        </w:rPr>
        <w:t xml:space="preserve">12.1. </w:t>
      </w:r>
      <w:r w:rsidRPr="00F83F74">
        <w:rPr>
          <w:color w:val="000000"/>
          <w:sz w:val="22"/>
          <w:lang w:bidi="lo-LA"/>
        </w:rPr>
        <w:t>Pardavėjas atsako už visus pagal Sutartį prisiimtus įsipareigojimus, nepaisant to, ar jiems vykdyti bus pasitelkiami tretieji asmenys.</w:t>
      </w:r>
    </w:p>
    <w:p w14:paraId="2048D6A2" w14:textId="77777777" w:rsidR="00252E59" w:rsidRPr="00F83F74" w:rsidRDefault="00252E59" w:rsidP="00252E59">
      <w:pPr>
        <w:suppressAutoHyphens/>
        <w:spacing w:after="40" w:line="240" w:lineRule="auto"/>
        <w:jc w:val="both"/>
        <w:rPr>
          <w:color w:val="000000"/>
          <w:sz w:val="22"/>
        </w:rPr>
      </w:pPr>
      <w:r w:rsidRPr="00F83F74">
        <w:rPr>
          <w:color w:val="000000"/>
          <w:sz w:val="22"/>
        </w:rPr>
        <w:t xml:space="preserve">12.2.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255EDB78" w14:textId="77777777" w:rsidR="00252E59" w:rsidRPr="00F83F74" w:rsidRDefault="00252E59" w:rsidP="00252E59">
      <w:pPr>
        <w:suppressAutoHyphens/>
        <w:spacing w:after="40" w:line="240" w:lineRule="auto"/>
        <w:jc w:val="both"/>
        <w:rPr>
          <w:color w:val="000000"/>
          <w:sz w:val="22"/>
        </w:rPr>
      </w:pPr>
      <w:r w:rsidRPr="00F83F74">
        <w:rPr>
          <w:color w:val="000000"/>
          <w:sz w:val="22"/>
        </w:rPr>
        <w:t xml:space="preserve">12.3. Pardavėjas gali keisti Sutarties priede nurodytus subtiekėjus tik prieš tai raštu pranešęs Pirkėjui apie tokio keitimo būtinybę ir gavęs jo raštišką sutikimą. </w:t>
      </w:r>
    </w:p>
    <w:p w14:paraId="43166389" w14:textId="77777777" w:rsidR="00252E59" w:rsidRPr="00F83F74" w:rsidRDefault="00252E59" w:rsidP="00252E59">
      <w:pPr>
        <w:suppressAutoHyphens/>
        <w:spacing w:after="40" w:line="240" w:lineRule="auto"/>
        <w:jc w:val="both"/>
        <w:rPr>
          <w:color w:val="000000"/>
          <w:sz w:val="22"/>
        </w:rPr>
      </w:pPr>
      <w:r w:rsidRPr="00F83F74">
        <w:rPr>
          <w:color w:val="000000"/>
          <w:sz w:val="22"/>
        </w:rPr>
        <w:t>12.4. Pardavėjas Sutarties vykdymo metu gali inicijuoti subtiekėjo, numatyto Sutarties priede, pakeitimą, nurodydamas tokio keitimo motyvus.</w:t>
      </w:r>
    </w:p>
    <w:p w14:paraId="4CF5498C" w14:textId="77777777" w:rsidR="00252E59" w:rsidRPr="00F83F74" w:rsidRDefault="00252E59" w:rsidP="00252E59">
      <w:pPr>
        <w:suppressAutoHyphens/>
        <w:spacing w:after="40" w:line="240" w:lineRule="auto"/>
        <w:jc w:val="both"/>
        <w:rPr>
          <w:color w:val="000000"/>
          <w:sz w:val="22"/>
        </w:rPr>
      </w:pPr>
      <w:r w:rsidRPr="00F83F74">
        <w:rPr>
          <w:color w:val="000000"/>
          <w:sz w:val="22"/>
        </w:rPr>
        <w:t>12.5. Jeigu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79136456" w14:textId="77777777" w:rsidR="00252E59" w:rsidRDefault="00252E59" w:rsidP="00252E59">
      <w:pPr>
        <w:suppressAutoHyphens/>
        <w:spacing w:after="40" w:line="240" w:lineRule="auto"/>
        <w:jc w:val="both"/>
        <w:rPr>
          <w:color w:val="000000"/>
          <w:sz w:val="22"/>
        </w:rPr>
      </w:pPr>
      <w:r w:rsidRPr="00F83F74">
        <w:rPr>
          <w:color w:val="000000"/>
          <w:sz w:val="22"/>
        </w:rPr>
        <w:t>12.6. Pirkėjui sutikus su subtiekėjo pakeitimu, Pirkėjas kartu su Pardavėju raštu sudaro susitarimą dėl subtiekėjo pakeitimo, kurį pasirašo Šalys. Šis susitarimas yra neatskiriama Sutarties dalis</w:t>
      </w:r>
    </w:p>
    <w:p w14:paraId="77FD2755" w14:textId="77777777" w:rsidR="00252E59" w:rsidRDefault="00252E59" w:rsidP="00252E59">
      <w:pPr>
        <w:suppressAutoHyphens/>
        <w:spacing w:after="40" w:line="240" w:lineRule="auto"/>
        <w:jc w:val="both"/>
        <w:rPr>
          <w:color w:val="000000"/>
          <w:sz w:val="22"/>
        </w:rPr>
      </w:pPr>
    </w:p>
    <w:p w14:paraId="45DADDE4" w14:textId="77777777" w:rsidR="00252E59" w:rsidRPr="00F83F74" w:rsidRDefault="00252E59" w:rsidP="00252E59">
      <w:pPr>
        <w:numPr>
          <w:ilvl w:val="0"/>
          <w:numId w:val="5"/>
        </w:numPr>
        <w:tabs>
          <w:tab w:val="num" w:pos="426"/>
        </w:tabs>
        <w:spacing w:before="120" w:after="120" w:line="259" w:lineRule="auto"/>
        <w:ind w:hanging="720"/>
        <w:jc w:val="both"/>
        <w:rPr>
          <w:b/>
          <w:sz w:val="22"/>
          <w:lang w:eastAsia="lt-LT"/>
        </w:rPr>
      </w:pPr>
      <w:r w:rsidRPr="00F83F74">
        <w:rPr>
          <w:b/>
          <w:sz w:val="22"/>
          <w:lang w:eastAsia="lt-LT"/>
        </w:rPr>
        <w:t xml:space="preserve">Sutarties galiojimas, sustabdymas </w:t>
      </w:r>
    </w:p>
    <w:p w14:paraId="787F50F6" w14:textId="77777777" w:rsidR="00252E59" w:rsidRPr="00F83F74" w:rsidRDefault="00252E59" w:rsidP="00252E59">
      <w:pPr>
        <w:spacing w:after="0" w:line="240" w:lineRule="auto"/>
        <w:jc w:val="both"/>
        <w:rPr>
          <w:color w:val="FF0000"/>
          <w:sz w:val="22"/>
        </w:rPr>
      </w:pPr>
      <w:r w:rsidRPr="00F83F74">
        <w:rPr>
          <w:sz w:val="22"/>
        </w:rPr>
        <w:t xml:space="preserve">13.1. Pasirašyta Sutartis įsigalioja nuo jos pasirašymo dienos ir galioja </w:t>
      </w:r>
      <w:r>
        <w:rPr>
          <w:sz w:val="22"/>
        </w:rPr>
        <w:t>1 mėnesį</w:t>
      </w:r>
      <w:r w:rsidRPr="00F83F74">
        <w:rPr>
          <w:sz w:val="22"/>
        </w:rPr>
        <w:t xml:space="preserve">. </w:t>
      </w:r>
    </w:p>
    <w:p w14:paraId="4751E51A" w14:textId="77777777" w:rsidR="00252E59" w:rsidRPr="00F83F74" w:rsidRDefault="00252E59" w:rsidP="00252E59">
      <w:pPr>
        <w:spacing w:after="0" w:line="240" w:lineRule="auto"/>
        <w:jc w:val="both"/>
        <w:rPr>
          <w:color w:val="FF0000"/>
          <w:sz w:val="22"/>
        </w:rPr>
      </w:pPr>
      <w:r w:rsidRPr="00F83F74">
        <w:rPr>
          <w:sz w:val="22"/>
        </w:rPr>
        <w:t>13.2.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Jeigu Prekių pristatymo sustabdymas trunka ilgiau, kaip 90 dienų, Pardavėjas turi teisę nutraukti Sutartį.</w:t>
      </w:r>
    </w:p>
    <w:p w14:paraId="2BCEFA7A" w14:textId="77777777" w:rsidR="00252E59" w:rsidRPr="00F83F74" w:rsidRDefault="00252E59" w:rsidP="00252E59">
      <w:pPr>
        <w:spacing w:after="0" w:line="240" w:lineRule="auto"/>
        <w:jc w:val="both"/>
        <w:rPr>
          <w:sz w:val="22"/>
        </w:rPr>
      </w:pPr>
      <w:r w:rsidRPr="00F83F74">
        <w:rPr>
          <w:sz w:val="22"/>
        </w:rPr>
        <w:t>13.3. Jeigu bet kuri Sutarties nuostata tampa ar pripažįstama visiškai ar iš dalies negaliojančia, tai neturi įtakos kitų Sutarties nuostatų galiojimui.</w:t>
      </w:r>
    </w:p>
    <w:p w14:paraId="3E6BE09A" w14:textId="77777777" w:rsidR="00252E59" w:rsidRPr="00F83F74" w:rsidRDefault="00252E59" w:rsidP="00252E59">
      <w:pPr>
        <w:spacing w:after="0" w:line="240" w:lineRule="auto"/>
        <w:jc w:val="both"/>
        <w:rPr>
          <w:color w:val="000000"/>
          <w:sz w:val="22"/>
        </w:rPr>
      </w:pPr>
    </w:p>
    <w:p w14:paraId="4B945C52" w14:textId="77777777" w:rsidR="00252E59" w:rsidRPr="00F83F74" w:rsidRDefault="00252E59" w:rsidP="00252E59">
      <w:pPr>
        <w:numPr>
          <w:ilvl w:val="0"/>
          <w:numId w:val="5"/>
        </w:numPr>
        <w:tabs>
          <w:tab w:val="num" w:pos="426"/>
        </w:tabs>
        <w:spacing w:before="120" w:after="120" w:line="259" w:lineRule="auto"/>
        <w:ind w:hanging="720"/>
        <w:rPr>
          <w:b/>
          <w:sz w:val="22"/>
          <w:lang w:eastAsia="lt-LT"/>
        </w:rPr>
      </w:pPr>
      <w:r w:rsidRPr="00F83F74">
        <w:rPr>
          <w:b/>
          <w:sz w:val="22"/>
          <w:lang w:eastAsia="lt-LT"/>
        </w:rPr>
        <w:t xml:space="preserve">Sutarties nutraukimas </w:t>
      </w:r>
    </w:p>
    <w:p w14:paraId="15A6909B" w14:textId="77777777" w:rsidR="00252E59" w:rsidRPr="00F83F74" w:rsidRDefault="00252E59" w:rsidP="00252E59">
      <w:pPr>
        <w:spacing w:after="0" w:line="240" w:lineRule="auto"/>
        <w:jc w:val="both"/>
        <w:rPr>
          <w:sz w:val="22"/>
        </w:rPr>
      </w:pPr>
      <w:r w:rsidRPr="00F83F74">
        <w:rPr>
          <w:sz w:val="22"/>
        </w:rPr>
        <w:t>14.1. Sutartis gali būti nutraukta:</w:t>
      </w:r>
    </w:p>
    <w:p w14:paraId="3206437B" w14:textId="77777777" w:rsidR="00252E59" w:rsidRPr="00F83F74" w:rsidRDefault="00252E59" w:rsidP="00252E59">
      <w:pPr>
        <w:spacing w:after="0" w:line="240" w:lineRule="auto"/>
        <w:jc w:val="both"/>
        <w:rPr>
          <w:sz w:val="22"/>
        </w:rPr>
      </w:pPr>
      <w:r w:rsidRPr="00F83F74">
        <w:rPr>
          <w:sz w:val="22"/>
        </w:rPr>
        <w:t>14.1.1. raštišku Šalių susitarimu;</w:t>
      </w:r>
    </w:p>
    <w:p w14:paraId="35578FDD" w14:textId="77777777" w:rsidR="00252E59" w:rsidRPr="00F83F74" w:rsidRDefault="00252E59" w:rsidP="00252E59">
      <w:pPr>
        <w:spacing w:after="0" w:line="240" w:lineRule="auto"/>
        <w:jc w:val="both"/>
        <w:rPr>
          <w:color w:val="000000"/>
          <w:sz w:val="22"/>
        </w:rPr>
      </w:pPr>
      <w:r w:rsidRPr="00F83F74">
        <w:rPr>
          <w:sz w:val="22"/>
        </w:rPr>
        <w:t xml:space="preserve">14.1.2. nenugalimos jėgos aplinkybėms tęsiantis ilgiau kaip 1 (vieną) mėnesį – nuo bet kurios Šalies pranešimo kitai Šaliai apie tokių aplinkybių atsiradimą dienos taip, kaip nustatyta Sutarties </w:t>
      </w:r>
      <w:r w:rsidRPr="00F83F74">
        <w:rPr>
          <w:color w:val="000000"/>
          <w:sz w:val="22"/>
        </w:rPr>
        <w:t>9.4 punkte.</w:t>
      </w:r>
    </w:p>
    <w:p w14:paraId="7B36E461" w14:textId="77777777" w:rsidR="00252E59" w:rsidRPr="00F83F74" w:rsidRDefault="00252E59" w:rsidP="00252E59">
      <w:pPr>
        <w:spacing w:after="0" w:line="240" w:lineRule="auto"/>
        <w:jc w:val="both"/>
        <w:rPr>
          <w:sz w:val="22"/>
        </w:rPr>
      </w:pPr>
      <w:r w:rsidRPr="00F83F74">
        <w:rPr>
          <w:sz w:val="22"/>
        </w:rPr>
        <w:lastRenderedPageBreak/>
        <w:t>14.2. Pirkėjas,</w:t>
      </w:r>
      <w:r w:rsidRPr="00F83F74">
        <w:rPr>
          <w:bCs/>
          <w:sz w:val="22"/>
        </w:rPr>
        <w:t xml:space="preserve"> ne vėliau kaip prieš 30 kalendorinių dienų raštu </w:t>
      </w:r>
      <w:r w:rsidRPr="00F83F74">
        <w:rPr>
          <w:sz w:val="22"/>
        </w:rPr>
        <w:t>informavęs Pardavėją,</w:t>
      </w:r>
      <w:r w:rsidRPr="00F83F74">
        <w:rPr>
          <w:b/>
          <w:sz w:val="22"/>
        </w:rPr>
        <w:t xml:space="preserve"> </w:t>
      </w:r>
      <w:r w:rsidRPr="00F83F74">
        <w:rPr>
          <w:sz w:val="22"/>
        </w:rPr>
        <w:t>turi teisę vienašališkai nutraukti Sutartį, jeigu:</w:t>
      </w:r>
    </w:p>
    <w:p w14:paraId="03E447F1" w14:textId="77777777" w:rsidR="00252E59" w:rsidRPr="00F83F74" w:rsidRDefault="00252E59" w:rsidP="00252E59">
      <w:pPr>
        <w:spacing w:after="0" w:line="240" w:lineRule="auto"/>
        <w:jc w:val="both"/>
        <w:rPr>
          <w:sz w:val="22"/>
        </w:rPr>
      </w:pPr>
      <w:r w:rsidRPr="00F83F74">
        <w:rPr>
          <w:sz w:val="22"/>
        </w:rPr>
        <w:t>14.2.1. paaiškėjo, kad Pardavėjas turėjo būti pašalintas iš pirkimo procedūros pagal Viešųjų pirkimų įstatymo 46 straipsnio 1 dalį (t. y. dėl pašalinimo pagrindų);</w:t>
      </w:r>
    </w:p>
    <w:p w14:paraId="67A88ED6" w14:textId="77777777" w:rsidR="00252E59" w:rsidRPr="00F83F74" w:rsidRDefault="00252E59" w:rsidP="00252E59">
      <w:pPr>
        <w:spacing w:after="0" w:line="240" w:lineRule="auto"/>
        <w:jc w:val="both"/>
        <w:rPr>
          <w:sz w:val="22"/>
        </w:rPr>
      </w:pPr>
      <w:r w:rsidRPr="00F83F74">
        <w:rPr>
          <w:sz w:val="22"/>
        </w:rPr>
        <w:t>14.2.2. paaiškėjo, kad su Pardavėjas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87CA0FA" w14:textId="77777777" w:rsidR="00252E59" w:rsidRPr="00F83F74" w:rsidRDefault="00252E59" w:rsidP="00252E59">
      <w:pPr>
        <w:suppressAutoHyphens/>
        <w:spacing w:after="40" w:line="240" w:lineRule="auto"/>
        <w:jc w:val="both"/>
        <w:rPr>
          <w:color w:val="000000"/>
          <w:sz w:val="22"/>
        </w:rPr>
      </w:pPr>
      <w:r w:rsidRPr="00F83F74">
        <w:rPr>
          <w:color w:val="000000"/>
          <w:sz w:val="22"/>
        </w:rPr>
        <w:t>14.2.3. Pardavėjas Sutarties neįvykdo ar netinkamai įvykdo ir tai yra esminis Sutarties pažeidimas. Nustatydamos esminį sutarties pažeidimą Šalys privalo vadovautis Lietuvos Respublikos civilinio kodekso 6.217 str. nuostatomis;</w:t>
      </w:r>
    </w:p>
    <w:p w14:paraId="70386C9C" w14:textId="77777777" w:rsidR="00252E59" w:rsidRPr="00F83F74" w:rsidRDefault="00252E59" w:rsidP="00252E59">
      <w:pPr>
        <w:spacing w:after="0" w:line="240" w:lineRule="auto"/>
        <w:jc w:val="both"/>
        <w:rPr>
          <w:sz w:val="22"/>
        </w:rPr>
      </w:pPr>
      <w:r w:rsidRPr="00F83F74">
        <w:rPr>
          <w:sz w:val="22"/>
        </w:rPr>
        <w:t>14.2.4. Pardavėjas bankrutuoja arba yra likviduojamas, sustabdo ūkinę veiklą arba teisės aktuose nustatyta tvarka susidaro analogiška situacija.</w:t>
      </w:r>
    </w:p>
    <w:p w14:paraId="3FAB9C0D" w14:textId="77777777" w:rsidR="00252E59" w:rsidRPr="00F83F74" w:rsidRDefault="00252E59" w:rsidP="00252E59">
      <w:pPr>
        <w:spacing w:after="0" w:line="240" w:lineRule="auto"/>
        <w:jc w:val="both"/>
        <w:rPr>
          <w:sz w:val="22"/>
        </w:rPr>
      </w:pPr>
      <w:r w:rsidRPr="00F83F74">
        <w:rPr>
          <w:sz w:val="22"/>
        </w:rPr>
        <w:t>14.2.5. Paaiškėja kitos aplinkybės, dėl kurių Pardavėjas negalės tinkamai vykdyti Sutarties ir tiekti prekes.</w:t>
      </w:r>
    </w:p>
    <w:p w14:paraId="358E7078" w14:textId="77777777" w:rsidR="00252E59" w:rsidRPr="00F83F74" w:rsidRDefault="00252E59" w:rsidP="00252E59">
      <w:pPr>
        <w:spacing w:after="0" w:line="240" w:lineRule="auto"/>
        <w:jc w:val="both"/>
        <w:rPr>
          <w:sz w:val="22"/>
        </w:rPr>
      </w:pPr>
      <w:r w:rsidRPr="00F83F74">
        <w:rPr>
          <w:sz w:val="22"/>
        </w:rPr>
        <w:t>14.3. Nutraukus Sutartį 14.2. punkte nurodytais pagrindais (išskyrus 14.2.4 punkte numatytu atveju), Pardavėjas per 7 kalendorines dienas nuo Sutarties nutraukimo dienos sumoka Pirkėjui 20 % sutarties vertės dydžio baudą.</w:t>
      </w:r>
    </w:p>
    <w:p w14:paraId="347D8BF4" w14:textId="77777777" w:rsidR="00252E59" w:rsidRPr="00F83F74" w:rsidRDefault="00252E59" w:rsidP="00252E59">
      <w:pPr>
        <w:spacing w:after="0" w:line="240" w:lineRule="auto"/>
        <w:jc w:val="both"/>
        <w:rPr>
          <w:sz w:val="22"/>
        </w:rPr>
      </w:pPr>
      <w:r w:rsidRPr="00F83F74">
        <w:rPr>
          <w:sz w:val="22"/>
        </w:rPr>
        <w:t>14.4. Pirkėjas nesant Pardavėjo kaltės, turi teisę vienašališkai nutraukti Sutartį įspėjęs apie tai Pardavėją ne vėliau kaip prieš 30 (trisdešimt) kalendorinių dienų, nepaisydamas to, kad Pardavėjas jau pradėjo ją vykdyti. Šiuo atveju Pirkėjas privalo sumokėti Pardavėjui už iki Sutarties nutraukimo parduotas kokybiškas prekes .</w:t>
      </w:r>
    </w:p>
    <w:p w14:paraId="4F6ED9BE" w14:textId="77777777" w:rsidR="00252E59" w:rsidRPr="00F83F74" w:rsidRDefault="00252E59" w:rsidP="00252E59">
      <w:pPr>
        <w:spacing w:after="0" w:line="240" w:lineRule="auto"/>
        <w:jc w:val="both"/>
        <w:rPr>
          <w:sz w:val="22"/>
        </w:rPr>
      </w:pPr>
      <w:r w:rsidRPr="00F83F74">
        <w:rPr>
          <w:sz w:val="22"/>
        </w:rPr>
        <w:t>14.5. Nutraukus sutartį, ar jai pasibaigus, lieka galioti Sutarties ir jos priedų nuostatos, susijusios su atsakomybe, atsiskaitymais tarp Šalių pagal Sutartį ir konfidencialumo.</w:t>
      </w:r>
    </w:p>
    <w:p w14:paraId="6AA44083" w14:textId="77777777" w:rsidR="00252E59" w:rsidRPr="00F83F74" w:rsidRDefault="00252E59" w:rsidP="00252E59">
      <w:pPr>
        <w:spacing w:after="0" w:line="240" w:lineRule="auto"/>
        <w:jc w:val="both"/>
        <w:rPr>
          <w:sz w:val="22"/>
        </w:rPr>
      </w:pPr>
    </w:p>
    <w:p w14:paraId="3A4BD069" w14:textId="77777777" w:rsidR="00252E59" w:rsidRPr="00F83F74" w:rsidRDefault="00252E59" w:rsidP="00252E59">
      <w:pPr>
        <w:numPr>
          <w:ilvl w:val="0"/>
          <w:numId w:val="5"/>
        </w:numPr>
        <w:tabs>
          <w:tab w:val="left" w:pos="426"/>
        </w:tabs>
        <w:spacing w:before="120" w:after="120" w:line="259" w:lineRule="auto"/>
        <w:ind w:hanging="720"/>
        <w:rPr>
          <w:b/>
          <w:sz w:val="22"/>
          <w:lang w:eastAsia="lt-LT"/>
        </w:rPr>
      </w:pPr>
      <w:r w:rsidRPr="00F83F74">
        <w:rPr>
          <w:b/>
          <w:bCs/>
          <w:sz w:val="22"/>
          <w:lang w:eastAsia="lt-LT"/>
        </w:rPr>
        <w:t>Susirašinėjimas</w:t>
      </w:r>
    </w:p>
    <w:p w14:paraId="0987186D" w14:textId="77777777" w:rsidR="00252E59" w:rsidRPr="00F83F74" w:rsidRDefault="00252E59" w:rsidP="00252E59">
      <w:pPr>
        <w:suppressAutoHyphens/>
        <w:spacing w:after="40" w:line="240" w:lineRule="auto"/>
        <w:jc w:val="both"/>
        <w:rPr>
          <w:color w:val="000000"/>
          <w:sz w:val="22"/>
        </w:rPr>
      </w:pPr>
      <w:r w:rsidRPr="00F83F74">
        <w:rPr>
          <w:color w:val="000000"/>
          <w:sz w:val="22"/>
        </w:rPr>
        <w:t>15.1. Pirkėjo ir Pardavėjo vienas kitam siunčiami pranešimai turi būti raštiški. Siunčiami pranešimai turi būti siunčiami paštu, elektroniniu paštu, faksu arba įteikiami asmeniškai Sutartyje Šalių nurodytais adresais. Jeigu adresatas raštu praneša kitą adresą, tai dokumentai privalo būti pristatomi naujuoju adresu.</w:t>
      </w:r>
    </w:p>
    <w:p w14:paraId="1EC0BDA1" w14:textId="77777777" w:rsidR="00252E59" w:rsidRPr="00F83F74" w:rsidRDefault="00252E59" w:rsidP="00252E59">
      <w:pPr>
        <w:suppressAutoHyphens/>
        <w:spacing w:after="40" w:line="240" w:lineRule="auto"/>
        <w:jc w:val="both"/>
        <w:rPr>
          <w:color w:val="000000"/>
          <w:sz w:val="22"/>
        </w:rPr>
      </w:pPr>
      <w:r w:rsidRPr="00F83F74">
        <w:rPr>
          <w:color w:val="000000"/>
          <w:sz w:val="22"/>
        </w:rPr>
        <w:t>15.2. Jeigu siuntėjui reikia gavimo patvirtinimo, jis nurodo tokį reikalavimą pranešime. Jeigu yra nustatytas atsakymo į raštišką pranešimą gavimo terminas, siuntėjas pranešime turi nurodyti reikalavimą patvirtinti raštiško pranešimo gavimą. Bet kuriuo atveju siuntėjas imasi priemonių, būtinų jo pranešimo gavimui užtikrinti.</w:t>
      </w:r>
    </w:p>
    <w:p w14:paraId="63378D85" w14:textId="77777777" w:rsidR="00252E59" w:rsidRPr="00F83F74" w:rsidRDefault="00252E59" w:rsidP="00252E59">
      <w:pPr>
        <w:suppressAutoHyphens/>
        <w:spacing w:after="40" w:line="240" w:lineRule="auto"/>
        <w:jc w:val="both"/>
        <w:rPr>
          <w:color w:val="000000"/>
          <w:sz w:val="22"/>
        </w:rPr>
      </w:pPr>
    </w:p>
    <w:p w14:paraId="653D24D2" w14:textId="77777777" w:rsidR="00252E59" w:rsidRPr="00F83F74" w:rsidRDefault="00252E59" w:rsidP="00252E59">
      <w:pPr>
        <w:numPr>
          <w:ilvl w:val="0"/>
          <w:numId w:val="5"/>
        </w:numPr>
        <w:tabs>
          <w:tab w:val="left" w:pos="426"/>
        </w:tabs>
        <w:spacing w:before="120" w:after="120" w:line="259" w:lineRule="auto"/>
        <w:ind w:hanging="720"/>
        <w:rPr>
          <w:b/>
          <w:sz w:val="22"/>
          <w:lang w:eastAsia="lt-LT"/>
        </w:rPr>
      </w:pPr>
      <w:r w:rsidRPr="00F83F74">
        <w:rPr>
          <w:b/>
          <w:sz w:val="22"/>
          <w:lang w:eastAsia="lt-LT"/>
        </w:rPr>
        <w:t>Kitos nuostatos</w:t>
      </w:r>
    </w:p>
    <w:p w14:paraId="75BA6FA4" w14:textId="77777777" w:rsidR="00252E59" w:rsidRPr="00A37C8B" w:rsidRDefault="00252E59" w:rsidP="00252E59">
      <w:pPr>
        <w:spacing w:after="0" w:line="240" w:lineRule="auto"/>
        <w:jc w:val="both"/>
        <w:rPr>
          <w:rFonts w:eastAsia="Times New Roman"/>
          <w:sz w:val="22"/>
          <w:lang w:eastAsia="lt-LT"/>
        </w:rPr>
      </w:pPr>
      <w:r w:rsidRPr="00A37C8B">
        <w:rPr>
          <w:color w:val="000000"/>
          <w:sz w:val="22"/>
        </w:rPr>
        <w:t xml:space="preserve">16.1. </w:t>
      </w:r>
      <w:r w:rsidRPr="00A37C8B">
        <w:rPr>
          <w:sz w:val="22"/>
        </w:rPr>
        <w:t xml:space="preserve">Pirkėjo atstovas, atsakingas už sutarties vykdymą – </w:t>
      </w:r>
      <w:proofErr w:type="spellStart"/>
      <w:r>
        <w:rPr>
          <w:rFonts w:eastAsia="Times New Roman"/>
          <w:sz w:val="22"/>
          <w:lang w:eastAsia="lt-LT"/>
        </w:rPr>
        <w:t>medtecnikas</w:t>
      </w:r>
      <w:proofErr w:type="spellEnd"/>
      <w:r>
        <w:rPr>
          <w:rFonts w:eastAsia="Times New Roman"/>
          <w:sz w:val="22"/>
          <w:lang w:eastAsia="lt-LT"/>
        </w:rPr>
        <w:t xml:space="preserve"> Gintautas </w:t>
      </w:r>
      <w:proofErr w:type="spellStart"/>
      <w:r>
        <w:rPr>
          <w:rFonts w:eastAsia="Times New Roman"/>
          <w:sz w:val="22"/>
          <w:lang w:eastAsia="lt-LT"/>
        </w:rPr>
        <w:t>Stanulis</w:t>
      </w:r>
      <w:proofErr w:type="spellEnd"/>
      <w:r w:rsidRPr="00A37C8B">
        <w:rPr>
          <w:rFonts w:eastAsia="Times New Roman"/>
          <w:sz w:val="22"/>
          <w:lang w:eastAsia="lt-LT"/>
        </w:rPr>
        <w:t xml:space="preserve">,  (8 426) 51764, </w:t>
      </w:r>
      <w:hyperlink r:id="rId7" w:history="1">
        <w:r w:rsidRPr="00C44A1B">
          <w:rPr>
            <w:rStyle w:val="Hipersaitas"/>
            <w:rFonts w:eastAsia="Times New Roman"/>
            <w:sz w:val="22"/>
          </w:rPr>
          <w:t>medtechnika@joniskioligonine.lt</w:t>
        </w:r>
      </w:hyperlink>
      <w:r w:rsidRPr="00A37C8B">
        <w:rPr>
          <w:rFonts w:eastAsia="Times New Roman"/>
          <w:sz w:val="22"/>
          <w:lang w:eastAsia="lt-LT"/>
        </w:rPr>
        <w:t xml:space="preserve">. </w:t>
      </w:r>
    </w:p>
    <w:p w14:paraId="0C59E13D" w14:textId="77777777" w:rsidR="00252E59" w:rsidRPr="00A37C8B" w:rsidRDefault="00252E59" w:rsidP="00252E59">
      <w:pPr>
        <w:spacing w:after="0" w:line="240" w:lineRule="auto"/>
        <w:jc w:val="both"/>
        <w:rPr>
          <w:strike/>
          <w:sz w:val="22"/>
        </w:rPr>
      </w:pPr>
      <w:r w:rsidRPr="00A37C8B">
        <w:rPr>
          <w:sz w:val="22"/>
        </w:rPr>
        <w:t xml:space="preserve">16.2. Pirkėjo atstovas, atsakingas  už sutarties ir jos pakeitimų paskelbimą pagal Lietuvos Respublikos viešųjų pirkimų įstatymo 86 straipsnio 9 dalies nuostatas – viešųjų pirkimų specialistė </w:t>
      </w:r>
      <w:r>
        <w:rPr>
          <w:sz w:val="22"/>
        </w:rPr>
        <w:t>Inesa Budrienė</w:t>
      </w:r>
      <w:r w:rsidRPr="00A37C8B">
        <w:rPr>
          <w:sz w:val="22"/>
        </w:rPr>
        <w:t>.</w:t>
      </w:r>
    </w:p>
    <w:p w14:paraId="6F22A1F8" w14:textId="77777777" w:rsidR="00252E59" w:rsidRPr="00A37C8B" w:rsidRDefault="00252E59" w:rsidP="00252E59">
      <w:pPr>
        <w:suppressAutoHyphens/>
        <w:spacing w:after="40" w:line="240" w:lineRule="auto"/>
        <w:jc w:val="both"/>
        <w:rPr>
          <w:color w:val="000000"/>
          <w:sz w:val="22"/>
        </w:rPr>
      </w:pPr>
      <w:r w:rsidRPr="00A37C8B">
        <w:rPr>
          <w:color w:val="000000"/>
          <w:sz w:val="22"/>
        </w:rPr>
        <w:t>16.3. Jeigu pirkimo vykdymo metu nebuvo tikrinama Pardavėjo kvalifikacija dėl teisės verstis atitinkama veikla arba buvo tikrinama ne visa apimtimi, Pardavėjas įsipareigoja Pirkėjui, kad Sutartį vykdys tik tokią teisę turintys asmenys.</w:t>
      </w:r>
    </w:p>
    <w:p w14:paraId="1EACABDE" w14:textId="77777777" w:rsidR="00252E59" w:rsidRPr="00A37C8B" w:rsidRDefault="00252E59" w:rsidP="00252E59">
      <w:pPr>
        <w:suppressAutoHyphens/>
        <w:spacing w:after="40" w:line="240" w:lineRule="auto"/>
        <w:jc w:val="both"/>
        <w:rPr>
          <w:color w:val="000000"/>
          <w:sz w:val="22"/>
        </w:rPr>
      </w:pPr>
      <w:r w:rsidRPr="00A37C8B">
        <w:rPr>
          <w:color w:val="000000"/>
          <w:sz w:val="22"/>
        </w:rPr>
        <w:t>16.4.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14A3864" w14:textId="77777777" w:rsidR="00252E59" w:rsidRPr="00A37C8B" w:rsidRDefault="00252E59" w:rsidP="00252E59">
      <w:pPr>
        <w:tabs>
          <w:tab w:val="left" w:pos="1276"/>
        </w:tabs>
        <w:spacing w:after="0" w:line="240" w:lineRule="auto"/>
        <w:jc w:val="both"/>
        <w:rPr>
          <w:color w:val="000000"/>
          <w:sz w:val="22"/>
        </w:rPr>
      </w:pPr>
      <w:r w:rsidRPr="00A37C8B">
        <w:rPr>
          <w:sz w:val="22"/>
        </w:rPr>
        <w:t xml:space="preserve">16.5. </w:t>
      </w:r>
      <w:r w:rsidRPr="00A37C8B">
        <w:rPr>
          <w:color w:val="000000"/>
          <w:sz w:val="22"/>
        </w:rPr>
        <w:t>Visi Sutarties pakeitimai, papildymai ir priedai yra laikomi neatskiriama Sutarties dalimi ir galioja, jeigu jie yra sudaryti raštu ir patvirtinti Šalių įgaliotų atstovų parašais.</w:t>
      </w:r>
    </w:p>
    <w:p w14:paraId="77623EE0" w14:textId="77777777" w:rsidR="00252E59" w:rsidRPr="00A37C8B" w:rsidRDefault="00252E59" w:rsidP="00252E59">
      <w:pPr>
        <w:snapToGrid w:val="0"/>
        <w:spacing w:after="0" w:line="240" w:lineRule="auto"/>
        <w:jc w:val="both"/>
        <w:rPr>
          <w:color w:val="000000"/>
          <w:sz w:val="22"/>
        </w:rPr>
      </w:pPr>
      <w:r w:rsidRPr="00A37C8B">
        <w:rPr>
          <w:color w:val="000000"/>
          <w:sz w:val="22"/>
        </w:rPr>
        <w:t>16.6.  Sutartį Šalys sudarė savanoriškai, laisva valia.</w:t>
      </w:r>
    </w:p>
    <w:p w14:paraId="0F12FC75" w14:textId="77777777" w:rsidR="00252E59" w:rsidRPr="00A37C8B" w:rsidRDefault="00252E59" w:rsidP="00252E59">
      <w:pPr>
        <w:snapToGrid w:val="0"/>
        <w:spacing w:after="0" w:line="240" w:lineRule="auto"/>
        <w:jc w:val="both"/>
        <w:rPr>
          <w:sz w:val="22"/>
        </w:rPr>
      </w:pPr>
      <w:r w:rsidRPr="00A37C8B">
        <w:rPr>
          <w:sz w:val="22"/>
        </w:rPr>
        <w:t>16.7. Nė viena Šalis neturi teisės perleisti visų arba dalies teisių ir pareigų pagal šią Sutartį jokiai trečiajai Šaliai be išankstinio raštiško kitos Šalies sutikimo.</w:t>
      </w:r>
    </w:p>
    <w:p w14:paraId="666BC954" w14:textId="77777777" w:rsidR="00252E59" w:rsidRPr="00A37C8B" w:rsidRDefault="00252E59" w:rsidP="00252E59">
      <w:pPr>
        <w:snapToGrid w:val="0"/>
        <w:spacing w:after="0" w:line="240" w:lineRule="auto"/>
        <w:jc w:val="both"/>
        <w:rPr>
          <w:sz w:val="22"/>
        </w:rPr>
      </w:pPr>
      <w:r w:rsidRPr="00A37C8B">
        <w:rPr>
          <w:sz w:val="22"/>
        </w:rPr>
        <w:t>16.8. Šalys įsipareigoja neatskleisti tretiesiems asmenims Sutarties turinio ir kitos informacijos, susijusios su sutarties sudarymu ir vykdymu, be išankstinio rašytinio kitos Šalies sutikimo, išskyrus Lietuvos Respublikos įstatymų numatytus atvejus.</w:t>
      </w:r>
    </w:p>
    <w:p w14:paraId="50177787" w14:textId="77777777" w:rsidR="00252E59" w:rsidRPr="00A37C8B" w:rsidRDefault="00252E59" w:rsidP="00252E59">
      <w:pPr>
        <w:snapToGrid w:val="0"/>
        <w:spacing w:after="0" w:line="240" w:lineRule="auto"/>
        <w:jc w:val="both"/>
        <w:rPr>
          <w:sz w:val="22"/>
        </w:rPr>
      </w:pPr>
      <w:r w:rsidRPr="00A37C8B">
        <w:rPr>
          <w:sz w:val="22"/>
        </w:rPr>
        <w:t>16.9.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F5151FB" w14:textId="77777777" w:rsidR="00252E59" w:rsidRPr="00A37C8B" w:rsidRDefault="00252E59" w:rsidP="00252E59">
      <w:pPr>
        <w:snapToGrid w:val="0"/>
        <w:spacing w:after="0" w:line="240" w:lineRule="auto"/>
        <w:jc w:val="both"/>
        <w:rPr>
          <w:sz w:val="22"/>
        </w:rPr>
      </w:pPr>
      <w:r w:rsidRPr="00A37C8B">
        <w:rPr>
          <w:sz w:val="22"/>
        </w:rPr>
        <w:t>16.10. Visus kitus klausimus, kurie neaptarti Sutartyje, reguliuoja Lietuvos Respublikos teisės aktai.</w:t>
      </w:r>
    </w:p>
    <w:p w14:paraId="5DC2DF27" w14:textId="77777777" w:rsidR="00252E59" w:rsidRPr="00A37C8B" w:rsidRDefault="00252E59" w:rsidP="00252E59">
      <w:pPr>
        <w:snapToGrid w:val="0"/>
        <w:spacing w:after="0" w:line="240" w:lineRule="auto"/>
        <w:jc w:val="both"/>
        <w:rPr>
          <w:sz w:val="22"/>
        </w:rPr>
      </w:pPr>
      <w:r w:rsidRPr="00A37C8B">
        <w:rPr>
          <w:sz w:val="22"/>
        </w:rPr>
        <w:t>16.11. Sutarties priedai:</w:t>
      </w:r>
    </w:p>
    <w:p w14:paraId="17F7B443" w14:textId="77777777" w:rsidR="00252E59" w:rsidRPr="00A37C8B" w:rsidRDefault="00252E59" w:rsidP="00252E59">
      <w:pPr>
        <w:snapToGrid w:val="0"/>
        <w:spacing w:after="0" w:line="240" w:lineRule="auto"/>
        <w:jc w:val="both"/>
        <w:rPr>
          <w:sz w:val="22"/>
        </w:rPr>
      </w:pPr>
      <w:r w:rsidRPr="00A37C8B">
        <w:rPr>
          <w:sz w:val="22"/>
        </w:rPr>
        <w:t>16.11.1 Pr</w:t>
      </w:r>
      <w:r w:rsidR="00EA28B1">
        <w:rPr>
          <w:sz w:val="22"/>
        </w:rPr>
        <w:t xml:space="preserve">ekių techninė specifikacija, 2 </w:t>
      </w:r>
      <w:r w:rsidRPr="00A37C8B">
        <w:rPr>
          <w:sz w:val="22"/>
        </w:rPr>
        <w:t>lapai.</w:t>
      </w:r>
    </w:p>
    <w:p w14:paraId="14CB20B2" w14:textId="77777777" w:rsidR="00252E59" w:rsidRPr="00F83F74" w:rsidRDefault="00252E59" w:rsidP="00252E59">
      <w:pPr>
        <w:snapToGrid w:val="0"/>
        <w:spacing w:after="0" w:line="240" w:lineRule="auto"/>
        <w:jc w:val="both"/>
        <w:rPr>
          <w:sz w:val="22"/>
        </w:rPr>
      </w:pPr>
    </w:p>
    <w:p w14:paraId="4FB20289" w14:textId="77777777" w:rsidR="00252E59" w:rsidRPr="00F83F74" w:rsidRDefault="00252E59" w:rsidP="00252E59">
      <w:pPr>
        <w:spacing w:after="0" w:line="240" w:lineRule="auto"/>
        <w:outlineLvl w:val="1"/>
        <w:rPr>
          <w:b/>
          <w:sz w:val="22"/>
          <w:lang w:eastAsia="lt-LT"/>
        </w:rPr>
      </w:pPr>
      <w:r w:rsidRPr="00F83F74">
        <w:rPr>
          <w:b/>
          <w:sz w:val="22"/>
          <w:lang w:eastAsia="lt-LT"/>
        </w:rPr>
        <w:lastRenderedPageBreak/>
        <w:t>Sutarties šalys:</w:t>
      </w:r>
    </w:p>
    <w:p w14:paraId="7B18329C" w14:textId="77777777" w:rsidR="00252E59" w:rsidRPr="00F83F74" w:rsidRDefault="00252E59" w:rsidP="00252E59">
      <w:pPr>
        <w:spacing w:after="0" w:line="240" w:lineRule="auto"/>
        <w:outlineLvl w:val="1"/>
        <w:rPr>
          <w:b/>
          <w:sz w:val="22"/>
          <w:lang w:eastAsia="lt-LT"/>
        </w:rPr>
      </w:pPr>
    </w:p>
    <w:tbl>
      <w:tblPr>
        <w:tblW w:w="9280" w:type="dxa"/>
        <w:tblLook w:val="04A0" w:firstRow="1" w:lastRow="0" w:firstColumn="1" w:lastColumn="0" w:noHBand="0" w:noVBand="1"/>
      </w:tblPr>
      <w:tblGrid>
        <w:gridCol w:w="4692"/>
        <w:gridCol w:w="4588"/>
      </w:tblGrid>
      <w:tr w:rsidR="00252E59" w:rsidRPr="00C8386D" w14:paraId="1952B3C5" w14:textId="77777777" w:rsidTr="00C8386D">
        <w:trPr>
          <w:trHeight w:val="147"/>
        </w:trPr>
        <w:tc>
          <w:tcPr>
            <w:tcW w:w="4692" w:type="dxa"/>
            <w:hideMark/>
          </w:tcPr>
          <w:p w14:paraId="6A5A79A3" w14:textId="77777777" w:rsidR="00252E59" w:rsidRPr="00F83F74" w:rsidRDefault="00252E59" w:rsidP="005418F7">
            <w:pPr>
              <w:spacing w:after="0" w:line="240" w:lineRule="auto"/>
              <w:jc w:val="both"/>
              <w:rPr>
                <w:rFonts w:eastAsia="Times New Roman"/>
                <w:b/>
                <w:szCs w:val="24"/>
              </w:rPr>
            </w:pPr>
            <w:r w:rsidRPr="00F83F74">
              <w:rPr>
                <w:rFonts w:eastAsia="Times New Roman"/>
                <w:b/>
                <w:sz w:val="22"/>
              </w:rPr>
              <w:t>PIRKĖJAS:</w:t>
            </w:r>
          </w:p>
        </w:tc>
        <w:tc>
          <w:tcPr>
            <w:tcW w:w="4588" w:type="dxa"/>
            <w:hideMark/>
          </w:tcPr>
          <w:p w14:paraId="2BF962DE" w14:textId="77777777" w:rsidR="00252E59" w:rsidRPr="00C8386D" w:rsidRDefault="00252E59" w:rsidP="005418F7">
            <w:pPr>
              <w:spacing w:after="0" w:line="240" w:lineRule="auto"/>
              <w:jc w:val="both"/>
              <w:rPr>
                <w:rFonts w:eastAsia="Times New Roman"/>
                <w:b/>
                <w:sz w:val="22"/>
              </w:rPr>
            </w:pPr>
            <w:r w:rsidRPr="00C8386D">
              <w:rPr>
                <w:rFonts w:eastAsia="Times New Roman"/>
                <w:b/>
                <w:sz w:val="22"/>
              </w:rPr>
              <w:t>PARDAVĖJAS:</w:t>
            </w:r>
          </w:p>
        </w:tc>
      </w:tr>
      <w:tr w:rsidR="00252E59" w:rsidRPr="00C8386D" w14:paraId="373663A0" w14:textId="77777777" w:rsidTr="00C8386D">
        <w:trPr>
          <w:trHeight w:val="1734"/>
        </w:trPr>
        <w:tc>
          <w:tcPr>
            <w:tcW w:w="4692" w:type="dxa"/>
            <w:hideMark/>
          </w:tcPr>
          <w:p w14:paraId="14C74D3C" w14:textId="77777777" w:rsidR="00252E59" w:rsidRPr="00F83F74" w:rsidRDefault="00252E59" w:rsidP="005418F7">
            <w:pPr>
              <w:spacing w:after="0" w:line="240" w:lineRule="auto"/>
              <w:jc w:val="both"/>
              <w:rPr>
                <w:rFonts w:eastAsia="Arial Unicode MS"/>
                <w:b/>
                <w:szCs w:val="24"/>
              </w:rPr>
            </w:pPr>
            <w:r w:rsidRPr="00F83F74">
              <w:rPr>
                <w:rFonts w:eastAsia="Times New Roman"/>
                <w:b/>
                <w:sz w:val="22"/>
              </w:rPr>
              <w:t>VšĮ Joniškio  ligoninė</w:t>
            </w:r>
          </w:p>
          <w:p w14:paraId="3CEAA0E8" w14:textId="77777777" w:rsidR="00252E59" w:rsidRPr="00F83F74" w:rsidRDefault="00252E59" w:rsidP="005418F7">
            <w:pPr>
              <w:spacing w:after="0" w:line="240" w:lineRule="auto"/>
              <w:jc w:val="both"/>
              <w:rPr>
                <w:rFonts w:eastAsia="Times New Roman"/>
                <w:szCs w:val="24"/>
              </w:rPr>
            </w:pPr>
            <w:r w:rsidRPr="00F83F74">
              <w:rPr>
                <w:rFonts w:eastAsia="Times New Roman"/>
                <w:sz w:val="22"/>
              </w:rPr>
              <w:t>Pašvitinio g. 21, Joniškis LT-84152</w:t>
            </w:r>
          </w:p>
          <w:p w14:paraId="102BC145" w14:textId="77777777" w:rsidR="00252E59" w:rsidRPr="00F83F74" w:rsidRDefault="00252E59" w:rsidP="005418F7">
            <w:pPr>
              <w:spacing w:after="0" w:line="240" w:lineRule="auto"/>
              <w:jc w:val="both"/>
              <w:rPr>
                <w:rFonts w:eastAsia="Times New Roman"/>
                <w:szCs w:val="24"/>
              </w:rPr>
            </w:pPr>
            <w:r w:rsidRPr="00F83F74">
              <w:rPr>
                <w:rFonts w:eastAsia="Times New Roman"/>
                <w:sz w:val="22"/>
              </w:rPr>
              <w:t>Juridinio asmens kodas 157659081</w:t>
            </w:r>
          </w:p>
          <w:p w14:paraId="79A23780" w14:textId="77777777" w:rsidR="00252E59" w:rsidRPr="00F83F74" w:rsidRDefault="00252E59" w:rsidP="005418F7">
            <w:pPr>
              <w:spacing w:after="0" w:line="240" w:lineRule="auto"/>
              <w:jc w:val="both"/>
              <w:rPr>
                <w:rFonts w:eastAsia="Times New Roman"/>
                <w:szCs w:val="24"/>
              </w:rPr>
            </w:pPr>
            <w:r w:rsidRPr="00F83F74">
              <w:rPr>
                <w:rFonts w:eastAsia="Times New Roman"/>
                <w:sz w:val="22"/>
              </w:rPr>
              <w:t>Tel. (8 426) 51764, faksas (8 426) 51879</w:t>
            </w:r>
          </w:p>
          <w:p w14:paraId="5F38159F" w14:textId="77777777" w:rsidR="00252E59" w:rsidRPr="00F83F74" w:rsidRDefault="00252E59" w:rsidP="005418F7">
            <w:pPr>
              <w:spacing w:after="0" w:line="240" w:lineRule="auto"/>
              <w:rPr>
                <w:rFonts w:eastAsia="Times New Roman"/>
                <w:szCs w:val="24"/>
              </w:rPr>
            </w:pPr>
            <w:proofErr w:type="spellStart"/>
            <w:r w:rsidRPr="00F83F74">
              <w:rPr>
                <w:rFonts w:eastAsia="Times New Roman"/>
                <w:sz w:val="22"/>
              </w:rPr>
              <w:t>A.s</w:t>
            </w:r>
            <w:proofErr w:type="spellEnd"/>
            <w:r w:rsidRPr="00F83F74">
              <w:rPr>
                <w:rFonts w:eastAsia="Times New Roman"/>
                <w:sz w:val="22"/>
              </w:rPr>
              <w:t>.  LT83 4010 0404 0009 1393</w:t>
            </w:r>
          </w:p>
          <w:p w14:paraId="05A252CD" w14:textId="77777777" w:rsidR="00252E59" w:rsidRPr="00F83F74" w:rsidRDefault="00252E59" w:rsidP="005418F7">
            <w:pPr>
              <w:spacing w:after="0" w:line="240" w:lineRule="auto"/>
              <w:jc w:val="both"/>
              <w:rPr>
                <w:rFonts w:eastAsia="Times New Roman"/>
                <w:szCs w:val="24"/>
              </w:rPr>
            </w:pPr>
            <w:proofErr w:type="spellStart"/>
            <w:r w:rsidRPr="00F83F74">
              <w:rPr>
                <w:rFonts w:eastAsia="Times New Roman"/>
                <w:sz w:val="22"/>
              </w:rPr>
              <w:t>Luminor</w:t>
            </w:r>
            <w:proofErr w:type="spellEnd"/>
            <w:r w:rsidRPr="00F83F74">
              <w:rPr>
                <w:rFonts w:eastAsia="Times New Roman"/>
                <w:sz w:val="22"/>
              </w:rPr>
              <w:t xml:space="preserve"> bank, AB</w:t>
            </w:r>
            <w:r w:rsidRPr="00F83F74">
              <w:rPr>
                <w:rFonts w:eastAsia="Times New Roman"/>
                <w:sz w:val="22"/>
              </w:rPr>
              <w:tab/>
            </w:r>
          </w:p>
        </w:tc>
        <w:tc>
          <w:tcPr>
            <w:tcW w:w="4588" w:type="dxa"/>
            <w:hideMark/>
          </w:tcPr>
          <w:p w14:paraId="3F4F3460" w14:textId="0F69F91B" w:rsidR="00252E59" w:rsidRPr="00C8386D" w:rsidRDefault="00C8386D" w:rsidP="005418F7">
            <w:pPr>
              <w:spacing w:after="0" w:line="240" w:lineRule="auto"/>
              <w:jc w:val="both"/>
              <w:rPr>
                <w:rFonts w:eastAsia="Times New Roman"/>
                <w:b/>
                <w:bCs/>
                <w:sz w:val="22"/>
              </w:rPr>
            </w:pPr>
            <w:r w:rsidRPr="00C8386D">
              <w:rPr>
                <w:rFonts w:eastAsia="Times New Roman"/>
                <w:b/>
                <w:bCs/>
                <w:sz w:val="22"/>
              </w:rPr>
              <w:t xml:space="preserve">UAB </w:t>
            </w:r>
            <w:proofErr w:type="spellStart"/>
            <w:r w:rsidRPr="00C8386D">
              <w:rPr>
                <w:rFonts w:eastAsia="Times New Roman"/>
                <w:b/>
                <w:bCs/>
                <w:sz w:val="22"/>
              </w:rPr>
              <w:t>Tradintek</w:t>
            </w:r>
            <w:proofErr w:type="spellEnd"/>
          </w:p>
          <w:p w14:paraId="5C991FAA" w14:textId="435760DC" w:rsidR="00252E59" w:rsidRPr="00C8386D" w:rsidRDefault="00C8386D" w:rsidP="005418F7">
            <w:pPr>
              <w:spacing w:after="0" w:line="240" w:lineRule="auto"/>
              <w:jc w:val="both"/>
              <w:rPr>
                <w:rFonts w:eastAsia="Times New Roman"/>
                <w:sz w:val="22"/>
              </w:rPr>
            </w:pPr>
            <w:r w:rsidRPr="00C8386D">
              <w:rPr>
                <w:sz w:val="22"/>
              </w:rPr>
              <w:t>J. Jasinskio g. 9, Vilniaus m., Vilniaus LT-01111</w:t>
            </w:r>
          </w:p>
          <w:p w14:paraId="79609FF6" w14:textId="2220D161" w:rsidR="00252E59" w:rsidRPr="00C8386D" w:rsidRDefault="00C8386D" w:rsidP="005418F7">
            <w:pPr>
              <w:spacing w:after="0" w:line="240" w:lineRule="auto"/>
              <w:jc w:val="both"/>
              <w:rPr>
                <w:rFonts w:eastAsia="Times New Roman"/>
                <w:sz w:val="22"/>
              </w:rPr>
            </w:pPr>
            <w:r w:rsidRPr="00C8386D">
              <w:rPr>
                <w:rFonts w:eastAsia="Times New Roman"/>
                <w:sz w:val="22"/>
              </w:rPr>
              <w:t xml:space="preserve">Tel. </w:t>
            </w:r>
            <w:r w:rsidRPr="00C8386D">
              <w:rPr>
                <w:sz w:val="22"/>
              </w:rPr>
              <w:t>85 2685427, f</w:t>
            </w:r>
            <w:r w:rsidR="00252E59" w:rsidRPr="00C8386D">
              <w:rPr>
                <w:rFonts w:eastAsia="Times New Roman"/>
                <w:sz w:val="22"/>
              </w:rPr>
              <w:t>aksas</w:t>
            </w:r>
            <w:r w:rsidRPr="00C8386D">
              <w:rPr>
                <w:rFonts w:eastAsia="Times New Roman"/>
                <w:sz w:val="22"/>
              </w:rPr>
              <w:t xml:space="preserve"> </w:t>
            </w:r>
            <w:r w:rsidRPr="00C8386D">
              <w:rPr>
                <w:sz w:val="22"/>
              </w:rPr>
              <w:t>85 2496084</w:t>
            </w:r>
          </w:p>
          <w:p w14:paraId="0AE58D17" w14:textId="15B0B597" w:rsidR="00252E59" w:rsidRPr="00C8386D" w:rsidRDefault="00252E59" w:rsidP="005418F7">
            <w:pPr>
              <w:spacing w:after="0" w:line="240" w:lineRule="auto"/>
              <w:jc w:val="both"/>
              <w:rPr>
                <w:rFonts w:eastAsia="Times New Roman"/>
                <w:sz w:val="22"/>
              </w:rPr>
            </w:pPr>
            <w:r w:rsidRPr="00C8386D">
              <w:rPr>
                <w:rFonts w:eastAsia="Times New Roman"/>
                <w:sz w:val="22"/>
              </w:rPr>
              <w:t>Į</w:t>
            </w:r>
            <w:r w:rsidR="00C8386D" w:rsidRPr="00C8386D">
              <w:rPr>
                <w:rFonts w:eastAsia="Times New Roman"/>
                <w:sz w:val="22"/>
              </w:rPr>
              <w:t>monės kodas 124942182</w:t>
            </w:r>
          </w:p>
          <w:p w14:paraId="2362746A" w14:textId="03BB497E" w:rsidR="00252E59" w:rsidRPr="00C8386D" w:rsidRDefault="00252E59" w:rsidP="005418F7">
            <w:pPr>
              <w:spacing w:after="0" w:line="240" w:lineRule="auto"/>
              <w:jc w:val="both"/>
              <w:rPr>
                <w:rFonts w:eastAsia="Times New Roman"/>
                <w:sz w:val="22"/>
              </w:rPr>
            </w:pPr>
            <w:r w:rsidRPr="00C8386D">
              <w:rPr>
                <w:rFonts w:eastAsia="Times New Roman"/>
                <w:sz w:val="22"/>
              </w:rPr>
              <w:t>PVM mokėtojo kodas</w:t>
            </w:r>
            <w:r w:rsidR="00C8386D" w:rsidRPr="00C8386D">
              <w:rPr>
                <w:rFonts w:eastAsia="Times New Roman"/>
                <w:sz w:val="22"/>
              </w:rPr>
              <w:t xml:space="preserve"> LT249421811</w:t>
            </w:r>
          </w:p>
          <w:p w14:paraId="42FF1B4C" w14:textId="40356CB8" w:rsidR="00C8386D" w:rsidRPr="00C8386D" w:rsidRDefault="00C8386D" w:rsidP="005418F7">
            <w:pPr>
              <w:spacing w:after="0" w:line="240" w:lineRule="auto"/>
              <w:jc w:val="both"/>
              <w:rPr>
                <w:rFonts w:eastAsia="Times New Roman"/>
                <w:sz w:val="22"/>
              </w:rPr>
            </w:pPr>
            <w:proofErr w:type="spellStart"/>
            <w:r w:rsidRPr="00C8386D">
              <w:rPr>
                <w:rFonts w:eastAsia="Times New Roman"/>
                <w:sz w:val="22"/>
              </w:rPr>
              <w:t>A.s</w:t>
            </w:r>
            <w:proofErr w:type="spellEnd"/>
            <w:r w:rsidRPr="00C8386D">
              <w:rPr>
                <w:rFonts w:eastAsia="Times New Roman"/>
                <w:sz w:val="22"/>
              </w:rPr>
              <w:t xml:space="preserve">. </w:t>
            </w:r>
            <w:r w:rsidRPr="00C8386D">
              <w:rPr>
                <w:sz w:val="22"/>
              </w:rPr>
              <w:t>LT657044060001368083</w:t>
            </w:r>
          </w:p>
          <w:p w14:paraId="1318BDCF" w14:textId="6704F953" w:rsidR="00387FD5" w:rsidRPr="00C8386D" w:rsidRDefault="00C8386D" w:rsidP="005418F7">
            <w:pPr>
              <w:spacing w:after="0" w:line="240" w:lineRule="auto"/>
              <w:jc w:val="both"/>
              <w:rPr>
                <w:rFonts w:eastAsia="Times New Roman"/>
                <w:sz w:val="22"/>
              </w:rPr>
            </w:pPr>
            <w:r w:rsidRPr="00C8386D">
              <w:rPr>
                <w:rFonts w:eastAsia="Times New Roman"/>
                <w:sz w:val="22"/>
              </w:rPr>
              <w:t>SEB Bankas</w:t>
            </w:r>
          </w:p>
        </w:tc>
      </w:tr>
      <w:tr w:rsidR="00252E59" w:rsidRPr="00C8386D" w14:paraId="3D657B58" w14:textId="77777777" w:rsidTr="00C8386D">
        <w:trPr>
          <w:trHeight w:val="2484"/>
        </w:trPr>
        <w:tc>
          <w:tcPr>
            <w:tcW w:w="4692" w:type="dxa"/>
          </w:tcPr>
          <w:p w14:paraId="3C98B828" w14:textId="77777777" w:rsidR="00252E59" w:rsidRPr="00F83F74" w:rsidRDefault="00252E59" w:rsidP="005418F7">
            <w:pPr>
              <w:spacing w:after="0" w:line="240" w:lineRule="auto"/>
              <w:jc w:val="both"/>
              <w:rPr>
                <w:rFonts w:eastAsia="Times New Roman"/>
                <w:szCs w:val="24"/>
              </w:rPr>
            </w:pPr>
          </w:p>
          <w:p w14:paraId="49DDB7DD" w14:textId="77777777" w:rsidR="00387FD5" w:rsidRDefault="00387FD5" w:rsidP="00387FD5">
            <w:pPr>
              <w:spacing w:after="0" w:line="240" w:lineRule="auto"/>
              <w:rPr>
                <w:rFonts w:eastAsia="Times New Roman"/>
                <w:szCs w:val="24"/>
              </w:rPr>
            </w:pPr>
            <w:r>
              <w:rPr>
                <w:rFonts w:eastAsia="Times New Roman"/>
                <w:szCs w:val="24"/>
              </w:rPr>
              <w:t>Vyr. gydytojo pavaduotojas medicinai,</w:t>
            </w:r>
          </w:p>
          <w:p w14:paraId="59E37140" w14:textId="77777777" w:rsidR="00387FD5" w:rsidRDefault="00387FD5" w:rsidP="00387FD5">
            <w:pPr>
              <w:spacing w:after="0" w:line="240" w:lineRule="auto"/>
              <w:rPr>
                <w:rFonts w:eastAsia="Times New Roman"/>
                <w:szCs w:val="24"/>
              </w:rPr>
            </w:pPr>
            <w:r>
              <w:rPr>
                <w:rFonts w:eastAsia="Times New Roman"/>
                <w:szCs w:val="24"/>
              </w:rPr>
              <w:t>Laikinai einantis vyr. gydytojo pareigas</w:t>
            </w:r>
          </w:p>
          <w:p w14:paraId="057C8789" w14:textId="77777777" w:rsidR="00387FD5" w:rsidRDefault="00387FD5" w:rsidP="00387FD5">
            <w:pPr>
              <w:spacing w:after="0" w:line="240" w:lineRule="auto"/>
              <w:rPr>
                <w:rFonts w:eastAsia="Times New Roman"/>
                <w:szCs w:val="24"/>
              </w:rPr>
            </w:pPr>
          </w:p>
          <w:p w14:paraId="156839BC" w14:textId="77777777" w:rsidR="00387FD5" w:rsidRDefault="00387FD5" w:rsidP="00387FD5">
            <w:pPr>
              <w:spacing w:after="0" w:line="240" w:lineRule="auto"/>
              <w:rPr>
                <w:rFonts w:eastAsia="Times New Roman"/>
                <w:szCs w:val="24"/>
              </w:rPr>
            </w:pPr>
            <w:r>
              <w:rPr>
                <w:rFonts w:eastAsia="Times New Roman"/>
                <w:szCs w:val="24"/>
              </w:rPr>
              <w:t>Martynas Gedminas</w:t>
            </w:r>
          </w:p>
          <w:p w14:paraId="5A7BA628" w14:textId="77777777" w:rsidR="00252E59" w:rsidRDefault="00252E59" w:rsidP="005418F7">
            <w:pPr>
              <w:spacing w:after="0" w:line="240" w:lineRule="auto"/>
              <w:jc w:val="both"/>
              <w:rPr>
                <w:rFonts w:eastAsia="Times New Roman"/>
                <w:sz w:val="22"/>
                <w:u w:val="single"/>
              </w:rPr>
            </w:pPr>
          </w:p>
          <w:p w14:paraId="54A22399" w14:textId="77777777" w:rsidR="00387FD5" w:rsidRDefault="00387FD5" w:rsidP="005418F7">
            <w:pPr>
              <w:spacing w:after="0" w:line="240" w:lineRule="auto"/>
              <w:jc w:val="both"/>
              <w:rPr>
                <w:rFonts w:eastAsia="Times New Roman"/>
                <w:sz w:val="22"/>
                <w:u w:val="single"/>
              </w:rPr>
            </w:pPr>
          </w:p>
          <w:p w14:paraId="6B3C80F7" w14:textId="77777777" w:rsidR="00252E59" w:rsidRPr="00F83F74" w:rsidRDefault="00387FD5" w:rsidP="005418F7">
            <w:pPr>
              <w:spacing w:after="0" w:line="240" w:lineRule="auto"/>
              <w:jc w:val="both"/>
              <w:rPr>
                <w:rFonts w:eastAsia="Times New Roman"/>
                <w:color w:val="FFFFFF"/>
                <w:szCs w:val="24"/>
                <w:u w:val="single"/>
              </w:rPr>
            </w:pPr>
            <w:r>
              <w:rPr>
                <w:rFonts w:eastAsia="Times New Roman"/>
                <w:sz w:val="22"/>
                <w:u w:val="single"/>
              </w:rPr>
              <w:t xml:space="preserve">                     </w:t>
            </w:r>
            <w:r w:rsidR="00252E59" w:rsidRPr="00F83F74">
              <w:rPr>
                <w:rFonts w:eastAsia="Times New Roman"/>
                <w:sz w:val="22"/>
                <w:u w:val="single"/>
              </w:rPr>
              <w:t xml:space="preserve">                                        </w:t>
            </w:r>
            <w:r w:rsidR="00252E59" w:rsidRPr="00F83F74">
              <w:rPr>
                <w:rFonts w:eastAsia="Times New Roman"/>
                <w:color w:val="FFFFFF"/>
                <w:sz w:val="22"/>
                <w:u w:val="single"/>
              </w:rPr>
              <w:t>.</w:t>
            </w:r>
          </w:p>
          <w:p w14:paraId="0B2C8283" w14:textId="77777777" w:rsidR="00252E59" w:rsidRPr="00F83F74" w:rsidRDefault="00252E59" w:rsidP="005418F7">
            <w:pPr>
              <w:spacing w:after="0" w:line="240" w:lineRule="auto"/>
              <w:jc w:val="both"/>
              <w:rPr>
                <w:rFonts w:eastAsia="Times New Roman"/>
                <w:szCs w:val="24"/>
              </w:rPr>
            </w:pPr>
            <w:r w:rsidRPr="00F83F74">
              <w:rPr>
                <w:rFonts w:eastAsia="Times New Roman"/>
                <w:sz w:val="22"/>
              </w:rPr>
              <w:t>A. V.</w:t>
            </w:r>
          </w:p>
        </w:tc>
        <w:tc>
          <w:tcPr>
            <w:tcW w:w="4588" w:type="dxa"/>
            <w:hideMark/>
          </w:tcPr>
          <w:p w14:paraId="2344778D" w14:textId="77777777" w:rsidR="00C8386D" w:rsidRPr="00C8386D" w:rsidRDefault="00C8386D" w:rsidP="005418F7">
            <w:pPr>
              <w:spacing w:after="0" w:line="240" w:lineRule="auto"/>
              <w:jc w:val="both"/>
              <w:rPr>
                <w:rFonts w:eastAsia="Times New Roman"/>
                <w:sz w:val="22"/>
              </w:rPr>
            </w:pPr>
          </w:p>
          <w:p w14:paraId="5C5713BF" w14:textId="655D93E3" w:rsidR="00C8386D" w:rsidRPr="00C8386D" w:rsidRDefault="00C8386D" w:rsidP="005418F7">
            <w:pPr>
              <w:spacing w:after="0" w:line="240" w:lineRule="auto"/>
              <w:jc w:val="both"/>
              <w:rPr>
                <w:rFonts w:eastAsia="Times New Roman"/>
                <w:sz w:val="22"/>
              </w:rPr>
            </w:pPr>
            <w:r w:rsidRPr="00C8386D">
              <w:rPr>
                <w:rFonts w:eastAsia="Times New Roman"/>
                <w:sz w:val="22"/>
              </w:rPr>
              <w:t>Komercijos direktorius</w:t>
            </w:r>
          </w:p>
          <w:p w14:paraId="45979BF4" w14:textId="22137AF4" w:rsidR="00252E59" w:rsidRPr="00C8386D" w:rsidRDefault="00C8386D" w:rsidP="005418F7">
            <w:pPr>
              <w:spacing w:after="0" w:line="240" w:lineRule="auto"/>
              <w:jc w:val="both"/>
              <w:rPr>
                <w:rFonts w:eastAsia="Times New Roman"/>
                <w:sz w:val="22"/>
              </w:rPr>
            </w:pPr>
            <w:r w:rsidRPr="00C8386D">
              <w:rPr>
                <w:rFonts w:eastAsia="Times New Roman"/>
                <w:sz w:val="22"/>
              </w:rPr>
              <w:t xml:space="preserve">Tomas </w:t>
            </w:r>
            <w:proofErr w:type="spellStart"/>
            <w:r w:rsidRPr="00C8386D">
              <w:rPr>
                <w:rFonts w:eastAsia="Times New Roman"/>
                <w:sz w:val="22"/>
              </w:rPr>
              <w:t>Mickūnaitis</w:t>
            </w:r>
            <w:proofErr w:type="spellEnd"/>
          </w:p>
          <w:p w14:paraId="6446BA9A" w14:textId="77777777" w:rsidR="00252E59" w:rsidRPr="00C8386D" w:rsidRDefault="00252E59" w:rsidP="005418F7">
            <w:pPr>
              <w:spacing w:after="0" w:line="240" w:lineRule="auto"/>
              <w:jc w:val="both"/>
              <w:rPr>
                <w:rFonts w:eastAsia="Times New Roman"/>
                <w:sz w:val="22"/>
                <w:u w:val="single"/>
              </w:rPr>
            </w:pPr>
            <w:r w:rsidRPr="00C8386D">
              <w:rPr>
                <w:rFonts w:eastAsia="Times New Roman"/>
                <w:sz w:val="22"/>
                <w:u w:val="single"/>
              </w:rPr>
              <w:t xml:space="preserve"> </w:t>
            </w:r>
          </w:p>
          <w:p w14:paraId="0871936B" w14:textId="77777777" w:rsidR="00387FD5" w:rsidRPr="00C8386D" w:rsidRDefault="00387FD5" w:rsidP="005418F7">
            <w:pPr>
              <w:spacing w:after="0" w:line="240" w:lineRule="auto"/>
              <w:jc w:val="both"/>
              <w:rPr>
                <w:rFonts w:eastAsia="Times New Roman"/>
                <w:sz w:val="22"/>
                <w:u w:val="single"/>
              </w:rPr>
            </w:pPr>
          </w:p>
          <w:p w14:paraId="083131D0" w14:textId="77777777" w:rsidR="00387FD5" w:rsidRPr="00C8386D" w:rsidRDefault="00387FD5" w:rsidP="005418F7">
            <w:pPr>
              <w:spacing w:after="0" w:line="240" w:lineRule="auto"/>
              <w:jc w:val="both"/>
              <w:rPr>
                <w:rFonts w:eastAsia="Times New Roman"/>
                <w:sz w:val="22"/>
                <w:u w:val="single"/>
              </w:rPr>
            </w:pPr>
          </w:p>
          <w:p w14:paraId="6250A60B" w14:textId="77777777" w:rsidR="00387FD5" w:rsidRPr="00C8386D" w:rsidRDefault="00387FD5" w:rsidP="005418F7">
            <w:pPr>
              <w:spacing w:after="0" w:line="240" w:lineRule="auto"/>
              <w:jc w:val="both"/>
              <w:rPr>
                <w:rFonts w:eastAsia="Times New Roman"/>
                <w:sz w:val="22"/>
                <w:u w:val="single"/>
              </w:rPr>
            </w:pPr>
          </w:p>
          <w:p w14:paraId="4AFED7A6" w14:textId="77777777" w:rsidR="00387FD5" w:rsidRPr="00C8386D" w:rsidRDefault="00387FD5" w:rsidP="005418F7">
            <w:pPr>
              <w:spacing w:after="0" w:line="240" w:lineRule="auto"/>
              <w:jc w:val="both"/>
              <w:rPr>
                <w:rFonts w:eastAsia="Times New Roman"/>
                <w:sz w:val="22"/>
                <w:u w:val="single"/>
              </w:rPr>
            </w:pPr>
          </w:p>
          <w:p w14:paraId="2DA3EB79" w14:textId="77777777" w:rsidR="00252E59" w:rsidRPr="00C8386D" w:rsidRDefault="00252E59" w:rsidP="005418F7">
            <w:pPr>
              <w:spacing w:after="0" w:line="240" w:lineRule="auto"/>
              <w:jc w:val="both"/>
              <w:rPr>
                <w:rFonts w:eastAsia="Times New Roman"/>
                <w:color w:val="FFFFFF"/>
                <w:sz w:val="22"/>
                <w:u w:val="single"/>
              </w:rPr>
            </w:pPr>
            <w:r w:rsidRPr="00C8386D">
              <w:rPr>
                <w:rFonts w:eastAsia="Times New Roman"/>
                <w:sz w:val="22"/>
                <w:u w:val="single"/>
              </w:rPr>
              <w:t xml:space="preserve">                                                             </w:t>
            </w:r>
            <w:r w:rsidRPr="00C8386D">
              <w:rPr>
                <w:rFonts w:eastAsia="Times New Roman"/>
                <w:color w:val="FFFFFF"/>
                <w:sz w:val="22"/>
                <w:u w:val="single"/>
              </w:rPr>
              <w:t>.</w:t>
            </w:r>
          </w:p>
          <w:p w14:paraId="048D5794" w14:textId="77777777" w:rsidR="00252E59" w:rsidRPr="00C8386D" w:rsidRDefault="00252E59" w:rsidP="005418F7">
            <w:pPr>
              <w:spacing w:after="0" w:line="240" w:lineRule="auto"/>
              <w:jc w:val="both"/>
              <w:rPr>
                <w:rFonts w:eastAsia="Times New Roman"/>
                <w:sz w:val="22"/>
              </w:rPr>
            </w:pPr>
            <w:r w:rsidRPr="00C8386D">
              <w:rPr>
                <w:rFonts w:eastAsia="Times New Roman"/>
                <w:sz w:val="22"/>
              </w:rPr>
              <w:t>A.V.</w:t>
            </w:r>
          </w:p>
        </w:tc>
      </w:tr>
    </w:tbl>
    <w:p w14:paraId="7939A9BE" w14:textId="77777777" w:rsidR="00252E59" w:rsidRPr="00F83F74" w:rsidRDefault="00252E59" w:rsidP="00252E59">
      <w:pPr>
        <w:spacing w:after="0" w:line="240" w:lineRule="auto"/>
        <w:rPr>
          <w:sz w:val="22"/>
          <w:lang w:eastAsia="lt-LT"/>
        </w:rPr>
      </w:pPr>
    </w:p>
    <w:p w14:paraId="3431E8DE" w14:textId="77777777" w:rsidR="00252E59" w:rsidRPr="00F83F74" w:rsidRDefault="00252E59" w:rsidP="00252E59">
      <w:pPr>
        <w:tabs>
          <w:tab w:val="left" w:pos="709"/>
        </w:tabs>
        <w:spacing w:after="0" w:line="240" w:lineRule="auto"/>
        <w:jc w:val="both"/>
        <w:rPr>
          <w:rFonts w:eastAsia="Times New Roman"/>
          <w:szCs w:val="24"/>
        </w:rPr>
      </w:pPr>
    </w:p>
    <w:p w14:paraId="79BF5673" w14:textId="77777777" w:rsidR="00252E59" w:rsidRPr="00F83F74" w:rsidRDefault="00252E59" w:rsidP="00252E59">
      <w:pPr>
        <w:spacing w:after="0" w:line="240" w:lineRule="auto"/>
        <w:jc w:val="right"/>
        <w:rPr>
          <w:rFonts w:eastAsia="Times New Roman"/>
          <w:szCs w:val="24"/>
        </w:rPr>
      </w:pPr>
    </w:p>
    <w:p w14:paraId="3C6476C2" w14:textId="77777777" w:rsidR="00252E59" w:rsidRPr="00F83F74" w:rsidRDefault="00252E59" w:rsidP="00252E59">
      <w:pPr>
        <w:spacing w:after="0" w:line="240" w:lineRule="auto"/>
        <w:jc w:val="right"/>
        <w:rPr>
          <w:rFonts w:eastAsia="Times New Roman"/>
          <w:sz w:val="22"/>
        </w:rPr>
      </w:pPr>
    </w:p>
    <w:p w14:paraId="752CC96A" w14:textId="77777777" w:rsidR="00252E59" w:rsidRPr="00F83F74" w:rsidRDefault="00252E59" w:rsidP="00252E59">
      <w:pPr>
        <w:spacing w:after="0" w:line="240" w:lineRule="auto"/>
        <w:jc w:val="right"/>
        <w:rPr>
          <w:rFonts w:eastAsia="Times New Roman"/>
          <w:sz w:val="22"/>
        </w:rPr>
      </w:pPr>
    </w:p>
    <w:p w14:paraId="5237D8A6" w14:textId="77777777" w:rsidR="00252E59" w:rsidRPr="00F83F74" w:rsidRDefault="00252E59" w:rsidP="00252E59">
      <w:pPr>
        <w:spacing w:after="0" w:line="240" w:lineRule="auto"/>
        <w:jc w:val="right"/>
        <w:rPr>
          <w:rFonts w:eastAsia="Times New Roman"/>
          <w:sz w:val="22"/>
        </w:rPr>
      </w:pPr>
    </w:p>
    <w:p w14:paraId="437F3CEF" w14:textId="77777777" w:rsidR="00252E59" w:rsidRPr="00F83F74" w:rsidRDefault="00252E59" w:rsidP="00252E59">
      <w:pPr>
        <w:spacing w:after="0" w:line="240" w:lineRule="auto"/>
        <w:jc w:val="right"/>
        <w:rPr>
          <w:rFonts w:eastAsia="Times New Roman"/>
          <w:sz w:val="22"/>
        </w:rPr>
      </w:pPr>
    </w:p>
    <w:p w14:paraId="0351747F" w14:textId="77777777" w:rsidR="00252E59" w:rsidRPr="00F83F74" w:rsidRDefault="00252E59" w:rsidP="00252E59">
      <w:pPr>
        <w:spacing w:after="0" w:line="240" w:lineRule="auto"/>
        <w:jc w:val="right"/>
        <w:rPr>
          <w:rFonts w:eastAsia="Times New Roman"/>
          <w:sz w:val="22"/>
        </w:rPr>
      </w:pPr>
    </w:p>
    <w:p w14:paraId="66EECD2E" w14:textId="77777777" w:rsidR="00252E59" w:rsidRPr="00F83F74" w:rsidRDefault="00252E59" w:rsidP="00252E59">
      <w:pPr>
        <w:spacing w:after="0" w:line="240" w:lineRule="auto"/>
        <w:jc w:val="right"/>
        <w:rPr>
          <w:rFonts w:eastAsia="Times New Roman"/>
          <w:sz w:val="22"/>
        </w:rPr>
      </w:pPr>
    </w:p>
    <w:p w14:paraId="72423B85" w14:textId="77777777" w:rsidR="00252E59" w:rsidRPr="00F83F74" w:rsidRDefault="00252E59" w:rsidP="00252E59">
      <w:pPr>
        <w:spacing w:after="0" w:line="240" w:lineRule="auto"/>
        <w:jc w:val="right"/>
        <w:rPr>
          <w:rFonts w:eastAsia="Times New Roman"/>
          <w:sz w:val="22"/>
        </w:rPr>
      </w:pPr>
    </w:p>
    <w:p w14:paraId="71F25E0A" w14:textId="77777777" w:rsidR="00252E59" w:rsidRPr="00F83F74" w:rsidRDefault="00252E59" w:rsidP="00252E59">
      <w:pPr>
        <w:spacing w:after="0" w:line="240" w:lineRule="auto"/>
        <w:jc w:val="right"/>
        <w:rPr>
          <w:rFonts w:eastAsia="Times New Roman"/>
          <w:sz w:val="22"/>
        </w:rPr>
      </w:pPr>
    </w:p>
    <w:p w14:paraId="7A0EA83B" w14:textId="77777777" w:rsidR="00252E59" w:rsidRPr="00F83F74" w:rsidRDefault="00252E59" w:rsidP="00252E59">
      <w:pPr>
        <w:spacing w:after="0" w:line="240" w:lineRule="auto"/>
        <w:jc w:val="right"/>
        <w:rPr>
          <w:rFonts w:eastAsia="Times New Roman"/>
          <w:sz w:val="22"/>
        </w:rPr>
      </w:pPr>
    </w:p>
    <w:p w14:paraId="1F58D05A" w14:textId="77777777" w:rsidR="00252E59" w:rsidRPr="00F83F74" w:rsidRDefault="00252E59" w:rsidP="00252E59">
      <w:pPr>
        <w:spacing w:after="0" w:line="240" w:lineRule="auto"/>
        <w:jc w:val="right"/>
        <w:rPr>
          <w:rFonts w:eastAsia="Times New Roman"/>
          <w:sz w:val="22"/>
        </w:rPr>
      </w:pPr>
    </w:p>
    <w:p w14:paraId="2D3DDC58" w14:textId="77777777" w:rsidR="00252E59" w:rsidRPr="00F83F74" w:rsidRDefault="00252E59" w:rsidP="00252E59">
      <w:pPr>
        <w:spacing w:after="0" w:line="240" w:lineRule="auto"/>
        <w:jc w:val="right"/>
        <w:rPr>
          <w:rFonts w:eastAsia="Times New Roman"/>
          <w:sz w:val="22"/>
        </w:rPr>
      </w:pPr>
    </w:p>
    <w:p w14:paraId="393AF908" w14:textId="77777777" w:rsidR="00252E59" w:rsidRPr="00F83F74" w:rsidRDefault="00252E59" w:rsidP="00252E59">
      <w:pPr>
        <w:spacing w:after="0" w:line="240" w:lineRule="auto"/>
        <w:jc w:val="right"/>
        <w:rPr>
          <w:rFonts w:eastAsia="Times New Roman"/>
          <w:sz w:val="22"/>
        </w:rPr>
      </w:pPr>
    </w:p>
    <w:p w14:paraId="26707250" w14:textId="77777777" w:rsidR="00252E59" w:rsidRPr="00F83F74" w:rsidRDefault="00252E59" w:rsidP="00252E59">
      <w:pPr>
        <w:spacing w:after="0" w:line="240" w:lineRule="auto"/>
        <w:jc w:val="right"/>
        <w:rPr>
          <w:rFonts w:eastAsia="Times New Roman"/>
          <w:sz w:val="22"/>
        </w:rPr>
      </w:pPr>
    </w:p>
    <w:p w14:paraId="42DE28B3" w14:textId="77777777" w:rsidR="00252E59" w:rsidRDefault="00252E59" w:rsidP="00252E59">
      <w:pPr>
        <w:spacing w:after="0" w:line="240" w:lineRule="auto"/>
        <w:jc w:val="right"/>
        <w:rPr>
          <w:rFonts w:eastAsia="Times New Roman"/>
          <w:sz w:val="22"/>
        </w:rPr>
      </w:pPr>
    </w:p>
    <w:p w14:paraId="5FCC395C" w14:textId="77777777" w:rsidR="00252E59" w:rsidRDefault="00252E59" w:rsidP="00252E59">
      <w:pPr>
        <w:spacing w:after="0" w:line="240" w:lineRule="auto"/>
        <w:jc w:val="right"/>
        <w:rPr>
          <w:rFonts w:eastAsia="Times New Roman"/>
          <w:sz w:val="22"/>
        </w:rPr>
      </w:pPr>
    </w:p>
    <w:p w14:paraId="38C17290" w14:textId="77777777" w:rsidR="00252E59" w:rsidRDefault="00252E59" w:rsidP="00252E59">
      <w:pPr>
        <w:spacing w:after="0" w:line="240" w:lineRule="auto"/>
        <w:jc w:val="right"/>
        <w:rPr>
          <w:rFonts w:eastAsia="Times New Roman"/>
          <w:sz w:val="22"/>
        </w:rPr>
      </w:pPr>
    </w:p>
    <w:p w14:paraId="7054C69E" w14:textId="77777777" w:rsidR="00252E59" w:rsidRDefault="00252E59" w:rsidP="00252E59">
      <w:pPr>
        <w:spacing w:after="0" w:line="240" w:lineRule="auto"/>
        <w:jc w:val="right"/>
        <w:rPr>
          <w:rFonts w:eastAsia="Times New Roman"/>
          <w:sz w:val="22"/>
        </w:rPr>
      </w:pPr>
    </w:p>
    <w:p w14:paraId="7F548019" w14:textId="77777777" w:rsidR="00252E59" w:rsidRDefault="00252E59" w:rsidP="00252E59">
      <w:pPr>
        <w:spacing w:after="0" w:line="240" w:lineRule="auto"/>
        <w:jc w:val="right"/>
        <w:rPr>
          <w:rFonts w:eastAsia="Times New Roman"/>
          <w:sz w:val="22"/>
        </w:rPr>
      </w:pPr>
    </w:p>
    <w:p w14:paraId="67C34414" w14:textId="77777777" w:rsidR="00EA28B1" w:rsidRDefault="00EA28B1" w:rsidP="00252E59">
      <w:pPr>
        <w:spacing w:after="0" w:line="240" w:lineRule="auto"/>
        <w:jc w:val="right"/>
        <w:rPr>
          <w:rFonts w:eastAsia="Times New Roman"/>
          <w:sz w:val="22"/>
        </w:rPr>
      </w:pPr>
    </w:p>
    <w:p w14:paraId="49179CFD" w14:textId="77777777" w:rsidR="00EA28B1" w:rsidRDefault="00EA28B1" w:rsidP="00252E59">
      <w:pPr>
        <w:spacing w:after="0" w:line="240" w:lineRule="auto"/>
        <w:jc w:val="right"/>
        <w:rPr>
          <w:rFonts w:eastAsia="Times New Roman"/>
          <w:sz w:val="22"/>
        </w:rPr>
      </w:pPr>
    </w:p>
    <w:p w14:paraId="29EE7B11" w14:textId="77777777" w:rsidR="00EA28B1" w:rsidRDefault="00EA28B1" w:rsidP="00252E59">
      <w:pPr>
        <w:spacing w:after="0" w:line="240" w:lineRule="auto"/>
        <w:jc w:val="right"/>
        <w:rPr>
          <w:rFonts w:eastAsia="Times New Roman"/>
          <w:sz w:val="22"/>
        </w:rPr>
      </w:pPr>
    </w:p>
    <w:p w14:paraId="3CF3F6E5" w14:textId="77777777" w:rsidR="00EA28B1" w:rsidRDefault="00EA28B1" w:rsidP="00252E59">
      <w:pPr>
        <w:spacing w:after="0" w:line="240" w:lineRule="auto"/>
        <w:jc w:val="right"/>
        <w:rPr>
          <w:rFonts w:eastAsia="Times New Roman"/>
          <w:sz w:val="22"/>
        </w:rPr>
      </w:pPr>
    </w:p>
    <w:p w14:paraId="7653801C" w14:textId="77777777" w:rsidR="00EA28B1" w:rsidRDefault="00EA28B1" w:rsidP="00252E59">
      <w:pPr>
        <w:spacing w:after="0" w:line="240" w:lineRule="auto"/>
        <w:jc w:val="right"/>
        <w:rPr>
          <w:rFonts w:eastAsia="Times New Roman"/>
          <w:sz w:val="22"/>
        </w:rPr>
      </w:pPr>
    </w:p>
    <w:p w14:paraId="7C66B8F7" w14:textId="77777777" w:rsidR="00EA28B1" w:rsidRDefault="00EA28B1" w:rsidP="00252E59">
      <w:pPr>
        <w:spacing w:after="0" w:line="240" w:lineRule="auto"/>
        <w:jc w:val="right"/>
        <w:rPr>
          <w:rFonts w:eastAsia="Times New Roman"/>
          <w:sz w:val="22"/>
        </w:rPr>
      </w:pPr>
    </w:p>
    <w:p w14:paraId="0BD2D33F" w14:textId="77777777" w:rsidR="00EA28B1" w:rsidRDefault="00EA28B1" w:rsidP="00252E59">
      <w:pPr>
        <w:spacing w:after="0" w:line="240" w:lineRule="auto"/>
        <w:jc w:val="right"/>
        <w:rPr>
          <w:rFonts w:eastAsia="Times New Roman"/>
          <w:sz w:val="22"/>
        </w:rPr>
      </w:pPr>
    </w:p>
    <w:p w14:paraId="31FEC093" w14:textId="77777777" w:rsidR="00EA28B1" w:rsidRDefault="00EA28B1" w:rsidP="00252E59">
      <w:pPr>
        <w:spacing w:after="0" w:line="240" w:lineRule="auto"/>
        <w:jc w:val="right"/>
        <w:rPr>
          <w:rFonts w:eastAsia="Times New Roman"/>
          <w:sz w:val="22"/>
        </w:rPr>
      </w:pPr>
    </w:p>
    <w:p w14:paraId="152E9315" w14:textId="77777777" w:rsidR="00EA28B1" w:rsidRDefault="00EA28B1" w:rsidP="00252E59">
      <w:pPr>
        <w:spacing w:after="0" w:line="240" w:lineRule="auto"/>
        <w:jc w:val="right"/>
        <w:rPr>
          <w:rFonts w:eastAsia="Times New Roman"/>
          <w:sz w:val="22"/>
        </w:rPr>
      </w:pPr>
    </w:p>
    <w:p w14:paraId="36CD51A4" w14:textId="77777777" w:rsidR="00EA28B1" w:rsidRDefault="00EA28B1" w:rsidP="00252E59">
      <w:pPr>
        <w:spacing w:after="0" w:line="240" w:lineRule="auto"/>
        <w:jc w:val="right"/>
        <w:rPr>
          <w:rFonts w:eastAsia="Times New Roman"/>
          <w:sz w:val="22"/>
        </w:rPr>
      </w:pPr>
    </w:p>
    <w:p w14:paraId="7DC1BF37" w14:textId="77777777" w:rsidR="00EA28B1" w:rsidRDefault="00EA28B1" w:rsidP="00252E59">
      <w:pPr>
        <w:spacing w:after="0" w:line="240" w:lineRule="auto"/>
        <w:jc w:val="right"/>
        <w:rPr>
          <w:rFonts w:eastAsia="Times New Roman"/>
          <w:sz w:val="22"/>
        </w:rPr>
      </w:pPr>
    </w:p>
    <w:p w14:paraId="0CD19B7E" w14:textId="77777777" w:rsidR="00EA28B1" w:rsidRDefault="00EA28B1" w:rsidP="00252E59">
      <w:pPr>
        <w:spacing w:after="0" w:line="240" w:lineRule="auto"/>
        <w:jc w:val="right"/>
        <w:rPr>
          <w:rFonts w:eastAsia="Times New Roman"/>
          <w:sz w:val="22"/>
        </w:rPr>
      </w:pPr>
    </w:p>
    <w:p w14:paraId="6046E3A6" w14:textId="77777777" w:rsidR="00EA28B1" w:rsidRDefault="00EA28B1" w:rsidP="00252E59">
      <w:pPr>
        <w:spacing w:after="0" w:line="240" w:lineRule="auto"/>
        <w:jc w:val="right"/>
        <w:rPr>
          <w:rFonts w:eastAsia="Times New Roman"/>
          <w:sz w:val="22"/>
        </w:rPr>
      </w:pPr>
    </w:p>
    <w:p w14:paraId="3303ABFF" w14:textId="77777777" w:rsidR="00252E59" w:rsidRPr="00F83F74" w:rsidRDefault="00252E59" w:rsidP="007C31A7">
      <w:pPr>
        <w:spacing w:after="0" w:line="240" w:lineRule="auto"/>
        <w:rPr>
          <w:rFonts w:eastAsia="Times New Roman"/>
          <w:sz w:val="22"/>
        </w:rPr>
      </w:pPr>
    </w:p>
    <w:p w14:paraId="2EEA2D01" w14:textId="77777777" w:rsidR="00252E59" w:rsidRPr="00F83F74" w:rsidRDefault="00252E59" w:rsidP="00252E59">
      <w:pPr>
        <w:spacing w:after="0" w:line="240" w:lineRule="auto"/>
        <w:jc w:val="right"/>
        <w:rPr>
          <w:rFonts w:eastAsia="Times New Roman"/>
          <w:sz w:val="22"/>
        </w:rPr>
      </w:pPr>
    </w:p>
    <w:p w14:paraId="68CD5142" w14:textId="77777777" w:rsidR="00252E59" w:rsidRPr="00F83F74" w:rsidRDefault="00252E59" w:rsidP="00252E59">
      <w:pPr>
        <w:spacing w:after="0" w:line="240" w:lineRule="auto"/>
        <w:jc w:val="right"/>
        <w:rPr>
          <w:rFonts w:eastAsia="Times New Roman"/>
          <w:sz w:val="22"/>
        </w:rPr>
      </w:pPr>
    </w:p>
    <w:p w14:paraId="27B33F46" w14:textId="77777777" w:rsidR="00252E59" w:rsidRPr="00F83F74" w:rsidRDefault="00252E59" w:rsidP="00252E59">
      <w:pPr>
        <w:spacing w:after="0" w:line="240" w:lineRule="auto"/>
        <w:jc w:val="right"/>
        <w:rPr>
          <w:rFonts w:eastAsia="Times New Roman"/>
          <w:sz w:val="22"/>
        </w:rPr>
      </w:pPr>
      <w:r w:rsidRPr="00F83F74">
        <w:rPr>
          <w:rFonts w:eastAsia="Times New Roman"/>
          <w:sz w:val="22"/>
        </w:rPr>
        <w:lastRenderedPageBreak/>
        <w:t>Sutarties Nr. VP-</w:t>
      </w:r>
      <w:r w:rsidR="00EA28B1">
        <w:rPr>
          <w:rFonts w:eastAsia="Times New Roman"/>
          <w:sz w:val="22"/>
        </w:rPr>
        <w:t>55</w:t>
      </w:r>
    </w:p>
    <w:p w14:paraId="228F224B" w14:textId="77777777" w:rsidR="00252E59" w:rsidRPr="00F83F74" w:rsidRDefault="00252E59" w:rsidP="00252E59">
      <w:pPr>
        <w:spacing w:after="0" w:line="240" w:lineRule="auto"/>
        <w:jc w:val="right"/>
        <w:rPr>
          <w:rFonts w:eastAsia="Times New Roman"/>
          <w:sz w:val="22"/>
        </w:rPr>
      </w:pPr>
      <w:r w:rsidRPr="00F83F74">
        <w:rPr>
          <w:rFonts w:eastAsia="Times New Roman"/>
          <w:sz w:val="22"/>
        </w:rPr>
        <w:t>Priedas Nr. 1</w:t>
      </w:r>
    </w:p>
    <w:p w14:paraId="6823641F" w14:textId="77777777" w:rsidR="00252E59" w:rsidRPr="00F83F74" w:rsidRDefault="00252E59" w:rsidP="00252E59">
      <w:pPr>
        <w:spacing w:after="0" w:line="240" w:lineRule="auto"/>
        <w:jc w:val="right"/>
        <w:rPr>
          <w:rFonts w:eastAsia="Times New Roman"/>
          <w:sz w:val="22"/>
        </w:rPr>
      </w:pPr>
    </w:p>
    <w:p w14:paraId="30C4E10A" w14:textId="77777777" w:rsidR="00252E59" w:rsidRPr="00F83F74" w:rsidRDefault="00252E59" w:rsidP="00252E59">
      <w:pPr>
        <w:spacing w:after="0" w:line="240" w:lineRule="auto"/>
        <w:jc w:val="center"/>
        <w:rPr>
          <w:rFonts w:eastAsia="Times New Roman"/>
          <w:sz w:val="22"/>
        </w:rPr>
      </w:pPr>
      <w:r w:rsidRPr="00F83F74">
        <w:rPr>
          <w:rFonts w:eastAsia="Times New Roman"/>
          <w:sz w:val="22"/>
        </w:rPr>
        <w:t>TECHNINĖ SPECIFIKACIJA</w:t>
      </w:r>
    </w:p>
    <w:p w14:paraId="0BFA0611" w14:textId="77777777" w:rsidR="00252E59" w:rsidRPr="00F83F74" w:rsidRDefault="00252E59" w:rsidP="00252E59">
      <w:pPr>
        <w:spacing w:after="0" w:line="240" w:lineRule="auto"/>
        <w:jc w:val="center"/>
        <w:rPr>
          <w:rFonts w:eastAsia="Times New Roman"/>
          <w:sz w:val="22"/>
        </w:rPr>
      </w:pPr>
    </w:p>
    <w:p w14:paraId="11C76DF4" w14:textId="77777777" w:rsidR="00252E59" w:rsidRPr="00F83F74" w:rsidRDefault="00252E59" w:rsidP="00252E59">
      <w:pPr>
        <w:spacing w:after="0" w:line="240" w:lineRule="auto"/>
        <w:jc w:val="center"/>
        <w:rPr>
          <w:rFonts w:eastAsia="Times New Roman"/>
          <w:b/>
          <w:sz w:val="22"/>
        </w:rPr>
      </w:pPr>
    </w:p>
    <w:p w14:paraId="2AD1F0D3" w14:textId="77777777" w:rsidR="00252E59" w:rsidRPr="00F83F74" w:rsidRDefault="00252E59" w:rsidP="00252E59">
      <w:pPr>
        <w:spacing w:after="0" w:line="240" w:lineRule="auto"/>
        <w:jc w:val="right"/>
        <w:rPr>
          <w:rFonts w:eastAsia="Times New Roman"/>
          <w:szCs w:val="24"/>
        </w:rPr>
      </w:pPr>
    </w:p>
    <w:p w14:paraId="5310978F" w14:textId="77777777" w:rsidR="00EA28B1" w:rsidRPr="00A52B5F" w:rsidRDefault="00EA28B1" w:rsidP="00EA28B1">
      <w:pPr>
        <w:jc w:val="center"/>
        <w:rPr>
          <w:b/>
          <w:sz w:val="22"/>
        </w:rPr>
      </w:pPr>
      <w:r w:rsidRPr="00A52B5F">
        <w:rPr>
          <w:b/>
          <w:sz w:val="22"/>
        </w:rPr>
        <w:t>TECHNINĖ SPECIFIKACIJA</w:t>
      </w:r>
    </w:p>
    <w:p w14:paraId="3E9318AC" w14:textId="77777777" w:rsidR="00EA28B1" w:rsidRPr="00314431" w:rsidRDefault="00EA28B1" w:rsidP="00EA28B1">
      <w:pPr>
        <w:spacing w:after="0" w:line="240" w:lineRule="auto"/>
        <w:jc w:val="both"/>
        <w:rPr>
          <w:rFonts w:eastAsia="Times New Roman"/>
          <w:sz w:val="22"/>
        </w:rPr>
      </w:pPr>
    </w:p>
    <w:tbl>
      <w:tblPr>
        <w:tblW w:w="10020" w:type="dxa"/>
        <w:tblLayout w:type="fixed"/>
        <w:tblCellMar>
          <w:left w:w="40" w:type="dxa"/>
          <w:right w:w="40" w:type="dxa"/>
        </w:tblCellMar>
        <w:tblLook w:val="0000" w:firstRow="0" w:lastRow="0" w:firstColumn="0" w:lastColumn="0" w:noHBand="0" w:noVBand="0"/>
      </w:tblPr>
      <w:tblGrid>
        <w:gridCol w:w="756"/>
        <w:gridCol w:w="4248"/>
        <w:gridCol w:w="1049"/>
        <w:gridCol w:w="716"/>
        <w:gridCol w:w="1145"/>
        <w:gridCol w:w="943"/>
        <w:gridCol w:w="1163"/>
      </w:tblGrid>
      <w:tr w:rsidR="00EA28B1" w:rsidRPr="00690A8E" w14:paraId="3FE64D00" w14:textId="77777777" w:rsidTr="005418F7">
        <w:trPr>
          <w:trHeight w:val="989"/>
        </w:trPr>
        <w:tc>
          <w:tcPr>
            <w:tcW w:w="756" w:type="dxa"/>
            <w:tcBorders>
              <w:top w:val="single" w:sz="4" w:space="0" w:color="000000"/>
              <w:left w:val="single" w:sz="4" w:space="0" w:color="000000"/>
              <w:bottom w:val="single" w:sz="4" w:space="0" w:color="000000"/>
            </w:tcBorders>
            <w:vAlign w:val="center"/>
          </w:tcPr>
          <w:p w14:paraId="2C266284" w14:textId="77777777" w:rsidR="00EA28B1" w:rsidRPr="00690A8E" w:rsidRDefault="00EA28B1" w:rsidP="005418F7">
            <w:pPr>
              <w:shd w:val="clear" w:color="auto" w:fill="FFFFFF"/>
              <w:snapToGrid w:val="0"/>
              <w:spacing w:after="0" w:line="240" w:lineRule="auto"/>
              <w:jc w:val="center"/>
              <w:rPr>
                <w:sz w:val="22"/>
              </w:rPr>
            </w:pPr>
            <w:r w:rsidRPr="00690A8E">
              <w:rPr>
                <w:sz w:val="22"/>
              </w:rPr>
              <w:t>Eil. Nr.</w:t>
            </w:r>
          </w:p>
        </w:tc>
        <w:tc>
          <w:tcPr>
            <w:tcW w:w="4248" w:type="dxa"/>
            <w:tcBorders>
              <w:top w:val="single" w:sz="4" w:space="0" w:color="000000"/>
              <w:left w:val="single" w:sz="4" w:space="0" w:color="000000"/>
              <w:bottom w:val="single" w:sz="4" w:space="0" w:color="000000"/>
            </w:tcBorders>
            <w:vAlign w:val="center"/>
          </w:tcPr>
          <w:p w14:paraId="579E283C" w14:textId="77777777" w:rsidR="00EA28B1" w:rsidRPr="00690A8E" w:rsidRDefault="00EA28B1" w:rsidP="005418F7">
            <w:pPr>
              <w:shd w:val="clear" w:color="auto" w:fill="FFFFFF"/>
              <w:snapToGrid w:val="0"/>
              <w:spacing w:after="0" w:line="240" w:lineRule="auto"/>
              <w:ind w:left="137"/>
              <w:jc w:val="center"/>
              <w:rPr>
                <w:sz w:val="22"/>
              </w:rPr>
            </w:pPr>
            <w:r>
              <w:rPr>
                <w:sz w:val="22"/>
              </w:rPr>
              <w:t>Prekės</w:t>
            </w:r>
            <w:r w:rsidRPr="00690A8E">
              <w:rPr>
                <w:sz w:val="22"/>
              </w:rPr>
              <w:t xml:space="preserve"> pavadinimas</w:t>
            </w:r>
            <w:r>
              <w:rPr>
                <w:sz w:val="22"/>
              </w:rPr>
              <w:t>, modelis</w:t>
            </w:r>
          </w:p>
        </w:tc>
        <w:tc>
          <w:tcPr>
            <w:tcW w:w="1049" w:type="dxa"/>
            <w:tcBorders>
              <w:top w:val="single" w:sz="4" w:space="0" w:color="000000"/>
              <w:left w:val="single" w:sz="4" w:space="0" w:color="000000"/>
              <w:bottom w:val="single" w:sz="4" w:space="0" w:color="000000"/>
            </w:tcBorders>
            <w:vAlign w:val="center"/>
          </w:tcPr>
          <w:p w14:paraId="697A6E2B" w14:textId="77777777" w:rsidR="00EA28B1" w:rsidRPr="00690A8E" w:rsidRDefault="00EA28B1" w:rsidP="005418F7">
            <w:pPr>
              <w:shd w:val="clear" w:color="auto" w:fill="FFFFFF"/>
              <w:snapToGrid w:val="0"/>
              <w:spacing w:after="0" w:line="240" w:lineRule="auto"/>
              <w:ind w:left="65"/>
              <w:jc w:val="center"/>
              <w:rPr>
                <w:spacing w:val="-3"/>
                <w:sz w:val="22"/>
              </w:rPr>
            </w:pPr>
            <w:r>
              <w:rPr>
                <w:spacing w:val="-3"/>
                <w:sz w:val="22"/>
              </w:rPr>
              <w:t>K</w:t>
            </w:r>
            <w:r w:rsidRPr="00690A8E">
              <w:rPr>
                <w:spacing w:val="-3"/>
                <w:sz w:val="22"/>
              </w:rPr>
              <w:t xml:space="preserve">iekis </w:t>
            </w:r>
          </w:p>
          <w:p w14:paraId="18E168CD" w14:textId="77777777" w:rsidR="00EA28B1" w:rsidRPr="00690A8E" w:rsidRDefault="00EA28B1" w:rsidP="005418F7">
            <w:pPr>
              <w:shd w:val="clear" w:color="auto" w:fill="FFFFFF"/>
              <w:snapToGrid w:val="0"/>
              <w:spacing w:after="0" w:line="240" w:lineRule="auto"/>
              <w:ind w:left="65"/>
              <w:jc w:val="center"/>
              <w:rPr>
                <w:spacing w:val="-3"/>
                <w:sz w:val="22"/>
              </w:rPr>
            </w:pPr>
          </w:p>
        </w:tc>
        <w:tc>
          <w:tcPr>
            <w:tcW w:w="716" w:type="dxa"/>
            <w:tcBorders>
              <w:top w:val="single" w:sz="4" w:space="0" w:color="000000"/>
              <w:left w:val="single" w:sz="4" w:space="0" w:color="000000"/>
              <w:bottom w:val="single" w:sz="4" w:space="0" w:color="000000"/>
            </w:tcBorders>
            <w:vAlign w:val="center"/>
          </w:tcPr>
          <w:p w14:paraId="1A7E39A5" w14:textId="77777777" w:rsidR="00EA28B1" w:rsidRPr="00690A8E" w:rsidRDefault="00EA28B1" w:rsidP="005418F7">
            <w:pPr>
              <w:shd w:val="clear" w:color="auto" w:fill="FFFFFF"/>
              <w:snapToGrid w:val="0"/>
              <w:spacing w:after="0" w:line="240" w:lineRule="auto"/>
              <w:ind w:right="115"/>
              <w:jc w:val="center"/>
              <w:rPr>
                <w:sz w:val="22"/>
              </w:rPr>
            </w:pPr>
            <w:r w:rsidRPr="00690A8E">
              <w:rPr>
                <w:sz w:val="22"/>
              </w:rPr>
              <w:t>Mato vnt.</w:t>
            </w:r>
          </w:p>
        </w:tc>
        <w:tc>
          <w:tcPr>
            <w:tcW w:w="1145" w:type="dxa"/>
            <w:tcBorders>
              <w:top w:val="single" w:sz="4" w:space="0" w:color="000000"/>
              <w:left w:val="single" w:sz="4" w:space="0" w:color="000000"/>
              <w:bottom w:val="single" w:sz="4" w:space="0" w:color="000000"/>
            </w:tcBorders>
            <w:vAlign w:val="center"/>
          </w:tcPr>
          <w:p w14:paraId="7776391E" w14:textId="77777777" w:rsidR="00EA28B1" w:rsidRPr="00690A8E" w:rsidRDefault="00EA28B1" w:rsidP="005418F7">
            <w:pPr>
              <w:shd w:val="clear" w:color="auto" w:fill="FFFFFF"/>
              <w:snapToGrid w:val="0"/>
              <w:spacing w:after="0" w:line="240" w:lineRule="auto"/>
              <w:ind w:left="29" w:right="36"/>
              <w:jc w:val="center"/>
              <w:rPr>
                <w:spacing w:val="-1"/>
                <w:sz w:val="22"/>
              </w:rPr>
            </w:pPr>
            <w:r>
              <w:rPr>
                <w:spacing w:val="-2"/>
                <w:sz w:val="22"/>
              </w:rPr>
              <w:t>V</w:t>
            </w:r>
            <w:r w:rsidRPr="00690A8E">
              <w:rPr>
                <w:spacing w:val="-2"/>
                <w:sz w:val="22"/>
              </w:rPr>
              <w:t xml:space="preserve">nt. kaina, </w:t>
            </w:r>
            <w:r w:rsidRPr="00690A8E">
              <w:rPr>
                <w:spacing w:val="-1"/>
                <w:sz w:val="22"/>
              </w:rPr>
              <w:t>Eur be PVM</w:t>
            </w:r>
          </w:p>
        </w:tc>
        <w:tc>
          <w:tcPr>
            <w:tcW w:w="943" w:type="dxa"/>
            <w:tcBorders>
              <w:top w:val="single" w:sz="4" w:space="0" w:color="000000"/>
              <w:left w:val="single" w:sz="4" w:space="0" w:color="000000"/>
              <w:bottom w:val="single" w:sz="4" w:space="0" w:color="000000"/>
            </w:tcBorders>
            <w:vAlign w:val="center"/>
          </w:tcPr>
          <w:p w14:paraId="0D7A2D5C" w14:textId="77777777" w:rsidR="00EA28B1" w:rsidRPr="00690A8E" w:rsidRDefault="00EA28B1" w:rsidP="005418F7">
            <w:pPr>
              <w:shd w:val="clear" w:color="auto" w:fill="FFFFFF"/>
              <w:snapToGrid w:val="0"/>
              <w:spacing w:after="0" w:line="240" w:lineRule="auto"/>
              <w:ind w:left="130" w:right="166"/>
              <w:jc w:val="center"/>
              <w:rPr>
                <w:spacing w:val="-5"/>
                <w:sz w:val="22"/>
              </w:rPr>
            </w:pPr>
            <w:r w:rsidRPr="00690A8E">
              <w:rPr>
                <w:spacing w:val="-5"/>
                <w:sz w:val="22"/>
              </w:rPr>
              <w:t>PVM tarifas</w:t>
            </w:r>
          </w:p>
        </w:tc>
        <w:tc>
          <w:tcPr>
            <w:tcW w:w="1163" w:type="dxa"/>
            <w:tcBorders>
              <w:top w:val="single" w:sz="4" w:space="0" w:color="000000"/>
              <w:left w:val="single" w:sz="4" w:space="0" w:color="000000"/>
              <w:bottom w:val="single" w:sz="4" w:space="0" w:color="000000"/>
              <w:right w:val="single" w:sz="4" w:space="0" w:color="000000"/>
            </w:tcBorders>
            <w:vAlign w:val="center"/>
          </w:tcPr>
          <w:p w14:paraId="232AE6D5" w14:textId="77777777" w:rsidR="00EA28B1" w:rsidRPr="00690A8E" w:rsidRDefault="00EA28B1" w:rsidP="005418F7">
            <w:pPr>
              <w:shd w:val="clear" w:color="auto" w:fill="FFFFFF"/>
              <w:snapToGrid w:val="0"/>
              <w:spacing w:after="0" w:line="240" w:lineRule="auto"/>
              <w:ind w:left="130" w:right="166"/>
              <w:jc w:val="center"/>
              <w:rPr>
                <w:sz w:val="22"/>
              </w:rPr>
            </w:pPr>
            <w:r w:rsidRPr="00690A8E">
              <w:rPr>
                <w:spacing w:val="-5"/>
                <w:sz w:val="22"/>
              </w:rPr>
              <w:t>Suma Eur su PVM</w:t>
            </w:r>
          </w:p>
        </w:tc>
      </w:tr>
      <w:tr w:rsidR="00EA28B1" w:rsidRPr="00690A8E" w14:paraId="47DB1F7D" w14:textId="77777777" w:rsidTr="005418F7">
        <w:trPr>
          <w:trHeight w:val="329"/>
        </w:trPr>
        <w:tc>
          <w:tcPr>
            <w:tcW w:w="756" w:type="dxa"/>
            <w:tcBorders>
              <w:top w:val="single" w:sz="4" w:space="0" w:color="000000"/>
              <w:left w:val="single" w:sz="4" w:space="0" w:color="000000"/>
              <w:bottom w:val="single" w:sz="4" w:space="0" w:color="000000"/>
            </w:tcBorders>
            <w:vAlign w:val="center"/>
          </w:tcPr>
          <w:p w14:paraId="0124C7C1" w14:textId="77777777" w:rsidR="00EA28B1" w:rsidRPr="00690A8E" w:rsidRDefault="00EA28B1" w:rsidP="00EA28B1">
            <w:pPr>
              <w:numPr>
                <w:ilvl w:val="0"/>
                <w:numId w:val="6"/>
              </w:numPr>
              <w:shd w:val="clear" w:color="auto" w:fill="FFFFFF"/>
              <w:snapToGrid w:val="0"/>
              <w:spacing w:after="0" w:line="240" w:lineRule="auto"/>
              <w:jc w:val="center"/>
              <w:rPr>
                <w:spacing w:val="-2"/>
                <w:sz w:val="22"/>
              </w:rPr>
            </w:pPr>
          </w:p>
        </w:tc>
        <w:tc>
          <w:tcPr>
            <w:tcW w:w="4248" w:type="dxa"/>
            <w:tcBorders>
              <w:top w:val="single" w:sz="4" w:space="0" w:color="000000"/>
              <w:left w:val="single" w:sz="4" w:space="0" w:color="000000"/>
              <w:bottom w:val="single" w:sz="4" w:space="0" w:color="000000"/>
            </w:tcBorders>
            <w:vAlign w:val="center"/>
          </w:tcPr>
          <w:p w14:paraId="7B0FE6EA" w14:textId="77777777" w:rsidR="00EA28B1" w:rsidRPr="00690A8E" w:rsidRDefault="00EA28B1" w:rsidP="005418F7">
            <w:pPr>
              <w:shd w:val="clear" w:color="auto" w:fill="FFFFFF"/>
              <w:snapToGrid w:val="0"/>
              <w:spacing w:after="0" w:line="240" w:lineRule="auto"/>
              <w:rPr>
                <w:spacing w:val="-2"/>
                <w:sz w:val="22"/>
              </w:rPr>
            </w:pPr>
            <w:r>
              <w:rPr>
                <w:spacing w:val="-2"/>
                <w:sz w:val="22"/>
              </w:rPr>
              <w:t xml:space="preserve">Belaidis echoskopas </w:t>
            </w:r>
            <w:r>
              <w:t xml:space="preserve">GE </w:t>
            </w:r>
            <w:proofErr w:type="spellStart"/>
            <w:r>
              <w:t>Healthcare</w:t>
            </w:r>
            <w:proofErr w:type="spellEnd"/>
            <w:r>
              <w:t xml:space="preserve"> </w:t>
            </w:r>
            <w:proofErr w:type="spellStart"/>
            <w:r>
              <w:t>Vscan</w:t>
            </w:r>
            <w:proofErr w:type="spellEnd"/>
            <w:r>
              <w:t xml:space="preserve"> </w:t>
            </w:r>
            <w:proofErr w:type="spellStart"/>
            <w:r>
              <w:t>Air</w:t>
            </w:r>
            <w:proofErr w:type="spellEnd"/>
          </w:p>
        </w:tc>
        <w:tc>
          <w:tcPr>
            <w:tcW w:w="1049" w:type="dxa"/>
            <w:tcBorders>
              <w:top w:val="single" w:sz="4" w:space="0" w:color="000000"/>
              <w:left w:val="single" w:sz="4" w:space="0" w:color="000000"/>
              <w:bottom w:val="single" w:sz="4" w:space="0" w:color="000000"/>
            </w:tcBorders>
            <w:vAlign w:val="center"/>
          </w:tcPr>
          <w:p w14:paraId="2C1A9ADE" w14:textId="77777777" w:rsidR="00EA28B1" w:rsidRPr="00690A8E" w:rsidRDefault="00EA28B1" w:rsidP="005418F7">
            <w:pPr>
              <w:shd w:val="clear" w:color="auto" w:fill="FFFFFF"/>
              <w:snapToGrid w:val="0"/>
              <w:spacing w:after="0" w:line="240" w:lineRule="auto"/>
              <w:jc w:val="center"/>
              <w:rPr>
                <w:sz w:val="22"/>
                <w:lang w:val="en-US"/>
              </w:rPr>
            </w:pPr>
            <w:r>
              <w:rPr>
                <w:sz w:val="22"/>
                <w:lang w:val="en-US"/>
              </w:rPr>
              <w:t>2</w:t>
            </w:r>
          </w:p>
        </w:tc>
        <w:tc>
          <w:tcPr>
            <w:tcW w:w="716" w:type="dxa"/>
            <w:tcBorders>
              <w:top w:val="single" w:sz="4" w:space="0" w:color="000000"/>
              <w:left w:val="single" w:sz="4" w:space="0" w:color="000000"/>
              <w:bottom w:val="single" w:sz="4" w:space="0" w:color="000000"/>
            </w:tcBorders>
            <w:vAlign w:val="center"/>
          </w:tcPr>
          <w:p w14:paraId="13B3FF68" w14:textId="77777777" w:rsidR="00EA28B1" w:rsidRPr="00690A8E" w:rsidRDefault="00EA28B1" w:rsidP="005418F7">
            <w:pPr>
              <w:shd w:val="clear" w:color="auto" w:fill="FFFFFF"/>
              <w:snapToGrid w:val="0"/>
              <w:spacing w:after="0" w:line="240" w:lineRule="auto"/>
              <w:jc w:val="center"/>
              <w:rPr>
                <w:sz w:val="22"/>
              </w:rPr>
            </w:pPr>
            <w:r>
              <w:rPr>
                <w:sz w:val="22"/>
              </w:rPr>
              <w:t>vnt.</w:t>
            </w:r>
          </w:p>
        </w:tc>
        <w:tc>
          <w:tcPr>
            <w:tcW w:w="1145" w:type="dxa"/>
            <w:tcBorders>
              <w:top w:val="single" w:sz="4" w:space="0" w:color="000000"/>
              <w:left w:val="single" w:sz="4" w:space="0" w:color="000000"/>
              <w:bottom w:val="single" w:sz="4" w:space="0" w:color="000000"/>
            </w:tcBorders>
            <w:vAlign w:val="center"/>
          </w:tcPr>
          <w:p w14:paraId="7B59FA91" w14:textId="77777777" w:rsidR="00EA28B1" w:rsidRPr="005C06EB" w:rsidRDefault="00EA28B1" w:rsidP="005418F7">
            <w:pPr>
              <w:shd w:val="clear" w:color="auto" w:fill="FFFFFF"/>
              <w:snapToGrid w:val="0"/>
              <w:spacing w:after="0" w:line="240" w:lineRule="auto"/>
              <w:jc w:val="center"/>
              <w:rPr>
                <w:sz w:val="22"/>
                <w:lang w:val="en-US"/>
              </w:rPr>
            </w:pPr>
            <w:r>
              <w:rPr>
                <w:sz w:val="22"/>
                <w:lang w:val="en-US"/>
              </w:rPr>
              <w:t>3750.00</w:t>
            </w:r>
          </w:p>
        </w:tc>
        <w:tc>
          <w:tcPr>
            <w:tcW w:w="943" w:type="dxa"/>
            <w:tcBorders>
              <w:top w:val="single" w:sz="4" w:space="0" w:color="000000"/>
              <w:left w:val="single" w:sz="4" w:space="0" w:color="000000"/>
              <w:bottom w:val="single" w:sz="4" w:space="0" w:color="000000"/>
            </w:tcBorders>
            <w:vAlign w:val="center"/>
          </w:tcPr>
          <w:p w14:paraId="45EE78F2" w14:textId="77777777" w:rsidR="00EA28B1" w:rsidRPr="00690A8E" w:rsidRDefault="00EA28B1" w:rsidP="005418F7">
            <w:pPr>
              <w:shd w:val="clear" w:color="auto" w:fill="FFFFFF"/>
              <w:snapToGrid w:val="0"/>
              <w:spacing w:after="0" w:line="240" w:lineRule="auto"/>
              <w:jc w:val="center"/>
              <w:rPr>
                <w:sz w:val="22"/>
              </w:rPr>
            </w:pPr>
            <w:r>
              <w:rPr>
                <w:sz w:val="22"/>
              </w:rPr>
              <w:t>21</w:t>
            </w:r>
          </w:p>
        </w:tc>
        <w:tc>
          <w:tcPr>
            <w:tcW w:w="1163" w:type="dxa"/>
            <w:tcBorders>
              <w:top w:val="single" w:sz="4" w:space="0" w:color="000000"/>
              <w:left w:val="single" w:sz="4" w:space="0" w:color="000000"/>
              <w:bottom w:val="single" w:sz="4" w:space="0" w:color="000000"/>
              <w:right w:val="single" w:sz="4" w:space="0" w:color="000000"/>
            </w:tcBorders>
            <w:vAlign w:val="center"/>
          </w:tcPr>
          <w:p w14:paraId="68A2C7E2" w14:textId="77777777" w:rsidR="00EA28B1" w:rsidRPr="00690A8E" w:rsidRDefault="00EA28B1" w:rsidP="005418F7">
            <w:pPr>
              <w:shd w:val="clear" w:color="auto" w:fill="FFFFFF"/>
              <w:snapToGrid w:val="0"/>
              <w:spacing w:after="0" w:line="240" w:lineRule="auto"/>
              <w:jc w:val="center"/>
              <w:rPr>
                <w:sz w:val="22"/>
              </w:rPr>
            </w:pPr>
            <w:r>
              <w:rPr>
                <w:sz w:val="22"/>
              </w:rPr>
              <w:t>9075.00</w:t>
            </w:r>
          </w:p>
        </w:tc>
      </w:tr>
    </w:tbl>
    <w:p w14:paraId="3C53D7F3" w14:textId="77777777" w:rsidR="00EA28B1" w:rsidRPr="00A52B5F" w:rsidRDefault="00EA28B1" w:rsidP="00EA28B1">
      <w:pPr>
        <w:jc w:val="center"/>
        <w:rPr>
          <w:sz w:val="22"/>
        </w:rPr>
      </w:pPr>
    </w:p>
    <w:p w14:paraId="77906170" w14:textId="77777777" w:rsidR="00EA28B1" w:rsidRPr="00A52B5F" w:rsidRDefault="00EA28B1" w:rsidP="00EA28B1">
      <w:pPr>
        <w:spacing w:after="0"/>
        <w:ind w:firstLine="720"/>
        <w:jc w:val="both"/>
        <w:rPr>
          <w:sz w:val="22"/>
        </w:rPr>
      </w:pPr>
      <w:r w:rsidRPr="00A52B5F">
        <w:rPr>
          <w:sz w:val="22"/>
        </w:rPr>
        <w:t>1. Tiekėjo siūlomų prekių kokybė atitinka Europos Sąjungos ar tarptautinių standartų reikalavimus. Pateikiami CE sertifikatai arba jam lygiaverčiai dokumentai (CE ženklinimas su notifikuotos įstaigos numeriu), liudijantys, kad prekių kokybė tiksliai atitinka nurodytas specifikacijas ir standartus, arba valstybėse narėse akredituotų kompetentingų įstaigų išduotos prekių kokybę patvirtinančios pažymos (tinkamai patvirtintos kopijos ir jų vertimai į lietuvių kalbą, pateikiama skaitmeninė dokumento kopija).</w:t>
      </w:r>
    </w:p>
    <w:p w14:paraId="78F6EF8F" w14:textId="77777777" w:rsidR="00EA28B1" w:rsidRPr="00A52B5F" w:rsidRDefault="00EA28B1" w:rsidP="00EA28B1">
      <w:pPr>
        <w:spacing w:after="0"/>
        <w:ind w:firstLine="720"/>
        <w:jc w:val="both"/>
        <w:rPr>
          <w:sz w:val="22"/>
        </w:rPr>
      </w:pPr>
      <w:r w:rsidRPr="00A52B5F">
        <w:rPr>
          <w:sz w:val="22"/>
        </w:rPr>
        <w:t>2. 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3451341D" w14:textId="77777777" w:rsidR="00EA28B1" w:rsidRPr="00A52B5F" w:rsidRDefault="00EA28B1" w:rsidP="00EA28B1">
      <w:pPr>
        <w:spacing w:after="0"/>
        <w:ind w:firstLine="720"/>
        <w:jc w:val="both"/>
        <w:rPr>
          <w:sz w:val="22"/>
        </w:rPr>
      </w:pPr>
      <w:r w:rsidRPr="00A52B5F">
        <w:rPr>
          <w:sz w:val="22"/>
        </w:rPr>
        <w:t xml:space="preserve">3. Tiekėjas privalo instaliuoti siūlomas prekes bei teikti prekių techninį, garantinį aptarnavimą arba turi būti sudaręs sutartį su kitu ūkio subjektu, turinčiu teisę atlikti įrangos instaliavimo ir techninės priežiūros darbus.  </w:t>
      </w:r>
    </w:p>
    <w:p w14:paraId="2A491D6B" w14:textId="77777777" w:rsidR="00EA28B1" w:rsidRPr="00A52B5F" w:rsidRDefault="00EA28B1" w:rsidP="00EA28B1">
      <w:pPr>
        <w:spacing w:after="0"/>
        <w:ind w:firstLine="720"/>
        <w:jc w:val="both"/>
        <w:rPr>
          <w:sz w:val="22"/>
        </w:rPr>
      </w:pPr>
      <w:r w:rsidRPr="00A52B5F">
        <w:rPr>
          <w:sz w:val="22"/>
        </w:rPr>
        <w:t xml:space="preserve">4. Į prekės kainą turi būti įskaityti visi mokesčiai ir visos tiekėjo išlaidos :  </w:t>
      </w:r>
      <w:r>
        <w:rPr>
          <w:sz w:val="22"/>
        </w:rPr>
        <w:t>p</w:t>
      </w:r>
      <w:r w:rsidRPr="00A52B5F">
        <w:rPr>
          <w:sz w:val="22"/>
        </w:rPr>
        <w:t>rekės pirkimas, pristatymas, montavimas/instaliavimas/įdiegimas, paruošimas darbui, derinimas/išbandymas bei personalo</w:t>
      </w:r>
      <w:r>
        <w:rPr>
          <w:sz w:val="22"/>
        </w:rPr>
        <w:t xml:space="preserve"> apmokymas.</w:t>
      </w:r>
    </w:p>
    <w:p w14:paraId="51FA6664" w14:textId="77777777" w:rsidR="00EA28B1" w:rsidRDefault="00EA28B1" w:rsidP="00EA28B1">
      <w:pPr>
        <w:rPr>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37"/>
        <w:gridCol w:w="2908"/>
        <w:gridCol w:w="4111"/>
      </w:tblGrid>
      <w:tr w:rsidR="00EA28B1" w:rsidRPr="00561DB2" w14:paraId="7F98220D" w14:textId="77777777" w:rsidTr="00C363E9">
        <w:trPr>
          <w:trHeight w:val="1008"/>
        </w:trPr>
        <w:tc>
          <w:tcPr>
            <w:tcW w:w="675" w:type="dxa"/>
            <w:shd w:val="clear" w:color="auto" w:fill="auto"/>
          </w:tcPr>
          <w:p w14:paraId="0E36DFF9" w14:textId="77777777" w:rsidR="00EA28B1" w:rsidRPr="00561DB2" w:rsidRDefault="00EA28B1" w:rsidP="005418F7">
            <w:pPr>
              <w:jc w:val="center"/>
              <w:rPr>
                <w:b/>
                <w:sz w:val="22"/>
              </w:rPr>
            </w:pPr>
            <w:r w:rsidRPr="00561DB2">
              <w:rPr>
                <w:b/>
                <w:sz w:val="22"/>
              </w:rPr>
              <w:t>Eil.</w:t>
            </w:r>
          </w:p>
          <w:p w14:paraId="6A3B1E88" w14:textId="77777777" w:rsidR="00EA28B1" w:rsidRPr="00561DB2" w:rsidRDefault="00EA28B1" w:rsidP="005418F7">
            <w:pPr>
              <w:ind w:right="-30"/>
              <w:jc w:val="center"/>
              <w:rPr>
                <w:b/>
                <w:bCs/>
                <w:sz w:val="22"/>
              </w:rPr>
            </w:pPr>
            <w:r w:rsidRPr="00561DB2">
              <w:rPr>
                <w:b/>
                <w:sz w:val="22"/>
              </w:rPr>
              <w:t>Nr.</w:t>
            </w:r>
          </w:p>
        </w:tc>
        <w:tc>
          <w:tcPr>
            <w:tcW w:w="2337" w:type="dxa"/>
            <w:shd w:val="clear" w:color="auto" w:fill="auto"/>
          </w:tcPr>
          <w:p w14:paraId="790F47C1" w14:textId="77777777" w:rsidR="00EA28B1" w:rsidRPr="00561DB2" w:rsidRDefault="00EA28B1" w:rsidP="005418F7">
            <w:pPr>
              <w:rPr>
                <w:b/>
                <w:bCs/>
                <w:sz w:val="22"/>
              </w:rPr>
            </w:pPr>
            <w:r w:rsidRPr="00561DB2">
              <w:rPr>
                <w:b/>
                <w:bCs/>
                <w:sz w:val="22"/>
              </w:rPr>
              <w:t>Parametrai</w:t>
            </w:r>
          </w:p>
        </w:tc>
        <w:tc>
          <w:tcPr>
            <w:tcW w:w="2908" w:type="dxa"/>
            <w:shd w:val="clear" w:color="auto" w:fill="auto"/>
          </w:tcPr>
          <w:p w14:paraId="5A40BD15" w14:textId="77777777" w:rsidR="00EA28B1" w:rsidRPr="00561DB2" w:rsidRDefault="00EA28B1" w:rsidP="005418F7">
            <w:pPr>
              <w:rPr>
                <w:b/>
                <w:bCs/>
                <w:sz w:val="22"/>
              </w:rPr>
            </w:pPr>
            <w:r w:rsidRPr="00561DB2">
              <w:rPr>
                <w:b/>
                <w:bCs/>
                <w:sz w:val="22"/>
              </w:rPr>
              <w:t>Reikalaujamos parametrų reikšmės</w:t>
            </w:r>
          </w:p>
        </w:tc>
        <w:tc>
          <w:tcPr>
            <w:tcW w:w="4111" w:type="dxa"/>
            <w:shd w:val="clear" w:color="auto" w:fill="auto"/>
          </w:tcPr>
          <w:p w14:paraId="00A2C625" w14:textId="77777777" w:rsidR="00EA28B1" w:rsidRPr="00561DB2" w:rsidRDefault="00EA28B1" w:rsidP="00C363E9">
            <w:pPr>
              <w:rPr>
                <w:b/>
                <w:bCs/>
                <w:sz w:val="22"/>
              </w:rPr>
            </w:pPr>
            <w:r w:rsidRPr="00561DB2">
              <w:rPr>
                <w:b/>
                <w:sz w:val="22"/>
                <w:lang w:eastAsia="lt-LT"/>
              </w:rPr>
              <w:t>Tiekėjo s</w:t>
            </w:r>
            <w:r w:rsidRPr="00561DB2">
              <w:rPr>
                <w:b/>
                <w:bCs/>
                <w:sz w:val="22"/>
              </w:rPr>
              <w:t xml:space="preserve">iūlomų prekių parametrai ir jų reikšmės </w:t>
            </w:r>
          </w:p>
        </w:tc>
      </w:tr>
      <w:tr w:rsidR="00EA28B1" w:rsidRPr="00561DB2" w14:paraId="264E9533" w14:textId="77777777" w:rsidTr="005418F7">
        <w:tc>
          <w:tcPr>
            <w:tcW w:w="675" w:type="dxa"/>
            <w:shd w:val="clear" w:color="auto" w:fill="auto"/>
          </w:tcPr>
          <w:p w14:paraId="0A5F37CD" w14:textId="77777777" w:rsidR="00EA28B1" w:rsidRPr="00561DB2" w:rsidRDefault="00EA28B1" w:rsidP="005418F7">
            <w:pPr>
              <w:spacing w:after="0"/>
              <w:jc w:val="center"/>
              <w:rPr>
                <w:sz w:val="22"/>
              </w:rPr>
            </w:pPr>
          </w:p>
          <w:p w14:paraId="01EC61DB" w14:textId="77777777" w:rsidR="00EA28B1" w:rsidRPr="00561DB2" w:rsidRDefault="00EA28B1" w:rsidP="005418F7">
            <w:pPr>
              <w:spacing w:after="0"/>
              <w:rPr>
                <w:sz w:val="22"/>
              </w:rPr>
            </w:pPr>
            <w:r w:rsidRPr="00561DB2">
              <w:rPr>
                <w:sz w:val="22"/>
              </w:rPr>
              <w:t>1.</w:t>
            </w:r>
          </w:p>
          <w:p w14:paraId="6472D2BE" w14:textId="77777777" w:rsidR="00EA28B1" w:rsidRPr="00561DB2" w:rsidRDefault="00EA28B1" w:rsidP="005418F7">
            <w:pPr>
              <w:spacing w:after="0"/>
              <w:rPr>
                <w:sz w:val="22"/>
              </w:rPr>
            </w:pPr>
          </w:p>
          <w:p w14:paraId="240BA81B" w14:textId="77777777" w:rsidR="00EA28B1" w:rsidRPr="00561DB2" w:rsidRDefault="00EA28B1" w:rsidP="005418F7">
            <w:pPr>
              <w:spacing w:after="0"/>
              <w:rPr>
                <w:sz w:val="22"/>
              </w:rPr>
            </w:pPr>
          </w:p>
          <w:p w14:paraId="6E3CDF8F" w14:textId="77777777" w:rsidR="00EA28B1" w:rsidRPr="00561DB2" w:rsidRDefault="00EA28B1" w:rsidP="005418F7">
            <w:pPr>
              <w:spacing w:after="0"/>
              <w:rPr>
                <w:sz w:val="22"/>
              </w:rPr>
            </w:pPr>
          </w:p>
          <w:p w14:paraId="3059634B" w14:textId="77777777" w:rsidR="00EA28B1" w:rsidRPr="00561DB2" w:rsidRDefault="00EA28B1" w:rsidP="005418F7">
            <w:pPr>
              <w:spacing w:after="0"/>
              <w:rPr>
                <w:sz w:val="22"/>
              </w:rPr>
            </w:pPr>
          </w:p>
        </w:tc>
        <w:tc>
          <w:tcPr>
            <w:tcW w:w="2337" w:type="dxa"/>
            <w:shd w:val="clear" w:color="auto" w:fill="auto"/>
          </w:tcPr>
          <w:p w14:paraId="7042EEEA" w14:textId="77777777" w:rsidR="00EA28B1" w:rsidRPr="00561DB2" w:rsidRDefault="00EA28B1" w:rsidP="005418F7">
            <w:pPr>
              <w:spacing w:after="0"/>
              <w:rPr>
                <w:bCs/>
                <w:sz w:val="22"/>
              </w:rPr>
            </w:pPr>
            <w:r w:rsidRPr="00561DB2">
              <w:rPr>
                <w:sz w:val="22"/>
              </w:rPr>
              <w:t>Atliekami tyrimai</w:t>
            </w:r>
          </w:p>
        </w:tc>
        <w:tc>
          <w:tcPr>
            <w:tcW w:w="2908" w:type="dxa"/>
            <w:shd w:val="clear" w:color="auto" w:fill="auto"/>
          </w:tcPr>
          <w:p w14:paraId="52D46976" w14:textId="77777777" w:rsidR="00EA28B1" w:rsidRPr="00561DB2" w:rsidRDefault="00EA28B1" w:rsidP="005418F7">
            <w:pPr>
              <w:spacing w:after="0"/>
              <w:rPr>
                <w:color w:val="000000"/>
                <w:sz w:val="22"/>
              </w:rPr>
            </w:pPr>
            <w:r w:rsidRPr="00561DB2">
              <w:rPr>
                <w:color w:val="000000"/>
                <w:sz w:val="22"/>
              </w:rPr>
              <w:t xml:space="preserve">1. </w:t>
            </w:r>
            <w:r w:rsidRPr="00561DB2">
              <w:rPr>
                <w:sz w:val="22"/>
              </w:rPr>
              <w:t>Smulkių organų tyrimai;</w:t>
            </w:r>
          </w:p>
          <w:p w14:paraId="39DEC7C8" w14:textId="77777777" w:rsidR="00EA28B1" w:rsidRPr="00561DB2" w:rsidRDefault="00EA28B1" w:rsidP="005418F7">
            <w:pPr>
              <w:spacing w:after="0"/>
              <w:rPr>
                <w:sz w:val="22"/>
              </w:rPr>
            </w:pPr>
            <w:r w:rsidRPr="00561DB2">
              <w:rPr>
                <w:color w:val="000000"/>
                <w:sz w:val="22"/>
              </w:rPr>
              <w:t xml:space="preserve">2. </w:t>
            </w:r>
            <w:r w:rsidRPr="00561DB2">
              <w:rPr>
                <w:sz w:val="22"/>
              </w:rPr>
              <w:t>Abdominaliniai tyrimai;</w:t>
            </w:r>
          </w:p>
          <w:p w14:paraId="32A31D6C" w14:textId="77777777" w:rsidR="00EA28B1" w:rsidRPr="00561DB2" w:rsidRDefault="00EA28B1" w:rsidP="005418F7">
            <w:pPr>
              <w:spacing w:after="0"/>
              <w:rPr>
                <w:sz w:val="22"/>
              </w:rPr>
            </w:pPr>
            <w:r w:rsidRPr="00561DB2">
              <w:rPr>
                <w:sz w:val="22"/>
              </w:rPr>
              <w:t>3. Krūtinės ląstos ir plaučių tyrimai;</w:t>
            </w:r>
          </w:p>
          <w:p w14:paraId="36AC82F0" w14:textId="77777777" w:rsidR="00EA28B1" w:rsidRPr="00561DB2" w:rsidRDefault="00EA28B1" w:rsidP="005418F7">
            <w:pPr>
              <w:spacing w:after="0"/>
              <w:rPr>
                <w:bCs/>
                <w:sz w:val="22"/>
              </w:rPr>
            </w:pPr>
            <w:r w:rsidRPr="00561DB2">
              <w:rPr>
                <w:sz w:val="22"/>
              </w:rPr>
              <w:t>4. Raumenų- skeleto;</w:t>
            </w:r>
          </w:p>
        </w:tc>
        <w:tc>
          <w:tcPr>
            <w:tcW w:w="4111" w:type="dxa"/>
            <w:shd w:val="clear" w:color="auto" w:fill="auto"/>
          </w:tcPr>
          <w:p w14:paraId="13280EB3" w14:textId="77777777" w:rsidR="00EA28B1" w:rsidRPr="00561DB2" w:rsidRDefault="00EA28B1" w:rsidP="005418F7">
            <w:pPr>
              <w:spacing w:after="0"/>
              <w:rPr>
                <w:color w:val="000000"/>
                <w:sz w:val="22"/>
              </w:rPr>
            </w:pPr>
            <w:r w:rsidRPr="00561DB2">
              <w:rPr>
                <w:color w:val="000000"/>
                <w:sz w:val="22"/>
              </w:rPr>
              <w:t xml:space="preserve">1. </w:t>
            </w:r>
            <w:r w:rsidRPr="00561DB2">
              <w:rPr>
                <w:sz w:val="22"/>
              </w:rPr>
              <w:t>Smulkių organų tyrimai;</w:t>
            </w:r>
          </w:p>
          <w:p w14:paraId="02C8B6E2" w14:textId="77777777" w:rsidR="00EA28B1" w:rsidRPr="00561DB2" w:rsidRDefault="00EA28B1" w:rsidP="005418F7">
            <w:pPr>
              <w:spacing w:after="0"/>
              <w:rPr>
                <w:sz w:val="22"/>
              </w:rPr>
            </w:pPr>
            <w:r w:rsidRPr="00561DB2">
              <w:rPr>
                <w:color w:val="000000"/>
                <w:sz w:val="22"/>
              </w:rPr>
              <w:t xml:space="preserve">2. </w:t>
            </w:r>
            <w:r w:rsidRPr="00561DB2">
              <w:rPr>
                <w:sz w:val="22"/>
              </w:rPr>
              <w:t>Abdominaliniai tyrimai;</w:t>
            </w:r>
          </w:p>
          <w:p w14:paraId="691CA503" w14:textId="77777777" w:rsidR="00EA28B1" w:rsidRPr="00561DB2" w:rsidRDefault="00EA28B1" w:rsidP="005418F7">
            <w:pPr>
              <w:spacing w:after="0"/>
              <w:rPr>
                <w:sz w:val="22"/>
              </w:rPr>
            </w:pPr>
            <w:r w:rsidRPr="00561DB2">
              <w:rPr>
                <w:sz w:val="22"/>
              </w:rPr>
              <w:t>3. Krūtinės ląstos ir plaučių tyrimai;</w:t>
            </w:r>
          </w:p>
          <w:p w14:paraId="0AF344AE" w14:textId="77777777" w:rsidR="00EA28B1" w:rsidRDefault="00EA28B1" w:rsidP="005418F7">
            <w:pPr>
              <w:spacing w:after="0"/>
              <w:rPr>
                <w:sz w:val="22"/>
              </w:rPr>
            </w:pPr>
            <w:r w:rsidRPr="00561DB2">
              <w:rPr>
                <w:sz w:val="22"/>
              </w:rPr>
              <w:t>4. Raumenų- skeleto;</w:t>
            </w:r>
          </w:p>
          <w:p w14:paraId="319E707F" w14:textId="77777777" w:rsidR="00EA28B1" w:rsidRPr="00561DB2" w:rsidRDefault="00EA28B1" w:rsidP="005418F7">
            <w:pPr>
              <w:spacing w:after="0"/>
              <w:rPr>
                <w:sz w:val="22"/>
                <w:lang w:eastAsia="lt-LT"/>
              </w:rPr>
            </w:pPr>
          </w:p>
        </w:tc>
      </w:tr>
      <w:tr w:rsidR="00EA28B1" w:rsidRPr="00561DB2" w14:paraId="0DC3D5AF" w14:textId="77777777" w:rsidTr="005418F7">
        <w:tc>
          <w:tcPr>
            <w:tcW w:w="675" w:type="dxa"/>
            <w:shd w:val="clear" w:color="auto" w:fill="auto"/>
          </w:tcPr>
          <w:p w14:paraId="2FBE8FEF" w14:textId="77777777" w:rsidR="00EA28B1" w:rsidRPr="00561DB2" w:rsidRDefault="00EA28B1" w:rsidP="005418F7">
            <w:pPr>
              <w:spacing w:after="0"/>
              <w:jc w:val="center"/>
              <w:rPr>
                <w:sz w:val="22"/>
              </w:rPr>
            </w:pPr>
            <w:r w:rsidRPr="00561DB2">
              <w:rPr>
                <w:sz w:val="22"/>
              </w:rPr>
              <w:t>2.</w:t>
            </w:r>
          </w:p>
        </w:tc>
        <w:tc>
          <w:tcPr>
            <w:tcW w:w="2337" w:type="dxa"/>
            <w:shd w:val="clear" w:color="auto" w:fill="auto"/>
          </w:tcPr>
          <w:p w14:paraId="3CA48576" w14:textId="77777777" w:rsidR="00EA28B1" w:rsidRPr="00561DB2" w:rsidRDefault="00EA28B1" w:rsidP="005418F7">
            <w:pPr>
              <w:spacing w:after="0"/>
              <w:rPr>
                <w:sz w:val="22"/>
              </w:rPr>
            </w:pPr>
            <w:r w:rsidRPr="00561DB2">
              <w:rPr>
                <w:sz w:val="22"/>
              </w:rPr>
              <w:t>Sistemos architektūra</w:t>
            </w:r>
          </w:p>
        </w:tc>
        <w:tc>
          <w:tcPr>
            <w:tcW w:w="2908" w:type="dxa"/>
            <w:shd w:val="clear" w:color="auto" w:fill="auto"/>
          </w:tcPr>
          <w:p w14:paraId="0EA0DE35" w14:textId="77777777" w:rsidR="00EA28B1" w:rsidRPr="00561DB2" w:rsidRDefault="00EA28B1" w:rsidP="005418F7">
            <w:pPr>
              <w:spacing w:after="0"/>
              <w:rPr>
                <w:sz w:val="22"/>
              </w:rPr>
            </w:pPr>
            <w:r w:rsidRPr="00561DB2">
              <w:rPr>
                <w:sz w:val="22"/>
              </w:rPr>
              <w:t xml:space="preserve">1. Mobilus, kišeninis aparatas; </w:t>
            </w:r>
          </w:p>
          <w:p w14:paraId="4C793EAA" w14:textId="77777777" w:rsidR="00EA28B1" w:rsidRPr="00561DB2" w:rsidRDefault="00EA28B1" w:rsidP="005418F7">
            <w:pPr>
              <w:spacing w:after="0"/>
              <w:rPr>
                <w:sz w:val="22"/>
              </w:rPr>
            </w:pPr>
            <w:r w:rsidRPr="00561DB2">
              <w:rPr>
                <w:sz w:val="22"/>
              </w:rPr>
              <w:t>2. Aparatas jungiasi su mobiliuoju įrenginiu ar planšetiniu kompiuteriu per USB C jungtį arba bevieliu ryšiu;</w:t>
            </w:r>
          </w:p>
          <w:p w14:paraId="6265EE6D" w14:textId="77777777" w:rsidR="00EA28B1" w:rsidRPr="00561DB2" w:rsidRDefault="00EA28B1" w:rsidP="005418F7">
            <w:pPr>
              <w:spacing w:after="0"/>
              <w:rPr>
                <w:color w:val="000000"/>
                <w:sz w:val="22"/>
              </w:rPr>
            </w:pPr>
            <w:r w:rsidRPr="00561DB2">
              <w:rPr>
                <w:sz w:val="22"/>
              </w:rPr>
              <w:t xml:space="preserve">3. Pilnai pakrautas aparatas veikia ne trumpiau kaip 45min skenavimo rėžime; </w:t>
            </w:r>
          </w:p>
        </w:tc>
        <w:tc>
          <w:tcPr>
            <w:tcW w:w="4111" w:type="dxa"/>
            <w:shd w:val="clear" w:color="auto" w:fill="auto"/>
          </w:tcPr>
          <w:p w14:paraId="7B78B04C" w14:textId="77777777" w:rsidR="00EA28B1" w:rsidRPr="00561DB2" w:rsidRDefault="00EA28B1" w:rsidP="005418F7">
            <w:pPr>
              <w:spacing w:after="0"/>
              <w:rPr>
                <w:sz w:val="22"/>
              </w:rPr>
            </w:pPr>
            <w:r w:rsidRPr="00561DB2">
              <w:rPr>
                <w:sz w:val="22"/>
              </w:rPr>
              <w:t xml:space="preserve">1. Mobilus, kišeninis aparatas; </w:t>
            </w:r>
          </w:p>
          <w:p w14:paraId="6010589B" w14:textId="77777777" w:rsidR="00EA28B1" w:rsidRPr="00561DB2" w:rsidRDefault="00EA28B1" w:rsidP="005418F7">
            <w:pPr>
              <w:spacing w:after="0"/>
              <w:rPr>
                <w:sz w:val="22"/>
              </w:rPr>
            </w:pPr>
            <w:r w:rsidRPr="00561DB2">
              <w:rPr>
                <w:sz w:val="22"/>
              </w:rPr>
              <w:t>2. Aparatas jungiasi su mobiliuoju įrenginiu ar planšetiniu kompiuteriu per USB C jungtį arba bevieliu ryšiu;</w:t>
            </w:r>
          </w:p>
          <w:p w14:paraId="6E241C08" w14:textId="77777777" w:rsidR="00EA28B1" w:rsidRDefault="00EA28B1" w:rsidP="005418F7">
            <w:pPr>
              <w:spacing w:after="0"/>
              <w:rPr>
                <w:sz w:val="22"/>
              </w:rPr>
            </w:pPr>
            <w:r w:rsidRPr="00561DB2">
              <w:rPr>
                <w:sz w:val="22"/>
              </w:rPr>
              <w:t>3. Pilnai pakrautas aparatas veikia ne trumpiau kaip 45min skenavimo rėžime;</w:t>
            </w:r>
          </w:p>
          <w:p w14:paraId="7A54440E" w14:textId="77777777" w:rsidR="00EA28B1" w:rsidRPr="00561DB2" w:rsidRDefault="00EA28B1" w:rsidP="005418F7">
            <w:pPr>
              <w:spacing w:after="0"/>
              <w:rPr>
                <w:sz w:val="22"/>
                <w:lang w:eastAsia="lt-LT"/>
              </w:rPr>
            </w:pPr>
          </w:p>
        </w:tc>
      </w:tr>
      <w:tr w:rsidR="00EA28B1" w:rsidRPr="00561DB2" w14:paraId="78AB19C1" w14:textId="77777777" w:rsidTr="005418F7">
        <w:tc>
          <w:tcPr>
            <w:tcW w:w="675" w:type="dxa"/>
            <w:shd w:val="clear" w:color="auto" w:fill="auto"/>
          </w:tcPr>
          <w:p w14:paraId="2CE95326" w14:textId="77777777" w:rsidR="00EA28B1" w:rsidRPr="00561DB2" w:rsidRDefault="00EA28B1" w:rsidP="005418F7">
            <w:pPr>
              <w:spacing w:after="0"/>
              <w:jc w:val="center"/>
              <w:rPr>
                <w:sz w:val="22"/>
              </w:rPr>
            </w:pPr>
            <w:r w:rsidRPr="00561DB2">
              <w:rPr>
                <w:sz w:val="22"/>
              </w:rPr>
              <w:lastRenderedPageBreak/>
              <w:t>3.</w:t>
            </w:r>
          </w:p>
        </w:tc>
        <w:tc>
          <w:tcPr>
            <w:tcW w:w="2337" w:type="dxa"/>
            <w:shd w:val="clear" w:color="auto" w:fill="auto"/>
          </w:tcPr>
          <w:p w14:paraId="0E27919B" w14:textId="77777777" w:rsidR="00EA28B1" w:rsidRPr="00561DB2" w:rsidRDefault="00EA28B1" w:rsidP="005418F7">
            <w:pPr>
              <w:spacing w:after="0"/>
              <w:rPr>
                <w:sz w:val="22"/>
              </w:rPr>
            </w:pPr>
            <w:r w:rsidRPr="00561DB2">
              <w:rPr>
                <w:sz w:val="22"/>
              </w:rPr>
              <w:t>Vaizdavimo režimai</w:t>
            </w:r>
          </w:p>
        </w:tc>
        <w:tc>
          <w:tcPr>
            <w:tcW w:w="2908" w:type="dxa"/>
            <w:shd w:val="clear" w:color="auto" w:fill="auto"/>
          </w:tcPr>
          <w:p w14:paraId="1F098EA6" w14:textId="77777777" w:rsidR="00EA28B1" w:rsidRPr="00561DB2" w:rsidRDefault="00EA28B1" w:rsidP="005418F7">
            <w:pPr>
              <w:spacing w:after="0"/>
              <w:rPr>
                <w:sz w:val="22"/>
              </w:rPr>
            </w:pPr>
            <w:r w:rsidRPr="00561DB2">
              <w:rPr>
                <w:sz w:val="22"/>
              </w:rPr>
              <w:t>1. Pilkosios skalės (B) režimas;</w:t>
            </w:r>
          </w:p>
          <w:p w14:paraId="4CB237A4" w14:textId="77777777" w:rsidR="00EA28B1" w:rsidRPr="00561DB2" w:rsidRDefault="00EA28B1" w:rsidP="005418F7">
            <w:pPr>
              <w:spacing w:after="0"/>
              <w:rPr>
                <w:sz w:val="22"/>
              </w:rPr>
            </w:pPr>
            <w:r w:rsidRPr="00561DB2">
              <w:rPr>
                <w:sz w:val="22"/>
              </w:rPr>
              <w:t xml:space="preserve">2. Spalvinis </w:t>
            </w:r>
            <w:proofErr w:type="spellStart"/>
            <w:r w:rsidRPr="00561DB2">
              <w:rPr>
                <w:sz w:val="22"/>
              </w:rPr>
              <w:t>dopleris</w:t>
            </w:r>
            <w:proofErr w:type="spellEnd"/>
            <w:r w:rsidRPr="00561DB2">
              <w:rPr>
                <w:sz w:val="22"/>
              </w:rPr>
              <w:t xml:space="preserve"> (CF);</w:t>
            </w:r>
          </w:p>
          <w:p w14:paraId="6C0D7767" w14:textId="77777777" w:rsidR="00EA28B1" w:rsidRPr="00561DB2" w:rsidRDefault="00EA28B1" w:rsidP="005418F7">
            <w:pPr>
              <w:spacing w:after="0"/>
              <w:rPr>
                <w:sz w:val="22"/>
              </w:rPr>
            </w:pPr>
            <w:r w:rsidRPr="00561DB2">
              <w:rPr>
                <w:sz w:val="22"/>
              </w:rPr>
              <w:t xml:space="preserve">3. Harmoninis vaizdavimas; </w:t>
            </w:r>
          </w:p>
        </w:tc>
        <w:tc>
          <w:tcPr>
            <w:tcW w:w="4111" w:type="dxa"/>
            <w:shd w:val="clear" w:color="auto" w:fill="auto"/>
          </w:tcPr>
          <w:p w14:paraId="5BAA88AD" w14:textId="77777777" w:rsidR="00EA28B1" w:rsidRPr="00561DB2" w:rsidRDefault="00EA28B1" w:rsidP="005418F7">
            <w:pPr>
              <w:spacing w:after="0"/>
              <w:rPr>
                <w:sz w:val="22"/>
              </w:rPr>
            </w:pPr>
            <w:r w:rsidRPr="00561DB2">
              <w:rPr>
                <w:sz w:val="22"/>
              </w:rPr>
              <w:t>1. Pilkosios skalės (B) režimas;</w:t>
            </w:r>
          </w:p>
          <w:p w14:paraId="384A422B" w14:textId="77777777" w:rsidR="00EA28B1" w:rsidRPr="00561DB2" w:rsidRDefault="00EA28B1" w:rsidP="005418F7">
            <w:pPr>
              <w:spacing w:after="0"/>
              <w:rPr>
                <w:sz w:val="22"/>
              </w:rPr>
            </w:pPr>
            <w:r w:rsidRPr="00561DB2">
              <w:rPr>
                <w:sz w:val="22"/>
              </w:rPr>
              <w:t xml:space="preserve">2. Spalvinis </w:t>
            </w:r>
            <w:proofErr w:type="spellStart"/>
            <w:r w:rsidRPr="00561DB2">
              <w:rPr>
                <w:sz w:val="22"/>
              </w:rPr>
              <w:t>dopleris</w:t>
            </w:r>
            <w:proofErr w:type="spellEnd"/>
            <w:r w:rsidRPr="00561DB2">
              <w:rPr>
                <w:sz w:val="22"/>
              </w:rPr>
              <w:t xml:space="preserve"> (CF);</w:t>
            </w:r>
          </w:p>
          <w:p w14:paraId="13D945FD" w14:textId="77777777" w:rsidR="00EA28B1" w:rsidRDefault="00EA28B1" w:rsidP="005418F7">
            <w:pPr>
              <w:spacing w:after="0"/>
              <w:rPr>
                <w:sz w:val="22"/>
              </w:rPr>
            </w:pPr>
            <w:r w:rsidRPr="00561DB2">
              <w:rPr>
                <w:sz w:val="22"/>
              </w:rPr>
              <w:t>3. Harmoninis vaizdavimas;</w:t>
            </w:r>
          </w:p>
          <w:p w14:paraId="115EB0A3" w14:textId="77777777" w:rsidR="00EA28B1" w:rsidRPr="00561DB2" w:rsidRDefault="00EA28B1" w:rsidP="005418F7">
            <w:pPr>
              <w:spacing w:after="0"/>
              <w:rPr>
                <w:sz w:val="22"/>
                <w:lang w:eastAsia="lt-LT"/>
              </w:rPr>
            </w:pPr>
          </w:p>
        </w:tc>
      </w:tr>
      <w:tr w:rsidR="00EA28B1" w:rsidRPr="00561DB2" w14:paraId="668849A2" w14:textId="77777777" w:rsidTr="005418F7">
        <w:tc>
          <w:tcPr>
            <w:tcW w:w="675" w:type="dxa"/>
            <w:shd w:val="clear" w:color="auto" w:fill="auto"/>
          </w:tcPr>
          <w:p w14:paraId="5707F853" w14:textId="77777777" w:rsidR="00EA28B1" w:rsidRPr="00561DB2" w:rsidRDefault="00EA28B1" w:rsidP="005418F7">
            <w:pPr>
              <w:spacing w:after="0"/>
              <w:jc w:val="center"/>
              <w:rPr>
                <w:sz w:val="22"/>
              </w:rPr>
            </w:pPr>
            <w:r w:rsidRPr="00561DB2">
              <w:rPr>
                <w:sz w:val="22"/>
              </w:rPr>
              <w:t>4.</w:t>
            </w:r>
          </w:p>
        </w:tc>
        <w:tc>
          <w:tcPr>
            <w:tcW w:w="2337" w:type="dxa"/>
            <w:shd w:val="clear" w:color="auto" w:fill="auto"/>
          </w:tcPr>
          <w:p w14:paraId="67CE61B1" w14:textId="77777777" w:rsidR="00EA28B1" w:rsidRPr="00561DB2" w:rsidRDefault="00EA28B1" w:rsidP="005418F7">
            <w:pPr>
              <w:spacing w:after="0"/>
              <w:rPr>
                <w:noProof/>
                <w:sz w:val="22"/>
              </w:rPr>
            </w:pPr>
            <w:r w:rsidRPr="00561DB2">
              <w:rPr>
                <w:noProof/>
                <w:sz w:val="22"/>
              </w:rPr>
              <w:t xml:space="preserve">Vaizdų saugojimas ir išsiuntimas DICOM protokolu </w:t>
            </w:r>
          </w:p>
          <w:p w14:paraId="73869F76" w14:textId="77777777" w:rsidR="00EA28B1" w:rsidRPr="00561DB2" w:rsidRDefault="00EA28B1" w:rsidP="005418F7">
            <w:pPr>
              <w:spacing w:after="0"/>
              <w:rPr>
                <w:sz w:val="22"/>
              </w:rPr>
            </w:pPr>
          </w:p>
        </w:tc>
        <w:tc>
          <w:tcPr>
            <w:tcW w:w="2908" w:type="dxa"/>
            <w:shd w:val="clear" w:color="auto" w:fill="auto"/>
          </w:tcPr>
          <w:p w14:paraId="0EA05BBF" w14:textId="77777777" w:rsidR="00EA28B1" w:rsidRPr="00561DB2" w:rsidRDefault="00EA28B1" w:rsidP="005418F7">
            <w:pPr>
              <w:spacing w:after="0"/>
              <w:rPr>
                <w:noProof/>
                <w:sz w:val="22"/>
              </w:rPr>
            </w:pPr>
            <w:r w:rsidRPr="00561DB2">
              <w:rPr>
                <w:noProof/>
                <w:sz w:val="22"/>
              </w:rPr>
              <w:t>Būtina</w:t>
            </w:r>
          </w:p>
          <w:p w14:paraId="38EC54D3" w14:textId="77777777" w:rsidR="00EA28B1" w:rsidRPr="00561DB2" w:rsidRDefault="00EA28B1" w:rsidP="005418F7">
            <w:pPr>
              <w:spacing w:after="0"/>
              <w:rPr>
                <w:sz w:val="22"/>
              </w:rPr>
            </w:pPr>
          </w:p>
        </w:tc>
        <w:tc>
          <w:tcPr>
            <w:tcW w:w="4111" w:type="dxa"/>
            <w:shd w:val="clear" w:color="auto" w:fill="auto"/>
          </w:tcPr>
          <w:p w14:paraId="5D7F0375" w14:textId="77777777" w:rsidR="00EA28B1" w:rsidRDefault="00EA28B1" w:rsidP="005418F7">
            <w:pPr>
              <w:spacing w:after="0"/>
              <w:rPr>
                <w:sz w:val="22"/>
                <w:lang w:eastAsia="lt-LT"/>
              </w:rPr>
            </w:pPr>
            <w:r>
              <w:rPr>
                <w:sz w:val="22"/>
                <w:lang w:eastAsia="lt-LT"/>
              </w:rPr>
              <w:t>Yra</w:t>
            </w:r>
          </w:p>
          <w:p w14:paraId="6CB4936A" w14:textId="77777777" w:rsidR="00EA28B1" w:rsidRPr="00561DB2" w:rsidRDefault="00EA28B1" w:rsidP="00387FD5">
            <w:pPr>
              <w:spacing w:after="0"/>
              <w:rPr>
                <w:sz w:val="22"/>
                <w:lang w:eastAsia="lt-LT"/>
              </w:rPr>
            </w:pPr>
          </w:p>
        </w:tc>
      </w:tr>
      <w:tr w:rsidR="00EA28B1" w:rsidRPr="00561DB2" w14:paraId="544BE0AD" w14:textId="77777777" w:rsidTr="005418F7">
        <w:tc>
          <w:tcPr>
            <w:tcW w:w="675" w:type="dxa"/>
            <w:shd w:val="clear" w:color="auto" w:fill="auto"/>
          </w:tcPr>
          <w:p w14:paraId="157DBD12" w14:textId="77777777" w:rsidR="00EA28B1" w:rsidRPr="00561DB2" w:rsidRDefault="00EA28B1" w:rsidP="005418F7">
            <w:pPr>
              <w:spacing w:after="0"/>
              <w:jc w:val="center"/>
              <w:rPr>
                <w:sz w:val="22"/>
              </w:rPr>
            </w:pPr>
            <w:r w:rsidRPr="00561DB2">
              <w:rPr>
                <w:sz w:val="22"/>
              </w:rPr>
              <w:t>5.</w:t>
            </w:r>
          </w:p>
        </w:tc>
        <w:tc>
          <w:tcPr>
            <w:tcW w:w="2337" w:type="dxa"/>
            <w:shd w:val="clear" w:color="auto" w:fill="auto"/>
          </w:tcPr>
          <w:p w14:paraId="13CB20A0" w14:textId="77777777" w:rsidR="00EA28B1" w:rsidRPr="00561DB2" w:rsidRDefault="00EA28B1" w:rsidP="005418F7">
            <w:pPr>
              <w:spacing w:after="0"/>
              <w:rPr>
                <w:noProof/>
                <w:sz w:val="22"/>
              </w:rPr>
            </w:pPr>
            <w:r w:rsidRPr="00561DB2">
              <w:rPr>
                <w:sz w:val="22"/>
              </w:rPr>
              <w:t xml:space="preserve">Komplektuojama su dviem davikliais: Linijiniu ir </w:t>
            </w:r>
            <w:proofErr w:type="spellStart"/>
            <w:r w:rsidRPr="00561DB2">
              <w:rPr>
                <w:sz w:val="22"/>
              </w:rPr>
              <w:t>konveksiniu</w:t>
            </w:r>
            <w:proofErr w:type="spellEnd"/>
          </w:p>
        </w:tc>
        <w:tc>
          <w:tcPr>
            <w:tcW w:w="2908" w:type="dxa"/>
            <w:shd w:val="clear" w:color="auto" w:fill="auto"/>
          </w:tcPr>
          <w:p w14:paraId="72AF5FBB" w14:textId="77777777" w:rsidR="00EA28B1" w:rsidRPr="00561DB2" w:rsidRDefault="00EA28B1" w:rsidP="005418F7">
            <w:pPr>
              <w:spacing w:after="0"/>
              <w:rPr>
                <w:noProof/>
                <w:sz w:val="22"/>
              </w:rPr>
            </w:pPr>
            <w:r w:rsidRPr="00561DB2">
              <w:rPr>
                <w:sz w:val="22"/>
              </w:rPr>
              <w:t>Būtina</w:t>
            </w:r>
          </w:p>
        </w:tc>
        <w:tc>
          <w:tcPr>
            <w:tcW w:w="4111" w:type="dxa"/>
            <w:shd w:val="clear" w:color="auto" w:fill="auto"/>
          </w:tcPr>
          <w:p w14:paraId="4CF87F52" w14:textId="77777777" w:rsidR="00EA28B1" w:rsidRDefault="00EA28B1" w:rsidP="005418F7">
            <w:pPr>
              <w:spacing w:after="0"/>
              <w:rPr>
                <w:sz w:val="22"/>
                <w:lang w:eastAsia="lt-LT"/>
              </w:rPr>
            </w:pPr>
            <w:r>
              <w:rPr>
                <w:sz w:val="22"/>
                <w:lang w:eastAsia="lt-LT"/>
              </w:rPr>
              <w:t>Komplektuojama;</w:t>
            </w:r>
          </w:p>
          <w:p w14:paraId="74394653" w14:textId="77777777" w:rsidR="00EA28B1" w:rsidRPr="00561DB2" w:rsidRDefault="00EA28B1" w:rsidP="005418F7">
            <w:pPr>
              <w:spacing w:after="0"/>
              <w:rPr>
                <w:sz w:val="22"/>
                <w:lang w:eastAsia="lt-LT"/>
              </w:rPr>
            </w:pPr>
          </w:p>
        </w:tc>
      </w:tr>
      <w:tr w:rsidR="00EA28B1" w:rsidRPr="00561DB2" w14:paraId="2D481DF3" w14:textId="77777777" w:rsidTr="005418F7">
        <w:tc>
          <w:tcPr>
            <w:tcW w:w="675" w:type="dxa"/>
            <w:shd w:val="clear" w:color="auto" w:fill="auto"/>
          </w:tcPr>
          <w:p w14:paraId="7DF736DE" w14:textId="77777777" w:rsidR="00EA28B1" w:rsidRPr="00561DB2" w:rsidRDefault="00EA28B1" w:rsidP="005418F7">
            <w:pPr>
              <w:jc w:val="center"/>
              <w:rPr>
                <w:sz w:val="22"/>
              </w:rPr>
            </w:pPr>
            <w:r w:rsidRPr="00561DB2">
              <w:rPr>
                <w:sz w:val="22"/>
              </w:rPr>
              <w:t>6.</w:t>
            </w:r>
          </w:p>
        </w:tc>
        <w:tc>
          <w:tcPr>
            <w:tcW w:w="2337" w:type="dxa"/>
            <w:shd w:val="clear" w:color="auto" w:fill="auto"/>
          </w:tcPr>
          <w:p w14:paraId="1000E3AE" w14:textId="77777777" w:rsidR="00EA28B1" w:rsidRPr="00561DB2" w:rsidRDefault="00EA28B1" w:rsidP="005418F7">
            <w:pPr>
              <w:rPr>
                <w:noProof/>
                <w:sz w:val="22"/>
              </w:rPr>
            </w:pPr>
            <w:r w:rsidRPr="00561DB2">
              <w:rPr>
                <w:sz w:val="22"/>
              </w:rPr>
              <w:t xml:space="preserve">Reikalavimai linijiniam davikliui </w:t>
            </w:r>
          </w:p>
        </w:tc>
        <w:tc>
          <w:tcPr>
            <w:tcW w:w="2908" w:type="dxa"/>
            <w:shd w:val="clear" w:color="auto" w:fill="auto"/>
          </w:tcPr>
          <w:p w14:paraId="0D2B3599" w14:textId="77777777" w:rsidR="00EA28B1" w:rsidRPr="00561DB2" w:rsidRDefault="00EA28B1" w:rsidP="005418F7">
            <w:pPr>
              <w:rPr>
                <w:iCs/>
                <w:sz w:val="22"/>
              </w:rPr>
            </w:pPr>
            <w:r w:rsidRPr="00561DB2">
              <w:rPr>
                <w:iCs/>
                <w:sz w:val="22"/>
              </w:rPr>
              <w:t>1. Darbinis dažnių diapazonas ne blogesnis kaip nuo 4 iki 12 MHz;</w:t>
            </w:r>
          </w:p>
          <w:p w14:paraId="4DB3E893" w14:textId="77777777" w:rsidR="00EA28B1" w:rsidRPr="00561DB2" w:rsidRDefault="00EA28B1" w:rsidP="005418F7">
            <w:pPr>
              <w:rPr>
                <w:sz w:val="22"/>
              </w:rPr>
            </w:pPr>
            <w:r w:rsidRPr="00561DB2">
              <w:rPr>
                <w:iCs/>
                <w:sz w:val="22"/>
              </w:rPr>
              <w:t xml:space="preserve">2. </w:t>
            </w:r>
            <w:r w:rsidRPr="00561DB2">
              <w:rPr>
                <w:sz w:val="22"/>
              </w:rPr>
              <w:t xml:space="preserve"> A</w:t>
            </w:r>
            <w:r w:rsidRPr="00561DB2">
              <w:rPr>
                <w:iCs/>
                <w:sz w:val="22"/>
              </w:rPr>
              <w:t>pžvalgos laukas 40 +/- 6 mm;</w:t>
            </w:r>
          </w:p>
          <w:p w14:paraId="09EE3FE0" w14:textId="77777777" w:rsidR="00EA28B1" w:rsidRPr="00561DB2" w:rsidRDefault="00EA28B1" w:rsidP="005418F7">
            <w:pPr>
              <w:rPr>
                <w:iCs/>
                <w:sz w:val="22"/>
              </w:rPr>
            </w:pPr>
            <w:r w:rsidRPr="00561DB2">
              <w:rPr>
                <w:iCs/>
                <w:sz w:val="22"/>
              </w:rPr>
              <w:t>3. Elementų skaičius ne mažiau 120.</w:t>
            </w:r>
          </w:p>
          <w:p w14:paraId="14151A24" w14:textId="77777777" w:rsidR="00EA28B1" w:rsidRPr="00561DB2" w:rsidRDefault="00EA28B1" w:rsidP="005418F7">
            <w:pPr>
              <w:rPr>
                <w:noProof/>
                <w:sz w:val="22"/>
              </w:rPr>
            </w:pPr>
          </w:p>
        </w:tc>
        <w:tc>
          <w:tcPr>
            <w:tcW w:w="4111" w:type="dxa"/>
            <w:shd w:val="clear" w:color="auto" w:fill="auto"/>
          </w:tcPr>
          <w:p w14:paraId="08989F8A" w14:textId="77777777" w:rsidR="00EA28B1" w:rsidRPr="00561DB2" w:rsidRDefault="00EA28B1" w:rsidP="005418F7">
            <w:pPr>
              <w:rPr>
                <w:iCs/>
                <w:sz w:val="22"/>
              </w:rPr>
            </w:pPr>
            <w:r w:rsidRPr="00561DB2">
              <w:rPr>
                <w:iCs/>
                <w:sz w:val="22"/>
              </w:rPr>
              <w:t xml:space="preserve">1. Darbinis dažnių diapazonas ne blogesnis kaip nuo </w:t>
            </w:r>
            <w:r>
              <w:rPr>
                <w:iCs/>
                <w:sz w:val="22"/>
                <w:lang w:val="en-US"/>
              </w:rPr>
              <w:t>3</w:t>
            </w:r>
            <w:r w:rsidRPr="00561DB2">
              <w:rPr>
                <w:iCs/>
                <w:sz w:val="22"/>
              </w:rPr>
              <w:t xml:space="preserve"> iki 12 MHz;</w:t>
            </w:r>
          </w:p>
          <w:p w14:paraId="622D170B" w14:textId="77777777" w:rsidR="00EA28B1" w:rsidRPr="00561DB2" w:rsidRDefault="00EA28B1" w:rsidP="005418F7">
            <w:pPr>
              <w:rPr>
                <w:sz w:val="22"/>
              </w:rPr>
            </w:pPr>
            <w:r w:rsidRPr="00561DB2">
              <w:rPr>
                <w:iCs/>
                <w:sz w:val="22"/>
              </w:rPr>
              <w:t xml:space="preserve">2. </w:t>
            </w:r>
            <w:r w:rsidRPr="00561DB2">
              <w:rPr>
                <w:sz w:val="22"/>
              </w:rPr>
              <w:t xml:space="preserve"> A</w:t>
            </w:r>
            <w:r w:rsidRPr="00561DB2">
              <w:rPr>
                <w:iCs/>
                <w:sz w:val="22"/>
              </w:rPr>
              <w:t>pžvalgos laukas 40mm;</w:t>
            </w:r>
          </w:p>
          <w:p w14:paraId="76D9FDC0" w14:textId="77777777" w:rsidR="00EA28B1" w:rsidRDefault="00EA28B1" w:rsidP="005418F7">
            <w:pPr>
              <w:rPr>
                <w:iCs/>
                <w:sz w:val="22"/>
              </w:rPr>
            </w:pPr>
            <w:r w:rsidRPr="00561DB2">
              <w:rPr>
                <w:iCs/>
                <w:sz w:val="22"/>
              </w:rPr>
              <w:t>3. Elementų skaičius 1</w:t>
            </w:r>
            <w:r>
              <w:rPr>
                <w:iCs/>
                <w:sz w:val="22"/>
              </w:rPr>
              <w:t>92</w:t>
            </w:r>
            <w:r w:rsidRPr="00561DB2">
              <w:rPr>
                <w:iCs/>
                <w:sz w:val="22"/>
              </w:rPr>
              <w:t>.</w:t>
            </w:r>
          </w:p>
          <w:p w14:paraId="23E89926" w14:textId="77777777" w:rsidR="00EA28B1" w:rsidRPr="00561DB2" w:rsidRDefault="00EA28B1" w:rsidP="00387FD5">
            <w:pPr>
              <w:rPr>
                <w:sz w:val="22"/>
                <w:lang w:eastAsia="lt-LT"/>
              </w:rPr>
            </w:pPr>
          </w:p>
        </w:tc>
      </w:tr>
      <w:tr w:rsidR="00EA28B1" w:rsidRPr="00561DB2" w14:paraId="37F4C94B" w14:textId="77777777" w:rsidTr="005418F7">
        <w:tc>
          <w:tcPr>
            <w:tcW w:w="675" w:type="dxa"/>
            <w:shd w:val="clear" w:color="auto" w:fill="auto"/>
          </w:tcPr>
          <w:p w14:paraId="42B1B045" w14:textId="77777777" w:rsidR="00EA28B1" w:rsidRPr="00561DB2" w:rsidRDefault="00EA28B1" w:rsidP="005418F7">
            <w:pPr>
              <w:jc w:val="center"/>
              <w:rPr>
                <w:sz w:val="22"/>
              </w:rPr>
            </w:pPr>
            <w:r w:rsidRPr="00561DB2">
              <w:rPr>
                <w:sz w:val="22"/>
              </w:rPr>
              <w:t>7.</w:t>
            </w:r>
          </w:p>
        </w:tc>
        <w:tc>
          <w:tcPr>
            <w:tcW w:w="2337" w:type="dxa"/>
            <w:shd w:val="clear" w:color="auto" w:fill="auto"/>
          </w:tcPr>
          <w:p w14:paraId="35C41B5D" w14:textId="77777777" w:rsidR="00EA28B1" w:rsidRPr="00561DB2" w:rsidRDefault="00EA28B1" w:rsidP="005418F7">
            <w:pPr>
              <w:rPr>
                <w:sz w:val="22"/>
              </w:rPr>
            </w:pPr>
            <w:r w:rsidRPr="00561DB2">
              <w:rPr>
                <w:sz w:val="22"/>
              </w:rPr>
              <w:t xml:space="preserve">Reikalavimai </w:t>
            </w:r>
            <w:proofErr w:type="spellStart"/>
            <w:r w:rsidRPr="00561DB2">
              <w:rPr>
                <w:sz w:val="22"/>
              </w:rPr>
              <w:t>konveksiniam</w:t>
            </w:r>
            <w:proofErr w:type="spellEnd"/>
            <w:r w:rsidRPr="00561DB2">
              <w:rPr>
                <w:sz w:val="22"/>
              </w:rPr>
              <w:t xml:space="preserve"> davikliui</w:t>
            </w:r>
          </w:p>
        </w:tc>
        <w:tc>
          <w:tcPr>
            <w:tcW w:w="2908" w:type="dxa"/>
            <w:shd w:val="clear" w:color="auto" w:fill="auto"/>
          </w:tcPr>
          <w:p w14:paraId="3F5A7F86" w14:textId="77777777" w:rsidR="00EA28B1" w:rsidRPr="00561DB2" w:rsidRDefault="00EA28B1" w:rsidP="005418F7">
            <w:pPr>
              <w:widowControl w:val="0"/>
              <w:snapToGrid w:val="0"/>
              <w:spacing w:after="0"/>
              <w:jc w:val="both"/>
              <w:rPr>
                <w:iCs/>
                <w:color w:val="000000"/>
                <w:sz w:val="22"/>
              </w:rPr>
            </w:pPr>
            <w:r w:rsidRPr="00561DB2">
              <w:rPr>
                <w:iCs/>
                <w:color w:val="000000"/>
                <w:sz w:val="22"/>
              </w:rPr>
              <w:t>1. Darbinis dažnių diapazonas ne blogesnis kaip nuo 2 iki 5 MHz;</w:t>
            </w:r>
          </w:p>
          <w:p w14:paraId="0DDB0F20" w14:textId="77777777" w:rsidR="00EA28B1" w:rsidRPr="00561DB2" w:rsidRDefault="00EA28B1" w:rsidP="005418F7">
            <w:pPr>
              <w:widowControl w:val="0"/>
              <w:snapToGrid w:val="0"/>
              <w:spacing w:after="0"/>
              <w:jc w:val="both"/>
              <w:rPr>
                <w:sz w:val="22"/>
              </w:rPr>
            </w:pPr>
            <w:r w:rsidRPr="00561DB2">
              <w:rPr>
                <w:iCs/>
                <w:color w:val="000000"/>
                <w:sz w:val="22"/>
              </w:rPr>
              <w:t>2. Maksimalus apžiūros lauko kampas ne mažesnis kaip 60</w:t>
            </w:r>
            <w:r w:rsidRPr="00561DB2">
              <w:rPr>
                <w:iCs/>
                <w:color w:val="000000"/>
                <w:sz w:val="22"/>
                <w:vertAlign w:val="superscript"/>
              </w:rPr>
              <w:t>o</w:t>
            </w:r>
            <w:r w:rsidRPr="00561DB2">
              <w:rPr>
                <w:iCs/>
                <w:color w:val="000000"/>
                <w:sz w:val="22"/>
              </w:rPr>
              <w:t>;</w:t>
            </w:r>
          </w:p>
          <w:p w14:paraId="27DFF121" w14:textId="77777777" w:rsidR="00EA28B1" w:rsidRPr="00561DB2" w:rsidRDefault="00EA28B1" w:rsidP="005418F7">
            <w:pPr>
              <w:spacing w:after="0"/>
              <w:rPr>
                <w:iCs/>
                <w:sz w:val="22"/>
              </w:rPr>
            </w:pPr>
            <w:r w:rsidRPr="00561DB2">
              <w:rPr>
                <w:iCs/>
                <w:color w:val="000000"/>
                <w:sz w:val="22"/>
              </w:rPr>
              <w:t>3. Elementų skaičius ne mažiau 120.</w:t>
            </w:r>
          </w:p>
        </w:tc>
        <w:tc>
          <w:tcPr>
            <w:tcW w:w="4111" w:type="dxa"/>
            <w:shd w:val="clear" w:color="auto" w:fill="auto"/>
          </w:tcPr>
          <w:p w14:paraId="553242CC" w14:textId="77777777" w:rsidR="00EA28B1" w:rsidRPr="00561DB2" w:rsidRDefault="00EA28B1" w:rsidP="005418F7">
            <w:pPr>
              <w:widowControl w:val="0"/>
              <w:snapToGrid w:val="0"/>
              <w:spacing w:after="0"/>
              <w:jc w:val="both"/>
              <w:rPr>
                <w:iCs/>
                <w:color w:val="000000"/>
                <w:sz w:val="22"/>
              </w:rPr>
            </w:pPr>
            <w:r w:rsidRPr="00561DB2">
              <w:rPr>
                <w:iCs/>
                <w:color w:val="000000"/>
                <w:sz w:val="22"/>
              </w:rPr>
              <w:t>1. Darbinis dažnių diapazonas</w:t>
            </w:r>
            <w:r>
              <w:rPr>
                <w:iCs/>
                <w:color w:val="000000"/>
                <w:sz w:val="22"/>
              </w:rPr>
              <w:t xml:space="preserve"> </w:t>
            </w:r>
            <w:r w:rsidRPr="00561DB2">
              <w:rPr>
                <w:iCs/>
                <w:color w:val="000000"/>
                <w:sz w:val="22"/>
              </w:rPr>
              <w:t>nuo 2 iki 5 MHz;</w:t>
            </w:r>
          </w:p>
          <w:p w14:paraId="043974B7" w14:textId="77777777" w:rsidR="00EA28B1" w:rsidRPr="00561DB2" w:rsidRDefault="00EA28B1" w:rsidP="005418F7">
            <w:pPr>
              <w:widowControl w:val="0"/>
              <w:snapToGrid w:val="0"/>
              <w:spacing w:after="0"/>
              <w:jc w:val="both"/>
              <w:rPr>
                <w:sz w:val="22"/>
              </w:rPr>
            </w:pPr>
            <w:r w:rsidRPr="00561DB2">
              <w:rPr>
                <w:iCs/>
                <w:color w:val="000000"/>
                <w:sz w:val="22"/>
              </w:rPr>
              <w:t>2. Maksimalus apžiūros lauko kampas 60</w:t>
            </w:r>
            <w:r w:rsidRPr="00561DB2">
              <w:rPr>
                <w:iCs/>
                <w:color w:val="000000"/>
                <w:sz w:val="22"/>
                <w:vertAlign w:val="superscript"/>
              </w:rPr>
              <w:t>o</w:t>
            </w:r>
            <w:r w:rsidRPr="00561DB2">
              <w:rPr>
                <w:iCs/>
                <w:color w:val="000000"/>
                <w:sz w:val="22"/>
              </w:rPr>
              <w:t>;</w:t>
            </w:r>
          </w:p>
          <w:p w14:paraId="2B3F3379" w14:textId="77777777" w:rsidR="00EA28B1" w:rsidRDefault="00EA28B1" w:rsidP="005418F7">
            <w:pPr>
              <w:rPr>
                <w:iCs/>
                <w:color w:val="000000"/>
                <w:sz w:val="22"/>
              </w:rPr>
            </w:pPr>
            <w:r w:rsidRPr="00561DB2">
              <w:rPr>
                <w:iCs/>
                <w:color w:val="000000"/>
                <w:sz w:val="22"/>
              </w:rPr>
              <w:t>3. Elementų skaičius 12</w:t>
            </w:r>
            <w:r>
              <w:rPr>
                <w:iCs/>
                <w:color w:val="000000"/>
                <w:sz w:val="22"/>
              </w:rPr>
              <w:t>8</w:t>
            </w:r>
            <w:r w:rsidRPr="00561DB2">
              <w:rPr>
                <w:iCs/>
                <w:color w:val="000000"/>
                <w:sz w:val="22"/>
              </w:rPr>
              <w:t>.</w:t>
            </w:r>
          </w:p>
          <w:p w14:paraId="32A67C21" w14:textId="77777777" w:rsidR="00EA28B1" w:rsidRPr="00561DB2" w:rsidRDefault="00EA28B1" w:rsidP="005418F7">
            <w:pPr>
              <w:rPr>
                <w:sz w:val="22"/>
                <w:lang w:eastAsia="lt-LT"/>
              </w:rPr>
            </w:pPr>
          </w:p>
        </w:tc>
      </w:tr>
      <w:tr w:rsidR="00EA28B1" w:rsidRPr="00561DB2" w14:paraId="2220C06C" w14:textId="77777777" w:rsidTr="005418F7">
        <w:tc>
          <w:tcPr>
            <w:tcW w:w="675" w:type="dxa"/>
            <w:shd w:val="clear" w:color="auto" w:fill="auto"/>
          </w:tcPr>
          <w:p w14:paraId="44DB0AC7" w14:textId="77777777" w:rsidR="00EA28B1" w:rsidRPr="00561DB2" w:rsidRDefault="00EA28B1" w:rsidP="005418F7">
            <w:pPr>
              <w:jc w:val="center"/>
              <w:rPr>
                <w:sz w:val="22"/>
              </w:rPr>
            </w:pPr>
            <w:r w:rsidRPr="00561DB2">
              <w:rPr>
                <w:sz w:val="22"/>
              </w:rPr>
              <w:t>8.</w:t>
            </w:r>
          </w:p>
        </w:tc>
        <w:tc>
          <w:tcPr>
            <w:tcW w:w="2337" w:type="dxa"/>
            <w:shd w:val="clear" w:color="auto" w:fill="auto"/>
          </w:tcPr>
          <w:p w14:paraId="2239478A" w14:textId="77777777" w:rsidR="00EA28B1" w:rsidRPr="00561DB2" w:rsidRDefault="00EA28B1" w:rsidP="005418F7">
            <w:pPr>
              <w:rPr>
                <w:sz w:val="22"/>
              </w:rPr>
            </w:pPr>
            <w:r w:rsidRPr="00561DB2">
              <w:rPr>
                <w:noProof/>
                <w:sz w:val="22"/>
              </w:rPr>
              <w:t>Garantijos laikotarpis</w:t>
            </w:r>
          </w:p>
        </w:tc>
        <w:tc>
          <w:tcPr>
            <w:tcW w:w="2908" w:type="dxa"/>
            <w:shd w:val="clear" w:color="auto" w:fill="auto"/>
          </w:tcPr>
          <w:p w14:paraId="0A7A4B68" w14:textId="77777777" w:rsidR="00EA28B1" w:rsidRPr="00561DB2" w:rsidRDefault="00EA28B1" w:rsidP="005418F7">
            <w:pPr>
              <w:widowControl w:val="0"/>
              <w:snapToGrid w:val="0"/>
              <w:jc w:val="both"/>
              <w:rPr>
                <w:iCs/>
                <w:color w:val="000000"/>
                <w:sz w:val="22"/>
              </w:rPr>
            </w:pPr>
            <w:r w:rsidRPr="00561DB2">
              <w:rPr>
                <w:noProof/>
                <w:sz w:val="22"/>
              </w:rPr>
              <w:t>Ne mažiau 24 mėnesių</w:t>
            </w:r>
          </w:p>
        </w:tc>
        <w:tc>
          <w:tcPr>
            <w:tcW w:w="4111" w:type="dxa"/>
            <w:shd w:val="clear" w:color="auto" w:fill="auto"/>
          </w:tcPr>
          <w:p w14:paraId="10AB9932" w14:textId="77777777" w:rsidR="00EA28B1" w:rsidRPr="00561DB2" w:rsidRDefault="00EA28B1" w:rsidP="005418F7">
            <w:pPr>
              <w:rPr>
                <w:sz w:val="22"/>
                <w:lang w:eastAsia="lt-LT"/>
              </w:rPr>
            </w:pPr>
            <w:r>
              <w:rPr>
                <w:sz w:val="22"/>
                <w:lang w:eastAsia="lt-LT"/>
              </w:rPr>
              <w:t>G</w:t>
            </w:r>
            <w:r w:rsidR="00387FD5">
              <w:rPr>
                <w:sz w:val="22"/>
                <w:lang w:eastAsia="lt-LT"/>
              </w:rPr>
              <w:t>arantija suteikiama 24 mėnesių</w:t>
            </w:r>
          </w:p>
        </w:tc>
      </w:tr>
    </w:tbl>
    <w:p w14:paraId="5D82BDFC" w14:textId="77777777" w:rsidR="00252E59" w:rsidRPr="00387FD5" w:rsidRDefault="00252E59" w:rsidP="00387FD5">
      <w:pPr>
        <w:spacing w:after="0" w:line="240" w:lineRule="auto"/>
        <w:rPr>
          <w:rFonts w:eastAsia="Times New Roman"/>
          <w:b/>
          <w:szCs w:val="24"/>
        </w:rPr>
      </w:pPr>
    </w:p>
    <w:p w14:paraId="7BBF42B6" w14:textId="61398C58" w:rsidR="00387FD5" w:rsidRPr="007C31A7" w:rsidRDefault="00387FD5" w:rsidP="00387FD5">
      <w:pPr>
        <w:spacing w:after="0" w:line="240" w:lineRule="auto"/>
        <w:rPr>
          <w:rFonts w:eastAsia="Times New Roman"/>
          <w:b/>
          <w:szCs w:val="24"/>
        </w:rPr>
      </w:pPr>
      <w:r w:rsidRPr="00387FD5">
        <w:rPr>
          <w:rFonts w:eastAsia="Times New Roman"/>
          <w:b/>
          <w:szCs w:val="24"/>
        </w:rPr>
        <w:t xml:space="preserve">Viešoji įstaiga Joniškio ligoninė </w:t>
      </w:r>
      <w:r>
        <w:rPr>
          <w:rFonts w:eastAsia="Times New Roman"/>
          <w:b/>
          <w:szCs w:val="24"/>
        </w:rPr>
        <w:t xml:space="preserve">                                         </w:t>
      </w:r>
      <w:r w:rsidR="007C31A7">
        <w:rPr>
          <w:rFonts w:eastAsia="Times New Roman"/>
          <w:b/>
          <w:szCs w:val="24"/>
        </w:rPr>
        <w:t xml:space="preserve"> </w:t>
      </w:r>
      <w:r w:rsidR="007349D8" w:rsidRPr="007C31A7">
        <w:rPr>
          <w:rFonts w:eastAsia="Times New Roman"/>
          <w:b/>
          <w:szCs w:val="24"/>
        </w:rPr>
        <w:t xml:space="preserve">UAB </w:t>
      </w:r>
      <w:proofErr w:type="spellStart"/>
      <w:r w:rsidR="007349D8" w:rsidRPr="007C31A7">
        <w:rPr>
          <w:rFonts w:eastAsia="Times New Roman"/>
          <w:b/>
          <w:szCs w:val="24"/>
        </w:rPr>
        <w:t>Tradintek</w:t>
      </w:r>
      <w:proofErr w:type="spellEnd"/>
    </w:p>
    <w:p w14:paraId="736F3BF9" w14:textId="51FF47B3" w:rsidR="00387FD5" w:rsidRPr="007C31A7" w:rsidRDefault="00387FD5" w:rsidP="00387FD5">
      <w:pPr>
        <w:spacing w:after="0" w:line="240" w:lineRule="auto"/>
        <w:jc w:val="both"/>
        <w:rPr>
          <w:rFonts w:eastAsia="Times New Roman"/>
          <w:szCs w:val="24"/>
        </w:rPr>
      </w:pPr>
      <w:r w:rsidRPr="007C31A7">
        <w:rPr>
          <w:rFonts w:eastAsia="Times New Roman"/>
          <w:szCs w:val="24"/>
        </w:rPr>
        <w:t xml:space="preserve">Vyr. gydytojo pavaduotojas medicinai,                                  </w:t>
      </w:r>
      <w:r w:rsidR="007349D8" w:rsidRPr="007C31A7">
        <w:rPr>
          <w:rFonts w:eastAsia="Times New Roman"/>
          <w:sz w:val="22"/>
        </w:rPr>
        <w:t>Komercijos direktorius</w:t>
      </w:r>
    </w:p>
    <w:p w14:paraId="0D5CA30A" w14:textId="0E7C14BF" w:rsidR="00387FD5" w:rsidRDefault="00387FD5" w:rsidP="00387FD5">
      <w:pPr>
        <w:spacing w:after="0" w:line="240" w:lineRule="auto"/>
        <w:rPr>
          <w:rFonts w:eastAsia="Times New Roman"/>
          <w:szCs w:val="24"/>
        </w:rPr>
      </w:pPr>
      <w:r w:rsidRPr="007C31A7">
        <w:rPr>
          <w:rFonts w:eastAsia="Times New Roman"/>
          <w:szCs w:val="24"/>
        </w:rPr>
        <w:t xml:space="preserve">laikinai einantis vyr. gydytojo pareigas                                  </w:t>
      </w:r>
      <w:r w:rsidR="007349D8" w:rsidRPr="007C31A7">
        <w:rPr>
          <w:rFonts w:eastAsia="Times New Roman"/>
          <w:szCs w:val="24"/>
        </w:rPr>
        <w:t xml:space="preserve">Tomas </w:t>
      </w:r>
      <w:proofErr w:type="spellStart"/>
      <w:r w:rsidR="007349D8" w:rsidRPr="007C31A7">
        <w:rPr>
          <w:rFonts w:eastAsia="Times New Roman"/>
          <w:szCs w:val="24"/>
        </w:rPr>
        <w:t>Mickūnaitis</w:t>
      </w:r>
      <w:proofErr w:type="spellEnd"/>
    </w:p>
    <w:p w14:paraId="35E7798B" w14:textId="77777777" w:rsidR="00387FD5" w:rsidRDefault="00387FD5" w:rsidP="00387FD5">
      <w:pPr>
        <w:spacing w:after="0" w:line="240" w:lineRule="auto"/>
        <w:rPr>
          <w:rFonts w:eastAsia="Times New Roman"/>
          <w:szCs w:val="24"/>
        </w:rPr>
      </w:pPr>
    </w:p>
    <w:p w14:paraId="0C2EAB35" w14:textId="77777777" w:rsidR="00387FD5" w:rsidRDefault="00387FD5" w:rsidP="00387FD5">
      <w:pPr>
        <w:spacing w:after="0" w:line="240" w:lineRule="auto"/>
        <w:rPr>
          <w:rFonts w:eastAsia="Times New Roman"/>
          <w:szCs w:val="24"/>
        </w:rPr>
      </w:pPr>
      <w:r>
        <w:rPr>
          <w:rFonts w:eastAsia="Times New Roman"/>
          <w:szCs w:val="24"/>
        </w:rPr>
        <w:t>Martynas Gedminas</w:t>
      </w:r>
    </w:p>
    <w:p w14:paraId="756ABE55" w14:textId="77777777" w:rsidR="00387FD5" w:rsidRDefault="00387FD5" w:rsidP="00387FD5">
      <w:pPr>
        <w:spacing w:after="0" w:line="240" w:lineRule="auto"/>
        <w:rPr>
          <w:rFonts w:eastAsia="Times New Roman"/>
          <w:szCs w:val="24"/>
        </w:rPr>
      </w:pPr>
      <w:r w:rsidRPr="00DE6F87">
        <w:rPr>
          <w:rFonts w:eastAsia="Times New Roman"/>
          <w:szCs w:val="24"/>
        </w:rPr>
        <w:t>_____________</w:t>
      </w:r>
      <w:r>
        <w:rPr>
          <w:rFonts w:eastAsia="Times New Roman"/>
          <w:szCs w:val="24"/>
        </w:rPr>
        <w:t xml:space="preserve">                                                                       ____________________</w:t>
      </w:r>
    </w:p>
    <w:p w14:paraId="1B14B7EB" w14:textId="77777777" w:rsidR="002451EE" w:rsidRPr="00F42824" w:rsidRDefault="00387FD5" w:rsidP="00F42824">
      <w:pPr>
        <w:spacing w:after="0" w:line="240" w:lineRule="auto"/>
        <w:rPr>
          <w:rFonts w:eastAsia="Times New Roman"/>
          <w:szCs w:val="24"/>
        </w:rPr>
      </w:pPr>
      <w:r w:rsidRPr="00DE6F87">
        <w:rPr>
          <w:rFonts w:eastAsia="Times New Roman"/>
          <w:szCs w:val="24"/>
        </w:rPr>
        <w:t>A.V.</w:t>
      </w:r>
      <w:r>
        <w:rPr>
          <w:rFonts w:eastAsia="Times New Roman"/>
          <w:szCs w:val="24"/>
        </w:rPr>
        <w:t xml:space="preserve">                                                                                           A.V.</w:t>
      </w:r>
    </w:p>
    <w:sectPr w:rsidR="002451EE" w:rsidRPr="00F42824" w:rsidSect="00350A44">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EE7E9" w14:textId="77777777" w:rsidR="00FD4CB5" w:rsidRDefault="00FD4CB5" w:rsidP="00AE381E">
      <w:pPr>
        <w:spacing w:after="0" w:line="240" w:lineRule="auto"/>
      </w:pPr>
      <w:r>
        <w:separator/>
      </w:r>
    </w:p>
  </w:endnote>
  <w:endnote w:type="continuationSeparator" w:id="0">
    <w:p w14:paraId="1002F48D" w14:textId="77777777" w:rsidR="00FD4CB5" w:rsidRDefault="00FD4CB5" w:rsidP="00AE3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6A663" w14:textId="77777777" w:rsidR="00AE381E" w:rsidRDefault="00AE381E">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F984E" w14:textId="77777777" w:rsidR="00AE381E" w:rsidRDefault="00AE381E">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9D08C" w14:textId="77777777" w:rsidR="00AE381E" w:rsidRDefault="00AE381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55E85" w14:textId="77777777" w:rsidR="00FD4CB5" w:rsidRDefault="00FD4CB5" w:rsidP="00AE381E">
      <w:pPr>
        <w:spacing w:after="0" w:line="240" w:lineRule="auto"/>
      </w:pPr>
      <w:r>
        <w:separator/>
      </w:r>
    </w:p>
  </w:footnote>
  <w:footnote w:type="continuationSeparator" w:id="0">
    <w:p w14:paraId="5F001450" w14:textId="77777777" w:rsidR="00FD4CB5" w:rsidRDefault="00FD4CB5" w:rsidP="00AE3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BEBC9" w14:textId="77777777" w:rsidR="00AE381E" w:rsidRDefault="00AE381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B6DF7" w14:textId="7756F528" w:rsidR="00AE381E" w:rsidRDefault="00AE381E" w:rsidP="00AE381E">
    <w:pPr>
      <w:pStyle w:val="Antrats"/>
      <w:jc w:val="right"/>
    </w:pPr>
    <w:r>
      <w:t xml:space="preserve">Pasirašyta </w:t>
    </w:r>
    <w:r>
      <w:t>el.parašu</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2F44B" w14:textId="77777777" w:rsidR="00AE381E" w:rsidRDefault="00AE381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2" w15:restartNumberingAfterBreak="0">
    <w:nsid w:val="395242DA"/>
    <w:multiLevelType w:val="hybridMultilevel"/>
    <w:tmpl w:val="7F6CD688"/>
    <w:lvl w:ilvl="0" w:tplc="0427000F">
      <w:start w:val="1"/>
      <w:numFmt w:val="decimal"/>
      <w:lvlText w:val="%1."/>
      <w:lvlJc w:val="left"/>
      <w:pPr>
        <w:tabs>
          <w:tab w:val="num" w:pos="600"/>
        </w:tabs>
        <w:ind w:left="60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A0606A0"/>
    <w:multiLevelType w:val="multilevel"/>
    <w:tmpl w:val="86C0EBFA"/>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val="0"/>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5"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59"/>
    <w:rsid w:val="00252E59"/>
    <w:rsid w:val="00350A44"/>
    <w:rsid w:val="00387FD5"/>
    <w:rsid w:val="00523D42"/>
    <w:rsid w:val="005517CF"/>
    <w:rsid w:val="006A64CE"/>
    <w:rsid w:val="007349D8"/>
    <w:rsid w:val="007C31A7"/>
    <w:rsid w:val="00836336"/>
    <w:rsid w:val="00915D38"/>
    <w:rsid w:val="00AE381E"/>
    <w:rsid w:val="00C363E9"/>
    <w:rsid w:val="00C37024"/>
    <w:rsid w:val="00C7234A"/>
    <w:rsid w:val="00C8386D"/>
    <w:rsid w:val="00CA0F71"/>
    <w:rsid w:val="00D63B46"/>
    <w:rsid w:val="00E16A8C"/>
    <w:rsid w:val="00EA28B1"/>
    <w:rsid w:val="00F13BBE"/>
    <w:rsid w:val="00F42824"/>
    <w:rsid w:val="00FD4C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5765"/>
  <w15:chartTrackingRefBased/>
  <w15:docId w15:val="{F82324DE-9C3E-4693-8A65-15BC38BC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2E59"/>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52E59"/>
    <w:rPr>
      <w:color w:val="0000FF"/>
      <w:u w:val="single"/>
    </w:rPr>
  </w:style>
  <w:style w:type="paragraph" w:styleId="Betarp">
    <w:name w:val="No Spacing"/>
    <w:uiPriority w:val="1"/>
    <w:qFormat/>
    <w:rsid w:val="00EA28B1"/>
    <w:pPr>
      <w:spacing w:after="0" w:line="240" w:lineRule="auto"/>
    </w:pPr>
    <w:rPr>
      <w:rFonts w:ascii="Times New Roman" w:eastAsia="Calibri" w:hAnsi="Times New Roman" w:cs="Times New Roman"/>
      <w:sz w:val="24"/>
    </w:rPr>
  </w:style>
  <w:style w:type="paragraph" w:styleId="Antrats">
    <w:name w:val="header"/>
    <w:basedOn w:val="prastasis"/>
    <w:link w:val="AntratsDiagrama"/>
    <w:uiPriority w:val="99"/>
    <w:unhideWhenUsed/>
    <w:rsid w:val="00AE3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381E"/>
    <w:rPr>
      <w:rFonts w:ascii="Times New Roman" w:eastAsia="Calibri" w:hAnsi="Times New Roman" w:cs="Times New Roman"/>
      <w:sz w:val="24"/>
    </w:rPr>
  </w:style>
  <w:style w:type="paragraph" w:styleId="Porat">
    <w:name w:val="footer"/>
    <w:basedOn w:val="prastasis"/>
    <w:link w:val="PoratDiagrama"/>
    <w:uiPriority w:val="99"/>
    <w:unhideWhenUsed/>
    <w:rsid w:val="00AE3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381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dtechnika@joniskioligonine.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13605</Words>
  <Characters>7756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Budriene</dc:creator>
  <cp:keywords/>
  <dc:description/>
  <cp:lastModifiedBy>Inesa Budriene</cp:lastModifiedBy>
  <cp:revision>3</cp:revision>
  <dcterms:created xsi:type="dcterms:W3CDTF">2021-05-19T08:54:00Z</dcterms:created>
  <dcterms:modified xsi:type="dcterms:W3CDTF">2021-07-21T13:11:00Z</dcterms:modified>
</cp:coreProperties>
</file>