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C214" w14:textId="787ACF60" w:rsidR="00023566" w:rsidRPr="006E6A1C" w:rsidRDefault="0041757D" w:rsidP="00B46B18">
      <w:pPr>
        <w:pStyle w:val="Style7"/>
        <w:shd w:val="clear" w:color="auto" w:fill="auto"/>
        <w:tabs>
          <w:tab w:val="left" w:pos="1418"/>
        </w:tabs>
        <w:spacing w:after="0" w:line="240" w:lineRule="auto"/>
        <w:rPr>
          <w:sz w:val="24"/>
          <w:szCs w:val="24"/>
        </w:rPr>
      </w:pPr>
      <w:r>
        <w:rPr>
          <w:sz w:val="24"/>
          <w:szCs w:val="24"/>
        </w:rPr>
        <w:t>UŽUOLAIDŲ</w:t>
      </w:r>
    </w:p>
    <w:p w14:paraId="51FFC48C" w14:textId="13350CA1" w:rsidR="007A7D09" w:rsidRPr="006E6A1C" w:rsidRDefault="00CC3E64" w:rsidP="00B46B18">
      <w:pPr>
        <w:pStyle w:val="Style7"/>
        <w:shd w:val="clear" w:color="auto" w:fill="auto"/>
        <w:tabs>
          <w:tab w:val="left" w:pos="1418"/>
        </w:tabs>
        <w:spacing w:after="0" w:line="240" w:lineRule="auto"/>
        <w:rPr>
          <w:sz w:val="24"/>
          <w:szCs w:val="24"/>
        </w:rPr>
      </w:pPr>
      <w:r w:rsidRPr="006E6A1C">
        <w:rPr>
          <w:sz w:val="24"/>
          <w:szCs w:val="24"/>
        </w:rPr>
        <w:t>VIEŠOJO PIRKIMO-PARDAVIMO SUTARTIS</w:t>
      </w:r>
    </w:p>
    <w:p w14:paraId="7532429E" w14:textId="77777777" w:rsidR="00023566" w:rsidRPr="006E6A1C" w:rsidRDefault="00023566" w:rsidP="00B46B18">
      <w:pPr>
        <w:pStyle w:val="Style7"/>
        <w:shd w:val="clear" w:color="auto" w:fill="auto"/>
        <w:tabs>
          <w:tab w:val="left" w:pos="1418"/>
        </w:tabs>
        <w:spacing w:after="0" w:line="240" w:lineRule="auto"/>
        <w:jc w:val="both"/>
        <w:rPr>
          <w:sz w:val="24"/>
          <w:szCs w:val="24"/>
        </w:rPr>
      </w:pPr>
    </w:p>
    <w:p w14:paraId="5C240866" w14:textId="621E2076" w:rsidR="007A7D09" w:rsidRPr="006E6A1C" w:rsidRDefault="00CC3E64" w:rsidP="00B46B18">
      <w:pPr>
        <w:pStyle w:val="Style2"/>
        <w:shd w:val="clear" w:color="auto" w:fill="auto"/>
        <w:spacing w:before="0" w:line="240" w:lineRule="auto"/>
        <w:ind w:firstLine="0"/>
        <w:jc w:val="center"/>
        <w:rPr>
          <w:sz w:val="24"/>
          <w:szCs w:val="24"/>
        </w:rPr>
      </w:pPr>
      <w:r w:rsidRPr="006E6A1C">
        <w:rPr>
          <w:sz w:val="24"/>
          <w:szCs w:val="24"/>
        </w:rPr>
        <w:t>20</w:t>
      </w:r>
      <w:r w:rsidR="00C037BB" w:rsidRPr="006E6A1C">
        <w:rPr>
          <w:sz w:val="24"/>
          <w:szCs w:val="24"/>
        </w:rPr>
        <w:t>2</w:t>
      </w:r>
      <w:r w:rsidR="00E45C29" w:rsidRPr="006E6A1C">
        <w:rPr>
          <w:sz w:val="24"/>
          <w:szCs w:val="24"/>
        </w:rPr>
        <w:t>1</w:t>
      </w:r>
      <w:r w:rsidRPr="006E6A1C">
        <w:rPr>
          <w:sz w:val="24"/>
          <w:szCs w:val="24"/>
        </w:rPr>
        <w:t xml:space="preserve"> m.</w:t>
      </w:r>
      <w:r w:rsidR="005761DF">
        <w:rPr>
          <w:sz w:val="24"/>
          <w:szCs w:val="24"/>
        </w:rPr>
        <w:t xml:space="preserve"> </w:t>
      </w:r>
      <w:r w:rsidR="007F4437">
        <w:rPr>
          <w:sz w:val="24"/>
          <w:szCs w:val="24"/>
        </w:rPr>
        <w:t>liepos</w:t>
      </w:r>
      <w:r w:rsidR="005761DF">
        <w:rPr>
          <w:sz w:val="24"/>
          <w:szCs w:val="24"/>
        </w:rPr>
        <w:t xml:space="preserve"> </w:t>
      </w:r>
      <w:r w:rsidR="001B46A1">
        <w:rPr>
          <w:sz w:val="24"/>
          <w:szCs w:val="24"/>
        </w:rPr>
        <w:t xml:space="preserve"> </w:t>
      </w:r>
      <w:r w:rsidR="00020042">
        <w:rPr>
          <w:sz w:val="24"/>
          <w:szCs w:val="24"/>
        </w:rPr>
        <w:t>22</w:t>
      </w:r>
      <w:r w:rsidR="00C037BB" w:rsidRPr="006E6A1C">
        <w:rPr>
          <w:sz w:val="24"/>
          <w:szCs w:val="24"/>
        </w:rPr>
        <w:t xml:space="preserve"> </w:t>
      </w:r>
      <w:r w:rsidRPr="006E6A1C">
        <w:rPr>
          <w:sz w:val="24"/>
          <w:szCs w:val="24"/>
        </w:rPr>
        <w:t xml:space="preserve">d. </w:t>
      </w:r>
      <w:r w:rsidRPr="006E6A1C">
        <w:rPr>
          <w:sz w:val="24"/>
          <w:szCs w:val="24"/>
          <w:lang w:eastAsia="de-DE" w:bidi="de-DE"/>
        </w:rPr>
        <w:t xml:space="preserve">Nr. </w:t>
      </w:r>
      <w:r w:rsidRPr="006E6A1C">
        <w:rPr>
          <w:sz w:val="24"/>
          <w:szCs w:val="24"/>
        </w:rPr>
        <w:t>LRVK-</w:t>
      </w:r>
      <w:r w:rsidR="00822AFC">
        <w:rPr>
          <w:sz w:val="24"/>
          <w:szCs w:val="24"/>
        </w:rPr>
        <w:t xml:space="preserve">  </w:t>
      </w:r>
      <w:r w:rsidR="00020042">
        <w:rPr>
          <w:sz w:val="24"/>
          <w:szCs w:val="24"/>
        </w:rPr>
        <w:t>60/21</w:t>
      </w:r>
    </w:p>
    <w:p w14:paraId="6D630D37" w14:textId="075363E8" w:rsidR="007A7D09" w:rsidRPr="006E6A1C" w:rsidRDefault="00CC3E64" w:rsidP="00B46B18">
      <w:pPr>
        <w:pStyle w:val="Style2"/>
        <w:shd w:val="clear" w:color="auto" w:fill="auto"/>
        <w:spacing w:before="0" w:after="257" w:line="240" w:lineRule="auto"/>
        <w:ind w:firstLine="0"/>
        <w:jc w:val="center"/>
        <w:rPr>
          <w:sz w:val="24"/>
          <w:szCs w:val="24"/>
        </w:rPr>
      </w:pPr>
      <w:r w:rsidRPr="006E6A1C">
        <w:rPr>
          <w:sz w:val="24"/>
          <w:szCs w:val="24"/>
        </w:rPr>
        <w:t>Vilnius</w:t>
      </w:r>
    </w:p>
    <w:p w14:paraId="0BFEE0DC" w14:textId="767F203A" w:rsidR="007A7D09" w:rsidRPr="006E6A1C" w:rsidRDefault="00CC3E64" w:rsidP="00B46B18">
      <w:pPr>
        <w:pStyle w:val="Style2"/>
        <w:shd w:val="clear" w:color="auto" w:fill="auto"/>
        <w:spacing w:before="0" w:after="335" w:line="240" w:lineRule="auto"/>
        <w:ind w:firstLine="900"/>
        <w:jc w:val="both"/>
        <w:rPr>
          <w:sz w:val="24"/>
          <w:szCs w:val="24"/>
        </w:rPr>
      </w:pPr>
      <w:r w:rsidRPr="006E6A1C">
        <w:rPr>
          <w:rStyle w:val="CharStyle66"/>
          <w:sz w:val="24"/>
          <w:szCs w:val="24"/>
        </w:rPr>
        <w:t xml:space="preserve">Lietuvos Respublikos Vyriausybės kanceliarija, </w:t>
      </w:r>
      <w:r w:rsidRPr="006E6A1C">
        <w:rPr>
          <w:sz w:val="24"/>
          <w:szCs w:val="24"/>
        </w:rPr>
        <w:t xml:space="preserve">atstovaujama Vyriausybės kanclerio pavaduotojo </w:t>
      </w:r>
      <w:proofErr w:type="spellStart"/>
      <w:r w:rsidRPr="006E6A1C">
        <w:rPr>
          <w:sz w:val="24"/>
          <w:szCs w:val="24"/>
        </w:rPr>
        <w:t>Almino</w:t>
      </w:r>
      <w:proofErr w:type="spellEnd"/>
      <w:r w:rsidRPr="006E6A1C">
        <w:rPr>
          <w:sz w:val="24"/>
          <w:szCs w:val="24"/>
        </w:rPr>
        <w:t xml:space="preserve"> Mačiulio, veikiančio pagal Vyriausybės kanclerio </w:t>
      </w:r>
      <w:r w:rsidR="00C037BB" w:rsidRPr="006E6A1C">
        <w:rPr>
          <w:sz w:val="24"/>
          <w:szCs w:val="24"/>
        </w:rPr>
        <w:t>202</w:t>
      </w:r>
      <w:r w:rsidR="00E45C29" w:rsidRPr="006E6A1C">
        <w:rPr>
          <w:sz w:val="24"/>
          <w:szCs w:val="24"/>
        </w:rPr>
        <w:t>1</w:t>
      </w:r>
      <w:r w:rsidR="00C037BB" w:rsidRPr="006E6A1C">
        <w:rPr>
          <w:sz w:val="24"/>
          <w:szCs w:val="24"/>
        </w:rPr>
        <w:t>-</w:t>
      </w:r>
      <w:r w:rsidR="00E45C29" w:rsidRPr="006E6A1C">
        <w:rPr>
          <w:sz w:val="24"/>
          <w:szCs w:val="24"/>
        </w:rPr>
        <w:t>02</w:t>
      </w:r>
      <w:r w:rsidR="00C037BB" w:rsidRPr="006E6A1C">
        <w:rPr>
          <w:sz w:val="24"/>
          <w:szCs w:val="24"/>
        </w:rPr>
        <w:t>-</w:t>
      </w:r>
      <w:r w:rsidR="00E45C29" w:rsidRPr="006E6A1C">
        <w:rPr>
          <w:sz w:val="24"/>
          <w:szCs w:val="24"/>
        </w:rPr>
        <w:t>23</w:t>
      </w:r>
      <w:r w:rsidR="00C037BB" w:rsidRPr="006E6A1C">
        <w:rPr>
          <w:sz w:val="24"/>
          <w:szCs w:val="24"/>
        </w:rPr>
        <w:t xml:space="preserve"> įsakymą Nr. V-</w:t>
      </w:r>
      <w:r w:rsidR="00E45C29" w:rsidRPr="006E6A1C">
        <w:rPr>
          <w:sz w:val="24"/>
          <w:szCs w:val="24"/>
        </w:rPr>
        <w:t>27</w:t>
      </w:r>
      <w:r w:rsidR="00C037BB" w:rsidRPr="006E6A1C">
        <w:rPr>
          <w:sz w:val="24"/>
          <w:szCs w:val="24"/>
        </w:rPr>
        <w:t xml:space="preserve"> „Dėl apskaitos ir kitų dokumentų pasirašymo ir apskaitos organizavimo“</w:t>
      </w:r>
      <w:r w:rsidRPr="006E6A1C">
        <w:rPr>
          <w:sz w:val="24"/>
          <w:szCs w:val="24"/>
        </w:rPr>
        <w:t xml:space="preserve"> (toliau </w:t>
      </w:r>
      <w:r w:rsidRPr="006E6A1C">
        <w:rPr>
          <w:b/>
          <w:bCs/>
          <w:sz w:val="24"/>
          <w:szCs w:val="24"/>
        </w:rPr>
        <w:t xml:space="preserve">- </w:t>
      </w:r>
      <w:r w:rsidRPr="006E6A1C">
        <w:rPr>
          <w:rStyle w:val="CharStyle66"/>
          <w:b w:val="0"/>
          <w:bCs w:val="0"/>
          <w:sz w:val="24"/>
          <w:szCs w:val="24"/>
        </w:rPr>
        <w:t>Užsakovas),</w:t>
      </w:r>
      <w:r w:rsidRPr="006E6A1C">
        <w:rPr>
          <w:rStyle w:val="CharStyle66"/>
          <w:sz w:val="24"/>
          <w:szCs w:val="24"/>
        </w:rPr>
        <w:t xml:space="preserve"> </w:t>
      </w:r>
      <w:r w:rsidRPr="006E6A1C">
        <w:rPr>
          <w:sz w:val="24"/>
          <w:szCs w:val="24"/>
        </w:rPr>
        <w:t>ir</w:t>
      </w:r>
      <w:r w:rsidR="003505F6" w:rsidRPr="006E6A1C">
        <w:rPr>
          <w:sz w:val="24"/>
          <w:szCs w:val="24"/>
        </w:rPr>
        <w:t xml:space="preserve"> </w:t>
      </w:r>
      <w:r w:rsidRPr="006E6A1C">
        <w:rPr>
          <w:sz w:val="24"/>
          <w:szCs w:val="24"/>
        </w:rPr>
        <w:t xml:space="preserve"> </w:t>
      </w:r>
      <w:r w:rsidR="003505F6" w:rsidRPr="006E6A1C">
        <w:rPr>
          <w:rStyle w:val="CharStyle66"/>
          <w:sz w:val="24"/>
          <w:szCs w:val="24"/>
        </w:rPr>
        <w:t>UAB „</w:t>
      </w:r>
      <w:r w:rsidR="007F4437">
        <w:rPr>
          <w:rStyle w:val="CharStyle66"/>
          <w:sz w:val="24"/>
          <w:szCs w:val="24"/>
        </w:rPr>
        <w:t>Dubingiai</w:t>
      </w:r>
      <w:r w:rsidR="003505F6" w:rsidRPr="006E6A1C">
        <w:rPr>
          <w:rStyle w:val="CharStyle66"/>
          <w:sz w:val="24"/>
          <w:szCs w:val="24"/>
        </w:rPr>
        <w:t>“,</w:t>
      </w:r>
      <w:r w:rsidRPr="006E6A1C">
        <w:rPr>
          <w:rStyle w:val="CharStyle66"/>
          <w:sz w:val="24"/>
          <w:szCs w:val="24"/>
        </w:rPr>
        <w:t xml:space="preserve"> </w:t>
      </w:r>
      <w:r w:rsidRPr="004D7D27">
        <w:rPr>
          <w:sz w:val="24"/>
          <w:szCs w:val="24"/>
        </w:rPr>
        <w:t>atstovaujama</w:t>
      </w:r>
      <w:r w:rsidR="00CD0BFD">
        <w:rPr>
          <w:sz w:val="24"/>
          <w:szCs w:val="24"/>
        </w:rPr>
        <w:t xml:space="preserve"> generalinio direktoriaus</w:t>
      </w:r>
      <w:r w:rsidR="00E2035B" w:rsidRPr="004D7D27">
        <w:rPr>
          <w:sz w:val="24"/>
          <w:szCs w:val="24"/>
        </w:rPr>
        <w:t xml:space="preserve"> Manto </w:t>
      </w:r>
      <w:proofErr w:type="spellStart"/>
      <w:r w:rsidR="00E2035B" w:rsidRPr="004D7D27">
        <w:rPr>
          <w:sz w:val="24"/>
          <w:szCs w:val="24"/>
        </w:rPr>
        <w:t>Bikausko</w:t>
      </w:r>
      <w:proofErr w:type="spellEnd"/>
      <w:r w:rsidR="00712999" w:rsidRPr="004D7D27">
        <w:rPr>
          <w:sz w:val="24"/>
          <w:szCs w:val="24"/>
        </w:rPr>
        <w:t>, v</w:t>
      </w:r>
      <w:r w:rsidR="00712999" w:rsidRPr="009D1EA3">
        <w:rPr>
          <w:sz w:val="24"/>
          <w:szCs w:val="24"/>
        </w:rPr>
        <w:t xml:space="preserve">eikiančio pagal įmonės </w:t>
      </w:r>
      <w:r w:rsidR="006C1E8B">
        <w:rPr>
          <w:sz w:val="24"/>
          <w:szCs w:val="24"/>
        </w:rPr>
        <w:t>įstatus</w:t>
      </w:r>
      <w:r w:rsidR="00712999" w:rsidRPr="006E6A1C">
        <w:rPr>
          <w:sz w:val="24"/>
          <w:szCs w:val="24"/>
        </w:rPr>
        <w:t xml:space="preserve"> </w:t>
      </w:r>
      <w:r w:rsidRPr="006E6A1C">
        <w:rPr>
          <w:sz w:val="24"/>
          <w:szCs w:val="24"/>
        </w:rPr>
        <w:t xml:space="preserve">(toliau </w:t>
      </w:r>
      <w:r w:rsidRPr="006E6A1C">
        <w:rPr>
          <w:b/>
          <w:bCs/>
          <w:sz w:val="24"/>
          <w:szCs w:val="24"/>
        </w:rPr>
        <w:t xml:space="preserve">- </w:t>
      </w:r>
      <w:r w:rsidRPr="006E6A1C">
        <w:rPr>
          <w:rStyle w:val="CharStyle66"/>
          <w:b w:val="0"/>
          <w:bCs w:val="0"/>
          <w:sz w:val="24"/>
          <w:szCs w:val="24"/>
        </w:rPr>
        <w:t>Tiekėjas),</w:t>
      </w:r>
      <w:r w:rsidRPr="006E6A1C">
        <w:rPr>
          <w:rStyle w:val="CharStyle66"/>
          <w:sz w:val="24"/>
          <w:szCs w:val="24"/>
        </w:rPr>
        <w:t xml:space="preserve"> </w:t>
      </w:r>
      <w:r w:rsidRPr="006E6A1C">
        <w:rPr>
          <w:sz w:val="24"/>
          <w:szCs w:val="24"/>
        </w:rPr>
        <w:t xml:space="preserve">toliau kartu vadinamos šalimis, o atskirai Šalimi, atsižvelgdamos į tai, kad Tiekėjas laimėjo </w:t>
      </w:r>
      <w:r w:rsidR="00686A3A" w:rsidRPr="006E6A1C">
        <w:rPr>
          <w:sz w:val="24"/>
          <w:szCs w:val="24"/>
        </w:rPr>
        <w:t xml:space="preserve">Užsakovo  supaprastintą mažos vertės </w:t>
      </w:r>
      <w:r w:rsidR="007829D2">
        <w:rPr>
          <w:sz w:val="24"/>
          <w:szCs w:val="24"/>
        </w:rPr>
        <w:t>užuolaidų</w:t>
      </w:r>
      <w:r w:rsidR="00686A3A" w:rsidRPr="006E6A1C">
        <w:rPr>
          <w:sz w:val="24"/>
          <w:szCs w:val="24"/>
        </w:rPr>
        <w:t xml:space="preserve"> viešąjį pirkimą </w:t>
      </w:r>
      <w:r w:rsidR="007829D2">
        <w:rPr>
          <w:sz w:val="24"/>
          <w:szCs w:val="24"/>
        </w:rPr>
        <w:t>ne</w:t>
      </w:r>
      <w:r w:rsidR="00686A3A" w:rsidRPr="006E6A1C">
        <w:rPr>
          <w:sz w:val="24"/>
          <w:szCs w:val="24"/>
        </w:rPr>
        <w:t xml:space="preserve">skelbiamos apklausos būdu </w:t>
      </w:r>
      <w:r w:rsidR="002F0A04" w:rsidRPr="00954588">
        <w:rPr>
          <w:sz w:val="24"/>
          <w:szCs w:val="24"/>
        </w:rPr>
        <w:t>(</w:t>
      </w:r>
      <w:r w:rsidR="002F0A04">
        <w:rPr>
          <w:sz w:val="24"/>
          <w:szCs w:val="24"/>
        </w:rPr>
        <w:t>2021-0</w:t>
      </w:r>
      <w:r w:rsidR="007F4437">
        <w:rPr>
          <w:sz w:val="24"/>
          <w:szCs w:val="24"/>
        </w:rPr>
        <w:t>7-12</w:t>
      </w:r>
      <w:r w:rsidR="003910A1">
        <w:rPr>
          <w:sz w:val="24"/>
          <w:szCs w:val="24"/>
        </w:rPr>
        <w:t xml:space="preserve"> </w:t>
      </w:r>
      <w:r w:rsidR="002F0A04">
        <w:rPr>
          <w:sz w:val="24"/>
          <w:szCs w:val="24"/>
        </w:rPr>
        <w:t>Tiekėjų apklausos pažyma Nr. VPS-</w:t>
      </w:r>
      <w:r w:rsidR="007F4437">
        <w:rPr>
          <w:sz w:val="24"/>
          <w:szCs w:val="24"/>
        </w:rPr>
        <w:t>103</w:t>
      </w:r>
      <w:r w:rsidR="002F0A04">
        <w:rPr>
          <w:sz w:val="24"/>
          <w:szCs w:val="24"/>
        </w:rPr>
        <w:t>/21,</w:t>
      </w:r>
      <w:r w:rsidR="002F0A04" w:rsidRPr="00A86BAD">
        <w:rPr>
          <w:sz w:val="24"/>
          <w:szCs w:val="24"/>
        </w:rPr>
        <w:t xml:space="preserve"> kodas pagal Bendrąjį viešųjų pirkimų žodyną – </w:t>
      </w:r>
      <w:r w:rsidR="00A210E1" w:rsidRPr="00A210E1">
        <w:rPr>
          <w:sz w:val="24"/>
          <w:szCs w:val="24"/>
        </w:rPr>
        <w:t>39515100-6</w:t>
      </w:r>
      <w:r w:rsidR="002F0A04" w:rsidRPr="00954588">
        <w:rPr>
          <w:sz w:val="24"/>
          <w:szCs w:val="24"/>
        </w:rPr>
        <w:t>),</w:t>
      </w:r>
      <w:r w:rsidRPr="006E6A1C">
        <w:rPr>
          <w:sz w:val="24"/>
          <w:szCs w:val="24"/>
        </w:rPr>
        <w:t xml:space="preserve"> sudarė</w:t>
      </w:r>
      <w:r w:rsidR="001B1045" w:rsidRPr="006E6A1C">
        <w:rPr>
          <w:sz w:val="24"/>
          <w:szCs w:val="24"/>
        </w:rPr>
        <w:t xml:space="preserve"> šią</w:t>
      </w:r>
      <w:r w:rsidRPr="006E6A1C">
        <w:rPr>
          <w:sz w:val="24"/>
          <w:szCs w:val="24"/>
        </w:rPr>
        <w:t xml:space="preserve"> </w:t>
      </w:r>
      <w:r w:rsidR="00240EEF" w:rsidRPr="006E6A1C">
        <w:rPr>
          <w:sz w:val="24"/>
          <w:szCs w:val="24"/>
        </w:rPr>
        <w:t>prekių</w:t>
      </w:r>
      <w:r w:rsidRPr="006E6A1C">
        <w:rPr>
          <w:sz w:val="24"/>
          <w:szCs w:val="24"/>
        </w:rPr>
        <w:t xml:space="preserve"> viešojo pirkimo-pardavimo sutartį (toliau </w:t>
      </w:r>
      <w:r w:rsidR="00C866BE" w:rsidRPr="00A86BAD">
        <w:rPr>
          <w:sz w:val="24"/>
          <w:szCs w:val="24"/>
        </w:rPr>
        <w:t>–</w:t>
      </w:r>
      <w:r w:rsidRPr="006E6A1C">
        <w:rPr>
          <w:sz w:val="24"/>
          <w:szCs w:val="24"/>
        </w:rPr>
        <w:t xml:space="preserve"> Sutartis):</w:t>
      </w:r>
    </w:p>
    <w:p w14:paraId="4C04FE5C" w14:textId="032C0159" w:rsidR="007A7D09" w:rsidRPr="00AE4934" w:rsidRDefault="00CC3E64" w:rsidP="00AE4934">
      <w:pPr>
        <w:pStyle w:val="Style5"/>
        <w:keepNext/>
        <w:keepLines/>
        <w:numPr>
          <w:ilvl w:val="0"/>
          <w:numId w:val="1"/>
        </w:numPr>
        <w:shd w:val="clear" w:color="auto" w:fill="auto"/>
        <w:tabs>
          <w:tab w:val="left" w:pos="4368"/>
        </w:tabs>
        <w:spacing w:before="0" w:after="348" w:line="240" w:lineRule="auto"/>
        <w:ind w:left="4060"/>
        <w:jc w:val="both"/>
        <w:rPr>
          <w:rStyle w:val="CharStyle69"/>
          <w:b/>
          <w:bCs/>
          <w:sz w:val="24"/>
          <w:szCs w:val="24"/>
        </w:rPr>
      </w:pPr>
      <w:r w:rsidRPr="00AE4934">
        <w:rPr>
          <w:rStyle w:val="CharStyle69"/>
          <w:b/>
          <w:bCs/>
          <w:sz w:val="24"/>
          <w:szCs w:val="24"/>
        </w:rPr>
        <w:t xml:space="preserve">Sutarties </w:t>
      </w:r>
      <w:r w:rsidR="005D408D" w:rsidRPr="00AE4934">
        <w:rPr>
          <w:rStyle w:val="CharStyle69"/>
          <w:b/>
          <w:bCs/>
          <w:sz w:val="24"/>
          <w:szCs w:val="24"/>
        </w:rPr>
        <w:t>objektas</w:t>
      </w:r>
    </w:p>
    <w:p w14:paraId="769EF03A" w14:textId="5379E9BF" w:rsidR="007A7D09" w:rsidRPr="006E6A1C" w:rsidRDefault="00CC3E64" w:rsidP="00B46B18">
      <w:pPr>
        <w:pStyle w:val="Style2"/>
        <w:numPr>
          <w:ilvl w:val="1"/>
          <w:numId w:val="1"/>
        </w:numPr>
        <w:shd w:val="clear" w:color="auto" w:fill="auto"/>
        <w:tabs>
          <w:tab w:val="left" w:pos="1340"/>
        </w:tabs>
        <w:spacing w:before="0" w:after="316" w:line="240" w:lineRule="auto"/>
        <w:ind w:firstLine="900"/>
        <w:jc w:val="both"/>
        <w:rPr>
          <w:sz w:val="24"/>
          <w:szCs w:val="24"/>
        </w:rPr>
      </w:pPr>
      <w:r w:rsidRPr="006E6A1C">
        <w:rPr>
          <w:sz w:val="24"/>
          <w:szCs w:val="24"/>
        </w:rPr>
        <w:t xml:space="preserve">Sutarties objektas </w:t>
      </w:r>
      <w:r w:rsidR="008A5C41" w:rsidRPr="006E6A1C">
        <w:rPr>
          <w:sz w:val="24"/>
          <w:szCs w:val="24"/>
        </w:rPr>
        <w:t>–</w:t>
      </w:r>
      <w:r w:rsidRPr="006E6A1C">
        <w:rPr>
          <w:sz w:val="24"/>
          <w:szCs w:val="24"/>
        </w:rPr>
        <w:t xml:space="preserve"> </w:t>
      </w:r>
      <w:r w:rsidR="00F3313B" w:rsidRPr="00F3313B">
        <w:rPr>
          <w:sz w:val="24"/>
          <w:szCs w:val="24"/>
        </w:rPr>
        <w:t>užuolaidos</w:t>
      </w:r>
      <w:r w:rsidR="003F33C0">
        <w:rPr>
          <w:sz w:val="24"/>
          <w:szCs w:val="24"/>
        </w:rPr>
        <w:t>, karnizai ir jų montavimas</w:t>
      </w:r>
      <w:r w:rsidR="00F3313B" w:rsidRPr="00F3313B">
        <w:rPr>
          <w:sz w:val="24"/>
          <w:szCs w:val="24"/>
        </w:rPr>
        <w:t xml:space="preserve"> </w:t>
      </w:r>
      <w:r w:rsidRPr="006E6A1C">
        <w:rPr>
          <w:sz w:val="24"/>
          <w:szCs w:val="24"/>
        </w:rPr>
        <w:t xml:space="preserve">pagal techninėje specifikacijoje (Sutarties priedas) </w:t>
      </w:r>
      <w:r w:rsidR="0083625E" w:rsidRPr="006E6A1C">
        <w:rPr>
          <w:sz w:val="24"/>
          <w:szCs w:val="24"/>
        </w:rPr>
        <w:t xml:space="preserve"> </w:t>
      </w:r>
      <w:r w:rsidRPr="006E6A1C">
        <w:rPr>
          <w:sz w:val="24"/>
          <w:szCs w:val="24"/>
        </w:rPr>
        <w:t xml:space="preserve">nustatytus reikalavimus (toliau </w:t>
      </w:r>
      <w:r w:rsidR="003F33C0" w:rsidRPr="006E6A1C">
        <w:rPr>
          <w:sz w:val="24"/>
          <w:szCs w:val="24"/>
        </w:rPr>
        <w:t>–</w:t>
      </w:r>
      <w:r w:rsidRPr="006E6A1C">
        <w:rPr>
          <w:sz w:val="24"/>
          <w:szCs w:val="24"/>
        </w:rPr>
        <w:t xml:space="preserve"> p</w:t>
      </w:r>
      <w:r w:rsidR="00CB2252" w:rsidRPr="006E6A1C">
        <w:rPr>
          <w:sz w:val="24"/>
          <w:szCs w:val="24"/>
        </w:rPr>
        <w:t>rekės</w:t>
      </w:r>
      <w:r w:rsidRPr="006E6A1C">
        <w:rPr>
          <w:sz w:val="24"/>
          <w:szCs w:val="24"/>
        </w:rPr>
        <w:t>).</w:t>
      </w:r>
    </w:p>
    <w:p w14:paraId="4A72D4FC" w14:textId="2DCEF380" w:rsidR="007A7D09" w:rsidRPr="00AE4934" w:rsidRDefault="00CC3E64" w:rsidP="00353E7A">
      <w:pPr>
        <w:pStyle w:val="Style5"/>
        <w:keepNext/>
        <w:keepLines/>
        <w:numPr>
          <w:ilvl w:val="0"/>
          <w:numId w:val="1"/>
        </w:numPr>
        <w:shd w:val="clear" w:color="auto" w:fill="auto"/>
        <w:spacing w:before="0" w:after="348" w:line="240" w:lineRule="auto"/>
        <w:ind w:left="3261" w:firstLine="284"/>
        <w:rPr>
          <w:rStyle w:val="CharStyle69"/>
          <w:b/>
          <w:bCs/>
          <w:sz w:val="24"/>
          <w:szCs w:val="24"/>
        </w:rPr>
      </w:pPr>
      <w:r w:rsidRPr="00AE4934">
        <w:rPr>
          <w:rStyle w:val="CharStyle69"/>
          <w:b/>
          <w:bCs/>
          <w:sz w:val="24"/>
          <w:szCs w:val="24"/>
        </w:rPr>
        <w:t>Sutarties kaina ir atsiskaitymo tvarka</w:t>
      </w:r>
    </w:p>
    <w:p w14:paraId="3261A163" w14:textId="2D683C89" w:rsidR="007A7D09" w:rsidRPr="006E6A1C" w:rsidRDefault="00604CD8" w:rsidP="00AF4A84">
      <w:pPr>
        <w:pStyle w:val="Style2"/>
        <w:numPr>
          <w:ilvl w:val="1"/>
          <w:numId w:val="1"/>
        </w:numPr>
        <w:shd w:val="clear" w:color="auto" w:fill="auto"/>
        <w:spacing w:before="0" w:line="240" w:lineRule="auto"/>
        <w:ind w:firstLine="900"/>
        <w:jc w:val="both"/>
        <w:rPr>
          <w:sz w:val="24"/>
          <w:szCs w:val="24"/>
        </w:rPr>
      </w:pPr>
      <w:r w:rsidRPr="006E6A1C">
        <w:rPr>
          <w:sz w:val="24"/>
          <w:szCs w:val="24"/>
        </w:rPr>
        <w:t xml:space="preserve">Bendra </w:t>
      </w:r>
      <w:r w:rsidR="00CC3E64" w:rsidRPr="006E6A1C">
        <w:rPr>
          <w:sz w:val="24"/>
          <w:szCs w:val="24"/>
        </w:rPr>
        <w:t xml:space="preserve">Sutarties kaina </w:t>
      </w:r>
      <w:r w:rsidRPr="006E6A1C">
        <w:rPr>
          <w:sz w:val="24"/>
          <w:szCs w:val="24"/>
        </w:rPr>
        <w:t xml:space="preserve">‒ </w:t>
      </w:r>
      <w:r w:rsidR="00655409">
        <w:rPr>
          <w:sz w:val="24"/>
          <w:szCs w:val="24"/>
        </w:rPr>
        <w:t>4</w:t>
      </w:r>
      <w:r w:rsidR="003F33C0">
        <w:rPr>
          <w:sz w:val="24"/>
          <w:szCs w:val="24"/>
        </w:rPr>
        <w:t xml:space="preserve"> </w:t>
      </w:r>
      <w:r w:rsidR="00CF2010">
        <w:rPr>
          <w:sz w:val="24"/>
          <w:szCs w:val="24"/>
        </w:rPr>
        <w:t>139,04</w:t>
      </w:r>
      <w:r w:rsidR="00C1759E">
        <w:rPr>
          <w:sz w:val="24"/>
          <w:szCs w:val="24"/>
        </w:rPr>
        <w:t xml:space="preserve"> </w:t>
      </w:r>
      <w:r w:rsidR="00C037BB" w:rsidRPr="006E6A1C">
        <w:rPr>
          <w:sz w:val="24"/>
          <w:szCs w:val="24"/>
        </w:rPr>
        <w:t>EUR (</w:t>
      </w:r>
      <w:r w:rsidR="0038405A">
        <w:rPr>
          <w:sz w:val="24"/>
          <w:szCs w:val="24"/>
        </w:rPr>
        <w:t>keturi</w:t>
      </w:r>
      <w:r w:rsidR="0095075D">
        <w:rPr>
          <w:sz w:val="24"/>
          <w:szCs w:val="24"/>
        </w:rPr>
        <w:t xml:space="preserve"> </w:t>
      </w:r>
      <w:r w:rsidR="00C037BB" w:rsidRPr="006E6A1C">
        <w:rPr>
          <w:color w:val="333333"/>
          <w:sz w:val="24"/>
          <w:szCs w:val="24"/>
        </w:rPr>
        <w:t>tūkstan</w:t>
      </w:r>
      <w:r w:rsidR="0095075D">
        <w:rPr>
          <w:color w:val="333333"/>
          <w:sz w:val="24"/>
          <w:szCs w:val="24"/>
        </w:rPr>
        <w:t>čia</w:t>
      </w:r>
      <w:r w:rsidR="000B4274">
        <w:rPr>
          <w:color w:val="333333"/>
          <w:sz w:val="24"/>
          <w:szCs w:val="24"/>
        </w:rPr>
        <w:t>i</w:t>
      </w:r>
      <w:r w:rsidR="0095075D">
        <w:rPr>
          <w:color w:val="333333"/>
          <w:sz w:val="24"/>
          <w:szCs w:val="24"/>
        </w:rPr>
        <w:t xml:space="preserve"> </w:t>
      </w:r>
      <w:r w:rsidR="00CF2010">
        <w:rPr>
          <w:color w:val="333333"/>
          <w:sz w:val="24"/>
          <w:szCs w:val="24"/>
        </w:rPr>
        <w:t xml:space="preserve">šimtas </w:t>
      </w:r>
      <w:r w:rsidR="006D0766">
        <w:rPr>
          <w:color w:val="333333"/>
          <w:sz w:val="24"/>
          <w:szCs w:val="24"/>
        </w:rPr>
        <w:t xml:space="preserve">trisdešimt devyni </w:t>
      </w:r>
      <w:r w:rsidR="00CB2252" w:rsidRPr="006E6A1C">
        <w:rPr>
          <w:color w:val="333333"/>
          <w:sz w:val="24"/>
          <w:szCs w:val="24"/>
        </w:rPr>
        <w:t>eura</w:t>
      </w:r>
      <w:r w:rsidR="006D0766">
        <w:rPr>
          <w:color w:val="333333"/>
          <w:sz w:val="24"/>
          <w:szCs w:val="24"/>
        </w:rPr>
        <w:t>i keturi</w:t>
      </w:r>
      <w:r w:rsidR="005D0C52">
        <w:rPr>
          <w:color w:val="333333"/>
          <w:sz w:val="24"/>
          <w:szCs w:val="24"/>
        </w:rPr>
        <w:t xml:space="preserve"> cent</w:t>
      </w:r>
      <w:r w:rsidR="006D0766">
        <w:rPr>
          <w:color w:val="333333"/>
          <w:sz w:val="24"/>
          <w:szCs w:val="24"/>
        </w:rPr>
        <w:t>ai</w:t>
      </w:r>
      <w:r w:rsidR="00C037BB" w:rsidRPr="006E6A1C">
        <w:rPr>
          <w:sz w:val="24"/>
          <w:szCs w:val="24"/>
        </w:rPr>
        <w:t>)</w:t>
      </w:r>
      <w:r w:rsidR="00233164" w:rsidRPr="006E6A1C">
        <w:rPr>
          <w:sz w:val="24"/>
          <w:szCs w:val="24"/>
        </w:rPr>
        <w:t xml:space="preserve"> be PVM</w:t>
      </w:r>
      <w:r w:rsidR="00C037BB" w:rsidRPr="006E6A1C">
        <w:rPr>
          <w:sz w:val="24"/>
          <w:szCs w:val="24"/>
        </w:rPr>
        <w:t xml:space="preserve">, 21 proc. PVM ‒ </w:t>
      </w:r>
      <w:r w:rsidR="006D0766">
        <w:rPr>
          <w:sz w:val="24"/>
          <w:szCs w:val="24"/>
        </w:rPr>
        <w:t>869,20</w:t>
      </w:r>
      <w:r w:rsidR="00C037BB" w:rsidRPr="006E6A1C">
        <w:rPr>
          <w:sz w:val="24"/>
          <w:szCs w:val="24"/>
        </w:rPr>
        <w:t xml:space="preserve"> E</w:t>
      </w:r>
      <w:r w:rsidRPr="006E6A1C">
        <w:rPr>
          <w:sz w:val="24"/>
          <w:szCs w:val="24"/>
        </w:rPr>
        <w:t>UR</w:t>
      </w:r>
      <w:r w:rsidR="00C037BB" w:rsidRPr="006E6A1C">
        <w:rPr>
          <w:sz w:val="24"/>
          <w:szCs w:val="24"/>
        </w:rPr>
        <w:t xml:space="preserve"> (</w:t>
      </w:r>
      <w:r w:rsidR="006D0766">
        <w:rPr>
          <w:sz w:val="24"/>
          <w:szCs w:val="24"/>
        </w:rPr>
        <w:t>aštuoni</w:t>
      </w:r>
      <w:r w:rsidR="00BA4072">
        <w:rPr>
          <w:sz w:val="24"/>
          <w:szCs w:val="24"/>
        </w:rPr>
        <w:t xml:space="preserve"> šimtai šešiasdešimt </w:t>
      </w:r>
      <w:r w:rsidR="006D0766">
        <w:rPr>
          <w:sz w:val="24"/>
          <w:szCs w:val="24"/>
        </w:rPr>
        <w:t>devyni</w:t>
      </w:r>
      <w:r w:rsidR="00CB2252" w:rsidRPr="006E6A1C">
        <w:rPr>
          <w:sz w:val="24"/>
          <w:szCs w:val="24"/>
        </w:rPr>
        <w:t xml:space="preserve"> </w:t>
      </w:r>
      <w:r w:rsidR="00C037BB" w:rsidRPr="006E6A1C">
        <w:rPr>
          <w:sz w:val="24"/>
          <w:szCs w:val="24"/>
        </w:rPr>
        <w:t>eur</w:t>
      </w:r>
      <w:r w:rsidR="00BA4072">
        <w:rPr>
          <w:sz w:val="24"/>
          <w:szCs w:val="24"/>
        </w:rPr>
        <w:t xml:space="preserve">ai </w:t>
      </w:r>
      <w:r w:rsidR="005B5997">
        <w:rPr>
          <w:sz w:val="24"/>
          <w:szCs w:val="24"/>
        </w:rPr>
        <w:t>dvidešimt</w:t>
      </w:r>
      <w:r w:rsidR="00CB2252" w:rsidRPr="006E6A1C">
        <w:rPr>
          <w:sz w:val="24"/>
          <w:szCs w:val="24"/>
        </w:rPr>
        <w:t xml:space="preserve"> cent</w:t>
      </w:r>
      <w:r w:rsidR="005B5997">
        <w:rPr>
          <w:sz w:val="24"/>
          <w:szCs w:val="24"/>
        </w:rPr>
        <w:t>ų</w:t>
      </w:r>
      <w:r w:rsidR="00C037BB" w:rsidRPr="006E6A1C">
        <w:rPr>
          <w:sz w:val="24"/>
          <w:szCs w:val="24"/>
        </w:rPr>
        <w:t>),</w:t>
      </w:r>
      <w:r w:rsidR="00CB2252" w:rsidRPr="006E6A1C">
        <w:rPr>
          <w:sz w:val="24"/>
          <w:szCs w:val="24"/>
        </w:rPr>
        <w:t xml:space="preserve"> </w:t>
      </w:r>
      <w:r w:rsidR="00C037BB" w:rsidRPr="006E6A1C">
        <w:rPr>
          <w:sz w:val="24"/>
          <w:szCs w:val="24"/>
        </w:rPr>
        <w:t xml:space="preserve">bendra Sutarties kaina </w:t>
      </w:r>
      <w:r w:rsidR="00826664">
        <w:rPr>
          <w:sz w:val="24"/>
          <w:szCs w:val="24"/>
        </w:rPr>
        <w:t>5</w:t>
      </w:r>
      <w:r w:rsidR="007662D8">
        <w:rPr>
          <w:sz w:val="24"/>
          <w:szCs w:val="24"/>
        </w:rPr>
        <w:t xml:space="preserve"> </w:t>
      </w:r>
      <w:r w:rsidR="00655B7E">
        <w:rPr>
          <w:sz w:val="24"/>
          <w:szCs w:val="24"/>
        </w:rPr>
        <w:t>008</w:t>
      </w:r>
      <w:r w:rsidR="007662D8">
        <w:rPr>
          <w:sz w:val="24"/>
          <w:szCs w:val="24"/>
        </w:rPr>
        <w:t>,24</w:t>
      </w:r>
      <w:r w:rsidR="00826664">
        <w:rPr>
          <w:sz w:val="24"/>
          <w:szCs w:val="24"/>
        </w:rPr>
        <w:t xml:space="preserve"> </w:t>
      </w:r>
      <w:r w:rsidR="00C037BB" w:rsidRPr="006E6A1C">
        <w:rPr>
          <w:sz w:val="24"/>
          <w:szCs w:val="24"/>
        </w:rPr>
        <w:t>EUR (</w:t>
      </w:r>
      <w:r w:rsidR="00436EDA">
        <w:rPr>
          <w:sz w:val="24"/>
          <w:szCs w:val="24"/>
        </w:rPr>
        <w:t>penki</w:t>
      </w:r>
      <w:r w:rsidR="00045D0B" w:rsidRPr="006E6A1C">
        <w:rPr>
          <w:sz w:val="24"/>
          <w:szCs w:val="24"/>
        </w:rPr>
        <w:t xml:space="preserve"> </w:t>
      </w:r>
      <w:r w:rsidR="00C037BB" w:rsidRPr="006E6A1C">
        <w:rPr>
          <w:sz w:val="24"/>
          <w:szCs w:val="24"/>
        </w:rPr>
        <w:t>tūkstan</w:t>
      </w:r>
      <w:r w:rsidR="00DF33F9" w:rsidRPr="006E6A1C">
        <w:rPr>
          <w:sz w:val="24"/>
          <w:szCs w:val="24"/>
        </w:rPr>
        <w:t>či</w:t>
      </w:r>
      <w:r w:rsidR="00CA54AD" w:rsidRPr="006E6A1C">
        <w:rPr>
          <w:sz w:val="24"/>
          <w:szCs w:val="24"/>
        </w:rPr>
        <w:t>ai</w:t>
      </w:r>
      <w:r w:rsidR="00C037BB" w:rsidRPr="006E6A1C">
        <w:rPr>
          <w:sz w:val="24"/>
          <w:szCs w:val="24"/>
        </w:rPr>
        <w:t xml:space="preserve"> </w:t>
      </w:r>
      <w:r w:rsidR="007662D8">
        <w:rPr>
          <w:sz w:val="24"/>
          <w:szCs w:val="24"/>
        </w:rPr>
        <w:t xml:space="preserve">aštuoni </w:t>
      </w:r>
      <w:r w:rsidR="00C037BB" w:rsidRPr="006E6A1C">
        <w:rPr>
          <w:sz w:val="24"/>
          <w:szCs w:val="24"/>
        </w:rPr>
        <w:t>eur</w:t>
      </w:r>
      <w:r w:rsidR="00CB2252" w:rsidRPr="006E6A1C">
        <w:rPr>
          <w:sz w:val="24"/>
          <w:szCs w:val="24"/>
        </w:rPr>
        <w:t>a</w:t>
      </w:r>
      <w:r w:rsidR="008C037F" w:rsidRPr="006E6A1C">
        <w:rPr>
          <w:sz w:val="24"/>
          <w:szCs w:val="24"/>
        </w:rPr>
        <w:t>i</w:t>
      </w:r>
      <w:r w:rsidR="00CB2252" w:rsidRPr="006E6A1C">
        <w:rPr>
          <w:sz w:val="24"/>
          <w:szCs w:val="24"/>
        </w:rPr>
        <w:t xml:space="preserve"> </w:t>
      </w:r>
      <w:r w:rsidR="007662D8">
        <w:rPr>
          <w:sz w:val="24"/>
          <w:szCs w:val="24"/>
        </w:rPr>
        <w:t xml:space="preserve">dvidešimt keturi </w:t>
      </w:r>
      <w:r w:rsidR="00CB2252" w:rsidRPr="006E6A1C">
        <w:rPr>
          <w:sz w:val="24"/>
          <w:szCs w:val="24"/>
        </w:rPr>
        <w:t>centa</w:t>
      </w:r>
      <w:r w:rsidR="008C037F" w:rsidRPr="006E6A1C">
        <w:rPr>
          <w:sz w:val="24"/>
          <w:szCs w:val="24"/>
        </w:rPr>
        <w:t>i</w:t>
      </w:r>
      <w:r w:rsidR="00C037BB" w:rsidRPr="006E6A1C">
        <w:rPr>
          <w:sz w:val="24"/>
          <w:szCs w:val="24"/>
        </w:rPr>
        <w:t>)</w:t>
      </w:r>
      <w:r w:rsidR="00233164" w:rsidRPr="006E6A1C">
        <w:rPr>
          <w:sz w:val="24"/>
          <w:szCs w:val="24"/>
        </w:rPr>
        <w:t xml:space="preserve"> su PVM</w:t>
      </w:r>
      <w:r w:rsidR="00CC3E64" w:rsidRPr="006E6A1C">
        <w:rPr>
          <w:sz w:val="24"/>
          <w:szCs w:val="24"/>
        </w:rPr>
        <w:t>. Į Sutarties kainą įskaičiuoti visi Tiekėjui privalomi mokėti mokesčiai ir kitos su šios Sutarties įgyvendinimu susijusios išlaidos, įskaitant sąskaitų teikimo per „E-sąskaita“ sistemą mokestį.</w:t>
      </w:r>
    </w:p>
    <w:p w14:paraId="667924A2" w14:textId="6B1C2CF5" w:rsidR="007A7D09" w:rsidRPr="006E6A1C" w:rsidRDefault="00CB2252" w:rsidP="00B46B18">
      <w:pPr>
        <w:pStyle w:val="Style2"/>
        <w:numPr>
          <w:ilvl w:val="1"/>
          <w:numId w:val="1"/>
        </w:numPr>
        <w:shd w:val="clear" w:color="auto" w:fill="auto"/>
        <w:tabs>
          <w:tab w:val="left" w:pos="1340"/>
        </w:tabs>
        <w:spacing w:before="0" w:line="240" w:lineRule="auto"/>
        <w:ind w:firstLine="900"/>
        <w:jc w:val="both"/>
        <w:rPr>
          <w:sz w:val="24"/>
          <w:szCs w:val="24"/>
        </w:rPr>
      </w:pPr>
      <w:r w:rsidRPr="006E6A1C">
        <w:rPr>
          <w:sz w:val="24"/>
          <w:szCs w:val="24"/>
        </w:rPr>
        <w:t>Prekių</w:t>
      </w:r>
      <w:r w:rsidR="00CC3E64" w:rsidRPr="006E6A1C">
        <w:rPr>
          <w:sz w:val="24"/>
          <w:szCs w:val="24"/>
        </w:rPr>
        <w:t xml:space="preserve"> pirkimui taikoma fiksuot</w:t>
      </w:r>
      <w:r w:rsidR="00CA54AD" w:rsidRPr="006E6A1C">
        <w:rPr>
          <w:sz w:val="24"/>
          <w:szCs w:val="24"/>
        </w:rPr>
        <w:t>os</w:t>
      </w:r>
      <w:r w:rsidR="00CC3E64" w:rsidRPr="006E6A1C">
        <w:rPr>
          <w:sz w:val="24"/>
          <w:szCs w:val="24"/>
        </w:rPr>
        <w:t xml:space="preserve"> kain</w:t>
      </w:r>
      <w:r w:rsidR="00CA54AD" w:rsidRPr="006E6A1C">
        <w:rPr>
          <w:sz w:val="24"/>
          <w:szCs w:val="24"/>
        </w:rPr>
        <w:t>os</w:t>
      </w:r>
      <w:r w:rsidR="00CC3E64" w:rsidRPr="006E6A1C">
        <w:rPr>
          <w:sz w:val="24"/>
          <w:szCs w:val="24"/>
        </w:rPr>
        <w:t xml:space="preserve"> </w:t>
      </w:r>
      <w:r w:rsidR="001011EF" w:rsidRPr="006E6A1C">
        <w:rPr>
          <w:sz w:val="24"/>
          <w:szCs w:val="24"/>
        </w:rPr>
        <w:t>kainodara</w:t>
      </w:r>
      <w:r w:rsidR="006853A6" w:rsidRPr="006E6A1C">
        <w:rPr>
          <w:sz w:val="24"/>
          <w:szCs w:val="24"/>
        </w:rPr>
        <w:t>.</w:t>
      </w:r>
    </w:p>
    <w:p w14:paraId="5F3C2B65" w14:textId="790EC5D0" w:rsidR="00061CBE" w:rsidRPr="006E6A1C" w:rsidRDefault="00DF33F9" w:rsidP="00B46B18">
      <w:pPr>
        <w:pStyle w:val="Style2"/>
        <w:numPr>
          <w:ilvl w:val="1"/>
          <w:numId w:val="1"/>
        </w:numPr>
        <w:shd w:val="clear" w:color="auto" w:fill="auto"/>
        <w:tabs>
          <w:tab w:val="left" w:pos="1340"/>
        </w:tabs>
        <w:spacing w:before="0" w:line="240" w:lineRule="auto"/>
        <w:ind w:firstLine="900"/>
        <w:jc w:val="both"/>
        <w:rPr>
          <w:sz w:val="24"/>
          <w:szCs w:val="24"/>
        </w:rPr>
      </w:pPr>
      <w:r w:rsidRPr="006E6A1C">
        <w:rPr>
          <w:noProof/>
          <w:sz w:val="24"/>
          <w:szCs w:val="24"/>
        </w:rPr>
        <w:t>Sutartyje nustatyt</w:t>
      </w:r>
      <w:r w:rsidR="00CA54AD" w:rsidRPr="006E6A1C">
        <w:rPr>
          <w:noProof/>
          <w:sz w:val="24"/>
          <w:szCs w:val="24"/>
        </w:rPr>
        <w:t>a</w:t>
      </w:r>
      <w:r w:rsidRPr="006E6A1C">
        <w:rPr>
          <w:noProof/>
          <w:sz w:val="24"/>
          <w:szCs w:val="24"/>
        </w:rPr>
        <w:t xml:space="preserve"> </w:t>
      </w:r>
      <w:r w:rsidR="00CB2252" w:rsidRPr="006E6A1C">
        <w:rPr>
          <w:noProof/>
          <w:sz w:val="24"/>
          <w:szCs w:val="24"/>
        </w:rPr>
        <w:t>prekių</w:t>
      </w:r>
      <w:r w:rsidRPr="006E6A1C">
        <w:rPr>
          <w:noProof/>
          <w:sz w:val="24"/>
          <w:szCs w:val="24"/>
        </w:rPr>
        <w:t xml:space="preserve"> kaina </w:t>
      </w:r>
      <w:r w:rsidR="005337B0" w:rsidRPr="006E6A1C">
        <w:rPr>
          <w:noProof/>
          <w:sz w:val="24"/>
          <w:szCs w:val="24"/>
        </w:rPr>
        <w:t>S</w:t>
      </w:r>
      <w:r w:rsidRPr="006E6A1C">
        <w:rPr>
          <w:noProof/>
          <w:sz w:val="24"/>
          <w:szCs w:val="24"/>
        </w:rPr>
        <w:t>utarties galiojimo metu nebus keičiam</w:t>
      </w:r>
      <w:r w:rsidR="00CA54AD" w:rsidRPr="006E6A1C">
        <w:rPr>
          <w:noProof/>
          <w:sz w:val="24"/>
          <w:szCs w:val="24"/>
        </w:rPr>
        <w:t>a</w:t>
      </w:r>
      <w:r w:rsidRPr="006E6A1C">
        <w:rPr>
          <w:rFonts w:eastAsia="Calibri"/>
          <w:sz w:val="24"/>
          <w:szCs w:val="24"/>
        </w:rPr>
        <w:t>.</w:t>
      </w:r>
      <w:r w:rsidR="00CC3E64" w:rsidRPr="006E6A1C">
        <w:rPr>
          <w:sz w:val="24"/>
          <w:szCs w:val="24"/>
        </w:rPr>
        <w:t xml:space="preserve"> </w:t>
      </w:r>
    </w:p>
    <w:p w14:paraId="484AA643" w14:textId="070927B5" w:rsidR="00061CBE" w:rsidRPr="006E6A1C" w:rsidRDefault="008C037F" w:rsidP="00B46B18">
      <w:pPr>
        <w:pStyle w:val="Style2"/>
        <w:numPr>
          <w:ilvl w:val="1"/>
          <w:numId w:val="1"/>
        </w:numPr>
        <w:shd w:val="clear" w:color="auto" w:fill="auto"/>
        <w:tabs>
          <w:tab w:val="left" w:pos="1340"/>
        </w:tabs>
        <w:spacing w:before="0" w:line="240" w:lineRule="auto"/>
        <w:ind w:firstLine="900"/>
        <w:jc w:val="both"/>
        <w:rPr>
          <w:noProof/>
          <w:sz w:val="24"/>
          <w:szCs w:val="24"/>
        </w:rPr>
      </w:pPr>
      <w:r w:rsidRPr="006E6A1C">
        <w:rPr>
          <w:noProof/>
          <w:sz w:val="24"/>
          <w:szCs w:val="24"/>
        </w:rPr>
        <w:t>Už Sutarties sąlygas atitinkančias</w:t>
      </w:r>
      <w:r w:rsidR="001A7819">
        <w:rPr>
          <w:noProof/>
          <w:sz w:val="24"/>
          <w:szCs w:val="24"/>
        </w:rPr>
        <w:t xml:space="preserve"> ir</w:t>
      </w:r>
      <w:r w:rsidRPr="006E6A1C">
        <w:rPr>
          <w:noProof/>
          <w:sz w:val="24"/>
          <w:szCs w:val="24"/>
        </w:rPr>
        <w:t xml:space="preserve"> laiku </w:t>
      </w:r>
      <w:r w:rsidR="001A7819">
        <w:rPr>
          <w:noProof/>
          <w:sz w:val="24"/>
          <w:szCs w:val="24"/>
        </w:rPr>
        <w:t>pristatytas</w:t>
      </w:r>
      <w:r w:rsidRPr="006E6A1C">
        <w:rPr>
          <w:noProof/>
          <w:sz w:val="24"/>
          <w:szCs w:val="24"/>
        </w:rPr>
        <w:t xml:space="preserve"> </w:t>
      </w:r>
      <w:r w:rsidR="00A25C7A">
        <w:rPr>
          <w:noProof/>
          <w:sz w:val="24"/>
          <w:szCs w:val="24"/>
        </w:rPr>
        <w:t xml:space="preserve">ir sumontuotas </w:t>
      </w:r>
      <w:r w:rsidR="00606D2B" w:rsidRPr="006E6A1C">
        <w:rPr>
          <w:noProof/>
          <w:sz w:val="24"/>
          <w:szCs w:val="24"/>
        </w:rPr>
        <w:t>p</w:t>
      </w:r>
      <w:r w:rsidRPr="006E6A1C">
        <w:rPr>
          <w:noProof/>
          <w:sz w:val="24"/>
          <w:szCs w:val="24"/>
        </w:rPr>
        <w:t xml:space="preserve">rekes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w:t>
      </w:r>
      <w:r w:rsidR="00BE12F0" w:rsidRPr="006E6A1C">
        <w:rPr>
          <w:noProof/>
          <w:sz w:val="24"/>
          <w:szCs w:val="24"/>
        </w:rPr>
        <w:t>p</w:t>
      </w:r>
      <w:r w:rsidRPr="006E6A1C">
        <w:rPr>
          <w:noProof/>
          <w:sz w:val="24"/>
          <w:szCs w:val="24"/>
        </w:rPr>
        <w:t xml:space="preserve">rekių perdavimo-priėmimo aktas. </w:t>
      </w:r>
      <w:r w:rsidR="00011682">
        <w:rPr>
          <w:noProof/>
          <w:sz w:val="24"/>
          <w:szCs w:val="24"/>
        </w:rPr>
        <w:t>P</w:t>
      </w:r>
      <w:r w:rsidRPr="006E6A1C">
        <w:rPr>
          <w:noProof/>
          <w:sz w:val="24"/>
          <w:szCs w:val="24"/>
        </w:rPr>
        <w:t xml:space="preserve">rekių perdavimo-priėmimo aktas pasirašomas, jeigu </w:t>
      </w:r>
      <w:r w:rsidR="00606D2B" w:rsidRPr="006E6A1C">
        <w:rPr>
          <w:noProof/>
          <w:sz w:val="24"/>
          <w:szCs w:val="24"/>
        </w:rPr>
        <w:t>p</w:t>
      </w:r>
      <w:r w:rsidRPr="006E6A1C">
        <w:rPr>
          <w:noProof/>
          <w:sz w:val="24"/>
          <w:szCs w:val="24"/>
        </w:rPr>
        <w:t>rekės atitinka Sutarties reikalavimus, pateiktos laiku ir tinkamos taip pat yra įvykdyti kiti sutartiniai įsipareigojimai. Išrašydamas PVM sąskaitą faktūrą Tiekėjas taip pat turi nurodyti Sutarties datą ir numerį, pagal kurią ji išrašyta.</w:t>
      </w:r>
    </w:p>
    <w:p w14:paraId="4AA77571" w14:textId="77777777" w:rsidR="007A7D09" w:rsidRPr="006E6A1C" w:rsidRDefault="00CC3E64" w:rsidP="00B46B18">
      <w:pPr>
        <w:pStyle w:val="Style2"/>
        <w:numPr>
          <w:ilvl w:val="1"/>
          <w:numId w:val="1"/>
        </w:numPr>
        <w:shd w:val="clear" w:color="auto" w:fill="auto"/>
        <w:tabs>
          <w:tab w:val="left" w:pos="1335"/>
        </w:tabs>
        <w:spacing w:before="0" w:after="398" w:line="240" w:lineRule="auto"/>
        <w:ind w:firstLine="900"/>
        <w:jc w:val="both"/>
        <w:rPr>
          <w:sz w:val="24"/>
          <w:szCs w:val="24"/>
        </w:rPr>
      </w:pPr>
      <w:r w:rsidRPr="006E6A1C">
        <w:rPr>
          <w:rStyle w:val="CharStyle67"/>
          <w:sz w:val="24"/>
          <w:szCs w:val="24"/>
        </w:rPr>
        <w:t>Tiekėjas privalo ne vėliau kaip per 1 darbo dieną nuo Tiekėjo banko sąskaitos pasikeitimo raštu informuoti Užsakovą apie tokį pasikeitimą.</w:t>
      </w:r>
    </w:p>
    <w:p w14:paraId="15514FAA" w14:textId="77777777" w:rsidR="007A7D09" w:rsidRPr="006E6A1C" w:rsidRDefault="00CC3E64" w:rsidP="00B46B18">
      <w:pPr>
        <w:pStyle w:val="Style5"/>
        <w:keepNext/>
        <w:keepLines/>
        <w:numPr>
          <w:ilvl w:val="0"/>
          <w:numId w:val="1"/>
        </w:numPr>
        <w:shd w:val="clear" w:color="auto" w:fill="auto"/>
        <w:tabs>
          <w:tab w:val="left" w:pos="4368"/>
        </w:tabs>
        <w:spacing w:before="0" w:after="348" w:line="240" w:lineRule="auto"/>
        <w:ind w:left="4060"/>
        <w:jc w:val="both"/>
        <w:rPr>
          <w:sz w:val="24"/>
          <w:szCs w:val="24"/>
        </w:rPr>
      </w:pPr>
      <w:bookmarkStart w:id="0" w:name="bookmark5"/>
      <w:r w:rsidRPr="006E6A1C">
        <w:rPr>
          <w:rStyle w:val="CharStyle69"/>
          <w:b/>
          <w:bCs/>
          <w:sz w:val="24"/>
          <w:szCs w:val="24"/>
        </w:rPr>
        <w:t>Šalių teisės ir pareigos</w:t>
      </w:r>
      <w:bookmarkEnd w:id="0"/>
    </w:p>
    <w:p w14:paraId="6B69D78A" w14:textId="77777777" w:rsidR="007A7D09" w:rsidRPr="006E6A1C" w:rsidRDefault="00CC3E64" w:rsidP="00B46B18">
      <w:pPr>
        <w:pStyle w:val="Style2"/>
        <w:numPr>
          <w:ilvl w:val="1"/>
          <w:numId w:val="1"/>
        </w:numPr>
        <w:shd w:val="clear" w:color="auto" w:fill="auto"/>
        <w:tabs>
          <w:tab w:val="left" w:pos="1376"/>
        </w:tabs>
        <w:spacing w:before="0" w:line="240" w:lineRule="auto"/>
        <w:ind w:firstLine="900"/>
        <w:jc w:val="both"/>
        <w:rPr>
          <w:sz w:val="24"/>
          <w:szCs w:val="24"/>
        </w:rPr>
      </w:pPr>
      <w:r w:rsidRPr="009B45C3">
        <w:rPr>
          <w:rStyle w:val="CharStyle67"/>
          <w:b/>
          <w:bCs/>
          <w:sz w:val="24"/>
          <w:szCs w:val="24"/>
        </w:rPr>
        <w:t>Tiekėjas įsipareigoja</w:t>
      </w:r>
      <w:r w:rsidRPr="006E6A1C">
        <w:rPr>
          <w:rStyle w:val="CharStyle67"/>
          <w:sz w:val="24"/>
          <w:szCs w:val="24"/>
        </w:rPr>
        <w:t>:</w:t>
      </w:r>
    </w:p>
    <w:p w14:paraId="567EBE78" w14:textId="445DFDA6" w:rsidR="007A7D09"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pateikti </w:t>
      </w:r>
      <w:r w:rsidRPr="006E6A1C">
        <w:rPr>
          <w:sz w:val="24"/>
          <w:szCs w:val="24"/>
          <w:lang w:val="sv-SE" w:eastAsia="en-US"/>
        </w:rPr>
        <w:t xml:space="preserve">tinkamas ir kokybiškas </w:t>
      </w:r>
      <w:r w:rsidRPr="006E6A1C">
        <w:rPr>
          <w:sz w:val="24"/>
          <w:szCs w:val="24"/>
        </w:rPr>
        <w:t>prekes</w:t>
      </w:r>
      <w:r w:rsidR="00375F36">
        <w:rPr>
          <w:sz w:val="24"/>
          <w:szCs w:val="24"/>
        </w:rPr>
        <w:t>,</w:t>
      </w:r>
      <w:r w:rsidR="00E118EB">
        <w:rPr>
          <w:sz w:val="24"/>
          <w:szCs w:val="24"/>
        </w:rPr>
        <w:t xml:space="preserve"> </w:t>
      </w:r>
      <w:r w:rsidR="0037076A">
        <w:rPr>
          <w:sz w:val="24"/>
          <w:szCs w:val="24"/>
        </w:rPr>
        <w:t>tinkamai</w:t>
      </w:r>
      <w:r w:rsidR="00375F36">
        <w:rPr>
          <w:sz w:val="24"/>
          <w:szCs w:val="24"/>
        </w:rPr>
        <w:t xml:space="preserve"> </w:t>
      </w:r>
      <w:r w:rsidR="005E1498">
        <w:rPr>
          <w:sz w:val="24"/>
          <w:szCs w:val="24"/>
        </w:rPr>
        <w:t>sumontuoti</w:t>
      </w:r>
      <w:r w:rsidR="00375F36">
        <w:rPr>
          <w:sz w:val="24"/>
          <w:szCs w:val="24"/>
        </w:rPr>
        <w:t xml:space="preserve"> karnizus ir pakabinti </w:t>
      </w:r>
      <w:r w:rsidR="00273AA2">
        <w:rPr>
          <w:sz w:val="24"/>
          <w:szCs w:val="24"/>
        </w:rPr>
        <w:t>prekes</w:t>
      </w:r>
      <w:r w:rsidR="0037076A">
        <w:rPr>
          <w:sz w:val="24"/>
          <w:szCs w:val="24"/>
        </w:rPr>
        <w:t xml:space="preserve"> </w:t>
      </w:r>
      <w:r w:rsidR="005F2611" w:rsidRPr="006E6A1C">
        <w:rPr>
          <w:sz w:val="24"/>
          <w:szCs w:val="24"/>
        </w:rPr>
        <w:t>per</w:t>
      </w:r>
      <w:r w:rsidR="00831BF3">
        <w:rPr>
          <w:sz w:val="24"/>
          <w:szCs w:val="24"/>
        </w:rPr>
        <w:t xml:space="preserve"> 8</w:t>
      </w:r>
      <w:r w:rsidR="001817D2">
        <w:rPr>
          <w:sz w:val="24"/>
          <w:szCs w:val="24"/>
        </w:rPr>
        <w:t xml:space="preserve"> savaites</w:t>
      </w:r>
      <w:r w:rsidRPr="006E6A1C">
        <w:rPr>
          <w:sz w:val="24"/>
          <w:szCs w:val="24"/>
        </w:rPr>
        <w:t xml:space="preserve"> nuo Sutarties </w:t>
      </w:r>
      <w:r w:rsidR="00E66AD7">
        <w:rPr>
          <w:sz w:val="24"/>
          <w:szCs w:val="24"/>
        </w:rPr>
        <w:t xml:space="preserve">įsigaliojimo </w:t>
      </w:r>
      <w:r w:rsidRPr="006E6A1C">
        <w:rPr>
          <w:sz w:val="24"/>
          <w:szCs w:val="24"/>
        </w:rPr>
        <w:t>dienos, adresu: Vyriausybės kanceliarija, Gedimino pr. 11, Vilnius</w:t>
      </w:r>
      <w:r w:rsidR="00CC3E64" w:rsidRPr="006E6A1C">
        <w:rPr>
          <w:rStyle w:val="CharStyle67"/>
          <w:sz w:val="24"/>
          <w:szCs w:val="24"/>
        </w:rPr>
        <w:t>;</w:t>
      </w:r>
    </w:p>
    <w:p w14:paraId="7AA7F5DD" w14:textId="0CBA263D"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užtikrinti, kad prekės atitiktų visus techninėje specifikacijoje nurodytus reikalavimus;</w:t>
      </w:r>
    </w:p>
    <w:p w14:paraId="18901C45" w14:textId="4F6133AB"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visiškai atlyginti nuostolius Užsakovui</w:t>
      </w:r>
      <w:r w:rsidR="00CD73E1" w:rsidRPr="006E6A1C">
        <w:rPr>
          <w:sz w:val="24"/>
          <w:szCs w:val="24"/>
        </w:rPr>
        <w:t>,</w:t>
      </w:r>
      <w:r w:rsidRPr="006E6A1C">
        <w:rPr>
          <w:sz w:val="24"/>
          <w:szCs w:val="24"/>
        </w:rPr>
        <w:t xml:space="preserve"> jei būtų pristatytos netinkamos prekės ar Užsakovas patirtų žalą;</w:t>
      </w:r>
    </w:p>
    <w:p w14:paraId="6B9935A4" w14:textId="698BB8B8"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Užsakovo reikalavimu nedelsiant pakeisti Sutartyje nustatytų reikalavimų </w:t>
      </w:r>
      <w:r w:rsidRPr="006E6A1C">
        <w:rPr>
          <w:sz w:val="24"/>
          <w:szCs w:val="24"/>
        </w:rPr>
        <w:lastRenderedPageBreak/>
        <w:t>neatitinkančią prekę atitinkančia Sutartyje nustatyt</w:t>
      </w:r>
      <w:r w:rsidR="00C866BE">
        <w:rPr>
          <w:sz w:val="24"/>
          <w:szCs w:val="24"/>
        </w:rPr>
        <w:t>u</w:t>
      </w:r>
      <w:r w:rsidRPr="006E6A1C">
        <w:rPr>
          <w:sz w:val="24"/>
          <w:szCs w:val="24"/>
        </w:rPr>
        <w:t>s reikalavim</w:t>
      </w:r>
      <w:r w:rsidR="00C866BE">
        <w:rPr>
          <w:sz w:val="24"/>
          <w:szCs w:val="24"/>
        </w:rPr>
        <w:t>u</w:t>
      </w:r>
      <w:r w:rsidRPr="006E6A1C">
        <w:rPr>
          <w:sz w:val="24"/>
          <w:szCs w:val="24"/>
        </w:rPr>
        <w:t>s;</w:t>
      </w:r>
    </w:p>
    <w:p w14:paraId="6FABC5B8" w14:textId="34607830"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vykdyti Užsakovo teisėtus nurodymus, susijusius su Sutarties vykdymu;</w:t>
      </w:r>
    </w:p>
    <w:p w14:paraId="2BCD0879" w14:textId="73882F6E"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3CAE1B2" w14:textId="0039F6F3"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tinkamai, kokybiškai ir laiku vykdyti įsipareigojimus, numatytus Sutartyje ir kituose Lietuvos Respublikoje galiojančiuose teisės aktuose;</w:t>
      </w:r>
    </w:p>
    <w:p w14:paraId="098C414A" w14:textId="0F435247" w:rsidR="005F2611" w:rsidRPr="006E6A1C" w:rsidRDefault="00CC3E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užtikrinti, kad Sutartį vykdys tik tokią teisę turintys asmenys.</w:t>
      </w:r>
    </w:p>
    <w:p w14:paraId="4F71AC3F" w14:textId="130AF207" w:rsidR="005F2611" w:rsidRPr="009B45C3" w:rsidRDefault="005F2611" w:rsidP="00B46B18">
      <w:pPr>
        <w:pStyle w:val="Style2"/>
        <w:numPr>
          <w:ilvl w:val="1"/>
          <w:numId w:val="1"/>
        </w:numPr>
        <w:shd w:val="clear" w:color="auto" w:fill="auto"/>
        <w:tabs>
          <w:tab w:val="left" w:pos="1371"/>
        </w:tabs>
        <w:spacing w:before="0" w:line="240" w:lineRule="auto"/>
        <w:ind w:firstLine="900"/>
        <w:jc w:val="both"/>
        <w:rPr>
          <w:b/>
          <w:bCs/>
          <w:sz w:val="24"/>
          <w:szCs w:val="24"/>
        </w:rPr>
      </w:pPr>
      <w:r w:rsidRPr="009B45C3">
        <w:rPr>
          <w:rStyle w:val="CharStyle67"/>
          <w:b/>
          <w:bCs/>
          <w:sz w:val="24"/>
          <w:szCs w:val="24"/>
        </w:rPr>
        <w:t>Tiekėjas turi teisę:</w:t>
      </w:r>
    </w:p>
    <w:p w14:paraId="5FAB97E7" w14:textId="4BAB02B9"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prašyti, kad Užsakovas pateiktų informaciją, būtin</w:t>
      </w:r>
      <w:r w:rsidR="00C866BE">
        <w:rPr>
          <w:sz w:val="24"/>
          <w:szCs w:val="24"/>
        </w:rPr>
        <w:t>ą</w:t>
      </w:r>
      <w:r w:rsidRPr="006E6A1C">
        <w:rPr>
          <w:sz w:val="24"/>
          <w:szCs w:val="24"/>
        </w:rPr>
        <w:t xml:space="preserve"> Sutarčiai tinkamai įvykdyti;</w:t>
      </w:r>
    </w:p>
    <w:p w14:paraId="54EF754C" w14:textId="7ECF7CA9"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reikalauti, kad Užsakovas priimtų kokybiškas </w:t>
      </w:r>
      <w:r w:rsidR="00606D2B" w:rsidRPr="006E6A1C">
        <w:rPr>
          <w:sz w:val="24"/>
          <w:szCs w:val="24"/>
        </w:rPr>
        <w:t>p</w:t>
      </w:r>
      <w:r w:rsidRPr="006E6A1C">
        <w:rPr>
          <w:sz w:val="24"/>
          <w:szCs w:val="24"/>
        </w:rPr>
        <w:t>rekes, atitinkančias Sutarties ir teisės aktų reikalavimus, ir sumokėtų už jas Sutartyje nustatyta tvarka;</w:t>
      </w:r>
    </w:p>
    <w:p w14:paraId="5C0CB6F1" w14:textId="440EDC6B" w:rsidR="00751CEB"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gauti apmokėjimą Sutartyje nustatyta tvarka, jeigu jis tinkamai, kokybiškai ir laiku vykdo Sutartį.</w:t>
      </w:r>
    </w:p>
    <w:p w14:paraId="33FF4275" w14:textId="5E4432C6" w:rsidR="00751CEB" w:rsidRPr="006E6A1C" w:rsidRDefault="00751CEB"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6E6A1C">
        <w:rPr>
          <w:rStyle w:val="CharStyle67"/>
          <w:sz w:val="24"/>
          <w:szCs w:val="24"/>
        </w:rPr>
        <w:t>Tiekėjas turi ir kitų Sutartyje ir Lietuvos Respublikoje galiojančiuose teisės aktuose numatytų teisių ir pareigų.</w:t>
      </w:r>
    </w:p>
    <w:p w14:paraId="54B7B1F2" w14:textId="1AA5ED23" w:rsidR="00056B64" w:rsidRPr="006E6A1C" w:rsidRDefault="00CC3E64"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9B45C3">
        <w:rPr>
          <w:rStyle w:val="CharStyle67"/>
          <w:b/>
          <w:bCs/>
          <w:sz w:val="24"/>
          <w:szCs w:val="24"/>
        </w:rPr>
        <w:t>Užsakovas įsipareigoja</w:t>
      </w:r>
      <w:r w:rsidR="00056B64" w:rsidRPr="006E6A1C">
        <w:rPr>
          <w:rStyle w:val="CharStyle67"/>
          <w:sz w:val="24"/>
          <w:szCs w:val="24"/>
        </w:rPr>
        <w:t>:</w:t>
      </w:r>
    </w:p>
    <w:p w14:paraId="4D12E118" w14:textId="77777777"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Sutarties vykdymo metu bendradarbiauti su Tiekėju ir suteikti Tiekėjui Sutarčiai vykdyti pagrįstai reikalingą informaciją;</w:t>
      </w:r>
    </w:p>
    <w:p w14:paraId="685236D3" w14:textId="77777777"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paskirti asmenis, atsakingus už Sutarties vykdymą;</w:t>
      </w:r>
    </w:p>
    <w:p w14:paraId="350E2614" w14:textId="24B8E9EA"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priimti tinkamas, kokybiškas, laiku pristatytas, </w:t>
      </w:r>
      <w:r w:rsidR="005E1498">
        <w:rPr>
          <w:sz w:val="24"/>
          <w:szCs w:val="24"/>
        </w:rPr>
        <w:t>sumontuotas</w:t>
      </w:r>
      <w:r w:rsidR="00AE4DBE">
        <w:rPr>
          <w:sz w:val="24"/>
          <w:szCs w:val="24"/>
        </w:rPr>
        <w:t xml:space="preserve"> ir pakabintas</w:t>
      </w:r>
      <w:r w:rsidRPr="006E6A1C">
        <w:rPr>
          <w:sz w:val="24"/>
          <w:szCs w:val="24"/>
        </w:rPr>
        <w:t xml:space="preserve"> </w:t>
      </w:r>
      <w:r w:rsidR="00606D2B" w:rsidRPr="006E6A1C">
        <w:rPr>
          <w:sz w:val="24"/>
          <w:szCs w:val="24"/>
        </w:rPr>
        <w:t>p</w:t>
      </w:r>
      <w:r w:rsidRPr="006E6A1C">
        <w:rPr>
          <w:sz w:val="24"/>
          <w:szCs w:val="24"/>
        </w:rPr>
        <w:t>rekes ir už jas sumokėti Tiekėjui  Sutartyje nustatytą kainą.</w:t>
      </w:r>
    </w:p>
    <w:p w14:paraId="76A43983" w14:textId="1B7DAA70" w:rsidR="007A7D09" w:rsidRPr="006E6A1C"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9B45C3">
        <w:rPr>
          <w:rStyle w:val="CharStyle67"/>
          <w:b/>
          <w:bCs/>
          <w:sz w:val="24"/>
          <w:szCs w:val="24"/>
        </w:rPr>
        <w:t>Užsakovas turi teisę</w:t>
      </w:r>
      <w:r w:rsidRPr="006E6A1C">
        <w:rPr>
          <w:rStyle w:val="CharStyle67"/>
          <w:sz w:val="24"/>
          <w:szCs w:val="24"/>
        </w:rPr>
        <w:t>:</w:t>
      </w:r>
    </w:p>
    <w:p w14:paraId="2225265B" w14:textId="56B03D10" w:rsidR="00061CBE" w:rsidRPr="006E6A1C"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kontroliuoti Sutarties vykdymą ir duoti Tiekėjui nurodymus, kad būtų tinkamai, kokybiškai ir laiku įvykdyta Sutartis;</w:t>
      </w:r>
    </w:p>
    <w:p w14:paraId="6A2AF029" w14:textId="137C95E5" w:rsidR="00056B64" w:rsidRPr="006E6A1C"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nemokėti Tiekėjui už netinkamas, nekokybiškas ir (ar) ne laiku pristatytas </w:t>
      </w:r>
      <w:r w:rsidR="00056B64" w:rsidRPr="006E6A1C">
        <w:rPr>
          <w:sz w:val="24"/>
          <w:szCs w:val="24"/>
        </w:rPr>
        <w:t>ir ne</w:t>
      </w:r>
      <w:r w:rsidR="001117C1">
        <w:rPr>
          <w:sz w:val="24"/>
          <w:szCs w:val="24"/>
        </w:rPr>
        <w:t>įrengtas/nepakabintas</w:t>
      </w:r>
      <w:r w:rsidR="00056B64" w:rsidRPr="006E6A1C">
        <w:rPr>
          <w:sz w:val="24"/>
          <w:szCs w:val="24"/>
        </w:rPr>
        <w:t xml:space="preserve"> </w:t>
      </w:r>
      <w:r w:rsidRPr="006E6A1C">
        <w:rPr>
          <w:sz w:val="24"/>
          <w:szCs w:val="24"/>
        </w:rPr>
        <w:t>prekes</w:t>
      </w:r>
      <w:r w:rsidR="00056B64" w:rsidRPr="006E6A1C">
        <w:rPr>
          <w:sz w:val="24"/>
          <w:szCs w:val="24"/>
        </w:rPr>
        <w:t>;</w:t>
      </w:r>
    </w:p>
    <w:p w14:paraId="063D4150" w14:textId="43F08921" w:rsidR="00061CBE" w:rsidRPr="006E6A1C" w:rsidRDefault="00056B64"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neapmokėti PVM sąskaitų faktūrų, jeigu Tiekėjas jas pateikia ne informacinės sistemos „E. sąskaita“ priemonėmis</w:t>
      </w:r>
      <w:r w:rsidR="00061CBE" w:rsidRPr="006E6A1C">
        <w:rPr>
          <w:sz w:val="24"/>
          <w:szCs w:val="24"/>
        </w:rPr>
        <w:t>.</w:t>
      </w:r>
    </w:p>
    <w:p w14:paraId="724EC041" w14:textId="0C1E0FD4" w:rsidR="007A7D09" w:rsidRPr="006E6A1C"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6E6A1C">
        <w:rPr>
          <w:rStyle w:val="CharStyle67"/>
          <w:sz w:val="24"/>
          <w:szCs w:val="24"/>
        </w:rPr>
        <w:t>Užsakovas turi ir kitų Sutartyje ir Lietuvos Respublikoje galiojančiuose teisės aktuose numatytų teisių ir pareigų.</w:t>
      </w:r>
    </w:p>
    <w:p w14:paraId="7641507E" w14:textId="77777777" w:rsidR="00751CEB" w:rsidRPr="006E6A1C" w:rsidRDefault="00751CEB" w:rsidP="00B46B18">
      <w:pPr>
        <w:pStyle w:val="Style2"/>
        <w:shd w:val="clear" w:color="auto" w:fill="auto"/>
        <w:tabs>
          <w:tab w:val="left" w:pos="1513"/>
        </w:tabs>
        <w:spacing w:before="0" w:line="240" w:lineRule="auto"/>
        <w:ind w:left="920" w:firstLine="0"/>
        <w:jc w:val="both"/>
        <w:rPr>
          <w:sz w:val="24"/>
          <w:szCs w:val="24"/>
        </w:rPr>
      </w:pPr>
    </w:p>
    <w:p w14:paraId="7428E2A8" w14:textId="6B3A414C" w:rsidR="007A7D09" w:rsidRPr="006E6A1C" w:rsidRDefault="00CC3E64" w:rsidP="009C785A">
      <w:pPr>
        <w:pStyle w:val="Style5"/>
        <w:keepNext/>
        <w:keepLines/>
        <w:numPr>
          <w:ilvl w:val="0"/>
          <w:numId w:val="3"/>
        </w:numPr>
        <w:shd w:val="clear" w:color="auto" w:fill="auto"/>
        <w:spacing w:before="0" w:after="310" w:line="240" w:lineRule="auto"/>
        <w:jc w:val="center"/>
        <w:rPr>
          <w:sz w:val="24"/>
          <w:szCs w:val="24"/>
        </w:rPr>
      </w:pPr>
      <w:bookmarkStart w:id="1" w:name="bookmark6"/>
      <w:r w:rsidRPr="006E6A1C">
        <w:rPr>
          <w:sz w:val="24"/>
          <w:szCs w:val="24"/>
        </w:rPr>
        <w:t>Sutarties galiojimas, vykdymas, keitimas</w:t>
      </w:r>
      <w:bookmarkEnd w:id="1"/>
    </w:p>
    <w:p w14:paraId="5F8C316E" w14:textId="678F764B" w:rsidR="007A7D09" w:rsidRPr="006E6A1C" w:rsidRDefault="00114AC7"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 xml:space="preserve"> </w:t>
      </w:r>
      <w:r w:rsidR="00CC3E64" w:rsidRPr="006E6A1C">
        <w:rPr>
          <w:sz w:val="24"/>
          <w:szCs w:val="24"/>
        </w:rPr>
        <w:t xml:space="preserve">Sutartis įsigalioja Sutarties </w:t>
      </w:r>
      <w:r w:rsidR="00AF0575" w:rsidRPr="006E6A1C">
        <w:rPr>
          <w:sz w:val="24"/>
          <w:szCs w:val="24"/>
        </w:rPr>
        <w:t>š</w:t>
      </w:r>
      <w:r w:rsidR="00CC3E64" w:rsidRPr="006E6A1C">
        <w:rPr>
          <w:sz w:val="24"/>
          <w:szCs w:val="24"/>
        </w:rPr>
        <w:t xml:space="preserve">alims ją pasirašius ir galioja iki visiško </w:t>
      </w:r>
      <w:r w:rsidR="00AF0575" w:rsidRPr="006E6A1C">
        <w:rPr>
          <w:sz w:val="24"/>
          <w:szCs w:val="24"/>
        </w:rPr>
        <w:t>š</w:t>
      </w:r>
      <w:r w:rsidR="00CC3E64" w:rsidRPr="006E6A1C">
        <w:rPr>
          <w:sz w:val="24"/>
          <w:szCs w:val="24"/>
        </w:rPr>
        <w:t>alių įsipareigojimų įvykdymo arba jos nutraukimo Lietuvos Respublikoje galiojančiuose teisės aktuose ar Sutartyje nustatytais atvejais.</w:t>
      </w:r>
    </w:p>
    <w:p w14:paraId="124654C5" w14:textId="6C9BB4B7"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 xml:space="preserve">Sutartis jos galiojimo laikotarpiu gali būti keičiama vadovaujantis Lietuvos Respublikos viešųjų pirkimų įstatymo 89 straipsniu. Sutarties sąlygų pakeitimai įforminami šalių rašytiniais susitarimais, kurie yra neatsiejama </w:t>
      </w:r>
      <w:r w:rsidR="007D1951" w:rsidRPr="006E6A1C">
        <w:rPr>
          <w:sz w:val="24"/>
          <w:szCs w:val="24"/>
        </w:rPr>
        <w:t>S</w:t>
      </w:r>
      <w:r w:rsidRPr="006E6A1C">
        <w:rPr>
          <w:sz w:val="24"/>
          <w:szCs w:val="24"/>
        </w:rPr>
        <w:t>utarties dalis.</w:t>
      </w:r>
    </w:p>
    <w:p w14:paraId="2F2ECA4E" w14:textId="2CFC8110"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Jei bet kuri šios Sutarties nuostata tampa ar pripažįstama visiškai ar iš dalies negaliojanti, tai neturi įtakos kitų Sutarties nuostatų galiojimui</w:t>
      </w:r>
      <w:r w:rsidR="008B0653" w:rsidRPr="006E6A1C">
        <w:rPr>
          <w:sz w:val="24"/>
          <w:szCs w:val="24"/>
        </w:rPr>
        <w:t>.</w:t>
      </w:r>
    </w:p>
    <w:p w14:paraId="3113E9C7" w14:textId="1A60D4B9"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Sutarties galiojimo termino pabaiga neatleidžia Sutarties šalių nuo civilinės atsakomybės už Sutarties pažeidimą.</w:t>
      </w:r>
    </w:p>
    <w:p w14:paraId="06B9AE85" w14:textId="77777777" w:rsidR="00737B41" w:rsidRPr="006E6A1C" w:rsidRDefault="00737B41" w:rsidP="00737B41">
      <w:pPr>
        <w:pStyle w:val="Style2"/>
        <w:shd w:val="clear" w:color="auto" w:fill="auto"/>
        <w:spacing w:before="0" w:line="240" w:lineRule="auto"/>
        <w:ind w:left="900" w:firstLine="0"/>
        <w:jc w:val="both"/>
        <w:rPr>
          <w:sz w:val="24"/>
          <w:szCs w:val="24"/>
        </w:rPr>
      </w:pPr>
    </w:p>
    <w:p w14:paraId="140BDF2E" w14:textId="7163C022" w:rsidR="00C12F6D" w:rsidRPr="006E6A1C" w:rsidRDefault="00CC3E64" w:rsidP="009C785A">
      <w:pPr>
        <w:pStyle w:val="Style5"/>
        <w:keepNext/>
        <w:keepLines/>
        <w:numPr>
          <w:ilvl w:val="0"/>
          <w:numId w:val="3"/>
        </w:numPr>
        <w:shd w:val="clear" w:color="auto" w:fill="auto"/>
        <w:tabs>
          <w:tab w:val="left" w:pos="4368"/>
        </w:tabs>
        <w:spacing w:before="0" w:after="348" w:line="240" w:lineRule="auto"/>
        <w:jc w:val="center"/>
        <w:rPr>
          <w:b w:val="0"/>
          <w:bCs w:val="0"/>
          <w:noProof/>
          <w:sz w:val="24"/>
          <w:szCs w:val="24"/>
        </w:rPr>
      </w:pPr>
      <w:bookmarkStart w:id="2" w:name="bookmark7"/>
      <w:r w:rsidRPr="006E6A1C">
        <w:rPr>
          <w:rStyle w:val="CharStyle69"/>
          <w:b/>
          <w:bCs/>
          <w:sz w:val="24"/>
          <w:szCs w:val="24"/>
        </w:rPr>
        <w:t>Šalių atsakomybė</w:t>
      </w:r>
      <w:bookmarkEnd w:id="2"/>
    </w:p>
    <w:p w14:paraId="3CB1076D" w14:textId="1644A371" w:rsidR="0027190B" w:rsidRPr="006E6A1C" w:rsidRDefault="00056B64"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 xml:space="preserve">Jei Tiekėjas vėluoja pristatyti </w:t>
      </w:r>
      <w:r w:rsidR="00E56DF1">
        <w:rPr>
          <w:rStyle w:val="CharStyle67"/>
          <w:sz w:val="24"/>
          <w:szCs w:val="24"/>
        </w:rPr>
        <w:t xml:space="preserve">ir/arba sumontuoti </w:t>
      </w:r>
      <w:r w:rsidR="00606D2B" w:rsidRPr="006E6A1C">
        <w:rPr>
          <w:rStyle w:val="CharStyle67"/>
          <w:sz w:val="24"/>
          <w:szCs w:val="24"/>
        </w:rPr>
        <w:t>p</w:t>
      </w:r>
      <w:r w:rsidRPr="006E6A1C">
        <w:rPr>
          <w:rStyle w:val="CharStyle67"/>
          <w:sz w:val="24"/>
          <w:szCs w:val="24"/>
        </w:rPr>
        <w:t>rekes Sutartyje nurodyt</w:t>
      </w:r>
      <w:r w:rsidR="00365CDA">
        <w:rPr>
          <w:rStyle w:val="CharStyle67"/>
          <w:sz w:val="24"/>
          <w:szCs w:val="24"/>
        </w:rPr>
        <w:t>u</w:t>
      </w:r>
      <w:r w:rsidRPr="006E6A1C">
        <w:rPr>
          <w:rStyle w:val="CharStyle67"/>
          <w:sz w:val="24"/>
          <w:szCs w:val="24"/>
        </w:rPr>
        <w:t xml:space="preserve"> termin</w:t>
      </w:r>
      <w:r w:rsidR="00365CDA">
        <w:rPr>
          <w:rStyle w:val="CharStyle67"/>
          <w:sz w:val="24"/>
          <w:szCs w:val="24"/>
        </w:rPr>
        <w:t>u</w:t>
      </w:r>
      <w:r w:rsidRPr="006E6A1C">
        <w:rPr>
          <w:rStyle w:val="CharStyle67"/>
          <w:sz w:val="24"/>
          <w:szCs w:val="24"/>
        </w:rPr>
        <w:t>, Užsakovas turi teisę be oficialaus įspėjimo ir nesumažindamas kitų savo teisių gynimo būdų pradėti skaičiuoti 0,03 % dydžio delspinigius nuo nepristatytų</w:t>
      </w:r>
      <w:r w:rsidR="00E36175" w:rsidRPr="006E6A1C">
        <w:rPr>
          <w:rStyle w:val="CharStyle67"/>
          <w:sz w:val="24"/>
          <w:szCs w:val="24"/>
        </w:rPr>
        <w:t xml:space="preserve"> </w:t>
      </w:r>
      <w:r w:rsidR="00E56DF1">
        <w:rPr>
          <w:rStyle w:val="CharStyle67"/>
          <w:sz w:val="24"/>
          <w:szCs w:val="24"/>
        </w:rPr>
        <w:t xml:space="preserve">ir/arba nesumontuotų </w:t>
      </w:r>
      <w:r w:rsidR="00606D2B" w:rsidRPr="006E6A1C">
        <w:rPr>
          <w:rStyle w:val="CharStyle67"/>
          <w:sz w:val="24"/>
          <w:szCs w:val="24"/>
        </w:rPr>
        <w:t>p</w:t>
      </w:r>
      <w:r w:rsidRPr="006E6A1C">
        <w:rPr>
          <w:rStyle w:val="CharStyle67"/>
          <w:sz w:val="24"/>
          <w:szCs w:val="24"/>
        </w:rPr>
        <w:t xml:space="preserve">rekių kainos už </w:t>
      </w:r>
      <w:r w:rsidRPr="006E6A1C">
        <w:rPr>
          <w:rStyle w:val="CharStyle67"/>
          <w:sz w:val="24"/>
          <w:szCs w:val="24"/>
        </w:rPr>
        <w:lastRenderedPageBreak/>
        <w:t xml:space="preserve">kiekvieną Sutartyje numatytų įsipareigojimų nevykdymo dieną. </w:t>
      </w:r>
      <w:r w:rsidR="0027190B" w:rsidRPr="006E6A1C">
        <w:rPr>
          <w:rStyle w:val="CharStyle67"/>
          <w:sz w:val="24"/>
          <w:szCs w:val="24"/>
        </w:rPr>
        <w:t>Užsakovas turi teisę išskaičiuoti delspinigius iš Tiekėjui mokėtinos sumos. Delspinigių sumokėjimas neatleidžia Tiekėjo nuo Sutarties įsipareigojimų vykdymo.</w:t>
      </w:r>
    </w:p>
    <w:p w14:paraId="6E76AD79" w14:textId="0C362BA6" w:rsidR="0027190B" w:rsidRPr="006E6A1C" w:rsidRDefault="0027190B"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 xml:space="preserve">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 </w:t>
      </w:r>
    </w:p>
    <w:p w14:paraId="37577A56" w14:textId="77777777" w:rsidR="001B1045" w:rsidRPr="006E6A1C" w:rsidRDefault="001B1045" w:rsidP="00B46B18">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6E6A1C" w:rsidRDefault="00CC3E64" w:rsidP="009C785A">
      <w:pPr>
        <w:pStyle w:val="Style5"/>
        <w:keepNext/>
        <w:keepLines/>
        <w:numPr>
          <w:ilvl w:val="0"/>
          <w:numId w:val="2"/>
        </w:numPr>
        <w:shd w:val="clear" w:color="auto" w:fill="auto"/>
        <w:tabs>
          <w:tab w:val="left" w:pos="3903"/>
        </w:tabs>
        <w:spacing w:before="0" w:after="324" w:line="240" w:lineRule="auto"/>
        <w:jc w:val="center"/>
        <w:rPr>
          <w:sz w:val="24"/>
          <w:szCs w:val="24"/>
        </w:rPr>
      </w:pPr>
      <w:bookmarkStart w:id="3" w:name="bookmark10"/>
      <w:r w:rsidRPr="006E6A1C">
        <w:rPr>
          <w:rStyle w:val="CharStyle69"/>
          <w:b/>
          <w:bCs/>
          <w:sz w:val="24"/>
          <w:szCs w:val="24"/>
        </w:rPr>
        <w:t>Sutarties nutraukimas</w:t>
      </w:r>
      <w:bookmarkEnd w:id="3"/>
    </w:p>
    <w:p w14:paraId="4843DB27" w14:textId="76B8ABDB"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bookmarkStart w:id="4" w:name="bookmark11"/>
      <w:r w:rsidRPr="006E6A1C">
        <w:rPr>
          <w:rStyle w:val="CharStyle67"/>
          <w:sz w:val="24"/>
          <w:szCs w:val="24"/>
        </w:rPr>
        <w:t>Šalis, prieš 10 (dešimt) darbo dienų įspėjusi raštu kitą Šalį, gali nutraukti Sutartį, jei ji nevykdo ar netinkamai įvykdo sutartinius įsipareigojimus ir tai yra esminis Sutarties pažeidimas.</w:t>
      </w:r>
      <w:r w:rsidRPr="006E6A1C">
        <w:rPr>
          <w:rStyle w:val="CharStyle67"/>
          <w:sz w:val="24"/>
          <w:szCs w:val="24"/>
          <w:lang w:val="sv-SE"/>
        </w:rPr>
        <w:t xml:space="preserve"> Nustatydamos esminį Sutarties pažeidimą šalys privalo vadovautis Lietuvos Respublikos civilinio kodekso 6.217 str</w:t>
      </w:r>
      <w:r w:rsidR="003D4517" w:rsidRPr="006E6A1C">
        <w:rPr>
          <w:rStyle w:val="CharStyle67"/>
          <w:sz w:val="24"/>
          <w:szCs w:val="24"/>
          <w:lang w:val="sv-SE"/>
        </w:rPr>
        <w:t>aipsnio</w:t>
      </w:r>
      <w:r w:rsidRPr="006E6A1C">
        <w:rPr>
          <w:rStyle w:val="CharStyle67"/>
          <w:sz w:val="24"/>
          <w:szCs w:val="24"/>
          <w:lang w:val="sv-SE"/>
        </w:rPr>
        <w:t xml:space="preserve"> nuostatomis</w:t>
      </w:r>
      <w:r w:rsidR="00F51737" w:rsidRPr="006E6A1C">
        <w:rPr>
          <w:rStyle w:val="CharStyle67"/>
          <w:sz w:val="24"/>
          <w:szCs w:val="24"/>
        </w:rPr>
        <w:t>.</w:t>
      </w:r>
    </w:p>
    <w:p w14:paraId="6E3B4F9E" w14:textId="2ED88604"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Sutartis gali būti nutraukta abipusiu raštišku šalių susitarimu</w:t>
      </w:r>
      <w:r w:rsidR="00F51737" w:rsidRPr="006E6A1C">
        <w:rPr>
          <w:rStyle w:val="CharStyle67"/>
          <w:sz w:val="24"/>
          <w:szCs w:val="24"/>
        </w:rPr>
        <w:t>.</w:t>
      </w:r>
    </w:p>
    <w:p w14:paraId="746A422D" w14:textId="6261AF9C"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Užsakovas turi teisę vienašališkai nutraukti Sutartį, nesant Tiekėjo kaltės, raštu įspėjęs Tiekėją prieš 15 (penkiolika) kalendorinių dienų.</w:t>
      </w:r>
    </w:p>
    <w:p w14:paraId="2B79BA33" w14:textId="0B9E6967"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 xml:space="preserve">Sutarties nutraukimas nepanaikina teisės reikalauti atlyginti </w:t>
      </w:r>
      <w:r w:rsidR="00217753" w:rsidRPr="006E6A1C">
        <w:rPr>
          <w:rStyle w:val="CharStyle67"/>
          <w:sz w:val="24"/>
          <w:szCs w:val="24"/>
        </w:rPr>
        <w:t xml:space="preserve">tiesioginius </w:t>
      </w:r>
      <w:r w:rsidRPr="006E6A1C">
        <w:rPr>
          <w:rStyle w:val="CharStyle67"/>
          <w:sz w:val="24"/>
          <w:szCs w:val="24"/>
        </w:rPr>
        <w:t>nuostolius, atsiradusius dėl Sutarties neįvykdymo, bei netesybas.</w:t>
      </w:r>
    </w:p>
    <w:p w14:paraId="77E9081F" w14:textId="25A5F9FB"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Jei Sutartis nutraukiama, Užsakovo patirti nuostoliai ar išlaidos išieškomi išskaičiuojant juos iš Ti</w:t>
      </w:r>
      <w:r w:rsidR="007C75A2" w:rsidRPr="006E6A1C">
        <w:rPr>
          <w:rStyle w:val="CharStyle67"/>
          <w:sz w:val="24"/>
          <w:szCs w:val="24"/>
        </w:rPr>
        <w:t>e</w:t>
      </w:r>
      <w:r w:rsidRPr="006E6A1C">
        <w:rPr>
          <w:rStyle w:val="CharStyle67"/>
          <w:sz w:val="24"/>
          <w:szCs w:val="24"/>
        </w:rPr>
        <w:t>kėjui mokėtinos sumos.</w:t>
      </w:r>
    </w:p>
    <w:p w14:paraId="35ACBCB7" w14:textId="77777777" w:rsidR="00111C71" w:rsidRPr="006E6A1C" w:rsidRDefault="00111C71" w:rsidP="00B46B18">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6E6A1C" w:rsidRDefault="00CC3E64" w:rsidP="009C785A">
      <w:pPr>
        <w:pStyle w:val="Style5"/>
        <w:keepNext/>
        <w:keepLines/>
        <w:numPr>
          <w:ilvl w:val="0"/>
          <w:numId w:val="2"/>
        </w:numPr>
        <w:shd w:val="clear" w:color="auto" w:fill="auto"/>
        <w:tabs>
          <w:tab w:val="left" w:pos="4118"/>
        </w:tabs>
        <w:spacing w:before="0" w:after="321" w:line="240" w:lineRule="auto"/>
        <w:jc w:val="center"/>
        <w:rPr>
          <w:sz w:val="24"/>
          <w:szCs w:val="24"/>
        </w:rPr>
      </w:pPr>
      <w:r w:rsidRPr="006E6A1C">
        <w:rPr>
          <w:rStyle w:val="CharStyle69"/>
          <w:b/>
          <w:bCs/>
          <w:sz w:val="24"/>
          <w:szCs w:val="24"/>
        </w:rPr>
        <w:t>Ginčų sprendimas</w:t>
      </w:r>
      <w:bookmarkEnd w:id="4"/>
    </w:p>
    <w:p w14:paraId="3C6B9A49" w14:textId="1A12E39C" w:rsidR="007A7D09" w:rsidRPr="006E6A1C" w:rsidRDefault="0008571E" w:rsidP="009C785A">
      <w:pPr>
        <w:pStyle w:val="Style2"/>
        <w:numPr>
          <w:ilvl w:val="1"/>
          <w:numId w:val="2"/>
        </w:numPr>
        <w:shd w:val="clear" w:color="auto" w:fill="auto"/>
        <w:spacing w:before="0" w:after="360" w:line="240" w:lineRule="auto"/>
        <w:ind w:left="0" w:firstLine="900"/>
        <w:jc w:val="both"/>
        <w:rPr>
          <w:sz w:val="24"/>
          <w:szCs w:val="24"/>
        </w:rPr>
      </w:pPr>
      <w:r w:rsidRPr="006E6A1C">
        <w:rPr>
          <w:sz w:val="24"/>
          <w:szCs w:val="24"/>
        </w:rPr>
        <w:t>V</w:t>
      </w:r>
      <w:r w:rsidR="00111C71" w:rsidRPr="006E6A1C">
        <w:rPr>
          <w:sz w:val="24"/>
          <w:szCs w:val="24"/>
        </w:rPr>
        <w:t>isi ginčai dėl šios Sutarties vykdymo b</w:t>
      </w:r>
      <w:r w:rsidRPr="006E6A1C">
        <w:rPr>
          <w:sz w:val="24"/>
          <w:szCs w:val="24"/>
        </w:rPr>
        <w:t>us</w:t>
      </w:r>
      <w:r w:rsidR="00111C71" w:rsidRPr="006E6A1C">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6E6A1C" w:rsidRDefault="00CC3E64" w:rsidP="009C785A">
      <w:pPr>
        <w:pStyle w:val="Style5"/>
        <w:keepNext/>
        <w:keepLines/>
        <w:numPr>
          <w:ilvl w:val="0"/>
          <w:numId w:val="2"/>
        </w:numPr>
        <w:shd w:val="clear" w:color="auto" w:fill="auto"/>
        <w:tabs>
          <w:tab w:val="left" w:pos="3503"/>
        </w:tabs>
        <w:spacing w:before="0" w:after="294" w:line="240" w:lineRule="auto"/>
        <w:jc w:val="center"/>
        <w:rPr>
          <w:sz w:val="24"/>
          <w:szCs w:val="24"/>
        </w:rPr>
      </w:pPr>
      <w:bookmarkStart w:id="5" w:name="bookmark12"/>
      <w:r w:rsidRPr="006E6A1C">
        <w:rPr>
          <w:rStyle w:val="CharStyle69"/>
          <w:b/>
          <w:bCs/>
          <w:sz w:val="24"/>
          <w:szCs w:val="24"/>
        </w:rPr>
        <w:t>Nenugalimos jėgos aplinkybės</w:t>
      </w:r>
      <w:bookmarkEnd w:id="5"/>
    </w:p>
    <w:p w14:paraId="43A952EB" w14:textId="4071CEBE" w:rsidR="007A7D09" w:rsidRPr="006E6A1C" w:rsidRDefault="00CC3E64" w:rsidP="009C785A">
      <w:pPr>
        <w:pStyle w:val="Style2"/>
        <w:numPr>
          <w:ilvl w:val="1"/>
          <w:numId w:val="2"/>
        </w:numPr>
        <w:shd w:val="clear" w:color="auto" w:fill="auto"/>
        <w:tabs>
          <w:tab w:val="left" w:pos="1440"/>
        </w:tabs>
        <w:spacing w:before="0" w:line="240" w:lineRule="auto"/>
        <w:ind w:left="0" w:firstLine="990"/>
        <w:jc w:val="both"/>
        <w:rPr>
          <w:rStyle w:val="CharStyle67"/>
          <w:color w:val="000000"/>
          <w:sz w:val="24"/>
          <w:szCs w:val="24"/>
        </w:rPr>
      </w:pPr>
      <w:r w:rsidRPr="006E6A1C">
        <w:rPr>
          <w:rStyle w:val="CharStyle67"/>
          <w:sz w:val="24"/>
          <w:szCs w:val="24"/>
        </w:rPr>
        <w:t xml:space="preserve">Šalis gali būti visiškai ar iš dalies atleidžiama nuo atsakomybės dėl ypatingų ir neišvengiamų aplinkybių - nenugalimos jėgos </w:t>
      </w:r>
      <w:r w:rsidRPr="006E6A1C">
        <w:rPr>
          <w:rStyle w:val="CharStyle67"/>
          <w:sz w:val="24"/>
          <w:szCs w:val="24"/>
          <w:lang w:eastAsia="de-DE" w:bidi="de-DE"/>
        </w:rPr>
        <w:t xml:space="preserve">(force majeure), </w:t>
      </w:r>
      <w:r w:rsidRPr="006E6A1C">
        <w:rPr>
          <w:rStyle w:val="CharStyle67"/>
          <w:sz w:val="24"/>
          <w:szCs w:val="24"/>
        </w:rPr>
        <w:t xml:space="preserve">nustatytos ir jas patyrusios Šalies įrodytos pagal Lietuvos Respublikos civilinį kodeksą, Lietuvos Respublikos Vyriausybės 1996 m. liepos 15 d. nutarimą Nr. 840 „Dėl Atleidimo nuo atsakomybės esant nenugalimos jėgos </w:t>
      </w:r>
      <w:r w:rsidRPr="006E6A1C">
        <w:rPr>
          <w:rStyle w:val="CharStyle67"/>
          <w:sz w:val="24"/>
          <w:szCs w:val="24"/>
          <w:lang w:eastAsia="en-US" w:bidi="en-US"/>
        </w:rPr>
        <w:t xml:space="preserve">(force </w:t>
      </w:r>
      <w:r w:rsidRPr="006E6A1C">
        <w:rPr>
          <w:rStyle w:val="CharStyle67"/>
          <w:sz w:val="24"/>
          <w:szCs w:val="24"/>
          <w:lang w:eastAsia="de-DE" w:bidi="de-DE"/>
        </w:rPr>
        <w:t xml:space="preserve">majeure) </w:t>
      </w:r>
      <w:r w:rsidRPr="006E6A1C">
        <w:rPr>
          <w:rStyle w:val="CharStyle67"/>
          <w:sz w:val="24"/>
          <w:szCs w:val="24"/>
        </w:rPr>
        <w:t>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6915330D" w14:textId="6D54665E" w:rsidR="000139DF" w:rsidRPr="006E6A1C"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9E80C86" w14:textId="25B6FE8F" w:rsidR="000139DF" w:rsidRPr="006E6A1C" w:rsidRDefault="000139DF" w:rsidP="009C785A">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6E6A1C">
        <w:rPr>
          <w:rStyle w:val="CharStyle69"/>
          <w:b/>
          <w:bCs/>
          <w:sz w:val="24"/>
          <w:szCs w:val="24"/>
        </w:rPr>
        <w:t>Asmens duomenų tvarkymas</w:t>
      </w:r>
    </w:p>
    <w:p w14:paraId="2499A842" w14:textId="73615374"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5D8ABD1" w14:textId="2D947F0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Kiekviena Šalis kitos Šalies pateiktus 9.1 punkte nurodytus asmens duomenis saugos visą Sutarties galiojimo laikotarpį, o taip pat po jos pasibaigimo – tiek, kiek būtina pareikšti ar apsiginti nuo ieškinių ar kitų reikalavimų, įvykdyti Šaliai taikomuose teisės aktuose numatytas pareigas.</w:t>
      </w:r>
    </w:p>
    <w:p w14:paraId="54444179" w14:textId="335957F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 xml:space="preserve">Kiekviena Šalis kitos Šalies pateiktus 9.1 punkte nurodytus asmens duomenis gali teikti  šiems duomenų gavėjams: techninės ir programinės įrangos, naudojamos asmens duomenų </w:t>
      </w:r>
      <w:r w:rsidRPr="006E6A1C">
        <w:rPr>
          <w:rStyle w:val="CharStyle67"/>
          <w:sz w:val="24"/>
          <w:szCs w:val="24"/>
        </w:rPr>
        <w:lastRenderedPageBreak/>
        <w:t xml:space="preserve">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punkte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5990A2E9" w14:textId="30D1301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1F7A90" w:rsidRPr="006E6A1C">
        <w:rPr>
          <w:rStyle w:val="CharStyle67"/>
          <w:sz w:val="24"/>
          <w:szCs w:val="24"/>
        </w:rPr>
        <w:t>S</w:t>
      </w:r>
      <w:r w:rsidRPr="006E6A1C">
        <w:rPr>
          <w:rStyle w:val="CharStyle67"/>
          <w:sz w:val="24"/>
          <w:szCs w:val="24"/>
        </w:rPr>
        <w:t xml:space="preserve">utarties 9.1 – 9.3 punktuose, ir pagal Bendrąjį duomenų apsaugos reglamentą (ES) 2016/679 turimas teises. Informacija apie Užsakovo atliekamą asmens duomenų tvarkymą ir duomenų subjektų teisių įgyvendinimą skelbiama Užsakovo interneto svetainėje </w:t>
      </w:r>
      <w:hyperlink r:id="rId11" w:history="1">
        <w:r w:rsidRPr="006E6A1C">
          <w:rPr>
            <w:rStyle w:val="CharStyle67"/>
            <w:sz w:val="24"/>
            <w:szCs w:val="24"/>
          </w:rPr>
          <w:t>www.lrvk.lrv.lt</w:t>
        </w:r>
      </w:hyperlink>
    </w:p>
    <w:p w14:paraId="1CC6AA53" w14:textId="77777777" w:rsidR="000139DF" w:rsidRPr="006E6A1C"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1DEE40D" w14:textId="575A952C" w:rsidR="007A7D09" w:rsidRPr="006E6A1C" w:rsidRDefault="00CC3E64" w:rsidP="009C785A">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6" w:name="bookmark13"/>
      <w:r w:rsidRPr="006E6A1C">
        <w:rPr>
          <w:rStyle w:val="CharStyle69"/>
          <w:b/>
          <w:bCs/>
          <w:sz w:val="24"/>
          <w:szCs w:val="24"/>
        </w:rPr>
        <w:t>Kitos sąlygos</w:t>
      </w:r>
      <w:bookmarkEnd w:id="6"/>
    </w:p>
    <w:p w14:paraId="4919954C" w14:textId="77777777" w:rsidR="006853A6" w:rsidRPr="006E6A1C" w:rsidRDefault="006853A6" w:rsidP="00B46B18">
      <w:pPr>
        <w:pStyle w:val="Style5"/>
        <w:keepNext/>
        <w:keepLines/>
        <w:shd w:val="clear" w:color="auto" w:fill="auto"/>
        <w:tabs>
          <w:tab w:val="left" w:pos="4414"/>
        </w:tabs>
        <w:spacing w:before="0" w:after="0" w:line="240" w:lineRule="auto"/>
        <w:ind w:left="360"/>
        <w:jc w:val="both"/>
        <w:rPr>
          <w:sz w:val="24"/>
          <w:szCs w:val="24"/>
        </w:rPr>
      </w:pPr>
    </w:p>
    <w:p w14:paraId="6EDFA907" w14:textId="1721B90F" w:rsidR="007A7D09" w:rsidRPr="006E6A1C" w:rsidRDefault="00B46B18" w:rsidP="009C785A">
      <w:pPr>
        <w:pStyle w:val="Style2"/>
        <w:numPr>
          <w:ilvl w:val="1"/>
          <w:numId w:val="2"/>
        </w:numPr>
        <w:shd w:val="clear" w:color="auto" w:fill="auto"/>
        <w:tabs>
          <w:tab w:val="left" w:pos="1489"/>
        </w:tabs>
        <w:spacing w:before="0" w:line="240" w:lineRule="auto"/>
        <w:ind w:left="0" w:firstLine="993"/>
        <w:jc w:val="both"/>
        <w:rPr>
          <w:sz w:val="24"/>
          <w:szCs w:val="24"/>
        </w:rPr>
      </w:pPr>
      <w:r w:rsidRPr="006E6A1C">
        <w:rPr>
          <w:rStyle w:val="CharStyle67"/>
          <w:sz w:val="24"/>
          <w:szCs w:val="24"/>
        </w:rPr>
        <w:t xml:space="preserve"> </w:t>
      </w:r>
      <w:r w:rsidR="00CC3E64" w:rsidRPr="006E6A1C">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6E6A1C" w:rsidRDefault="00CC3E64" w:rsidP="009C785A">
      <w:pPr>
        <w:pStyle w:val="Style2"/>
        <w:numPr>
          <w:ilvl w:val="1"/>
          <w:numId w:val="2"/>
        </w:numPr>
        <w:shd w:val="clear" w:color="auto" w:fill="auto"/>
        <w:tabs>
          <w:tab w:val="left" w:pos="1489"/>
        </w:tabs>
        <w:spacing w:before="0" w:line="240" w:lineRule="auto"/>
        <w:ind w:left="0" w:firstLine="990"/>
        <w:jc w:val="both"/>
        <w:rPr>
          <w:sz w:val="24"/>
          <w:szCs w:val="24"/>
        </w:rPr>
      </w:pPr>
      <w:r w:rsidRPr="006E6A1C">
        <w:rPr>
          <w:rStyle w:val="CharStyle67"/>
          <w:sz w:val="24"/>
          <w:szCs w:val="24"/>
        </w:rPr>
        <w:t>Visi Sutartyje neaptarti klausimai sprendžiami vadovaujantis Lietuvos Respublikoje galiojančiais teisės aktais.</w:t>
      </w:r>
    </w:p>
    <w:p w14:paraId="415E2532" w14:textId="0BEC0503" w:rsidR="007A7D09" w:rsidRPr="006E6A1C" w:rsidRDefault="00CC3E64" w:rsidP="009C785A">
      <w:pPr>
        <w:pStyle w:val="Style2"/>
        <w:numPr>
          <w:ilvl w:val="1"/>
          <w:numId w:val="2"/>
        </w:numPr>
        <w:shd w:val="clear" w:color="auto" w:fill="auto"/>
        <w:tabs>
          <w:tab w:val="left" w:pos="1530"/>
        </w:tabs>
        <w:spacing w:before="0" w:line="240" w:lineRule="auto"/>
        <w:ind w:left="0" w:firstLine="990"/>
        <w:jc w:val="both"/>
        <w:rPr>
          <w:rStyle w:val="CharStyle67"/>
          <w:color w:val="000000"/>
          <w:sz w:val="24"/>
          <w:szCs w:val="24"/>
        </w:rPr>
      </w:pPr>
      <w:r w:rsidRPr="006E6A1C">
        <w:rPr>
          <w:rStyle w:val="CharStyle67"/>
          <w:sz w:val="24"/>
          <w:szCs w:val="24"/>
        </w:rPr>
        <w:t xml:space="preserve">Už Sutarties vykdymą ir </w:t>
      </w:r>
      <w:r w:rsidR="001C5A09" w:rsidRPr="006E6A1C">
        <w:rPr>
          <w:rStyle w:val="CharStyle67"/>
          <w:sz w:val="24"/>
          <w:szCs w:val="24"/>
        </w:rPr>
        <w:t>prekių</w:t>
      </w:r>
      <w:r w:rsidRPr="006E6A1C">
        <w:rPr>
          <w:rStyle w:val="CharStyle67"/>
          <w:sz w:val="24"/>
          <w:szCs w:val="24"/>
        </w:rPr>
        <w:t xml:space="preserve"> perdavi</w:t>
      </w:r>
      <w:r w:rsidR="006E60AF" w:rsidRPr="006E6A1C">
        <w:rPr>
          <w:rStyle w:val="CharStyle67"/>
          <w:sz w:val="24"/>
          <w:szCs w:val="24"/>
        </w:rPr>
        <w:t>m</w:t>
      </w:r>
      <w:r w:rsidRPr="006E6A1C">
        <w:rPr>
          <w:rStyle w:val="CharStyle67"/>
          <w:sz w:val="24"/>
          <w:szCs w:val="24"/>
        </w:rPr>
        <w:t>o-priėmimo akto pasirašymą atsakingi</w:t>
      </w:r>
      <w:r w:rsidR="00534632" w:rsidRPr="006E6A1C">
        <w:rPr>
          <w:sz w:val="24"/>
          <w:szCs w:val="24"/>
        </w:rPr>
        <w:t xml:space="preserve"> </w:t>
      </w:r>
      <w:r w:rsidRPr="006E6A1C">
        <w:rPr>
          <w:rStyle w:val="CharStyle67"/>
          <w:sz w:val="24"/>
          <w:szCs w:val="24"/>
        </w:rPr>
        <w:t>asmenys:</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1696"/>
        <w:gridCol w:w="3828"/>
        <w:gridCol w:w="3969"/>
      </w:tblGrid>
      <w:tr w:rsidR="00196716" w:rsidRPr="00653067" w14:paraId="6465F264" w14:textId="77777777" w:rsidTr="00196716">
        <w:trPr>
          <w:trHeight w:hRule="exact" w:val="298"/>
          <w:jc w:val="center"/>
        </w:trPr>
        <w:tc>
          <w:tcPr>
            <w:tcW w:w="1696" w:type="dxa"/>
            <w:tcBorders>
              <w:top w:val="single" w:sz="4" w:space="0" w:color="auto"/>
              <w:left w:val="single" w:sz="4" w:space="0" w:color="auto"/>
            </w:tcBorders>
            <w:shd w:val="clear" w:color="auto" w:fill="BDBCC6"/>
          </w:tcPr>
          <w:p w14:paraId="3796314E" w14:textId="77777777" w:rsidR="00196716" w:rsidRPr="006E6A1C" w:rsidRDefault="00196716" w:rsidP="00196716">
            <w:pPr>
              <w:pStyle w:val="Style2"/>
              <w:framePr w:w="9643" w:wrap="notBeside" w:vAnchor="text" w:hAnchor="page" w:x="1452" w:y="308"/>
              <w:shd w:val="clear" w:color="auto" w:fill="auto"/>
              <w:spacing w:before="0" w:line="240" w:lineRule="auto"/>
              <w:ind w:firstLine="0"/>
              <w:jc w:val="both"/>
              <w:rPr>
                <w:sz w:val="24"/>
                <w:szCs w:val="24"/>
              </w:rPr>
            </w:pPr>
          </w:p>
        </w:tc>
        <w:tc>
          <w:tcPr>
            <w:tcW w:w="3828" w:type="dxa"/>
            <w:tcBorders>
              <w:top w:val="single" w:sz="4" w:space="0" w:color="auto"/>
              <w:left w:val="single" w:sz="4" w:space="0" w:color="auto"/>
            </w:tcBorders>
            <w:shd w:val="clear" w:color="auto" w:fill="A9A9B2"/>
            <w:vAlign w:val="bottom"/>
          </w:tcPr>
          <w:p w14:paraId="17EE55AE" w14:textId="77777777" w:rsidR="00196716" w:rsidRPr="00653067"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5"/>
                <w:sz w:val="24"/>
                <w:szCs w:val="24"/>
              </w:rPr>
              <w:t>Užsakovo atsakingas asmuo</w:t>
            </w:r>
          </w:p>
        </w:tc>
        <w:tc>
          <w:tcPr>
            <w:tcW w:w="3969" w:type="dxa"/>
            <w:tcBorders>
              <w:top w:val="single" w:sz="4" w:space="0" w:color="auto"/>
              <w:left w:val="single" w:sz="4" w:space="0" w:color="auto"/>
              <w:bottom w:val="single" w:sz="4" w:space="0" w:color="auto"/>
              <w:right w:val="single" w:sz="4" w:space="0" w:color="auto"/>
            </w:tcBorders>
            <w:shd w:val="clear" w:color="auto" w:fill="A9A9B2"/>
            <w:vAlign w:val="bottom"/>
          </w:tcPr>
          <w:p w14:paraId="2D59AD9C" w14:textId="77777777" w:rsidR="00196716" w:rsidRPr="0033355F"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33355F">
              <w:rPr>
                <w:rStyle w:val="CharStyle76"/>
                <w:sz w:val="24"/>
                <w:szCs w:val="24"/>
              </w:rPr>
              <w:t>Tiekėjo atsakingas asmuo</w:t>
            </w:r>
          </w:p>
        </w:tc>
      </w:tr>
      <w:tr w:rsidR="003C1707" w:rsidRPr="00653067" w14:paraId="31B0188D" w14:textId="77777777" w:rsidTr="00196716">
        <w:trPr>
          <w:trHeight w:hRule="exact" w:val="846"/>
          <w:jc w:val="center"/>
        </w:trPr>
        <w:tc>
          <w:tcPr>
            <w:tcW w:w="1696" w:type="dxa"/>
            <w:tcBorders>
              <w:top w:val="single" w:sz="4" w:space="0" w:color="auto"/>
              <w:left w:val="single" w:sz="4" w:space="0" w:color="auto"/>
            </w:tcBorders>
            <w:shd w:val="clear" w:color="auto" w:fill="BDBCC6"/>
            <w:vAlign w:val="center"/>
          </w:tcPr>
          <w:p w14:paraId="3610D36D" w14:textId="77777777" w:rsidR="003C1707" w:rsidRPr="00653067" w:rsidRDefault="003C1707" w:rsidP="003C1707">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6"/>
                <w:sz w:val="24"/>
                <w:szCs w:val="24"/>
              </w:rPr>
              <w:t>Vardas, pavardė</w:t>
            </w:r>
          </w:p>
        </w:tc>
        <w:tc>
          <w:tcPr>
            <w:tcW w:w="3828" w:type="dxa"/>
            <w:tcBorders>
              <w:top w:val="single" w:sz="4" w:space="0" w:color="auto"/>
              <w:left w:val="single" w:sz="4" w:space="0" w:color="auto"/>
            </w:tcBorders>
            <w:shd w:val="clear" w:color="auto" w:fill="FFFFFF"/>
            <w:vAlign w:val="center"/>
          </w:tcPr>
          <w:p w14:paraId="3E8BC20E" w14:textId="48898178" w:rsidR="003C1707" w:rsidRPr="00653067" w:rsidRDefault="003C1707" w:rsidP="003C1707">
            <w:pPr>
              <w:pStyle w:val="Style2"/>
              <w:framePr w:w="9643" w:wrap="notBeside" w:vAnchor="text" w:hAnchor="page" w:x="1452" w:y="308"/>
              <w:shd w:val="clear" w:color="auto" w:fill="auto"/>
              <w:spacing w:before="0" w:line="240" w:lineRule="auto"/>
              <w:ind w:firstLine="0"/>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12A07B8A" w14:textId="7E58B0FB" w:rsidR="003C1707" w:rsidRPr="0033355F" w:rsidRDefault="003C1707" w:rsidP="003C1707">
            <w:pPr>
              <w:pStyle w:val="Style2"/>
              <w:framePr w:w="9643" w:wrap="notBeside" w:vAnchor="text" w:hAnchor="page" w:x="1452" w:y="308"/>
              <w:shd w:val="clear" w:color="auto" w:fill="auto"/>
              <w:spacing w:before="0" w:line="240" w:lineRule="auto"/>
              <w:ind w:left="166" w:right="148" w:firstLine="0"/>
              <w:rPr>
                <w:sz w:val="24"/>
                <w:szCs w:val="24"/>
              </w:rPr>
            </w:pPr>
          </w:p>
        </w:tc>
      </w:tr>
      <w:tr w:rsidR="003C1707" w:rsidRPr="00653067" w14:paraId="47D9CF52" w14:textId="77777777" w:rsidTr="00196716">
        <w:trPr>
          <w:trHeight w:hRule="exact" w:val="433"/>
          <w:jc w:val="center"/>
        </w:trPr>
        <w:tc>
          <w:tcPr>
            <w:tcW w:w="1696" w:type="dxa"/>
            <w:tcBorders>
              <w:top w:val="single" w:sz="4" w:space="0" w:color="auto"/>
              <w:left w:val="single" w:sz="4" w:space="0" w:color="auto"/>
            </w:tcBorders>
            <w:shd w:val="clear" w:color="auto" w:fill="BDBCC6"/>
            <w:vAlign w:val="center"/>
          </w:tcPr>
          <w:p w14:paraId="4BAAB4A3" w14:textId="77777777" w:rsidR="003C1707" w:rsidRPr="00653067" w:rsidRDefault="003C1707" w:rsidP="003C1707">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5"/>
                <w:sz w:val="24"/>
                <w:szCs w:val="24"/>
              </w:rPr>
              <w:t>El. paštas</w:t>
            </w:r>
          </w:p>
        </w:tc>
        <w:tc>
          <w:tcPr>
            <w:tcW w:w="3828" w:type="dxa"/>
            <w:tcBorders>
              <w:top w:val="single" w:sz="4" w:space="0" w:color="auto"/>
              <w:left w:val="single" w:sz="4" w:space="0" w:color="auto"/>
            </w:tcBorders>
            <w:shd w:val="clear" w:color="auto" w:fill="FFFFFF"/>
            <w:vAlign w:val="center"/>
          </w:tcPr>
          <w:p w14:paraId="6EE09BC4" w14:textId="41B1AC05" w:rsidR="003C1707" w:rsidRPr="00E5177A" w:rsidRDefault="003C1707" w:rsidP="003C1707">
            <w:pPr>
              <w:pStyle w:val="Style2"/>
              <w:framePr w:w="9643" w:wrap="notBeside" w:vAnchor="text" w:hAnchor="page" w:x="1452" w:y="308"/>
              <w:shd w:val="clear" w:color="auto" w:fill="auto"/>
              <w:spacing w:before="0" w:line="240" w:lineRule="auto"/>
              <w:ind w:left="209" w:firstLine="0"/>
              <w:jc w:val="both"/>
              <w:rPr>
                <w:rStyle w:val="CharStyle75"/>
                <w:sz w:val="24"/>
                <w:szCs w:val="24"/>
                <w:lang w:val="en-GB"/>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39C4A424" w14:textId="5E38BCD9" w:rsidR="003C1707" w:rsidRPr="0033355F" w:rsidRDefault="003C1707" w:rsidP="003C1707">
            <w:pPr>
              <w:pStyle w:val="Style2"/>
              <w:framePr w:w="9643" w:wrap="notBeside" w:vAnchor="text" w:hAnchor="page" w:x="1452" w:y="308"/>
              <w:shd w:val="clear" w:color="auto" w:fill="auto"/>
              <w:spacing w:before="0" w:line="240" w:lineRule="auto"/>
              <w:ind w:left="166" w:firstLine="0"/>
              <w:rPr>
                <w:sz w:val="24"/>
                <w:szCs w:val="24"/>
                <w:lang w:val="en-US"/>
              </w:rPr>
            </w:pPr>
          </w:p>
        </w:tc>
      </w:tr>
      <w:tr w:rsidR="003C1707" w:rsidRPr="006E6A1C" w14:paraId="09BDABD8" w14:textId="77777777" w:rsidTr="00196716">
        <w:trPr>
          <w:trHeight w:hRule="exact" w:val="411"/>
          <w:jc w:val="center"/>
        </w:trPr>
        <w:tc>
          <w:tcPr>
            <w:tcW w:w="1696" w:type="dxa"/>
            <w:tcBorders>
              <w:top w:val="single" w:sz="4" w:space="0" w:color="auto"/>
              <w:left w:val="single" w:sz="4" w:space="0" w:color="auto"/>
              <w:bottom w:val="single" w:sz="4" w:space="0" w:color="auto"/>
            </w:tcBorders>
            <w:shd w:val="clear" w:color="auto" w:fill="BDBCC6"/>
            <w:vAlign w:val="center"/>
          </w:tcPr>
          <w:p w14:paraId="09F35941" w14:textId="77777777" w:rsidR="003C1707" w:rsidRPr="00653067" w:rsidRDefault="003C1707" w:rsidP="003C1707">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6"/>
                <w:sz w:val="24"/>
                <w:szCs w:val="24"/>
              </w:rPr>
              <w:t>Telefonas</w:t>
            </w:r>
          </w:p>
        </w:tc>
        <w:tc>
          <w:tcPr>
            <w:tcW w:w="3828" w:type="dxa"/>
            <w:tcBorders>
              <w:top w:val="single" w:sz="4" w:space="0" w:color="auto"/>
              <w:left w:val="single" w:sz="4" w:space="0" w:color="auto"/>
              <w:bottom w:val="single" w:sz="4" w:space="0" w:color="auto"/>
            </w:tcBorders>
            <w:shd w:val="clear" w:color="auto" w:fill="FFFFFF"/>
            <w:vAlign w:val="center"/>
          </w:tcPr>
          <w:p w14:paraId="57B3CBA2" w14:textId="089BFBF5" w:rsidR="003C1707" w:rsidRPr="00653067" w:rsidRDefault="003C1707" w:rsidP="003C1707">
            <w:pPr>
              <w:pStyle w:val="Style2"/>
              <w:framePr w:w="9643" w:wrap="notBeside" w:vAnchor="text" w:hAnchor="page" w:x="1452" w:y="308"/>
              <w:shd w:val="clear" w:color="auto" w:fill="auto"/>
              <w:spacing w:before="0" w:line="240" w:lineRule="auto"/>
              <w:ind w:left="209" w:firstLine="0"/>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797E876" w14:textId="582117D4" w:rsidR="003C1707" w:rsidRPr="0033355F" w:rsidRDefault="003C1707" w:rsidP="003C1707">
            <w:pPr>
              <w:pStyle w:val="Style2"/>
              <w:framePr w:w="9643" w:wrap="notBeside" w:vAnchor="text" w:hAnchor="page" w:x="1452" w:y="308"/>
              <w:shd w:val="clear" w:color="auto" w:fill="auto"/>
              <w:spacing w:before="0" w:line="240" w:lineRule="auto"/>
              <w:ind w:left="166" w:firstLine="0"/>
              <w:rPr>
                <w:sz w:val="24"/>
                <w:szCs w:val="24"/>
              </w:rPr>
            </w:pPr>
          </w:p>
        </w:tc>
      </w:tr>
    </w:tbl>
    <w:p w14:paraId="4C76410E" w14:textId="77777777" w:rsidR="00196716" w:rsidRPr="006E6A1C" w:rsidRDefault="00196716" w:rsidP="00196716">
      <w:pPr>
        <w:framePr w:w="9643" w:wrap="notBeside" w:vAnchor="text" w:hAnchor="page" w:x="1452" w:y="308"/>
        <w:jc w:val="both"/>
      </w:pPr>
    </w:p>
    <w:p w14:paraId="65D2C584" w14:textId="77777777" w:rsidR="00291A85" w:rsidRPr="006E6A1C" w:rsidRDefault="00291A85" w:rsidP="00B46B18">
      <w:pPr>
        <w:pStyle w:val="Style2"/>
        <w:shd w:val="clear" w:color="auto" w:fill="auto"/>
        <w:tabs>
          <w:tab w:val="left" w:pos="1530"/>
        </w:tabs>
        <w:spacing w:before="0" w:line="240" w:lineRule="auto"/>
        <w:ind w:left="990" w:firstLine="0"/>
        <w:jc w:val="both"/>
        <w:rPr>
          <w:sz w:val="24"/>
          <w:szCs w:val="24"/>
        </w:rPr>
      </w:pPr>
    </w:p>
    <w:p w14:paraId="3E6625CB" w14:textId="389A36BA" w:rsidR="008629B8" w:rsidRPr="006E6A1C" w:rsidRDefault="008629B8"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6E6A1C">
        <w:rPr>
          <w:snapToGrid w:val="0"/>
          <w:sz w:val="24"/>
          <w:szCs w:val="24"/>
        </w:rPr>
        <w:t xml:space="preserve">Už Sutarties ir jos pakeitimų paskelbimą </w:t>
      </w:r>
      <w:r w:rsidRPr="006E6A1C">
        <w:rPr>
          <w:bCs/>
          <w:sz w:val="24"/>
          <w:szCs w:val="24"/>
        </w:rPr>
        <w:t xml:space="preserve">Centrinėje viešųjų pirkimų informacinėje sistemoje atsakingas asmuo – Administravimo departamento Viešųjų pirkimų skyriaus </w:t>
      </w:r>
      <w:r w:rsidR="00071FDE" w:rsidRPr="006E6A1C">
        <w:rPr>
          <w:bCs/>
          <w:sz w:val="24"/>
          <w:szCs w:val="24"/>
        </w:rPr>
        <w:t>patar</w:t>
      </w:r>
      <w:r w:rsidR="001011EF" w:rsidRPr="006E6A1C">
        <w:rPr>
          <w:bCs/>
          <w:sz w:val="24"/>
          <w:szCs w:val="24"/>
        </w:rPr>
        <w:t>ė</w:t>
      </w:r>
      <w:r w:rsidR="00071FDE" w:rsidRPr="006E6A1C">
        <w:rPr>
          <w:bCs/>
          <w:sz w:val="24"/>
          <w:szCs w:val="24"/>
        </w:rPr>
        <w:t>ja Vilma Miliauskienė</w:t>
      </w:r>
      <w:r w:rsidRPr="006E6A1C">
        <w:rPr>
          <w:bCs/>
          <w:sz w:val="24"/>
          <w:szCs w:val="24"/>
        </w:rPr>
        <w:t>.</w:t>
      </w:r>
    </w:p>
    <w:p w14:paraId="49E14573" w14:textId="1678B69A" w:rsidR="007A7D09" w:rsidRPr="006E6A1C" w:rsidRDefault="00CC3E64"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6E6A1C">
        <w:rPr>
          <w:sz w:val="24"/>
          <w:szCs w:val="24"/>
        </w:rPr>
        <w:t xml:space="preserve">Sutartis sudaryta lietuvių kalba dviem egzemplioriais </w:t>
      </w:r>
      <w:r w:rsidR="00123BFF" w:rsidRPr="006E6A1C">
        <w:rPr>
          <w:bCs/>
          <w:sz w:val="24"/>
          <w:szCs w:val="24"/>
        </w:rPr>
        <w:t>–</w:t>
      </w:r>
      <w:r w:rsidRPr="006E6A1C">
        <w:rPr>
          <w:sz w:val="24"/>
          <w:szCs w:val="24"/>
        </w:rPr>
        <w:t xml:space="preserve"> po vieną kiekvienai </w:t>
      </w:r>
      <w:r w:rsidR="00A25C58" w:rsidRPr="006E6A1C">
        <w:rPr>
          <w:sz w:val="24"/>
          <w:szCs w:val="24"/>
        </w:rPr>
        <w:t>Š</w:t>
      </w:r>
      <w:r w:rsidRPr="006E6A1C">
        <w:rPr>
          <w:sz w:val="24"/>
          <w:szCs w:val="24"/>
        </w:rPr>
        <w:t>aliai.</w:t>
      </w:r>
    </w:p>
    <w:p w14:paraId="62321827" w14:textId="77777777" w:rsidR="007A7D09" w:rsidRPr="006E6A1C" w:rsidRDefault="00CC3E64" w:rsidP="009C785A">
      <w:pPr>
        <w:pStyle w:val="Style2"/>
        <w:numPr>
          <w:ilvl w:val="1"/>
          <w:numId w:val="2"/>
        </w:numPr>
        <w:shd w:val="clear" w:color="auto" w:fill="auto"/>
        <w:tabs>
          <w:tab w:val="left" w:pos="1587"/>
        </w:tabs>
        <w:spacing w:before="0" w:line="240" w:lineRule="auto"/>
        <w:ind w:left="0" w:firstLine="990"/>
        <w:jc w:val="both"/>
        <w:rPr>
          <w:sz w:val="24"/>
          <w:szCs w:val="24"/>
        </w:rPr>
      </w:pPr>
      <w:r w:rsidRPr="006E6A1C">
        <w:rPr>
          <w:sz w:val="24"/>
          <w:szCs w:val="24"/>
        </w:rPr>
        <w:t>Sutarties šalys patvirtina, kad Sutartį perskaitė, suprato jos turinį ir pasekmes, priėmė ją kaip atitinkančią jų tikslus ir pasirašė.</w:t>
      </w:r>
    </w:p>
    <w:p w14:paraId="36D58608" w14:textId="455B0122" w:rsidR="007A7D09" w:rsidRPr="006E6A1C" w:rsidRDefault="00CC3E64" w:rsidP="009C785A">
      <w:pPr>
        <w:pStyle w:val="Style2"/>
        <w:numPr>
          <w:ilvl w:val="1"/>
          <w:numId w:val="2"/>
        </w:numPr>
        <w:shd w:val="clear" w:color="auto" w:fill="auto"/>
        <w:tabs>
          <w:tab w:val="left" w:pos="1568"/>
        </w:tabs>
        <w:spacing w:before="0" w:line="240" w:lineRule="auto"/>
        <w:ind w:left="0" w:firstLine="990"/>
        <w:jc w:val="both"/>
        <w:rPr>
          <w:sz w:val="24"/>
          <w:szCs w:val="24"/>
        </w:rPr>
      </w:pPr>
      <w:r w:rsidRPr="006E6A1C">
        <w:rPr>
          <w:sz w:val="24"/>
          <w:szCs w:val="24"/>
        </w:rPr>
        <w:t>Visi Sutarties priedai pasirašius Sutartį tampa neatskiriama Sutarties dalimi. Sutarties pakeitimai ir papildymai galioja tik tuomet, jeigu yra patvirtinti Sutarties šalių parašais.</w:t>
      </w:r>
    </w:p>
    <w:p w14:paraId="40311B97" w14:textId="3001E400" w:rsidR="006F46DA" w:rsidRPr="006908BC" w:rsidRDefault="00CC3E64" w:rsidP="00216D17">
      <w:pPr>
        <w:pStyle w:val="Style2"/>
        <w:numPr>
          <w:ilvl w:val="1"/>
          <w:numId w:val="2"/>
        </w:numPr>
        <w:shd w:val="clear" w:color="auto" w:fill="auto"/>
        <w:tabs>
          <w:tab w:val="left" w:pos="1568"/>
        </w:tabs>
        <w:spacing w:before="0" w:line="240" w:lineRule="auto"/>
        <w:ind w:left="0" w:firstLine="990"/>
        <w:jc w:val="both"/>
        <w:rPr>
          <w:sz w:val="24"/>
          <w:szCs w:val="24"/>
        </w:rPr>
      </w:pPr>
      <w:r w:rsidRPr="006908BC">
        <w:rPr>
          <w:sz w:val="24"/>
          <w:szCs w:val="24"/>
        </w:rPr>
        <w:t xml:space="preserve">Sutarties </w:t>
      </w:r>
      <w:r w:rsidR="00A55766" w:rsidRPr="006908BC">
        <w:rPr>
          <w:sz w:val="24"/>
          <w:szCs w:val="24"/>
        </w:rPr>
        <w:t>p</w:t>
      </w:r>
      <w:r w:rsidRPr="006908BC">
        <w:rPr>
          <w:sz w:val="24"/>
          <w:szCs w:val="24"/>
        </w:rPr>
        <w:t>rieda</w:t>
      </w:r>
      <w:r w:rsidR="006908BC" w:rsidRPr="006908BC">
        <w:rPr>
          <w:sz w:val="24"/>
          <w:szCs w:val="24"/>
        </w:rPr>
        <w:t>s</w:t>
      </w:r>
      <w:r w:rsidR="00B95C3B">
        <w:rPr>
          <w:sz w:val="24"/>
          <w:szCs w:val="24"/>
        </w:rPr>
        <w:t xml:space="preserve"> </w:t>
      </w:r>
      <w:r w:rsidR="00123BFF" w:rsidRPr="006E6A1C">
        <w:rPr>
          <w:bCs/>
          <w:sz w:val="24"/>
          <w:szCs w:val="24"/>
        </w:rPr>
        <w:t>–</w:t>
      </w:r>
      <w:r w:rsidR="006908BC" w:rsidRPr="006908BC">
        <w:rPr>
          <w:sz w:val="24"/>
          <w:szCs w:val="24"/>
        </w:rPr>
        <w:t xml:space="preserve"> </w:t>
      </w:r>
      <w:r w:rsidR="006908BC">
        <w:rPr>
          <w:sz w:val="24"/>
          <w:szCs w:val="24"/>
        </w:rPr>
        <w:t>T</w:t>
      </w:r>
      <w:r w:rsidRPr="006908BC">
        <w:rPr>
          <w:sz w:val="24"/>
          <w:szCs w:val="24"/>
        </w:rPr>
        <w:t>echninė specifikac</w:t>
      </w:r>
      <w:r w:rsidR="006908BC">
        <w:rPr>
          <w:sz w:val="24"/>
          <w:szCs w:val="24"/>
        </w:rPr>
        <w:t>ija</w:t>
      </w:r>
      <w:r w:rsidR="00216D17">
        <w:rPr>
          <w:sz w:val="24"/>
          <w:szCs w:val="24"/>
        </w:rPr>
        <w:t>.</w:t>
      </w:r>
    </w:p>
    <w:tbl>
      <w:tblPr>
        <w:tblStyle w:val="TableGrid"/>
        <w:tblW w:w="9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1"/>
      </w:tblGrid>
      <w:tr w:rsidR="00F10D1A" w:rsidRPr="006E6A1C" w14:paraId="2DB9C558" w14:textId="77777777" w:rsidTr="00712999">
        <w:tc>
          <w:tcPr>
            <w:tcW w:w="4961" w:type="dxa"/>
            <w:shd w:val="clear" w:color="auto" w:fill="auto"/>
          </w:tcPr>
          <w:p w14:paraId="3A84FD3B" w14:textId="77777777" w:rsidR="00F10D1A" w:rsidRPr="00712999" w:rsidRDefault="00F10D1A" w:rsidP="00F10D1A">
            <w:pPr>
              <w:pStyle w:val="Style5"/>
              <w:keepNext/>
              <w:keepLines/>
              <w:shd w:val="clear" w:color="auto" w:fill="auto"/>
              <w:spacing w:before="0" w:after="0" w:line="240" w:lineRule="auto"/>
              <w:rPr>
                <w:sz w:val="24"/>
                <w:szCs w:val="24"/>
              </w:rPr>
            </w:pPr>
            <w:r w:rsidRPr="00712999">
              <w:rPr>
                <w:rStyle w:val="CharStyle6Exact"/>
                <w:b/>
                <w:bCs/>
                <w:sz w:val="24"/>
                <w:szCs w:val="24"/>
              </w:rPr>
              <w:lastRenderedPageBreak/>
              <w:t>Tiekėjas:</w:t>
            </w:r>
          </w:p>
          <w:p w14:paraId="1AF38632" w14:textId="39472685" w:rsidR="00F10D1A" w:rsidRPr="00712999" w:rsidRDefault="00F10D1A" w:rsidP="00F10D1A">
            <w:pPr>
              <w:pStyle w:val="Style7"/>
              <w:shd w:val="clear" w:color="auto" w:fill="auto"/>
              <w:spacing w:after="0" w:line="240" w:lineRule="auto"/>
              <w:jc w:val="left"/>
              <w:rPr>
                <w:rStyle w:val="CharStyle8Exact"/>
                <w:b/>
                <w:bCs/>
                <w:sz w:val="24"/>
                <w:szCs w:val="24"/>
              </w:rPr>
            </w:pPr>
            <w:r w:rsidRPr="00712999">
              <w:rPr>
                <w:rStyle w:val="CharStyle8Exact"/>
                <w:b/>
                <w:bCs/>
                <w:sz w:val="24"/>
                <w:szCs w:val="24"/>
              </w:rPr>
              <w:t>UAB „</w:t>
            </w:r>
            <w:r w:rsidR="00246EEB">
              <w:rPr>
                <w:rStyle w:val="CharStyle8Exact"/>
                <w:b/>
                <w:bCs/>
                <w:sz w:val="24"/>
                <w:szCs w:val="24"/>
              </w:rPr>
              <w:t>D</w:t>
            </w:r>
            <w:r w:rsidR="00246EEB">
              <w:rPr>
                <w:rStyle w:val="CharStyle8Exact"/>
                <w:b/>
                <w:bCs/>
              </w:rPr>
              <w:t>ubingiai</w:t>
            </w:r>
            <w:r w:rsidRPr="00712999">
              <w:rPr>
                <w:rStyle w:val="CharStyle8Exact"/>
                <w:b/>
                <w:bCs/>
                <w:sz w:val="24"/>
                <w:szCs w:val="24"/>
              </w:rPr>
              <w:t>“</w:t>
            </w:r>
          </w:p>
          <w:p w14:paraId="28A928F5" w14:textId="7C950150" w:rsidR="00712999" w:rsidRPr="00712999" w:rsidRDefault="00712999" w:rsidP="00F10D1A">
            <w:pPr>
              <w:pStyle w:val="Style7"/>
              <w:shd w:val="clear" w:color="auto" w:fill="auto"/>
              <w:spacing w:after="0" w:line="240" w:lineRule="auto"/>
              <w:jc w:val="left"/>
              <w:rPr>
                <w:rStyle w:val="CharStyle8Exact"/>
                <w:b/>
                <w:bCs/>
              </w:rPr>
            </w:pPr>
          </w:p>
          <w:p w14:paraId="2D4B5C87"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Įmonės kodas: 133194663</w:t>
            </w:r>
          </w:p>
          <w:p w14:paraId="3F29648F" w14:textId="77777777" w:rsidR="002D35DC" w:rsidRPr="002D35DC" w:rsidRDefault="002D35DC" w:rsidP="002D35DC">
            <w:pPr>
              <w:pStyle w:val="Style2"/>
              <w:shd w:val="clear" w:color="auto" w:fill="auto"/>
              <w:spacing w:before="0" w:line="240" w:lineRule="auto"/>
              <w:ind w:firstLine="0"/>
              <w:rPr>
                <w:rStyle w:val="CharStyle3Exact"/>
                <w:sz w:val="24"/>
                <w:szCs w:val="24"/>
              </w:rPr>
            </w:pPr>
            <w:proofErr w:type="spellStart"/>
            <w:r w:rsidRPr="002D35DC">
              <w:rPr>
                <w:rStyle w:val="CharStyle3Exact"/>
                <w:sz w:val="24"/>
                <w:szCs w:val="24"/>
              </w:rPr>
              <w:t>Adresas:Savanorių</w:t>
            </w:r>
            <w:proofErr w:type="spellEnd"/>
            <w:r w:rsidRPr="002D35DC">
              <w:rPr>
                <w:rStyle w:val="CharStyle3Exact"/>
                <w:sz w:val="24"/>
                <w:szCs w:val="24"/>
              </w:rPr>
              <w:t xml:space="preserve"> pr.366, LT-49362            Kaunas</w:t>
            </w:r>
          </w:p>
          <w:p w14:paraId="3203A0A9"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Tel. +370 611 14928</w:t>
            </w:r>
          </w:p>
          <w:p w14:paraId="50373DA6"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El. p.: mantas@dubingiai.lt</w:t>
            </w:r>
          </w:p>
          <w:p w14:paraId="7244E35E" w14:textId="77777777" w:rsidR="002D35DC" w:rsidRPr="002D35DC" w:rsidRDefault="002D35DC" w:rsidP="002D35DC">
            <w:pPr>
              <w:pStyle w:val="Style2"/>
              <w:shd w:val="clear" w:color="auto" w:fill="auto"/>
              <w:spacing w:before="0" w:line="240" w:lineRule="auto"/>
              <w:ind w:firstLine="0"/>
              <w:rPr>
                <w:rStyle w:val="CharStyle3Exact"/>
                <w:sz w:val="24"/>
                <w:szCs w:val="24"/>
              </w:rPr>
            </w:pPr>
            <w:proofErr w:type="spellStart"/>
            <w:r w:rsidRPr="002D35DC">
              <w:rPr>
                <w:rStyle w:val="CharStyle3Exact"/>
                <w:sz w:val="24"/>
                <w:szCs w:val="24"/>
              </w:rPr>
              <w:t>Ats</w:t>
            </w:r>
            <w:proofErr w:type="spellEnd"/>
            <w:r w:rsidRPr="002D35DC">
              <w:rPr>
                <w:rStyle w:val="CharStyle3Exact"/>
                <w:sz w:val="24"/>
                <w:szCs w:val="24"/>
              </w:rPr>
              <w:t xml:space="preserve">. </w:t>
            </w:r>
            <w:proofErr w:type="spellStart"/>
            <w:r w:rsidRPr="002D35DC">
              <w:rPr>
                <w:rStyle w:val="CharStyle3Exact"/>
                <w:sz w:val="24"/>
                <w:szCs w:val="24"/>
              </w:rPr>
              <w:t>sąsk</w:t>
            </w:r>
            <w:proofErr w:type="spellEnd"/>
            <w:r w:rsidRPr="002D35DC">
              <w:rPr>
                <w:rStyle w:val="CharStyle3Exact"/>
                <w:sz w:val="24"/>
                <w:szCs w:val="24"/>
              </w:rPr>
              <w:t>. Nr. SEB LT627044060003090760</w:t>
            </w:r>
            <w:r w:rsidRPr="002D35DC">
              <w:rPr>
                <w:rStyle w:val="CharStyle3Exact"/>
                <w:sz w:val="24"/>
                <w:szCs w:val="24"/>
              </w:rPr>
              <w:br/>
            </w:r>
            <w:proofErr w:type="spellStart"/>
            <w:r w:rsidRPr="002D35DC">
              <w:rPr>
                <w:rStyle w:val="CharStyle3Exact"/>
                <w:sz w:val="24"/>
                <w:szCs w:val="24"/>
              </w:rPr>
              <w:t>Luminor</w:t>
            </w:r>
            <w:proofErr w:type="spellEnd"/>
            <w:r w:rsidRPr="002D35DC">
              <w:rPr>
                <w:rStyle w:val="CharStyle3Exact"/>
                <w:sz w:val="24"/>
                <w:szCs w:val="24"/>
              </w:rPr>
              <w:t xml:space="preserve"> LT774010042500070788</w:t>
            </w:r>
          </w:p>
          <w:p w14:paraId="57D373B9"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 xml:space="preserve">Bankas: SEB,AB ir </w:t>
            </w:r>
            <w:proofErr w:type="spellStart"/>
            <w:r w:rsidRPr="002D35DC">
              <w:rPr>
                <w:rStyle w:val="CharStyle3Exact"/>
                <w:sz w:val="24"/>
                <w:szCs w:val="24"/>
              </w:rPr>
              <w:t>Luminor</w:t>
            </w:r>
            <w:proofErr w:type="spellEnd"/>
            <w:r w:rsidRPr="002D35DC">
              <w:rPr>
                <w:rStyle w:val="CharStyle3Exact"/>
                <w:sz w:val="24"/>
                <w:szCs w:val="24"/>
              </w:rPr>
              <w:t xml:space="preserve"> Bank AS</w:t>
            </w:r>
          </w:p>
          <w:p w14:paraId="660B73AB"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Banko kodas: SEB 70440, LUMINOR  40100</w:t>
            </w:r>
          </w:p>
          <w:p w14:paraId="606163CD"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PVM mokėtojo kodas: LT331946610</w:t>
            </w:r>
          </w:p>
          <w:p w14:paraId="133E92E8" w14:textId="77777777" w:rsidR="002D35DC" w:rsidRPr="002D35DC" w:rsidRDefault="002D35DC" w:rsidP="002D35DC">
            <w:pPr>
              <w:pStyle w:val="Style2"/>
              <w:shd w:val="clear" w:color="auto" w:fill="auto"/>
              <w:spacing w:before="0" w:line="240" w:lineRule="auto"/>
              <w:ind w:firstLine="0"/>
              <w:rPr>
                <w:rStyle w:val="CharStyle3Exact"/>
                <w:sz w:val="24"/>
                <w:szCs w:val="24"/>
              </w:rPr>
            </w:pPr>
          </w:p>
          <w:p w14:paraId="6296832E" w14:textId="4403E5DC" w:rsidR="002D35DC" w:rsidRPr="002D35DC" w:rsidRDefault="00CD0BFD" w:rsidP="002D35DC">
            <w:pPr>
              <w:pStyle w:val="Style2"/>
              <w:shd w:val="clear" w:color="auto" w:fill="auto"/>
              <w:spacing w:before="0" w:line="240" w:lineRule="auto"/>
              <w:ind w:firstLine="0"/>
              <w:rPr>
                <w:rStyle w:val="CharStyle3Exact"/>
                <w:sz w:val="24"/>
                <w:szCs w:val="24"/>
              </w:rPr>
            </w:pPr>
            <w:r>
              <w:rPr>
                <w:rStyle w:val="CharStyle3Exact"/>
                <w:sz w:val="24"/>
                <w:szCs w:val="24"/>
              </w:rPr>
              <w:t>Generalinis d</w:t>
            </w:r>
            <w:r w:rsidR="002D35DC" w:rsidRPr="002D35DC">
              <w:rPr>
                <w:rStyle w:val="CharStyle3Exact"/>
                <w:sz w:val="24"/>
                <w:szCs w:val="24"/>
              </w:rPr>
              <w:t>irektorius</w:t>
            </w:r>
          </w:p>
          <w:p w14:paraId="64833ADD" w14:textId="77777777" w:rsidR="002432EE" w:rsidRDefault="002432EE" w:rsidP="002D35DC">
            <w:pPr>
              <w:pStyle w:val="Style2"/>
              <w:shd w:val="clear" w:color="auto" w:fill="auto"/>
              <w:spacing w:before="0" w:line="240" w:lineRule="auto"/>
              <w:ind w:firstLine="0"/>
              <w:rPr>
                <w:rStyle w:val="CharStyle3Exact"/>
                <w:sz w:val="24"/>
                <w:szCs w:val="24"/>
              </w:rPr>
            </w:pPr>
          </w:p>
          <w:p w14:paraId="43335EB1" w14:textId="6D7960CB"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 xml:space="preserve">Mantas </w:t>
            </w:r>
            <w:proofErr w:type="spellStart"/>
            <w:r w:rsidRPr="002D35DC">
              <w:rPr>
                <w:rStyle w:val="CharStyle3Exact"/>
                <w:sz w:val="24"/>
                <w:szCs w:val="24"/>
              </w:rPr>
              <w:t>Bikauskas</w:t>
            </w:r>
            <w:proofErr w:type="spellEnd"/>
          </w:p>
          <w:p w14:paraId="6FDC0D7E" w14:textId="77777777" w:rsidR="00690A3F" w:rsidRPr="00712999" w:rsidRDefault="00690A3F" w:rsidP="00712999"/>
          <w:p w14:paraId="7971DE98" w14:textId="77777777" w:rsidR="00712999" w:rsidRPr="00712999" w:rsidRDefault="00712999" w:rsidP="00712999">
            <w:r w:rsidRPr="00712999">
              <w:t>__________________</w:t>
            </w:r>
          </w:p>
          <w:p w14:paraId="20756EC6" w14:textId="77777777" w:rsidR="00712999" w:rsidRPr="00712999" w:rsidRDefault="00712999" w:rsidP="00712999"/>
          <w:p w14:paraId="542757A7" w14:textId="77777777" w:rsidR="00712999" w:rsidRPr="006E6A1C" w:rsidRDefault="00712999" w:rsidP="00712999">
            <w:pPr>
              <w:pStyle w:val="Style10"/>
              <w:shd w:val="clear" w:color="auto" w:fill="auto"/>
              <w:rPr>
                <w:sz w:val="24"/>
                <w:szCs w:val="24"/>
              </w:rPr>
            </w:pPr>
            <w:r w:rsidRPr="00712999">
              <w:rPr>
                <w:sz w:val="24"/>
                <w:szCs w:val="24"/>
              </w:rPr>
              <w:t xml:space="preserve">                               A.V.</w:t>
            </w:r>
          </w:p>
          <w:p w14:paraId="1596A2D7" w14:textId="77777777" w:rsidR="00F10D1A" w:rsidRPr="00712999" w:rsidRDefault="00F10D1A" w:rsidP="00A55766">
            <w:pPr>
              <w:pStyle w:val="Style5"/>
              <w:keepNext/>
              <w:keepLines/>
              <w:shd w:val="clear" w:color="auto" w:fill="auto"/>
              <w:tabs>
                <w:tab w:val="left" w:pos="4398"/>
              </w:tabs>
              <w:spacing w:before="0" w:after="0" w:line="240" w:lineRule="auto"/>
              <w:jc w:val="both"/>
              <w:rPr>
                <w:sz w:val="24"/>
                <w:szCs w:val="24"/>
              </w:rPr>
            </w:pPr>
          </w:p>
        </w:tc>
        <w:tc>
          <w:tcPr>
            <w:tcW w:w="4671" w:type="dxa"/>
            <w:shd w:val="clear" w:color="auto" w:fill="auto"/>
          </w:tcPr>
          <w:p w14:paraId="314E9C16" w14:textId="77777777" w:rsidR="00F10D1A" w:rsidRPr="00712999" w:rsidRDefault="00F10D1A" w:rsidP="00F10D1A">
            <w:pPr>
              <w:pStyle w:val="Style5"/>
              <w:keepNext/>
              <w:keepLines/>
              <w:shd w:val="clear" w:color="auto" w:fill="auto"/>
              <w:spacing w:before="0" w:after="0" w:line="240" w:lineRule="auto"/>
              <w:rPr>
                <w:sz w:val="24"/>
                <w:szCs w:val="24"/>
              </w:rPr>
            </w:pPr>
            <w:r w:rsidRPr="00712999">
              <w:rPr>
                <w:rStyle w:val="CharStyle6Exact"/>
                <w:b/>
                <w:bCs/>
                <w:sz w:val="24"/>
                <w:szCs w:val="24"/>
              </w:rPr>
              <w:t>Užsakovas:</w:t>
            </w:r>
          </w:p>
          <w:p w14:paraId="2FC6BF1A" w14:textId="77777777" w:rsidR="00F10D1A" w:rsidRPr="00712999" w:rsidRDefault="00F10D1A" w:rsidP="00F10D1A">
            <w:pPr>
              <w:pStyle w:val="Style7"/>
              <w:shd w:val="clear" w:color="auto" w:fill="auto"/>
              <w:spacing w:after="0" w:line="240" w:lineRule="auto"/>
              <w:jc w:val="left"/>
              <w:rPr>
                <w:sz w:val="24"/>
                <w:szCs w:val="24"/>
              </w:rPr>
            </w:pPr>
            <w:r w:rsidRPr="00712999">
              <w:rPr>
                <w:rStyle w:val="CharStyle8Exact"/>
                <w:b/>
                <w:bCs/>
                <w:sz w:val="24"/>
                <w:szCs w:val="24"/>
              </w:rPr>
              <w:t>Lietuvos Respublikos Vyriausybės kanceliarija</w:t>
            </w:r>
          </w:p>
          <w:p w14:paraId="769E0A61"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Įstaigos kodas: 188604574</w:t>
            </w:r>
          </w:p>
          <w:p w14:paraId="28012573"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Adresas: Gedimino pr. 11, 01103 Vilnius</w:t>
            </w:r>
          </w:p>
          <w:p w14:paraId="4F066A25"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lang w:val="fr-FR" w:eastAsia="fr-FR" w:bidi="fr-FR"/>
              </w:rPr>
              <w:t xml:space="preserve">Tel. </w:t>
            </w:r>
            <w:r w:rsidRPr="00712999">
              <w:rPr>
                <w:rStyle w:val="CharStyle3Exact"/>
                <w:sz w:val="24"/>
                <w:szCs w:val="24"/>
              </w:rPr>
              <w:t>8 706 63846, faks. 8 706 63895</w:t>
            </w:r>
          </w:p>
          <w:p w14:paraId="4422DE37"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 xml:space="preserve">El. p. </w:t>
            </w:r>
            <w:hyperlink r:id="rId12" w:history="1">
              <w:r w:rsidRPr="00712999">
                <w:rPr>
                  <w:rStyle w:val="Hyperlink"/>
                  <w:color w:val="auto"/>
                  <w:sz w:val="24"/>
                  <w:szCs w:val="24"/>
                  <w:lang w:val="en-US" w:eastAsia="en-US" w:bidi="en-US"/>
                </w:rPr>
                <w:t>lrvkanceliarija@lrv.lt</w:t>
              </w:r>
            </w:hyperlink>
          </w:p>
          <w:p w14:paraId="08B3B67B" w14:textId="77777777" w:rsidR="00F10D1A" w:rsidRPr="00712999" w:rsidRDefault="00F10D1A" w:rsidP="00F10D1A">
            <w:pPr>
              <w:pStyle w:val="Style2"/>
              <w:shd w:val="clear" w:color="auto" w:fill="auto"/>
              <w:spacing w:before="0" w:line="240" w:lineRule="auto"/>
              <w:ind w:firstLine="0"/>
              <w:rPr>
                <w:sz w:val="24"/>
                <w:szCs w:val="24"/>
              </w:rPr>
            </w:pPr>
            <w:proofErr w:type="spellStart"/>
            <w:r w:rsidRPr="00712999">
              <w:rPr>
                <w:rStyle w:val="CharStyle3Exact"/>
                <w:sz w:val="24"/>
                <w:szCs w:val="24"/>
              </w:rPr>
              <w:t>Ats</w:t>
            </w:r>
            <w:proofErr w:type="spellEnd"/>
            <w:r w:rsidRPr="00712999">
              <w:rPr>
                <w:rStyle w:val="CharStyle3Exact"/>
                <w:sz w:val="24"/>
                <w:szCs w:val="24"/>
              </w:rPr>
              <w:t xml:space="preserve">. </w:t>
            </w:r>
            <w:proofErr w:type="spellStart"/>
            <w:r w:rsidRPr="00712999">
              <w:rPr>
                <w:rStyle w:val="CharStyle3Exact"/>
                <w:sz w:val="24"/>
                <w:szCs w:val="24"/>
              </w:rPr>
              <w:t>sąsk</w:t>
            </w:r>
            <w:proofErr w:type="spellEnd"/>
            <w:r w:rsidRPr="00712999">
              <w:rPr>
                <w:rStyle w:val="CharStyle3Exact"/>
                <w:sz w:val="24"/>
                <w:szCs w:val="24"/>
              </w:rPr>
              <w:t>. Nr. LT33 7300 0100 8338 8034</w:t>
            </w:r>
          </w:p>
          <w:p w14:paraId="716C3FA2"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 xml:space="preserve">Bankas: </w:t>
            </w:r>
            <w:proofErr w:type="spellStart"/>
            <w:r w:rsidRPr="00712999">
              <w:rPr>
                <w:rStyle w:val="CharStyle3Exact"/>
                <w:sz w:val="24"/>
                <w:szCs w:val="24"/>
                <w:lang w:val="fr-FR" w:eastAsia="fr-FR" w:bidi="fr-FR"/>
              </w:rPr>
              <w:t>Swedbank</w:t>
            </w:r>
            <w:proofErr w:type="spellEnd"/>
            <w:r w:rsidRPr="00712999">
              <w:rPr>
                <w:rStyle w:val="CharStyle3Exact"/>
                <w:sz w:val="24"/>
                <w:szCs w:val="24"/>
                <w:lang w:val="fr-FR" w:eastAsia="fr-FR" w:bidi="fr-FR"/>
              </w:rPr>
              <w:t xml:space="preserve">, </w:t>
            </w:r>
            <w:r w:rsidRPr="00712999">
              <w:rPr>
                <w:rStyle w:val="CharStyle3Exact"/>
                <w:sz w:val="24"/>
                <w:szCs w:val="24"/>
              </w:rPr>
              <w:t>AB</w:t>
            </w:r>
          </w:p>
          <w:p w14:paraId="60D21778"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Banko kodas: 73000</w:t>
            </w:r>
          </w:p>
          <w:p w14:paraId="76DB4CE7" w14:textId="362EC80D" w:rsidR="00F10D1A" w:rsidRPr="00712999" w:rsidRDefault="00F10D1A" w:rsidP="00F10D1A">
            <w:pPr>
              <w:pStyle w:val="Style2"/>
              <w:shd w:val="clear" w:color="auto" w:fill="auto"/>
              <w:spacing w:before="0" w:line="240" w:lineRule="auto"/>
              <w:ind w:firstLine="0"/>
              <w:rPr>
                <w:rStyle w:val="CharStyle3Exact"/>
                <w:sz w:val="24"/>
                <w:szCs w:val="24"/>
              </w:rPr>
            </w:pPr>
            <w:r w:rsidRPr="00712999">
              <w:rPr>
                <w:rStyle w:val="CharStyle3Exact"/>
                <w:sz w:val="24"/>
                <w:szCs w:val="24"/>
              </w:rPr>
              <w:t>Įstaiga nėra PVM mokėtoja</w:t>
            </w:r>
          </w:p>
          <w:p w14:paraId="3BBD7084" w14:textId="77777777" w:rsidR="00F10D1A" w:rsidRPr="00712999" w:rsidRDefault="00F10D1A" w:rsidP="00F10D1A">
            <w:pPr>
              <w:pStyle w:val="Style2"/>
              <w:shd w:val="clear" w:color="auto" w:fill="auto"/>
              <w:spacing w:before="0" w:line="240" w:lineRule="auto"/>
              <w:ind w:firstLine="0"/>
              <w:rPr>
                <w:sz w:val="24"/>
                <w:szCs w:val="24"/>
              </w:rPr>
            </w:pPr>
          </w:p>
          <w:p w14:paraId="30F0EDAA" w14:textId="77777777" w:rsidR="002432EE" w:rsidRDefault="002432EE" w:rsidP="00F10D1A"/>
          <w:p w14:paraId="4634AA63" w14:textId="77777777" w:rsidR="002432EE" w:rsidRDefault="002432EE" w:rsidP="00F10D1A"/>
          <w:p w14:paraId="6C85D2E9" w14:textId="25DA63D5" w:rsidR="00F10D1A" w:rsidRPr="00712999" w:rsidRDefault="00F10D1A" w:rsidP="00F10D1A">
            <w:r w:rsidRPr="00712999">
              <w:t xml:space="preserve">Vyriausybės kanclerio pavaduotojas </w:t>
            </w:r>
          </w:p>
          <w:p w14:paraId="64F936A5" w14:textId="77777777" w:rsidR="00F10D1A" w:rsidRPr="00712999" w:rsidRDefault="00F10D1A" w:rsidP="00F10D1A"/>
          <w:p w14:paraId="47B2377A" w14:textId="77777777" w:rsidR="00F10D1A" w:rsidRPr="00712999" w:rsidRDefault="00F10D1A" w:rsidP="00F10D1A">
            <w:r w:rsidRPr="00712999">
              <w:t>Alminas Mačiulis</w:t>
            </w:r>
          </w:p>
          <w:p w14:paraId="1B070D80" w14:textId="77777777" w:rsidR="00F10D1A" w:rsidRPr="00712999" w:rsidRDefault="00F10D1A" w:rsidP="00F10D1A"/>
          <w:p w14:paraId="789DBA98" w14:textId="77777777" w:rsidR="00F10D1A" w:rsidRPr="00712999" w:rsidRDefault="00F10D1A" w:rsidP="00F10D1A">
            <w:r w:rsidRPr="00712999">
              <w:t>__________________</w:t>
            </w:r>
          </w:p>
          <w:p w14:paraId="560C43EA" w14:textId="77777777" w:rsidR="00F10D1A" w:rsidRPr="00712999" w:rsidRDefault="00F10D1A" w:rsidP="00F10D1A"/>
          <w:p w14:paraId="2F965B06" w14:textId="77777777" w:rsidR="00F10D1A" w:rsidRPr="006E6A1C" w:rsidRDefault="00F10D1A" w:rsidP="00F10D1A">
            <w:pPr>
              <w:pStyle w:val="Style10"/>
              <w:shd w:val="clear" w:color="auto" w:fill="auto"/>
              <w:rPr>
                <w:sz w:val="24"/>
                <w:szCs w:val="24"/>
              </w:rPr>
            </w:pPr>
            <w:r w:rsidRPr="00712999">
              <w:rPr>
                <w:sz w:val="24"/>
                <w:szCs w:val="24"/>
              </w:rPr>
              <w:t xml:space="preserve">                               A.V.</w:t>
            </w:r>
          </w:p>
          <w:p w14:paraId="4EF1CFB2" w14:textId="77777777" w:rsidR="00F10D1A" w:rsidRPr="006E6A1C" w:rsidRDefault="00F10D1A" w:rsidP="00A55766">
            <w:pPr>
              <w:pStyle w:val="Style5"/>
              <w:keepNext/>
              <w:keepLines/>
              <w:shd w:val="clear" w:color="auto" w:fill="auto"/>
              <w:tabs>
                <w:tab w:val="left" w:pos="4398"/>
              </w:tabs>
              <w:spacing w:before="0" w:after="0" w:line="240" w:lineRule="auto"/>
              <w:jc w:val="both"/>
              <w:rPr>
                <w:sz w:val="24"/>
                <w:szCs w:val="24"/>
              </w:rPr>
            </w:pPr>
          </w:p>
        </w:tc>
      </w:tr>
    </w:tbl>
    <w:p w14:paraId="293BB63A" w14:textId="2812A521" w:rsidR="00737B41" w:rsidRDefault="00737B41" w:rsidP="00A024BC"/>
    <w:p w14:paraId="6E55A79F" w14:textId="670C6749" w:rsidR="00C40863" w:rsidRDefault="00C40863" w:rsidP="00A024BC"/>
    <w:p w14:paraId="61E34458" w14:textId="66C1C23A" w:rsidR="00C40863" w:rsidRDefault="00C40863" w:rsidP="00A024BC"/>
    <w:p w14:paraId="1C73249C" w14:textId="045A8494" w:rsidR="00712999" w:rsidRDefault="00712999">
      <w:r>
        <w:br w:type="page"/>
      </w:r>
    </w:p>
    <w:p w14:paraId="71F36DC6" w14:textId="21E3E77F" w:rsidR="00F10D1A" w:rsidRDefault="0037245E" w:rsidP="00A024BC">
      <w:pPr>
        <w:jc w:val="right"/>
      </w:pPr>
      <w:r>
        <w:lastRenderedPageBreak/>
        <w:t xml:space="preserve">Sutarties </w:t>
      </w:r>
      <w:r w:rsidR="00F10D1A" w:rsidRPr="006E6A1C">
        <w:t>priedas</w:t>
      </w:r>
    </w:p>
    <w:tbl>
      <w:tblPr>
        <w:tblW w:w="9781" w:type="dxa"/>
        <w:tblLook w:val="04A0" w:firstRow="1" w:lastRow="0" w:firstColumn="1" w:lastColumn="0" w:noHBand="0" w:noVBand="1"/>
      </w:tblPr>
      <w:tblGrid>
        <w:gridCol w:w="516"/>
        <w:gridCol w:w="2600"/>
        <w:gridCol w:w="6665"/>
      </w:tblGrid>
      <w:tr w:rsidR="00246EEB" w:rsidRPr="00246EEB" w14:paraId="78C2A7DF" w14:textId="77777777" w:rsidTr="00BD3E39">
        <w:trPr>
          <w:trHeight w:val="300"/>
        </w:trPr>
        <w:tc>
          <w:tcPr>
            <w:tcW w:w="516" w:type="dxa"/>
            <w:tcBorders>
              <w:top w:val="nil"/>
              <w:left w:val="nil"/>
              <w:bottom w:val="nil"/>
              <w:right w:val="nil"/>
            </w:tcBorders>
            <w:shd w:val="clear" w:color="auto" w:fill="auto"/>
            <w:noWrap/>
            <w:hideMark/>
          </w:tcPr>
          <w:p w14:paraId="092AB563" w14:textId="77777777" w:rsidR="00246EEB" w:rsidRPr="00246EEB" w:rsidRDefault="00246EEB" w:rsidP="00246EEB">
            <w:pPr>
              <w:widowControl/>
              <w:rPr>
                <w:color w:val="auto"/>
                <w:lang w:bidi="ar-SA"/>
              </w:rPr>
            </w:pPr>
          </w:p>
        </w:tc>
        <w:tc>
          <w:tcPr>
            <w:tcW w:w="2600" w:type="dxa"/>
            <w:tcBorders>
              <w:top w:val="nil"/>
              <w:left w:val="nil"/>
              <w:bottom w:val="nil"/>
              <w:right w:val="nil"/>
            </w:tcBorders>
            <w:shd w:val="clear" w:color="auto" w:fill="auto"/>
            <w:noWrap/>
            <w:hideMark/>
          </w:tcPr>
          <w:p w14:paraId="467D5F7F" w14:textId="77777777" w:rsidR="00246EEB" w:rsidRPr="00246EEB"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52C55E62" w14:textId="32185D57" w:rsidR="00246EEB" w:rsidRPr="00246EEB" w:rsidRDefault="00246EEB" w:rsidP="00246EEB">
            <w:pPr>
              <w:widowControl/>
              <w:jc w:val="right"/>
              <w:rPr>
                <w:sz w:val="22"/>
                <w:szCs w:val="22"/>
                <w:lang w:bidi="ar-SA"/>
              </w:rPr>
            </w:pPr>
            <w:r w:rsidRPr="00246EEB">
              <w:rPr>
                <w:sz w:val="22"/>
                <w:szCs w:val="22"/>
                <w:lang w:bidi="ar-SA"/>
              </w:rPr>
              <w:t xml:space="preserve">             </w:t>
            </w:r>
          </w:p>
        </w:tc>
      </w:tr>
      <w:tr w:rsidR="00246EEB" w:rsidRPr="00246EEB" w14:paraId="1B4D7294" w14:textId="77777777" w:rsidTr="00BD3E39">
        <w:trPr>
          <w:trHeight w:val="240"/>
        </w:trPr>
        <w:tc>
          <w:tcPr>
            <w:tcW w:w="516" w:type="dxa"/>
            <w:tcBorders>
              <w:top w:val="nil"/>
              <w:left w:val="nil"/>
              <w:bottom w:val="nil"/>
              <w:right w:val="nil"/>
            </w:tcBorders>
            <w:shd w:val="clear" w:color="auto" w:fill="auto"/>
            <w:noWrap/>
            <w:hideMark/>
          </w:tcPr>
          <w:p w14:paraId="5EAF00C8" w14:textId="77777777" w:rsidR="00246EEB" w:rsidRPr="00246EEB" w:rsidRDefault="00246EEB" w:rsidP="00246EEB">
            <w:pPr>
              <w:widowControl/>
              <w:jc w:val="right"/>
              <w:rPr>
                <w:sz w:val="22"/>
                <w:szCs w:val="22"/>
                <w:lang w:bidi="ar-SA"/>
              </w:rPr>
            </w:pPr>
          </w:p>
        </w:tc>
        <w:tc>
          <w:tcPr>
            <w:tcW w:w="2600" w:type="dxa"/>
            <w:tcBorders>
              <w:top w:val="nil"/>
              <w:left w:val="nil"/>
              <w:bottom w:val="nil"/>
              <w:right w:val="nil"/>
            </w:tcBorders>
            <w:shd w:val="clear" w:color="auto" w:fill="auto"/>
            <w:noWrap/>
            <w:hideMark/>
          </w:tcPr>
          <w:p w14:paraId="7ABDF2B6" w14:textId="77777777" w:rsidR="00246EEB" w:rsidRPr="00246EEB"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64152C32" w14:textId="77777777" w:rsidR="00246EEB" w:rsidRPr="00246EEB" w:rsidRDefault="00246EEB" w:rsidP="00246EEB">
            <w:pPr>
              <w:widowControl/>
              <w:rPr>
                <w:color w:val="auto"/>
                <w:sz w:val="20"/>
                <w:szCs w:val="20"/>
                <w:lang w:bidi="ar-SA"/>
              </w:rPr>
            </w:pPr>
          </w:p>
        </w:tc>
      </w:tr>
      <w:tr w:rsidR="00246EEB" w:rsidRPr="00246EEB" w14:paraId="52C37A59" w14:textId="77777777" w:rsidTr="00BD3E39">
        <w:trPr>
          <w:trHeight w:val="300"/>
        </w:trPr>
        <w:tc>
          <w:tcPr>
            <w:tcW w:w="516" w:type="dxa"/>
            <w:tcBorders>
              <w:top w:val="nil"/>
              <w:left w:val="nil"/>
              <w:bottom w:val="nil"/>
              <w:right w:val="nil"/>
            </w:tcBorders>
            <w:shd w:val="clear" w:color="auto" w:fill="auto"/>
            <w:noWrap/>
            <w:hideMark/>
          </w:tcPr>
          <w:p w14:paraId="05314746" w14:textId="77777777" w:rsidR="00246EEB" w:rsidRPr="00246EEB" w:rsidRDefault="00246EEB" w:rsidP="00246EEB">
            <w:pPr>
              <w:widowControl/>
              <w:rPr>
                <w:color w:val="auto"/>
                <w:lang w:bidi="ar-SA"/>
              </w:rPr>
            </w:pPr>
          </w:p>
        </w:tc>
        <w:tc>
          <w:tcPr>
            <w:tcW w:w="9265" w:type="dxa"/>
            <w:gridSpan w:val="2"/>
            <w:tcBorders>
              <w:top w:val="nil"/>
              <w:left w:val="nil"/>
              <w:bottom w:val="nil"/>
              <w:right w:val="nil"/>
            </w:tcBorders>
            <w:shd w:val="clear" w:color="auto" w:fill="auto"/>
            <w:hideMark/>
          </w:tcPr>
          <w:p w14:paraId="4E88020D" w14:textId="51B5F95F" w:rsidR="00246EEB" w:rsidRPr="00246EEB" w:rsidRDefault="00FC3DB7" w:rsidP="00246EEB">
            <w:pPr>
              <w:widowControl/>
              <w:jc w:val="center"/>
              <w:rPr>
                <w:b/>
                <w:bCs/>
                <w:lang w:bidi="ar-SA"/>
              </w:rPr>
            </w:pPr>
            <w:r w:rsidRPr="00BD3E39">
              <w:rPr>
                <w:b/>
                <w:bCs/>
                <w:lang w:bidi="ar-SA"/>
              </w:rPr>
              <w:t>Techninė specifikacija</w:t>
            </w:r>
          </w:p>
        </w:tc>
      </w:tr>
      <w:tr w:rsidR="00246EEB" w:rsidRPr="00246EEB" w14:paraId="3EAFF91D" w14:textId="77777777" w:rsidTr="00BD3E39">
        <w:trPr>
          <w:trHeight w:val="240"/>
        </w:trPr>
        <w:tc>
          <w:tcPr>
            <w:tcW w:w="516" w:type="dxa"/>
            <w:tcBorders>
              <w:top w:val="nil"/>
              <w:left w:val="nil"/>
              <w:bottom w:val="nil"/>
              <w:right w:val="nil"/>
            </w:tcBorders>
            <w:shd w:val="clear" w:color="auto" w:fill="auto"/>
            <w:noWrap/>
            <w:hideMark/>
          </w:tcPr>
          <w:p w14:paraId="30398911" w14:textId="77777777" w:rsidR="00246EEB" w:rsidRPr="00246EEB" w:rsidRDefault="00246EEB" w:rsidP="00246EEB">
            <w:pPr>
              <w:widowControl/>
              <w:jc w:val="center"/>
              <w:rPr>
                <w:b/>
                <w:bCs/>
                <w:lang w:bidi="ar-SA"/>
              </w:rPr>
            </w:pPr>
          </w:p>
        </w:tc>
        <w:tc>
          <w:tcPr>
            <w:tcW w:w="2600" w:type="dxa"/>
            <w:tcBorders>
              <w:top w:val="nil"/>
              <w:left w:val="nil"/>
              <w:bottom w:val="nil"/>
              <w:right w:val="nil"/>
            </w:tcBorders>
            <w:shd w:val="clear" w:color="auto" w:fill="auto"/>
            <w:noWrap/>
            <w:hideMark/>
          </w:tcPr>
          <w:p w14:paraId="2A4C17C3" w14:textId="77777777" w:rsidR="00246EEB" w:rsidRPr="00246EEB" w:rsidRDefault="00246EEB" w:rsidP="00246EEB">
            <w:pPr>
              <w:widowControl/>
              <w:rPr>
                <w:color w:val="auto"/>
                <w:lang w:bidi="ar-SA"/>
              </w:rPr>
            </w:pPr>
          </w:p>
        </w:tc>
        <w:tc>
          <w:tcPr>
            <w:tcW w:w="6665" w:type="dxa"/>
            <w:tcBorders>
              <w:top w:val="nil"/>
              <w:left w:val="nil"/>
              <w:bottom w:val="nil"/>
              <w:right w:val="nil"/>
            </w:tcBorders>
            <w:shd w:val="clear" w:color="auto" w:fill="auto"/>
            <w:hideMark/>
          </w:tcPr>
          <w:p w14:paraId="44384B5D" w14:textId="77777777" w:rsidR="00246EEB" w:rsidRPr="00246EEB" w:rsidRDefault="00246EEB" w:rsidP="00246EEB">
            <w:pPr>
              <w:widowControl/>
              <w:rPr>
                <w:color w:val="auto"/>
                <w:lang w:bidi="ar-SA"/>
              </w:rPr>
            </w:pPr>
          </w:p>
        </w:tc>
      </w:tr>
      <w:tr w:rsidR="00246EEB" w:rsidRPr="00246EEB" w14:paraId="297B53AF" w14:textId="77777777" w:rsidTr="00BD3E39">
        <w:trPr>
          <w:trHeight w:val="240"/>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14:paraId="7FF4AE90" w14:textId="77777777" w:rsidR="00246EEB" w:rsidRPr="00246EEB" w:rsidRDefault="00246EEB" w:rsidP="00246EEB">
            <w:pPr>
              <w:widowControl/>
              <w:rPr>
                <w:lang w:bidi="ar-SA"/>
              </w:rPr>
            </w:pPr>
            <w:r w:rsidRPr="00246EEB">
              <w:rPr>
                <w:lang w:bidi="ar-SA"/>
              </w:rPr>
              <w:t> </w:t>
            </w:r>
          </w:p>
        </w:tc>
        <w:tc>
          <w:tcPr>
            <w:tcW w:w="2600" w:type="dxa"/>
            <w:tcBorders>
              <w:top w:val="single" w:sz="4" w:space="0" w:color="auto"/>
              <w:left w:val="nil"/>
              <w:bottom w:val="single" w:sz="4" w:space="0" w:color="auto"/>
              <w:right w:val="single" w:sz="4" w:space="0" w:color="auto"/>
            </w:tcBorders>
            <w:shd w:val="clear" w:color="auto" w:fill="auto"/>
            <w:noWrap/>
            <w:hideMark/>
          </w:tcPr>
          <w:p w14:paraId="68D9D321" w14:textId="77777777" w:rsidR="00246EEB" w:rsidRPr="00246EEB" w:rsidRDefault="00246EEB" w:rsidP="00246EEB">
            <w:pPr>
              <w:widowControl/>
              <w:rPr>
                <w:b/>
                <w:bCs/>
                <w:lang w:bidi="ar-SA"/>
              </w:rPr>
            </w:pPr>
            <w:r w:rsidRPr="00246EEB">
              <w:rPr>
                <w:b/>
                <w:bCs/>
                <w:lang w:bidi="ar-SA"/>
              </w:rPr>
              <w:t>Pavadinimas</w:t>
            </w:r>
          </w:p>
        </w:tc>
        <w:tc>
          <w:tcPr>
            <w:tcW w:w="6665" w:type="dxa"/>
            <w:tcBorders>
              <w:top w:val="single" w:sz="4" w:space="0" w:color="auto"/>
              <w:left w:val="nil"/>
              <w:bottom w:val="single" w:sz="4" w:space="0" w:color="auto"/>
              <w:right w:val="single" w:sz="4" w:space="0" w:color="auto"/>
            </w:tcBorders>
            <w:shd w:val="clear" w:color="auto" w:fill="auto"/>
            <w:hideMark/>
          </w:tcPr>
          <w:p w14:paraId="07858CE8" w14:textId="77777777" w:rsidR="00246EEB" w:rsidRPr="00246EEB" w:rsidRDefault="00246EEB" w:rsidP="00246EEB">
            <w:pPr>
              <w:widowControl/>
              <w:rPr>
                <w:b/>
                <w:bCs/>
                <w:lang w:bidi="ar-SA"/>
              </w:rPr>
            </w:pPr>
            <w:r w:rsidRPr="00246EEB">
              <w:rPr>
                <w:b/>
                <w:bCs/>
                <w:lang w:bidi="ar-SA"/>
              </w:rPr>
              <w:t>Aprašymas, techniniai parametrai</w:t>
            </w:r>
          </w:p>
        </w:tc>
      </w:tr>
      <w:tr w:rsidR="00246EEB" w:rsidRPr="00246EEB" w14:paraId="77D73D65" w14:textId="77777777" w:rsidTr="00BD3E39">
        <w:trPr>
          <w:trHeight w:val="300"/>
        </w:trPr>
        <w:tc>
          <w:tcPr>
            <w:tcW w:w="516" w:type="dxa"/>
            <w:tcBorders>
              <w:top w:val="nil"/>
              <w:left w:val="single" w:sz="4" w:space="0" w:color="auto"/>
              <w:bottom w:val="single" w:sz="4" w:space="0" w:color="auto"/>
              <w:right w:val="single" w:sz="4" w:space="0" w:color="auto"/>
            </w:tcBorders>
            <w:shd w:val="clear" w:color="auto" w:fill="auto"/>
            <w:noWrap/>
            <w:hideMark/>
          </w:tcPr>
          <w:p w14:paraId="3D80B4B3" w14:textId="77777777" w:rsidR="00246EEB" w:rsidRPr="00246EEB" w:rsidRDefault="00246EEB" w:rsidP="00246EEB">
            <w:pPr>
              <w:widowControl/>
              <w:jc w:val="right"/>
              <w:rPr>
                <w:lang w:bidi="ar-SA"/>
              </w:rPr>
            </w:pPr>
            <w:r w:rsidRPr="00246EEB">
              <w:rPr>
                <w:lang w:bidi="ar-SA"/>
              </w:rPr>
              <w:t>1</w:t>
            </w:r>
          </w:p>
        </w:tc>
        <w:tc>
          <w:tcPr>
            <w:tcW w:w="9265" w:type="dxa"/>
            <w:gridSpan w:val="2"/>
            <w:tcBorders>
              <w:top w:val="single" w:sz="4" w:space="0" w:color="auto"/>
              <w:left w:val="nil"/>
              <w:bottom w:val="single" w:sz="4" w:space="0" w:color="auto"/>
              <w:right w:val="single" w:sz="4" w:space="0" w:color="000000"/>
            </w:tcBorders>
            <w:shd w:val="clear" w:color="auto" w:fill="auto"/>
            <w:hideMark/>
          </w:tcPr>
          <w:p w14:paraId="0DA1160A" w14:textId="77777777" w:rsidR="00246EEB" w:rsidRPr="00246EEB" w:rsidRDefault="00246EEB" w:rsidP="00246EEB">
            <w:pPr>
              <w:widowControl/>
              <w:rPr>
                <w:b/>
                <w:bCs/>
                <w:lang w:bidi="ar-SA"/>
              </w:rPr>
            </w:pPr>
            <w:r w:rsidRPr="00246EEB">
              <w:rPr>
                <w:b/>
                <w:bCs/>
                <w:lang w:bidi="ar-SA"/>
              </w:rPr>
              <w:t xml:space="preserve">Baltoji salė (planas pridedamas) </w:t>
            </w:r>
          </w:p>
        </w:tc>
      </w:tr>
      <w:tr w:rsidR="00246EEB" w:rsidRPr="00246EEB" w14:paraId="78DC76DA" w14:textId="77777777" w:rsidTr="00BD3E39">
        <w:trPr>
          <w:trHeight w:val="469"/>
        </w:trPr>
        <w:tc>
          <w:tcPr>
            <w:tcW w:w="516" w:type="dxa"/>
            <w:tcBorders>
              <w:top w:val="nil"/>
              <w:left w:val="single" w:sz="4" w:space="0" w:color="auto"/>
              <w:bottom w:val="single" w:sz="4" w:space="0" w:color="auto"/>
              <w:right w:val="single" w:sz="4" w:space="0" w:color="auto"/>
            </w:tcBorders>
            <w:shd w:val="clear" w:color="auto" w:fill="auto"/>
            <w:noWrap/>
            <w:hideMark/>
          </w:tcPr>
          <w:p w14:paraId="175B3BA3" w14:textId="77777777" w:rsidR="00246EEB" w:rsidRPr="00246EEB" w:rsidRDefault="00246EEB" w:rsidP="00246EEB">
            <w:pPr>
              <w:widowControl/>
              <w:jc w:val="right"/>
              <w:rPr>
                <w:lang w:bidi="ar-SA"/>
              </w:rPr>
            </w:pPr>
            <w:r w:rsidRPr="00246EEB">
              <w:rPr>
                <w:lang w:bidi="ar-SA"/>
              </w:rPr>
              <w:t>1.1</w:t>
            </w:r>
          </w:p>
        </w:tc>
        <w:tc>
          <w:tcPr>
            <w:tcW w:w="2600" w:type="dxa"/>
            <w:tcBorders>
              <w:top w:val="nil"/>
              <w:left w:val="nil"/>
              <w:bottom w:val="single" w:sz="4" w:space="0" w:color="auto"/>
              <w:right w:val="single" w:sz="4" w:space="0" w:color="auto"/>
            </w:tcBorders>
            <w:shd w:val="clear" w:color="auto" w:fill="auto"/>
            <w:hideMark/>
          </w:tcPr>
          <w:p w14:paraId="220B9E14" w14:textId="77777777" w:rsidR="00246EEB" w:rsidRPr="00246EEB" w:rsidRDefault="00246EEB" w:rsidP="00246EEB">
            <w:pPr>
              <w:widowControl/>
              <w:rPr>
                <w:lang w:bidi="ar-SA"/>
              </w:rPr>
            </w:pPr>
            <w:r w:rsidRPr="00246EEB">
              <w:rPr>
                <w:lang w:bidi="ar-SA"/>
              </w:rPr>
              <w:t>Langų/užuolaidų kiekis</w:t>
            </w:r>
          </w:p>
        </w:tc>
        <w:tc>
          <w:tcPr>
            <w:tcW w:w="6665" w:type="dxa"/>
            <w:tcBorders>
              <w:top w:val="nil"/>
              <w:left w:val="nil"/>
              <w:bottom w:val="single" w:sz="4" w:space="0" w:color="auto"/>
              <w:right w:val="single" w:sz="4" w:space="0" w:color="auto"/>
            </w:tcBorders>
            <w:shd w:val="clear" w:color="auto" w:fill="auto"/>
            <w:hideMark/>
          </w:tcPr>
          <w:p w14:paraId="32BC3225" w14:textId="1481D401" w:rsidR="00246EEB" w:rsidRPr="00246EEB" w:rsidRDefault="00246EEB" w:rsidP="00246EEB">
            <w:pPr>
              <w:widowControl/>
              <w:rPr>
                <w:lang w:bidi="ar-SA"/>
              </w:rPr>
            </w:pPr>
            <w:r w:rsidRPr="00246EEB">
              <w:rPr>
                <w:lang w:bidi="ar-SA"/>
              </w:rPr>
              <w:t xml:space="preserve">Ant šoninių langų gaminamos  dvejos užuolaidos, juostelės </w:t>
            </w:r>
            <w:proofErr w:type="spellStart"/>
            <w:r w:rsidRPr="00246EEB">
              <w:rPr>
                <w:lang w:bidi="ar-SA"/>
              </w:rPr>
              <w:t>drapiravimas</w:t>
            </w:r>
            <w:proofErr w:type="spellEnd"/>
            <w:r w:rsidRPr="00246EEB">
              <w:rPr>
                <w:lang w:bidi="ar-SA"/>
              </w:rPr>
              <w:t xml:space="preserve"> 1:3.  Užuolaidų komp</w:t>
            </w:r>
            <w:r w:rsidR="00196716">
              <w:rPr>
                <w:lang w:bidi="ar-SA"/>
              </w:rPr>
              <w:t>l</w:t>
            </w:r>
            <w:r w:rsidRPr="00246EEB">
              <w:rPr>
                <w:lang w:bidi="ar-SA"/>
              </w:rPr>
              <w:t>ektai 2 langams (plane).</w:t>
            </w:r>
          </w:p>
        </w:tc>
      </w:tr>
      <w:tr w:rsidR="00246EEB" w:rsidRPr="00246EEB" w14:paraId="6638FE56" w14:textId="77777777" w:rsidTr="00BD3E39">
        <w:trPr>
          <w:trHeight w:val="480"/>
        </w:trPr>
        <w:tc>
          <w:tcPr>
            <w:tcW w:w="516" w:type="dxa"/>
            <w:tcBorders>
              <w:top w:val="nil"/>
              <w:left w:val="single" w:sz="4" w:space="0" w:color="auto"/>
              <w:bottom w:val="single" w:sz="4" w:space="0" w:color="auto"/>
              <w:right w:val="single" w:sz="4" w:space="0" w:color="auto"/>
            </w:tcBorders>
            <w:shd w:val="clear" w:color="auto" w:fill="auto"/>
            <w:noWrap/>
            <w:hideMark/>
          </w:tcPr>
          <w:p w14:paraId="3CC878FD" w14:textId="77777777" w:rsidR="00246EEB" w:rsidRPr="00246EEB" w:rsidRDefault="00246EEB" w:rsidP="00246EEB">
            <w:pPr>
              <w:widowControl/>
              <w:jc w:val="right"/>
              <w:rPr>
                <w:lang w:bidi="ar-SA"/>
              </w:rPr>
            </w:pPr>
            <w:r w:rsidRPr="00246EEB">
              <w:rPr>
                <w:lang w:bidi="ar-SA"/>
              </w:rPr>
              <w:t>1.2</w:t>
            </w:r>
          </w:p>
        </w:tc>
        <w:tc>
          <w:tcPr>
            <w:tcW w:w="2600" w:type="dxa"/>
            <w:tcBorders>
              <w:top w:val="nil"/>
              <w:left w:val="nil"/>
              <w:bottom w:val="single" w:sz="4" w:space="0" w:color="auto"/>
              <w:right w:val="single" w:sz="4" w:space="0" w:color="auto"/>
            </w:tcBorders>
            <w:shd w:val="clear" w:color="auto" w:fill="auto"/>
            <w:hideMark/>
          </w:tcPr>
          <w:p w14:paraId="71D65C0C" w14:textId="77777777" w:rsidR="00246EEB" w:rsidRPr="00246EEB" w:rsidRDefault="00246EEB" w:rsidP="00246EEB">
            <w:pPr>
              <w:widowControl/>
              <w:rPr>
                <w:lang w:bidi="ar-SA"/>
              </w:rPr>
            </w:pPr>
            <w:r w:rsidRPr="00246EEB">
              <w:rPr>
                <w:lang w:bidi="ar-SA"/>
              </w:rPr>
              <w:t>Užuolaidų matmenys, tipas</w:t>
            </w:r>
          </w:p>
        </w:tc>
        <w:tc>
          <w:tcPr>
            <w:tcW w:w="6665" w:type="dxa"/>
            <w:tcBorders>
              <w:top w:val="nil"/>
              <w:left w:val="nil"/>
              <w:bottom w:val="single" w:sz="4" w:space="0" w:color="auto"/>
              <w:right w:val="single" w:sz="4" w:space="0" w:color="auto"/>
            </w:tcBorders>
            <w:shd w:val="clear" w:color="auto" w:fill="auto"/>
            <w:hideMark/>
          </w:tcPr>
          <w:p w14:paraId="479625E8" w14:textId="77777777" w:rsidR="00246EEB" w:rsidRPr="00246EEB" w:rsidRDefault="00246EEB" w:rsidP="00246EEB">
            <w:pPr>
              <w:widowControl/>
              <w:rPr>
                <w:lang w:bidi="ar-SA"/>
              </w:rPr>
            </w:pPr>
            <w:r w:rsidRPr="00246EEB">
              <w:rPr>
                <w:lang w:bidi="ar-SA"/>
              </w:rPr>
              <w:t>*Užuolaidų aukštis/ilgis  3,145 m x 10,20 m; 4 palos ant 2 langų, maksimalus ilgis 44 m; galimybė per vidurį atitraukti į šonus;</w:t>
            </w:r>
          </w:p>
        </w:tc>
      </w:tr>
      <w:tr w:rsidR="00246EEB" w:rsidRPr="00246EEB" w14:paraId="18A2AD5B" w14:textId="77777777" w:rsidTr="00BD3E39">
        <w:trPr>
          <w:trHeight w:val="289"/>
        </w:trPr>
        <w:tc>
          <w:tcPr>
            <w:tcW w:w="516" w:type="dxa"/>
            <w:tcBorders>
              <w:top w:val="nil"/>
              <w:left w:val="single" w:sz="4" w:space="0" w:color="auto"/>
              <w:bottom w:val="single" w:sz="4" w:space="0" w:color="auto"/>
              <w:right w:val="single" w:sz="4" w:space="0" w:color="auto"/>
            </w:tcBorders>
            <w:shd w:val="clear" w:color="auto" w:fill="auto"/>
            <w:noWrap/>
            <w:hideMark/>
          </w:tcPr>
          <w:p w14:paraId="338206E7" w14:textId="77777777" w:rsidR="00246EEB" w:rsidRPr="00246EEB" w:rsidRDefault="00246EEB" w:rsidP="00246EEB">
            <w:pPr>
              <w:widowControl/>
              <w:jc w:val="right"/>
              <w:rPr>
                <w:lang w:bidi="ar-SA"/>
              </w:rPr>
            </w:pPr>
            <w:r w:rsidRPr="00246EEB">
              <w:rPr>
                <w:lang w:bidi="ar-SA"/>
              </w:rPr>
              <w:t>1.3</w:t>
            </w:r>
          </w:p>
        </w:tc>
        <w:tc>
          <w:tcPr>
            <w:tcW w:w="2600" w:type="dxa"/>
            <w:tcBorders>
              <w:top w:val="nil"/>
              <w:left w:val="nil"/>
              <w:bottom w:val="single" w:sz="4" w:space="0" w:color="auto"/>
              <w:right w:val="single" w:sz="4" w:space="0" w:color="auto"/>
            </w:tcBorders>
            <w:shd w:val="clear" w:color="auto" w:fill="auto"/>
            <w:hideMark/>
          </w:tcPr>
          <w:p w14:paraId="1E4FA7B5" w14:textId="77777777" w:rsidR="00246EEB" w:rsidRPr="00246EEB" w:rsidRDefault="00246EEB" w:rsidP="00246EEB">
            <w:pPr>
              <w:widowControl/>
              <w:rPr>
                <w:lang w:bidi="ar-SA"/>
              </w:rPr>
            </w:pPr>
            <w:r w:rsidRPr="00246EEB">
              <w:rPr>
                <w:lang w:bidi="ar-SA"/>
              </w:rPr>
              <w:t>Karnizų tipas ir montavimo būdas</w:t>
            </w:r>
          </w:p>
        </w:tc>
        <w:tc>
          <w:tcPr>
            <w:tcW w:w="6665" w:type="dxa"/>
            <w:tcBorders>
              <w:top w:val="nil"/>
              <w:left w:val="nil"/>
              <w:bottom w:val="single" w:sz="4" w:space="0" w:color="auto"/>
              <w:right w:val="single" w:sz="4" w:space="0" w:color="auto"/>
            </w:tcBorders>
            <w:shd w:val="clear" w:color="auto" w:fill="auto"/>
            <w:hideMark/>
          </w:tcPr>
          <w:p w14:paraId="70E191C9" w14:textId="77777777" w:rsidR="00246EEB" w:rsidRPr="00246EEB" w:rsidRDefault="00246EEB" w:rsidP="00246EEB">
            <w:pPr>
              <w:widowControl/>
              <w:rPr>
                <w:lang w:bidi="ar-SA"/>
              </w:rPr>
            </w:pPr>
            <w:r w:rsidRPr="00246EEB">
              <w:rPr>
                <w:lang w:bidi="ar-SA"/>
              </w:rPr>
              <w:t>Aliuminio profiliai, montuojami į lubas</w:t>
            </w:r>
          </w:p>
        </w:tc>
      </w:tr>
      <w:tr w:rsidR="00246EEB" w:rsidRPr="00246EEB" w14:paraId="1179AC6A" w14:textId="77777777" w:rsidTr="00BD3E39">
        <w:trPr>
          <w:trHeight w:val="480"/>
        </w:trPr>
        <w:tc>
          <w:tcPr>
            <w:tcW w:w="516" w:type="dxa"/>
            <w:tcBorders>
              <w:top w:val="nil"/>
              <w:left w:val="single" w:sz="4" w:space="0" w:color="auto"/>
              <w:bottom w:val="single" w:sz="4" w:space="0" w:color="auto"/>
              <w:right w:val="single" w:sz="4" w:space="0" w:color="auto"/>
            </w:tcBorders>
            <w:shd w:val="clear" w:color="auto" w:fill="auto"/>
            <w:noWrap/>
            <w:hideMark/>
          </w:tcPr>
          <w:p w14:paraId="33E12DBD" w14:textId="77777777" w:rsidR="00246EEB" w:rsidRPr="00246EEB" w:rsidRDefault="00246EEB" w:rsidP="00246EEB">
            <w:pPr>
              <w:widowControl/>
              <w:jc w:val="right"/>
              <w:rPr>
                <w:lang w:bidi="ar-SA"/>
              </w:rPr>
            </w:pPr>
            <w:r w:rsidRPr="00246EEB">
              <w:rPr>
                <w:lang w:bidi="ar-SA"/>
              </w:rPr>
              <w:t>1.4</w:t>
            </w:r>
          </w:p>
        </w:tc>
        <w:tc>
          <w:tcPr>
            <w:tcW w:w="2600" w:type="dxa"/>
            <w:tcBorders>
              <w:top w:val="nil"/>
              <w:left w:val="nil"/>
              <w:bottom w:val="single" w:sz="4" w:space="0" w:color="auto"/>
              <w:right w:val="single" w:sz="4" w:space="0" w:color="auto"/>
            </w:tcBorders>
            <w:shd w:val="clear" w:color="auto" w:fill="auto"/>
            <w:hideMark/>
          </w:tcPr>
          <w:p w14:paraId="60A46F8B" w14:textId="77777777" w:rsidR="00246EEB" w:rsidRPr="00246EEB" w:rsidRDefault="00246EEB" w:rsidP="00246EEB">
            <w:pPr>
              <w:widowControl/>
              <w:rPr>
                <w:lang w:bidi="ar-SA"/>
              </w:rPr>
            </w:pPr>
            <w:r w:rsidRPr="00246EEB">
              <w:rPr>
                <w:lang w:bidi="ar-SA"/>
              </w:rPr>
              <w:t>Audinio savybės</w:t>
            </w:r>
          </w:p>
        </w:tc>
        <w:tc>
          <w:tcPr>
            <w:tcW w:w="6665" w:type="dxa"/>
            <w:tcBorders>
              <w:top w:val="nil"/>
              <w:left w:val="nil"/>
              <w:bottom w:val="single" w:sz="4" w:space="0" w:color="auto"/>
              <w:right w:val="single" w:sz="4" w:space="0" w:color="auto"/>
            </w:tcBorders>
            <w:shd w:val="clear" w:color="auto" w:fill="auto"/>
            <w:hideMark/>
          </w:tcPr>
          <w:p w14:paraId="1F581711" w14:textId="77777777" w:rsidR="00246EEB" w:rsidRPr="00246EEB" w:rsidRDefault="00246EEB" w:rsidP="00246EEB">
            <w:pPr>
              <w:widowControl/>
              <w:rPr>
                <w:lang w:bidi="ar-SA"/>
              </w:rPr>
            </w:pPr>
            <w:r w:rsidRPr="00246EEB">
              <w:rPr>
                <w:lang w:bidi="ar-SA"/>
              </w:rPr>
              <w:t xml:space="preserve">RIDEX VERGANO arba lygiavertė, </w:t>
            </w:r>
            <w:proofErr w:type="spellStart"/>
            <w:r w:rsidRPr="00246EEB">
              <w:rPr>
                <w:lang w:bidi="ar-SA"/>
              </w:rPr>
              <w:t>polisteris</w:t>
            </w:r>
            <w:proofErr w:type="spellEnd"/>
            <w:r w:rsidRPr="00246EEB">
              <w:rPr>
                <w:lang w:bidi="ar-SA"/>
              </w:rPr>
              <w:t xml:space="preserve"> 100%.Tipas dieninis tankesnis audinys. Audinys bei spalvos derinamos su Užsakovu</w:t>
            </w:r>
          </w:p>
        </w:tc>
      </w:tr>
      <w:tr w:rsidR="00246EEB" w:rsidRPr="00246EEB" w14:paraId="451C247D"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03D80BB2" w14:textId="77777777" w:rsidR="00246EEB" w:rsidRPr="00246EEB" w:rsidRDefault="00246EEB" w:rsidP="00246EEB">
            <w:pPr>
              <w:widowControl/>
              <w:jc w:val="right"/>
              <w:rPr>
                <w:lang w:bidi="ar-SA"/>
              </w:rPr>
            </w:pPr>
            <w:r w:rsidRPr="00246EEB">
              <w:rPr>
                <w:lang w:bidi="ar-SA"/>
              </w:rPr>
              <w:t>1.5</w:t>
            </w:r>
          </w:p>
        </w:tc>
        <w:tc>
          <w:tcPr>
            <w:tcW w:w="2600" w:type="dxa"/>
            <w:tcBorders>
              <w:top w:val="nil"/>
              <w:left w:val="nil"/>
              <w:bottom w:val="single" w:sz="4" w:space="0" w:color="auto"/>
              <w:right w:val="single" w:sz="4" w:space="0" w:color="auto"/>
            </w:tcBorders>
            <w:shd w:val="clear" w:color="auto" w:fill="auto"/>
            <w:hideMark/>
          </w:tcPr>
          <w:p w14:paraId="12454D16" w14:textId="77777777" w:rsidR="00246EEB" w:rsidRPr="00246EEB" w:rsidRDefault="00246EEB" w:rsidP="00246EEB">
            <w:pPr>
              <w:widowControl/>
              <w:rPr>
                <w:lang w:bidi="ar-SA"/>
              </w:rPr>
            </w:pPr>
            <w:r w:rsidRPr="00246EEB">
              <w:rPr>
                <w:lang w:bidi="ar-SA"/>
              </w:rPr>
              <w:t>Audinio spalva</w:t>
            </w:r>
          </w:p>
        </w:tc>
        <w:tc>
          <w:tcPr>
            <w:tcW w:w="6665" w:type="dxa"/>
            <w:tcBorders>
              <w:top w:val="nil"/>
              <w:left w:val="nil"/>
              <w:bottom w:val="single" w:sz="4" w:space="0" w:color="auto"/>
              <w:right w:val="single" w:sz="4" w:space="0" w:color="auto"/>
            </w:tcBorders>
            <w:shd w:val="clear" w:color="auto" w:fill="auto"/>
            <w:hideMark/>
          </w:tcPr>
          <w:p w14:paraId="07AAF8EC" w14:textId="77777777" w:rsidR="00246EEB" w:rsidRPr="00246EEB" w:rsidRDefault="00246EEB" w:rsidP="00246EEB">
            <w:pPr>
              <w:widowControl/>
              <w:rPr>
                <w:lang w:bidi="ar-SA"/>
              </w:rPr>
            </w:pPr>
            <w:r w:rsidRPr="00246EEB">
              <w:rPr>
                <w:lang w:bidi="ar-SA"/>
              </w:rPr>
              <w:t>Balta pieninė, galimybė rinktis iš 6 spalvų paletės</w:t>
            </w:r>
          </w:p>
        </w:tc>
      </w:tr>
      <w:tr w:rsidR="00246EEB" w:rsidRPr="00246EEB" w14:paraId="1111AD8A" w14:textId="77777777" w:rsidTr="00C523DA">
        <w:trPr>
          <w:trHeight w:val="338"/>
        </w:trPr>
        <w:tc>
          <w:tcPr>
            <w:tcW w:w="516" w:type="dxa"/>
            <w:tcBorders>
              <w:top w:val="nil"/>
              <w:left w:val="single" w:sz="4" w:space="0" w:color="auto"/>
              <w:bottom w:val="single" w:sz="4" w:space="0" w:color="auto"/>
              <w:right w:val="single" w:sz="4" w:space="0" w:color="auto"/>
            </w:tcBorders>
            <w:shd w:val="clear" w:color="auto" w:fill="auto"/>
            <w:noWrap/>
            <w:hideMark/>
          </w:tcPr>
          <w:p w14:paraId="63B0B66F" w14:textId="77777777" w:rsidR="00246EEB" w:rsidRPr="00246EEB" w:rsidRDefault="00246EEB" w:rsidP="00246EEB">
            <w:pPr>
              <w:widowControl/>
              <w:jc w:val="right"/>
              <w:rPr>
                <w:lang w:bidi="ar-SA"/>
              </w:rPr>
            </w:pPr>
            <w:r w:rsidRPr="00246EEB">
              <w:rPr>
                <w:lang w:bidi="ar-SA"/>
              </w:rPr>
              <w:t>1.6</w:t>
            </w:r>
          </w:p>
        </w:tc>
        <w:tc>
          <w:tcPr>
            <w:tcW w:w="2600" w:type="dxa"/>
            <w:tcBorders>
              <w:top w:val="nil"/>
              <w:left w:val="nil"/>
              <w:bottom w:val="single" w:sz="4" w:space="0" w:color="auto"/>
              <w:right w:val="single" w:sz="4" w:space="0" w:color="auto"/>
            </w:tcBorders>
            <w:shd w:val="clear" w:color="auto" w:fill="auto"/>
            <w:hideMark/>
          </w:tcPr>
          <w:p w14:paraId="0D53B72A" w14:textId="77777777" w:rsidR="00246EEB" w:rsidRPr="00246EEB" w:rsidRDefault="00246EEB" w:rsidP="00246EEB">
            <w:pPr>
              <w:widowControl/>
              <w:rPr>
                <w:lang w:bidi="ar-SA"/>
              </w:rPr>
            </w:pPr>
            <w:r w:rsidRPr="00246EEB">
              <w:rPr>
                <w:lang w:bidi="ar-SA"/>
              </w:rPr>
              <w:t>Pasiuvimo ir sumontavimo terminas</w:t>
            </w:r>
          </w:p>
        </w:tc>
        <w:tc>
          <w:tcPr>
            <w:tcW w:w="6665" w:type="dxa"/>
            <w:tcBorders>
              <w:top w:val="nil"/>
              <w:left w:val="nil"/>
              <w:bottom w:val="single" w:sz="4" w:space="0" w:color="auto"/>
              <w:right w:val="single" w:sz="4" w:space="0" w:color="auto"/>
            </w:tcBorders>
            <w:shd w:val="clear" w:color="auto" w:fill="auto"/>
            <w:hideMark/>
          </w:tcPr>
          <w:p w14:paraId="5FA67CE1" w14:textId="5DF5EDFE" w:rsidR="00246EEB" w:rsidRPr="00246EEB" w:rsidRDefault="00246EEB" w:rsidP="00246EEB">
            <w:pPr>
              <w:widowControl/>
              <w:rPr>
                <w:lang w:bidi="ar-SA"/>
              </w:rPr>
            </w:pPr>
            <w:r w:rsidRPr="00246EEB">
              <w:rPr>
                <w:lang w:bidi="ar-SA"/>
              </w:rPr>
              <w:t>8 savaitės</w:t>
            </w:r>
          </w:p>
        </w:tc>
      </w:tr>
      <w:tr w:rsidR="00246EEB" w:rsidRPr="00246EEB" w14:paraId="067571F1" w14:textId="77777777" w:rsidTr="00BD3E39">
        <w:trPr>
          <w:trHeight w:val="480"/>
        </w:trPr>
        <w:tc>
          <w:tcPr>
            <w:tcW w:w="516" w:type="dxa"/>
            <w:tcBorders>
              <w:top w:val="nil"/>
              <w:left w:val="single" w:sz="4" w:space="0" w:color="auto"/>
              <w:bottom w:val="single" w:sz="4" w:space="0" w:color="auto"/>
              <w:right w:val="single" w:sz="4" w:space="0" w:color="auto"/>
            </w:tcBorders>
            <w:shd w:val="clear" w:color="auto" w:fill="auto"/>
            <w:noWrap/>
            <w:hideMark/>
          </w:tcPr>
          <w:p w14:paraId="6E3B4CE3" w14:textId="77777777" w:rsidR="00246EEB" w:rsidRPr="00246EEB" w:rsidRDefault="00246EEB" w:rsidP="00246EEB">
            <w:pPr>
              <w:widowControl/>
              <w:jc w:val="right"/>
              <w:rPr>
                <w:lang w:bidi="ar-SA"/>
              </w:rPr>
            </w:pPr>
            <w:r w:rsidRPr="00246EEB">
              <w:rPr>
                <w:lang w:bidi="ar-SA"/>
              </w:rPr>
              <w:t>1.7</w:t>
            </w:r>
          </w:p>
        </w:tc>
        <w:tc>
          <w:tcPr>
            <w:tcW w:w="2600" w:type="dxa"/>
            <w:tcBorders>
              <w:top w:val="nil"/>
              <w:left w:val="nil"/>
              <w:bottom w:val="single" w:sz="4" w:space="0" w:color="auto"/>
              <w:right w:val="single" w:sz="4" w:space="0" w:color="auto"/>
            </w:tcBorders>
            <w:shd w:val="clear" w:color="auto" w:fill="auto"/>
            <w:hideMark/>
          </w:tcPr>
          <w:p w14:paraId="7401A4C9" w14:textId="77777777" w:rsidR="00246EEB" w:rsidRPr="00246EEB" w:rsidRDefault="00246EEB" w:rsidP="00246EEB">
            <w:pPr>
              <w:widowControl/>
              <w:rPr>
                <w:lang w:bidi="ar-SA"/>
              </w:rPr>
            </w:pPr>
            <w:r w:rsidRPr="00246EEB">
              <w:rPr>
                <w:lang w:bidi="ar-SA"/>
              </w:rPr>
              <w:t>Valdymo mechanizmas</w:t>
            </w:r>
          </w:p>
        </w:tc>
        <w:tc>
          <w:tcPr>
            <w:tcW w:w="6665" w:type="dxa"/>
            <w:tcBorders>
              <w:top w:val="nil"/>
              <w:left w:val="nil"/>
              <w:bottom w:val="single" w:sz="4" w:space="0" w:color="auto"/>
              <w:right w:val="single" w:sz="4" w:space="0" w:color="auto"/>
            </w:tcBorders>
            <w:shd w:val="clear" w:color="auto" w:fill="auto"/>
            <w:hideMark/>
          </w:tcPr>
          <w:p w14:paraId="7E1BAAD4" w14:textId="77777777" w:rsidR="00246EEB" w:rsidRPr="00246EEB" w:rsidRDefault="00246EEB" w:rsidP="00246EEB">
            <w:pPr>
              <w:widowControl/>
              <w:rPr>
                <w:lang w:bidi="ar-SA"/>
              </w:rPr>
            </w:pPr>
            <w:r w:rsidRPr="00246EEB">
              <w:rPr>
                <w:lang w:bidi="ar-SA"/>
              </w:rPr>
              <w:t xml:space="preserve">Rankinis CCS </w:t>
            </w:r>
            <w:proofErr w:type="spellStart"/>
            <w:r w:rsidRPr="00246EEB">
              <w:rPr>
                <w:lang w:bidi="ar-SA"/>
              </w:rPr>
              <w:t>Forest</w:t>
            </w:r>
            <w:proofErr w:type="spellEnd"/>
            <w:r w:rsidRPr="00246EEB">
              <w:rPr>
                <w:lang w:bidi="ar-SA"/>
              </w:rPr>
              <w:t xml:space="preserve"> tipo arba lygiavertis, valdymas kraštuose, traukiant šonuose virveles, atitraukiant užuolaidas į šonus</w:t>
            </w:r>
          </w:p>
        </w:tc>
      </w:tr>
      <w:tr w:rsidR="00246EEB" w:rsidRPr="00246EEB" w14:paraId="1B8C9ED4" w14:textId="77777777" w:rsidTr="00BD3E39">
        <w:trPr>
          <w:trHeight w:val="289"/>
        </w:trPr>
        <w:tc>
          <w:tcPr>
            <w:tcW w:w="516" w:type="dxa"/>
            <w:tcBorders>
              <w:top w:val="nil"/>
              <w:left w:val="single" w:sz="4" w:space="0" w:color="auto"/>
              <w:bottom w:val="single" w:sz="4" w:space="0" w:color="auto"/>
              <w:right w:val="single" w:sz="4" w:space="0" w:color="auto"/>
            </w:tcBorders>
            <w:shd w:val="clear" w:color="auto" w:fill="auto"/>
            <w:noWrap/>
            <w:hideMark/>
          </w:tcPr>
          <w:p w14:paraId="62A0E5D1" w14:textId="77777777" w:rsidR="00246EEB" w:rsidRPr="00246EEB" w:rsidRDefault="00246EEB" w:rsidP="00246EEB">
            <w:pPr>
              <w:widowControl/>
              <w:jc w:val="right"/>
              <w:rPr>
                <w:lang w:bidi="ar-SA"/>
              </w:rPr>
            </w:pPr>
            <w:r w:rsidRPr="00246EEB">
              <w:rPr>
                <w:lang w:bidi="ar-SA"/>
              </w:rPr>
              <w:t>1.8</w:t>
            </w:r>
          </w:p>
        </w:tc>
        <w:tc>
          <w:tcPr>
            <w:tcW w:w="2600" w:type="dxa"/>
            <w:tcBorders>
              <w:top w:val="nil"/>
              <w:left w:val="nil"/>
              <w:bottom w:val="single" w:sz="4" w:space="0" w:color="auto"/>
              <w:right w:val="single" w:sz="4" w:space="0" w:color="auto"/>
            </w:tcBorders>
            <w:shd w:val="clear" w:color="auto" w:fill="auto"/>
            <w:hideMark/>
          </w:tcPr>
          <w:p w14:paraId="519D76C4" w14:textId="77777777" w:rsidR="00246EEB" w:rsidRPr="00246EEB" w:rsidRDefault="00246EEB" w:rsidP="00246EEB">
            <w:pPr>
              <w:widowControl/>
              <w:rPr>
                <w:lang w:bidi="ar-SA"/>
              </w:rPr>
            </w:pPr>
            <w:r w:rsidRPr="00246EEB">
              <w:rPr>
                <w:lang w:bidi="ar-SA"/>
              </w:rPr>
              <w:t>Juostelė užuolaidoms</w:t>
            </w:r>
          </w:p>
        </w:tc>
        <w:tc>
          <w:tcPr>
            <w:tcW w:w="6665" w:type="dxa"/>
            <w:tcBorders>
              <w:top w:val="nil"/>
              <w:left w:val="nil"/>
              <w:bottom w:val="single" w:sz="4" w:space="0" w:color="auto"/>
              <w:right w:val="single" w:sz="4" w:space="0" w:color="auto"/>
            </w:tcBorders>
            <w:shd w:val="clear" w:color="auto" w:fill="auto"/>
            <w:hideMark/>
          </w:tcPr>
          <w:p w14:paraId="20E21000" w14:textId="77777777" w:rsidR="00246EEB" w:rsidRPr="00246EEB" w:rsidRDefault="00246EEB" w:rsidP="00246EEB">
            <w:pPr>
              <w:widowControl/>
              <w:rPr>
                <w:lang w:bidi="ar-SA"/>
              </w:rPr>
            </w:pPr>
            <w:r w:rsidRPr="00246EEB">
              <w:rPr>
                <w:lang w:bidi="ar-SA"/>
              </w:rPr>
              <w:t xml:space="preserve">*Pieštukinė </w:t>
            </w:r>
            <w:proofErr w:type="spellStart"/>
            <w:r w:rsidRPr="00246EEB">
              <w:rPr>
                <w:lang w:bidi="ar-SA"/>
              </w:rPr>
              <w:t>Bandex</w:t>
            </w:r>
            <w:proofErr w:type="spellEnd"/>
            <w:r w:rsidRPr="00246EEB">
              <w:rPr>
                <w:lang w:bidi="ar-SA"/>
              </w:rPr>
              <w:t xml:space="preserve"> gamintojo juostelė arba lygiavertė,  santykiu 1:3, ilgis 44 m</w:t>
            </w:r>
          </w:p>
        </w:tc>
      </w:tr>
      <w:tr w:rsidR="00246EEB" w:rsidRPr="00246EEB" w14:paraId="2F31AC04" w14:textId="77777777" w:rsidTr="00BD3E39">
        <w:trPr>
          <w:trHeight w:val="300"/>
        </w:trPr>
        <w:tc>
          <w:tcPr>
            <w:tcW w:w="516" w:type="dxa"/>
            <w:tcBorders>
              <w:top w:val="nil"/>
              <w:left w:val="single" w:sz="4" w:space="0" w:color="auto"/>
              <w:bottom w:val="single" w:sz="4" w:space="0" w:color="auto"/>
              <w:right w:val="single" w:sz="4" w:space="0" w:color="auto"/>
            </w:tcBorders>
            <w:shd w:val="clear" w:color="auto" w:fill="auto"/>
            <w:noWrap/>
            <w:hideMark/>
          </w:tcPr>
          <w:p w14:paraId="7C457DBB" w14:textId="77777777" w:rsidR="00246EEB" w:rsidRPr="00246EEB" w:rsidRDefault="00246EEB" w:rsidP="00246EEB">
            <w:pPr>
              <w:widowControl/>
              <w:jc w:val="right"/>
              <w:rPr>
                <w:lang w:bidi="ar-SA"/>
              </w:rPr>
            </w:pPr>
            <w:r w:rsidRPr="00246EEB">
              <w:rPr>
                <w:lang w:bidi="ar-SA"/>
              </w:rPr>
              <w:t>2.</w:t>
            </w:r>
          </w:p>
        </w:tc>
        <w:tc>
          <w:tcPr>
            <w:tcW w:w="9265" w:type="dxa"/>
            <w:gridSpan w:val="2"/>
            <w:tcBorders>
              <w:top w:val="single" w:sz="4" w:space="0" w:color="auto"/>
              <w:left w:val="nil"/>
              <w:bottom w:val="single" w:sz="4" w:space="0" w:color="auto"/>
              <w:right w:val="single" w:sz="4" w:space="0" w:color="000000"/>
            </w:tcBorders>
            <w:shd w:val="clear" w:color="auto" w:fill="auto"/>
            <w:hideMark/>
          </w:tcPr>
          <w:p w14:paraId="10F557B0" w14:textId="3DF1A6EA" w:rsidR="00246EEB" w:rsidRPr="00246EEB" w:rsidRDefault="00C523DA" w:rsidP="00246EEB">
            <w:pPr>
              <w:widowControl/>
              <w:rPr>
                <w:b/>
                <w:bCs/>
                <w:u w:val="single"/>
                <w:lang w:bidi="ar-SA"/>
              </w:rPr>
            </w:pPr>
            <w:r>
              <w:rPr>
                <w:b/>
                <w:bCs/>
                <w:u w:val="single"/>
                <w:lang w:bidi="ar-SA"/>
              </w:rPr>
              <w:t>V</w:t>
            </w:r>
            <w:r w:rsidR="00246EEB" w:rsidRPr="00246EEB">
              <w:rPr>
                <w:b/>
                <w:bCs/>
                <w:u w:val="single"/>
                <w:lang w:bidi="ar-SA"/>
              </w:rPr>
              <w:t>algomasis</w:t>
            </w:r>
            <w:r>
              <w:rPr>
                <w:b/>
                <w:bCs/>
                <w:u w:val="single"/>
                <w:lang w:bidi="ar-SA"/>
              </w:rPr>
              <w:t xml:space="preserve"> Nr. 1</w:t>
            </w:r>
            <w:r w:rsidR="00246EEB" w:rsidRPr="00246EEB">
              <w:rPr>
                <w:b/>
                <w:bCs/>
                <w:u w:val="single"/>
                <w:lang w:bidi="ar-SA"/>
              </w:rPr>
              <w:t xml:space="preserve"> (planas pridedamas)</w:t>
            </w:r>
          </w:p>
        </w:tc>
      </w:tr>
      <w:tr w:rsidR="00246EEB" w:rsidRPr="00246EEB" w14:paraId="43356D6E"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1FA0EE52" w14:textId="77777777" w:rsidR="00246EEB" w:rsidRPr="00246EEB" w:rsidRDefault="00246EEB" w:rsidP="00246EEB">
            <w:pPr>
              <w:widowControl/>
              <w:jc w:val="right"/>
              <w:rPr>
                <w:lang w:bidi="ar-SA"/>
              </w:rPr>
            </w:pPr>
            <w:r w:rsidRPr="00246EEB">
              <w:rPr>
                <w:lang w:bidi="ar-SA"/>
              </w:rPr>
              <w:t>2.1</w:t>
            </w:r>
          </w:p>
        </w:tc>
        <w:tc>
          <w:tcPr>
            <w:tcW w:w="2600" w:type="dxa"/>
            <w:tcBorders>
              <w:top w:val="nil"/>
              <w:left w:val="nil"/>
              <w:bottom w:val="single" w:sz="4" w:space="0" w:color="auto"/>
              <w:right w:val="single" w:sz="4" w:space="0" w:color="auto"/>
            </w:tcBorders>
            <w:shd w:val="clear" w:color="auto" w:fill="auto"/>
            <w:hideMark/>
          </w:tcPr>
          <w:p w14:paraId="7BE38399" w14:textId="77777777" w:rsidR="00246EEB" w:rsidRPr="00246EEB" w:rsidRDefault="00246EEB" w:rsidP="00246EEB">
            <w:pPr>
              <w:widowControl/>
              <w:rPr>
                <w:lang w:bidi="ar-SA"/>
              </w:rPr>
            </w:pPr>
            <w:r w:rsidRPr="00246EEB">
              <w:rPr>
                <w:lang w:bidi="ar-SA"/>
              </w:rPr>
              <w:t>Langų/užuolaidų kiekis</w:t>
            </w:r>
          </w:p>
        </w:tc>
        <w:tc>
          <w:tcPr>
            <w:tcW w:w="6665" w:type="dxa"/>
            <w:tcBorders>
              <w:top w:val="nil"/>
              <w:left w:val="nil"/>
              <w:bottom w:val="single" w:sz="4" w:space="0" w:color="auto"/>
              <w:right w:val="single" w:sz="4" w:space="0" w:color="auto"/>
            </w:tcBorders>
            <w:shd w:val="clear" w:color="auto" w:fill="auto"/>
            <w:hideMark/>
          </w:tcPr>
          <w:p w14:paraId="623C6D2E" w14:textId="77777777" w:rsidR="00246EEB" w:rsidRPr="00246EEB" w:rsidRDefault="00246EEB" w:rsidP="00246EEB">
            <w:pPr>
              <w:widowControl/>
              <w:rPr>
                <w:lang w:bidi="ar-SA"/>
              </w:rPr>
            </w:pPr>
            <w:r w:rsidRPr="00246EEB">
              <w:rPr>
                <w:lang w:bidi="ar-SA"/>
              </w:rPr>
              <w:t>Montuojama ant priekinio lango, 2 palos, skiriamos per vidurį</w:t>
            </w:r>
          </w:p>
        </w:tc>
      </w:tr>
      <w:tr w:rsidR="00246EEB" w:rsidRPr="00246EEB" w14:paraId="74B30B6D" w14:textId="77777777" w:rsidTr="00BD3E39">
        <w:trPr>
          <w:trHeight w:val="263"/>
        </w:trPr>
        <w:tc>
          <w:tcPr>
            <w:tcW w:w="516" w:type="dxa"/>
            <w:tcBorders>
              <w:top w:val="nil"/>
              <w:left w:val="single" w:sz="4" w:space="0" w:color="auto"/>
              <w:bottom w:val="single" w:sz="4" w:space="0" w:color="auto"/>
              <w:right w:val="single" w:sz="4" w:space="0" w:color="auto"/>
            </w:tcBorders>
            <w:shd w:val="clear" w:color="auto" w:fill="auto"/>
            <w:noWrap/>
            <w:hideMark/>
          </w:tcPr>
          <w:p w14:paraId="73B3E821" w14:textId="77777777" w:rsidR="00246EEB" w:rsidRPr="00246EEB" w:rsidRDefault="00246EEB" w:rsidP="00246EEB">
            <w:pPr>
              <w:widowControl/>
              <w:jc w:val="right"/>
              <w:rPr>
                <w:lang w:bidi="ar-SA"/>
              </w:rPr>
            </w:pPr>
            <w:r w:rsidRPr="00246EEB">
              <w:rPr>
                <w:lang w:bidi="ar-SA"/>
              </w:rPr>
              <w:t>2.2</w:t>
            </w:r>
          </w:p>
        </w:tc>
        <w:tc>
          <w:tcPr>
            <w:tcW w:w="2600" w:type="dxa"/>
            <w:tcBorders>
              <w:top w:val="nil"/>
              <w:left w:val="nil"/>
              <w:bottom w:val="single" w:sz="4" w:space="0" w:color="auto"/>
              <w:right w:val="single" w:sz="4" w:space="0" w:color="auto"/>
            </w:tcBorders>
            <w:shd w:val="clear" w:color="auto" w:fill="auto"/>
            <w:hideMark/>
          </w:tcPr>
          <w:p w14:paraId="57DD2BA7" w14:textId="77777777" w:rsidR="00246EEB" w:rsidRPr="00246EEB" w:rsidRDefault="00246EEB" w:rsidP="00246EEB">
            <w:pPr>
              <w:widowControl/>
              <w:rPr>
                <w:lang w:bidi="ar-SA"/>
              </w:rPr>
            </w:pPr>
            <w:r w:rsidRPr="00246EEB">
              <w:rPr>
                <w:lang w:bidi="ar-SA"/>
              </w:rPr>
              <w:t>Užuolaidų matmenys, tipas</w:t>
            </w:r>
          </w:p>
        </w:tc>
        <w:tc>
          <w:tcPr>
            <w:tcW w:w="6665" w:type="dxa"/>
            <w:tcBorders>
              <w:top w:val="nil"/>
              <w:left w:val="nil"/>
              <w:bottom w:val="single" w:sz="4" w:space="0" w:color="auto"/>
              <w:right w:val="single" w:sz="4" w:space="0" w:color="auto"/>
            </w:tcBorders>
            <w:shd w:val="clear" w:color="auto" w:fill="auto"/>
            <w:hideMark/>
          </w:tcPr>
          <w:p w14:paraId="5AE094A3" w14:textId="77777777" w:rsidR="00246EEB" w:rsidRPr="00246EEB" w:rsidRDefault="00246EEB" w:rsidP="00246EEB">
            <w:pPr>
              <w:widowControl/>
              <w:rPr>
                <w:lang w:bidi="ar-SA"/>
              </w:rPr>
            </w:pPr>
            <w:r w:rsidRPr="00246EEB">
              <w:rPr>
                <w:lang w:bidi="ar-SA"/>
              </w:rPr>
              <w:t xml:space="preserve"> *Aukštis 2,63 x 6,80 m (2 palos),  Maksimalus ilgis 13,80 m</w:t>
            </w:r>
          </w:p>
        </w:tc>
      </w:tr>
      <w:tr w:rsidR="00246EEB" w:rsidRPr="00246EEB" w14:paraId="381D95DD" w14:textId="77777777" w:rsidTr="00BD3E39">
        <w:trPr>
          <w:trHeight w:val="420"/>
        </w:trPr>
        <w:tc>
          <w:tcPr>
            <w:tcW w:w="516" w:type="dxa"/>
            <w:tcBorders>
              <w:top w:val="nil"/>
              <w:left w:val="single" w:sz="4" w:space="0" w:color="auto"/>
              <w:bottom w:val="single" w:sz="4" w:space="0" w:color="auto"/>
              <w:right w:val="single" w:sz="4" w:space="0" w:color="auto"/>
            </w:tcBorders>
            <w:shd w:val="clear" w:color="auto" w:fill="auto"/>
            <w:noWrap/>
            <w:hideMark/>
          </w:tcPr>
          <w:p w14:paraId="13CA491D" w14:textId="77777777" w:rsidR="00246EEB" w:rsidRPr="00246EEB" w:rsidRDefault="00246EEB" w:rsidP="00246EEB">
            <w:pPr>
              <w:widowControl/>
              <w:jc w:val="right"/>
              <w:rPr>
                <w:lang w:bidi="ar-SA"/>
              </w:rPr>
            </w:pPr>
            <w:r w:rsidRPr="00246EEB">
              <w:rPr>
                <w:lang w:bidi="ar-SA"/>
              </w:rPr>
              <w:t>2.3</w:t>
            </w:r>
          </w:p>
        </w:tc>
        <w:tc>
          <w:tcPr>
            <w:tcW w:w="2600" w:type="dxa"/>
            <w:tcBorders>
              <w:top w:val="nil"/>
              <w:left w:val="nil"/>
              <w:bottom w:val="single" w:sz="4" w:space="0" w:color="auto"/>
              <w:right w:val="single" w:sz="4" w:space="0" w:color="auto"/>
            </w:tcBorders>
            <w:shd w:val="clear" w:color="auto" w:fill="auto"/>
            <w:hideMark/>
          </w:tcPr>
          <w:p w14:paraId="5263A265" w14:textId="77777777" w:rsidR="00246EEB" w:rsidRPr="00246EEB" w:rsidRDefault="00246EEB" w:rsidP="00246EEB">
            <w:pPr>
              <w:widowControl/>
              <w:rPr>
                <w:lang w:bidi="ar-SA"/>
              </w:rPr>
            </w:pPr>
            <w:r w:rsidRPr="00246EEB">
              <w:rPr>
                <w:lang w:bidi="ar-SA"/>
              </w:rPr>
              <w:t>Karnizų tipas, montavimo būdas</w:t>
            </w:r>
          </w:p>
        </w:tc>
        <w:tc>
          <w:tcPr>
            <w:tcW w:w="6665" w:type="dxa"/>
            <w:tcBorders>
              <w:top w:val="nil"/>
              <w:left w:val="nil"/>
              <w:bottom w:val="single" w:sz="4" w:space="0" w:color="auto"/>
              <w:right w:val="single" w:sz="4" w:space="0" w:color="auto"/>
            </w:tcBorders>
            <w:shd w:val="clear" w:color="auto" w:fill="auto"/>
            <w:hideMark/>
          </w:tcPr>
          <w:p w14:paraId="5359D3C2" w14:textId="77777777" w:rsidR="00246EEB" w:rsidRPr="00246EEB" w:rsidRDefault="00246EEB" w:rsidP="00246EEB">
            <w:pPr>
              <w:widowControl/>
              <w:rPr>
                <w:lang w:bidi="ar-SA"/>
              </w:rPr>
            </w:pPr>
            <w:r w:rsidRPr="00246EEB">
              <w:rPr>
                <w:lang w:bidi="ar-SA"/>
              </w:rPr>
              <w:t>Ant aliuminio bėgelio kilpučių, su kabliukais (kabliukai paslėpti)</w:t>
            </w:r>
          </w:p>
        </w:tc>
      </w:tr>
      <w:tr w:rsidR="00246EEB" w:rsidRPr="00246EEB" w14:paraId="62BBC55F" w14:textId="77777777" w:rsidTr="00BD3E39">
        <w:trPr>
          <w:trHeight w:val="492"/>
        </w:trPr>
        <w:tc>
          <w:tcPr>
            <w:tcW w:w="516" w:type="dxa"/>
            <w:tcBorders>
              <w:top w:val="nil"/>
              <w:left w:val="single" w:sz="4" w:space="0" w:color="auto"/>
              <w:bottom w:val="single" w:sz="4" w:space="0" w:color="auto"/>
              <w:right w:val="single" w:sz="4" w:space="0" w:color="auto"/>
            </w:tcBorders>
            <w:shd w:val="clear" w:color="auto" w:fill="auto"/>
            <w:noWrap/>
            <w:hideMark/>
          </w:tcPr>
          <w:p w14:paraId="620B17B3" w14:textId="77777777" w:rsidR="00246EEB" w:rsidRPr="00246EEB" w:rsidRDefault="00246EEB" w:rsidP="00246EEB">
            <w:pPr>
              <w:widowControl/>
              <w:jc w:val="right"/>
              <w:rPr>
                <w:lang w:bidi="ar-SA"/>
              </w:rPr>
            </w:pPr>
            <w:r w:rsidRPr="00246EEB">
              <w:rPr>
                <w:lang w:bidi="ar-SA"/>
              </w:rPr>
              <w:t>2.4</w:t>
            </w:r>
          </w:p>
        </w:tc>
        <w:tc>
          <w:tcPr>
            <w:tcW w:w="2600" w:type="dxa"/>
            <w:tcBorders>
              <w:top w:val="nil"/>
              <w:left w:val="nil"/>
              <w:bottom w:val="single" w:sz="4" w:space="0" w:color="auto"/>
              <w:right w:val="single" w:sz="4" w:space="0" w:color="auto"/>
            </w:tcBorders>
            <w:shd w:val="clear" w:color="auto" w:fill="auto"/>
            <w:hideMark/>
          </w:tcPr>
          <w:p w14:paraId="5E9914C1" w14:textId="77777777" w:rsidR="00246EEB" w:rsidRPr="00246EEB" w:rsidRDefault="00246EEB" w:rsidP="00246EEB">
            <w:pPr>
              <w:widowControl/>
              <w:rPr>
                <w:lang w:bidi="ar-SA"/>
              </w:rPr>
            </w:pPr>
            <w:r w:rsidRPr="00246EEB">
              <w:rPr>
                <w:lang w:bidi="ar-SA"/>
              </w:rPr>
              <w:t xml:space="preserve">Karnizų profilio (bėgelio)  aprašymas ir montavimo būdas </w:t>
            </w:r>
          </w:p>
        </w:tc>
        <w:tc>
          <w:tcPr>
            <w:tcW w:w="6665" w:type="dxa"/>
            <w:tcBorders>
              <w:top w:val="nil"/>
              <w:left w:val="nil"/>
              <w:bottom w:val="single" w:sz="4" w:space="0" w:color="auto"/>
              <w:right w:val="single" w:sz="4" w:space="0" w:color="auto"/>
            </w:tcBorders>
            <w:shd w:val="clear" w:color="auto" w:fill="auto"/>
            <w:hideMark/>
          </w:tcPr>
          <w:p w14:paraId="31BE0B14" w14:textId="60FC08A0" w:rsidR="00246EEB" w:rsidRPr="00246EEB" w:rsidRDefault="00246EEB" w:rsidP="00246EEB">
            <w:pPr>
              <w:widowControl/>
              <w:rPr>
                <w:lang w:bidi="ar-SA"/>
              </w:rPr>
            </w:pPr>
            <w:r w:rsidRPr="00246EEB">
              <w:rPr>
                <w:lang w:bidi="ar-SA"/>
              </w:rPr>
              <w:t>*Aliuminio profilis  1cm x1cm (</w:t>
            </w:r>
            <w:proofErr w:type="spellStart"/>
            <w:r w:rsidRPr="00246EEB">
              <w:rPr>
                <w:lang w:bidi="ar-SA"/>
              </w:rPr>
              <w:t>Motura</w:t>
            </w:r>
            <w:proofErr w:type="spellEnd"/>
            <w:r w:rsidRPr="00246EEB">
              <w:rPr>
                <w:lang w:bidi="ar-SA"/>
              </w:rPr>
              <w:t xml:space="preserve"> tipo arba analogiškas), ilgis 6,90 m, montuojamas į medinę lango apdailą</w:t>
            </w:r>
          </w:p>
        </w:tc>
      </w:tr>
      <w:tr w:rsidR="00246EEB" w:rsidRPr="00246EEB" w14:paraId="6F70477D" w14:textId="77777777" w:rsidTr="00BD3E39">
        <w:trPr>
          <w:trHeight w:val="698"/>
        </w:trPr>
        <w:tc>
          <w:tcPr>
            <w:tcW w:w="516" w:type="dxa"/>
            <w:tcBorders>
              <w:top w:val="nil"/>
              <w:left w:val="single" w:sz="4" w:space="0" w:color="auto"/>
              <w:bottom w:val="single" w:sz="4" w:space="0" w:color="auto"/>
              <w:right w:val="single" w:sz="4" w:space="0" w:color="auto"/>
            </w:tcBorders>
            <w:shd w:val="clear" w:color="auto" w:fill="auto"/>
            <w:noWrap/>
            <w:hideMark/>
          </w:tcPr>
          <w:p w14:paraId="588FB5D0" w14:textId="77777777" w:rsidR="00246EEB" w:rsidRPr="00246EEB" w:rsidRDefault="00246EEB" w:rsidP="00246EEB">
            <w:pPr>
              <w:widowControl/>
              <w:jc w:val="right"/>
              <w:rPr>
                <w:lang w:bidi="ar-SA"/>
              </w:rPr>
            </w:pPr>
            <w:r w:rsidRPr="00246EEB">
              <w:rPr>
                <w:lang w:bidi="ar-SA"/>
              </w:rPr>
              <w:t>2.5</w:t>
            </w:r>
          </w:p>
        </w:tc>
        <w:tc>
          <w:tcPr>
            <w:tcW w:w="2600" w:type="dxa"/>
            <w:tcBorders>
              <w:top w:val="nil"/>
              <w:left w:val="nil"/>
              <w:bottom w:val="single" w:sz="4" w:space="0" w:color="auto"/>
              <w:right w:val="single" w:sz="4" w:space="0" w:color="auto"/>
            </w:tcBorders>
            <w:shd w:val="clear" w:color="auto" w:fill="auto"/>
            <w:hideMark/>
          </w:tcPr>
          <w:p w14:paraId="1C3EC069" w14:textId="77777777" w:rsidR="00246EEB" w:rsidRPr="00246EEB" w:rsidRDefault="00246EEB" w:rsidP="00246EEB">
            <w:pPr>
              <w:widowControl/>
              <w:rPr>
                <w:lang w:bidi="ar-SA"/>
              </w:rPr>
            </w:pPr>
            <w:r w:rsidRPr="00246EEB">
              <w:rPr>
                <w:lang w:bidi="ar-SA"/>
              </w:rPr>
              <w:t>Audinio savybės</w:t>
            </w:r>
          </w:p>
        </w:tc>
        <w:tc>
          <w:tcPr>
            <w:tcW w:w="6665" w:type="dxa"/>
            <w:tcBorders>
              <w:top w:val="nil"/>
              <w:left w:val="nil"/>
              <w:bottom w:val="single" w:sz="4" w:space="0" w:color="auto"/>
              <w:right w:val="single" w:sz="4" w:space="0" w:color="auto"/>
            </w:tcBorders>
            <w:shd w:val="clear" w:color="auto" w:fill="auto"/>
            <w:hideMark/>
          </w:tcPr>
          <w:p w14:paraId="2E683970" w14:textId="77777777" w:rsidR="00246EEB" w:rsidRPr="00246EEB" w:rsidRDefault="00246EEB" w:rsidP="00246EEB">
            <w:pPr>
              <w:widowControl/>
              <w:rPr>
                <w:lang w:bidi="ar-SA"/>
              </w:rPr>
            </w:pPr>
            <w:r w:rsidRPr="00246EEB">
              <w:rPr>
                <w:lang w:bidi="ar-SA"/>
              </w:rPr>
              <w:t xml:space="preserve">Tipas - dieninis audinys. Gamintojas JAB Avila arba lygiavertis audinys, balta pieninė spalva, </w:t>
            </w:r>
            <w:proofErr w:type="spellStart"/>
            <w:r w:rsidRPr="00246EEB">
              <w:rPr>
                <w:lang w:bidi="ar-SA"/>
              </w:rPr>
              <w:t>polisteris</w:t>
            </w:r>
            <w:proofErr w:type="spellEnd"/>
            <w:r w:rsidRPr="00246EEB">
              <w:rPr>
                <w:lang w:bidi="ar-SA"/>
              </w:rPr>
              <w:t xml:space="preserve"> 100%. Galimybė pasirinkti iš ne mažiau kaip 6 spalvų paletės. Audinys bei spalvos derinamos su Užsakovu.</w:t>
            </w:r>
          </w:p>
        </w:tc>
      </w:tr>
      <w:tr w:rsidR="00246EEB" w:rsidRPr="00246EEB" w14:paraId="202F0BF3"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41738364" w14:textId="77777777" w:rsidR="00246EEB" w:rsidRPr="00246EEB" w:rsidRDefault="00246EEB" w:rsidP="00246EEB">
            <w:pPr>
              <w:widowControl/>
              <w:jc w:val="right"/>
              <w:rPr>
                <w:lang w:bidi="ar-SA"/>
              </w:rPr>
            </w:pPr>
            <w:r w:rsidRPr="00246EEB">
              <w:rPr>
                <w:lang w:bidi="ar-SA"/>
              </w:rPr>
              <w:t>2.6</w:t>
            </w:r>
          </w:p>
        </w:tc>
        <w:tc>
          <w:tcPr>
            <w:tcW w:w="2600" w:type="dxa"/>
            <w:tcBorders>
              <w:top w:val="nil"/>
              <w:left w:val="nil"/>
              <w:bottom w:val="single" w:sz="4" w:space="0" w:color="auto"/>
              <w:right w:val="single" w:sz="4" w:space="0" w:color="auto"/>
            </w:tcBorders>
            <w:shd w:val="clear" w:color="auto" w:fill="auto"/>
            <w:hideMark/>
          </w:tcPr>
          <w:p w14:paraId="07846C46" w14:textId="77777777" w:rsidR="00246EEB" w:rsidRPr="00246EEB" w:rsidRDefault="00246EEB" w:rsidP="00246EEB">
            <w:pPr>
              <w:widowControl/>
              <w:rPr>
                <w:lang w:bidi="ar-SA"/>
              </w:rPr>
            </w:pPr>
            <w:r w:rsidRPr="00246EEB">
              <w:rPr>
                <w:lang w:bidi="ar-SA"/>
              </w:rPr>
              <w:t>Audinio spalva</w:t>
            </w:r>
          </w:p>
        </w:tc>
        <w:tc>
          <w:tcPr>
            <w:tcW w:w="6665" w:type="dxa"/>
            <w:tcBorders>
              <w:top w:val="nil"/>
              <w:left w:val="nil"/>
              <w:bottom w:val="single" w:sz="4" w:space="0" w:color="auto"/>
              <w:right w:val="single" w:sz="4" w:space="0" w:color="auto"/>
            </w:tcBorders>
            <w:shd w:val="clear" w:color="auto" w:fill="auto"/>
            <w:hideMark/>
          </w:tcPr>
          <w:p w14:paraId="7E3A5DD7" w14:textId="77777777" w:rsidR="00246EEB" w:rsidRPr="00246EEB" w:rsidRDefault="00246EEB" w:rsidP="00246EEB">
            <w:pPr>
              <w:widowControl/>
              <w:rPr>
                <w:lang w:bidi="ar-SA"/>
              </w:rPr>
            </w:pPr>
            <w:r w:rsidRPr="00246EEB">
              <w:rPr>
                <w:lang w:bidi="ar-SA"/>
              </w:rPr>
              <w:t>Balta pieninė</w:t>
            </w:r>
          </w:p>
        </w:tc>
      </w:tr>
      <w:tr w:rsidR="00246EEB" w:rsidRPr="00246EEB" w14:paraId="3A1EEFDF" w14:textId="77777777" w:rsidTr="00BD3E39">
        <w:trPr>
          <w:trHeight w:val="252"/>
        </w:trPr>
        <w:tc>
          <w:tcPr>
            <w:tcW w:w="516" w:type="dxa"/>
            <w:tcBorders>
              <w:top w:val="nil"/>
              <w:left w:val="single" w:sz="4" w:space="0" w:color="auto"/>
              <w:bottom w:val="single" w:sz="4" w:space="0" w:color="auto"/>
              <w:right w:val="single" w:sz="4" w:space="0" w:color="auto"/>
            </w:tcBorders>
            <w:shd w:val="clear" w:color="auto" w:fill="auto"/>
            <w:noWrap/>
            <w:hideMark/>
          </w:tcPr>
          <w:p w14:paraId="47EA3315" w14:textId="77777777" w:rsidR="00246EEB" w:rsidRPr="00246EEB" w:rsidRDefault="00246EEB" w:rsidP="00246EEB">
            <w:pPr>
              <w:widowControl/>
              <w:jc w:val="right"/>
              <w:rPr>
                <w:lang w:bidi="ar-SA"/>
              </w:rPr>
            </w:pPr>
            <w:r w:rsidRPr="00246EEB">
              <w:rPr>
                <w:lang w:bidi="ar-SA"/>
              </w:rPr>
              <w:t>2.7</w:t>
            </w:r>
          </w:p>
        </w:tc>
        <w:tc>
          <w:tcPr>
            <w:tcW w:w="2600" w:type="dxa"/>
            <w:tcBorders>
              <w:top w:val="nil"/>
              <w:left w:val="nil"/>
              <w:bottom w:val="single" w:sz="4" w:space="0" w:color="auto"/>
              <w:right w:val="single" w:sz="4" w:space="0" w:color="auto"/>
            </w:tcBorders>
            <w:shd w:val="clear" w:color="auto" w:fill="auto"/>
            <w:hideMark/>
          </w:tcPr>
          <w:p w14:paraId="7EB6833E" w14:textId="77777777" w:rsidR="00246EEB" w:rsidRPr="00246EEB" w:rsidRDefault="00246EEB" w:rsidP="00246EEB">
            <w:pPr>
              <w:widowControl/>
              <w:rPr>
                <w:lang w:bidi="ar-SA"/>
              </w:rPr>
            </w:pPr>
            <w:r w:rsidRPr="00246EEB">
              <w:rPr>
                <w:lang w:bidi="ar-SA"/>
              </w:rPr>
              <w:t>Pasiuvimo ir sumontavimo terminas</w:t>
            </w:r>
          </w:p>
        </w:tc>
        <w:tc>
          <w:tcPr>
            <w:tcW w:w="6665" w:type="dxa"/>
            <w:tcBorders>
              <w:top w:val="nil"/>
              <w:left w:val="nil"/>
              <w:bottom w:val="single" w:sz="4" w:space="0" w:color="auto"/>
              <w:right w:val="single" w:sz="4" w:space="0" w:color="auto"/>
            </w:tcBorders>
            <w:shd w:val="clear" w:color="auto" w:fill="auto"/>
            <w:hideMark/>
          </w:tcPr>
          <w:p w14:paraId="3AD5E0D4" w14:textId="77777777" w:rsidR="00246EEB" w:rsidRPr="00246EEB" w:rsidRDefault="00246EEB" w:rsidP="00246EEB">
            <w:pPr>
              <w:widowControl/>
              <w:rPr>
                <w:lang w:bidi="ar-SA"/>
              </w:rPr>
            </w:pPr>
            <w:r w:rsidRPr="00246EEB">
              <w:rPr>
                <w:lang w:bidi="ar-SA"/>
              </w:rPr>
              <w:t>6-8 savaitės</w:t>
            </w:r>
          </w:p>
        </w:tc>
      </w:tr>
      <w:tr w:rsidR="00246EEB" w:rsidRPr="00246EEB" w14:paraId="2F643AB1"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4FE50318" w14:textId="77777777" w:rsidR="00246EEB" w:rsidRPr="00246EEB" w:rsidRDefault="00246EEB" w:rsidP="00246EEB">
            <w:pPr>
              <w:widowControl/>
              <w:jc w:val="right"/>
              <w:rPr>
                <w:lang w:bidi="ar-SA"/>
              </w:rPr>
            </w:pPr>
            <w:r w:rsidRPr="00246EEB">
              <w:rPr>
                <w:lang w:bidi="ar-SA"/>
              </w:rPr>
              <w:t>2.8</w:t>
            </w:r>
          </w:p>
        </w:tc>
        <w:tc>
          <w:tcPr>
            <w:tcW w:w="2600" w:type="dxa"/>
            <w:tcBorders>
              <w:top w:val="nil"/>
              <w:left w:val="nil"/>
              <w:bottom w:val="single" w:sz="4" w:space="0" w:color="auto"/>
              <w:right w:val="single" w:sz="4" w:space="0" w:color="auto"/>
            </w:tcBorders>
            <w:shd w:val="clear" w:color="auto" w:fill="auto"/>
            <w:hideMark/>
          </w:tcPr>
          <w:p w14:paraId="1FB49BB1" w14:textId="77777777" w:rsidR="00246EEB" w:rsidRPr="00246EEB" w:rsidRDefault="00246EEB" w:rsidP="00246EEB">
            <w:pPr>
              <w:widowControl/>
              <w:rPr>
                <w:lang w:bidi="ar-SA"/>
              </w:rPr>
            </w:pPr>
            <w:r w:rsidRPr="00246EEB">
              <w:rPr>
                <w:lang w:bidi="ar-SA"/>
              </w:rPr>
              <w:t>Valdymo mechanizmas</w:t>
            </w:r>
          </w:p>
        </w:tc>
        <w:tc>
          <w:tcPr>
            <w:tcW w:w="6665" w:type="dxa"/>
            <w:tcBorders>
              <w:top w:val="nil"/>
              <w:left w:val="nil"/>
              <w:bottom w:val="single" w:sz="4" w:space="0" w:color="auto"/>
              <w:right w:val="single" w:sz="4" w:space="0" w:color="auto"/>
            </w:tcBorders>
            <w:shd w:val="clear" w:color="auto" w:fill="auto"/>
            <w:hideMark/>
          </w:tcPr>
          <w:p w14:paraId="6EC5A552" w14:textId="77777777" w:rsidR="00246EEB" w:rsidRPr="00246EEB" w:rsidRDefault="00246EEB" w:rsidP="00246EEB">
            <w:pPr>
              <w:widowControl/>
              <w:rPr>
                <w:lang w:bidi="ar-SA"/>
              </w:rPr>
            </w:pPr>
            <w:r w:rsidRPr="00246EEB">
              <w:rPr>
                <w:lang w:bidi="ar-SA"/>
              </w:rPr>
              <w:t>Rankinis valdymas</w:t>
            </w:r>
          </w:p>
        </w:tc>
      </w:tr>
      <w:tr w:rsidR="00246EEB" w:rsidRPr="00246EEB" w14:paraId="3C6D9CCB" w14:textId="77777777" w:rsidTr="00BD3E39">
        <w:trPr>
          <w:trHeight w:val="300"/>
        </w:trPr>
        <w:tc>
          <w:tcPr>
            <w:tcW w:w="516" w:type="dxa"/>
            <w:tcBorders>
              <w:top w:val="nil"/>
              <w:left w:val="single" w:sz="4" w:space="0" w:color="auto"/>
              <w:bottom w:val="single" w:sz="4" w:space="0" w:color="auto"/>
              <w:right w:val="single" w:sz="4" w:space="0" w:color="auto"/>
            </w:tcBorders>
            <w:shd w:val="clear" w:color="auto" w:fill="auto"/>
            <w:noWrap/>
            <w:hideMark/>
          </w:tcPr>
          <w:p w14:paraId="332C748A" w14:textId="77777777" w:rsidR="00246EEB" w:rsidRPr="00246EEB" w:rsidRDefault="00246EEB" w:rsidP="00246EEB">
            <w:pPr>
              <w:widowControl/>
              <w:jc w:val="right"/>
              <w:rPr>
                <w:lang w:bidi="ar-SA"/>
              </w:rPr>
            </w:pPr>
            <w:r w:rsidRPr="00246EEB">
              <w:rPr>
                <w:lang w:bidi="ar-SA"/>
              </w:rPr>
              <w:t>2.9</w:t>
            </w:r>
          </w:p>
        </w:tc>
        <w:tc>
          <w:tcPr>
            <w:tcW w:w="2600" w:type="dxa"/>
            <w:tcBorders>
              <w:top w:val="nil"/>
              <w:left w:val="nil"/>
              <w:bottom w:val="single" w:sz="4" w:space="0" w:color="auto"/>
              <w:right w:val="single" w:sz="4" w:space="0" w:color="auto"/>
            </w:tcBorders>
            <w:shd w:val="clear" w:color="auto" w:fill="auto"/>
            <w:hideMark/>
          </w:tcPr>
          <w:p w14:paraId="4B7F9C9C" w14:textId="77777777" w:rsidR="00246EEB" w:rsidRPr="00246EEB" w:rsidRDefault="00246EEB" w:rsidP="00246EEB">
            <w:pPr>
              <w:widowControl/>
              <w:rPr>
                <w:lang w:bidi="ar-SA"/>
              </w:rPr>
            </w:pPr>
            <w:r w:rsidRPr="00246EEB">
              <w:rPr>
                <w:lang w:bidi="ar-SA"/>
              </w:rPr>
              <w:t>Juostelės užuolaidoms savybės</w:t>
            </w:r>
          </w:p>
        </w:tc>
        <w:tc>
          <w:tcPr>
            <w:tcW w:w="6665" w:type="dxa"/>
            <w:tcBorders>
              <w:top w:val="nil"/>
              <w:left w:val="nil"/>
              <w:bottom w:val="single" w:sz="4" w:space="0" w:color="auto"/>
              <w:right w:val="single" w:sz="4" w:space="0" w:color="auto"/>
            </w:tcBorders>
            <w:shd w:val="clear" w:color="auto" w:fill="auto"/>
            <w:hideMark/>
          </w:tcPr>
          <w:p w14:paraId="79A7FBA3" w14:textId="77777777" w:rsidR="00246EEB" w:rsidRPr="00246EEB" w:rsidRDefault="00246EEB" w:rsidP="00246EEB">
            <w:pPr>
              <w:widowControl/>
              <w:rPr>
                <w:lang w:bidi="ar-SA"/>
              </w:rPr>
            </w:pPr>
            <w:r w:rsidRPr="00246EEB">
              <w:rPr>
                <w:lang w:bidi="ar-SA"/>
              </w:rPr>
              <w:t xml:space="preserve">*Juostelė Eliza tipo, </w:t>
            </w:r>
            <w:proofErr w:type="spellStart"/>
            <w:r w:rsidRPr="00246EEB">
              <w:rPr>
                <w:lang w:bidi="ar-SA"/>
              </w:rPr>
              <w:t>drapiravimas</w:t>
            </w:r>
            <w:proofErr w:type="spellEnd"/>
            <w:r w:rsidRPr="00246EEB">
              <w:rPr>
                <w:lang w:bidi="ar-SA"/>
              </w:rPr>
              <w:t xml:space="preserve"> santykiu 1:1,8;  ilgis 13,80 m</w:t>
            </w:r>
          </w:p>
        </w:tc>
      </w:tr>
      <w:tr w:rsidR="00246EEB" w:rsidRPr="00246EEB" w14:paraId="273372B5" w14:textId="77777777" w:rsidTr="00BD3E39">
        <w:trPr>
          <w:trHeight w:val="300"/>
        </w:trPr>
        <w:tc>
          <w:tcPr>
            <w:tcW w:w="516" w:type="dxa"/>
            <w:tcBorders>
              <w:top w:val="nil"/>
              <w:left w:val="single" w:sz="4" w:space="0" w:color="auto"/>
              <w:bottom w:val="single" w:sz="4" w:space="0" w:color="auto"/>
              <w:right w:val="single" w:sz="4" w:space="0" w:color="auto"/>
            </w:tcBorders>
            <w:shd w:val="clear" w:color="auto" w:fill="auto"/>
            <w:noWrap/>
            <w:hideMark/>
          </w:tcPr>
          <w:p w14:paraId="5424E5E5" w14:textId="77777777" w:rsidR="00246EEB" w:rsidRPr="00246EEB" w:rsidRDefault="00246EEB" w:rsidP="00246EEB">
            <w:pPr>
              <w:widowControl/>
              <w:jc w:val="right"/>
              <w:rPr>
                <w:lang w:bidi="ar-SA"/>
              </w:rPr>
            </w:pPr>
            <w:r w:rsidRPr="00246EEB">
              <w:rPr>
                <w:lang w:bidi="ar-SA"/>
              </w:rPr>
              <w:t>3.</w:t>
            </w:r>
          </w:p>
        </w:tc>
        <w:tc>
          <w:tcPr>
            <w:tcW w:w="9265" w:type="dxa"/>
            <w:gridSpan w:val="2"/>
            <w:tcBorders>
              <w:top w:val="single" w:sz="4" w:space="0" w:color="auto"/>
              <w:left w:val="nil"/>
              <w:bottom w:val="single" w:sz="4" w:space="0" w:color="auto"/>
              <w:right w:val="single" w:sz="4" w:space="0" w:color="000000"/>
            </w:tcBorders>
            <w:shd w:val="clear" w:color="auto" w:fill="auto"/>
            <w:hideMark/>
          </w:tcPr>
          <w:p w14:paraId="26946D57" w14:textId="35E71301" w:rsidR="00246EEB" w:rsidRPr="00246EEB" w:rsidRDefault="00C523DA" w:rsidP="00246EEB">
            <w:pPr>
              <w:widowControl/>
              <w:rPr>
                <w:b/>
                <w:bCs/>
                <w:lang w:bidi="ar-SA"/>
              </w:rPr>
            </w:pPr>
            <w:r>
              <w:rPr>
                <w:b/>
                <w:bCs/>
                <w:lang w:bidi="ar-SA"/>
              </w:rPr>
              <w:t>V</w:t>
            </w:r>
            <w:r w:rsidR="00246EEB" w:rsidRPr="00246EEB">
              <w:rPr>
                <w:b/>
                <w:bCs/>
                <w:lang w:bidi="ar-SA"/>
              </w:rPr>
              <w:t xml:space="preserve">algomasis </w:t>
            </w:r>
            <w:r>
              <w:rPr>
                <w:b/>
                <w:bCs/>
                <w:lang w:bidi="ar-SA"/>
              </w:rPr>
              <w:t xml:space="preserve">Nr. 2 </w:t>
            </w:r>
            <w:r w:rsidR="00246EEB" w:rsidRPr="00246EEB">
              <w:rPr>
                <w:b/>
                <w:bCs/>
                <w:lang w:bidi="ar-SA"/>
              </w:rPr>
              <w:t>(planas pridedamas)</w:t>
            </w:r>
          </w:p>
        </w:tc>
      </w:tr>
      <w:tr w:rsidR="00246EEB" w:rsidRPr="00246EEB" w14:paraId="720447AB"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7BC443E5" w14:textId="77777777" w:rsidR="00246EEB" w:rsidRPr="00246EEB" w:rsidRDefault="00246EEB" w:rsidP="00246EEB">
            <w:pPr>
              <w:widowControl/>
              <w:jc w:val="right"/>
              <w:rPr>
                <w:lang w:bidi="ar-SA"/>
              </w:rPr>
            </w:pPr>
            <w:r w:rsidRPr="00246EEB">
              <w:rPr>
                <w:lang w:bidi="ar-SA"/>
              </w:rPr>
              <w:t>3.1</w:t>
            </w:r>
          </w:p>
        </w:tc>
        <w:tc>
          <w:tcPr>
            <w:tcW w:w="2600" w:type="dxa"/>
            <w:tcBorders>
              <w:top w:val="nil"/>
              <w:left w:val="nil"/>
              <w:bottom w:val="single" w:sz="4" w:space="0" w:color="auto"/>
              <w:right w:val="single" w:sz="4" w:space="0" w:color="auto"/>
            </w:tcBorders>
            <w:shd w:val="clear" w:color="auto" w:fill="auto"/>
            <w:hideMark/>
          </w:tcPr>
          <w:p w14:paraId="336DA699" w14:textId="77777777" w:rsidR="00246EEB" w:rsidRPr="00246EEB" w:rsidRDefault="00246EEB" w:rsidP="00246EEB">
            <w:pPr>
              <w:widowControl/>
              <w:rPr>
                <w:lang w:bidi="ar-SA"/>
              </w:rPr>
            </w:pPr>
            <w:r w:rsidRPr="00246EEB">
              <w:rPr>
                <w:lang w:bidi="ar-SA"/>
              </w:rPr>
              <w:t>Langų/užuolaidų kiekis</w:t>
            </w:r>
          </w:p>
        </w:tc>
        <w:tc>
          <w:tcPr>
            <w:tcW w:w="6665" w:type="dxa"/>
            <w:tcBorders>
              <w:top w:val="nil"/>
              <w:left w:val="nil"/>
              <w:bottom w:val="single" w:sz="4" w:space="0" w:color="auto"/>
              <w:right w:val="single" w:sz="4" w:space="0" w:color="auto"/>
            </w:tcBorders>
            <w:shd w:val="clear" w:color="auto" w:fill="auto"/>
            <w:hideMark/>
          </w:tcPr>
          <w:p w14:paraId="109CFF8C" w14:textId="77777777" w:rsidR="00246EEB" w:rsidRPr="00246EEB" w:rsidRDefault="00246EEB" w:rsidP="00246EEB">
            <w:pPr>
              <w:widowControl/>
              <w:rPr>
                <w:lang w:bidi="ar-SA"/>
              </w:rPr>
            </w:pPr>
            <w:r w:rsidRPr="00246EEB">
              <w:rPr>
                <w:lang w:bidi="ar-SA"/>
              </w:rPr>
              <w:t>Montuojama ant priekinio lango, 2 palos, skiriamos per vidurį</w:t>
            </w:r>
          </w:p>
        </w:tc>
      </w:tr>
      <w:tr w:rsidR="00246EEB" w:rsidRPr="00246EEB" w14:paraId="6F8E3332"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293E5299" w14:textId="77777777" w:rsidR="00246EEB" w:rsidRPr="00246EEB" w:rsidRDefault="00246EEB" w:rsidP="00246EEB">
            <w:pPr>
              <w:widowControl/>
              <w:jc w:val="right"/>
              <w:rPr>
                <w:lang w:bidi="ar-SA"/>
              </w:rPr>
            </w:pPr>
            <w:r w:rsidRPr="00246EEB">
              <w:rPr>
                <w:lang w:bidi="ar-SA"/>
              </w:rPr>
              <w:t>3.2</w:t>
            </w:r>
          </w:p>
        </w:tc>
        <w:tc>
          <w:tcPr>
            <w:tcW w:w="2600" w:type="dxa"/>
            <w:tcBorders>
              <w:top w:val="nil"/>
              <w:left w:val="nil"/>
              <w:bottom w:val="single" w:sz="4" w:space="0" w:color="auto"/>
              <w:right w:val="single" w:sz="4" w:space="0" w:color="auto"/>
            </w:tcBorders>
            <w:shd w:val="clear" w:color="auto" w:fill="auto"/>
            <w:hideMark/>
          </w:tcPr>
          <w:p w14:paraId="56F38B93" w14:textId="77777777" w:rsidR="00246EEB" w:rsidRPr="00246EEB" w:rsidRDefault="00246EEB" w:rsidP="00246EEB">
            <w:pPr>
              <w:widowControl/>
              <w:rPr>
                <w:lang w:bidi="ar-SA"/>
              </w:rPr>
            </w:pPr>
            <w:r w:rsidRPr="00246EEB">
              <w:rPr>
                <w:lang w:bidi="ar-SA"/>
              </w:rPr>
              <w:t>Užuolaidų matmenys</w:t>
            </w:r>
          </w:p>
        </w:tc>
        <w:tc>
          <w:tcPr>
            <w:tcW w:w="6665" w:type="dxa"/>
            <w:tcBorders>
              <w:top w:val="nil"/>
              <w:left w:val="nil"/>
              <w:bottom w:val="single" w:sz="4" w:space="0" w:color="auto"/>
              <w:right w:val="single" w:sz="4" w:space="0" w:color="auto"/>
            </w:tcBorders>
            <w:shd w:val="clear" w:color="auto" w:fill="auto"/>
            <w:hideMark/>
          </w:tcPr>
          <w:p w14:paraId="583E77FE" w14:textId="77777777" w:rsidR="00246EEB" w:rsidRPr="00246EEB" w:rsidRDefault="00246EEB" w:rsidP="00246EEB">
            <w:pPr>
              <w:widowControl/>
              <w:rPr>
                <w:lang w:bidi="ar-SA"/>
              </w:rPr>
            </w:pPr>
            <w:r w:rsidRPr="00246EEB">
              <w:rPr>
                <w:lang w:bidi="ar-SA"/>
              </w:rPr>
              <w:t>*Aukštis 2,65 x 6,80 m (2 palos), maksimalus ilgis 13,80 m</w:t>
            </w:r>
          </w:p>
        </w:tc>
      </w:tr>
      <w:tr w:rsidR="00246EEB" w:rsidRPr="00246EEB" w14:paraId="091A4388" w14:textId="77777777" w:rsidTr="00BD3E39">
        <w:trPr>
          <w:trHeight w:val="349"/>
        </w:trPr>
        <w:tc>
          <w:tcPr>
            <w:tcW w:w="516" w:type="dxa"/>
            <w:tcBorders>
              <w:top w:val="nil"/>
              <w:left w:val="single" w:sz="4" w:space="0" w:color="auto"/>
              <w:bottom w:val="single" w:sz="4" w:space="0" w:color="auto"/>
              <w:right w:val="single" w:sz="4" w:space="0" w:color="auto"/>
            </w:tcBorders>
            <w:shd w:val="clear" w:color="auto" w:fill="auto"/>
            <w:noWrap/>
            <w:hideMark/>
          </w:tcPr>
          <w:p w14:paraId="3D4F02E5" w14:textId="77777777" w:rsidR="00246EEB" w:rsidRPr="00246EEB" w:rsidRDefault="00246EEB" w:rsidP="00246EEB">
            <w:pPr>
              <w:widowControl/>
              <w:jc w:val="right"/>
              <w:rPr>
                <w:lang w:bidi="ar-SA"/>
              </w:rPr>
            </w:pPr>
            <w:r w:rsidRPr="00246EEB">
              <w:rPr>
                <w:lang w:bidi="ar-SA"/>
              </w:rPr>
              <w:t>3.3</w:t>
            </w:r>
          </w:p>
        </w:tc>
        <w:tc>
          <w:tcPr>
            <w:tcW w:w="2600" w:type="dxa"/>
            <w:tcBorders>
              <w:top w:val="nil"/>
              <w:left w:val="nil"/>
              <w:bottom w:val="single" w:sz="4" w:space="0" w:color="auto"/>
              <w:right w:val="single" w:sz="4" w:space="0" w:color="auto"/>
            </w:tcBorders>
            <w:shd w:val="clear" w:color="auto" w:fill="auto"/>
            <w:hideMark/>
          </w:tcPr>
          <w:p w14:paraId="1B2EDD3E" w14:textId="77777777" w:rsidR="00246EEB" w:rsidRPr="00246EEB" w:rsidRDefault="00246EEB" w:rsidP="00246EEB">
            <w:pPr>
              <w:widowControl/>
              <w:rPr>
                <w:lang w:bidi="ar-SA"/>
              </w:rPr>
            </w:pPr>
            <w:r w:rsidRPr="00246EEB">
              <w:rPr>
                <w:lang w:bidi="ar-SA"/>
              </w:rPr>
              <w:t>Karnizų tipas, montavimo būdas</w:t>
            </w:r>
          </w:p>
        </w:tc>
        <w:tc>
          <w:tcPr>
            <w:tcW w:w="6665" w:type="dxa"/>
            <w:tcBorders>
              <w:top w:val="nil"/>
              <w:left w:val="nil"/>
              <w:bottom w:val="single" w:sz="4" w:space="0" w:color="auto"/>
              <w:right w:val="single" w:sz="4" w:space="0" w:color="auto"/>
            </w:tcBorders>
            <w:shd w:val="clear" w:color="auto" w:fill="auto"/>
            <w:hideMark/>
          </w:tcPr>
          <w:p w14:paraId="6FEA4306" w14:textId="77777777" w:rsidR="00246EEB" w:rsidRPr="00246EEB" w:rsidRDefault="00246EEB" w:rsidP="00246EEB">
            <w:pPr>
              <w:widowControl/>
              <w:rPr>
                <w:lang w:bidi="ar-SA"/>
              </w:rPr>
            </w:pPr>
            <w:r w:rsidRPr="00246EEB">
              <w:rPr>
                <w:lang w:bidi="ar-SA"/>
              </w:rPr>
              <w:t>Ant aliuminio bėgelio kilpučių, su kabliukais (kabliukai paslėpti)</w:t>
            </w:r>
          </w:p>
        </w:tc>
      </w:tr>
      <w:tr w:rsidR="00246EEB" w:rsidRPr="00246EEB" w14:paraId="4D84262A" w14:textId="77777777" w:rsidTr="00BD3E39">
        <w:trPr>
          <w:trHeight w:val="578"/>
        </w:trPr>
        <w:tc>
          <w:tcPr>
            <w:tcW w:w="516" w:type="dxa"/>
            <w:tcBorders>
              <w:top w:val="nil"/>
              <w:left w:val="single" w:sz="4" w:space="0" w:color="auto"/>
              <w:bottom w:val="single" w:sz="4" w:space="0" w:color="auto"/>
              <w:right w:val="single" w:sz="4" w:space="0" w:color="auto"/>
            </w:tcBorders>
            <w:shd w:val="clear" w:color="auto" w:fill="auto"/>
            <w:noWrap/>
            <w:hideMark/>
          </w:tcPr>
          <w:p w14:paraId="4F9D5FBE" w14:textId="77777777" w:rsidR="00246EEB" w:rsidRPr="00246EEB" w:rsidRDefault="00246EEB" w:rsidP="00246EEB">
            <w:pPr>
              <w:widowControl/>
              <w:jc w:val="right"/>
              <w:rPr>
                <w:lang w:bidi="ar-SA"/>
              </w:rPr>
            </w:pPr>
            <w:r w:rsidRPr="00246EEB">
              <w:rPr>
                <w:lang w:bidi="ar-SA"/>
              </w:rPr>
              <w:t>3.4</w:t>
            </w:r>
          </w:p>
        </w:tc>
        <w:tc>
          <w:tcPr>
            <w:tcW w:w="2600" w:type="dxa"/>
            <w:tcBorders>
              <w:top w:val="nil"/>
              <w:left w:val="nil"/>
              <w:bottom w:val="single" w:sz="4" w:space="0" w:color="auto"/>
              <w:right w:val="single" w:sz="4" w:space="0" w:color="auto"/>
            </w:tcBorders>
            <w:shd w:val="clear" w:color="auto" w:fill="auto"/>
            <w:hideMark/>
          </w:tcPr>
          <w:p w14:paraId="636EE3B9" w14:textId="77777777" w:rsidR="00246EEB" w:rsidRPr="00246EEB" w:rsidRDefault="00246EEB" w:rsidP="00246EEB">
            <w:pPr>
              <w:widowControl/>
              <w:rPr>
                <w:lang w:bidi="ar-SA"/>
              </w:rPr>
            </w:pPr>
            <w:r w:rsidRPr="00246EEB">
              <w:rPr>
                <w:lang w:bidi="ar-SA"/>
              </w:rPr>
              <w:t xml:space="preserve">Karnizų profilio (bėgelio)  aprašymas ir montavimo būdas </w:t>
            </w:r>
          </w:p>
        </w:tc>
        <w:tc>
          <w:tcPr>
            <w:tcW w:w="6665" w:type="dxa"/>
            <w:tcBorders>
              <w:top w:val="nil"/>
              <w:left w:val="nil"/>
              <w:bottom w:val="single" w:sz="4" w:space="0" w:color="auto"/>
              <w:right w:val="single" w:sz="4" w:space="0" w:color="auto"/>
            </w:tcBorders>
            <w:shd w:val="clear" w:color="auto" w:fill="auto"/>
            <w:hideMark/>
          </w:tcPr>
          <w:p w14:paraId="30231908" w14:textId="77777777" w:rsidR="00246EEB" w:rsidRPr="00246EEB" w:rsidRDefault="00246EEB" w:rsidP="00246EEB">
            <w:pPr>
              <w:widowControl/>
              <w:rPr>
                <w:lang w:bidi="ar-SA"/>
              </w:rPr>
            </w:pPr>
            <w:r w:rsidRPr="00246EEB">
              <w:rPr>
                <w:lang w:bidi="ar-SA"/>
              </w:rPr>
              <w:t>*Aliuminio profilis 1cm x1cm (</w:t>
            </w:r>
            <w:proofErr w:type="spellStart"/>
            <w:r w:rsidRPr="00246EEB">
              <w:rPr>
                <w:lang w:bidi="ar-SA"/>
              </w:rPr>
              <w:t>Motura</w:t>
            </w:r>
            <w:proofErr w:type="spellEnd"/>
            <w:r w:rsidRPr="00246EEB">
              <w:rPr>
                <w:lang w:bidi="ar-SA"/>
              </w:rPr>
              <w:t xml:space="preserve"> tipo arba lygiavertis), ilgis 6,90 m, montuojamas į medinę lango apdailą</w:t>
            </w:r>
          </w:p>
        </w:tc>
      </w:tr>
      <w:tr w:rsidR="00246EEB" w:rsidRPr="00246EEB" w14:paraId="19395768" w14:textId="77777777" w:rsidTr="00BD3E39">
        <w:trPr>
          <w:trHeight w:val="709"/>
        </w:trPr>
        <w:tc>
          <w:tcPr>
            <w:tcW w:w="516" w:type="dxa"/>
            <w:tcBorders>
              <w:top w:val="nil"/>
              <w:left w:val="single" w:sz="4" w:space="0" w:color="auto"/>
              <w:bottom w:val="single" w:sz="4" w:space="0" w:color="auto"/>
              <w:right w:val="single" w:sz="4" w:space="0" w:color="auto"/>
            </w:tcBorders>
            <w:shd w:val="clear" w:color="auto" w:fill="auto"/>
            <w:noWrap/>
            <w:hideMark/>
          </w:tcPr>
          <w:p w14:paraId="61B9066D" w14:textId="77777777" w:rsidR="00246EEB" w:rsidRPr="00246EEB" w:rsidRDefault="00246EEB" w:rsidP="00246EEB">
            <w:pPr>
              <w:widowControl/>
              <w:jc w:val="right"/>
              <w:rPr>
                <w:lang w:bidi="ar-SA"/>
              </w:rPr>
            </w:pPr>
            <w:r w:rsidRPr="00246EEB">
              <w:rPr>
                <w:lang w:bidi="ar-SA"/>
              </w:rPr>
              <w:t>3.5</w:t>
            </w:r>
          </w:p>
        </w:tc>
        <w:tc>
          <w:tcPr>
            <w:tcW w:w="2600" w:type="dxa"/>
            <w:tcBorders>
              <w:top w:val="nil"/>
              <w:left w:val="nil"/>
              <w:bottom w:val="single" w:sz="4" w:space="0" w:color="auto"/>
              <w:right w:val="single" w:sz="4" w:space="0" w:color="auto"/>
            </w:tcBorders>
            <w:shd w:val="clear" w:color="auto" w:fill="auto"/>
            <w:hideMark/>
          </w:tcPr>
          <w:p w14:paraId="12387664" w14:textId="77777777" w:rsidR="00246EEB" w:rsidRPr="00246EEB" w:rsidRDefault="00246EEB" w:rsidP="00246EEB">
            <w:pPr>
              <w:widowControl/>
              <w:rPr>
                <w:lang w:bidi="ar-SA"/>
              </w:rPr>
            </w:pPr>
            <w:r w:rsidRPr="00246EEB">
              <w:rPr>
                <w:lang w:bidi="ar-SA"/>
              </w:rPr>
              <w:t>Audinio savybės</w:t>
            </w:r>
          </w:p>
        </w:tc>
        <w:tc>
          <w:tcPr>
            <w:tcW w:w="6665" w:type="dxa"/>
            <w:tcBorders>
              <w:top w:val="nil"/>
              <w:left w:val="nil"/>
              <w:bottom w:val="single" w:sz="4" w:space="0" w:color="auto"/>
              <w:right w:val="single" w:sz="4" w:space="0" w:color="auto"/>
            </w:tcBorders>
            <w:shd w:val="clear" w:color="auto" w:fill="auto"/>
            <w:hideMark/>
          </w:tcPr>
          <w:p w14:paraId="1B22984C" w14:textId="52F375D3" w:rsidR="00246EEB" w:rsidRPr="00246EEB" w:rsidRDefault="00246EEB" w:rsidP="00246EEB">
            <w:pPr>
              <w:widowControl/>
              <w:rPr>
                <w:lang w:bidi="ar-SA"/>
              </w:rPr>
            </w:pPr>
            <w:r w:rsidRPr="00246EEB">
              <w:rPr>
                <w:lang w:bidi="ar-SA"/>
              </w:rPr>
              <w:t xml:space="preserve">Tipas- dieninis audinys. Gamintojas JAB Avila arba lygiavertis audinys,  neturi degumo klasės, </w:t>
            </w:r>
            <w:proofErr w:type="spellStart"/>
            <w:r w:rsidRPr="00246EEB">
              <w:rPr>
                <w:lang w:bidi="ar-SA"/>
              </w:rPr>
              <w:t>polisteris</w:t>
            </w:r>
            <w:proofErr w:type="spellEnd"/>
            <w:r w:rsidRPr="00246EEB">
              <w:rPr>
                <w:lang w:bidi="ar-SA"/>
              </w:rPr>
              <w:t xml:space="preserve"> 100%. Galimybė </w:t>
            </w:r>
            <w:r w:rsidRPr="00246EEB">
              <w:rPr>
                <w:lang w:bidi="ar-SA"/>
              </w:rPr>
              <w:lastRenderedPageBreak/>
              <w:t>pasirinkti iš ne mažiau</w:t>
            </w:r>
            <w:r w:rsidR="004F75A0">
              <w:rPr>
                <w:lang w:bidi="ar-SA"/>
              </w:rPr>
              <w:t xml:space="preserve"> </w:t>
            </w:r>
            <w:r w:rsidRPr="00246EEB">
              <w:rPr>
                <w:lang w:bidi="ar-SA"/>
              </w:rPr>
              <w:t>kaip 6 spalvų paletės. Audinys bei spalvos derinamos su Užsakovu.</w:t>
            </w:r>
          </w:p>
        </w:tc>
      </w:tr>
      <w:tr w:rsidR="00246EEB" w:rsidRPr="00246EEB" w14:paraId="246D1B9F"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47DAE24F" w14:textId="77777777" w:rsidR="00246EEB" w:rsidRPr="00246EEB" w:rsidRDefault="00246EEB" w:rsidP="00246EEB">
            <w:pPr>
              <w:widowControl/>
              <w:jc w:val="right"/>
              <w:rPr>
                <w:lang w:bidi="ar-SA"/>
              </w:rPr>
            </w:pPr>
            <w:r w:rsidRPr="00246EEB">
              <w:rPr>
                <w:lang w:bidi="ar-SA"/>
              </w:rPr>
              <w:lastRenderedPageBreak/>
              <w:t>3.6</w:t>
            </w:r>
          </w:p>
        </w:tc>
        <w:tc>
          <w:tcPr>
            <w:tcW w:w="2600" w:type="dxa"/>
            <w:tcBorders>
              <w:top w:val="nil"/>
              <w:left w:val="nil"/>
              <w:bottom w:val="single" w:sz="4" w:space="0" w:color="auto"/>
              <w:right w:val="single" w:sz="4" w:space="0" w:color="auto"/>
            </w:tcBorders>
            <w:shd w:val="clear" w:color="auto" w:fill="auto"/>
            <w:hideMark/>
          </w:tcPr>
          <w:p w14:paraId="3328CD03" w14:textId="77777777" w:rsidR="00246EEB" w:rsidRPr="00246EEB" w:rsidRDefault="00246EEB" w:rsidP="00246EEB">
            <w:pPr>
              <w:widowControl/>
              <w:rPr>
                <w:lang w:bidi="ar-SA"/>
              </w:rPr>
            </w:pPr>
            <w:r w:rsidRPr="00246EEB">
              <w:rPr>
                <w:lang w:bidi="ar-SA"/>
              </w:rPr>
              <w:t>Audinio spalva</w:t>
            </w:r>
          </w:p>
        </w:tc>
        <w:tc>
          <w:tcPr>
            <w:tcW w:w="6665" w:type="dxa"/>
            <w:tcBorders>
              <w:top w:val="nil"/>
              <w:left w:val="nil"/>
              <w:bottom w:val="single" w:sz="4" w:space="0" w:color="auto"/>
              <w:right w:val="single" w:sz="4" w:space="0" w:color="auto"/>
            </w:tcBorders>
            <w:shd w:val="clear" w:color="auto" w:fill="auto"/>
            <w:hideMark/>
          </w:tcPr>
          <w:p w14:paraId="3F4DBD8A" w14:textId="77777777" w:rsidR="00246EEB" w:rsidRPr="00246EEB" w:rsidRDefault="00246EEB" w:rsidP="00246EEB">
            <w:pPr>
              <w:widowControl/>
              <w:rPr>
                <w:lang w:bidi="ar-SA"/>
              </w:rPr>
            </w:pPr>
            <w:r w:rsidRPr="00246EEB">
              <w:rPr>
                <w:lang w:bidi="ar-SA"/>
              </w:rPr>
              <w:t>Balta pieninė spalva</w:t>
            </w:r>
          </w:p>
        </w:tc>
      </w:tr>
      <w:tr w:rsidR="00246EEB" w:rsidRPr="00246EEB" w14:paraId="5EBDB4D1" w14:textId="77777777" w:rsidTr="00BD3E39">
        <w:trPr>
          <w:trHeight w:val="450"/>
        </w:trPr>
        <w:tc>
          <w:tcPr>
            <w:tcW w:w="516" w:type="dxa"/>
            <w:tcBorders>
              <w:top w:val="nil"/>
              <w:left w:val="single" w:sz="4" w:space="0" w:color="auto"/>
              <w:bottom w:val="single" w:sz="4" w:space="0" w:color="auto"/>
              <w:right w:val="single" w:sz="4" w:space="0" w:color="auto"/>
            </w:tcBorders>
            <w:shd w:val="clear" w:color="auto" w:fill="auto"/>
            <w:noWrap/>
            <w:hideMark/>
          </w:tcPr>
          <w:p w14:paraId="08C956FE" w14:textId="77777777" w:rsidR="00246EEB" w:rsidRPr="00246EEB" w:rsidRDefault="00246EEB" w:rsidP="00246EEB">
            <w:pPr>
              <w:widowControl/>
              <w:jc w:val="right"/>
              <w:rPr>
                <w:lang w:bidi="ar-SA"/>
              </w:rPr>
            </w:pPr>
            <w:r w:rsidRPr="00246EEB">
              <w:rPr>
                <w:lang w:bidi="ar-SA"/>
              </w:rPr>
              <w:t>3.7</w:t>
            </w:r>
          </w:p>
        </w:tc>
        <w:tc>
          <w:tcPr>
            <w:tcW w:w="2600" w:type="dxa"/>
            <w:tcBorders>
              <w:top w:val="nil"/>
              <w:left w:val="nil"/>
              <w:bottom w:val="single" w:sz="4" w:space="0" w:color="auto"/>
              <w:right w:val="single" w:sz="4" w:space="0" w:color="auto"/>
            </w:tcBorders>
            <w:shd w:val="clear" w:color="auto" w:fill="auto"/>
            <w:hideMark/>
          </w:tcPr>
          <w:p w14:paraId="2F1AF28A" w14:textId="77777777" w:rsidR="00246EEB" w:rsidRPr="00246EEB" w:rsidRDefault="00246EEB" w:rsidP="00246EEB">
            <w:pPr>
              <w:widowControl/>
              <w:rPr>
                <w:lang w:bidi="ar-SA"/>
              </w:rPr>
            </w:pPr>
            <w:r w:rsidRPr="00246EEB">
              <w:rPr>
                <w:lang w:bidi="ar-SA"/>
              </w:rPr>
              <w:t>Pasiuvimo ir sumontavimo terminas</w:t>
            </w:r>
          </w:p>
        </w:tc>
        <w:tc>
          <w:tcPr>
            <w:tcW w:w="6665" w:type="dxa"/>
            <w:tcBorders>
              <w:top w:val="nil"/>
              <w:left w:val="nil"/>
              <w:bottom w:val="single" w:sz="4" w:space="0" w:color="auto"/>
              <w:right w:val="single" w:sz="4" w:space="0" w:color="auto"/>
            </w:tcBorders>
            <w:shd w:val="clear" w:color="auto" w:fill="auto"/>
            <w:hideMark/>
          </w:tcPr>
          <w:p w14:paraId="37D76EAD" w14:textId="77777777" w:rsidR="00246EEB" w:rsidRPr="00246EEB" w:rsidRDefault="00246EEB" w:rsidP="00246EEB">
            <w:pPr>
              <w:widowControl/>
              <w:rPr>
                <w:lang w:bidi="ar-SA"/>
              </w:rPr>
            </w:pPr>
            <w:r w:rsidRPr="00246EEB">
              <w:rPr>
                <w:lang w:bidi="ar-SA"/>
              </w:rPr>
              <w:t>6-8 savaitės</w:t>
            </w:r>
          </w:p>
        </w:tc>
      </w:tr>
      <w:tr w:rsidR="00246EEB" w:rsidRPr="00246EEB" w14:paraId="062DD4A5"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2ECEAB31" w14:textId="77777777" w:rsidR="00246EEB" w:rsidRPr="00246EEB" w:rsidRDefault="00246EEB" w:rsidP="00246EEB">
            <w:pPr>
              <w:widowControl/>
              <w:jc w:val="right"/>
              <w:rPr>
                <w:lang w:bidi="ar-SA"/>
              </w:rPr>
            </w:pPr>
            <w:r w:rsidRPr="00246EEB">
              <w:rPr>
                <w:lang w:bidi="ar-SA"/>
              </w:rPr>
              <w:t>3.8</w:t>
            </w:r>
          </w:p>
        </w:tc>
        <w:tc>
          <w:tcPr>
            <w:tcW w:w="2600" w:type="dxa"/>
            <w:tcBorders>
              <w:top w:val="nil"/>
              <w:left w:val="nil"/>
              <w:bottom w:val="single" w:sz="4" w:space="0" w:color="auto"/>
              <w:right w:val="single" w:sz="4" w:space="0" w:color="auto"/>
            </w:tcBorders>
            <w:shd w:val="clear" w:color="auto" w:fill="auto"/>
            <w:hideMark/>
          </w:tcPr>
          <w:p w14:paraId="498A348B" w14:textId="77777777" w:rsidR="00246EEB" w:rsidRPr="00246EEB" w:rsidRDefault="00246EEB" w:rsidP="00246EEB">
            <w:pPr>
              <w:widowControl/>
              <w:rPr>
                <w:lang w:bidi="ar-SA"/>
              </w:rPr>
            </w:pPr>
            <w:r w:rsidRPr="00246EEB">
              <w:rPr>
                <w:lang w:bidi="ar-SA"/>
              </w:rPr>
              <w:t>Valdymo mechanizmas</w:t>
            </w:r>
          </w:p>
        </w:tc>
        <w:tc>
          <w:tcPr>
            <w:tcW w:w="6665" w:type="dxa"/>
            <w:tcBorders>
              <w:top w:val="nil"/>
              <w:left w:val="nil"/>
              <w:bottom w:val="single" w:sz="4" w:space="0" w:color="auto"/>
              <w:right w:val="single" w:sz="4" w:space="0" w:color="auto"/>
            </w:tcBorders>
            <w:shd w:val="clear" w:color="auto" w:fill="auto"/>
            <w:hideMark/>
          </w:tcPr>
          <w:p w14:paraId="560E85BF" w14:textId="77777777" w:rsidR="00246EEB" w:rsidRPr="00246EEB" w:rsidRDefault="00246EEB" w:rsidP="00246EEB">
            <w:pPr>
              <w:widowControl/>
              <w:rPr>
                <w:lang w:bidi="ar-SA"/>
              </w:rPr>
            </w:pPr>
            <w:r w:rsidRPr="00246EEB">
              <w:rPr>
                <w:lang w:bidi="ar-SA"/>
              </w:rPr>
              <w:t>Rankinis valdymas</w:t>
            </w:r>
          </w:p>
        </w:tc>
      </w:tr>
      <w:tr w:rsidR="00246EEB" w:rsidRPr="00246EEB" w14:paraId="05A8AE58" w14:textId="77777777" w:rsidTr="00BD3E39">
        <w:trPr>
          <w:trHeight w:val="240"/>
        </w:trPr>
        <w:tc>
          <w:tcPr>
            <w:tcW w:w="516" w:type="dxa"/>
            <w:tcBorders>
              <w:top w:val="nil"/>
              <w:left w:val="single" w:sz="4" w:space="0" w:color="auto"/>
              <w:bottom w:val="single" w:sz="4" w:space="0" w:color="auto"/>
              <w:right w:val="single" w:sz="4" w:space="0" w:color="auto"/>
            </w:tcBorders>
            <w:shd w:val="clear" w:color="auto" w:fill="auto"/>
            <w:noWrap/>
            <w:hideMark/>
          </w:tcPr>
          <w:p w14:paraId="274372C5" w14:textId="77777777" w:rsidR="00246EEB" w:rsidRPr="00246EEB" w:rsidRDefault="00246EEB" w:rsidP="00246EEB">
            <w:pPr>
              <w:widowControl/>
              <w:jc w:val="right"/>
              <w:rPr>
                <w:lang w:bidi="ar-SA"/>
              </w:rPr>
            </w:pPr>
            <w:r w:rsidRPr="00246EEB">
              <w:rPr>
                <w:lang w:bidi="ar-SA"/>
              </w:rPr>
              <w:t>3.9</w:t>
            </w:r>
          </w:p>
        </w:tc>
        <w:tc>
          <w:tcPr>
            <w:tcW w:w="2600" w:type="dxa"/>
            <w:tcBorders>
              <w:top w:val="nil"/>
              <w:left w:val="nil"/>
              <w:bottom w:val="single" w:sz="4" w:space="0" w:color="auto"/>
              <w:right w:val="single" w:sz="4" w:space="0" w:color="auto"/>
            </w:tcBorders>
            <w:shd w:val="clear" w:color="auto" w:fill="auto"/>
            <w:hideMark/>
          </w:tcPr>
          <w:p w14:paraId="6196A537" w14:textId="77777777" w:rsidR="00246EEB" w:rsidRPr="00246EEB" w:rsidRDefault="00246EEB" w:rsidP="00246EEB">
            <w:pPr>
              <w:widowControl/>
              <w:rPr>
                <w:lang w:bidi="ar-SA"/>
              </w:rPr>
            </w:pPr>
            <w:r w:rsidRPr="00246EEB">
              <w:rPr>
                <w:lang w:bidi="ar-SA"/>
              </w:rPr>
              <w:t>Juostelės užuolaidoms savybės</w:t>
            </w:r>
          </w:p>
        </w:tc>
        <w:tc>
          <w:tcPr>
            <w:tcW w:w="6665" w:type="dxa"/>
            <w:tcBorders>
              <w:top w:val="nil"/>
              <w:left w:val="nil"/>
              <w:bottom w:val="single" w:sz="4" w:space="0" w:color="auto"/>
              <w:right w:val="single" w:sz="4" w:space="0" w:color="auto"/>
            </w:tcBorders>
            <w:shd w:val="clear" w:color="auto" w:fill="auto"/>
            <w:hideMark/>
          </w:tcPr>
          <w:p w14:paraId="6B4D0AEA" w14:textId="77777777" w:rsidR="00246EEB" w:rsidRPr="00246EEB" w:rsidRDefault="00246EEB" w:rsidP="00246EEB">
            <w:pPr>
              <w:widowControl/>
              <w:rPr>
                <w:lang w:bidi="ar-SA"/>
              </w:rPr>
            </w:pPr>
            <w:r w:rsidRPr="00246EEB">
              <w:rPr>
                <w:lang w:bidi="ar-SA"/>
              </w:rPr>
              <w:t>*Juostelė Eliza arba lygiavertė, santykis 1:1,8; ilgis 13,80 m</w:t>
            </w:r>
          </w:p>
        </w:tc>
      </w:tr>
      <w:tr w:rsidR="00246EEB" w:rsidRPr="00246EEB" w14:paraId="08AB4935" w14:textId="77777777" w:rsidTr="00BD3E39">
        <w:trPr>
          <w:trHeight w:val="240"/>
        </w:trPr>
        <w:tc>
          <w:tcPr>
            <w:tcW w:w="516" w:type="dxa"/>
            <w:tcBorders>
              <w:top w:val="nil"/>
              <w:left w:val="nil"/>
              <w:bottom w:val="nil"/>
              <w:right w:val="nil"/>
            </w:tcBorders>
            <w:shd w:val="clear" w:color="auto" w:fill="auto"/>
            <w:noWrap/>
            <w:hideMark/>
          </w:tcPr>
          <w:p w14:paraId="333518D9" w14:textId="77777777" w:rsidR="00246EEB" w:rsidRPr="00246EEB" w:rsidRDefault="00246EEB" w:rsidP="00246EEB">
            <w:pPr>
              <w:widowControl/>
              <w:rPr>
                <w:lang w:bidi="ar-SA"/>
              </w:rPr>
            </w:pPr>
          </w:p>
        </w:tc>
        <w:tc>
          <w:tcPr>
            <w:tcW w:w="2600" w:type="dxa"/>
            <w:tcBorders>
              <w:top w:val="nil"/>
              <w:left w:val="nil"/>
              <w:bottom w:val="nil"/>
              <w:right w:val="nil"/>
            </w:tcBorders>
            <w:shd w:val="clear" w:color="auto" w:fill="auto"/>
            <w:noWrap/>
            <w:hideMark/>
          </w:tcPr>
          <w:p w14:paraId="1706FD20" w14:textId="77777777" w:rsidR="00246EEB" w:rsidRPr="00246EEB" w:rsidRDefault="00246EEB" w:rsidP="00246EEB">
            <w:pPr>
              <w:widowControl/>
              <w:rPr>
                <w:color w:val="auto"/>
                <w:lang w:bidi="ar-SA"/>
              </w:rPr>
            </w:pPr>
          </w:p>
        </w:tc>
        <w:tc>
          <w:tcPr>
            <w:tcW w:w="6665" w:type="dxa"/>
            <w:tcBorders>
              <w:top w:val="nil"/>
              <w:left w:val="nil"/>
              <w:bottom w:val="nil"/>
              <w:right w:val="nil"/>
            </w:tcBorders>
            <w:shd w:val="clear" w:color="auto" w:fill="auto"/>
            <w:hideMark/>
          </w:tcPr>
          <w:p w14:paraId="02296243" w14:textId="77777777" w:rsidR="00246EEB" w:rsidRPr="00246EEB" w:rsidRDefault="00246EEB" w:rsidP="00246EEB">
            <w:pPr>
              <w:widowControl/>
              <w:rPr>
                <w:color w:val="auto"/>
                <w:lang w:bidi="ar-SA"/>
              </w:rPr>
            </w:pPr>
          </w:p>
        </w:tc>
      </w:tr>
    </w:tbl>
    <w:p w14:paraId="7F9D15A8" w14:textId="77777777" w:rsidR="00987A55" w:rsidRPr="00BD3E39" w:rsidRDefault="00987A55" w:rsidP="000A1573"/>
    <w:p w14:paraId="0CAD5D13" w14:textId="7A413A78" w:rsidR="00F30616" w:rsidRPr="00FE785B" w:rsidRDefault="00123BFF" w:rsidP="00F30616">
      <w:pPr>
        <w:jc w:val="center"/>
        <w:rPr>
          <w:b/>
          <w:bCs/>
        </w:rPr>
      </w:pPr>
      <w:r>
        <w:rPr>
          <w:b/>
          <w:bCs/>
        </w:rPr>
        <w:t>Patalpų</w:t>
      </w:r>
      <w:r w:rsidR="00FB06A2">
        <w:rPr>
          <w:b/>
          <w:bCs/>
        </w:rPr>
        <w:t xml:space="preserve"> planai</w:t>
      </w:r>
    </w:p>
    <w:p w14:paraId="71D84E55" w14:textId="77777777" w:rsidR="00F30616" w:rsidRPr="00FE785B" w:rsidRDefault="00F30616" w:rsidP="00F30616">
      <w:pPr>
        <w:rPr>
          <w:b/>
          <w:bCs/>
        </w:rPr>
      </w:pPr>
    </w:p>
    <w:p w14:paraId="0A3C5151" w14:textId="6D6E2E30" w:rsidR="00F30616" w:rsidRDefault="00F30616" w:rsidP="00F30616">
      <w:r w:rsidRPr="00FE785B">
        <w:rPr>
          <w:b/>
          <w:bCs/>
        </w:rPr>
        <w:t>Baltoji salė</w:t>
      </w:r>
    </w:p>
    <w:p w14:paraId="47083B6F" w14:textId="77777777" w:rsidR="00F30616" w:rsidRDefault="00F30616" w:rsidP="00F30616">
      <w:r w:rsidRPr="009C5C37">
        <w:rPr>
          <w:noProof/>
          <w:lang w:val="en-US" w:eastAsia="en-US" w:bidi="ar-SA"/>
        </w:rPr>
        <w:drawing>
          <wp:inline distT="0" distB="0" distL="0" distR="0" wp14:anchorId="0518A034" wp14:editId="1CC69E98">
            <wp:extent cx="6118860" cy="28879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8860" cy="2887980"/>
                    </a:xfrm>
                    <a:prstGeom prst="rect">
                      <a:avLst/>
                    </a:prstGeom>
                    <a:noFill/>
                    <a:ln>
                      <a:noFill/>
                    </a:ln>
                  </pic:spPr>
                </pic:pic>
              </a:graphicData>
            </a:graphic>
          </wp:inline>
        </w:drawing>
      </w:r>
    </w:p>
    <w:p w14:paraId="21DCF535" w14:textId="77777777" w:rsidR="00F30616" w:rsidRPr="00FE785B" w:rsidRDefault="00F30616" w:rsidP="00F30616">
      <w:pPr>
        <w:rPr>
          <w:b/>
          <w:bCs/>
        </w:rPr>
      </w:pPr>
      <w:r w:rsidRPr="00FE785B">
        <w:rPr>
          <w:b/>
          <w:bCs/>
        </w:rPr>
        <w:t>Valgomieji</w:t>
      </w:r>
    </w:p>
    <w:p w14:paraId="22E82718" w14:textId="05BE2276" w:rsidR="006908BC" w:rsidRDefault="00F30616" w:rsidP="00BD3E39">
      <w:pPr>
        <w:rPr>
          <w:b/>
          <w:bCs/>
        </w:rPr>
      </w:pPr>
      <w:r>
        <w:rPr>
          <w:noProof/>
          <w:lang w:val="en-US" w:eastAsia="en-US" w:bidi="ar-SA"/>
        </w:rPr>
        <w:drawing>
          <wp:inline distT="0" distB="0" distL="0" distR="0" wp14:anchorId="0ABEED70" wp14:editId="59A78859">
            <wp:extent cx="5880627" cy="3100388"/>
            <wp:effectExtent l="0" t="0" r="635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534" cy="3108247"/>
                    </a:xfrm>
                    <a:prstGeom prst="rect">
                      <a:avLst/>
                    </a:prstGeom>
                    <a:noFill/>
                  </pic:spPr>
                </pic:pic>
              </a:graphicData>
            </a:graphic>
          </wp:inline>
        </w:drawing>
      </w:r>
    </w:p>
    <w:sectPr w:rsidR="006908BC" w:rsidSect="00B46B18">
      <w:type w:val="continuous"/>
      <w:pgSz w:w="11904" w:h="16834"/>
      <w:pgMar w:top="1276" w:right="851" w:bottom="709"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89DB3" w14:textId="77777777" w:rsidR="004808D9" w:rsidRDefault="004808D9">
      <w:r>
        <w:separator/>
      </w:r>
    </w:p>
  </w:endnote>
  <w:endnote w:type="continuationSeparator" w:id="0">
    <w:p w14:paraId="7C16EAF9" w14:textId="77777777" w:rsidR="004808D9" w:rsidRDefault="0048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F4846" w14:textId="77777777" w:rsidR="004808D9" w:rsidRDefault="004808D9"/>
  </w:footnote>
  <w:footnote w:type="continuationSeparator" w:id="0">
    <w:p w14:paraId="51B7201D" w14:textId="77777777" w:rsidR="004808D9" w:rsidRDefault="00480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372"/>
    <w:multiLevelType w:val="hybridMultilevel"/>
    <w:tmpl w:val="C8063D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63264C"/>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207AAF"/>
    <w:multiLevelType w:val="hybridMultilevel"/>
    <w:tmpl w:val="DCC4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C46F0E"/>
    <w:multiLevelType w:val="multilevel"/>
    <w:tmpl w:val="719CD5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B207426"/>
    <w:multiLevelType w:val="hybridMultilevel"/>
    <w:tmpl w:val="72CED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A74F5"/>
    <w:multiLevelType w:val="hybridMultilevel"/>
    <w:tmpl w:val="4F9C6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4A64E9"/>
    <w:multiLevelType w:val="hybridMultilevel"/>
    <w:tmpl w:val="98DEF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87A26"/>
    <w:multiLevelType w:val="hybridMultilevel"/>
    <w:tmpl w:val="216A4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552831"/>
    <w:multiLevelType w:val="multilevel"/>
    <w:tmpl w:val="0FC41A7C"/>
    <w:lvl w:ilvl="0">
      <w:start w:val="10"/>
      <w:numFmt w:val="decimal"/>
      <w:lvlText w:val="%1."/>
      <w:lvlJc w:val="left"/>
      <w:pPr>
        <w:ind w:left="480" w:hanging="480"/>
      </w:pPr>
      <w:rPr>
        <w:rFonts w:hint="default"/>
      </w:rPr>
    </w:lvl>
    <w:lvl w:ilvl="1">
      <w:start w:val="1"/>
      <w:numFmt w:val="decimal"/>
      <w:lvlText w:val="%1.%2."/>
      <w:lvlJc w:val="left"/>
      <w:pPr>
        <w:ind w:left="1497" w:hanging="48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10" w15:restartNumberingAfterBreak="0">
    <w:nsid w:val="21236A0D"/>
    <w:multiLevelType w:val="hybridMultilevel"/>
    <w:tmpl w:val="3780A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943A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732" w:hanging="360"/>
      </w:pPr>
    </w:lvl>
    <w:lvl w:ilvl="2" w:tplc="0427001B" w:tentative="1">
      <w:start w:val="1"/>
      <w:numFmt w:val="lowerRoman"/>
      <w:lvlText w:val="%3."/>
      <w:lvlJc w:val="right"/>
      <w:pPr>
        <w:ind w:left="1452" w:hanging="180"/>
      </w:pPr>
    </w:lvl>
    <w:lvl w:ilvl="3" w:tplc="0427000F" w:tentative="1">
      <w:start w:val="1"/>
      <w:numFmt w:val="decimal"/>
      <w:lvlText w:val="%4."/>
      <w:lvlJc w:val="left"/>
      <w:pPr>
        <w:ind w:left="2172" w:hanging="360"/>
      </w:pPr>
    </w:lvl>
    <w:lvl w:ilvl="4" w:tplc="04270019" w:tentative="1">
      <w:start w:val="1"/>
      <w:numFmt w:val="lowerLetter"/>
      <w:lvlText w:val="%5."/>
      <w:lvlJc w:val="left"/>
      <w:pPr>
        <w:ind w:left="2892" w:hanging="360"/>
      </w:pPr>
    </w:lvl>
    <w:lvl w:ilvl="5" w:tplc="0427001B" w:tentative="1">
      <w:start w:val="1"/>
      <w:numFmt w:val="lowerRoman"/>
      <w:lvlText w:val="%6."/>
      <w:lvlJc w:val="right"/>
      <w:pPr>
        <w:ind w:left="3612" w:hanging="180"/>
      </w:pPr>
    </w:lvl>
    <w:lvl w:ilvl="6" w:tplc="0427000F" w:tentative="1">
      <w:start w:val="1"/>
      <w:numFmt w:val="decimal"/>
      <w:lvlText w:val="%7."/>
      <w:lvlJc w:val="left"/>
      <w:pPr>
        <w:ind w:left="4332" w:hanging="360"/>
      </w:pPr>
    </w:lvl>
    <w:lvl w:ilvl="7" w:tplc="04270019" w:tentative="1">
      <w:start w:val="1"/>
      <w:numFmt w:val="lowerLetter"/>
      <w:lvlText w:val="%8."/>
      <w:lvlJc w:val="left"/>
      <w:pPr>
        <w:ind w:left="5052" w:hanging="360"/>
      </w:pPr>
    </w:lvl>
    <w:lvl w:ilvl="8" w:tplc="0427001B" w:tentative="1">
      <w:start w:val="1"/>
      <w:numFmt w:val="lowerRoman"/>
      <w:lvlText w:val="%9."/>
      <w:lvlJc w:val="right"/>
      <w:pPr>
        <w:ind w:left="5772" w:hanging="180"/>
      </w:pPr>
    </w:lvl>
  </w:abstractNum>
  <w:abstractNum w:abstractNumId="12"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3" w15:restartNumberingAfterBreak="0">
    <w:nsid w:val="28EF087F"/>
    <w:multiLevelType w:val="hybridMultilevel"/>
    <w:tmpl w:val="53B6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0604B"/>
    <w:multiLevelType w:val="hybridMultilevel"/>
    <w:tmpl w:val="44CA7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E84E63"/>
    <w:multiLevelType w:val="hybridMultilevel"/>
    <w:tmpl w:val="FEBC3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133271"/>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71408"/>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09A2F99"/>
    <w:multiLevelType w:val="hybridMultilevel"/>
    <w:tmpl w:val="6888B7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2A77775"/>
    <w:multiLevelType w:val="hybridMultilevel"/>
    <w:tmpl w:val="3B0EFC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55B244E"/>
    <w:multiLevelType w:val="hybridMultilevel"/>
    <w:tmpl w:val="DF265A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378F14BD"/>
    <w:multiLevelType w:val="hybridMultilevel"/>
    <w:tmpl w:val="72047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954489"/>
    <w:multiLevelType w:val="hybridMultilevel"/>
    <w:tmpl w:val="E81C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2C6FC1"/>
    <w:multiLevelType w:val="hybridMultilevel"/>
    <w:tmpl w:val="943404E2"/>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A162ED"/>
    <w:multiLevelType w:val="hybridMultilevel"/>
    <w:tmpl w:val="FA3C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816524"/>
    <w:multiLevelType w:val="hybridMultilevel"/>
    <w:tmpl w:val="D8969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380BFE"/>
    <w:multiLevelType w:val="hybridMultilevel"/>
    <w:tmpl w:val="A1F85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665684"/>
    <w:multiLevelType w:val="hybridMultilevel"/>
    <w:tmpl w:val="0DEC6514"/>
    <w:lvl w:ilvl="0" w:tplc="0427000F">
      <w:start w:val="1"/>
      <w:numFmt w:val="decimal"/>
      <w:lvlText w:val="%1."/>
      <w:lvlJc w:val="left"/>
      <w:pPr>
        <w:ind w:left="360"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29" w15:restartNumberingAfterBreak="0">
    <w:nsid w:val="4ACE152E"/>
    <w:multiLevelType w:val="hybridMultilevel"/>
    <w:tmpl w:val="81C60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E2A7584"/>
    <w:multiLevelType w:val="multilevel"/>
    <w:tmpl w:val="3AB495D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4EA2742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32" w15:restartNumberingAfterBreak="0">
    <w:nsid w:val="5A4D12AA"/>
    <w:multiLevelType w:val="hybridMultilevel"/>
    <w:tmpl w:val="7762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907576"/>
    <w:multiLevelType w:val="hybridMultilevel"/>
    <w:tmpl w:val="F1BC6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C2137DC"/>
    <w:multiLevelType w:val="hybridMultilevel"/>
    <w:tmpl w:val="7432F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192B29"/>
    <w:multiLevelType w:val="hybridMultilevel"/>
    <w:tmpl w:val="09CAD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FA51E5"/>
    <w:multiLevelType w:val="hybridMultilevel"/>
    <w:tmpl w:val="E74012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63BA34DA"/>
    <w:multiLevelType w:val="hybridMultilevel"/>
    <w:tmpl w:val="9F34F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334501"/>
    <w:multiLevelType w:val="hybridMultilevel"/>
    <w:tmpl w:val="E89A0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E43742"/>
    <w:multiLevelType w:val="hybridMultilevel"/>
    <w:tmpl w:val="2598C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3E041F"/>
    <w:multiLevelType w:val="hybridMultilevel"/>
    <w:tmpl w:val="747C4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C67F04"/>
    <w:multiLevelType w:val="hybridMultilevel"/>
    <w:tmpl w:val="461E5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CC714C"/>
    <w:multiLevelType w:val="multilevel"/>
    <w:tmpl w:val="2EFABA4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80"/>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767E0C74"/>
    <w:multiLevelType w:val="hybridMultilevel"/>
    <w:tmpl w:val="00A05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887E15"/>
    <w:multiLevelType w:val="hybridMultilevel"/>
    <w:tmpl w:val="7650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A3A09"/>
    <w:multiLevelType w:val="hybridMultilevel"/>
    <w:tmpl w:val="6616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7"/>
  </w:num>
  <w:num w:numId="2">
    <w:abstractNumId w:val="12"/>
  </w:num>
  <w:num w:numId="3">
    <w:abstractNumId w:val="4"/>
  </w:num>
  <w:num w:numId="4">
    <w:abstractNumId w:val="46"/>
  </w:num>
  <w:num w:numId="5">
    <w:abstractNumId w:val="31"/>
  </w:num>
  <w:num w:numId="6">
    <w:abstractNumId w:val="3"/>
  </w:num>
  <w:num w:numId="7">
    <w:abstractNumId w:val="10"/>
  </w:num>
  <w:num w:numId="8">
    <w:abstractNumId w:val="14"/>
  </w:num>
  <w:num w:numId="9">
    <w:abstractNumId w:val="27"/>
  </w:num>
  <w:num w:numId="10">
    <w:abstractNumId w:val="7"/>
  </w:num>
  <w:num w:numId="11">
    <w:abstractNumId w:val="2"/>
  </w:num>
  <w:num w:numId="12">
    <w:abstractNumId w:val="37"/>
  </w:num>
  <w:num w:numId="13">
    <w:abstractNumId w:val="41"/>
  </w:num>
  <w:num w:numId="14">
    <w:abstractNumId w:val="32"/>
  </w:num>
  <w:num w:numId="15">
    <w:abstractNumId w:val="23"/>
  </w:num>
  <w:num w:numId="16">
    <w:abstractNumId w:val="39"/>
  </w:num>
  <w:num w:numId="17">
    <w:abstractNumId w:val="25"/>
  </w:num>
  <w:num w:numId="18">
    <w:abstractNumId w:val="43"/>
  </w:num>
  <w:num w:numId="19">
    <w:abstractNumId w:val="13"/>
  </w:num>
  <w:num w:numId="20">
    <w:abstractNumId w:val="29"/>
  </w:num>
  <w:num w:numId="21">
    <w:abstractNumId w:val="35"/>
  </w:num>
  <w:num w:numId="22">
    <w:abstractNumId w:val="11"/>
  </w:num>
  <w:num w:numId="23">
    <w:abstractNumId w:val="24"/>
  </w:num>
  <w:num w:numId="24">
    <w:abstractNumId w:val="34"/>
  </w:num>
  <w:num w:numId="25">
    <w:abstractNumId w:val="20"/>
  </w:num>
  <w:num w:numId="26">
    <w:abstractNumId w:val="40"/>
  </w:num>
  <w:num w:numId="27">
    <w:abstractNumId w:val="15"/>
  </w:num>
  <w:num w:numId="28">
    <w:abstractNumId w:val="26"/>
  </w:num>
  <w:num w:numId="29">
    <w:abstractNumId w:val="38"/>
  </w:num>
  <w:num w:numId="30">
    <w:abstractNumId w:val="6"/>
  </w:num>
  <w:num w:numId="31">
    <w:abstractNumId w:val="28"/>
  </w:num>
  <w:num w:numId="32">
    <w:abstractNumId w:val="36"/>
  </w:num>
  <w:num w:numId="33">
    <w:abstractNumId w:val="33"/>
  </w:num>
  <w:num w:numId="34">
    <w:abstractNumId w:val="22"/>
  </w:num>
  <w:num w:numId="35">
    <w:abstractNumId w:val="0"/>
  </w:num>
  <w:num w:numId="36">
    <w:abstractNumId w:val="21"/>
  </w:num>
  <w:num w:numId="37">
    <w:abstractNumId w:val="19"/>
  </w:num>
  <w:num w:numId="38">
    <w:abstractNumId w:val="5"/>
  </w:num>
  <w:num w:numId="39">
    <w:abstractNumId w:val="4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8"/>
  </w:num>
  <w:num w:numId="43">
    <w:abstractNumId w:val="30"/>
  </w:num>
  <w:num w:numId="44">
    <w:abstractNumId w:val="9"/>
  </w:num>
  <w:num w:numId="45">
    <w:abstractNumId w:val="42"/>
  </w:num>
  <w:num w:numId="46">
    <w:abstractNumId w:val="1"/>
  </w:num>
  <w:num w:numId="47">
    <w:abstractNumId w:val="8"/>
  </w:num>
  <w:num w:numId="4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09"/>
    <w:rsid w:val="00011682"/>
    <w:rsid w:val="000139DF"/>
    <w:rsid w:val="0001433D"/>
    <w:rsid w:val="00020042"/>
    <w:rsid w:val="00023566"/>
    <w:rsid w:val="00045341"/>
    <w:rsid w:val="00045D0B"/>
    <w:rsid w:val="00056B64"/>
    <w:rsid w:val="0005744C"/>
    <w:rsid w:val="0006104A"/>
    <w:rsid w:val="00061CBE"/>
    <w:rsid w:val="00071FDE"/>
    <w:rsid w:val="0008571E"/>
    <w:rsid w:val="0009192B"/>
    <w:rsid w:val="000A1573"/>
    <w:rsid w:val="000B4274"/>
    <w:rsid w:val="000C2CE0"/>
    <w:rsid w:val="000E779A"/>
    <w:rsid w:val="001011EF"/>
    <w:rsid w:val="001117C1"/>
    <w:rsid w:val="00111C71"/>
    <w:rsid w:val="00114AC7"/>
    <w:rsid w:val="00123BFF"/>
    <w:rsid w:val="00137EBD"/>
    <w:rsid w:val="00147131"/>
    <w:rsid w:val="001551CB"/>
    <w:rsid w:val="00164497"/>
    <w:rsid w:val="0016664C"/>
    <w:rsid w:val="00174314"/>
    <w:rsid w:val="001750C5"/>
    <w:rsid w:val="001817D2"/>
    <w:rsid w:val="00196716"/>
    <w:rsid w:val="001A7819"/>
    <w:rsid w:val="001B1045"/>
    <w:rsid w:val="001B243D"/>
    <w:rsid w:val="001B46A1"/>
    <w:rsid w:val="001C0F88"/>
    <w:rsid w:val="001C5A09"/>
    <w:rsid w:val="001E0A12"/>
    <w:rsid w:val="001E36B1"/>
    <w:rsid w:val="001E67A4"/>
    <w:rsid w:val="001F6EB6"/>
    <w:rsid w:val="001F7A90"/>
    <w:rsid w:val="002072CA"/>
    <w:rsid w:val="00216D17"/>
    <w:rsid w:val="00217753"/>
    <w:rsid w:val="002258D3"/>
    <w:rsid w:val="00233164"/>
    <w:rsid w:val="00240EEF"/>
    <w:rsid w:val="002432EE"/>
    <w:rsid w:val="00246EEB"/>
    <w:rsid w:val="002502F8"/>
    <w:rsid w:val="0027190B"/>
    <w:rsid w:val="00273AA2"/>
    <w:rsid w:val="0028135E"/>
    <w:rsid w:val="00291A85"/>
    <w:rsid w:val="00296B97"/>
    <w:rsid w:val="002B2010"/>
    <w:rsid w:val="002B6803"/>
    <w:rsid w:val="002D35DC"/>
    <w:rsid w:val="002F0A04"/>
    <w:rsid w:val="003211CA"/>
    <w:rsid w:val="00322CD5"/>
    <w:rsid w:val="0033355F"/>
    <w:rsid w:val="003505F6"/>
    <w:rsid w:val="00353E7A"/>
    <w:rsid w:val="00356436"/>
    <w:rsid w:val="00365CDA"/>
    <w:rsid w:val="0037076A"/>
    <w:rsid w:val="0037245E"/>
    <w:rsid w:val="00375F36"/>
    <w:rsid w:val="00377C71"/>
    <w:rsid w:val="00380C51"/>
    <w:rsid w:val="0038405A"/>
    <w:rsid w:val="0039063C"/>
    <w:rsid w:val="003910A1"/>
    <w:rsid w:val="003B7104"/>
    <w:rsid w:val="003C1707"/>
    <w:rsid w:val="003C6A7C"/>
    <w:rsid w:val="003D2D3C"/>
    <w:rsid w:val="003D4517"/>
    <w:rsid w:val="003D6ADC"/>
    <w:rsid w:val="003E74FF"/>
    <w:rsid w:val="003F33C0"/>
    <w:rsid w:val="003F786B"/>
    <w:rsid w:val="00401089"/>
    <w:rsid w:val="0041757D"/>
    <w:rsid w:val="00423886"/>
    <w:rsid w:val="00427E06"/>
    <w:rsid w:val="00436EDA"/>
    <w:rsid w:val="004378BB"/>
    <w:rsid w:val="004422F2"/>
    <w:rsid w:val="00446051"/>
    <w:rsid w:val="00452045"/>
    <w:rsid w:val="00452145"/>
    <w:rsid w:val="004808D9"/>
    <w:rsid w:val="00481C0D"/>
    <w:rsid w:val="00483FEC"/>
    <w:rsid w:val="004A3594"/>
    <w:rsid w:val="004B5732"/>
    <w:rsid w:val="004B63DD"/>
    <w:rsid w:val="004B6EB9"/>
    <w:rsid w:val="004C51A1"/>
    <w:rsid w:val="004D7D27"/>
    <w:rsid w:val="004E4216"/>
    <w:rsid w:val="004E6B46"/>
    <w:rsid w:val="004F496B"/>
    <w:rsid w:val="004F5046"/>
    <w:rsid w:val="004F54E3"/>
    <w:rsid w:val="004F75A0"/>
    <w:rsid w:val="0051181C"/>
    <w:rsid w:val="00511D8C"/>
    <w:rsid w:val="00514E3A"/>
    <w:rsid w:val="005337B0"/>
    <w:rsid w:val="00534632"/>
    <w:rsid w:val="00551A1E"/>
    <w:rsid w:val="00570E69"/>
    <w:rsid w:val="00575EEB"/>
    <w:rsid w:val="005761DF"/>
    <w:rsid w:val="00597CA7"/>
    <w:rsid w:val="005A0E6C"/>
    <w:rsid w:val="005B019E"/>
    <w:rsid w:val="005B5997"/>
    <w:rsid w:val="005D0C52"/>
    <w:rsid w:val="005D1B24"/>
    <w:rsid w:val="005D408D"/>
    <w:rsid w:val="005E1498"/>
    <w:rsid w:val="005F0B8A"/>
    <w:rsid w:val="005F2611"/>
    <w:rsid w:val="00604CD8"/>
    <w:rsid w:val="00605635"/>
    <w:rsid w:val="00606D2B"/>
    <w:rsid w:val="00616A1F"/>
    <w:rsid w:val="006448DC"/>
    <w:rsid w:val="00652DFA"/>
    <w:rsid w:val="00653067"/>
    <w:rsid w:val="00655409"/>
    <w:rsid w:val="00655B7E"/>
    <w:rsid w:val="006658ED"/>
    <w:rsid w:val="00666D14"/>
    <w:rsid w:val="00681F26"/>
    <w:rsid w:val="006833F2"/>
    <w:rsid w:val="006853A6"/>
    <w:rsid w:val="00686A3A"/>
    <w:rsid w:val="006908BC"/>
    <w:rsid w:val="00690A3F"/>
    <w:rsid w:val="006A22B1"/>
    <w:rsid w:val="006B3908"/>
    <w:rsid w:val="006C1E8B"/>
    <w:rsid w:val="006C5800"/>
    <w:rsid w:val="006D0766"/>
    <w:rsid w:val="006D1CBB"/>
    <w:rsid w:val="006E60AF"/>
    <w:rsid w:val="006E6A1C"/>
    <w:rsid w:val="006F46DA"/>
    <w:rsid w:val="007031DC"/>
    <w:rsid w:val="00712999"/>
    <w:rsid w:val="007240B2"/>
    <w:rsid w:val="00737B41"/>
    <w:rsid w:val="007421B2"/>
    <w:rsid w:val="007438FA"/>
    <w:rsid w:val="00746473"/>
    <w:rsid w:val="00747B53"/>
    <w:rsid w:val="0075051F"/>
    <w:rsid w:val="0075143F"/>
    <w:rsid w:val="00751CEB"/>
    <w:rsid w:val="007542DD"/>
    <w:rsid w:val="007576C3"/>
    <w:rsid w:val="00757FBB"/>
    <w:rsid w:val="007662D8"/>
    <w:rsid w:val="007671B9"/>
    <w:rsid w:val="007829D2"/>
    <w:rsid w:val="007876A1"/>
    <w:rsid w:val="007934C3"/>
    <w:rsid w:val="007938E4"/>
    <w:rsid w:val="007A7D09"/>
    <w:rsid w:val="007B4235"/>
    <w:rsid w:val="007B53F3"/>
    <w:rsid w:val="007B5C05"/>
    <w:rsid w:val="007C75A2"/>
    <w:rsid w:val="007D1951"/>
    <w:rsid w:val="007D1E82"/>
    <w:rsid w:val="007F4437"/>
    <w:rsid w:val="007F7D01"/>
    <w:rsid w:val="00807B0F"/>
    <w:rsid w:val="00821494"/>
    <w:rsid w:val="00821EDA"/>
    <w:rsid w:val="00822AFC"/>
    <w:rsid w:val="00826664"/>
    <w:rsid w:val="00831BF3"/>
    <w:rsid w:val="0083625E"/>
    <w:rsid w:val="00840EFF"/>
    <w:rsid w:val="00860206"/>
    <w:rsid w:val="008609E3"/>
    <w:rsid w:val="008629B8"/>
    <w:rsid w:val="00874ED9"/>
    <w:rsid w:val="00881BD4"/>
    <w:rsid w:val="00883475"/>
    <w:rsid w:val="00890DCB"/>
    <w:rsid w:val="00891DAF"/>
    <w:rsid w:val="008A2825"/>
    <w:rsid w:val="008A3666"/>
    <w:rsid w:val="008A5C41"/>
    <w:rsid w:val="008A71BC"/>
    <w:rsid w:val="008B0653"/>
    <w:rsid w:val="008C037F"/>
    <w:rsid w:val="008D24F1"/>
    <w:rsid w:val="008E081B"/>
    <w:rsid w:val="008E08EC"/>
    <w:rsid w:val="009175D3"/>
    <w:rsid w:val="00930D6D"/>
    <w:rsid w:val="009340CC"/>
    <w:rsid w:val="00941711"/>
    <w:rsid w:val="009426D9"/>
    <w:rsid w:val="00944CDC"/>
    <w:rsid w:val="00944CF0"/>
    <w:rsid w:val="0095075D"/>
    <w:rsid w:val="00954588"/>
    <w:rsid w:val="00961C0D"/>
    <w:rsid w:val="00964CDA"/>
    <w:rsid w:val="0097062D"/>
    <w:rsid w:val="00984650"/>
    <w:rsid w:val="009848D4"/>
    <w:rsid w:val="00987A55"/>
    <w:rsid w:val="00987DC3"/>
    <w:rsid w:val="00992012"/>
    <w:rsid w:val="009B07AA"/>
    <w:rsid w:val="009B18BC"/>
    <w:rsid w:val="009B45C3"/>
    <w:rsid w:val="009C785A"/>
    <w:rsid w:val="009F3135"/>
    <w:rsid w:val="00A006EF"/>
    <w:rsid w:val="00A024BC"/>
    <w:rsid w:val="00A07FEC"/>
    <w:rsid w:val="00A13E9D"/>
    <w:rsid w:val="00A210E1"/>
    <w:rsid w:val="00A2251D"/>
    <w:rsid w:val="00A25C58"/>
    <w:rsid w:val="00A25C7A"/>
    <w:rsid w:val="00A34DF8"/>
    <w:rsid w:val="00A37AF8"/>
    <w:rsid w:val="00A4226B"/>
    <w:rsid w:val="00A55766"/>
    <w:rsid w:val="00A56AA4"/>
    <w:rsid w:val="00A7530A"/>
    <w:rsid w:val="00A86BAD"/>
    <w:rsid w:val="00A97D82"/>
    <w:rsid w:val="00AA0C22"/>
    <w:rsid w:val="00AA598A"/>
    <w:rsid w:val="00AC0AE5"/>
    <w:rsid w:val="00AC5F38"/>
    <w:rsid w:val="00AE0065"/>
    <w:rsid w:val="00AE4934"/>
    <w:rsid w:val="00AE4DBE"/>
    <w:rsid w:val="00AF0575"/>
    <w:rsid w:val="00AF4A84"/>
    <w:rsid w:val="00B174DA"/>
    <w:rsid w:val="00B26111"/>
    <w:rsid w:val="00B30C41"/>
    <w:rsid w:val="00B33122"/>
    <w:rsid w:val="00B3650F"/>
    <w:rsid w:val="00B46B18"/>
    <w:rsid w:val="00B8516B"/>
    <w:rsid w:val="00B92D42"/>
    <w:rsid w:val="00B93663"/>
    <w:rsid w:val="00B95C3B"/>
    <w:rsid w:val="00BA4072"/>
    <w:rsid w:val="00BB633D"/>
    <w:rsid w:val="00BC79CA"/>
    <w:rsid w:val="00BD3E39"/>
    <w:rsid w:val="00BE12F0"/>
    <w:rsid w:val="00BE7B7B"/>
    <w:rsid w:val="00BF3329"/>
    <w:rsid w:val="00BF5283"/>
    <w:rsid w:val="00C037B9"/>
    <w:rsid w:val="00C037BB"/>
    <w:rsid w:val="00C12F6D"/>
    <w:rsid w:val="00C13D3D"/>
    <w:rsid w:val="00C1759E"/>
    <w:rsid w:val="00C40863"/>
    <w:rsid w:val="00C523DA"/>
    <w:rsid w:val="00C60135"/>
    <w:rsid w:val="00C660DF"/>
    <w:rsid w:val="00C7118A"/>
    <w:rsid w:val="00C866BE"/>
    <w:rsid w:val="00C90219"/>
    <w:rsid w:val="00C94991"/>
    <w:rsid w:val="00C96573"/>
    <w:rsid w:val="00CA54AD"/>
    <w:rsid w:val="00CB2252"/>
    <w:rsid w:val="00CC3E64"/>
    <w:rsid w:val="00CC6F36"/>
    <w:rsid w:val="00CD0BFD"/>
    <w:rsid w:val="00CD73E1"/>
    <w:rsid w:val="00CE07BC"/>
    <w:rsid w:val="00CF009A"/>
    <w:rsid w:val="00CF2010"/>
    <w:rsid w:val="00D03567"/>
    <w:rsid w:val="00D10D40"/>
    <w:rsid w:val="00D21487"/>
    <w:rsid w:val="00D251AA"/>
    <w:rsid w:val="00D2637B"/>
    <w:rsid w:val="00D44B8F"/>
    <w:rsid w:val="00D615AA"/>
    <w:rsid w:val="00D641D6"/>
    <w:rsid w:val="00D7380E"/>
    <w:rsid w:val="00D802F0"/>
    <w:rsid w:val="00D94767"/>
    <w:rsid w:val="00D94771"/>
    <w:rsid w:val="00DC00B2"/>
    <w:rsid w:val="00DC0885"/>
    <w:rsid w:val="00DD4B82"/>
    <w:rsid w:val="00DE21F8"/>
    <w:rsid w:val="00DF264B"/>
    <w:rsid w:val="00DF33F9"/>
    <w:rsid w:val="00DF6621"/>
    <w:rsid w:val="00E118EB"/>
    <w:rsid w:val="00E2035B"/>
    <w:rsid w:val="00E25D83"/>
    <w:rsid w:val="00E36175"/>
    <w:rsid w:val="00E45C29"/>
    <w:rsid w:val="00E45D7E"/>
    <w:rsid w:val="00E5177A"/>
    <w:rsid w:val="00E56DF1"/>
    <w:rsid w:val="00E57746"/>
    <w:rsid w:val="00E66AD7"/>
    <w:rsid w:val="00E67A84"/>
    <w:rsid w:val="00E915BB"/>
    <w:rsid w:val="00E974F1"/>
    <w:rsid w:val="00EA0386"/>
    <w:rsid w:val="00EA0F42"/>
    <w:rsid w:val="00EB3B16"/>
    <w:rsid w:val="00EB575B"/>
    <w:rsid w:val="00EB6E80"/>
    <w:rsid w:val="00EC0DBC"/>
    <w:rsid w:val="00EF73A7"/>
    <w:rsid w:val="00F04E19"/>
    <w:rsid w:val="00F10D1A"/>
    <w:rsid w:val="00F15F0B"/>
    <w:rsid w:val="00F2255C"/>
    <w:rsid w:val="00F30616"/>
    <w:rsid w:val="00F3313B"/>
    <w:rsid w:val="00F41656"/>
    <w:rsid w:val="00F5015E"/>
    <w:rsid w:val="00F51737"/>
    <w:rsid w:val="00F56D56"/>
    <w:rsid w:val="00F761C1"/>
    <w:rsid w:val="00F7642F"/>
    <w:rsid w:val="00FA4A16"/>
    <w:rsid w:val="00FA75B1"/>
    <w:rsid w:val="00FB06A2"/>
    <w:rsid w:val="00FC0770"/>
    <w:rsid w:val="00FC1906"/>
    <w:rsid w:val="00FC3DB7"/>
    <w:rsid w:val="00FC6227"/>
    <w:rsid w:val="00FF44C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8A5C41"/>
    <w:pPr>
      <w:keepNext/>
      <w:widowControl/>
      <w:numPr>
        <w:numId w:val="4"/>
      </w:numPr>
      <w:spacing w:before="360" w:after="360"/>
      <w:jc w:val="center"/>
      <w:outlineLvl w:val="0"/>
    </w:pPr>
    <w:rPr>
      <w:rFonts w:eastAsia="Calibri"/>
      <w:color w:val="auto"/>
      <w:sz w:val="28"/>
      <w:szCs w:val="22"/>
      <w:lang w:bidi="ar-SA"/>
    </w:rPr>
  </w:style>
  <w:style w:type="paragraph" w:styleId="Heading2">
    <w:name w:val="heading 2"/>
    <w:aliases w:val="Title Header2"/>
    <w:basedOn w:val="Normal"/>
    <w:next w:val="Normal"/>
    <w:link w:val="Heading2Char"/>
    <w:uiPriority w:val="9"/>
    <w:qFormat/>
    <w:rsid w:val="008A5C41"/>
    <w:pPr>
      <w:widowControl/>
      <w:numPr>
        <w:ilvl w:val="1"/>
        <w:numId w:val="4"/>
      </w:numPr>
      <w:jc w:val="both"/>
      <w:outlineLvl w:val="1"/>
    </w:pPr>
    <w:rPr>
      <w:color w:val="auto"/>
      <w:szCs w:val="20"/>
      <w:lang w:bidi="ar-SA"/>
    </w:rPr>
  </w:style>
  <w:style w:type="paragraph" w:styleId="Heading3">
    <w:name w:val="heading 3"/>
    <w:aliases w:val="Section Header3,Sub-Clause Paragraph"/>
    <w:basedOn w:val="Normal"/>
    <w:next w:val="Normal"/>
    <w:link w:val="Heading3Char"/>
    <w:uiPriority w:val="9"/>
    <w:qFormat/>
    <w:rsid w:val="008A5C41"/>
    <w:pPr>
      <w:keepNext/>
      <w:widowControl/>
      <w:numPr>
        <w:ilvl w:val="2"/>
        <w:numId w:val="4"/>
      </w:numPr>
      <w:jc w:val="both"/>
      <w:outlineLvl w:val="2"/>
    </w:pPr>
    <w:rPr>
      <w:color w:val="auto"/>
      <w:szCs w:val="20"/>
      <w:lang w:bidi="ar-SA"/>
    </w:rPr>
  </w:style>
  <w:style w:type="paragraph" w:styleId="Heading4">
    <w:name w:val="heading 4"/>
    <w:aliases w:val="Heading 4 Char Char Char Char,Heading 4 Char Char Char Char Char,Sub-Clause Sub-paragraph"/>
    <w:basedOn w:val="Normal"/>
    <w:next w:val="Normal"/>
    <w:link w:val="Heading4Char"/>
    <w:uiPriority w:val="9"/>
    <w:qFormat/>
    <w:rsid w:val="008A5C41"/>
    <w:pPr>
      <w:keepNext/>
      <w:widowControl/>
      <w:numPr>
        <w:ilvl w:val="3"/>
        <w:numId w:val="4"/>
      </w:numPr>
      <w:outlineLvl w:val="3"/>
    </w:pPr>
    <w:rPr>
      <w:b/>
      <w:color w:val="auto"/>
      <w:sz w:val="44"/>
      <w:szCs w:val="20"/>
      <w:lang w:bidi="ar-SA"/>
    </w:rPr>
  </w:style>
  <w:style w:type="paragraph" w:styleId="Heading5">
    <w:name w:val="heading 5"/>
    <w:basedOn w:val="Normal"/>
    <w:next w:val="Normal"/>
    <w:link w:val="Heading5Char"/>
    <w:uiPriority w:val="9"/>
    <w:qFormat/>
    <w:rsid w:val="008A5C41"/>
    <w:pPr>
      <w:keepNext/>
      <w:widowControl/>
      <w:numPr>
        <w:ilvl w:val="4"/>
        <w:numId w:val="4"/>
      </w:numPr>
      <w:outlineLvl w:val="4"/>
    </w:pPr>
    <w:rPr>
      <w:b/>
      <w:color w:val="auto"/>
      <w:sz w:val="40"/>
      <w:szCs w:val="20"/>
      <w:lang w:bidi="ar-SA"/>
    </w:rPr>
  </w:style>
  <w:style w:type="paragraph" w:styleId="Heading6">
    <w:name w:val="heading 6"/>
    <w:basedOn w:val="Normal"/>
    <w:next w:val="Normal"/>
    <w:link w:val="Heading6Char"/>
    <w:uiPriority w:val="9"/>
    <w:qFormat/>
    <w:rsid w:val="008A5C41"/>
    <w:pPr>
      <w:keepNext/>
      <w:widowControl/>
      <w:numPr>
        <w:ilvl w:val="5"/>
        <w:numId w:val="4"/>
      </w:numPr>
      <w:outlineLvl w:val="5"/>
    </w:pPr>
    <w:rPr>
      <w:b/>
      <w:color w:val="auto"/>
      <w:sz w:val="36"/>
      <w:szCs w:val="20"/>
      <w:lang w:bidi="ar-SA"/>
    </w:rPr>
  </w:style>
  <w:style w:type="paragraph" w:styleId="Heading7">
    <w:name w:val="heading 7"/>
    <w:basedOn w:val="Normal"/>
    <w:next w:val="Normal"/>
    <w:link w:val="Heading7Char"/>
    <w:uiPriority w:val="9"/>
    <w:qFormat/>
    <w:rsid w:val="008A5C41"/>
    <w:pPr>
      <w:keepNext/>
      <w:widowControl/>
      <w:numPr>
        <w:ilvl w:val="6"/>
        <w:numId w:val="4"/>
      </w:numPr>
      <w:outlineLvl w:val="6"/>
    </w:pPr>
    <w:rPr>
      <w:color w:val="auto"/>
      <w:sz w:val="48"/>
      <w:szCs w:val="20"/>
      <w:lang w:bidi="ar-SA"/>
    </w:rPr>
  </w:style>
  <w:style w:type="paragraph" w:styleId="Heading8">
    <w:name w:val="heading 8"/>
    <w:basedOn w:val="Normal"/>
    <w:next w:val="Normal"/>
    <w:link w:val="Heading8Char"/>
    <w:uiPriority w:val="9"/>
    <w:qFormat/>
    <w:rsid w:val="008A5C41"/>
    <w:pPr>
      <w:keepNext/>
      <w:widowControl/>
      <w:numPr>
        <w:ilvl w:val="7"/>
        <w:numId w:val="4"/>
      </w:numPr>
      <w:outlineLvl w:val="7"/>
    </w:pPr>
    <w:rPr>
      <w:b/>
      <w:color w:val="auto"/>
      <w:sz w:val="18"/>
      <w:szCs w:val="20"/>
      <w:lang w:bidi="ar-SA"/>
    </w:rPr>
  </w:style>
  <w:style w:type="paragraph" w:styleId="Heading9">
    <w:name w:val="heading 9"/>
    <w:basedOn w:val="Normal"/>
    <w:next w:val="Normal"/>
    <w:link w:val="Heading9Char"/>
    <w:uiPriority w:val="9"/>
    <w:qFormat/>
    <w:rsid w:val="008A5C41"/>
    <w:pPr>
      <w:keepNext/>
      <w:widowControl/>
      <w:numPr>
        <w:ilvl w:val="8"/>
        <w:numId w:val="4"/>
      </w:numPr>
      <w:outlineLvl w:val="8"/>
    </w:pPr>
    <w:rPr>
      <w:color w:val="auto"/>
      <w:sz w:val="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link w:val="StandardChar"/>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C41"/>
    <w:rPr>
      <w:rFonts w:eastAsia="Calibri"/>
      <w:sz w:val="28"/>
      <w:szCs w:val="22"/>
      <w:lang w:bidi="ar-SA"/>
    </w:rPr>
  </w:style>
  <w:style w:type="character" w:customStyle="1" w:styleId="Heading2Char">
    <w:name w:val="Heading 2 Char"/>
    <w:aliases w:val="Title Header2 Char"/>
    <w:basedOn w:val="DefaultParagraphFont"/>
    <w:link w:val="Heading2"/>
    <w:uiPriority w:val="9"/>
    <w:rsid w:val="008A5C41"/>
    <w:rPr>
      <w:szCs w:val="20"/>
      <w:lang w:bidi="ar-SA"/>
    </w:rPr>
  </w:style>
  <w:style w:type="character" w:customStyle="1" w:styleId="Heading3Char">
    <w:name w:val="Heading 3 Char"/>
    <w:aliases w:val="Section Header3 Char,Sub-Clause Paragraph Char"/>
    <w:basedOn w:val="DefaultParagraphFont"/>
    <w:link w:val="Heading3"/>
    <w:uiPriority w:val="9"/>
    <w:rsid w:val="008A5C41"/>
    <w:rPr>
      <w:szCs w:val="20"/>
      <w:lang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8A5C41"/>
    <w:rPr>
      <w:b/>
      <w:sz w:val="44"/>
      <w:szCs w:val="20"/>
      <w:lang w:bidi="ar-SA"/>
    </w:rPr>
  </w:style>
  <w:style w:type="character" w:customStyle="1" w:styleId="Heading5Char">
    <w:name w:val="Heading 5 Char"/>
    <w:basedOn w:val="DefaultParagraphFont"/>
    <w:link w:val="Heading5"/>
    <w:uiPriority w:val="9"/>
    <w:rsid w:val="008A5C41"/>
    <w:rPr>
      <w:b/>
      <w:sz w:val="40"/>
      <w:szCs w:val="20"/>
      <w:lang w:bidi="ar-SA"/>
    </w:rPr>
  </w:style>
  <w:style w:type="character" w:customStyle="1" w:styleId="Heading6Char">
    <w:name w:val="Heading 6 Char"/>
    <w:basedOn w:val="DefaultParagraphFont"/>
    <w:link w:val="Heading6"/>
    <w:uiPriority w:val="9"/>
    <w:rsid w:val="008A5C41"/>
    <w:rPr>
      <w:b/>
      <w:sz w:val="36"/>
      <w:szCs w:val="20"/>
      <w:lang w:bidi="ar-SA"/>
    </w:rPr>
  </w:style>
  <w:style w:type="character" w:customStyle="1" w:styleId="Heading7Char">
    <w:name w:val="Heading 7 Char"/>
    <w:basedOn w:val="DefaultParagraphFont"/>
    <w:link w:val="Heading7"/>
    <w:uiPriority w:val="9"/>
    <w:rsid w:val="008A5C41"/>
    <w:rPr>
      <w:sz w:val="48"/>
      <w:szCs w:val="20"/>
      <w:lang w:bidi="ar-SA"/>
    </w:rPr>
  </w:style>
  <w:style w:type="character" w:customStyle="1" w:styleId="Heading8Char">
    <w:name w:val="Heading 8 Char"/>
    <w:basedOn w:val="DefaultParagraphFont"/>
    <w:link w:val="Heading8"/>
    <w:uiPriority w:val="9"/>
    <w:rsid w:val="008A5C41"/>
    <w:rPr>
      <w:b/>
      <w:sz w:val="18"/>
      <w:szCs w:val="20"/>
      <w:lang w:bidi="ar-SA"/>
    </w:rPr>
  </w:style>
  <w:style w:type="character" w:customStyle="1" w:styleId="Heading9Char">
    <w:name w:val="Heading 9 Char"/>
    <w:basedOn w:val="DefaultParagraphFont"/>
    <w:link w:val="Heading9"/>
    <w:uiPriority w:val="9"/>
    <w:rsid w:val="008A5C41"/>
    <w:rPr>
      <w:sz w:val="40"/>
      <w:szCs w:val="20"/>
      <w:lang w:bidi="ar-SA"/>
    </w:rPr>
  </w:style>
  <w:style w:type="character" w:customStyle="1" w:styleId="StandardChar">
    <w:name w:val="Standard Char"/>
    <w:basedOn w:val="DefaultParagraphFont"/>
    <w:link w:val="Standard"/>
    <w:rsid w:val="008A5C41"/>
    <w:rPr>
      <w:rFonts w:ascii="Arial" w:hAnsi="Arial" w:cs="Arial"/>
      <w:kern w:val="3"/>
      <w:sz w:val="20"/>
      <w:lang w:eastAsia="zh-CN" w:bidi="ar-SA"/>
    </w:rPr>
  </w:style>
  <w:style w:type="character" w:customStyle="1" w:styleId="highlight">
    <w:name w:val="highlight"/>
    <w:basedOn w:val="DefaultParagraphFont"/>
    <w:rsid w:val="008A5C41"/>
  </w:style>
  <w:style w:type="paragraph" w:customStyle="1" w:styleId="NoSpacing1">
    <w:name w:val="No Spacing1"/>
    <w:rsid w:val="000139DF"/>
    <w:pPr>
      <w:widowControl/>
    </w:pPr>
    <w:rPr>
      <w:lang w:eastAsia="en-US" w:bidi="ar-SA"/>
    </w:rPr>
  </w:style>
  <w:style w:type="character" w:styleId="FollowedHyperlink">
    <w:name w:val="FollowedHyperlink"/>
    <w:basedOn w:val="DefaultParagraphFont"/>
    <w:uiPriority w:val="99"/>
    <w:semiHidden/>
    <w:unhideWhenUsed/>
    <w:rsid w:val="006E6A1C"/>
    <w:rPr>
      <w:color w:val="954F72" w:themeColor="followedHyperlink"/>
      <w:u w:val="single"/>
    </w:rPr>
  </w:style>
  <w:style w:type="character" w:customStyle="1" w:styleId="Neapdorotaspaminjimas1">
    <w:name w:val="Neapdorotas paminėjimas1"/>
    <w:basedOn w:val="DefaultParagraphFont"/>
    <w:uiPriority w:val="99"/>
    <w:semiHidden/>
    <w:unhideWhenUsed/>
    <w:rsid w:val="00333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98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EBB84-12EC-4A1C-AA98-0029280D6E01}">
  <ds:schemaRefs>
    <ds:schemaRef ds:uri="http://schemas.openxmlformats.org/officeDocument/2006/bibliography"/>
  </ds:schemaRefs>
</ds:datastoreItem>
</file>

<file path=customXml/itemProps2.xml><?xml version="1.0" encoding="utf-8"?>
<ds:datastoreItem xmlns:ds="http://schemas.openxmlformats.org/officeDocument/2006/customXml" ds:itemID="{21452E2F-2327-4786-9794-BC7CCBEB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B131-F2DB-4FBA-84BD-48DEC1EC2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781458-B193-4A2E-8616-9E3EDAFE0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10278</Words>
  <Characters>5859</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2021-04-14T08:52:00Z</cp:lastPrinted>
  <dcterms:created xsi:type="dcterms:W3CDTF">2021-07-23T05:35:00Z</dcterms:created>
  <dcterms:modified xsi:type="dcterms:W3CDTF">2021-07-23T05:40:00Z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y fmtid="{D5CDD505-2E9C-101B-9397-08002B2CF9AE}" pid="3" name="MSIP_Label_5af4f1a9-ae13-4e26-ac6c-11f4c8a2f064_Enabled">
    <vt:lpwstr>true</vt:lpwstr>
  </property>
  <property fmtid="{D5CDD505-2E9C-101B-9397-08002B2CF9AE}" pid="4" name="MSIP_Label_5af4f1a9-ae13-4e26-ac6c-11f4c8a2f064_SetDate">
    <vt:lpwstr>2021-05-31T07:42:46Z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ed08ffbc-cdbb-4ac9-858f-846953574c81</vt:lpwstr>
  </property>
  <property fmtid="{D5CDD505-2E9C-101B-9397-08002B2CF9AE}" pid="9" name="MSIP_Label_5af4f1a9-ae13-4e26-ac6c-11f4c8a2f064_ContentBits">
    <vt:lpwstr>0</vt:lpwstr>
  </property>
</Properties>
</file>