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ipersaitas1"/>
        <w:spacing w:before="0" w:after="0"/>
        <w:ind w:left="5760" w:hanging="0"/>
        <w:rPr/>
      </w:pPr>
      <w:r>
        <w:rPr/>
        <w:t>Neskelbiamos apklausos sąlygų</w:t>
      </w:r>
    </w:p>
    <w:p>
      <w:pPr>
        <w:pStyle w:val="Hipersaitas1"/>
        <w:spacing w:before="0" w:after="0"/>
        <w:ind w:left="5760" w:hanging="0"/>
        <w:rPr/>
      </w:pPr>
      <w:r>
        <w:rPr/>
        <w:t xml:space="preserve">1 priedas </w:t>
      </w:r>
    </w:p>
    <w:p>
      <w:pPr>
        <w:pStyle w:val="SLONormal"/>
        <w:spacing w:before="0" w:after="0"/>
        <w:ind w:left="4254" w:hanging="0"/>
        <w:rPr>
          <w:lang w:val="lt-LT"/>
        </w:rPr>
      </w:pPr>
      <w:r>
        <w:rPr>
          <w:lang w:val="lt-LT"/>
        </w:rPr>
      </w:r>
    </w:p>
    <w:p>
      <w:pPr>
        <w:pStyle w:val="SLONormal"/>
        <w:spacing w:before="0" w:after="0"/>
        <w:jc w:val="center"/>
        <w:rPr>
          <w:i w:val="false"/>
          <w:i w:val="false"/>
          <w:iCs w:val="false"/>
        </w:rPr>
      </w:pPr>
      <w:r>
        <w:rPr>
          <w:b/>
          <w:i w:val="false"/>
          <w:iCs w:val="false"/>
          <w:lang w:val="lt-LT"/>
        </w:rPr>
        <w:t>TECHNINĖ SPECIFIKACIJA</w:t>
      </w:r>
    </w:p>
    <w:p>
      <w:pPr>
        <w:pStyle w:val="Normal"/>
        <w:jc w:val="center"/>
        <w:rPr>
          <w:i w:val="false"/>
          <w:i w:val="false"/>
          <w:iCs w:val="false"/>
        </w:rPr>
      </w:pPr>
      <w:r>
        <w:rPr>
          <w:b/>
          <w:i w:val="false"/>
          <w:iCs w:val="false"/>
        </w:rPr>
        <w:t>(TECHNINĖ UŽDUOTIS)</w:t>
      </w:r>
    </w:p>
    <w:p>
      <w:pPr>
        <w:pStyle w:val="ListParagraph"/>
        <w:spacing w:lineRule="auto" w:line="240" w:before="0" w:after="0"/>
        <w:ind w:left="2640" w:hanging="0"/>
        <w:contextualSpacing/>
        <w:rPr/>
      </w:pPr>
      <w:r>
        <w:rPr/>
      </w:r>
    </w:p>
    <w:tbl>
      <w:tblPr>
        <w:tblW w:w="935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824"/>
        <w:gridCol w:w="2822"/>
        <w:gridCol w:w="5705"/>
      </w:tblGrid>
      <w:tr>
        <w:trPr>
          <w:tblHeader w:val="true"/>
        </w:trPr>
        <w:tc>
          <w:tcPr>
            <w:tcW w:w="8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jc w:val="both"/>
              <w:rPr>
                <w:rFonts w:eastAsia="Times New Roman"/>
                <w:b/>
                <w:b/>
                <w:kern w:val="2"/>
              </w:rPr>
            </w:pPr>
            <w:r>
              <w:rPr>
                <w:b/>
              </w:rPr>
              <w:t>Eil. Nr.</w:t>
            </w:r>
          </w:p>
        </w:tc>
        <w:tc>
          <w:tcPr>
            <w:tcW w:w="28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jc w:val="center"/>
              <w:rPr>
                <w:b/>
                <w:b/>
              </w:rPr>
            </w:pPr>
            <w:r>
              <w:rPr>
                <w:b/>
              </w:rPr>
              <w:t>Pavadinimas</w:t>
            </w:r>
          </w:p>
        </w:tc>
        <w:tc>
          <w:tcPr>
            <w:tcW w:w="57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jc w:val="center"/>
              <w:rPr>
                <w:b/>
                <w:b/>
              </w:rPr>
            </w:pPr>
            <w:r>
              <w:rPr>
                <w:b/>
              </w:rPr>
              <w:t>Reikalavimai</w:t>
            </w:r>
          </w:p>
        </w:tc>
      </w:tr>
      <w:tr>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1.</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u w:val="single"/>
              </w:rPr>
            </w:pPr>
            <w:r>
              <w:rPr/>
              <w:t>Statytojas (Užsakovas)</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false"/>
              <w:spacing w:lineRule="auto" w:line="276"/>
              <w:jc w:val="both"/>
              <w:rPr>
                <w:i w:val="false"/>
                <w:i w:val="false"/>
                <w:iCs w:val="false"/>
              </w:rPr>
            </w:pPr>
            <w:r>
              <w:rPr>
                <w:i w:val="false"/>
                <w:iCs w:val="false"/>
                <w:kern w:val="0"/>
                <w:lang w:eastAsia="lt-LT"/>
              </w:rPr>
              <w:t>Panevėžio apskrities vyriausiasis policijos komisariatas</w:t>
            </w:r>
          </w:p>
        </w:tc>
      </w:tr>
      <w:tr>
        <w:trPr>
          <w:trHeight w:val="10961" w:hRule="atLeast"/>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2.</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Pirkimo objektas</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0"/>
              </w:numPr>
              <w:suppressAutoHyphens w:val="true"/>
              <w:bidi w:val="0"/>
              <w:spacing w:lineRule="auto" w:line="240" w:before="0" w:after="0"/>
              <w:ind w:left="0" w:right="0" w:hanging="0"/>
              <w:jc w:val="left"/>
              <w:rPr/>
            </w:pPr>
            <w:r>
              <w:rPr>
                <w:rFonts w:cs="Times New Roman"/>
                <w:sz w:val="24"/>
                <w:szCs w:val="24"/>
                <w:lang w:eastAsia="lt-LT"/>
              </w:rPr>
              <w:t>Techninio darbo projekto parengimas pagal pateikiamą aprašymą (aprašyme pateikiamos nuorodos į Projektuojamos teritorijos planą):</w:t>
            </w:r>
          </w:p>
          <w:p>
            <w:pPr>
              <w:pStyle w:val="Normal"/>
              <w:widowControl w:val="false"/>
              <w:jc w:val="both"/>
              <w:rPr/>
            </w:pPr>
            <w:r>
              <w:rPr>
                <w:b/>
                <w:bCs/>
              </w:rPr>
              <w:t>1.</w:t>
            </w:r>
            <w:r>
              <w:rPr/>
              <w:t xml:space="preserve"> Projektuojama segmentinė 1,80 m. aukščio tvora. Įvažiavimuose į aptvertą teritoriją projektuojami gembiniai vartai, taip pat pakeliami užtvarai, valdomi telefonu, įvertinami numerių atpažinimo sistemos įrengimo galimybė ir kaštai. Gembiniai vartai ir pakeliami užtvarai taip turi turėti valdymo galimybę iš pastato vidaus (įrengiami valdymo mygtukai administratorių kabinete, plane žymima 1-4).</w:t>
            </w:r>
          </w:p>
          <w:p>
            <w:pPr>
              <w:pStyle w:val="Normal"/>
              <w:widowControl w:val="false"/>
              <w:jc w:val="both"/>
              <w:rPr/>
            </w:pPr>
            <w:r>
              <w:rPr>
                <w:b/>
                <w:bCs/>
              </w:rPr>
              <w:t xml:space="preserve">2. </w:t>
            </w:r>
            <w:r>
              <w:rPr/>
              <w:t>Atnaujinama esamos automobilių stovėjimo aikštelės danga ir bortai, aikštelės plotas didinamas panaikinant esamus akmeninę sienelę ir suformuotą žiedą, įrengiamos vietos neįgaliesiems pagal reikalavimus.</w:t>
            </w:r>
          </w:p>
          <w:p>
            <w:pPr>
              <w:pStyle w:val="Normal"/>
              <w:widowControl w:val="false"/>
              <w:jc w:val="both"/>
              <w:rPr/>
            </w:pPr>
            <w:r>
              <w:rPr>
                <w:b/>
                <w:bCs/>
              </w:rPr>
              <w:t xml:space="preserve">3. </w:t>
            </w:r>
            <w:r>
              <w:rPr>
                <w:b w:val="false"/>
                <w:bCs w:val="false"/>
              </w:rPr>
              <w:t>Plotas išlyginamas, panaikinamos esamos buvusio fontano konstrukcijos, šalinami medžiai, kurių neįmanoma išsaugoti dėl atliekamų darbų pobūdžio, įrengiama veja.</w:t>
            </w:r>
          </w:p>
          <w:p>
            <w:pPr>
              <w:pStyle w:val="Normal"/>
              <w:widowControl w:val="false"/>
              <w:rPr/>
            </w:pPr>
            <w:r>
              <w:rPr>
                <w:b/>
                <w:bCs/>
              </w:rPr>
              <w:t xml:space="preserve">4. </w:t>
            </w:r>
            <w:r>
              <w:rPr>
                <w:b w:val="false"/>
                <w:bCs w:val="false"/>
              </w:rPr>
              <w:t>Suprojektuojama stoginė šešiems automobiliams.</w:t>
            </w:r>
          </w:p>
          <w:p>
            <w:pPr>
              <w:pStyle w:val="Normal"/>
              <w:widowControl w:val="false"/>
              <w:jc w:val="both"/>
              <w:rPr/>
            </w:pPr>
            <w:r>
              <w:rPr>
                <w:b/>
                <w:bCs/>
              </w:rPr>
              <w:t>5.</w:t>
            </w:r>
            <w:r>
              <w:rPr>
                <w:b w:val="false"/>
                <w:bCs w:val="false"/>
              </w:rPr>
              <w:t xml:space="preserve"> Atnaujinama privažiavimo kelio asfalto danga. Perplanuojamas įvažiavimas į garažus (naikinama dalis atraminės sienelės, naikinama skiriamoji vejos juosta, formuojamas nuolydis (sprendžiamas lietaus nuotekų surinkimas, komunikacijų situacija (žeminti nuotėkų šulinius, elektros įvadas keičiamas į požeminį)), suprojektuojamas pravažiavimas į vidinį kiemą, keičiami/atnaujinami bortai, vidiniame kieme padidinama stovėjimo aikštelė naikinant esamą vejos plotą, šalinami nebenaudojami el. stulpai.)</w:t>
            </w:r>
          </w:p>
          <w:p>
            <w:pPr>
              <w:pStyle w:val="Normal"/>
              <w:widowControl w:val="false"/>
              <w:jc w:val="both"/>
              <w:rPr/>
            </w:pPr>
            <w:r>
              <w:rPr>
                <w:b/>
                <w:bCs/>
              </w:rPr>
              <w:t>6.</w:t>
            </w:r>
            <w:r>
              <w:rPr>
                <w:b w:val="false"/>
                <w:bCs w:val="false"/>
              </w:rPr>
              <w:t xml:space="preserve"> Perklojama šaligatvio danga (trinkelės).</w:t>
            </w:r>
          </w:p>
          <w:p>
            <w:pPr>
              <w:pStyle w:val="Normal"/>
              <w:widowControl w:val="false"/>
              <w:jc w:val="both"/>
              <w:rPr/>
            </w:pPr>
            <w:r>
              <w:rPr>
                <w:b/>
                <w:bCs/>
              </w:rPr>
              <w:t xml:space="preserve">7. </w:t>
            </w:r>
            <w:r>
              <w:rPr>
                <w:b w:val="false"/>
                <w:bCs w:val="false"/>
              </w:rPr>
              <w:t>Naikinamos esamos konstrukcijos, ardoma betoninė danga, įrengiama veja.</w:t>
            </w:r>
          </w:p>
          <w:p>
            <w:pPr>
              <w:pStyle w:val="Normal"/>
              <w:widowControl w:val="false"/>
              <w:jc w:val="both"/>
              <w:rPr>
                <w:b w:val="false"/>
                <w:b w:val="false"/>
                <w:bCs w:val="false"/>
              </w:rPr>
            </w:pPr>
            <w:r>
              <w:rPr>
                <w:b w:val="false"/>
                <w:bCs w:val="false"/>
              </w:rPr>
            </w:r>
          </w:p>
          <w:p>
            <w:pPr>
              <w:pStyle w:val="Normal"/>
              <w:widowControl w:val="false"/>
              <w:jc w:val="both"/>
              <w:rPr/>
            </w:pPr>
            <w:r>
              <w:rPr>
                <w:rFonts w:cs="Times New Roman"/>
                <w:b w:val="false"/>
                <w:bCs w:val="false"/>
                <w:sz w:val="24"/>
                <w:szCs w:val="24"/>
                <w:lang w:eastAsia="lt-LT"/>
              </w:rPr>
              <w:t>Perplanuojamose zonose pasiūlyti naujus apželdinimo sprendimus (pageidaujama išlyginti visą aptvertos teritorijos žaliąją zoną, pasėti naują veją, šalinti senus medžius (obelis), numatyti naujų medžių/krūmų sodinimą. Numatyti ir suprojektuoti poilsio zoną (pavėsinė, suoliukai ar pan.) Nr. 3 erdvėje.</w:t>
            </w:r>
          </w:p>
        </w:tc>
      </w:tr>
      <w:tr>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3.</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Statinių, kurie yra projektuojamoje žemės sklypo teritorijoje, adresas</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false"/>
              <w:spacing w:lineRule="auto" w:line="276"/>
              <w:jc w:val="both"/>
              <w:rPr>
                <w:i w:val="false"/>
                <w:i w:val="false"/>
                <w:iCs w:val="false"/>
              </w:rPr>
            </w:pPr>
            <w:r>
              <w:rPr>
                <w:i w:val="false"/>
                <w:iCs w:val="false"/>
                <w:kern w:val="0"/>
                <w:lang w:eastAsia="lt-LT"/>
              </w:rPr>
              <w:t>Rokiškis, Pramonės g. 9</w:t>
            </w:r>
          </w:p>
        </w:tc>
      </w:tr>
      <w:tr>
        <w:trPr>
          <w:trHeight w:val="531" w:hRule="atLeast"/>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4.</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Lėšų dydis projekto realizavimui</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i w:val="false"/>
                <w:i w:val="false"/>
                <w:iCs w:val="false"/>
              </w:rPr>
            </w:pPr>
            <w:r>
              <w:rPr>
                <w:i w:val="false"/>
                <w:iCs w:val="false"/>
              </w:rPr>
              <w:t>Statybos rangos darbams, kurie bus atliekami pagal šį projektą, numatoma skirti iki 180 000 Eur.</w:t>
            </w:r>
          </w:p>
        </w:tc>
      </w:tr>
      <w:tr>
        <w:trPr>
          <w:trHeight w:val="4119" w:hRule="atLeast"/>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5.</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u w:val="single"/>
              </w:rPr>
            </w:pPr>
            <w:r>
              <w:rPr/>
              <w:t>Perkamų paslaugų apimtis:</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i w:val="false"/>
                <w:i w:val="false"/>
                <w:iCs w:val="false"/>
              </w:rPr>
            </w:pPr>
            <w:r>
              <w:rPr>
                <w:i w:val="false"/>
                <w:iCs w:val="false"/>
                <w:kern w:val="0"/>
                <w:lang w:eastAsia="lt-LT"/>
              </w:rPr>
              <w:t xml:space="preserve">Perkamos įprastos paslaugos, kurias projektuotojas privalo atlikti pagal Statybos įstatymo, STR 1.04.04:2017 „Statinio projektavimas, projekto ekspertizė“ ir kitų norminių teisės aktų reikalavimus (pvz.: prisijungimo sąlygų  užsakymas, projektinių pasiūlymų parengimas, projekto parengimas, projekto derinimų atlikimas, statybą leidžiančio dokumento gavimas ir pan.). </w:t>
            </w:r>
            <w:r>
              <w:rPr>
                <w:i w:val="false"/>
                <w:iCs w:val="false"/>
              </w:rPr>
              <w:t>Projekto sudedamųjų dalių skaičių nustato pats projektuotojas, privalomos yra šios dalys:</w:t>
            </w:r>
          </w:p>
          <w:p>
            <w:pPr>
              <w:pStyle w:val="ListParagraph"/>
              <w:widowControl w:val="false"/>
              <w:numPr>
                <w:ilvl w:val="0"/>
                <w:numId w:val="2"/>
              </w:numPr>
              <w:jc w:val="both"/>
              <w:rPr>
                <w:rFonts w:ascii="Times New Roman" w:hAnsi="Times New Roman" w:cs="Times New Roman"/>
                <w:i/>
                <w:i/>
                <w:sz w:val="24"/>
                <w:szCs w:val="24"/>
              </w:rPr>
            </w:pPr>
            <w:bookmarkStart w:id="0" w:name="part_3cc9000c2737416c924cabca91b528d0"/>
            <w:bookmarkEnd w:id="0"/>
            <w:r>
              <w:rPr>
                <w:rFonts w:cs="Times New Roman" w:ascii="Times New Roman" w:hAnsi="Times New Roman"/>
                <w:i w:val="false"/>
                <w:iCs w:val="false"/>
                <w:sz w:val="24"/>
                <w:szCs w:val="24"/>
              </w:rPr>
              <w:t>bendroji;</w:t>
            </w:r>
          </w:p>
          <w:p>
            <w:pPr>
              <w:pStyle w:val="ListParagraph"/>
              <w:widowControl w:val="false"/>
              <w:numPr>
                <w:ilvl w:val="0"/>
                <w:numId w:val="2"/>
              </w:numPr>
              <w:jc w:val="both"/>
              <w:rPr>
                <w:i w:val="false"/>
                <w:i w:val="false"/>
                <w:iCs w:val="false"/>
              </w:rPr>
            </w:pPr>
            <w:bookmarkStart w:id="1" w:name="part_f5f190c0e98a4caaaa57a71be12eea98"/>
            <w:bookmarkEnd w:id="1"/>
            <w:r>
              <w:rPr>
                <w:rFonts w:cs="Times New Roman" w:ascii="Times New Roman" w:hAnsi="Times New Roman"/>
                <w:i w:val="false"/>
                <w:iCs w:val="false"/>
                <w:sz w:val="24"/>
                <w:szCs w:val="24"/>
              </w:rPr>
              <w:t>architektūros;</w:t>
            </w:r>
          </w:p>
          <w:p>
            <w:pPr>
              <w:pStyle w:val="ListParagraph"/>
              <w:widowControl w:val="false"/>
              <w:numPr>
                <w:ilvl w:val="0"/>
                <w:numId w:val="2"/>
              </w:numPr>
              <w:jc w:val="both"/>
              <w:rPr>
                <w:i w:val="false"/>
                <w:i w:val="false"/>
                <w:iCs w:val="false"/>
              </w:rPr>
            </w:pPr>
            <w:bookmarkStart w:id="2" w:name="part_3ef5016430a04c5680ce8d9d051216d4"/>
            <w:bookmarkEnd w:id="2"/>
            <w:r>
              <w:rPr>
                <w:rFonts w:cs="Times New Roman" w:ascii="Times New Roman" w:hAnsi="Times New Roman"/>
                <w:i w:val="false"/>
                <w:iCs w:val="false"/>
                <w:sz w:val="24"/>
                <w:szCs w:val="24"/>
              </w:rPr>
              <w:t>pasirengimo statybai ir statybos darbų organizavimo;</w:t>
            </w:r>
          </w:p>
          <w:p>
            <w:pPr>
              <w:pStyle w:val="ListParagraph"/>
              <w:widowControl w:val="false"/>
              <w:numPr>
                <w:ilvl w:val="0"/>
                <w:numId w:val="2"/>
              </w:numPr>
              <w:spacing w:before="0" w:after="200"/>
              <w:contextualSpacing/>
              <w:jc w:val="both"/>
              <w:rPr>
                <w:i w:val="false"/>
                <w:i w:val="false"/>
                <w:iCs w:val="false"/>
              </w:rPr>
            </w:pPr>
            <w:bookmarkStart w:id="3" w:name="part_6621c8ffd96d4c46a6d82f8ccea57a56"/>
            <w:bookmarkEnd w:id="3"/>
            <w:r>
              <w:rPr>
                <w:rFonts w:cs="Times New Roman" w:ascii="Times New Roman" w:hAnsi="Times New Roman"/>
                <w:i w:val="false"/>
                <w:iCs w:val="false"/>
                <w:sz w:val="24"/>
                <w:szCs w:val="24"/>
              </w:rPr>
              <w:t>statybos skaičiuojamosios kainos nustatymo.</w:t>
            </w:r>
          </w:p>
        </w:tc>
      </w:tr>
      <w:tr>
        <w:trPr>
          <w:trHeight w:val="899" w:hRule="atLeast"/>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6.</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u w:val="single"/>
              </w:rPr>
            </w:pPr>
            <w:r>
              <w:rPr/>
              <w:t>Paslaugų teikimo pradžia ir trukmė</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i w:val="false"/>
                <w:i w:val="false"/>
                <w:iCs w:val="false"/>
              </w:rPr>
            </w:pPr>
            <w:r>
              <w:rPr>
                <w:i w:val="false"/>
                <w:iCs w:val="false"/>
              </w:rPr>
              <w:t>Nustatyta 2021 m. __________ d. Projektavimo paslaugų viešojo pirkimo-pardavimo sutarties 1.4 papunktyje.</w:t>
            </w:r>
          </w:p>
        </w:tc>
      </w:tr>
      <w:tr>
        <w:trPr>
          <w:trHeight w:val="1969" w:hRule="atLeast"/>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7.</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b/>
                <w:b/>
                <w:u w:val="single"/>
              </w:rPr>
            </w:pPr>
            <w:r>
              <w:rPr/>
              <w:t>Projekto rengimo dokumentams taikomi</w:t>
            </w:r>
            <w:r>
              <w:rPr>
                <w:b/>
              </w:rPr>
              <w:t xml:space="preserve"> </w:t>
            </w:r>
            <w:r>
              <w:rPr/>
              <w:t>teisės aktai, normatyviniai statybos techniniai dokumentai bei normatyviniai statinio saugos ir paskirties dokumentai, teritorijų planavimo dokumentai.</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i w:val="false"/>
                <w:i w:val="false"/>
                <w:iCs w:val="false"/>
              </w:rPr>
            </w:pPr>
            <w:r>
              <w:rPr>
                <w:i w:val="false"/>
                <w:iCs w:val="false"/>
                <w:kern w:val="0"/>
                <w:lang w:eastAsia="lt-LT"/>
              </w:rPr>
              <w:t>Projektavimo dokumentai turi atitikti privalomųjų statinio projekto rengimo dokumentų ir kitų norminių teisės aktų reikalavimus, o jais grindžiami sprendiniai suderinti su teritorijos infrastruktūros plėtra.</w:t>
            </w:r>
          </w:p>
        </w:tc>
      </w:tr>
      <w:tr>
        <w:trPr/>
        <w:tc>
          <w:tcPr>
            <w:tcW w:w="8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8.</w:t>
            </w:r>
          </w:p>
        </w:tc>
        <w:tc>
          <w:tcPr>
            <w:tcW w:w="28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pPr>
            <w:r>
              <w:rPr/>
              <w:t>Nurodymai statinio projekto dokumentų komplektavimui, įforminimui ir pateikimui</w:t>
            </w:r>
          </w:p>
        </w:tc>
        <w:tc>
          <w:tcPr>
            <w:tcW w:w="57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jc w:val="both"/>
              <w:rPr>
                <w:i w:val="false"/>
                <w:i w:val="false"/>
                <w:iCs w:val="false"/>
              </w:rPr>
            </w:pPr>
            <w:r>
              <w:rPr>
                <w:i w:val="false"/>
                <w:iCs w:val="false"/>
                <w:kern w:val="0"/>
                <w:lang w:eastAsia="lt-LT"/>
              </w:rPr>
              <w:t>Projektas rengiamas lietuvių kalba, užsakovui pateikiami ne mažiau kaip du projekto komplektai popierine forma  ir vienas dokumentų komplektas</w:t>
            </w:r>
            <w:r>
              <w:rPr>
                <w:i w:val="false"/>
                <w:iCs w:val="false"/>
              </w:rPr>
              <w:t xml:space="preserve"> elektroninėje laikmenoje. Visi projekto egzemplioriai privalo būti projektuotojo pasirašyti.</w:t>
            </w:r>
          </w:p>
        </w:tc>
      </w:tr>
    </w:tbl>
    <w:p>
      <w:pPr>
        <w:pStyle w:val="Normal"/>
        <w:jc w:val="both"/>
        <w:rPr>
          <w:b/>
          <w:b/>
        </w:rPr>
      </w:pPr>
      <w:r>
        <w:rPr>
          <w:b/>
        </w:rPr>
      </w:r>
    </w:p>
    <w:p>
      <w:pPr>
        <w:pStyle w:val="Normal"/>
        <w:jc w:val="both"/>
        <w:rPr/>
      </w:pPr>
      <w:r>
        <w:rPr>
          <w:b/>
        </w:rPr>
        <w:t xml:space="preserve">PIRKIMO VYKDYTOJO PATEIKIAMI DUOMENYS IR DOKUMENTAI </w:t>
      </w:r>
      <w:r>
        <w:rPr>
          <w:b w:val="false"/>
          <w:bCs w:val="false"/>
        </w:rPr>
        <w:t>(2-5 pateikiami, jei projektuotojas pageidauja)</w:t>
      </w:r>
    </w:p>
    <w:p>
      <w:pPr>
        <w:pStyle w:val="Normal"/>
        <w:jc w:val="both"/>
        <w:rPr>
          <w:i/>
          <w:i/>
        </w:rPr>
      </w:pPr>
      <w:r>
        <w:rPr>
          <w:i/>
        </w:rPr>
      </w:r>
    </w:p>
    <w:p>
      <w:pPr>
        <w:pStyle w:val="Normal"/>
        <w:jc w:val="left"/>
        <w:rPr>
          <w:i w:val="false"/>
          <w:i w:val="false"/>
          <w:iCs w:val="false"/>
        </w:rPr>
      </w:pPr>
      <w:r>
        <w:rPr>
          <w:i w:val="false"/>
          <w:iCs w:val="false"/>
        </w:rPr>
        <w:t>1. Projektuojamos teritorijos planas (2021RokiskioTeritorijaSalygos1priedastechnineSpecifikacijaSchema).</w:t>
      </w:r>
    </w:p>
    <w:p>
      <w:pPr>
        <w:pStyle w:val="Normal"/>
        <w:jc w:val="both"/>
        <w:rPr>
          <w:i w:val="false"/>
          <w:i w:val="false"/>
          <w:iCs w:val="false"/>
        </w:rPr>
      </w:pPr>
      <w:r>
        <w:rPr>
          <w:i w:val="false"/>
          <w:iCs w:val="false"/>
        </w:rPr>
        <w:t xml:space="preserve">2. </w:t>
      </w:r>
      <w:r>
        <w:rPr>
          <w:i w:val="false"/>
          <w:iCs w:val="false"/>
          <w:lang w:bidi="ar-SA"/>
        </w:rPr>
        <w:t>Žemės sklypo panaudos sutartis (su priedu Žemės sklypo planu) (elektronine forma).</w:t>
      </w:r>
    </w:p>
    <w:p>
      <w:pPr>
        <w:pStyle w:val="Normal"/>
        <w:jc w:val="both"/>
        <w:rPr>
          <w:i w:val="false"/>
          <w:i w:val="false"/>
          <w:iCs w:val="false"/>
        </w:rPr>
      </w:pPr>
      <w:r>
        <w:rPr>
          <w:i w:val="false"/>
          <w:iCs w:val="false"/>
        </w:rPr>
        <w:t xml:space="preserve">3. </w:t>
      </w:r>
      <w:r>
        <w:rPr>
          <w:i w:val="false"/>
          <w:iCs w:val="false"/>
          <w:lang w:bidi="ar-SA"/>
        </w:rPr>
        <w:t>Žemės sklype esamų statinių kadastrinių duomenų bylos kopijos (elektronine forma).</w:t>
      </w:r>
    </w:p>
    <w:p>
      <w:pPr>
        <w:pStyle w:val="Normal"/>
        <w:jc w:val="both"/>
        <w:rPr>
          <w:i w:val="false"/>
          <w:i w:val="false"/>
          <w:iCs w:val="false"/>
        </w:rPr>
      </w:pPr>
      <w:r>
        <w:rPr>
          <w:i w:val="false"/>
          <w:iCs w:val="false"/>
        </w:rPr>
        <w:t xml:space="preserve">4. </w:t>
      </w:r>
      <w:r>
        <w:rPr>
          <w:i w:val="false"/>
          <w:iCs w:val="false"/>
          <w:lang w:bidi="ar-SA"/>
        </w:rPr>
        <w:t>Žemės sklypo teisinės registracijos Nekilnojamojo turto registre dokumentai.</w:t>
      </w:r>
    </w:p>
    <w:p>
      <w:pPr>
        <w:pStyle w:val="Normal"/>
        <w:jc w:val="both"/>
        <w:rPr/>
      </w:pPr>
      <w:r>
        <w:rPr>
          <w:i w:val="false"/>
          <w:iCs w:val="false"/>
        </w:rPr>
        <w:t xml:space="preserve">5. </w:t>
      </w:r>
      <w:r>
        <w:rPr>
          <w:i w:val="false"/>
          <w:iCs w:val="false"/>
          <w:lang w:bidi="ar-SA"/>
        </w:rPr>
        <w:t>Statinių teisinės registracijos Nekilnojamojo turto registre dokumentai.</w:t>
      </w:r>
    </w:p>
    <w:sectPr>
      <w:headerReference w:type="default" r:id="rId2"/>
      <w:footerReference w:type="default" r:id="rId3"/>
      <w:type w:val="nextPage"/>
      <w:pgSz w:w="11906" w:h="16838"/>
      <w:pgMar w:left="1701" w:right="1130" w:header="720" w:top="1134" w:footer="56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pStyle w:val="Heading1"/>
      <w:numFmt w:val="decimal"/>
      <w:lvlText w:val="%1."/>
      <w:lvlJc w:val="left"/>
      <w:pPr>
        <w:tabs>
          <w:tab w:val="num" w:pos="720"/>
        </w:tabs>
        <w:ind w:left="720" w:hanging="360"/>
      </w:pPr>
    </w:lvl>
    <w:lvl w:ilvl="1">
      <w:start w:val="1"/>
      <w:pStyle w:val="Heading2"/>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86411"/>
    <w:pPr>
      <w:widowControl w:val="false"/>
      <w:suppressAutoHyphens w:val="true"/>
      <w:bidi w:val="0"/>
      <w:spacing w:lineRule="auto" w:line="240" w:before="0" w:after="0"/>
      <w:jc w:val="left"/>
    </w:pPr>
    <w:rPr>
      <w:rFonts w:ascii="Times New Roman" w:hAnsi="Times New Roman" w:eastAsia="Lucida Sans Unicode" w:cs="Times New Roman"/>
      <w:color w:val="auto"/>
      <w:kern w:val="2"/>
      <w:sz w:val="24"/>
      <w:szCs w:val="24"/>
      <w:lang w:val="lt-LT" w:eastAsia="ar-SA" w:bidi="ar-SA"/>
    </w:rPr>
  </w:style>
  <w:style w:type="paragraph" w:styleId="Heading1">
    <w:name w:val="Heading 1"/>
    <w:basedOn w:val="Normal"/>
    <w:next w:val="Normal"/>
    <w:link w:val="Antrat1Diagrama"/>
    <w:qFormat/>
    <w:rsid w:val="009b0463"/>
    <w:pPr>
      <w:numPr>
        <w:ilvl w:val="0"/>
        <w:numId w:val="1"/>
      </w:numPr>
      <w:ind w:left="0" w:hanging="0"/>
      <w:outlineLvl w:val="0"/>
    </w:pPr>
    <w:rPr>
      <w:b/>
      <w:bCs/>
      <w:sz w:val="28"/>
      <w:szCs w:val="28"/>
    </w:rPr>
  </w:style>
  <w:style w:type="paragraph" w:styleId="Heading2">
    <w:name w:val="Heading 2"/>
    <w:basedOn w:val="Normal"/>
    <w:next w:val="TextBody"/>
    <w:link w:val="Antrat2Diagrama"/>
    <w:qFormat/>
    <w:rsid w:val="009b0463"/>
    <w:pPr>
      <w:numPr>
        <w:ilvl w:val="1"/>
        <w:numId w:val="1"/>
      </w:numPr>
      <w:spacing w:before="240" w:after="0"/>
      <w:jc w:val="both"/>
      <w:outlineLvl w:val="1"/>
    </w:pPr>
    <w:rPr>
      <w:b/>
      <w:szCs w:val="20"/>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qFormat/>
    <w:rsid w:val="009b0463"/>
    <w:rPr>
      <w:rFonts w:ascii="Times New Roman" w:hAnsi="Times New Roman" w:eastAsia="Lucida Sans Unicode" w:cs="Times New Roman"/>
      <w:b/>
      <w:bCs/>
      <w:kern w:val="2"/>
      <w:sz w:val="28"/>
      <w:szCs w:val="28"/>
      <w:lang w:val="lt-LT" w:eastAsia="ar-SA"/>
    </w:rPr>
  </w:style>
  <w:style w:type="character" w:styleId="Antrat2Diagrama" w:customStyle="1">
    <w:name w:val="Antraštė 2 Diagrama"/>
    <w:basedOn w:val="DefaultParagraphFont"/>
    <w:link w:val="Antrat2"/>
    <w:qFormat/>
    <w:rsid w:val="009b0463"/>
    <w:rPr>
      <w:rFonts w:ascii="Times New Roman" w:hAnsi="Times New Roman" w:eastAsia="Lucida Sans Unicode" w:cs="Times New Roman"/>
      <w:b/>
      <w:kern w:val="2"/>
      <w:sz w:val="24"/>
      <w:szCs w:val="20"/>
      <w:lang w:val="lt-LT" w:eastAsia="ar-SA"/>
    </w:rPr>
  </w:style>
  <w:style w:type="character" w:styleId="PagrindinistekstasDiagrama" w:customStyle="1">
    <w:name w:val="Pagrindinis tekstas Diagrama"/>
    <w:basedOn w:val="DefaultParagraphFont"/>
    <w:link w:val="Pagrindinistekstas"/>
    <w:qFormat/>
    <w:rsid w:val="009b0463"/>
    <w:rPr>
      <w:rFonts w:ascii="Times New Roman" w:hAnsi="Times New Roman" w:eastAsia="Lucida Sans Unicode" w:cs="Times New Roman"/>
      <w:kern w:val="2"/>
      <w:sz w:val="24"/>
      <w:szCs w:val="24"/>
      <w:lang w:val="lt-LT" w:eastAsia="ar-SA"/>
    </w:rPr>
  </w:style>
  <w:style w:type="character" w:styleId="Pagrindinistekstas2Diagrama" w:customStyle="1">
    <w:name w:val="Pagrindinis tekstas 2 Diagrama"/>
    <w:basedOn w:val="DefaultParagraphFont"/>
    <w:link w:val="Pagrindinistekstas2"/>
    <w:qFormat/>
    <w:rsid w:val="009b0463"/>
    <w:rPr>
      <w:rFonts w:ascii="Times New Roman" w:hAnsi="Times New Roman" w:eastAsia="Arial" w:cs="Times New Roman"/>
      <w:kern w:val="2"/>
      <w:sz w:val="20"/>
      <w:szCs w:val="20"/>
      <w:lang w:val="lt-LT" w:eastAsia="ar-SA"/>
    </w:rPr>
  </w:style>
  <w:style w:type="character" w:styleId="DebesliotekstasDiagrama" w:customStyle="1">
    <w:name w:val="Debesėlio tekstas Diagrama"/>
    <w:basedOn w:val="DefaultParagraphFont"/>
    <w:link w:val="Debesliotekstas"/>
    <w:uiPriority w:val="99"/>
    <w:semiHidden/>
    <w:qFormat/>
    <w:rsid w:val="00e536fe"/>
    <w:rPr>
      <w:rFonts w:ascii="Tahoma" w:hAnsi="Tahoma" w:eastAsia="Lucida Sans Unicode" w:cs="Tahoma"/>
      <w:kern w:val="2"/>
      <w:sz w:val="16"/>
      <w:szCs w:val="16"/>
      <w:lang w:val="lt-LT" w:eastAsia="ar-SA"/>
    </w:rPr>
  </w:style>
  <w:style w:type="character" w:styleId="InternetLink">
    <w:name w:val="Hyperlink"/>
    <w:basedOn w:val="DefaultParagraphFont"/>
    <w:uiPriority w:val="99"/>
    <w:semiHidden/>
    <w:unhideWhenUsed/>
    <w:rsid w:val="00a463fd"/>
    <w:rPr>
      <w:color w:val="0000FF" w:themeColor="hyperlink"/>
      <w:u w:val="single"/>
    </w:rPr>
  </w:style>
  <w:style w:type="character" w:styleId="Annotationreference">
    <w:name w:val="annotation reference"/>
    <w:basedOn w:val="DefaultParagraphFont"/>
    <w:uiPriority w:val="99"/>
    <w:semiHidden/>
    <w:unhideWhenUsed/>
    <w:qFormat/>
    <w:rsid w:val="0045087a"/>
    <w:rPr>
      <w:sz w:val="16"/>
      <w:szCs w:val="16"/>
    </w:rPr>
  </w:style>
  <w:style w:type="character" w:styleId="KomentarotekstasDiagrama" w:customStyle="1">
    <w:name w:val="Komentaro tekstas Diagrama"/>
    <w:basedOn w:val="DefaultParagraphFont"/>
    <w:link w:val="Komentarotekstas"/>
    <w:uiPriority w:val="99"/>
    <w:qFormat/>
    <w:rsid w:val="0045087a"/>
    <w:rPr>
      <w:rFonts w:ascii="Times New Roman" w:hAnsi="Times New Roman" w:eastAsia="Lucida Sans Unicode" w:cs="Times New Roman"/>
      <w:kern w:val="2"/>
      <w:sz w:val="20"/>
      <w:szCs w:val="20"/>
      <w:lang w:val="lt-LT" w:eastAsia="ar-SA"/>
    </w:rPr>
  </w:style>
  <w:style w:type="character" w:styleId="KomentarotemaDiagrama" w:customStyle="1">
    <w:name w:val="Komentaro tema Diagrama"/>
    <w:basedOn w:val="KomentarotekstasDiagrama"/>
    <w:link w:val="Komentarotema"/>
    <w:uiPriority w:val="99"/>
    <w:semiHidden/>
    <w:qFormat/>
    <w:rsid w:val="0045087a"/>
    <w:rPr>
      <w:rFonts w:ascii="Times New Roman" w:hAnsi="Times New Roman" w:eastAsia="Lucida Sans Unicode" w:cs="Times New Roman"/>
      <w:b/>
      <w:bCs/>
      <w:kern w:val="2"/>
      <w:sz w:val="20"/>
      <w:szCs w:val="20"/>
      <w:lang w:val="lt-LT" w:eastAsia="ar-SA"/>
    </w:rPr>
  </w:style>
  <w:style w:type="character" w:styleId="AntratsDiagrama" w:customStyle="1">
    <w:name w:val="Antraštės Diagrama"/>
    <w:basedOn w:val="DefaultParagraphFont"/>
    <w:link w:val="Antrats"/>
    <w:uiPriority w:val="99"/>
    <w:qFormat/>
    <w:rsid w:val="006c11a1"/>
    <w:rPr>
      <w:rFonts w:ascii="Times New Roman" w:hAnsi="Times New Roman" w:eastAsia="Lucida Sans Unicode" w:cs="Times New Roman"/>
      <w:kern w:val="2"/>
      <w:sz w:val="24"/>
      <w:szCs w:val="24"/>
      <w:lang w:val="lt-LT" w:eastAsia="ar-SA"/>
    </w:rPr>
  </w:style>
  <w:style w:type="character" w:styleId="PoratDiagrama" w:customStyle="1">
    <w:name w:val="Poraštė Diagrama"/>
    <w:basedOn w:val="DefaultParagraphFont"/>
    <w:link w:val="Porat"/>
    <w:uiPriority w:val="99"/>
    <w:qFormat/>
    <w:rsid w:val="006c11a1"/>
    <w:rPr>
      <w:rFonts w:ascii="Times New Roman" w:hAnsi="Times New Roman" w:eastAsia="Lucida Sans Unicode" w:cs="Times New Roman"/>
      <w:kern w:val="2"/>
      <w:sz w:val="24"/>
      <w:szCs w:val="24"/>
      <w:lang w:val="lt-LT" w:eastAsia="ar-SA"/>
    </w:rPr>
  </w:style>
  <w:style w:type="character" w:styleId="St1" w:customStyle="1">
    <w:name w:val="st1"/>
    <w:basedOn w:val="DefaultParagraphFont"/>
    <w:qFormat/>
    <w:rsid w:val="002a5e73"/>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grindinistekstasDiagrama"/>
    <w:rsid w:val="009b0463"/>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link w:val="Pagrindinistekstas2Diagrama"/>
    <w:qFormat/>
    <w:rsid w:val="009b0463"/>
    <w:pPr>
      <w:widowControl/>
      <w:spacing w:lineRule="auto" w:line="480" w:before="0" w:after="120"/>
    </w:pPr>
    <w:rPr>
      <w:rFonts w:eastAsia="Arial"/>
      <w:sz w:val="20"/>
      <w:szCs w:val="20"/>
    </w:rPr>
  </w:style>
  <w:style w:type="paragraph" w:styleId="ListParagraph">
    <w:name w:val="List Paragraph"/>
    <w:basedOn w:val="Normal"/>
    <w:uiPriority w:val="34"/>
    <w:qFormat/>
    <w:rsid w:val="00c605cd"/>
    <w:pPr>
      <w:widowControl/>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paragraph" w:styleId="Default" w:customStyle="1">
    <w:name w:val="Default"/>
    <w:qFormat/>
    <w:rsid w:val="00e536fe"/>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BalloonText">
    <w:name w:val="Balloon Text"/>
    <w:basedOn w:val="Normal"/>
    <w:link w:val="DebesliotekstasDiagrama"/>
    <w:uiPriority w:val="99"/>
    <w:semiHidden/>
    <w:unhideWhenUsed/>
    <w:qFormat/>
    <w:rsid w:val="00e536fe"/>
    <w:pPr/>
    <w:rPr>
      <w:rFonts w:ascii="Tahoma" w:hAnsi="Tahoma" w:cs="Tahoma"/>
      <w:sz w:val="16"/>
      <w:szCs w:val="16"/>
    </w:rPr>
  </w:style>
  <w:style w:type="paragraph" w:styleId="Annotationtext">
    <w:name w:val="annotation text"/>
    <w:basedOn w:val="Normal"/>
    <w:link w:val="KomentarotekstasDiagrama"/>
    <w:uiPriority w:val="99"/>
    <w:unhideWhenUsed/>
    <w:qFormat/>
    <w:rsid w:val="0045087a"/>
    <w:pPr/>
    <w:rPr>
      <w:sz w:val="20"/>
      <w:szCs w:val="20"/>
    </w:rPr>
  </w:style>
  <w:style w:type="paragraph" w:styleId="Annotationsubject">
    <w:name w:val="annotation subject"/>
    <w:basedOn w:val="Annotationtext"/>
    <w:next w:val="Annotationtext"/>
    <w:link w:val="KomentarotemaDiagrama"/>
    <w:uiPriority w:val="99"/>
    <w:semiHidden/>
    <w:unhideWhenUsed/>
    <w:qFormat/>
    <w:rsid w:val="0045087a"/>
    <w:pPr/>
    <w:rPr>
      <w:b/>
      <w:bCs/>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c11a1"/>
    <w:pPr>
      <w:tabs>
        <w:tab w:val="clear" w:pos="720"/>
        <w:tab w:val="center" w:pos="4986" w:leader="none"/>
        <w:tab w:val="right" w:pos="9972" w:leader="none"/>
      </w:tabs>
    </w:pPr>
    <w:rPr/>
  </w:style>
  <w:style w:type="paragraph" w:styleId="Footer">
    <w:name w:val="Footer"/>
    <w:basedOn w:val="Normal"/>
    <w:link w:val="PoratDiagrama"/>
    <w:uiPriority w:val="99"/>
    <w:unhideWhenUsed/>
    <w:rsid w:val="006c11a1"/>
    <w:pPr>
      <w:tabs>
        <w:tab w:val="clear" w:pos="720"/>
        <w:tab w:val="center" w:pos="4986" w:leader="none"/>
        <w:tab w:val="right" w:pos="9972" w:leader="none"/>
      </w:tabs>
    </w:pPr>
    <w:rPr/>
  </w:style>
  <w:style w:type="paragraph" w:styleId="Istatymas" w:customStyle="1">
    <w:name w:val="istatymas"/>
    <w:basedOn w:val="Normal"/>
    <w:qFormat/>
    <w:rsid w:val="002a5e73"/>
    <w:pPr>
      <w:widowControl/>
      <w:suppressAutoHyphens w:val="false"/>
      <w:spacing w:beforeAutospacing="1" w:afterAutospacing="1"/>
    </w:pPr>
    <w:rPr>
      <w:rFonts w:eastAsia="Times New Roman"/>
      <w:kern w:val="0"/>
      <w:lang w:eastAsia="lt-LT"/>
    </w:rPr>
  </w:style>
  <w:style w:type="paragraph" w:styleId="Bodytext" w:customStyle="1">
    <w:name w:val="bodytext"/>
    <w:basedOn w:val="Normal"/>
    <w:qFormat/>
    <w:rsid w:val="002a5e73"/>
    <w:pPr>
      <w:widowControl/>
      <w:suppressAutoHyphens w:val="false"/>
      <w:spacing w:beforeAutospacing="1" w:afterAutospacing="1"/>
    </w:pPr>
    <w:rPr>
      <w:rFonts w:eastAsia="Times New Roman"/>
      <w:kern w:val="0"/>
      <w:lang w:eastAsia="lt-LT"/>
    </w:rPr>
  </w:style>
  <w:style w:type="paragraph" w:styleId="Hipersaitas1" w:customStyle="1">
    <w:name w:val="Hipersaitas1"/>
    <w:basedOn w:val="Normal"/>
    <w:qFormat/>
    <w:rsid w:val="003b6ba0"/>
    <w:pPr>
      <w:widowControl/>
      <w:spacing w:before="280" w:after="280"/>
      <w:ind w:firstLine="720"/>
    </w:pPr>
    <w:rPr>
      <w:rFonts w:eastAsia="Times New Roman"/>
      <w:kern w:val="2"/>
    </w:rPr>
  </w:style>
  <w:style w:type="paragraph" w:styleId="SLONormal" w:customStyle="1">
    <w:name w:val="SLO Normal"/>
    <w:qFormat/>
    <w:rsid w:val="003b6ba0"/>
    <w:pPr>
      <w:widowControl/>
      <w:suppressAutoHyphens w:val="true"/>
      <w:bidi w:val="0"/>
      <w:spacing w:lineRule="auto" w:line="240" w:before="120" w:after="120"/>
      <w:jc w:val="both"/>
    </w:pPr>
    <w:rPr>
      <w:rFonts w:ascii="Times New Roman" w:hAnsi="Times New Roman" w:eastAsia="Lucida Sans Unicode" w:cs="Times New Roman"/>
      <w:color w:val="auto"/>
      <w:kern w:val="2"/>
      <w:sz w:val="24"/>
      <w:szCs w:val="24"/>
      <w:lang w:val="en-GB" w:eastAsia="ar-SA"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e75f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Application>LibreOffice/7.1.2.2$Windows_X86_64 LibreOffice_project/8a45595d069ef5570103caea1b71cc9d82b2aae4</Application>
  <AppVersion>15.0000</AppVersion>
  <Pages>2</Pages>
  <Words>499</Words>
  <Characters>3833</Characters>
  <CharactersWithSpaces>4282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2017-12-19T07:14:00Z</dcterms:created>
  <dc:creator/>
  <dc:description/>
  <dc:language>lt-LT</dc:language>
  <cp:lastModifiedBy>K. Cibulskis</cp:lastModifiedBy>
  <dcterms:modified xsi:type="dcterms:W3CDTF">2021-07-12T08:18:54Z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