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tabs>
          <w:tab w:val="clear" w:pos="720"/>
          <w:tab w:val="left" w:pos="3828" w:leader="none"/>
        </w:tabs>
        <w:ind w:left="0" w:right="0" w:hanging="0"/>
        <w:rPr>
          <w:lang w:val="lt-LT"/>
        </w:rPr>
      </w:pPr>
      <w:r>
        <w:rPr>
          <w:b w:val="false"/>
          <w:bCs w:val="false"/>
          <w:sz w:val="24"/>
          <w:szCs w:val="24"/>
          <w:lang w:val="lt-LT"/>
        </w:rPr>
        <w:t xml:space="preserve">                                                                            </w:t>
      </w:r>
    </w:p>
    <w:p>
      <w:pPr>
        <w:pStyle w:val="Normal"/>
        <w:tabs>
          <w:tab w:val="clear" w:pos="720"/>
          <w:tab w:val="left" w:pos="3828" w:leader="none"/>
        </w:tabs>
        <w:ind w:left="0" w:right="0" w:hanging="0"/>
        <w:rPr>
          <w:b w:val="false"/>
          <w:b w:val="false"/>
          <w:sz w:val="24"/>
          <w:szCs w:val="24"/>
          <w:lang w:val="lt-LT"/>
        </w:rPr>
      </w:pPr>
      <w:r>
        <w:rPr>
          <w:b w:val="false"/>
          <w:sz w:val="24"/>
          <w:szCs w:val="24"/>
          <w:lang w:val="lt-LT"/>
        </w:rPr>
        <w:tab/>
        <w:tab/>
        <w:tab/>
        <w:t xml:space="preserve">                                      </w:t>
      </w:r>
      <w:r>
        <w:rPr>
          <w:b w:val="false"/>
          <w:sz w:val="24"/>
          <w:szCs w:val="24"/>
          <w:lang w:val="lt-LT"/>
        </w:rPr>
        <w:t xml:space="preserve">Sutarties </w:t>
      </w:r>
      <w:r>
        <w:rPr>
          <w:b w:val="false"/>
          <w:sz w:val="24"/>
          <w:szCs w:val="24"/>
          <w:lang w:val="en-US"/>
        </w:rPr>
        <w:t>1 pr</w:t>
      </w:r>
      <w:r>
        <w:rPr>
          <w:b w:val="false"/>
          <w:sz w:val="24"/>
          <w:szCs w:val="24"/>
          <w:lang w:val="lt-LT"/>
        </w:rPr>
        <w:t>iedas</w:t>
      </w:r>
    </w:p>
    <w:p>
      <w:pPr>
        <w:pStyle w:val="Antrat8"/>
        <w:numPr>
          <w:ilvl w:val="0"/>
          <w:numId w:val="0"/>
        </w:numPr>
        <w:tabs>
          <w:tab w:val="clear" w:pos="720"/>
          <w:tab w:val="left" w:pos="3828" w:leader="none"/>
        </w:tabs>
        <w:ind w:left="0" w:right="0" w:hanging="0"/>
        <w:jc w:val="center"/>
        <w:rPr>
          <w:sz w:val="24"/>
          <w:szCs w:val="24"/>
          <w:lang w:val="lt-LT"/>
        </w:rPr>
      </w:pPr>
      <w:r>
        <w:rPr>
          <w:sz w:val="24"/>
          <w:szCs w:val="24"/>
          <w:lang w:val="lt-LT"/>
        </w:rPr>
      </w:r>
    </w:p>
    <w:p>
      <w:pPr>
        <w:pStyle w:val="Antrat8"/>
        <w:numPr>
          <w:ilvl w:val="0"/>
          <w:numId w:val="0"/>
        </w:numPr>
        <w:tabs>
          <w:tab w:val="clear" w:pos="720"/>
          <w:tab w:val="left" w:pos="3828" w:leader="none"/>
        </w:tabs>
        <w:ind w:left="0" w:right="0" w:hanging="0"/>
        <w:jc w:val="center"/>
        <w:rPr>
          <w:sz w:val="24"/>
          <w:szCs w:val="24"/>
          <w:lang w:val="lt-LT"/>
        </w:rPr>
      </w:pPr>
      <w:r>
        <w:rPr>
          <w:sz w:val="24"/>
          <w:szCs w:val="24"/>
          <w:lang w:val="lt-LT"/>
        </w:rPr>
        <w:t>PASLAUGŲ TECHNINĖ SPECIFIKACIJA</w:t>
      </w:r>
    </w:p>
    <w:p>
      <w:pPr>
        <w:pStyle w:val="Normal"/>
        <w:tabs>
          <w:tab w:val="clear" w:pos="720"/>
          <w:tab w:val="left" w:pos="3828" w:leader="none"/>
        </w:tabs>
        <w:ind w:left="0" w:right="0" w:hanging="0"/>
        <w:jc w:val="center"/>
        <w:rPr>
          <w:sz w:val="24"/>
          <w:szCs w:val="24"/>
          <w:lang w:val="lt-LT"/>
        </w:rPr>
      </w:pPr>
      <w:r>
        <w:rPr>
          <w:sz w:val="24"/>
          <w:szCs w:val="24"/>
          <w:lang w:val="lt-LT"/>
        </w:rPr>
      </w:r>
    </w:p>
    <w:p>
      <w:pPr>
        <w:pStyle w:val="Normal"/>
        <w:tabs>
          <w:tab w:val="clear" w:pos="720"/>
          <w:tab w:val="left" w:pos="3828" w:leader="none"/>
        </w:tabs>
        <w:ind w:left="0" w:right="0" w:hanging="0"/>
        <w:jc w:val="center"/>
        <w:rPr>
          <w:sz w:val="24"/>
          <w:szCs w:val="24"/>
          <w:lang w:val="lt-LT"/>
        </w:rPr>
      </w:pPr>
      <w:r>
        <w:rPr>
          <w:sz w:val="24"/>
          <w:szCs w:val="24"/>
          <w:lang w:val="lt-LT"/>
        </w:rPr>
        <w:t xml:space="preserve">    </w:t>
      </w:r>
      <w:r>
        <w:rPr>
          <w:sz w:val="24"/>
          <w:szCs w:val="24"/>
          <w:lang w:val="lt-LT"/>
        </w:rPr>
        <w:t>1. BENDROJI DALIS</w:t>
      </w:r>
    </w:p>
    <w:p>
      <w:pPr>
        <w:pStyle w:val="Normal"/>
        <w:tabs>
          <w:tab w:val="clear" w:pos="720"/>
          <w:tab w:val="left" w:pos="3828" w:leader="none"/>
        </w:tabs>
        <w:ind w:left="0" w:right="0" w:hanging="0"/>
        <w:jc w:val="both"/>
        <w:rPr>
          <w:sz w:val="24"/>
          <w:szCs w:val="24"/>
          <w:lang w:val="lt-LT"/>
        </w:rPr>
      </w:pPr>
      <w:r>
        <w:rPr>
          <w:sz w:val="24"/>
          <w:szCs w:val="24"/>
          <w:lang w:val="lt-LT"/>
        </w:rPr>
      </w:r>
    </w:p>
    <w:p>
      <w:pPr>
        <w:pStyle w:val="Normal"/>
        <w:tabs>
          <w:tab w:val="clear" w:pos="720"/>
          <w:tab w:val="left" w:pos="3828" w:leader="none"/>
        </w:tabs>
        <w:bidi w:val="0"/>
        <w:ind w:left="0" w:right="0" w:firstLine="720"/>
        <w:jc w:val="both"/>
        <w:rPr>
          <w:sz w:val="24"/>
          <w:szCs w:val="24"/>
          <w:lang w:val="lt-LT"/>
        </w:rPr>
      </w:pPr>
      <w:r>
        <w:rPr>
          <w:sz w:val="24"/>
          <w:szCs w:val="24"/>
          <w:lang w:val="lt-LT"/>
        </w:rPr>
        <w:t>1.1. Administracinio prokuratūros pastato Vilties g. 12, Klaipėdoje, inžinerinių sistemų priežiūros ir remonto paslaugos apima:</w:t>
      </w:r>
    </w:p>
    <w:p>
      <w:pPr>
        <w:pStyle w:val="Normal"/>
        <w:tabs>
          <w:tab w:val="clear" w:pos="720"/>
          <w:tab w:val="left" w:pos="3828" w:leader="none"/>
        </w:tabs>
        <w:bidi w:val="0"/>
        <w:ind w:left="0" w:right="0" w:firstLine="720"/>
        <w:jc w:val="both"/>
        <w:rPr>
          <w:sz w:val="24"/>
          <w:szCs w:val="24"/>
          <w:lang w:val="lt-LT"/>
        </w:rPr>
      </w:pPr>
      <w:r>
        <w:rPr>
          <w:sz w:val="24"/>
          <w:szCs w:val="24"/>
          <w:lang w:val="lt-LT"/>
        </w:rPr>
        <w:t>1.1.1. periodinę sistemų apžiūrą, sistemų būklės įvertinimą ir defektų, gedimų nustatymą;</w:t>
      </w:r>
    </w:p>
    <w:p>
      <w:pPr>
        <w:pStyle w:val="Normal"/>
        <w:tabs>
          <w:tab w:val="clear" w:pos="720"/>
          <w:tab w:val="left" w:pos="3828" w:leader="none"/>
        </w:tabs>
        <w:bidi w:val="0"/>
        <w:ind w:left="0" w:right="0" w:firstLine="720"/>
        <w:jc w:val="both"/>
        <w:rPr>
          <w:sz w:val="24"/>
          <w:szCs w:val="24"/>
          <w:lang w:val="lt-LT"/>
        </w:rPr>
      </w:pPr>
      <w:r>
        <w:rPr>
          <w:sz w:val="24"/>
          <w:szCs w:val="24"/>
          <w:lang w:val="lt-LT"/>
        </w:rPr>
        <w:t>1.1.2. periodinį sistemų techninį aptarnavimą ir profilaktiką;</w:t>
      </w:r>
    </w:p>
    <w:p>
      <w:pPr>
        <w:pStyle w:val="Normal"/>
        <w:tabs>
          <w:tab w:val="clear" w:pos="720"/>
          <w:tab w:val="left" w:pos="3828" w:leader="none"/>
        </w:tabs>
        <w:bidi w:val="0"/>
        <w:ind w:left="0" w:right="0" w:firstLine="720"/>
        <w:jc w:val="both"/>
        <w:rPr>
          <w:sz w:val="24"/>
          <w:szCs w:val="24"/>
          <w:lang w:val="lt-LT"/>
        </w:rPr>
      </w:pPr>
      <w:r>
        <w:rPr>
          <w:sz w:val="24"/>
          <w:szCs w:val="24"/>
          <w:lang w:val="lt-LT"/>
        </w:rPr>
        <w:t>1.1.3. sistemų reguliavimą, derinimą;</w:t>
      </w:r>
    </w:p>
    <w:p>
      <w:pPr>
        <w:pStyle w:val="Normal"/>
        <w:tabs>
          <w:tab w:val="clear" w:pos="720"/>
          <w:tab w:val="left" w:pos="3828" w:leader="none"/>
        </w:tabs>
        <w:bidi w:val="0"/>
        <w:ind w:left="0" w:right="0" w:firstLine="720"/>
        <w:jc w:val="both"/>
        <w:rPr>
          <w:sz w:val="24"/>
          <w:szCs w:val="24"/>
          <w:lang w:val="lt-LT"/>
        </w:rPr>
      </w:pPr>
      <w:r>
        <w:rPr>
          <w:sz w:val="24"/>
          <w:szCs w:val="24"/>
          <w:lang w:val="lt-LT"/>
        </w:rPr>
        <w:t>1.1.4. periodinius sistemų bandymus;</w:t>
      </w:r>
    </w:p>
    <w:p>
      <w:pPr>
        <w:pStyle w:val="Normal"/>
        <w:tabs>
          <w:tab w:val="clear" w:pos="720"/>
          <w:tab w:val="left" w:pos="3828" w:leader="none"/>
        </w:tabs>
        <w:bidi w:val="0"/>
        <w:ind w:left="0" w:right="0" w:firstLine="720"/>
        <w:jc w:val="both"/>
        <w:rPr>
          <w:sz w:val="24"/>
          <w:szCs w:val="24"/>
          <w:lang w:val="lt-LT"/>
        </w:rPr>
      </w:pPr>
      <w:r>
        <w:rPr>
          <w:sz w:val="24"/>
          <w:szCs w:val="24"/>
          <w:lang w:val="lt-LT"/>
        </w:rPr>
        <w:t>1.1.5. gavus užsakovo pranešimą apie netinkamą sistemų veikimą ar gedimą, sistemų patikrą, gedimų nustatymą ir smulkių gedimų šalinimą, kai nekeičiami sistemos įrenginiai, detalės;</w:t>
      </w:r>
    </w:p>
    <w:p>
      <w:pPr>
        <w:pStyle w:val="Normal"/>
        <w:tabs>
          <w:tab w:val="clear" w:pos="720"/>
          <w:tab w:val="left" w:pos="3828" w:leader="none"/>
        </w:tabs>
        <w:bidi w:val="0"/>
        <w:ind w:left="0" w:right="0" w:firstLine="720"/>
        <w:jc w:val="both"/>
        <w:rPr>
          <w:sz w:val="24"/>
          <w:szCs w:val="24"/>
          <w:lang w:val="lt-LT"/>
        </w:rPr>
      </w:pPr>
      <w:r>
        <w:rPr>
          <w:sz w:val="24"/>
          <w:szCs w:val="24"/>
          <w:lang w:val="lt-LT"/>
        </w:rPr>
        <w:t>1.1.6. gedimų šalinimo organizavimą ir kontrolę pagal rangovo garantinius įsipareigojimus, jei tai yra garantinis sistemų remonto atvejis;</w:t>
      </w:r>
    </w:p>
    <w:p>
      <w:pPr>
        <w:pStyle w:val="Normal"/>
        <w:tabs>
          <w:tab w:val="clear" w:pos="720"/>
          <w:tab w:val="left" w:pos="3828" w:leader="none"/>
        </w:tabs>
        <w:bidi w:val="0"/>
        <w:ind w:left="0" w:right="0" w:firstLine="720"/>
        <w:jc w:val="both"/>
        <w:rPr>
          <w:sz w:val="24"/>
          <w:szCs w:val="24"/>
          <w:lang w:val="lt-LT"/>
        </w:rPr>
      </w:pPr>
      <w:r>
        <w:rPr>
          <w:sz w:val="24"/>
          <w:szCs w:val="24"/>
          <w:lang w:val="lt-LT"/>
        </w:rPr>
        <w:t>1.1.7. įvykusių avarijų lokalizavimą;</w:t>
      </w:r>
    </w:p>
    <w:p>
      <w:pPr>
        <w:pStyle w:val="Normal"/>
        <w:tabs>
          <w:tab w:val="clear" w:pos="720"/>
          <w:tab w:val="left" w:pos="3828" w:leader="none"/>
        </w:tabs>
        <w:bidi w:val="0"/>
        <w:ind w:left="0" w:right="0" w:firstLine="720"/>
        <w:jc w:val="both"/>
        <w:rPr>
          <w:sz w:val="24"/>
          <w:szCs w:val="24"/>
          <w:lang w:val="lt-LT"/>
        </w:rPr>
      </w:pPr>
      <w:r>
        <w:rPr>
          <w:sz w:val="24"/>
          <w:szCs w:val="24"/>
          <w:lang w:val="lt-LT"/>
        </w:rPr>
        <w:t>1.1.8. darbus, kurie atliekami po avarijos lokalizavimo;</w:t>
      </w:r>
    </w:p>
    <w:p>
      <w:pPr>
        <w:pStyle w:val="Normal"/>
        <w:tabs>
          <w:tab w:val="clear" w:pos="720"/>
          <w:tab w:val="left" w:pos="3828" w:leader="none"/>
        </w:tabs>
        <w:bidi w:val="0"/>
        <w:ind w:left="0" w:right="0" w:firstLine="720"/>
        <w:jc w:val="both"/>
        <w:rPr>
          <w:sz w:val="24"/>
          <w:szCs w:val="24"/>
          <w:lang w:val="lt-LT"/>
        </w:rPr>
      </w:pPr>
      <w:r>
        <w:rPr>
          <w:sz w:val="24"/>
          <w:szCs w:val="24"/>
          <w:lang w:val="lt-LT"/>
        </w:rPr>
        <w:t>1.1.9. eksploatacijos eigoje fiziškai nusidėvėjusių įrengimų dalinį arba pilną pakeitimą;</w:t>
      </w:r>
    </w:p>
    <w:p>
      <w:pPr>
        <w:pStyle w:val="Normal"/>
        <w:tabs>
          <w:tab w:val="clear" w:pos="720"/>
          <w:tab w:val="left" w:pos="3828" w:leader="none"/>
        </w:tabs>
        <w:bidi w:val="0"/>
        <w:ind w:left="0" w:right="0" w:firstLine="720"/>
        <w:jc w:val="both"/>
        <w:rPr>
          <w:sz w:val="24"/>
          <w:szCs w:val="24"/>
          <w:lang w:val="lt-LT"/>
        </w:rPr>
      </w:pPr>
      <w:r>
        <w:rPr>
          <w:sz w:val="24"/>
          <w:szCs w:val="24"/>
          <w:lang w:val="lt-LT"/>
        </w:rPr>
        <w:t>1.1.10. mechaniškai pažeistų ar sulaužytų įrengimų pilną ar dalinį atstatymą arba pakeitimą;</w:t>
      </w:r>
    </w:p>
    <w:p>
      <w:pPr>
        <w:pStyle w:val="Normal"/>
        <w:tabs>
          <w:tab w:val="clear" w:pos="720"/>
          <w:tab w:val="left" w:pos="3828" w:leader="none"/>
        </w:tabs>
        <w:bidi w:val="0"/>
        <w:ind w:left="0" w:right="0" w:firstLine="720"/>
        <w:jc w:val="both"/>
        <w:rPr>
          <w:sz w:val="24"/>
          <w:szCs w:val="24"/>
          <w:lang w:val="lt-LT"/>
        </w:rPr>
      </w:pPr>
      <w:r>
        <w:rPr>
          <w:sz w:val="24"/>
          <w:szCs w:val="24"/>
          <w:lang w:val="lt-LT"/>
        </w:rPr>
        <w:t>1.1.11. sistemų/įrenginių sudedamųjų dalių gedimų bei defektų šalinimą;</w:t>
      </w:r>
    </w:p>
    <w:p>
      <w:pPr>
        <w:pStyle w:val="Normal"/>
        <w:tabs>
          <w:tab w:val="clear" w:pos="720"/>
          <w:tab w:val="left" w:pos="3828" w:leader="none"/>
        </w:tabs>
        <w:bidi w:val="0"/>
        <w:ind w:left="0" w:right="0" w:firstLine="720"/>
        <w:jc w:val="both"/>
        <w:rPr>
          <w:sz w:val="24"/>
          <w:szCs w:val="24"/>
          <w:lang w:val="lt-LT"/>
        </w:rPr>
      </w:pPr>
      <w:r>
        <w:rPr>
          <w:sz w:val="24"/>
          <w:szCs w:val="24"/>
          <w:lang w:val="lt-LT"/>
        </w:rPr>
        <w:t>1.1.12. privalomos dokumentacijos pildymą.</w:t>
      </w:r>
    </w:p>
    <w:p>
      <w:pPr>
        <w:pStyle w:val="Normal"/>
        <w:tabs>
          <w:tab w:val="clear" w:pos="720"/>
          <w:tab w:val="left" w:pos="3828" w:leader="none"/>
        </w:tabs>
        <w:bidi w:val="0"/>
        <w:ind w:left="0" w:right="0" w:firstLine="720"/>
        <w:jc w:val="both"/>
        <w:rPr>
          <w:sz w:val="24"/>
          <w:szCs w:val="24"/>
          <w:lang w:val="lt-LT"/>
        </w:rPr>
      </w:pPr>
      <w:r>
        <w:rPr>
          <w:sz w:val="24"/>
          <w:szCs w:val="24"/>
          <w:lang w:val="lt-LT"/>
        </w:rPr>
        <w:t>1.2. Inžinerinių sistemų priežiūros ir remonto paslaugos turi būti teikiamos laikantis galiojančių teisės aktų reikalavimų, kompetentingų institucijų ir gamintojų rekomendacijų ir instrukcijų.</w:t>
      </w:r>
    </w:p>
    <w:p>
      <w:pPr>
        <w:pStyle w:val="Normal"/>
        <w:tabs>
          <w:tab w:val="clear" w:pos="720"/>
          <w:tab w:val="left" w:pos="3828" w:leader="none"/>
        </w:tabs>
        <w:bidi w:val="0"/>
        <w:ind w:left="0" w:right="0" w:firstLine="720"/>
        <w:jc w:val="both"/>
        <w:rPr>
          <w:sz w:val="24"/>
          <w:szCs w:val="24"/>
          <w:lang w:val="lt-LT"/>
        </w:rPr>
      </w:pPr>
      <w:r>
        <w:rPr>
          <w:sz w:val="24"/>
          <w:szCs w:val="24"/>
          <w:lang w:val="lt-LT"/>
        </w:rPr>
        <w:t>1.3. Tiekėjo įsipareigojimai:</w:t>
      </w:r>
    </w:p>
    <w:p>
      <w:pPr>
        <w:pStyle w:val="Normal"/>
        <w:tabs>
          <w:tab w:val="clear" w:pos="720"/>
          <w:tab w:val="left" w:pos="3828" w:leader="none"/>
        </w:tabs>
        <w:bidi w:val="0"/>
        <w:ind w:left="0" w:right="0" w:firstLine="720"/>
        <w:jc w:val="both"/>
        <w:rPr>
          <w:sz w:val="24"/>
          <w:szCs w:val="24"/>
          <w:lang w:val="lt-LT"/>
        </w:rPr>
      </w:pPr>
      <w:r>
        <w:rPr>
          <w:sz w:val="24"/>
          <w:szCs w:val="24"/>
          <w:lang w:val="lt-LT"/>
        </w:rPr>
        <w:t>1.3.1. tinkamai ir laiku atlikti sistemų priežiūrą;</w:t>
      </w:r>
    </w:p>
    <w:p>
      <w:pPr>
        <w:pStyle w:val="Normal"/>
        <w:tabs>
          <w:tab w:val="clear" w:pos="720"/>
          <w:tab w:val="left" w:pos="3828" w:leader="none"/>
        </w:tabs>
        <w:bidi w:val="0"/>
        <w:ind w:left="0" w:right="0" w:firstLine="720"/>
        <w:jc w:val="both"/>
        <w:rPr>
          <w:sz w:val="24"/>
          <w:szCs w:val="24"/>
          <w:lang w:val="lt-LT"/>
        </w:rPr>
      </w:pPr>
      <w:r>
        <w:rPr>
          <w:sz w:val="24"/>
          <w:szCs w:val="24"/>
          <w:lang w:val="lt-LT"/>
        </w:rPr>
        <w:t xml:space="preserve">1.3.2. atvykti į objektą po iškvietimo ne vėliau kaip per </w:t>
      </w:r>
      <w:r>
        <w:rPr>
          <w:sz w:val="24"/>
          <w:szCs w:val="24"/>
          <w:shd w:fill="auto" w:val="clear"/>
          <w:lang w:val="lt-LT"/>
        </w:rPr>
        <w:t xml:space="preserve">4 valandas darbo valandomis (nuo 8.00 iki 17.00 val.), esant avarinei situacijai – ne vėliau kaip per </w:t>
      </w:r>
      <w:r>
        <w:rPr>
          <w:rFonts w:eastAsia="Arial Unicode MS" w:cs="Times New Roman"/>
          <w:color w:val="000000"/>
          <w:kern w:val="0"/>
          <w:sz w:val="24"/>
          <w:szCs w:val="24"/>
          <w:shd w:fill="auto" w:val="clear"/>
          <w:lang w:val="lt-LT" w:eastAsia="en-US" w:bidi="ar-SA"/>
        </w:rPr>
        <w:t xml:space="preserve">1 </w:t>
      </w:r>
      <w:r>
        <w:rPr>
          <w:rFonts w:eastAsia="Arial Unicode MS" w:cs="Times New Roman"/>
          <w:color w:val="auto"/>
          <w:kern w:val="0"/>
          <w:sz w:val="24"/>
          <w:szCs w:val="24"/>
          <w:lang w:val="lt-LT" w:eastAsia="en-US" w:bidi="ar-SA"/>
        </w:rPr>
        <w:t>valandą</w:t>
      </w:r>
      <w:r>
        <w:rPr>
          <w:sz w:val="24"/>
          <w:szCs w:val="24"/>
          <w:lang w:val="lt-LT"/>
        </w:rPr>
        <w:t xml:space="preserve"> visą parą;</w:t>
      </w:r>
    </w:p>
    <w:p>
      <w:pPr>
        <w:pStyle w:val="Normal"/>
        <w:tabs>
          <w:tab w:val="clear" w:pos="720"/>
          <w:tab w:val="left" w:pos="3828" w:leader="none"/>
        </w:tabs>
        <w:bidi w:val="0"/>
        <w:ind w:left="0" w:right="0" w:firstLine="720"/>
        <w:jc w:val="both"/>
        <w:rPr>
          <w:sz w:val="24"/>
          <w:szCs w:val="24"/>
          <w:lang w:val="lt-LT"/>
        </w:rPr>
      </w:pPr>
      <w:r>
        <w:rPr>
          <w:sz w:val="24"/>
          <w:szCs w:val="24"/>
          <w:lang w:val="lt-LT"/>
        </w:rPr>
        <w:t>1.3.3. instruktuoti perkančiosios organizacijos atsakingus darbuotojus apie tinkamą sistemų ir įrenginių eksploatavimą;</w:t>
      </w:r>
    </w:p>
    <w:p>
      <w:pPr>
        <w:pStyle w:val="Normal"/>
        <w:tabs>
          <w:tab w:val="clear" w:pos="720"/>
          <w:tab w:val="left" w:pos="3828" w:leader="none"/>
        </w:tabs>
        <w:bidi w:val="0"/>
        <w:ind w:left="0" w:right="0" w:firstLine="720"/>
        <w:jc w:val="both"/>
        <w:rPr>
          <w:sz w:val="24"/>
          <w:szCs w:val="24"/>
          <w:lang w:val="lt-LT"/>
        </w:rPr>
      </w:pPr>
      <w:r>
        <w:rPr>
          <w:sz w:val="24"/>
          <w:szCs w:val="24"/>
          <w:lang w:val="lt-LT"/>
        </w:rPr>
        <w:t>1.3.4. pildyti sistemų priežiūros žurnalus, kitą dokumentaciją;</w:t>
      </w:r>
    </w:p>
    <w:p>
      <w:pPr>
        <w:pStyle w:val="Normal"/>
        <w:tabs>
          <w:tab w:val="clear" w:pos="720"/>
          <w:tab w:val="left" w:pos="3828" w:leader="none"/>
        </w:tabs>
        <w:bidi w:val="0"/>
        <w:ind w:left="0" w:right="0" w:firstLine="720"/>
        <w:jc w:val="both"/>
        <w:rPr>
          <w:sz w:val="24"/>
          <w:szCs w:val="24"/>
          <w:lang w:val="lt-LT"/>
        </w:rPr>
      </w:pPr>
      <w:r>
        <w:rPr>
          <w:sz w:val="24"/>
          <w:szCs w:val="24"/>
          <w:lang w:val="lt-LT"/>
        </w:rPr>
        <w:t>1.3.5. už sutarties vykdymą atsakingais paskirti darbuotojus, nurodytus tiekėjo pasiūlyme. Atsakingus darbuotojus keisti tik gavus raštišką perkančiosios organizacijos sutikimą;</w:t>
      </w:r>
    </w:p>
    <w:p>
      <w:pPr>
        <w:pStyle w:val="Normal"/>
        <w:tabs>
          <w:tab w:val="clear" w:pos="720"/>
          <w:tab w:val="left" w:pos="3828" w:leader="none"/>
        </w:tabs>
        <w:bidi w:val="0"/>
        <w:ind w:left="0" w:right="0" w:firstLine="720"/>
        <w:jc w:val="both"/>
        <w:rPr>
          <w:sz w:val="24"/>
          <w:szCs w:val="24"/>
          <w:lang w:val="lt-LT"/>
        </w:rPr>
      </w:pPr>
      <w:r>
        <w:rPr>
          <w:sz w:val="24"/>
          <w:szCs w:val="24"/>
          <w:lang w:val="lt-LT"/>
        </w:rPr>
        <w:t>1.3.6. pranešti atsakingam perkančiosios organizacijos darbuotojui apie savo atvykimą į objektą;</w:t>
      </w:r>
    </w:p>
    <w:p>
      <w:pPr>
        <w:pStyle w:val="Normal"/>
        <w:tabs>
          <w:tab w:val="clear" w:pos="720"/>
          <w:tab w:val="left" w:pos="3828" w:leader="none"/>
        </w:tabs>
        <w:bidi w:val="0"/>
        <w:ind w:left="0" w:right="0" w:firstLine="720"/>
        <w:jc w:val="both"/>
        <w:rPr>
          <w:sz w:val="24"/>
          <w:szCs w:val="24"/>
          <w:lang w:val="lt-LT"/>
        </w:rPr>
      </w:pPr>
      <w:r>
        <w:rPr>
          <w:sz w:val="24"/>
          <w:szCs w:val="24"/>
          <w:lang w:val="lt-LT"/>
        </w:rPr>
        <w:t>1.3.7. tinkamai vykdyti kitus įsipareigojimus, numatytus sutartyje ir galiojančiuose Lietuvos Respublikos teisės aktuose;</w:t>
      </w:r>
    </w:p>
    <w:p>
      <w:pPr>
        <w:pStyle w:val="Normal"/>
        <w:tabs>
          <w:tab w:val="clear" w:pos="720"/>
          <w:tab w:val="left" w:pos="3828" w:leader="none"/>
        </w:tabs>
        <w:bidi w:val="0"/>
        <w:ind w:left="0" w:right="0" w:firstLine="720"/>
        <w:jc w:val="both"/>
        <w:rPr>
          <w:sz w:val="24"/>
          <w:szCs w:val="24"/>
          <w:lang w:val="lt-LT"/>
        </w:rPr>
      </w:pPr>
      <w:r>
        <w:rPr>
          <w:sz w:val="24"/>
          <w:szCs w:val="24"/>
          <w:lang w:val="lt-LT"/>
        </w:rPr>
        <w:t>1.3.8. kai paslaugų atlikimui naudojamos medžiagos kartu su sąskaita – faktūra už atliktus darbus tiekėjas, užsakovui pareikalavus, privalo pateikti medžiagų įsigijimą pagrindžiančių dokumentų kopijas.</w:t>
      </w:r>
    </w:p>
    <w:p>
      <w:pPr>
        <w:pStyle w:val="Normal"/>
        <w:tabs>
          <w:tab w:val="clear" w:pos="720"/>
          <w:tab w:val="left" w:pos="3828" w:leader="none"/>
        </w:tabs>
        <w:bidi w:val="0"/>
        <w:ind w:left="0" w:right="0" w:firstLine="720"/>
        <w:jc w:val="both"/>
        <w:rPr>
          <w:sz w:val="24"/>
          <w:szCs w:val="24"/>
          <w:lang w:val="lt-LT"/>
        </w:rPr>
      </w:pPr>
      <w:r>
        <w:rPr>
          <w:sz w:val="24"/>
          <w:szCs w:val="24"/>
          <w:lang w:val="lt-LT"/>
        </w:rPr>
        <w:t>1.4. Teikiamų inžinerinių sistemų remonto paslaugų derinimas: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1.4.1. inžinerinių sistemų priežiūros ir remonto paslaugos, kai nekeičiamos detalės/įrenginiai, prieš pradedant darbus turi būti žodžiu suderintos su užsakovu;</w:t>
      </w:r>
    </w:p>
    <w:p>
      <w:pPr>
        <w:pStyle w:val="Normal"/>
        <w:tabs>
          <w:tab w:val="clear" w:pos="720"/>
          <w:tab w:val="left" w:pos="3828" w:leader="none"/>
        </w:tabs>
        <w:bidi w:val="0"/>
        <w:ind w:left="0" w:right="0" w:firstLine="720"/>
        <w:jc w:val="both"/>
        <w:rPr>
          <w:sz w:val="24"/>
          <w:szCs w:val="24"/>
          <w:lang w:val="lt-LT"/>
        </w:rPr>
      </w:pPr>
      <w:r>
        <w:rPr>
          <w:sz w:val="24"/>
          <w:szCs w:val="24"/>
          <w:lang w:val="lt-LT"/>
        </w:rPr>
        <w:t>1.4.2. inžinerinių sistemų priežiūros ir remonto paslaugos, kai keičiamos detalės/įrenginiai, prieš pradedant darbus turi būti raštu suderintos su užsakovu. Užsakovas, informavęs  Tiekėją, turi teisę pats įsigyti ir pateikti reikalingas detales, įrenginius, medžiagas;</w:t>
      </w:r>
    </w:p>
    <w:p>
      <w:pPr>
        <w:pStyle w:val="Normal"/>
        <w:tabs>
          <w:tab w:val="clear" w:pos="720"/>
          <w:tab w:val="left" w:pos="3828" w:leader="none"/>
        </w:tabs>
        <w:bidi w:val="0"/>
        <w:ind w:left="0" w:right="0" w:firstLine="720"/>
        <w:jc w:val="both"/>
        <w:rPr>
          <w:sz w:val="24"/>
          <w:szCs w:val="24"/>
          <w:lang w:val="lt-LT"/>
        </w:rPr>
      </w:pPr>
      <w:r>
        <w:rPr>
          <w:sz w:val="24"/>
          <w:szCs w:val="24"/>
          <w:lang w:val="lt-LT"/>
        </w:rPr>
        <w:t>1.4.3. inžinerinių sistemų priežiūros ir remonto paslaugų suteikimas kiekvieną kartą turi būti įforminamas priėmimo – perdavimo aktais. Inžinerinių sistemų priežiūros ir remonto paslaugas Tiekėjo darbuotojai gali teikti tik dalyvaujant Užsakovo atstovui;</w:t>
      </w:r>
    </w:p>
    <w:p>
      <w:pPr>
        <w:pStyle w:val="Normal"/>
        <w:tabs>
          <w:tab w:val="clear" w:pos="720"/>
          <w:tab w:val="left" w:pos="3828" w:leader="none"/>
        </w:tabs>
        <w:bidi w:val="0"/>
        <w:ind w:left="0" w:right="0" w:firstLine="720"/>
        <w:jc w:val="both"/>
        <w:rPr>
          <w:sz w:val="24"/>
          <w:szCs w:val="24"/>
          <w:lang w:val="lt-LT"/>
        </w:rPr>
      </w:pPr>
      <w:r>
        <w:rPr>
          <w:sz w:val="24"/>
          <w:szCs w:val="24"/>
          <w:lang w:val="lt-LT"/>
        </w:rPr>
        <w:t>1.5. Pakeistoms inžinerinių sistemų detalėms ir įrenginiams turi būti taikoma ne mažiau nei dviejų metų garantija. Jeigu gamintojas nustato ilgesnį garantijos terminą, taikomas gamintojo nustatytas garantijos terminas. Tais atvejais, kai gamintojas pagrįstai taiko trumpesnį garantijos terminą, suteikiama gamintojo nustatyta garantija. Suteiktoms remonto paslaugoms taikoma vienerių metų garantija. Garantijos terminai pradedami skaičiuoti nuo atitinkamų detalių, įrenginių pakeitimo, remonto paslaugų suteikimo, kuris patvirtinamas pasirašant priėmimo – perdavimo aktą.</w:t>
      </w:r>
    </w:p>
    <w:p>
      <w:pPr>
        <w:pStyle w:val="Normal"/>
        <w:tabs>
          <w:tab w:val="clear" w:pos="720"/>
          <w:tab w:val="left" w:pos="3828" w:leader="none"/>
        </w:tabs>
        <w:bidi w:val="0"/>
        <w:ind w:left="0" w:right="0" w:firstLine="720"/>
        <w:jc w:val="both"/>
        <w:rPr>
          <w:sz w:val="24"/>
          <w:szCs w:val="24"/>
          <w:lang w:val="lt-LT"/>
        </w:rPr>
      </w:pPr>
      <w:r>
        <w:rPr>
          <w:sz w:val="24"/>
          <w:szCs w:val="24"/>
          <w:lang w:val="lt-LT"/>
        </w:rPr>
        <w:t>1.6. Garantija negalioja, jei gedimai įvyko dėl užsakovo kaltės (sistemos elementai mechaniškai sugadinti, netvarkinga elektros instaliacija ir pan.). Vykdytojas neatsako dėl gedimų susijusių su elektros tinklo, vandens tiekimo parametrų svyravimų ir pagalbinių sistemų sutrikimų, galinčių pakenkti ar pakenkusiems aptarnaujamos sistemos darbui arba dėl to atsiradusiems aptarnaujamos sistemos gedimams. Gedimų priežastis nustato tiekėjo ir užsakovo atstovai bendru sutarimu. Kilus ginčui dėl gedimo, kviečiamas nepriklausomas ekspertas.</w:t>
      </w:r>
    </w:p>
    <w:p>
      <w:pPr>
        <w:pStyle w:val="Normal"/>
        <w:tabs>
          <w:tab w:val="clear" w:pos="720"/>
          <w:tab w:val="left" w:pos="3828" w:leader="none"/>
        </w:tabs>
        <w:ind w:left="0" w:right="0" w:hanging="0"/>
        <w:jc w:val="center"/>
        <w:rPr>
          <w:sz w:val="24"/>
          <w:szCs w:val="24"/>
          <w:lang w:val="lt-LT"/>
        </w:rPr>
      </w:pPr>
      <w:r>
        <w:rPr>
          <w:sz w:val="24"/>
          <w:szCs w:val="24"/>
          <w:lang w:val="lt-LT"/>
        </w:rPr>
      </w:r>
    </w:p>
    <w:p>
      <w:pPr>
        <w:pStyle w:val="Normal"/>
        <w:tabs>
          <w:tab w:val="clear" w:pos="720"/>
          <w:tab w:val="left" w:pos="3828" w:leader="none"/>
        </w:tabs>
        <w:ind w:left="0" w:right="0" w:hanging="0"/>
        <w:jc w:val="center"/>
        <w:rPr>
          <w:sz w:val="24"/>
          <w:szCs w:val="24"/>
          <w:lang w:val="lt-LT"/>
        </w:rPr>
      </w:pPr>
      <w:r>
        <w:rPr>
          <w:sz w:val="24"/>
          <w:szCs w:val="24"/>
          <w:lang w:val="lt-LT"/>
        </w:rPr>
        <w:t xml:space="preserve">    </w:t>
      </w:r>
      <w:r>
        <w:rPr>
          <w:sz w:val="24"/>
          <w:szCs w:val="24"/>
          <w:lang w:val="lt-LT"/>
        </w:rPr>
        <w:t>2. INŽINERINIŲ SISTEMŲ IR ĮRENGINIŲ APRAŠYMAS</w:t>
      </w:r>
    </w:p>
    <w:p>
      <w:pPr>
        <w:pStyle w:val="Normal"/>
        <w:tabs>
          <w:tab w:val="clear" w:pos="720"/>
          <w:tab w:val="left" w:pos="3828" w:leader="none"/>
        </w:tabs>
        <w:ind w:left="0" w:right="0" w:hanging="0"/>
        <w:rPr>
          <w:sz w:val="24"/>
          <w:szCs w:val="24"/>
          <w:lang w:val="lt-LT"/>
        </w:rPr>
      </w:pPr>
      <w:r>
        <w:rPr>
          <w:sz w:val="24"/>
          <w:szCs w:val="24"/>
          <w:lang w:val="lt-LT"/>
        </w:rPr>
      </w:r>
    </w:p>
    <w:p>
      <w:pPr>
        <w:pStyle w:val="Normal"/>
        <w:tabs>
          <w:tab w:val="clear" w:pos="720"/>
          <w:tab w:val="left" w:pos="3828" w:leader="none"/>
        </w:tabs>
        <w:bidi w:val="0"/>
        <w:ind w:left="0" w:right="0" w:firstLine="720"/>
        <w:jc w:val="both"/>
        <w:rPr>
          <w:sz w:val="24"/>
          <w:szCs w:val="24"/>
          <w:lang w:val="lt-LT"/>
        </w:rPr>
      </w:pPr>
      <w:r>
        <w:rPr>
          <w:sz w:val="24"/>
          <w:szCs w:val="24"/>
          <w:lang w:val="lt-LT"/>
        </w:rPr>
        <w:t>2.1. Šildymo, vėdinimo, oro kondicionavimo sistemų ir įrenginių pastate Vilties g. 12, Klaipėdoje, aprašymas:</w:t>
      </w:r>
    </w:p>
    <w:p>
      <w:pPr>
        <w:pStyle w:val="Normal"/>
        <w:tabs>
          <w:tab w:val="clear" w:pos="720"/>
          <w:tab w:val="left" w:pos="3828" w:leader="none"/>
        </w:tabs>
        <w:ind w:left="0" w:right="0" w:hanging="0"/>
        <w:rPr>
          <w:sz w:val="24"/>
          <w:szCs w:val="24"/>
          <w:lang w:val="lt-LT"/>
        </w:rPr>
      </w:pPr>
      <w:r>
        <w:rPr>
          <w:sz w:val="24"/>
          <w:szCs w:val="24"/>
          <w:lang w:val="lt-LT"/>
        </w:rPr>
      </w:r>
    </w:p>
    <w:p>
      <w:pPr>
        <w:pStyle w:val="Normal"/>
        <w:tabs>
          <w:tab w:val="clear" w:pos="720"/>
          <w:tab w:val="left" w:pos="3828" w:leader="none"/>
        </w:tabs>
        <w:ind w:left="0" w:right="0" w:hanging="0"/>
        <w:rPr>
          <w:sz w:val="24"/>
          <w:szCs w:val="24"/>
          <w:lang w:val="lt-LT"/>
        </w:rPr>
      </w:pPr>
      <w:r>
        <w:rPr>
          <w:sz w:val="24"/>
          <w:szCs w:val="24"/>
          <w:lang w:val="lt-LT"/>
        </w:rPr>
      </w:r>
    </w:p>
    <w:tbl>
      <w:tblPr>
        <w:tblW w:w="9868" w:type="dxa"/>
        <w:jc w:val="right"/>
        <w:tblInd w:w="0" w:type="dxa"/>
        <w:tblLayout w:type="fixed"/>
        <w:tblCellMar>
          <w:top w:w="0" w:type="dxa"/>
          <w:left w:w="108" w:type="dxa"/>
          <w:bottom w:w="0" w:type="dxa"/>
          <w:right w:w="108" w:type="dxa"/>
        </w:tblCellMar>
      </w:tblPr>
      <w:tblGrid>
        <w:gridCol w:w="5217"/>
        <w:gridCol w:w="1641"/>
        <w:gridCol w:w="1589"/>
        <w:gridCol w:w="1420"/>
      </w:tblGrid>
      <w:tr>
        <w:trPr/>
        <w:tc>
          <w:tcPr>
            <w:tcW w:w="5217" w:type="dxa"/>
            <w:tcBorders>
              <w:top w:val="single" w:sz="4" w:space="0" w:color="000000"/>
              <w:left w:val="single" w:sz="4" w:space="0" w:color="000000"/>
              <w:bottom w:val="single" w:sz="4" w:space="0" w:color="000000"/>
            </w:tcBorders>
          </w:tcPr>
          <w:p>
            <w:pPr>
              <w:pStyle w:val="Puslapinantrat"/>
              <w:widowControl w:val="false"/>
              <w:snapToGrid w:val="false"/>
              <w:jc w:val="center"/>
              <w:rPr>
                <w:lang w:val="lt-LT"/>
              </w:rPr>
            </w:pPr>
            <w:r>
              <w:rPr>
                <w:lang w:val="lt-LT"/>
              </w:rPr>
            </w:r>
          </w:p>
          <w:p>
            <w:pPr>
              <w:pStyle w:val="Puslapinantrat"/>
              <w:widowControl w:val="false"/>
              <w:jc w:val="center"/>
              <w:rPr>
                <w:lang w:val="lt-LT"/>
              </w:rPr>
            </w:pPr>
            <w:r>
              <w:rPr>
                <w:lang w:val="lt-LT"/>
              </w:rPr>
            </w:r>
          </w:p>
          <w:p>
            <w:pPr>
              <w:pStyle w:val="Puslapinantrat"/>
              <w:widowControl w:val="false"/>
              <w:jc w:val="center"/>
              <w:rPr>
                <w:lang w:val="lt-LT"/>
              </w:rPr>
            </w:pPr>
            <w:r>
              <w:rPr>
                <w:lang w:val="lt-LT"/>
              </w:rPr>
              <w:t>Įranga</w:t>
            </w:r>
          </w:p>
        </w:tc>
        <w:tc>
          <w:tcPr>
            <w:tcW w:w="1641" w:type="dxa"/>
            <w:tcBorders>
              <w:top w:val="single" w:sz="4" w:space="0" w:color="000000"/>
              <w:left w:val="single" w:sz="4" w:space="0" w:color="000000"/>
              <w:bottom w:val="single" w:sz="4" w:space="0" w:color="000000"/>
            </w:tcBorders>
          </w:tcPr>
          <w:p>
            <w:pPr>
              <w:pStyle w:val="Puslapinantrat"/>
              <w:widowControl w:val="false"/>
              <w:snapToGrid w:val="false"/>
              <w:jc w:val="center"/>
              <w:rPr>
                <w:lang w:val="lt-LT"/>
              </w:rPr>
            </w:pPr>
            <w:r>
              <w:rPr>
                <w:lang w:val="lt-LT"/>
              </w:rPr>
            </w:r>
          </w:p>
          <w:p>
            <w:pPr>
              <w:pStyle w:val="Puslapinantrat"/>
              <w:widowControl w:val="false"/>
              <w:jc w:val="center"/>
              <w:rPr>
                <w:lang w:val="lt-LT"/>
              </w:rPr>
            </w:pPr>
            <w:r>
              <w:rPr>
                <w:lang w:val="lt-LT"/>
              </w:rPr>
            </w:r>
          </w:p>
          <w:p>
            <w:pPr>
              <w:pStyle w:val="Puslapinantrat"/>
              <w:widowControl w:val="false"/>
              <w:jc w:val="center"/>
              <w:rPr>
                <w:lang w:val="lt-LT"/>
              </w:rPr>
            </w:pPr>
            <w:r>
              <w:rPr>
                <w:lang w:val="lt-LT"/>
              </w:rPr>
              <w:t>Tipas, markė</w:t>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jc w:val="center"/>
              <w:rPr>
                <w:lang w:val="lt-LT"/>
              </w:rPr>
            </w:pPr>
            <w:r>
              <w:rPr>
                <w:lang w:val="lt-LT"/>
              </w:rPr>
            </w:r>
          </w:p>
          <w:p>
            <w:pPr>
              <w:pStyle w:val="Puslapinantrat"/>
              <w:widowControl w:val="false"/>
              <w:jc w:val="center"/>
              <w:rPr>
                <w:lang w:val="lt-LT"/>
              </w:rPr>
            </w:pPr>
            <w:r>
              <w:rPr>
                <w:lang w:val="lt-LT"/>
              </w:rPr>
            </w:r>
          </w:p>
          <w:p>
            <w:pPr>
              <w:pStyle w:val="Puslapinantrat"/>
              <w:widowControl w:val="false"/>
              <w:jc w:val="center"/>
              <w:rPr>
                <w:lang w:val="lt-LT"/>
              </w:rPr>
            </w:pPr>
            <w:r>
              <w:rPr>
                <w:lang w:val="lt-LT"/>
              </w:rPr>
              <w:t>Gamintojas</w:t>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snapToGrid w:val="false"/>
              <w:jc w:val="center"/>
              <w:rPr>
                <w:lang w:val="lt-LT"/>
              </w:rPr>
            </w:pPr>
            <w:r>
              <w:rPr>
                <w:lang w:val="lt-LT"/>
              </w:rPr>
            </w:r>
          </w:p>
          <w:p>
            <w:pPr>
              <w:pStyle w:val="Puslapinantrat"/>
              <w:widowControl w:val="false"/>
              <w:jc w:val="center"/>
              <w:rPr>
                <w:lang w:val="lt-LT"/>
              </w:rPr>
            </w:pPr>
            <w:r>
              <w:rPr>
                <w:lang w:val="lt-LT"/>
              </w:rPr>
              <w:t>Esamas skaičius, vnt.</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 xml:space="preserve">Rekuperacinis įrenginys </w:t>
            </w:r>
          </w:p>
        </w:tc>
        <w:tc>
          <w:tcPr>
            <w:tcW w:w="1641"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VTS</w:t>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2</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Rekuperacinis įrenginys VREGO 400 PE</w:t>
            </w:r>
          </w:p>
        </w:tc>
        <w:tc>
          <w:tcPr>
            <w:tcW w:w="1641"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Amalwa</w:t>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1</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Kanalinis ventiliatorius K100M, K200EC</w:t>
            </w:r>
          </w:p>
        </w:tc>
        <w:tc>
          <w:tcPr>
            <w:tcW w:w="1641"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7</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Buitinis ventiliatorius</w:t>
            </w:r>
          </w:p>
        </w:tc>
        <w:tc>
          <w:tcPr>
            <w:tcW w:w="1641"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2</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Stoginis ventiliatorius TRSR-125XL</w:t>
            </w:r>
          </w:p>
        </w:tc>
        <w:tc>
          <w:tcPr>
            <w:tcW w:w="1641"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1</w:t>
            </w:r>
          </w:p>
        </w:tc>
      </w:tr>
      <w:tr>
        <w:trPr/>
        <w:tc>
          <w:tcPr>
            <w:tcW w:w="5217" w:type="dxa"/>
            <w:tcBorders>
              <w:top w:val="single" w:sz="4" w:space="0" w:color="000000"/>
              <w:left w:val="single" w:sz="4" w:space="0" w:color="000000"/>
              <w:bottom w:val="single" w:sz="4" w:space="0" w:color="000000"/>
            </w:tcBorders>
            <w:vAlign w:val="center"/>
          </w:tcPr>
          <w:p>
            <w:pPr>
              <w:pStyle w:val="Puslapinantrat"/>
              <w:widowControl w:val="false"/>
              <w:jc w:val="left"/>
              <w:rPr>
                <w:lang w:val="lt-LT"/>
              </w:rPr>
            </w:pPr>
            <w:r>
              <w:rPr>
                <w:lang w:val="lt-LT"/>
              </w:rPr>
              <w:t>Vandeninė šaldymo mašina,</w:t>
            </w:r>
          </w:p>
          <w:p>
            <w:pPr>
              <w:pStyle w:val="Puslapinantrat"/>
              <w:widowControl w:val="false"/>
              <w:jc w:val="left"/>
              <w:rPr>
                <w:lang w:val="lt-LT"/>
              </w:rPr>
            </w:pPr>
            <w:r>
              <w:rPr>
                <w:lang w:val="lt-LT"/>
              </w:rPr>
              <w:t>Vandens aušintuvė, cirkuliaciniai siurbliai</w:t>
            </w:r>
          </w:p>
        </w:tc>
        <w:tc>
          <w:tcPr>
            <w:tcW w:w="1641" w:type="dxa"/>
            <w:tcBorders>
              <w:top w:val="single" w:sz="4" w:space="0" w:color="000000"/>
              <w:left w:val="single" w:sz="4" w:space="0" w:color="000000"/>
              <w:bottom w:val="single" w:sz="4" w:space="0" w:color="000000"/>
            </w:tcBorders>
            <w:vAlign w:val="center"/>
          </w:tcPr>
          <w:p>
            <w:pPr>
              <w:pStyle w:val="Puslapinantrat"/>
              <w:widowControl w:val="false"/>
              <w:jc w:val="center"/>
              <w:rPr>
                <w:lang w:val="lt-LT"/>
              </w:rPr>
            </w:pPr>
            <w:r>
              <w:rPr>
                <w:lang w:val="lt-LT"/>
              </w:rPr>
              <w:t>OC400</w:t>
            </w:r>
          </w:p>
        </w:tc>
        <w:tc>
          <w:tcPr>
            <w:tcW w:w="1589" w:type="dxa"/>
            <w:tcBorders>
              <w:top w:val="single" w:sz="4" w:space="0" w:color="000000"/>
              <w:left w:val="single" w:sz="4" w:space="0" w:color="000000"/>
              <w:bottom w:val="single" w:sz="4" w:space="0" w:color="000000"/>
            </w:tcBorders>
            <w:vAlign w:val="center"/>
          </w:tcPr>
          <w:p>
            <w:pPr>
              <w:pStyle w:val="Puslapinantrat"/>
              <w:widowControl w:val="false"/>
              <w:snapToGrid w:val="false"/>
              <w:jc w:val="center"/>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Puslapinantrat"/>
              <w:widowControl w:val="false"/>
              <w:jc w:val="center"/>
              <w:rPr>
                <w:lang w:val="lt-LT"/>
              </w:rPr>
            </w:pPr>
            <w:r>
              <w:rPr>
                <w:lang w:val="lt-LT"/>
              </w:rPr>
              <w:t>1</w:t>
            </w:r>
          </w:p>
          <w:p>
            <w:pPr>
              <w:pStyle w:val="Puslapinantrat"/>
              <w:widowControl w:val="false"/>
              <w:jc w:val="center"/>
              <w:rPr>
                <w:lang w:val="lt-LT"/>
              </w:rPr>
            </w:pPr>
            <w:r>
              <w:rPr>
                <w:lang w:val="lt-LT"/>
              </w:rPr>
              <w:t>1</w:t>
            </w:r>
          </w:p>
          <w:p>
            <w:pPr>
              <w:pStyle w:val="Puslapinantrat"/>
              <w:widowControl w:val="false"/>
              <w:jc w:val="center"/>
              <w:rPr>
                <w:lang w:val="lt-LT"/>
              </w:rPr>
            </w:pPr>
            <w:r>
              <w:rPr>
                <w:lang w:val="lt-LT"/>
              </w:rPr>
              <w:t>6</w:t>
            </w:r>
          </w:p>
        </w:tc>
      </w:tr>
      <w:tr>
        <w:trPr/>
        <w:tc>
          <w:tcPr>
            <w:tcW w:w="5217" w:type="dxa"/>
            <w:tcBorders>
              <w:top w:val="single" w:sz="4" w:space="0" w:color="000000"/>
              <w:left w:val="single" w:sz="4" w:space="0" w:color="000000"/>
              <w:bottom w:val="single" w:sz="4" w:space="0" w:color="000000"/>
            </w:tcBorders>
            <w:vAlign w:val="center"/>
          </w:tcPr>
          <w:p>
            <w:pPr>
              <w:pStyle w:val="Puslapinantrat"/>
              <w:widowControl w:val="false"/>
              <w:jc w:val="left"/>
              <w:rPr>
                <w:lang w:val="lt-LT"/>
              </w:rPr>
            </w:pPr>
            <w:r>
              <w:rPr>
                <w:lang w:val="lt-LT"/>
              </w:rPr>
              <w:t xml:space="preserve">Šildymo –šaldymo ventiliatoriniai konvektoriai </w:t>
            </w:r>
          </w:p>
        </w:tc>
        <w:tc>
          <w:tcPr>
            <w:tcW w:w="1641" w:type="dxa"/>
            <w:tcBorders>
              <w:top w:val="single" w:sz="4" w:space="0" w:color="000000"/>
              <w:left w:val="single" w:sz="4" w:space="0" w:color="000000"/>
              <w:bottom w:val="single" w:sz="4" w:space="0" w:color="000000"/>
            </w:tcBorders>
            <w:vAlign w:val="center"/>
          </w:tcPr>
          <w:p>
            <w:pPr>
              <w:pStyle w:val="Puslapinantrat"/>
              <w:widowControl w:val="false"/>
              <w:jc w:val="center"/>
              <w:rPr>
                <w:lang w:val="lt-LT"/>
              </w:rPr>
            </w:pPr>
            <w:r>
              <w:rPr>
                <w:lang w:val="lt-LT"/>
              </w:rPr>
              <w:t>F2-21</w:t>
            </w:r>
          </w:p>
          <w:p>
            <w:pPr>
              <w:pStyle w:val="Puslapinantrat"/>
              <w:widowControl w:val="false"/>
              <w:jc w:val="center"/>
              <w:rPr>
                <w:lang w:val="lt-LT"/>
              </w:rPr>
            </w:pPr>
            <w:r>
              <w:rPr>
                <w:lang w:val="lt-LT"/>
              </w:rPr>
              <w:t>F3-21</w:t>
            </w:r>
          </w:p>
        </w:tc>
        <w:tc>
          <w:tcPr>
            <w:tcW w:w="1589" w:type="dxa"/>
            <w:tcBorders>
              <w:top w:val="single" w:sz="4" w:space="0" w:color="000000"/>
              <w:left w:val="single" w:sz="4" w:space="0" w:color="000000"/>
              <w:bottom w:val="single" w:sz="4" w:space="0" w:color="000000"/>
            </w:tcBorders>
            <w:vAlign w:val="center"/>
          </w:tcPr>
          <w:p>
            <w:pPr>
              <w:pStyle w:val="Puslapinantrat"/>
              <w:widowControl w:val="false"/>
              <w:jc w:val="center"/>
              <w:rPr>
                <w:lang w:val="lt-LT"/>
              </w:rPr>
            </w:pPr>
            <w:r>
              <w:rPr>
                <w:lang w:val="lt-LT"/>
              </w:rPr>
              <w:t>Frost Italy</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Puslapinantrat"/>
              <w:widowControl w:val="false"/>
              <w:jc w:val="center"/>
              <w:rPr>
                <w:lang w:val="lt-LT"/>
              </w:rPr>
            </w:pPr>
            <w:r>
              <w:rPr>
                <w:lang w:val="lt-LT"/>
              </w:rPr>
              <w:t>59</w:t>
            </w:r>
          </w:p>
          <w:p>
            <w:pPr>
              <w:pStyle w:val="Puslapinantrat"/>
              <w:widowControl w:val="false"/>
              <w:jc w:val="center"/>
              <w:rPr>
                <w:lang w:val="lt-LT"/>
              </w:rPr>
            </w:pPr>
            <w:r>
              <w:rPr>
                <w:lang w:val="lt-LT"/>
              </w:rPr>
              <w:t>9</w:t>
            </w:r>
          </w:p>
        </w:tc>
      </w:tr>
      <w:tr>
        <w:trPr/>
        <w:tc>
          <w:tcPr>
            <w:tcW w:w="5217" w:type="dxa"/>
            <w:tcBorders>
              <w:top w:val="single" w:sz="4" w:space="0" w:color="000000"/>
              <w:left w:val="single" w:sz="4" w:space="0" w:color="000000"/>
              <w:bottom w:val="single" w:sz="4" w:space="0" w:color="000000"/>
            </w:tcBorders>
            <w:vAlign w:val="center"/>
          </w:tcPr>
          <w:p>
            <w:pPr>
              <w:pStyle w:val="Puslapinantrat"/>
              <w:widowControl w:val="false"/>
              <w:jc w:val="left"/>
              <w:rPr>
                <w:lang w:val="lt-LT"/>
              </w:rPr>
            </w:pPr>
            <w:r>
              <w:rPr>
                <w:lang w:val="lt-LT"/>
              </w:rPr>
              <w:t>Oro užuolaida</w:t>
            </w:r>
          </w:p>
        </w:tc>
        <w:tc>
          <w:tcPr>
            <w:tcW w:w="1641" w:type="dxa"/>
            <w:tcBorders>
              <w:top w:val="single" w:sz="4" w:space="0" w:color="000000"/>
              <w:left w:val="single" w:sz="4" w:space="0" w:color="000000"/>
              <w:bottom w:val="single" w:sz="4" w:space="0" w:color="000000"/>
            </w:tcBorders>
            <w:vAlign w:val="center"/>
          </w:tcPr>
          <w:p>
            <w:pPr>
              <w:pStyle w:val="Puslapinantrat"/>
              <w:widowControl w:val="false"/>
              <w:snapToGrid w:val="false"/>
              <w:jc w:val="center"/>
              <w:rPr>
                <w:lang w:val="lt-LT"/>
              </w:rPr>
            </w:pPr>
            <w:r>
              <w:rPr>
                <w:lang w:val="lt-LT"/>
              </w:rPr>
            </w:r>
          </w:p>
        </w:tc>
        <w:tc>
          <w:tcPr>
            <w:tcW w:w="1589" w:type="dxa"/>
            <w:tcBorders>
              <w:top w:val="single" w:sz="4" w:space="0" w:color="000000"/>
              <w:left w:val="single" w:sz="4" w:space="0" w:color="000000"/>
              <w:bottom w:val="single" w:sz="4" w:space="0" w:color="000000"/>
            </w:tcBorders>
            <w:vAlign w:val="center"/>
          </w:tcPr>
          <w:p>
            <w:pPr>
              <w:pStyle w:val="Puslapinantrat"/>
              <w:widowControl w:val="false"/>
              <w:snapToGrid w:val="false"/>
              <w:jc w:val="center"/>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Puslapinantrat"/>
              <w:widowControl w:val="false"/>
              <w:jc w:val="center"/>
              <w:rPr>
                <w:lang w:val="lt-LT"/>
              </w:rPr>
            </w:pPr>
            <w:r>
              <w:rPr>
                <w:lang w:val="lt-LT"/>
              </w:rPr>
              <w:t>1</w:t>
            </w:r>
          </w:p>
        </w:tc>
      </w:tr>
      <w:tr>
        <w:trPr/>
        <w:tc>
          <w:tcPr>
            <w:tcW w:w="5217" w:type="dxa"/>
            <w:tcBorders>
              <w:top w:val="single" w:sz="4" w:space="0" w:color="000000"/>
              <w:left w:val="single" w:sz="4" w:space="0" w:color="000000"/>
              <w:bottom w:val="single" w:sz="4" w:space="0" w:color="000000"/>
            </w:tcBorders>
            <w:vAlign w:val="center"/>
          </w:tcPr>
          <w:p>
            <w:pPr>
              <w:pStyle w:val="Puslapinantrat"/>
              <w:widowControl w:val="false"/>
              <w:jc w:val="left"/>
              <w:rPr>
                <w:lang w:val="lt-LT"/>
              </w:rPr>
            </w:pPr>
            <w:r>
              <w:rPr>
                <w:lang w:val="lt-LT"/>
              </w:rPr>
              <w:t>Plieniniai radiatoriai</w:t>
            </w:r>
          </w:p>
        </w:tc>
        <w:tc>
          <w:tcPr>
            <w:tcW w:w="1641" w:type="dxa"/>
            <w:tcBorders>
              <w:top w:val="single" w:sz="4" w:space="0" w:color="000000"/>
              <w:left w:val="single" w:sz="4" w:space="0" w:color="000000"/>
              <w:bottom w:val="single" w:sz="4" w:space="0" w:color="000000"/>
            </w:tcBorders>
            <w:vAlign w:val="center"/>
          </w:tcPr>
          <w:p>
            <w:pPr>
              <w:pStyle w:val="Puslapinantrat"/>
              <w:widowControl w:val="false"/>
              <w:snapToGrid w:val="false"/>
              <w:jc w:val="center"/>
              <w:rPr>
                <w:lang w:val="lt-LT"/>
              </w:rPr>
            </w:pPr>
            <w:r>
              <w:rPr>
                <w:lang w:val="lt-LT"/>
              </w:rPr>
            </w:r>
          </w:p>
        </w:tc>
        <w:tc>
          <w:tcPr>
            <w:tcW w:w="1589" w:type="dxa"/>
            <w:tcBorders>
              <w:top w:val="single" w:sz="4" w:space="0" w:color="000000"/>
              <w:left w:val="single" w:sz="4" w:space="0" w:color="000000"/>
              <w:bottom w:val="single" w:sz="4" w:space="0" w:color="000000"/>
            </w:tcBorders>
            <w:vAlign w:val="center"/>
          </w:tcPr>
          <w:p>
            <w:pPr>
              <w:pStyle w:val="Puslapinantrat"/>
              <w:widowControl w:val="false"/>
              <w:snapToGrid w:val="false"/>
              <w:jc w:val="center"/>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Puslapinantrat"/>
              <w:widowControl w:val="false"/>
              <w:jc w:val="center"/>
              <w:rPr>
                <w:lang w:val="lt-LT"/>
              </w:rPr>
            </w:pPr>
            <w:r>
              <w:rPr>
                <w:lang w:val="lt-LT"/>
              </w:rPr>
              <w:t>69</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Šilumos  apskaitos skaitikliai</w:t>
            </w:r>
          </w:p>
        </w:tc>
        <w:tc>
          <w:tcPr>
            <w:tcW w:w="1641"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Qn 6m³/h</w:t>
            </w:r>
          </w:p>
          <w:p>
            <w:pPr>
              <w:pStyle w:val="Puslapinantrat"/>
              <w:widowControl w:val="false"/>
              <w:rPr>
                <w:lang w:val="lt-LT"/>
              </w:rPr>
            </w:pPr>
            <w:r>
              <w:rPr>
                <w:lang w:val="lt-LT"/>
              </w:rPr>
              <w:t>Qn 2m³/h</w:t>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2</w:t>
            </w:r>
          </w:p>
        </w:tc>
      </w:tr>
      <w:tr>
        <w:trPr/>
        <w:tc>
          <w:tcPr>
            <w:tcW w:w="5217" w:type="dxa"/>
            <w:tcBorders>
              <w:top w:val="single" w:sz="4" w:space="0" w:color="000000"/>
              <w:left w:val="single" w:sz="4" w:space="0" w:color="000000"/>
              <w:bottom w:val="single" w:sz="4" w:space="0" w:color="000000"/>
            </w:tcBorders>
          </w:tcPr>
          <w:p>
            <w:pPr>
              <w:pStyle w:val="Puslapinantrat"/>
              <w:widowControl w:val="false"/>
              <w:rPr>
                <w:lang w:val="lt-LT"/>
              </w:rPr>
            </w:pPr>
            <w:r>
              <w:rPr>
                <w:lang w:val="lt-LT"/>
              </w:rPr>
              <w:t>Šilumos punktas pilnai automatizuotas</w:t>
            </w:r>
          </w:p>
        </w:tc>
        <w:tc>
          <w:tcPr>
            <w:tcW w:w="1641"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589" w:type="dxa"/>
            <w:tcBorders>
              <w:top w:val="single" w:sz="4" w:space="0" w:color="000000"/>
              <w:left w:val="single" w:sz="4" w:space="0" w:color="000000"/>
              <w:bottom w:val="single" w:sz="4" w:space="0" w:color="000000"/>
            </w:tcBorders>
          </w:tcPr>
          <w:p>
            <w:pPr>
              <w:pStyle w:val="Puslapinantrat"/>
              <w:widowControl w:val="false"/>
              <w:snapToGrid w:val="false"/>
              <w:rPr>
                <w:lang w:val="lt-LT"/>
              </w:rPr>
            </w:pPr>
            <w:r>
              <w:rPr>
                <w:lang w:val="lt-LT"/>
              </w:rPr>
            </w:r>
          </w:p>
        </w:tc>
        <w:tc>
          <w:tcPr>
            <w:tcW w:w="1420" w:type="dxa"/>
            <w:tcBorders>
              <w:top w:val="single" w:sz="4" w:space="0" w:color="000000"/>
              <w:left w:val="single" w:sz="4" w:space="0" w:color="000000"/>
              <w:bottom w:val="single" w:sz="4" w:space="0" w:color="000000"/>
              <w:right w:val="single" w:sz="4" w:space="0" w:color="000000"/>
            </w:tcBorders>
          </w:tcPr>
          <w:p>
            <w:pPr>
              <w:pStyle w:val="Puslapinantrat"/>
              <w:widowControl w:val="false"/>
              <w:jc w:val="center"/>
              <w:rPr>
                <w:lang w:val="lt-LT"/>
              </w:rPr>
            </w:pPr>
            <w:r>
              <w:rPr>
                <w:lang w:val="lt-LT"/>
              </w:rPr>
              <w:t>2</w:t>
            </w:r>
          </w:p>
        </w:tc>
      </w:tr>
    </w:tbl>
    <w:p>
      <w:pPr>
        <w:pStyle w:val="Normal"/>
        <w:tabs>
          <w:tab w:val="clear" w:pos="720"/>
          <w:tab w:val="left" w:pos="3828" w:leader="none"/>
        </w:tabs>
        <w:ind w:left="0" w:right="0" w:hanging="0"/>
        <w:rPr>
          <w:sz w:val="24"/>
          <w:szCs w:val="24"/>
          <w:lang w:val="lt-LT"/>
        </w:rPr>
      </w:pPr>
      <w:r>
        <w:rPr>
          <w:sz w:val="24"/>
          <w:szCs w:val="24"/>
          <w:lang w:val="lt-LT"/>
        </w:rPr>
      </w:r>
    </w:p>
    <w:p>
      <w:pPr>
        <w:pStyle w:val="Normal"/>
        <w:tabs>
          <w:tab w:val="clear" w:pos="720"/>
          <w:tab w:val="left" w:pos="3828" w:leader="none"/>
        </w:tabs>
        <w:bidi w:val="0"/>
        <w:ind w:left="0" w:right="0" w:firstLine="720"/>
        <w:rPr>
          <w:sz w:val="24"/>
          <w:szCs w:val="24"/>
          <w:lang w:val="lt-LT"/>
        </w:rPr>
      </w:pPr>
      <w:r>
        <w:rPr>
          <w:sz w:val="24"/>
          <w:szCs w:val="24"/>
          <w:lang w:val="lt-LT"/>
        </w:rPr>
        <w:t xml:space="preserve"> </w:t>
      </w:r>
      <w:r>
        <w:rPr>
          <w:sz w:val="24"/>
          <w:szCs w:val="24"/>
          <w:lang w:val="lt-LT"/>
        </w:rPr>
        <w:t>2.2. Elektros vidaus tinklų ir įrenginių pastate Vilties g. 12, Klaipėdoje, aprašymas:</w:t>
      </w:r>
    </w:p>
    <w:p>
      <w:pPr>
        <w:pStyle w:val="Normal"/>
        <w:tabs>
          <w:tab w:val="clear" w:pos="720"/>
          <w:tab w:val="left" w:pos="3828" w:leader="none"/>
        </w:tabs>
        <w:ind w:left="0" w:right="0" w:hanging="0"/>
        <w:rPr>
          <w:sz w:val="24"/>
          <w:szCs w:val="24"/>
          <w:lang w:val="lt-LT"/>
        </w:rPr>
      </w:pPr>
      <w:r>
        <w:rPr>
          <w:sz w:val="24"/>
          <w:szCs w:val="24"/>
          <w:lang w:val="lt-LT"/>
        </w:rPr>
      </w:r>
    </w:p>
    <w:tbl>
      <w:tblPr>
        <w:tblW w:w="9910" w:type="dxa"/>
        <w:jc w:val="right"/>
        <w:tblInd w:w="0" w:type="dxa"/>
        <w:tblLayout w:type="fixed"/>
        <w:tblCellMar>
          <w:top w:w="55" w:type="dxa"/>
          <w:left w:w="55" w:type="dxa"/>
          <w:bottom w:w="55" w:type="dxa"/>
          <w:right w:w="55" w:type="dxa"/>
        </w:tblCellMar>
      </w:tblPr>
      <w:tblGrid>
        <w:gridCol w:w="5042"/>
        <w:gridCol w:w="1590"/>
        <w:gridCol w:w="1819"/>
        <w:gridCol w:w="1458"/>
      </w:tblGrid>
      <w:tr>
        <w:trPr/>
        <w:tc>
          <w:tcPr>
            <w:tcW w:w="5042" w:type="dxa"/>
            <w:tcBorders>
              <w:top w:val="single" w:sz="2" w:space="0" w:color="000000"/>
              <w:left w:val="single" w:sz="2" w:space="0" w:color="000000"/>
              <w:bottom w:val="single" w:sz="2" w:space="0" w:color="000000"/>
            </w:tcBorders>
          </w:tcPr>
          <w:p>
            <w:pPr>
              <w:pStyle w:val="Lentelsturinys"/>
              <w:widowControl w:val="false"/>
              <w:jc w:val="center"/>
              <w:rPr>
                <w:b/>
                <w:b/>
                <w:bCs/>
                <w:sz w:val="24"/>
                <w:szCs w:val="24"/>
                <w:lang w:val="lt-LT"/>
              </w:rPr>
            </w:pPr>
            <w:r>
              <w:rPr>
                <w:b/>
                <w:bCs/>
                <w:sz w:val="24"/>
                <w:szCs w:val="24"/>
                <w:lang w:val="lt-LT"/>
              </w:rPr>
              <w:t>Įranga</w:t>
            </w:r>
          </w:p>
        </w:tc>
        <w:tc>
          <w:tcPr>
            <w:tcW w:w="1590" w:type="dxa"/>
            <w:tcBorders>
              <w:top w:val="single" w:sz="2" w:space="0" w:color="000000"/>
              <w:left w:val="single" w:sz="2" w:space="0" w:color="000000"/>
              <w:bottom w:val="single" w:sz="2" w:space="0" w:color="000000"/>
            </w:tcBorders>
          </w:tcPr>
          <w:p>
            <w:pPr>
              <w:pStyle w:val="Lentelsturinys"/>
              <w:widowControl w:val="false"/>
              <w:jc w:val="center"/>
              <w:rPr>
                <w:b/>
                <w:b/>
                <w:bCs/>
                <w:sz w:val="24"/>
                <w:szCs w:val="24"/>
                <w:lang w:val="lt-LT"/>
              </w:rPr>
            </w:pPr>
            <w:r>
              <w:rPr>
                <w:b/>
                <w:bCs/>
                <w:sz w:val="24"/>
                <w:szCs w:val="24"/>
                <w:lang w:val="lt-LT"/>
              </w:rPr>
              <w:t>Tipas, markė</w:t>
            </w:r>
          </w:p>
        </w:tc>
        <w:tc>
          <w:tcPr>
            <w:tcW w:w="1819" w:type="dxa"/>
            <w:tcBorders>
              <w:top w:val="single" w:sz="2" w:space="0" w:color="000000"/>
              <w:left w:val="single" w:sz="2" w:space="0" w:color="000000"/>
              <w:bottom w:val="single" w:sz="2" w:space="0" w:color="000000"/>
            </w:tcBorders>
          </w:tcPr>
          <w:p>
            <w:pPr>
              <w:pStyle w:val="Lentelsturinys"/>
              <w:widowControl w:val="false"/>
              <w:jc w:val="center"/>
              <w:rPr>
                <w:b/>
                <w:b/>
                <w:bCs/>
                <w:sz w:val="24"/>
                <w:szCs w:val="24"/>
                <w:lang w:val="lt-LT"/>
              </w:rPr>
            </w:pPr>
            <w:r>
              <w:rPr>
                <w:b/>
                <w:bCs/>
                <w:sz w:val="24"/>
                <w:szCs w:val="24"/>
                <w:lang w:val="lt-LT"/>
              </w:rPr>
              <w:t>Esamas skaičius</w:t>
            </w:r>
          </w:p>
        </w:tc>
        <w:tc>
          <w:tcPr>
            <w:tcW w:w="1458" w:type="dxa"/>
            <w:tcBorders>
              <w:top w:val="single" w:sz="2" w:space="0" w:color="000000"/>
              <w:left w:val="single" w:sz="2" w:space="0" w:color="000000"/>
              <w:bottom w:val="single" w:sz="2" w:space="0" w:color="000000"/>
              <w:right w:val="single" w:sz="2" w:space="0" w:color="000000"/>
            </w:tcBorders>
          </w:tcPr>
          <w:p>
            <w:pPr>
              <w:pStyle w:val="Lentelsturinys"/>
              <w:widowControl w:val="false"/>
              <w:jc w:val="center"/>
              <w:rPr>
                <w:b/>
                <w:b/>
                <w:bCs/>
                <w:sz w:val="24"/>
                <w:szCs w:val="24"/>
                <w:lang w:val="lt-LT"/>
              </w:rPr>
            </w:pPr>
            <w:r>
              <w:rPr>
                <w:b/>
                <w:bCs/>
                <w:sz w:val="24"/>
                <w:szCs w:val="24"/>
                <w:lang w:val="lt-LT"/>
              </w:rPr>
              <w:t>Pastabos</w:t>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Instaliuotas galingumas</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170KW</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Elektros tiekimo kategorija</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III/II</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Elektros įvadiniai skaitikliai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4</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Įvadiniai skydai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TS-2.2</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3</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t>ĮSS-1</w:t>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Rūsio apšvietimo skydai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TS-2.2</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3</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t>AS-01</w:t>
            </w:r>
          </w:p>
          <w:p>
            <w:pPr>
              <w:pStyle w:val="Lentelsturinys"/>
              <w:widowControl w:val="false"/>
              <w:rPr>
                <w:sz w:val="24"/>
                <w:szCs w:val="24"/>
                <w:lang w:val="lt-LT"/>
              </w:rPr>
            </w:pPr>
            <w:r>
              <w:rPr>
                <w:sz w:val="24"/>
                <w:szCs w:val="24"/>
                <w:lang w:val="lt-LT"/>
              </w:rPr>
              <w:t>JS-01</w:t>
            </w:r>
          </w:p>
          <w:p>
            <w:pPr>
              <w:pStyle w:val="Lentelsturinys"/>
              <w:widowControl w:val="false"/>
              <w:rPr>
                <w:sz w:val="24"/>
                <w:szCs w:val="24"/>
                <w:lang w:val="lt-LT"/>
              </w:rPr>
            </w:pPr>
            <w:r>
              <w:rPr>
                <w:sz w:val="24"/>
                <w:szCs w:val="24"/>
                <w:lang w:val="lt-LT"/>
              </w:rPr>
              <w:t>VJS-01</w:t>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Elektros skirstomieji skydai 4 aukštuose</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TS-2.2</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21</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Lauko apšvietimo skydas</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TS-2.2</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1</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Bendrojo vidaus apšvietimo įleidžiami šviestuvai, kabinetuose</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TIS-2.5</w:t>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290</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t>18W lempos,kiekis 1160 vnt</w:t>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Šviestuvai koridoriuose, kitose patalpose</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124</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t>Įvairios lempos 288 vnt.</w:t>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Šviestuvai informaciniai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10</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Evakuaciniai šviestuvai,</w:t>
            </w:r>
          </w:p>
          <w:p>
            <w:pPr>
              <w:pStyle w:val="Lentelsturinys"/>
              <w:widowControl w:val="false"/>
              <w:rPr>
                <w:sz w:val="24"/>
                <w:szCs w:val="24"/>
                <w:lang w:val="lt-LT"/>
              </w:rPr>
            </w:pPr>
            <w:r>
              <w:rPr>
                <w:sz w:val="24"/>
                <w:szCs w:val="24"/>
                <w:lang w:val="lt-LT"/>
              </w:rPr>
              <w:t>lauko prožektoriai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35,</w:t>
            </w:r>
          </w:p>
          <w:p>
            <w:pPr>
              <w:pStyle w:val="Lentelsturinys"/>
              <w:widowControl w:val="false"/>
              <w:rPr>
                <w:sz w:val="24"/>
                <w:szCs w:val="24"/>
                <w:lang w:val="lt-LT"/>
              </w:rPr>
            </w:pPr>
            <w:r>
              <w:rPr>
                <w:sz w:val="24"/>
                <w:szCs w:val="24"/>
                <w:lang w:val="lt-LT"/>
              </w:rPr>
              <w:t>15</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Jungikliai,</w:t>
            </w:r>
          </w:p>
          <w:p>
            <w:pPr>
              <w:pStyle w:val="Lentelsturinys"/>
              <w:widowControl w:val="false"/>
              <w:rPr>
                <w:sz w:val="24"/>
                <w:szCs w:val="24"/>
                <w:lang w:val="lt-LT"/>
              </w:rPr>
            </w:pPr>
            <w:r>
              <w:rPr>
                <w:sz w:val="24"/>
                <w:szCs w:val="24"/>
                <w:lang w:val="lt-LT"/>
              </w:rPr>
              <w:t>kištukiniai lizdai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161</w:t>
            </w:r>
          </w:p>
          <w:p>
            <w:pPr>
              <w:pStyle w:val="Lentelsturinys"/>
              <w:widowControl w:val="false"/>
              <w:rPr>
                <w:sz w:val="24"/>
                <w:szCs w:val="24"/>
                <w:lang w:val="lt-LT"/>
              </w:rPr>
            </w:pPr>
            <w:r>
              <w:rPr>
                <w:sz w:val="24"/>
                <w:szCs w:val="24"/>
                <w:lang w:val="lt-LT"/>
              </w:rPr>
              <w:t>517</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r>
        <w:trPr/>
        <w:tc>
          <w:tcPr>
            <w:tcW w:w="5042"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Kiemo apšvietimo šviestuvai</w:t>
            </w:r>
          </w:p>
        </w:tc>
        <w:tc>
          <w:tcPr>
            <w:tcW w:w="1590"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r>
          </w:p>
        </w:tc>
        <w:tc>
          <w:tcPr>
            <w:tcW w:w="1819" w:type="dxa"/>
            <w:tcBorders>
              <w:left w:val="single" w:sz="2" w:space="0" w:color="000000"/>
              <w:bottom w:val="single" w:sz="2" w:space="0" w:color="000000"/>
            </w:tcBorders>
          </w:tcPr>
          <w:p>
            <w:pPr>
              <w:pStyle w:val="Lentelsturinys"/>
              <w:widowControl w:val="false"/>
              <w:rPr>
                <w:sz w:val="24"/>
                <w:szCs w:val="24"/>
                <w:lang w:val="lt-LT"/>
              </w:rPr>
            </w:pPr>
            <w:r>
              <w:rPr>
                <w:sz w:val="24"/>
                <w:szCs w:val="24"/>
                <w:lang w:val="lt-LT"/>
              </w:rPr>
              <w:t>2</w:t>
            </w:r>
          </w:p>
        </w:tc>
        <w:tc>
          <w:tcPr>
            <w:tcW w:w="1458" w:type="dxa"/>
            <w:tcBorders>
              <w:left w:val="single" w:sz="2" w:space="0" w:color="000000"/>
              <w:bottom w:val="single" w:sz="2" w:space="0" w:color="000000"/>
              <w:right w:val="single" w:sz="2" w:space="0" w:color="000000"/>
            </w:tcBorders>
          </w:tcPr>
          <w:p>
            <w:pPr>
              <w:pStyle w:val="Lentelsturinys"/>
              <w:widowControl w:val="false"/>
              <w:rPr>
                <w:sz w:val="24"/>
                <w:szCs w:val="24"/>
                <w:lang w:val="lt-LT"/>
              </w:rPr>
            </w:pPr>
            <w:r>
              <w:rPr>
                <w:sz w:val="24"/>
                <w:szCs w:val="24"/>
                <w:lang w:val="lt-LT"/>
              </w:rPr>
            </w:r>
          </w:p>
        </w:tc>
      </w:tr>
    </w:tbl>
    <w:p>
      <w:pPr>
        <w:pStyle w:val="Normal"/>
        <w:tabs>
          <w:tab w:val="clear" w:pos="720"/>
          <w:tab w:val="left" w:pos="3828" w:leader="none"/>
        </w:tabs>
        <w:ind w:left="0" w:right="0" w:hanging="0"/>
        <w:rPr>
          <w:sz w:val="24"/>
          <w:szCs w:val="24"/>
          <w:lang w:val="lt-LT"/>
        </w:rPr>
      </w:pPr>
      <w:r>
        <w:rPr>
          <w:sz w:val="24"/>
          <w:szCs w:val="24"/>
          <w:lang w:val="lt-LT"/>
        </w:rPr>
      </w:r>
    </w:p>
    <w:p>
      <w:pPr>
        <w:pStyle w:val="Normal"/>
        <w:tabs>
          <w:tab w:val="clear" w:pos="720"/>
          <w:tab w:val="left" w:pos="3828" w:leader="none"/>
        </w:tabs>
        <w:ind w:left="0" w:right="0" w:hanging="0"/>
        <w:rPr>
          <w:sz w:val="24"/>
          <w:szCs w:val="24"/>
          <w:lang w:val="lt-LT"/>
        </w:rPr>
      </w:pPr>
      <w:r>
        <w:rPr>
          <w:sz w:val="24"/>
          <w:szCs w:val="24"/>
          <w:lang w:val="lt-LT"/>
        </w:rPr>
        <w:t xml:space="preserve">       </w:t>
      </w:r>
    </w:p>
    <w:p>
      <w:pPr>
        <w:pStyle w:val="Normal"/>
        <w:tabs>
          <w:tab w:val="clear" w:pos="720"/>
          <w:tab w:val="left" w:pos="3828" w:leader="none"/>
        </w:tabs>
        <w:ind w:left="0" w:right="0" w:hanging="0"/>
        <w:jc w:val="center"/>
        <w:rPr>
          <w:sz w:val="24"/>
          <w:szCs w:val="24"/>
          <w:lang w:val="lt-LT"/>
        </w:rPr>
      </w:pPr>
      <w:r>
        <w:rPr>
          <w:sz w:val="24"/>
          <w:szCs w:val="24"/>
          <w:lang w:val="lt-LT"/>
        </w:rPr>
        <w:t>3. INŽINERINIŲ SISTEMŲ PRIEŽIŪROS PASLAUGOS</w:t>
      </w:r>
    </w:p>
    <w:p>
      <w:pPr>
        <w:pStyle w:val="Normal"/>
        <w:tabs>
          <w:tab w:val="clear" w:pos="720"/>
          <w:tab w:val="left" w:pos="3828" w:leader="none"/>
        </w:tabs>
        <w:ind w:left="0" w:right="0" w:hanging="0"/>
        <w:jc w:val="center"/>
        <w:rPr>
          <w:sz w:val="24"/>
          <w:szCs w:val="24"/>
          <w:lang w:val="lt-LT"/>
        </w:rPr>
      </w:pPr>
      <w:r>
        <w:rPr>
          <w:sz w:val="24"/>
          <w:szCs w:val="24"/>
          <w:lang w:val="lt-LT"/>
        </w:rPr>
      </w:r>
    </w:p>
    <w:p>
      <w:pPr>
        <w:pStyle w:val="Normal"/>
        <w:tabs>
          <w:tab w:val="clear" w:pos="720"/>
          <w:tab w:val="left" w:pos="3828" w:leader="none"/>
        </w:tabs>
        <w:bidi w:val="0"/>
        <w:ind w:left="0" w:right="0" w:firstLine="720"/>
        <w:jc w:val="both"/>
        <w:rPr>
          <w:sz w:val="24"/>
          <w:szCs w:val="24"/>
          <w:lang w:val="lt-LT"/>
        </w:rPr>
      </w:pPr>
      <w:r>
        <w:rPr>
          <w:sz w:val="24"/>
          <w:szCs w:val="24"/>
          <w:lang w:val="lt-LT"/>
        </w:rPr>
        <w:t>3.1. Šildymo ir karšto vandens sistemų priežiūros paslaugos:</w:t>
      </w:r>
    </w:p>
    <w:p>
      <w:pPr>
        <w:pStyle w:val="Normal"/>
        <w:tabs>
          <w:tab w:val="clear" w:pos="720"/>
          <w:tab w:val="left" w:pos="739" w:leader="none"/>
        </w:tabs>
        <w:bidi w:val="0"/>
        <w:ind w:left="0" w:right="0" w:hanging="0"/>
        <w:jc w:val="both"/>
        <w:rPr>
          <w:sz w:val="24"/>
          <w:szCs w:val="24"/>
          <w:lang w:val="lt-LT"/>
        </w:rPr>
      </w:pPr>
      <w:r>
        <w:rPr>
          <w:sz w:val="24"/>
          <w:szCs w:val="24"/>
          <w:lang w:val="lt-LT"/>
        </w:rPr>
        <w:tab/>
        <w:t>3.1.1. skiriamas atsakingas, kvalifikuotas ir atestuotas specialistas atsakingas už šilumos ūkį ir atsakingas už šilumos ūkio priežiūrą (gali būti vienas asmuo);</w:t>
      </w:r>
    </w:p>
    <w:p>
      <w:pPr>
        <w:pStyle w:val="Normal"/>
        <w:tabs>
          <w:tab w:val="clear" w:pos="720"/>
          <w:tab w:val="left" w:pos="3828" w:leader="none"/>
        </w:tabs>
        <w:bidi w:val="0"/>
        <w:ind w:left="0" w:right="0" w:firstLine="720"/>
        <w:jc w:val="both"/>
        <w:rPr>
          <w:sz w:val="24"/>
          <w:szCs w:val="24"/>
          <w:lang w:val="lt-LT"/>
        </w:rPr>
      </w:pPr>
      <w:r>
        <w:rPr>
          <w:sz w:val="24"/>
          <w:szCs w:val="24"/>
          <w:lang w:val="lt-LT"/>
        </w:rPr>
        <w:t>3.1.2. šildymo sistemų priežiūra ir eksploatacija pagal gamintojų pateiktas priežiūros instrukcijas, galiojančius teisės aktus ir normatyvinius dokumentus;</w:t>
      </w:r>
    </w:p>
    <w:p>
      <w:pPr>
        <w:pStyle w:val="Normal"/>
        <w:tabs>
          <w:tab w:val="clear" w:pos="720"/>
          <w:tab w:val="left" w:pos="3828" w:leader="none"/>
        </w:tabs>
        <w:bidi w:val="0"/>
        <w:ind w:left="0" w:right="0" w:firstLine="720"/>
        <w:jc w:val="both"/>
        <w:rPr>
          <w:sz w:val="24"/>
          <w:szCs w:val="24"/>
          <w:lang w:val="lt-LT"/>
        </w:rPr>
      </w:pPr>
      <w:r>
        <w:rPr>
          <w:sz w:val="24"/>
          <w:szCs w:val="24"/>
          <w:lang w:val="lt-LT"/>
        </w:rPr>
        <w:t>3.1.3. šiluminės ir vėsinimo automatikos veikimo patikrinimas;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3.1.4. šilumos ir vėsinimo mazgų  hidraulinių parametrų reguliavimas;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3.1.5. kontrolės prietaisų parodymų, operatyvinės dokumentacijos pildymas;</w:t>
      </w:r>
    </w:p>
    <w:p>
      <w:pPr>
        <w:pStyle w:val="Normal"/>
        <w:tabs>
          <w:tab w:val="clear" w:pos="720"/>
          <w:tab w:val="left" w:pos="3828" w:leader="none"/>
        </w:tabs>
        <w:bidi w:val="0"/>
        <w:ind w:left="0" w:right="0" w:firstLine="720"/>
        <w:jc w:val="both"/>
        <w:rPr>
          <w:sz w:val="24"/>
          <w:szCs w:val="24"/>
          <w:lang w:val="lt-LT"/>
        </w:rPr>
      </w:pPr>
      <w:r>
        <w:rPr>
          <w:sz w:val="24"/>
          <w:szCs w:val="24"/>
          <w:lang w:val="lt-LT"/>
        </w:rPr>
        <w:t>3.1.6. parametrų analizė;</w:t>
      </w:r>
    </w:p>
    <w:p>
      <w:pPr>
        <w:pStyle w:val="Normal"/>
        <w:tabs>
          <w:tab w:val="clear" w:pos="720"/>
          <w:tab w:val="left" w:pos="3828" w:leader="none"/>
        </w:tabs>
        <w:bidi w:val="0"/>
        <w:ind w:left="0" w:right="0" w:firstLine="720"/>
        <w:jc w:val="both"/>
        <w:rPr>
          <w:sz w:val="24"/>
          <w:szCs w:val="24"/>
          <w:lang w:val="lt-LT"/>
        </w:rPr>
      </w:pPr>
      <w:r>
        <w:rPr>
          <w:sz w:val="24"/>
          <w:szCs w:val="24"/>
          <w:lang w:val="lt-LT"/>
        </w:rPr>
        <w:t>3.1.7. ventiliatorinių konvektorių (fankoilų), radiatorių priežiūra ir valymas (pagal Šilumos tinklų ir šilumos įrenginių priežiūros (eksploatavimo) taisykles);</w:t>
      </w:r>
    </w:p>
    <w:p>
      <w:pPr>
        <w:pStyle w:val="Normal"/>
        <w:tabs>
          <w:tab w:val="clear" w:pos="720"/>
          <w:tab w:val="left" w:pos="3828" w:leader="none"/>
        </w:tabs>
        <w:bidi w:val="0"/>
        <w:ind w:left="0" w:right="0" w:firstLine="720"/>
        <w:jc w:val="both"/>
        <w:rPr>
          <w:sz w:val="24"/>
          <w:szCs w:val="24"/>
          <w:lang w:val="lt-LT"/>
        </w:rPr>
      </w:pPr>
      <w:r>
        <w:rPr>
          <w:sz w:val="24"/>
          <w:szCs w:val="24"/>
          <w:lang w:val="lt-LT"/>
        </w:rPr>
        <w:t>3.1.8. purvo rinktuvų ir filtrų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3.1.9. kanalizacinių trapų valymas šilumos punkte;</w:t>
      </w:r>
    </w:p>
    <w:p>
      <w:pPr>
        <w:pStyle w:val="Normal"/>
        <w:tabs>
          <w:tab w:val="clear" w:pos="720"/>
          <w:tab w:val="left" w:pos="3828" w:leader="none"/>
        </w:tabs>
        <w:bidi w:val="0"/>
        <w:ind w:left="0" w:right="0" w:firstLine="720"/>
        <w:jc w:val="both"/>
        <w:rPr>
          <w:sz w:val="24"/>
          <w:szCs w:val="24"/>
          <w:lang w:val="lt-LT"/>
        </w:rPr>
      </w:pPr>
      <w:r>
        <w:rPr>
          <w:sz w:val="24"/>
          <w:szCs w:val="24"/>
          <w:lang w:val="lt-LT"/>
        </w:rPr>
        <w:t>3.1.10. šildymo sistemų sandarumo patikrinimas bei pratekėjimų per vamzdžių sujungimus likvidavimas;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3.1.11. sistemų programavimo patikrinimas ir reguliavimas;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3.1.12. termometrų, manometrų patikrinimas (gilzių papildymas tepalais);</w:t>
      </w:r>
    </w:p>
    <w:p>
      <w:pPr>
        <w:pStyle w:val="Normal"/>
        <w:tabs>
          <w:tab w:val="clear" w:pos="720"/>
          <w:tab w:val="left" w:pos="3828" w:leader="none"/>
        </w:tabs>
        <w:bidi w:val="0"/>
        <w:ind w:left="0" w:right="0" w:firstLine="720"/>
        <w:jc w:val="both"/>
        <w:rPr>
          <w:sz w:val="24"/>
          <w:szCs w:val="24"/>
          <w:lang w:val="lt-LT"/>
        </w:rPr>
      </w:pPr>
      <w:r>
        <w:rPr>
          <w:sz w:val="24"/>
          <w:szCs w:val="24"/>
          <w:lang w:val="lt-LT"/>
        </w:rPr>
        <w:t>3.1.13. sklendžių, ventilių keitimas (pagal poreikį);</w:t>
      </w:r>
    </w:p>
    <w:p>
      <w:pPr>
        <w:pStyle w:val="Normal"/>
        <w:tabs>
          <w:tab w:val="clear" w:pos="720"/>
          <w:tab w:val="left" w:pos="3828" w:leader="none"/>
        </w:tabs>
        <w:bidi w:val="0"/>
        <w:ind w:left="0" w:right="0" w:firstLine="720"/>
        <w:jc w:val="both"/>
        <w:rPr>
          <w:sz w:val="24"/>
          <w:szCs w:val="24"/>
          <w:lang w:val="lt-LT"/>
        </w:rPr>
      </w:pPr>
      <w:r>
        <w:rPr>
          <w:sz w:val="24"/>
          <w:szCs w:val="24"/>
          <w:lang w:val="lt-LT"/>
        </w:rPr>
        <w:t>3.1.14. kontrolės matavimo ir automatikos prietaisų (KMP ir A) priežiūra ir patikra;</w:t>
      </w:r>
    </w:p>
    <w:p>
      <w:pPr>
        <w:pStyle w:val="Normal"/>
        <w:tabs>
          <w:tab w:val="clear" w:pos="720"/>
          <w:tab w:val="left" w:pos="3828" w:leader="none"/>
        </w:tabs>
        <w:bidi w:val="0"/>
        <w:ind w:left="0" w:right="0" w:firstLine="720"/>
        <w:jc w:val="both"/>
        <w:rPr>
          <w:sz w:val="24"/>
          <w:szCs w:val="24"/>
          <w:lang w:val="lt-LT"/>
        </w:rPr>
      </w:pPr>
      <w:r>
        <w:rPr>
          <w:sz w:val="24"/>
          <w:szCs w:val="24"/>
          <w:lang w:val="lt-LT"/>
        </w:rPr>
        <w:t>3.1.15. šildymo sistemos paruošimas šildymo sezonui bei šilumos paso gavimas, šilumos izoliacijos remontas, tarpinių flanšiniuose sujungimuose patikrinimas, šildymo sistemos stovų uždaromosios armatūros patikrinimas, hidrauliniai bandymai, šildymo sistemos praplovimas;</w:t>
      </w:r>
    </w:p>
    <w:p>
      <w:pPr>
        <w:pStyle w:val="Normal"/>
        <w:tabs>
          <w:tab w:val="clear" w:pos="720"/>
          <w:tab w:val="left" w:pos="3828" w:leader="none"/>
        </w:tabs>
        <w:bidi w:val="0"/>
        <w:ind w:left="0" w:right="0" w:firstLine="720"/>
        <w:jc w:val="both"/>
        <w:rPr>
          <w:sz w:val="24"/>
          <w:szCs w:val="24"/>
          <w:lang w:val="lt-LT"/>
        </w:rPr>
      </w:pPr>
      <w:r>
        <w:rPr>
          <w:sz w:val="24"/>
          <w:szCs w:val="24"/>
          <w:lang w:val="lt-LT"/>
        </w:rPr>
        <w:t>3.1.16. kitos sistemų tinkamai eksploatacijai užtikrinti reikalingos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3.2. Oro kondicionavimo ir vėdinimo sistemų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3.2.1. sistemų priežiūra ir eksploatacija pagal gamintojų pateiktas priežiūros instrukcijas, galiojančius teisės aktus ir normatyvinius dokumentus;</w:t>
      </w:r>
    </w:p>
    <w:p>
      <w:pPr>
        <w:pStyle w:val="Normal"/>
        <w:tabs>
          <w:tab w:val="clear" w:pos="720"/>
          <w:tab w:val="left" w:pos="3828" w:leader="none"/>
        </w:tabs>
        <w:bidi w:val="0"/>
        <w:ind w:left="0" w:right="0" w:firstLine="720"/>
        <w:jc w:val="both"/>
        <w:rPr>
          <w:sz w:val="24"/>
          <w:szCs w:val="24"/>
          <w:lang w:val="lt-LT"/>
        </w:rPr>
      </w:pPr>
      <w:r>
        <w:rPr>
          <w:sz w:val="24"/>
          <w:szCs w:val="24"/>
          <w:lang w:val="lt-LT"/>
        </w:rPr>
        <w:t>3.2.2. vėdinimo ir vėsinimo automatikos veikimo patikrinimas;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3.2.3. vėsinimo mazgų  hidraulinių parametrų reguliavimas;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3.2.4. kontrolės prietaisų parodymų, operatyvinės dokumentacijos pildymas;</w:t>
      </w:r>
    </w:p>
    <w:p>
      <w:pPr>
        <w:pStyle w:val="Normal"/>
        <w:tabs>
          <w:tab w:val="clear" w:pos="720"/>
          <w:tab w:val="left" w:pos="3828" w:leader="none"/>
        </w:tabs>
        <w:bidi w:val="0"/>
        <w:ind w:left="0" w:right="0" w:firstLine="720"/>
        <w:jc w:val="both"/>
        <w:rPr>
          <w:sz w:val="24"/>
          <w:szCs w:val="24"/>
          <w:lang w:val="lt-LT"/>
        </w:rPr>
      </w:pPr>
      <w:r>
        <w:rPr>
          <w:sz w:val="24"/>
          <w:szCs w:val="24"/>
          <w:lang w:val="lt-LT"/>
        </w:rPr>
        <w:t>3.2.5. parametrų analizė;</w:t>
      </w:r>
    </w:p>
    <w:p>
      <w:pPr>
        <w:pStyle w:val="Normal"/>
        <w:tabs>
          <w:tab w:val="clear" w:pos="720"/>
          <w:tab w:val="left" w:pos="3828" w:leader="none"/>
        </w:tabs>
        <w:bidi w:val="0"/>
        <w:ind w:left="0" w:right="0" w:firstLine="720"/>
        <w:jc w:val="both"/>
        <w:rPr>
          <w:sz w:val="24"/>
          <w:szCs w:val="24"/>
          <w:lang w:val="lt-LT"/>
        </w:rPr>
      </w:pPr>
      <w:r>
        <w:rPr>
          <w:sz w:val="24"/>
          <w:szCs w:val="24"/>
          <w:lang w:val="lt-LT"/>
        </w:rPr>
        <w:t>3.2.6. vėdinimo sistemų ir agregatų periodinė apžiūra ir profilaktinis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3.2.7. vėdinimo kamerų variklio diržo įtempimo tikrinimas ir reguliavimas;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3.2.8. tarpinių bei tvirtinimo įtaisų 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3.2.9. įrenginių valymas; smulkūs litavimo darbai;</w:t>
      </w:r>
    </w:p>
    <w:p>
      <w:pPr>
        <w:pStyle w:val="Normal"/>
        <w:tabs>
          <w:tab w:val="clear" w:pos="720"/>
          <w:tab w:val="left" w:pos="3828" w:leader="none"/>
        </w:tabs>
        <w:bidi w:val="0"/>
        <w:ind w:left="0" w:right="0" w:firstLine="720"/>
        <w:jc w:val="both"/>
        <w:rPr>
          <w:sz w:val="24"/>
          <w:szCs w:val="24"/>
          <w:lang w:val="lt-LT"/>
        </w:rPr>
      </w:pPr>
      <w:r>
        <w:rPr>
          <w:sz w:val="24"/>
          <w:szCs w:val="24"/>
          <w:lang w:val="lt-LT"/>
        </w:rPr>
        <w:t>3.2.10. fankoilų priežiūra ir valymas (pagal Šilumos tinklų ir šilumos įrenginių priežiūros (eksploatavimo) taisykles);</w:t>
      </w:r>
    </w:p>
    <w:p>
      <w:pPr>
        <w:pStyle w:val="Normal"/>
        <w:tabs>
          <w:tab w:val="clear" w:pos="720"/>
          <w:tab w:val="left" w:pos="3828" w:leader="none"/>
        </w:tabs>
        <w:bidi w:val="0"/>
        <w:ind w:left="0" w:right="0" w:firstLine="720"/>
        <w:jc w:val="both"/>
        <w:rPr>
          <w:sz w:val="24"/>
          <w:szCs w:val="24"/>
          <w:lang w:val="lt-LT"/>
        </w:rPr>
      </w:pPr>
      <w:r>
        <w:rPr>
          <w:sz w:val="24"/>
          <w:szCs w:val="24"/>
          <w:lang w:val="lt-LT"/>
        </w:rPr>
        <w:t>3.2.11. vėsinimo sistemų sandarumo patikrinimas bei pratekėjimų per vamzdžių sujungimus likvidavimas;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3.2.12. filtrų valymas ir keitimas pagal gamintojų pateiktas instrukcijas;</w:t>
      </w:r>
    </w:p>
    <w:p>
      <w:pPr>
        <w:pStyle w:val="Normal"/>
        <w:tabs>
          <w:tab w:val="clear" w:pos="720"/>
          <w:tab w:val="left" w:pos="3828" w:leader="none"/>
        </w:tabs>
        <w:bidi w:val="0"/>
        <w:ind w:left="0" w:right="0" w:firstLine="720"/>
        <w:jc w:val="both"/>
        <w:rPr>
          <w:sz w:val="24"/>
          <w:szCs w:val="24"/>
          <w:lang w:val="lt-LT"/>
        </w:rPr>
      </w:pPr>
      <w:r>
        <w:rPr>
          <w:sz w:val="24"/>
          <w:szCs w:val="24"/>
          <w:lang w:val="lt-LT"/>
        </w:rPr>
        <w:t>3.2.13. ventiliatorių menčių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3.2.14. kaloriferių ir šaldiklių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3.2.15. sistemos programavimo patikrinimas;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3.2.16. šaldymo mašinų priežiūra, eksploatacija;</w:t>
      </w:r>
    </w:p>
    <w:p>
      <w:pPr>
        <w:pStyle w:val="Normal"/>
        <w:tabs>
          <w:tab w:val="clear" w:pos="720"/>
          <w:tab w:val="left" w:pos="3828" w:leader="none"/>
        </w:tabs>
        <w:bidi w:val="0"/>
        <w:ind w:left="0" w:right="0" w:firstLine="720"/>
        <w:jc w:val="both"/>
        <w:rPr>
          <w:sz w:val="24"/>
          <w:szCs w:val="24"/>
          <w:lang w:val="lt-LT"/>
        </w:rPr>
      </w:pPr>
      <w:r>
        <w:rPr>
          <w:sz w:val="24"/>
          <w:szCs w:val="24"/>
          <w:lang w:val="lt-LT"/>
        </w:rPr>
        <w:t>3.2.17. oru aušinamų aušintuvų, šilumokaičių priežiūra, valymas ir techninis aptarnavimas;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3.2.18. šaldymo-šildymo vožtuvų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3.2.19. šildymo-šaldymo įrangos valymas,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3.2.20. šaldymo mašinos tepalų ir tepalų filtrų keitimas;</w:t>
      </w:r>
    </w:p>
    <w:p>
      <w:pPr>
        <w:pStyle w:val="Normal"/>
        <w:tabs>
          <w:tab w:val="clear" w:pos="720"/>
          <w:tab w:val="left" w:pos="3828" w:leader="none"/>
        </w:tabs>
        <w:bidi w:val="0"/>
        <w:ind w:left="0" w:right="0" w:firstLine="720"/>
        <w:jc w:val="both"/>
        <w:rPr>
          <w:sz w:val="24"/>
          <w:szCs w:val="24"/>
          <w:lang w:val="lt-LT"/>
        </w:rPr>
      </w:pPr>
      <w:r>
        <w:rPr>
          <w:sz w:val="24"/>
          <w:szCs w:val="24"/>
          <w:lang w:val="lt-LT"/>
        </w:rPr>
        <w:t>3.2.21. vamzdynų paviršiaus izoliacijos taisymas;</w:t>
      </w:r>
    </w:p>
    <w:p>
      <w:pPr>
        <w:pStyle w:val="Normal"/>
        <w:tabs>
          <w:tab w:val="clear" w:pos="720"/>
          <w:tab w:val="left" w:pos="3828" w:leader="none"/>
        </w:tabs>
        <w:bidi w:val="0"/>
        <w:ind w:left="0" w:right="0" w:firstLine="720"/>
        <w:jc w:val="both"/>
        <w:rPr>
          <w:sz w:val="24"/>
          <w:szCs w:val="24"/>
          <w:lang w:val="lt-LT"/>
        </w:rPr>
      </w:pPr>
      <w:r>
        <w:rPr>
          <w:sz w:val="24"/>
          <w:szCs w:val="24"/>
          <w:lang w:val="lt-LT"/>
        </w:rPr>
        <w:t>3.2.22. oro kondicionavimo sistemų priežiūra pagal gamintojų pateiktas priežiūros instrukcijas, galiojančius teisės aktus ir normatyvinius dokumentus;</w:t>
      </w:r>
    </w:p>
    <w:p>
      <w:pPr>
        <w:pStyle w:val="Normal"/>
        <w:tabs>
          <w:tab w:val="clear" w:pos="720"/>
          <w:tab w:val="left" w:pos="3828" w:leader="none"/>
        </w:tabs>
        <w:bidi w:val="0"/>
        <w:ind w:left="0" w:right="0" w:firstLine="720"/>
        <w:jc w:val="both"/>
        <w:rPr>
          <w:sz w:val="24"/>
          <w:szCs w:val="24"/>
          <w:lang w:val="lt-LT"/>
        </w:rPr>
      </w:pPr>
      <w:r>
        <w:rPr>
          <w:sz w:val="24"/>
          <w:szCs w:val="24"/>
          <w:lang w:val="lt-LT"/>
        </w:rPr>
        <w:t>3.2.23. filtrų keitimas;</w:t>
      </w:r>
    </w:p>
    <w:p>
      <w:pPr>
        <w:pStyle w:val="Normal"/>
        <w:tabs>
          <w:tab w:val="clear" w:pos="720"/>
          <w:tab w:val="left" w:pos="3828" w:leader="none"/>
        </w:tabs>
        <w:bidi w:val="0"/>
        <w:ind w:left="0" w:right="0" w:firstLine="720"/>
        <w:jc w:val="both"/>
        <w:rPr>
          <w:sz w:val="24"/>
          <w:szCs w:val="24"/>
          <w:lang w:val="lt-LT"/>
        </w:rPr>
      </w:pPr>
      <w:r>
        <w:rPr>
          <w:sz w:val="24"/>
          <w:szCs w:val="24"/>
          <w:lang w:val="lt-LT"/>
        </w:rPr>
        <w:t>3.2.24. drėkinimo kasečių papildymas, keitimas;</w:t>
      </w:r>
    </w:p>
    <w:p>
      <w:pPr>
        <w:pStyle w:val="Normal"/>
        <w:tabs>
          <w:tab w:val="clear" w:pos="720"/>
          <w:tab w:val="left" w:pos="3828" w:leader="none"/>
        </w:tabs>
        <w:bidi w:val="0"/>
        <w:ind w:left="0" w:right="0" w:firstLine="720"/>
        <w:jc w:val="both"/>
        <w:rPr>
          <w:sz w:val="24"/>
          <w:szCs w:val="24"/>
          <w:lang w:val="lt-LT"/>
        </w:rPr>
      </w:pPr>
      <w:r>
        <w:rPr>
          <w:sz w:val="24"/>
          <w:szCs w:val="24"/>
          <w:lang w:val="lt-LT"/>
        </w:rPr>
        <w:t>3.2.25. šaldymo sistemos (gliukoliu) papildymas;</w:t>
      </w:r>
    </w:p>
    <w:p>
      <w:pPr>
        <w:pStyle w:val="Normal"/>
        <w:tabs>
          <w:tab w:val="clear" w:pos="720"/>
          <w:tab w:val="left" w:pos="3828" w:leader="none"/>
        </w:tabs>
        <w:bidi w:val="0"/>
        <w:ind w:left="0" w:right="0" w:firstLine="720"/>
        <w:jc w:val="both"/>
        <w:rPr>
          <w:sz w:val="24"/>
          <w:szCs w:val="24"/>
          <w:lang w:val="lt-LT"/>
        </w:rPr>
      </w:pPr>
      <w:r>
        <w:rPr>
          <w:sz w:val="24"/>
          <w:szCs w:val="24"/>
          <w:lang w:val="lt-LT"/>
        </w:rPr>
        <w:t>3.2.26. oru aušinamų aušintuvų priežiūra, valymas ir techninis aptarnavimas;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3.2.27. sistemų sandarumo patikrinimas bei pratekėjimų per sujungimus likvidavimas;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3.2.28. automatikos veikimo ir programavimo patikrinimas, parametrų reguliavimas ir analizė;</w:t>
      </w:r>
    </w:p>
    <w:p>
      <w:pPr>
        <w:pStyle w:val="Normal"/>
        <w:tabs>
          <w:tab w:val="clear" w:pos="720"/>
          <w:tab w:val="left" w:pos="3828" w:leader="none"/>
        </w:tabs>
        <w:bidi w:val="0"/>
        <w:ind w:left="0" w:right="0" w:firstLine="720"/>
        <w:jc w:val="both"/>
        <w:rPr>
          <w:sz w:val="24"/>
          <w:szCs w:val="24"/>
          <w:lang w:val="lt-LT"/>
        </w:rPr>
      </w:pPr>
      <w:r>
        <w:rPr>
          <w:sz w:val="24"/>
          <w:szCs w:val="24"/>
          <w:lang w:val="lt-LT"/>
        </w:rPr>
        <w:t>3.2.29. įrangos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3.2.30. freono kiekio tikrinimas, papildymas;</w:t>
      </w:r>
    </w:p>
    <w:p>
      <w:pPr>
        <w:pStyle w:val="Normal"/>
        <w:tabs>
          <w:tab w:val="clear" w:pos="720"/>
          <w:tab w:val="left" w:pos="3828" w:leader="none"/>
        </w:tabs>
        <w:bidi w:val="0"/>
        <w:ind w:left="0" w:right="0" w:firstLine="720"/>
        <w:jc w:val="both"/>
        <w:rPr>
          <w:sz w:val="24"/>
          <w:szCs w:val="24"/>
          <w:lang w:val="lt-LT"/>
        </w:rPr>
      </w:pPr>
      <w:r>
        <w:rPr>
          <w:sz w:val="24"/>
          <w:szCs w:val="24"/>
          <w:lang w:val="lt-LT"/>
        </w:rPr>
        <w:t>3.2.31. KMP ir A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3.2.32. kitos sistemų tinkamai eksploatacijai užtikrinti reikalingos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3.3. Vandentiekio ir nuotekų šalinimo sistemų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3.3.1. sistemų priežiūra ir eksploatacija pagal gamintojų pateiktas priežiūros instrukcijas, galiojančius teisės aktus ir normatyvinius dokumentus;</w:t>
      </w:r>
    </w:p>
    <w:p>
      <w:pPr>
        <w:pStyle w:val="Normal"/>
        <w:tabs>
          <w:tab w:val="clear" w:pos="720"/>
          <w:tab w:val="left" w:pos="3828" w:leader="none"/>
        </w:tabs>
        <w:bidi w:val="0"/>
        <w:ind w:left="0" w:right="0" w:firstLine="720"/>
        <w:jc w:val="both"/>
        <w:rPr>
          <w:sz w:val="24"/>
          <w:szCs w:val="24"/>
          <w:lang w:val="lt-LT"/>
        </w:rPr>
      </w:pPr>
      <w:r>
        <w:rPr>
          <w:sz w:val="24"/>
          <w:szCs w:val="24"/>
          <w:lang w:val="lt-LT"/>
        </w:rPr>
        <w:t>3.3.2. ūkio, buities naudojimo vandentiekio ir kanalizacijos, tinklų įrenginių, sanitarinių prietaisų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3.3.3. armatūros būklės apžiūros;</w:t>
      </w:r>
    </w:p>
    <w:p>
      <w:pPr>
        <w:pStyle w:val="Normal"/>
        <w:tabs>
          <w:tab w:val="clear" w:pos="720"/>
          <w:tab w:val="left" w:pos="3828" w:leader="none"/>
        </w:tabs>
        <w:bidi w:val="0"/>
        <w:ind w:left="0" w:right="0" w:firstLine="720"/>
        <w:jc w:val="both"/>
        <w:rPr>
          <w:sz w:val="24"/>
          <w:szCs w:val="24"/>
          <w:lang w:val="lt-LT"/>
        </w:rPr>
      </w:pPr>
      <w:r>
        <w:rPr>
          <w:sz w:val="24"/>
          <w:szCs w:val="24"/>
          <w:lang w:val="lt-LT"/>
        </w:rPr>
        <w:t>3.3.4. pratekėjimų per vamzdžių sujungimus likvidavimas bei sandarumo patikrinimas;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3.3.5. švaros palaikymas vandens apskaitos mazguose;</w:t>
      </w:r>
    </w:p>
    <w:p>
      <w:pPr>
        <w:pStyle w:val="Normal"/>
        <w:tabs>
          <w:tab w:val="clear" w:pos="720"/>
          <w:tab w:val="left" w:pos="3828" w:leader="none"/>
        </w:tabs>
        <w:bidi w:val="0"/>
        <w:ind w:left="0" w:right="0" w:firstLine="720"/>
        <w:jc w:val="both"/>
        <w:rPr>
          <w:sz w:val="24"/>
          <w:szCs w:val="24"/>
          <w:lang w:val="lt-LT"/>
        </w:rPr>
      </w:pPr>
      <w:r>
        <w:rPr>
          <w:sz w:val="24"/>
          <w:szCs w:val="24"/>
          <w:lang w:val="lt-LT"/>
        </w:rPr>
        <w:t>3.3.6. vandens mechaninio valymo įrangos priežiūra ir eksploatacija;</w:t>
      </w:r>
    </w:p>
    <w:p>
      <w:pPr>
        <w:pStyle w:val="Normal"/>
        <w:tabs>
          <w:tab w:val="clear" w:pos="720"/>
          <w:tab w:val="left" w:pos="3828" w:leader="none"/>
        </w:tabs>
        <w:bidi w:val="0"/>
        <w:ind w:left="0" w:right="0" w:firstLine="720"/>
        <w:jc w:val="both"/>
        <w:rPr>
          <w:sz w:val="24"/>
          <w:szCs w:val="24"/>
          <w:lang w:val="lt-LT"/>
        </w:rPr>
      </w:pPr>
      <w:r>
        <w:rPr>
          <w:sz w:val="24"/>
          <w:szCs w:val="24"/>
          <w:lang w:val="lt-LT"/>
        </w:rPr>
        <w:t>3.3.7. vidaus nuotekų tinklų pravalymas;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3.3.8. vamzdynų paviršiaus izoliacijos taisymas;</w:t>
      </w:r>
    </w:p>
    <w:p>
      <w:pPr>
        <w:pStyle w:val="Normal"/>
        <w:tabs>
          <w:tab w:val="clear" w:pos="720"/>
          <w:tab w:val="left" w:pos="3828" w:leader="none"/>
        </w:tabs>
        <w:bidi w:val="0"/>
        <w:ind w:left="0" w:right="0" w:firstLine="720"/>
        <w:jc w:val="both"/>
        <w:rPr>
          <w:sz w:val="24"/>
          <w:szCs w:val="24"/>
          <w:lang w:val="lt-LT"/>
        </w:rPr>
      </w:pPr>
      <w:r>
        <w:rPr>
          <w:sz w:val="24"/>
          <w:szCs w:val="24"/>
          <w:lang w:val="lt-LT"/>
        </w:rPr>
        <w:t>3.3.9. lietaus nuotekų valymo įrenginių eksploatacija, priežiūra ir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3.3.10. pastato vamzdynuose avarijų šalinimas;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3.3.11. nuotekų sistemų traukos patikrinimas;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3.3.12. kanalizacijos trapų valymas;</w:t>
      </w:r>
    </w:p>
    <w:p>
      <w:pPr>
        <w:pStyle w:val="Normal"/>
        <w:tabs>
          <w:tab w:val="clear" w:pos="720"/>
          <w:tab w:val="left" w:pos="3828" w:leader="none"/>
        </w:tabs>
        <w:bidi w:val="0"/>
        <w:ind w:left="0" w:right="0" w:firstLine="720"/>
        <w:jc w:val="both"/>
        <w:rPr>
          <w:sz w:val="24"/>
          <w:szCs w:val="24"/>
          <w:lang w:val="lt-LT"/>
        </w:rPr>
      </w:pPr>
      <w:r>
        <w:rPr>
          <w:sz w:val="24"/>
          <w:szCs w:val="24"/>
          <w:lang w:val="lt-LT"/>
        </w:rPr>
        <w:t>3.3.13. lietaus vandens surinkimo trapų (lauko teritorijoje) priežiūra, valymas, tinkamos būklės užtikrinimas;</w:t>
      </w:r>
    </w:p>
    <w:p>
      <w:pPr>
        <w:pStyle w:val="Normal"/>
        <w:tabs>
          <w:tab w:val="clear" w:pos="720"/>
          <w:tab w:val="left" w:pos="3828" w:leader="none"/>
        </w:tabs>
        <w:bidi w:val="0"/>
        <w:ind w:left="0" w:right="0" w:firstLine="720"/>
        <w:jc w:val="both"/>
        <w:rPr>
          <w:sz w:val="24"/>
          <w:szCs w:val="24"/>
          <w:lang w:val="lt-LT"/>
        </w:rPr>
      </w:pPr>
      <w:r>
        <w:rPr>
          <w:sz w:val="24"/>
          <w:szCs w:val="24"/>
          <w:lang w:val="lt-LT"/>
        </w:rPr>
        <w:t>3.3.14. KMP ir A priežiūra ir patikra;</w:t>
      </w:r>
    </w:p>
    <w:p>
      <w:pPr>
        <w:pStyle w:val="Normal"/>
        <w:tabs>
          <w:tab w:val="clear" w:pos="720"/>
          <w:tab w:val="left" w:pos="3828" w:leader="none"/>
        </w:tabs>
        <w:bidi w:val="0"/>
        <w:ind w:left="0" w:right="0" w:firstLine="720"/>
        <w:jc w:val="both"/>
        <w:rPr>
          <w:sz w:val="24"/>
          <w:szCs w:val="24"/>
          <w:lang w:val="lt-LT"/>
        </w:rPr>
      </w:pPr>
      <w:r>
        <w:rPr>
          <w:sz w:val="24"/>
          <w:szCs w:val="24"/>
          <w:lang w:val="lt-LT"/>
        </w:rPr>
        <w:t>3.3.15. metalinių konstrukcijų detalių apsauga nuo korozijos (pažeistų vietų nuvalymas, antikorozinės dangos atnaujinimas, nudažymas);</w:t>
      </w:r>
    </w:p>
    <w:p>
      <w:pPr>
        <w:pStyle w:val="Normal"/>
        <w:tabs>
          <w:tab w:val="clear" w:pos="720"/>
          <w:tab w:val="left" w:pos="3828" w:leader="none"/>
        </w:tabs>
        <w:bidi w:val="0"/>
        <w:ind w:left="0" w:right="0" w:firstLine="720"/>
        <w:jc w:val="both"/>
        <w:rPr>
          <w:sz w:val="24"/>
          <w:szCs w:val="24"/>
          <w:lang w:val="lt-LT"/>
        </w:rPr>
      </w:pPr>
      <w:r>
        <w:rPr>
          <w:sz w:val="24"/>
          <w:szCs w:val="24"/>
          <w:lang w:val="lt-LT"/>
        </w:rPr>
        <w:t>3.3.16. kitos sistemų tinkamai eksploatacijai užtikrinti reikalingos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3.4. Elektros vidaus tinklų ir įrenginių priežiūros paslaugos:</w:t>
      </w:r>
    </w:p>
    <w:p>
      <w:pPr>
        <w:pStyle w:val="Normal"/>
        <w:tabs>
          <w:tab w:val="clear" w:pos="720"/>
          <w:tab w:val="left" w:pos="3828" w:leader="none"/>
        </w:tabs>
        <w:bidi w:val="0"/>
        <w:ind w:left="0" w:right="0" w:firstLine="720"/>
        <w:jc w:val="both"/>
        <w:rPr>
          <w:sz w:val="24"/>
          <w:szCs w:val="24"/>
          <w:lang w:val="lt-LT"/>
        </w:rPr>
      </w:pPr>
      <w:r>
        <w:rPr>
          <w:sz w:val="24"/>
          <w:szCs w:val="24"/>
          <w:lang w:val="lt-LT"/>
        </w:rPr>
        <w:t>3.4.1. skiriamas atsakingas kvalifikuotas, atestuotas specialistas elektros ūkio priežiūrai;</w:t>
      </w:r>
    </w:p>
    <w:p>
      <w:pPr>
        <w:pStyle w:val="Normal"/>
        <w:tabs>
          <w:tab w:val="clear" w:pos="720"/>
          <w:tab w:val="left" w:pos="3828" w:leader="none"/>
        </w:tabs>
        <w:bidi w:val="0"/>
        <w:ind w:left="0" w:right="0" w:firstLine="720"/>
        <w:jc w:val="both"/>
        <w:rPr>
          <w:sz w:val="24"/>
          <w:szCs w:val="24"/>
          <w:lang w:val="lt-LT"/>
        </w:rPr>
      </w:pPr>
      <w:r>
        <w:rPr>
          <w:sz w:val="24"/>
          <w:szCs w:val="24"/>
          <w:lang w:val="lt-LT"/>
        </w:rPr>
        <w:t>3.4.2. elektros skydinių ir kitų elektros įrenginių priežiūra pagal saugos taisykles eksploatuojant elektros įrenginius ir kitus galiojančius teisės aktus ir normatyvinius dokumentus;</w:t>
      </w:r>
    </w:p>
    <w:p>
      <w:pPr>
        <w:pStyle w:val="Normal"/>
        <w:tabs>
          <w:tab w:val="clear" w:pos="720"/>
          <w:tab w:val="left" w:pos="3828" w:leader="none"/>
        </w:tabs>
        <w:bidi w:val="0"/>
        <w:ind w:left="0" w:right="0" w:firstLine="720"/>
        <w:jc w:val="both"/>
        <w:rPr>
          <w:sz w:val="24"/>
          <w:szCs w:val="24"/>
          <w:lang w:val="lt-LT"/>
        </w:rPr>
      </w:pPr>
      <w:r>
        <w:rPr>
          <w:sz w:val="24"/>
          <w:szCs w:val="24"/>
          <w:lang w:val="lt-LT"/>
        </w:rPr>
        <w:t>3.4.3. lauko ir vidaus apšvietimo prietaisų priežiūra ir eksploatacija;</w:t>
      </w:r>
    </w:p>
    <w:p>
      <w:pPr>
        <w:pStyle w:val="Normal"/>
        <w:tabs>
          <w:tab w:val="clear" w:pos="720"/>
          <w:tab w:val="left" w:pos="3828" w:leader="none"/>
        </w:tabs>
        <w:bidi w:val="0"/>
        <w:ind w:left="0" w:right="0" w:firstLine="720"/>
        <w:jc w:val="both"/>
        <w:rPr>
          <w:sz w:val="24"/>
          <w:szCs w:val="24"/>
          <w:lang w:val="lt-LT"/>
        </w:rPr>
      </w:pPr>
      <w:r>
        <w:rPr>
          <w:sz w:val="24"/>
          <w:szCs w:val="24"/>
          <w:lang w:val="lt-LT"/>
        </w:rPr>
        <w:t>3.4.4. profilaktinis elektros variklių aptarnavimas;</w:t>
      </w:r>
    </w:p>
    <w:p>
      <w:pPr>
        <w:pStyle w:val="Normal"/>
        <w:tabs>
          <w:tab w:val="clear" w:pos="720"/>
          <w:tab w:val="left" w:pos="3828" w:leader="none"/>
        </w:tabs>
        <w:bidi w:val="0"/>
        <w:ind w:left="0" w:right="0" w:firstLine="720"/>
        <w:jc w:val="both"/>
        <w:rPr>
          <w:sz w:val="24"/>
          <w:szCs w:val="24"/>
          <w:lang w:val="lt-LT"/>
        </w:rPr>
      </w:pPr>
      <w:r>
        <w:rPr>
          <w:sz w:val="24"/>
          <w:szCs w:val="24"/>
          <w:lang w:val="lt-LT"/>
        </w:rPr>
        <w:t>3.4.5. elektros įrenginių ir apsaugos priemonių būklės tikrinimas ir profilaktinė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3.4.6. šildymo ir karšto vandens sistemų siurblių elektrinės dalies (elektros variklių apsaugos automatikos)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3.4.7. periodinių įžeminimo įrenginių, izoliacijos ir įžeminimo varžų kontrolė ir matavimų atlikimas;</w:t>
      </w:r>
    </w:p>
    <w:p>
      <w:pPr>
        <w:pStyle w:val="Normal"/>
        <w:tabs>
          <w:tab w:val="clear" w:pos="720"/>
          <w:tab w:val="left" w:pos="3828" w:leader="none"/>
        </w:tabs>
        <w:bidi w:val="0"/>
        <w:ind w:left="0" w:right="0" w:firstLine="720"/>
        <w:jc w:val="both"/>
        <w:rPr>
          <w:sz w:val="24"/>
          <w:szCs w:val="24"/>
          <w:lang w:val="lt-LT"/>
        </w:rPr>
      </w:pPr>
      <w:r>
        <w:rPr>
          <w:sz w:val="24"/>
          <w:szCs w:val="24"/>
          <w:lang w:val="lt-LT"/>
        </w:rPr>
        <w:t>3.4.8. individualių apsaugos priemonių periodinė patikra;</w:t>
      </w:r>
    </w:p>
    <w:p>
      <w:pPr>
        <w:pStyle w:val="Normal"/>
        <w:tabs>
          <w:tab w:val="clear" w:pos="720"/>
          <w:tab w:val="left" w:pos="3828" w:leader="none"/>
        </w:tabs>
        <w:bidi w:val="0"/>
        <w:ind w:left="0" w:right="0" w:firstLine="720"/>
        <w:jc w:val="both"/>
        <w:rPr>
          <w:sz w:val="24"/>
          <w:szCs w:val="24"/>
          <w:lang w:val="lt-LT"/>
        </w:rPr>
      </w:pPr>
      <w:r>
        <w:rPr>
          <w:sz w:val="24"/>
          <w:szCs w:val="24"/>
          <w:lang w:val="lt-LT"/>
        </w:rPr>
        <w:t>3.4.9. kontrolės ir matavimo prietaisų parodymų patikrinimas, operatyvinės dokumentacijos pildymas, parametrų analizė;</w:t>
      </w:r>
    </w:p>
    <w:p>
      <w:pPr>
        <w:pStyle w:val="Normal"/>
        <w:tabs>
          <w:tab w:val="clear" w:pos="720"/>
          <w:tab w:val="left" w:pos="3828" w:leader="none"/>
        </w:tabs>
        <w:bidi w:val="0"/>
        <w:ind w:left="0" w:right="0" w:firstLine="720"/>
        <w:jc w:val="both"/>
        <w:rPr>
          <w:sz w:val="24"/>
          <w:szCs w:val="24"/>
          <w:lang w:val="lt-LT"/>
        </w:rPr>
      </w:pPr>
      <w:r>
        <w:rPr>
          <w:sz w:val="24"/>
          <w:szCs w:val="24"/>
          <w:lang w:val="lt-LT"/>
        </w:rPr>
        <w:t>3.4.10. KMP ir A (kontrolės matavimo ir automatikos prietaisai) priežiūra;</w:t>
      </w:r>
    </w:p>
    <w:p>
      <w:pPr>
        <w:pStyle w:val="Normal"/>
        <w:tabs>
          <w:tab w:val="clear" w:pos="720"/>
          <w:tab w:val="left" w:pos="3828" w:leader="none"/>
        </w:tabs>
        <w:bidi w:val="0"/>
        <w:ind w:left="0" w:right="0" w:firstLine="720"/>
        <w:jc w:val="both"/>
        <w:rPr>
          <w:sz w:val="24"/>
          <w:szCs w:val="24"/>
          <w:lang w:val="lt-LT"/>
        </w:rPr>
      </w:pPr>
      <w:r>
        <w:rPr>
          <w:sz w:val="24"/>
          <w:szCs w:val="24"/>
          <w:lang w:val="lt-LT"/>
        </w:rPr>
        <w:t>3.4.11. kitos  sistemų tinkamai eksploatacijai užtikrinti reikalingos priežiūros paslaugos.</w:t>
      </w:r>
    </w:p>
    <w:p>
      <w:pPr>
        <w:pStyle w:val="Normal"/>
        <w:tabs>
          <w:tab w:val="clear" w:pos="720"/>
          <w:tab w:val="left" w:pos="3828" w:leader="none"/>
        </w:tabs>
        <w:ind w:left="0" w:right="0" w:hanging="0"/>
        <w:jc w:val="center"/>
        <w:rPr>
          <w:sz w:val="24"/>
          <w:szCs w:val="24"/>
          <w:lang w:val="lt-LT"/>
        </w:rPr>
      </w:pPr>
      <w:r>
        <w:rPr>
          <w:sz w:val="24"/>
          <w:szCs w:val="24"/>
          <w:lang w:val="lt-LT"/>
        </w:rPr>
        <w:t xml:space="preserve">           </w:t>
      </w:r>
      <w:r>
        <w:rPr>
          <w:sz w:val="24"/>
          <w:szCs w:val="24"/>
          <w:lang w:val="lt-LT"/>
        </w:rPr>
        <w:t>_________________________</w:t>
      </w:r>
      <w:r>
        <w:rPr>
          <w:b w:val="false"/>
          <w:sz w:val="24"/>
          <w:szCs w:val="24"/>
        </w:rPr>
        <w:tab/>
        <w:tab/>
      </w:r>
    </w:p>
    <w:sectPr>
      <w:headerReference w:type="default" r:id="rId2"/>
      <w:footerReference w:type="default" r:id="rId3"/>
      <w:type w:val="nextPage"/>
      <w:pgSz w:w="11906" w:h="16838"/>
      <w:pgMar w:left="1361" w:right="851" w:header="720" w:top="1134" w:footer="72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 w:name="Helvetica Neue Medium">
    <w:charset w:val="ba"/>
    <w:family w:val="roman"/>
    <w:pitch w:val="variable"/>
  </w:font>
  <w:font w:name="Helvetica Neue">
    <w:charset w:val="ba"/>
    <w:family w:val="roman"/>
    <w:pitch w:val="variable"/>
  </w:font>
  <w:font w:name="Helvetica Neue UltraLight">
    <w:charset w:val="ba"/>
    <w:family w:val="roman"/>
    <w:pitch w:val="variable"/>
  </w:font>
  <w:font w:name="Helvetica Neue Light">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tabs>
        <w:tab w:val="clear" w:pos="9020"/>
        <w:tab w:val="center" w:pos="4750" w:leader="none"/>
        <w:tab w:val="right" w:pos="9500" w:leader="none"/>
      </w:tabs>
      <w:rPr/>
    </w:pPr>
    <w:r>
      <w:rPr>
        <w:rFonts w:eastAsia="Times New Roman" w:cs="Times New Roman" w:ascii="Times New Roman" w:hAnsi="Times New Roman"/>
        <w:sz w:val="18"/>
        <w:szCs w:val="18"/>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45959367"/>
    </w:sdtPr>
    <w:sdtContent>
      <w:p>
        <w:pPr>
          <w:pStyle w:val="Puslapinantrat"/>
          <w:jc w:val="center"/>
          <w:rPr/>
        </w:pPr>
        <w:r>
          <w:rPr/>
          <w:fldChar w:fldCharType="begin"/>
        </w:r>
        <w:r>
          <w:rPr/>
          <w:instrText> PAGE </w:instrText>
        </w:r>
        <w:r>
          <w:rPr/>
          <w:fldChar w:fldCharType="separate"/>
        </w:r>
        <w:r>
          <w:rPr/>
          <w:t>5</w:t>
        </w:r>
        <w:r>
          <w:rPr/>
          <w:fldChar w:fldCharType="end"/>
        </w:r>
      </w:p>
      <w:p>
        <w:pPr>
          <w:pStyle w:val="Normal"/>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Antrat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Antrat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Antrat3">
    <w:name w:val="Heading 3"/>
    <w:basedOn w:val="Normal"/>
    <w:next w:val="Normal"/>
    <w:qFormat/>
    <w:pPr>
      <w:keepNext w:val="true"/>
      <w:numPr>
        <w:ilvl w:val="2"/>
        <w:numId w:val="1"/>
      </w:numPr>
      <w:jc w:val="both"/>
      <w:outlineLvl w:val="2"/>
    </w:pPr>
    <w:rPr/>
  </w:style>
  <w:style w:type="paragraph" w:styleId="Antrat8">
    <w:name w:val="Heading 8"/>
    <w:basedOn w:val="Normal"/>
    <w:next w:val="Normal"/>
    <w:qFormat/>
    <w:pPr>
      <w:keepNext w:val="true"/>
      <w:numPr>
        <w:ilvl w:val="7"/>
        <w:numId w:val="1"/>
      </w:numPr>
      <w:outlineLvl w:val="7"/>
    </w:pPr>
    <w:rPr>
      <w:b/>
      <w:sz w:val="18"/>
    </w:rPr>
  </w:style>
  <w:style w:type="character" w:styleId="DefaultParagraphFont" w:default="1">
    <w:name w:val="Default Paragraph Font"/>
    <w:uiPriority w:val="1"/>
    <w:semiHidden/>
    <w:unhideWhenUsed/>
    <w:qFormat/>
    <w:rPr/>
  </w:style>
  <w:style w:type="character" w:styleId="Internetosaitas">
    <w:name w:val="Interneto saitas"/>
    <w:rPr>
      <w:u w:val="single"/>
    </w:rPr>
  </w:style>
  <w:style w:type="character" w:styleId="Hyperlink0" w:customStyle="1">
    <w:name w:val="Hyperlink.0"/>
    <w:basedOn w:val="Internetosaitas"/>
    <w:qFormat/>
    <w:rPr>
      <w:u w:val="single"/>
    </w:rPr>
  </w:style>
  <w:style w:type="character" w:styleId="HeaderChar" w:customStyle="1">
    <w:name w:val="Header Char"/>
    <w:basedOn w:val="DefaultParagraphFont"/>
    <w:link w:val="Header"/>
    <w:uiPriority w:val="99"/>
    <w:qFormat/>
    <w:rsid w:val="007f438e"/>
    <w:rPr>
      <w:sz w:val="24"/>
      <w:szCs w:val="24"/>
      <w:lang w:eastAsia="en-US"/>
    </w:rPr>
  </w:style>
  <w:style w:type="character" w:styleId="FooterChar" w:customStyle="1">
    <w:name w:val="Footer Char"/>
    <w:basedOn w:val="DefaultParagraphFont"/>
    <w:link w:val="Footer"/>
    <w:uiPriority w:val="99"/>
    <w:qFormat/>
    <w:rsid w:val="007f438e"/>
    <w:rPr>
      <w:sz w:val="24"/>
      <w:szCs w:val="24"/>
      <w:lang w:eastAsia="en-US"/>
    </w:rPr>
  </w:style>
  <w:style w:type="character" w:styleId="Neapdorotaspaminjimas1" w:customStyle="1">
    <w:name w:val="Neapdorotas paminėjimas1"/>
    <w:basedOn w:val="DefaultParagraphFont"/>
    <w:uiPriority w:val="99"/>
    <w:semiHidden/>
    <w:unhideWhenUsed/>
    <w:qFormat/>
    <w:rsid w:val="0051312e"/>
    <w:rPr>
      <w:color w:val="605E5C"/>
      <w:shd w:fill="E1DFDD" w:val="clear"/>
    </w:rPr>
  </w:style>
  <w:style w:type="character" w:styleId="BalloonTextChar" w:customStyle="1">
    <w:name w:val="Balloon Text Char"/>
    <w:basedOn w:val="DefaultParagraphFont"/>
    <w:link w:val="BalloonText"/>
    <w:uiPriority w:val="99"/>
    <w:semiHidden/>
    <w:qFormat/>
    <w:rsid w:val="00805214"/>
    <w:rPr>
      <w:rFonts w:ascii="Segoe UI" w:hAnsi="Segoe UI" w:cs="Segoe UI"/>
      <w:sz w:val="18"/>
      <w:szCs w:val="18"/>
      <w:lang w:eastAsia="en-US"/>
    </w:rPr>
  </w:style>
  <w:style w:type="character" w:styleId="ListParagraphChar" w:customStyle="1">
    <w:name w:val="List Paragraph Char"/>
    <w:link w:val="ListParagraph"/>
    <w:qFormat/>
    <w:locked/>
    <w:rsid w:val="00de3422"/>
    <w:rPr>
      <w:rFonts w:ascii="Arial" w:hAnsi="Arial" w:eastAsia="Calibri"/>
      <w:szCs w:val="22"/>
      <w:lang w:val="x-none" w:eastAsia="en-US"/>
    </w:rPr>
  </w:style>
  <w:style w:type="character" w:styleId="Normaltextrun" w:customStyle="1">
    <w:name w:val="normaltextrun"/>
    <w:basedOn w:val="DefaultParagraphFont"/>
    <w:qFormat/>
    <w:rsid w:val="00de3422"/>
    <w:rPr/>
  </w:style>
  <w:style w:type="character" w:styleId="Eop" w:customStyle="1">
    <w:name w:val="eop"/>
    <w:basedOn w:val="DefaultParagraphFont"/>
    <w:qFormat/>
    <w:rsid w:val="00de3422"/>
    <w:rPr/>
  </w:style>
  <w:style w:type="character" w:styleId="Spellingerror" w:customStyle="1">
    <w:name w:val="spellingerror"/>
    <w:basedOn w:val="DefaultParagraphFont"/>
    <w:qFormat/>
    <w:rsid w:val="00de3422"/>
    <w:rPr/>
  </w:style>
  <w:style w:type="character" w:styleId="Punktai1Char" w:customStyle="1">
    <w:name w:val="Punktai 1. Char"/>
    <w:basedOn w:val="DefaultParagraphFont"/>
    <w:link w:val="Punktai1"/>
    <w:uiPriority w:val="99"/>
    <w:qFormat/>
    <w:locked/>
    <w:rsid w:val="00505603"/>
    <w:rPr>
      <w:lang w:val="x-none" w:eastAsia="x-none"/>
    </w:rPr>
  </w:style>
  <w:style w:type="character" w:styleId="Annotationreference">
    <w:name w:val="annotation reference"/>
    <w:basedOn w:val="DefaultParagraphFont"/>
    <w:uiPriority w:val="99"/>
    <w:semiHidden/>
    <w:unhideWhenUsed/>
    <w:qFormat/>
    <w:rsid w:val="00972df0"/>
    <w:rPr>
      <w:sz w:val="16"/>
      <w:szCs w:val="16"/>
    </w:rPr>
  </w:style>
  <w:style w:type="character" w:styleId="CommentTextChar" w:customStyle="1">
    <w:name w:val="Comment Text Char"/>
    <w:basedOn w:val="DefaultParagraphFont"/>
    <w:link w:val="CommentText"/>
    <w:uiPriority w:val="99"/>
    <w:semiHidden/>
    <w:qFormat/>
    <w:rsid w:val="00972df0"/>
    <w:rPr>
      <w:lang w:eastAsia="en-US"/>
    </w:rPr>
  </w:style>
  <w:style w:type="character" w:styleId="CommentSubjectChar" w:customStyle="1">
    <w:name w:val="Comment Subject Char"/>
    <w:basedOn w:val="CommentTextChar"/>
    <w:link w:val="CommentSubject"/>
    <w:uiPriority w:val="99"/>
    <w:semiHidden/>
    <w:qFormat/>
    <w:rsid w:val="00972df0"/>
    <w:rPr>
      <w:b/>
      <w:bCs/>
      <w:lang w:eastAsia="en-US"/>
    </w:rPr>
  </w:style>
  <w:style w:type="character" w:styleId="Numatytasispastraiposriftas">
    <w:name w:val="Numatytasis pastraipos šriftas"/>
    <w:qFormat/>
    <w:rPr/>
  </w:style>
  <w:style w:type="character" w:styleId="Puslapionumeris">
    <w:name w:val="Puslapio numeris"/>
    <w:basedOn w:val="Numatytasispastraiposriftas"/>
    <w:rPr/>
  </w:style>
  <w:style w:type="character" w:styleId="WW8Num3z0">
    <w:name w:val="WW8Num3z0"/>
    <w:qFormat/>
    <w:rPr>
      <w:szCs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style>
  <w:style w:type="character" w:styleId="Stiprusparykinimas">
    <w:name w:val="Stiprus paryškinimas"/>
    <w:qFormat/>
    <w:rPr>
      <w:b/>
      <w:b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lankytasinternetosaitas">
    <w:name w:val="Aplankytas interneto saitas"/>
    <w:rPr>
      <w:color w:val="800000"/>
      <w:u w:val="single"/>
      <w:lang w:val="zxx" w:eastAsia="zxx" w:bidi="zxx"/>
    </w:rPr>
  </w:style>
  <w:style w:type="paragraph" w:styleId="Antrat" w:customStyle="1">
    <w:name w:val="Antraštė"/>
    <w:next w:val="Body2"/>
    <w:qFormat/>
    <w:pPr>
      <w:widowControl/>
      <w:suppressAutoHyphens w:val="true"/>
      <w:bidi w:val="0"/>
      <w:spacing w:before="0" w:after="0"/>
      <w:jc w:val="left"/>
      <w:outlineLvl w:val="1"/>
    </w:pPr>
    <w:rPr>
      <w:rFonts w:ascii="Times New Roman" w:hAnsi="Times New Roman" w:eastAsia="Arial Unicode MS" w:cs="Arial Unicode MS"/>
      <w:b/>
      <w:bCs/>
      <w:caps/>
      <w:color w:val="444444"/>
      <w:spacing w:val="4"/>
      <w:kern w:val="0"/>
      <w:sz w:val="22"/>
      <w:szCs w:val="22"/>
      <w:lang w:val="en-US" w:eastAsia="en-GB" w:bidi="ar-SA"/>
      <w14:textOutline w14:w="0" w14:cap="flat" w14:cmpd="sng" w14:algn="ctr">
        <w14:noFill/>
        <w14:prstDash w14:val="solid"/>
        <w14:bevel/>
      </w14:textOutline>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HeaderFooter" w:customStyle="1">
    <w:name w:val="Header &amp; Footer"/>
    <w:qFormat/>
    <w:pPr>
      <w:widowControl/>
      <w:tabs>
        <w:tab w:val="clear" w:pos="720"/>
        <w:tab w:val="right" w:pos="9020" w:leader="none"/>
      </w:tabs>
      <w:suppressAutoHyphens w:val="true"/>
      <w:bidi w:val="0"/>
      <w:spacing w:lineRule="auto" w:line="288" w:before="0" w:after="0"/>
      <w:jc w:val="left"/>
    </w:pPr>
    <w:rPr>
      <w:rFonts w:ascii="Helvetica Neue Medium" w:hAnsi="Helvetica Neue Medium" w:eastAsia="Arial Unicode MS" w:cs="Arial Unicode MS"/>
      <w:color w:val="606060"/>
      <w:kern w:val="0"/>
      <w:sz w:val="20"/>
      <w:szCs w:val="20"/>
      <w:lang w:val="en-US" w:eastAsia="en-GB" w:bidi="ar-SA"/>
      <w14:textOutline w14:w="0" w14:cap="flat" w14:cmpd="sng" w14:algn="ctr">
        <w14:noFill/>
        <w14:prstDash w14:val="solid"/>
        <w14:bevel/>
      </w14:textOutline>
    </w:rPr>
  </w:style>
  <w:style w:type="paragraph" w:styleId="FreeForm" w:customStyle="1">
    <w:name w:val="Free Form"/>
    <w:qFormat/>
    <w:pPr>
      <w:widowControl/>
      <w:suppressAutoHyphens w:val="true"/>
      <w:bidi w:val="0"/>
      <w:spacing w:before="0" w:after="0"/>
      <w:jc w:val="left"/>
    </w:pPr>
    <w:rPr>
      <w:rFonts w:ascii="Helvetica Neue" w:hAnsi="Helvetica Neue" w:eastAsia="Arial Unicode MS" w:cs="Arial Unicode MS"/>
      <w:color w:val="423F3D"/>
      <w:kern w:val="0"/>
      <w:sz w:val="16"/>
      <w:szCs w:val="16"/>
      <w:lang w:val="en-US" w:eastAsia="en-GB" w:bidi="ar-SA"/>
      <w14:textOutline w14:w="0" w14:cap="flat" w14:cmpd="sng" w14:algn="ctr">
        <w14:noFill/>
        <w14:prstDash w14:val="solid"/>
        <w14:bevel/>
      </w14:textOutline>
    </w:rPr>
  </w:style>
  <w:style w:type="paragraph" w:styleId="Dokumentopavadinimas">
    <w:name w:val="Title"/>
    <w:next w:val="Body2"/>
    <w:uiPriority w:val="10"/>
    <w:qFormat/>
    <w:pPr>
      <w:widowControl/>
      <w:suppressAutoHyphens w:val="true"/>
      <w:bidi w:val="0"/>
      <w:spacing w:lineRule="auto" w:line="288" w:before="0" w:after="0"/>
      <w:jc w:val="left"/>
      <w:outlineLvl w:val="0"/>
    </w:pPr>
    <w:rPr>
      <w:rFonts w:ascii="Helvetica Neue UltraLight" w:hAnsi="Helvetica Neue UltraLight" w:eastAsia="Helvetica Neue UltraLight" w:cs="Helvetica Neue UltraLight"/>
      <w:color w:val="000000"/>
      <w:spacing w:val="16"/>
      <w:kern w:val="0"/>
      <w:sz w:val="56"/>
      <w:szCs w:val="56"/>
      <w:lang w:val="en-US" w:eastAsia="en-GB" w:bidi="ar-SA"/>
      <w14:textOutline w14:w="0" w14:cap="flat" w14:cmpd="sng" w14:algn="ctr">
        <w14:noFill/>
        <w14:prstDash w14:val="solid"/>
        <w14:bevel/>
      </w14:textOutline>
    </w:rPr>
  </w:style>
  <w:style w:type="paragraph" w:styleId="Body2" w:customStyle="1">
    <w:name w:val="Body 2"/>
    <w:qFormat/>
    <w:pPr>
      <w:widowControl/>
      <w:suppressAutoHyphens w:val="true"/>
      <w:bidi w:val="0"/>
      <w:spacing w:before="0" w:after="40"/>
      <w:jc w:val="both"/>
    </w:pPr>
    <w:rPr>
      <w:rFonts w:ascii="Times New Roman" w:hAnsi="Times New Roman" w:eastAsia="Times New Roman" w:cs="Times New Roman"/>
      <w:color w:val="000000"/>
      <w:kern w:val="0"/>
      <w:sz w:val="22"/>
      <w:szCs w:val="22"/>
      <w:lang w:val="en-US" w:eastAsia="en-GB" w:bidi="ar-SA"/>
      <w14:textOutline w14:w="0" w14:cap="flat" w14:cmpd="sng" w14:algn="ctr">
        <w14:noFill/>
        <w14:prstDash w14:val="solid"/>
        <w14:bevel/>
      </w14:textOutline>
    </w:rPr>
  </w:style>
  <w:style w:type="paragraph" w:styleId="Body" w:customStyle="1">
    <w:name w:val="Body"/>
    <w:qFormat/>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0"/>
      <w:szCs w:val="20"/>
      <w:lang w:val="en-US" w:eastAsia="en-GB" w:bidi="ar-SA"/>
      <w14:textOutline w14:w="0" w14:cap="flat" w14:cmpd="sng" w14:algn="ctr">
        <w14:noFill/>
        <w14:prstDash w14:val="solid"/>
        <w14:bevel/>
      </w14:textOutline>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7f438e"/>
    <w:pPr>
      <w:tabs>
        <w:tab w:val="clear" w:pos="720"/>
        <w:tab w:val="center" w:pos="4680" w:leader="none"/>
        <w:tab w:val="right" w:pos="9360" w:leader="none"/>
      </w:tabs>
    </w:pPr>
    <w:rPr/>
  </w:style>
  <w:style w:type="paragraph" w:styleId="Puslapinporat">
    <w:name w:val="Footer"/>
    <w:basedOn w:val="Normal"/>
    <w:link w:val="FooterChar"/>
    <w:uiPriority w:val="99"/>
    <w:unhideWhenUsed/>
    <w:rsid w:val="007f438e"/>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805214"/>
    <w:pPr/>
    <w:rPr>
      <w:rFonts w:ascii="Segoe UI" w:hAnsi="Segoe UI" w:cs="Segoe UI"/>
      <w:sz w:val="18"/>
      <w:szCs w:val="18"/>
    </w:rPr>
  </w:style>
  <w:style w:type="paragraph" w:styleId="ListParagraph">
    <w:name w:val="List Paragraph"/>
    <w:basedOn w:val="Normal"/>
    <w:link w:val="ListParagraphChar"/>
    <w:qFormat/>
    <w:rsid w:val="00de3422"/>
    <w:pPr>
      <w:ind w:left="1296" w:firstLine="720"/>
    </w:pPr>
    <w:rPr>
      <w:rFonts w:ascii="Arial" w:hAnsi="Arial" w:eastAsia="Calibri"/>
      <w:sz w:val="20"/>
      <w:szCs w:val="22"/>
      <w:lang w:val="x-none"/>
    </w:rPr>
  </w:style>
  <w:style w:type="paragraph" w:styleId="Paragraph" w:customStyle="1">
    <w:name w:val="paragraph"/>
    <w:basedOn w:val="Normal"/>
    <w:qFormat/>
    <w:rsid w:val="00de3422"/>
    <w:pPr>
      <w:spacing w:beforeAutospacing="1" w:afterAutospacing="1"/>
    </w:pPr>
    <w:rPr>
      <w:rFonts w:eastAsia="Times New Roman"/>
      <w:lang w:val="lt-LT" w:eastAsia="lt-LT"/>
    </w:rPr>
  </w:style>
  <w:style w:type="paragraph" w:styleId="Punktai1" w:customStyle="1">
    <w:name w:val="Punktai 1."/>
    <w:basedOn w:val="Normal"/>
    <w:link w:val="Punktai1Char"/>
    <w:uiPriority w:val="99"/>
    <w:qFormat/>
    <w:rsid w:val="00505603"/>
    <w:pPr>
      <w:tabs>
        <w:tab w:val="clear" w:pos="720"/>
        <w:tab w:val="left" w:pos="1070" w:leader="none"/>
        <w:tab w:val="left" w:pos="1134" w:leader="none"/>
      </w:tabs>
      <w:spacing w:lineRule="auto" w:line="360"/>
      <w:jc w:val="both"/>
    </w:pPr>
    <w:rPr>
      <w:sz w:val="20"/>
      <w:szCs w:val="20"/>
      <w:lang w:val="x-none" w:eastAsia="x-none"/>
    </w:rPr>
  </w:style>
  <w:style w:type="paragraph" w:styleId="Annotationtext">
    <w:name w:val="annotation text"/>
    <w:basedOn w:val="Normal"/>
    <w:link w:val="CommentTextChar"/>
    <w:uiPriority w:val="99"/>
    <w:semiHidden/>
    <w:unhideWhenUsed/>
    <w:qFormat/>
    <w:rsid w:val="00972df0"/>
    <w:pPr/>
    <w:rPr>
      <w:sz w:val="20"/>
      <w:szCs w:val="20"/>
    </w:rPr>
  </w:style>
  <w:style w:type="paragraph" w:styleId="Annotationsubject">
    <w:name w:val="annotation subject"/>
    <w:basedOn w:val="Annotationtext"/>
    <w:next w:val="Annotationtext"/>
    <w:link w:val="CommentSubjectChar"/>
    <w:uiPriority w:val="99"/>
    <w:semiHidden/>
    <w:unhideWhenUsed/>
    <w:qFormat/>
    <w:rsid w:val="00972df0"/>
    <w:pPr/>
    <w:rPr>
      <w:b/>
      <w:bCs/>
    </w:rPr>
  </w:style>
  <w:style w:type="paragraph" w:styleId="Point1">
    <w:name w:val="Point 1"/>
    <w:basedOn w:val="Normal"/>
    <w:qFormat/>
    <w:pPr>
      <w:spacing w:before="120" w:after="120"/>
      <w:ind w:left="1418" w:right="0" w:hanging="567"/>
      <w:jc w:val="both"/>
    </w:pPr>
    <w:rPr>
      <w:lang w:val="en-GB"/>
    </w:rPr>
  </w:style>
  <w:style w:type="paragraph" w:styleId="Lentelsturinys">
    <w:name w:val="Lentelės turinys"/>
    <w:basedOn w:val="Normal"/>
    <w:qFormat/>
    <w:pPr>
      <w:suppressLineNumbers/>
    </w:pPr>
    <w:rPr/>
  </w:style>
  <w:style w:type="paragraph" w:styleId="ListParagraph1">
    <w:name w:val="List Paragraph1"/>
    <w:basedOn w:val="Normal"/>
    <w:qFormat/>
    <w:pPr>
      <w:ind w:left="1296" w:right="0" w:hanging="0"/>
    </w:pPr>
    <w:rPr>
      <w:szCs w:val="24"/>
      <w:lang w:val="en-GB"/>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numbering" w:styleId="WW8Num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Application>LibreOffice/7.0.5.2$Windows_X86_64 LibreOffice_project/64390860c6cd0aca4beafafcfd84613dd9dfb63a</Application>
  <AppVersion>15.0000</AppVersion>
  <Pages>5</Pages>
  <Words>1380</Words>
  <Characters>10463</Characters>
  <CharactersWithSpaces>11797</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2020-04-29T19:24:00Z</dcterms:created>
  <dc:creator>Robertas Urmanavičius</dc:creator>
  <dc:description/>
  <dc:language>lt-LT</dc:language>
  <cp:lastModifiedBy/>
  <cp:lastPrinted>2020-03-02T08:00:00Z</cp:lastPrinted>
  <dcterms:modified xsi:type="dcterms:W3CDTF">2021-07-26T13:36:04Z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