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480" w:hanging="0"/>
        <w:jc w:val="left"/>
        <w:rPr/>
      </w:pPr>
      <w:r>
        <w:rPr/>
      </w:r>
    </w:p>
    <w:p>
      <w:pPr>
        <w:pStyle w:val="Normal"/>
        <w:rPr/>
      </w:pPr>
      <w:r>
        <w:rPr/>
      </w:r>
    </w:p>
    <w:p>
      <w:pPr>
        <w:pStyle w:val="Normal"/>
        <w:jc w:val="center"/>
        <w:rPr>
          <w:b/>
          <w:b/>
          <w:bCs/>
        </w:rPr>
      </w:pPr>
      <w:r>
        <w:rPr/>
      </w:r>
    </w:p>
    <w:p>
      <w:pPr>
        <w:pStyle w:val="Normal"/>
        <w:rPr/>
      </w:pPr>
      <w:r>
        <w:rPr/>
      </w:r>
    </w:p>
    <w:p>
      <w:pPr>
        <w:pStyle w:val="Normal"/>
        <w:jc w:val="center"/>
        <w:rPr/>
      </w:pPr>
      <w:r>
        <w:rPr>
          <w:b/>
          <w:bCs/>
        </w:rPr>
        <w:t>PAGRINDINĖ VIEŠOJO PIRKIMO-PARDAVIMO SUTARTIS</w:t>
      </w:r>
    </w:p>
    <w:p>
      <w:pPr>
        <w:pStyle w:val="Normal"/>
        <w:rPr/>
      </w:pPr>
      <w:r>
        <w:rPr/>
      </w:r>
    </w:p>
    <w:p>
      <w:pPr>
        <w:pStyle w:val="Normal"/>
        <w:jc w:val="center"/>
        <w:rPr/>
      </w:pPr>
      <w:r>
        <w:rPr/>
        <w:t>20__ m. _____________d. Nr._________</w:t>
      </w:r>
    </w:p>
    <w:p>
      <w:pPr>
        <w:pStyle w:val="Normal"/>
        <w:jc w:val="center"/>
        <w:rPr>
          <w:rFonts w:cstheme="minorBidi" w:eastAsiaTheme="minorHAnsi"/>
          <w:highlight w:val="white"/>
        </w:rPr>
      </w:pPr>
      <w:r>
        <w:rPr>
          <w:rFonts w:cstheme="minorBidi" w:eastAsiaTheme="minorHAnsi"/>
          <w:highlight w:val="white"/>
        </w:rPr>
        <w:t>Kaunas</w:t>
      </w:r>
    </w:p>
    <w:p>
      <w:pPr>
        <w:pStyle w:val="Normal"/>
        <w:rPr/>
      </w:pPr>
      <w:r>
        <w:rPr/>
      </w:r>
    </w:p>
    <w:p>
      <w:pPr>
        <w:pStyle w:val="Normal"/>
        <w:ind w:firstLine="709"/>
        <w:rPr/>
      </w:pPr>
      <w:r>
        <w:rPr>
          <w:rFonts w:cstheme="minorBidi" w:eastAsiaTheme="minorHAnsi"/>
          <w:b/>
          <w:bCs/>
          <w:highlight w:val="white"/>
        </w:rPr>
        <w:t>Viešoji įstaiga Kauno miesto greitosios medicinos pagalbos stotis</w:t>
      </w:r>
      <w:r>
        <w:rPr>
          <w:rFonts w:cstheme="minorBidi" w:eastAsiaTheme="minorHAnsi"/>
          <w:highlight w:val="white"/>
        </w:rPr>
        <w:t>, juridinio asmens kodas 235042580, kurios registruota buveinė yra Kaunas, Pramonė spr. 33</w:t>
      </w:r>
      <w:r>
        <w:rPr/>
        <w:t xml:space="preserve">, duomenys apie įstaigą kaupiami ir saugomi Lietuvos Respublikos juridinių asmenų registre, (toliau – </w:t>
      </w:r>
      <w:r>
        <w:rPr>
          <w:b/>
          <w:bCs/>
        </w:rPr>
        <w:t>Perkančioji organizacija</w:t>
      </w:r>
      <w:r>
        <w:rPr/>
        <w:t>) atstovaujama direktoriaus Nerijaus  Mikelionio, veikiančio pagal įstatus arba kitą įgaliojimus suteikiantį dokumentą,</w:t>
      </w:r>
    </w:p>
    <w:p>
      <w:pPr>
        <w:pStyle w:val="Normal"/>
        <w:ind w:firstLine="709"/>
        <w:rPr/>
      </w:pPr>
      <w:r>
        <w:rPr/>
        <w:t>ir</w:t>
      </w:r>
    </w:p>
    <w:p>
      <w:pPr>
        <w:pStyle w:val="Normal"/>
        <w:ind w:firstLine="709"/>
        <w:rPr/>
      </w:pPr>
      <w:r>
        <w:rPr>
          <w:rFonts w:cstheme="minorBidi" w:eastAsiaTheme="minorHAnsi"/>
          <w:b/>
          <w:bCs/>
          <w:highlight w:val="white"/>
        </w:rPr>
        <w:t>L. R. Tamulio firma „Meditalika“</w:t>
      </w:r>
      <w:r>
        <w:rPr>
          <w:rFonts w:cstheme="minorBidi" w:eastAsiaTheme="minorHAnsi"/>
          <w:highlight w:val="white"/>
        </w:rPr>
        <w:t>, juridinio asmens kodas 134565744, kurios registruota buveinė yra Radvilų Dvaro g. 4, duomenys apie įstaigą kaupiami ir saugomi</w:t>
      </w:r>
      <w:r>
        <w:rPr/>
        <w:t xml:space="preserve"> Lietuvos Respublikos juridinių asmenų registre, (toliau – </w:t>
      </w:r>
      <w:r>
        <w:rPr>
          <w:b/>
          <w:bCs/>
        </w:rPr>
        <w:t>Tiekėjas</w:t>
      </w:r>
      <w:r>
        <w:rPr/>
        <w:t>) atstovaujama  komercijos direktore Rita  Rutkevičiene, veikiančio pagal įstatus arba kitą įgaliojimus suteikiantį dokumentą</w:t>
      </w:r>
    </w:p>
    <w:p>
      <w:pPr>
        <w:pStyle w:val="Normal"/>
        <w:ind w:firstLine="709"/>
        <w:rPr/>
      </w:pPr>
      <w:r>
        <w:rPr/>
        <w:t xml:space="preserve">toliau Perkančioji organizacija ir Tiekėjas vadinami Šalimis, vadovaudamiesi </w:t>
      </w:r>
      <w:r>
        <w:rPr>
          <w:rFonts w:cstheme="minorBidi" w:eastAsiaTheme="minorHAnsi"/>
          <w:highlight w:val="white"/>
        </w:rPr>
        <w:t xml:space="preserve"> 2021m. gegužės 11 d. Preliminariąja viešojo pirkimo–pardavimo sutartimi Nr. VP9-57(15.16), sudarė</w:t>
      </w:r>
      <w:r>
        <w:rPr/>
        <w:t xml:space="preserve"> šią sutartį.</w:t>
      </w:r>
    </w:p>
    <w:p>
      <w:pPr>
        <w:pStyle w:val="Normal"/>
        <w:rPr/>
      </w:pPr>
      <w:r>
        <w:rPr/>
      </w:r>
    </w:p>
    <w:p>
      <w:pPr>
        <w:pStyle w:val="Normal"/>
        <w:jc w:val="center"/>
        <w:rPr>
          <w:b/>
          <w:b/>
          <w:bCs/>
        </w:rPr>
      </w:pPr>
      <w:r>
        <w:rPr>
          <w:b/>
          <w:bCs/>
        </w:rPr>
        <w:t>I SKYRIUS</w:t>
      </w:r>
    </w:p>
    <w:p>
      <w:pPr>
        <w:pStyle w:val="Normal"/>
        <w:jc w:val="center"/>
        <w:rPr>
          <w:b/>
          <w:b/>
          <w:bCs/>
        </w:rPr>
      </w:pPr>
      <w:r>
        <w:rPr>
          <w:b/>
          <w:bCs/>
        </w:rPr>
        <w:t>SĄVOKOS IR SUTARTIES AIŠKINIMAS</w:t>
      </w:r>
    </w:p>
    <w:p>
      <w:pPr>
        <w:pStyle w:val="Normal"/>
        <w:rPr/>
      </w:pPr>
      <w:r>
        <w:rPr/>
      </w:r>
    </w:p>
    <w:p>
      <w:pPr>
        <w:pStyle w:val="ListParagraph"/>
        <w:numPr>
          <w:ilvl w:val="0"/>
          <w:numId w:val="1"/>
        </w:numPr>
        <w:rPr/>
      </w:pPr>
      <w:r>
        <w:rPr/>
        <w:t>Sutartyje vartojamos ir didžiąja raide rašomos šios sąvokos:</w:t>
      </w:r>
    </w:p>
    <w:p>
      <w:pPr>
        <w:pStyle w:val="ListParagraph"/>
        <w:numPr>
          <w:ilvl w:val="1"/>
          <w:numId w:val="1"/>
        </w:numPr>
        <w:rPr/>
      </w:pPr>
      <w:r>
        <w:rPr>
          <w:b/>
          <w:bCs/>
        </w:rPr>
        <w:t>Pagrindinė sutartis</w:t>
      </w:r>
      <w:r>
        <w:rPr/>
        <w:t xml:space="preserve"> – Pagrindinė viešojo pirkimo-pardavimo sutartis (toliau – Sutartis), kurią sudaro Perkančioji organizacija ir Tiekėjas, vadovaudamiesi Preliminariosios sutarties nuostatomis.</w:t>
      </w:r>
    </w:p>
    <w:p>
      <w:pPr>
        <w:pStyle w:val="ListParagraph"/>
        <w:numPr>
          <w:ilvl w:val="1"/>
          <w:numId w:val="1"/>
        </w:numPr>
        <w:rPr/>
      </w:pPr>
      <w:r>
        <w:rPr>
          <w:b/>
          <w:bCs/>
        </w:rPr>
        <w:t>Pasiūlymas</w:t>
      </w:r>
      <w:r>
        <w:rPr/>
        <w:t xml:space="preserve"> – vadovaujantis Konkurso sąlygomis kiekvieno iš Tiekėjų parengtas ir Perkančiosioms organizacijoms ar Perkančiajai organizacijai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pPr>
        <w:pStyle w:val="ListParagraph"/>
        <w:numPr>
          <w:ilvl w:val="1"/>
          <w:numId w:val="1"/>
        </w:numPr>
        <w:rPr/>
      </w:pPr>
      <w:r>
        <w:rPr>
          <w:b/>
          <w:bCs/>
        </w:rPr>
        <w:t>Prekės</w:t>
      </w:r>
      <w:r>
        <w:rPr/>
        <w:t xml:space="preserve"> – Sutarties priede, kuris yra neatskiriama Sutarties dalis, nurodytos prekės, atitinkančios techninę specifikaciją, ir kiti produktai, kurie priskiriami tos pačios rūšies prekių grupei, yra susiję su pirkimo dalyku ir nenurodyti Sutarties priede ir kurie turi būti tiekiami Perkančiajai organizacijai pagal Sutartį.</w:t>
      </w:r>
    </w:p>
    <w:p>
      <w:pPr>
        <w:pStyle w:val="ListParagraph"/>
        <w:numPr>
          <w:ilvl w:val="1"/>
          <w:numId w:val="1"/>
        </w:numPr>
        <w:rPr/>
      </w:pPr>
      <w:r>
        <w:rPr>
          <w:b/>
          <w:bCs/>
        </w:rPr>
        <w:t>Prekių įkainiai</w:t>
      </w:r>
      <w:r>
        <w:rPr/>
        <w:t xml:space="preserve"> – Prekių įkainiai, nurodyti Sutarties priede.</w:t>
      </w:r>
    </w:p>
    <w:p>
      <w:pPr>
        <w:pStyle w:val="ListParagraph"/>
        <w:numPr>
          <w:ilvl w:val="1"/>
          <w:numId w:val="1"/>
        </w:numPr>
        <w:rPr/>
      </w:pPr>
      <w:r>
        <w:rPr>
          <w:b/>
          <w:bCs/>
        </w:rPr>
        <w:t>Prekių užsakymas</w:t>
      </w:r>
      <w:r>
        <w:rPr/>
        <w:t xml:space="preserve"> – pagal Perkančiosios organizacijos poreikį el. paštu </w:t>
      </w:r>
      <w:r>
        <w:rPr>
          <w:rFonts w:cstheme="minorBidi" w:eastAsiaTheme="minorHAnsi"/>
          <w:highlight w:val="white"/>
        </w:rPr>
        <w:t>info</w:t>
      </w:r>
      <w:r>
        <w:rPr>
          <w:rFonts w:cstheme="minorBidi" w:eastAsiaTheme="minorHAnsi"/>
          <w:highlight w:val="white"/>
          <w:lang w:val="en-US"/>
        </w:rPr>
        <w:t>@</w:t>
      </w:r>
      <w:r>
        <w:rPr>
          <w:rFonts w:cstheme="minorBidi" w:eastAsiaTheme="minorHAnsi"/>
          <w:highlight w:val="white"/>
          <w:lang w:val="lt-LT"/>
        </w:rPr>
        <w:t>meditalika.lt</w:t>
      </w:r>
      <w:r>
        <w:rPr>
          <w:rFonts w:cstheme="minorBidi" w:eastAsiaTheme="minorHAnsi"/>
          <w:highlight w:val="white"/>
        </w:rPr>
        <w:t xml:space="preserve"> a</w:t>
      </w:r>
      <w:r>
        <w:rPr/>
        <w:t>r telefonu Tiekėjui teikiamas Sutarties priede nurodytų Prekių užsakymas, kuriame nurodomos konkrečios užsakomos Prekės, jų kiekiai ir, atsižvelgiant į Prekių tiekimo grafikus, nustatyti Prekių užsakyme nurodytų Prekių pristatymo terminai.</w:t>
      </w:r>
    </w:p>
    <w:p>
      <w:pPr>
        <w:pStyle w:val="ListParagraph"/>
        <w:numPr>
          <w:ilvl w:val="1"/>
          <w:numId w:val="1"/>
        </w:numPr>
        <w:rPr/>
      </w:pPr>
      <w:r>
        <w:rPr>
          <w:b/>
          <w:bCs/>
        </w:rPr>
        <w:t>Preliminarioji sutartis</w:t>
      </w:r>
      <w:r>
        <w:rPr/>
        <w:t xml:space="preserve"> –</w:t>
      </w:r>
      <w:r>
        <w:rPr>
          <w:rFonts w:cstheme="minorBidi" w:eastAsiaTheme="minorHAnsi"/>
          <w:highlight w:val="white"/>
        </w:rPr>
        <w:t xml:space="preserve"> 2021m. gegužės 11 d. Preliminarioji viešojo pirkimo-pardavimo sutartis Nr. VP9- 57(15.16), kuri nustato sąl</w:t>
      </w:r>
      <w:r>
        <w:rPr/>
        <w:t>ygas, teikiamas pagrindinėms sutartims, sudarytoms Preliminariosios sutarties galiojimo laikotarpiu.</w:t>
      </w:r>
    </w:p>
    <w:p>
      <w:pPr>
        <w:pStyle w:val="ListParagraph"/>
        <w:numPr>
          <w:ilvl w:val="0"/>
          <w:numId w:val="1"/>
        </w:numPr>
        <w:rPr/>
      </w:pPr>
      <w:r>
        <w:rPr/>
        <w:t>Sutartyje neapibrėžtos sąvokos aiškinamos, vadovaujantis Preliminariojoje sutartyje, Konkurso sąlygose ir teisės aktuose nustatytu reglamentavimu.</w:t>
      </w:r>
    </w:p>
    <w:p>
      <w:pPr>
        <w:pStyle w:val="ListParagraph"/>
        <w:numPr>
          <w:ilvl w:val="0"/>
          <w:numId w:val="1"/>
        </w:numPr>
        <w:rPr/>
      </w:pPr>
      <w:r>
        <w:rPr/>
        <w:t>Šalių santykių dėl Prekių tiekimo Preliminariosios sutarties reguliavimas, tiesiogiai ar netiesiogiai susijęs su Sutarties dalyku, lieka galioti ir turi būti taikomas Šalių santykiams tiek, kiek Sutartis nenustato specialaus Šalių santykių reguliavimo.</w:t>
      </w:r>
    </w:p>
    <w:p>
      <w:pPr>
        <w:pStyle w:val="Normal"/>
        <w:rPr/>
      </w:pPr>
      <w:r>
        <w:rPr/>
      </w:r>
    </w:p>
    <w:p>
      <w:pPr>
        <w:pStyle w:val="Normal"/>
        <w:jc w:val="center"/>
        <w:rPr>
          <w:b/>
          <w:b/>
          <w:bCs/>
        </w:rPr>
      </w:pPr>
      <w:r>
        <w:rPr>
          <w:b/>
          <w:bCs/>
        </w:rPr>
        <w:t>II SKYRIUS</w:t>
      </w:r>
    </w:p>
    <w:p>
      <w:pPr>
        <w:pStyle w:val="Normal"/>
        <w:jc w:val="center"/>
        <w:rPr>
          <w:b/>
          <w:b/>
          <w:bCs/>
        </w:rPr>
      </w:pPr>
      <w:r>
        <w:rPr>
          <w:b/>
          <w:bCs/>
        </w:rPr>
        <w:t>ŠALIŲ PAREIŠKIMAI IR GARANTIJOS</w:t>
      </w:r>
    </w:p>
    <w:p>
      <w:pPr>
        <w:pStyle w:val="Normal"/>
        <w:rPr/>
      </w:pPr>
      <w:r>
        <w:rPr/>
      </w:r>
    </w:p>
    <w:p>
      <w:pPr>
        <w:pStyle w:val="ListParagraph"/>
        <w:numPr>
          <w:ilvl w:val="0"/>
          <w:numId w:val="1"/>
        </w:numPr>
        <w:rPr/>
      </w:pPr>
      <w:r>
        <w:rPr/>
        <w:t>Tiekėjas pareiškia ir garantuoja, kad Pasiūlyme ir (ar) Preliminariojoje sutartyje jo pateikti pareiškimai ir garantijos yra teisingi.</w:t>
      </w:r>
    </w:p>
    <w:p>
      <w:pPr>
        <w:pStyle w:val="ListParagraph"/>
        <w:numPr>
          <w:ilvl w:val="0"/>
          <w:numId w:val="1"/>
        </w:numPr>
        <w:rPr/>
      </w:pPr>
      <w:r>
        <w:rPr/>
        <w:t>Tiekėjas pareiškia ir garantuoja, kad:</w:t>
      </w:r>
    </w:p>
    <w:p>
      <w:pPr>
        <w:pStyle w:val="ListParagraph"/>
        <w:numPr>
          <w:ilvl w:val="1"/>
          <w:numId w:val="1"/>
        </w:numPr>
        <w:rPr/>
      </w:pPr>
      <w:r>
        <w:rPr/>
        <w:t>jis turi visus leidimus, licencijas, darbuotojus, lėšas, žinias ir pajėgumus, teisės aktų reikalaujamus ir reikalingus teisėtai ir tinkamai įvykdyti Sutartį;</w:t>
      </w:r>
    </w:p>
    <w:p>
      <w:pPr>
        <w:pStyle w:val="ListParagraph"/>
        <w:numPr>
          <w:ilvl w:val="1"/>
          <w:numId w:val="1"/>
        </w:numPr>
        <w:rPr/>
      </w:pPr>
      <w:r>
        <w:rPr/>
        <w:t>visa informacija (įskaitant informaciją apie atitiktį Konkurso sąlygose nurodytiems pašalinimo pagrindų nebuvimo reikalavimams ir tiekėjų kvalifikaciniams reikalavimams), dokumentai ir (ar) nurodymai, kuriuos Tiekėjas pateikė dalyvaudamas Konkurse ir (ar) teikdamas Pasiūlymą dalyvauti atnaujintame tiekėjų varžymesi, Sutarties sudarymo metu ir (ar) pateiks jos vykdymo metu, yra tikri, teisingi ir neprieštarauja teisės aktų reikalavimams;</w:t>
      </w:r>
    </w:p>
    <w:p>
      <w:pPr>
        <w:pStyle w:val="ListParagraph"/>
        <w:numPr>
          <w:ilvl w:val="1"/>
          <w:numId w:val="1"/>
        </w:numPr>
        <w:rPr/>
      </w:pPr>
      <w:r>
        <w:rPr/>
        <w:t>Sutartį vykdys tik tokią teisę turintys asmenys.</w:t>
      </w:r>
    </w:p>
    <w:p>
      <w:pPr>
        <w:pStyle w:val="ListParagraph"/>
        <w:numPr>
          <w:ilvl w:val="0"/>
          <w:numId w:val="1"/>
        </w:numPr>
        <w:rPr/>
      </w:pPr>
      <w:r>
        <w:rPr/>
        <w:t>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pPr>
        <w:pStyle w:val="Normal"/>
        <w:rPr/>
      </w:pPr>
      <w:r>
        <w:rPr/>
      </w:r>
    </w:p>
    <w:p>
      <w:pPr>
        <w:pStyle w:val="Normal"/>
        <w:jc w:val="center"/>
        <w:rPr>
          <w:b/>
          <w:b/>
          <w:bCs/>
        </w:rPr>
      </w:pPr>
      <w:r>
        <w:rPr>
          <w:b/>
          <w:bCs/>
        </w:rPr>
        <w:t>III SKYRIUS</w:t>
      </w:r>
    </w:p>
    <w:p>
      <w:pPr>
        <w:pStyle w:val="Normal"/>
        <w:jc w:val="center"/>
        <w:rPr>
          <w:b/>
          <w:b/>
          <w:bCs/>
        </w:rPr>
      </w:pPr>
      <w:r>
        <w:rPr>
          <w:b/>
          <w:bCs/>
        </w:rPr>
        <w:t>SUTARTIES DALYKAS IR TEISINIAI SANTYKIAI</w:t>
      </w:r>
    </w:p>
    <w:p>
      <w:pPr>
        <w:pStyle w:val="Normal"/>
        <w:rPr/>
      </w:pPr>
      <w:r>
        <w:rPr/>
      </w:r>
    </w:p>
    <w:p>
      <w:pPr>
        <w:pStyle w:val="ListParagraph"/>
        <w:numPr>
          <w:ilvl w:val="0"/>
          <w:numId w:val="1"/>
        </w:numPr>
        <w:rPr/>
      </w:pPr>
      <w:r>
        <w:rPr/>
        <w:t>Tiekėjas pagal Perkančiosios organizacijos poreikį įsipareigoja laiku ir tinkamai Sutartyje nustatytomis sąlygomis ir tvarka, savo lėšomis, rizika ir priemonėmis tiekti Sutartyje nurodytas Prekes Perkančiajai organizacijai.</w:t>
      </w:r>
    </w:p>
    <w:p>
      <w:pPr>
        <w:pStyle w:val="ListParagraph"/>
        <w:numPr>
          <w:ilvl w:val="0"/>
          <w:numId w:val="1"/>
        </w:numPr>
        <w:rPr/>
      </w:pPr>
      <w:r>
        <w:rPr/>
        <w:t>Šalys aiškiai susitaria, kad Tiekėjo prievolė tiekti Prekes pagal Sutartį reiškia prievolę pasiekti Sutartyje nurodytą rezultatą, o ne prievolę dėti maksimalias pastangas Sutartyje nurodytam rezultatui pasiekti.</w:t>
      </w:r>
    </w:p>
    <w:p>
      <w:pPr>
        <w:pStyle w:val="ListParagraph"/>
        <w:numPr>
          <w:ilvl w:val="0"/>
          <w:numId w:val="1"/>
        </w:numPr>
        <w:rPr/>
      </w:pPr>
      <w:r>
        <w:rPr/>
        <w:t>Už Prekes Perkančioji organizacija sumoka pagal Sutartyje nurodytus Prekių įkainius, Sutartyje aptartomis sąlygomis ir tvarka.</w:t>
      </w:r>
    </w:p>
    <w:p>
      <w:pPr>
        <w:pStyle w:val="Normal"/>
        <w:rPr/>
      </w:pPr>
      <w:r>
        <w:rPr/>
      </w:r>
    </w:p>
    <w:p>
      <w:pPr>
        <w:pStyle w:val="Normal"/>
        <w:jc w:val="center"/>
        <w:rPr>
          <w:b/>
          <w:b/>
          <w:bCs/>
        </w:rPr>
      </w:pPr>
      <w:r>
        <w:rPr>
          <w:b/>
          <w:bCs/>
        </w:rPr>
        <w:t>IV SKYRIUS</w:t>
      </w:r>
    </w:p>
    <w:p>
      <w:pPr>
        <w:pStyle w:val="Normal"/>
        <w:jc w:val="center"/>
        <w:rPr>
          <w:b/>
          <w:b/>
          <w:bCs/>
        </w:rPr>
      </w:pPr>
      <w:r>
        <w:rPr>
          <w:b/>
          <w:bCs/>
        </w:rPr>
        <w:t>SUTARTIES KAINA</w:t>
      </w:r>
    </w:p>
    <w:p>
      <w:pPr>
        <w:pStyle w:val="Normal"/>
        <w:rPr/>
      </w:pPr>
      <w:r>
        <w:rPr/>
      </w:r>
    </w:p>
    <w:p>
      <w:pPr>
        <w:pStyle w:val="ListParagraph"/>
        <w:numPr>
          <w:ilvl w:val="0"/>
          <w:numId w:val="1"/>
        </w:numPr>
        <w:rPr/>
      </w:pPr>
      <w:bookmarkStart w:id="0" w:name="_Ref46734847"/>
      <w:r>
        <w:rPr/>
        <w:t xml:space="preserve">Pradinės Sutarties vertė </w:t>
      </w:r>
      <w:bookmarkEnd w:id="0"/>
      <w:r>
        <w:rPr>
          <w:rFonts w:cstheme="minorBidi" w:eastAsiaTheme="minorHAnsi"/>
          <w:b/>
          <w:bCs/>
          <w:highlight w:val="white"/>
        </w:rPr>
        <w:t>5796,00</w:t>
      </w:r>
      <w:r>
        <w:rPr/>
        <w:t xml:space="preserve"> Eur be PVM. Prekių įkainiai pateikti Sutarties 1 priede. Į Prekių įkainius turi būti įskaičiuoti visi mokesčiai, išskyrus PVM, ir transportavimo, pristatymo, atsiskaitymo dokumentų pateikimo per informacinę sistemą „Ę. sąskaita“ išlaidos ir visos kitos išlaidos, susijusios su Prekėmis ir atsiradusios iki jų perdavimo Perkančiajai organizacijai Sutartyje nustatyta tvarka. Tiekėjas neturi teisės reikalauti padengti jokių išlaidų, viršijančių Prekių įkainius. Į pradinės Sutarties vertę neįtraukta ta vertė, kuri gali atsirasti dėl galimybės įsigyti nenurodytų, tačiau su pirkimo dalyku susijusių Prekių.</w:t>
      </w:r>
    </w:p>
    <w:p>
      <w:pPr>
        <w:pStyle w:val="ListParagraph"/>
        <w:numPr>
          <w:ilvl w:val="0"/>
          <w:numId w:val="1"/>
        </w:numPr>
        <w:rPr/>
      </w:pPr>
      <w:r>
        <w:rPr/>
        <w:t xml:space="preserve">Sutarties priede nurodyti Prekių įkainiai nustatyti vykdant neatnaujintą tiekėjų varžymąsi arba jį vykdant Preliminariojoje sutartyje nustatyta tvarka. Sutarčiai taikoma fiksuoto įkainio su peržiūra kainodara. Sutarties priede nurodyti Prekių įkainiai yra fiksuoti, nustatyti visam Sutarties galiojimo laikotarpiui ir nekeičiami, išskyrus Sutarties </w:t>
      </w:r>
      <w:r>
        <w:rPr/>
        <w:fldChar w:fldCharType="begin"/>
      </w:r>
      <w:r>
        <w:instrText> REF _Ref46733402 \r \h </w:instrText>
      </w:r>
      <w:r>
        <w:fldChar w:fldCharType="separate"/>
      </w:r>
      <w:r>
        <w:t>12</w:t>
      </w:r>
      <w:r>
        <w:fldChar w:fldCharType="end"/>
      </w:r>
      <w:r>
        <w:rPr/>
        <w:t xml:space="preserve"> punkte nurodytais atvejais ir tvarka. </w:t>
      </w:r>
    </w:p>
    <w:p>
      <w:pPr>
        <w:pStyle w:val="ListParagraph"/>
        <w:numPr>
          <w:ilvl w:val="0"/>
          <w:numId w:val="1"/>
        </w:numPr>
        <w:rPr/>
      </w:pPr>
      <w:bookmarkStart w:id="1" w:name="_Ref46733402"/>
      <w:bookmarkEnd w:id="1"/>
      <w:r>
        <w:rPr/>
        <w:t>Prekių įkainių peržiūra:</w:t>
      </w:r>
    </w:p>
    <w:p>
      <w:pPr>
        <w:pStyle w:val="ListParagraph"/>
        <w:numPr>
          <w:ilvl w:val="1"/>
          <w:numId w:val="1"/>
        </w:numPr>
        <w:rPr/>
      </w:pPr>
      <w:r>
        <w:rPr/>
        <w:t>Prekių įkainiai gali būti perskaičiuojami (didinami ar mažinami), jeigu Lietuvos statistikos departamento skelbiami Metiniai vartotojų kainų pokyčiai (metinė infliacija), proc. (https://osp.stat.gov.lt/pagrindiniai-salies-rodikliai), yra didesni nei 10 proc. palyginti su praėjusių metų atitinkamu laikotarpiu.</w:t>
      </w:r>
    </w:p>
    <w:p>
      <w:pPr>
        <w:pStyle w:val="ListParagraph"/>
        <w:numPr>
          <w:ilvl w:val="1"/>
          <w:numId w:val="1"/>
        </w:numPr>
        <w:rPr/>
      </w:pPr>
      <w:r>
        <w:rPr/>
        <w:t>Prekių įkainiai perskaičiuojami ne dažniau kaip vieną kartą per 12 mėnesių ir ne anksčiau kaip po 12 mėnesių nuo Sutarties įsigaliojimo dienos. Praėjus 12 mėnesių po Sutarties įsigaliojimo, kito kalendorinio mėnesio pirmąją dieną Sutarties įkainiai gali būti perskaičiuojami pagal paskutinius Lietuvos Respublikos statistikos departamento paskelbtus Maisto produktų ir nealkoholinių gėrimų kainų pokyčių, proc., duomenis už 12 kalendorinių mėnesių.</w:t>
      </w:r>
    </w:p>
    <w:p>
      <w:pPr>
        <w:pStyle w:val="ListParagraph"/>
        <w:numPr>
          <w:ilvl w:val="1"/>
          <w:numId w:val="1"/>
        </w:numPr>
        <w:rPr/>
      </w:pPr>
      <w:r>
        <w:rPr/>
        <w:t>Perskaičiuoti Prekių įkainiai įforminami Šalių pasirašomu susitarimu. Perskaičiuoti įkainiai taikomi tik toms Prekėms, kurios bus perkamos įsigaliojus Šalių pasirašytam susitarimui. Jei Sutartis keičiama pagal joje nurodytas peržiūros sąlygas, atitinkamai keičiama ir pradinės Sutarties vertė.</w:t>
      </w:r>
    </w:p>
    <w:p>
      <w:pPr>
        <w:pStyle w:val="ListParagraph"/>
        <w:numPr>
          <w:ilvl w:val="0"/>
          <w:numId w:val="1"/>
        </w:numPr>
        <w:rPr/>
      </w:pPr>
      <w:r>
        <w:rPr/>
        <w:t>Prekėms taikytino PVM perskaičiavimas:</w:t>
      </w:r>
    </w:p>
    <w:p>
      <w:pPr>
        <w:pStyle w:val="ListParagraph"/>
        <w:numPr>
          <w:ilvl w:val="1"/>
          <w:numId w:val="1"/>
        </w:numPr>
        <w:rPr/>
      </w:pPr>
      <w:r>
        <w:rPr/>
        <w:t>bet kuriuo Preliminariosios sutarties galiojimo laikotarpiu, kai Lietuvos Respublikos teisės aktais pakeičiamas Prekėms taikomo PVM tarifo dydis;</w:t>
      </w:r>
    </w:p>
    <w:p>
      <w:pPr>
        <w:pStyle w:val="ListParagraph"/>
        <w:numPr>
          <w:ilvl w:val="1"/>
          <w:numId w:val="1"/>
        </w:numPr>
        <w:rPr/>
      </w:pPr>
      <w:r>
        <w:rPr/>
        <w:t>PVM pokyčio dydis yra proporcingas PVM tarifo pokyčio dydžiui.</w:t>
      </w:r>
    </w:p>
    <w:p>
      <w:pPr>
        <w:pStyle w:val="Normal"/>
        <w:ind w:firstLine="709"/>
        <w:rPr/>
      </w:pPr>
      <w:r>
        <w:rPr/>
        <w:t>Suinteresuota Šalis raštu kreipiasi į kitą Šalį dėl PVM tarifo perskaičiavimo. Preliminariosios sutarties įkainiai be PVM nekeičiami, atitinkamai perskaičiuojama tik PVM dalis. Susitarimai dėl Prekėms taikytino PVM perskaičiavimo įforminami raštu, Šalių suderinami ir laikomi sudėtine Preliminariosios sutarties dalimi.</w:t>
      </w:r>
    </w:p>
    <w:p>
      <w:pPr>
        <w:pStyle w:val="ListParagraph"/>
        <w:numPr>
          <w:ilvl w:val="0"/>
          <w:numId w:val="1"/>
        </w:numPr>
        <w:rPr/>
      </w:pPr>
      <w:r>
        <w:rPr/>
        <w:t xml:space="preserve">Perkančioji organizacija įsipareigoja pagal Sutarties priede nustatytus įkainius sumokėti Tiekėjui už faktiškai nupirktas priede nurodytas Prekes arba pasinaudojus </w:t>
      </w:r>
      <w:r>
        <w:rPr/>
        <w:fldChar w:fldCharType="begin"/>
      </w:r>
      <w:r>
        <w:instrText> REF _Ref46740601 \r \h </w:instrText>
      </w:r>
      <w:r>
        <w:fldChar w:fldCharType="separate"/>
      </w:r>
      <w:r>
        <w:t>34.8</w:t>
      </w:r>
      <w:r>
        <w:fldChar w:fldCharType="end"/>
      </w:r>
      <w:r>
        <w:rPr/>
        <w:t xml:space="preserve"> papunktyje numatyta galimybe pagal susitartus įkainius. Už Sutarties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pPr>
        <w:pStyle w:val="ListParagraph"/>
        <w:numPr>
          <w:ilvl w:val="0"/>
          <w:numId w:val="1"/>
        </w:numPr>
        <w:rPr/>
      </w:pPr>
      <w:r>
        <w:rPr/>
        <w:t xml:space="preserve">Galutinė kaina, kurią Perkančioji organizacija turi sumokėti Tiekėjui, priklauso nuo vykdant Sutartį nupirktų Prekių kiekio. </w:t>
      </w:r>
    </w:p>
    <w:p>
      <w:pPr>
        <w:pStyle w:val="Normal"/>
        <w:rPr/>
      </w:pPr>
      <w:r>
        <w:rPr/>
      </w:r>
    </w:p>
    <w:p>
      <w:pPr>
        <w:pStyle w:val="Normal"/>
        <w:jc w:val="center"/>
        <w:rPr>
          <w:b/>
          <w:b/>
          <w:bCs/>
        </w:rPr>
      </w:pPr>
      <w:r>
        <w:rPr>
          <w:b/>
          <w:bCs/>
        </w:rPr>
        <w:t>V SKYRIUS</w:t>
      </w:r>
    </w:p>
    <w:p>
      <w:pPr>
        <w:pStyle w:val="Normal"/>
        <w:jc w:val="center"/>
        <w:rPr>
          <w:b/>
          <w:b/>
          <w:bCs/>
        </w:rPr>
      </w:pPr>
      <w:r>
        <w:rPr>
          <w:b/>
          <w:bCs/>
        </w:rPr>
        <w:t>ATSISKAITYMO TVARKA</w:t>
      </w:r>
    </w:p>
    <w:p>
      <w:pPr>
        <w:pStyle w:val="Normal"/>
        <w:rPr/>
      </w:pPr>
      <w:r>
        <w:rPr/>
      </w:r>
    </w:p>
    <w:p>
      <w:pPr>
        <w:pStyle w:val="ListParagraph"/>
        <w:numPr>
          <w:ilvl w:val="0"/>
          <w:numId w:val="1"/>
        </w:numPr>
        <w:rPr/>
      </w:pPr>
      <w:r>
        <w:rPr/>
        <w:t>Tiekėjas kiekvieną kartą pristatydamas Prekes pagal pristatytų Prekių Sutartyje nustatytus Prekių įkainius pateikia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www.esaskaita.eu). Perkančioji organizacija atsiskaito už pristatytas prekes per 10 kalendorinių dienų nuo sąskaitos faktūros gavimo dienos. Prekių perdavimo metu Tiekėjas gali papildomai pateikti Perkančiajai organizacijai ir popierinę sąskaitą.</w:t>
      </w:r>
    </w:p>
    <w:p>
      <w:pPr>
        <w:pStyle w:val="Normal"/>
        <w:rPr/>
      </w:pPr>
      <w:r>
        <w:rPr/>
      </w:r>
    </w:p>
    <w:p>
      <w:pPr>
        <w:pStyle w:val="Normal"/>
        <w:jc w:val="center"/>
        <w:rPr>
          <w:b/>
          <w:b/>
          <w:bCs/>
        </w:rPr>
      </w:pPr>
      <w:r>
        <w:rPr>
          <w:b/>
          <w:bCs/>
        </w:rPr>
        <w:t>VI SKYRIUS</w:t>
      </w:r>
    </w:p>
    <w:p>
      <w:pPr>
        <w:pStyle w:val="Normal"/>
        <w:jc w:val="center"/>
        <w:rPr>
          <w:b/>
          <w:b/>
          <w:bCs/>
        </w:rPr>
      </w:pPr>
      <w:r>
        <w:rPr>
          <w:b/>
          <w:bCs/>
        </w:rPr>
        <w:t>PREKIŲ PRISTATYMO IR PRIĖMIMO TVARKA</w:t>
      </w:r>
    </w:p>
    <w:p>
      <w:pPr>
        <w:pStyle w:val="Normal"/>
        <w:rPr/>
      </w:pPr>
      <w:r>
        <w:rPr/>
      </w:r>
    </w:p>
    <w:p>
      <w:pPr>
        <w:pStyle w:val="ListParagraph"/>
        <w:numPr>
          <w:ilvl w:val="0"/>
          <w:numId w:val="1"/>
        </w:numPr>
        <w:rPr/>
      </w:pPr>
      <w:r>
        <w:rPr/>
        <w:t>Perkančioji organizacija:</w:t>
      </w:r>
    </w:p>
    <w:p>
      <w:pPr>
        <w:pStyle w:val="ListParagraph"/>
        <w:numPr>
          <w:ilvl w:val="1"/>
          <w:numId w:val="1"/>
        </w:numPr>
        <w:rPr/>
      </w:pPr>
      <w:bookmarkStart w:id="2" w:name="_Ref46733992"/>
      <w:bookmarkEnd w:id="2"/>
      <w:r>
        <w:rPr/>
        <w:t>per 3 darbo dienas nuo Sutarties įsigaliojimo su Tiekėju raštu suderina konkrečių Prekių pristatymo grafikus, kuriuose nurodoma kada turi būti pristatomos Prekės į Perkančiąją organizacija, ir pan. Prekių pristatymo grafikai pagal Perkančiosios organizacijos poreikį gali būti koreguojami, apie tai Tiekėjui pranešus ne vėliau kaip prieš 5 darbo dienas;</w:t>
      </w:r>
    </w:p>
    <w:p>
      <w:pPr>
        <w:pStyle w:val="ListParagraph"/>
        <w:numPr>
          <w:ilvl w:val="1"/>
          <w:numId w:val="1"/>
        </w:numPr>
        <w:rPr/>
      </w:pPr>
      <w:bookmarkStart w:id="3" w:name="_Ref46734047"/>
      <w:r>
        <w:rPr/>
        <w:t xml:space="preserve">pateikia Prekių užsakymą, kuriame nurodomos užsakomos Prekės ir jų kiekiai bei pageidaujama gavimo data, atsižvelgiant į </w:t>
      </w:r>
      <w:r>
        <w:rPr/>
        <w:fldChar w:fldCharType="begin"/>
      </w:r>
      <w:r>
        <w:instrText> REF _Ref46733992 \r \h </w:instrText>
      </w:r>
      <w:r>
        <w:fldChar w:fldCharType="separate"/>
      </w:r>
      <w:r>
        <w:t>17.1</w:t>
      </w:r>
      <w:r>
        <w:fldChar w:fldCharType="end"/>
      </w:r>
      <w:bookmarkEnd w:id="3"/>
      <w:r>
        <w:rPr/>
        <w:t xml:space="preserve"> punkte nurodytą grafiką.</w:t>
      </w:r>
    </w:p>
    <w:p>
      <w:pPr>
        <w:pStyle w:val="ListParagraph"/>
        <w:numPr>
          <w:ilvl w:val="0"/>
          <w:numId w:val="1"/>
        </w:numPr>
        <w:rPr/>
      </w:pPr>
      <w:r>
        <w:rPr/>
        <w:t>Tiekėjas:</w:t>
      </w:r>
    </w:p>
    <w:p>
      <w:pPr>
        <w:pStyle w:val="ListParagraph"/>
        <w:numPr>
          <w:ilvl w:val="1"/>
          <w:numId w:val="1"/>
        </w:numPr>
        <w:rPr/>
      </w:pPr>
      <w:r>
        <w:rPr/>
        <w:t>per 3 darbo dienas po Sutarties įsigaliojimo privalo paskirti atsakingą asmenį, kuris bus atsakingas už Prekių užsakymų priėmimą, taip pat turi būti nurodytas jį pavaduojantis asmuo, ir informuoti Perkančiąją organizaciją, nurodydamas jų kontaktinius duomenis;</w:t>
      </w:r>
    </w:p>
    <w:p>
      <w:pPr>
        <w:pStyle w:val="ListParagraph"/>
        <w:numPr>
          <w:ilvl w:val="1"/>
          <w:numId w:val="1"/>
        </w:numPr>
        <w:rPr/>
      </w:pPr>
      <w:r>
        <w:rPr/>
        <w:t xml:space="preserve">Prekes pristato pagal Prekių pristatymo grafiką, nurodytą </w:t>
      </w:r>
      <w:r>
        <w:rPr/>
        <w:fldChar w:fldCharType="begin"/>
      </w:r>
      <w:r>
        <w:instrText> REF _Ref46733992 \r \h </w:instrText>
      </w:r>
      <w:r>
        <w:fldChar w:fldCharType="separate"/>
      </w:r>
      <w:r>
        <w:t>17.1</w:t>
      </w:r>
      <w:r>
        <w:fldChar w:fldCharType="end"/>
      </w:r>
      <w:r>
        <w:rPr/>
        <w:t xml:space="preserve"> punkte, bei Prekių užsakymo informaciją, pateiktą </w:t>
      </w:r>
      <w:r>
        <w:rPr/>
        <w:fldChar w:fldCharType="begin"/>
      </w:r>
      <w:r>
        <w:instrText> REF _Ref46734047 \r \h </w:instrText>
      </w:r>
      <w:r>
        <w:fldChar w:fldCharType="separate"/>
      </w:r>
      <w:r>
        <w:t>17.2</w:t>
      </w:r>
      <w:r>
        <w:fldChar w:fldCharType="end"/>
      </w:r>
      <w:r>
        <w:rPr/>
        <w:t xml:space="preserve"> punkte;</w:t>
      </w:r>
    </w:p>
    <w:p>
      <w:pPr>
        <w:pStyle w:val="ListParagraph"/>
        <w:numPr>
          <w:ilvl w:val="1"/>
          <w:numId w:val="1"/>
        </w:numPr>
        <w:rPr/>
      </w:pPr>
      <w:r>
        <w:rPr/>
        <w:t>susiklosčius aplinkybėms, kai šventinė (ne darbo) diena sutampa su Prekių pristatymo diena, Tiekėjas privalo Prekes pristatyti kitą darbo dieną po šventinės dienos arba susitarti dėl kito, Perkančiajai organizacijai patogaus, pristatymo laiko;</w:t>
      </w:r>
    </w:p>
    <w:p>
      <w:pPr>
        <w:pStyle w:val="ListParagraph"/>
        <w:numPr>
          <w:ilvl w:val="1"/>
          <w:numId w:val="1"/>
        </w:numPr>
        <w:rPr/>
      </w:pPr>
      <w:bookmarkStart w:id="4" w:name="_Ref46734635"/>
      <w:r>
        <w:rPr/>
        <w:t xml:space="preserve">pavėlavus pristatyti Prekes 1 dieną ir daugiau arba atvežus ne visą užsakytų Prekių kiekį, arba atvežtos Prekės neatitinka Prekių užsakyme nurodytų reikalavimų, moka pagal Perkančiosios organizacijos nurodymą </w:t>
      </w:r>
      <w:r>
        <w:rPr/>
        <w:fldChar w:fldCharType="begin"/>
      </w:r>
      <w:r>
        <w:instrText> REF _Ref46740627 \r \h </w:instrText>
      </w:r>
      <w:r>
        <w:fldChar w:fldCharType="separate"/>
      </w:r>
      <w:r>
        <w:t>37</w:t>
      </w:r>
      <w:r>
        <w:fldChar w:fldCharType="end"/>
      </w:r>
      <w:bookmarkEnd w:id="4"/>
      <w:r>
        <w:rPr/>
        <w:t xml:space="preserve"> punkte nurodytą baudą už kiekvieną atitinkamą atvejį.</w:t>
      </w:r>
    </w:p>
    <w:p>
      <w:pPr>
        <w:pStyle w:val="ListParagraph"/>
        <w:numPr>
          <w:ilvl w:val="0"/>
          <w:numId w:val="1"/>
        </w:numPr>
        <w:rPr/>
      </w:pPr>
      <w:bookmarkStart w:id="5" w:name="_Ref46734442"/>
      <w:r>
        <w:rPr/>
        <w:t xml:space="preserve">Prekių pristatymo vieta – </w:t>
      </w:r>
      <w:bookmarkEnd w:id="5"/>
      <w:r>
        <w:rPr>
          <w:rFonts w:cstheme="minorBidi" w:eastAsiaTheme="minorHAnsi"/>
          <w:highlight w:val="white"/>
        </w:rPr>
        <w:t>Kaunas, Pramonės pr. 33.</w:t>
      </w:r>
    </w:p>
    <w:p>
      <w:pPr>
        <w:pStyle w:val="ListParagraph"/>
        <w:numPr>
          <w:ilvl w:val="0"/>
          <w:numId w:val="1"/>
        </w:numPr>
        <w:rPr/>
      </w:pPr>
      <w:bookmarkStart w:id="6" w:name="_Ref46734193"/>
      <w:bookmarkEnd w:id="6"/>
      <w:r>
        <w:rPr/>
        <w:t>Sutarties vykdymo metu Tiekėjas, gavęs Perkančiosios organizacijos sutikimą, gali pristatyti kitų, nei nurodyta techninėje specifikacijoje (Sutarties 1 priedas), gamintojų ar pavadinimų (prekių ženklų (jeigu jie yra)) Prekes, jei:</w:t>
      </w:r>
    </w:p>
    <w:p>
      <w:pPr>
        <w:pStyle w:val="ListParagraph"/>
        <w:numPr>
          <w:ilvl w:val="1"/>
          <w:numId w:val="1"/>
        </w:numPr>
        <w:rPr/>
      </w:pPr>
      <w:r>
        <w:rPr/>
        <w:t>Prekių gamintojas nebegamina Sutartyje nurodytų Prekių. Tokiu atveju Sutartyje nurodytos Prekės turi būti pakeistos to paties ar kito gamintojo lygiavertėmis, tokių pačių ar geresnių specifikacijų Prekėmis, nedidinant Sutartyje nustatytų Prekių įkainių;</w:t>
      </w:r>
    </w:p>
    <w:p>
      <w:pPr>
        <w:pStyle w:val="ListParagraph"/>
        <w:numPr>
          <w:ilvl w:val="1"/>
          <w:numId w:val="1"/>
        </w:numPr>
        <w:rPr/>
      </w:pPr>
      <w:r>
        <w:rPr/>
        <w:t xml:space="preserve">rinkoje pasirodo to paties gamintojo naujesni Prekių gaminiai, kurių specifikacija yra tokia pati ar geresnė už nurodytą Sutarties priede, ir Tiekėjas sutinka pristatyti šias Prekes pagal Sutartyje numatytus Prekių įkainius ar mažesnius įkainius, nei nurodyti Sutartyje; </w:t>
      </w:r>
    </w:p>
    <w:p>
      <w:pPr>
        <w:pStyle w:val="ListParagraph"/>
        <w:numPr>
          <w:ilvl w:val="1"/>
          <w:numId w:val="1"/>
        </w:numPr>
        <w:rPr/>
      </w:pPr>
      <w:r>
        <w:rPr/>
        <w:t>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specifikacijų Prekėmis, nedidinant Sutartyje nustatytų Prekių įkainių.</w:t>
      </w:r>
    </w:p>
    <w:p>
      <w:pPr>
        <w:pStyle w:val="ListParagraph"/>
        <w:numPr>
          <w:ilvl w:val="0"/>
          <w:numId w:val="1"/>
        </w:numPr>
        <w:rPr/>
      </w:pPr>
      <w:bookmarkStart w:id="7" w:name="_Ref46735687"/>
      <w:r>
        <w:rPr/>
        <w:fldChar w:fldCharType="begin"/>
      </w:r>
      <w:r>
        <w:instrText> REF _Ref46734193 \r \h </w:instrText>
      </w:r>
      <w:r>
        <w:fldChar w:fldCharType="separate"/>
      </w:r>
      <w:r>
        <w:t>20</w:t>
      </w:r>
      <w:r>
        <w:fldChar w:fldCharType="end"/>
      </w:r>
      <w:r>
        <w:rPr/>
        <w:t xml:space="preserve"> </w:t>
      </w:r>
      <w:r>
        <w:rPr/>
        <w:t>punkte nurodytais atvejais Tiekėjas, norėdamas pristatyti kitas, nei Sutartyje nurodytos, Prekes, turi pateikti Perkančiajai organizacijai rašytinį prašymą, pridėdamas prašyme dėstomas aplinkybes pagrindžiančius dokumentus (pvz., gamintojo raštą ar pan.), taip pat pateikti naujai siūlomų Prekių atitiktį Sutarties priede nustatytiems reikalavimams įrodančius dokumentus (pvz., Prekių technines specifikacijas, sudėties aprašymą ir pan.). Perkančiajai organizacijai sutikus, Prekių keitimas įforminamas rašytiniu Šalių susitarimu.</w:t>
      </w:r>
      <w:bookmarkEnd w:id="7"/>
      <w:r>
        <w:rPr/>
        <w:t xml:space="preserve"> </w:t>
      </w:r>
    </w:p>
    <w:p>
      <w:pPr>
        <w:pStyle w:val="ListParagraph"/>
        <w:numPr>
          <w:ilvl w:val="0"/>
          <w:numId w:val="1"/>
        </w:numPr>
        <w:rPr/>
      </w:pPr>
      <w:r>
        <w:rPr/>
        <w:t xml:space="preserve">Prekės fasuotės pakeitimas, jeigu atitinka techninėje specifikacijoje nurodytus reikalavimus (nurodytas ribas), nelaikytinas </w:t>
      </w:r>
      <w:r>
        <w:rPr/>
        <w:fldChar w:fldCharType="begin"/>
      </w:r>
      <w:r>
        <w:instrText> REF _Ref46734193 \r \h </w:instrText>
      </w:r>
      <w:r>
        <w:fldChar w:fldCharType="separate"/>
      </w:r>
      <w:r>
        <w:t>20</w:t>
      </w:r>
      <w:r>
        <w:fldChar w:fldCharType="end"/>
      </w:r>
      <w:r>
        <w:rPr/>
        <w:t xml:space="preserve"> punkte nurodytu Prekių keitimu.</w:t>
      </w:r>
    </w:p>
    <w:p>
      <w:pPr>
        <w:pStyle w:val="ListParagraph"/>
        <w:numPr>
          <w:ilvl w:val="0"/>
          <w:numId w:val="1"/>
        </w:numPr>
        <w:rPr/>
      </w:pPr>
      <w:r>
        <w:rPr/>
        <w:t>Iki Prekių priėmimo visa atsakomybė dėl Prekių atsitiktinio žuvimo ar sugadinimo tenka Tiekėjui.</w:t>
      </w:r>
    </w:p>
    <w:p>
      <w:pPr>
        <w:pStyle w:val="ListParagraph"/>
        <w:numPr>
          <w:ilvl w:val="0"/>
          <w:numId w:val="1"/>
        </w:numPr>
        <w:rPr/>
      </w:pPr>
      <w:r>
        <w:rPr/>
        <w:t xml:space="preserve">Tiekėjas turi pasirūpinti, kad Prekės būtų pristatytos į </w:t>
      </w:r>
      <w:r>
        <w:rPr/>
        <w:fldChar w:fldCharType="begin"/>
      </w:r>
      <w:r>
        <w:instrText> REF _Ref46734442 \r \h </w:instrText>
      </w:r>
      <w:r>
        <w:fldChar w:fldCharType="separate"/>
      </w:r>
      <w:r>
        <w:t>19</w:t>
      </w:r>
      <w:r>
        <w:fldChar w:fldCharType="end"/>
      </w:r>
      <w:r>
        <w:rPr/>
        <w:t xml:space="preserve"> punkte nurodytą prekių pristatymo vietą Prekių pristatymo grafike suderintu su Perkančiąja organizacija laiku, kad pastaroji galėtų Prekes patikrinti, įsitikinti jų tinkamumu ir įforminti Prekių priėmimą.</w:t>
      </w:r>
    </w:p>
    <w:p>
      <w:pPr>
        <w:pStyle w:val="ListParagraph"/>
        <w:numPr>
          <w:ilvl w:val="0"/>
          <w:numId w:val="1"/>
        </w:numPr>
        <w:rPr/>
      </w:pPr>
      <w:r>
        <w:rPr/>
        <w:t xml:space="preserve">Prekės turi atitikti techninėje specifikacijoje nustatytus reikalavimus. </w:t>
      </w:r>
    </w:p>
    <w:p>
      <w:pPr>
        <w:pStyle w:val="ListParagraph"/>
        <w:numPr>
          <w:ilvl w:val="0"/>
          <w:numId w:val="1"/>
        </w:numPr>
        <w:rPr/>
      </w:pPr>
      <w:bookmarkStart w:id="8" w:name="_Ref46734589"/>
      <w:r>
        <w:rPr/>
        <w:t>Po to, kai Tiekėjas pristato Prekes, Prekių priėmimas įforminamas pasirašant sąskaitą faktūrą ar perdavimo ir priėmimo aktą. Nuo šio dokumento pasirašymo momento Prekės tampa Perkančiosios organizacijos nuosavybe.</w:t>
      </w:r>
      <w:bookmarkEnd w:id="8"/>
      <w:r>
        <w:rPr/>
        <w:t xml:space="preserve"> </w:t>
      </w:r>
    </w:p>
    <w:p>
      <w:pPr>
        <w:pStyle w:val="ListParagraph"/>
        <w:numPr>
          <w:ilvl w:val="0"/>
          <w:numId w:val="1"/>
        </w:numPr>
        <w:rPr/>
      </w:pPr>
      <w:r>
        <w:rPr/>
        <w:t>Jei Tiekėjas pristato Sutarties reikalavimų neatitinkančias Prekes, Perkančioji organizacija turi teisę nepasirašyti sąskaitos faktūros, t. y. nepriimti Prekių ar jas grąžinti ir reikalauti pristatyti tinkamas Prekes.</w:t>
      </w:r>
    </w:p>
    <w:p>
      <w:pPr>
        <w:pStyle w:val="ListParagraph"/>
        <w:numPr>
          <w:ilvl w:val="0"/>
          <w:numId w:val="1"/>
        </w:numPr>
        <w:rPr/>
      </w:pPr>
      <w:r>
        <w:rPr/>
        <w:t xml:space="preserve">Prekių priėmimo metu pastebėjus kokybės, atitikties techninės specifikacijos reikalavimams, pakuotės, tinkamumo vartoti terminų ar kitų pažeidimų (ne visas Prekių asortimentas, neteisingai nurodytas Prekių matavimo vienetas ir (ar) vieneto kaina, Prekių pristatytas kiekis neatitinka kiekio, nurodyto sąskaitoje faktūroje, netinkamas ženklinimas ir kt.), surašomas aktas, dalyvaujant Tiekėjo atstovams, ir šios Prekės grąžinamos Tiekėjui. Tiekėjui atsisakius pasirašyti aktą dėl techninės specifikacijos reikalavimų neatitinkančių Prekių, jį pasirašo Perkančioji organizacija, nurodydama, kad Tiekėjas atsisakė jį pasirašyti. Tokiu atveju Prekių sąskaita faktūra pasirašoma tik dėl pristatytų kokybiškų, techninės specifikacijos reikalavimus atitinkančių Prekių. </w:t>
      </w:r>
    </w:p>
    <w:p>
      <w:pPr>
        <w:pStyle w:val="ListParagraph"/>
        <w:numPr>
          <w:ilvl w:val="0"/>
          <w:numId w:val="1"/>
        </w:numPr>
        <w:rPr/>
      </w:pPr>
      <w:r>
        <w:rPr/>
        <w:t xml:space="preserve">Prekių pristatymo metu nustačius Prekių kokybės trūkumų, Tiekėjas įsipareigoja nedelsdamas savo sąskaita pakeisti kitomis, kokybiškomis Prekėmis. Jų sąskaitos faktūros ar perdavimo ir priėmimo aktas pasirašomi </w:t>
      </w:r>
      <w:r>
        <w:rPr/>
        <w:fldChar w:fldCharType="begin"/>
      </w:r>
      <w:r>
        <w:instrText> REF _Ref46734589 \r \h </w:instrText>
      </w:r>
      <w:r>
        <w:fldChar w:fldCharType="separate"/>
      </w:r>
      <w:r>
        <w:t>26</w:t>
      </w:r>
      <w:r>
        <w:fldChar w:fldCharType="end"/>
      </w:r>
      <w:r>
        <w:rPr/>
        <w:t xml:space="preserve"> punkte nustatyta tvarka. </w:t>
      </w:r>
    </w:p>
    <w:p>
      <w:pPr>
        <w:pStyle w:val="ListParagraph"/>
        <w:numPr>
          <w:ilvl w:val="0"/>
          <w:numId w:val="1"/>
        </w:numPr>
        <w:rPr/>
      </w:pPr>
      <w:r>
        <w:rPr/>
        <w:t xml:space="preserve">Jei Prekių neatitiktis Sutarties reikalavimams paaiškėjo po Prekių priėmimo, Perkančioji organizacija turi teisę reikalauti, kad Tiekėjas nedelsdamas nemokamai pakeistų nekokybiškas, Sutarties reikalavimų neatitinkančias, Prekes tinkamomis. Perkančioji organizacija turi teisę reikalauti </w:t>
      </w:r>
      <w:r>
        <w:rPr/>
        <w:fldChar w:fldCharType="begin"/>
      </w:r>
      <w:r>
        <w:instrText> REF _Ref46734635 \r \h </w:instrText>
      </w:r>
      <w:r>
        <w:fldChar w:fldCharType="separate"/>
      </w:r>
      <w:r>
        <w:t>18.4</w:t>
      </w:r>
      <w:r>
        <w:fldChar w:fldCharType="end"/>
      </w:r>
      <w:r>
        <w:rPr/>
        <w:t xml:space="preserve"> papunktyje nurodytos baudos.</w:t>
      </w:r>
    </w:p>
    <w:p>
      <w:pPr>
        <w:pStyle w:val="Normal"/>
        <w:rPr/>
      </w:pPr>
      <w:r>
        <w:rPr/>
      </w:r>
    </w:p>
    <w:p>
      <w:pPr>
        <w:pStyle w:val="Normal"/>
        <w:jc w:val="center"/>
        <w:rPr>
          <w:b/>
          <w:b/>
          <w:bCs/>
        </w:rPr>
      </w:pPr>
      <w:r>
        <w:rPr>
          <w:b/>
          <w:bCs/>
        </w:rPr>
        <w:t>VII SKYRIUS</w:t>
      </w:r>
    </w:p>
    <w:p>
      <w:pPr>
        <w:pStyle w:val="Normal"/>
        <w:jc w:val="center"/>
        <w:rPr>
          <w:b/>
          <w:b/>
          <w:bCs/>
        </w:rPr>
      </w:pPr>
      <w:r>
        <w:rPr>
          <w:b/>
          <w:bCs/>
        </w:rPr>
        <w:t>ŠALIŲ ĮSIPAREIGOJIMAI</w:t>
      </w:r>
    </w:p>
    <w:p>
      <w:pPr>
        <w:pStyle w:val="Normal"/>
        <w:rPr/>
      </w:pPr>
      <w:r>
        <w:rPr/>
      </w:r>
    </w:p>
    <w:p>
      <w:pPr>
        <w:pStyle w:val="ListParagraph"/>
        <w:numPr>
          <w:ilvl w:val="0"/>
          <w:numId w:val="1"/>
        </w:numPr>
        <w:rPr/>
      </w:pPr>
      <w:r>
        <w:rPr/>
        <w:t>Perkančioji organizacija įsipareigoja:</w:t>
      </w:r>
    </w:p>
    <w:p>
      <w:pPr>
        <w:pStyle w:val="ListParagraph"/>
        <w:numPr>
          <w:ilvl w:val="1"/>
          <w:numId w:val="1"/>
        </w:numPr>
        <w:rPr/>
      </w:pPr>
      <w:r>
        <w:rPr/>
        <w:t xml:space="preserve">suderinti Prekių tiekimo grafikus ir pagal poreikį el. paštu ar telefonu teikti Tiekėjo nurodytam atsakingam asmeniui Prekių užsakymus; </w:t>
      </w:r>
    </w:p>
    <w:p>
      <w:pPr>
        <w:pStyle w:val="ListParagraph"/>
        <w:numPr>
          <w:ilvl w:val="1"/>
          <w:numId w:val="1"/>
        </w:numPr>
        <w:rPr/>
      </w:pPr>
      <w:r>
        <w:rPr/>
        <w:t>priimti Sutartyje nustatytus reikalavimus atitinkančias Prekes;</w:t>
      </w:r>
    </w:p>
    <w:p>
      <w:pPr>
        <w:pStyle w:val="ListParagraph"/>
        <w:numPr>
          <w:ilvl w:val="1"/>
          <w:numId w:val="1"/>
        </w:numPr>
        <w:rPr/>
      </w:pPr>
      <w:r>
        <w:rPr/>
        <w:t>sumokėti Tiekėjui už Prekes pagal Sutarties priede nurodytus Prekių įkainius;</w:t>
      </w:r>
    </w:p>
    <w:p>
      <w:pPr>
        <w:pStyle w:val="ListParagraph"/>
        <w:numPr>
          <w:ilvl w:val="1"/>
          <w:numId w:val="1"/>
        </w:numPr>
        <w:rPr/>
      </w:pPr>
      <w:r>
        <w:rPr/>
        <w:t>atsiskaityti su Tiekėju Sutarties IV ir V skyriuje nustatyta tvarka ir terminais. Tiekėjui pareikalavus, mokėti jam 0,02 proc. dydžio delspinigius nuo sąskaitoje faktūroje nurodytos sumos už kiekvieną uždelstą dieną;</w:t>
      </w:r>
    </w:p>
    <w:p>
      <w:pPr>
        <w:pStyle w:val="ListParagraph"/>
        <w:numPr>
          <w:ilvl w:val="1"/>
          <w:numId w:val="1"/>
        </w:numPr>
        <w:rPr/>
      </w:pPr>
      <w:r>
        <w:rPr/>
        <w:t xml:space="preserve">teikdama Prekių užsakymus, neviršyti Sutarties </w:t>
      </w:r>
      <w:r>
        <w:rPr/>
        <w:fldChar w:fldCharType="begin"/>
      </w:r>
      <w:r>
        <w:instrText> REF _Ref46734847 \r \h </w:instrText>
      </w:r>
      <w:r>
        <w:fldChar w:fldCharType="separate"/>
      </w:r>
      <w:r>
        <w:t>10</w:t>
      </w:r>
      <w:r>
        <w:fldChar w:fldCharType="end"/>
      </w:r>
      <w:r>
        <w:rPr/>
        <w:t xml:space="preserve"> punkte nurodytos pradinės Sutarties vertės, t. y. Perkančioji organizacija pagal Sutartį negali pirkti Sutarties priede nurodytų Prekių daugiau nei už sumą, nurodytą Sutarties </w:t>
      </w:r>
      <w:r>
        <w:rPr/>
        <w:fldChar w:fldCharType="begin"/>
      </w:r>
      <w:r>
        <w:instrText> REF _Ref46734847 \r \h </w:instrText>
      </w:r>
      <w:r>
        <w:fldChar w:fldCharType="separate"/>
      </w:r>
      <w:r>
        <w:t>10</w:t>
      </w:r>
      <w:r>
        <w:fldChar w:fldCharType="end"/>
      </w:r>
      <w:r>
        <w:rPr/>
        <w:t xml:space="preserve"> punkte, o Sutarties priede nenurodytų, tačiau su pirkimo dalyku susijusių prekių – už didesnę nei 10 proc. nuo Pradinės Sutarties vertės sumą.</w:t>
      </w:r>
    </w:p>
    <w:p>
      <w:pPr>
        <w:pStyle w:val="ListParagraph"/>
        <w:numPr>
          <w:ilvl w:val="0"/>
          <w:numId w:val="1"/>
        </w:numPr>
        <w:rPr/>
      </w:pPr>
      <w:r>
        <w:rPr/>
        <w:t>Tiekėjas įsipareigoja:</w:t>
      </w:r>
    </w:p>
    <w:p>
      <w:pPr>
        <w:pStyle w:val="ListParagraph"/>
        <w:numPr>
          <w:ilvl w:val="1"/>
          <w:numId w:val="1"/>
        </w:numPr>
        <w:rPr/>
      </w:pPr>
      <w:r>
        <w:rPr/>
        <w:t>parduoti Sutarties priede nurodytas Prekes pagal Sutarties priede nurodytus Prekių įkainius;</w:t>
      </w:r>
    </w:p>
    <w:p>
      <w:pPr>
        <w:pStyle w:val="ListParagraph"/>
        <w:numPr>
          <w:ilvl w:val="1"/>
          <w:numId w:val="1"/>
        </w:numPr>
        <w:rPr/>
      </w:pPr>
      <w:r>
        <w:rPr/>
        <w:t>užtikrinti, kad parduodamos Prekės atitiktų Sutarties priede nurodytą techninę specifikaciją;</w:t>
      </w:r>
    </w:p>
    <w:p>
      <w:pPr>
        <w:pStyle w:val="ListParagraph"/>
        <w:numPr>
          <w:ilvl w:val="1"/>
          <w:numId w:val="1"/>
        </w:numPr>
        <w:rPr/>
      </w:pPr>
      <w:r>
        <w:rPr/>
        <w:t xml:space="preserve">užtikrinti tinkamą Prekių užsakymų priėmimą, Sutarties priede nurodytų Prekių tiekimą visą Sutarties laikotarpį; </w:t>
      </w:r>
    </w:p>
    <w:p>
      <w:pPr>
        <w:pStyle w:val="ListParagraph"/>
        <w:numPr>
          <w:ilvl w:val="1"/>
          <w:numId w:val="1"/>
        </w:numPr>
        <w:rPr/>
      </w:pPr>
      <w:r>
        <w:rPr/>
        <w:t>garantuoti Prekių kokybę ir, Perkančiajai organizacijai pareikalavus, nedelsdamas nemokamai pakeisti nekokybiškas, neatitinkančias reikalavimų Prekes;</w:t>
      </w:r>
    </w:p>
    <w:p>
      <w:pPr>
        <w:pStyle w:val="ListParagraph"/>
        <w:numPr>
          <w:ilvl w:val="1"/>
          <w:numId w:val="1"/>
        </w:numPr>
        <w:rPr/>
      </w:pPr>
      <w:r>
        <w:rPr/>
        <w:t>garantuoti, kad tretieji asmenys į Prekes neturi jokių teisių ar pretenzijų ir jos nėra teisminio ginčo objektas;</w:t>
      </w:r>
    </w:p>
    <w:p>
      <w:pPr>
        <w:pStyle w:val="ListParagraph"/>
        <w:numPr>
          <w:ilvl w:val="1"/>
          <w:numId w:val="1"/>
        </w:numPr>
        <w:rPr/>
      </w:pPr>
      <w:r>
        <w:rPr/>
        <w:t xml:space="preserve">užtikrinti, kad Sutartį vykdys tam turintys teisę asmenys; </w:t>
      </w:r>
    </w:p>
    <w:p>
      <w:pPr>
        <w:pStyle w:val="ListParagraph"/>
        <w:numPr>
          <w:ilvl w:val="1"/>
          <w:numId w:val="1"/>
        </w:numPr>
        <w:rPr/>
      </w:pPr>
      <w:r>
        <w:rPr/>
        <w:t>garantuoti Prekių kokybę ir saugą jų tinkamumo vartoti terminų galiojimo metu;</w:t>
      </w:r>
    </w:p>
    <w:p>
      <w:pPr>
        <w:pStyle w:val="ListParagraph"/>
        <w:numPr>
          <w:ilvl w:val="1"/>
          <w:numId w:val="1"/>
        </w:numPr>
        <w:rPr/>
      </w:pPr>
      <w:r>
        <w:rPr/>
        <w:t>garantuoti, kad bus tiekiamos Prekės, kurių tinkamumo vartoti terminas nepasibaigęs;</w:t>
      </w:r>
    </w:p>
    <w:p>
      <w:pPr>
        <w:pStyle w:val="ListParagraph"/>
        <w:numPr>
          <w:ilvl w:val="1"/>
          <w:numId w:val="1"/>
        </w:numPr>
        <w:rPr/>
      </w:pPr>
      <w:r>
        <w:rPr/>
        <w:t>kompetentingoms institucijoms nustačius, kad Tiekėjo pateikta Prekė nekokybiška, dėl kurios kilo pavojus pacientų ir darbuotojų sveikatai, padengti nuostolius, kuriuos patyrė Perkančioji organizacija;</w:t>
      </w:r>
    </w:p>
    <w:p>
      <w:pPr>
        <w:pStyle w:val="ListParagraph"/>
        <w:numPr>
          <w:ilvl w:val="1"/>
          <w:numId w:val="1"/>
        </w:numPr>
        <w:rPr/>
      </w:pPr>
      <w:r>
        <w:rPr/>
        <w:t>pristatytas Prekes savo jėgomis iškrauti iš transporto priemonės į Perkančiosios organizacijos sandėliavimo patalpas;</w:t>
      </w:r>
    </w:p>
    <w:p>
      <w:pPr>
        <w:pStyle w:val="ListParagraph"/>
        <w:numPr>
          <w:ilvl w:val="1"/>
          <w:numId w:val="1"/>
        </w:numPr>
        <w:rPr/>
      </w:pPr>
      <w:r>
        <w:rPr/>
        <w:t>užtikrinti, kad Prekių transportavimo sąlygos atitiktų galiojančius teisės aktus;</w:t>
      </w:r>
    </w:p>
    <w:p>
      <w:pPr>
        <w:pStyle w:val="ListParagraph"/>
        <w:numPr>
          <w:ilvl w:val="1"/>
          <w:numId w:val="1"/>
        </w:numPr>
        <w:rPr/>
      </w:pPr>
      <w:r>
        <w:rPr/>
        <w:t>užtikrinti, kad bus laikomasi su Perkančiąja organizacija suderinto Prekių pristatymo grafiko ir Prekių užsakymuose nurodytų reikalavimų.</w:t>
      </w:r>
    </w:p>
    <w:p>
      <w:pPr>
        <w:pStyle w:val="Normal"/>
        <w:rPr/>
      </w:pPr>
      <w:r>
        <w:rPr/>
      </w:r>
    </w:p>
    <w:p>
      <w:pPr>
        <w:pStyle w:val="Normal"/>
        <w:jc w:val="center"/>
        <w:rPr>
          <w:b/>
          <w:b/>
          <w:bCs/>
        </w:rPr>
      </w:pPr>
      <w:r>
        <w:rPr>
          <w:b/>
          <w:bCs/>
        </w:rPr>
        <w:t>VIII SKYRIUS</w:t>
      </w:r>
    </w:p>
    <w:p>
      <w:pPr>
        <w:pStyle w:val="Normal"/>
        <w:jc w:val="center"/>
        <w:rPr>
          <w:b/>
          <w:b/>
          <w:bCs/>
        </w:rPr>
      </w:pPr>
      <w:r>
        <w:rPr>
          <w:b/>
          <w:bCs/>
        </w:rPr>
        <w:t>ŠALIŲ TEISĖS IR ATSAKOMYBĖ</w:t>
      </w:r>
    </w:p>
    <w:p>
      <w:pPr>
        <w:pStyle w:val="Normal"/>
        <w:rPr/>
      </w:pPr>
      <w:r>
        <w:rPr/>
      </w:r>
    </w:p>
    <w:p>
      <w:pPr>
        <w:pStyle w:val="ListParagraph"/>
        <w:numPr>
          <w:ilvl w:val="0"/>
          <w:numId w:val="1"/>
        </w:numPr>
        <w:rPr/>
      </w:pPr>
      <w:r>
        <w:rPr/>
        <w:t>Perkančioji organizacija:</w:t>
      </w:r>
    </w:p>
    <w:p>
      <w:pPr>
        <w:pStyle w:val="ListParagraph"/>
        <w:numPr>
          <w:ilvl w:val="1"/>
          <w:numId w:val="1"/>
        </w:numPr>
        <w:rPr/>
      </w:pPr>
      <w:r>
        <w:rPr/>
        <w:t>atsako už atsiskaitymą su Tiekėju Sutarties IV ir V skyriuose nustatyta tvarka;</w:t>
      </w:r>
    </w:p>
    <w:p>
      <w:pPr>
        <w:pStyle w:val="ListParagraph"/>
        <w:numPr>
          <w:ilvl w:val="1"/>
          <w:numId w:val="1"/>
        </w:numPr>
        <w:rPr/>
      </w:pPr>
      <w:r>
        <w:rPr/>
        <w:t>Tiekėjo reikalavimu moka jam 0,02 proc. dydžio delspinigius nuo sąskaitoje faktūroje nurodytos sumos už kiekvieną uždelstą dieną;</w:t>
      </w:r>
    </w:p>
    <w:p>
      <w:pPr>
        <w:pStyle w:val="ListParagraph"/>
        <w:numPr>
          <w:ilvl w:val="1"/>
          <w:numId w:val="1"/>
        </w:numPr>
        <w:rPr/>
      </w:pPr>
      <w:r>
        <w:rPr/>
        <w:t xml:space="preserve">turi teisę reikalauti, kad Tiekėjas pašalintų trūkumus, ištaisytų klaidas ir pateiktų naujas, Sutarties sąlygas atitinkančias, Prekes, jei Tiekėjo pateiktos Prekės neatitinka Sutarties priede nurodytų techninių reikalavimų; </w:t>
      </w:r>
    </w:p>
    <w:p>
      <w:pPr>
        <w:pStyle w:val="ListParagraph"/>
        <w:numPr>
          <w:ilvl w:val="1"/>
          <w:numId w:val="1"/>
        </w:numPr>
        <w:rPr/>
      </w:pPr>
      <w:r>
        <w:rPr/>
        <w:t>. turi teisę nepriimti sąskaitų faktūrų ir nemokėti už Prekes, kol nebus pašalinti trūkumai ir ištaisytos klaidos, reikalauti Sutartyje numatytų baudų;</w:t>
      </w:r>
    </w:p>
    <w:p>
      <w:pPr>
        <w:pStyle w:val="ListParagraph"/>
        <w:numPr>
          <w:ilvl w:val="1"/>
          <w:numId w:val="1"/>
        </w:numPr>
        <w:rPr/>
      </w:pPr>
      <w:r>
        <w:rPr/>
        <w:t>turi teisę Sutartyje numatytais atvejais nutraukti Sutartį;</w:t>
      </w:r>
    </w:p>
    <w:p>
      <w:pPr>
        <w:pStyle w:val="ListParagraph"/>
        <w:numPr>
          <w:ilvl w:val="1"/>
          <w:numId w:val="1"/>
        </w:numPr>
        <w:rPr/>
      </w:pPr>
      <w:r>
        <w:rPr/>
        <w:t xml:space="preserve">negali pirkti Prekių už didesnę sumą, nei nurodyta Sutarties </w:t>
      </w:r>
      <w:r>
        <w:rPr/>
        <w:fldChar w:fldCharType="begin"/>
      </w:r>
      <w:r>
        <w:instrText> REF _Ref46734847 \r \h </w:instrText>
      </w:r>
      <w:r>
        <w:fldChar w:fldCharType="separate"/>
      </w:r>
      <w:r>
        <w:t>10</w:t>
      </w:r>
      <w:r>
        <w:fldChar w:fldCharType="end"/>
      </w:r>
      <w:r>
        <w:rPr/>
        <w:t xml:space="preserve"> punkte, su pirkimo dalyku susijusių Sutarties priede nenurodytų prekių – už didesnę nei 10 proc. nuo Pradinės Sutarties vertės sumą;</w:t>
      </w:r>
    </w:p>
    <w:p>
      <w:pPr>
        <w:pStyle w:val="ListParagraph"/>
        <w:numPr>
          <w:ilvl w:val="1"/>
          <w:numId w:val="1"/>
        </w:numPr>
        <w:rPr/>
      </w:pPr>
      <w:bookmarkStart w:id="9" w:name="_Ref46735532"/>
      <w:r>
        <w:rPr/>
        <w:t>kilus įtarimui dėl Prekių atitikties techninėje specifikacijoje nurodytiems teisės aktų reikalavimams ir (ar) Prekių atitikties, deklaruojamos gamintojo etiketėje, gali vykdyti Prekių kokybės kontrolę, atliekant tyrimus akredituotoje tyrimų laboratorijoje. Atliekant kontrolę, išlaidas turės apmokėti Šalis, kurios nenaudai bus priimtas sprendimas. Tiekėjas, Perkančiajai organizacijai pareikalavus, privalo pateikti Prekių atitiktį techninėje specifikacijoje nurodytiems reikalavimams įrodančius dokumentus (tyrimų rezultatus, gamintojo išduotas kokybės atitikties deklaracijas ar kitus kokybę patvirtinančius dokumentus);</w:t>
      </w:r>
      <w:bookmarkEnd w:id="9"/>
      <w:r>
        <w:rPr/>
        <w:t xml:space="preserve"> </w:t>
      </w:r>
    </w:p>
    <w:p>
      <w:pPr>
        <w:pStyle w:val="ListParagraph"/>
        <w:numPr>
          <w:ilvl w:val="1"/>
          <w:numId w:val="1"/>
        </w:numPr>
        <w:rPr/>
      </w:pPr>
      <w:r>
        <w:rPr/>
        <w:t xml:space="preserve">turi teisę vienašališkai nutraukti Sutartį Lietuvos Respublikos viešųjų pirkimų įstatymo (toliau – </w:t>
      </w:r>
      <w:r>
        <w:rPr>
          <w:b/>
          <w:bCs/>
        </w:rPr>
        <w:t>VPĮ</w:t>
      </w:r>
      <w:r>
        <w:rPr/>
        <w:t>) 90 straipsnio 1 dalyje nustatyta tvarka, laikantis minėto straipsnio 2 dalyje nurodytų reikalavimų.</w:t>
      </w:r>
    </w:p>
    <w:p>
      <w:pPr>
        <w:pStyle w:val="ListParagraph"/>
        <w:numPr>
          <w:ilvl w:val="0"/>
          <w:numId w:val="1"/>
        </w:numPr>
        <w:rPr/>
      </w:pPr>
      <w:r>
        <w:rPr/>
        <w:t>Tiekėjas:</w:t>
      </w:r>
    </w:p>
    <w:p>
      <w:pPr>
        <w:pStyle w:val="ListParagraph"/>
        <w:numPr>
          <w:ilvl w:val="1"/>
          <w:numId w:val="1"/>
        </w:numPr>
        <w:rPr/>
      </w:pPr>
      <w:r>
        <w:rPr/>
        <w:t>atsako už Sutartimi prisiimtų įsipareigojimų vykdymą kokybiškai ir laiku;</w:t>
      </w:r>
    </w:p>
    <w:p>
      <w:pPr>
        <w:pStyle w:val="ListParagraph"/>
        <w:numPr>
          <w:ilvl w:val="1"/>
          <w:numId w:val="1"/>
        </w:numPr>
        <w:rPr/>
      </w:pPr>
      <w:r>
        <w:rPr/>
        <w:t>garantuoja Prekių kokybę ir patvirtina, kad Prekės kokybė, pakuotė ir ženklinimas atitinka Lietuvos Respublikos galiojančius teisės aktus, Prekių techninę specifikaciją, Sutartyje ir jos 1 priedo keliamus reikalavimus, t. y. užtikrina Perkančiosios organizacijos perkamų Prekių atitiktį Sutarties 1 priede įtvirtintiems kokybės, pakavimo ir ženklinimo reikalavimams;</w:t>
      </w:r>
    </w:p>
    <w:p>
      <w:pPr>
        <w:pStyle w:val="ListParagraph"/>
        <w:numPr>
          <w:ilvl w:val="1"/>
          <w:numId w:val="1"/>
        </w:numPr>
        <w:rPr/>
      </w:pPr>
      <w:r>
        <w:rPr/>
        <w:t xml:space="preserve">Perkančiajai organizacijai pareikalavus, privalo pateikti Prekių atitiktį techninėje specifikacijoje nurodytiems reikalavimams įrodančius dokumentus, kaip nustatyta Sutarties </w:t>
      </w:r>
      <w:r>
        <w:rPr/>
        <w:fldChar w:fldCharType="begin"/>
      </w:r>
      <w:r>
        <w:instrText> REF _Ref46735532 \r \h </w:instrText>
      </w:r>
      <w:r>
        <w:fldChar w:fldCharType="separate"/>
      </w:r>
      <w:r>
        <w:t>33.7</w:t>
      </w:r>
      <w:r>
        <w:fldChar w:fldCharType="end"/>
      </w:r>
      <w:r>
        <w:rPr/>
        <w:t xml:space="preserve"> punkte;</w:t>
      </w:r>
    </w:p>
    <w:p>
      <w:pPr>
        <w:pStyle w:val="ListParagraph"/>
        <w:numPr>
          <w:ilvl w:val="1"/>
          <w:numId w:val="1"/>
        </w:numPr>
        <w:rPr/>
      </w:pPr>
      <w:r>
        <w:rPr/>
        <w:t>turi teisę savo Sutarties įsipareigojimams vykdyti pasitelkti subtiekėjus ir atsako už jų prievolių vykdymą ar netinkamą vykdymą. Ne vėliau negu Sutartis pradedama vykdyti, turi pranešti Perkančiajai organizacijai tuo metu žinomų subtiekėjų pavadinimus, kontaktinius duomenis ir jų atstovus, taip pat privalo informuoti apie minėtos informacijos pasikeitimus visu Sutarties vykdymo metu, įskaitant informaciją apie ketinamus pasitelkti naujus subtiekėjus. Savavališkas subtiekėjų pakeitimas ar pasitelkimas yra esminis Sutarties sąlygų pažeidimas. Tiekėjas atsako už subtiekėjų (jei tokie yra pasitelkiami) prievolių vykdymą ar netinkamą vykdymą;</w:t>
      </w:r>
    </w:p>
    <w:p>
      <w:pPr>
        <w:pStyle w:val="ListParagraph"/>
        <w:numPr>
          <w:ilvl w:val="1"/>
          <w:numId w:val="1"/>
        </w:numPr>
        <w:rPr/>
      </w:pPr>
      <w:r>
        <w:rPr/>
        <w:t>Sutarties vykdymo metu gali pakeisti (Perkančiajai organizacijai pareikalavus – privalo pakeisti) subtiekėjus arba pasitelkti naujus. Apie tai Tiekėjas turi informuoti Perkančiąją organizaciją, nurodydamas subtiekėjo pakeitimo ar pasitelkimo priežastis. Pakeisti ar nauji subtiekėjai privalo pateikti subtiekėjo pašalinimo pagrindų nebuvimą patvirtinančius dokumentus. Gavusi tokį pranešimą, Perkančioji organizacija,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Perkančiosios organizacijos ir tokio pakeitimo neįforminęs susitarimu dėl Sutarties pakeitimo. Jei pakeisto ar pasitelkto naujo subtiekėjo padėtis atitinka bent vieną pagal VPĮ 46 straipsnį nustatytą pašalinimo pagrindą, Perkančioji organizacija reikalauja, kad Tiekėjas per Perkančiosios organizacijos nustatytą terminą pakeistų minėtą subtiekėją reikalavimus atitinkančiu subtiekėju;</w:t>
      </w:r>
    </w:p>
    <w:p>
      <w:pPr>
        <w:pStyle w:val="ListParagraph"/>
        <w:numPr>
          <w:ilvl w:val="1"/>
          <w:numId w:val="1"/>
        </w:numPr>
        <w:rPr/>
      </w:pPr>
      <w:r>
        <w:rPr/>
        <w:t xml:space="preserve">turi teisę gauti Sutartyje numatytą užmokestį už kokybiškas Prekes ir reikalauti, kad Perkančioji organizacija vykdytų kitus Sutartimi prisiimtus įsipareigojimus; </w:t>
      </w:r>
    </w:p>
    <w:p>
      <w:pPr>
        <w:pStyle w:val="ListParagraph"/>
        <w:numPr>
          <w:ilvl w:val="1"/>
          <w:numId w:val="1"/>
        </w:numPr>
        <w:rPr/>
      </w:pPr>
      <w:r>
        <w:rPr/>
        <w:t xml:space="preserve">Sutarties vykdymo metu pasikeitus Prekių asortimentui, turi teisę pateikti kitą, ne blogesnę nei pasiūlyta, Prekę už Sutarties priede nustatytą ar mažesnę kainą Sutarties </w:t>
      </w:r>
      <w:r>
        <w:rPr/>
        <w:fldChar w:fldCharType="begin"/>
      </w:r>
      <w:r>
        <w:instrText> REF _Ref46734193 \r \h </w:instrText>
      </w:r>
      <w:r>
        <w:fldChar w:fldCharType="separate"/>
      </w:r>
      <w:r>
        <w:t>20</w:t>
      </w:r>
      <w:r>
        <w:fldChar w:fldCharType="end"/>
      </w:r>
      <w:r>
        <w:rPr/>
        <w:t xml:space="preserve"> punkte nustatyta tvarka. Prekių keitimas įforminamas rašytiniu Šalių susitarimu Sutarties </w:t>
      </w:r>
      <w:r>
        <w:rPr/>
        <w:fldChar w:fldCharType="begin"/>
      </w:r>
      <w:r>
        <w:instrText> REF _Ref46735687 \r \h </w:instrText>
      </w:r>
      <w:r>
        <w:fldChar w:fldCharType="separate"/>
      </w:r>
      <w:r>
        <w:t>21</w:t>
      </w:r>
      <w:r>
        <w:fldChar w:fldCharType="end"/>
      </w:r>
      <w:r>
        <w:rPr/>
        <w:t xml:space="preserve"> punkte nustatyta tvarka;</w:t>
      </w:r>
    </w:p>
    <w:p>
      <w:pPr>
        <w:pStyle w:val="ListParagraph"/>
        <w:numPr>
          <w:ilvl w:val="1"/>
          <w:numId w:val="1"/>
        </w:numPr>
        <w:rPr/>
      </w:pPr>
      <w:bookmarkStart w:id="10" w:name="_Ref46740601"/>
      <w:bookmarkEnd w:id="10"/>
      <w:r>
        <w:rPr/>
        <w:t>turi teisę parduoti Sutarties priede nurodytas Prekes už mažesnę kainą, nei nurodyta Sutarties priede. Tokiu atveju Tiekėjas raštu pateikia Pasiūlymą ir, jei Perkančioji organizacija pritaria, pateikia Prekių sąskaitą faktūrą, kurioje nurodyta atitinkamai sumažinta kaina.</w:t>
      </w:r>
    </w:p>
    <w:p>
      <w:pPr>
        <w:pStyle w:val="ListParagraph"/>
        <w:numPr>
          <w:ilvl w:val="0"/>
          <w:numId w:val="1"/>
        </w:numPr>
        <w:rPr/>
      </w:pPr>
      <w:r>
        <w:rPr/>
        <w:t>Šalis neatsako už Sutartyje nustatytų įsipareigojimų neįvykdymą arba netinkamą įvykdymą, jeigu tai įvyko dėl kitos Šalies kaltės. Šalių ginčai dėl Sutarties nevykdymo ar dėl netinkamo vykdymo sprendžiami derybomis, o nepavykus susitarti per 1 mėnesį – Lietuvos Respublikos teisės aktų nustatyta tvarka.</w:t>
      </w:r>
    </w:p>
    <w:p>
      <w:pPr>
        <w:pStyle w:val="ListParagraph"/>
        <w:numPr>
          <w:ilvl w:val="0"/>
          <w:numId w:val="1"/>
        </w:numPr>
        <w:rPr/>
      </w:pPr>
      <w:r>
        <w:rPr/>
        <w:t>Tiekėjui vengiant vykdyti sutartinius įsipareigojimus arba nepašalinus trūkumų per nustatytą terminą, Perkančioji organizacija turi teisę nustatyta tvarka nutraukti Sutartį ir organizuoti naujas Sutarties sudarymo procedūras.</w:t>
      </w:r>
    </w:p>
    <w:p>
      <w:pPr>
        <w:pStyle w:val="ListParagraph"/>
        <w:numPr>
          <w:ilvl w:val="0"/>
          <w:numId w:val="1"/>
        </w:numPr>
        <w:rPr/>
      </w:pPr>
      <w:bookmarkStart w:id="11" w:name="_Ref46740627"/>
      <w:bookmarkEnd w:id="11"/>
      <w:r>
        <w:rPr/>
        <w:t>Tiekėjui 1 kartą nepristačius Prekių užsakyme nurodytų Prekių ar pristačius jas pavėluotai, ar pristačius neatitinkančias Sutarties reikalavimų Prekes, Tiekėjas, Perkančiajai organizacijai pareikalavus, moka 100 eurų baudą. Tiekėjui 2 kartus nepristačius užsakyme nurodytų Prekių ar pristačius jas pavėluotai, ar pristačius neatitinkančias Sutarties reikalavimų Prekes, Tiekėjas moka Perkančiajai organizacijai 200 eurų baudą.</w:t>
      </w:r>
    </w:p>
    <w:p>
      <w:pPr>
        <w:pStyle w:val="ListParagraph"/>
        <w:numPr>
          <w:ilvl w:val="0"/>
          <w:numId w:val="1"/>
        </w:numPr>
        <w:rPr/>
      </w:pPr>
      <w:bookmarkStart w:id="12" w:name="_Ref46735812"/>
      <w:r>
        <w:rPr/>
        <w:t>Tiekėjui 2 kartus nepristačius Prekių užsakyme nurodytų Prekių ar pristačius jas pavėluotai, ar jei jos yra netinkamos kokybės ar neatitinka Sutarties priede nurodytų reikalavimų ir Tiekėjas nedelsdamas jų nepakeičia tinkamomis, Perkančioji organizacija turi teisę vienašališkai nutraukti Sutartį su Tiekėju dėl esminio Sutarties pažeidimo. Tiekėjas informuojamas, kad Sutartis bus nutraukta nuo tos dienos, kai tik įsigalios nauja Prekių pirkimo Sutartis sudaryta Preliminariosios sutarties VII skyriuje nustatyta tvarka.</w:t>
      </w:r>
      <w:bookmarkEnd w:id="12"/>
      <w:r>
        <w:rPr/>
        <w:t xml:space="preserve"> </w:t>
      </w:r>
    </w:p>
    <w:p>
      <w:pPr>
        <w:pStyle w:val="ListParagraph"/>
        <w:numPr>
          <w:ilvl w:val="0"/>
          <w:numId w:val="1"/>
        </w:numPr>
        <w:rPr/>
      </w:pPr>
      <w:r>
        <w:rPr/>
        <w:t xml:space="preserve">Tiekėjas, gavęs Sutarties </w:t>
      </w:r>
      <w:r>
        <w:rPr/>
        <w:fldChar w:fldCharType="begin"/>
      </w:r>
      <w:r>
        <w:instrText> REF _Ref46735812 \r \h </w:instrText>
      </w:r>
      <w:r>
        <w:fldChar w:fldCharType="separate"/>
      </w:r>
      <w:r>
        <w:t>38</w:t>
      </w:r>
      <w:r>
        <w:fldChar w:fldCharType="end"/>
      </w:r>
      <w:r>
        <w:rPr/>
        <w:t xml:space="preserve">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netinkamos kokybės, ar Sutarties priede nurodytų reikalavimų neatitinkančias Prekes ir (ar) kitą darbo dieną nepakeis jų tinkamomis, mokės Pirkėjui 200 eurų baudą.</w:t>
      </w:r>
    </w:p>
    <w:p>
      <w:pPr>
        <w:pStyle w:val="Normal"/>
        <w:rPr/>
      </w:pPr>
      <w:r>
        <w:rPr/>
      </w:r>
    </w:p>
    <w:p>
      <w:pPr>
        <w:pStyle w:val="Normal"/>
        <w:jc w:val="center"/>
        <w:rPr>
          <w:b/>
          <w:b/>
          <w:bCs/>
        </w:rPr>
      </w:pPr>
      <w:r>
        <w:rPr>
          <w:b/>
          <w:bCs/>
        </w:rPr>
        <w:t>IX SKYRIUS</w:t>
      </w:r>
    </w:p>
    <w:p>
      <w:pPr>
        <w:pStyle w:val="Normal"/>
        <w:jc w:val="center"/>
        <w:rPr>
          <w:b/>
          <w:b/>
          <w:bCs/>
        </w:rPr>
      </w:pPr>
      <w:r>
        <w:rPr>
          <w:b/>
          <w:bCs/>
        </w:rPr>
        <w:t>SUTARTIES GALIOJIMAS</w:t>
      </w:r>
    </w:p>
    <w:p>
      <w:pPr>
        <w:pStyle w:val="Normal"/>
        <w:rPr/>
      </w:pPr>
      <w:r>
        <w:rPr/>
      </w:r>
    </w:p>
    <w:p>
      <w:pPr>
        <w:pStyle w:val="ListParagraph"/>
        <w:numPr>
          <w:ilvl w:val="0"/>
          <w:numId w:val="1"/>
        </w:numPr>
        <w:rPr/>
      </w:pPr>
      <w:r>
        <w:rPr/>
        <w:t xml:space="preserve">Sutartis įsigalioja, kai Sutartį pasirašo abi Sutarties Šalys, ir galioja, iki kol bus išnaudota pradinės Sutarties vertė, nurodyta Sutarties </w:t>
      </w:r>
      <w:r>
        <w:rPr/>
        <w:fldChar w:fldCharType="begin"/>
      </w:r>
      <w:r>
        <w:instrText> REF _Ref46734847 \r \h </w:instrText>
      </w:r>
      <w:r>
        <w:fldChar w:fldCharType="separate"/>
      </w:r>
      <w:r>
        <w:t>10</w:t>
      </w:r>
      <w:r>
        <w:fldChar w:fldCharType="end"/>
      </w:r>
      <w:r>
        <w:rPr/>
        <w:t xml:space="preserve"> punkte, bet ne ilgiau nei 12 mėnesių.</w:t>
      </w:r>
    </w:p>
    <w:p>
      <w:pPr>
        <w:pStyle w:val="ListParagraph"/>
        <w:numPr>
          <w:ilvl w:val="0"/>
          <w:numId w:val="1"/>
        </w:numPr>
        <w:rPr/>
      </w:pPr>
      <w:r>
        <w:rPr/>
        <w:t>Sutarties sąlygos Sutarties galiojimo laikotarpiu gali būti keičiamos VPĮ 89 straipsnyje nustatytais atvejais ir jame nustatyta tvarka. Perkančioji organizacija VPĮ 33 straipsnyje nustatyta tvarka paskelbia skelbimą apie Sutarties keitimą.</w:t>
      </w:r>
    </w:p>
    <w:p>
      <w:pPr>
        <w:pStyle w:val="ListParagraph"/>
        <w:numPr>
          <w:ilvl w:val="0"/>
          <w:numId w:val="1"/>
        </w:numPr>
        <w:rPr/>
      </w:pPr>
      <w:r>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Perkančioji organizacija.</w:t>
      </w:r>
    </w:p>
    <w:p>
      <w:pPr>
        <w:pStyle w:val="ListParagraph"/>
        <w:numPr>
          <w:ilvl w:val="0"/>
          <w:numId w:val="1"/>
        </w:numPr>
        <w:rPr/>
      </w:pPr>
      <w:r>
        <w:rPr/>
        <w:t>Sutartis gali būti nutraukta prieš terminą abiejų Šalių susitarimu Lietuvos Respublikos teisės aktų nustatyta tvarka.</w:t>
      </w:r>
    </w:p>
    <w:p>
      <w:pPr>
        <w:pStyle w:val="ListParagraph"/>
        <w:numPr>
          <w:ilvl w:val="0"/>
          <w:numId w:val="1"/>
        </w:numPr>
        <w:rPr/>
      </w:pPr>
      <w:r>
        <w:rPr/>
        <w:t>Kiekviena Šalis turi teisę vienašališkai nutraukti Sutartį, pranešusi kitai Šaliai raštu apie Sutarties nutraukimą prieš 30 kalendorinių dienų, jeigu kita Šalis neįvykdo arba netinkamai vykdo Sutartimi prisiimtus įsipareigojimus. Vienašališkai nutraukus Sutartį, kaltoji Šalis atlygina kitai Šaliai su Sutarties nutraukimu susijusius nuostolius.</w:t>
      </w:r>
    </w:p>
    <w:p>
      <w:pPr>
        <w:pStyle w:val="Normal"/>
        <w:rPr/>
      </w:pPr>
      <w:r>
        <w:rPr/>
      </w:r>
    </w:p>
    <w:p>
      <w:pPr>
        <w:pStyle w:val="Normal"/>
        <w:jc w:val="center"/>
        <w:rPr>
          <w:b/>
          <w:b/>
          <w:bCs/>
        </w:rPr>
      </w:pPr>
      <w:r>
        <w:rPr>
          <w:b/>
          <w:bCs/>
        </w:rPr>
        <w:t>X SKYRIUS</w:t>
      </w:r>
    </w:p>
    <w:p>
      <w:pPr>
        <w:pStyle w:val="Normal"/>
        <w:jc w:val="center"/>
        <w:rPr>
          <w:b/>
          <w:b/>
          <w:bCs/>
        </w:rPr>
      </w:pPr>
      <w:r>
        <w:rPr>
          <w:b/>
          <w:bCs/>
        </w:rPr>
        <w:t>NENUGALIMOS JĖGOS (FORCE MAJEURE) APLINKYBĖS</w:t>
      </w:r>
    </w:p>
    <w:p>
      <w:pPr>
        <w:pStyle w:val="Normal"/>
        <w:rPr/>
      </w:pPr>
      <w:r>
        <w:rPr/>
      </w:r>
    </w:p>
    <w:p>
      <w:pPr>
        <w:pStyle w:val="ListParagraph"/>
        <w:numPr>
          <w:ilvl w:val="0"/>
          <w:numId w:val="1"/>
        </w:numPr>
        <w:rPr/>
      </w:pPr>
      <w:r>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pPr>
        <w:pStyle w:val="ListParagraph"/>
        <w:numPr>
          <w:ilvl w:val="0"/>
          <w:numId w:val="1"/>
        </w:numPr>
        <w:rPr/>
      </w:pPr>
      <w:r>
        <w:rPr/>
        <w:t>Šalis turi nedelsdama, t. y. ne vėliau kaip per 3 darbo dienas, pranešti kitai Šaliai raštu apie atsiradusias nenugalimos jėgos aplinkybes, dėl kurių Sutarties ar jos dalies įvykdymas gali tapti neįmanomas ar iš esmės pasunkėti.</w:t>
      </w:r>
    </w:p>
    <w:p>
      <w:pPr>
        <w:pStyle w:val="ListParagraph"/>
        <w:numPr>
          <w:ilvl w:val="0"/>
          <w:numId w:val="1"/>
        </w:numPr>
        <w:rPr/>
      </w:pPr>
      <w:r>
        <w:rPr/>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pPr>
        <w:pStyle w:val="Normal"/>
        <w:rPr/>
      </w:pPr>
      <w:r>
        <w:rPr/>
      </w:r>
    </w:p>
    <w:p>
      <w:pPr>
        <w:pStyle w:val="Normal"/>
        <w:jc w:val="center"/>
        <w:rPr>
          <w:b/>
          <w:b/>
          <w:bCs/>
        </w:rPr>
      </w:pPr>
      <w:r>
        <w:rPr>
          <w:b/>
          <w:bCs/>
        </w:rPr>
        <w:t>XI SKYRIUS</w:t>
      </w:r>
    </w:p>
    <w:p>
      <w:pPr>
        <w:pStyle w:val="Normal"/>
        <w:jc w:val="center"/>
        <w:rPr>
          <w:b/>
          <w:b/>
          <w:bCs/>
        </w:rPr>
      </w:pPr>
      <w:r>
        <w:rPr>
          <w:b/>
          <w:bCs/>
        </w:rPr>
        <w:t>KITOS SĄLYGOS</w:t>
      </w:r>
    </w:p>
    <w:p>
      <w:pPr>
        <w:pStyle w:val="Normal"/>
        <w:rPr/>
      </w:pPr>
      <w:r>
        <w:rPr/>
      </w:r>
    </w:p>
    <w:p>
      <w:pPr>
        <w:pStyle w:val="ListParagraph"/>
        <w:numPr>
          <w:ilvl w:val="0"/>
          <w:numId w:val="1"/>
        </w:numPr>
        <w:rPr/>
      </w:pPr>
      <w:r>
        <w:rPr/>
        <w:t>Visa informacija, gauta prieš sudarant Sutartį ar vykdant ją, yra konfidenciali ir be kitos Šalies sutikimo tretiesiems asmenims neatskleidžiama.</w:t>
      </w:r>
    </w:p>
    <w:p>
      <w:pPr>
        <w:pStyle w:val="ListParagraph"/>
        <w:numPr>
          <w:ilvl w:val="0"/>
          <w:numId w:val="1"/>
        </w:numPr>
        <w:rPr/>
      </w:pPr>
      <w:r>
        <w:rPr/>
        <w:t>Iškilusius nesutarimus Šalys sprendžia derybų būdu, nesusitarusios per 1 mėnesį – Lietuvos Respublikos įstatymų nustatyta tvarka.</w:t>
      </w:r>
    </w:p>
    <w:p>
      <w:pPr>
        <w:pStyle w:val="ListParagraph"/>
        <w:numPr>
          <w:ilvl w:val="0"/>
          <w:numId w:val="1"/>
        </w:numPr>
        <w:rPr/>
      </w:pPr>
      <w:r>
        <w:rPr/>
        <w:t>Sutartis sudaryta dviem vienodą teisinę galią turinčiais egzemplioriais – po vieną egzempliorių abiem Sutarties Šalims, jeigu sutartis pasirašoma ne elektroniniais parašais.</w:t>
      </w:r>
    </w:p>
    <w:p>
      <w:pPr>
        <w:pStyle w:val="ListParagraph"/>
        <w:numPr>
          <w:ilvl w:val="0"/>
          <w:numId w:val="1"/>
        </w:numPr>
        <w:rPr/>
      </w:pPr>
      <w:r>
        <w:rPr/>
        <w:t>Vykdydamos Sutartį, Šalys vadovaujasi Lietuvos Respublikos įstatymais ir kitais Lietuvos Respublikos teisės aktais ir Sutarties sąlygomis.</w:t>
      </w:r>
    </w:p>
    <w:p>
      <w:pPr>
        <w:pStyle w:val="ListParagraph"/>
        <w:numPr>
          <w:ilvl w:val="0"/>
          <w:numId w:val="1"/>
        </w:numPr>
        <w:rPr/>
      </w:pPr>
      <w:r>
        <w:rPr/>
        <w:t>Pasikeitus Šalių adresams ir rekvizitams, Šalys privalo nedelsdamos apie tai informuoti viena kitą.</w:t>
      </w:r>
    </w:p>
    <w:p>
      <w:pPr>
        <w:pStyle w:val="ListParagraph"/>
        <w:numPr>
          <w:ilvl w:val="0"/>
          <w:numId w:val="1"/>
        </w:numPr>
        <w:rPr/>
      </w:pPr>
      <w:r>
        <w:rPr/>
        <w:t>Šalys neturi teisės perduoti savo įsipareigojimų pagal Sutartį tretiesiems asmenims be kitos Šalies išankstinio rašytinio sutikimo.</w:t>
      </w:r>
    </w:p>
    <w:p>
      <w:pPr>
        <w:pStyle w:val="ListParagraph"/>
        <w:numPr>
          <w:ilvl w:val="0"/>
          <w:numId w:val="1"/>
        </w:numPr>
        <w:rPr/>
      </w:pPr>
      <w:r>
        <w:rPr/>
        <w:t>Sutarties atsakingi asmenys, paskirti Perkančiosios organizacijos vadovo 202.... m. sprendimu:</w:t>
      </w:r>
    </w:p>
    <w:p>
      <w:pPr>
        <w:pStyle w:val="ListParagraph"/>
        <w:numPr>
          <w:ilvl w:val="1"/>
          <w:numId w:val="1"/>
        </w:numPr>
        <w:rPr/>
      </w:pPr>
      <w:r>
        <w:rPr/>
        <w:t xml:space="preserve">už Tiekėjo Pasiūlymo, Sutarties, jos pakeitimų (jei tokių bus) paskelbimą – </w:t>
      </w:r>
      <w:r>
        <w:rPr>
          <w:rFonts w:cstheme="minorBidi" w:eastAsiaTheme="minorHAnsi"/>
          <w:highlight w:val="white"/>
        </w:rPr>
        <w:t>Violeta Bartuškienė, vaistininkė;</w:t>
      </w:r>
    </w:p>
    <w:p>
      <w:pPr>
        <w:pStyle w:val="ListParagraph"/>
        <w:numPr>
          <w:ilvl w:val="1"/>
          <w:numId w:val="1"/>
        </w:numPr>
        <w:rPr>
          <w:rFonts w:cstheme="minorBidi" w:eastAsiaTheme="minorHAnsi"/>
          <w:highlight w:val="white"/>
        </w:rPr>
      </w:pPr>
      <w:r>
        <w:rPr>
          <w:rFonts w:cstheme="minorBidi" w:eastAsiaTheme="minorHAnsi"/>
          <w:highlight w:val="white"/>
        </w:rPr>
        <w:t>už Sutarties vykdymą – Violeta Bartuškienė, vaistininkė.</w:t>
      </w:r>
    </w:p>
    <w:p>
      <w:pPr>
        <w:pStyle w:val="ListParagraph"/>
        <w:numPr>
          <w:ilvl w:val="0"/>
          <w:numId w:val="1"/>
        </w:numPr>
        <w:rPr/>
      </w:pPr>
      <w:r>
        <w:rPr/>
        <w:t>Visi pagal Sutartį pateikiami pranešimai turi būti rašytiniai ir įteikiami asmeniškai ar siunčiami registruotuoju laišku šiais adresais:</w:t>
      </w:r>
    </w:p>
    <w:p>
      <w:pPr>
        <w:pStyle w:val="ListParagraph"/>
        <w:numPr>
          <w:ilvl w:val="1"/>
          <w:numId w:val="1"/>
        </w:numPr>
        <w:rPr/>
      </w:pPr>
      <w:r>
        <w:rPr/>
        <w:t xml:space="preserve">Perkančiajai organizacijai – </w:t>
      </w:r>
      <w:r>
        <w:rPr>
          <w:rFonts w:cstheme="minorBidi" w:eastAsiaTheme="minorHAnsi"/>
          <w:highlight w:val="white"/>
        </w:rPr>
        <w:t>Kaunas, Pramonės pr. 33;</w:t>
      </w:r>
    </w:p>
    <w:p>
      <w:pPr>
        <w:pStyle w:val="ListParagraph"/>
        <w:numPr>
          <w:ilvl w:val="1"/>
          <w:numId w:val="1"/>
        </w:numPr>
        <w:rPr>
          <w:rFonts w:cstheme="minorBidi" w:eastAsiaTheme="minorHAnsi"/>
          <w:highlight w:val="white"/>
        </w:rPr>
      </w:pPr>
      <w:r>
        <w:rPr>
          <w:rFonts w:cstheme="minorBidi" w:eastAsiaTheme="minorHAnsi"/>
          <w:highlight w:val="white"/>
        </w:rPr>
        <w:t>Tiekėjui – Kaunas, Radvilų Dvaro g. 4.</w:t>
      </w:r>
    </w:p>
    <w:p>
      <w:pPr>
        <w:pStyle w:val="ListParagraph"/>
        <w:numPr>
          <w:ilvl w:val="0"/>
          <w:numId w:val="1"/>
        </w:numPr>
        <w:rPr/>
      </w:pPr>
      <w:r>
        <w:rPr/>
        <w:t>Prie Sutarties pridedami dokumentai:</w:t>
      </w:r>
    </w:p>
    <w:p>
      <w:pPr>
        <w:pStyle w:val="ListParagraph"/>
        <w:numPr>
          <w:ilvl w:val="1"/>
          <w:numId w:val="1"/>
        </w:numPr>
        <w:rPr/>
      </w:pPr>
      <w:r>
        <w:rPr/>
        <w:t>Tiekėjo pasiūlymas atnaujintam tiekėjų varžymuisi.</w:t>
      </w:r>
    </w:p>
    <w:p>
      <w:pPr>
        <w:pStyle w:val="Normal"/>
        <w:rPr/>
      </w:pPr>
      <w:r>
        <w:rPr/>
      </w:r>
    </w:p>
    <w:p>
      <w:pPr>
        <w:pStyle w:val="Normal"/>
        <w:jc w:val="center"/>
        <w:rPr>
          <w:b/>
          <w:b/>
          <w:bCs/>
        </w:rPr>
      </w:pPr>
      <w:r>
        <w:rPr>
          <w:b/>
          <w:bCs/>
        </w:rPr>
        <w:t>XII SKYRIUS</w:t>
      </w:r>
    </w:p>
    <w:p>
      <w:pPr>
        <w:pStyle w:val="Normal"/>
        <w:jc w:val="center"/>
        <w:rPr>
          <w:b/>
          <w:b/>
          <w:bCs/>
        </w:rPr>
      </w:pPr>
      <w:r>
        <w:rPr>
          <w:b/>
          <w:bCs/>
        </w:rPr>
        <w:t>ŠALIŲ JURIDINIAI ADRESAI IR BANKO REKVIZITAI</w:t>
      </w:r>
    </w:p>
    <w:p>
      <w:pPr>
        <w:pStyle w:val="Normal"/>
        <w:rPr/>
      </w:pPr>
      <w:r>
        <w:rPr/>
      </w:r>
    </w:p>
    <w:tbl>
      <w:tblPr>
        <w:tblW w:w="9071" w:type="dxa"/>
        <w:jc w:val="left"/>
        <w:tblInd w:w="39" w:type="dxa"/>
        <w:tblBorders>
          <w:top w:val="single" w:sz="2" w:space="0" w:color="000001"/>
          <w:left w:val="single" w:sz="2" w:space="0" w:color="000001"/>
          <w:bottom w:val="single" w:sz="2" w:space="0" w:color="000001"/>
          <w:insideH w:val="single" w:sz="2" w:space="0" w:color="000001"/>
        </w:tblBorders>
        <w:tblCellMar>
          <w:top w:w="55" w:type="dxa"/>
          <w:left w:w="30" w:type="dxa"/>
          <w:bottom w:w="55" w:type="dxa"/>
          <w:right w:w="55" w:type="dxa"/>
        </w:tblCellMar>
      </w:tblPr>
      <w:tblGrid>
        <w:gridCol w:w="4535"/>
        <w:gridCol w:w="4535"/>
      </w:tblGrid>
      <w:tr>
        <w:trPr/>
        <w:tc>
          <w:tcPr>
            <w:tcW w:w="4535" w:type="dxa"/>
            <w:tcBorders>
              <w:top w:val="single" w:sz="2" w:space="0" w:color="000001"/>
              <w:left w:val="single" w:sz="2" w:space="0" w:color="000001"/>
              <w:bottom w:val="single" w:sz="2" w:space="0" w:color="000001"/>
              <w:insideH w:val="single" w:sz="2" w:space="0" w:color="000001"/>
            </w:tcBorders>
            <w:shd w:fill="auto" w:val="clear"/>
            <w:tcMar>
              <w:left w:w="30" w:type="dxa"/>
            </w:tcMar>
          </w:tcPr>
          <w:p>
            <w:pPr>
              <w:pStyle w:val="Lentelsturinys"/>
              <w:widowControl w:val="false"/>
              <w:rPr/>
            </w:pPr>
            <w:r>
              <w:rPr/>
              <w:t>Viešoji įstaiga Kauno miesto greitosios medicinos pagalbos stotis</w:t>
            </w:r>
          </w:p>
          <w:p>
            <w:pPr>
              <w:pStyle w:val="Lentelsturinys"/>
              <w:widowControl w:val="false"/>
              <w:rPr/>
            </w:pPr>
            <w:r>
              <w:rPr/>
              <w:t>Pramonės pr. 33, Kaunas</w:t>
            </w:r>
          </w:p>
          <w:p>
            <w:pPr>
              <w:pStyle w:val="Lentelsturinys"/>
              <w:widowControl w:val="false"/>
              <w:rPr/>
            </w:pPr>
            <w:r>
              <w:rPr/>
              <w:t>Juridinio asmens kodas 235042580</w:t>
            </w:r>
          </w:p>
          <w:p>
            <w:pPr>
              <w:pStyle w:val="Lentelsturinys"/>
              <w:widowControl w:val="false"/>
              <w:rPr/>
            </w:pPr>
            <w:r>
              <w:rPr/>
              <w:t>Nėra PVM mokėtojas</w:t>
            </w:r>
          </w:p>
          <w:p>
            <w:pPr>
              <w:pStyle w:val="Lentelsturinys"/>
              <w:widowControl w:val="false"/>
              <w:rPr/>
            </w:pPr>
            <w:r>
              <w:rPr/>
              <w:t>A/S LT63 4010 0425 0082 5603</w:t>
            </w:r>
          </w:p>
          <w:p>
            <w:pPr>
              <w:pStyle w:val="Lentelsturinys"/>
              <w:widowControl w:val="false"/>
              <w:rPr/>
            </w:pPr>
            <w:r>
              <w:rPr/>
              <w:t>AB Luminor bankas</w:t>
            </w:r>
          </w:p>
          <w:p>
            <w:pPr>
              <w:pStyle w:val="Lentelsturinys"/>
              <w:widowControl w:val="false"/>
              <w:rPr/>
            </w:pPr>
            <w:r>
              <w:rPr/>
              <w:t>Banko kodas 40100</w:t>
            </w:r>
          </w:p>
          <w:p>
            <w:pPr>
              <w:pStyle w:val="Lentelsturinys"/>
              <w:widowControl w:val="false"/>
              <w:rPr/>
            </w:pPr>
            <w:r>
              <w:rPr/>
              <w:t>Tel. 8 37 408679, faks. 8 37 452752</w:t>
            </w:r>
          </w:p>
          <w:p>
            <w:pPr>
              <w:pStyle w:val="Lentelsturinys"/>
              <w:widowControl w:val="false"/>
              <w:rPr/>
            </w:pPr>
            <w:r>
              <w:rPr/>
              <w:t>El. paštas kaunogmp@greitojipagalba.lt</w:t>
            </w:r>
          </w:p>
          <w:p>
            <w:pPr>
              <w:pStyle w:val="Lentelsturinys"/>
              <w:widowControl w:val="false"/>
              <w:rPr/>
            </w:pPr>
            <w:r>
              <w:rPr/>
            </w:r>
          </w:p>
          <w:p>
            <w:pPr>
              <w:pStyle w:val="Lentelsturinys"/>
              <w:widowControl w:val="false"/>
              <w:rPr/>
            </w:pPr>
            <w:r>
              <w:rPr/>
              <w:t>Direktorius</w:t>
            </w:r>
          </w:p>
          <w:p>
            <w:pPr>
              <w:pStyle w:val="Lentelsturinys"/>
              <w:widowControl w:val="false"/>
              <w:rPr/>
            </w:pPr>
            <w:r>
              <w:rPr/>
              <w:t>Nerijus Mikelionis</w:t>
            </w:r>
          </w:p>
        </w:tc>
        <w:tc>
          <w:tcPr>
            <w:tcW w:w="45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0" w:type="dxa"/>
            </w:tcMar>
          </w:tcPr>
          <w:p>
            <w:pPr>
              <w:pStyle w:val="Lentelsturinys"/>
              <w:widowControl w:val="false"/>
              <w:rPr/>
            </w:pPr>
            <w:r>
              <w:rPr/>
              <w:t>L. R. Tamulio firma „Meditalika“</w:t>
            </w:r>
          </w:p>
          <w:p>
            <w:pPr>
              <w:pStyle w:val="Lentelsturinys"/>
              <w:widowControl w:val="false"/>
              <w:rPr/>
            </w:pPr>
            <w:r>
              <w:rPr/>
            </w:r>
          </w:p>
          <w:p>
            <w:pPr>
              <w:pStyle w:val="Lentelsturinys"/>
              <w:widowControl w:val="false"/>
              <w:rPr/>
            </w:pPr>
            <w:r>
              <w:rPr/>
              <w:t>Radvilų Dvaro g. 4, Kaunas</w:t>
            </w:r>
          </w:p>
          <w:p>
            <w:pPr>
              <w:pStyle w:val="Lentelsturinys"/>
              <w:widowControl w:val="false"/>
              <w:rPr/>
            </w:pPr>
            <w:r>
              <w:rPr/>
              <w:t>Juridinio asmens kodas 134565744</w:t>
            </w:r>
          </w:p>
          <w:p>
            <w:pPr>
              <w:pStyle w:val="Lentelsturinys"/>
              <w:widowControl w:val="false"/>
              <w:rPr/>
            </w:pPr>
            <w:r>
              <w:rPr/>
              <w:t>PVM mokėtojo kodas LT345657415</w:t>
            </w:r>
          </w:p>
          <w:p>
            <w:pPr>
              <w:pStyle w:val="Lentelsturinys"/>
              <w:widowControl w:val="false"/>
              <w:rPr/>
            </w:pPr>
            <w:r>
              <w:rPr/>
              <w:t>A/S LT09 7044 0600 0290 5474</w:t>
            </w:r>
          </w:p>
          <w:p>
            <w:pPr>
              <w:pStyle w:val="Lentelsturinys"/>
              <w:widowControl w:val="false"/>
              <w:rPr/>
            </w:pPr>
            <w:r>
              <w:rPr/>
              <w:t>AB SEB Bankas</w:t>
            </w:r>
          </w:p>
          <w:p>
            <w:pPr>
              <w:pStyle w:val="Lentelsturinys"/>
              <w:widowControl w:val="false"/>
              <w:rPr/>
            </w:pPr>
            <w:r>
              <w:rPr/>
              <w:t>Banko kodas 70440</w:t>
            </w:r>
          </w:p>
          <w:p>
            <w:pPr>
              <w:pStyle w:val="Lentelsturinys"/>
              <w:widowControl w:val="false"/>
              <w:rPr/>
            </w:pPr>
            <w:r>
              <w:rPr/>
              <w:t>Tel. 8 37 222223/ 8 610 17000</w:t>
            </w:r>
          </w:p>
          <w:p>
            <w:pPr>
              <w:pStyle w:val="Lentelsturinys"/>
              <w:widowControl w:val="false"/>
              <w:rPr/>
            </w:pPr>
            <w:r>
              <w:rPr/>
              <w:t xml:space="preserve">El. paštas </w:t>
            </w:r>
            <w:hyperlink r:id="rId2">
              <w:r>
                <w:rPr>
                  <w:rStyle w:val="Internetosaitas"/>
                </w:rPr>
                <w:t>info</w:t>
              </w:r>
              <w:r>
                <w:rPr>
                  <w:rStyle w:val="Internetosaitas"/>
                  <w:lang w:val="en-US"/>
                </w:rPr>
                <w:t>@</w:t>
              </w:r>
              <w:r>
                <w:rPr>
                  <w:rStyle w:val="Internetosaitas"/>
                  <w:lang w:val="lt-LT"/>
                </w:rPr>
                <w:t>meditalika.lt</w:t>
              </w:r>
            </w:hyperlink>
          </w:p>
          <w:p>
            <w:pPr>
              <w:pStyle w:val="Lentelsturinys"/>
              <w:widowControl w:val="false"/>
              <w:rPr>
                <w:lang w:val="lt-LT"/>
              </w:rPr>
            </w:pPr>
            <w:r>
              <w:rPr>
                <w:lang w:val="lt-LT"/>
              </w:rPr>
            </w:r>
          </w:p>
          <w:p>
            <w:pPr>
              <w:pStyle w:val="Lentelsturinys"/>
              <w:widowControl w:val="false"/>
              <w:rPr/>
            </w:pPr>
            <w:r>
              <w:rPr>
                <w:lang w:val="lt-LT"/>
              </w:rPr>
              <w:t>Komercijos direktorė</w:t>
            </w:r>
          </w:p>
          <w:p>
            <w:pPr>
              <w:pStyle w:val="Lentelsturinys"/>
              <w:widowControl w:val="false"/>
              <w:rPr/>
            </w:pPr>
            <w:r>
              <w:rPr>
                <w:lang w:val="lt-LT"/>
              </w:rPr>
              <w:t>Rita Rutkevičienė</w:t>
            </w:r>
          </w:p>
        </w:tc>
      </w:tr>
    </w:tbl>
    <w:p>
      <w:pPr>
        <w:sectPr>
          <w:type w:val="nextPage"/>
          <w:pgSz w:w="11906" w:h="16838"/>
          <w:pgMar w:left="1701" w:right="1134" w:header="0" w:top="1134" w:footer="0" w:bottom="1134" w:gutter="0"/>
          <w:pgNumType w:fmt="decimal"/>
          <w:formProt w:val="false"/>
          <w:textDirection w:val="lrTb"/>
          <w:docGrid w:type="default" w:linePitch="360" w:charSpace="4294961151"/>
        </w:sectPr>
      </w:pPr>
    </w:p>
    <w:p>
      <w:pPr>
        <w:pStyle w:val="Normal"/>
        <w:rPr>
          <w:b/>
          <w:b/>
          <w:bCs/>
        </w:rPr>
      </w:pPr>
      <w:r>
        <w:rPr>
          <w:b/>
          <w:bCs/>
        </w:rPr>
      </w:r>
    </w:p>
    <w:p>
      <w:pPr>
        <w:pStyle w:val="Normal"/>
        <w:rPr/>
      </w:pPr>
      <w:r>
        <w:rPr/>
      </w:r>
    </w:p>
    <w:p>
      <w:pPr>
        <w:pStyle w:val="Normal"/>
        <w:rPr/>
      </w:pPr>
      <w:r>
        <w:rPr/>
        <w:t xml:space="preserve">                                                                                                                   </w:t>
      </w:r>
      <w:r>
        <w:rPr/>
        <w:t>Pagrindinės viešojo</w:t>
      </w:r>
    </w:p>
    <w:p>
      <w:pPr>
        <w:pStyle w:val="Normal"/>
        <w:rPr/>
      </w:pPr>
      <w:r>
        <w:rPr/>
        <w:t xml:space="preserve">                                                                                                                   </w:t>
      </w:r>
      <w:r>
        <w:rPr/>
        <w:t>pirkimo-pardavimo</w:t>
      </w:r>
    </w:p>
    <w:p>
      <w:pPr>
        <w:pStyle w:val="Normal"/>
        <w:rPr/>
      </w:pPr>
      <w:r>
        <w:rPr/>
        <w:t xml:space="preserve">                                                                                                                   </w:t>
      </w:r>
      <w:r>
        <w:rPr/>
        <w:t>sutarties</w:t>
      </w:r>
    </w:p>
    <w:p>
      <w:pPr>
        <w:pStyle w:val="Normal"/>
        <w:rPr/>
      </w:pPr>
      <w:r>
        <w:rPr/>
        <w:t xml:space="preserve">                                                                                                                   </w:t>
      </w:r>
      <w:r>
        <w:rPr/>
        <w:t>1 priedas</w:t>
      </w:r>
    </w:p>
    <w:p>
      <w:pPr>
        <w:pStyle w:val="Normal"/>
        <w:rPr/>
      </w:pPr>
      <w:r>
        <w:rPr/>
      </w:r>
    </w:p>
    <w:p>
      <w:pPr>
        <w:pStyle w:val="Normal"/>
        <w:jc w:val="center"/>
        <w:rPr>
          <w:b/>
          <w:b/>
          <w:bCs/>
        </w:rPr>
      </w:pPr>
      <w:r>
        <w:rPr>
          <w:b/>
          <w:bCs/>
        </w:rPr>
        <w:t>ĮKAINIAI</w:t>
      </w:r>
    </w:p>
    <w:p>
      <w:pPr>
        <w:pStyle w:val="Normal"/>
        <w:jc w:val="center"/>
        <w:rPr>
          <w:b/>
          <w:b/>
          <w:bCs/>
        </w:rPr>
      </w:pPr>
      <w:r>
        <w:rPr>
          <w:b/>
          <w:bCs/>
        </w:rPr>
      </w:r>
    </w:p>
    <w:tbl>
      <w:tblPr>
        <w:tblW w:w="9075" w:type="dxa"/>
        <w:jc w:val="left"/>
        <w:tblInd w:w="42"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Pr>
      <w:tblGrid>
        <w:gridCol w:w="900"/>
        <w:gridCol w:w="5144"/>
        <w:gridCol w:w="3031"/>
      </w:tblGrid>
      <w:tr>
        <w:trPr/>
        <w:tc>
          <w:tcPr>
            <w:tcW w:w="900"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Lentelsturinys"/>
              <w:widowControl w:val="false"/>
              <w:jc w:val="center"/>
              <w:rPr>
                <w:b/>
                <w:b/>
                <w:bCs/>
              </w:rPr>
            </w:pPr>
            <w:r>
              <w:rPr>
                <w:b/>
                <w:bCs/>
              </w:rPr>
              <w:t xml:space="preserve">Nr. </w:t>
            </w:r>
          </w:p>
        </w:tc>
        <w:tc>
          <w:tcPr>
            <w:tcW w:w="5144"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Lentelsturinys"/>
              <w:widowControl w:val="false"/>
              <w:jc w:val="center"/>
              <w:rPr>
                <w:b/>
                <w:b/>
                <w:bCs/>
              </w:rPr>
            </w:pPr>
            <w:r>
              <w:rPr>
                <w:b/>
                <w:bCs/>
              </w:rPr>
              <w:t>Prekė</w:t>
            </w:r>
          </w:p>
        </w:tc>
        <w:tc>
          <w:tcPr>
            <w:tcW w:w="30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6" w:type="dxa"/>
            </w:tcMar>
          </w:tcPr>
          <w:p>
            <w:pPr>
              <w:pStyle w:val="Lentelsturinys"/>
              <w:widowControl w:val="false"/>
              <w:jc w:val="center"/>
              <w:rPr>
                <w:b/>
                <w:b/>
                <w:bCs/>
              </w:rPr>
            </w:pPr>
            <w:r>
              <w:rPr>
                <w:b/>
                <w:bCs/>
              </w:rPr>
              <w:t>Įkainis be PVM</w:t>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Lentelsturinys"/>
              <w:widowControl w:val="false"/>
              <w:jc w:val="center"/>
              <w:rPr>
                <w:b/>
                <w:b/>
                <w:bCs/>
              </w:rPr>
            </w:pPr>
            <w:r>
              <w:rPr>
                <w:b/>
                <w:bCs/>
              </w:rPr>
              <w:t>1</w:t>
            </w:r>
          </w:p>
        </w:tc>
        <w:tc>
          <w:tcPr>
            <w:tcW w:w="5144"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Lentelsturinys"/>
              <w:widowControl w:val="false"/>
              <w:jc w:val="center"/>
              <w:rPr>
                <w:b/>
                <w:b/>
                <w:bCs/>
              </w:rPr>
            </w:pPr>
            <w:r>
              <w:rPr>
                <w:b/>
                <w:bCs/>
              </w:rPr>
              <w:t>2</w:t>
            </w:r>
          </w:p>
        </w:tc>
        <w:tc>
          <w:tcPr>
            <w:tcW w:w="30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6" w:type="dxa"/>
            </w:tcMar>
          </w:tcPr>
          <w:p>
            <w:pPr>
              <w:pStyle w:val="Lentelsturinys"/>
              <w:widowControl w:val="false"/>
              <w:jc w:val="center"/>
              <w:rPr>
                <w:b/>
                <w:b/>
                <w:bCs/>
              </w:rPr>
            </w:pPr>
            <w:r>
              <w:rPr>
                <w:b/>
                <w:bCs/>
              </w:rPr>
              <w:t>3</w:t>
            </w:r>
          </w:p>
        </w:tc>
      </w:tr>
      <w:tr>
        <w:trPr/>
        <w:tc>
          <w:tcPr>
            <w:tcW w:w="900"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Lentelsturinys"/>
              <w:widowControl w:val="false"/>
              <w:jc w:val="center"/>
              <w:rPr/>
            </w:pPr>
            <w:r>
              <w:rPr/>
            </w:r>
          </w:p>
        </w:tc>
        <w:tc>
          <w:tcPr>
            <w:tcW w:w="5144" w:type="dxa"/>
            <w:tcBorders>
              <w:top w:val="single" w:sz="2" w:space="0" w:color="000001"/>
              <w:left w:val="single" w:sz="2" w:space="0" w:color="000001"/>
              <w:bottom w:val="single" w:sz="2" w:space="0" w:color="000001"/>
              <w:insideH w:val="single" w:sz="2" w:space="0" w:color="000001"/>
            </w:tcBorders>
            <w:shd w:fill="auto" w:val="clear"/>
            <w:tcMar>
              <w:left w:w="36" w:type="dxa"/>
            </w:tcMar>
          </w:tcPr>
          <w:p>
            <w:pPr>
              <w:pStyle w:val="Lentelsturinys"/>
              <w:widowControl w:val="false"/>
              <w:rPr>
                <w:b/>
                <w:b/>
                <w:bCs/>
              </w:rPr>
            </w:pPr>
            <w:r>
              <w:rPr>
                <w:b/>
                <w:bCs/>
              </w:rPr>
              <w:t>Minimalūs reikalavimai</w:t>
            </w:r>
          </w:p>
          <w:p>
            <w:pPr>
              <w:pStyle w:val="Lentelsturinys"/>
              <w:widowControl w:val="false"/>
              <w:rPr>
                <w:b/>
                <w:b/>
                <w:bCs/>
              </w:rPr>
            </w:pPr>
            <w:r>
              <w:rPr>
                <w:b/>
                <w:bCs/>
              </w:rPr>
              <w:t>Dezinfekciniam skysčiui rankoms (A tipo)</w:t>
            </w:r>
          </w:p>
          <w:p>
            <w:pPr>
              <w:pStyle w:val="Lentelsturinys"/>
              <w:widowControl w:val="false"/>
              <w:rPr>
                <w:b w:val="false"/>
                <w:b w:val="false"/>
                <w:bCs w:val="false"/>
              </w:rPr>
            </w:pPr>
            <w:r>
              <w:rPr>
                <w:b w:val="false"/>
                <w:bCs w:val="false"/>
              </w:rPr>
              <w:t>1. Dezinfekcinis skystis rankoms skirtas higieninei rankų antiseptikai.</w:t>
            </w:r>
          </w:p>
          <w:p>
            <w:pPr>
              <w:pStyle w:val="Lentelsturinys"/>
              <w:widowControl w:val="false"/>
              <w:rPr>
                <w:b w:val="false"/>
                <w:b w:val="false"/>
                <w:bCs w:val="false"/>
              </w:rPr>
            </w:pPr>
            <w:r>
              <w:rPr>
                <w:b w:val="false"/>
                <w:bCs w:val="false"/>
              </w:rPr>
              <w:t>2.  Bespalvis skystis.</w:t>
            </w:r>
          </w:p>
          <w:p>
            <w:pPr>
              <w:pStyle w:val="Lentelsturinys"/>
              <w:widowControl w:val="false"/>
              <w:rPr>
                <w:b w:val="false"/>
                <w:b w:val="false"/>
                <w:bCs w:val="false"/>
              </w:rPr>
            </w:pPr>
            <w:r>
              <w:rPr>
                <w:b w:val="false"/>
                <w:bCs w:val="false"/>
              </w:rPr>
              <w:t>3.  Priemonė paruošta naudojimui.</w:t>
            </w:r>
          </w:p>
          <w:p>
            <w:pPr>
              <w:pStyle w:val="Lentelsturinys"/>
              <w:widowControl w:val="false"/>
              <w:rPr>
                <w:b w:val="false"/>
                <w:b w:val="false"/>
                <w:bCs w:val="false"/>
              </w:rPr>
            </w:pPr>
            <w:r>
              <w:rPr>
                <w:b w:val="false"/>
                <w:bCs w:val="false"/>
              </w:rPr>
              <w:t>4. Veiklioji mežiaga- alkoholiai (koncentracija ne mažiau kaip 70</w:t>
            </w:r>
            <w:r>
              <w:rPr>
                <w:rFonts w:eastAsia="Calibri" w:cs=""/>
                <w:b w:val="false"/>
                <w:bCs w:val="false"/>
              </w:rPr>
              <w:t>%</w:t>
            </w:r>
            <w:r>
              <w:rPr>
                <w:b w:val="false"/>
                <w:bCs w:val="false"/>
              </w:rPr>
              <w:t>.</w:t>
            </w:r>
          </w:p>
          <w:p>
            <w:pPr>
              <w:pStyle w:val="Lentelsturinys"/>
              <w:widowControl w:val="false"/>
              <w:rPr>
                <w:b w:val="false"/>
                <w:b w:val="false"/>
                <w:bCs w:val="false"/>
              </w:rPr>
            </w:pPr>
            <w:r>
              <w:rPr>
                <w:b w:val="false"/>
                <w:bCs w:val="false"/>
              </w:rPr>
              <w:t>5.  Sudėtyje yra odą tausojančių priemonių.</w:t>
            </w:r>
          </w:p>
          <w:p>
            <w:pPr>
              <w:pStyle w:val="Lentelsturinys"/>
              <w:widowControl w:val="false"/>
              <w:rPr>
                <w:b w:val="false"/>
                <w:b w:val="false"/>
                <w:bCs w:val="false"/>
              </w:rPr>
            </w:pPr>
            <w:r>
              <w:rPr>
                <w:b w:val="false"/>
                <w:bCs w:val="false"/>
              </w:rPr>
              <w:t>6. Priemonė pasižymi baktericidiniu, fungicidiniu, virucidiniu poveikiu.</w:t>
            </w:r>
          </w:p>
          <w:p>
            <w:pPr>
              <w:pStyle w:val="Lentelsturinys"/>
              <w:widowControl w:val="false"/>
              <w:rPr>
                <w:b w:val="false"/>
                <w:b w:val="false"/>
                <w:bCs w:val="false"/>
              </w:rPr>
            </w:pPr>
            <w:r>
              <w:rPr>
                <w:b w:val="false"/>
                <w:bCs w:val="false"/>
              </w:rPr>
              <w:t>7. Vienkartinės talpos – plastikiniai maišeliai ne mažesni kaip 700 ml ir ne didesni kaip 800 ml.</w:t>
            </w:r>
          </w:p>
          <w:p>
            <w:pPr>
              <w:pStyle w:val="Lentelsturinys"/>
              <w:widowControl w:val="false"/>
              <w:rPr>
                <w:b w:val="false"/>
                <w:b w:val="false"/>
                <w:bCs w:val="false"/>
              </w:rPr>
            </w:pPr>
            <w:r>
              <w:rPr>
                <w:b w:val="false"/>
                <w:bCs w:val="false"/>
              </w:rPr>
              <w:t>8. Dozavimo pompa neatskiriama ir nedalijama nuo skysčio (priemonės) talpos.</w:t>
            </w:r>
          </w:p>
          <w:p>
            <w:pPr>
              <w:pStyle w:val="Lentelsturinys"/>
              <w:widowControl w:val="false"/>
              <w:rPr>
                <w:b w:val="false"/>
                <w:b w:val="false"/>
                <w:bCs w:val="false"/>
              </w:rPr>
            </w:pPr>
            <w:r>
              <w:rPr>
                <w:b w:val="false"/>
                <w:bCs w:val="false"/>
              </w:rPr>
              <w:t xml:space="preserve">9. Talpos ir dozavimo pompos sistema yra vienkartinė. </w:t>
            </w:r>
          </w:p>
          <w:p>
            <w:pPr>
              <w:pStyle w:val="Lentelsturinys"/>
              <w:widowControl w:val="false"/>
              <w:rPr>
                <w:b w:val="false"/>
                <w:b w:val="false"/>
                <w:bCs w:val="false"/>
              </w:rPr>
            </w:pPr>
            <w:r>
              <w:rPr>
                <w:b w:val="false"/>
                <w:bCs w:val="false"/>
              </w:rPr>
              <w:t>10. Dozavimo sistema yra talpos apačioje.</w:t>
            </w:r>
          </w:p>
          <w:p>
            <w:pPr>
              <w:pStyle w:val="Lentelsturinys"/>
              <w:widowControl w:val="false"/>
              <w:rPr>
                <w:b w:val="false"/>
                <w:b w:val="false"/>
                <w:bCs w:val="false"/>
              </w:rPr>
            </w:pPr>
            <w:r>
              <w:rPr>
                <w:b w:val="false"/>
                <w:bCs w:val="false"/>
              </w:rPr>
              <w:t>11. Dozavimo sistemoje yra įmontuoti apsauginiai vožtuvai, apsaugantys nuo išorės teršalų patekimo.</w:t>
            </w:r>
          </w:p>
        </w:tc>
        <w:tc>
          <w:tcPr>
            <w:tcW w:w="30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6" w:type="dxa"/>
            </w:tcMar>
          </w:tcPr>
          <w:p>
            <w:pPr>
              <w:pStyle w:val="Lentelsturinys"/>
              <w:widowControl w:val="false"/>
              <w:jc w:val="center"/>
              <w:rPr>
                <w:b/>
                <w:b/>
                <w:bCs/>
              </w:rPr>
            </w:pPr>
            <w:r>
              <w:rPr>
                <w:b/>
                <w:bCs/>
              </w:rPr>
              <w:t>8,28</w:t>
            </w:r>
          </w:p>
        </w:tc>
      </w:tr>
    </w:tbl>
    <w:p>
      <w:pPr>
        <w:pStyle w:val="Normal"/>
        <w:jc w:val="center"/>
        <w:rPr/>
      </w:pPr>
      <w:r>
        <w:rPr/>
      </w:r>
    </w:p>
    <w:sectPr>
      <w:type w:val="nextPage"/>
      <w:pgSz w:w="11906" w:h="16838"/>
      <w:pgMar w:left="1701"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Liberation Sans">
    <w:altName w:val="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space"/>
      <w:lvlText w:val="%1."/>
      <w:lvlJc w:val="left"/>
      <w:pPr>
        <w:ind w:left="0" w:hanging="-709"/>
      </w:pPr>
    </w:lvl>
    <w:lvl w:ilvl="1">
      <w:start w:val="1"/>
      <w:numFmt w:val="decimal"/>
      <w:suff w:val="space"/>
      <w:lvlText w:val="%1.%2."/>
      <w:lvlJc w:val="left"/>
      <w:pPr>
        <w:ind w:left="0" w:hanging="-709"/>
      </w:pPr>
    </w:lvl>
    <w:lvl w:ilvl="2">
      <w:start w:val="1"/>
      <w:numFmt w:val="decimal"/>
      <w:suff w:val="space"/>
      <w:lvlText w:val="%1.%2.%3."/>
      <w:lvlJc w:val="left"/>
      <w:pPr>
        <w:ind w:left="0" w:hanging="-709"/>
      </w:pPr>
    </w:lvl>
    <w:lvl w:ilvl="3">
      <w:start w:val="1"/>
      <w:numFmt w:val="decimal"/>
      <w:suff w:val="space"/>
      <w:lvlText w:val="%1.%2.%3.%4."/>
      <w:lvlJc w:val="left"/>
      <w:pPr>
        <w:ind w:left="0" w:hanging="-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f57"/>
    <w:pPr>
      <w:widowControl/>
      <w:suppressAutoHyphens w:val="true"/>
      <w:bidi w:val="0"/>
      <w:spacing w:lineRule="auto" w:line="240" w:before="0" w:after="0"/>
      <w:jc w:val="both"/>
    </w:pPr>
    <w:rPr>
      <w:rFonts w:ascii="Times New Roman" w:hAnsi="Times New Roman" w:eastAsia="Calibri" w:cs="" w:cstheme="minorBidi" w:eastAsiaTheme="minorHAnsi"/>
      <w:color w:val="00000A"/>
      <w:sz w:val="24"/>
      <w:szCs w:val="22"/>
      <w:lang w:val="lt-L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c4a39"/>
    <w:rPr>
      <w:rFonts w:ascii="Times New Roman" w:hAnsi="Times New Roman"/>
      <w:sz w:val="24"/>
    </w:rPr>
  </w:style>
  <w:style w:type="character" w:styleId="FooterChar" w:customStyle="1">
    <w:name w:val="Footer Char"/>
    <w:basedOn w:val="DefaultParagraphFont"/>
    <w:link w:val="Footer"/>
    <w:uiPriority w:val="99"/>
    <w:qFormat/>
    <w:rsid w:val="00dc4a39"/>
    <w:rPr>
      <w:rFonts w:ascii="Times New Roman" w:hAnsi="Times New Roman"/>
      <w:sz w:val="24"/>
    </w:rPr>
  </w:style>
  <w:style w:type="character" w:styleId="Internetosaitas">
    <w:name w:val="Interneto saitas"/>
    <w:rPr>
      <w:color w:val="000080"/>
      <w:u w:val="single"/>
      <w:lang w:val="zxx" w:eastAsia="zxx" w:bidi="zxx"/>
    </w:rPr>
  </w:style>
  <w:style w:type="paragraph" w:styleId="Antrat">
    <w:name w:val="Antraštė"/>
    <w:basedOn w:val="Normal"/>
    <w:next w:val="Pagrindinistekstas"/>
    <w:qFormat/>
    <w:pPr>
      <w:keepNext/>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ListParagraph">
    <w:name w:val="List Paragraph"/>
    <w:basedOn w:val="Normal"/>
    <w:uiPriority w:val="34"/>
    <w:qFormat/>
    <w:rsid w:val="008e7f57"/>
    <w:pPr>
      <w:spacing w:before="0" w:after="0"/>
      <w:ind w:left="720" w:hanging="0"/>
      <w:contextualSpacing/>
    </w:pPr>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dc4a39"/>
    <w:pPr>
      <w:tabs>
        <w:tab w:val="center" w:pos="4819" w:leader="none"/>
        <w:tab w:val="right" w:pos="9638" w:leader="none"/>
      </w:tabs>
    </w:pPr>
    <w:rPr/>
  </w:style>
  <w:style w:type="paragraph" w:styleId="Puslapinporat">
    <w:name w:val="Footer"/>
    <w:basedOn w:val="Normal"/>
    <w:link w:val="FooterChar"/>
    <w:uiPriority w:val="99"/>
    <w:unhideWhenUsed/>
    <w:rsid w:val="00dc4a39"/>
    <w:pPr>
      <w:tabs>
        <w:tab w:val="center" w:pos="4819" w:leader="none"/>
        <w:tab w:val="right" w:pos="9638" w:leader="none"/>
      </w:tabs>
    </w:pPr>
    <w:rPr/>
  </w:style>
  <w:style w:type="paragraph" w:styleId="Lentelsturinys">
    <w:name w:val="Lentelės turiny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meditalika.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LibreOffice/5.2.3.3$Windows_x86 LibreOffice_project/d54a8868f08a7b39642414cf2c8ef2f228f780cf</Application>
  <Pages>10</Pages>
  <Words>3726</Words>
  <Characters>26497</Characters>
  <CharactersWithSpaces>30416</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2021-02-23T14:07:00Z</dcterms:created>
  <dc:creator/>
  <dc:description/>
  <dc:language>lt-LT</dc:language>
  <cp:lastModifiedBy/>
  <dcterms:modified xsi:type="dcterms:W3CDTF">2021-08-06T14:36:12Z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