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E4E" w:rsidRPr="00FA0F53" w:rsidRDefault="00022E4E" w:rsidP="00022E4E">
      <w:pPr>
        <w:pStyle w:val="Antrat1"/>
        <w:tabs>
          <w:tab w:val="left" w:pos="9630"/>
        </w:tabs>
        <w:ind w:right="8"/>
        <w:jc w:val="center"/>
      </w:pPr>
      <w:r w:rsidRPr="00FA0F53">
        <w:t>PASLAUGŲ VIEŠOJO PIRKIMO–PARDAVIMO SUTARTIS</w:t>
      </w:r>
    </w:p>
    <w:p w:rsidR="00022E4E" w:rsidRPr="00FA0F53" w:rsidRDefault="00022E4E" w:rsidP="00022E4E">
      <w:pPr>
        <w:tabs>
          <w:tab w:val="left" w:pos="9630"/>
        </w:tabs>
        <w:ind w:right="8"/>
        <w:rPr>
          <w:lang w:val="lt-LT"/>
        </w:rPr>
      </w:pPr>
    </w:p>
    <w:p w:rsidR="00022E4E" w:rsidRPr="00FA0F53" w:rsidRDefault="00022E4E" w:rsidP="00022E4E">
      <w:pPr>
        <w:jc w:val="center"/>
        <w:rPr>
          <w:lang w:val="lt-LT"/>
        </w:rPr>
      </w:pPr>
      <w:r w:rsidRPr="00FA0F53">
        <w:rPr>
          <w:lang w:val="lt-LT"/>
        </w:rPr>
        <w:t>2021</w:t>
      </w:r>
      <w:r>
        <w:rPr>
          <w:lang w:val="lt-LT"/>
        </w:rPr>
        <w:t xml:space="preserve"> m.</w:t>
      </w:r>
      <w:r w:rsidRPr="00FA0F53">
        <w:rPr>
          <w:lang w:val="lt-LT"/>
        </w:rPr>
        <w:t xml:space="preserve"> </w:t>
      </w:r>
      <w:r>
        <w:rPr>
          <w:lang w:val="lt-LT"/>
        </w:rPr>
        <w:t>rugpjūčio 12</w:t>
      </w:r>
      <w:r w:rsidRPr="00FA0F53">
        <w:rPr>
          <w:lang w:val="lt-LT"/>
        </w:rPr>
        <w:t xml:space="preserve"> d. Nr.</w:t>
      </w:r>
      <w:r>
        <w:rPr>
          <w:lang w:val="lt-LT"/>
        </w:rPr>
        <w:t>15R-187</w:t>
      </w:r>
    </w:p>
    <w:p w:rsidR="00022E4E" w:rsidRPr="00022E4E" w:rsidRDefault="00022E4E" w:rsidP="00022E4E">
      <w:pPr>
        <w:jc w:val="center"/>
        <w:rPr>
          <w:spacing w:val="-6"/>
          <w:lang w:val="lt-LT"/>
        </w:rPr>
      </w:pPr>
      <w:r w:rsidRPr="00022E4E">
        <w:rPr>
          <w:spacing w:val="-6"/>
          <w:lang w:val="lt-LT"/>
        </w:rPr>
        <w:t>Vilnius</w:t>
      </w:r>
    </w:p>
    <w:p w:rsidR="00022E4E" w:rsidRPr="00022E4E" w:rsidRDefault="00022E4E" w:rsidP="00022E4E">
      <w:pPr>
        <w:tabs>
          <w:tab w:val="left" w:pos="9630"/>
          <w:tab w:val="left" w:pos="9720"/>
        </w:tabs>
        <w:ind w:right="8" w:firstLine="360"/>
        <w:jc w:val="both"/>
        <w:rPr>
          <w:b/>
          <w:bCs/>
          <w:spacing w:val="-2"/>
          <w:highlight w:val="lightGray"/>
          <w:lang w:val="lt-LT"/>
        </w:rPr>
      </w:pPr>
    </w:p>
    <w:p w:rsidR="00022E4E" w:rsidRPr="00022E4E" w:rsidRDefault="00022E4E" w:rsidP="00022E4E">
      <w:pPr>
        <w:tabs>
          <w:tab w:val="left" w:pos="9630"/>
          <w:tab w:val="left" w:pos="9720"/>
        </w:tabs>
        <w:ind w:right="8" w:firstLine="567"/>
        <w:jc w:val="both"/>
        <w:rPr>
          <w:lang w:val="lt-LT"/>
        </w:rPr>
      </w:pPr>
      <w:r w:rsidRPr="00022E4E">
        <w:rPr>
          <w:b/>
          <w:bCs/>
          <w:lang w:val="lt-LT"/>
        </w:rPr>
        <w:t xml:space="preserve">Informatikos ir ryšių </w:t>
      </w:r>
      <w:r w:rsidRPr="00022E4E">
        <w:rPr>
          <w:b/>
          <w:lang w:val="lt-LT"/>
        </w:rPr>
        <w:t xml:space="preserve">departamentas prie Lietuvos Respublikos vidaus reikalų ministerijos </w:t>
      </w:r>
      <w:r w:rsidRPr="00022E4E">
        <w:rPr>
          <w:lang w:val="lt-LT"/>
        </w:rPr>
        <w:t xml:space="preserve">(toliau – </w:t>
      </w:r>
      <w:r w:rsidRPr="00022E4E">
        <w:rPr>
          <w:b/>
          <w:lang w:val="lt-LT"/>
        </w:rPr>
        <w:t>Klientas/Nuomininkas</w:t>
      </w:r>
      <w:r w:rsidRPr="00022E4E">
        <w:rPr>
          <w:lang w:val="lt-LT"/>
        </w:rPr>
        <w:t xml:space="preserve">), pagal Informatikos ir ryšių departamento prie Lietuvos Respublikos vidaus reikalų ministerijos direktoriaus 2021 m. balandžio 16 d. įsakymą Nr. 5V-43 „Dėl Informatikos ir ryšių departamento prie Lietuvos Respublikos vidaus reikalų ministerijos direktoriaus funkcijų atlikimo jo laikinai nesant" atstovaujamas  direktoriaus pavaduotojo, atliekančio direktoriaus funkcijas, Artūro Kavolio, ir </w:t>
      </w:r>
      <w:r w:rsidRPr="00022E4E">
        <w:rPr>
          <w:b/>
          <w:lang w:val="lt-LT"/>
        </w:rPr>
        <w:t xml:space="preserve">AB ,,Telia Lietuva“ </w:t>
      </w:r>
      <w:r w:rsidRPr="00022E4E">
        <w:rPr>
          <w:lang w:val="lt-LT"/>
        </w:rPr>
        <w:t xml:space="preserve">(toliau – </w:t>
      </w:r>
      <w:r w:rsidRPr="00022E4E">
        <w:rPr>
          <w:b/>
          <w:lang w:val="lt-LT"/>
        </w:rPr>
        <w:t>Paslaugų teikėjas/Nuomotojas</w:t>
      </w:r>
      <w:r w:rsidRPr="00022E4E">
        <w:rPr>
          <w:lang w:val="lt-LT"/>
        </w:rPr>
        <w:t>), atstovaujamo Verslo klientų padalinio Viešojo sektoriaus padalinio vadovo Viktoro Dzindzeletos pagal 2021 m. sausio 18 d. įgaliojimą Nr. 2021-00006, toliau kartu ar atskirai vadinamos Šalimis, vadovaudamosi Turto valdymo ir ūkio departamento prie Lietuvos Respublikos vidaus reikalų ministerijos pirkimų organizatoriaus 2021 m. liepos 7 d. sprendimu dėl laimėtojo Nr. OS-109, sudaro šią paslaugų viešojo pirkimo-pardavimo (paslaugų teikimo) sutartį (toliau – Sutartis).</w:t>
      </w:r>
    </w:p>
    <w:p w:rsidR="00022E4E" w:rsidRPr="00022E4E" w:rsidRDefault="00022E4E" w:rsidP="00022E4E">
      <w:pPr>
        <w:tabs>
          <w:tab w:val="left" w:pos="9630"/>
          <w:tab w:val="left" w:pos="9720"/>
        </w:tabs>
        <w:ind w:right="8" w:firstLine="567"/>
        <w:jc w:val="both"/>
        <w:rPr>
          <w:color w:val="FF0000"/>
          <w:lang w:val="lt-LT"/>
        </w:rPr>
      </w:pPr>
    </w:p>
    <w:p w:rsidR="00022E4E" w:rsidRPr="00022E4E" w:rsidRDefault="00022E4E" w:rsidP="00022E4E">
      <w:pPr>
        <w:tabs>
          <w:tab w:val="left" w:pos="9630"/>
        </w:tabs>
        <w:ind w:left="360" w:right="8"/>
        <w:jc w:val="center"/>
        <w:rPr>
          <w:b/>
          <w:lang w:val="lt-LT"/>
        </w:rPr>
      </w:pPr>
      <w:r w:rsidRPr="00022E4E">
        <w:rPr>
          <w:b/>
          <w:lang w:val="lt-LT"/>
        </w:rPr>
        <w:t>1. SUTARTIES DALYKAS</w:t>
      </w:r>
    </w:p>
    <w:p w:rsidR="00022E4E" w:rsidRPr="00022E4E" w:rsidRDefault="00022E4E" w:rsidP="00022E4E">
      <w:pPr>
        <w:pStyle w:val="Sraopastraipa"/>
        <w:tabs>
          <w:tab w:val="left" w:pos="9630"/>
        </w:tabs>
        <w:ind w:right="8"/>
        <w:rPr>
          <w:b/>
          <w:highlight w:val="lightGray"/>
          <w:lang w:val="lt-LT"/>
        </w:rPr>
      </w:pPr>
    </w:p>
    <w:p w:rsidR="00022E4E" w:rsidRPr="00022E4E" w:rsidRDefault="00022E4E" w:rsidP="00022E4E">
      <w:pPr>
        <w:tabs>
          <w:tab w:val="left" w:pos="1134"/>
          <w:tab w:val="left" w:pos="9630"/>
          <w:tab w:val="left" w:pos="9720"/>
        </w:tabs>
        <w:ind w:right="8" w:firstLine="567"/>
        <w:jc w:val="both"/>
        <w:rPr>
          <w:spacing w:val="3"/>
          <w:lang w:val="lt-LT"/>
        </w:rPr>
      </w:pPr>
      <w:r w:rsidRPr="00022E4E">
        <w:rPr>
          <w:lang w:val="lt-LT"/>
        </w:rPr>
        <w:t>1.1. Paslaugų teikėjas įsipareigoja Sutartyje nustatyta tvarka ir sąlygomis teikti infrastruktūros nuomos paslaugas (toliau – paslaugos), kurių specifikacija nurodyta Sutarties priede – Techninėje specifikacijoje (toliau – Sutarties priedas), o Klientas Sutartyje nustatyta tvarka ir sąlygomis įsipareigoja sumokėti Paslaugų teikėjui už jas.</w:t>
      </w:r>
      <w:r w:rsidRPr="00022E4E">
        <w:rPr>
          <w:spacing w:val="3"/>
          <w:lang w:val="lt-LT"/>
        </w:rPr>
        <w:t xml:space="preserve"> </w:t>
      </w:r>
    </w:p>
    <w:p w:rsidR="00022E4E" w:rsidRPr="00022E4E" w:rsidRDefault="00022E4E" w:rsidP="00022E4E">
      <w:pPr>
        <w:tabs>
          <w:tab w:val="left" w:pos="9630"/>
        </w:tabs>
        <w:ind w:right="8"/>
        <w:jc w:val="both"/>
        <w:rPr>
          <w:lang w:val="lt-LT"/>
        </w:rPr>
      </w:pPr>
    </w:p>
    <w:p w:rsidR="00022E4E" w:rsidRPr="00022E4E" w:rsidRDefault="00022E4E" w:rsidP="00022E4E">
      <w:pPr>
        <w:tabs>
          <w:tab w:val="left" w:pos="9630"/>
        </w:tabs>
        <w:ind w:left="360" w:right="8"/>
        <w:jc w:val="center"/>
        <w:rPr>
          <w:b/>
          <w:lang w:val="lt-LT"/>
        </w:rPr>
      </w:pPr>
      <w:r w:rsidRPr="00022E4E">
        <w:rPr>
          <w:b/>
          <w:lang w:val="lt-LT"/>
        </w:rPr>
        <w:t>2. SUTARTIES KAINA IR ATSISKAITYMO TVARKA</w:t>
      </w:r>
    </w:p>
    <w:p w:rsidR="00022E4E" w:rsidRPr="00022E4E" w:rsidRDefault="00022E4E" w:rsidP="00022E4E">
      <w:pPr>
        <w:pStyle w:val="Pagrindinistekstas"/>
        <w:tabs>
          <w:tab w:val="left" w:pos="9630"/>
          <w:tab w:val="left" w:pos="9720"/>
        </w:tabs>
        <w:ind w:right="8" w:firstLine="360"/>
      </w:pPr>
    </w:p>
    <w:p w:rsidR="00022E4E" w:rsidRPr="00022E4E" w:rsidRDefault="00022E4E" w:rsidP="00022E4E">
      <w:pPr>
        <w:tabs>
          <w:tab w:val="left" w:pos="1134"/>
          <w:tab w:val="left" w:pos="9630"/>
          <w:tab w:val="left" w:pos="9720"/>
        </w:tabs>
        <w:ind w:right="8" w:firstLine="567"/>
        <w:jc w:val="both"/>
        <w:rPr>
          <w:lang w:val="lt-LT"/>
        </w:rPr>
      </w:pPr>
      <w:r w:rsidRPr="00022E4E">
        <w:rPr>
          <w:lang w:val="lt-LT"/>
        </w:rPr>
        <w:t xml:space="preserve">2.1. Sutarties kaina – </w:t>
      </w:r>
      <w:r w:rsidRPr="00022E4E">
        <w:rPr>
          <w:b/>
          <w:lang w:val="lt-LT"/>
        </w:rPr>
        <w:t>iki</w:t>
      </w:r>
      <w:r w:rsidRPr="00022E4E">
        <w:rPr>
          <w:lang w:val="lt-LT"/>
        </w:rPr>
        <w:t xml:space="preserve"> </w:t>
      </w:r>
      <w:r w:rsidRPr="00022E4E">
        <w:rPr>
          <w:b/>
          <w:lang w:val="lt-LT"/>
        </w:rPr>
        <w:t xml:space="preserve">61 601,63 Eur (šešiasdešimt vieno tūkstančio šešių šimtų vieno euro ir šešiasdešimt trijų centų), </w:t>
      </w:r>
      <w:r w:rsidRPr="00022E4E">
        <w:rPr>
          <w:lang w:val="lt-LT"/>
        </w:rPr>
        <w:t>įskaitant pridėtinės vertės mokestį (toliau – PVM). Detalios paslaugų kainos (įkainiai):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3"/>
        <w:gridCol w:w="1843"/>
        <w:gridCol w:w="2271"/>
        <w:gridCol w:w="1697"/>
      </w:tblGrid>
      <w:tr w:rsidR="00022E4E" w:rsidRPr="00022E4E" w:rsidTr="00A64BE5">
        <w:trPr>
          <w:trHeight w:val="20"/>
        </w:trPr>
        <w:tc>
          <w:tcPr>
            <w:tcW w:w="294" w:type="pct"/>
            <w:shd w:val="clear" w:color="auto" w:fill="FFFFFF" w:themeFill="background1"/>
            <w:vAlign w:val="center"/>
          </w:tcPr>
          <w:p w:rsidR="00022E4E" w:rsidRPr="00022E4E" w:rsidRDefault="00022E4E" w:rsidP="00A64BE5">
            <w:pPr>
              <w:ind w:hanging="4"/>
              <w:jc w:val="center"/>
              <w:rPr>
                <w:rFonts w:eastAsia="Calibri"/>
                <w:b/>
                <w:sz w:val="22"/>
                <w:szCs w:val="22"/>
                <w:lang w:val="lt-LT"/>
              </w:rPr>
            </w:pPr>
            <w:r w:rsidRPr="00022E4E">
              <w:rPr>
                <w:rFonts w:eastAsia="Calibri"/>
                <w:b/>
                <w:sz w:val="22"/>
                <w:szCs w:val="22"/>
                <w:lang w:val="lt-LT"/>
              </w:rPr>
              <w:t>Eil. Nr.</w:t>
            </w:r>
          </w:p>
        </w:tc>
        <w:tc>
          <w:tcPr>
            <w:tcW w:w="1692" w:type="pct"/>
            <w:shd w:val="clear" w:color="auto" w:fill="FFFFFF" w:themeFill="background1"/>
            <w:vAlign w:val="center"/>
          </w:tcPr>
          <w:p w:rsidR="00022E4E" w:rsidRPr="00022E4E" w:rsidRDefault="00022E4E" w:rsidP="00A64BE5">
            <w:pPr>
              <w:ind w:firstLine="14"/>
              <w:jc w:val="center"/>
              <w:rPr>
                <w:rFonts w:eastAsia="Calibri"/>
                <w:b/>
                <w:sz w:val="22"/>
                <w:szCs w:val="22"/>
                <w:lang w:val="lt-LT"/>
              </w:rPr>
            </w:pPr>
            <w:r w:rsidRPr="00022E4E">
              <w:rPr>
                <w:rFonts w:eastAsia="Calibri"/>
                <w:b/>
                <w:sz w:val="22"/>
                <w:szCs w:val="22"/>
                <w:lang w:val="lt-LT"/>
              </w:rPr>
              <w:t>Paslaugos pavadinimas</w:t>
            </w:r>
          </w:p>
        </w:tc>
        <w:tc>
          <w:tcPr>
            <w:tcW w:w="956" w:type="pct"/>
            <w:shd w:val="clear" w:color="auto" w:fill="FFFFFF" w:themeFill="background1"/>
            <w:vAlign w:val="center"/>
          </w:tcPr>
          <w:p w:rsidR="00022E4E" w:rsidRPr="00022E4E" w:rsidRDefault="00022E4E" w:rsidP="00A64BE5">
            <w:pPr>
              <w:jc w:val="center"/>
              <w:rPr>
                <w:rFonts w:eastAsia="Calibri"/>
                <w:b/>
                <w:sz w:val="22"/>
                <w:szCs w:val="22"/>
                <w:lang w:val="lt-LT"/>
              </w:rPr>
            </w:pPr>
            <w:r w:rsidRPr="00022E4E">
              <w:rPr>
                <w:rFonts w:eastAsia="Calibri"/>
                <w:b/>
                <w:sz w:val="22"/>
                <w:szCs w:val="22"/>
                <w:lang w:val="lt-LT"/>
              </w:rPr>
              <w:t xml:space="preserve">Ryšių kabelių ilgis km </w:t>
            </w:r>
          </w:p>
        </w:tc>
        <w:tc>
          <w:tcPr>
            <w:tcW w:w="1178" w:type="pct"/>
            <w:shd w:val="clear" w:color="auto" w:fill="FFFFFF" w:themeFill="background1"/>
            <w:vAlign w:val="center"/>
          </w:tcPr>
          <w:p w:rsidR="00022E4E" w:rsidRPr="00022E4E" w:rsidRDefault="00022E4E" w:rsidP="00A64BE5">
            <w:pPr>
              <w:jc w:val="center"/>
              <w:rPr>
                <w:rFonts w:eastAsia="Calibri"/>
                <w:b/>
                <w:sz w:val="22"/>
                <w:szCs w:val="22"/>
                <w:lang w:val="lt-LT"/>
              </w:rPr>
            </w:pPr>
            <w:r w:rsidRPr="00022E4E">
              <w:rPr>
                <w:rFonts w:eastAsia="Calibri"/>
                <w:b/>
                <w:sz w:val="22"/>
                <w:szCs w:val="22"/>
                <w:lang w:val="lt-LT"/>
              </w:rPr>
              <w:t xml:space="preserve">Nuomos įkainis už 1 km VRTT telekomunikacinio kabelio esančio nuomotojo RKKS per 1 mėnesį Eur be PVM </w:t>
            </w:r>
            <w:r w:rsidRPr="00022E4E">
              <w:rPr>
                <w:rFonts w:eastAsia="Calibri"/>
                <w:b/>
                <w:bCs/>
                <w:sz w:val="22"/>
                <w:szCs w:val="22"/>
                <w:lang w:val="lt-LT"/>
              </w:rPr>
              <w:t xml:space="preserve">    </w:t>
            </w:r>
            <w:r w:rsidRPr="00022E4E">
              <w:rPr>
                <w:rFonts w:eastAsia="Calibri"/>
                <w:b/>
                <w:sz w:val="22"/>
                <w:szCs w:val="22"/>
                <w:lang w:val="lt-LT"/>
              </w:rPr>
              <w:t xml:space="preserve"> </w:t>
            </w:r>
            <w:r w:rsidRPr="00022E4E">
              <w:rPr>
                <w:rFonts w:eastAsia="Calibri"/>
                <w:b/>
                <w:bCs/>
                <w:sz w:val="22"/>
                <w:szCs w:val="22"/>
                <w:lang w:val="lt-LT" w:eastAsia="lt-LT"/>
              </w:rPr>
              <w:t xml:space="preserve"> </w:t>
            </w:r>
            <w:r w:rsidRPr="00022E4E">
              <w:rPr>
                <w:rFonts w:eastAsia="Calibri"/>
                <w:b/>
                <w:bCs/>
                <w:sz w:val="22"/>
                <w:szCs w:val="22"/>
                <w:lang w:val="lt-LT"/>
              </w:rPr>
              <w:t xml:space="preserve"> </w:t>
            </w:r>
          </w:p>
        </w:tc>
        <w:tc>
          <w:tcPr>
            <w:tcW w:w="880" w:type="pct"/>
            <w:shd w:val="clear" w:color="auto" w:fill="FFFFFF" w:themeFill="background1"/>
          </w:tcPr>
          <w:p w:rsidR="00022E4E" w:rsidRPr="00022E4E" w:rsidRDefault="00022E4E" w:rsidP="00A64BE5">
            <w:pPr>
              <w:jc w:val="center"/>
              <w:rPr>
                <w:rFonts w:eastAsia="Calibri"/>
                <w:b/>
                <w:bCs/>
                <w:sz w:val="22"/>
                <w:szCs w:val="22"/>
                <w:lang w:val="lt-LT"/>
              </w:rPr>
            </w:pPr>
            <w:r w:rsidRPr="00022E4E">
              <w:rPr>
                <w:rFonts w:eastAsia="Calibri"/>
                <w:b/>
                <w:bCs/>
                <w:sz w:val="22"/>
                <w:szCs w:val="22"/>
                <w:lang w:val="lt-LT"/>
              </w:rPr>
              <w:t xml:space="preserve">Iš viso nuomos kaina per 36 </w:t>
            </w:r>
            <w:r w:rsidRPr="00022E4E">
              <w:rPr>
                <w:rFonts w:eastAsia="Calibri"/>
                <w:b/>
                <w:sz w:val="22"/>
                <w:szCs w:val="22"/>
                <w:lang w:val="lt-LT"/>
              </w:rPr>
              <w:t xml:space="preserve">mėnesius Eur be PVM </w:t>
            </w:r>
            <w:r w:rsidRPr="00022E4E">
              <w:rPr>
                <w:rFonts w:eastAsia="Calibri"/>
                <w:b/>
                <w:bCs/>
                <w:sz w:val="22"/>
                <w:szCs w:val="22"/>
                <w:lang w:val="lt-LT"/>
              </w:rPr>
              <w:t xml:space="preserve">    </w:t>
            </w:r>
            <w:r w:rsidRPr="00022E4E">
              <w:rPr>
                <w:rFonts w:eastAsia="Calibri"/>
                <w:b/>
                <w:sz w:val="22"/>
                <w:szCs w:val="22"/>
                <w:lang w:val="lt-LT"/>
              </w:rPr>
              <w:t xml:space="preserve"> </w:t>
            </w:r>
          </w:p>
        </w:tc>
      </w:tr>
      <w:tr w:rsidR="00022E4E" w:rsidRPr="00022E4E" w:rsidTr="00A64BE5">
        <w:trPr>
          <w:trHeight w:val="215"/>
        </w:trPr>
        <w:tc>
          <w:tcPr>
            <w:tcW w:w="294" w:type="pct"/>
            <w:shd w:val="clear" w:color="auto" w:fill="FFFFFF" w:themeFill="background1"/>
          </w:tcPr>
          <w:p w:rsidR="00022E4E" w:rsidRPr="00022E4E" w:rsidRDefault="00022E4E" w:rsidP="00A64BE5">
            <w:pPr>
              <w:jc w:val="center"/>
              <w:rPr>
                <w:rFonts w:eastAsia="Calibri"/>
                <w:sz w:val="22"/>
                <w:szCs w:val="22"/>
                <w:lang w:val="lt-LT"/>
              </w:rPr>
            </w:pPr>
            <w:r w:rsidRPr="00022E4E">
              <w:rPr>
                <w:rFonts w:eastAsia="Calibri"/>
                <w:sz w:val="22"/>
                <w:szCs w:val="22"/>
                <w:lang w:val="lt-LT"/>
              </w:rPr>
              <w:t>1</w:t>
            </w:r>
          </w:p>
        </w:tc>
        <w:tc>
          <w:tcPr>
            <w:tcW w:w="1692" w:type="pct"/>
            <w:shd w:val="clear" w:color="auto" w:fill="FFFFFF" w:themeFill="background1"/>
          </w:tcPr>
          <w:p w:rsidR="00022E4E" w:rsidRPr="00022E4E" w:rsidRDefault="00022E4E" w:rsidP="00A64BE5">
            <w:pPr>
              <w:jc w:val="center"/>
              <w:rPr>
                <w:rFonts w:eastAsia="Calibri"/>
                <w:sz w:val="22"/>
                <w:szCs w:val="22"/>
                <w:lang w:val="lt-LT"/>
              </w:rPr>
            </w:pPr>
            <w:r w:rsidRPr="00022E4E">
              <w:rPr>
                <w:rFonts w:eastAsia="Calibri"/>
                <w:sz w:val="22"/>
                <w:szCs w:val="22"/>
                <w:lang w:val="lt-LT"/>
              </w:rPr>
              <w:t>2</w:t>
            </w:r>
          </w:p>
        </w:tc>
        <w:tc>
          <w:tcPr>
            <w:tcW w:w="956" w:type="pct"/>
            <w:shd w:val="clear" w:color="auto" w:fill="FFFFFF" w:themeFill="background1"/>
          </w:tcPr>
          <w:p w:rsidR="00022E4E" w:rsidRPr="00022E4E" w:rsidRDefault="00022E4E" w:rsidP="00A64BE5">
            <w:pPr>
              <w:jc w:val="center"/>
              <w:rPr>
                <w:rFonts w:eastAsia="Calibri"/>
                <w:sz w:val="22"/>
                <w:szCs w:val="22"/>
                <w:lang w:val="lt-LT"/>
              </w:rPr>
            </w:pPr>
            <w:r w:rsidRPr="00022E4E">
              <w:rPr>
                <w:rFonts w:eastAsia="Calibri"/>
                <w:sz w:val="22"/>
                <w:szCs w:val="22"/>
                <w:lang w:val="lt-LT"/>
              </w:rPr>
              <w:t>3</w:t>
            </w:r>
          </w:p>
        </w:tc>
        <w:tc>
          <w:tcPr>
            <w:tcW w:w="1178" w:type="pct"/>
            <w:shd w:val="clear" w:color="auto" w:fill="FFFFFF" w:themeFill="background1"/>
            <w:vAlign w:val="center"/>
          </w:tcPr>
          <w:p w:rsidR="00022E4E" w:rsidRPr="00022E4E" w:rsidRDefault="00022E4E" w:rsidP="00A64BE5">
            <w:pPr>
              <w:jc w:val="center"/>
              <w:rPr>
                <w:rFonts w:eastAsia="Calibri"/>
                <w:sz w:val="22"/>
                <w:szCs w:val="22"/>
                <w:lang w:val="lt-LT"/>
              </w:rPr>
            </w:pPr>
            <w:r w:rsidRPr="00022E4E">
              <w:rPr>
                <w:rFonts w:eastAsia="Calibri"/>
                <w:sz w:val="22"/>
                <w:szCs w:val="22"/>
                <w:lang w:val="lt-LT"/>
              </w:rPr>
              <w:t>4</w:t>
            </w:r>
          </w:p>
          <w:p w:rsidR="00022E4E" w:rsidRPr="00022E4E" w:rsidRDefault="00022E4E" w:rsidP="00A64BE5">
            <w:pPr>
              <w:jc w:val="center"/>
              <w:rPr>
                <w:rFonts w:eastAsia="Calibri"/>
                <w:sz w:val="22"/>
                <w:szCs w:val="22"/>
                <w:lang w:val="lt-LT"/>
              </w:rPr>
            </w:pPr>
          </w:p>
        </w:tc>
        <w:tc>
          <w:tcPr>
            <w:tcW w:w="880" w:type="pct"/>
            <w:shd w:val="clear" w:color="auto" w:fill="FFFFFF" w:themeFill="background1"/>
          </w:tcPr>
          <w:p w:rsidR="00022E4E" w:rsidRPr="00022E4E" w:rsidRDefault="00022E4E" w:rsidP="00A64BE5">
            <w:pPr>
              <w:jc w:val="center"/>
              <w:rPr>
                <w:rFonts w:eastAsia="Calibri"/>
                <w:sz w:val="22"/>
                <w:szCs w:val="22"/>
                <w:lang w:val="lt-LT"/>
              </w:rPr>
            </w:pPr>
            <w:r w:rsidRPr="00022E4E">
              <w:rPr>
                <w:rFonts w:eastAsia="Calibri"/>
                <w:sz w:val="22"/>
                <w:szCs w:val="22"/>
                <w:lang w:val="lt-LT"/>
              </w:rPr>
              <w:t>5</w:t>
            </w:r>
          </w:p>
        </w:tc>
      </w:tr>
      <w:tr w:rsidR="00022E4E" w:rsidRPr="00022E4E" w:rsidTr="00A64BE5">
        <w:trPr>
          <w:trHeight w:val="443"/>
        </w:trPr>
        <w:tc>
          <w:tcPr>
            <w:tcW w:w="294" w:type="pct"/>
            <w:shd w:val="clear" w:color="auto" w:fill="FFFFFF" w:themeFill="background1"/>
            <w:vAlign w:val="center"/>
          </w:tcPr>
          <w:p w:rsidR="00022E4E" w:rsidRPr="00022E4E" w:rsidRDefault="00022E4E" w:rsidP="00A64BE5">
            <w:pPr>
              <w:rPr>
                <w:rFonts w:eastAsia="Calibri"/>
                <w:sz w:val="22"/>
                <w:szCs w:val="22"/>
                <w:lang w:val="lt-LT"/>
              </w:rPr>
            </w:pPr>
            <w:r w:rsidRPr="00022E4E">
              <w:rPr>
                <w:rFonts w:eastAsia="Calibri"/>
                <w:sz w:val="22"/>
                <w:szCs w:val="22"/>
                <w:lang w:val="lt-LT"/>
              </w:rPr>
              <w:t>1.</w:t>
            </w:r>
          </w:p>
        </w:tc>
        <w:tc>
          <w:tcPr>
            <w:tcW w:w="1692" w:type="pct"/>
            <w:shd w:val="clear" w:color="auto" w:fill="FFFFFF" w:themeFill="background1"/>
            <w:vAlign w:val="center"/>
          </w:tcPr>
          <w:p w:rsidR="00022E4E" w:rsidRPr="00022E4E" w:rsidRDefault="00022E4E" w:rsidP="00A64BE5">
            <w:pPr>
              <w:jc w:val="both"/>
              <w:rPr>
                <w:rFonts w:eastAsia="Calibri"/>
                <w:sz w:val="22"/>
                <w:szCs w:val="22"/>
                <w:lang w:val="lt-LT"/>
              </w:rPr>
            </w:pPr>
            <w:r w:rsidRPr="00022E4E">
              <w:rPr>
                <w:rFonts w:eastAsia="Calibri"/>
                <w:sz w:val="22"/>
                <w:szCs w:val="22"/>
                <w:lang w:val="lt-LT" w:eastAsia="lt-LT"/>
              </w:rPr>
              <w:t xml:space="preserve"> </w:t>
            </w:r>
            <w:sdt>
              <w:sdtPr>
                <w:rPr>
                  <w:rFonts w:eastAsia="Calibri"/>
                  <w:sz w:val="22"/>
                  <w:szCs w:val="22"/>
                  <w:lang w:val="lt-LT"/>
                </w:rPr>
                <w:id w:val="1693101684"/>
                <w:text w:multiLine="1"/>
              </w:sdtPr>
              <w:sdtContent>
                <w:r w:rsidRPr="00022E4E">
                  <w:rPr>
                    <w:rFonts w:eastAsia="Calibri"/>
                    <w:sz w:val="22"/>
                    <w:szCs w:val="22"/>
                    <w:lang w:val="lt-LT"/>
                  </w:rPr>
                  <w:t>Infrastruktūros nuomos paslaugos</w:t>
                </w:r>
              </w:sdtContent>
            </w:sdt>
            <w:r w:rsidRPr="00022E4E">
              <w:rPr>
                <w:rFonts w:eastAsia="Calibri"/>
                <w:sz w:val="22"/>
                <w:szCs w:val="22"/>
                <w:lang w:val="lt-LT"/>
              </w:rPr>
              <w:t xml:space="preserve"> </w:t>
            </w:r>
          </w:p>
        </w:tc>
        <w:tc>
          <w:tcPr>
            <w:tcW w:w="956" w:type="pct"/>
            <w:shd w:val="clear" w:color="auto" w:fill="FFFFFF" w:themeFill="background1"/>
            <w:vAlign w:val="center"/>
          </w:tcPr>
          <w:p w:rsidR="00022E4E" w:rsidRPr="00022E4E" w:rsidRDefault="00022E4E" w:rsidP="00A64BE5">
            <w:pPr>
              <w:jc w:val="center"/>
              <w:rPr>
                <w:rFonts w:eastAsia="Calibri"/>
                <w:sz w:val="22"/>
                <w:szCs w:val="22"/>
                <w:lang w:val="lt-LT"/>
              </w:rPr>
            </w:pPr>
            <w:r w:rsidRPr="00022E4E">
              <w:rPr>
                <w:rFonts w:eastAsia="Calibri"/>
                <w:sz w:val="22"/>
                <w:szCs w:val="22"/>
                <w:lang w:val="lt-LT"/>
              </w:rPr>
              <w:t>52,377</w:t>
            </w:r>
          </w:p>
        </w:tc>
        <w:tc>
          <w:tcPr>
            <w:tcW w:w="1178" w:type="pct"/>
            <w:shd w:val="clear" w:color="auto" w:fill="FFFFFF" w:themeFill="background1"/>
            <w:vAlign w:val="center"/>
          </w:tcPr>
          <w:p w:rsidR="00022E4E" w:rsidRPr="00022E4E" w:rsidRDefault="00022E4E" w:rsidP="00A64BE5">
            <w:pPr>
              <w:jc w:val="center"/>
              <w:rPr>
                <w:rFonts w:eastAsia="Calibri"/>
                <w:sz w:val="22"/>
                <w:szCs w:val="22"/>
                <w:lang w:val="lt-LT"/>
              </w:rPr>
            </w:pPr>
            <w:r w:rsidRPr="00022E4E">
              <w:rPr>
                <w:rFonts w:eastAsia="Calibri"/>
                <w:sz w:val="22"/>
                <w:szCs w:val="22"/>
                <w:lang w:val="lt-LT"/>
              </w:rPr>
              <w:t>27,00</w:t>
            </w:r>
          </w:p>
        </w:tc>
        <w:tc>
          <w:tcPr>
            <w:tcW w:w="880" w:type="pct"/>
            <w:shd w:val="clear" w:color="auto" w:fill="FFFFFF" w:themeFill="background1"/>
            <w:vAlign w:val="center"/>
          </w:tcPr>
          <w:p w:rsidR="00022E4E" w:rsidRPr="00022E4E" w:rsidRDefault="00022E4E" w:rsidP="00A64BE5">
            <w:pPr>
              <w:jc w:val="center"/>
              <w:rPr>
                <w:rFonts w:eastAsia="Calibri"/>
                <w:sz w:val="22"/>
                <w:szCs w:val="22"/>
                <w:lang w:val="lt-LT"/>
              </w:rPr>
            </w:pPr>
            <w:r w:rsidRPr="00022E4E">
              <w:rPr>
                <w:rFonts w:eastAsia="Calibri"/>
                <w:sz w:val="22"/>
                <w:szCs w:val="22"/>
                <w:lang w:val="lt-LT"/>
              </w:rPr>
              <w:t>50 910,44</w:t>
            </w:r>
          </w:p>
        </w:tc>
      </w:tr>
      <w:tr w:rsidR="00022E4E" w:rsidRPr="00022E4E" w:rsidTr="00A64BE5">
        <w:trPr>
          <w:trHeight w:val="443"/>
        </w:trPr>
        <w:tc>
          <w:tcPr>
            <w:tcW w:w="4120" w:type="pct"/>
            <w:gridSpan w:val="4"/>
            <w:shd w:val="clear" w:color="auto" w:fill="FFFFFF" w:themeFill="background1"/>
            <w:vAlign w:val="center"/>
          </w:tcPr>
          <w:p w:rsidR="00022E4E" w:rsidRPr="00022E4E" w:rsidRDefault="00022E4E" w:rsidP="00A64BE5">
            <w:pPr>
              <w:jc w:val="right"/>
              <w:rPr>
                <w:rFonts w:eastAsia="Calibri"/>
                <w:sz w:val="22"/>
                <w:szCs w:val="22"/>
                <w:lang w:val="lt-LT"/>
              </w:rPr>
            </w:pPr>
            <w:r w:rsidRPr="00022E4E">
              <w:rPr>
                <w:rFonts w:eastAsia="Calibri"/>
                <w:sz w:val="22"/>
                <w:szCs w:val="22"/>
                <w:lang w:val="lt-LT"/>
              </w:rPr>
              <w:t>PVM suma Eur:</w:t>
            </w:r>
          </w:p>
        </w:tc>
        <w:tc>
          <w:tcPr>
            <w:tcW w:w="880" w:type="pct"/>
            <w:shd w:val="clear" w:color="auto" w:fill="FFFFFF" w:themeFill="background1"/>
            <w:vAlign w:val="center"/>
          </w:tcPr>
          <w:p w:rsidR="00022E4E" w:rsidRPr="00022E4E" w:rsidRDefault="00022E4E" w:rsidP="00A64BE5">
            <w:pPr>
              <w:pStyle w:val="Default"/>
              <w:jc w:val="center"/>
              <w:rPr>
                <w:rFonts w:ascii="Times New Roman" w:hAnsi="Times New Roman" w:cs="Times New Roman"/>
                <w:sz w:val="22"/>
                <w:szCs w:val="22"/>
              </w:rPr>
            </w:pPr>
            <w:r w:rsidRPr="00022E4E">
              <w:rPr>
                <w:rFonts w:ascii="Times New Roman" w:hAnsi="Times New Roman" w:cs="Times New Roman"/>
                <w:bCs/>
                <w:sz w:val="22"/>
                <w:szCs w:val="22"/>
              </w:rPr>
              <w:t>10 691,19</w:t>
            </w:r>
          </w:p>
          <w:p w:rsidR="00022E4E" w:rsidRPr="00022E4E" w:rsidRDefault="00022E4E" w:rsidP="00A64BE5">
            <w:pPr>
              <w:jc w:val="center"/>
              <w:rPr>
                <w:rFonts w:eastAsia="Calibri"/>
                <w:sz w:val="22"/>
                <w:szCs w:val="22"/>
                <w:lang w:val="lt-LT"/>
              </w:rPr>
            </w:pPr>
          </w:p>
        </w:tc>
      </w:tr>
      <w:tr w:rsidR="00022E4E" w:rsidRPr="00022E4E" w:rsidTr="00A64BE5">
        <w:trPr>
          <w:trHeight w:val="443"/>
        </w:trPr>
        <w:tc>
          <w:tcPr>
            <w:tcW w:w="4120" w:type="pct"/>
            <w:gridSpan w:val="4"/>
            <w:shd w:val="clear" w:color="auto" w:fill="FFFFFF" w:themeFill="background1"/>
            <w:vAlign w:val="center"/>
          </w:tcPr>
          <w:p w:rsidR="00022E4E" w:rsidRPr="00022E4E" w:rsidRDefault="00022E4E" w:rsidP="00A64BE5">
            <w:pPr>
              <w:jc w:val="right"/>
              <w:rPr>
                <w:rFonts w:eastAsia="Calibri"/>
                <w:b/>
                <w:sz w:val="22"/>
                <w:szCs w:val="22"/>
                <w:lang w:val="lt-LT"/>
              </w:rPr>
            </w:pPr>
            <w:r w:rsidRPr="00022E4E">
              <w:rPr>
                <w:rFonts w:eastAsia="Calibri"/>
                <w:b/>
                <w:sz w:val="22"/>
                <w:szCs w:val="22"/>
                <w:lang w:val="lt-LT"/>
              </w:rPr>
              <w:t>Sutarties kaina (iš viso) Eur su PVM:</w:t>
            </w:r>
          </w:p>
        </w:tc>
        <w:tc>
          <w:tcPr>
            <w:tcW w:w="880" w:type="pct"/>
            <w:shd w:val="clear" w:color="auto" w:fill="FFFFFF" w:themeFill="background1"/>
            <w:vAlign w:val="center"/>
          </w:tcPr>
          <w:p w:rsidR="00022E4E" w:rsidRPr="00022E4E" w:rsidRDefault="00022E4E" w:rsidP="00A64BE5">
            <w:pPr>
              <w:jc w:val="center"/>
              <w:rPr>
                <w:rFonts w:eastAsia="Calibri"/>
                <w:b/>
                <w:sz w:val="22"/>
                <w:szCs w:val="22"/>
                <w:lang w:val="lt-LT"/>
              </w:rPr>
            </w:pPr>
            <w:r w:rsidRPr="00022E4E">
              <w:rPr>
                <w:rFonts w:eastAsia="Calibri"/>
                <w:b/>
                <w:sz w:val="22"/>
                <w:szCs w:val="22"/>
                <w:lang w:val="lt-LT"/>
              </w:rPr>
              <w:t>61 601,63</w:t>
            </w:r>
          </w:p>
        </w:tc>
      </w:tr>
    </w:tbl>
    <w:p w:rsidR="00022E4E" w:rsidRPr="00022E4E" w:rsidRDefault="00022E4E" w:rsidP="00022E4E">
      <w:pPr>
        <w:tabs>
          <w:tab w:val="left" w:pos="1134"/>
          <w:tab w:val="left" w:pos="9630"/>
          <w:tab w:val="left" w:pos="9720"/>
        </w:tabs>
        <w:ind w:right="8" w:firstLine="567"/>
        <w:jc w:val="both"/>
        <w:rPr>
          <w:highlight w:val="lightGray"/>
          <w:lang w:val="lt-LT"/>
        </w:rPr>
      </w:pPr>
    </w:p>
    <w:p w:rsidR="00022E4E" w:rsidRPr="00022E4E" w:rsidRDefault="00022E4E" w:rsidP="00022E4E">
      <w:pPr>
        <w:tabs>
          <w:tab w:val="left" w:pos="1134"/>
          <w:tab w:val="left" w:pos="9630"/>
          <w:tab w:val="left" w:pos="9720"/>
        </w:tabs>
        <w:ind w:right="8" w:firstLine="567"/>
        <w:jc w:val="both"/>
        <w:rPr>
          <w:lang w:val="lt-LT"/>
        </w:rPr>
      </w:pPr>
      <w:r w:rsidRPr="00022E4E">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rsidR="00022E4E" w:rsidRPr="00022E4E" w:rsidRDefault="00022E4E" w:rsidP="00022E4E">
      <w:pPr>
        <w:tabs>
          <w:tab w:val="left" w:pos="1134"/>
          <w:tab w:val="left" w:pos="9630"/>
          <w:tab w:val="left" w:pos="9720"/>
        </w:tabs>
        <w:ind w:right="8" w:firstLine="567"/>
        <w:jc w:val="both"/>
        <w:rPr>
          <w:lang w:val="lt-LT"/>
        </w:rPr>
      </w:pPr>
      <w:r w:rsidRPr="00022E4E">
        <w:rPr>
          <w:lang w:val="lt-LT"/>
        </w:rPr>
        <w:t>2.3. Sutarties kaina/paslaugų kainos (įkainiai) negali būti keičiama/os per visą Sutarties galiojimo laiką.</w:t>
      </w:r>
    </w:p>
    <w:p w:rsidR="00022E4E" w:rsidRPr="00022E4E" w:rsidRDefault="00022E4E" w:rsidP="00022E4E">
      <w:pPr>
        <w:tabs>
          <w:tab w:val="left" w:pos="1134"/>
          <w:tab w:val="left" w:pos="9630"/>
          <w:tab w:val="left" w:pos="9720"/>
        </w:tabs>
        <w:ind w:right="8" w:firstLine="567"/>
        <w:jc w:val="both"/>
        <w:rPr>
          <w:lang w:val="lt-LT"/>
        </w:rPr>
      </w:pPr>
      <w:r w:rsidRPr="00022E4E">
        <w:rPr>
          <w:lang w:val="lt-LT"/>
        </w:rPr>
        <w:t xml:space="preserve">2.4. Už tinkamai ir faktiškai suteiktas paslaugas Klientas su Paslaugų teikėju atsiskaito mokėjimo pavedimu, pinigus pervesdamas į Sutartyje nurodytą Paslaugų teikėjo atsiskaitomąją sąskaitą ne vėliau kaip per 30 (trisdešimt) dienų nuo einamojo ketvirčio pabaigos ir teisingos PVM sąskaitos faktūros / sąskaitos faktūros gavimo dienos. Paslaugų teikėjas PVM sąskaitą faktūrą / sąskaitą faktūrą turi pateikti elektroniniu būdu, kaip numatyta Mažos vertės pirkimų tvarkos aprašo, </w:t>
      </w:r>
      <w:r w:rsidRPr="00022E4E">
        <w:rPr>
          <w:lang w:val="lt-LT"/>
        </w:rPr>
        <w:lastRenderedPageBreak/>
        <w:t>patvirtinto Viešųjų pirkimų tarnybos direktoriaus 2017 m. birželio 28 d. įsakymu Nr. 1S-97 „Dėl Mažos vertės pirkimų tvarkos aprašo patvirtinimo“ 21.4.7 papunktyje. Paslaugų teikėjui nepateikus PVM sąskaitos faktūros / sąskaitos faktūros elektroniniu būdu, Klientas turi teisę nevykdyti mokėjimo.</w:t>
      </w:r>
    </w:p>
    <w:p w:rsidR="00022E4E" w:rsidRPr="00022E4E" w:rsidRDefault="00022E4E" w:rsidP="00022E4E">
      <w:pPr>
        <w:tabs>
          <w:tab w:val="left" w:pos="1134"/>
          <w:tab w:val="left" w:pos="9630"/>
          <w:tab w:val="left" w:pos="9720"/>
        </w:tabs>
        <w:ind w:right="8" w:firstLine="567"/>
        <w:jc w:val="both"/>
        <w:rPr>
          <w:lang w:val="lt-LT"/>
        </w:rPr>
      </w:pPr>
      <w:r w:rsidRPr="00022E4E">
        <w:rPr>
          <w:lang w:val="lt-LT"/>
        </w:rPr>
        <w:t xml:space="preserve">2.5. Nuomojamos </w:t>
      </w:r>
      <w:r w:rsidRPr="00022E4E">
        <w:rPr>
          <w:rFonts w:eastAsia="Calibri"/>
          <w:lang w:val="lt-LT"/>
        </w:rPr>
        <w:t xml:space="preserve">ryšių kabelių kanalų sistemos (toliau – </w:t>
      </w:r>
      <w:r w:rsidRPr="00022E4E">
        <w:rPr>
          <w:lang w:val="lt-LT"/>
        </w:rPr>
        <w:t xml:space="preserve">RKKS) apimtys ir telekomunikacinių kabelių paklojimo taškai Sutarties galiojimo laikotarpiu gali keistis mažinant ar didinant nuomojamų RKKS ilgį ne daugiau kaip 10 (dešimt) procentų nuo Sutarties priedo 3.2 papunktyje nurodytų nuomojamų ryšių kabelių ilgių Šalims pasirašant susitarimą dėl Sutarties pakeitimo. Papildomai išnuomojamiems RKKS taikomi Sutarties 2.1 papunktyje nurodyti ryšių kanalų nuomos įkainiai.  </w:t>
      </w:r>
    </w:p>
    <w:p w:rsidR="00022E4E" w:rsidRPr="00022E4E" w:rsidRDefault="00022E4E" w:rsidP="00022E4E">
      <w:pPr>
        <w:tabs>
          <w:tab w:val="left" w:pos="1134"/>
          <w:tab w:val="left" w:pos="9630"/>
          <w:tab w:val="left" w:pos="9720"/>
        </w:tabs>
        <w:ind w:right="8" w:firstLine="567"/>
        <w:jc w:val="both"/>
        <w:rPr>
          <w:lang w:val="lt-LT"/>
        </w:rPr>
      </w:pPr>
      <w:r w:rsidRPr="00022E4E">
        <w:rPr>
          <w:lang w:val="lt-LT"/>
        </w:rPr>
        <w:t>2.6. Sutarties kainai apskaičiuoti taikomas kainodaros būdas:</w:t>
      </w:r>
      <w:r w:rsidRPr="00022E4E">
        <w:rPr>
          <w:i/>
          <w:lang w:val="lt-LT"/>
        </w:rPr>
        <w:t xml:space="preserve"> </w:t>
      </w:r>
      <w:r w:rsidRPr="00022E4E">
        <w:rPr>
          <w:lang w:val="lt-LT"/>
        </w:rPr>
        <w:t>fiksuoto įkainio.</w:t>
      </w:r>
    </w:p>
    <w:p w:rsidR="00022E4E" w:rsidRPr="00022E4E" w:rsidRDefault="00022E4E" w:rsidP="00022E4E">
      <w:pPr>
        <w:tabs>
          <w:tab w:val="left" w:pos="9630"/>
        </w:tabs>
        <w:ind w:right="8"/>
        <w:rPr>
          <w:b/>
          <w:lang w:val="lt-LT"/>
        </w:rPr>
      </w:pPr>
    </w:p>
    <w:p w:rsidR="00022E4E" w:rsidRPr="00022E4E" w:rsidRDefault="00022E4E" w:rsidP="00022E4E">
      <w:pPr>
        <w:tabs>
          <w:tab w:val="left" w:pos="9630"/>
        </w:tabs>
        <w:ind w:left="360" w:right="8"/>
        <w:jc w:val="center"/>
        <w:rPr>
          <w:b/>
          <w:lang w:val="lt-LT"/>
        </w:rPr>
      </w:pPr>
      <w:r w:rsidRPr="00022E4E">
        <w:rPr>
          <w:b/>
          <w:lang w:val="lt-LT"/>
        </w:rPr>
        <w:t>3. ŠALIŲ ĮSIPAREIGOJIMAI</w:t>
      </w:r>
    </w:p>
    <w:p w:rsidR="00022E4E" w:rsidRPr="00022E4E" w:rsidRDefault="00022E4E" w:rsidP="00022E4E">
      <w:pPr>
        <w:tabs>
          <w:tab w:val="left" w:pos="9630"/>
        </w:tabs>
        <w:ind w:right="8" w:firstLine="360"/>
        <w:jc w:val="both"/>
        <w:rPr>
          <w:lang w:val="lt-LT"/>
        </w:rPr>
      </w:pPr>
    </w:p>
    <w:p w:rsidR="00022E4E" w:rsidRPr="00022E4E" w:rsidRDefault="00022E4E" w:rsidP="00022E4E">
      <w:pPr>
        <w:tabs>
          <w:tab w:val="left" w:pos="1134"/>
          <w:tab w:val="left" w:pos="9630"/>
          <w:tab w:val="left" w:pos="9720"/>
        </w:tabs>
        <w:ind w:right="8" w:firstLine="567"/>
        <w:jc w:val="both"/>
        <w:rPr>
          <w:lang w:val="lt-LT"/>
        </w:rPr>
      </w:pPr>
      <w:r w:rsidRPr="00022E4E">
        <w:rPr>
          <w:lang w:val="lt-LT"/>
        </w:rPr>
        <w:t>3.1. Paslaugų teikėjas įsipareigoja:</w:t>
      </w:r>
    </w:p>
    <w:p w:rsidR="00022E4E" w:rsidRPr="00022E4E" w:rsidRDefault="00022E4E" w:rsidP="00022E4E">
      <w:pPr>
        <w:pStyle w:val="Pagrindinistekstas"/>
        <w:tabs>
          <w:tab w:val="left" w:pos="1044"/>
          <w:tab w:val="left" w:pos="1276"/>
          <w:tab w:val="left" w:pos="9630"/>
          <w:tab w:val="left" w:pos="9720"/>
        </w:tabs>
        <w:ind w:right="8" w:firstLine="567"/>
      </w:pPr>
      <w:r w:rsidRPr="00022E4E">
        <w:t>3.1.1. Sutartyje ir Sutarties priede nustatyta tvarka ir sąlygomis teikti Sutarties ir Sutarties  priedo reikalavimus atitinkančias paslaugas</w:t>
      </w:r>
      <w:r w:rsidRPr="00022E4E">
        <w:rPr>
          <w:rFonts w:eastAsia="Calibri"/>
        </w:rPr>
        <w:t xml:space="preserve"> nuo Sutarties įsigaliojimo dienos 36 (trisdešimt šešis) mėnesius;</w:t>
      </w:r>
    </w:p>
    <w:p w:rsidR="00022E4E" w:rsidRPr="00022E4E" w:rsidRDefault="00022E4E" w:rsidP="00022E4E">
      <w:pPr>
        <w:pStyle w:val="Pagrindinistekstas"/>
        <w:tabs>
          <w:tab w:val="left" w:pos="1044"/>
          <w:tab w:val="left" w:pos="1276"/>
          <w:tab w:val="left" w:pos="9630"/>
          <w:tab w:val="left" w:pos="9720"/>
        </w:tabs>
        <w:ind w:right="8" w:firstLine="567"/>
      </w:pPr>
      <w:r w:rsidRPr="00022E4E">
        <w:t xml:space="preserve">3.1.2. kas ketvirtį teikti Klientui PVM sąskaitą faktūrą / sąskaitą faktūrą, kurioje nurodomi mokesčiai už </w:t>
      </w:r>
      <w:r w:rsidRPr="00022E4E">
        <w:rPr>
          <w:rFonts w:eastAsia="Calibri"/>
        </w:rPr>
        <w:t xml:space="preserve"> </w:t>
      </w:r>
      <w:r w:rsidRPr="00022E4E">
        <w:t>RKKS nuomą pagal kabelių ilgį Sutarties 2.1 papunktyje nurodytais įkainiais;</w:t>
      </w:r>
    </w:p>
    <w:p w:rsidR="00022E4E" w:rsidRPr="00022E4E" w:rsidRDefault="00022E4E" w:rsidP="00022E4E">
      <w:pPr>
        <w:pStyle w:val="Pagrindinistekstas"/>
        <w:tabs>
          <w:tab w:val="left" w:pos="1276"/>
          <w:tab w:val="left" w:pos="9630"/>
          <w:tab w:val="left" w:pos="9720"/>
        </w:tabs>
        <w:ind w:right="8" w:firstLine="567"/>
      </w:pPr>
      <w:r w:rsidRPr="00022E4E">
        <w:t>3.1.3. ne vėliau kaip per 3 (tris) darbo dienas nuo Sutarties įsigaliojimo dienos paskirti kompetentingą asmenį, kuris būtų atsakingas už ryšių su Kliento paskirtu atstovu palaikymą, ir apie jį raštu informuoti Klientą;</w:t>
      </w:r>
    </w:p>
    <w:p w:rsidR="00022E4E" w:rsidRPr="00022E4E" w:rsidRDefault="00022E4E" w:rsidP="00022E4E">
      <w:pPr>
        <w:pStyle w:val="Pagrindinistekstas"/>
        <w:tabs>
          <w:tab w:val="left" w:pos="1276"/>
          <w:tab w:val="left" w:pos="9630"/>
          <w:tab w:val="left" w:pos="9720"/>
        </w:tabs>
        <w:ind w:right="8" w:firstLine="567"/>
      </w:pPr>
      <w:r w:rsidRPr="00022E4E">
        <w:t>3.1.4. nedelsdamas raštu informuoti Klientą:</w:t>
      </w:r>
    </w:p>
    <w:p w:rsidR="00022E4E" w:rsidRPr="00022E4E" w:rsidRDefault="00022E4E" w:rsidP="00022E4E">
      <w:pPr>
        <w:pStyle w:val="Pagrindinistekstas"/>
        <w:tabs>
          <w:tab w:val="left" w:pos="1276"/>
          <w:tab w:val="left" w:pos="9630"/>
          <w:tab w:val="left" w:pos="9720"/>
        </w:tabs>
        <w:ind w:right="8" w:firstLine="567"/>
      </w:pPr>
      <w:r w:rsidRPr="00022E4E">
        <w:t>3.1.4.1. jei laiku negali suteikti paslaugų;</w:t>
      </w:r>
    </w:p>
    <w:p w:rsidR="00022E4E" w:rsidRPr="00022E4E" w:rsidRDefault="00022E4E" w:rsidP="00022E4E">
      <w:pPr>
        <w:pStyle w:val="Pagrindinistekstas"/>
        <w:tabs>
          <w:tab w:val="left" w:pos="1276"/>
          <w:tab w:val="left" w:pos="9630"/>
          <w:tab w:val="left" w:pos="9720"/>
        </w:tabs>
        <w:ind w:right="8" w:firstLine="567"/>
      </w:pPr>
      <w:r w:rsidRPr="00022E4E">
        <w:t xml:space="preserve">3.1.4.2. apie pasikeitusius savo rekvizitus, teisinį statusą, paskirtą atstovą. </w:t>
      </w:r>
    </w:p>
    <w:p w:rsidR="00022E4E" w:rsidRPr="00022E4E" w:rsidRDefault="00022E4E" w:rsidP="00022E4E">
      <w:pPr>
        <w:pStyle w:val="Pagrindinistekstas"/>
        <w:tabs>
          <w:tab w:val="left" w:pos="1276"/>
          <w:tab w:val="left" w:pos="9630"/>
          <w:tab w:val="left" w:pos="9720"/>
        </w:tabs>
        <w:ind w:right="8" w:firstLine="567"/>
      </w:pPr>
      <w:r w:rsidRPr="00022E4E">
        <w:t>3.1.5. kilus Šalių ginčui dėl Sutarties, ne vėliau kaip per 3 (tris) darbo dienas nuo ginčo kilimo dienos, deleguoti atstovą spręsti ginčo;</w:t>
      </w:r>
    </w:p>
    <w:p w:rsidR="00022E4E" w:rsidRPr="009151BB" w:rsidRDefault="00022E4E" w:rsidP="00022E4E">
      <w:pPr>
        <w:pStyle w:val="Pagrindinistekstas"/>
        <w:tabs>
          <w:tab w:val="left" w:pos="1276"/>
          <w:tab w:val="left" w:pos="9630"/>
          <w:tab w:val="left" w:pos="9720"/>
        </w:tabs>
        <w:ind w:right="8" w:firstLine="567"/>
      </w:pPr>
      <w:r w:rsidRPr="00022E4E">
        <w:t>3.1.6. gavęs Sutarties 3.2.3 papunktyje nu</w:t>
      </w:r>
      <w:r w:rsidRPr="009151BB">
        <w:t>matytą Kliento raštišką atsisakymą priimti paslaugas, per Kliento nurodytą terminą įgyvendinti Kliento reikalavimą, nurodytą Sutarties 4.2.2 papunktyje;</w:t>
      </w:r>
    </w:p>
    <w:p w:rsidR="00022E4E" w:rsidRPr="00023792" w:rsidRDefault="00022E4E" w:rsidP="00022E4E">
      <w:pPr>
        <w:pStyle w:val="Pagrindinistekstas"/>
        <w:tabs>
          <w:tab w:val="left" w:pos="1276"/>
          <w:tab w:val="left" w:pos="9630"/>
          <w:tab w:val="left" w:pos="9720"/>
        </w:tabs>
        <w:ind w:right="8" w:firstLine="567"/>
      </w:pPr>
      <w:r w:rsidRPr="009151BB">
        <w:t>3.1.7. laikytis konfidencialumo įsipareigojimų, asmens duomenų teisinės apsaugos reikalavimų, neatskleisti tretiesiems asmenims jokios informacijos</w:t>
      </w:r>
      <w:r w:rsidRPr="00023792">
        <w:t>,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022E4E" w:rsidRPr="008573E8" w:rsidRDefault="00022E4E" w:rsidP="00022E4E">
      <w:pPr>
        <w:pStyle w:val="Pagrindinistekstas"/>
        <w:tabs>
          <w:tab w:val="left" w:pos="1276"/>
          <w:tab w:val="left" w:pos="9630"/>
          <w:tab w:val="left" w:pos="9720"/>
        </w:tabs>
        <w:ind w:right="8" w:firstLine="567"/>
      </w:pPr>
      <w:r w:rsidRPr="008573E8">
        <w:t>3.1.8. suteikti teisę Kliento darbuotojams patekti į RKKS ne vėliau nei per 24 val. (esant planiniams darbams) ir ne vėliau nei per 1 val. (esant avariniams atvejams) nuo pranešimo telefonu gavimo;</w:t>
      </w:r>
    </w:p>
    <w:p w:rsidR="00022E4E" w:rsidRPr="008573E8" w:rsidRDefault="00022E4E" w:rsidP="00022E4E">
      <w:pPr>
        <w:pStyle w:val="Pagrindinistekstas"/>
        <w:tabs>
          <w:tab w:val="left" w:pos="1276"/>
          <w:tab w:val="left" w:pos="9630"/>
          <w:tab w:val="left" w:pos="9720"/>
        </w:tabs>
        <w:ind w:right="8" w:firstLine="567"/>
      </w:pPr>
      <w:r w:rsidRPr="008573E8">
        <w:t>3.1.9. teikti susijusias paslaugas, t. y. išduoti technines sąlygas Klientui dėl vidaus reikalų telekomunikacinio tinklo (toliau – VRTT) telekomunikacinių kabelių užimamų vietų RKKS pakeitimų ne vėliau nei per 30 (trisdešimt) dienų nuo prašymo išduoti technines sąlygas pateikimo. Techninės sąlygos išduodamos nemokamai;</w:t>
      </w:r>
    </w:p>
    <w:p w:rsidR="00022E4E" w:rsidRPr="008573E8" w:rsidRDefault="00022E4E" w:rsidP="00022E4E">
      <w:pPr>
        <w:pStyle w:val="Pagrindinistekstas"/>
        <w:tabs>
          <w:tab w:val="left" w:pos="1276"/>
          <w:tab w:val="left" w:pos="9630"/>
          <w:tab w:val="left" w:pos="9720"/>
        </w:tabs>
        <w:ind w:right="8" w:firstLine="567"/>
      </w:pPr>
      <w:r w:rsidRPr="008573E8">
        <w:t>3.1.10. paskirti atstovą dėl klausimų susijusių su RKKS nuoma Klientui;</w:t>
      </w:r>
    </w:p>
    <w:p w:rsidR="00022E4E" w:rsidRPr="008573E8" w:rsidRDefault="00022E4E" w:rsidP="00022E4E">
      <w:pPr>
        <w:pStyle w:val="Pagrindinistekstas"/>
        <w:tabs>
          <w:tab w:val="left" w:pos="1276"/>
          <w:tab w:val="left" w:pos="9630"/>
          <w:tab w:val="left" w:pos="9720"/>
        </w:tabs>
        <w:ind w:right="8" w:firstLine="567"/>
      </w:pPr>
      <w:r w:rsidRPr="008573E8">
        <w:t>3.1.11. ne vėliau nei prieš 60 (šešiasdešimt) dienų informuoti Klientą  apie planuojamus RKKS, kuriuose yra VRTT telekomunikaciniai kabeliai, remonto darbus;</w:t>
      </w:r>
    </w:p>
    <w:p w:rsidR="00022E4E" w:rsidRPr="008573E8" w:rsidRDefault="00022E4E" w:rsidP="00022E4E">
      <w:pPr>
        <w:pStyle w:val="Pagrindinistekstas"/>
        <w:tabs>
          <w:tab w:val="left" w:pos="1276"/>
          <w:tab w:val="left" w:pos="9630"/>
          <w:tab w:val="left" w:pos="9720"/>
        </w:tabs>
        <w:ind w:right="8" w:firstLine="567"/>
      </w:pPr>
      <w:r w:rsidRPr="008573E8">
        <w:t>3.1.12. avarijos RKKS atveju, vykdyti incidento šalinimo kontrolę: ne vėliau nei per 24 val. imtis veiksmų avarijos padariniams pašalinti ir apie tai informuoti Klientą telefonu ir el. paštu (tel.: 8 5) 271 7777, el. p.: ittpagalba@vrm.lt);</w:t>
      </w:r>
    </w:p>
    <w:p w:rsidR="00022E4E" w:rsidRPr="008573E8" w:rsidRDefault="00022E4E" w:rsidP="00022E4E">
      <w:pPr>
        <w:pStyle w:val="Pagrindinistekstas"/>
        <w:tabs>
          <w:tab w:val="left" w:pos="1276"/>
          <w:tab w:val="left" w:pos="9630"/>
          <w:tab w:val="left" w:pos="9720"/>
        </w:tabs>
        <w:ind w:right="8" w:firstLine="567"/>
      </w:pPr>
      <w:r w:rsidRPr="008573E8">
        <w:t>3.1.13. avarijos RKKS atveju neimti mokesčio už RKKS nuomą kol nebus pašalinti avarijos padariniai;</w:t>
      </w:r>
    </w:p>
    <w:p w:rsidR="00022E4E" w:rsidRPr="008573E8" w:rsidRDefault="00022E4E" w:rsidP="00022E4E">
      <w:pPr>
        <w:pStyle w:val="Pagrindinistekstas"/>
        <w:tabs>
          <w:tab w:val="left" w:pos="1276"/>
          <w:tab w:val="left" w:pos="9630"/>
          <w:tab w:val="left" w:pos="9720"/>
        </w:tabs>
        <w:ind w:right="8" w:firstLine="567"/>
      </w:pPr>
      <w:r w:rsidRPr="008573E8">
        <w:t>3.1.14. RKKS, kuriuose yra VRTT telekomunikaciniai kabeliai, pardavimo, įkeitimo atveju pranešti Klientui  ne vėliau kaip prieš 12 (dvylika) mėnesių;</w:t>
      </w:r>
    </w:p>
    <w:p w:rsidR="00022E4E" w:rsidRPr="008573E8" w:rsidRDefault="00022E4E" w:rsidP="00022E4E">
      <w:pPr>
        <w:pStyle w:val="Pagrindinistekstas"/>
        <w:tabs>
          <w:tab w:val="left" w:pos="1276"/>
          <w:tab w:val="left" w:pos="9630"/>
          <w:tab w:val="left" w:pos="9720"/>
        </w:tabs>
        <w:ind w:right="8" w:firstLine="567"/>
      </w:pPr>
      <w:r w:rsidRPr="008573E8">
        <w:t>3.1.15. įvykus incidentui, susijusiam su žalos padarymu VRTT telekomunikaciniams kabeliams, teikti pagalbą aiškinantis įvykio aplinkybes ir nustatant žalą padariusius asmenis;</w:t>
      </w:r>
    </w:p>
    <w:p w:rsidR="00022E4E" w:rsidRPr="008573E8" w:rsidRDefault="00022E4E" w:rsidP="00022E4E">
      <w:pPr>
        <w:pStyle w:val="Pagrindinistekstas"/>
        <w:tabs>
          <w:tab w:val="left" w:pos="1276"/>
          <w:tab w:val="left" w:pos="9630"/>
          <w:tab w:val="left" w:pos="9720"/>
        </w:tabs>
        <w:ind w:right="8" w:firstLine="567"/>
        <w:rPr>
          <w:highlight w:val="lightGray"/>
        </w:rPr>
      </w:pPr>
      <w:r w:rsidRPr="008573E8">
        <w:t>3.1.16. neteikti informacijos apie Kliento RKKS nuomą arba naujai įrengiamus VRTT telekomunikacinius kabelius tretiesiems asmenims.</w:t>
      </w:r>
    </w:p>
    <w:p w:rsidR="00022E4E" w:rsidRPr="00F20C94" w:rsidRDefault="00022E4E" w:rsidP="00022E4E">
      <w:pPr>
        <w:tabs>
          <w:tab w:val="left" w:pos="1134"/>
          <w:tab w:val="left" w:pos="9630"/>
          <w:tab w:val="left" w:pos="9720"/>
        </w:tabs>
        <w:ind w:right="8" w:firstLine="567"/>
        <w:jc w:val="both"/>
        <w:rPr>
          <w:lang w:val="lt-LT"/>
        </w:rPr>
      </w:pPr>
      <w:r w:rsidRPr="00F20C94">
        <w:rPr>
          <w:lang w:val="lt-LT"/>
        </w:rPr>
        <w:t>3.2. Klientas įsipareigoja:</w:t>
      </w:r>
    </w:p>
    <w:p w:rsidR="00022E4E" w:rsidRPr="00F20C94" w:rsidRDefault="00022E4E" w:rsidP="00022E4E">
      <w:pPr>
        <w:pStyle w:val="Pagrindinistekstas"/>
        <w:tabs>
          <w:tab w:val="left" w:pos="1276"/>
          <w:tab w:val="left" w:pos="9630"/>
          <w:tab w:val="left" w:pos="9720"/>
        </w:tabs>
        <w:ind w:right="8" w:firstLine="567"/>
      </w:pPr>
      <w:r w:rsidRPr="00F20C94">
        <w:t xml:space="preserve">3.2.1. sumokėti Paslaugų teikėjui už tinkamai ir faktiškai suteiktas paslaugas </w:t>
      </w:r>
      <w:r>
        <w:t xml:space="preserve">pagal Sutarties 2.1 papunktyje nurodytus įkainius </w:t>
      </w:r>
      <w:r w:rsidRPr="00F20C94">
        <w:t>Sutartyje numatyta tvarka ir sąlygomis;</w:t>
      </w:r>
    </w:p>
    <w:p w:rsidR="00022E4E" w:rsidRPr="00F20C94" w:rsidRDefault="00022E4E" w:rsidP="00022E4E">
      <w:pPr>
        <w:pStyle w:val="Pagrindinistekstas"/>
        <w:tabs>
          <w:tab w:val="left" w:pos="1276"/>
          <w:tab w:val="left" w:pos="9630"/>
          <w:tab w:val="left" w:pos="9720"/>
        </w:tabs>
        <w:ind w:right="8" w:firstLine="567"/>
      </w:pPr>
      <w:r w:rsidRPr="00F20C94">
        <w:t>3.2.2. teikti Paslaugų teikėjui Sutarčiai vykdyti pagrįstai reikalingą turimą informaciją;</w:t>
      </w:r>
    </w:p>
    <w:p w:rsidR="00022E4E" w:rsidRPr="00F20C94" w:rsidRDefault="00022E4E" w:rsidP="00022E4E">
      <w:pPr>
        <w:pStyle w:val="Pagrindinistekstas"/>
        <w:tabs>
          <w:tab w:val="left" w:pos="1276"/>
          <w:tab w:val="left" w:pos="9630"/>
          <w:tab w:val="left" w:pos="9720"/>
        </w:tabs>
        <w:ind w:right="8" w:firstLine="567"/>
      </w:pPr>
      <w:r w:rsidRPr="00F20C94">
        <w:t>3.2.3.</w:t>
      </w:r>
      <w:r>
        <w:t xml:space="preserve"> </w:t>
      </w:r>
      <w:r w:rsidRPr="00F20C94">
        <w:t>priimti faktiškai ir tinkamai suteiktas paslaugas</w:t>
      </w:r>
      <w:r>
        <w:t xml:space="preserve"> </w:t>
      </w:r>
      <w:r w:rsidRPr="00F20C94">
        <w:t xml:space="preserve">arba raštu informuoti Paslaugų teikėją apie atsisakymą priimti paslaugas, nurodydamas suteiktų paslaugų trūkumus ir sprendimą, nurodytą Sutarties 4.2.2 papunktyje;  </w:t>
      </w:r>
    </w:p>
    <w:p w:rsidR="00022E4E" w:rsidRPr="00F20C94" w:rsidRDefault="00022E4E" w:rsidP="00022E4E">
      <w:pPr>
        <w:pStyle w:val="Pagrindinistekstas"/>
        <w:tabs>
          <w:tab w:val="left" w:pos="1276"/>
          <w:tab w:val="left" w:pos="9630"/>
          <w:tab w:val="left" w:pos="9720"/>
        </w:tabs>
        <w:ind w:right="8" w:firstLine="567"/>
      </w:pPr>
      <w:r w:rsidRPr="00F20C94">
        <w:t>3.2.4. kilus Šalių ginčui dėl Sutarties, ne vėliau kaip per 3 (tris) darbo dienas nuo ginčo kilimo dienos deleguoti atstovą spręsti ginčo;</w:t>
      </w:r>
    </w:p>
    <w:p w:rsidR="00022E4E" w:rsidRPr="00F20C94" w:rsidRDefault="00022E4E" w:rsidP="00022E4E">
      <w:pPr>
        <w:pStyle w:val="Pagrindinistekstas"/>
        <w:tabs>
          <w:tab w:val="left" w:pos="1276"/>
          <w:tab w:val="left" w:pos="9630"/>
          <w:tab w:val="left" w:pos="9720"/>
        </w:tabs>
        <w:ind w:right="8" w:firstLine="567"/>
      </w:pPr>
      <w:r w:rsidRPr="00F20C94">
        <w:t>3.2.5. nedelsdamas (ne vėliau kaip per 3 (tris) darbo dienas) raštu pranešti Paslaugų teikėjui apie savo pasikeitusius rekvizitus, teisinį statusą, paskirtą atstovą.</w:t>
      </w:r>
    </w:p>
    <w:p w:rsidR="00022E4E" w:rsidRPr="00BF3D8E" w:rsidRDefault="00022E4E" w:rsidP="00022E4E">
      <w:pPr>
        <w:pStyle w:val="Pagrindinistekstas"/>
        <w:tabs>
          <w:tab w:val="left" w:pos="1170"/>
          <w:tab w:val="left" w:pos="9630"/>
          <w:tab w:val="left" w:pos="9720"/>
        </w:tabs>
        <w:ind w:right="8" w:firstLine="567"/>
      </w:pPr>
      <w:r w:rsidRPr="00BF3D8E">
        <w:t xml:space="preserve">3.3. Jeigu Paslaugų teikėjo kvalifikacija dėl teisės verstis atitinkama veikla nebuvo tikrinama arba tikrinama ne visa apimtimi, Paslaugų teikėjas Klientui įsipareigoja, kad Sutartį vykdys tik tokią teisę turintys asmenys. </w:t>
      </w:r>
    </w:p>
    <w:p w:rsidR="00022E4E" w:rsidRPr="00DA1F10" w:rsidRDefault="00022E4E" w:rsidP="00022E4E">
      <w:pPr>
        <w:pStyle w:val="Pagrindinistekstas"/>
        <w:tabs>
          <w:tab w:val="left" w:pos="1170"/>
          <w:tab w:val="left" w:pos="9630"/>
          <w:tab w:val="left" w:pos="9720"/>
        </w:tabs>
        <w:ind w:right="8" w:firstLine="567"/>
      </w:pPr>
      <w:r w:rsidRPr="00DA1F10">
        <w:t>3.4. Kiti Šalių įsipareigojimai nurodyti Sutarties priede.</w:t>
      </w:r>
    </w:p>
    <w:p w:rsidR="00022E4E" w:rsidRPr="00DA1F10" w:rsidRDefault="00022E4E" w:rsidP="00022E4E">
      <w:pPr>
        <w:tabs>
          <w:tab w:val="left" w:pos="9630"/>
          <w:tab w:val="left" w:pos="9720"/>
        </w:tabs>
        <w:ind w:right="8"/>
        <w:jc w:val="both"/>
        <w:rPr>
          <w:lang w:val="lt-LT"/>
        </w:rPr>
      </w:pPr>
    </w:p>
    <w:p w:rsidR="00022E4E" w:rsidRPr="00BC3EE5" w:rsidRDefault="00022E4E" w:rsidP="00022E4E">
      <w:pPr>
        <w:pStyle w:val="Sraopastraipa"/>
        <w:tabs>
          <w:tab w:val="left" w:pos="9630"/>
        </w:tabs>
        <w:ind w:right="8"/>
        <w:jc w:val="center"/>
        <w:rPr>
          <w:b/>
          <w:lang w:val="lt-LT"/>
        </w:rPr>
      </w:pPr>
      <w:r w:rsidRPr="00BC3EE5">
        <w:rPr>
          <w:b/>
          <w:lang w:val="lt-LT"/>
        </w:rPr>
        <w:t>4. ŠALIŲ TEISĖS</w:t>
      </w:r>
    </w:p>
    <w:p w:rsidR="00022E4E" w:rsidRPr="00BC3EE5" w:rsidRDefault="00022E4E" w:rsidP="00022E4E">
      <w:pPr>
        <w:pStyle w:val="Pagrindinistekstas"/>
        <w:tabs>
          <w:tab w:val="left" w:pos="9630"/>
          <w:tab w:val="left" w:pos="9720"/>
        </w:tabs>
        <w:ind w:right="8" w:firstLine="360"/>
        <w:rPr>
          <w:lang w:eastAsia="lt-LT"/>
        </w:rPr>
      </w:pPr>
    </w:p>
    <w:p w:rsidR="00022E4E" w:rsidRPr="00BC3EE5" w:rsidRDefault="00022E4E" w:rsidP="00022E4E">
      <w:pPr>
        <w:tabs>
          <w:tab w:val="left" w:pos="1134"/>
          <w:tab w:val="left" w:pos="9630"/>
          <w:tab w:val="left" w:pos="9720"/>
        </w:tabs>
        <w:ind w:right="8" w:firstLine="567"/>
        <w:jc w:val="both"/>
        <w:rPr>
          <w:lang w:val="lt-LT"/>
        </w:rPr>
      </w:pPr>
      <w:r w:rsidRPr="00BC3EE5">
        <w:rPr>
          <w:lang w:val="lt-LT"/>
        </w:rPr>
        <w:t>4.1. Paslaugų teikėjas turi teisę:</w:t>
      </w:r>
    </w:p>
    <w:p w:rsidR="00022E4E" w:rsidRPr="00BC3EE5" w:rsidRDefault="00022E4E" w:rsidP="00022E4E">
      <w:pPr>
        <w:pStyle w:val="Pagrindinistekstas"/>
        <w:tabs>
          <w:tab w:val="left" w:pos="1276"/>
          <w:tab w:val="left" w:pos="9630"/>
          <w:tab w:val="left" w:pos="9720"/>
        </w:tabs>
        <w:ind w:right="8" w:firstLine="567"/>
      </w:pPr>
      <w:r w:rsidRPr="00BC3EE5">
        <w:t>4.1.1. reikalauti, kad Klientas priimtų tinkamai ir faktiškai suteiktas paslaugas arba atsisakyti vykdyti Sutartį, jeigu Klientas, pažeisdamas savo įsipareigojimus, nepriima ar atsisako priimti tinkamai ir faktiškai suteiktas paslaugas;</w:t>
      </w:r>
    </w:p>
    <w:p w:rsidR="00022E4E" w:rsidRPr="00BC3EE5" w:rsidRDefault="00022E4E" w:rsidP="00022E4E">
      <w:pPr>
        <w:pStyle w:val="Pagrindinistekstas"/>
        <w:tabs>
          <w:tab w:val="left" w:pos="1276"/>
          <w:tab w:val="left" w:pos="9630"/>
          <w:tab w:val="left" w:pos="9720"/>
        </w:tabs>
        <w:ind w:right="8" w:firstLine="567"/>
      </w:pPr>
      <w:r w:rsidRPr="00BC3EE5">
        <w:t>4.1.2. reikalauti iš Kliento sumokėti už tinkamai ir faktiškai suteiktas paslaugas Sutartyje nurodyta tvarka, sąlygomis ir terminais.</w:t>
      </w:r>
    </w:p>
    <w:p w:rsidR="00022E4E" w:rsidRPr="00BC3EE5" w:rsidRDefault="00022E4E" w:rsidP="00022E4E">
      <w:pPr>
        <w:tabs>
          <w:tab w:val="left" w:pos="1134"/>
          <w:tab w:val="left" w:pos="9630"/>
          <w:tab w:val="left" w:pos="9720"/>
        </w:tabs>
        <w:ind w:right="8" w:firstLine="567"/>
        <w:jc w:val="both"/>
        <w:rPr>
          <w:lang w:val="lt-LT"/>
        </w:rPr>
      </w:pPr>
      <w:r w:rsidRPr="00BC3EE5">
        <w:rPr>
          <w:lang w:val="lt-LT"/>
        </w:rPr>
        <w:t>4.2. Klientas turi teisę:</w:t>
      </w:r>
    </w:p>
    <w:p w:rsidR="00022E4E" w:rsidRPr="00BC3EE5" w:rsidRDefault="00022E4E" w:rsidP="00022E4E">
      <w:pPr>
        <w:pStyle w:val="Pagrindinistekstas"/>
        <w:tabs>
          <w:tab w:val="left" w:pos="1276"/>
          <w:tab w:val="left" w:pos="9630"/>
          <w:tab w:val="left" w:pos="9720"/>
        </w:tabs>
        <w:ind w:right="8" w:firstLine="567"/>
      </w:pPr>
      <w:r w:rsidRPr="00BC3EE5">
        <w:t xml:space="preserve">4.2.1. nemokėti už tinkamai ir faktiškai suteiktas paslaugas, jeigu pateikta neteisinga PVM sąskaita faktūra / sąskaita faktūra (kol bus išsiaiškinta su Paslaugų teikėju ir bus pateikta teisinga PVM sąskaita faktūra / sąskaita faktūra); </w:t>
      </w:r>
    </w:p>
    <w:p w:rsidR="00022E4E" w:rsidRPr="00BC3EE5" w:rsidRDefault="00022E4E" w:rsidP="00022E4E">
      <w:pPr>
        <w:pStyle w:val="Pagrindinistekstas"/>
        <w:tabs>
          <w:tab w:val="left" w:pos="1276"/>
          <w:tab w:val="left" w:pos="9630"/>
          <w:tab w:val="left" w:pos="9720"/>
        </w:tabs>
        <w:ind w:right="8" w:firstLine="567"/>
      </w:pPr>
      <w:r w:rsidRPr="00BC3EE5">
        <w:t>4.2.2. nustatęs paslaugų trūkumus, reikalauti, kad Paslaugų teikėjas neatlygintinai pašalintų paslaugų trūkumus per Kliento nustatytą protingą terminą ir (arba) atlygintų nuostolius, susijusius su netinkamu Sutarties vykdymu;</w:t>
      </w:r>
    </w:p>
    <w:p w:rsidR="00022E4E" w:rsidRPr="00DF1778" w:rsidRDefault="00022E4E" w:rsidP="00022E4E">
      <w:pPr>
        <w:pStyle w:val="Pagrindinistekstas"/>
        <w:tabs>
          <w:tab w:val="left" w:pos="1276"/>
          <w:tab w:val="left" w:pos="9630"/>
          <w:tab w:val="left" w:pos="9720"/>
        </w:tabs>
        <w:ind w:right="8" w:firstLine="567"/>
      </w:pPr>
      <w:r w:rsidRPr="00DF1778">
        <w:t>4.2.3. Paslaugų teikėjui neįvykdžius Kliento reikalavimų, nurodytų Sutarties 4.2.2 papunktyje, ar Paslaugų teikėjui nevykdant Sutarties, vienašališkai nutraukti Sutartį ir reikalauti nuostolių atlyginimo;</w:t>
      </w:r>
    </w:p>
    <w:p w:rsidR="00022E4E" w:rsidRPr="00DF1778" w:rsidRDefault="00022E4E" w:rsidP="00022E4E">
      <w:pPr>
        <w:pStyle w:val="Pagrindinistekstas"/>
        <w:tabs>
          <w:tab w:val="left" w:pos="1276"/>
          <w:tab w:val="left" w:pos="9630"/>
          <w:tab w:val="left" w:pos="9720"/>
        </w:tabs>
        <w:ind w:right="8" w:firstLine="567"/>
      </w:pPr>
      <w:r w:rsidRPr="00DF1778">
        <w:t>4.2.4. priskaičiuotų netesybų sumos dydžiu mažinti savo piniginę prievolę Paslaugų teikėjui.</w:t>
      </w:r>
    </w:p>
    <w:p w:rsidR="00022E4E" w:rsidRPr="00DF1778" w:rsidRDefault="00022E4E" w:rsidP="00022E4E">
      <w:pPr>
        <w:pStyle w:val="Pagrindinistekstas"/>
        <w:tabs>
          <w:tab w:val="left" w:pos="1170"/>
          <w:tab w:val="left" w:pos="9630"/>
          <w:tab w:val="left" w:pos="9720"/>
        </w:tabs>
        <w:ind w:right="8" w:firstLine="567"/>
      </w:pPr>
      <w:r w:rsidRPr="00DF1778">
        <w:t>4.3. Kitos Šalių teisės nurodytos Sutarties prieduose.</w:t>
      </w:r>
    </w:p>
    <w:p w:rsidR="00022E4E" w:rsidRPr="000679B3" w:rsidRDefault="00022E4E" w:rsidP="00022E4E">
      <w:pPr>
        <w:pStyle w:val="Sraopastraipa"/>
        <w:tabs>
          <w:tab w:val="left" w:pos="9630"/>
        </w:tabs>
        <w:ind w:right="8"/>
        <w:rPr>
          <w:b/>
          <w:highlight w:val="lightGray"/>
          <w:lang w:val="lt-LT"/>
        </w:rPr>
      </w:pPr>
    </w:p>
    <w:p w:rsidR="00022E4E" w:rsidRPr="00DF6663" w:rsidRDefault="00022E4E" w:rsidP="00022E4E">
      <w:pPr>
        <w:pStyle w:val="Sraopastraipa"/>
        <w:tabs>
          <w:tab w:val="left" w:pos="9630"/>
        </w:tabs>
        <w:ind w:right="8"/>
        <w:jc w:val="center"/>
        <w:rPr>
          <w:b/>
          <w:lang w:val="lt-LT"/>
        </w:rPr>
      </w:pPr>
      <w:r w:rsidRPr="00DF6663">
        <w:rPr>
          <w:b/>
          <w:lang w:val="lt-LT"/>
        </w:rPr>
        <w:t>5. ŠALIŲ ATSAKOMYBĖ</w:t>
      </w:r>
    </w:p>
    <w:p w:rsidR="00022E4E" w:rsidRPr="00DF6663" w:rsidRDefault="00022E4E" w:rsidP="00022E4E">
      <w:pPr>
        <w:shd w:val="clear" w:color="auto" w:fill="FFFFFF"/>
        <w:tabs>
          <w:tab w:val="left" w:pos="9630"/>
          <w:tab w:val="left" w:pos="9720"/>
        </w:tabs>
        <w:ind w:left="24" w:right="8" w:firstLine="336"/>
        <w:jc w:val="both"/>
        <w:rPr>
          <w:color w:val="000000"/>
          <w:lang w:val="lt-LT"/>
        </w:rPr>
      </w:pPr>
    </w:p>
    <w:p w:rsidR="00022E4E" w:rsidRPr="00DF6663" w:rsidRDefault="00022E4E" w:rsidP="00022E4E">
      <w:pPr>
        <w:tabs>
          <w:tab w:val="left" w:pos="1134"/>
          <w:tab w:val="left" w:pos="9630"/>
          <w:tab w:val="left" w:pos="9720"/>
        </w:tabs>
        <w:ind w:right="8" w:firstLine="567"/>
        <w:jc w:val="both"/>
        <w:rPr>
          <w:lang w:val="lt-LT"/>
        </w:rPr>
      </w:pPr>
      <w:r w:rsidRPr="00DF6663">
        <w:rPr>
          <w:lang w:val="lt-LT"/>
        </w:rPr>
        <w:t>5.1. Už įsipareigojimų, prisiimtų Sutartimi, nevykdymą arba netinkamą vykdymą Šalys atsako įstatymų nustatyta tvarka, atsižvelgdamos į Sutartyje nustatytus ypatumus.</w:t>
      </w:r>
    </w:p>
    <w:p w:rsidR="00022E4E" w:rsidRPr="00DF6663" w:rsidRDefault="00022E4E" w:rsidP="00022E4E">
      <w:pPr>
        <w:tabs>
          <w:tab w:val="left" w:pos="1134"/>
          <w:tab w:val="left" w:pos="9630"/>
          <w:tab w:val="left" w:pos="9720"/>
        </w:tabs>
        <w:ind w:right="8" w:firstLine="567"/>
        <w:jc w:val="both"/>
        <w:rPr>
          <w:lang w:val="lt-LT"/>
        </w:rPr>
      </w:pPr>
      <w:r w:rsidRPr="00DF6663">
        <w:rPr>
          <w:lang w:val="lt-LT"/>
        </w:rPr>
        <w:t>5.2. Paslaugų teikėjas atsako už visus pagal Sutartį prisiimtus įsipareigojimus, nepaisant to, ar jiems vykdyti bus pasitelkti tretieji asmenys.</w:t>
      </w:r>
    </w:p>
    <w:p w:rsidR="00022E4E" w:rsidRPr="00DF6663" w:rsidRDefault="00022E4E" w:rsidP="00022E4E">
      <w:pPr>
        <w:tabs>
          <w:tab w:val="left" w:pos="1134"/>
          <w:tab w:val="left" w:pos="9630"/>
          <w:tab w:val="left" w:pos="9720"/>
        </w:tabs>
        <w:ind w:right="8" w:firstLine="567"/>
        <w:jc w:val="both"/>
        <w:rPr>
          <w:lang w:val="lt-LT"/>
        </w:rPr>
      </w:pPr>
      <w:r w:rsidRPr="00DF6663">
        <w:rPr>
          <w:lang w:val="lt-LT"/>
        </w:rPr>
        <w:t>5.3. Nei viena iš Šalių nėra atsakinga už įsipareigojimų nevykdymą ar netinkamą vykdymą, jeigu juos vykdyti trukdė nenugalima jėga (</w:t>
      </w:r>
      <w:r w:rsidRPr="00DF6663">
        <w:rPr>
          <w:i/>
          <w:lang w:val="lt-LT"/>
        </w:rPr>
        <w:t>force majeure</w:t>
      </w:r>
      <w:r w:rsidRPr="00DF6663">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022E4E" w:rsidRPr="00DF6663" w:rsidRDefault="00022E4E" w:rsidP="00022E4E">
      <w:pPr>
        <w:tabs>
          <w:tab w:val="left" w:pos="1134"/>
          <w:tab w:val="left" w:pos="9630"/>
          <w:tab w:val="left" w:pos="9720"/>
        </w:tabs>
        <w:ind w:right="8" w:firstLine="567"/>
        <w:jc w:val="both"/>
        <w:rPr>
          <w:lang w:val="lt-LT"/>
        </w:rPr>
      </w:pPr>
      <w:r w:rsidRPr="00DF6663">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022E4E" w:rsidRPr="000679B3" w:rsidRDefault="00022E4E" w:rsidP="00022E4E">
      <w:pPr>
        <w:pStyle w:val="Pagrindinistekstas"/>
        <w:tabs>
          <w:tab w:val="left" w:pos="1170"/>
          <w:tab w:val="left" w:pos="9630"/>
          <w:tab w:val="left" w:pos="9720"/>
        </w:tabs>
        <w:ind w:right="8"/>
        <w:rPr>
          <w:i/>
          <w:highlight w:val="lightGray"/>
        </w:rPr>
      </w:pPr>
    </w:p>
    <w:p w:rsidR="00022E4E" w:rsidRPr="00BF3D8E" w:rsidRDefault="00022E4E" w:rsidP="00022E4E">
      <w:pPr>
        <w:pStyle w:val="Pagrindinistekstas"/>
        <w:tabs>
          <w:tab w:val="left" w:pos="1170"/>
          <w:tab w:val="left" w:pos="9630"/>
          <w:tab w:val="left" w:pos="9720"/>
        </w:tabs>
        <w:ind w:right="8"/>
        <w:jc w:val="center"/>
        <w:rPr>
          <w:b/>
        </w:rPr>
      </w:pPr>
      <w:r w:rsidRPr="00BF3D8E">
        <w:rPr>
          <w:b/>
        </w:rPr>
        <w:t xml:space="preserve">6. PASLAUGŲ TEIKĖJO TEISĖ PASITELKTI TREČIUOSIUS ASMENIS (SUBTEIKIMAS) </w:t>
      </w:r>
    </w:p>
    <w:p w:rsidR="00022E4E" w:rsidRPr="00BF3D8E" w:rsidRDefault="00022E4E" w:rsidP="00022E4E">
      <w:pPr>
        <w:pStyle w:val="Pagrindinistekstas"/>
        <w:tabs>
          <w:tab w:val="left" w:pos="1170"/>
          <w:tab w:val="left" w:pos="9630"/>
          <w:tab w:val="left" w:pos="9720"/>
        </w:tabs>
        <w:ind w:right="8"/>
        <w:jc w:val="center"/>
        <w:rPr>
          <w:b/>
        </w:rPr>
      </w:pPr>
    </w:p>
    <w:p w:rsidR="00022E4E" w:rsidRPr="00BF3D8E" w:rsidRDefault="00022E4E" w:rsidP="00022E4E">
      <w:pPr>
        <w:pStyle w:val="Pagrindinistekstas"/>
        <w:tabs>
          <w:tab w:val="left" w:pos="1170"/>
          <w:tab w:val="left" w:pos="9630"/>
          <w:tab w:val="left" w:pos="9720"/>
        </w:tabs>
        <w:ind w:right="8" w:firstLine="567"/>
        <w:rPr>
          <w:bCs/>
        </w:rPr>
      </w:pPr>
      <w:r w:rsidRPr="00BF3D8E">
        <w:rPr>
          <w:bCs/>
        </w:rPr>
        <w:t>6.1. Paslaugų teikėjas Sutarties vykdymui gali pasitelkti:</w:t>
      </w:r>
    </w:p>
    <w:p w:rsidR="00022E4E" w:rsidRPr="00BF3D8E" w:rsidRDefault="00022E4E" w:rsidP="00022E4E">
      <w:pPr>
        <w:pStyle w:val="Pagrindinistekstas"/>
        <w:tabs>
          <w:tab w:val="left" w:pos="1170"/>
          <w:tab w:val="left" w:pos="9630"/>
          <w:tab w:val="left" w:pos="9720"/>
        </w:tabs>
        <w:ind w:right="8" w:firstLine="567"/>
        <w:rPr>
          <w:bCs/>
        </w:rPr>
      </w:pPr>
      <w:r w:rsidRPr="00BF3D8E">
        <w:rPr>
          <w:bCs/>
        </w:rPr>
        <w:t>6.1.1. savo pasiūlyme nurodytus subteikėjus;</w:t>
      </w:r>
    </w:p>
    <w:p w:rsidR="00022E4E" w:rsidRPr="00BF3D8E" w:rsidRDefault="00022E4E" w:rsidP="00022E4E">
      <w:pPr>
        <w:pStyle w:val="Pagrindinistekstas"/>
        <w:tabs>
          <w:tab w:val="left" w:pos="1170"/>
          <w:tab w:val="left" w:pos="9630"/>
          <w:tab w:val="left" w:pos="9720"/>
        </w:tabs>
        <w:ind w:right="8" w:firstLine="567"/>
        <w:rPr>
          <w:bCs/>
        </w:rPr>
      </w:pPr>
      <w:r w:rsidRPr="00BF3D8E">
        <w:rPr>
          <w:bCs/>
        </w:rPr>
        <w:t xml:space="preserve">6.1.2. kitus subteikėjus, jeigu pasiūlymo pateikimo metu jie buvo žinomi. </w:t>
      </w:r>
    </w:p>
    <w:p w:rsidR="00022E4E" w:rsidRPr="00BF3D8E" w:rsidRDefault="00022E4E" w:rsidP="00022E4E">
      <w:pPr>
        <w:pStyle w:val="Pagrindinistekstas"/>
        <w:tabs>
          <w:tab w:val="left" w:pos="1170"/>
          <w:tab w:val="left" w:pos="9630"/>
          <w:tab w:val="left" w:pos="9720"/>
        </w:tabs>
        <w:ind w:right="8" w:firstLine="567"/>
      </w:pPr>
      <w:r w:rsidRPr="00BF3D8E">
        <w:rPr>
          <w:bCs/>
        </w:rPr>
        <w:t xml:space="preserve">6.2. Tuo atveju, jei pasiūlymo pateikimo metu Paslaugų teikėjui nebuvo žinomi kiti subteikėjai, Paslaugų teikėjas po Sutarties įsigaliojimo įsipareigoja ne vėliau kaip likus 2 (dviem) darbo dienoms iki </w:t>
      </w:r>
      <w:r w:rsidRPr="00BF3D8E">
        <w:rPr>
          <w:bCs/>
          <w:lang w:val="en-GB"/>
        </w:rPr>
        <w:t xml:space="preserve">Sutarties ar </w:t>
      </w:r>
      <w:r w:rsidRPr="00BF3D8E">
        <w:rPr>
          <w:bCs/>
        </w:rPr>
        <w:t>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Prieš duodamas sutikimą keisti Paslaugų teikėjo pasiūlyme nurodytus subteikėjus, Klientas privalo patikrinti naujų, Paslaugų teikėjo pasiūlyme nenurodytų, subteikėjų pašalinimo pagrindų nebuvimą (jeigu pirkime taikomi pašalinimo pagrindai).</w:t>
      </w:r>
    </w:p>
    <w:p w:rsidR="00022E4E" w:rsidRPr="000679B3" w:rsidRDefault="00022E4E" w:rsidP="00022E4E">
      <w:pPr>
        <w:pStyle w:val="Pagrindinistekstas"/>
        <w:tabs>
          <w:tab w:val="left" w:pos="1170"/>
          <w:tab w:val="left" w:pos="9630"/>
          <w:tab w:val="left" w:pos="9720"/>
        </w:tabs>
        <w:ind w:right="8"/>
        <w:rPr>
          <w:i/>
          <w:highlight w:val="lightGray"/>
        </w:rPr>
      </w:pPr>
    </w:p>
    <w:p w:rsidR="00022E4E" w:rsidRPr="00D807C2" w:rsidRDefault="00022E4E" w:rsidP="00022E4E">
      <w:pPr>
        <w:ind w:left="360"/>
        <w:jc w:val="center"/>
        <w:rPr>
          <w:lang w:val="lt-LT"/>
        </w:rPr>
      </w:pPr>
      <w:r w:rsidRPr="00D807C2">
        <w:rPr>
          <w:b/>
          <w:bCs/>
          <w:lang w:val="lt-LT"/>
        </w:rPr>
        <w:t>7. SUTARTIES ĮVYKDYMO UŽTIKRINIMAS</w:t>
      </w:r>
    </w:p>
    <w:p w:rsidR="00022E4E" w:rsidRPr="00D807C2" w:rsidRDefault="00022E4E" w:rsidP="00022E4E">
      <w:pPr>
        <w:pStyle w:val="Sraopastraipa"/>
        <w:rPr>
          <w:sz w:val="22"/>
          <w:szCs w:val="22"/>
          <w:lang w:val="lt-LT"/>
        </w:rPr>
      </w:pPr>
    </w:p>
    <w:p w:rsidR="00022E4E" w:rsidRPr="009151BB" w:rsidRDefault="00022E4E" w:rsidP="00022E4E">
      <w:pPr>
        <w:tabs>
          <w:tab w:val="left" w:pos="1170"/>
        </w:tabs>
        <w:ind w:firstLine="567"/>
        <w:jc w:val="both"/>
        <w:rPr>
          <w:lang w:val="lt-LT" w:eastAsia="lt-LT"/>
        </w:rPr>
      </w:pPr>
      <w:r w:rsidRPr="009151BB">
        <w:rPr>
          <w:lang w:val="lt-LT" w:eastAsia="lt-LT"/>
        </w:rPr>
        <w:t>7.1. Jei Paslaugų teikėjas nevykdo ar netinkamai vykdo sutartinius įsipareigojimus, apie kuriuos Paslaugų teikėjas buvo raštiškai įspėtas, tačiau per Kliento nustatytą terminą nepašalino paslaugų teikimo trūkumų, Kliento reikalavimu moka Klientui 5 (penkių) procentų nuo visos Sutarties kainos (įskaitant PVM), nurodytos Sutarties 2.1 papunktyje, dydžio baudą.</w:t>
      </w:r>
    </w:p>
    <w:p w:rsidR="00022E4E" w:rsidRPr="009151BB" w:rsidRDefault="00022E4E" w:rsidP="00022E4E">
      <w:pPr>
        <w:tabs>
          <w:tab w:val="left" w:pos="1170"/>
        </w:tabs>
        <w:ind w:firstLine="567"/>
        <w:jc w:val="both"/>
        <w:rPr>
          <w:lang w:val="lt-LT" w:eastAsia="lt-LT"/>
        </w:rPr>
      </w:pPr>
      <w:r w:rsidRPr="009151BB">
        <w:rPr>
          <w:lang w:val="lt-LT" w:eastAsia="lt-LT"/>
        </w:rPr>
        <w:t>7.2. Jei Paslaugų teikėjas nevykdo savo sutartinių įsipareigojimų Sutartyje numatytais terminais, Klientas turi teisę be oficialaus įspėjimo ir neribodamas kitų savo teisių gynimo būdų pradėti skaičiuoti 0,05 (penkių šimtųjų) procento, nuo neįvykdytų įsipareigojimų vertės (įskaitant PVM), dydžio delspinigius, už kiekvieną uždelstą dieną.</w:t>
      </w:r>
    </w:p>
    <w:p w:rsidR="00022E4E" w:rsidRPr="009151BB" w:rsidRDefault="00022E4E" w:rsidP="00022E4E">
      <w:pPr>
        <w:tabs>
          <w:tab w:val="left" w:pos="1170"/>
        </w:tabs>
        <w:ind w:firstLine="567"/>
        <w:jc w:val="both"/>
        <w:rPr>
          <w:lang w:val="lt-LT" w:eastAsia="lt-LT"/>
        </w:rPr>
      </w:pPr>
      <w:r w:rsidRPr="009151BB">
        <w:rPr>
          <w:lang w:val="lt-LT" w:eastAsia="lt-LT"/>
        </w:rPr>
        <w:t>7.3 Jei Klientas nevykdo savo įsipareigojimų Sutartyje numatytais terminais, Paslaugų teikėjas turi teisę be oficialaus įspėjimo ir nesumažindamas kitų savo teisių gynimo būdų pradėti skaičiuoti 0,05 (penkių šimtųjų) procento dydžio delspinigius nuo neįvykdytų įsipareigojimų vertės (įskaitant PVM) už kiekvieną uždelstą dieną.</w:t>
      </w:r>
    </w:p>
    <w:p w:rsidR="00022E4E" w:rsidRPr="009151BB" w:rsidRDefault="00022E4E" w:rsidP="00022E4E">
      <w:pPr>
        <w:tabs>
          <w:tab w:val="left" w:pos="1170"/>
        </w:tabs>
        <w:ind w:firstLine="567"/>
        <w:jc w:val="both"/>
        <w:rPr>
          <w:lang w:val="lt-LT" w:eastAsia="lt-LT"/>
        </w:rPr>
      </w:pPr>
      <w:r w:rsidRPr="009151BB">
        <w:rPr>
          <w:lang w:val="lt-LT" w:eastAsia="lt-LT"/>
        </w:rPr>
        <w:t>7.4. Klientas negali reikalauti iš Paslaugų teikėjo kartu ir netesybų, ir realiai įvykdyti prievolę, išskyrus atvejus, kai Paslaugų teikėjas praleidžia prievolės įvykdymo terminą.</w:t>
      </w:r>
    </w:p>
    <w:p w:rsidR="00022E4E" w:rsidRPr="00D807C2" w:rsidRDefault="00022E4E" w:rsidP="00022E4E">
      <w:pPr>
        <w:tabs>
          <w:tab w:val="left" w:pos="1170"/>
        </w:tabs>
        <w:ind w:left="540"/>
        <w:jc w:val="both"/>
        <w:rPr>
          <w:sz w:val="22"/>
          <w:szCs w:val="22"/>
          <w:highlight w:val="lightGray"/>
          <w:lang w:val="lt-LT" w:eastAsia="lt-LT"/>
        </w:rPr>
      </w:pPr>
    </w:p>
    <w:p w:rsidR="00022E4E" w:rsidRPr="00D807C2" w:rsidRDefault="00022E4E" w:rsidP="00022E4E">
      <w:pPr>
        <w:tabs>
          <w:tab w:val="left" w:pos="9630"/>
        </w:tabs>
        <w:ind w:left="360" w:right="8"/>
        <w:jc w:val="center"/>
        <w:rPr>
          <w:b/>
          <w:sz w:val="22"/>
          <w:szCs w:val="22"/>
          <w:lang w:val="lt-LT"/>
        </w:rPr>
      </w:pPr>
      <w:r w:rsidRPr="00D807C2">
        <w:rPr>
          <w:b/>
          <w:sz w:val="22"/>
          <w:szCs w:val="22"/>
          <w:lang w:val="lt-LT"/>
        </w:rPr>
        <w:t>8. SUTARTIES GALIOJIMAS</w:t>
      </w:r>
    </w:p>
    <w:p w:rsidR="00022E4E" w:rsidRPr="00D807C2" w:rsidRDefault="00022E4E" w:rsidP="00022E4E">
      <w:pPr>
        <w:pStyle w:val="Pagrindiniotekstotrauka"/>
        <w:tabs>
          <w:tab w:val="left" w:pos="800"/>
          <w:tab w:val="left" w:pos="9630"/>
        </w:tabs>
        <w:spacing w:after="0"/>
        <w:ind w:left="0" w:right="8"/>
        <w:jc w:val="both"/>
        <w:rPr>
          <w:sz w:val="22"/>
          <w:szCs w:val="22"/>
        </w:rPr>
      </w:pPr>
    </w:p>
    <w:p w:rsidR="00022E4E" w:rsidRPr="00DF6663" w:rsidRDefault="00022E4E" w:rsidP="00022E4E">
      <w:pPr>
        <w:tabs>
          <w:tab w:val="left" w:pos="1134"/>
          <w:tab w:val="left" w:pos="9630"/>
          <w:tab w:val="left" w:pos="9720"/>
        </w:tabs>
        <w:ind w:right="8" w:firstLine="567"/>
        <w:jc w:val="both"/>
        <w:rPr>
          <w:lang w:val="lt-LT"/>
        </w:rPr>
      </w:pPr>
      <w:r w:rsidRPr="00DF6663">
        <w:rPr>
          <w:lang w:val="lt-LT"/>
        </w:rPr>
        <w:t>8</w:t>
      </w:r>
      <w:r w:rsidRPr="008573E8">
        <w:rPr>
          <w:lang w:val="lt-LT"/>
        </w:rPr>
        <w:t>.1. Sutartis įsigalioja nuo Sutarties pasirašymo dienos ir galioja iki visiško Šalių sutartinių įsipareigojimų įvykdymo arba iki kol ji nėra nutraukiama teisės aktuose ar šioje Sutartyje nustatytais atvejais.</w:t>
      </w:r>
      <w:r w:rsidRPr="00DF6663">
        <w:rPr>
          <w:lang w:val="lt-LT"/>
        </w:rPr>
        <w:t xml:space="preserve"> </w:t>
      </w:r>
    </w:p>
    <w:p w:rsidR="00022E4E" w:rsidRPr="00DF6663" w:rsidRDefault="00022E4E" w:rsidP="00022E4E">
      <w:pPr>
        <w:tabs>
          <w:tab w:val="left" w:pos="1134"/>
          <w:tab w:val="left" w:pos="9630"/>
          <w:tab w:val="left" w:pos="9720"/>
        </w:tabs>
        <w:ind w:right="8" w:firstLine="567"/>
        <w:jc w:val="both"/>
        <w:rPr>
          <w:lang w:val="lt-LT"/>
        </w:rPr>
      </w:pPr>
      <w:r w:rsidRPr="00DF6663">
        <w:rPr>
          <w:lang w:val="lt-LT"/>
        </w:rPr>
        <w:t>8.2. Nutraukus Sutartį ar jai pasibaigus, lieka galioti Sutarties nuostatos, susijusios su ginčų nagrinėjimo tvarka, taip pat visos kitos Sutarties nuostatos, jeigu šios nuostatos pagal savo esmę lieka galioti ir po Sutarties nutraukimo.</w:t>
      </w:r>
    </w:p>
    <w:p w:rsidR="00022E4E" w:rsidRPr="00E256D2" w:rsidRDefault="00022E4E" w:rsidP="00022E4E">
      <w:pPr>
        <w:tabs>
          <w:tab w:val="left" w:pos="1134"/>
          <w:tab w:val="left" w:pos="9630"/>
          <w:tab w:val="left" w:pos="9720"/>
        </w:tabs>
        <w:ind w:right="8" w:firstLine="567"/>
        <w:jc w:val="both"/>
        <w:rPr>
          <w:lang w:val="lt-LT"/>
        </w:rPr>
      </w:pPr>
      <w:r w:rsidRPr="00E256D2">
        <w:rPr>
          <w:lang w:val="lt-LT"/>
        </w:rPr>
        <w:t>8.3. Jei viena iš Sutarties Šalių nevykdo sutartinių įsipareigojimų ar juos vykdo netinkamai ir tai yra esminis Sutarties pažeidimas, kita Šalis gali vienašališkai nutraukti Sutartį, raštu įspėjusi apie tai kitą Šalį prieš 14 (keturiolika)</w:t>
      </w:r>
      <w:r w:rsidRPr="00E256D2">
        <w:rPr>
          <w:i/>
          <w:lang w:val="lt-LT"/>
        </w:rPr>
        <w:t xml:space="preserve"> </w:t>
      </w:r>
      <w:r w:rsidRPr="00E256D2">
        <w:rPr>
          <w:lang w:val="lt-LT"/>
        </w:rPr>
        <w:t xml:space="preserve">dienų ir pateikusi pagrįstus motyvus. Esminis Sutarties pažeidimas turi būti suprantamas ir pagal Lietuvos Respublikos civilinio kodekso 6.217 straipsnio 2 dalies kriterijus, ir pagal Sutartį (kai Šalys susitaria, ką laikys esminiu Sutarties pažeidimu). Šalys susitaria, kad esminiais Sutarties pažeidimais pagal Sutartį laikomi: </w:t>
      </w:r>
    </w:p>
    <w:p w:rsidR="00022E4E" w:rsidRPr="008573E8" w:rsidRDefault="00022E4E" w:rsidP="00022E4E">
      <w:pPr>
        <w:tabs>
          <w:tab w:val="left" w:pos="1134"/>
          <w:tab w:val="left" w:pos="9630"/>
          <w:tab w:val="left" w:pos="9720"/>
        </w:tabs>
        <w:ind w:right="8" w:firstLine="567"/>
        <w:jc w:val="both"/>
        <w:rPr>
          <w:lang w:val="lt-LT"/>
        </w:rPr>
      </w:pPr>
      <w:r w:rsidRPr="00E256D2">
        <w:rPr>
          <w:lang w:val="lt-LT"/>
        </w:rPr>
        <w:t>8.3.1. Kliento mokėjimo prievolės termino praleidimas daugiau kaip 30 (trisdešimt</w:t>
      </w:r>
      <w:r w:rsidRPr="008573E8">
        <w:rPr>
          <w:lang w:val="lt-LT"/>
        </w:rPr>
        <w:t xml:space="preserve">) dienų; </w:t>
      </w:r>
    </w:p>
    <w:p w:rsidR="00022E4E" w:rsidRPr="00DF6663" w:rsidRDefault="00022E4E" w:rsidP="00022E4E">
      <w:pPr>
        <w:tabs>
          <w:tab w:val="left" w:pos="1134"/>
          <w:tab w:val="left" w:pos="9630"/>
          <w:tab w:val="left" w:pos="9720"/>
        </w:tabs>
        <w:ind w:right="8" w:firstLine="567"/>
        <w:jc w:val="both"/>
        <w:rPr>
          <w:i/>
          <w:lang w:val="lt-LT"/>
        </w:rPr>
      </w:pPr>
      <w:r w:rsidRPr="008573E8">
        <w:rPr>
          <w:lang w:val="lt-LT"/>
        </w:rPr>
        <w:t>8.3.2. netinkamos kokybės, t. y. Sutarties reikalavimų neatitinkančių, paslaugų teikimas antrą kalendorinį mėnesį iš eilės.</w:t>
      </w:r>
    </w:p>
    <w:p w:rsidR="00022E4E" w:rsidRPr="00E256D2" w:rsidRDefault="00022E4E" w:rsidP="00022E4E">
      <w:pPr>
        <w:tabs>
          <w:tab w:val="left" w:pos="1134"/>
          <w:tab w:val="left" w:pos="9630"/>
          <w:tab w:val="left" w:pos="9720"/>
        </w:tabs>
        <w:ind w:right="8" w:firstLine="567"/>
        <w:jc w:val="both"/>
        <w:rPr>
          <w:lang w:val="lt-LT"/>
        </w:rPr>
      </w:pPr>
      <w:r w:rsidRPr="00E256D2">
        <w:rPr>
          <w:lang w:val="lt-LT"/>
        </w:rPr>
        <w:t>8.4. Klientas turi teisę vienašališkai nutraukti Sutartį, apie tai pranešęs Paslaugų teikėjui raštu prieš 25 (dvidešimt penkias) dienas. Paslaugų teikėjas turi teisę vienašališkai nutraukti Sutartį tik dėl svarbių priežasčių, apie tai pranešęs Klientui raštu prieš 25 (dvidešimt penkias)</w:t>
      </w:r>
      <w:r w:rsidRPr="00E256D2">
        <w:rPr>
          <w:i/>
          <w:lang w:val="lt-LT"/>
        </w:rPr>
        <w:t xml:space="preserve"> </w:t>
      </w:r>
      <w:r w:rsidRPr="00E256D2">
        <w:rPr>
          <w:lang w:val="lt-LT"/>
        </w:rPr>
        <w:t>dienas. Šiuo atveju Paslaugų teikėjas privalo visiškai atlyginti Kliento patirtus nuostolius.</w:t>
      </w:r>
    </w:p>
    <w:p w:rsidR="00022E4E" w:rsidRPr="00C74ED6" w:rsidRDefault="00022E4E" w:rsidP="00022E4E">
      <w:pPr>
        <w:tabs>
          <w:tab w:val="left" w:pos="1134"/>
          <w:tab w:val="left" w:pos="9630"/>
          <w:tab w:val="left" w:pos="9720"/>
        </w:tabs>
        <w:ind w:right="8" w:firstLine="567"/>
        <w:jc w:val="both"/>
        <w:rPr>
          <w:lang w:val="lt-LT"/>
        </w:rPr>
      </w:pPr>
      <w:r w:rsidRPr="00E256D2">
        <w:rPr>
          <w:lang w:val="lt-LT"/>
        </w:rPr>
        <w:t>8.5. Sutartis bet kada gali būti nutraukta raštišku abiejų Šalių susitarimu, Lietuvos Respublikos viešųjų pirkimų įstatymo 90 straipsnio nustatytais atvejais ir tvarka bei kitų teisės aktų numatytais atvejais.</w:t>
      </w:r>
    </w:p>
    <w:p w:rsidR="00022E4E" w:rsidRPr="000679B3" w:rsidRDefault="00022E4E" w:rsidP="00022E4E">
      <w:pPr>
        <w:tabs>
          <w:tab w:val="left" w:pos="9630"/>
        </w:tabs>
        <w:ind w:right="8"/>
        <w:rPr>
          <w:b/>
          <w:highlight w:val="lightGray"/>
          <w:lang w:val="lt-LT"/>
        </w:rPr>
      </w:pPr>
    </w:p>
    <w:p w:rsidR="00022E4E" w:rsidRPr="00DF6663" w:rsidRDefault="00022E4E" w:rsidP="00022E4E">
      <w:pPr>
        <w:tabs>
          <w:tab w:val="left" w:pos="9630"/>
        </w:tabs>
        <w:ind w:left="360" w:right="8"/>
        <w:jc w:val="center"/>
        <w:rPr>
          <w:b/>
          <w:lang w:val="lt-LT"/>
        </w:rPr>
      </w:pPr>
      <w:r>
        <w:rPr>
          <w:b/>
          <w:lang w:val="lt-LT"/>
        </w:rPr>
        <w:t>9</w:t>
      </w:r>
      <w:r w:rsidRPr="00DF6663">
        <w:rPr>
          <w:b/>
          <w:lang w:val="lt-LT"/>
        </w:rPr>
        <w:t>. KITOS SĄLYGOS</w:t>
      </w:r>
    </w:p>
    <w:p w:rsidR="00022E4E" w:rsidRPr="00DF6663" w:rsidRDefault="00022E4E" w:rsidP="00022E4E">
      <w:pPr>
        <w:shd w:val="clear" w:color="auto" w:fill="FFFFFF"/>
        <w:tabs>
          <w:tab w:val="left" w:pos="720"/>
          <w:tab w:val="left" w:pos="1008"/>
          <w:tab w:val="left" w:pos="9630"/>
        </w:tabs>
        <w:ind w:left="57" w:right="8"/>
        <w:jc w:val="both"/>
        <w:rPr>
          <w:spacing w:val="-2"/>
          <w:lang w:val="lt-LT"/>
        </w:rPr>
      </w:pPr>
    </w:p>
    <w:p w:rsidR="00022E4E" w:rsidRPr="00DF6663" w:rsidRDefault="00022E4E" w:rsidP="00022E4E">
      <w:pPr>
        <w:tabs>
          <w:tab w:val="left" w:pos="1134"/>
          <w:tab w:val="left" w:pos="9630"/>
          <w:tab w:val="left" w:pos="9720"/>
        </w:tabs>
        <w:ind w:right="8" w:firstLine="567"/>
        <w:jc w:val="both"/>
        <w:rPr>
          <w:lang w:val="lt-LT"/>
        </w:rPr>
      </w:pPr>
      <w:r>
        <w:rPr>
          <w:lang w:val="lt-LT"/>
        </w:rPr>
        <w:t>9</w:t>
      </w:r>
      <w:r w:rsidRPr="00DF6663">
        <w:rPr>
          <w:lang w:val="lt-LT"/>
        </w:rPr>
        <w:t xml:space="preserve">.1. Sutarties sąlygos Sutarties galiojimo laikotarpiu gali būti keičiamos šioje Sutartyje ir Lietuvos Respublikos viešųjų pirkimų įstatymo </w:t>
      </w:r>
      <w:r w:rsidRPr="00DF6663">
        <w:rPr>
          <w:rStyle w:val="Hipersaitas"/>
          <w:lang w:val="lt-LT"/>
        </w:rPr>
        <w:t>89 straipsnyje numatytais atvejais</w:t>
      </w:r>
      <w:r w:rsidRPr="00DF6663">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rsidR="00022E4E" w:rsidRPr="00DF6663" w:rsidRDefault="00022E4E" w:rsidP="00022E4E">
      <w:pPr>
        <w:tabs>
          <w:tab w:val="left" w:pos="1134"/>
          <w:tab w:val="left" w:pos="9630"/>
          <w:tab w:val="left" w:pos="9720"/>
        </w:tabs>
        <w:ind w:right="8" w:firstLine="567"/>
        <w:jc w:val="both"/>
        <w:rPr>
          <w:lang w:val="lt-LT"/>
        </w:rPr>
      </w:pPr>
      <w:r w:rsidRPr="0024639A">
        <w:rPr>
          <w:lang w:val="lt-LT"/>
        </w:rPr>
        <w:t xml:space="preserve">9.2. Klientas atsakingu už Sutarties vykdymą asmeniu skiria </w:t>
      </w:r>
      <w:r w:rsidRPr="0024639A">
        <w:t xml:space="preserve">Viktorą Žučenką, Informatikos ir ryšių departamento prie Lietuvos Respublikos vidaus reikalų ministerijos Telekomunikacijų administravimo skyriaus Elektronikos ir telekomunikacijų inžinierių (el. </w:t>
      </w:r>
      <w:r>
        <w:t>paštas:</w:t>
      </w:r>
      <w:r w:rsidRPr="0024639A">
        <w:t xml:space="preserve">      viktoras.zucenka@vrm.lt, tel. (8 5) 271 7296)</w:t>
      </w:r>
      <w:r w:rsidRPr="0024639A">
        <w:rPr>
          <w:lang w:val="lt-LT"/>
        </w:rPr>
        <w:t>.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w:t>
      </w:r>
      <w:r w:rsidRPr="00DF6663">
        <w:rPr>
          <w:lang w:val="lt-LT"/>
        </w:rPr>
        <w:t xml:space="preserve"> 7242) arba jo paskirtas asmuo.</w:t>
      </w:r>
    </w:p>
    <w:p w:rsidR="00022E4E" w:rsidRPr="00DF6663" w:rsidRDefault="00022E4E" w:rsidP="00022E4E">
      <w:pPr>
        <w:tabs>
          <w:tab w:val="left" w:pos="1134"/>
          <w:tab w:val="left" w:pos="9630"/>
          <w:tab w:val="left" w:pos="9720"/>
        </w:tabs>
        <w:ind w:right="8" w:firstLine="567"/>
        <w:jc w:val="both"/>
        <w:rPr>
          <w:lang w:val="lt-LT"/>
        </w:rPr>
      </w:pPr>
      <w:r>
        <w:rPr>
          <w:lang w:val="lt-LT"/>
        </w:rPr>
        <w:t>9</w:t>
      </w:r>
      <w:r w:rsidRPr="00DF6663">
        <w:rPr>
          <w:lang w:val="lt-LT"/>
        </w:rPr>
        <w:t>.3. Šalių tarpusavio santykiai, neaptarti Sutartyje, reguliuojami Lietuvos Respublikos civilinio kodekso ir kitų teisės aktų nustatyta tvarka.</w:t>
      </w:r>
    </w:p>
    <w:p w:rsidR="00022E4E" w:rsidRPr="00DF6663" w:rsidRDefault="00022E4E" w:rsidP="00022E4E">
      <w:pPr>
        <w:tabs>
          <w:tab w:val="left" w:pos="1134"/>
          <w:tab w:val="left" w:pos="9630"/>
          <w:tab w:val="left" w:pos="9720"/>
        </w:tabs>
        <w:ind w:right="8" w:firstLine="567"/>
        <w:jc w:val="both"/>
        <w:rPr>
          <w:lang w:val="lt-LT"/>
        </w:rPr>
      </w:pPr>
      <w:r>
        <w:rPr>
          <w:lang w:val="lt-LT"/>
        </w:rPr>
        <w:t>9</w:t>
      </w:r>
      <w:r w:rsidRPr="00DF6663">
        <w:rPr>
          <w:lang w:val="lt-LT"/>
        </w:rPr>
        <w:t xml:space="preserve">.4.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022E4E" w:rsidRPr="00DF6663" w:rsidRDefault="00022E4E" w:rsidP="00022E4E">
      <w:pPr>
        <w:tabs>
          <w:tab w:val="left" w:pos="1134"/>
          <w:tab w:val="left" w:pos="9630"/>
          <w:tab w:val="left" w:pos="9720"/>
        </w:tabs>
        <w:ind w:right="8" w:firstLine="567"/>
        <w:jc w:val="both"/>
        <w:rPr>
          <w:lang w:val="lt-LT"/>
        </w:rPr>
      </w:pPr>
      <w:r>
        <w:rPr>
          <w:lang w:val="lt-LT"/>
        </w:rPr>
        <w:t>9</w:t>
      </w:r>
      <w:r w:rsidRPr="00DF6663">
        <w:rPr>
          <w:lang w:val="lt-LT"/>
        </w:rPr>
        <w:t>.5.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022E4E" w:rsidRPr="00DF6663" w:rsidRDefault="00022E4E" w:rsidP="00022E4E">
      <w:pPr>
        <w:tabs>
          <w:tab w:val="left" w:pos="1134"/>
          <w:tab w:val="left" w:pos="9630"/>
          <w:tab w:val="left" w:pos="9720"/>
        </w:tabs>
        <w:ind w:right="8" w:firstLine="567"/>
        <w:jc w:val="both"/>
        <w:rPr>
          <w:lang w:val="lt-LT"/>
        </w:rPr>
      </w:pPr>
      <w:r>
        <w:rPr>
          <w:lang w:val="lt-LT"/>
        </w:rPr>
        <w:t>9</w:t>
      </w:r>
      <w:r w:rsidRPr="00DF6663">
        <w:rPr>
          <w:lang w:val="lt-LT"/>
        </w:rPr>
        <w:t>.6. Sutarčiai aiškinti bei ginčams spręsti taikoma Lietuvos Respublikos teisė.</w:t>
      </w:r>
    </w:p>
    <w:p w:rsidR="00022E4E" w:rsidRDefault="00022E4E" w:rsidP="00022E4E">
      <w:pPr>
        <w:tabs>
          <w:tab w:val="left" w:pos="1134"/>
          <w:tab w:val="left" w:pos="9630"/>
          <w:tab w:val="left" w:pos="9720"/>
        </w:tabs>
        <w:ind w:right="8" w:firstLine="567"/>
        <w:jc w:val="both"/>
        <w:rPr>
          <w:lang w:val="lt-LT"/>
        </w:rPr>
      </w:pPr>
      <w:r>
        <w:rPr>
          <w:lang w:val="lt-LT"/>
        </w:rPr>
        <w:t>9</w:t>
      </w:r>
      <w:r w:rsidRPr="00DF6663">
        <w:rPr>
          <w:lang w:val="lt-LT"/>
        </w:rPr>
        <w:t>.7.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022E4E" w:rsidRPr="00DA1F10" w:rsidRDefault="00022E4E" w:rsidP="00022E4E">
      <w:pPr>
        <w:tabs>
          <w:tab w:val="left" w:pos="1134"/>
          <w:tab w:val="left" w:pos="9630"/>
          <w:tab w:val="left" w:pos="9720"/>
        </w:tabs>
        <w:ind w:right="8" w:firstLine="567"/>
        <w:jc w:val="both"/>
        <w:rPr>
          <w:lang w:val="lt-LT"/>
        </w:rPr>
      </w:pPr>
      <w:r>
        <w:rPr>
          <w:lang w:val="lt-LT"/>
        </w:rPr>
        <w:t xml:space="preserve">9.8. </w:t>
      </w:r>
      <w:r w:rsidRPr="000D5409">
        <w:rPr>
          <w:lang w:val="lt-LT"/>
        </w:rPr>
        <w:t xml:space="preserve">Sutartis sudaryta 2 (dviem) egzemplioriais, turinčiais vienodą teisinę galią, po </w:t>
      </w:r>
      <w:r>
        <w:rPr>
          <w:lang w:val="lt-LT"/>
        </w:rPr>
        <w:t>1 (</w:t>
      </w:r>
      <w:r w:rsidRPr="000D5409">
        <w:rPr>
          <w:lang w:val="lt-LT"/>
        </w:rPr>
        <w:t>vieną</w:t>
      </w:r>
      <w:r>
        <w:rPr>
          <w:lang w:val="lt-LT"/>
        </w:rPr>
        <w:t>)</w:t>
      </w:r>
      <w:r w:rsidRPr="000D5409">
        <w:rPr>
          <w:lang w:val="lt-LT"/>
        </w:rPr>
        <w:t xml:space="preserve"> </w:t>
      </w:r>
      <w:r w:rsidRPr="00DA1F10">
        <w:rPr>
          <w:lang w:val="lt-LT"/>
        </w:rPr>
        <w:t>kiekvienai Šaliai (jeigu Sutartis pasirašoma ne el. būdu).</w:t>
      </w:r>
    </w:p>
    <w:p w:rsidR="00022E4E" w:rsidRPr="00DA1F10" w:rsidRDefault="00022E4E" w:rsidP="00022E4E">
      <w:pPr>
        <w:tabs>
          <w:tab w:val="left" w:pos="1134"/>
          <w:tab w:val="left" w:pos="9630"/>
          <w:tab w:val="left" w:pos="9720"/>
        </w:tabs>
        <w:ind w:right="8" w:firstLine="567"/>
        <w:jc w:val="both"/>
        <w:rPr>
          <w:lang w:val="lt-LT"/>
        </w:rPr>
      </w:pPr>
      <w:r w:rsidRPr="00DA1F10">
        <w:rPr>
          <w:lang w:val="lt-LT"/>
        </w:rPr>
        <w:t>9.9. Sutarties neatskiriamas priedas – Techninė specifikacija, 6 lapai (Sutarties priedas).</w:t>
      </w:r>
    </w:p>
    <w:p w:rsidR="00022E4E" w:rsidRPr="000679B3" w:rsidRDefault="00022E4E" w:rsidP="00022E4E">
      <w:pPr>
        <w:shd w:val="clear" w:color="auto" w:fill="FFFFFF"/>
        <w:tabs>
          <w:tab w:val="left" w:pos="9630"/>
          <w:tab w:val="left" w:pos="9720"/>
        </w:tabs>
        <w:ind w:right="8"/>
        <w:jc w:val="both"/>
        <w:rPr>
          <w:highlight w:val="lightGray"/>
          <w:lang w:val="lt-LT"/>
        </w:rPr>
      </w:pPr>
    </w:p>
    <w:p w:rsidR="00022E4E" w:rsidRPr="00DF6663" w:rsidRDefault="00022E4E" w:rsidP="00022E4E">
      <w:pPr>
        <w:tabs>
          <w:tab w:val="left" w:pos="9630"/>
        </w:tabs>
        <w:ind w:left="360" w:right="8"/>
        <w:jc w:val="center"/>
        <w:rPr>
          <w:b/>
          <w:lang w:val="lt-LT"/>
        </w:rPr>
      </w:pPr>
      <w:r w:rsidRPr="00DF6663">
        <w:rPr>
          <w:b/>
          <w:lang w:val="lt-LT"/>
        </w:rPr>
        <w:t>1</w:t>
      </w:r>
      <w:r>
        <w:rPr>
          <w:b/>
          <w:lang w:val="lt-LT"/>
        </w:rPr>
        <w:t>0</w:t>
      </w:r>
      <w:r w:rsidRPr="00DF6663">
        <w:rPr>
          <w:b/>
          <w:lang w:val="lt-LT"/>
        </w:rPr>
        <w:t>. ŠALIŲ REKVIZITAI</w:t>
      </w:r>
    </w:p>
    <w:tbl>
      <w:tblPr>
        <w:tblW w:w="15182" w:type="dxa"/>
        <w:tblInd w:w="165" w:type="dxa"/>
        <w:tblLook w:val="0000" w:firstRow="0" w:lastRow="0" w:firstColumn="0" w:lastColumn="0" w:noHBand="0" w:noVBand="0"/>
      </w:tblPr>
      <w:tblGrid>
        <w:gridCol w:w="4659"/>
        <w:gridCol w:w="4659"/>
        <w:gridCol w:w="1149"/>
        <w:gridCol w:w="4715"/>
      </w:tblGrid>
      <w:tr w:rsidR="00022E4E" w:rsidRPr="00BC1B55" w:rsidTr="00A64BE5">
        <w:trPr>
          <w:trHeight w:val="1538"/>
        </w:trPr>
        <w:tc>
          <w:tcPr>
            <w:tcW w:w="4659" w:type="dxa"/>
          </w:tcPr>
          <w:p w:rsidR="00022E4E" w:rsidRPr="000679B3" w:rsidRDefault="00022E4E" w:rsidP="00A64BE5">
            <w:pPr>
              <w:tabs>
                <w:tab w:val="left" w:pos="9630"/>
              </w:tabs>
              <w:ind w:right="8"/>
              <w:rPr>
                <w:b/>
                <w:highlight w:val="lightGray"/>
                <w:lang w:val="lt-LT"/>
              </w:rPr>
            </w:pPr>
          </w:p>
          <w:p w:rsidR="00022E4E" w:rsidRPr="00DF6663" w:rsidRDefault="00022E4E" w:rsidP="00A64BE5">
            <w:pPr>
              <w:tabs>
                <w:tab w:val="left" w:pos="720"/>
                <w:tab w:val="left" w:pos="1008"/>
                <w:tab w:val="left" w:pos="9630"/>
              </w:tabs>
              <w:ind w:right="8"/>
              <w:rPr>
                <w:b/>
                <w:lang w:val="lt-LT"/>
              </w:rPr>
            </w:pPr>
            <w:r w:rsidRPr="00DF6663">
              <w:rPr>
                <w:b/>
                <w:lang w:val="lt-LT"/>
              </w:rPr>
              <w:t>KLIENTAS</w:t>
            </w:r>
          </w:p>
          <w:p w:rsidR="00022E4E" w:rsidRPr="00DF6663" w:rsidRDefault="00022E4E" w:rsidP="00A64BE5">
            <w:pPr>
              <w:tabs>
                <w:tab w:val="left" w:pos="720"/>
                <w:tab w:val="left" w:pos="1008"/>
                <w:tab w:val="left" w:pos="9630"/>
              </w:tabs>
              <w:ind w:right="8"/>
              <w:rPr>
                <w:lang w:val="lt-LT"/>
              </w:rPr>
            </w:pPr>
          </w:p>
          <w:p w:rsidR="00022E4E" w:rsidRPr="00DF6663" w:rsidRDefault="00022E4E" w:rsidP="00A64BE5">
            <w:pPr>
              <w:rPr>
                <w:b/>
                <w:bCs/>
                <w:lang w:val="lt-LT"/>
              </w:rPr>
            </w:pPr>
            <w:r w:rsidRPr="00DF6663">
              <w:rPr>
                <w:b/>
                <w:bCs/>
                <w:lang w:val="lt-LT"/>
              </w:rPr>
              <w:t xml:space="preserve">Informatikos ir ryšių departamentas </w:t>
            </w:r>
          </w:p>
          <w:p w:rsidR="00022E4E" w:rsidRPr="00DF6663" w:rsidRDefault="00022E4E" w:rsidP="00A64BE5">
            <w:pPr>
              <w:rPr>
                <w:b/>
                <w:lang w:val="lt-LT"/>
              </w:rPr>
            </w:pPr>
            <w:r w:rsidRPr="00DF6663">
              <w:rPr>
                <w:b/>
                <w:bCs/>
                <w:lang w:val="lt-LT"/>
              </w:rPr>
              <w:t xml:space="preserve">prie </w:t>
            </w:r>
            <w:r w:rsidRPr="00DF6663">
              <w:rPr>
                <w:b/>
                <w:lang w:val="lt-LT"/>
              </w:rPr>
              <w:t xml:space="preserve">Lietuvos Respublikos </w:t>
            </w:r>
          </w:p>
          <w:p w:rsidR="00022E4E" w:rsidRPr="00DF6663" w:rsidRDefault="00022E4E" w:rsidP="00A64BE5">
            <w:pPr>
              <w:rPr>
                <w:b/>
                <w:bCs/>
                <w:lang w:val="lt-LT"/>
              </w:rPr>
            </w:pPr>
            <w:r w:rsidRPr="00DF6663">
              <w:rPr>
                <w:b/>
                <w:lang w:val="lt-LT"/>
              </w:rPr>
              <w:t xml:space="preserve">vidaus reikalų ministerijos </w:t>
            </w:r>
          </w:p>
          <w:p w:rsidR="00022E4E" w:rsidRPr="00DF6663" w:rsidRDefault="00022E4E" w:rsidP="00A64BE5">
            <w:pPr>
              <w:jc w:val="both"/>
              <w:rPr>
                <w:lang w:val="lt-LT"/>
              </w:rPr>
            </w:pPr>
          </w:p>
          <w:p w:rsidR="00022E4E" w:rsidRPr="00DF6663" w:rsidRDefault="00022E4E" w:rsidP="00A64BE5">
            <w:pPr>
              <w:rPr>
                <w:lang w:val="lt-LT"/>
              </w:rPr>
            </w:pPr>
          </w:p>
          <w:p w:rsidR="00022E4E" w:rsidRPr="00DF6663" w:rsidRDefault="00022E4E" w:rsidP="00A64BE5">
            <w:pPr>
              <w:rPr>
                <w:lang w:val="lt-LT"/>
              </w:rPr>
            </w:pPr>
            <w:r w:rsidRPr="00DF6663">
              <w:rPr>
                <w:lang w:val="lt-LT"/>
              </w:rPr>
              <w:t xml:space="preserve">Duomenys kaupiami ir saugomi Juridinių </w:t>
            </w:r>
          </w:p>
          <w:p w:rsidR="00022E4E" w:rsidRPr="00DF6663" w:rsidRDefault="00022E4E" w:rsidP="00A64BE5">
            <w:pPr>
              <w:rPr>
                <w:lang w:val="lt-LT"/>
              </w:rPr>
            </w:pPr>
            <w:r w:rsidRPr="00DF6663">
              <w:rPr>
                <w:lang w:val="lt-LT"/>
              </w:rPr>
              <w:t>asmenų registre, kodas 188774822</w:t>
            </w:r>
          </w:p>
          <w:p w:rsidR="00022E4E" w:rsidRPr="00DF6663" w:rsidRDefault="00022E4E" w:rsidP="00A64BE5">
            <w:pPr>
              <w:rPr>
                <w:lang w:val="lt-LT"/>
              </w:rPr>
            </w:pPr>
            <w:r w:rsidRPr="00DF6663">
              <w:rPr>
                <w:lang w:val="lt-LT"/>
              </w:rPr>
              <w:t xml:space="preserve">Šventaragio g. 2, 01510 Vilnius                            </w:t>
            </w:r>
          </w:p>
          <w:p w:rsidR="00022E4E" w:rsidRPr="00DF6663" w:rsidRDefault="00022E4E" w:rsidP="00A64BE5">
            <w:pPr>
              <w:rPr>
                <w:lang w:val="lt-LT"/>
              </w:rPr>
            </w:pPr>
            <w:r w:rsidRPr="00DF6663">
              <w:rPr>
                <w:lang w:val="lt-LT"/>
              </w:rPr>
              <w:t>Tel.: (8 5) 271 7177</w:t>
            </w:r>
          </w:p>
          <w:p w:rsidR="00022E4E" w:rsidRPr="00DF6663" w:rsidRDefault="00022E4E" w:rsidP="00A64BE5">
            <w:pPr>
              <w:rPr>
                <w:lang w:val="lt-LT"/>
              </w:rPr>
            </w:pPr>
            <w:r w:rsidRPr="00DF6663">
              <w:rPr>
                <w:lang w:val="lt-LT"/>
              </w:rPr>
              <w:t>Faks.: (8 5) 271 8921</w:t>
            </w:r>
          </w:p>
          <w:p w:rsidR="00022E4E" w:rsidRPr="00DF6663" w:rsidRDefault="00022E4E" w:rsidP="00A64BE5">
            <w:pPr>
              <w:rPr>
                <w:lang w:val="lt-LT"/>
              </w:rPr>
            </w:pPr>
            <w:r w:rsidRPr="00DF6663">
              <w:rPr>
                <w:lang w:val="lt-LT"/>
              </w:rPr>
              <w:t>El. paštas: ird@vrm.lt</w:t>
            </w:r>
          </w:p>
          <w:p w:rsidR="00022E4E" w:rsidRPr="00DF6663" w:rsidRDefault="00022E4E" w:rsidP="00A64BE5">
            <w:pPr>
              <w:rPr>
                <w:lang w:val="lt-LT"/>
              </w:rPr>
            </w:pPr>
            <w:r w:rsidRPr="00DF6663">
              <w:rPr>
                <w:lang w:val="lt-LT"/>
              </w:rPr>
              <w:t>A. s. LT77 4010 0510 0497 3946</w:t>
            </w:r>
            <w:r w:rsidRPr="00DF6663">
              <w:rPr>
                <w:lang w:val="lt-LT"/>
              </w:rPr>
              <w:tab/>
            </w:r>
          </w:p>
          <w:p w:rsidR="00022E4E" w:rsidRPr="00DF6663" w:rsidRDefault="00022E4E" w:rsidP="00A64BE5">
            <w:pPr>
              <w:rPr>
                <w:lang w:val="lt-LT"/>
              </w:rPr>
            </w:pPr>
            <w:r w:rsidRPr="00DF6663">
              <w:rPr>
                <w:lang w:val="lt-LT"/>
              </w:rPr>
              <w:t>Luminor Bank AS</w:t>
            </w:r>
          </w:p>
          <w:p w:rsidR="00022E4E" w:rsidRPr="00DF6663" w:rsidRDefault="00022E4E" w:rsidP="00A64BE5">
            <w:pPr>
              <w:rPr>
                <w:lang w:val="lt-LT"/>
              </w:rPr>
            </w:pPr>
            <w:r w:rsidRPr="00DF6663">
              <w:rPr>
                <w:lang w:val="lt-LT"/>
              </w:rPr>
              <w:t>Banko kodas 40100</w:t>
            </w:r>
          </w:p>
          <w:p w:rsidR="00022E4E" w:rsidRPr="000679B3" w:rsidRDefault="00022E4E" w:rsidP="00A64BE5">
            <w:pPr>
              <w:jc w:val="both"/>
              <w:rPr>
                <w:highlight w:val="lightGray"/>
                <w:lang w:val="lt-LT"/>
              </w:rPr>
            </w:pPr>
          </w:p>
          <w:p w:rsidR="00022E4E" w:rsidRPr="000679B3" w:rsidRDefault="00022E4E" w:rsidP="00A64BE5">
            <w:pPr>
              <w:rPr>
                <w:highlight w:val="lightGray"/>
                <w:lang w:val="lt-LT"/>
              </w:rPr>
            </w:pPr>
          </w:p>
          <w:p w:rsidR="00022E4E" w:rsidRPr="00DF629F" w:rsidRDefault="00022E4E" w:rsidP="00A64BE5">
            <w:pPr>
              <w:jc w:val="both"/>
            </w:pPr>
            <w:r w:rsidRPr="00DF629F">
              <w:t xml:space="preserve">Direktoriaus pavaduotojas, </w:t>
            </w:r>
          </w:p>
          <w:p w:rsidR="00022E4E" w:rsidRPr="00DF629F" w:rsidRDefault="00022E4E" w:rsidP="00A64BE5">
            <w:pPr>
              <w:jc w:val="both"/>
            </w:pPr>
            <w:r w:rsidRPr="00DF629F">
              <w:t>atliekantis direktoriaus funkcijas </w:t>
            </w:r>
          </w:p>
          <w:p w:rsidR="00022E4E" w:rsidRPr="00DF629F" w:rsidRDefault="00022E4E" w:rsidP="00A64BE5">
            <w:pPr>
              <w:pStyle w:val="Sraopastraipa"/>
              <w:tabs>
                <w:tab w:val="left" w:pos="3153"/>
              </w:tabs>
              <w:ind w:left="0" w:right="340"/>
              <w:jc w:val="both"/>
              <w:rPr>
                <w:lang w:val="lt-LT"/>
              </w:rPr>
            </w:pPr>
            <w:r w:rsidRPr="00DF629F">
              <w:rPr>
                <w:lang w:val="lt-LT"/>
              </w:rPr>
              <w:t xml:space="preserve">                                           </w:t>
            </w:r>
          </w:p>
          <w:p w:rsidR="00022E4E" w:rsidRDefault="00022E4E" w:rsidP="00A64BE5">
            <w:pPr>
              <w:ind w:right="175"/>
              <w:jc w:val="center"/>
            </w:pPr>
          </w:p>
          <w:p w:rsidR="00022E4E" w:rsidRPr="00DF629F" w:rsidRDefault="00022E4E" w:rsidP="00A64BE5">
            <w:pPr>
              <w:ind w:right="175"/>
              <w:jc w:val="center"/>
            </w:pPr>
          </w:p>
          <w:p w:rsidR="00022E4E" w:rsidRPr="000679B3" w:rsidRDefault="00022E4E" w:rsidP="00A64BE5">
            <w:pPr>
              <w:tabs>
                <w:tab w:val="left" w:pos="9630"/>
              </w:tabs>
              <w:ind w:right="8"/>
              <w:rPr>
                <w:b/>
                <w:highlight w:val="lightGray"/>
                <w:lang w:val="lt-LT"/>
              </w:rPr>
            </w:pPr>
            <w:r w:rsidRPr="009D4687">
              <w:t>Artūras Kavolis</w:t>
            </w:r>
          </w:p>
        </w:tc>
        <w:tc>
          <w:tcPr>
            <w:tcW w:w="4659" w:type="dxa"/>
          </w:tcPr>
          <w:p w:rsidR="00022E4E" w:rsidRPr="000679B3" w:rsidRDefault="00022E4E" w:rsidP="00A64BE5">
            <w:pPr>
              <w:keepNext/>
              <w:tabs>
                <w:tab w:val="left" w:pos="9630"/>
              </w:tabs>
              <w:ind w:right="8"/>
              <w:jc w:val="both"/>
              <w:outlineLvl w:val="0"/>
              <w:rPr>
                <w:rFonts w:eastAsia="Arial Unicode MS"/>
                <w:b/>
                <w:bCs/>
                <w:highlight w:val="lightGray"/>
                <w:lang w:val="lt-LT"/>
              </w:rPr>
            </w:pPr>
          </w:p>
          <w:p w:rsidR="00022E4E" w:rsidRPr="00190035" w:rsidRDefault="00022E4E" w:rsidP="00A64BE5">
            <w:pPr>
              <w:keepNext/>
              <w:tabs>
                <w:tab w:val="left" w:pos="9630"/>
              </w:tabs>
              <w:ind w:right="8"/>
              <w:jc w:val="both"/>
              <w:outlineLvl w:val="0"/>
              <w:rPr>
                <w:rFonts w:eastAsia="Arial Unicode MS"/>
                <w:b/>
                <w:bCs/>
                <w:lang w:val="lt-LT"/>
              </w:rPr>
            </w:pPr>
            <w:r w:rsidRPr="00190035">
              <w:rPr>
                <w:rFonts w:eastAsia="Arial Unicode MS"/>
                <w:b/>
                <w:bCs/>
                <w:lang w:val="lt-LT"/>
              </w:rPr>
              <w:t>PASLAUGŲ TEIKĖJAS</w:t>
            </w:r>
          </w:p>
          <w:p w:rsidR="00022E4E" w:rsidRPr="00190035" w:rsidRDefault="00022E4E" w:rsidP="00A64BE5">
            <w:pPr>
              <w:tabs>
                <w:tab w:val="left" w:pos="9630"/>
              </w:tabs>
              <w:ind w:right="8"/>
              <w:jc w:val="both"/>
              <w:rPr>
                <w:b/>
                <w:lang w:val="lt-LT" w:eastAsia="lt-LT"/>
              </w:rPr>
            </w:pPr>
          </w:p>
          <w:p w:rsidR="00022E4E" w:rsidRPr="00190035" w:rsidRDefault="00022E4E" w:rsidP="00A64BE5">
            <w:pPr>
              <w:rPr>
                <w:lang w:val="lt-LT"/>
              </w:rPr>
            </w:pPr>
            <w:r w:rsidRPr="00190035">
              <w:rPr>
                <w:b/>
                <w:bCs/>
                <w:iCs/>
                <w:lang w:val="lt-LT"/>
              </w:rPr>
              <w:t>AB „Telia Lietuva“</w:t>
            </w:r>
          </w:p>
          <w:p w:rsidR="00022E4E" w:rsidRPr="00190035" w:rsidRDefault="00022E4E" w:rsidP="00A64BE5">
            <w:pPr>
              <w:rPr>
                <w:lang w:val="lt-LT"/>
              </w:rPr>
            </w:pPr>
          </w:p>
          <w:p w:rsidR="00022E4E" w:rsidRPr="00190035" w:rsidRDefault="00022E4E" w:rsidP="00A64BE5">
            <w:pPr>
              <w:tabs>
                <w:tab w:val="left" w:pos="720"/>
              </w:tabs>
              <w:rPr>
                <w:bCs/>
                <w:lang w:val="lt-LT"/>
              </w:rPr>
            </w:pPr>
          </w:p>
          <w:p w:rsidR="00022E4E" w:rsidRPr="00190035" w:rsidRDefault="00022E4E" w:rsidP="00A64BE5">
            <w:pPr>
              <w:tabs>
                <w:tab w:val="left" w:pos="720"/>
              </w:tabs>
              <w:rPr>
                <w:bCs/>
                <w:lang w:val="lt-LT"/>
              </w:rPr>
            </w:pPr>
          </w:p>
          <w:p w:rsidR="00022E4E" w:rsidRPr="00190035" w:rsidRDefault="00022E4E" w:rsidP="00A64BE5">
            <w:pPr>
              <w:tabs>
                <w:tab w:val="left" w:pos="720"/>
              </w:tabs>
              <w:rPr>
                <w:bCs/>
                <w:lang w:val="lt-LT"/>
              </w:rPr>
            </w:pPr>
          </w:p>
          <w:p w:rsidR="00022E4E" w:rsidRPr="00190035" w:rsidRDefault="00022E4E" w:rsidP="00A64BE5">
            <w:pPr>
              <w:tabs>
                <w:tab w:val="left" w:pos="720"/>
              </w:tabs>
            </w:pPr>
            <w:r w:rsidRPr="00190035">
              <w:rPr>
                <w:bCs/>
                <w:lang w:val="lt-LT"/>
              </w:rPr>
              <w:t xml:space="preserve">Duomenys kaupiami ir saugomi Juridinių asmenų registre, </w:t>
            </w:r>
            <w:r w:rsidRPr="00190035">
              <w:rPr>
                <w:lang w:val="lt-LT"/>
              </w:rPr>
              <w:t>kodas</w:t>
            </w:r>
            <w:r w:rsidRPr="00190035">
              <w:t xml:space="preserve"> 121215434</w:t>
            </w:r>
          </w:p>
          <w:p w:rsidR="00022E4E" w:rsidRPr="00190035" w:rsidRDefault="00022E4E" w:rsidP="00A64BE5">
            <w:pPr>
              <w:tabs>
                <w:tab w:val="left" w:pos="720"/>
              </w:tabs>
              <w:rPr>
                <w:lang w:val="lt-LT"/>
              </w:rPr>
            </w:pPr>
            <w:r w:rsidRPr="00190035">
              <w:rPr>
                <w:lang w:val="lt-LT"/>
              </w:rPr>
              <w:t xml:space="preserve">PVM mokėtojo kodas </w:t>
            </w:r>
            <w:r w:rsidRPr="00190035">
              <w:t>LT212154314</w:t>
            </w:r>
          </w:p>
          <w:p w:rsidR="00022E4E" w:rsidRPr="00190035" w:rsidRDefault="00022E4E" w:rsidP="00A64BE5">
            <w:pPr>
              <w:tabs>
                <w:tab w:val="left" w:pos="720"/>
              </w:tabs>
            </w:pPr>
            <w:r w:rsidRPr="00190035">
              <w:t>Saltoniškių g. 7A, 03501 Vilnius</w:t>
            </w:r>
          </w:p>
          <w:p w:rsidR="00022E4E" w:rsidRPr="00190035" w:rsidRDefault="00022E4E" w:rsidP="00A64BE5">
            <w:pPr>
              <w:tabs>
                <w:tab w:val="left" w:pos="720"/>
              </w:tabs>
              <w:rPr>
                <w:lang w:val="lt-LT"/>
              </w:rPr>
            </w:pPr>
            <w:r w:rsidRPr="00190035">
              <w:rPr>
                <w:lang w:val="lt-LT"/>
              </w:rPr>
              <w:t>Tel.: 1816</w:t>
            </w:r>
          </w:p>
          <w:p w:rsidR="00022E4E" w:rsidRPr="00190035" w:rsidRDefault="00022E4E" w:rsidP="00A64BE5">
            <w:pPr>
              <w:tabs>
                <w:tab w:val="left" w:pos="720"/>
              </w:tabs>
              <w:rPr>
                <w:lang w:val="lt-LT"/>
              </w:rPr>
            </w:pPr>
            <w:r w:rsidRPr="00190035">
              <w:rPr>
                <w:lang w:val="lt-LT"/>
              </w:rPr>
              <w:t>El. paštas: verslas@telia.lt</w:t>
            </w:r>
          </w:p>
          <w:p w:rsidR="00022E4E" w:rsidRPr="00190035" w:rsidRDefault="00022E4E" w:rsidP="00A64BE5">
            <w:pPr>
              <w:tabs>
                <w:tab w:val="left" w:pos="720"/>
              </w:tabs>
              <w:rPr>
                <w:lang w:val="lt-LT"/>
              </w:rPr>
            </w:pPr>
            <w:r w:rsidRPr="00190035">
              <w:rPr>
                <w:lang w:val="lt-LT"/>
              </w:rPr>
              <w:t xml:space="preserve">A. s. </w:t>
            </w:r>
            <w:r w:rsidRPr="00190035">
              <w:t>LT77 7044 0600 0092 1667</w:t>
            </w:r>
          </w:p>
          <w:p w:rsidR="00022E4E" w:rsidRPr="00124FB3" w:rsidRDefault="00022E4E" w:rsidP="00A64BE5">
            <w:r w:rsidRPr="00124FB3">
              <w:t>SEB bankas AB</w:t>
            </w:r>
          </w:p>
          <w:p w:rsidR="00022E4E" w:rsidRPr="00124FB3" w:rsidRDefault="00022E4E" w:rsidP="00A64BE5">
            <w:pPr>
              <w:rPr>
                <w:lang w:val="lt-LT"/>
              </w:rPr>
            </w:pPr>
            <w:r w:rsidRPr="00124FB3">
              <w:rPr>
                <w:lang w:val="lt-LT"/>
              </w:rPr>
              <w:t>Banko kodas 70440</w:t>
            </w:r>
          </w:p>
          <w:p w:rsidR="00022E4E" w:rsidRPr="000679B3" w:rsidRDefault="00022E4E" w:rsidP="00A64BE5">
            <w:pPr>
              <w:rPr>
                <w:color w:val="000000"/>
                <w:highlight w:val="lightGray"/>
                <w:lang w:val="lt-LT"/>
              </w:rPr>
            </w:pPr>
          </w:p>
          <w:p w:rsidR="00022E4E" w:rsidRPr="000679B3" w:rsidRDefault="00022E4E" w:rsidP="00A64BE5">
            <w:pPr>
              <w:rPr>
                <w:highlight w:val="lightGray"/>
                <w:lang w:val="lt-LT"/>
              </w:rPr>
            </w:pPr>
          </w:p>
          <w:p w:rsidR="00022E4E" w:rsidRPr="007A2BC2" w:rsidRDefault="00022E4E" w:rsidP="00A64BE5">
            <w:pPr>
              <w:tabs>
                <w:tab w:val="left" w:pos="9630"/>
              </w:tabs>
              <w:rPr>
                <w:lang w:val="lt-LT"/>
              </w:rPr>
            </w:pPr>
            <w:r w:rsidRPr="007A2BC2">
              <w:rPr>
                <w:lang w:val="lt-LT"/>
              </w:rPr>
              <w:t xml:space="preserve">Verslo klientų padalinio </w:t>
            </w:r>
            <w:r>
              <w:rPr>
                <w:lang w:val="lt-LT"/>
              </w:rPr>
              <w:t>V</w:t>
            </w:r>
            <w:r w:rsidRPr="007A2BC2">
              <w:rPr>
                <w:lang w:val="lt-LT"/>
              </w:rPr>
              <w:t>iešojo sektoriaus padalinio vadovas</w:t>
            </w:r>
          </w:p>
          <w:p w:rsidR="00022E4E" w:rsidRDefault="00022E4E" w:rsidP="00A64BE5">
            <w:pPr>
              <w:tabs>
                <w:tab w:val="left" w:pos="9630"/>
              </w:tabs>
              <w:rPr>
                <w:lang w:val="lt-LT"/>
              </w:rPr>
            </w:pPr>
          </w:p>
          <w:p w:rsidR="00022E4E" w:rsidRDefault="00022E4E" w:rsidP="00A64BE5">
            <w:pPr>
              <w:tabs>
                <w:tab w:val="left" w:pos="9630"/>
              </w:tabs>
              <w:rPr>
                <w:lang w:val="lt-LT"/>
              </w:rPr>
            </w:pPr>
          </w:p>
          <w:p w:rsidR="00022E4E" w:rsidRDefault="00022E4E" w:rsidP="00A64BE5">
            <w:pPr>
              <w:tabs>
                <w:tab w:val="left" w:pos="9630"/>
              </w:tabs>
              <w:rPr>
                <w:lang w:val="lt-LT"/>
              </w:rPr>
            </w:pPr>
          </w:p>
          <w:p w:rsidR="00022E4E" w:rsidRPr="00C265E3" w:rsidRDefault="00022E4E" w:rsidP="00A64BE5">
            <w:pPr>
              <w:tabs>
                <w:tab w:val="left" w:pos="9630"/>
              </w:tabs>
              <w:rPr>
                <w:lang w:val="lt-LT"/>
              </w:rPr>
            </w:pPr>
            <w:r>
              <w:rPr>
                <w:lang w:val="lt-LT"/>
              </w:rPr>
              <w:t>Viktoras Dzindzeleta</w:t>
            </w:r>
          </w:p>
        </w:tc>
        <w:tc>
          <w:tcPr>
            <w:tcW w:w="1149" w:type="dxa"/>
          </w:tcPr>
          <w:p w:rsidR="00022E4E" w:rsidRPr="00BC1B55" w:rsidRDefault="00022E4E" w:rsidP="00A64BE5">
            <w:pPr>
              <w:tabs>
                <w:tab w:val="left" w:pos="9630"/>
              </w:tabs>
              <w:ind w:right="8"/>
              <w:rPr>
                <w:b/>
                <w:lang w:val="lt-LT"/>
              </w:rPr>
            </w:pPr>
          </w:p>
          <w:p w:rsidR="00022E4E" w:rsidRPr="00BC1B55" w:rsidRDefault="00022E4E" w:rsidP="00A64BE5">
            <w:pPr>
              <w:tabs>
                <w:tab w:val="left" w:pos="9630"/>
              </w:tabs>
              <w:ind w:right="68"/>
              <w:rPr>
                <w:lang w:val="lt-LT"/>
              </w:rPr>
            </w:pPr>
          </w:p>
        </w:tc>
        <w:tc>
          <w:tcPr>
            <w:tcW w:w="4715" w:type="dxa"/>
          </w:tcPr>
          <w:p w:rsidR="00022E4E" w:rsidRPr="00BC1B55" w:rsidRDefault="00022E4E" w:rsidP="00A64BE5">
            <w:pPr>
              <w:keepNext/>
              <w:tabs>
                <w:tab w:val="left" w:pos="9630"/>
              </w:tabs>
              <w:ind w:right="8"/>
              <w:jc w:val="both"/>
              <w:outlineLvl w:val="0"/>
              <w:rPr>
                <w:rFonts w:eastAsia="Arial Unicode MS"/>
                <w:b/>
                <w:bCs/>
                <w:lang w:val="lt-LT"/>
              </w:rPr>
            </w:pPr>
          </w:p>
          <w:p w:rsidR="00022E4E" w:rsidRPr="00BC1B55" w:rsidRDefault="00022E4E" w:rsidP="00A64BE5">
            <w:pPr>
              <w:tabs>
                <w:tab w:val="left" w:pos="720"/>
                <w:tab w:val="left" w:pos="9630"/>
              </w:tabs>
              <w:ind w:right="8"/>
              <w:rPr>
                <w:i/>
                <w:lang w:val="lt-LT"/>
              </w:rPr>
            </w:pPr>
          </w:p>
        </w:tc>
      </w:tr>
    </w:tbl>
    <w:p w:rsidR="00022E4E" w:rsidRDefault="00022E4E" w:rsidP="00022E4E"/>
    <w:p w:rsidR="00C23889" w:rsidRDefault="00C23889">
      <w:bookmarkStart w:id="0" w:name="_GoBack"/>
      <w:bookmarkEnd w:id="0"/>
    </w:p>
    <w:sectPr w:rsidR="00C23889" w:rsidSect="005E51C9">
      <w:headerReference w:type="even" r:id="rId4"/>
      <w:headerReference w:type="default" r:id="rId5"/>
      <w:pgSz w:w="11906" w:h="16838" w:code="9"/>
      <w:pgMar w:top="1276"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022E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022E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022E4E">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6</w:t>
    </w:r>
    <w:r w:rsidRPr="00E61E79">
      <w:rPr>
        <w:rStyle w:val="Puslapionumeris"/>
        <w:sz w:val="24"/>
        <w:szCs w:val="24"/>
      </w:rPr>
      <w:fldChar w:fldCharType="end"/>
    </w:r>
  </w:p>
  <w:p w:rsidR="00A35CD8" w:rsidRDefault="00022E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E"/>
    <w:rsid w:val="00022E4E"/>
    <w:rsid w:val="00C23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B80FF-4EF4-4BA4-9EF9-6A255B0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E4E"/>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022E4E"/>
    <w:pPr>
      <w:keepNext/>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22E4E"/>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022E4E"/>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022E4E"/>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022E4E"/>
    <w:pPr>
      <w:jc w:val="both"/>
    </w:pPr>
    <w:rPr>
      <w:lang w:val="lt-LT"/>
    </w:rPr>
  </w:style>
  <w:style w:type="character" w:customStyle="1" w:styleId="PagrindinistekstasDiagrama">
    <w:name w:val="Pagrindinis tekstas Diagrama"/>
    <w:basedOn w:val="Numatytasispastraiposriftas"/>
    <w:link w:val="Pagrindinistekstas"/>
    <w:uiPriority w:val="99"/>
    <w:rsid w:val="00022E4E"/>
    <w:rPr>
      <w:rFonts w:ascii="Times New Roman" w:eastAsia="Times New Roman" w:hAnsi="Times New Roman" w:cs="Times New Roman"/>
      <w:sz w:val="24"/>
      <w:szCs w:val="24"/>
    </w:rPr>
  </w:style>
  <w:style w:type="character" w:styleId="Puslapionumeris">
    <w:name w:val="page number"/>
    <w:basedOn w:val="Numatytasispastraiposriftas"/>
    <w:uiPriority w:val="99"/>
    <w:rsid w:val="00022E4E"/>
    <w:rPr>
      <w:rFonts w:cs="Times New Roman"/>
    </w:rPr>
  </w:style>
  <w:style w:type="paragraph" w:styleId="Pagrindiniotekstotrauka">
    <w:name w:val="Body Text Indent"/>
    <w:basedOn w:val="prastasis"/>
    <w:link w:val="PagrindiniotekstotraukaDiagrama"/>
    <w:uiPriority w:val="99"/>
    <w:rsid w:val="00022E4E"/>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022E4E"/>
    <w:rPr>
      <w:rFonts w:ascii="Times New Roman" w:eastAsia="Times New Roman" w:hAnsi="Times New Roman" w:cs="Times New Roman"/>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22E4E"/>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22E4E"/>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022E4E"/>
    <w:rPr>
      <w:color w:val="0563C1" w:themeColor="hyperlink"/>
      <w:u w:val="single"/>
    </w:rPr>
  </w:style>
  <w:style w:type="paragraph" w:customStyle="1" w:styleId="Default">
    <w:name w:val="Default"/>
    <w:rsid w:val="00022E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12756</Words>
  <Characters>7272</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PASLAUGŲ VIEŠOJO PIRKIMO–PARDAVIMO SUTARTIS</vt:lpstr>
    </vt:vector>
  </TitlesOfParts>
  <Company/>
  <LinksUpToDate>false</LinksUpToDate>
  <CharactersWithSpaces>19989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2021-08-17T10:02:00Z</dcterms:created>
  <dcterms:modified xsi:type="dcterms:W3CDTF">2021-08-17T10:05:00Z</dcterms:modified>
</cp:coreProperties>
</file>