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00E" w:rsidRPr="006C180B" w:rsidRDefault="000F200E" w:rsidP="000F200E">
      <w:pPr>
        <w:tabs>
          <w:tab w:val="left" w:pos="4820"/>
          <w:tab w:val="left" w:pos="5103"/>
          <w:tab w:val="left" w:pos="6096"/>
          <w:tab w:val="left" w:pos="8789"/>
        </w:tabs>
        <w:spacing w:after="0" w:line="240" w:lineRule="auto"/>
        <w:ind w:firstLine="6096"/>
        <w:rPr>
          <w:rFonts w:eastAsia="Calibri" w:cs="Times New Roman"/>
          <w:szCs w:val="24"/>
        </w:rPr>
      </w:pPr>
      <w:r w:rsidRPr="006C180B">
        <w:rPr>
          <w:rFonts w:eastAsia="Calibri" w:cs="Times New Roman"/>
          <w:szCs w:val="24"/>
        </w:rPr>
        <w:t>2021 m.                           d.</w:t>
      </w:r>
    </w:p>
    <w:p w:rsidR="000F200E" w:rsidRPr="006C180B" w:rsidRDefault="000F200E" w:rsidP="000F200E">
      <w:pPr>
        <w:tabs>
          <w:tab w:val="left" w:pos="5387"/>
          <w:tab w:val="left" w:pos="5529"/>
          <w:tab w:val="left" w:pos="6096"/>
          <w:tab w:val="left" w:pos="8789"/>
        </w:tabs>
        <w:spacing w:after="0" w:line="240" w:lineRule="auto"/>
        <w:ind w:left="6096" w:hanging="142"/>
        <w:rPr>
          <w:rFonts w:eastAsia="Calibri" w:cs="Times New Roman"/>
          <w:szCs w:val="24"/>
        </w:rPr>
      </w:pPr>
      <w:r w:rsidRPr="006C180B">
        <w:rPr>
          <w:rFonts w:eastAsia="Calibri" w:cs="Times New Roman"/>
          <w:szCs w:val="24"/>
        </w:rPr>
        <w:tab/>
        <w:t xml:space="preserve">paslaugų viešojo pirkimo-pardavimo sutarties </w:t>
      </w:r>
    </w:p>
    <w:p w:rsidR="000F200E" w:rsidRPr="006C180B" w:rsidRDefault="000F200E" w:rsidP="000F200E">
      <w:pPr>
        <w:tabs>
          <w:tab w:val="left" w:pos="5387"/>
          <w:tab w:val="left" w:pos="5529"/>
          <w:tab w:val="left" w:pos="6096"/>
          <w:tab w:val="left" w:pos="8789"/>
        </w:tabs>
        <w:spacing w:after="0" w:line="240" w:lineRule="auto"/>
        <w:ind w:firstLine="709"/>
        <w:rPr>
          <w:rFonts w:eastAsia="Calibri" w:cs="Times New Roman"/>
          <w:szCs w:val="24"/>
        </w:rPr>
      </w:pPr>
      <w:r w:rsidRPr="006C180B">
        <w:rPr>
          <w:rFonts w:eastAsia="Calibri" w:cs="Times New Roman"/>
          <w:szCs w:val="24"/>
        </w:rPr>
        <w:tab/>
      </w:r>
      <w:r w:rsidRPr="006C180B">
        <w:rPr>
          <w:rFonts w:eastAsia="Calibri" w:cs="Times New Roman"/>
          <w:szCs w:val="24"/>
        </w:rPr>
        <w:tab/>
      </w:r>
      <w:r w:rsidRPr="006C180B">
        <w:rPr>
          <w:rFonts w:eastAsia="Calibri" w:cs="Times New Roman"/>
          <w:szCs w:val="24"/>
        </w:rPr>
        <w:tab/>
        <w:t>priedas</w:t>
      </w:r>
    </w:p>
    <w:p w:rsidR="000F200E" w:rsidRDefault="000F200E" w:rsidP="000F200E">
      <w:pPr>
        <w:jc w:val="center"/>
        <w:rPr>
          <w:rFonts w:ascii="Calibri Light" w:hAnsi="Calibri Light" w:cs="Times New Roman"/>
          <w:b/>
          <w:sz w:val="22"/>
        </w:rPr>
      </w:pPr>
    </w:p>
    <w:p w:rsidR="000F200E" w:rsidRPr="00605B27" w:rsidRDefault="000F200E" w:rsidP="000F200E">
      <w:pPr>
        <w:jc w:val="center"/>
        <w:rPr>
          <w:rFonts w:cs="Times New Roman"/>
          <w:b/>
          <w:sz w:val="22"/>
        </w:rPr>
      </w:pPr>
      <w:r w:rsidRPr="00605B27">
        <w:rPr>
          <w:rFonts w:cs="Times New Roman"/>
          <w:b/>
          <w:sz w:val="22"/>
        </w:rPr>
        <w:t>TECHNINĖ SPECIFIKACIJA</w:t>
      </w:r>
    </w:p>
    <w:p w:rsidR="000F200E" w:rsidRPr="00605B27" w:rsidRDefault="000F200E" w:rsidP="000F200E">
      <w:pPr>
        <w:jc w:val="both"/>
        <w:rPr>
          <w:rFonts w:cs="Times New Roman"/>
          <w:b/>
          <w:bCs/>
          <w:sz w:val="22"/>
        </w:rPr>
      </w:pPr>
      <w:r w:rsidRPr="00605B27">
        <w:rPr>
          <w:rFonts w:cs="Times New Roman"/>
          <w:b/>
          <w:bCs/>
          <w:sz w:val="22"/>
        </w:rPr>
        <w:t>1. Nuomos objektas</w:t>
      </w:r>
    </w:p>
    <w:p w:rsidR="000F200E" w:rsidRPr="00605B27" w:rsidRDefault="000F200E" w:rsidP="000F200E">
      <w:pPr>
        <w:jc w:val="both"/>
        <w:rPr>
          <w:rFonts w:cs="Times New Roman"/>
          <w:sz w:val="22"/>
        </w:rPr>
      </w:pPr>
      <w:r w:rsidRPr="00605B27">
        <w:rPr>
          <w:rFonts w:cs="Times New Roman"/>
          <w:b/>
          <w:sz w:val="22"/>
        </w:rPr>
        <w:t xml:space="preserve">            Perkančioji organizacija.</w:t>
      </w:r>
      <w:r w:rsidRPr="00605B27">
        <w:rPr>
          <w:rFonts w:cs="Times New Roman"/>
          <w:sz w:val="22"/>
        </w:rPr>
        <w:t xml:space="preserve"> Informatikos ir ryšių departamentas prie Lietuvos Respublikos vidaus reikalų ministerijos (toliau – IRD) perka infrastruktūros nuomos paslaugas.</w:t>
      </w:r>
    </w:p>
    <w:p w:rsidR="000F200E" w:rsidRPr="00605B27" w:rsidRDefault="000F200E" w:rsidP="000F200E">
      <w:pPr>
        <w:jc w:val="both"/>
        <w:rPr>
          <w:rFonts w:cs="Times New Roman"/>
          <w:sz w:val="22"/>
        </w:rPr>
      </w:pPr>
      <w:r w:rsidRPr="00605B27">
        <w:rPr>
          <w:rFonts w:cs="Times New Roman"/>
          <w:bCs/>
          <w:sz w:val="22"/>
        </w:rPr>
        <w:t xml:space="preserve">1.1. </w:t>
      </w:r>
      <w:r w:rsidRPr="00605B27">
        <w:rPr>
          <w:rFonts w:cs="Times New Roman"/>
          <w:sz w:val="22"/>
        </w:rPr>
        <w:t>Kabelinė trasa</w:t>
      </w:r>
      <w:r>
        <w:rPr>
          <w:rFonts w:cs="Times New Roman"/>
          <w:sz w:val="22"/>
        </w:rPr>
        <w:t>,</w:t>
      </w:r>
      <w:r w:rsidRPr="00605B27">
        <w:rPr>
          <w:rFonts w:cs="Times New Roman"/>
          <w:sz w:val="22"/>
        </w:rPr>
        <w:t xml:space="preserve"> t. y. ryšių kabelių kanalų sistema (toliau – </w:t>
      </w:r>
      <w:r w:rsidRPr="00605B27">
        <w:rPr>
          <w:rFonts w:cs="Times New Roman"/>
          <w:b/>
          <w:sz w:val="22"/>
        </w:rPr>
        <w:t>RKKS</w:t>
      </w:r>
      <w:r w:rsidRPr="00605B27">
        <w:rPr>
          <w:rFonts w:cs="Times New Roman"/>
          <w:sz w:val="22"/>
        </w:rPr>
        <w:t>) – tai nuomotojui (</w:t>
      </w:r>
      <w:r>
        <w:rPr>
          <w:rFonts w:cs="Times New Roman"/>
          <w:sz w:val="22"/>
        </w:rPr>
        <w:t>Paslaugų teikėjui</w:t>
      </w:r>
      <w:r w:rsidRPr="00605B27">
        <w:rPr>
          <w:rFonts w:cs="Times New Roman"/>
          <w:sz w:val="22"/>
        </w:rPr>
        <w:t xml:space="preserve">) (toliau – </w:t>
      </w:r>
      <w:r w:rsidRPr="00605B27">
        <w:rPr>
          <w:rFonts w:cs="Times New Roman"/>
          <w:b/>
          <w:sz w:val="22"/>
        </w:rPr>
        <w:t>Nuomotojas</w:t>
      </w:r>
      <w:r w:rsidRPr="00605B27">
        <w:rPr>
          <w:rFonts w:cs="Times New Roman"/>
          <w:sz w:val="22"/>
        </w:rPr>
        <w:t>) priklausanti elektroninių ryšių infrastruktūros dalis, sudaryta iš kanalų bei kitų įrenginių (šulinių liukų, gelžbetonių dangčių, užraktų, ryšių kabelių atramų, gelžbetonių reguliavimo žiedų ir kt.), skirta ryšių kabeliams įvesti (tiesti) ir (arba) išvesti, sujungti ir naudoti po žeme neatliekant žemės kasimo darbų, taip pat tiltų ir kelių (gatvių) perdavimo konstrukcijose, bei kitiems elektroninių ryšių įrenginiams įrengti ir jiems apsaugoti.</w:t>
      </w:r>
    </w:p>
    <w:p w:rsidR="000F200E" w:rsidRPr="00605B27" w:rsidRDefault="000F200E" w:rsidP="000F200E">
      <w:pPr>
        <w:jc w:val="both"/>
        <w:rPr>
          <w:rFonts w:cs="Times New Roman"/>
          <w:sz w:val="22"/>
        </w:rPr>
      </w:pPr>
      <w:r w:rsidRPr="00605B27">
        <w:rPr>
          <w:rFonts w:cs="Times New Roman"/>
          <w:bCs/>
          <w:sz w:val="22"/>
        </w:rPr>
        <w:t xml:space="preserve">1.2. </w:t>
      </w:r>
      <w:r w:rsidRPr="00605B27">
        <w:rPr>
          <w:rFonts w:cs="Times New Roman"/>
          <w:sz w:val="22"/>
        </w:rPr>
        <w:t xml:space="preserve">Nuomos objektas –  kabelinėje trasoje vieta ryšių kabelių kanalų sistemoje (toliau – </w:t>
      </w:r>
      <w:r w:rsidRPr="00605B27">
        <w:rPr>
          <w:rFonts w:cs="Times New Roman"/>
          <w:b/>
          <w:sz w:val="22"/>
        </w:rPr>
        <w:t>Vieta</w:t>
      </w:r>
      <w:r w:rsidRPr="00605B27">
        <w:rPr>
          <w:rFonts w:cs="Times New Roman"/>
          <w:sz w:val="22"/>
        </w:rPr>
        <w:t xml:space="preserve">). Tai Nuomotojo išnuomota RKKS erdvė, skirta nuomininko (paslaugos gavėjo) (toliau – </w:t>
      </w:r>
      <w:r w:rsidRPr="00605B27">
        <w:rPr>
          <w:rFonts w:cs="Times New Roman"/>
          <w:b/>
          <w:sz w:val="22"/>
        </w:rPr>
        <w:t>Nuomininkas</w:t>
      </w:r>
      <w:r w:rsidRPr="00605B27">
        <w:rPr>
          <w:rFonts w:cs="Times New Roman"/>
          <w:sz w:val="22"/>
        </w:rPr>
        <w:t>) vienam Vidaus reikalų telekomunikacinio tinklo (toliau VRTT), Vilniaus mieste ryšių kabeliui tiesti, kurio ilgis ir konkreti buvimo atkarpa (maršrutas) yra nurodyta Techninės specifikacijos 3.2 papunktyje ir kurią naudoti pagal paskirtį nėra būtinas žemės sklypas.</w:t>
      </w:r>
    </w:p>
    <w:p w:rsidR="000F200E" w:rsidRPr="00605B27" w:rsidRDefault="000F200E" w:rsidP="000F200E">
      <w:pPr>
        <w:jc w:val="both"/>
        <w:rPr>
          <w:rFonts w:cs="Times New Roman"/>
          <w:b/>
          <w:sz w:val="22"/>
        </w:rPr>
      </w:pPr>
      <w:r w:rsidRPr="00605B27">
        <w:rPr>
          <w:rFonts w:cs="Times New Roman"/>
          <w:b/>
          <w:bCs/>
          <w:sz w:val="22"/>
        </w:rPr>
        <w:t xml:space="preserve">2. </w:t>
      </w:r>
      <w:r w:rsidRPr="00605B27">
        <w:rPr>
          <w:rFonts w:cs="Times New Roman"/>
          <w:b/>
          <w:sz w:val="22"/>
        </w:rPr>
        <w:t>Bendrosios nuostatos</w:t>
      </w:r>
    </w:p>
    <w:p w:rsidR="000F200E" w:rsidRPr="00605B27" w:rsidRDefault="000F200E" w:rsidP="000F200E">
      <w:pPr>
        <w:jc w:val="both"/>
        <w:rPr>
          <w:rFonts w:cs="Times New Roman"/>
          <w:sz w:val="22"/>
        </w:rPr>
      </w:pPr>
      <w:r w:rsidRPr="00605B27">
        <w:rPr>
          <w:rFonts w:cs="Times New Roman"/>
          <w:bCs/>
          <w:sz w:val="22"/>
        </w:rPr>
        <w:t xml:space="preserve">2.1. </w:t>
      </w:r>
      <w:r w:rsidRPr="00605B27">
        <w:rPr>
          <w:rFonts w:cs="Times New Roman"/>
          <w:sz w:val="22"/>
        </w:rPr>
        <w:t>Visus techninės priežiūros ir remonto darbus, kurių metu galimi Nuomininko kabelio pažeidimai ar juo teikiamų paslaugų sutrikimai, Nuomotojas turi atlikti apie tai įspėjęs Nuomininką raštu ne vėliau kaip prieš 24 valandas.</w:t>
      </w:r>
    </w:p>
    <w:p w:rsidR="000F200E" w:rsidRPr="00605B27" w:rsidRDefault="000F200E" w:rsidP="000F200E">
      <w:pPr>
        <w:jc w:val="both"/>
        <w:rPr>
          <w:rFonts w:cs="Times New Roman"/>
          <w:bCs/>
          <w:sz w:val="22"/>
        </w:rPr>
      </w:pPr>
      <w:r w:rsidRPr="00605B27">
        <w:rPr>
          <w:rFonts w:cs="Times New Roman"/>
          <w:bCs/>
          <w:sz w:val="22"/>
        </w:rPr>
        <w:t xml:space="preserve">2.2. </w:t>
      </w:r>
      <w:r w:rsidRPr="00605B27">
        <w:rPr>
          <w:rFonts w:cs="Times New Roman"/>
          <w:sz w:val="22"/>
        </w:rPr>
        <w:t>Nuomotojas privalo turėti veikiančią pagalbos tarnybą registruojančią gedimus 24 valandas per parą, 7 dienas per savaitę. Gedimai turi būti registruojami nemokamai el. paštu, telefonu arba faksu (prieinamais iš bet kurio tinklo).</w:t>
      </w:r>
    </w:p>
    <w:p w:rsidR="000F200E" w:rsidRPr="00605B27" w:rsidRDefault="000F200E" w:rsidP="000F200E">
      <w:pPr>
        <w:jc w:val="both"/>
        <w:rPr>
          <w:rFonts w:cs="Times New Roman"/>
          <w:bCs/>
          <w:sz w:val="22"/>
        </w:rPr>
      </w:pPr>
      <w:r w:rsidRPr="00605B27">
        <w:rPr>
          <w:rFonts w:cs="Times New Roman"/>
          <w:bCs/>
          <w:sz w:val="22"/>
        </w:rPr>
        <w:t xml:space="preserve">2.3. </w:t>
      </w:r>
      <w:r w:rsidRPr="00605B27">
        <w:rPr>
          <w:rFonts w:cs="Times New Roman"/>
          <w:sz w:val="22"/>
        </w:rPr>
        <w:t>Visus RKKS aptarnavimo ir remonto darbus turi atlikti Nuomotojas savo lėšomis (išskyrus, kai infrastruktūra yra sugadinama dėl Nuomininko tiesioginių veiksmų įveriant, išveriant ar remontuojant  telekomunikacinį kabelį).</w:t>
      </w:r>
    </w:p>
    <w:p w:rsidR="000F200E" w:rsidRPr="00605B27" w:rsidRDefault="000F200E" w:rsidP="000F200E">
      <w:pPr>
        <w:jc w:val="both"/>
        <w:rPr>
          <w:rFonts w:cs="Times New Roman"/>
          <w:sz w:val="22"/>
        </w:rPr>
      </w:pPr>
      <w:r w:rsidRPr="00605B27">
        <w:rPr>
          <w:rFonts w:cs="Times New Roman"/>
          <w:bCs/>
          <w:sz w:val="22"/>
        </w:rPr>
        <w:t xml:space="preserve">2.4. </w:t>
      </w:r>
      <w:r w:rsidRPr="00605B27">
        <w:rPr>
          <w:rFonts w:cs="Times New Roman"/>
          <w:sz w:val="22"/>
        </w:rPr>
        <w:t>Telekomunikacinį kabelį per nuomojamą RKKS Nuomininkas įsirengia savo lėšomis.</w:t>
      </w:r>
    </w:p>
    <w:p w:rsidR="000F200E" w:rsidRPr="00605B27" w:rsidRDefault="000F200E" w:rsidP="000F200E">
      <w:pPr>
        <w:jc w:val="both"/>
        <w:rPr>
          <w:rFonts w:cs="Times New Roman"/>
          <w:sz w:val="22"/>
        </w:rPr>
      </w:pPr>
      <w:r w:rsidRPr="00605B27">
        <w:rPr>
          <w:rFonts w:cs="Times New Roman"/>
          <w:sz w:val="22"/>
        </w:rPr>
        <w:t xml:space="preserve">2.5. Nuomojamos RKKS apimtys ir telekomunikacinių kabelių paklojimo taškai Sutarties galiojimo laikotarpiu gali keistis didinant nuomojamų RKKS ilgį ne daugiau kaip 10 procentų nuo Techninės specifikacijos 3.2 papunktyje nurodytų nuomojamų ryšių kabelių ilgių ar mažinant neribotai pasirašant susitarimą dėl </w:t>
      </w:r>
      <w:r>
        <w:rPr>
          <w:rFonts w:cs="Times New Roman"/>
          <w:sz w:val="22"/>
        </w:rPr>
        <w:t>S</w:t>
      </w:r>
      <w:r w:rsidRPr="00605B27">
        <w:rPr>
          <w:rFonts w:cs="Times New Roman"/>
          <w:sz w:val="22"/>
        </w:rPr>
        <w:t xml:space="preserve">utarties pakeitimo. Papildomai išnuomojamiems RKKS taikomi Paslaugų teikėjo pasiūlyme nurodyti ryšių kanalų nuomos įkainiai. </w:t>
      </w:r>
    </w:p>
    <w:p w:rsidR="000F200E" w:rsidRPr="00605B27" w:rsidRDefault="000F200E" w:rsidP="000F200E">
      <w:pPr>
        <w:jc w:val="both"/>
        <w:rPr>
          <w:rFonts w:cs="Times New Roman"/>
          <w:b/>
          <w:bCs/>
          <w:sz w:val="22"/>
        </w:rPr>
      </w:pPr>
      <w:r w:rsidRPr="00605B27">
        <w:rPr>
          <w:rFonts w:cs="Times New Roman"/>
          <w:b/>
          <w:sz w:val="22"/>
        </w:rPr>
        <w:t>3. Teikiamų paslaugų techniniai reikalavimai</w:t>
      </w:r>
    </w:p>
    <w:p w:rsidR="000F200E" w:rsidRPr="00605B27" w:rsidRDefault="000F200E" w:rsidP="000F200E">
      <w:pPr>
        <w:jc w:val="both"/>
        <w:rPr>
          <w:rFonts w:cs="Times New Roman"/>
          <w:sz w:val="22"/>
        </w:rPr>
      </w:pPr>
      <w:r w:rsidRPr="00605B27">
        <w:rPr>
          <w:rFonts w:cs="Times New Roman"/>
          <w:sz w:val="22"/>
        </w:rPr>
        <w:t>3.1. RKKS, kurioje Nuomininkas nuomosis Vietą savo ryšių kabeliams įrengti, techninė būklė (trūkumai atsiradę dėl nusidėvėjimo, gamtos reiškinių ir procesų poveikio) turi netrukdyti Nuomininkui naudotis ryšių kabeliais pagal jų tiesioginę paskirtį, bei nekeisti jų numatytų techninių savybių (kanalų kiekio, greitaveikos, vėlinimo ir kt.).</w:t>
      </w:r>
    </w:p>
    <w:p w:rsidR="000F200E" w:rsidRPr="00605B27" w:rsidRDefault="000F200E" w:rsidP="000F200E">
      <w:pPr>
        <w:jc w:val="both"/>
        <w:rPr>
          <w:rFonts w:cs="Times New Roman"/>
          <w:sz w:val="22"/>
        </w:rPr>
      </w:pPr>
      <w:r w:rsidRPr="00605B27">
        <w:rPr>
          <w:rFonts w:cs="Times New Roman"/>
          <w:sz w:val="22"/>
        </w:rPr>
        <w:lastRenderedPageBreak/>
        <w:t>3.2. Nuomininkas, Nuomotojo RKKS yra įrengęs VRTT telekomunikacinius kabelius su lentelėje nurodytomis techninėmis charakteristikomis:</w:t>
      </w:r>
      <w:r w:rsidRPr="00605B27">
        <w:rPr>
          <w:rFonts w:cs="Times New Roman"/>
          <w:sz w:val="22"/>
        </w:rPr>
        <w:tab/>
      </w:r>
      <w:r w:rsidRPr="00605B27">
        <w:rPr>
          <w:rFonts w:cs="Times New Roman"/>
          <w:sz w:val="22"/>
        </w:rPr>
        <w:tab/>
      </w:r>
    </w:p>
    <w:tbl>
      <w:tblPr>
        <w:tblW w:w="131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963"/>
        <w:gridCol w:w="2439"/>
        <w:gridCol w:w="963"/>
        <w:gridCol w:w="3402"/>
        <w:gridCol w:w="3226"/>
      </w:tblGrid>
      <w:tr w:rsidR="000F200E" w:rsidRPr="00605B27" w:rsidTr="00A64BE5">
        <w:trPr>
          <w:gridAfter w:val="1"/>
          <w:wAfter w:w="3226" w:type="dxa"/>
          <w:trHeight w:val="356"/>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0F200E" w:rsidRPr="00605B27" w:rsidRDefault="000F200E" w:rsidP="00A64BE5">
            <w:pPr>
              <w:jc w:val="both"/>
              <w:rPr>
                <w:rFonts w:cs="Times New Roman"/>
                <w:b/>
                <w:sz w:val="22"/>
              </w:rPr>
            </w:pPr>
            <w:r w:rsidRPr="00605B27">
              <w:rPr>
                <w:rFonts w:cs="Times New Roman"/>
                <w:b/>
                <w:sz w:val="22"/>
              </w:rPr>
              <w:t>Trasos Nr.</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Ryšių kabeliai</w:t>
            </w:r>
          </w:p>
        </w:tc>
        <w:tc>
          <w:tcPr>
            <w:tcW w:w="340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 xml:space="preserve">                                   Paklojimo</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taškai</w:t>
            </w:r>
          </w:p>
        </w:tc>
      </w:tr>
      <w:tr w:rsidR="000F200E" w:rsidRPr="00605B27" w:rsidTr="00A64BE5">
        <w:trPr>
          <w:gridAfter w:val="1"/>
          <w:wAfter w:w="3226" w:type="dxa"/>
          <w:cantSplit/>
          <w:trHeight w:val="328"/>
        </w:trPr>
        <w:tc>
          <w:tcPr>
            <w:tcW w:w="568" w:type="dxa"/>
            <w:vMerge/>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b/>
                <w:sz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Tipas</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0F200E" w:rsidRPr="00605B27" w:rsidRDefault="000F200E" w:rsidP="00A64BE5">
            <w:pPr>
              <w:jc w:val="both"/>
              <w:rPr>
                <w:rFonts w:cs="Times New Roman"/>
                <w:b/>
                <w:sz w:val="22"/>
              </w:rPr>
            </w:pPr>
            <w:r w:rsidRPr="00605B27">
              <w:rPr>
                <w:rFonts w:cs="Times New Roman"/>
                <w:b/>
                <w:sz w:val="22"/>
              </w:rPr>
              <w:t>Ilgis (m) kanale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Pradinis taškas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Galinis taškas</w:t>
            </w:r>
          </w:p>
        </w:tc>
      </w:tr>
      <w:tr w:rsidR="000F200E" w:rsidRPr="00605B27" w:rsidTr="00A64BE5">
        <w:trPr>
          <w:gridAfter w:val="1"/>
          <w:wAfter w:w="3226" w:type="dxa"/>
          <w:cantSplit/>
          <w:trHeight w:val="906"/>
        </w:trPr>
        <w:tc>
          <w:tcPr>
            <w:tcW w:w="568" w:type="dxa"/>
            <w:vMerge/>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b/>
                <w:sz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p>
        </w:tc>
        <w:tc>
          <w:tcPr>
            <w:tcW w:w="96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Adresas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200E" w:rsidRPr="00605B27" w:rsidRDefault="000F200E" w:rsidP="00A64BE5">
            <w:pPr>
              <w:jc w:val="both"/>
              <w:rPr>
                <w:rFonts w:cs="Times New Roman"/>
                <w:b/>
                <w:sz w:val="22"/>
              </w:rPr>
            </w:pPr>
            <w:r w:rsidRPr="00605B27">
              <w:rPr>
                <w:rFonts w:cs="Times New Roman"/>
                <w:b/>
                <w:sz w:val="22"/>
              </w:rPr>
              <w:t>Adresas</w:t>
            </w:r>
          </w:p>
        </w:tc>
      </w:tr>
      <w:tr w:rsidR="000F200E" w:rsidRPr="00605B27" w:rsidTr="00A64BE5">
        <w:trPr>
          <w:gridAfter w:val="1"/>
          <w:wAfter w:w="3226" w:type="dxa"/>
          <w:trHeight w:val="515"/>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25x4x0.5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898,5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Manto g. 4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Nr.21, Verkių g., Vilnius</w:t>
            </w:r>
          </w:p>
        </w:tc>
      </w:tr>
      <w:tr w:rsidR="000F200E" w:rsidRPr="00605B27" w:rsidTr="00A64BE5">
        <w:trPr>
          <w:gridAfter w:val="1"/>
          <w:wAfter w:w="3226" w:type="dxa"/>
          <w:trHeight w:val="59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697,0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Nr.1 prie pastato Mindaugo g.14,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Algirdo g.20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45"/>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610,5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Savanorių pr.2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g.14 (pastato pamatas), Vilnius</w:t>
            </w:r>
          </w:p>
        </w:tc>
      </w:tr>
      <w:tr w:rsidR="000F200E" w:rsidRPr="00605B27" w:rsidTr="00A64BE5">
        <w:trPr>
          <w:gridAfter w:val="1"/>
          <w:wAfter w:w="3226" w:type="dxa"/>
          <w:trHeight w:val="553"/>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175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Švitrigailos g.18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g.14 (pastato pamatas), 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25x4x0.5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4131,5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Algirdo g.20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Dariaus ir Girėno g.50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866"/>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50x4x0.5</w:t>
            </w:r>
          </w:p>
          <w:p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587,5</w:t>
            </w:r>
          </w:p>
          <w:p w:rsidR="000F200E" w:rsidRPr="00605B27" w:rsidRDefault="000F200E" w:rsidP="00A64BE5">
            <w:pPr>
              <w:jc w:val="both"/>
              <w:rPr>
                <w:rFonts w:cs="Times New Roman"/>
                <w:sz w:val="22"/>
              </w:rPr>
            </w:pP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g.14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Pylimo g. 52 (pastato pamatas),</w:t>
            </w:r>
          </w:p>
          <w:p w:rsidR="000F200E" w:rsidRPr="00605B27" w:rsidRDefault="000F200E" w:rsidP="00A64BE5">
            <w:pPr>
              <w:jc w:val="both"/>
              <w:rPr>
                <w:rFonts w:cs="Times New Roman"/>
                <w:sz w:val="22"/>
              </w:rPr>
            </w:pPr>
            <w:r w:rsidRPr="00605B27">
              <w:rPr>
                <w:rFonts w:cs="Times New Roman"/>
                <w:sz w:val="22"/>
              </w:rPr>
              <w:t>Vilnius</w:t>
            </w:r>
          </w:p>
          <w:p w:rsidR="000F200E" w:rsidRPr="00605B27" w:rsidRDefault="000F200E" w:rsidP="00A64BE5">
            <w:pPr>
              <w:jc w:val="both"/>
              <w:rPr>
                <w:rFonts w:cs="Times New Roman"/>
                <w:sz w:val="22"/>
              </w:rPr>
            </w:pPr>
          </w:p>
        </w:tc>
      </w:tr>
      <w:tr w:rsidR="000F200E" w:rsidRPr="00605B27" w:rsidTr="00A64BE5">
        <w:trPr>
          <w:gridAfter w:val="1"/>
          <w:wAfter w:w="3226" w:type="dxa"/>
          <w:trHeight w:val="56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7.</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278.5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g.19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Kalvarijų g./Konstitucijos pr. sankirta šulinys Nr.41,</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16"/>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3886,0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g.19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Savanorių pr. 28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9.</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15x4x0.5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1510,0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g.19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Kęstučio g. 9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TG 300x2x0.5</w:t>
            </w:r>
          </w:p>
          <w:p w:rsidR="000F200E" w:rsidRPr="00605B27" w:rsidRDefault="000F200E" w:rsidP="00A64BE5">
            <w:pPr>
              <w:jc w:val="both"/>
              <w:rPr>
                <w:rFonts w:cs="Times New Roman"/>
                <w:sz w:val="22"/>
              </w:rPr>
            </w:pPr>
          </w:p>
          <w:p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430,5</w:t>
            </w:r>
          </w:p>
          <w:p w:rsidR="000F200E" w:rsidRPr="00605B27" w:rsidRDefault="000F200E" w:rsidP="00A64BE5">
            <w:pPr>
              <w:jc w:val="both"/>
              <w:rPr>
                <w:rFonts w:cs="Times New Roman"/>
                <w:sz w:val="22"/>
              </w:rPr>
            </w:pP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Lvovo g.21a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9 Konstitucijos pr.,</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1438,0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Nr.9 Konstitucijos pr.,</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 19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VMOHBU 200x2x0.5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1739,5</w:t>
            </w:r>
          </w:p>
          <w:p w:rsidR="000F200E" w:rsidRPr="00605B27" w:rsidRDefault="000F200E" w:rsidP="00A64BE5">
            <w:pPr>
              <w:jc w:val="both"/>
              <w:rPr>
                <w:rFonts w:cs="Times New Roman"/>
                <w:sz w:val="22"/>
              </w:rPr>
            </w:pP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g.19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Žygimantų g. 8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13.</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50x4x0.5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43,5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Nr.44 Kalvarijų g.,</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Kalvarijų g. 3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14.</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957</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1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g.1/M. Paco g. 4 šulinys Nr.19,</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1214"/>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15.</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2840,0</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Nr.1, Manto g.4,</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1214"/>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1558</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Nr.1, Manto g.4,</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 Vileišio g. 20a,</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17.</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1226.5</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 šulinys,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 Vileišio g. 20a šulinys,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18.</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15x4x0.5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1312,5</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 1 šulinys,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P. Vileišio g., Vilnius</w:t>
            </w:r>
          </w:p>
          <w:p w:rsidR="000F200E" w:rsidRPr="00605B27" w:rsidRDefault="000F200E" w:rsidP="00A64BE5">
            <w:pPr>
              <w:jc w:val="both"/>
              <w:rPr>
                <w:rFonts w:cs="Times New Roman"/>
                <w:sz w:val="22"/>
              </w:rPr>
            </w:pP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19.</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15x4x0.5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711,0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Neries g., Vilnius</w:t>
            </w:r>
          </w:p>
          <w:p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Žirmūnų g. šulinys Nr.47,</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89"/>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20.</w:t>
            </w:r>
          </w:p>
          <w:p w:rsidR="000F200E" w:rsidRPr="00605B27" w:rsidRDefault="000F200E" w:rsidP="00A64BE5">
            <w:pPr>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15x4x0.5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1251,5</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 šulinys Nr.1,</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P. Vileišio g., Vilnius</w:t>
            </w:r>
          </w:p>
          <w:p w:rsidR="000F200E" w:rsidRPr="00605B27" w:rsidRDefault="000F200E" w:rsidP="00A64BE5">
            <w:pPr>
              <w:jc w:val="both"/>
              <w:rPr>
                <w:rFonts w:cs="Times New Roman"/>
                <w:sz w:val="22"/>
              </w:rPr>
            </w:pPr>
          </w:p>
        </w:tc>
      </w:tr>
      <w:tr w:rsidR="000F200E" w:rsidRPr="00605B27" w:rsidTr="00A64BE5">
        <w:trPr>
          <w:gridAfter w:val="1"/>
          <w:wAfter w:w="3226" w:type="dxa"/>
          <w:trHeight w:val="789"/>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15x4x0.5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1205,5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Neries g., Vilnius</w:t>
            </w:r>
          </w:p>
          <w:p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Žirmūnų g. 1E (pastato pamatas), Vilnius</w:t>
            </w:r>
          </w:p>
        </w:tc>
      </w:tr>
      <w:tr w:rsidR="000F200E" w:rsidRPr="00605B27" w:rsidTr="00A64BE5">
        <w:trPr>
          <w:gridAfter w:val="1"/>
          <w:wAfter w:w="3226" w:type="dxa"/>
          <w:trHeight w:val="623"/>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22.</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205,0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Savanorių pr. 28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Savanorių pr. 2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66"/>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23.</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441.5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20, Žygimantų g., Vilnius</w:t>
            </w:r>
          </w:p>
        </w:tc>
      </w:tr>
      <w:tr w:rsidR="000F200E" w:rsidRPr="00605B27" w:rsidTr="00A64BE5">
        <w:trPr>
          <w:gridAfter w:val="1"/>
          <w:wAfter w:w="3226" w:type="dxa"/>
          <w:trHeight w:val="614"/>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24.</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926,0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Kosciuškos g. 8 (pastato pamatas), Vilnius</w:t>
            </w:r>
          </w:p>
        </w:tc>
      </w:tr>
      <w:tr w:rsidR="000F200E" w:rsidRPr="00605B27" w:rsidTr="00A64BE5">
        <w:trPr>
          <w:gridAfter w:val="1"/>
          <w:wAfter w:w="3226" w:type="dxa"/>
          <w:trHeight w:val="579"/>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25.</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25x4x0.5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1845,5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Rasų g. 8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5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26.</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20x2x0.5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1881,0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Rasų g. 8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67"/>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27.</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1356,0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46 Žygimantų g., Vilnius</w:t>
            </w:r>
          </w:p>
        </w:tc>
      </w:tr>
      <w:tr w:rsidR="000F200E" w:rsidRPr="00605B27" w:rsidTr="00A64BE5">
        <w:trPr>
          <w:gridAfter w:val="1"/>
          <w:wAfter w:w="3226" w:type="dxa"/>
          <w:trHeight w:val="617"/>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28.</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590,5</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234 , Kosciuškos g., Vilnius</w:t>
            </w:r>
          </w:p>
        </w:tc>
      </w:tr>
      <w:tr w:rsidR="000F200E" w:rsidRPr="00605B27" w:rsidTr="00A64BE5">
        <w:trPr>
          <w:gridAfter w:val="1"/>
          <w:wAfter w:w="3226" w:type="dxa"/>
          <w:trHeight w:val="557"/>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29.</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1169,5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Jakšto g. 6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5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30.</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1236,0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g.14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73"/>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273,0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Pilies g. 23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0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32.</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24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1557,0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194/154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Žirmūnų g. 1E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609"/>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33.</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TPP 20x2x0.5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304,0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Kosciuškos g. 8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Kosciuškos g. 1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34.</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145,0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Šermukšnių g. 3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Šermukšnių g. 4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35.</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763,0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Švitrigailos g. 18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Birželio 23-sios g. 10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36.</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Birželio 23-sios g. 10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Savanorių g. 2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37.</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VMOHBU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853,0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Algirdo g. 20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Birželio 23-sios g. 10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38.</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VMOHBU 100x2x0.5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 14(pastato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Algirdo g. 20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39.</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1496,0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Kęstučio g. 9 (pastato pamatas), 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40.</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2520,0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Šeškinės g. 30 (pastato pamatas), 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356,0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Šeškinės g. 30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Buivydiškių g. 19 (pastato pamatas), 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nil"/>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42.</w:t>
            </w:r>
          </w:p>
        </w:tc>
        <w:tc>
          <w:tcPr>
            <w:tcW w:w="1559" w:type="dxa"/>
            <w:tcBorders>
              <w:top w:val="single" w:sz="4" w:space="0" w:color="auto"/>
              <w:left w:val="single" w:sz="4" w:space="0" w:color="auto"/>
              <w:bottom w:val="nil"/>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nil"/>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1870,0</w:t>
            </w:r>
          </w:p>
        </w:tc>
        <w:tc>
          <w:tcPr>
            <w:tcW w:w="3402" w:type="dxa"/>
            <w:gridSpan w:val="2"/>
            <w:tcBorders>
              <w:top w:val="single" w:sz="4" w:space="0" w:color="auto"/>
              <w:left w:val="single" w:sz="4" w:space="0" w:color="auto"/>
              <w:bottom w:val="nil"/>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Buivydiškių g. 19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nil"/>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Justiniškių g. 14 (pastato pamatas), 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43.</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303,0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Kalvarijų/Konstitucijos g. sankirta Vilniuje šulinys Nr.1</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Kalvarijų g. 3 (pastato pamatas), Vilnius</w:t>
            </w:r>
          </w:p>
        </w:tc>
      </w:tr>
      <w:tr w:rsidR="000F200E" w:rsidRPr="00605B27" w:rsidTr="00A64BE5">
        <w:trPr>
          <w:gridAfter w:val="1"/>
          <w:wAfter w:w="3226" w:type="dxa"/>
          <w:trHeight w:val="603"/>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44.</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48 sk.</w:t>
            </w:r>
          </w:p>
          <w:p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1076,0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Šventaragio g. 2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Pylimo/Trakų g. kampas šulinys Nr.32</w:t>
            </w:r>
          </w:p>
        </w:tc>
      </w:tr>
      <w:tr w:rsidR="000F200E" w:rsidRPr="00605B27" w:rsidTr="00A64BE5">
        <w:trPr>
          <w:gridAfter w:val="1"/>
          <w:wAfter w:w="3226" w:type="dxa"/>
          <w:trHeight w:val="555"/>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45.</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12 sk.</w:t>
            </w:r>
          </w:p>
          <w:p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686,0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Pylimo/Trakų g. kampas šulinys Nr. 32</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Pylimo g. 52 (pastato pamatas), Vilnius</w:t>
            </w:r>
          </w:p>
        </w:tc>
      </w:tr>
      <w:tr w:rsidR="000F200E" w:rsidRPr="00605B27" w:rsidTr="00A64BE5">
        <w:trPr>
          <w:gridAfter w:val="1"/>
          <w:wAfter w:w="3226" w:type="dxa"/>
          <w:trHeight w:val="705"/>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46.</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24 sk.</w:t>
            </w:r>
          </w:p>
          <w:p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641,0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Pylimo/Trakų g. kampas šulinys Nr. 32</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Mindaugo g.14 (pastato pamatas)</w:t>
            </w:r>
          </w:p>
        </w:tc>
      </w:tr>
      <w:tr w:rsidR="000F200E" w:rsidRPr="00605B27" w:rsidTr="00A64BE5">
        <w:trPr>
          <w:gridAfter w:val="1"/>
          <w:wAfter w:w="3226" w:type="dxa"/>
          <w:trHeight w:val="559"/>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47.</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OK  24 sk.</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 1 šulinys,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g.1/M. Paco g. 4 šulinys,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53"/>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48.</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XzTKMw 25x4x0.5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 1 šulinys,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g.1/M. Paco g. 4 šulinys,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61"/>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49.</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VMOHBU 200x2x0.5</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 1 šulinys,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Sapiegos g.1/M. Paco g. 4 šulinys,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50.</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782,0</w:t>
            </w:r>
          </w:p>
          <w:p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Žirmūnų g. 1D (pastato pamatas),</w:t>
            </w:r>
          </w:p>
          <w:p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Neries g., Vilnius</w:t>
            </w:r>
          </w:p>
          <w:p w:rsidR="000F200E" w:rsidRPr="00605B27" w:rsidRDefault="000F200E" w:rsidP="00A64BE5">
            <w:pPr>
              <w:jc w:val="both"/>
              <w:rPr>
                <w:rFonts w:cs="Times New Roman"/>
                <w:sz w:val="22"/>
              </w:rPr>
            </w:pPr>
          </w:p>
        </w:tc>
      </w:tr>
      <w:tr w:rsidR="000F200E" w:rsidRPr="00605B2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51.</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12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78,0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Šilo tiltas, P. Vileišio g., Vilnius</w:t>
            </w:r>
          </w:p>
          <w:p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P.Vileišio g. 20A (pastato pamatas),</w:t>
            </w:r>
          </w:p>
          <w:p w:rsidR="000F200E" w:rsidRPr="00605B27" w:rsidRDefault="000F200E" w:rsidP="00A64BE5">
            <w:pPr>
              <w:jc w:val="both"/>
              <w:rPr>
                <w:rFonts w:cs="Times New Roman"/>
                <w:sz w:val="22"/>
              </w:rPr>
            </w:pPr>
            <w:r w:rsidRPr="00605B27">
              <w:rPr>
                <w:rFonts w:cs="Times New Roman"/>
                <w:sz w:val="22"/>
              </w:rPr>
              <w:t>Vilnius</w:t>
            </w:r>
          </w:p>
        </w:tc>
      </w:tr>
      <w:tr w:rsidR="000F200E" w:rsidRPr="00605B27" w:rsidTr="00A64BE5">
        <w:trPr>
          <w:gridAfter w:val="1"/>
          <w:wAfter w:w="3226" w:type="dxa"/>
          <w:trHeight w:val="527"/>
        </w:trPr>
        <w:tc>
          <w:tcPr>
            <w:tcW w:w="568"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52.</w:t>
            </w:r>
          </w:p>
        </w:tc>
        <w:tc>
          <w:tcPr>
            <w:tcW w:w="1559"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24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91,0</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234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rsidR="000F200E" w:rsidRPr="00605B27" w:rsidRDefault="000F200E" w:rsidP="00A64BE5">
            <w:pPr>
              <w:jc w:val="both"/>
              <w:rPr>
                <w:rFonts w:cs="Times New Roman"/>
                <w:sz w:val="22"/>
              </w:rPr>
            </w:pPr>
            <w:r w:rsidRPr="00605B27">
              <w:rPr>
                <w:rFonts w:cs="Times New Roman"/>
                <w:sz w:val="22"/>
              </w:rPr>
              <w:t>Šulinys Nr. 194/154 , Kosciuškos g., Vilnius</w:t>
            </w:r>
          </w:p>
        </w:tc>
      </w:tr>
      <w:tr w:rsidR="000F200E" w:rsidRPr="00605B27" w:rsidTr="00A64BE5">
        <w:trPr>
          <w:gridAfter w:val="1"/>
          <w:wAfter w:w="3226" w:type="dxa"/>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F200E" w:rsidRPr="00605B27" w:rsidRDefault="000F200E" w:rsidP="00A64BE5">
            <w:pPr>
              <w:jc w:val="both"/>
              <w:rPr>
                <w:rFonts w:cs="Times New Roman"/>
                <w: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200E" w:rsidRPr="00605B27" w:rsidRDefault="000F200E" w:rsidP="00A64BE5">
            <w:pPr>
              <w:jc w:val="both"/>
              <w:rPr>
                <w:rFonts w:cs="Times New Roman"/>
                <w:b/>
                <w:sz w:val="22"/>
              </w:rPr>
            </w:pPr>
            <w:r w:rsidRPr="00605B27">
              <w:rPr>
                <w:rFonts w:cs="Times New Roman"/>
                <w:b/>
                <w:sz w:val="22"/>
              </w:rPr>
              <w:t>Viso:</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F200E" w:rsidRPr="00605B27" w:rsidRDefault="000F200E" w:rsidP="00A64BE5">
            <w:pPr>
              <w:jc w:val="both"/>
              <w:rPr>
                <w:rFonts w:cs="Times New Roman"/>
                <w:b/>
                <w:sz w:val="22"/>
              </w:rPr>
            </w:pPr>
            <w:r w:rsidRPr="00605B27">
              <w:rPr>
                <w:rFonts w:cs="Times New Roman"/>
                <w:b/>
                <w:sz w:val="22"/>
              </w:rPr>
              <w:t>52377,0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F200E" w:rsidRPr="00605B27" w:rsidRDefault="000F200E" w:rsidP="00A64BE5">
            <w:pPr>
              <w:jc w:val="both"/>
              <w:rPr>
                <w:rFonts w:cs="Times New Roman"/>
                <w:sz w:val="22"/>
              </w:rPr>
            </w:pPr>
          </w:p>
        </w:tc>
      </w:tr>
      <w:tr w:rsidR="000F200E" w:rsidRPr="00605B27" w:rsidTr="00A64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8"/>
        </w:trPr>
        <w:tc>
          <w:tcPr>
            <w:tcW w:w="5529" w:type="dxa"/>
            <w:gridSpan w:val="4"/>
          </w:tcPr>
          <w:p w:rsidR="000F200E" w:rsidRDefault="000F200E" w:rsidP="00A64BE5">
            <w:pPr>
              <w:tabs>
                <w:tab w:val="left" w:pos="9630"/>
              </w:tabs>
              <w:spacing w:after="0" w:line="240" w:lineRule="auto"/>
              <w:ind w:right="8"/>
              <w:rPr>
                <w:rFonts w:eastAsia="Times New Roman" w:cs="Times New Roman"/>
                <w:b/>
                <w:szCs w:val="24"/>
              </w:rPr>
            </w:pPr>
          </w:p>
          <w:p w:rsidR="000F200E" w:rsidRPr="00605B27" w:rsidRDefault="000F200E" w:rsidP="00A64BE5">
            <w:pPr>
              <w:tabs>
                <w:tab w:val="left" w:pos="9630"/>
              </w:tabs>
              <w:spacing w:after="0" w:line="240" w:lineRule="auto"/>
              <w:ind w:right="8"/>
              <w:rPr>
                <w:rFonts w:eastAsia="Times New Roman" w:cs="Times New Roman"/>
                <w:b/>
                <w:szCs w:val="24"/>
              </w:rPr>
            </w:pPr>
          </w:p>
          <w:p w:rsidR="000F200E" w:rsidRPr="00605B27" w:rsidRDefault="000F200E" w:rsidP="00A64BE5">
            <w:pPr>
              <w:tabs>
                <w:tab w:val="left" w:pos="720"/>
                <w:tab w:val="left" w:pos="1008"/>
                <w:tab w:val="left" w:pos="9630"/>
              </w:tabs>
              <w:spacing w:after="0" w:line="240" w:lineRule="auto"/>
              <w:ind w:right="8"/>
              <w:rPr>
                <w:rFonts w:eastAsia="Times New Roman" w:cs="Times New Roman"/>
                <w:b/>
                <w:szCs w:val="24"/>
              </w:rPr>
            </w:pPr>
            <w:r w:rsidRPr="00605B27">
              <w:rPr>
                <w:rFonts w:eastAsia="Times New Roman" w:cs="Times New Roman"/>
                <w:b/>
                <w:szCs w:val="24"/>
              </w:rPr>
              <w:t>KLIENTAS</w:t>
            </w:r>
          </w:p>
          <w:p w:rsidR="000F200E" w:rsidRPr="00605B27" w:rsidRDefault="000F200E" w:rsidP="00A64BE5">
            <w:pPr>
              <w:tabs>
                <w:tab w:val="left" w:pos="720"/>
                <w:tab w:val="left" w:pos="1008"/>
                <w:tab w:val="left" w:pos="9630"/>
              </w:tabs>
              <w:spacing w:after="0" w:line="240" w:lineRule="auto"/>
              <w:ind w:right="8"/>
              <w:rPr>
                <w:rFonts w:eastAsia="Times New Roman" w:cs="Times New Roman"/>
                <w:szCs w:val="24"/>
              </w:rPr>
            </w:pPr>
          </w:p>
          <w:p w:rsidR="000F200E" w:rsidRPr="00605B27" w:rsidRDefault="000F200E" w:rsidP="00A64BE5">
            <w:pPr>
              <w:spacing w:after="0" w:line="240" w:lineRule="auto"/>
              <w:rPr>
                <w:rFonts w:eastAsia="Times New Roman" w:cs="Times New Roman"/>
                <w:b/>
                <w:bCs/>
                <w:szCs w:val="24"/>
              </w:rPr>
            </w:pPr>
            <w:r w:rsidRPr="00605B27">
              <w:rPr>
                <w:rFonts w:eastAsia="Times New Roman" w:cs="Times New Roman"/>
                <w:b/>
                <w:bCs/>
                <w:szCs w:val="24"/>
              </w:rPr>
              <w:t xml:space="preserve">Informatikos ir ryšių departamentas </w:t>
            </w:r>
          </w:p>
          <w:p w:rsidR="000F200E" w:rsidRPr="00605B27" w:rsidRDefault="000F200E" w:rsidP="00A64BE5">
            <w:pPr>
              <w:spacing w:after="0" w:line="240" w:lineRule="auto"/>
              <w:rPr>
                <w:rFonts w:eastAsia="Times New Roman" w:cs="Times New Roman"/>
                <w:b/>
                <w:szCs w:val="24"/>
              </w:rPr>
            </w:pPr>
            <w:r w:rsidRPr="00605B27">
              <w:rPr>
                <w:rFonts w:eastAsia="Times New Roman" w:cs="Times New Roman"/>
                <w:b/>
                <w:bCs/>
                <w:szCs w:val="24"/>
              </w:rPr>
              <w:t xml:space="preserve">prie </w:t>
            </w:r>
            <w:r w:rsidRPr="00605B27">
              <w:rPr>
                <w:rFonts w:eastAsia="Times New Roman" w:cs="Times New Roman"/>
                <w:b/>
                <w:szCs w:val="24"/>
              </w:rPr>
              <w:t xml:space="preserve">Lietuvos Respublikos </w:t>
            </w:r>
          </w:p>
          <w:p w:rsidR="000F200E" w:rsidRPr="00605B27" w:rsidRDefault="000F200E" w:rsidP="00A64BE5">
            <w:pPr>
              <w:spacing w:after="0" w:line="240" w:lineRule="auto"/>
              <w:rPr>
                <w:rFonts w:eastAsia="Times New Roman" w:cs="Times New Roman"/>
                <w:b/>
                <w:bCs/>
                <w:szCs w:val="24"/>
              </w:rPr>
            </w:pPr>
            <w:r w:rsidRPr="00605B27">
              <w:rPr>
                <w:rFonts w:eastAsia="Times New Roman" w:cs="Times New Roman"/>
                <w:b/>
                <w:szCs w:val="24"/>
              </w:rPr>
              <w:t xml:space="preserve">vidaus reikalų ministerijos </w:t>
            </w:r>
          </w:p>
          <w:p w:rsidR="000F200E" w:rsidRPr="00605B27" w:rsidRDefault="000F200E" w:rsidP="00A64BE5">
            <w:pPr>
              <w:spacing w:after="0" w:line="240" w:lineRule="auto"/>
              <w:jc w:val="both"/>
              <w:rPr>
                <w:rFonts w:eastAsia="Times New Roman" w:cs="Times New Roman"/>
                <w:szCs w:val="24"/>
              </w:rPr>
            </w:pPr>
          </w:p>
          <w:p w:rsidR="000F200E" w:rsidRPr="003C71EE" w:rsidRDefault="000F200E" w:rsidP="00A64BE5">
            <w:pPr>
              <w:spacing w:after="0" w:line="240" w:lineRule="auto"/>
              <w:jc w:val="both"/>
              <w:rPr>
                <w:rFonts w:eastAsia="Times New Roman" w:cs="Times New Roman"/>
                <w:szCs w:val="24"/>
              </w:rPr>
            </w:pPr>
            <w:r w:rsidRPr="003C71EE">
              <w:rPr>
                <w:rFonts w:eastAsia="Times New Roman" w:cs="Times New Roman"/>
                <w:szCs w:val="24"/>
              </w:rPr>
              <w:t xml:space="preserve">Direktoriaus pavaduotojas, </w:t>
            </w:r>
          </w:p>
          <w:p w:rsidR="000F200E" w:rsidRPr="003C71EE" w:rsidRDefault="000F200E" w:rsidP="00A64BE5">
            <w:pPr>
              <w:spacing w:after="0" w:line="240" w:lineRule="auto"/>
              <w:jc w:val="both"/>
              <w:rPr>
                <w:rFonts w:eastAsia="Times New Roman" w:cs="Times New Roman"/>
                <w:szCs w:val="24"/>
              </w:rPr>
            </w:pPr>
            <w:r w:rsidRPr="003C71EE">
              <w:rPr>
                <w:rFonts w:eastAsia="Times New Roman" w:cs="Times New Roman"/>
                <w:szCs w:val="24"/>
              </w:rPr>
              <w:t>atliekantis direktoriaus funkcijas </w:t>
            </w:r>
          </w:p>
          <w:p w:rsidR="000F200E" w:rsidRPr="003C71EE" w:rsidRDefault="000F200E" w:rsidP="00A64BE5">
            <w:pPr>
              <w:tabs>
                <w:tab w:val="left" w:pos="3153"/>
              </w:tabs>
              <w:spacing w:after="0" w:line="240" w:lineRule="auto"/>
              <w:ind w:right="340"/>
              <w:contextualSpacing/>
              <w:jc w:val="both"/>
              <w:rPr>
                <w:rFonts w:eastAsia="Times New Roman" w:cs="Times New Roman"/>
                <w:szCs w:val="24"/>
              </w:rPr>
            </w:pPr>
            <w:r w:rsidRPr="003C71EE">
              <w:rPr>
                <w:rFonts w:eastAsia="Times New Roman" w:cs="Times New Roman"/>
                <w:szCs w:val="24"/>
              </w:rPr>
              <w:t xml:space="preserve">                                           </w:t>
            </w:r>
          </w:p>
          <w:p w:rsidR="000F200E" w:rsidRPr="003C71EE" w:rsidRDefault="000F200E" w:rsidP="00A64BE5">
            <w:pPr>
              <w:spacing w:after="0" w:line="240" w:lineRule="auto"/>
              <w:ind w:right="175"/>
              <w:jc w:val="center"/>
              <w:rPr>
                <w:rFonts w:eastAsia="Times New Roman" w:cs="Times New Roman"/>
                <w:szCs w:val="24"/>
                <w:lang w:val="en-GB"/>
              </w:rPr>
            </w:pPr>
          </w:p>
          <w:p w:rsidR="000F200E" w:rsidRPr="00605B27" w:rsidRDefault="000F200E" w:rsidP="00A64BE5">
            <w:pPr>
              <w:tabs>
                <w:tab w:val="left" w:pos="9630"/>
              </w:tabs>
              <w:spacing w:after="0" w:line="240" w:lineRule="auto"/>
              <w:ind w:right="8"/>
              <w:rPr>
                <w:rFonts w:eastAsia="Times New Roman" w:cs="Times New Roman"/>
                <w:b/>
                <w:szCs w:val="24"/>
              </w:rPr>
            </w:pPr>
            <w:r w:rsidRPr="003C71EE">
              <w:rPr>
                <w:rFonts w:eastAsia="Times New Roman" w:cs="Times New Roman"/>
                <w:szCs w:val="24"/>
                <w:lang w:val="en-GB"/>
              </w:rPr>
              <w:t>Artūras Kavolis</w:t>
            </w:r>
          </w:p>
        </w:tc>
        <w:tc>
          <w:tcPr>
            <w:tcW w:w="7591" w:type="dxa"/>
            <w:gridSpan w:val="3"/>
          </w:tcPr>
          <w:p w:rsidR="000F200E" w:rsidRDefault="000F200E" w:rsidP="00A64BE5">
            <w:pPr>
              <w:keepNext/>
              <w:tabs>
                <w:tab w:val="left" w:pos="9630"/>
              </w:tabs>
              <w:spacing w:after="0" w:line="240" w:lineRule="auto"/>
              <w:ind w:right="8"/>
              <w:jc w:val="both"/>
              <w:outlineLvl w:val="0"/>
              <w:rPr>
                <w:rFonts w:eastAsia="Arial Unicode MS" w:cs="Times New Roman"/>
                <w:b/>
                <w:bCs/>
                <w:szCs w:val="24"/>
              </w:rPr>
            </w:pPr>
          </w:p>
          <w:p w:rsidR="000F200E" w:rsidRPr="00605B27" w:rsidRDefault="000F200E" w:rsidP="00A64BE5">
            <w:pPr>
              <w:keepNext/>
              <w:tabs>
                <w:tab w:val="left" w:pos="9630"/>
              </w:tabs>
              <w:spacing w:after="0" w:line="240" w:lineRule="auto"/>
              <w:ind w:right="8"/>
              <w:jc w:val="both"/>
              <w:outlineLvl w:val="0"/>
              <w:rPr>
                <w:rFonts w:eastAsia="Arial Unicode MS" w:cs="Times New Roman"/>
                <w:b/>
                <w:bCs/>
                <w:szCs w:val="24"/>
              </w:rPr>
            </w:pPr>
          </w:p>
          <w:p w:rsidR="000F200E" w:rsidRPr="00605B27" w:rsidRDefault="000F200E" w:rsidP="00A64BE5">
            <w:pPr>
              <w:keepNext/>
              <w:tabs>
                <w:tab w:val="left" w:pos="9630"/>
              </w:tabs>
              <w:spacing w:after="0" w:line="240" w:lineRule="auto"/>
              <w:ind w:right="8"/>
              <w:jc w:val="both"/>
              <w:outlineLvl w:val="0"/>
              <w:rPr>
                <w:rFonts w:eastAsia="Arial Unicode MS" w:cs="Times New Roman"/>
                <w:b/>
                <w:bCs/>
                <w:szCs w:val="24"/>
              </w:rPr>
            </w:pPr>
            <w:r w:rsidRPr="00605B27">
              <w:rPr>
                <w:rFonts w:eastAsia="Arial Unicode MS" w:cs="Times New Roman"/>
                <w:b/>
                <w:bCs/>
                <w:szCs w:val="24"/>
              </w:rPr>
              <w:t>PASLAUGŲ TEIKĖJAS</w:t>
            </w:r>
          </w:p>
          <w:p w:rsidR="000F200E" w:rsidRPr="00605B27" w:rsidRDefault="000F200E" w:rsidP="00A64BE5">
            <w:pPr>
              <w:tabs>
                <w:tab w:val="left" w:pos="9630"/>
              </w:tabs>
              <w:spacing w:after="0" w:line="240" w:lineRule="auto"/>
              <w:ind w:right="8"/>
              <w:jc w:val="both"/>
              <w:rPr>
                <w:rFonts w:eastAsia="Times New Roman" w:cs="Times New Roman"/>
                <w:b/>
                <w:szCs w:val="24"/>
                <w:lang w:eastAsia="lt-LT"/>
              </w:rPr>
            </w:pPr>
          </w:p>
          <w:p w:rsidR="000F200E" w:rsidRPr="00605B27" w:rsidRDefault="000F200E" w:rsidP="00A64BE5">
            <w:pPr>
              <w:spacing w:after="0" w:line="240" w:lineRule="auto"/>
              <w:rPr>
                <w:rFonts w:eastAsia="Times New Roman" w:cs="Times New Roman"/>
                <w:szCs w:val="24"/>
              </w:rPr>
            </w:pPr>
            <w:r w:rsidRPr="00262FF3">
              <w:rPr>
                <w:rFonts w:eastAsia="Times New Roman" w:cs="Times New Roman"/>
                <w:b/>
                <w:bCs/>
                <w:iCs/>
                <w:szCs w:val="24"/>
              </w:rPr>
              <w:t>AB „Telia Lietuva“</w:t>
            </w:r>
          </w:p>
          <w:p w:rsidR="000F200E" w:rsidRPr="00605B27" w:rsidRDefault="000F200E" w:rsidP="00A64BE5">
            <w:pPr>
              <w:spacing w:after="0" w:line="240" w:lineRule="auto"/>
              <w:rPr>
                <w:rFonts w:eastAsia="Times New Roman" w:cs="Times New Roman"/>
                <w:szCs w:val="24"/>
              </w:rPr>
            </w:pPr>
          </w:p>
          <w:p w:rsidR="000F200E" w:rsidRPr="00605B27" w:rsidRDefault="000F200E" w:rsidP="00A64BE5">
            <w:pPr>
              <w:tabs>
                <w:tab w:val="left" w:pos="720"/>
              </w:tabs>
              <w:spacing w:after="0" w:line="240" w:lineRule="auto"/>
              <w:rPr>
                <w:rFonts w:eastAsia="Times New Roman" w:cs="Times New Roman"/>
                <w:bCs/>
                <w:szCs w:val="24"/>
              </w:rPr>
            </w:pPr>
          </w:p>
          <w:p w:rsidR="000F200E" w:rsidRPr="00605B27" w:rsidRDefault="000F200E" w:rsidP="00A64BE5">
            <w:pPr>
              <w:tabs>
                <w:tab w:val="left" w:pos="9630"/>
              </w:tabs>
              <w:spacing w:after="0" w:line="240" w:lineRule="auto"/>
              <w:rPr>
                <w:rFonts w:eastAsia="Times New Roman" w:cs="Times New Roman"/>
                <w:szCs w:val="24"/>
              </w:rPr>
            </w:pPr>
          </w:p>
          <w:p w:rsidR="000F200E" w:rsidRDefault="000F200E" w:rsidP="00A64BE5">
            <w:pPr>
              <w:tabs>
                <w:tab w:val="left" w:pos="9630"/>
              </w:tabs>
              <w:spacing w:after="0" w:line="240" w:lineRule="auto"/>
              <w:rPr>
                <w:rFonts w:eastAsia="Times New Roman" w:cs="Times New Roman"/>
                <w:szCs w:val="24"/>
              </w:rPr>
            </w:pPr>
            <w:r w:rsidRPr="005B38E0">
              <w:rPr>
                <w:rFonts w:eastAsia="Times New Roman" w:cs="Times New Roman"/>
                <w:szCs w:val="24"/>
              </w:rPr>
              <w:t xml:space="preserve">Verslo klientų padalinio </w:t>
            </w:r>
          </w:p>
          <w:p w:rsidR="000F200E" w:rsidRPr="005B38E0" w:rsidRDefault="000F200E" w:rsidP="00A64BE5">
            <w:pPr>
              <w:tabs>
                <w:tab w:val="left" w:pos="9630"/>
              </w:tabs>
              <w:spacing w:after="0" w:line="240" w:lineRule="auto"/>
              <w:rPr>
                <w:rFonts w:eastAsia="Times New Roman" w:cs="Times New Roman"/>
                <w:szCs w:val="24"/>
              </w:rPr>
            </w:pPr>
            <w:r w:rsidRPr="005B38E0">
              <w:rPr>
                <w:rFonts w:eastAsia="Times New Roman" w:cs="Times New Roman"/>
                <w:szCs w:val="24"/>
              </w:rPr>
              <w:t>Viešojo sektoriaus padalinio vadovas</w:t>
            </w:r>
          </w:p>
          <w:p w:rsidR="000F200E" w:rsidRPr="003C71EE" w:rsidRDefault="000F200E" w:rsidP="00A64BE5">
            <w:pPr>
              <w:tabs>
                <w:tab w:val="left" w:pos="9630"/>
              </w:tabs>
              <w:spacing w:after="0" w:line="240" w:lineRule="auto"/>
              <w:rPr>
                <w:rFonts w:eastAsia="Times New Roman" w:cs="Times New Roman"/>
                <w:szCs w:val="24"/>
              </w:rPr>
            </w:pPr>
          </w:p>
          <w:p w:rsidR="000F200E" w:rsidRDefault="000F200E" w:rsidP="00A64BE5">
            <w:pPr>
              <w:tabs>
                <w:tab w:val="left" w:pos="9630"/>
              </w:tabs>
              <w:spacing w:after="0" w:line="240" w:lineRule="auto"/>
              <w:ind w:right="8"/>
              <w:jc w:val="both"/>
              <w:rPr>
                <w:rFonts w:eastAsia="Times New Roman" w:cs="Times New Roman"/>
                <w:szCs w:val="24"/>
              </w:rPr>
            </w:pPr>
          </w:p>
          <w:p w:rsidR="000F200E" w:rsidRPr="00605B27" w:rsidRDefault="000F200E" w:rsidP="00A64BE5">
            <w:pPr>
              <w:tabs>
                <w:tab w:val="left" w:pos="9630"/>
              </w:tabs>
              <w:spacing w:after="0" w:line="240" w:lineRule="auto"/>
              <w:ind w:right="8"/>
              <w:jc w:val="both"/>
              <w:rPr>
                <w:rFonts w:eastAsia="Times New Roman" w:cs="Times New Roman"/>
                <w:b/>
                <w:szCs w:val="24"/>
              </w:rPr>
            </w:pPr>
            <w:r w:rsidRPr="003C71EE">
              <w:rPr>
                <w:rFonts w:eastAsia="Times New Roman" w:cs="Times New Roman"/>
                <w:szCs w:val="24"/>
              </w:rPr>
              <w:t>Viktoras Dzindzeleta</w:t>
            </w:r>
          </w:p>
        </w:tc>
      </w:tr>
    </w:tbl>
    <w:p w:rsidR="000F200E" w:rsidRPr="00605B27" w:rsidRDefault="000F200E" w:rsidP="000F200E">
      <w:pPr>
        <w:rPr>
          <w:rFonts w:cs="Times New Roman"/>
          <w:sz w:val="22"/>
        </w:rPr>
      </w:pPr>
    </w:p>
    <w:p w:rsidR="00C23889" w:rsidRDefault="00C23889">
      <w:bookmarkStart w:id="0" w:name="_GoBack"/>
      <w:bookmarkEnd w:id="0"/>
    </w:p>
    <w:sectPr w:rsidR="00C23889" w:rsidSect="007F6195">
      <w:headerReference w:type="default" r:id="rId4"/>
      <w:footerReference w:type="default" r:id="rId5"/>
      <w:pgSz w:w="11906" w:h="16838"/>
      <w:pgMar w:top="1134" w:right="567" w:bottom="1134" w:left="1701" w:header="0" w:footer="0" w:gutter="0"/>
      <w:cols w:space="1296"/>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86" w:rsidRPr="008E7A03" w:rsidRDefault="000F200E" w:rsidP="00001586">
    <w:pPr>
      <w:pStyle w:val="Porat"/>
      <w:jc w:val="right"/>
    </w:pPr>
  </w:p>
  <w:p w:rsidR="00001586" w:rsidRDefault="000F200E">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141842"/>
      <w:docPartObj>
        <w:docPartGallery w:val="Page Numbers (Top of Page)"/>
        <w:docPartUnique/>
      </w:docPartObj>
    </w:sdtPr>
    <w:sdtEndPr/>
    <w:sdtContent>
      <w:p w:rsidR="007F6195" w:rsidRDefault="000F200E">
        <w:pPr>
          <w:pStyle w:val="Antrats"/>
          <w:jc w:val="center"/>
        </w:pPr>
        <w:r>
          <w:fldChar w:fldCharType="begin"/>
        </w:r>
        <w:r>
          <w:instrText>PAGE   \* MERGEFORMAT</w:instrText>
        </w:r>
        <w:r>
          <w:fldChar w:fldCharType="separate"/>
        </w:r>
        <w:r>
          <w:rPr>
            <w:noProof/>
          </w:rPr>
          <w:t>6</w:t>
        </w:r>
        <w:r>
          <w:fldChar w:fldCharType="end"/>
        </w:r>
      </w:p>
    </w:sdtContent>
  </w:sdt>
  <w:p w:rsidR="00A31E42" w:rsidRDefault="000F200E" w:rsidP="0014794D">
    <w:pPr>
      <w:pStyle w:val="Antrats"/>
      <w:rPr>
        <w:rFonts w:ascii="Tahoma" w:hAnsi="Tahoma" w:cs="Tahoma"/>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0E"/>
    <w:rsid w:val="000F200E"/>
    <w:rsid w:val="00C23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DADDB-E953-44B1-86EE-E691928D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00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F200E"/>
    <w:rPr>
      <w:rFonts w:ascii="Times New Roman" w:hAnsi="Times New Roman"/>
      <w:sz w:val="24"/>
    </w:rPr>
  </w:style>
  <w:style w:type="character" w:customStyle="1" w:styleId="PoratDiagrama">
    <w:name w:val="Poraštė Diagrama"/>
    <w:basedOn w:val="Numatytasispastraiposriftas"/>
    <w:link w:val="Porat"/>
    <w:uiPriority w:val="99"/>
    <w:qFormat/>
    <w:rsid w:val="000F200E"/>
    <w:rPr>
      <w:rFonts w:ascii="Times New Roman" w:hAnsi="Times New Roman"/>
      <w:sz w:val="24"/>
    </w:rPr>
  </w:style>
  <w:style w:type="paragraph" w:styleId="Antrats">
    <w:name w:val="header"/>
    <w:basedOn w:val="prastasis"/>
    <w:link w:val="AntratsDiagrama"/>
    <w:uiPriority w:val="99"/>
    <w:unhideWhenUsed/>
    <w:rsid w:val="000F200E"/>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0F200E"/>
    <w:rPr>
      <w:rFonts w:ascii="Times New Roman" w:hAnsi="Times New Roman"/>
      <w:sz w:val="24"/>
    </w:rPr>
  </w:style>
  <w:style w:type="paragraph" w:styleId="Porat">
    <w:name w:val="footer"/>
    <w:basedOn w:val="prastasis"/>
    <w:link w:val="PoratDiagrama"/>
    <w:uiPriority w:val="99"/>
    <w:unhideWhenUsed/>
    <w:rsid w:val="000F200E"/>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0F20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6200</Words>
  <Characters>3535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2021-08-17T10:06:00Z</dcterms:created>
  <dcterms:modified xsi:type="dcterms:W3CDTF">2021-08-17T10:06:00Z</dcterms:modified>
</cp:coreProperties>
</file>