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B135F" w14:textId="5D4541D9" w:rsidR="00D30865" w:rsidRPr="00336983" w:rsidRDefault="00D30865" w:rsidP="00D30865">
      <w:pPr>
        <w:tabs>
          <w:tab w:val="left" w:pos="567"/>
          <w:tab w:val="left" w:pos="1276"/>
          <w:tab w:val="left" w:pos="5245"/>
        </w:tabs>
        <w:ind w:left="7797"/>
        <w:rPr>
          <w:bCs/>
          <w:iCs/>
          <w:szCs w:val="24"/>
        </w:rPr>
      </w:pPr>
      <w:bookmarkStart w:id="0" w:name="_GoBack"/>
      <w:bookmarkEnd w:id="0"/>
      <w:r w:rsidRPr="0063351B">
        <w:rPr>
          <w:szCs w:val="24"/>
        </w:rPr>
        <w:t>Sutarties</w:t>
      </w:r>
      <w:r>
        <w:rPr>
          <w:bCs/>
          <w:iCs/>
          <w:szCs w:val="24"/>
        </w:rPr>
        <w:t xml:space="preserve"> 1</w:t>
      </w:r>
      <w:r w:rsidRPr="00336983">
        <w:rPr>
          <w:bCs/>
          <w:iCs/>
          <w:szCs w:val="24"/>
        </w:rPr>
        <w:t xml:space="preserve"> priedas</w:t>
      </w:r>
    </w:p>
    <w:p w14:paraId="4CB2F8C8" w14:textId="77777777" w:rsidR="00D30865" w:rsidRPr="00336983" w:rsidRDefault="00D30865" w:rsidP="00D30865">
      <w:pPr>
        <w:tabs>
          <w:tab w:val="left" w:pos="567"/>
        </w:tabs>
        <w:rPr>
          <w:b/>
        </w:rPr>
      </w:pPr>
    </w:p>
    <w:p w14:paraId="08FEF643" w14:textId="77777777" w:rsidR="00D30865" w:rsidRPr="00336983" w:rsidRDefault="00D30865" w:rsidP="00D30865">
      <w:pPr>
        <w:tabs>
          <w:tab w:val="right" w:leader="underscore" w:pos="8505"/>
        </w:tabs>
        <w:ind w:firstLine="851"/>
        <w:jc w:val="center"/>
        <w:rPr>
          <w:b/>
        </w:rPr>
      </w:pPr>
    </w:p>
    <w:p w14:paraId="383A2781" w14:textId="77777777" w:rsidR="00D30865" w:rsidRPr="00336983" w:rsidRDefault="00D30865" w:rsidP="00D30865">
      <w:pPr>
        <w:jc w:val="center"/>
        <w:rPr>
          <w:b/>
        </w:rPr>
      </w:pPr>
      <w:r w:rsidRPr="00336983">
        <w:rPr>
          <w:b/>
        </w:rPr>
        <w:t xml:space="preserve">EUROPOS JŪRŲ REIKALŲ IR ŽUVININKYSTĖS FONDO </w:t>
      </w:r>
    </w:p>
    <w:p w14:paraId="2A0A5E6D" w14:textId="77777777" w:rsidR="00D30865" w:rsidRPr="00336983" w:rsidRDefault="00D30865" w:rsidP="00D30865">
      <w:pPr>
        <w:jc w:val="center"/>
        <w:rPr>
          <w:b/>
        </w:rPr>
      </w:pPr>
      <w:r w:rsidRPr="00336983">
        <w:rPr>
          <w:b/>
          <w:szCs w:val="24"/>
        </w:rPr>
        <w:t xml:space="preserve">LIETUVOS ŽUVININKYSTĖS SEKTORIAUS 2014–2020 METŲ VEIKSMŲ PROGRAMOS VALDYMO IR KONTROLĖS SISTEMOS VERTINIMO IR METINĖS KONTROLĖS ATASKAITOS TEIKIMO EK PARENGIMO </w:t>
      </w:r>
      <w:r w:rsidRPr="00336983">
        <w:rPr>
          <w:b/>
        </w:rPr>
        <w:t xml:space="preserve">PASLAUGŲ </w:t>
      </w:r>
    </w:p>
    <w:p w14:paraId="6AD537EA" w14:textId="77777777" w:rsidR="00D30865" w:rsidRPr="00336983" w:rsidRDefault="00D30865" w:rsidP="00D30865">
      <w:pPr>
        <w:jc w:val="center"/>
        <w:rPr>
          <w:b/>
        </w:rPr>
      </w:pPr>
      <w:r w:rsidRPr="00336983">
        <w:rPr>
          <w:b/>
        </w:rPr>
        <w:t>TECHNINĖ SPECIFIKACIJA</w:t>
      </w:r>
    </w:p>
    <w:p w14:paraId="10CEEE51" w14:textId="77777777" w:rsidR="00D30865" w:rsidRPr="00336983" w:rsidRDefault="00D30865" w:rsidP="00D30865">
      <w:pPr>
        <w:rPr>
          <w:b/>
          <w:szCs w:val="24"/>
        </w:rPr>
      </w:pPr>
    </w:p>
    <w:p w14:paraId="6D9958E3" w14:textId="77777777" w:rsidR="00D30865" w:rsidRPr="00336983" w:rsidRDefault="00D30865" w:rsidP="00D30865">
      <w:pPr>
        <w:spacing w:line="360" w:lineRule="auto"/>
        <w:ind w:firstLine="709"/>
        <w:rPr>
          <w:i/>
          <w:szCs w:val="24"/>
        </w:rPr>
      </w:pPr>
      <w:r w:rsidRPr="00336983">
        <w:rPr>
          <w:i/>
          <w:szCs w:val="24"/>
        </w:rPr>
        <w:t>1. Teisinė aplinka ir pirkimo paslaugų poreikis.</w:t>
      </w:r>
    </w:p>
    <w:p w14:paraId="2EF3F6E6" w14:textId="77777777" w:rsidR="00D30865" w:rsidRPr="00336983" w:rsidRDefault="00D30865" w:rsidP="00D30865">
      <w:pPr>
        <w:pStyle w:val="CM1"/>
        <w:spacing w:line="360" w:lineRule="auto"/>
        <w:ind w:firstLine="709"/>
        <w:jc w:val="both"/>
        <w:rPr>
          <w:rFonts w:ascii="Times New Roman" w:hAnsi="Times New Roman"/>
        </w:rPr>
      </w:pPr>
      <w:r w:rsidRPr="00336983">
        <w:rPr>
          <w:rFonts w:ascii="Times New Roman" w:hAnsi="Times New Roman"/>
        </w:rPr>
        <w:t xml:space="preserve">1.1. Vadovaujantis 2013 m. gruodžio 17 d. Europos Parlamento ir Tarybos reglamentu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ir panaikinamas Tarybos reglamentas (EB) Nr. 1083/2006 (OL 2013 L 347, p. 320), su paskutiniais pakeitimais, padarytais 2017 m. gruodžio 12 d. Europos Parlamento ir Tarybos reglamentu (ES) 2017/2305 (OL 2017 L 335, p. 1), (toliau – Reglamentas Nr. 1303/2013), 2014 m. gegužės 15 d. Europos Parlamento ir Tarybos reglamentu (ES) Nr. 508/2014 dėl Europos jūrų reikalų ir žuvininkystės fondo ir kuriuo panaikinami Tarybos reglamentai (EB) Nr. 2328/2003, (EB) Nr. 861/2006, (EB) Nr. 1198/2006 bei (EB) Nr. 791/2007 ir Europos Parlamento ir Tarybos reglamentas Nr. 1255/2011 (OL 2014 L 149, p. 1), su paskutiniais pakeitimais, padarytais 2017 m. birželio 12 d. Komisijos deleguotuoju reglamentu (ES) 2017/1787 (OL 2017 L 256, p. 1), 2012 m. spalio 25 d. Europos Parlamento ir Tarybos reglamentu (ES, Euratomas) Nr. 966/2012 dėl Sąjungos bendrajam biudžetui taikomų finansinių taisyklių ir kuriuo panaikinamas Tarybos reglamentas (EB, Euratomas) Nr. 1605/2002, su paskutiniais pakeitimais, padarytais 2015 m. spalio 28 d. Europos Parlamento ir Tarybos reglamentu (ES, Euratomas) 2015/1929 (OL 2015 L 286, p. 1), 2015 m. sausio 20 d. Komisijos įgyvendinimo reglamentu (ES) 2015/207, kuriuo nustatomos išsamios Europos Parlamento ir Tarybos reglamento (ES) Nr. 1303/2013 nuostatų dėl pažangos ataskaitos modelių, informacijos apie didelės apimties projektą teikimo, bendrojo veiksmų plano, investicijų į ekonomikos augimą ir darbo vietų kūrimą tikslo įgyvendinimo ataskaitų, valdymo pareiškimo, audito strategijos, audito nuomonės ir metinės kontrolės ataskaitos modelių, taip pat išlaidų ir naudos analizės atlikimo metodikos ir Europos Parlamento ir Tarybos reglamento (ES) Nr. 1299/2013 nuostatų dėl Europos teritorinio bendradarbiavimo tikslo įgyvendinimo ataskaitų modelio įgyvendinimo taisyklės (OL 2015 L 38, p. 1), su paskutiniais pakeitimais, padarytais 2018 m. vasario 23 d. Komisijos įgyvendinimo reglamentu (ES) Nr. 2018/277 (OL 2017 L 54, p. 6) (toliau – Reglamentas Nr. 2015/207), 2014 m. kovo 3 d. Komisijos deleguotuoju reglamentu (ES) Nr. 480/2014, kuriuo papildomas Europos Parlamento ir Tarybos reglamentas (ES) Nr. 1303/2013, kuriuo nustatomos Europos regioninės plėtros fondui, Europos socialiniam fondui, Sanglaudos </w:t>
      </w:r>
      <w:r w:rsidRPr="00336983">
        <w:rPr>
          <w:rFonts w:ascii="Times New Roman" w:hAnsi="Times New Roman"/>
        </w:rPr>
        <w:lastRenderedPageBreak/>
        <w:t>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su paskutiniais pakeitimais, padarytais 2015 m. vasario 13 d. Komisijos deleguotuoju reglamentu (ES) 2015/616 (OL 2015 L 102, p. 33) (toliau – Reglamentas Nr. 480/2014), Lietuvos žuvininkystės sektoriaus 2014–2020 metų veiksmų programa, patvirtinta 2015 m. rugpjūčio 17 d. Europos Komisijos sprendimu Nr. C/2015/5897 (toliau – Veiksmų programa), Lietuvos Respublikos žuvininkystės įstatymu, Lietuvos Respublikos Vyriausybės 2014 m. rugsėjo 3 d. nutarimu Nr. 907 „Dėl institucijų, atsakingų už Lietuvos žuvininkystės sektoriaus 2014–2020 metų veiksmų programos valdymą ir kontrolę, paskyrimo“ ir atsižvelgiant į Lietuvos žuvininkystės sektoriaus 2014–2020 metų veiksmų programos administravimo taisykles, patvirtintas Lietuvos Respublikos žemės ūkio ministro 2015 m. vasario 9 d. įsakymu Nr. 3D-75 „Dėl Lietuvos žuvininkystės sektoriaus 2014–2020 metų veiksmų programos administravimo taisyklių patvirtinimo“, Lietuvos Respublikos žemės ūkio ministerijos darbo reglamentą, patvirtintą Lietuvos Respublikos žemės ūkio ministro 2008 m. gruodžio 3 d. įsakymu Nr. 3D-658 „Dėl Lietuvos Respublikos žemės ūkio ministerijos darbo reglamento patvirtinimo“, Lietuvos Respublikos žemės ūkio ministerijos Centralizuoto vidaus audito skyrius (toliau – Audito institucija) vykdo Veiksmų programos audito institucijos funkcijas, nustatytas Reglamento Nr. 1303/2013 127 straipsnyje. Audito institucija taip pat kasmet turi parengti ir Europos Komisijai (toliau – EK) pateikti Reglamento Nr. 1303/2013 127 straipsnio 5 dalies b punkto ir Reglamento Nr. 2015/207 VIII, IX priedų metinę kontrolės ataskaitą su nuomone, kurioje apibendrinami atliktų auditų rezultatai ir kiti svarbūs klausimai.</w:t>
      </w:r>
    </w:p>
    <w:p w14:paraId="6053A7E6" w14:textId="77777777" w:rsidR="00D30865" w:rsidRPr="00336983" w:rsidRDefault="00D30865" w:rsidP="00D30865">
      <w:pPr>
        <w:pStyle w:val="CM1"/>
        <w:spacing w:line="360" w:lineRule="auto"/>
        <w:ind w:firstLine="709"/>
        <w:jc w:val="both"/>
        <w:rPr>
          <w:rFonts w:ascii="Times New Roman" w:hAnsi="Times New Roman"/>
        </w:rPr>
      </w:pPr>
      <w:r w:rsidRPr="00336983">
        <w:rPr>
          <w:rFonts w:ascii="Times New Roman" w:hAnsi="Times New Roman"/>
        </w:rPr>
        <w:t>1.2. Paslaugų teikėjas paslaugas turi suteikti taip, kad būtų gautas pakankamas patikinimas Audito institucijai pareikšti nuomonę pagal Reglamento Nr. 2015/207 VIII priedą.</w:t>
      </w:r>
    </w:p>
    <w:p w14:paraId="045D144D" w14:textId="77777777" w:rsidR="00D30865" w:rsidRPr="00336983" w:rsidRDefault="00D30865" w:rsidP="00D30865">
      <w:pPr>
        <w:pStyle w:val="CM1"/>
        <w:spacing w:line="360" w:lineRule="auto"/>
        <w:ind w:firstLine="709"/>
        <w:jc w:val="both"/>
        <w:rPr>
          <w:rFonts w:ascii="Times New Roman" w:hAnsi="Times New Roman"/>
        </w:rPr>
      </w:pPr>
      <w:r w:rsidRPr="00336983">
        <w:rPr>
          <w:rFonts w:ascii="Times New Roman" w:hAnsi="Times New Roman"/>
        </w:rPr>
        <w:t>1.3. Paslaugų teikėjas veiklos požiūriu turi būti nepriklausomas nuo vertinamų Veiksmų programos valdymo ir kontrolės institucijų, taip pat užtikrinti nepriklausomumą nuo atrinktų vertinti projektų vykdytojų.</w:t>
      </w:r>
    </w:p>
    <w:p w14:paraId="01E0771D" w14:textId="77777777" w:rsidR="00D30865" w:rsidRPr="00336983" w:rsidRDefault="00D30865" w:rsidP="00D30865">
      <w:pPr>
        <w:spacing w:line="360" w:lineRule="auto"/>
        <w:ind w:firstLine="720"/>
        <w:jc w:val="both"/>
        <w:rPr>
          <w:i/>
          <w:szCs w:val="24"/>
        </w:rPr>
      </w:pPr>
      <w:r w:rsidRPr="00336983">
        <w:rPr>
          <w:i/>
          <w:szCs w:val="24"/>
        </w:rPr>
        <w:t>2. Paslaugų objektas ir apimtis.</w:t>
      </w:r>
    </w:p>
    <w:p w14:paraId="1B463C4C" w14:textId="77777777" w:rsidR="00D30865" w:rsidRPr="00336983" w:rsidRDefault="00D30865" w:rsidP="00D30865">
      <w:pPr>
        <w:spacing w:line="360" w:lineRule="auto"/>
        <w:ind w:firstLine="720"/>
        <w:jc w:val="both"/>
        <w:rPr>
          <w:szCs w:val="24"/>
        </w:rPr>
      </w:pPr>
      <w:r w:rsidRPr="00336983">
        <w:rPr>
          <w:szCs w:val="24"/>
        </w:rPr>
        <w:t>Paslaugų objektas – pagal tarptautiniu mastu pripažintus audito standartus atliktas Veiksmų programos vertinimas, gautas patikinimas ir pateikta už ataskaitinius metus (nuo 2020 m. liepos 1 d. iki 2021 m. birželio 30 d.) nuomonė, ar sąskaitose informacija pateikiama teisingai ir sąžiningai, kaip nustatyta Reglamento Nr. 480/2014 29 straipsnio 5 dalyje, ar išlaidos, kurias atlyginti prašoma EK, sąskaitose yra teisėtos ir tvarkingos, ar įdiegta valdymo ir kontrolės sistema veikia tinkamai, ar nėra pagrindo abejoti tvirtinimais valdymo pareiškime.</w:t>
      </w:r>
    </w:p>
    <w:p w14:paraId="769E42B0" w14:textId="77777777" w:rsidR="003816A2" w:rsidRDefault="003816A2" w:rsidP="00D30865">
      <w:pPr>
        <w:spacing w:line="360" w:lineRule="auto"/>
        <w:ind w:firstLine="720"/>
        <w:jc w:val="both"/>
        <w:rPr>
          <w:szCs w:val="24"/>
        </w:rPr>
      </w:pPr>
    </w:p>
    <w:p w14:paraId="089BBD3E" w14:textId="77777777" w:rsidR="003816A2" w:rsidRDefault="003816A2" w:rsidP="00D30865">
      <w:pPr>
        <w:spacing w:line="360" w:lineRule="auto"/>
        <w:ind w:firstLine="720"/>
        <w:jc w:val="both"/>
        <w:rPr>
          <w:szCs w:val="24"/>
        </w:rPr>
      </w:pPr>
    </w:p>
    <w:p w14:paraId="70840241" w14:textId="307160CF" w:rsidR="00D30865" w:rsidRPr="00336983" w:rsidRDefault="00D30865" w:rsidP="00D30865">
      <w:pPr>
        <w:spacing w:line="360" w:lineRule="auto"/>
        <w:ind w:firstLine="720"/>
        <w:jc w:val="both"/>
        <w:rPr>
          <w:szCs w:val="24"/>
        </w:rPr>
      </w:pPr>
      <w:r w:rsidRPr="00336983">
        <w:rPr>
          <w:szCs w:val="24"/>
        </w:rPr>
        <w:lastRenderedPageBreak/>
        <w:t>Šios paslaugos apima:</w:t>
      </w:r>
    </w:p>
    <w:p w14:paraId="135775DF" w14:textId="77777777" w:rsidR="00D30865" w:rsidRPr="00336983" w:rsidRDefault="00D30865" w:rsidP="00D30865">
      <w:pPr>
        <w:spacing w:line="360" w:lineRule="auto"/>
        <w:ind w:firstLine="720"/>
        <w:jc w:val="both"/>
        <w:rPr>
          <w:szCs w:val="24"/>
        </w:rPr>
      </w:pPr>
      <w:r w:rsidRPr="00336983">
        <w:rPr>
          <w:szCs w:val="24"/>
        </w:rPr>
        <w:t>2.1. Paslaugos teikėjas privalo pateikti vertinimo planą, kuriame detaliai nurodytas paslaugų suteikimo išsidėstymas laike, audito procedūros, žmogiškieji ištekliai, atrankos metodologija.</w:t>
      </w:r>
    </w:p>
    <w:p w14:paraId="1D51A20A" w14:textId="77777777" w:rsidR="00D30865" w:rsidRPr="00336983" w:rsidRDefault="00D30865" w:rsidP="00D30865">
      <w:pPr>
        <w:spacing w:line="360" w:lineRule="auto"/>
        <w:ind w:firstLine="720"/>
        <w:jc w:val="both"/>
      </w:pPr>
      <w:r w:rsidRPr="00336983">
        <w:rPr>
          <w:szCs w:val="24"/>
        </w:rPr>
        <w:t xml:space="preserve">2.2. Tarpinės institucijos </w:t>
      </w:r>
      <w:r w:rsidRPr="00336983">
        <w:t xml:space="preserve">valdymo ir kontrolės sistemos pagrindinių reikalavimų vertinimo ataskaita. </w:t>
      </w:r>
    </w:p>
    <w:p w14:paraId="5FC20BAF" w14:textId="77777777" w:rsidR="00D30865" w:rsidRPr="00336983" w:rsidRDefault="00D30865" w:rsidP="00D30865">
      <w:pPr>
        <w:spacing w:line="360" w:lineRule="auto"/>
        <w:ind w:firstLine="720"/>
        <w:jc w:val="both"/>
      </w:pPr>
      <w:r w:rsidRPr="00336983">
        <w:t xml:space="preserve">Ataskaitos tikslas įvertinti ir pateikti rezultatus, kaip vykdomi tarpinės institucijos valdymo ir kontrolės sistemos pagrindiniai reikalavimai. </w:t>
      </w:r>
      <w:r w:rsidRPr="00336983">
        <w:rPr>
          <w:szCs w:val="24"/>
        </w:rPr>
        <w:t xml:space="preserve">Ši valdymo ir kontrolės sistemos vertinimo ataskaita turi visais reikšmingais atžvilgiais atitikti ir vertinimas atliekamas </w:t>
      </w:r>
      <w:r w:rsidRPr="00336983">
        <w:t>vadovaujantis EK gairių dėl bendrosios valdymo ir kontrolės sistemų vertinimo valstybėse narėse metodikos (</w:t>
      </w:r>
      <w:r w:rsidRPr="00336983">
        <w:rPr>
          <w:i/>
        </w:rPr>
        <w:t xml:space="preserve">angl. </w:t>
      </w:r>
      <w:proofErr w:type="spellStart"/>
      <w:r w:rsidRPr="00336983">
        <w:rPr>
          <w:i/>
        </w:rPr>
        <w:t>Guidance</w:t>
      </w:r>
      <w:proofErr w:type="spellEnd"/>
      <w:r w:rsidRPr="00336983">
        <w:rPr>
          <w:i/>
        </w:rPr>
        <w:t xml:space="preserve"> </w:t>
      </w:r>
      <w:proofErr w:type="spellStart"/>
      <w:r w:rsidRPr="00336983">
        <w:rPr>
          <w:i/>
        </w:rPr>
        <w:t>for</w:t>
      </w:r>
      <w:proofErr w:type="spellEnd"/>
      <w:r w:rsidRPr="00336983">
        <w:rPr>
          <w:i/>
        </w:rPr>
        <w:t xml:space="preserve"> </w:t>
      </w:r>
      <w:proofErr w:type="spellStart"/>
      <w:r w:rsidRPr="00336983">
        <w:rPr>
          <w:i/>
        </w:rPr>
        <w:t>the</w:t>
      </w:r>
      <w:proofErr w:type="spellEnd"/>
      <w:r w:rsidRPr="00336983">
        <w:rPr>
          <w:i/>
        </w:rPr>
        <w:t xml:space="preserve"> </w:t>
      </w:r>
      <w:proofErr w:type="spellStart"/>
      <w:r w:rsidRPr="00336983">
        <w:rPr>
          <w:i/>
        </w:rPr>
        <w:t>Commission</w:t>
      </w:r>
      <w:proofErr w:type="spellEnd"/>
      <w:r w:rsidRPr="00336983">
        <w:rPr>
          <w:i/>
        </w:rPr>
        <w:t xml:space="preserve"> </w:t>
      </w:r>
      <w:proofErr w:type="spellStart"/>
      <w:r w:rsidRPr="00336983">
        <w:rPr>
          <w:i/>
        </w:rPr>
        <w:t>and</w:t>
      </w:r>
      <w:proofErr w:type="spellEnd"/>
      <w:r w:rsidRPr="00336983">
        <w:rPr>
          <w:i/>
        </w:rPr>
        <w:t xml:space="preserve"> </w:t>
      </w:r>
      <w:proofErr w:type="spellStart"/>
      <w:r w:rsidRPr="00336983">
        <w:rPr>
          <w:i/>
        </w:rPr>
        <w:t>Member</w:t>
      </w:r>
      <w:proofErr w:type="spellEnd"/>
      <w:r w:rsidRPr="00336983">
        <w:rPr>
          <w:i/>
        </w:rPr>
        <w:t xml:space="preserve"> </w:t>
      </w:r>
      <w:proofErr w:type="spellStart"/>
      <w:r w:rsidRPr="00336983">
        <w:rPr>
          <w:i/>
        </w:rPr>
        <w:t>States</w:t>
      </w:r>
      <w:proofErr w:type="spellEnd"/>
      <w:r w:rsidRPr="00336983">
        <w:rPr>
          <w:i/>
        </w:rPr>
        <w:t xml:space="preserve"> </w:t>
      </w:r>
      <w:proofErr w:type="spellStart"/>
      <w:r w:rsidRPr="00336983">
        <w:rPr>
          <w:i/>
        </w:rPr>
        <w:t>on</w:t>
      </w:r>
      <w:proofErr w:type="spellEnd"/>
      <w:r w:rsidRPr="00336983">
        <w:rPr>
          <w:i/>
        </w:rPr>
        <w:t xml:space="preserve"> a </w:t>
      </w:r>
      <w:proofErr w:type="spellStart"/>
      <w:r w:rsidRPr="00336983">
        <w:rPr>
          <w:i/>
        </w:rPr>
        <w:t>common</w:t>
      </w:r>
      <w:proofErr w:type="spellEnd"/>
      <w:r w:rsidRPr="00336983">
        <w:rPr>
          <w:i/>
        </w:rPr>
        <w:t xml:space="preserve"> </w:t>
      </w:r>
      <w:proofErr w:type="spellStart"/>
      <w:r w:rsidRPr="00336983">
        <w:rPr>
          <w:i/>
        </w:rPr>
        <w:t>methodology</w:t>
      </w:r>
      <w:proofErr w:type="spellEnd"/>
      <w:r w:rsidRPr="00336983">
        <w:rPr>
          <w:i/>
        </w:rPr>
        <w:t xml:space="preserve"> </w:t>
      </w:r>
      <w:proofErr w:type="spellStart"/>
      <w:r w:rsidRPr="00336983">
        <w:rPr>
          <w:i/>
        </w:rPr>
        <w:t>for</w:t>
      </w:r>
      <w:proofErr w:type="spellEnd"/>
      <w:r w:rsidRPr="00336983">
        <w:rPr>
          <w:i/>
        </w:rPr>
        <w:t xml:space="preserve"> </w:t>
      </w:r>
      <w:proofErr w:type="spellStart"/>
      <w:r w:rsidRPr="00336983">
        <w:rPr>
          <w:i/>
        </w:rPr>
        <w:t>the</w:t>
      </w:r>
      <w:proofErr w:type="spellEnd"/>
      <w:r w:rsidRPr="00336983">
        <w:rPr>
          <w:i/>
        </w:rPr>
        <w:t xml:space="preserve"> </w:t>
      </w:r>
      <w:proofErr w:type="spellStart"/>
      <w:r w:rsidRPr="00336983">
        <w:rPr>
          <w:i/>
        </w:rPr>
        <w:t>assessment</w:t>
      </w:r>
      <w:proofErr w:type="spellEnd"/>
      <w:r w:rsidRPr="00336983">
        <w:rPr>
          <w:i/>
        </w:rPr>
        <w:t xml:space="preserve"> </w:t>
      </w:r>
      <w:proofErr w:type="spellStart"/>
      <w:r w:rsidRPr="00336983">
        <w:rPr>
          <w:i/>
        </w:rPr>
        <w:t>of</w:t>
      </w:r>
      <w:proofErr w:type="spellEnd"/>
      <w:r w:rsidRPr="00336983">
        <w:rPr>
          <w:i/>
        </w:rPr>
        <w:t xml:space="preserve"> </w:t>
      </w:r>
      <w:proofErr w:type="spellStart"/>
      <w:r w:rsidRPr="00336983">
        <w:rPr>
          <w:i/>
        </w:rPr>
        <w:t>management</w:t>
      </w:r>
      <w:proofErr w:type="spellEnd"/>
      <w:r w:rsidRPr="00336983">
        <w:rPr>
          <w:i/>
        </w:rPr>
        <w:t xml:space="preserve"> </w:t>
      </w:r>
      <w:proofErr w:type="spellStart"/>
      <w:r w:rsidRPr="00336983">
        <w:rPr>
          <w:i/>
        </w:rPr>
        <w:t>and</w:t>
      </w:r>
      <w:proofErr w:type="spellEnd"/>
      <w:r w:rsidRPr="00336983">
        <w:rPr>
          <w:i/>
        </w:rPr>
        <w:t xml:space="preserve"> </w:t>
      </w:r>
      <w:proofErr w:type="spellStart"/>
      <w:r w:rsidRPr="00336983">
        <w:rPr>
          <w:i/>
        </w:rPr>
        <w:t>control</w:t>
      </w:r>
      <w:proofErr w:type="spellEnd"/>
      <w:r w:rsidRPr="00336983">
        <w:rPr>
          <w:i/>
        </w:rPr>
        <w:t xml:space="preserve"> </w:t>
      </w:r>
      <w:proofErr w:type="spellStart"/>
      <w:r w:rsidRPr="00336983">
        <w:rPr>
          <w:i/>
        </w:rPr>
        <w:t>systems</w:t>
      </w:r>
      <w:proofErr w:type="spellEnd"/>
      <w:r w:rsidRPr="00336983">
        <w:rPr>
          <w:i/>
        </w:rPr>
        <w:t xml:space="preserve"> </w:t>
      </w:r>
      <w:proofErr w:type="spellStart"/>
      <w:r w:rsidRPr="00336983">
        <w:rPr>
          <w:i/>
        </w:rPr>
        <w:t>in</w:t>
      </w:r>
      <w:proofErr w:type="spellEnd"/>
      <w:r w:rsidRPr="00336983">
        <w:rPr>
          <w:i/>
        </w:rPr>
        <w:t xml:space="preserve"> </w:t>
      </w:r>
      <w:proofErr w:type="spellStart"/>
      <w:r w:rsidRPr="00336983">
        <w:rPr>
          <w:i/>
        </w:rPr>
        <w:t>the</w:t>
      </w:r>
      <w:proofErr w:type="spellEnd"/>
      <w:r w:rsidRPr="00336983">
        <w:rPr>
          <w:i/>
        </w:rPr>
        <w:t xml:space="preserve"> </w:t>
      </w:r>
      <w:proofErr w:type="spellStart"/>
      <w:r w:rsidRPr="00336983">
        <w:rPr>
          <w:i/>
        </w:rPr>
        <w:t>Member</w:t>
      </w:r>
      <w:proofErr w:type="spellEnd"/>
      <w:r w:rsidRPr="00336983">
        <w:rPr>
          <w:i/>
        </w:rPr>
        <w:t xml:space="preserve"> </w:t>
      </w:r>
      <w:proofErr w:type="spellStart"/>
      <w:r w:rsidRPr="00336983">
        <w:rPr>
          <w:i/>
        </w:rPr>
        <w:t>States</w:t>
      </w:r>
      <w:proofErr w:type="spellEnd"/>
      <w:r w:rsidRPr="00336983">
        <w:rPr>
          <w:i/>
        </w:rPr>
        <w:t>) (EGESIF_14-0010, 2014 12 18</w:t>
      </w:r>
      <w:r w:rsidRPr="00336983">
        <w:t>) II priede nurodytu klausimynu.</w:t>
      </w:r>
      <w:r w:rsidRPr="00336983">
        <w:rPr>
          <w:szCs w:val="24"/>
        </w:rPr>
        <w:t xml:space="preserve"> Paslaugos teikėjas vertinimo ataskaitose turi detaliai aprašyti atliktus vertinimo darbus ir jų rezultatus kiekvienam taikomam pagrindiniam reikalavimui ir vertinimo kriterijui. Taip pat ataskaitoje turi būti pateikta informacija apie auditą atliekančių darbuotojų skaičių ir kvalifikaciją, patikrintų operacijų skaičių, nustatytą veikimo kategoriją, visus rastus trūkumus ir pateiktas rekomendacijas. Valdymo ir kontrolės sistemos vertinimo ataskaitą Audito institucija pateiks EK.</w:t>
      </w:r>
    </w:p>
    <w:p w14:paraId="32471F4D" w14:textId="77777777" w:rsidR="00D30865" w:rsidRPr="00336983" w:rsidRDefault="00D30865" w:rsidP="00D30865">
      <w:pPr>
        <w:spacing w:line="360" w:lineRule="auto"/>
        <w:ind w:firstLine="720"/>
        <w:jc w:val="both"/>
        <w:rPr>
          <w:szCs w:val="24"/>
        </w:rPr>
      </w:pPr>
      <w:r w:rsidRPr="00336983">
        <w:rPr>
          <w:szCs w:val="24"/>
        </w:rPr>
        <w:t>2.3. EK deklaruotų mokėjimo prašymų išlaidų už ataskaitinius metus (nuo 2020 m. liepos 1 d. iki 2021 m. birželio 30 d.) vertinimo ataskaita. Mokėjimo prašymų atranka išlaidų vertinimui turi visais reikšmingais atžvilgiais atitikti „</w:t>
      </w:r>
      <w:proofErr w:type="spellStart"/>
      <w:r w:rsidRPr="00336983">
        <w:rPr>
          <w:i/>
          <w:szCs w:val="24"/>
        </w:rPr>
        <w:t>Guidance</w:t>
      </w:r>
      <w:proofErr w:type="spellEnd"/>
      <w:r w:rsidRPr="00336983">
        <w:rPr>
          <w:i/>
          <w:szCs w:val="24"/>
        </w:rPr>
        <w:t xml:space="preserve"> </w:t>
      </w:r>
      <w:proofErr w:type="spellStart"/>
      <w:r w:rsidRPr="00336983">
        <w:rPr>
          <w:i/>
          <w:szCs w:val="24"/>
        </w:rPr>
        <w:t>on</w:t>
      </w:r>
      <w:proofErr w:type="spellEnd"/>
      <w:r w:rsidRPr="00336983">
        <w:rPr>
          <w:i/>
          <w:szCs w:val="24"/>
        </w:rPr>
        <w:t xml:space="preserve"> </w:t>
      </w:r>
      <w:proofErr w:type="spellStart"/>
      <w:r w:rsidRPr="00336983">
        <w:rPr>
          <w:i/>
          <w:szCs w:val="24"/>
        </w:rPr>
        <w:t>sampling</w:t>
      </w:r>
      <w:proofErr w:type="spellEnd"/>
      <w:r w:rsidRPr="00336983">
        <w:rPr>
          <w:i/>
          <w:szCs w:val="24"/>
        </w:rPr>
        <w:t xml:space="preserve"> </w:t>
      </w:r>
      <w:proofErr w:type="spellStart"/>
      <w:r w:rsidRPr="00336983">
        <w:rPr>
          <w:i/>
          <w:szCs w:val="24"/>
        </w:rPr>
        <w:t>methods</w:t>
      </w:r>
      <w:proofErr w:type="spellEnd"/>
      <w:r w:rsidRPr="00336983">
        <w:rPr>
          <w:i/>
          <w:szCs w:val="24"/>
        </w:rPr>
        <w:t xml:space="preserve"> </w:t>
      </w:r>
      <w:proofErr w:type="spellStart"/>
      <w:r w:rsidRPr="00336983">
        <w:rPr>
          <w:i/>
          <w:szCs w:val="24"/>
        </w:rPr>
        <w:t>for</w:t>
      </w:r>
      <w:proofErr w:type="spellEnd"/>
      <w:r w:rsidRPr="00336983">
        <w:rPr>
          <w:i/>
          <w:szCs w:val="24"/>
        </w:rPr>
        <w:t xml:space="preserve"> </w:t>
      </w:r>
      <w:proofErr w:type="spellStart"/>
      <w:r w:rsidRPr="00336983">
        <w:rPr>
          <w:i/>
          <w:szCs w:val="24"/>
        </w:rPr>
        <w:t>audit</w:t>
      </w:r>
      <w:proofErr w:type="spellEnd"/>
      <w:r w:rsidRPr="00336983">
        <w:rPr>
          <w:i/>
          <w:szCs w:val="24"/>
        </w:rPr>
        <w:t xml:space="preserve"> </w:t>
      </w:r>
      <w:proofErr w:type="spellStart"/>
      <w:r w:rsidRPr="00336983">
        <w:rPr>
          <w:i/>
          <w:szCs w:val="24"/>
        </w:rPr>
        <w:t>authorities</w:t>
      </w:r>
      <w:proofErr w:type="spellEnd"/>
      <w:r w:rsidRPr="00336983">
        <w:rPr>
          <w:i/>
          <w:szCs w:val="24"/>
        </w:rPr>
        <w:t xml:space="preserve"> (EGESIF_16-0014-00, 20/01//2017)</w:t>
      </w:r>
      <w:r w:rsidRPr="00336983">
        <w:rPr>
          <w:szCs w:val="24"/>
        </w:rPr>
        <w:t>“ 2007–2013 ir 2014–2020 metų programinių laikotarpių struktūrinių fondų atrankos gaires. Visos atrinktos vertinti EK deklaruotos išlaidos turi būti tikrinamos patikros vietoje pas projekto vykdytoją metu. Audito institucijos (Žemės ūkio ministerijos) atstovams turi būti sudaryta galimybė dalyvauti pasirinktose patikrose vietoje su Paslaugos teikėjo atstovais, siekiant užtikrinti paslaugų kokybę. Labiausiai tikėtinas scenarijus, kad pagal Reglamento Nr. 480/2014 28 str., Paslaugos teikėjas iš apie 150 mokėjimo prašymų turės atsirinkti ir vertinti 30 mokėjimo prašymų ir atlikti 30 patikrų vietoje. Audito institucijos rekomenduojama taikyti standartinį statistinį piniginio vieneto atrankos metodą.</w:t>
      </w:r>
    </w:p>
    <w:p w14:paraId="6D88A7EF" w14:textId="77777777" w:rsidR="00D30865" w:rsidRPr="00336983" w:rsidRDefault="00D30865" w:rsidP="00D30865">
      <w:pPr>
        <w:spacing w:line="360" w:lineRule="auto"/>
        <w:ind w:firstLine="720"/>
        <w:jc w:val="both"/>
        <w:rPr>
          <w:szCs w:val="24"/>
        </w:rPr>
      </w:pPr>
      <w:r w:rsidRPr="00336983">
        <w:t xml:space="preserve">2.4. </w:t>
      </w:r>
      <w:r w:rsidRPr="00336983">
        <w:rPr>
          <w:szCs w:val="24"/>
        </w:rPr>
        <w:t>Sąskaitų vertinimo ataskaita</w:t>
      </w:r>
      <w:r w:rsidRPr="00336983">
        <w:t xml:space="preserve"> </w:t>
      </w:r>
      <w:r w:rsidRPr="00336983">
        <w:rPr>
          <w:szCs w:val="24"/>
        </w:rPr>
        <w:t>už ataskaitinius metus (nuo 2020 m. liepos 1 d. iki 2021 m. birželio 30 d.), turi visais reikšmingais atžvilgiais atitikti „</w:t>
      </w:r>
      <w:proofErr w:type="spellStart"/>
      <w:r w:rsidRPr="00336983">
        <w:rPr>
          <w:i/>
          <w:szCs w:val="24"/>
        </w:rPr>
        <w:t>Guidance</w:t>
      </w:r>
      <w:proofErr w:type="spellEnd"/>
      <w:r w:rsidRPr="00336983">
        <w:rPr>
          <w:i/>
          <w:szCs w:val="24"/>
        </w:rPr>
        <w:t xml:space="preserve"> </w:t>
      </w:r>
      <w:proofErr w:type="spellStart"/>
      <w:r w:rsidRPr="00336983">
        <w:rPr>
          <w:i/>
          <w:szCs w:val="24"/>
        </w:rPr>
        <w:t>for</w:t>
      </w:r>
      <w:proofErr w:type="spellEnd"/>
      <w:r w:rsidRPr="00336983">
        <w:rPr>
          <w:i/>
          <w:szCs w:val="24"/>
        </w:rPr>
        <w:t xml:space="preserve"> </w:t>
      </w:r>
      <w:proofErr w:type="spellStart"/>
      <w:r w:rsidRPr="00336983">
        <w:rPr>
          <w:i/>
          <w:szCs w:val="24"/>
        </w:rPr>
        <w:t>Member</w:t>
      </w:r>
      <w:proofErr w:type="spellEnd"/>
      <w:r w:rsidRPr="00336983">
        <w:rPr>
          <w:i/>
          <w:szCs w:val="24"/>
        </w:rPr>
        <w:t xml:space="preserve"> </w:t>
      </w:r>
      <w:proofErr w:type="spellStart"/>
      <w:r w:rsidRPr="00336983">
        <w:rPr>
          <w:i/>
          <w:szCs w:val="24"/>
        </w:rPr>
        <w:t>States</w:t>
      </w:r>
      <w:proofErr w:type="spellEnd"/>
      <w:r w:rsidRPr="00336983">
        <w:rPr>
          <w:i/>
          <w:szCs w:val="24"/>
        </w:rPr>
        <w:t xml:space="preserve"> </w:t>
      </w:r>
      <w:proofErr w:type="spellStart"/>
      <w:r w:rsidRPr="00336983">
        <w:rPr>
          <w:i/>
          <w:szCs w:val="24"/>
        </w:rPr>
        <w:t>on</w:t>
      </w:r>
      <w:proofErr w:type="spellEnd"/>
      <w:r w:rsidRPr="00336983">
        <w:rPr>
          <w:i/>
          <w:szCs w:val="24"/>
        </w:rPr>
        <w:t xml:space="preserve"> </w:t>
      </w:r>
      <w:proofErr w:type="spellStart"/>
      <w:r w:rsidRPr="00336983">
        <w:rPr>
          <w:i/>
          <w:szCs w:val="24"/>
        </w:rPr>
        <w:t>Audit</w:t>
      </w:r>
      <w:proofErr w:type="spellEnd"/>
      <w:r w:rsidRPr="00336983">
        <w:rPr>
          <w:i/>
          <w:szCs w:val="24"/>
        </w:rPr>
        <w:t xml:space="preserve"> </w:t>
      </w:r>
      <w:proofErr w:type="spellStart"/>
      <w:r w:rsidRPr="00336983">
        <w:rPr>
          <w:i/>
          <w:szCs w:val="24"/>
        </w:rPr>
        <w:t>of</w:t>
      </w:r>
      <w:proofErr w:type="spellEnd"/>
      <w:r w:rsidRPr="00336983">
        <w:rPr>
          <w:i/>
          <w:szCs w:val="24"/>
        </w:rPr>
        <w:t xml:space="preserve"> </w:t>
      </w:r>
      <w:proofErr w:type="spellStart"/>
      <w:r w:rsidRPr="00336983">
        <w:rPr>
          <w:i/>
          <w:szCs w:val="24"/>
        </w:rPr>
        <w:t>Accounts</w:t>
      </w:r>
      <w:proofErr w:type="spellEnd"/>
      <w:r w:rsidRPr="00336983">
        <w:rPr>
          <w:i/>
          <w:szCs w:val="24"/>
        </w:rPr>
        <w:t xml:space="preserve"> (EGESIF_15_0016-04, 03/12/2018)</w:t>
      </w:r>
      <w:r w:rsidRPr="00336983">
        <w:rPr>
          <w:szCs w:val="24"/>
        </w:rPr>
        <w:t xml:space="preserve">“ EK gairių nuostatas. </w:t>
      </w:r>
    </w:p>
    <w:p w14:paraId="2E9F694C" w14:textId="77777777" w:rsidR="00D30865" w:rsidRPr="00336983" w:rsidRDefault="00D30865" w:rsidP="00D30865">
      <w:pPr>
        <w:spacing w:line="360" w:lineRule="auto"/>
        <w:ind w:firstLine="720"/>
        <w:jc w:val="both"/>
        <w:rPr>
          <w:i/>
          <w:szCs w:val="24"/>
        </w:rPr>
      </w:pPr>
      <w:r w:rsidRPr="00336983">
        <w:rPr>
          <w:szCs w:val="24"/>
        </w:rPr>
        <w:t>2.5. Metinė kontrolės ataskaita už ataskaitinius metus (nuo 2020 m. liepos 1 d. iki 2021 m. birželio 30 d.), turi būti parengta pagal Reglamento Nr. 2015/207 VIII, IX priedų formas. Metinė kontrolės ataskaita, jos priedai, turi visais reikšmingais atžvilgiais atitikti „</w:t>
      </w:r>
      <w:proofErr w:type="spellStart"/>
      <w:r w:rsidRPr="00336983">
        <w:rPr>
          <w:i/>
          <w:szCs w:val="24"/>
        </w:rPr>
        <w:t>Guidance</w:t>
      </w:r>
      <w:proofErr w:type="spellEnd"/>
      <w:r w:rsidRPr="00336983">
        <w:rPr>
          <w:i/>
          <w:szCs w:val="24"/>
        </w:rPr>
        <w:t xml:space="preserve"> </w:t>
      </w:r>
      <w:proofErr w:type="spellStart"/>
      <w:r w:rsidRPr="00336983">
        <w:rPr>
          <w:i/>
          <w:szCs w:val="24"/>
        </w:rPr>
        <w:t>for</w:t>
      </w:r>
      <w:proofErr w:type="spellEnd"/>
      <w:r w:rsidRPr="00336983">
        <w:rPr>
          <w:i/>
          <w:szCs w:val="24"/>
        </w:rPr>
        <w:t xml:space="preserve"> </w:t>
      </w:r>
      <w:proofErr w:type="spellStart"/>
      <w:r w:rsidRPr="00336983">
        <w:rPr>
          <w:i/>
          <w:szCs w:val="24"/>
        </w:rPr>
        <w:t>Member</w:t>
      </w:r>
      <w:proofErr w:type="spellEnd"/>
      <w:r w:rsidRPr="00336983">
        <w:rPr>
          <w:i/>
          <w:szCs w:val="24"/>
        </w:rPr>
        <w:t xml:space="preserve"> </w:t>
      </w:r>
      <w:proofErr w:type="spellStart"/>
      <w:r w:rsidRPr="00336983">
        <w:rPr>
          <w:i/>
          <w:szCs w:val="24"/>
        </w:rPr>
        <w:t>States</w:t>
      </w:r>
      <w:proofErr w:type="spellEnd"/>
      <w:r w:rsidRPr="00336983">
        <w:rPr>
          <w:i/>
          <w:szCs w:val="24"/>
        </w:rPr>
        <w:t xml:space="preserve"> </w:t>
      </w:r>
      <w:proofErr w:type="spellStart"/>
      <w:r w:rsidRPr="00336983">
        <w:rPr>
          <w:i/>
          <w:szCs w:val="24"/>
        </w:rPr>
        <w:t>on</w:t>
      </w:r>
      <w:proofErr w:type="spellEnd"/>
      <w:r w:rsidRPr="00336983">
        <w:rPr>
          <w:i/>
          <w:szCs w:val="24"/>
        </w:rPr>
        <w:t xml:space="preserve"> </w:t>
      </w:r>
      <w:proofErr w:type="spellStart"/>
      <w:r w:rsidRPr="00336983">
        <w:rPr>
          <w:i/>
          <w:szCs w:val="24"/>
        </w:rPr>
        <w:t>the</w:t>
      </w:r>
      <w:proofErr w:type="spellEnd"/>
      <w:r w:rsidRPr="00336983">
        <w:rPr>
          <w:i/>
          <w:szCs w:val="24"/>
        </w:rPr>
        <w:t xml:space="preserve"> </w:t>
      </w:r>
      <w:proofErr w:type="spellStart"/>
      <w:r w:rsidRPr="00336983">
        <w:rPr>
          <w:i/>
          <w:szCs w:val="24"/>
        </w:rPr>
        <w:t>Annual</w:t>
      </w:r>
      <w:proofErr w:type="spellEnd"/>
      <w:r w:rsidRPr="00336983">
        <w:rPr>
          <w:i/>
          <w:szCs w:val="24"/>
        </w:rPr>
        <w:t xml:space="preserve"> </w:t>
      </w:r>
      <w:proofErr w:type="spellStart"/>
      <w:r w:rsidRPr="00336983">
        <w:rPr>
          <w:i/>
          <w:szCs w:val="24"/>
        </w:rPr>
        <w:t>Control</w:t>
      </w:r>
      <w:proofErr w:type="spellEnd"/>
      <w:r w:rsidRPr="00336983">
        <w:rPr>
          <w:i/>
          <w:szCs w:val="24"/>
        </w:rPr>
        <w:t xml:space="preserve"> </w:t>
      </w:r>
      <w:proofErr w:type="spellStart"/>
      <w:r w:rsidRPr="00336983">
        <w:rPr>
          <w:i/>
          <w:szCs w:val="24"/>
        </w:rPr>
        <w:t>Report</w:t>
      </w:r>
      <w:proofErr w:type="spellEnd"/>
      <w:r w:rsidRPr="00336983">
        <w:rPr>
          <w:i/>
          <w:szCs w:val="24"/>
        </w:rPr>
        <w:t xml:space="preserve"> </w:t>
      </w:r>
      <w:proofErr w:type="spellStart"/>
      <w:r w:rsidRPr="00336983">
        <w:rPr>
          <w:i/>
          <w:szCs w:val="24"/>
        </w:rPr>
        <w:t>and</w:t>
      </w:r>
      <w:proofErr w:type="spellEnd"/>
      <w:r w:rsidRPr="00336983">
        <w:rPr>
          <w:i/>
          <w:szCs w:val="24"/>
        </w:rPr>
        <w:t xml:space="preserve"> </w:t>
      </w:r>
      <w:proofErr w:type="spellStart"/>
      <w:r w:rsidRPr="00336983">
        <w:rPr>
          <w:i/>
          <w:szCs w:val="24"/>
        </w:rPr>
        <w:t>Audit</w:t>
      </w:r>
      <w:proofErr w:type="spellEnd"/>
      <w:r w:rsidRPr="00336983">
        <w:rPr>
          <w:i/>
          <w:szCs w:val="24"/>
        </w:rPr>
        <w:t xml:space="preserve"> </w:t>
      </w:r>
      <w:proofErr w:type="spellStart"/>
      <w:r w:rsidRPr="00336983">
        <w:rPr>
          <w:i/>
          <w:szCs w:val="24"/>
        </w:rPr>
        <w:t>Opinion</w:t>
      </w:r>
      <w:proofErr w:type="spellEnd"/>
      <w:r w:rsidRPr="00336983">
        <w:rPr>
          <w:i/>
          <w:szCs w:val="24"/>
        </w:rPr>
        <w:t xml:space="preserve"> to be </w:t>
      </w:r>
      <w:proofErr w:type="spellStart"/>
      <w:r w:rsidRPr="00336983">
        <w:rPr>
          <w:i/>
          <w:szCs w:val="24"/>
        </w:rPr>
        <w:t>reported</w:t>
      </w:r>
      <w:proofErr w:type="spellEnd"/>
      <w:r w:rsidRPr="00336983">
        <w:rPr>
          <w:i/>
          <w:szCs w:val="24"/>
        </w:rPr>
        <w:t xml:space="preserve"> </w:t>
      </w:r>
      <w:proofErr w:type="spellStart"/>
      <w:r w:rsidRPr="00336983">
        <w:rPr>
          <w:i/>
          <w:szCs w:val="24"/>
        </w:rPr>
        <w:t>by</w:t>
      </w:r>
      <w:proofErr w:type="spellEnd"/>
      <w:r w:rsidRPr="00336983">
        <w:rPr>
          <w:i/>
          <w:szCs w:val="24"/>
        </w:rPr>
        <w:t xml:space="preserve"> </w:t>
      </w:r>
      <w:proofErr w:type="spellStart"/>
      <w:r w:rsidRPr="00336983">
        <w:rPr>
          <w:i/>
          <w:szCs w:val="24"/>
        </w:rPr>
        <w:t>audit</w:t>
      </w:r>
      <w:proofErr w:type="spellEnd"/>
      <w:r w:rsidRPr="00336983">
        <w:rPr>
          <w:i/>
          <w:szCs w:val="24"/>
        </w:rPr>
        <w:t xml:space="preserve"> </w:t>
      </w:r>
      <w:proofErr w:type="spellStart"/>
      <w:r w:rsidRPr="00336983">
        <w:rPr>
          <w:i/>
          <w:szCs w:val="24"/>
        </w:rPr>
        <w:t>authorities</w:t>
      </w:r>
      <w:proofErr w:type="spellEnd"/>
      <w:r w:rsidRPr="00336983">
        <w:rPr>
          <w:i/>
          <w:szCs w:val="24"/>
        </w:rPr>
        <w:t xml:space="preserve"> </w:t>
      </w:r>
      <w:proofErr w:type="spellStart"/>
      <w:r w:rsidRPr="00336983">
        <w:rPr>
          <w:i/>
          <w:szCs w:val="24"/>
        </w:rPr>
        <w:t>and</w:t>
      </w:r>
      <w:proofErr w:type="spellEnd"/>
      <w:r w:rsidRPr="00336983">
        <w:rPr>
          <w:i/>
          <w:szCs w:val="24"/>
        </w:rPr>
        <w:t xml:space="preserve"> </w:t>
      </w:r>
      <w:proofErr w:type="spellStart"/>
      <w:r w:rsidRPr="00336983">
        <w:rPr>
          <w:i/>
          <w:szCs w:val="24"/>
        </w:rPr>
        <w:t>on</w:t>
      </w:r>
      <w:proofErr w:type="spellEnd"/>
      <w:r w:rsidRPr="00336983">
        <w:rPr>
          <w:i/>
          <w:szCs w:val="24"/>
        </w:rPr>
        <w:t xml:space="preserve"> </w:t>
      </w:r>
      <w:proofErr w:type="spellStart"/>
      <w:r w:rsidRPr="00336983">
        <w:rPr>
          <w:i/>
          <w:szCs w:val="24"/>
        </w:rPr>
        <w:t>the</w:t>
      </w:r>
      <w:proofErr w:type="spellEnd"/>
      <w:r w:rsidRPr="00336983">
        <w:rPr>
          <w:i/>
          <w:szCs w:val="24"/>
        </w:rPr>
        <w:t xml:space="preserve"> </w:t>
      </w:r>
      <w:proofErr w:type="spellStart"/>
      <w:r w:rsidRPr="00336983">
        <w:rPr>
          <w:i/>
          <w:szCs w:val="24"/>
        </w:rPr>
        <w:t>treatment</w:t>
      </w:r>
      <w:proofErr w:type="spellEnd"/>
      <w:r w:rsidRPr="00336983">
        <w:rPr>
          <w:i/>
          <w:szCs w:val="24"/>
        </w:rPr>
        <w:t xml:space="preserve"> </w:t>
      </w:r>
      <w:proofErr w:type="spellStart"/>
      <w:r w:rsidRPr="00336983">
        <w:rPr>
          <w:i/>
          <w:szCs w:val="24"/>
        </w:rPr>
        <w:t>of</w:t>
      </w:r>
      <w:proofErr w:type="spellEnd"/>
      <w:r w:rsidRPr="00336983">
        <w:rPr>
          <w:i/>
          <w:szCs w:val="24"/>
        </w:rPr>
        <w:t xml:space="preserve"> </w:t>
      </w:r>
      <w:proofErr w:type="spellStart"/>
      <w:r w:rsidRPr="00336983">
        <w:rPr>
          <w:i/>
          <w:szCs w:val="24"/>
        </w:rPr>
        <w:t>errors</w:t>
      </w:r>
      <w:proofErr w:type="spellEnd"/>
      <w:r w:rsidRPr="00336983">
        <w:rPr>
          <w:i/>
          <w:szCs w:val="24"/>
        </w:rPr>
        <w:t xml:space="preserve"> </w:t>
      </w:r>
      <w:proofErr w:type="spellStart"/>
      <w:r w:rsidRPr="00336983">
        <w:rPr>
          <w:i/>
          <w:szCs w:val="24"/>
        </w:rPr>
        <w:t>detected</w:t>
      </w:r>
      <w:proofErr w:type="spellEnd"/>
      <w:r w:rsidRPr="00336983">
        <w:rPr>
          <w:i/>
          <w:szCs w:val="24"/>
        </w:rPr>
        <w:t xml:space="preserve"> </w:t>
      </w:r>
      <w:proofErr w:type="spellStart"/>
      <w:r w:rsidRPr="00336983">
        <w:rPr>
          <w:i/>
          <w:szCs w:val="24"/>
        </w:rPr>
        <w:t>by</w:t>
      </w:r>
      <w:proofErr w:type="spellEnd"/>
      <w:r w:rsidRPr="00336983">
        <w:rPr>
          <w:i/>
          <w:szCs w:val="24"/>
        </w:rPr>
        <w:t xml:space="preserve"> </w:t>
      </w:r>
      <w:proofErr w:type="spellStart"/>
      <w:r w:rsidRPr="00336983">
        <w:rPr>
          <w:i/>
          <w:szCs w:val="24"/>
        </w:rPr>
        <w:t>audit</w:t>
      </w:r>
      <w:proofErr w:type="spellEnd"/>
      <w:r w:rsidRPr="00336983">
        <w:rPr>
          <w:i/>
          <w:szCs w:val="24"/>
        </w:rPr>
        <w:t xml:space="preserve"> </w:t>
      </w:r>
      <w:proofErr w:type="spellStart"/>
      <w:r w:rsidRPr="00336983">
        <w:rPr>
          <w:i/>
          <w:szCs w:val="24"/>
        </w:rPr>
        <w:t>authorities</w:t>
      </w:r>
      <w:proofErr w:type="spellEnd"/>
      <w:r w:rsidRPr="00336983">
        <w:rPr>
          <w:i/>
          <w:szCs w:val="24"/>
        </w:rPr>
        <w:t xml:space="preserve"> </w:t>
      </w:r>
      <w:proofErr w:type="spellStart"/>
      <w:r w:rsidRPr="00336983">
        <w:rPr>
          <w:i/>
          <w:szCs w:val="24"/>
        </w:rPr>
        <w:t>in</w:t>
      </w:r>
      <w:proofErr w:type="spellEnd"/>
      <w:r w:rsidRPr="00336983">
        <w:rPr>
          <w:i/>
          <w:szCs w:val="24"/>
        </w:rPr>
        <w:t xml:space="preserve"> </w:t>
      </w:r>
      <w:proofErr w:type="spellStart"/>
      <w:r w:rsidRPr="00336983">
        <w:rPr>
          <w:i/>
          <w:szCs w:val="24"/>
        </w:rPr>
        <w:t>view</w:t>
      </w:r>
      <w:proofErr w:type="spellEnd"/>
      <w:r w:rsidRPr="00336983">
        <w:rPr>
          <w:i/>
          <w:szCs w:val="24"/>
        </w:rPr>
        <w:t xml:space="preserve"> </w:t>
      </w:r>
      <w:proofErr w:type="spellStart"/>
      <w:r w:rsidRPr="00336983">
        <w:rPr>
          <w:i/>
          <w:szCs w:val="24"/>
        </w:rPr>
        <w:t>of</w:t>
      </w:r>
      <w:proofErr w:type="spellEnd"/>
      <w:r w:rsidRPr="00336983">
        <w:rPr>
          <w:i/>
          <w:szCs w:val="24"/>
        </w:rPr>
        <w:t xml:space="preserve"> </w:t>
      </w:r>
      <w:proofErr w:type="spellStart"/>
      <w:r w:rsidRPr="00336983">
        <w:rPr>
          <w:i/>
          <w:szCs w:val="24"/>
        </w:rPr>
        <w:t>establishing</w:t>
      </w:r>
      <w:proofErr w:type="spellEnd"/>
      <w:r w:rsidRPr="00336983">
        <w:rPr>
          <w:i/>
          <w:szCs w:val="24"/>
        </w:rPr>
        <w:t xml:space="preserve"> </w:t>
      </w:r>
      <w:proofErr w:type="spellStart"/>
      <w:r w:rsidRPr="00336983">
        <w:rPr>
          <w:i/>
          <w:szCs w:val="24"/>
        </w:rPr>
        <w:t>and</w:t>
      </w:r>
      <w:proofErr w:type="spellEnd"/>
      <w:r w:rsidRPr="00336983">
        <w:rPr>
          <w:i/>
          <w:szCs w:val="24"/>
        </w:rPr>
        <w:t xml:space="preserve"> </w:t>
      </w:r>
      <w:proofErr w:type="spellStart"/>
      <w:r w:rsidRPr="00336983">
        <w:rPr>
          <w:i/>
          <w:szCs w:val="24"/>
        </w:rPr>
        <w:t>reporting</w:t>
      </w:r>
      <w:proofErr w:type="spellEnd"/>
      <w:r w:rsidRPr="00336983">
        <w:rPr>
          <w:i/>
          <w:szCs w:val="24"/>
        </w:rPr>
        <w:t xml:space="preserve"> </w:t>
      </w:r>
      <w:proofErr w:type="spellStart"/>
      <w:r w:rsidRPr="00336983">
        <w:rPr>
          <w:i/>
          <w:szCs w:val="24"/>
        </w:rPr>
        <w:t>reliable</w:t>
      </w:r>
      <w:proofErr w:type="spellEnd"/>
      <w:r w:rsidRPr="00336983">
        <w:rPr>
          <w:i/>
          <w:szCs w:val="24"/>
        </w:rPr>
        <w:t xml:space="preserve"> </w:t>
      </w:r>
      <w:proofErr w:type="spellStart"/>
      <w:r w:rsidRPr="00336983">
        <w:rPr>
          <w:i/>
          <w:szCs w:val="24"/>
        </w:rPr>
        <w:lastRenderedPageBreak/>
        <w:t>total</w:t>
      </w:r>
      <w:proofErr w:type="spellEnd"/>
      <w:r w:rsidRPr="00336983">
        <w:rPr>
          <w:i/>
          <w:szCs w:val="24"/>
        </w:rPr>
        <w:t xml:space="preserve"> </w:t>
      </w:r>
      <w:proofErr w:type="spellStart"/>
      <w:r w:rsidRPr="00336983">
        <w:rPr>
          <w:i/>
          <w:szCs w:val="24"/>
        </w:rPr>
        <w:t>residual</w:t>
      </w:r>
      <w:proofErr w:type="spellEnd"/>
      <w:r w:rsidRPr="00336983">
        <w:rPr>
          <w:i/>
          <w:szCs w:val="24"/>
        </w:rPr>
        <w:t xml:space="preserve"> </w:t>
      </w:r>
      <w:proofErr w:type="spellStart"/>
      <w:r w:rsidRPr="00336983">
        <w:rPr>
          <w:i/>
          <w:szCs w:val="24"/>
        </w:rPr>
        <w:t>error</w:t>
      </w:r>
      <w:proofErr w:type="spellEnd"/>
      <w:r w:rsidRPr="00336983">
        <w:rPr>
          <w:i/>
          <w:szCs w:val="24"/>
        </w:rPr>
        <w:t xml:space="preserve"> </w:t>
      </w:r>
      <w:proofErr w:type="spellStart"/>
      <w:r w:rsidRPr="00336983">
        <w:rPr>
          <w:i/>
          <w:szCs w:val="24"/>
        </w:rPr>
        <w:t>rates</w:t>
      </w:r>
      <w:proofErr w:type="spellEnd"/>
      <w:r w:rsidRPr="00336983">
        <w:rPr>
          <w:i/>
          <w:szCs w:val="24"/>
        </w:rPr>
        <w:t xml:space="preserve"> (</w:t>
      </w:r>
      <w:proofErr w:type="spellStart"/>
      <w:r w:rsidRPr="00336983">
        <w:rPr>
          <w:i/>
          <w:szCs w:val="24"/>
        </w:rPr>
        <w:t>Programming</w:t>
      </w:r>
      <w:proofErr w:type="spellEnd"/>
      <w:r w:rsidRPr="00336983">
        <w:rPr>
          <w:i/>
          <w:szCs w:val="24"/>
        </w:rPr>
        <w:t xml:space="preserve"> </w:t>
      </w:r>
      <w:proofErr w:type="spellStart"/>
      <w:r w:rsidRPr="00336983">
        <w:rPr>
          <w:i/>
          <w:szCs w:val="24"/>
        </w:rPr>
        <w:t>period</w:t>
      </w:r>
      <w:proofErr w:type="spellEnd"/>
      <w:r w:rsidRPr="00336983">
        <w:rPr>
          <w:i/>
          <w:szCs w:val="24"/>
        </w:rPr>
        <w:t xml:space="preserve"> 2014-2020) EGESIF_15-0002-04, 19/12/2018)</w:t>
      </w:r>
      <w:r w:rsidRPr="00336983">
        <w:rPr>
          <w:szCs w:val="24"/>
        </w:rPr>
        <w:t>“ EK gairių nuostatas. Paslaugų teikėjas metinę kontrolės ataskaitą turi rengti taip, kad Audito institucija, papildžiusi ją savo atliktu audito darbo ir kokybės patikrinimų aprašymu, jos pagrindu galėtų parengti savo metinę kontrolės ataskaitą po minimalių pakeitimų.</w:t>
      </w:r>
    </w:p>
    <w:p w14:paraId="34974A9F" w14:textId="77777777" w:rsidR="00D30865" w:rsidRPr="00336983" w:rsidRDefault="00D30865" w:rsidP="00D30865">
      <w:pPr>
        <w:spacing w:line="360" w:lineRule="auto"/>
        <w:ind w:firstLine="720"/>
        <w:jc w:val="both"/>
        <w:rPr>
          <w:i/>
          <w:szCs w:val="24"/>
        </w:rPr>
      </w:pPr>
      <w:r w:rsidRPr="00336983">
        <w:rPr>
          <w:i/>
          <w:szCs w:val="24"/>
        </w:rPr>
        <w:t>3. Paslaugų teikimo terminai ir reikalavimai teikiamų paslaugų kokybei:</w:t>
      </w:r>
    </w:p>
    <w:p w14:paraId="2B169094" w14:textId="77777777" w:rsidR="00D30865" w:rsidRPr="00336983" w:rsidRDefault="00D30865" w:rsidP="00D30865">
      <w:pPr>
        <w:spacing w:line="360" w:lineRule="auto"/>
        <w:ind w:firstLine="720"/>
        <w:jc w:val="both"/>
        <w:rPr>
          <w:szCs w:val="24"/>
        </w:rPr>
      </w:pPr>
      <w:r w:rsidRPr="00336983">
        <w:rPr>
          <w:szCs w:val="24"/>
        </w:rPr>
        <w:t>3.1. Paslaugos teikėjas privalo užtikrinti teikiamų paslaugų kokybę, t. y. visa Paslaugos teikėjo teikiama informacija ir dokumentai turi pagrįsti, kad Paslaugos teikėjas turi reikalingus techninius gebėjimus teikti šioje specifikacijoje apibūdintas paslaugas.</w:t>
      </w:r>
    </w:p>
    <w:p w14:paraId="1BB536F0" w14:textId="77777777" w:rsidR="00D30865" w:rsidRPr="00336983" w:rsidRDefault="00D30865" w:rsidP="00D30865">
      <w:pPr>
        <w:spacing w:line="360" w:lineRule="auto"/>
        <w:ind w:firstLine="720"/>
        <w:jc w:val="both"/>
        <w:rPr>
          <w:szCs w:val="24"/>
        </w:rPr>
      </w:pPr>
      <w:r w:rsidRPr="00336983">
        <w:rPr>
          <w:szCs w:val="24"/>
        </w:rPr>
        <w:t>3.2. Pasikeitus teisės aktams ar paskelbus naujus teisės aktus, turinčius įtakos teikiamų paslaugų objektui ir apimčiai, Paslaugos teikėjas teikdamas paslaugas privalo vadovautis visais paslaugų suteikimo dieną galiojančiais teisės aktais.</w:t>
      </w:r>
    </w:p>
    <w:p w14:paraId="12095F5F" w14:textId="77777777" w:rsidR="00D30865" w:rsidRPr="00336983" w:rsidRDefault="00D30865" w:rsidP="00D30865">
      <w:pPr>
        <w:spacing w:line="360" w:lineRule="auto"/>
        <w:ind w:firstLine="720"/>
        <w:jc w:val="both"/>
        <w:rPr>
          <w:szCs w:val="24"/>
        </w:rPr>
      </w:pPr>
      <w:r w:rsidRPr="00336983">
        <w:rPr>
          <w:szCs w:val="24"/>
        </w:rPr>
        <w:t>3.3. Visi dokumentai pateikiami CD laikmenoje (</w:t>
      </w:r>
      <w:proofErr w:type="spellStart"/>
      <w:r w:rsidRPr="00336983">
        <w:rPr>
          <w:szCs w:val="24"/>
        </w:rPr>
        <w:t>doc</w:t>
      </w:r>
      <w:proofErr w:type="spellEnd"/>
      <w:r w:rsidRPr="00336983">
        <w:rPr>
          <w:szCs w:val="24"/>
        </w:rPr>
        <w:t xml:space="preserve"> (</w:t>
      </w:r>
      <w:proofErr w:type="spellStart"/>
      <w:r w:rsidRPr="00336983">
        <w:rPr>
          <w:szCs w:val="24"/>
        </w:rPr>
        <w:t>docx</w:t>
      </w:r>
      <w:proofErr w:type="spellEnd"/>
      <w:r w:rsidRPr="00336983">
        <w:rPr>
          <w:szCs w:val="24"/>
        </w:rPr>
        <w:t xml:space="preserve">), </w:t>
      </w:r>
      <w:proofErr w:type="spellStart"/>
      <w:r w:rsidRPr="00336983">
        <w:rPr>
          <w:szCs w:val="24"/>
        </w:rPr>
        <w:t>xls</w:t>
      </w:r>
      <w:proofErr w:type="spellEnd"/>
      <w:r w:rsidRPr="00336983">
        <w:rPr>
          <w:szCs w:val="24"/>
        </w:rPr>
        <w:t xml:space="preserve"> (</w:t>
      </w:r>
      <w:proofErr w:type="spellStart"/>
      <w:r w:rsidRPr="00336983">
        <w:rPr>
          <w:szCs w:val="24"/>
        </w:rPr>
        <w:t>xslx</w:t>
      </w:r>
      <w:proofErr w:type="spellEnd"/>
      <w:r w:rsidRPr="00336983">
        <w:rPr>
          <w:szCs w:val="24"/>
        </w:rPr>
        <w:t xml:space="preserve">) ir (ar) </w:t>
      </w:r>
      <w:proofErr w:type="spellStart"/>
      <w:r w:rsidRPr="00336983">
        <w:rPr>
          <w:szCs w:val="24"/>
        </w:rPr>
        <w:t>pdf</w:t>
      </w:r>
      <w:proofErr w:type="spellEnd"/>
      <w:r w:rsidRPr="00336983">
        <w:rPr>
          <w:szCs w:val="24"/>
        </w:rPr>
        <w:t xml:space="preserve"> formatais). Metinė kontrolės ataskaita, vertinimo ataskaitos pateikiamos atspausdintos ir pasirašytos (2 egzemplioriais).</w:t>
      </w:r>
    </w:p>
    <w:p w14:paraId="0C9C6C3F" w14:textId="77777777" w:rsidR="00D30865" w:rsidRPr="00336983" w:rsidRDefault="00D30865" w:rsidP="00D30865">
      <w:pPr>
        <w:spacing w:line="360" w:lineRule="auto"/>
        <w:ind w:firstLine="720"/>
        <w:jc w:val="both"/>
        <w:rPr>
          <w:szCs w:val="24"/>
        </w:rPr>
      </w:pPr>
      <w:r w:rsidRPr="00336983">
        <w:rPr>
          <w:szCs w:val="24"/>
        </w:rPr>
        <w:t>3.4. Paslaugos teikėjas rengia šiuos dokumentus lietuvių kalba ir teikia juos nurodytais terminais Lietuvos Respublikos žemės ūkio ministerijai:</w:t>
      </w:r>
    </w:p>
    <w:p w14:paraId="67F17138" w14:textId="77777777" w:rsidR="00D30865" w:rsidRPr="00336983" w:rsidRDefault="00D30865" w:rsidP="00D30865">
      <w:pPr>
        <w:spacing w:line="360" w:lineRule="auto"/>
        <w:ind w:firstLine="720"/>
        <w:jc w:val="both"/>
        <w:rPr>
          <w:szCs w:val="24"/>
        </w:rPr>
      </w:pPr>
      <w:r w:rsidRPr="00336983">
        <w:rPr>
          <w:szCs w:val="24"/>
        </w:rPr>
        <w:t xml:space="preserve">3.4.1. </w:t>
      </w:r>
      <w:r w:rsidRPr="00336983">
        <w:rPr>
          <w:b/>
          <w:szCs w:val="24"/>
        </w:rPr>
        <w:t>per 10 kalendorinių dienų</w:t>
      </w:r>
      <w:r w:rsidRPr="00336983">
        <w:rPr>
          <w:szCs w:val="24"/>
        </w:rPr>
        <w:t xml:space="preserve"> po sutarties įsigaliojimo Techninės specifikacijos 2.1 papunktyje nurodytą dokumentą;</w:t>
      </w:r>
    </w:p>
    <w:p w14:paraId="3491645C" w14:textId="77777777" w:rsidR="00D30865" w:rsidRPr="00336983" w:rsidRDefault="00D30865" w:rsidP="00D30865">
      <w:pPr>
        <w:spacing w:line="360" w:lineRule="auto"/>
        <w:ind w:firstLine="720"/>
        <w:jc w:val="both"/>
        <w:rPr>
          <w:szCs w:val="24"/>
        </w:rPr>
      </w:pPr>
      <w:r w:rsidRPr="00336983">
        <w:rPr>
          <w:szCs w:val="24"/>
        </w:rPr>
        <w:t xml:space="preserve">3.4.2. </w:t>
      </w:r>
      <w:r w:rsidRPr="00336983">
        <w:rPr>
          <w:b/>
          <w:szCs w:val="24"/>
        </w:rPr>
        <w:t xml:space="preserve">iki 2021 m. spalio 4 d. </w:t>
      </w:r>
      <w:r w:rsidRPr="00336983">
        <w:rPr>
          <w:szCs w:val="24"/>
        </w:rPr>
        <w:t>Techninės specifikacijos 2.2 papunktyje nurodytų dokumentų projektus;</w:t>
      </w:r>
    </w:p>
    <w:p w14:paraId="48C3F04B" w14:textId="77777777" w:rsidR="00D30865" w:rsidRPr="00336983" w:rsidRDefault="00D30865" w:rsidP="00D30865">
      <w:pPr>
        <w:spacing w:line="360" w:lineRule="auto"/>
        <w:ind w:firstLine="720"/>
        <w:jc w:val="both"/>
        <w:rPr>
          <w:szCs w:val="24"/>
        </w:rPr>
      </w:pPr>
      <w:r w:rsidRPr="00336983">
        <w:rPr>
          <w:szCs w:val="24"/>
        </w:rPr>
        <w:t xml:space="preserve">3.4.3. </w:t>
      </w:r>
      <w:r w:rsidRPr="00336983">
        <w:rPr>
          <w:b/>
          <w:szCs w:val="24"/>
        </w:rPr>
        <w:t xml:space="preserve">iki 2021 m. lapkričio 5 d. </w:t>
      </w:r>
      <w:r w:rsidRPr="00336983">
        <w:rPr>
          <w:szCs w:val="24"/>
        </w:rPr>
        <w:t>Techninės specifikacijos 2.2 papunktyje nurodytus dokumentus;</w:t>
      </w:r>
    </w:p>
    <w:p w14:paraId="1FE6430B" w14:textId="77777777" w:rsidR="00D30865" w:rsidRPr="00336983" w:rsidRDefault="00D30865" w:rsidP="00D30865">
      <w:pPr>
        <w:spacing w:line="360" w:lineRule="auto"/>
        <w:ind w:firstLine="720"/>
        <w:jc w:val="both"/>
        <w:rPr>
          <w:szCs w:val="24"/>
        </w:rPr>
      </w:pPr>
      <w:r w:rsidRPr="00336983">
        <w:rPr>
          <w:szCs w:val="24"/>
        </w:rPr>
        <w:t xml:space="preserve">3.4.4. </w:t>
      </w:r>
      <w:r w:rsidRPr="00336983">
        <w:rPr>
          <w:b/>
          <w:szCs w:val="24"/>
        </w:rPr>
        <w:t xml:space="preserve">iki 2021 m. gruodžio </w:t>
      </w:r>
      <w:r w:rsidRPr="00336983">
        <w:rPr>
          <w:b/>
          <w:szCs w:val="24"/>
          <w:lang w:val="en-US"/>
        </w:rPr>
        <w:t>30</w:t>
      </w:r>
      <w:r w:rsidRPr="00336983">
        <w:rPr>
          <w:b/>
          <w:szCs w:val="24"/>
        </w:rPr>
        <w:t xml:space="preserve"> d. </w:t>
      </w:r>
      <w:r w:rsidRPr="00336983">
        <w:rPr>
          <w:szCs w:val="24"/>
        </w:rPr>
        <w:t>Techninės specifikacijos 2.3, 2.4 ir 2.5 papunkčiuose nurodytų dokumentų projektus;</w:t>
      </w:r>
    </w:p>
    <w:p w14:paraId="5FA6AFA5" w14:textId="77777777" w:rsidR="00D30865" w:rsidRPr="00336983" w:rsidRDefault="00D30865" w:rsidP="00D30865">
      <w:pPr>
        <w:spacing w:line="360" w:lineRule="auto"/>
        <w:ind w:firstLine="720"/>
        <w:jc w:val="both"/>
        <w:rPr>
          <w:szCs w:val="24"/>
        </w:rPr>
      </w:pPr>
      <w:r w:rsidRPr="00336983">
        <w:rPr>
          <w:szCs w:val="24"/>
        </w:rPr>
        <w:t>3.4.5.</w:t>
      </w:r>
      <w:r w:rsidRPr="00336983">
        <w:rPr>
          <w:b/>
          <w:szCs w:val="24"/>
        </w:rPr>
        <w:t xml:space="preserve"> iki 2022 m. vasario 1 d. </w:t>
      </w:r>
      <w:r w:rsidRPr="00336983">
        <w:rPr>
          <w:szCs w:val="24"/>
        </w:rPr>
        <w:t>Techninės specifikacijos 2.3, 2.4 ir 2.5 papunkčiuose nurodytus dokumentus;</w:t>
      </w:r>
    </w:p>
    <w:p w14:paraId="18AD450E" w14:textId="77777777" w:rsidR="00D30865" w:rsidRPr="00336983" w:rsidRDefault="00D30865" w:rsidP="00D30865">
      <w:pPr>
        <w:spacing w:line="360" w:lineRule="auto"/>
        <w:ind w:firstLine="720"/>
        <w:jc w:val="both"/>
        <w:rPr>
          <w:szCs w:val="24"/>
        </w:rPr>
      </w:pPr>
      <w:r w:rsidRPr="00336983">
        <w:rPr>
          <w:szCs w:val="24"/>
        </w:rPr>
        <w:t>3.4.6. nuo 2022 m. gegužės 15 d. iki 2022 m. birželio 1 d. visų ataskaitų, įskaitant pataisymus (jei buvo), skaitmenines kopijas.</w:t>
      </w:r>
    </w:p>
    <w:p w14:paraId="4A3EE415" w14:textId="77777777" w:rsidR="00D30865" w:rsidRPr="00336983" w:rsidRDefault="00D30865" w:rsidP="00D30865">
      <w:pPr>
        <w:spacing w:line="360" w:lineRule="auto"/>
        <w:ind w:firstLine="720"/>
        <w:jc w:val="both"/>
        <w:rPr>
          <w:szCs w:val="24"/>
        </w:rPr>
      </w:pPr>
      <w:r w:rsidRPr="00336983">
        <w:rPr>
          <w:szCs w:val="24"/>
        </w:rPr>
        <w:t xml:space="preserve">3.5. Paslaugos teikėjas privalo pareikalavus teikti Užsakovui per nurodytą terminą informaciją apie vertinimo ir patikrinimų procesą, informaciją apie paslaugas teikiantį personalą ir jo kvalifikaciją, kitą Užsakovo prašomą informaciją ir dokumentus. </w:t>
      </w:r>
    </w:p>
    <w:p w14:paraId="69C0C3BB" w14:textId="77777777" w:rsidR="00D30865" w:rsidRPr="00336983" w:rsidRDefault="00D30865" w:rsidP="00D30865">
      <w:pPr>
        <w:spacing w:line="360" w:lineRule="auto"/>
        <w:ind w:firstLine="720"/>
        <w:jc w:val="both"/>
        <w:rPr>
          <w:szCs w:val="24"/>
        </w:rPr>
      </w:pPr>
      <w:r w:rsidRPr="00336983">
        <w:rPr>
          <w:szCs w:val="24"/>
        </w:rPr>
        <w:t>3.</w:t>
      </w:r>
      <w:r w:rsidRPr="00336983">
        <w:rPr>
          <w:szCs w:val="24"/>
          <w:lang w:val="en-US"/>
        </w:rPr>
        <w:t>6</w:t>
      </w:r>
      <w:r w:rsidRPr="00336983">
        <w:rPr>
          <w:szCs w:val="24"/>
        </w:rPr>
        <w:t xml:space="preserve">. Užsakovas ar jo įgalioti asmenys turi teisę kontroliuoti ir/ar patikrinti Paslaugos teikėjo atliekamus darbus, susijusius su vertinimo ir patikrinimų paslaugų atlikimu. </w:t>
      </w:r>
    </w:p>
    <w:p w14:paraId="2321CF6D" w14:textId="77777777" w:rsidR="00D30865" w:rsidRPr="00336983" w:rsidRDefault="00D30865" w:rsidP="00D30865">
      <w:pPr>
        <w:spacing w:line="360" w:lineRule="auto"/>
        <w:ind w:firstLine="720"/>
        <w:jc w:val="both"/>
        <w:rPr>
          <w:szCs w:val="24"/>
        </w:rPr>
      </w:pPr>
      <w:r w:rsidRPr="00336983">
        <w:rPr>
          <w:szCs w:val="24"/>
        </w:rPr>
        <w:t xml:space="preserve">3.7. Užsakovui, EK ar kitoms kontroliuojančioms ES ir Lietuvos Respublikos institucijoms paprašius išsamesnės informacijos, susijusios su teiktomis vertinimo paslaugomis, Paslaugos teikėjas </w:t>
      </w:r>
      <w:r w:rsidRPr="00336983">
        <w:rPr>
          <w:szCs w:val="24"/>
        </w:rPr>
        <w:lastRenderedPageBreak/>
        <w:t>privalo pateikti prašomą informaciją, susijusią su vertinimo paslaugos atlikimu ar kt., Užsakovui ir (ar) EK per laikotarpį, kurį nustato Užsakovas ar EK.</w:t>
      </w:r>
    </w:p>
    <w:p w14:paraId="631F510D" w14:textId="77777777" w:rsidR="00D30865" w:rsidRPr="00336983" w:rsidRDefault="00D30865" w:rsidP="00D30865">
      <w:pPr>
        <w:spacing w:line="360" w:lineRule="auto"/>
        <w:ind w:firstLine="720"/>
        <w:jc w:val="both"/>
        <w:rPr>
          <w:szCs w:val="24"/>
        </w:rPr>
      </w:pPr>
      <w:r w:rsidRPr="00336983">
        <w:rPr>
          <w:spacing w:val="3"/>
          <w:szCs w:val="24"/>
        </w:rPr>
        <w:t>3.8. Paslaugos yra laikomos suteiktos tinkamai, kai jos yra atliktos nustatytais terminais ir tvarka bei EK nenustačius suteiktų paslaugų trūkumų.</w:t>
      </w:r>
    </w:p>
    <w:p w14:paraId="4375525D" w14:textId="77777777" w:rsidR="00D30865" w:rsidRPr="00336983" w:rsidRDefault="00D30865" w:rsidP="00D30865">
      <w:pPr>
        <w:spacing w:line="360" w:lineRule="auto"/>
        <w:ind w:firstLine="720"/>
        <w:jc w:val="both"/>
        <w:rPr>
          <w:szCs w:val="24"/>
        </w:rPr>
      </w:pPr>
      <w:r w:rsidRPr="00336983">
        <w:rPr>
          <w:szCs w:val="24"/>
        </w:rPr>
        <w:t>3.9. Tuo atveju, jei EK nustato Paslaugų teikėjo dokumentų ir (ar) paslaugų trūkumų, Paslaugų teikėjas įsipareigoja savo sąskaita pašalinti trūkumus ne vėliau kaip prieš 5 darbo dienas iki laikotarpio pabaigos, kurį nustatė EK, atlikdamas darbus reikalingus trūkumams pašalinti.</w:t>
      </w:r>
    </w:p>
    <w:p w14:paraId="06E5902E" w14:textId="77777777" w:rsidR="00D30865" w:rsidRPr="00336983" w:rsidRDefault="00D30865" w:rsidP="00D30865">
      <w:pPr>
        <w:spacing w:line="360" w:lineRule="auto"/>
        <w:ind w:firstLine="720"/>
        <w:jc w:val="both"/>
        <w:rPr>
          <w:szCs w:val="24"/>
        </w:rPr>
      </w:pPr>
      <w:r w:rsidRPr="00336983">
        <w:rPr>
          <w:szCs w:val="24"/>
        </w:rPr>
        <w:t>3.10. Paslaugos teikėjas privalo bendradarbiauti visais klausimais, susijusiais su atliktu darbu, ir teikti visus su vertinimu susijusius dokumentus ir informaciją Užsakovui, EK ar kitoms ES ir Lietuvos Respublikos institucijoms 5 metus po numatytų darbo rezultatų pateikimo.</w:t>
      </w:r>
    </w:p>
    <w:p w14:paraId="2FD8F8BF" w14:textId="2EF3217F" w:rsidR="00D30865" w:rsidRDefault="00D30865" w:rsidP="00D30865">
      <w:pPr>
        <w:spacing w:line="360" w:lineRule="auto"/>
        <w:ind w:firstLine="720"/>
        <w:jc w:val="both"/>
        <w:rPr>
          <w:szCs w:val="24"/>
        </w:rPr>
      </w:pPr>
      <w:r w:rsidRPr="00336983">
        <w:rPr>
          <w:szCs w:val="24"/>
        </w:rPr>
        <w:t>3.11. Paslaugos teikėjas nuo atitinkamų darbo rezultatų pateikimo momento privalo saugoti visus susijusius su paslaugos teikimu dokumentus pagal terminus, numatytus Lietuvos Respublikos ir (ar) ES teisės aktuose ir pareikalavus pateikti juos prašančiai institucijai, kai tai privaloma pagal Lietuvos Respublikos ir (ar) ES teisės aktus.</w:t>
      </w:r>
    </w:p>
    <w:p w14:paraId="4058C952" w14:textId="293033DE" w:rsidR="003816A2" w:rsidRDefault="003816A2" w:rsidP="00D30865">
      <w:pPr>
        <w:spacing w:line="360" w:lineRule="auto"/>
        <w:ind w:firstLine="720"/>
        <w:jc w:val="both"/>
        <w:rPr>
          <w:szCs w:val="24"/>
        </w:rPr>
      </w:pPr>
    </w:p>
    <w:p w14:paraId="3942A6C3" w14:textId="4D045BE2" w:rsidR="003816A2" w:rsidRDefault="003816A2" w:rsidP="00D30865">
      <w:pPr>
        <w:spacing w:line="360" w:lineRule="auto"/>
        <w:ind w:firstLine="720"/>
        <w:jc w:val="both"/>
        <w:rPr>
          <w:szCs w:val="24"/>
        </w:rPr>
      </w:pPr>
    </w:p>
    <w:tbl>
      <w:tblPr>
        <w:tblW w:w="9606" w:type="dxa"/>
        <w:tblLook w:val="01E0" w:firstRow="1" w:lastRow="1" w:firstColumn="1" w:lastColumn="1" w:noHBand="0" w:noVBand="0"/>
      </w:tblPr>
      <w:tblGrid>
        <w:gridCol w:w="4851"/>
        <w:gridCol w:w="4755"/>
      </w:tblGrid>
      <w:tr w:rsidR="003816A2" w:rsidRPr="0035021C" w14:paraId="65E96CD6" w14:textId="77777777" w:rsidTr="00613334">
        <w:trPr>
          <w:trHeight w:val="1794"/>
        </w:trPr>
        <w:tc>
          <w:tcPr>
            <w:tcW w:w="4851" w:type="dxa"/>
          </w:tcPr>
          <w:p w14:paraId="7FDC727C" w14:textId="77777777" w:rsidR="003816A2" w:rsidRPr="0035021C" w:rsidRDefault="003816A2" w:rsidP="00613334">
            <w:pPr>
              <w:rPr>
                <w:b/>
                <w:szCs w:val="24"/>
              </w:rPr>
            </w:pPr>
            <w:r w:rsidRPr="0035021C">
              <w:rPr>
                <w:b/>
                <w:szCs w:val="24"/>
              </w:rPr>
              <w:t>Užsakovas</w:t>
            </w:r>
          </w:p>
          <w:p w14:paraId="47210205" w14:textId="77777777" w:rsidR="003816A2" w:rsidRPr="0035021C" w:rsidRDefault="003816A2" w:rsidP="00613334">
            <w:pPr>
              <w:rPr>
                <w:szCs w:val="24"/>
              </w:rPr>
            </w:pPr>
            <w:r w:rsidRPr="0035021C">
              <w:rPr>
                <w:szCs w:val="24"/>
              </w:rPr>
              <w:t>Lietuvos Respublikos žemės ūkio ministerija</w:t>
            </w:r>
          </w:p>
          <w:p w14:paraId="58576723" w14:textId="77777777" w:rsidR="003816A2" w:rsidRPr="0035021C" w:rsidRDefault="003816A2" w:rsidP="00613334">
            <w:pPr>
              <w:rPr>
                <w:szCs w:val="24"/>
              </w:rPr>
            </w:pPr>
          </w:p>
          <w:p w14:paraId="2C1C8414" w14:textId="77777777" w:rsidR="003816A2" w:rsidRPr="0035021C" w:rsidRDefault="003816A2" w:rsidP="00613334">
            <w:pPr>
              <w:rPr>
                <w:szCs w:val="24"/>
              </w:rPr>
            </w:pPr>
          </w:p>
          <w:p w14:paraId="5D03CF5A" w14:textId="4EBAD2F1" w:rsidR="003816A2" w:rsidRPr="0035021C" w:rsidRDefault="003816A2" w:rsidP="00613334">
            <w:pPr>
              <w:rPr>
                <w:szCs w:val="24"/>
              </w:rPr>
            </w:pPr>
            <w:r w:rsidRPr="0035021C">
              <w:rPr>
                <w:szCs w:val="24"/>
              </w:rPr>
              <w:t>Ministerijos kancler</w:t>
            </w:r>
            <w:r>
              <w:rPr>
                <w:szCs w:val="24"/>
              </w:rPr>
              <w:t>is</w:t>
            </w:r>
          </w:p>
          <w:p w14:paraId="76369299" w14:textId="77777777" w:rsidR="003816A2" w:rsidRPr="0035021C" w:rsidRDefault="003816A2" w:rsidP="00613334">
            <w:pPr>
              <w:rPr>
                <w:szCs w:val="24"/>
              </w:rPr>
            </w:pPr>
            <w:r w:rsidRPr="0035021C">
              <w:rPr>
                <w:szCs w:val="24"/>
              </w:rPr>
              <w:t xml:space="preserve">                                                          A.V.</w:t>
            </w:r>
          </w:p>
          <w:p w14:paraId="26A2EECB" w14:textId="77777777" w:rsidR="003816A2" w:rsidRDefault="003816A2" w:rsidP="00613334">
            <w:pPr>
              <w:rPr>
                <w:szCs w:val="24"/>
              </w:rPr>
            </w:pPr>
            <w:r>
              <w:rPr>
                <w:szCs w:val="24"/>
              </w:rPr>
              <w:t xml:space="preserve">                             </w:t>
            </w:r>
          </w:p>
          <w:p w14:paraId="53AFBB49" w14:textId="613686AE" w:rsidR="003816A2" w:rsidRPr="0035021C" w:rsidRDefault="003816A2" w:rsidP="00613334">
            <w:pPr>
              <w:rPr>
                <w:szCs w:val="24"/>
              </w:rPr>
            </w:pPr>
            <w:r>
              <w:rPr>
                <w:szCs w:val="24"/>
              </w:rPr>
              <w:t xml:space="preserve">                                    Valdas Aleknavičius</w:t>
            </w:r>
          </w:p>
          <w:p w14:paraId="17B0BBAF" w14:textId="77777777" w:rsidR="003816A2" w:rsidRPr="0035021C" w:rsidRDefault="003816A2" w:rsidP="00613334">
            <w:pPr>
              <w:rPr>
                <w:szCs w:val="24"/>
              </w:rPr>
            </w:pPr>
          </w:p>
        </w:tc>
        <w:tc>
          <w:tcPr>
            <w:tcW w:w="4755" w:type="dxa"/>
          </w:tcPr>
          <w:p w14:paraId="721CEC15" w14:textId="77777777" w:rsidR="003816A2" w:rsidRPr="0035021C" w:rsidRDefault="003816A2" w:rsidP="00613334">
            <w:pPr>
              <w:tabs>
                <w:tab w:val="left" w:pos="5954"/>
              </w:tabs>
              <w:rPr>
                <w:b/>
                <w:szCs w:val="24"/>
              </w:rPr>
            </w:pPr>
            <w:r w:rsidRPr="0035021C">
              <w:rPr>
                <w:b/>
                <w:szCs w:val="24"/>
              </w:rPr>
              <w:t>Paslaugų teikėjas</w:t>
            </w:r>
          </w:p>
          <w:p w14:paraId="5A99D4B8" w14:textId="77777777" w:rsidR="003816A2" w:rsidRPr="0035021C" w:rsidRDefault="003816A2" w:rsidP="00613334">
            <w:pPr>
              <w:rPr>
                <w:szCs w:val="24"/>
              </w:rPr>
            </w:pPr>
            <w:r>
              <w:rPr>
                <w:szCs w:val="24"/>
              </w:rPr>
              <w:t xml:space="preserve">„KPMG </w:t>
            </w:r>
            <w:proofErr w:type="spellStart"/>
            <w:r>
              <w:rPr>
                <w:szCs w:val="24"/>
              </w:rPr>
              <w:t>Baltics</w:t>
            </w:r>
            <w:proofErr w:type="spellEnd"/>
            <w:r>
              <w:rPr>
                <w:szCs w:val="24"/>
              </w:rPr>
              <w:t>“, UAB</w:t>
            </w:r>
          </w:p>
          <w:p w14:paraId="5A8270AE" w14:textId="77777777" w:rsidR="003816A2" w:rsidRPr="0035021C" w:rsidRDefault="003816A2" w:rsidP="00613334">
            <w:pPr>
              <w:rPr>
                <w:szCs w:val="24"/>
              </w:rPr>
            </w:pPr>
          </w:p>
          <w:p w14:paraId="5929BB3F" w14:textId="77777777" w:rsidR="003816A2" w:rsidRPr="0035021C" w:rsidRDefault="003816A2" w:rsidP="00613334">
            <w:pPr>
              <w:rPr>
                <w:szCs w:val="24"/>
              </w:rPr>
            </w:pPr>
          </w:p>
          <w:p w14:paraId="31013947" w14:textId="77777777" w:rsidR="003816A2" w:rsidRPr="0035021C" w:rsidRDefault="003816A2" w:rsidP="00613334">
            <w:pPr>
              <w:rPr>
                <w:szCs w:val="24"/>
              </w:rPr>
            </w:pPr>
            <w:r>
              <w:rPr>
                <w:szCs w:val="24"/>
              </w:rPr>
              <w:t>Direktorius</w:t>
            </w:r>
          </w:p>
          <w:p w14:paraId="16FF2705" w14:textId="77777777" w:rsidR="003816A2" w:rsidRPr="0035021C" w:rsidRDefault="003816A2" w:rsidP="00613334">
            <w:pPr>
              <w:rPr>
                <w:szCs w:val="24"/>
              </w:rPr>
            </w:pPr>
            <w:r w:rsidRPr="0035021C">
              <w:rPr>
                <w:szCs w:val="24"/>
              </w:rPr>
              <w:t xml:space="preserve">                                                          A.V.</w:t>
            </w:r>
          </w:p>
          <w:p w14:paraId="5588B691" w14:textId="77777777" w:rsidR="003816A2" w:rsidRPr="0035021C" w:rsidRDefault="003816A2" w:rsidP="00613334">
            <w:pPr>
              <w:rPr>
                <w:szCs w:val="24"/>
              </w:rPr>
            </w:pPr>
          </w:p>
          <w:p w14:paraId="78D0CB03" w14:textId="77777777" w:rsidR="003816A2" w:rsidRPr="006E5CD2" w:rsidRDefault="003816A2" w:rsidP="00613334">
            <w:pPr>
              <w:jc w:val="right"/>
              <w:rPr>
                <w:szCs w:val="24"/>
              </w:rPr>
            </w:pPr>
            <w:r>
              <w:rPr>
                <w:szCs w:val="24"/>
              </w:rPr>
              <w:t xml:space="preserve">                             </w:t>
            </w:r>
            <w:r w:rsidRPr="001266AD">
              <w:rPr>
                <w:szCs w:val="24"/>
              </w:rPr>
              <w:t>Rokas Kasperavičius</w:t>
            </w:r>
          </w:p>
          <w:p w14:paraId="7D093955" w14:textId="77777777" w:rsidR="003816A2" w:rsidRPr="0035021C" w:rsidRDefault="003816A2" w:rsidP="00613334">
            <w:pPr>
              <w:rPr>
                <w:szCs w:val="24"/>
              </w:rPr>
            </w:pPr>
          </w:p>
        </w:tc>
      </w:tr>
    </w:tbl>
    <w:p w14:paraId="3B45CD29" w14:textId="77777777" w:rsidR="003816A2" w:rsidRPr="00336983" w:rsidRDefault="003816A2" w:rsidP="00D30865">
      <w:pPr>
        <w:spacing w:line="360" w:lineRule="auto"/>
        <w:ind w:firstLine="720"/>
        <w:jc w:val="both"/>
        <w:rPr>
          <w:szCs w:val="24"/>
        </w:rPr>
      </w:pPr>
    </w:p>
    <w:p w14:paraId="31CB8E88" w14:textId="77777777" w:rsidR="00D30865" w:rsidRPr="00336983" w:rsidRDefault="00D30865" w:rsidP="00D30865">
      <w:pPr>
        <w:spacing w:line="360" w:lineRule="auto"/>
        <w:ind w:firstLine="720"/>
        <w:jc w:val="both"/>
        <w:rPr>
          <w:szCs w:val="24"/>
        </w:rPr>
      </w:pPr>
    </w:p>
    <w:p w14:paraId="6927B465" w14:textId="77777777" w:rsidR="00D30865" w:rsidRPr="00336983" w:rsidRDefault="00D30865" w:rsidP="00D30865">
      <w:pPr>
        <w:rPr>
          <w:b/>
          <w:szCs w:val="24"/>
        </w:rPr>
      </w:pPr>
    </w:p>
    <w:p w14:paraId="3340815A" w14:textId="77777777" w:rsidR="00D30865" w:rsidRPr="00336983" w:rsidRDefault="00D30865" w:rsidP="00D30865">
      <w:pPr>
        <w:rPr>
          <w:b/>
          <w:szCs w:val="24"/>
        </w:rPr>
      </w:pPr>
    </w:p>
    <w:p w14:paraId="7F803762" w14:textId="77777777" w:rsidR="00435500" w:rsidRDefault="00435500"/>
    <w:sectPr w:rsidR="00435500" w:rsidSect="002F1E71">
      <w:headerReference w:type="default" r:id="rId6"/>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5BAD" w14:textId="77777777" w:rsidR="000B430A" w:rsidRDefault="000B430A" w:rsidP="002F1E71">
      <w:r>
        <w:separator/>
      </w:r>
    </w:p>
  </w:endnote>
  <w:endnote w:type="continuationSeparator" w:id="0">
    <w:p w14:paraId="114008C9" w14:textId="77777777" w:rsidR="000B430A" w:rsidRDefault="000B430A" w:rsidP="002F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9C6BE" w14:textId="77777777" w:rsidR="000B430A" w:rsidRDefault="000B430A" w:rsidP="002F1E71">
      <w:r>
        <w:separator/>
      </w:r>
    </w:p>
  </w:footnote>
  <w:footnote w:type="continuationSeparator" w:id="0">
    <w:p w14:paraId="39EE6096" w14:textId="77777777" w:rsidR="000B430A" w:rsidRDefault="000B430A" w:rsidP="002F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557165"/>
      <w:docPartObj>
        <w:docPartGallery w:val="Page Numbers (Top of Page)"/>
        <w:docPartUnique/>
      </w:docPartObj>
    </w:sdtPr>
    <w:sdtEndPr/>
    <w:sdtContent>
      <w:p w14:paraId="7174C255" w14:textId="4A1EE0A8" w:rsidR="002F1E71" w:rsidRDefault="002F1E71">
        <w:pPr>
          <w:pStyle w:val="Antrats"/>
          <w:jc w:val="center"/>
        </w:pPr>
        <w:r>
          <w:fldChar w:fldCharType="begin"/>
        </w:r>
        <w:r>
          <w:instrText>PAGE   \* MERGEFORMAT</w:instrText>
        </w:r>
        <w:r>
          <w:fldChar w:fldCharType="separate"/>
        </w:r>
        <w:r>
          <w:t>2</w:t>
        </w:r>
        <w:r>
          <w:fldChar w:fldCharType="end"/>
        </w:r>
      </w:p>
    </w:sdtContent>
  </w:sdt>
  <w:p w14:paraId="4DA50D87" w14:textId="77777777" w:rsidR="002F1E71" w:rsidRDefault="002F1E7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65"/>
    <w:rsid w:val="000B430A"/>
    <w:rsid w:val="001266AD"/>
    <w:rsid w:val="002F1E71"/>
    <w:rsid w:val="003816A2"/>
    <w:rsid w:val="0040143E"/>
    <w:rsid w:val="00435500"/>
    <w:rsid w:val="00D30865"/>
    <w:rsid w:val="00DE2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C25C"/>
  <w15:chartTrackingRefBased/>
  <w15:docId w15:val="{46582C9E-0123-40F9-A482-0D07806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86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1">
    <w:name w:val="CM1"/>
    <w:basedOn w:val="prastasis"/>
    <w:next w:val="prastasis"/>
    <w:uiPriority w:val="99"/>
    <w:rsid w:val="00D30865"/>
    <w:pPr>
      <w:autoSpaceDE w:val="0"/>
      <w:autoSpaceDN w:val="0"/>
      <w:adjustRightInd w:val="0"/>
    </w:pPr>
    <w:rPr>
      <w:rFonts w:ascii="EUAlbertina" w:hAnsi="EUAlbertina"/>
      <w:szCs w:val="24"/>
    </w:rPr>
  </w:style>
  <w:style w:type="paragraph" w:styleId="Antrats">
    <w:name w:val="header"/>
    <w:basedOn w:val="prastasis"/>
    <w:link w:val="AntratsDiagrama"/>
    <w:uiPriority w:val="99"/>
    <w:unhideWhenUsed/>
    <w:rsid w:val="002F1E71"/>
    <w:pPr>
      <w:tabs>
        <w:tab w:val="center" w:pos="4819"/>
        <w:tab w:val="right" w:pos="9638"/>
      </w:tabs>
    </w:pPr>
  </w:style>
  <w:style w:type="character" w:customStyle="1" w:styleId="AntratsDiagrama">
    <w:name w:val="Antraštės Diagrama"/>
    <w:basedOn w:val="Numatytasispastraiposriftas"/>
    <w:link w:val="Antrats"/>
    <w:uiPriority w:val="99"/>
    <w:rsid w:val="002F1E7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F1E71"/>
    <w:pPr>
      <w:tabs>
        <w:tab w:val="center" w:pos="4819"/>
        <w:tab w:val="right" w:pos="9638"/>
      </w:tabs>
    </w:pPr>
  </w:style>
  <w:style w:type="character" w:customStyle="1" w:styleId="PoratDiagrama">
    <w:name w:val="Poraštė Diagrama"/>
    <w:basedOn w:val="Numatytasispastraiposriftas"/>
    <w:link w:val="Porat"/>
    <w:uiPriority w:val="99"/>
    <w:rsid w:val="002F1E7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8455</Words>
  <Characters>4820</Characters>
  <Application>Microsoft Office Word</Application>
  <DocSecurity>4</DocSecurity>
  <Lines>40</Lines>
  <Paragraphs>26</Paragraphs>
  <ScaleCrop>false</ScaleCrop>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Mockeliūnas</dc:creator>
  <cp:keywords/>
  <dc:description/>
  <cp:lastModifiedBy>Dalia Sereikaitė</cp:lastModifiedBy>
  <cp:revision>2</cp:revision>
  <dcterms:created xsi:type="dcterms:W3CDTF">2021-08-19T11:54:00Z</dcterms:created>
  <dcterms:modified xsi:type="dcterms:W3CDTF">2021-08-19T11:54:00Z</dcterms:modified>
</cp:coreProperties>
</file>