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6A4" w:rsidRPr="007E27E2" w:rsidRDefault="002B66A4" w:rsidP="002B66A4">
      <w:pPr>
        <w:ind w:left="6096"/>
        <w:contextualSpacing/>
        <w:rPr>
          <w:lang w:val="lt-LT"/>
        </w:rPr>
      </w:pPr>
      <w:r w:rsidRPr="007E27E2">
        <w:rPr>
          <w:lang w:val="lt-LT"/>
        </w:rPr>
        <w:t>2021 m.                                  d.</w:t>
      </w:r>
    </w:p>
    <w:p w:rsidR="002B66A4" w:rsidRPr="007E27E2" w:rsidRDefault="002B66A4" w:rsidP="002B66A4">
      <w:pPr>
        <w:ind w:left="6096"/>
        <w:contextualSpacing/>
        <w:rPr>
          <w:lang w:val="lt-LT"/>
        </w:rPr>
      </w:pPr>
      <w:r w:rsidRPr="007E27E2">
        <w:rPr>
          <w:lang w:val="lt-LT"/>
        </w:rPr>
        <w:t xml:space="preserve">Prekių viešojo pirkimo-pardavimo                                                                                 </w:t>
      </w:r>
      <w:r w:rsidRPr="007E27E2">
        <w:rPr>
          <w:bCs/>
          <w:lang w:val="lt-LT"/>
        </w:rPr>
        <w:t xml:space="preserve">sutarties Nr. </w:t>
      </w:r>
    </w:p>
    <w:p w:rsidR="002B66A4" w:rsidRPr="007E27E2" w:rsidRDefault="002B66A4" w:rsidP="002B66A4">
      <w:pPr>
        <w:ind w:left="6096"/>
        <w:rPr>
          <w:lang w:val="lt-LT"/>
        </w:rPr>
      </w:pPr>
      <w:r w:rsidRPr="007E27E2">
        <w:rPr>
          <w:lang w:val="lt-LT"/>
        </w:rPr>
        <w:t>priedas</w:t>
      </w:r>
    </w:p>
    <w:p w:rsidR="002B66A4" w:rsidRPr="007E27E2" w:rsidRDefault="002B66A4" w:rsidP="002B66A4">
      <w:pPr>
        <w:rPr>
          <w:lang w:val="lt-LT"/>
        </w:rPr>
      </w:pPr>
    </w:p>
    <w:p w:rsidR="002B66A4" w:rsidRPr="007E27E2" w:rsidRDefault="002B66A4" w:rsidP="002B66A4">
      <w:pPr>
        <w:ind w:firstLine="426"/>
        <w:jc w:val="center"/>
        <w:rPr>
          <w:b/>
          <w:lang w:val="lt-LT"/>
        </w:rPr>
      </w:pPr>
      <w:r w:rsidRPr="007E27E2">
        <w:rPr>
          <w:b/>
          <w:lang w:val="lt-LT"/>
        </w:rPr>
        <w:t>TECHNINĖ SPECIFIKACIJA</w:t>
      </w:r>
    </w:p>
    <w:p w:rsidR="002B66A4" w:rsidRPr="007E27E2" w:rsidRDefault="002B66A4" w:rsidP="002B66A4">
      <w:pPr>
        <w:ind w:left="-567"/>
        <w:jc w:val="center"/>
        <w:rPr>
          <w:lang w:val="lt-LT" w:eastAsia="lt-LT"/>
        </w:rPr>
      </w:pPr>
    </w:p>
    <w:p w:rsidR="002B66A4" w:rsidRPr="007E27E2" w:rsidRDefault="002B66A4" w:rsidP="002B66A4">
      <w:pPr>
        <w:pStyle w:val="Antrat2"/>
        <w:spacing w:before="0"/>
        <w:ind w:firstLine="709"/>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1</w:t>
      </w:r>
      <w:r w:rsidRPr="007E27E2">
        <w:rPr>
          <w:rFonts w:ascii="Times New Roman" w:hAnsi="Times New Roman" w:cs="Times New Roman"/>
          <w:color w:val="000000" w:themeColor="text1"/>
          <w:sz w:val="24"/>
          <w:szCs w:val="24"/>
          <w:lang w:val="lt-LT"/>
        </w:rPr>
        <w:t>.1. Bendrieji reikalavimai:</w:t>
      </w:r>
    </w:p>
    <w:p w:rsidR="002B66A4" w:rsidRPr="007E27E2" w:rsidRDefault="002B66A4" w:rsidP="002B66A4">
      <w:pPr>
        <w:rPr>
          <w:lang w:val="lt-LT"/>
        </w:rPr>
      </w:pPr>
    </w:p>
    <w:p w:rsidR="002B66A4" w:rsidRPr="007E27E2" w:rsidRDefault="002B66A4" w:rsidP="002B66A4">
      <w:pPr>
        <w:suppressAutoHyphens/>
        <w:autoSpaceDN w:val="0"/>
        <w:jc w:val="both"/>
        <w:textAlignment w:val="baseline"/>
        <w:rPr>
          <w:color w:val="000000" w:themeColor="text1"/>
          <w:lang w:val="lt-LT"/>
        </w:rPr>
      </w:pPr>
      <w:r>
        <w:rPr>
          <w:color w:val="000000" w:themeColor="text1"/>
          <w:lang w:val="lt-LT"/>
        </w:rPr>
        <w:t>1</w:t>
      </w:r>
      <w:r w:rsidRPr="007E27E2">
        <w:rPr>
          <w:color w:val="000000" w:themeColor="text1"/>
          <w:lang w:val="lt-LT"/>
        </w:rPr>
        <w:t>.1.1. Perkama įranga privalo būti nauja ir nenaudota, pateikiama originalioje gamintojo pakuotėje, gamykliškai atnaujinti komponentai (angl. „Refurbished“) neleistini.</w:t>
      </w:r>
    </w:p>
    <w:p w:rsidR="002B66A4" w:rsidRPr="007E27E2" w:rsidRDefault="002B66A4" w:rsidP="002B66A4">
      <w:pPr>
        <w:suppressAutoHyphens/>
        <w:autoSpaceDN w:val="0"/>
        <w:jc w:val="both"/>
        <w:textAlignment w:val="baseline"/>
        <w:rPr>
          <w:color w:val="000000" w:themeColor="text1"/>
          <w:lang w:val="lt-LT"/>
        </w:rPr>
      </w:pPr>
      <w:r>
        <w:rPr>
          <w:color w:val="000000" w:themeColor="text1"/>
          <w:lang w:val="lt-LT"/>
        </w:rPr>
        <w:t>1</w:t>
      </w:r>
      <w:r w:rsidRPr="007E27E2">
        <w:rPr>
          <w:color w:val="000000" w:themeColor="text1"/>
          <w:lang w:val="lt-LT"/>
        </w:rPr>
        <w:t>.1.2. Pardavėjas turi užtikrinti, kad Įrangos gamintojas nėra paskelbęs apie siūlomos Įrangos gamybos arba tobulinimo nutraukimą (pvz. „End of life time“ ar „Discontinued“).</w:t>
      </w:r>
    </w:p>
    <w:p w:rsidR="002B66A4" w:rsidRPr="007E27E2" w:rsidRDefault="002B66A4" w:rsidP="002B66A4">
      <w:pPr>
        <w:pStyle w:val="Sraopastraipa"/>
        <w:suppressAutoHyphens/>
        <w:autoSpaceDN w:val="0"/>
        <w:ind w:left="0"/>
        <w:contextualSpacing w:val="0"/>
        <w:jc w:val="both"/>
        <w:textAlignment w:val="baseline"/>
        <w:rPr>
          <w:color w:val="000000" w:themeColor="text1"/>
          <w:lang w:val="lt-LT"/>
        </w:rPr>
      </w:pPr>
      <w:r>
        <w:rPr>
          <w:color w:val="000000" w:themeColor="text1"/>
          <w:lang w:val="lt-LT"/>
        </w:rPr>
        <w:t>1</w:t>
      </w:r>
      <w:r w:rsidRPr="007E27E2">
        <w:rPr>
          <w:color w:val="000000" w:themeColor="text1"/>
          <w:lang w:val="lt-LT"/>
        </w:rPr>
        <w:t>.1.3. Siūlomos įrangos gamintojas turi būti registruotas NATO arba ES priklausančioje valstybėje.</w:t>
      </w:r>
    </w:p>
    <w:p w:rsidR="002B66A4" w:rsidRPr="007E27E2" w:rsidRDefault="002B66A4" w:rsidP="002B66A4">
      <w:pPr>
        <w:pStyle w:val="Sraopastraipa"/>
        <w:suppressAutoHyphens/>
        <w:autoSpaceDN w:val="0"/>
        <w:ind w:left="0"/>
        <w:contextualSpacing w:val="0"/>
        <w:jc w:val="both"/>
        <w:textAlignment w:val="baseline"/>
        <w:rPr>
          <w:color w:val="000000" w:themeColor="text1"/>
          <w:lang w:val="lt-LT"/>
        </w:rPr>
      </w:pPr>
      <w:r>
        <w:rPr>
          <w:color w:val="000000" w:themeColor="text1"/>
          <w:lang w:val="lt-LT"/>
        </w:rPr>
        <w:t>1</w:t>
      </w:r>
      <w:r w:rsidRPr="007E27E2">
        <w:rPr>
          <w:color w:val="000000" w:themeColor="text1"/>
          <w:lang w:val="lt-LT"/>
        </w:rPr>
        <w:t>.1.4. Jei iš šiose techninėse specifikacijose pateiktų duomenų būtų galima daryti prielaidą apie konkrečius pirkimo objekto modelius ar tiekimo šaltinius, konkrečius technologinius procesus ar prekių ženklus, patentus, tipus, konkrečią kilmę ar gamybą, laikoma, kad jie yra tik orientaciniai ir tiekėjai gali siūlyti lygiaverčius.</w:t>
      </w:r>
    </w:p>
    <w:p w:rsidR="002B66A4" w:rsidRPr="007E27E2" w:rsidRDefault="002B66A4" w:rsidP="002B66A4">
      <w:pPr>
        <w:pStyle w:val="Sraopastraipa"/>
        <w:ind w:left="142" w:right="-306"/>
        <w:jc w:val="both"/>
        <w:rPr>
          <w:color w:val="000000" w:themeColor="text1"/>
          <w:lang w:val="lt-LT"/>
        </w:rPr>
      </w:pPr>
    </w:p>
    <w:p w:rsidR="002B66A4" w:rsidRPr="007E27E2" w:rsidRDefault="002B66A4" w:rsidP="002B66A4">
      <w:pPr>
        <w:pStyle w:val="Antrat2"/>
        <w:ind w:left="720"/>
        <w:rPr>
          <w:rFonts w:ascii="Times New Roman" w:hAnsi="Times New Roman" w:cs="Times New Roman"/>
          <w:color w:val="000000" w:themeColor="text1"/>
          <w:sz w:val="24"/>
          <w:szCs w:val="24"/>
          <w:lang w:val="lt-LT"/>
        </w:rPr>
      </w:pPr>
      <w:r w:rsidRPr="007E27E2">
        <w:rPr>
          <w:rFonts w:ascii="Times New Roman" w:hAnsi="Times New Roman" w:cs="Times New Roman"/>
          <w:color w:val="000000" w:themeColor="text1"/>
          <w:sz w:val="24"/>
          <w:szCs w:val="24"/>
          <w:lang w:val="lt-LT"/>
        </w:rPr>
        <w:t>2.2. Specialieji reikalavimai</w:t>
      </w:r>
    </w:p>
    <w:p w:rsidR="002B66A4" w:rsidRPr="007E27E2" w:rsidRDefault="002B66A4" w:rsidP="002B66A4">
      <w:pPr>
        <w:keepNext/>
        <w:keepLines/>
        <w:spacing w:before="40"/>
        <w:outlineLvl w:val="1"/>
        <w:rPr>
          <w:rFonts w:eastAsiaTheme="majorEastAsia"/>
          <w:color w:val="000000" w:themeColor="text1"/>
          <w:lang w:val="lt-LT"/>
        </w:rPr>
      </w:pPr>
      <w:r w:rsidRPr="007E27E2">
        <w:rPr>
          <w:rFonts w:eastAsiaTheme="majorEastAsia"/>
          <w:color w:val="000000" w:themeColor="text1"/>
          <w:lang w:val="lt-LT"/>
        </w:rPr>
        <w:t>El. pašto apsaugos įrenginys (2 vnt.) pagal žemiau išvardintus reikalavimus.</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1767"/>
        <w:gridCol w:w="7329"/>
      </w:tblGrid>
      <w:tr w:rsidR="002B66A4" w:rsidRPr="007E27E2" w:rsidTr="00E134ED">
        <w:tc>
          <w:tcPr>
            <w:tcW w:w="346" w:type="pct"/>
            <w:vAlign w:val="center"/>
          </w:tcPr>
          <w:p w:rsidR="002B66A4" w:rsidRPr="007E27E2" w:rsidRDefault="002B66A4" w:rsidP="00E134ED">
            <w:pPr>
              <w:tabs>
                <w:tab w:val="left" w:pos="256"/>
              </w:tabs>
              <w:jc w:val="center"/>
              <w:rPr>
                <w:b/>
                <w:color w:val="000000" w:themeColor="text1"/>
                <w:lang w:val="lt-LT"/>
              </w:rPr>
            </w:pPr>
            <w:r w:rsidRPr="007E27E2">
              <w:rPr>
                <w:b/>
                <w:color w:val="000000" w:themeColor="text1"/>
                <w:lang w:val="lt-LT"/>
              </w:rPr>
              <w:t>Eil. Nr.</w:t>
            </w:r>
          </w:p>
        </w:tc>
        <w:tc>
          <w:tcPr>
            <w:tcW w:w="904" w:type="pct"/>
            <w:vAlign w:val="center"/>
          </w:tcPr>
          <w:p w:rsidR="002B66A4" w:rsidRPr="007E27E2" w:rsidRDefault="002B66A4" w:rsidP="00E134ED">
            <w:pPr>
              <w:tabs>
                <w:tab w:val="left" w:pos="256"/>
              </w:tabs>
              <w:jc w:val="center"/>
              <w:rPr>
                <w:b/>
                <w:color w:val="000000" w:themeColor="text1"/>
                <w:lang w:val="lt-LT"/>
              </w:rPr>
            </w:pPr>
            <w:r w:rsidRPr="007E27E2">
              <w:rPr>
                <w:b/>
                <w:color w:val="000000" w:themeColor="text1"/>
                <w:lang w:val="lt-LT"/>
              </w:rPr>
              <w:t>Parametrai</w:t>
            </w:r>
          </w:p>
        </w:tc>
        <w:tc>
          <w:tcPr>
            <w:tcW w:w="3750" w:type="pct"/>
            <w:vAlign w:val="center"/>
          </w:tcPr>
          <w:p w:rsidR="002B66A4" w:rsidRPr="007E27E2" w:rsidRDefault="002B66A4" w:rsidP="00E134ED">
            <w:pPr>
              <w:tabs>
                <w:tab w:val="left" w:pos="256"/>
              </w:tabs>
              <w:jc w:val="center"/>
              <w:rPr>
                <w:b/>
                <w:color w:val="000000" w:themeColor="text1"/>
                <w:lang w:val="lt-LT"/>
              </w:rPr>
            </w:pPr>
            <w:r w:rsidRPr="007E27E2">
              <w:rPr>
                <w:b/>
                <w:color w:val="000000" w:themeColor="text1"/>
                <w:lang w:val="lt-LT"/>
              </w:rPr>
              <w:t>Minimalūs reikalavimai</w:t>
            </w:r>
          </w:p>
        </w:tc>
      </w:tr>
      <w:tr w:rsidR="002B66A4" w:rsidRPr="007E27E2" w:rsidTr="00E134ED">
        <w:tc>
          <w:tcPr>
            <w:tcW w:w="346" w:type="pct"/>
            <w:shd w:val="clear" w:color="auto" w:fill="auto"/>
          </w:tcPr>
          <w:p w:rsidR="002B66A4" w:rsidRPr="007E27E2" w:rsidRDefault="002B66A4" w:rsidP="002B66A4">
            <w:pPr>
              <w:pStyle w:val="Standard"/>
              <w:numPr>
                <w:ilvl w:val="0"/>
                <w:numId w:val="3"/>
              </w:numPr>
              <w:rPr>
                <w:rFonts w:ascii="Times New Roman" w:hAnsi="Times New Roman" w:cs="Times New Roman"/>
                <w:bCs/>
                <w:color w:val="000000" w:themeColor="text1"/>
              </w:rPr>
            </w:pPr>
          </w:p>
        </w:tc>
        <w:tc>
          <w:tcPr>
            <w:tcW w:w="904" w:type="pct"/>
            <w:shd w:val="clear" w:color="auto" w:fill="auto"/>
          </w:tcPr>
          <w:p w:rsidR="002B66A4" w:rsidRPr="007E27E2" w:rsidRDefault="002B66A4" w:rsidP="00E134ED">
            <w:pPr>
              <w:pStyle w:val="Standard"/>
              <w:rPr>
                <w:rFonts w:ascii="Times New Roman" w:hAnsi="Times New Roman" w:cs="Times New Roman"/>
                <w:color w:val="000000" w:themeColor="text1"/>
              </w:rPr>
            </w:pPr>
            <w:r w:rsidRPr="007E27E2">
              <w:rPr>
                <w:rFonts w:ascii="Times New Roman" w:hAnsi="Times New Roman" w:cs="Times New Roman"/>
                <w:color w:val="000000" w:themeColor="text1"/>
              </w:rPr>
              <w:t>Gamintojas</w:t>
            </w:r>
          </w:p>
        </w:tc>
        <w:tc>
          <w:tcPr>
            <w:tcW w:w="3750" w:type="pct"/>
            <w:shd w:val="clear" w:color="auto" w:fill="auto"/>
          </w:tcPr>
          <w:p w:rsidR="002B66A4" w:rsidRPr="007E27E2" w:rsidRDefault="002B66A4" w:rsidP="00E134ED">
            <w:pPr>
              <w:pStyle w:val="Standard"/>
              <w:jc w:val="both"/>
              <w:rPr>
                <w:rFonts w:ascii="Times New Roman" w:hAnsi="Times New Roman" w:cs="Times New Roman"/>
                <w:color w:val="000000" w:themeColor="text1"/>
              </w:rPr>
            </w:pPr>
            <w:r w:rsidRPr="007E27E2">
              <w:rPr>
                <w:rFonts w:ascii="Times New Roman" w:hAnsi="Times New Roman" w:cs="Times New Roman"/>
                <w:color w:val="000000" w:themeColor="text1"/>
              </w:rPr>
              <w:t>Nurodyti gamintoją.</w:t>
            </w:r>
          </w:p>
        </w:tc>
      </w:tr>
      <w:tr w:rsidR="002B66A4" w:rsidRPr="007E27E2" w:rsidTr="00E134ED">
        <w:tc>
          <w:tcPr>
            <w:tcW w:w="346" w:type="pct"/>
            <w:shd w:val="clear" w:color="auto" w:fill="auto"/>
          </w:tcPr>
          <w:p w:rsidR="002B66A4" w:rsidRPr="007E27E2" w:rsidRDefault="002B66A4" w:rsidP="002B66A4">
            <w:pPr>
              <w:pStyle w:val="Standard"/>
              <w:numPr>
                <w:ilvl w:val="0"/>
                <w:numId w:val="3"/>
              </w:numPr>
              <w:rPr>
                <w:rFonts w:ascii="Times New Roman" w:hAnsi="Times New Roman" w:cs="Times New Roman"/>
                <w:bCs/>
                <w:color w:val="000000" w:themeColor="text1"/>
              </w:rPr>
            </w:pPr>
          </w:p>
        </w:tc>
        <w:tc>
          <w:tcPr>
            <w:tcW w:w="904" w:type="pct"/>
            <w:shd w:val="clear" w:color="auto" w:fill="auto"/>
          </w:tcPr>
          <w:p w:rsidR="002B66A4" w:rsidRPr="007E27E2" w:rsidRDefault="002B66A4" w:rsidP="00E134ED">
            <w:pPr>
              <w:pStyle w:val="Standard"/>
              <w:rPr>
                <w:rFonts w:ascii="Times New Roman" w:hAnsi="Times New Roman" w:cs="Times New Roman"/>
                <w:color w:val="000000" w:themeColor="text1"/>
              </w:rPr>
            </w:pPr>
            <w:r w:rsidRPr="007E27E2">
              <w:rPr>
                <w:rFonts w:ascii="Times New Roman" w:hAnsi="Times New Roman" w:cs="Times New Roman"/>
                <w:color w:val="000000" w:themeColor="text1"/>
              </w:rPr>
              <w:t>Produkto pavadinimas</w:t>
            </w:r>
          </w:p>
        </w:tc>
        <w:tc>
          <w:tcPr>
            <w:tcW w:w="3750" w:type="pct"/>
            <w:shd w:val="clear" w:color="auto" w:fill="auto"/>
          </w:tcPr>
          <w:p w:rsidR="002B66A4" w:rsidRPr="007E27E2" w:rsidRDefault="002B66A4" w:rsidP="00E134ED">
            <w:pPr>
              <w:jc w:val="both"/>
              <w:rPr>
                <w:color w:val="000000" w:themeColor="text1"/>
                <w:lang w:val="lt-LT"/>
              </w:rPr>
            </w:pPr>
            <w:r w:rsidRPr="007E27E2">
              <w:rPr>
                <w:color w:val="000000" w:themeColor="text1"/>
                <w:lang w:val="lt-LT"/>
              </w:rPr>
              <w:t>Nurodyti produkto pavadinimą, modelį ir kodą.</w:t>
            </w:r>
          </w:p>
          <w:p w:rsidR="002B66A4" w:rsidRPr="007E27E2" w:rsidRDefault="002B66A4" w:rsidP="00E134ED">
            <w:pPr>
              <w:pStyle w:val="Standard"/>
              <w:jc w:val="both"/>
              <w:rPr>
                <w:rFonts w:ascii="Times New Roman" w:hAnsi="Times New Roman" w:cs="Times New Roman"/>
                <w:color w:val="000000" w:themeColor="text1"/>
              </w:rPr>
            </w:pPr>
            <w:r w:rsidRPr="007E27E2">
              <w:rPr>
                <w:rFonts w:ascii="Times New Roman" w:hAnsi="Times New Roman" w:cs="Times New Roman"/>
                <w:color w:val="000000" w:themeColor="text1"/>
              </w:rPr>
              <w:t>Pateikti nuorodą į viešai prieinamą informaciją gamintojo interneto svetainėje, kurioje pateikiama informacija apie siūlomos prekės charakteristikas.</w:t>
            </w:r>
          </w:p>
          <w:p w:rsidR="002B66A4" w:rsidRPr="007E27E2" w:rsidRDefault="002B66A4" w:rsidP="00E134ED">
            <w:pPr>
              <w:pStyle w:val="Standard"/>
              <w:jc w:val="both"/>
              <w:rPr>
                <w:rFonts w:ascii="Times New Roman" w:hAnsi="Times New Roman" w:cs="Times New Roman"/>
                <w:color w:val="000000" w:themeColor="text1"/>
              </w:rPr>
            </w:pPr>
            <w:r w:rsidRPr="007E27E2">
              <w:rPr>
                <w:rFonts w:ascii="Times New Roman" w:hAnsi="Times New Roman" w:cs="Times New Roman"/>
                <w:color w:val="000000" w:themeColor="text1"/>
              </w:rPr>
              <w:t>Kartu su pasiūlymu atskirame dokumente turi būti pateiktas pilnas komplektuojamų komponentų sąrašas su gamintojo kodais, kiekiais ir pavadinimais.</w:t>
            </w:r>
          </w:p>
        </w:tc>
      </w:tr>
      <w:tr w:rsidR="002B66A4" w:rsidRPr="007E27E2" w:rsidTr="00E134ED">
        <w:tc>
          <w:tcPr>
            <w:tcW w:w="346" w:type="pct"/>
            <w:shd w:val="clear" w:color="auto" w:fill="auto"/>
          </w:tcPr>
          <w:p w:rsidR="002B66A4" w:rsidRPr="007E27E2" w:rsidRDefault="002B66A4" w:rsidP="002B66A4">
            <w:pPr>
              <w:pStyle w:val="Standard"/>
              <w:numPr>
                <w:ilvl w:val="0"/>
                <w:numId w:val="3"/>
              </w:numPr>
              <w:rPr>
                <w:rFonts w:ascii="Times New Roman" w:hAnsi="Times New Roman" w:cs="Times New Roman"/>
                <w:color w:val="000000" w:themeColor="text1"/>
              </w:rPr>
            </w:pPr>
          </w:p>
        </w:tc>
        <w:tc>
          <w:tcPr>
            <w:tcW w:w="904" w:type="pct"/>
            <w:shd w:val="clear" w:color="auto" w:fill="auto"/>
          </w:tcPr>
          <w:p w:rsidR="002B66A4" w:rsidRPr="007E27E2" w:rsidRDefault="002B66A4" w:rsidP="00E134ED">
            <w:pPr>
              <w:pStyle w:val="Standard"/>
              <w:rPr>
                <w:rFonts w:ascii="Times New Roman" w:hAnsi="Times New Roman" w:cs="Times New Roman"/>
                <w:color w:val="000000" w:themeColor="text1"/>
              </w:rPr>
            </w:pPr>
            <w:r w:rsidRPr="007E27E2">
              <w:rPr>
                <w:rFonts w:ascii="Times New Roman" w:hAnsi="Times New Roman" w:cs="Times New Roman"/>
                <w:color w:val="000000" w:themeColor="text1"/>
              </w:rPr>
              <w:t>Sprendimo architektūra ir sudedamosios dalys</w:t>
            </w:r>
          </w:p>
        </w:tc>
        <w:tc>
          <w:tcPr>
            <w:tcW w:w="3750" w:type="pct"/>
            <w:shd w:val="clear" w:color="auto" w:fill="auto"/>
          </w:tcPr>
          <w:p w:rsidR="002B66A4" w:rsidRPr="007E27E2" w:rsidRDefault="002B66A4" w:rsidP="00E134ED">
            <w:pPr>
              <w:pStyle w:val="Standard"/>
              <w:jc w:val="both"/>
              <w:rPr>
                <w:rFonts w:ascii="Times New Roman" w:hAnsi="Times New Roman" w:cs="Times New Roman"/>
                <w:color w:val="000000" w:themeColor="text1"/>
              </w:rPr>
            </w:pPr>
            <w:r w:rsidRPr="007E27E2">
              <w:rPr>
                <w:rFonts w:ascii="Times New Roman" w:hAnsi="Times New Roman" w:cs="Times New Roman"/>
                <w:color w:val="000000" w:themeColor="text1"/>
              </w:rPr>
              <w:t xml:space="preserve">Specializuotas aparatinis-programinis įrenginys komplektuojamas to paties gamintojo, skirtas el. pašto apsaugai nuo nepageidaujamos korespondencijos, antivirusinei apsaugai, duomenų nutekėjimo prevencijai, biznio laiškų kompromitavimo užkardymui, URL nuorodų patikrai. Siūlomas įrenginys negali būti realizuotas naudojant  virtualizacijos platformomis paremtais sprendimais. </w:t>
            </w:r>
          </w:p>
        </w:tc>
      </w:tr>
      <w:tr w:rsidR="002B66A4" w:rsidRPr="007E27E2" w:rsidTr="00E134ED">
        <w:tc>
          <w:tcPr>
            <w:tcW w:w="346" w:type="pct"/>
            <w:shd w:val="clear" w:color="auto" w:fill="auto"/>
          </w:tcPr>
          <w:p w:rsidR="002B66A4" w:rsidRPr="007E27E2" w:rsidRDefault="002B66A4" w:rsidP="002B66A4">
            <w:pPr>
              <w:pStyle w:val="Standard"/>
              <w:numPr>
                <w:ilvl w:val="0"/>
                <w:numId w:val="3"/>
              </w:numPr>
              <w:rPr>
                <w:rFonts w:ascii="Times New Roman" w:hAnsi="Times New Roman" w:cs="Times New Roman"/>
                <w:color w:val="000000" w:themeColor="text1"/>
              </w:rPr>
            </w:pPr>
          </w:p>
        </w:tc>
        <w:tc>
          <w:tcPr>
            <w:tcW w:w="904" w:type="pct"/>
            <w:shd w:val="clear" w:color="auto" w:fill="auto"/>
          </w:tcPr>
          <w:p w:rsidR="002B66A4" w:rsidRPr="007E27E2" w:rsidRDefault="002B66A4" w:rsidP="00E134ED">
            <w:pPr>
              <w:pStyle w:val="Standard"/>
              <w:rPr>
                <w:rFonts w:ascii="Times New Roman" w:hAnsi="Times New Roman" w:cs="Times New Roman"/>
                <w:color w:val="000000" w:themeColor="text1"/>
              </w:rPr>
            </w:pPr>
            <w:r w:rsidRPr="007E27E2">
              <w:rPr>
                <w:rFonts w:ascii="Times New Roman" w:hAnsi="Times New Roman" w:cs="Times New Roman"/>
                <w:color w:val="000000" w:themeColor="text1"/>
              </w:rPr>
              <w:t>Konstrukcija</w:t>
            </w:r>
          </w:p>
        </w:tc>
        <w:tc>
          <w:tcPr>
            <w:tcW w:w="3750" w:type="pct"/>
            <w:shd w:val="clear" w:color="auto" w:fill="auto"/>
          </w:tcPr>
          <w:p w:rsidR="002B66A4" w:rsidRPr="007E27E2" w:rsidRDefault="002B66A4" w:rsidP="00E134ED">
            <w:pPr>
              <w:pStyle w:val="Standard"/>
              <w:jc w:val="both"/>
              <w:rPr>
                <w:rFonts w:ascii="Times New Roman" w:hAnsi="Times New Roman" w:cs="Times New Roman"/>
                <w:color w:val="000000" w:themeColor="text1"/>
              </w:rPr>
            </w:pPr>
            <w:r w:rsidRPr="007E27E2">
              <w:rPr>
                <w:rFonts w:ascii="Times New Roman" w:hAnsi="Times New Roman" w:cs="Times New Roman"/>
                <w:color w:val="000000" w:themeColor="text1"/>
              </w:rPr>
              <w:t>Montuojamas į 19“ komutacinę spintą, turi būti pateikiamas su montavimui reikalingomis dalimis.( turi būti 1U  aukščio )</w:t>
            </w:r>
          </w:p>
        </w:tc>
      </w:tr>
      <w:tr w:rsidR="002B66A4" w:rsidRPr="007E27E2" w:rsidTr="00E134ED">
        <w:tc>
          <w:tcPr>
            <w:tcW w:w="346" w:type="pct"/>
            <w:shd w:val="clear" w:color="auto" w:fill="auto"/>
          </w:tcPr>
          <w:p w:rsidR="002B66A4" w:rsidRPr="007E27E2" w:rsidRDefault="002B66A4" w:rsidP="002B66A4">
            <w:pPr>
              <w:pStyle w:val="Standard"/>
              <w:numPr>
                <w:ilvl w:val="0"/>
                <w:numId w:val="3"/>
              </w:numPr>
              <w:rPr>
                <w:rFonts w:ascii="Times New Roman" w:hAnsi="Times New Roman" w:cs="Times New Roman"/>
                <w:color w:val="000000" w:themeColor="text1"/>
              </w:rPr>
            </w:pPr>
          </w:p>
        </w:tc>
        <w:tc>
          <w:tcPr>
            <w:tcW w:w="904" w:type="pct"/>
            <w:shd w:val="clear" w:color="auto" w:fill="auto"/>
          </w:tcPr>
          <w:p w:rsidR="002B66A4" w:rsidRPr="007E27E2" w:rsidRDefault="002B66A4" w:rsidP="00E134ED">
            <w:pPr>
              <w:pStyle w:val="Standard"/>
              <w:rPr>
                <w:rFonts w:ascii="Times New Roman" w:hAnsi="Times New Roman" w:cs="Times New Roman"/>
                <w:color w:val="000000" w:themeColor="text1"/>
              </w:rPr>
            </w:pPr>
            <w:r w:rsidRPr="007E27E2">
              <w:rPr>
                <w:rFonts w:ascii="Times New Roman" w:hAnsi="Times New Roman" w:cs="Times New Roman"/>
                <w:color w:val="000000" w:themeColor="text1"/>
              </w:rPr>
              <w:t>El. maitinimas, maitinimo šaltiniai</w:t>
            </w:r>
          </w:p>
        </w:tc>
        <w:tc>
          <w:tcPr>
            <w:tcW w:w="3750" w:type="pct"/>
            <w:shd w:val="clear" w:color="auto" w:fill="auto"/>
          </w:tcPr>
          <w:p w:rsidR="002B66A4" w:rsidRPr="007E27E2" w:rsidRDefault="002B66A4" w:rsidP="00E134ED">
            <w:pPr>
              <w:shd w:val="clear" w:color="auto" w:fill="FFFFFF"/>
              <w:rPr>
                <w:color w:val="000000" w:themeColor="text1"/>
                <w:lang w:val="lt-LT"/>
              </w:rPr>
            </w:pPr>
            <w:r w:rsidRPr="007E27E2">
              <w:rPr>
                <w:color w:val="000000" w:themeColor="text1"/>
                <w:lang w:val="lt-LT"/>
              </w:rPr>
              <w:t xml:space="preserve">Elektros maitinimo įtampa turi atitikti Lietuvos Respublikoje naudojamai kintamai įtampai. </w:t>
            </w:r>
          </w:p>
          <w:p w:rsidR="002B66A4" w:rsidRPr="007E27E2" w:rsidRDefault="002B66A4" w:rsidP="00E134ED">
            <w:pPr>
              <w:pStyle w:val="Standard"/>
              <w:jc w:val="both"/>
              <w:rPr>
                <w:rFonts w:ascii="Times New Roman" w:hAnsi="Times New Roman" w:cs="Times New Roman"/>
                <w:color w:val="000000" w:themeColor="text1"/>
              </w:rPr>
            </w:pPr>
            <w:r w:rsidRPr="007E27E2">
              <w:rPr>
                <w:rFonts w:ascii="Times New Roman" w:hAnsi="Times New Roman" w:cs="Times New Roman"/>
                <w:color w:val="000000" w:themeColor="text1"/>
              </w:rPr>
              <w:t>Turi būti ne mažiau kaip 2 vnt. dubliuojantys  maitinimo šaltiniai.</w:t>
            </w:r>
          </w:p>
        </w:tc>
      </w:tr>
      <w:tr w:rsidR="002B66A4" w:rsidRPr="007E27E2" w:rsidTr="00E134ED">
        <w:tc>
          <w:tcPr>
            <w:tcW w:w="346" w:type="pct"/>
            <w:shd w:val="clear" w:color="auto" w:fill="auto"/>
          </w:tcPr>
          <w:p w:rsidR="002B66A4" w:rsidRPr="007E27E2" w:rsidRDefault="002B66A4" w:rsidP="002B66A4">
            <w:pPr>
              <w:pStyle w:val="Standard"/>
              <w:numPr>
                <w:ilvl w:val="0"/>
                <w:numId w:val="3"/>
              </w:numPr>
              <w:rPr>
                <w:rFonts w:ascii="Times New Roman" w:hAnsi="Times New Roman" w:cs="Times New Roman"/>
                <w:color w:val="000000" w:themeColor="text1"/>
              </w:rPr>
            </w:pPr>
          </w:p>
        </w:tc>
        <w:tc>
          <w:tcPr>
            <w:tcW w:w="904" w:type="pct"/>
            <w:shd w:val="clear" w:color="auto" w:fill="auto"/>
          </w:tcPr>
          <w:p w:rsidR="002B66A4" w:rsidRPr="007E27E2" w:rsidRDefault="002B66A4" w:rsidP="00E134ED">
            <w:pPr>
              <w:pStyle w:val="Standard"/>
              <w:rPr>
                <w:rFonts w:ascii="Times New Roman" w:hAnsi="Times New Roman" w:cs="Times New Roman"/>
                <w:color w:val="000000" w:themeColor="text1"/>
              </w:rPr>
            </w:pPr>
            <w:r w:rsidRPr="007E27E2">
              <w:rPr>
                <w:rFonts w:ascii="Times New Roman" w:hAnsi="Times New Roman" w:cs="Times New Roman"/>
                <w:color w:val="000000" w:themeColor="text1"/>
              </w:rPr>
              <w:t>Prievadų konfigūracija</w:t>
            </w:r>
          </w:p>
        </w:tc>
        <w:tc>
          <w:tcPr>
            <w:tcW w:w="3750" w:type="pct"/>
            <w:shd w:val="clear" w:color="auto" w:fill="auto"/>
          </w:tcPr>
          <w:p w:rsidR="002B66A4" w:rsidRPr="007E27E2" w:rsidRDefault="002B66A4" w:rsidP="00E134ED">
            <w:pPr>
              <w:pStyle w:val="Standard"/>
              <w:jc w:val="both"/>
              <w:rPr>
                <w:rFonts w:ascii="Times New Roman" w:hAnsi="Times New Roman" w:cs="Times New Roman"/>
                <w:color w:val="000000" w:themeColor="text1"/>
              </w:rPr>
            </w:pPr>
            <w:r w:rsidRPr="007E27E2">
              <w:rPr>
                <w:rFonts w:ascii="Times New Roman" w:hAnsi="Times New Roman" w:cs="Times New Roman"/>
                <w:color w:val="000000" w:themeColor="text1"/>
              </w:rPr>
              <w:t>Ne mažiau kaip 4 vnt. GE RJ45; palaikyti konsolinį pasijungimą atskiru prievadu</w:t>
            </w:r>
          </w:p>
        </w:tc>
      </w:tr>
      <w:tr w:rsidR="002B66A4" w:rsidRPr="007E27E2" w:rsidTr="00E134ED">
        <w:tc>
          <w:tcPr>
            <w:tcW w:w="346" w:type="pct"/>
            <w:shd w:val="clear" w:color="auto" w:fill="auto"/>
          </w:tcPr>
          <w:p w:rsidR="002B66A4" w:rsidRPr="007E27E2" w:rsidRDefault="002B66A4" w:rsidP="002B66A4">
            <w:pPr>
              <w:pStyle w:val="Standard"/>
              <w:numPr>
                <w:ilvl w:val="0"/>
                <w:numId w:val="3"/>
              </w:numPr>
              <w:rPr>
                <w:rFonts w:ascii="Times New Roman" w:hAnsi="Times New Roman" w:cs="Times New Roman"/>
                <w:color w:val="000000" w:themeColor="text1"/>
              </w:rPr>
            </w:pPr>
          </w:p>
        </w:tc>
        <w:tc>
          <w:tcPr>
            <w:tcW w:w="904" w:type="pct"/>
            <w:shd w:val="clear" w:color="auto" w:fill="auto"/>
          </w:tcPr>
          <w:p w:rsidR="002B66A4" w:rsidRPr="007E27E2" w:rsidRDefault="002B66A4" w:rsidP="00E134ED">
            <w:pPr>
              <w:pStyle w:val="Standard"/>
              <w:rPr>
                <w:rFonts w:ascii="Times New Roman" w:hAnsi="Times New Roman" w:cs="Times New Roman"/>
                <w:color w:val="000000" w:themeColor="text1"/>
              </w:rPr>
            </w:pPr>
            <w:r w:rsidRPr="007E27E2">
              <w:rPr>
                <w:rFonts w:ascii="Times New Roman" w:hAnsi="Times New Roman" w:cs="Times New Roman"/>
                <w:color w:val="000000" w:themeColor="text1"/>
              </w:rPr>
              <w:t>Vidinė talpa</w:t>
            </w:r>
          </w:p>
        </w:tc>
        <w:tc>
          <w:tcPr>
            <w:tcW w:w="3750" w:type="pct"/>
            <w:shd w:val="clear" w:color="auto" w:fill="auto"/>
          </w:tcPr>
          <w:p w:rsidR="002B66A4" w:rsidRPr="007E27E2" w:rsidRDefault="002B66A4" w:rsidP="00E134ED">
            <w:pPr>
              <w:shd w:val="clear" w:color="auto" w:fill="FFFFFF"/>
              <w:rPr>
                <w:color w:val="000000" w:themeColor="text1"/>
                <w:lang w:val="lt-LT"/>
              </w:rPr>
            </w:pPr>
            <w:r w:rsidRPr="007E27E2">
              <w:rPr>
                <w:color w:val="000000" w:themeColor="text1"/>
                <w:lang w:val="lt-LT"/>
              </w:rPr>
              <w:t>Ne mažiau kaip 1 TB.</w:t>
            </w:r>
          </w:p>
          <w:p w:rsidR="002B66A4" w:rsidRPr="007E27E2" w:rsidRDefault="002B66A4" w:rsidP="00E134ED">
            <w:pPr>
              <w:suppressAutoHyphens/>
              <w:autoSpaceDN w:val="0"/>
              <w:textAlignment w:val="baseline"/>
              <w:rPr>
                <w:color w:val="000000" w:themeColor="text1"/>
                <w:lang w:val="lt-LT"/>
              </w:rPr>
            </w:pPr>
            <w:r w:rsidRPr="007E27E2">
              <w:rPr>
                <w:color w:val="000000" w:themeColor="text1"/>
                <w:lang w:val="lt-LT"/>
              </w:rPr>
              <w:t>Turi palaikyti RAID 0,1.</w:t>
            </w:r>
          </w:p>
        </w:tc>
      </w:tr>
      <w:tr w:rsidR="002B66A4" w:rsidRPr="007E27E2" w:rsidTr="00E134ED">
        <w:tc>
          <w:tcPr>
            <w:tcW w:w="346" w:type="pct"/>
            <w:shd w:val="clear" w:color="auto" w:fill="auto"/>
          </w:tcPr>
          <w:p w:rsidR="002B66A4" w:rsidRPr="007E27E2" w:rsidRDefault="002B66A4" w:rsidP="002B66A4">
            <w:pPr>
              <w:pStyle w:val="Standard"/>
              <w:numPr>
                <w:ilvl w:val="0"/>
                <w:numId w:val="3"/>
              </w:numPr>
              <w:rPr>
                <w:rFonts w:ascii="Times New Roman" w:hAnsi="Times New Roman" w:cs="Times New Roman"/>
                <w:color w:val="000000" w:themeColor="text1"/>
              </w:rPr>
            </w:pPr>
          </w:p>
        </w:tc>
        <w:tc>
          <w:tcPr>
            <w:tcW w:w="904" w:type="pct"/>
            <w:shd w:val="clear" w:color="auto" w:fill="auto"/>
          </w:tcPr>
          <w:p w:rsidR="002B66A4" w:rsidRPr="007E27E2" w:rsidRDefault="002B66A4" w:rsidP="00E134ED">
            <w:pPr>
              <w:pStyle w:val="Standard"/>
              <w:rPr>
                <w:rFonts w:ascii="Times New Roman" w:hAnsi="Times New Roman" w:cs="Times New Roman"/>
                <w:color w:val="000000" w:themeColor="text1"/>
              </w:rPr>
            </w:pPr>
            <w:r w:rsidRPr="007E27E2">
              <w:rPr>
                <w:rFonts w:ascii="Times New Roman" w:hAnsi="Times New Roman" w:cs="Times New Roman"/>
                <w:color w:val="000000" w:themeColor="text1"/>
              </w:rPr>
              <w:t>Darbo režimai</w:t>
            </w:r>
          </w:p>
        </w:tc>
        <w:tc>
          <w:tcPr>
            <w:tcW w:w="3750" w:type="pct"/>
            <w:shd w:val="clear" w:color="auto" w:fill="auto"/>
          </w:tcPr>
          <w:p w:rsidR="002B66A4" w:rsidRPr="007E27E2" w:rsidRDefault="002B66A4" w:rsidP="00E134ED">
            <w:pPr>
              <w:pStyle w:val="Standard"/>
              <w:jc w:val="both"/>
              <w:rPr>
                <w:rFonts w:ascii="Times New Roman" w:hAnsi="Times New Roman" w:cs="Times New Roman"/>
                <w:color w:val="000000" w:themeColor="text1"/>
              </w:rPr>
            </w:pPr>
            <w:r w:rsidRPr="007E27E2">
              <w:rPr>
                <w:rFonts w:ascii="Times New Roman" w:hAnsi="Times New Roman" w:cs="Times New Roman"/>
                <w:color w:val="000000" w:themeColor="text1"/>
              </w:rPr>
              <w:t>Ne mažiau kaip el. pašto šliuzo (angl. mail gateway), skaidraus (angl. transparent) ir serverio.</w:t>
            </w:r>
          </w:p>
        </w:tc>
      </w:tr>
      <w:tr w:rsidR="002B66A4" w:rsidRPr="007E27E2" w:rsidTr="00E134ED">
        <w:tc>
          <w:tcPr>
            <w:tcW w:w="346" w:type="pct"/>
            <w:shd w:val="clear" w:color="auto" w:fill="auto"/>
          </w:tcPr>
          <w:p w:rsidR="002B66A4" w:rsidRPr="007E27E2" w:rsidRDefault="002B66A4" w:rsidP="002B66A4">
            <w:pPr>
              <w:pStyle w:val="Standard"/>
              <w:numPr>
                <w:ilvl w:val="0"/>
                <w:numId w:val="3"/>
              </w:numPr>
              <w:rPr>
                <w:rFonts w:ascii="Times New Roman" w:hAnsi="Times New Roman" w:cs="Times New Roman"/>
                <w:color w:val="000000" w:themeColor="text1"/>
              </w:rPr>
            </w:pPr>
          </w:p>
        </w:tc>
        <w:tc>
          <w:tcPr>
            <w:tcW w:w="904" w:type="pct"/>
            <w:shd w:val="clear" w:color="auto" w:fill="auto"/>
          </w:tcPr>
          <w:p w:rsidR="002B66A4" w:rsidRPr="007E27E2" w:rsidRDefault="002B66A4" w:rsidP="00E134ED">
            <w:pPr>
              <w:pStyle w:val="Standard"/>
              <w:rPr>
                <w:rFonts w:ascii="Times New Roman" w:hAnsi="Times New Roman" w:cs="Times New Roman"/>
                <w:color w:val="000000" w:themeColor="text1"/>
              </w:rPr>
            </w:pPr>
            <w:r w:rsidRPr="007E27E2">
              <w:rPr>
                <w:rFonts w:ascii="Times New Roman" w:hAnsi="Times New Roman" w:cs="Times New Roman"/>
                <w:color w:val="000000" w:themeColor="text1"/>
              </w:rPr>
              <w:t>Sprendimo našumas</w:t>
            </w:r>
          </w:p>
        </w:tc>
        <w:tc>
          <w:tcPr>
            <w:tcW w:w="3750" w:type="pct"/>
            <w:shd w:val="clear" w:color="auto" w:fill="auto"/>
          </w:tcPr>
          <w:p w:rsidR="002B66A4" w:rsidRPr="007E27E2" w:rsidRDefault="002B66A4" w:rsidP="00E134ED">
            <w:pPr>
              <w:rPr>
                <w:color w:val="000000" w:themeColor="text1"/>
                <w:lang w:val="lt-LT"/>
              </w:rPr>
            </w:pPr>
            <w:r w:rsidRPr="007E27E2">
              <w:rPr>
                <w:color w:val="000000" w:themeColor="text1"/>
                <w:lang w:val="lt-LT"/>
              </w:rPr>
              <w:t>Saugomų domenų skaičius - ne mažiau kaip 80.</w:t>
            </w:r>
          </w:p>
          <w:p w:rsidR="002B66A4" w:rsidRPr="007E27E2" w:rsidRDefault="002B66A4" w:rsidP="00E134ED">
            <w:pPr>
              <w:rPr>
                <w:color w:val="000000" w:themeColor="text1"/>
                <w:lang w:val="lt-LT"/>
              </w:rPr>
            </w:pPr>
            <w:r w:rsidRPr="007E27E2">
              <w:rPr>
                <w:color w:val="000000" w:themeColor="text1"/>
                <w:lang w:val="lt-LT"/>
              </w:rPr>
              <w:t>Taisyklių skaičius pagal gavėją įeinantiems arba išeinantiems laiškams per visą sistemą - ne mažiau 400.</w:t>
            </w:r>
          </w:p>
          <w:p w:rsidR="002B66A4" w:rsidRPr="007E27E2" w:rsidRDefault="002B66A4" w:rsidP="00E134ED">
            <w:pPr>
              <w:rPr>
                <w:color w:val="000000" w:themeColor="text1"/>
                <w:lang w:val="lt-LT"/>
              </w:rPr>
            </w:pPr>
            <w:r w:rsidRPr="007E27E2">
              <w:rPr>
                <w:color w:val="000000" w:themeColor="text1"/>
                <w:lang w:val="lt-LT"/>
              </w:rPr>
              <w:lastRenderedPageBreak/>
              <w:t>Pašto dėžučių skaičius dirbant serverio režimu - ne mažiau 350.</w:t>
            </w:r>
          </w:p>
          <w:p w:rsidR="002B66A4" w:rsidRPr="007E27E2" w:rsidRDefault="002B66A4" w:rsidP="00E134ED">
            <w:pPr>
              <w:pStyle w:val="Standard"/>
              <w:jc w:val="both"/>
              <w:rPr>
                <w:rFonts w:ascii="Times New Roman" w:hAnsi="Times New Roman" w:cs="Times New Roman"/>
                <w:color w:val="000000" w:themeColor="text1"/>
              </w:rPr>
            </w:pPr>
            <w:r w:rsidRPr="007E27E2">
              <w:rPr>
                <w:rFonts w:ascii="Times New Roman" w:hAnsi="Times New Roman" w:cs="Times New Roman"/>
                <w:color w:val="000000" w:themeColor="text1"/>
              </w:rPr>
              <w:t>Laiškų skaičius per valandą (be eilės, skaičiuojant, kad laiško dydis ne mažesnis kaip 100KB ) naudojant apsaugą nuo nepageidaujamos korespondencijos ir apsaugą nuo virusų (angl. antispam + antivirus) - ne mažiau 150000.</w:t>
            </w:r>
          </w:p>
        </w:tc>
      </w:tr>
      <w:tr w:rsidR="002B66A4" w:rsidRPr="007E27E2" w:rsidTr="00E134ED">
        <w:tc>
          <w:tcPr>
            <w:tcW w:w="346" w:type="pct"/>
            <w:shd w:val="clear" w:color="auto" w:fill="auto"/>
          </w:tcPr>
          <w:p w:rsidR="002B66A4" w:rsidRPr="007E27E2" w:rsidRDefault="002B66A4" w:rsidP="002B66A4">
            <w:pPr>
              <w:pStyle w:val="Standard"/>
              <w:numPr>
                <w:ilvl w:val="0"/>
                <w:numId w:val="3"/>
              </w:numPr>
              <w:rPr>
                <w:rFonts w:ascii="Times New Roman" w:hAnsi="Times New Roman" w:cs="Times New Roman"/>
                <w:color w:val="000000" w:themeColor="text1"/>
              </w:rPr>
            </w:pPr>
          </w:p>
        </w:tc>
        <w:tc>
          <w:tcPr>
            <w:tcW w:w="904" w:type="pct"/>
            <w:shd w:val="clear" w:color="auto" w:fill="auto"/>
          </w:tcPr>
          <w:p w:rsidR="002B66A4" w:rsidRPr="007E27E2" w:rsidRDefault="002B66A4" w:rsidP="00E134ED">
            <w:pPr>
              <w:pStyle w:val="Standard"/>
              <w:rPr>
                <w:rFonts w:ascii="Times New Roman" w:hAnsi="Times New Roman" w:cs="Times New Roman"/>
                <w:color w:val="000000" w:themeColor="text1"/>
              </w:rPr>
            </w:pPr>
            <w:r w:rsidRPr="007E27E2">
              <w:rPr>
                <w:rFonts w:ascii="Times New Roman" w:hAnsi="Times New Roman" w:cs="Times New Roman"/>
                <w:color w:val="000000" w:themeColor="text1"/>
              </w:rPr>
              <w:t>Pagrindinės palaikomos funkcijos</w:t>
            </w:r>
          </w:p>
        </w:tc>
        <w:tc>
          <w:tcPr>
            <w:tcW w:w="3750" w:type="pct"/>
            <w:shd w:val="clear" w:color="auto" w:fill="auto"/>
          </w:tcPr>
          <w:p w:rsidR="002B66A4" w:rsidRPr="007E27E2" w:rsidRDefault="002B66A4" w:rsidP="00E134ED">
            <w:pPr>
              <w:rPr>
                <w:color w:val="000000" w:themeColor="text1"/>
                <w:lang w:val="lt-LT"/>
              </w:rPr>
            </w:pPr>
            <w:r w:rsidRPr="007E27E2">
              <w:rPr>
                <w:color w:val="000000" w:themeColor="text1"/>
                <w:lang w:val="lt-LT"/>
              </w:rPr>
              <w:t>Turi palaikyti šias funkcijas:</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įeinančių ir išeinančių laiškų inspektavimas;</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IPv4 ir IPv6 adresacijos palaikymas;</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SMTP autentifikacija per LDAP, RADIUS, POP3, IMAP;</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laiškų maršrutizacija LDAP pagrindu;</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vartotojų patikra LDAP atributų ir taisyklių (angl. policy) pagrindu;</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laiškų eilių valdymas;</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apsauga nuo nepageidaujamos korespondencijos globalios siuntėjų reputacijos duomenų bazės pagrindu;</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apsauga nuo nepageidaujamos korespondencijos URL kategorijų pagrindu;</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greylisting apsaugos nuo nepageidaujamos korespondencijos funkcionalumas;</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integracija su trečių šalių SURBL, RBL duomenų bazėmis;</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PDF skanavimas;</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patikimų ir nepatikimų siuntėjų sąrašai (angl. block/allow list) globaliu, domeno ir vartotojo lygmeniu;</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pačių vartotojų administruojami jiems skirti karantinuojami laiškai;</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antivirusinė apsauga signatūrų pagrindu;</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antivirusinė apsauga heuristinės analizės pagrindu;</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greyware detektavimas;</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aktyvaus turinio detektavimas PDF ir Office dokumentuose;</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archyvuotų bylų patikra;</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Identity-based (angl .IBE) pašto šifravimo mechanizmas;</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verslo laiškų kompromitavimo (angl. BEC) užkardymas;</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turi būti galima atlikti patikrą gamintojo debesyje esančioje smėliadėžėje (angl. sandbox);</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turi būti galima integruoti su Perkančiosios organizacijos naudojama smėliadėže FortiSandbox;</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žymėtų bylų (angl. fingerprinting) praradimo prevencija;</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aktyvaus turinio PDF ir Office dokumentuose, HTML turinio laiškuose neutralizavimas;</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URL nuorodų perrašymas ir patikra nuorodos paspaudimo metu;</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integracijos su WEB naršyklių izoliavimo platforma galimybė, kad būtų izoliuojama darbuotojo naršyklė nuo tinklapio, kai paspaudžiama nuoroda gauta el. paštu.</w:t>
            </w:r>
          </w:p>
        </w:tc>
      </w:tr>
      <w:tr w:rsidR="002B66A4" w:rsidRPr="007E27E2" w:rsidTr="00E134ED">
        <w:tc>
          <w:tcPr>
            <w:tcW w:w="346" w:type="pct"/>
            <w:shd w:val="clear" w:color="auto" w:fill="auto"/>
          </w:tcPr>
          <w:p w:rsidR="002B66A4" w:rsidRPr="007E27E2" w:rsidRDefault="002B66A4" w:rsidP="002B66A4">
            <w:pPr>
              <w:pStyle w:val="Standard"/>
              <w:numPr>
                <w:ilvl w:val="0"/>
                <w:numId w:val="3"/>
              </w:numPr>
              <w:rPr>
                <w:rFonts w:ascii="Times New Roman" w:hAnsi="Times New Roman" w:cs="Times New Roman"/>
                <w:color w:val="000000" w:themeColor="text1"/>
              </w:rPr>
            </w:pPr>
          </w:p>
        </w:tc>
        <w:tc>
          <w:tcPr>
            <w:tcW w:w="904" w:type="pct"/>
            <w:shd w:val="clear" w:color="auto" w:fill="auto"/>
          </w:tcPr>
          <w:p w:rsidR="002B66A4" w:rsidRPr="007E27E2" w:rsidRDefault="002B66A4" w:rsidP="00E134ED">
            <w:pPr>
              <w:pStyle w:val="Standard"/>
              <w:rPr>
                <w:rFonts w:ascii="Times New Roman" w:hAnsi="Times New Roman" w:cs="Times New Roman"/>
                <w:color w:val="000000" w:themeColor="text1"/>
              </w:rPr>
            </w:pPr>
            <w:r w:rsidRPr="007E27E2">
              <w:rPr>
                <w:rFonts w:ascii="Times New Roman" w:hAnsi="Times New Roman" w:cs="Times New Roman"/>
                <w:color w:val="000000" w:themeColor="text1"/>
              </w:rPr>
              <w:t>Įvykių žurnalai, ataskaitos</w:t>
            </w:r>
          </w:p>
        </w:tc>
        <w:tc>
          <w:tcPr>
            <w:tcW w:w="3750" w:type="pct"/>
            <w:shd w:val="clear" w:color="auto" w:fill="auto"/>
          </w:tcPr>
          <w:p w:rsidR="002B66A4" w:rsidRPr="007E27E2" w:rsidRDefault="002B66A4" w:rsidP="00E134ED">
            <w:pPr>
              <w:rPr>
                <w:color w:val="000000" w:themeColor="text1"/>
                <w:lang w:val="lt-LT"/>
              </w:rPr>
            </w:pPr>
            <w:r w:rsidRPr="007E27E2">
              <w:rPr>
                <w:color w:val="000000" w:themeColor="text1"/>
                <w:lang w:val="lt-LT"/>
              </w:rPr>
              <w:t>Turi palaikyti šias funkcijas:</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įrašų apie konfigūracijos pokyčius, incidentus ir kitą veiklą išsaugojimas;</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ataskaitų generavimas;</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galimybė centralizuotai kaupti, apdoroti įvykių įrašus to paties gamintojo specializuotame įrenginyje.</w:t>
            </w:r>
          </w:p>
        </w:tc>
      </w:tr>
      <w:tr w:rsidR="002B66A4" w:rsidRPr="007E27E2" w:rsidTr="00E134ED">
        <w:tc>
          <w:tcPr>
            <w:tcW w:w="346" w:type="pct"/>
            <w:shd w:val="clear" w:color="auto" w:fill="auto"/>
          </w:tcPr>
          <w:p w:rsidR="002B66A4" w:rsidRPr="007E27E2" w:rsidRDefault="002B66A4" w:rsidP="002B66A4">
            <w:pPr>
              <w:pStyle w:val="Standard"/>
              <w:numPr>
                <w:ilvl w:val="0"/>
                <w:numId w:val="3"/>
              </w:numPr>
              <w:rPr>
                <w:rFonts w:ascii="Times New Roman" w:hAnsi="Times New Roman" w:cs="Times New Roman"/>
                <w:color w:val="000000" w:themeColor="text1"/>
              </w:rPr>
            </w:pPr>
          </w:p>
        </w:tc>
        <w:tc>
          <w:tcPr>
            <w:tcW w:w="904" w:type="pct"/>
            <w:shd w:val="clear" w:color="auto" w:fill="auto"/>
          </w:tcPr>
          <w:p w:rsidR="002B66A4" w:rsidRPr="007E27E2" w:rsidRDefault="002B66A4" w:rsidP="00E134ED">
            <w:pPr>
              <w:pStyle w:val="Standard"/>
              <w:rPr>
                <w:rFonts w:ascii="Times New Roman" w:hAnsi="Times New Roman" w:cs="Times New Roman"/>
                <w:color w:val="000000" w:themeColor="text1"/>
              </w:rPr>
            </w:pPr>
            <w:r w:rsidRPr="007E27E2">
              <w:rPr>
                <w:rFonts w:ascii="Times New Roman" w:hAnsi="Times New Roman" w:cs="Times New Roman"/>
                <w:color w:val="000000" w:themeColor="text1"/>
              </w:rPr>
              <w:t>Valdymo funkcijos</w:t>
            </w:r>
          </w:p>
        </w:tc>
        <w:tc>
          <w:tcPr>
            <w:tcW w:w="3750" w:type="pct"/>
            <w:shd w:val="clear" w:color="auto" w:fill="auto"/>
          </w:tcPr>
          <w:p w:rsidR="002B66A4" w:rsidRPr="007E27E2" w:rsidRDefault="002B66A4" w:rsidP="00E134ED">
            <w:pPr>
              <w:rPr>
                <w:color w:val="000000" w:themeColor="text1"/>
                <w:lang w:val="lt-LT"/>
              </w:rPr>
            </w:pPr>
            <w:r w:rsidRPr="007E27E2">
              <w:rPr>
                <w:color w:val="000000" w:themeColor="text1"/>
                <w:lang w:val="lt-LT"/>
              </w:rPr>
              <w:t>Turi palaikyti šias funkcijas:</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daugiapakopis administravimas per domeną;</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Webmail grafinė sąsaja karantino valdymui;</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SAML 2.0 SSO ir ADFS autorizacijos palaikymas WEB pašto ir karantino prieigai;</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SNMP palaikymas;</w:t>
            </w:r>
          </w:p>
          <w:p w:rsidR="002B66A4" w:rsidRPr="007E27E2" w:rsidRDefault="002B66A4" w:rsidP="002B66A4">
            <w:pPr>
              <w:numPr>
                <w:ilvl w:val="0"/>
                <w:numId w:val="4"/>
              </w:numPr>
              <w:shd w:val="clear" w:color="auto" w:fill="FFFFFF" w:themeFill="background1"/>
              <w:rPr>
                <w:color w:val="000000" w:themeColor="text1"/>
                <w:lang w:val="lt-LT"/>
              </w:rPr>
            </w:pPr>
            <w:r w:rsidRPr="007E27E2">
              <w:rPr>
                <w:color w:val="000000" w:themeColor="text1"/>
                <w:lang w:val="lt-LT"/>
              </w:rPr>
              <w:t>Syslog palaikymas;</w:t>
            </w:r>
          </w:p>
          <w:p w:rsidR="002B66A4" w:rsidRPr="007E27E2" w:rsidRDefault="002B66A4" w:rsidP="002B66A4">
            <w:pPr>
              <w:numPr>
                <w:ilvl w:val="0"/>
                <w:numId w:val="4"/>
              </w:numPr>
              <w:shd w:val="clear" w:color="auto" w:fill="FFFFFF" w:themeFill="background1"/>
              <w:rPr>
                <w:color w:val="000000" w:themeColor="text1"/>
                <w:lang w:val="lt-LT"/>
              </w:rPr>
            </w:pPr>
            <w:r w:rsidRPr="007E27E2">
              <w:rPr>
                <w:rFonts w:eastAsia="Calibri"/>
                <w:color w:val="000000" w:themeColor="text1"/>
                <w:lang w:val="lt-LT"/>
              </w:rPr>
              <w:t>turi būti galima centralizuotai valdyti šiuo metu Perkančiosios organizacijos naudojamu centralizuoto valdymo sprendimu FortiManager.</w:t>
            </w:r>
          </w:p>
        </w:tc>
      </w:tr>
      <w:tr w:rsidR="002B66A4" w:rsidRPr="007E27E2" w:rsidTr="00E134ED">
        <w:tc>
          <w:tcPr>
            <w:tcW w:w="346" w:type="pct"/>
            <w:shd w:val="clear" w:color="auto" w:fill="auto"/>
          </w:tcPr>
          <w:p w:rsidR="002B66A4" w:rsidRPr="007E27E2" w:rsidRDefault="002B66A4" w:rsidP="002B66A4">
            <w:pPr>
              <w:pStyle w:val="Standard"/>
              <w:numPr>
                <w:ilvl w:val="0"/>
                <w:numId w:val="3"/>
              </w:numPr>
              <w:rPr>
                <w:rFonts w:ascii="Times New Roman" w:hAnsi="Times New Roman" w:cs="Times New Roman"/>
                <w:color w:val="000000" w:themeColor="text1"/>
              </w:rPr>
            </w:pPr>
          </w:p>
        </w:tc>
        <w:tc>
          <w:tcPr>
            <w:tcW w:w="904" w:type="pct"/>
            <w:shd w:val="clear" w:color="auto" w:fill="auto"/>
          </w:tcPr>
          <w:p w:rsidR="002B66A4" w:rsidRPr="007E27E2" w:rsidRDefault="002B66A4" w:rsidP="00E134ED">
            <w:pPr>
              <w:pStyle w:val="Standard"/>
              <w:rPr>
                <w:rFonts w:ascii="Times New Roman" w:hAnsi="Times New Roman" w:cs="Times New Roman"/>
                <w:color w:val="000000" w:themeColor="text1"/>
              </w:rPr>
            </w:pPr>
            <w:r w:rsidRPr="007E27E2">
              <w:rPr>
                <w:rFonts w:ascii="Times New Roman" w:hAnsi="Times New Roman" w:cs="Times New Roman"/>
                <w:color w:val="000000" w:themeColor="text1"/>
              </w:rPr>
              <w:t>Aukšto patikimumo funkcijos</w:t>
            </w:r>
          </w:p>
        </w:tc>
        <w:tc>
          <w:tcPr>
            <w:tcW w:w="3750" w:type="pct"/>
            <w:shd w:val="clear" w:color="auto" w:fill="auto"/>
          </w:tcPr>
          <w:p w:rsidR="002B66A4" w:rsidRPr="007E27E2" w:rsidRDefault="002B66A4" w:rsidP="00E134ED">
            <w:pPr>
              <w:rPr>
                <w:color w:val="000000" w:themeColor="text1"/>
                <w:lang w:val="lt-LT"/>
              </w:rPr>
            </w:pPr>
            <w:r w:rsidRPr="007E27E2">
              <w:rPr>
                <w:color w:val="000000" w:themeColor="text1"/>
                <w:lang w:val="lt-LT"/>
              </w:rPr>
              <w:t>Turi palaikyti šias funkcijas:</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turi palaikyti aktyvus-pasyvus ir aktyvus-aktyvus aukšto patikimumo režimus;</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turi būti galima sinchronizuoti karantino ir laiškų eiles aukšto patikimumo funkcijos režime;</w:t>
            </w:r>
          </w:p>
          <w:p w:rsidR="002B66A4" w:rsidRPr="007E27E2" w:rsidRDefault="002B66A4" w:rsidP="002B66A4">
            <w:pPr>
              <w:pStyle w:val="Sraopastraipa"/>
              <w:numPr>
                <w:ilvl w:val="0"/>
                <w:numId w:val="4"/>
              </w:numPr>
              <w:contextualSpacing w:val="0"/>
              <w:rPr>
                <w:color w:val="000000" w:themeColor="text1"/>
                <w:lang w:val="lt-LT"/>
              </w:rPr>
            </w:pPr>
            <w:r w:rsidRPr="007E27E2">
              <w:rPr>
                <w:color w:val="000000" w:themeColor="text1"/>
                <w:lang w:val="lt-LT"/>
              </w:rPr>
              <w:t>įrenginio gedimo detektavimo ir pranešimo galimybė aukšto patikimumo funkcijos režime.</w:t>
            </w:r>
          </w:p>
        </w:tc>
      </w:tr>
      <w:tr w:rsidR="002B66A4" w:rsidRPr="007E27E2" w:rsidTr="00E134ED">
        <w:tc>
          <w:tcPr>
            <w:tcW w:w="346" w:type="pct"/>
            <w:shd w:val="clear" w:color="auto" w:fill="auto"/>
          </w:tcPr>
          <w:p w:rsidR="002B66A4" w:rsidRPr="007E27E2" w:rsidRDefault="002B66A4" w:rsidP="002B66A4">
            <w:pPr>
              <w:pStyle w:val="Standard"/>
              <w:numPr>
                <w:ilvl w:val="0"/>
                <w:numId w:val="3"/>
              </w:numPr>
              <w:rPr>
                <w:rFonts w:ascii="Times New Roman" w:hAnsi="Times New Roman" w:cs="Times New Roman"/>
                <w:color w:val="000000" w:themeColor="text1"/>
              </w:rPr>
            </w:pPr>
          </w:p>
        </w:tc>
        <w:tc>
          <w:tcPr>
            <w:tcW w:w="904" w:type="pct"/>
            <w:shd w:val="clear" w:color="auto" w:fill="auto"/>
          </w:tcPr>
          <w:p w:rsidR="002B66A4" w:rsidRPr="007E27E2" w:rsidRDefault="002B66A4" w:rsidP="00E134ED">
            <w:pPr>
              <w:pStyle w:val="Standard"/>
              <w:rPr>
                <w:rFonts w:ascii="Times New Roman" w:hAnsi="Times New Roman" w:cs="Times New Roman"/>
                <w:color w:val="000000" w:themeColor="text1"/>
              </w:rPr>
            </w:pPr>
            <w:r w:rsidRPr="007E27E2">
              <w:rPr>
                <w:rFonts w:ascii="Times New Roman" w:hAnsi="Times New Roman" w:cs="Times New Roman"/>
                <w:color w:val="000000" w:themeColor="text1"/>
                <w:spacing w:val="-2"/>
              </w:rPr>
              <w:t>Atnaujinimai</w:t>
            </w:r>
          </w:p>
        </w:tc>
        <w:tc>
          <w:tcPr>
            <w:tcW w:w="3750" w:type="pct"/>
            <w:shd w:val="clear" w:color="auto" w:fill="auto"/>
          </w:tcPr>
          <w:p w:rsidR="002B66A4" w:rsidRPr="007E27E2" w:rsidRDefault="002B66A4" w:rsidP="00E134ED">
            <w:pPr>
              <w:pStyle w:val="Standard"/>
              <w:jc w:val="both"/>
              <w:rPr>
                <w:rFonts w:ascii="Times New Roman" w:hAnsi="Times New Roman" w:cs="Times New Roman"/>
                <w:color w:val="000000" w:themeColor="text1"/>
              </w:rPr>
            </w:pPr>
            <w:r w:rsidRPr="007E27E2">
              <w:rPr>
                <w:rFonts w:ascii="Times New Roman" w:hAnsi="Times New Roman" w:cs="Times New Roman"/>
                <w:color w:val="000000" w:themeColor="text1"/>
              </w:rPr>
              <w:t>Viso garantinio aptarnavimo laikotarpio metu gamintojas turi teikti sistemos duomenų bazių ir kitų komponentų, reikalingų aukščiau nurodytų funkcijų palaikymui, atnaujinimus.</w:t>
            </w:r>
          </w:p>
        </w:tc>
      </w:tr>
      <w:tr w:rsidR="002B66A4" w:rsidRPr="007E27E2" w:rsidTr="00E134ED">
        <w:tc>
          <w:tcPr>
            <w:tcW w:w="346" w:type="pct"/>
            <w:shd w:val="clear" w:color="auto" w:fill="auto"/>
          </w:tcPr>
          <w:p w:rsidR="002B66A4" w:rsidRPr="007E27E2" w:rsidRDefault="002B66A4" w:rsidP="002B66A4">
            <w:pPr>
              <w:pStyle w:val="Standard"/>
              <w:numPr>
                <w:ilvl w:val="0"/>
                <w:numId w:val="3"/>
              </w:numPr>
              <w:rPr>
                <w:rFonts w:ascii="Times New Roman" w:hAnsi="Times New Roman" w:cs="Times New Roman"/>
                <w:color w:val="000000" w:themeColor="text1"/>
              </w:rPr>
            </w:pPr>
          </w:p>
        </w:tc>
        <w:tc>
          <w:tcPr>
            <w:tcW w:w="904" w:type="pct"/>
            <w:shd w:val="clear" w:color="auto" w:fill="auto"/>
          </w:tcPr>
          <w:p w:rsidR="002B66A4" w:rsidRPr="007E27E2" w:rsidRDefault="002B66A4" w:rsidP="00E134ED">
            <w:pPr>
              <w:pStyle w:val="Standard"/>
              <w:rPr>
                <w:rFonts w:ascii="Times New Roman" w:hAnsi="Times New Roman" w:cs="Times New Roman"/>
                <w:color w:val="000000" w:themeColor="text1"/>
              </w:rPr>
            </w:pPr>
            <w:r w:rsidRPr="007E27E2">
              <w:rPr>
                <w:rFonts w:ascii="Times New Roman" w:hAnsi="Times New Roman" w:cs="Times New Roman"/>
                <w:color w:val="000000" w:themeColor="text1"/>
              </w:rPr>
              <w:t>Garantija</w:t>
            </w:r>
          </w:p>
        </w:tc>
        <w:tc>
          <w:tcPr>
            <w:tcW w:w="3750" w:type="pct"/>
            <w:shd w:val="clear" w:color="auto" w:fill="auto"/>
          </w:tcPr>
          <w:p w:rsidR="002B66A4" w:rsidRPr="007E27E2" w:rsidRDefault="002B66A4" w:rsidP="00E134ED">
            <w:pPr>
              <w:pStyle w:val="Standard"/>
              <w:jc w:val="both"/>
              <w:rPr>
                <w:rFonts w:ascii="Times New Roman" w:hAnsi="Times New Roman" w:cs="Times New Roman"/>
                <w:color w:val="000000" w:themeColor="text1"/>
              </w:rPr>
            </w:pPr>
            <w:r w:rsidRPr="007E27E2">
              <w:rPr>
                <w:rFonts w:ascii="Times New Roman" w:hAnsi="Times New Roman" w:cs="Times New Roman"/>
                <w:color w:val="000000" w:themeColor="text1"/>
              </w:rPr>
              <w:t xml:space="preserve">Gamintojo garantuojamas 36 mėn. nemokamas garantinis aptarnavimas, bei visų atnaujinimų teikiamas garantiniu laikotarpiu (pagal aukščiau aprašytus reikalavimus). </w:t>
            </w:r>
          </w:p>
          <w:p w:rsidR="002B66A4" w:rsidRPr="007E27E2" w:rsidRDefault="002B66A4" w:rsidP="00E134ED">
            <w:pPr>
              <w:pStyle w:val="Standard"/>
              <w:jc w:val="both"/>
              <w:rPr>
                <w:rFonts w:ascii="Times New Roman" w:hAnsi="Times New Roman" w:cs="Times New Roman"/>
                <w:color w:val="000000" w:themeColor="text1"/>
              </w:rPr>
            </w:pPr>
            <w:r w:rsidRPr="007E27E2">
              <w:rPr>
                <w:rFonts w:ascii="Times New Roman" w:hAnsi="Times New Roman" w:cs="Times New Roman"/>
                <w:color w:val="000000" w:themeColor="text1"/>
              </w:rPr>
              <w:t>Programinės įrangos palaikymas (teisė gauti klaidų pataisymus, taip pat naujesnes programinės įrangos versijas).</w:t>
            </w:r>
          </w:p>
          <w:p w:rsidR="002B66A4" w:rsidRPr="007E27E2" w:rsidRDefault="002B66A4" w:rsidP="00E134ED">
            <w:pPr>
              <w:pStyle w:val="Standard"/>
              <w:jc w:val="both"/>
              <w:rPr>
                <w:rFonts w:ascii="Times New Roman" w:hAnsi="Times New Roman" w:cs="Times New Roman"/>
                <w:color w:val="000000" w:themeColor="text1"/>
              </w:rPr>
            </w:pPr>
            <w:r w:rsidRPr="007E27E2">
              <w:rPr>
                <w:rFonts w:ascii="Times New Roman" w:hAnsi="Times New Roman" w:cs="Times New Roman"/>
                <w:color w:val="000000" w:themeColor="text1"/>
              </w:rPr>
              <w:t xml:space="preserve">Teisė kreiptis į gamintoją iškilus problemai (produkto naudojimo, konfigūravimo ir problemų sprendimo klausimais) savaitės dienomis visą parą (paslaugos tipas 24x7) (internetu, elektroniniu paštu, faksu ar telefonu). </w:t>
            </w:r>
          </w:p>
          <w:p w:rsidR="002B66A4" w:rsidRPr="007E27E2" w:rsidRDefault="002B66A4" w:rsidP="00E134ED">
            <w:pPr>
              <w:pStyle w:val="Standard"/>
              <w:jc w:val="both"/>
              <w:rPr>
                <w:rFonts w:ascii="Times New Roman" w:hAnsi="Times New Roman" w:cs="Times New Roman"/>
                <w:color w:val="000000" w:themeColor="text1"/>
              </w:rPr>
            </w:pPr>
            <w:r w:rsidRPr="007E27E2">
              <w:rPr>
                <w:rFonts w:ascii="Times New Roman" w:hAnsi="Times New Roman" w:cs="Times New Roman"/>
                <w:color w:val="000000" w:themeColor="text1"/>
              </w:rPr>
              <w:t xml:space="preserve">Gedimo atveju gamintojas turi užtikrinti išankstinį įrangos pristatymą (angl. advanced hardware replacement (NBD)). </w:t>
            </w:r>
          </w:p>
          <w:p w:rsidR="002B66A4" w:rsidRPr="007E27E2" w:rsidRDefault="002B66A4" w:rsidP="00E134ED">
            <w:pPr>
              <w:pStyle w:val="Standard"/>
              <w:jc w:val="both"/>
              <w:rPr>
                <w:rFonts w:ascii="Times New Roman" w:hAnsi="Times New Roman" w:cs="Times New Roman"/>
                <w:color w:val="000000" w:themeColor="text1"/>
              </w:rPr>
            </w:pPr>
            <w:r w:rsidRPr="007E27E2">
              <w:rPr>
                <w:rFonts w:ascii="Times New Roman" w:hAnsi="Times New Roman" w:cs="Times New Roman"/>
                <w:color w:val="000000" w:themeColor="text1"/>
              </w:rPr>
              <w:t>Prieiga prie gamintojo internetiniame puslapyje esančių techninių resursų, tarp jų ir programinės įrangos bibliotekos.</w:t>
            </w:r>
          </w:p>
        </w:tc>
      </w:tr>
      <w:tr w:rsidR="002B66A4" w:rsidRPr="007E27E2" w:rsidTr="00E134ED">
        <w:tc>
          <w:tcPr>
            <w:tcW w:w="346" w:type="pct"/>
          </w:tcPr>
          <w:p w:rsidR="002B66A4" w:rsidRPr="007E27E2" w:rsidRDefault="002B66A4" w:rsidP="002B66A4">
            <w:pPr>
              <w:pStyle w:val="Standard"/>
              <w:numPr>
                <w:ilvl w:val="0"/>
                <w:numId w:val="3"/>
              </w:numPr>
              <w:rPr>
                <w:rFonts w:ascii="Times New Roman" w:hAnsi="Times New Roman" w:cs="Times New Roman"/>
                <w:color w:val="000000" w:themeColor="text1"/>
              </w:rPr>
            </w:pPr>
          </w:p>
        </w:tc>
        <w:tc>
          <w:tcPr>
            <w:tcW w:w="904" w:type="pct"/>
            <w:hideMark/>
          </w:tcPr>
          <w:p w:rsidR="002B66A4" w:rsidRPr="007E27E2" w:rsidRDefault="002B66A4" w:rsidP="00E134ED">
            <w:pPr>
              <w:pStyle w:val="Standard"/>
              <w:rPr>
                <w:rFonts w:ascii="Times New Roman" w:hAnsi="Times New Roman" w:cs="Times New Roman"/>
                <w:color w:val="000000" w:themeColor="text1"/>
              </w:rPr>
            </w:pPr>
            <w:r w:rsidRPr="007E27E2">
              <w:rPr>
                <w:rFonts w:ascii="Times New Roman" w:hAnsi="Times New Roman" w:cs="Times New Roman"/>
                <w:color w:val="000000" w:themeColor="text1"/>
              </w:rPr>
              <w:t>Kiti reikalavimai</w:t>
            </w:r>
          </w:p>
        </w:tc>
        <w:tc>
          <w:tcPr>
            <w:tcW w:w="3750" w:type="pct"/>
            <w:hideMark/>
          </w:tcPr>
          <w:p w:rsidR="002B66A4" w:rsidRPr="007E27E2" w:rsidRDefault="002B66A4" w:rsidP="00E134ED">
            <w:pPr>
              <w:pStyle w:val="Standard"/>
              <w:jc w:val="both"/>
              <w:rPr>
                <w:rFonts w:ascii="Times New Roman" w:hAnsi="Times New Roman" w:cs="Times New Roman"/>
                <w:color w:val="000000" w:themeColor="text1"/>
              </w:rPr>
            </w:pPr>
            <w:r w:rsidRPr="007E27E2">
              <w:rPr>
                <w:rFonts w:ascii="Times New Roman" w:hAnsi="Times New Roman" w:cs="Times New Roman"/>
                <w:color w:val="000000" w:themeColor="text1"/>
              </w:rPr>
              <w:t>Visa pateikiama įranga, licencijos, techninio palaikymo kontraktai, turi būti užregistruotos gamintojo palaikymo sistemoje perkančiosios organizacijos vardu;</w:t>
            </w:r>
          </w:p>
          <w:p w:rsidR="002B66A4" w:rsidRPr="007E27E2" w:rsidRDefault="002B66A4" w:rsidP="00E134ED">
            <w:pPr>
              <w:pStyle w:val="Standard"/>
              <w:jc w:val="both"/>
              <w:rPr>
                <w:rFonts w:ascii="Times New Roman" w:hAnsi="Times New Roman" w:cs="Times New Roman"/>
                <w:color w:val="000000" w:themeColor="text1"/>
              </w:rPr>
            </w:pPr>
            <w:r w:rsidRPr="007E27E2">
              <w:rPr>
                <w:rFonts w:ascii="Times New Roman" w:hAnsi="Times New Roman" w:cs="Times New Roman"/>
                <w:color w:val="000000" w:themeColor="text1"/>
              </w:rPr>
              <w:t>Visa siūloma įranga turi būti nauja, negalima siūlyti naudotos arba naudotos ir atnaujintos (angl. remarketing/refurbished) įrangos (pateikti deklaraciją).</w:t>
            </w:r>
          </w:p>
          <w:p w:rsidR="002B66A4" w:rsidRPr="007E27E2" w:rsidRDefault="002B66A4" w:rsidP="00E134ED">
            <w:pPr>
              <w:pStyle w:val="Standard"/>
              <w:jc w:val="both"/>
              <w:rPr>
                <w:rFonts w:ascii="Times New Roman" w:hAnsi="Times New Roman" w:cs="Times New Roman"/>
                <w:color w:val="000000" w:themeColor="text1"/>
              </w:rPr>
            </w:pPr>
            <w:r w:rsidRPr="007E27E2">
              <w:rPr>
                <w:rFonts w:ascii="Times New Roman" w:eastAsia="Calibri" w:hAnsi="Times New Roman" w:cs="Times New Roman"/>
                <w:color w:val="000000" w:themeColor="text1"/>
              </w:rPr>
              <w:t>Tiekėjas turi būti oficialus siūlomos įrangos gamintojo atstovas arba turi turėti oficialų susitarimą su tokiu atstovu dėl prekybos šia įranga. Jei pateikiamas oficialus susitarimas, sudarytas su gamintojo atstovu dėl prekybos įranga, tiekėjas papildomai turi pateikti gamintojo atstovui suteiktą gamintojo atstovavimą ir teisę parduoti gamintojo įrangą tretiesiems asmenims patvirtinančius dokumentus.</w:t>
            </w:r>
          </w:p>
        </w:tc>
      </w:tr>
    </w:tbl>
    <w:p w:rsidR="002B66A4" w:rsidRPr="007E27E2" w:rsidRDefault="002B66A4" w:rsidP="002B66A4">
      <w:pPr>
        <w:keepNext/>
        <w:keepLines/>
        <w:spacing w:before="40"/>
        <w:outlineLvl w:val="1"/>
        <w:rPr>
          <w:rFonts w:eastAsiaTheme="majorEastAsia"/>
          <w:color w:val="000000" w:themeColor="text1"/>
          <w:lang w:val="lt-LT"/>
        </w:rPr>
      </w:pPr>
      <w:r w:rsidRPr="007E27E2">
        <w:rPr>
          <w:rFonts w:eastAsiaTheme="majorEastAsia"/>
          <w:color w:val="000000" w:themeColor="text1"/>
          <w:lang w:val="lt-LT"/>
        </w:rPr>
        <w:t>Paslaugos (1 vnt.) pagal žemiau išvardintus reikalavimus.</w:t>
      </w:r>
      <w:r w:rsidRPr="007E27E2">
        <w:rPr>
          <w:rFonts w:eastAsia="Lucida Sans Unicode"/>
          <w:b/>
          <w:color w:val="000000" w:themeColor="text1"/>
          <w:lang w:val="lt-LT"/>
        </w:rPr>
        <w:t xml:space="preserve"> </w:t>
      </w:r>
    </w:p>
    <w:tbl>
      <w:tblPr>
        <w:tblStyle w:val="Lentelstinklelis2"/>
        <w:tblW w:w="4930" w:type="pct"/>
        <w:tblLook w:val="04A0" w:firstRow="1" w:lastRow="0" w:firstColumn="1" w:lastColumn="0" w:noHBand="0" w:noVBand="1"/>
      </w:tblPr>
      <w:tblGrid>
        <w:gridCol w:w="579"/>
        <w:gridCol w:w="2480"/>
        <w:gridCol w:w="6713"/>
      </w:tblGrid>
      <w:tr w:rsidR="002B66A4" w:rsidRPr="007E27E2" w:rsidTr="00E134ED">
        <w:tc>
          <w:tcPr>
            <w:tcW w:w="296" w:type="pct"/>
            <w:vAlign w:val="center"/>
          </w:tcPr>
          <w:p w:rsidR="002B66A4" w:rsidRPr="007E27E2" w:rsidRDefault="002B66A4" w:rsidP="00E134ED">
            <w:pPr>
              <w:tabs>
                <w:tab w:val="left" w:pos="256"/>
              </w:tabs>
              <w:jc w:val="center"/>
              <w:rPr>
                <w:b/>
                <w:color w:val="000000" w:themeColor="text1"/>
                <w:lang w:val="lt-LT"/>
              </w:rPr>
            </w:pPr>
            <w:r w:rsidRPr="007E27E2">
              <w:rPr>
                <w:b/>
                <w:color w:val="000000" w:themeColor="text1"/>
                <w:lang w:val="lt-LT"/>
              </w:rPr>
              <w:t>Eil. Nr.</w:t>
            </w:r>
          </w:p>
        </w:tc>
        <w:tc>
          <w:tcPr>
            <w:tcW w:w="1269" w:type="pct"/>
            <w:vAlign w:val="center"/>
          </w:tcPr>
          <w:p w:rsidR="002B66A4" w:rsidRPr="007E27E2" w:rsidRDefault="002B66A4" w:rsidP="00E134ED">
            <w:pPr>
              <w:ind w:hanging="30"/>
              <w:jc w:val="center"/>
              <w:rPr>
                <w:color w:val="000000" w:themeColor="text1"/>
                <w:lang w:val="lt-LT"/>
              </w:rPr>
            </w:pPr>
            <w:r w:rsidRPr="007E27E2">
              <w:rPr>
                <w:b/>
                <w:color w:val="000000" w:themeColor="text1"/>
                <w:lang w:val="lt-LT"/>
              </w:rPr>
              <w:t>Parametrai</w:t>
            </w:r>
          </w:p>
        </w:tc>
        <w:tc>
          <w:tcPr>
            <w:tcW w:w="3435" w:type="pct"/>
            <w:vAlign w:val="center"/>
          </w:tcPr>
          <w:p w:rsidR="002B66A4" w:rsidRPr="007E27E2" w:rsidRDefault="002B66A4" w:rsidP="00E134ED">
            <w:pPr>
              <w:ind w:hanging="30"/>
              <w:jc w:val="center"/>
              <w:rPr>
                <w:color w:val="000000" w:themeColor="text1"/>
                <w:lang w:val="lt-LT"/>
              </w:rPr>
            </w:pPr>
            <w:r w:rsidRPr="007E27E2">
              <w:rPr>
                <w:b/>
                <w:color w:val="000000" w:themeColor="text1"/>
                <w:lang w:val="lt-LT"/>
              </w:rPr>
              <w:t>Minimalūs reikalavimai</w:t>
            </w:r>
          </w:p>
        </w:tc>
      </w:tr>
      <w:tr w:rsidR="002B66A4" w:rsidRPr="007E27E2" w:rsidTr="00E134ED">
        <w:tc>
          <w:tcPr>
            <w:tcW w:w="296" w:type="pct"/>
          </w:tcPr>
          <w:p w:rsidR="002B66A4" w:rsidRPr="007E27E2" w:rsidRDefault="002B66A4" w:rsidP="002B66A4">
            <w:pPr>
              <w:pStyle w:val="Sraopastraipa"/>
              <w:numPr>
                <w:ilvl w:val="0"/>
                <w:numId w:val="2"/>
              </w:numPr>
              <w:rPr>
                <w:bCs/>
                <w:color w:val="000000" w:themeColor="text1"/>
                <w:lang w:val="lt-LT"/>
              </w:rPr>
            </w:pPr>
          </w:p>
        </w:tc>
        <w:tc>
          <w:tcPr>
            <w:tcW w:w="1269" w:type="pct"/>
          </w:tcPr>
          <w:p w:rsidR="002B66A4" w:rsidRPr="007E27E2" w:rsidRDefault="002B66A4" w:rsidP="00E134ED">
            <w:pPr>
              <w:ind w:hanging="30"/>
              <w:rPr>
                <w:color w:val="000000" w:themeColor="text1"/>
                <w:lang w:val="lt-LT"/>
              </w:rPr>
            </w:pPr>
            <w:r w:rsidRPr="007E27E2">
              <w:rPr>
                <w:color w:val="000000" w:themeColor="text1"/>
                <w:lang w:val="lt-LT"/>
              </w:rPr>
              <w:t>Projekto valdymas</w:t>
            </w:r>
          </w:p>
        </w:tc>
        <w:tc>
          <w:tcPr>
            <w:tcW w:w="3435" w:type="pct"/>
          </w:tcPr>
          <w:p w:rsidR="002B66A4" w:rsidRPr="007E27E2" w:rsidRDefault="002B66A4" w:rsidP="00E134ED">
            <w:pPr>
              <w:rPr>
                <w:color w:val="000000" w:themeColor="text1"/>
                <w:lang w:val="lt-LT"/>
              </w:rPr>
            </w:pPr>
            <w:r w:rsidRPr="007E27E2">
              <w:rPr>
                <w:color w:val="000000" w:themeColor="text1"/>
                <w:lang w:val="lt-LT"/>
              </w:rPr>
              <w:t>Tiekėjas turi būti atsakingas už projekto valdymą.</w:t>
            </w:r>
          </w:p>
          <w:p w:rsidR="002B66A4" w:rsidRPr="007E27E2" w:rsidRDefault="002B66A4" w:rsidP="00E134ED">
            <w:pPr>
              <w:rPr>
                <w:color w:val="000000" w:themeColor="text1"/>
                <w:lang w:val="lt-LT"/>
              </w:rPr>
            </w:pPr>
            <w:r w:rsidRPr="007E27E2">
              <w:rPr>
                <w:color w:val="000000" w:themeColor="text1"/>
                <w:lang w:val="lt-LT"/>
              </w:rPr>
              <w:t>Perkančioji organizacija pateiks turimą dokumentaciją ir prisijungimus prie įrangos.</w:t>
            </w:r>
          </w:p>
          <w:p w:rsidR="002B66A4" w:rsidRPr="007E27E2" w:rsidRDefault="002B66A4" w:rsidP="00E134ED">
            <w:pPr>
              <w:rPr>
                <w:color w:val="000000" w:themeColor="text1"/>
                <w:lang w:val="lt-LT"/>
              </w:rPr>
            </w:pPr>
            <w:r w:rsidRPr="007E27E2">
              <w:rPr>
                <w:color w:val="000000" w:themeColor="text1"/>
                <w:lang w:val="lt-LT"/>
              </w:rPr>
              <w:t>Perkančioji organizacija suteiks fizinę prieigą ir pateiks komutacinių spintų montavimo vietas;</w:t>
            </w:r>
          </w:p>
          <w:p w:rsidR="002B66A4" w:rsidRPr="007E27E2" w:rsidRDefault="002B66A4" w:rsidP="00E134ED">
            <w:pPr>
              <w:rPr>
                <w:color w:val="000000" w:themeColor="text1"/>
                <w:lang w:val="lt-LT"/>
              </w:rPr>
            </w:pPr>
            <w:r w:rsidRPr="007E27E2">
              <w:rPr>
                <w:color w:val="000000" w:themeColor="text1"/>
                <w:lang w:val="lt-LT"/>
              </w:rPr>
              <w:t>Tiekėjas įsipareigoja pateikti projekto eigos savaitines ataskaitas.</w:t>
            </w:r>
          </w:p>
        </w:tc>
      </w:tr>
      <w:tr w:rsidR="002B66A4" w:rsidRPr="007E27E2" w:rsidTr="00E134ED">
        <w:tc>
          <w:tcPr>
            <w:tcW w:w="296" w:type="pct"/>
          </w:tcPr>
          <w:p w:rsidR="002B66A4" w:rsidRPr="007E27E2" w:rsidRDefault="002B66A4" w:rsidP="002B66A4">
            <w:pPr>
              <w:pStyle w:val="Sraopastraipa"/>
              <w:numPr>
                <w:ilvl w:val="0"/>
                <w:numId w:val="2"/>
              </w:numPr>
              <w:rPr>
                <w:bCs/>
                <w:color w:val="000000" w:themeColor="text1"/>
                <w:lang w:val="lt-LT"/>
              </w:rPr>
            </w:pPr>
          </w:p>
        </w:tc>
        <w:tc>
          <w:tcPr>
            <w:tcW w:w="1269" w:type="pct"/>
          </w:tcPr>
          <w:p w:rsidR="002B66A4" w:rsidRPr="007E27E2" w:rsidRDefault="002B66A4" w:rsidP="00E134ED">
            <w:pPr>
              <w:ind w:hanging="30"/>
              <w:rPr>
                <w:color w:val="000000" w:themeColor="text1"/>
                <w:lang w:val="lt-LT"/>
              </w:rPr>
            </w:pPr>
            <w:r w:rsidRPr="007E27E2">
              <w:rPr>
                <w:color w:val="000000" w:themeColor="text1"/>
                <w:lang w:val="lt-LT"/>
              </w:rPr>
              <w:t>Projektavimas</w:t>
            </w:r>
          </w:p>
        </w:tc>
        <w:tc>
          <w:tcPr>
            <w:tcW w:w="3435" w:type="pct"/>
          </w:tcPr>
          <w:p w:rsidR="002B66A4" w:rsidRPr="007E27E2" w:rsidRDefault="002B66A4" w:rsidP="00E134ED">
            <w:pPr>
              <w:ind w:hanging="30"/>
              <w:rPr>
                <w:color w:val="000000" w:themeColor="text1"/>
                <w:lang w:val="lt-LT"/>
              </w:rPr>
            </w:pPr>
            <w:r w:rsidRPr="007E27E2">
              <w:rPr>
                <w:color w:val="000000" w:themeColor="text1"/>
                <w:lang w:val="lt-LT"/>
              </w:rPr>
              <w:t>Turi būti atlikta:</w:t>
            </w:r>
          </w:p>
          <w:p w:rsidR="002B66A4" w:rsidRPr="007E27E2" w:rsidRDefault="002B66A4" w:rsidP="00E134ED">
            <w:pPr>
              <w:ind w:hanging="30"/>
              <w:rPr>
                <w:color w:val="000000" w:themeColor="text1"/>
                <w:lang w:val="lt-LT"/>
              </w:rPr>
            </w:pPr>
            <w:r w:rsidRPr="007E27E2">
              <w:rPr>
                <w:color w:val="000000" w:themeColor="text1"/>
                <w:lang w:val="lt-LT"/>
              </w:rPr>
              <w:t>Esamos situacijos analizė:</w:t>
            </w:r>
          </w:p>
          <w:p w:rsidR="002B66A4" w:rsidRPr="007E27E2" w:rsidRDefault="002B66A4" w:rsidP="002B66A4">
            <w:pPr>
              <w:pStyle w:val="Sraopastraipa"/>
              <w:numPr>
                <w:ilvl w:val="0"/>
                <w:numId w:val="1"/>
              </w:numPr>
              <w:jc w:val="both"/>
              <w:rPr>
                <w:color w:val="000000" w:themeColor="text1"/>
                <w:lang w:val="lt-LT"/>
              </w:rPr>
            </w:pPr>
            <w:r w:rsidRPr="007E27E2">
              <w:rPr>
                <w:color w:val="000000" w:themeColor="text1"/>
                <w:lang w:val="lt-LT"/>
              </w:rPr>
              <w:t>migravimo ir testavimo plano paruošimas.</w:t>
            </w:r>
          </w:p>
        </w:tc>
      </w:tr>
      <w:tr w:rsidR="002B66A4" w:rsidRPr="007E27E2" w:rsidTr="00E134ED">
        <w:tc>
          <w:tcPr>
            <w:tcW w:w="296" w:type="pct"/>
          </w:tcPr>
          <w:p w:rsidR="002B66A4" w:rsidRPr="007E27E2" w:rsidRDefault="002B66A4" w:rsidP="002B66A4">
            <w:pPr>
              <w:pStyle w:val="Sraopastraipa"/>
              <w:numPr>
                <w:ilvl w:val="0"/>
                <w:numId w:val="2"/>
              </w:numPr>
              <w:rPr>
                <w:bCs/>
                <w:color w:val="000000" w:themeColor="text1"/>
                <w:lang w:val="lt-LT"/>
              </w:rPr>
            </w:pPr>
          </w:p>
        </w:tc>
        <w:tc>
          <w:tcPr>
            <w:tcW w:w="1269" w:type="pct"/>
          </w:tcPr>
          <w:p w:rsidR="002B66A4" w:rsidRPr="007E27E2" w:rsidRDefault="002B66A4" w:rsidP="00E134ED">
            <w:pPr>
              <w:ind w:hanging="30"/>
              <w:rPr>
                <w:color w:val="000000" w:themeColor="text1"/>
                <w:lang w:val="lt-LT"/>
              </w:rPr>
            </w:pPr>
            <w:r w:rsidRPr="007E27E2">
              <w:rPr>
                <w:color w:val="000000" w:themeColor="text1"/>
                <w:lang w:val="lt-LT"/>
              </w:rPr>
              <w:t>Montavimas</w:t>
            </w:r>
          </w:p>
        </w:tc>
        <w:tc>
          <w:tcPr>
            <w:tcW w:w="3435" w:type="pct"/>
          </w:tcPr>
          <w:p w:rsidR="002B66A4" w:rsidRPr="007E27E2" w:rsidRDefault="002B66A4" w:rsidP="00E134ED">
            <w:pPr>
              <w:ind w:hanging="30"/>
              <w:rPr>
                <w:color w:val="000000" w:themeColor="text1"/>
                <w:lang w:val="lt-LT"/>
              </w:rPr>
            </w:pPr>
            <w:r w:rsidRPr="007E27E2">
              <w:rPr>
                <w:color w:val="000000" w:themeColor="text1"/>
                <w:lang w:val="lt-LT"/>
              </w:rPr>
              <w:t>Turi būti atlikta:</w:t>
            </w:r>
          </w:p>
          <w:p w:rsidR="002B66A4" w:rsidRPr="007E27E2" w:rsidRDefault="002B66A4" w:rsidP="002B66A4">
            <w:pPr>
              <w:pStyle w:val="Sraopastraipa"/>
              <w:numPr>
                <w:ilvl w:val="0"/>
                <w:numId w:val="1"/>
              </w:numPr>
              <w:jc w:val="both"/>
              <w:rPr>
                <w:color w:val="000000" w:themeColor="text1"/>
                <w:lang w:val="lt-LT"/>
              </w:rPr>
            </w:pPr>
            <w:r w:rsidRPr="007E27E2">
              <w:rPr>
                <w:color w:val="000000" w:themeColor="text1"/>
                <w:lang w:val="lt-LT"/>
              </w:rPr>
              <w:t xml:space="preserve">įrenginių transportavimas į perkančiosios organizacijos duomenų centrus; </w:t>
            </w:r>
          </w:p>
          <w:p w:rsidR="002B66A4" w:rsidRPr="007E27E2" w:rsidRDefault="002B66A4" w:rsidP="002B66A4">
            <w:pPr>
              <w:pStyle w:val="Sraopastraipa"/>
              <w:numPr>
                <w:ilvl w:val="0"/>
                <w:numId w:val="1"/>
              </w:numPr>
              <w:jc w:val="both"/>
              <w:rPr>
                <w:color w:val="000000" w:themeColor="text1"/>
                <w:lang w:val="lt-LT"/>
              </w:rPr>
            </w:pPr>
            <w:r w:rsidRPr="007E27E2">
              <w:rPr>
                <w:color w:val="000000" w:themeColor="text1"/>
                <w:lang w:val="lt-LT"/>
              </w:rPr>
              <w:t xml:space="preserve">esamų įrenginių demontavimas, Vilniaus mieste; </w:t>
            </w:r>
          </w:p>
          <w:p w:rsidR="002B66A4" w:rsidRPr="007E27E2" w:rsidRDefault="002B66A4" w:rsidP="002B66A4">
            <w:pPr>
              <w:pStyle w:val="Sraopastraipa"/>
              <w:numPr>
                <w:ilvl w:val="0"/>
                <w:numId w:val="1"/>
              </w:numPr>
              <w:jc w:val="both"/>
              <w:rPr>
                <w:color w:val="000000" w:themeColor="text1"/>
                <w:lang w:val="lt-LT"/>
              </w:rPr>
            </w:pPr>
            <w:r w:rsidRPr="007E27E2">
              <w:rPr>
                <w:color w:val="000000" w:themeColor="text1"/>
                <w:lang w:val="lt-LT"/>
              </w:rPr>
              <w:t>naujų įrenginių montavimas, Vilniaus mieste.</w:t>
            </w:r>
          </w:p>
        </w:tc>
      </w:tr>
      <w:tr w:rsidR="002B66A4" w:rsidRPr="007E27E2" w:rsidTr="00E134ED">
        <w:tc>
          <w:tcPr>
            <w:tcW w:w="296" w:type="pct"/>
          </w:tcPr>
          <w:p w:rsidR="002B66A4" w:rsidRPr="007E27E2" w:rsidRDefault="002B66A4" w:rsidP="002B66A4">
            <w:pPr>
              <w:pStyle w:val="Sraopastraipa"/>
              <w:numPr>
                <w:ilvl w:val="0"/>
                <w:numId w:val="2"/>
              </w:numPr>
              <w:rPr>
                <w:bCs/>
                <w:color w:val="000000" w:themeColor="text1"/>
                <w:lang w:val="lt-LT"/>
              </w:rPr>
            </w:pPr>
          </w:p>
        </w:tc>
        <w:tc>
          <w:tcPr>
            <w:tcW w:w="1269" w:type="pct"/>
          </w:tcPr>
          <w:p w:rsidR="002B66A4" w:rsidRPr="007E27E2" w:rsidRDefault="002B66A4" w:rsidP="00E134ED">
            <w:pPr>
              <w:rPr>
                <w:color w:val="000000" w:themeColor="text1"/>
                <w:lang w:val="lt-LT"/>
              </w:rPr>
            </w:pPr>
            <w:r w:rsidRPr="007E27E2">
              <w:rPr>
                <w:color w:val="000000" w:themeColor="text1"/>
                <w:lang w:val="lt-LT"/>
              </w:rPr>
              <w:t>Migravimas</w:t>
            </w:r>
          </w:p>
        </w:tc>
        <w:tc>
          <w:tcPr>
            <w:tcW w:w="3435" w:type="pct"/>
          </w:tcPr>
          <w:p w:rsidR="002B66A4" w:rsidRPr="007E27E2" w:rsidRDefault="002B66A4" w:rsidP="00E134ED">
            <w:pPr>
              <w:ind w:hanging="30"/>
              <w:rPr>
                <w:color w:val="000000" w:themeColor="text1"/>
                <w:lang w:val="lt-LT"/>
              </w:rPr>
            </w:pPr>
            <w:r w:rsidRPr="007E27E2">
              <w:rPr>
                <w:color w:val="000000" w:themeColor="text1"/>
                <w:lang w:val="lt-LT"/>
              </w:rPr>
              <w:t>Turi būti atlikta:</w:t>
            </w:r>
          </w:p>
          <w:p w:rsidR="002B66A4" w:rsidRPr="007E27E2" w:rsidRDefault="002B66A4" w:rsidP="002B66A4">
            <w:pPr>
              <w:pStyle w:val="Sraopastraipa"/>
              <w:numPr>
                <w:ilvl w:val="0"/>
                <w:numId w:val="1"/>
              </w:numPr>
              <w:jc w:val="both"/>
              <w:rPr>
                <w:color w:val="000000" w:themeColor="text1"/>
                <w:lang w:val="lt-LT"/>
              </w:rPr>
            </w:pPr>
            <w:r w:rsidRPr="007E27E2">
              <w:rPr>
                <w:color w:val="000000" w:themeColor="text1"/>
                <w:lang w:val="lt-LT"/>
              </w:rPr>
              <w:t>konfigūracijos perkėlimas iš Perkančiosios organizacijos šiuo metu naudojamų Fortimail 400C įrenginių, įskaitant, bet neapsiribojant šioje techninėje specifikacijoje įsigyjamų el. pašto apsaugos įrenginių išvardintų funkcijų konfigūravimu, pritaikymu pagal Perkančiosios organizacijos poreikius.</w:t>
            </w:r>
          </w:p>
          <w:p w:rsidR="002B66A4" w:rsidRPr="007E27E2" w:rsidRDefault="002B66A4" w:rsidP="002B66A4">
            <w:pPr>
              <w:pStyle w:val="Sraopastraipa"/>
              <w:numPr>
                <w:ilvl w:val="0"/>
                <w:numId w:val="1"/>
              </w:numPr>
              <w:jc w:val="both"/>
              <w:rPr>
                <w:color w:val="000000" w:themeColor="text1"/>
                <w:lang w:val="lt-LT"/>
              </w:rPr>
            </w:pPr>
            <w:r w:rsidRPr="007E27E2">
              <w:rPr>
                <w:color w:val="000000" w:themeColor="text1"/>
                <w:lang w:val="lt-LT"/>
              </w:rPr>
              <w:t>Perkeliant konfigūraciją turi būti išsaugoti ankstesniame įrenginyje aprašyti blokuotinų elektroninių paštų sąrašai, blokuotinų IP adresų sąrašai, bei IP adresai, kuriems taikoma ne tokia griežta siunčiamo pašto patikra</w:t>
            </w:r>
          </w:p>
          <w:p w:rsidR="002B66A4" w:rsidRPr="007E27E2" w:rsidRDefault="002B66A4" w:rsidP="002B66A4">
            <w:pPr>
              <w:pStyle w:val="Sraopastraipa"/>
              <w:numPr>
                <w:ilvl w:val="0"/>
                <w:numId w:val="1"/>
              </w:numPr>
              <w:jc w:val="both"/>
              <w:rPr>
                <w:color w:val="000000" w:themeColor="text1"/>
                <w:lang w:val="lt-LT"/>
              </w:rPr>
            </w:pPr>
            <w:r w:rsidRPr="007E27E2">
              <w:rPr>
                <w:color w:val="000000" w:themeColor="text1"/>
                <w:lang w:val="lt-LT"/>
              </w:rPr>
              <w:t>Įrenginių apjungimas aukšto patikimumo telkiniu (linija sujungimui pateikia perkančioji organizacija)</w:t>
            </w:r>
          </w:p>
        </w:tc>
      </w:tr>
      <w:tr w:rsidR="002B66A4" w:rsidRPr="007E27E2" w:rsidTr="00E134ED">
        <w:tc>
          <w:tcPr>
            <w:tcW w:w="296" w:type="pct"/>
          </w:tcPr>
          <w:p w:rsidR="002B66A4" w:rsidRPr="007E27E2" w:rsidRDefault="002B66A4" w:rsidP="002B66A4">
            <w:pPr>
              <w:pStyle w:val="Sraopastraipa"/>
              <w:numPr>
                <w:ilvl w:val="0"/>
                <w:numId w:val="2"/>
              </w:numPr>
              <w:rPr>
                <w:bCs/>
                <w:color w:val="000000" w:themeColor="text1"/>
                <w:lang w:val="lt-LT"/>
              </w:rPr>
            </w:pPr>
          </w:p>
        </w:tc>
        <w:tc>
          <w:tcPr>
            <w:tcW w:w="1269" w:type="pct"/>
          </w:tcPr>
          <w:p w:rsidR="002B66A4" w:rsidRPr="007E27E2" w:rsidRDefault="002B66A4" w:rsidP="00E134ED">
            <w:pPr>
              <w:rPr>
                <w:color w:val="000000" w:themeColor="text1"/>
                <w:lang w:val="lt-LT"/>
              </w:rPr>
            </w:pPr>
            <w:r w:rsidRPr="007E27E2">
              <w:rPr>
                <w:color w:val="000000" w:themeColor="text1"/>
                <w:lang w:val="lt-LT"/>
              </w:rPr>
              <w:t>Testavimas</w:t>
            </w:r>
          </w:p>
        </w:tc>
        <w:tc>
          <w:tcPr>
            <w:tcW w:w="3435" w:type="pct"/>
          </w:tcPr>
          <w:p w:rsidR="002B66A4" w:rsidRPr="007E27E2" w:rsidRDefault="002B66A4" w:rsidP="00E134ED">
            <w:pPr>
              <w:ind w:hanging="30"/>
              <w:rPr>
                <w:color w:val="000000" w:themeColor="text1"/>
                <w:lang w:val="lt-LT"/>
              </w:rPr>
            </w:pPr>
            <w:r w:rsidRPr="007E27E2">
              <w:rPr>
                <w:color w:val="000000" w:themeColor="text1"/>
                <w:lang w:val="lt-LT"/>
              </w:rPr>
              <w:t>Turi būti atlikta:</w:t>
            </w:r>
          </w:p>
          <w:p w:rsidR="002B66A4" w:rsidRPr="007E27E2" w:rsidRDefault="002B66A4" w:rsidP="002B66A4">
            <w:pPr>
              <w:pStyle w:val="Sraopastraipa"/>
              <w:numPr>
                <w:ilvl w:val="0"/>
                <w:numId w:val="1"/>
              </w:numPr>
              <w:jc w:val="both"/>
              <w:rPr>
                <w:color w:val="000000" w:themeColor="text1"/>
                <w:lang w:val="lt-LT"/>
              </w:rPr>
            </w:pPr>
            <w:r w:rsidRPr="007E27E2">
              <w:rPr>
                <w:color w:val="000000" w:themeColor="text1"/>
                <w:lang w:val="lt-LT"/>
              </w:rPr>
              <w:t xml:space="preserve">įrenginių telkinio aukšto patikimumo testavimas; </w:t>
            </w:r>
          </w:p>
          <w:p w:rsidR="002B66A4" w:rsidRPr="007E27E2" w:rsidRDefault="002B66A4" w:rsidP="002B66A4">
            <w:pPr>
              <w:pStyle w:val="Sraopastraipa"/>
              <w:numPr>
                <w:ilvl w:val="0"/>
                <w:numId w:val="1"/>
              </w:numPr>
              <w:jc w:val="both"/>
              <w:rPr>
                <w:color w:val="000000" w:themeColor="text1"/>
                <w:lang w:val="lt-LT"/>
              </w:rPr>
            </w:pPr>
            <w:r w:rsidRPr="007E27E2">
              <w:rPr>
                <w:color w:val="000000" w:themeColor="text1"/>
                <w:lang w:val="lt-LT"/>
              </w:rPr>
              <w:t>sistemos stebėjimas po migracijos ir problemų šalinimas</w:t>
            </w:r>
          </w:p>
          <w:p w:rsidR="002B66A4" w:rsidRPr="007E27E2" w:rsidRDefault="002B66A4" w:rsidP="002B66A4">
            <w:pPr>
              <w:pStyle w:val="Sraopastraipa"/>
              <w:numPr>
                <w:ilvl w:val="0"/>
                <w:numId w:val="1"/>
              </w:numPr>
              <w:jc w:val="both"/>
              <w:rPr>
                <w:color w:val="000000" w:themeColor="text1"/>
                <w:lang w:val="lt-LT"/>
              </w:rPr>
            </w:pPr>
            <w:r>
              <w:rPr>
                <w:color w:val="000000" w:themeColor="text1"/>
                <w:lang w:val="lt-LT"/>
              </w:rPr>
              <w:t>ne mažiau kaip trijų Informatikos ir ryšių departamento</w:t>
            </w:r>
            <w:r w:rsidRPr="007E27E2">
              <w:rPr>
                <w:color w:val="000000" w:themeColor="text1"/>
                <w:lang w:val="lt-LT"/>
              </w:rPr>
              <w:t xml:space="preserve"> darbuotojų instruktavimas ir supažindinimas su nauju įrenginio funkcionalumu.</w:t>
            </w:r>
          </w:p>
        </w:tc>
      </w:tr>
    </w:tbl>
    <w:p w:rsidR="002B66A4" w:rsidRPr="007E27E2" w:rsidRDefault="002B66A4" w:rsidP="002B66A4">
      <w:pPr>
        <w:pStyle w:val="Sraopastraipa"/>
        <w:tabs>
          <w:tab w:val="left" w:pos="993"/>
        </w:tabs>
        <w:ind w:left="1260"/>
        <w:jc w:val="both"/>
        <w:rPr>
          <w:lang w:val="lt-LT"/>
        </w:rPr>
      </w:pPr>
    </w:p>
    <w:p w:rsidR="002B66A4" w:rsidRPr="007E27E2" w:rsidRDefault="002B66A4" w:rsidP="002B66A4">
      <w:pPr>
        <w:pStyle w:val="Porat"/>
        <w:tabs>
          <w:tab w:val="clear" w:pos="4819"/>
          <w:tab w:val="clear" w:pos="9638"/>
          <w:tab w:val="left" w:pos="1276"/>
          <w:tab w:val="center" w:pos="3544"/>
          <w:tab w:val="right" w:pos="8640"/>
        </w:tabs>
        <w:ind w:left="1260"/>
        <w:jc w:val="center"/>
        <w:rPr>
          <w:rFonts w:cs="Times New Roman"/>
          <w:b/>
          <w:szCs w:val="24"/>
        </w:rPr>
      </w:pP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2B66A4" w:rsidRPr="007E27E2" w:rsidTr="00E134ED">
        <w:trPr>
          <w:trHeight w:val="2601"/>
        </w:trPr>
        <w:tc>
          <w:tcPr>
            <w:tcW w:w="5162" w:type="dxa"/>
            <w:shd w:val="clear" w:color="auto" w:fill="auto"/>
          </w:tcPr>
          <w:p w:rsidR="002B66A4" w:rsidRPr="007E27E2" w:rsidRDefault="002B66A4" w:rsidP="00E134ED">
            <w:pPr>
              <w:ind w:left="420" w:hanging="420"/>
              <w:contextualSpacing/>
              <w:jc w:val="both"/>
              <w:rPr>
                <w:rFonts w:eastAsiaTheme="minorHAnsi"/>
                <w:b/>
                <w:lang w:val="lt-LT" w:bidi="en-US"/>
              </w:rPr>
            </w:pPr>
            <w:r w:rsidRPr="007E27E2">
              <w:rPr>
                <w:rFonts w:eastAsiaTheme="minorHAnsi"/>
                <w:b/>
                <w:lang w:val="lt-LT" w:bidi="en-US"/>
              </w:rPr>
              <w:t>KLIENTAS</w:t>
            </w:r>
          </w:p>
          <w:p w:rsidR="002B66A4" w:rsidRPr="007E27E2" w:rsidRDefault="002B66A4" w:rsidP="00E134ED">
            <w:pPr>
              <w:ind w:left="420" w:hanging="420"/>
              <w:contextualSpacing/>
              <w:jc w:val="both"/>
              <w:rPr>
                <w:rFonts w:eastAsiaTheme="minorHAnsi"/>
                <w:b/>
                <w:lang w:val="lt-LT" w:bidi="en-US"/>
              </w:rPr>
            </w:pPr>
          </w:p>
          <w:p w:rsidR="002B66A4" w:rsidRPr="006406D0" w:rsidRDefault="002B66A4" w:rsidP="00E134ED">
            <w:pPr>
              <w:jc w:val="both"/>
              <w:rPr>
                <w:b/>
                <w:bCs/>
                <w:lang w:val="lt-LT"/>
              </w:rPr>
            </w:pPr>
            <w:r w:rsidRPr="006406D0">
              <w:rPr>
                <w:b/>
                <w:bCs/>
                <w:lang w:val="lt-LT"/>
              </w:rPr>
              <w:t xml:space="preserve">Turto valdymo ir ūkio departamentas </w:t>
            </w:r>
          </w:p>
          <w:p w:rsidR="002B66A4" w:rsidRPr="006406D0" w:rsidRDefault="002B66A4" w:rsidP="00E134ED">
            <w:pPr>
              <w:jc w:val="both"/>
              <w:rPr>
                <w:b/>
                <w:bCs/>
                <w:lang w:val="lt-LT"/>
              </w:rPr>
            </w:pPr>
            <w:r w:rsidRPr="006406D0">
              <w:rPr>
                <w:b/>
                <w:bCs/>
                <w:lang w:val="lt-LT"/>
              </w:rPr>
              <w:t xml:space="preserve">prie Lietuvos Respublikos vidaus </w:t>
            </w:r>
          </w:p>
          <w:p w:rsidR="002B66A4" w:rsidRPr="006406D0" w:rsidRDefault="002B66A4" w:rsidP="00E134ED">
            <w:pPr>
              <w:jc w:val="both"/>
              <w:rPr>
                <w:b/>
                <w:bCs/>
                <w:lang w:val="lt-LT"/>
              </w:rPr>
            </w:pPr>
            <w:r w:rsidRPr="006406D0">
              <w:rPr>
                <w:b/>
                <w:bCs/>
                <w:lang w:val="lt-LT"/>
              </w:rPr>
              <w:t>reikalų ministerijos</w:t>
            </w:r>
          </w:p>
          <w:p w:rsidR="002B66A4" w:rsidRPr="007E27E2" w:rsidRDefault="002B66A4" w:rsidP="00E134ED">
            <w:pPr>
              <w:ind w:left="420" w:hanging="386"/>
              <w:contextualSpacing/>
              <w:jc w:val="both"/>
              <w:rPr>
                <w:rFonts w:eastAsiaTheme="minorHAnsi"/>
                <w:lang w:val="lt-LT" w:bidi="en-US"/>
              </w:rPr>
            </w:pPr>
          </w:p>
          <w:p w:rsidR="002B66A4" w:rsidRPr="007E27E2" w:rsidRDefault="002B66A4" w:rsidP="00E134ED">
            <w:pPr>
              <w:rPr>
                <w:lang w:val="lt-LT"/>
              </w:rPr>
            </w:pPr>
            <w:r w:rsidRPr="007E27E2">
              <w:rPr>
                <w:lang w:val="lt-LT"/>
              </w:rPr>
              <w:t>Direktorius</w:t>
            </w:r>
          </w:p>
          <w:p w:rsidR="002B66A4" w:rsidRPr="007E27E2" w:rsidRDefault="002B66A4" w:rsidP="00E134ED">
            <w:pPr>
              <w:contextualSpacing/>
              <w:jc w:val="center"/>
              <w:rPr>
                <w:lang w:val="lt-LT"/>
              </w:rPr>
            </w:pPr>
          </w:p>
          <w:p w:rsidR="002B66A4" w:rsidRPr="007E27E2" w:rsidRDefault="002B66A4" w:rsidP="00E134ED">
            <w:pPr>
              <w:contextualSpacing/>
              <w:jc w:val="center"/>
              <w:rPr>
                <w:lang w:val="lt-LT"/>
              </w:rPr>
            </w:pPr>
            <w:r w:rsidRPr="007E27E2">
              <w:rPr>
                <w:lang w:val="lt-LT"/>
              </w:rPr>
              <w:t xml:space="preserve">                                                         A. V.</w:t>
            </w:r>
          </w:p>
          <w:p w:rsidR="002B66A4" w:rsidRPr="007E27E2" w:rsidRDefault="002B66A4" w:rsidP="00E134ED">
            <w:pPr>
              <w:ind w:left="420" w:hanging="386"/>
              <w:contextualSpacing/>
              <w:jc w:val="both"/>
              <w:rPr>
                <w:rFonts w:eastAsiaTheme="minorHAnsi"/>
                <w:b/>
                <w:lang w:val="lt-LT" w:bidi="en-US"/>
              </w:rPr>
            </w:pPr>
            <w:r>
              <w:rPr>
                <w:lang w:val="lt-LT"/>
              </w:rPr>
              <w:t>Giedrius Griška</w:t>
            </w:r>
          </w:p>
        </w:tc>
        <w:tc>
          <w:tcPr>
            <w:tcW w:w="4873" w:type="dxa"/>
            <w:shd w:val="clear" w:color="auto" w:fill="auto"/>
          </w:tcPr>
          <w:p w:rsidR="002B66A4" w:rsidRPr="007E27E2" w:rsidRDefault="002B66A4" w:rsidP="00E134ED">
            <w:pPr>
              <w:ind w:left="420" w:hanging="420"/>
              <w:contextualSpacing/>
              <w:jc w:val="both"/>
              <w:rPr>
                <w:rFonts w:eastAsiaTheme="minorHAnsi"/>
                <w:b/>
                <w:lang w:val="lt-LT" w:bidi="en-US"/>
              </w:rPr>
            </w:pPr>
            <w:r w:rsidRPr="007E27E2">
              <w:rPr>
                <w:rFonts w:eastAsiaTheme="minorHAnsi"/>
                <w:b/>
                <w:lang w:val="lt-LT" w:bidi="en-US"/>
              </w:rPr>
              <w:t xml:space="preserve">PASLAUGŲ TEIKĖJAS </w:t>
            </w:r>
          </w:p>
          <w:p w:rsidR="002B66A4" w:rsidRPr="007E27E2" w:rsidRDefault="002B66A4" w:rsidP="00E134ED">
            <w:pPr>
              <w:ind w:left="420" w:hanging="420"/>
              <w:contextualSpacing/>
              <w:jc w:val="both"/>
              <w:rPr>
                <w:rFonts w:eastAsiaTheme="minorHAnsi"/>
                <w:b/>
                <w:lang w:val="lt-LT" w:bidi="en-US"/>
              </w:rPr>
            </w:pPr>
          </w:p>
          <w:p w:rsidR="002B66A4" w:rsidRPr="007E27E2" w:rsidRDefault="002B66A4" w:rsidP="00E134ED">
            <w:pPr>
              <w:keepNext/>
              <w:tabs>
                <w:tab w:val="left" w:pos="83"/>
                <w:tab w:val="left" w:pos="9360"/>
              </w:tabs>
              <w:outlineLvl w:val="0"/>
              <w:rPr>
                <w:b/>
                <w:bCs/>
                <w:lang w:val="lt-LT"/>
              </w:rPr>
            </w:pPr>
            <w:r w:rsidRPr="007E27E2">
              <w:rPr>
                <w:b/>
                <w:bCs/>
                <w:lang w:val="lt-LT"/>
              </w:rPr>
              <w:t>Blue Bridge MSP</w:t>
            </w:r>
            <w:r>
              <w:rPr>
                <w:b/>
                <w:bCs/>
                <w:lang w:val="lt-LT"/>
              </w:rPr>
              <w:t>, UAB</w:t>
            </w:r>
          </w:p>
          <w:p w:rsidR="002B66A4" w:rsidRPr="007E27E2" w:rsidRDefault="002B66A4" w:rsidP="00E134ED">
            <w:pPr>
              <w:keepNext/>
              <w:tabs>
                <w:tab w:val="left" w:pos="83"/>
                <w:tab w:val="left" w:pos="9360"/>
              </w:tabs>
              <w:outlineLvl w:val="0"/>
              <w:rPr>
                <w:b/>
                <w:bCs/>
                <w:lang w:val="lt-LT"/>
              </w:rPr>
            </w:pPr>
          </w:p>
          <w:p w:rsidR="002B66A4" w:rsidRPr="007E27E2" w:rsidRDefault="002B66A4" w:rsidP="00E134ED">
            <w:pPr>
              <w:keepNext/>
              <w:tabs>
                <w:tab w:val="left" w:pos="83"/>
                <w:tab w:val="left" w:pos="9360"/>
              </w:tabs>
              <w:outlineLvl w:val="0"/>
              <w:rPr>
                <w:b/>
                <w:bCs/>
                <w:lang w:val="lt-LT"/>
              </w:rPr>
            </w:pPr>
          </w:p>
          <w:p w:rsidR="002B66A4" w:rsidRPr="007E27E2" w:rsidRDefault="002B66A4" w:rsidP="00E134ED">
            <w:pPr>
              <w:ind w:left="420"/>
              <w:contextualSpacing/>
              <w:jc w:val="both"/>
              <w:rPr>
                <w:b/>
                <w:bCs/>
                <w:lang w:val="lt-LT"/>
              </w:rPr>
            </w:pPr>
          </w:p>
          <w:p w:rsidR="002B66A4" w:rsidRPr="007E27E2" w:rsidRDefault="002B66A4" w:rsidP="00E134ED">
            <w:pPr>
              <w:rPr>
                <w:color w:val="000000"/>
                <w:lang w:val="lt-LT"/>
              </w:rPr>
            </w:pPr>
            <w:r w:rsidRPr="007E27E2">
              <w:rPr>
                <w:lang w:val="lt-LT"/>
              </w:rPr>
              <w:t>Direktorius</w:t>
            </w:r>
          </w:p>
          <w:p w:rsidR="002B66A4" w:rsidRPr="007E27E2" w:rsidRDefault="002B66A4" w:rsidP="00E134ED">
            <w:pPr>
              <w:ind w:left="720"/>
              <w:contextualSpacing/>
              <w:jc w:val="center"/>
              <w:rPr>
                <w:color w:val="000000"/>
                <w:lang w:val="lt-LT"/>
              </w:rPr>
            </w:pPr>
            <w:r w:rsidRPr="007E27E2">
              <w:rPr>
                <w:color w:val="000000"/>
                <w:lang w:val="lt-LT"/>
              </w:rPr>
              <w:t xml:space="preserve">                         </w:t>
            </w:r>
          </w:p>
          <w:p w:rsidR="002B66A4" w:rsidRPr="007E27E2" w:rsidRDefault="002B66A4" w:rsidP="00E134ED">
            <w:pPr>
              <w:ind w:left="720"/>
              <w:contextualSpacing/>
              <w:jc w:val="center"/>
              <w:rPr>
                <w:color w:val="000000"/>
                <w:lang w:val="lt-LT"/>
              </w:rPr>
            </w:pPr>
            <w:r w:rsidRPr="007E27E2">
              <w:rPr>
                <w:color w:val="000000"/>
                <w:lang w:val="lt-LT"/>
              </w:rPr>
              <w:t xml:space="preserve">   A. V.</w:t>
            </w:r>
          </w:p>
          <w:p w:rsidR="002B66A4" w:rsidRPr="007E27E2" w:rsidRDefault="002B66A4" w:rsidP="00E134ED">
            <w:pPr>
              <w:ind w:left="83" w:hanging="83"/>
              <w:contextualSpacing/>
              <w:jc w:val="both"/>
              <w:rPr>
                <w:rFonts w:eastAsiaTheme="minorHAnsi"/>
                <w:lang w:val="lt-LT" w:bidi="en-US"/>
              </w:rPr>
            </w:pPr>
            <w:r w:rsidRPr="007E27E2">
              <w:rPr>
                <w:lang w:val="lt-LT"/>
              </w:rPr>
              <w:t>Dalius Butkus</w:t>
            </w:r>
          </w:p>
        </w:tc>
      </w:tr>
    </w:tbl>
    <w:p w:rsidR="002B66A4" w:rsidRPr="007E27E2" w:rsidRDefault="002B66A4" w:rsidP="002B66A4">
      <w:pPr>
        <w:pStyle w:val="Porat"/>
        <w:tabs>
          <w:tab w:val="clear" w:pos="4819"/>
          <w:tab w:val="clear" w:pos="9638"/>
          <w:tab w:val="left" w:pos="1276"/>
          <w:tab w:val="center" w:pos="3544"/>
          <w:tab w:val="right" w:pos="8640"/>
        </w:tabs>
        <w:ind w:left="1260"/>
        <w:jc w:val="center"/>
        <w:rPr>
          <w:rFonts w:cs="Times New Roman"/>
          <w:b/>
          <w:szCs w:val="24"/>
        </w:rPr>
      </w:pPr>
    </w:p>
    <w:p w:rsidR="002B66A4" w:rsidRPr="007E27E2" w:rsidRDefault="002B66A4" w:rsidP="002B66A4">
      <w:pPr>
        <w:tabs>
          <w:tab w:val="left" w:pos="1134"/>
        </w:tabs>
        <w:jc w:val="both"/>
        <w:rPr>
          <w:lang w:val="lt-LT" w:eastAsia="lt-LT"/>
        </w:rPr>
      </w:pPr>
    </w:p>
    <w:p w:rsidR="00D73B5F" w:rsidRDefault="00D73B5F">
      <w:bookmarkStart w:id="0" w:name="_GoBack"/>
      <w:bookmarkEnd w:id="0"/>
    </w:p>
    <w:sectPr w:rsidR="00D73B5F" w:rsidSect="00142118">
      <w:headerReference w:type="even" r:id="rId5"/>
      <w:headerReference w:type="default" r:id="rId6"/>
      <w:pgSz w:w="11906" w:h="16838" w:code="9"/>
      <w:pgMar w:top="1134" w:right="567" w:bottom="1134" w:left="1418" w:header="561" w:footer="56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Default="002B66A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35CD8" w:rsidRDefault="002B66A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Pr="00E61E79" w:rsidRDefault="002B66A4">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Pr>
        <w:rStyle w:val="Puslapionumeris"/>
        <w:noProof/>
        <w:sz w:val="24"/>
        <w:szCs w:val="24"/>
      </w:rPr>
      <w:t>4</w:t>
    </w:r>
    <w:r w:rsidRPr="00E61E79">
      <w:rPr>
        <w:rStyle w:val="Puslapionumeris"/>
        <w:sz w:val="24"/>
        <w:szCs w:val="24"/>
      </w:rPr>
      <w:fldChar w:fldCharType="end"/>
    </w:r>
  </w:p>
  <w:p w:rsidR="00A35CD8" w:rsidRDefault="002B66A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2C6FC1"/>
    <w:multiLevelType w:val="hybridMultilevel"/>
    <w:tmpl w:val="FB4AD4B8"/>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23B256B"/>
    <w:multiLevelType w:val="hybridMultilevel"/>
    <w:tmpl w:val="35CA0020"/>
    <w:lvl w:ilvl="0" w:tplc="4AD8A548">
      <w:start w:val="1"/>
      <w:numFmt w:val="bullet"/>
      <w:lvlText w:val=""/>
      <w:lvlJc w:val="left"/>
      <w:pPr>
        <w:ind w:left="360" w:hanging="360"/>
      </w:pPr>
      <w:rPr>
        <w:rFonts w:ascii="Symbol" w:hAnsi="Symbol" w:hint="default"/>
      </w:rPr>
    </w:lvl>
    <w:lvl w:ilvl="1" w:tplc="04270003">
      <w:start w:val="1"/>
      <w:numFmt w:val="bullet"/>
      <w:lvlText w:val="o"/>
      <w:lvlJc w:val="left"/>
      <w:pPr>
        <w:ind w:left="672" w:hanging="360"/>
      </w:pPr>
      <w:rPr>
        <w:rFonts w:ascii="Courier New" w:hAnsi="Courier New" w:cs="Courier New" w:hint="default"/>
      </w:rPr>
    </w:lvl>
    <w:lvl w:ilvl="2" w:tplc="04270005">
      <w:start w:val="1"/>
      <w:numFmt w:val="bullet"/>
      <w:lvlText w:val=""/>
      <w:lvlJc w:val="left"/>
      <w:pPr>
        <w:ind w:left="1069" w:hanging="360"/>
      </w:pPr>
      <w:rPr>
        <w:rFonts w:ascii="Wingdings" w:hAnsi="Wingdings" w:hint="default"/>
      </w:rPr>
    </w:lvl>
    <w:lvl w:ilvl="3" w:tplc="04270001">
      <w:start w:val="1"/>
      <w:numFmt w:val="bullet"/>
      <w:lvlText w:val=""/>
      <w:lvlJc w:val="left"/>
      <w:pPr>
        <w:ind w:left="1494"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4AB66195"/>
    <w:multiLevelType w:val="hybridMultilevel"/>
    <w:tmpl w:val="0DEC65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3201CD4"/>
    <w:multiLevelType w:val="hybridMultilevel"/>
    <w:tmpl w:val="DFB853FE"/>
    <w:lvl w:ilvl="0" w:tplc="0427000F">
      <w:start w:val="1"/>
      <w:numFmt w:val="decimal"/>
      <w:lvlText w:val="%1."/>
      <w:lvlJc w:val="left"/>
      <w:pPr>
        <w:ind w:left="360" w:hanging="360"/>
      </w:pPr>
    </w:lvl>
    <w:lvl w:ilvl="1" w:tplc="04270019" w:tentative="1">
      <w:start w:val="1"/>
      <w:numFmt w:val="lowerLetter"/>
      <w:lvlText w:val="%2."/>
      <w:lvlJc w:val="left"/>
      <w:pPr>
        <w:ind w:left="1015" w:hanging="360"/>
      </w:pPr>
    </w:lvl>
    <w:lvl w:ilvl="2" w:tplc="0427001B" w:tentative="1">
      <w:start w:val="1"/>
      <w:numFmt w:val="lowerRoman"/>
      <w:lvlText w:val="%3."/>
      <w:lvlJc w:val="right"/>
      <w:pPr>
        <w:ind w:left="1735" w:hanging="180"/>
      </w:pPr>
    </w:lvl>
    <w:lvl w:ilvl="3" w:tplc="0427000F" w:tentative="1">
      <w:start w:val="1"/>
      <w:numFmt w:val="decimal"/>
      <w:lvlText w:val="%4."/>
      <w:lvlJc w:val="left"/>
      <w:pPr>
        <w:ind w:left="2455" w:hanging="360"/>
      </w:pPr>
    </w:lvl>
    <w:lvl w:ilvl="4" w:tplc="04270019" w:tentative="1">
      <w:start w:val="1"/>
      <w:numFmt w:val="lowerLetter"/>
      <w:lvlText w:val="%5."/>
      <w:lvlJc w:val="left"/>
      <w:pPr>
        <w:ind w:left="3175" w:hanging="360"/>
      </w:pPr>
    </w:lvl>
    <w:lvl w:ilvl="5" w:tplc="0427001B" w:tentative="1">
      <w:start w:val="1"/>
      <w:numFmt w:val="lowerRoman"/>
      <w:lvlText w:val="%6."/>
      <w:lvlJc w:val="right"/>
      <w:pPr>
        <w:ind w:left="3895" w:hanging="180"/>
      </w:pPr>
    </w:lvl>
    <w:lvl w:ilvl="6" w:tplc="0427000F" w:tentative="1">
      <w:start w:val="1"/>
      <w:numFmt w:val="decimal"/>
      <w:lvlText w:val="%7."/>
      <w:lvlJc w:val="left"/>
      <w:pPr>
        <w:ind w:left="4615" w:hanging="360"/>
      </w:pPr>
    </w:lvl>
    <w:lvl w:ilvl="7" w:tplc="04270019" w:tentative="1">
      <w:start w:val="1"/>
      <w:numFmt w:val="lowerLetter"/>
      <w:lvlText w:val="%8."/>
      <w:lvlJc w:val="left"/>
      <w:pPr>
        <w:ind w:left="5335" w:hanging="360"/>
      </w:pPr>
    </w:lvl>
    <w:lvl w:ilvl="8" w:tplc="0427001B" w:tentative="1">
      <w:start w:val="1"/>
      <w:numFmt w:val="lowerRoman"/>
      <w:lvlText w:val="%9."/>
      <w:lvlJc w:val="right"/>
      <w:pPr>
        <w:ind w:left="6055"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A4"/>
    <w:rsid w:val="002B66A4"/>
    <w:rsid w:val="00D73B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CC812-BE17-4AF8-BB34-91A55205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66A4"/>
    <w:pPr>
      <w:spacing w:after="0" w:line="240" w:lineRule="auto"/>
    </w:pPr>
    <w:rPr>
      <w:rFonts w:ascii="Times New Roman" w:eastAsia="Times New Roman" w:hAnsi="Times New Roman" w:cs="Times New Roman"/>
      <w:sz w:val="24"/>
      <w:szCs w:val="24"/>
      <w:lang w:val="en-GB"/>
    </w:rPr>
  </w:style>
  <w:style w:type="paragraph" w:styleId="Antrat2">
    <w:name w:val="heading 2"/>
    <w:basedOn w:val="prastasis"/>
    <w:next w:val="prastasis"/>
    <w:link w:val="Antrat2Diagrama"/>
    <w:uiPriority w:val="9"/>
    <w:semiHidden/>
    <w:unhideWhenUsed/>
    <w:qFormat/>
    <w:rsid w:val="002B66A4"/>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2B66A4"/>
    <w:rPr>
      <w:rFonts w:asciiTheme="majorHAnsi" w:eastAsiaTheme="majorEastAsia" w:hAnsiTheme="majorHAnsi" w:cstheme="majorBidi"/>
      <w:b/>
      <w:bCs/>
      <w:color w:val="5B9BD5" w:themeColor="accent1"/>
      <w:sz w:val="26"/>
      <w:szCs w:val="26"/>
      <w:lang w:val="en-GB"/>
    </w:rPr>
  </w:style>
  <w:style w:type="paragraph" w:styleId="Antrats">
    <w:name w:val="header"/>
    <w:basedOn w:val="prastasis"/>
    <w:link w:val="AntratsDiagrama"/>
    <w:uiPriority w:val="99"/>
    <w:rsid w:val="002B66A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2B66A4"/>
    <w:rPr>
      <w:rFonts w:ascii="Times New Roman" w:eastAsia="Times New Roman" w:hAnsi="Times New Roman" w:cs="Times New Roman"/>
      <w:sz w:val="28"/>
      <w:szCs w:val="20"/>
    </w:rPr>
  </w:style>
  <w:style w:type="character" w:styleId="Puslapionumeris">
    <w:name w:val="page number"/>
    <w:basedOn w:val="Numatytasispastraiposriftas"/>
    <w:uiPriority w:val="99"/>
    <w:rsid w:val="002B66A4"/>
    <w:rPr>
      <w:rFonts w:cs="Times New Roman"/>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2B66A4"/>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2B66A4"/>
    <w:rPr>
      <w:rFonts w:ascii="Times New Roman" w:eastAsia="Times New Roman" w:hAnsi="Times New Roman" w:cs="Times New Roman"/>
      <w:sz w:val="24"/>
      <w:szCs w:val="24"/>
      <w:lang w:val="en-GB"/>
    </w:rPr>
  </w:style>
  <w:style w:type="table" w:customStyle="1" w:styleId="Lentelstinklelis2">
    <w:name w:val="Lentelės tinklelis2"/>
    <w:basedOn w:val="prastojilentel"/>
    <w:next w:val="Lentelstinklelis"/>
    <w:uiPriority w:val="39"/>
    <w:rsid w:val="002B66A4"/>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qFormat/>
    <w:rsid w:val="002B66A4"/>
    <w:rPr>
      <w:rFonts w:ascii="Times New Roman" w:hAnsi="Times New Roman"/>
      <w:sz w:val="24"/>
    </w:rPr>
  </w:style>
  <w:style w:type="paragraph" w:styleId="Porat">
    <w:name w:val="footer"/>
    <w:basedOn w:val="prastasis"/>
    <w:link w:val="PoratDiagrama"/>
    <w:unhideWhenUsed/>
    <w:rsid w:val="002B66A4"/>
    <w:pPr>
      <w:tabs>
        <w:tab w:val="center" w:pos="4819"/>
        <w:tab w:val="right" w:pos="9638"/>
      </w:tabs>
    </w:pPr>
    <w:rPr>
      <w:rFonts w:eastAsiaTheme="minorHAnsi" w:cstheme="minorBidi"/>
      <w:szCs w:val="22"/>
      <w:lang w:val="lt-LT"/>
    </w:rPr>
  </w:style>
  <w:style w:type="character" w:customStyle="1" w:styleId="PoratDiagrama1">
    <w:name w:val="Poraštė Diagrama1"/>
    <w:basedOn w:val="Numatytasispastraiposriftas"/>
    <w:uiPriority w:val="99"/>
    <w:semiHidden/>
    <w:rsid w:val="002B66A4"/>
    <w:rPr>
      <w:rFonts w:ascii="Times New Roman" w:eastAsia="Times New Roman" w:hAnsi="Times New Roman" w:cs="Times New Roman"/>
      <w:sz w:val="24"/>
      <w:szCs w:val="24"/>
      <w:lang w:val="en-GB"/>
    </w:rPr>
  </w:style>
  <w:style w:type="paragraph" w:customStyle="1" w:styleId="Standard">
    <w:name w:val="Standard"/>
    <w:link w:val="StandardChar"/>
    <w:rsid w:val="002B66A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StandardChar">
    <w:name w:val="Standard Char"/>
    <w:basedOn w:val="Numatytasispastraiposriftas"/>
    <w:link w:val="Standard"/>
    <w:rsid w:val="002B66A4"/>
    <w:rPr>
      <w:rFonts w:ascii="Liberation Serif" w:eastAsia="NSimSun" w:hAnsi="Liberation Serif" w:cs="Arial"/>
      <w:kern w:val="3"/>
      <w:sz w:val="24"/>
      <w:szCs w:val="24"/>
      <w:lang w:eastAsia="zh-CN" w:bidi="hi-IN"/>
    </w:rPr>
  </w:style>
  <w:style w:type="table" w:styleId="Lentelstinklelis">
    <w:name w:val="Table Grid"/>
    <w:basedOn w:val="prastojilentel"/>
    <w:uiPriority w:val="39"/>
    <w:rsid w:val="002B6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5934</Words>
  <Characters>3383</Characters>
  <Application>Microsoft Office Word</Application>
  <DocSecurity>0</DocSecurity>
  <Lines>28</Lines>
  <Paragraphs>18</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1.1. Bendrieji reikalavimai:</vt:lpstr>
      <vt:lpstr>    2.2. Specialieji reikalavimai</vt:lpstr>
      <vt:lpstr>    El. pašto apsaugos įrenginys (2 vnt.) pagal žemiau išvardintus reikalavimus.</vt:lpstr>
      <vt:lpstr>    Paslaugos (1 vnt.) pagal žemiau išvardintus reikalavimus. </vt:lpstr>
    </vt:vector>
  </TitlesOfParts>
  <Company/>
  <LinksUpToDate>false</LinksUpToDate>
  <CharactersWithSpaces>9299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2021-08-20T10:42:00Z</dcterms:created>
  <dcterms:modified xsi:type="dcterms:W3CDTF">2021-08-20T10:42:00Z</dcterms:modified>
</cp:coreProperties>
</file>