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037A" w14:textId="3FF2555E" w:rsidR="0029071D" w:rsidRPr="00017350" w:rsidRDefault="0029071D" w:rsidP="008624E5">
      <w:pPr>
        <w:spacing w:line="240" w:lineRule="auto"/>
        <w:jc w:val="center"/>
        <w:rPr>
          <w:b/>
          <w:bCs/>
          <w:caps/>
          <w:spacing w:val="5"/>
          <w:sz w:val="22"/>
          <w:szCs w:val="22"/>
          <w:lang w:val="lt-LT"/>
        </w:rPr>
      </w:pPr>
      <w:r w:rsidRPr="00017350">
        <w:rPr>
          <w:rFonts w:eastAsia="Arial Unicode MS"/>
          <w:b/>
          <w:sz w:val="22"/>
          <w:szCs w:val="22"/>
          <w:lang w:val="lt-LT"/>
        </w:rPr>
        <w:t xml:space="preserve">6.1 TECHNINIAI REIKALAVIMAI  SIŪLANT LYGIAVERTĮ </w:t>
      </w:r>
      <w:r w:rsidRPr="00017350">
        <w:rPr>
          <w:b/>
          <w:bCs/>
          <w:caps/>
          <w:spacing w:val="5"/>
          <w:sz w:val="22"/>
          <w:szCs w:val="22"/>
          <w:lang w:val="lt-LT"/>
        </w:rPr>
        <w:t>Kraujo dujų ANALIZATORI</w:t>
      </w:r>
      <w:r w:rsidR="00F87052">
        <w:rPr>
          <w:b/>
          <w:bCs/>
          <w:caps/>
          <w:spacing w:val="5"/>
          <w:sz w:val="22"/>
          <w:szCs w:val="22"/>
          <w:lang w:val="lt-LT"/>
        </w:rPr>
        <w:t>Ų</w:t>
      </w:r>
    </w:p>
    <w:p w14:paraId="5F754DC3" w14:textId="3D2E92A6" w:rsidR="0029071D" w:rsidRPr="00017350" w:rsidRDefault="0029071D" w:rsidP="008624E5">
      <w:pPr>
        <w:spacing w:line="240" w:lineRule="auto"/>
        <w:jc w:val="center"/>
        <w:rPr>
          <w:b/>
          <w:bCs/>
          <w:sz w:val="22"/>
          <w:szCs w:val="22"/>
          <w:lang w:val="lt-LT"/>
        </w:rPr>
      </w:pPr>
      <w:r w:rsidRPr="00017350">
        <w:rPr>
          <w:b/>
          <w:bCs/>
          <w:caps/>
          <w:spacing w:val="5"/>
          <w:sz w:val="22"/>
          <w:szCs w:val="22"/>
          <w:lang w:val="lt-LT"/>
        </w:rPr>
        <w:t xml:space="preserve">(1 VNT.) </w:t>
      </w:r>
      <w:r w:rsidRPr="00017350">
        <w:rPr>
          <w:rFonts w:eastAsia="Arial Unicode MS"/>
          <w:b/>
          <w:sz w:val="22"/>
          <w:szCs w:val="22"/>
          <w:lang w:val="lt-LT"/>
        </w:rPr>
        <w:t xml:space="preserve">PANAUDAI </w:t>
      </w:r>
      <w:r w:rsidRPr="00017350">
        <w:rPr>
          <w:rFonts w:eastAsia="Arial Unicode MS"/>
          <w:b/>
          <w:i/>
          <w:sz w:val="22"/>
          <w:szCs w:val="22"/>
          <w:lang w:val="lt-LT"/>
        </w:rPr>
        <w:t>(NE SENESNIS NEI 3 METAI)</w:t>
      </w:r>
    </w:p>
    <w:p w14:paraId="32352827" w14:textId="54BCF92F" w:rsidR="0029071D" w:rsidRPr="00017350" w:rsidRDefault="0029071D" w:rsidP="008624E5">
      <w:pPr>
        <w:spacing w:line="240" w:lineRule="auto"/>
        <w:jc w:val="center"/>
        <w:rPr>
          <w:b/>
          <w:bCs/>
          <w:sz w:val="22"/>
          <w:szCs w:val="22"/>
          <w:lang w:val="lt-LT"/>
        </w:rPr>
      </w:pPr>
    </w:p>
    <w:p w14:paraId="54F3AB37" w14:textId="1A64EDF5" w:rsidR="0029071D" w:rsidRPr="00017350" w:rsidRDefault="0029071D" w:rsidP="008624E5">
      <w:pPr>
        <w:spacing w:line="240" w:lineRule="auto"/>
        <w:jc w:val="center"/>
        <w:rPr>
          <w:rFonts w:eastAsia="Arial Unicode MS"/>
          <w:b/>
          <w:bCs/>
          <w:color w:val="0000FF"/>
          <w:sz w:val="22"/>
          <w:szCs w:val="22"/>
          <w:lang w:val="lt-LT"/>
        </w:rPr>
      </w:pPr>
      <w:r w:rsidRPr="00017350">
        <w:rPr>
          <w:rFonts w:eastAsia="Arial Unicode MS"/>
          <w:b/>
          <w:bCs/>
          <w:color w:val="0000FF"/>
          <w:sz w:val="22"/>
          <w:szCs w:val="22"/>
          <w:lang w:val="lt-LT"/>
        </w:rPr>
        <w:t>Siūlomas kraujo dujų analizatorius EasyBloodGas (Medica Corporation, JAV) – 1 vnt.</w:t>
      </w:r>
    </w:p>
    <w:p w14:paraId="70B070D7" w14:textId="3BE5D01B" w:rsidR="0029071D" w:rsidRPr="00017350" w:rsidRDefault="0029071D" w:rsidP="008624E5">
      <w:pPr>
        <w:spacing w:line="240" w:lineRule="auto"/>
        <w:jc w:val="center"/>
        <w:rPr>
          <w:b/>
          <w:bCs/>
          <w:sz w:val="22"/>
          <w:szCs w:val="22"/>
          <w:lang w:val="lt-LT"/>
        </w:rPr>
      </w:pPr>
    </w:p>
    <w:p w14:paraId="7A6D7A24" w14:textId="77777777" w:rsidR="0029071D" w:rsidRPr="00017350" w:rsidRDefault="0029071D" w:rsidP="008624E5">
      <w:pPr>
        <w:spacing w:line="240" w:lineRule="auto"/>
        <w:jc w:val="center"/>
        <w:rPr>
          <w:b/>
          <w:bCs/>
          <w:sz w:val="22"/>
          <w:szCs w:val="22"/>
          <w:lang w:val="lt-LT"/>
        </w:rPr>
      </w:pP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4961"/>
        <w:gridCol w:w="5103"/>
      </w:tblGrid>
      <w:tr w:rsidR="0029071D" w:rsidRPr="00017350" w14:paraId="18B4A6CE" w14:textId="77777777" w:rsidTr="00017350">
        <w:trPr>
          <w:trHeight w:val="55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15CF2" w14:textId="2AF69C0D" w:rsidR="0029071D" w:rsidRPr="00017350" w:rsidRDefault="0029071D" w:rsidP="008624E5">
            <w:pPr>
              <w:spacing w:line="240" w:lineRule="auto"/>
              <w:jc w:val="center"/>
              <w:rPr>
                <w:rFonts w:eastAsia="Arial Unicode MS"/>
                <w:b/>
                <w:bCs/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Eil.</w:t>
            </w:r>
            <w:r w:rsidR="008624E5" w:rsidRPr="00017350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017350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730C" w14:textId="77777777" w:rsidR="0029071D" w:rsidRPr="00017350" w:rsidRDefault="0029071D" w:rsidP="008624E5">
            <w:pPr>
              <w:spacing w:line="240" w:lineRule="auto"/>
              <w:jc w:val="center"/>
              <w:rPr>
                <w:rFonts w:eastAsia="Arial Unicode MS"/>
                <w:b/>
                <w:bCs/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Parametrai (specifikacija)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89F8" w14:textId="77777777" w:rsidR="0029071D" w:rsidRPr="00017350" w:rsidRDefault="0029071D" w:rsidP="008624E5">
            <w:pPr>
              <w:spacing w:line="240" w:lineRule="auto"/>
              <w:jc w:val="center"/>
              <w:rPr>
                <w:rFonts w:eastAsia="SimSun"/>
                <w:b/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Parametro reikšmė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DD9C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SimSun"/>
                <w:b/>
                <w:sz w:val="22"/>
                <w:szCs w:val="22"/>
                <w:lang w:val="lt-LT"/>
              </w:rPr>
              <w:t>Siūlomos įrangos parametrai su nuoroda į gaminio dokumentaciją.</w:t>
            </w:r>
          </w:p>
        </w:tc>
      </w:tr>
      <w:tr w:rsidR="0029071D" w:rsidRPr="00017350" w14:paraId="72D2B4A9" w14:textId="77777777" w:rsidTr="00A41E23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ED59" w14:textId="77777777" w:rsidR="0029071D" w:rsidRPr="00017350" w:rsidRDefault="0029071D" w:rsidP="008624E5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583C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/>
                <w:sz w:val="22"/>
                <w:szCs w:val="22"/>
                <w:lang w:val="lt-LT"/>
              </w:rPr>
              <w:t>Kraujo dujų analizatorius</w:t>
            </w:r>
          </w:p>
        </w:tc>
      </w:tr>
      <w:tr w:rsidR="0029071D" w:rsidRPr="00017350" w14:paraId="428FDC46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A072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025E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Matuojami parametrai (ribos ne siauresnės nei nurodyta prie kiekvieno parametro)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09887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pH           (6.900 – 7.800 pH vienetų)</w:t>
            </w:r>
          </w:p>
          <w:p w14:paraId="48385EB7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PCO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2          </w:t>
            </w:r>
            <w:r w:rsidRPr="00017350">
              <w:rPr>
                <w:sz w:val="22"/>
                <w:szCs w:val="22"/>
                <w:lang w:val="lt-LT"/>
              </w:rPr>
              <w:t>(8.0 – 140.0 mmHg)</w:t>
            </w:r>
          </w:p>
          <w:p w14:paraId="35966CFF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017350">
              <w:rPr>
                <w:sz w:val="22"/>
                <w:szCs w:val="22"/>
                <w:lang w:val="lt-LT"/>
              </w:rPr>
              <w:t xml:space="preserve">         (10 – 680 mmHg)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A5D9" w14:textId="3EAD5EAC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pH           (6.900 – 7.</w:t>
            </w:r>
            <w:r w:rsidR="00B61861" w:rsidRPr="00017350">
              <w:rPr>
                <w:sz w:val="22"/>
                <w:szCs w:val="22"/>
                <w:lang w:val="lt-LT"/>
              </w:rPr>
              <w:t>9</w:t>
            </w:r>
            <w:r w:rsidRPr="00017350">
              <w:rPr>
                <w:sz w:val="22"/>
                <w:szCs w:val="22"/>
                <w:lang w:val="lt-LT"/>
              </w:rPr>
              <w:t>00 pH vienetų)</w:t>
            </w:r>
          </w:p>
          <w:p w14:paraId="1FA76CE6" w14:textId="2F4B298C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PCO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2          </w:t>
            </w:r>
            <w:r w:rsidRPr="00017350">
              <w:rPr>
                <w:sz w:val="22"/>
                <w:szCs w:val="22"/>
                <w:lang w:val="lt-LT"/>
              </w:rPr>
              <w:t>(8.0 – 1</w:t>
            </w:r>
            <w:r w:rsidR="00B61861" w:rsidRPr="00017350">
              <w:rPr>
                <w:sz w:val="22"/>
                <w:szCs w:val="22"/>
                <w:lang w:val="lt-LT"/>
              </w:rPr>
              <w:t>5</w:t>
            </w:r>
            <w:r w:rsidRPr="00017350">
              <w:rPr>
                <w:sz w:val="22"/>
                <w:szCs w:val="22"/>
                <w:lang w:val="lt-LT"/>
              </w:rPr>
              <w:t>0.0 mmHg)</w:t>
            </w:r>
          </w:p>
          <w:p w14:paraId="1AD68036" w14:textId="77777777" w:rsidR="0029071D" w:rsidRDefault="0029071D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017350">
              <w:rPr>
                <w:sz w:val="22"/>
                <w:szCs w:val="22"/>
                <w:lang w:val="lt-LT"/>
              </w:rPr>
              <w:t xml:space="preserve">         (10 – </w:t>
            </w:r>
            <w:r w:rsidR="00B61861" w:rsidRPr="00017350">
              <w:rPr>
                <w:sz w:val="22"/>
                <w:szCs w:val="22"/>
                <w:lang w:val="lt-LT"/>
              </w:rPr>
              <w:t>70</w:t>
            </w:r>
            <w:r w:rsidRPr="00017350">
              <w:rPr>
                <w:sz w:val="22"/>
                <w:szCs w:val="22"/>
                <w:lang w:val="lt-LT"/>
              </w:rPr>
              <w:t>0 mmHg)</w:t>
            </w:r>
          </w:p>
          <w:p w14:paraId="66E0364B" w14:textId="3201471F" w:rsidR="00027443" w:rsidRPr="00017350" w:rsidRDefault="0002744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25B0D5BC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23B07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F4DF8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Apskaičiuojami parametrai (ribos ne siauresnės nei nurodyta prie kiekvieno parametro)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CF13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TCO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2 </w:t>
            </w:r>
            <w:r w:rsidRPr="00017350">
              <w:rPr>
                <w:sz w:val="22"/>
                <w:szCs w:val="22"/>
                <w:lang w:val="lt-LT"/>
              </w:rPr>
              <w:t>(bendras CO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017350">
              <w:rPr>
                <w:sz w:val="22"/>
                <w:szCs w:val="22"/>
                <w:lang w:val="lt-LT"/>
              </w:rPr>
              <w:t>) (10-50 mmol/l),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 </w:t>
            </w:r>
          </w:p>
          <w:p w14:paraId="11DAFDA6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HCO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3</w:t>
            </w:r>
            <w:r w:rsidRPr="00017350">
              <w:rPr>
                <w:sz w:val="22"/>
                <w:szCs w:val="22"/>
                <w:vertAlign w:val="superscript"/>
                <w:lang w:val="lt-LT"/>
              </w:rPr>
              <w:t>-</w:t>
            </w:r>
            <w:r w:rsidRPr="00017350">
              <w:rPr>
                <w:sz w:val="22"/>
                <w:szCs w:val="22"/>
                <w:lang w:val="lt-LT"/>
              </w:rPr>
              <w:t xml:space="preserve"> (bikarbonatas) (10-50 mmol/l), </w:t>
            </w:r>
          </w:p>
          <w:p w14:paraId="19417298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BE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b </w:t>
            </w:r>
            <w:r w:rsidRPr="00017350">
              <w:rPr>
                <w:sz w:val="22"/>
                <w:szCs w:val="22"/>
                <w:lang w:val="lt-LT"/>
              </w:rPr>
              <w:t>(bazės perteklius kraujyje) (-25.0 – 25.0 mmol/l),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 </w:t>
            </w:r>
          </w:p>
          <w:p w14:paraId="7ED5E7EA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BE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ecf </w:t>
            </w:r>
            <w:r w:rsidRPr="00017350">
              <w:rPr>
                <w:sz w:val="22"/>
                <w:szCs w:val="22"/>
                <w:lang w:val="lt-LT"/>
              </w:rPr>
              <w:t>(bazės perteklius papildomam ląsteliniame skystyje) (-25.0 – 25.0 mmol/l),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 </w:t>
            </w:r>
          </w:p>
          <w:p w14:paraId="6F2EECC6" w14:textId="77777777" w:rsidR="0029071D" w:rsidRPr="00017350" w:rsidRDefault="0029071D" w:rsidP="008624E5">
            <w:pPr>
              <w:spacing w:line="240" w:lineRule="auto"/>
              <w:ind w:left="316" w:hanging="316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 xml:space="preserve">SBC (standartinis bikarbonatas) (10-50 mmol/l), </w:t>
            </w:r>
          </w:p>
          <w:p w14:paraId="763E5001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%SO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2C</w:t>
            </w:r>
            <w:r w:rsidRPr="00017350">
              <w:rPr>
                <w:sz w:val="22"/>
                <w:szCs w:val="22"/>
                <w:lang w:val="lt-LT"/>
              </w:rPr>
              <w:t xml:space="preserve"> (deguonies satūracija, apskaičiuota esant normaliam P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50</w:t>
            </w:r>
            <w:r w:rsidRPr="00017350">
              <w:rPr>
                <w:sz w:val="22"/>
                <w:szCs w:val="22"/>
                <w:lang w:val="lt-LT"/>
              </w:rPr>
              <w:t xml:space="preserve">) (40.0 – 100.0 %), </w:t>
            </w:r>
          </w:p>
          <w:p w14:paraId="4F901BBE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A-aDO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2 </w:t>
            </w:r>
            <w:r w:rsidRPr="00017350">
              <w:rPr>
                <w:sz w:val="22"/>
                <w:szCs w:val="22"/>
                <w:lang w:val="lt-LT"/>
              </w:rPr>
              <w:t xml:space="preserve">(alveolinio arterinio deguonies gradientas) (0 – 700 mmHg), </w:t>
            </w:r>
          </w:p>
          <w:p w14:paraId="668518B8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 xml:space="preserve">RI (Kvėpavimo indeksas) (0.0 – 70.0),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9C0E" w14:textId="75B31C22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TCO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2 </w:t>
            </w:r>
            <w:r w:rsidRPr="00017350">
              <w:rPr>
                <w:sz w:val="22"/>
                <w:szCs w:val="22"/>
                <w:lang w:val="lt-LT"/>
              </w:rPr>
              <w:t>(bendras CO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017350">
              <w:rPr>
                <w:sz w:val="22"/>
                <w:szCs w:val="22"/>
                <w:lang w:val="lt-LT"/>
              </w:rPr>
              <w:t>) (0-50 mmol/l),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 </w:t>
            </w:r>
          </w:p>
          <w:p w14:paraId="426AC73D" w14:textId="734B2E72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HCO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3</w:t>
            </w:r>
            <w:r w:rsidRPr="00017350">
              <w:rPr>
                <w:sz w:val="22"/>
                <w:szCs w:val="22"/>
                <w:vertAlign w:val="superscript"/>
                <w:lang w:val="lt-LT"/>
              </w:rPr>
              <w:t>-</w:t>
            </w:r>
            <w:r w:rsidRPr="00017350">
              <w:rPr>
                <w:sz w:val="22"/>
                <w:szCs w:val="22"/>
                <w:lang w:val="lt-LT"/>
              </w:rPr>
              <w:t xml:space="preserve"> (bikarbonatas) (0-50 mmol/l), </w:t>
            </w:r>
          </w:p>
          <w:p w14:paraId="156A3645" w14:textId="0D5D83EC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BE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b </w:t>
            </w:r>
            <w:r w:rsidRPr="00017350">
              <w:rPr>
                <w:sz w:val="22"/>
                <w:szCs w:val="22"/>
                <w:lang w:val="lt-LT"/>
              </w:rPr>
              <w:t>(bazės perteklius kraujyje) (-25.0 – 2</w:t>
            </w:r>
            <w:r w:rsidR="00507D09" w:rsidRPr="00017350">
              <w:rPr>
                <w:sz w:val="22"/>
                <w:szCs w:val="22"/>
                <w:lang w:val="lt-LT"/>
              </w:rPr>
              <w:t>.</w:t>
            </w:r>
            <w:r w:rsidRPr="00017350">
              <w:rPr>
                <w:sz w:val="22"/>
                <w:szCs w:val="22"/>
                <w:lang w:val="lt-LT"/>
              </w:rPr>
              <w:t>50 mmol/l),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 </w:t>
            </w:r>
          </w:p>
          <w:p w14:paraId="26B0B701" w14:textId="3B168811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BE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ecf </w:t>
            </w:r>
            <w:r w:rsidRPr="00017350">
              <w:rPr>
                <w:sz w:val="22"/>
                <w:szCs w:val="22"/>
                <w:lang w:val="lt-LT"/>
              </w:rPr>
              <w:t>(bazės perteklius papildomam ląsteliniame skystyje) (-25.0 – 25</w:t>
            </w:r>
            <w:r w:rsidR="00507D09" w:rsidRPr="00017350">
              <w:rPr>
                <w:sz w:val="22"/>
                <w:szCs w:val="22"/>
                <w:lang w:val="lt-LT"/>
              </w:rPr>
              <w:t>.</w:t>
            </w:r>
            <w:r w:rsidRPr="00017350">
              <w:rPr>
                <w:sz w:val="22"/>
                <w:szCs w:val="22"/>
                <w:lang w:val="lt-LT"/>
              </w:rPr>
              <w:t>0 mmol/l),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 </w:t>
            </w:r>
          </w:p>
          <w:p w14:paraId="64697535" w14:textId="6A6EBDC1" w:rsidR="0029071D" w:rsidRPr="00017350" w:rsidRDefault="0029071D" w:rsidP="008624E5">
            <w:pPr>
              <w:spacing w:line="240" w:lineRule="auto"/>
              <w:ind w:left="316" w:hanging="316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 xml:space="preserve">SBC (standartinis bikarbonatas) (0-50 mmol/l), </w:t>
            </w:r>
          </w:p>
          <w:p w14:paraId="3CC255E9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%SO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2C</w:t>
            </w:r>
            <w:r w:rsidRPr="00017350">
              <w:rPr>
                <w:sz w:val="22"/>
                <w:szCs w:val="22"/>
                <w:lang w:val="lt-LT"/>
              </w:rPr>
              <w:t xml:space="preserve"> (deguonies satūracija, apskaičiuota esant normaliam P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50</w:t>
            </w:r>
            <w:r w:rsidRPr="00017350">
              <w:rPr>
                <w:sz w:val="22"/>
                <w:szCs w:val="22"/>
                <w:lang w:val="lt-LT"/>
              </w:rPr>
              <w:t xml:space="preserve">) (40.0 – 100.0 %), </w:t>
            </w:r>
          </w:p>
          <w:p w14:paraId="06669574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A-aDO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 xml:space="preserve">2 </w:t>
            </w:r>
            <w:r w:rsidRPr="00017350">
              <w:rPr>
                <w:sz w:val="22"/>
                <w:szCs w:val="22"/>
                <w:lang w:val="lt-LT"/>
              </w:rPr>
              <w:t xml:space="preserve">(alveolinio arterinio deguonies gradientas) (0 – 700 mmHg), </w:t>
            </w:r>
          </w:p>
          <w:p w14:paraId="28D9D853" w14:textId="77777777" w:rsidR="0029071D" w:rsidRDefault="0029071D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RI (Kvėpavimo indeksas) (0.0 – 70.0)</w:t>
            </w:r>
          </w:p>
          <w:p w14:paraId="1B123CBD" w14:textId="484CAEBC" w:rsidR="00027443" w:rsidRPr="00017350" w:rsidRDefault="0002744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30228ABC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4542F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E3C1C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Įvedami parametrai (intervalas ne siauresnis nei nurodyta prie kiekvieno parametro)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4B805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Paciento temperatūra (24-43</w:t>
            </w:r>
            <w:r w:rsidRPr="00017350">
              <w:rPr>
                <w:sz w:val="22"/>
                <w:szCs w:val="22"/>
                <w:vertAlign w:val="superscript"/>
                <w:lang w:val="lt-LT"/>
              </w:rPr>
              <w:t>0</w:t>
            </w:r>
            <w:r w:rsidRPr="00017350">
              <w:rPr>
                <w:sz w:val="22"/>
                <w:szCs w:val="22"/>
                <w:lang w:val="lt-LT"/>
              </w:rPr>
              <w:t>C)</w:t>
            </w:r>
          </w:p>
          <w:p w14:paraId="664453FB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Hemoglobinas (3.0 – 30.0 g/dl)</w:t>
            </w:r>
          </w:p>
          <w:p w14:paraId="6656BEEA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FlO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017350">
              <w:rPr>
                <w:sz w:val="22"/>
                <w:szCs w:val="22"/>
                <w:lang w:val="lt-LT"/>
              </w:rPr>
              <w:t xml:space="preserve"> (10 – 100 %)</w:t>
            </w:r>
          </w:p>
          <w:p w14:paraId="28E70514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Paciento ID (ne mažiau 14 skaitmenų)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D956" w14:textId="65412A47" w:rsidR="00E61DD7" w:rsidRPr="00017350" w:rsidRDefault="00E61DD7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Paciento temperatūra (5-45</w:t>
            </w:r>
            <w:r w:rsidRPr="00017350">
              <w:rPr>
                <w:sz w:val="22"/>
                <w:szCs w:val="22"/>
                <w:vertAlign w:val="superscript"/>
                <w:lang w:val="lt-LT"/>
              </w:rPr>
              <w:t>0</w:t>
            </w:r>
            <w:r w:rsidRPr="00017350">
              <w:rPr>
                <w:sz w:val="22"/>
                <w:szCs w:val="22"/>
                <w:lang w:val="lt-LT"/>
              </w:rPr>
              <w:t>C)</w:t>
            </w:r>
          </w:p>
          <w:p w14:paraId="13C38E0A" w14:textId="77777777" w:rsidR="00E61DD7" w:rsidRPr="00017350" w:rsidRDefault="00E61DD7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Hemoglobinas (3.0 – 30.0 g/dl)</w:t>
            </w:r>
          </w:p>
          <w:p w14:paraId="502CC849" w14:textId="77777777" w:rsidR="00E61DD7" w:rsidRPr="00017350" w:rsidRDefault="00E61DD7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FlO</w:t>
            </w:r>
            <w:r w:rsidRPr="00017350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017350">
              <w:rPr>
                <w:sz w:val="22"/>
                <w:szCs w:val="22"/>
                <w:lang w:val="lt-LT"/>
              </w:rPr>
              <w:t xml:space="preserve"> (10 – 100 %)</w:t>
            </w:r>
          </w:p>
          <w:p w14:paraId="3A11726E" w14:textId="77777777" w:rsidR="0029071D" w:rsidRDefault="00E61DD7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Paciento ID (ne mažiau 14 skaitmenų)</w:t>
            </w:r>
          </w:p>
          <w:p w14:paraId="41BAA396" w14:textId="4A5FBFE0" w:rsidR="00F87052" w:rsidRPr="00017350" w:rsidRDefault="00F8705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513D4785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10E96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9647D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Tyrimo trukmė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DAA3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Ne daugiau 130 sekundės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E7B8" w14:textId="77777777" w:rsidR="0029071D" w:rsidRDefault="00277F51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125 sekundės</w:t>
            </w:r>
          </w:p>
          <w:p w14:paraId="2AB08724" w14:textId="4D2772CE" w:rsidR="00F87052" w:rsidRPr="00017350" w:rsidRDefault="00F8705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71539A8E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D922F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DD8E2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Mėginio tipas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63EB3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Bendras kraujas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7F5C" w14:textId="77777777" w:rsidR="0029071D" w:rsidRDefault="009E49D4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Bendras kraujas</w:t>
            </w:r>
          </w:p>
          <w:p w14:paraId="02E048C0" w14:textId="76C8083F" w:rsidR="00027443" w:rsidRPr="00017350" w:rsidRDefault="0002744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4A91BB47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D2B41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13C26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Mėginio dydis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D47FB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100 µl švirkštas, 75 µl kapiliaras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F383" w14:textId="77777777" w:rsidR="0029071D" w:rsidRDefault="009E49D4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100 µl švirkštas, 75 µl kapiliaras</w:t>
            </w:r>
          </w:p>
          <w:p w14:paraId="703F61A4" w14:textId="6B8ABC48" w:rsidR="00027443" w:rsidRPr="00017350" w:rsidRDefault="0002744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00F81C04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A5F72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C6B4A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Kalibracija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CA54F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 xml:space="preserve">Dviejų tipų: automatinė ir pagal pareikalavimą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1985" w14:textId="77777777" w:rsidR="0029071D" w:rsidRDefault="00B32DFD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Dviejų tipų: automatinė ir pagal pareikalavimą</w:t>
            </w:r>
          </w:p>
          <w:p w14:paraId="7B0EC713" w14:textId="0191C329" w:rsidR="00F87052" w:rsidRPr="00017350" w:rsidRDefault="00F8705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7BACA021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77F86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408C1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Duomenų išsaugojimas analizatoriaus atmintyje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A795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Iki 30 kokybės kontrolės rezultatų kiekvieno lygio,</w:t>
            </w:r>
          </w:p>
          <w:p w14:paraId="1379E64F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nemažiau 60 pacientų rezultatų su paciento ID, data ir laiku.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4F4C" w14:textId="77777777" w:rsidR="00007783" w:rsidRPr="00017350" w:rsidRDefault="00007783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Iki 30 kokybės kontrolės rezultatų kiekvieno lygio,</w:t>
            </w:r>
          </w:p>
          <w:p w14:paraId="3B9A3491" w14:textId="77777777" w:rsidR="0029071D" w:rsidRDefault="00007783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64 pacientų rezultatų su paciento ID, data ir laiku.</w:t>
            </w:r>
          </w:p>
          <w:p w14:paraId="46851CBF" w14:textId="25DF7D50" w:rsidR="00F87052" w:rsidRPr="00017350" w:rsidRDefault="00F8705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78625E77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7FC8A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FF900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Skaitinė klaviatūra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037B0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3139" w14:textId="77777777" w:rsidR="0029071D" w:rsidRDefault="006D1203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Skaitinė klaviatūra</w:t>
            </w:r>
          </w:p>
          <w:p w14:paraId="5CD527BD" w14:textId="0255227D" w:rsidR="00F87052" w:rsidRPr="00017350" w:rsidRDefault="00F8705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4061FEE6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EEF24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lastRenderedPageBreak/>
              <w:t>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3848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Rezultatų išvedimas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0F3E7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Tyrimo rezultatai pateikiami analizatoriaus ekrane bei atspausdinama integruotu terminiu spausdintuvu. Patologiniai rezultatai tiek ekrane, tiek atspausdintame atsakyme pažymeti išskirtinai.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9809" w14:textId="77777777" w:rsidR="0029071D" w:rsidRDefault="007C7548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Tyrimo rezultatai pateikiami analizatoriaus ekrane bei atspausdinama integruotu terminiu spausdintuvu. Patologiniai rezultatai tiek ekrane, tiek atspausdintame atsakyme pažymeti išskirtinai.</w:t>
            </w:r>
          </w:p>
          <w:p w14:paraId="0089C548" w14:textId="0260F88F" w:rsidR="00536917" w:rsidRPr="00536917" w:rsidRDefault="00536917" w:rsidP="008624E5">
            <w:pPr>
              <w:snapToGrid w:val="0"/>
              <w:spacing w:line="240" w:lineRule="auto"/>
              <w:rPr>
                <w:rFonts w:eastAsia="Arial Unicode MS"/>
                <w:b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>6 p.d. atitikties dokumentai, psl. Nr. 1</w:t>
            </w:r>
            <w:r w:rsidR="005545F1">
              <w:rPr>
                <w:b/>
                <w:bCs/>
                <w:sz w:val="22"/>
                <w:szCs w:val="22"/>
                <w:lang w:val="lt-LT"/>
              </w:rPr>
              <w:t>, 5</w:t>
            </w:r>
          </w:p>
        </w:tc>
      </w:tr>
      <w:tr w:rsidR="0029071D" w:rsidRPr="00017350" w14:paraId="23B785A7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C89B0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AD27E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Reagentai ir atliekos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1666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Naudojami skysti reagentai. Nėra tiesioginio kontakto su reagentu ir atliekomis (skysčiais)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A445" w14:textId="77777777" w:rsidR="0029071D" w:rsidRDefault="00B62A16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Naudojami skysti reagentai – reagento pakas. Nėra tiesioginio kontakto su reagentu ir atliekomis (skysčiais)</w:t>
            </w:r>
          </w:p>
          <w:p w14:paraId="71AA0CBC" w14:textId="49309EDE" w:rsidR="00532FAE" w:rsidRPr="00017350" w:rsidRDefault="00532FAE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7</w:t>
            </w:r>
          </w:p>
        </w:tc>
      </w:tr>
      <w:tr w:rsidR="0029071D" w:rsidRPr="00017350" w14:paraId="44F63C6E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F2D29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46166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Jungtys išoriniams prietaisams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6849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Brūkšninio kodo skaitytuvo jungtis, RS-232 jungtis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ABC7" w14:textId="77777777" w:rsidR="0029071D" w:rsidRDefault="00B62A16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Brūkšninio kodo skaitytuvo jungtis, RS-232 jungtis</w:t>
            </w:r>
          </w:p>
          <w:p w14:paraId="78829760" w14:textId="4005B195" w:rsidR="00F87052" w:rsidRPr="00017350" w:rsidRDefault="00F8705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1E594BF4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919DC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1D4DB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Įjungimas į LIS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F976C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Analizatorius turi jungtis į LIS dvikrypčiu ryšiu.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E03D" w14:textId="77777777" w:rsidR="0029071D" w:rsidRDefault="0016570A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Analizatorius turi jungtis į LIS dvikrypčiu ryšiu.</w:t>
            </w:r>
          </w:p>
          <w:p w14:paraId="1E50D71E" w14:textId="2B880CF2" w:rsidR="00267475" w:rsidRPr="00017350" w:rsidRDefault="00267475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2-3</w:t>
            </w:r>
          </w:p>
        </w:tc>
      </w:tr>
      <w:tr w:rsidR="0029071D" w:rsidRPr="00017350" w14:paraId="22841FA9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39001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85155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Analizatoriaus dydis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CAA0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Analizatorius nedidelis, pastatomas ant stalo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17DB" w14:textId="77777777" w:rsidR="0029071D" w:rsidRDefault="00E40929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Analizatorius nedidelis, pastatomas ant stalo</w:t>
            </w:r>
          </w:p>
          <w:p w14:paraId="336E1E10" w14:textId="3D5BEE1F" w:rsidR="00F87052" w:rsidRPr="00017350" w:rsidRDefault="00F8705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536917">
              <w:rPr>
                <w:b/>
                <w:bCs/>
                <w:sz w:val="22"/>
                <w:szCs w:val="22"/>
                <w:lang w:val="lt-LT"/>
              </w:rPr>
              <w:t xml:space="preserve">6 p.d. atitikties dokumentai, psl. Nr. 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</w:tr>
      <w:tr w:rsidR="0029071D" w:rsidRPr="00017350" w14:paraId="3BE68C18" w14:textId="77777777" w:rsidTr="00017350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F53B0" w14:textId="77777777" w:rsidR="0029071D" w:rsidRPr="00017350" w:rsidRDefault="0029071D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1.15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A50BD" w14:textId="77777777" w:rsidR="0029071D" w:rsidRPr="00017350" w:rsidRDefault="0029071D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85FA5" w14:textId="77777777" w:rsidR="0029071D" w:rsidRPr="00017350" w:rsidRDefault="0029071D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sz w:val="22"/>
                <w:szCs w:val="22"/>
                <w:lang w:val="lt-LT"/>
              </w:rPr>
              <w:t>Sertifikatas ir CE ženklas ant analizatoriaus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DC63" w14:textId="77777777" w:rsidR="0029071D" w:rsidRDefault="002B3CD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17350">
              <w:rPr>
                <w:rFonts w:eastAsia="Arial Unicode MS"/>
                <w:bCs/>
                <w:sz w:val="22"/>
                <w:szCs w:val="22"/>
                <w:lang w:val="lt-LT"/>
              </w:rPr>
              <w:t>Sertifikatas pridedamas</w:t>
            </w:r>
          </w:p>
          <w:p w14:paraId="1779EF85" w14:textId="60CBE734" w:rsidR="00F87052" w:rsidRPr="00F87052" w:rsidRDefault="00F87052" w:rsidP="008624E5">
            <w:pPr>
              <w:snapToGrid w:val="0"/>
              <w:spacing w:line="240" w:lineRule="auto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F87052">
              <w:rPr>
                <w:rFonts w:eastAsia="Arial Unicode MS"/>
                <w:b/>
                <w:sz w:val="22"/>
                <w:szCs w:val="22"/>
                <w:lang w:val="lt-LT"/>
              </w:rPr>
              <w:t>6 p.d. CE sertifikatai</w:t>
            </w:r>
          </w:p>
        </w:tc>
      </w:tr>
    </w:tbl>
    <w:p w14:paraId="121FF678" w14:textId="2DE85EE3" w:rsidR="0029071D" w:rsidRPr="00017350" w:rsidRDefault="0029071D" w:rsidP="008624E5">
      <w:pPr>
        <w:spacing w:line="240" w:lineRule="auto"/>
        <w:rPr>
          <w:sz w:val="22"/>
          <w:szCs w:val="22"/>
          <w:lang w:val="lt-LT"/>
        </w:rPr>
      </w:pPr>
      <w:r w:rsidRPr="00017350">
        <w:rPr>
          <w:b/>
          <w:sz w:val="22"/>
          <w:szCs w:val="22"/>
          <w:lang w:val="lt-LT"/>
        </w:rPr>
        <w:t>Tūri turėti galimybę integruotis ESIS sistemoje, laboratorinėje posistemėje LIS  (Marijampolės  regiono asmens sveikatos priežiūros įstaigų informacinės sistemos).</w:t>
      </w:r>
    </w:p>
    <w:sectPr w:rsidR="0029071D" w:rsidRPr="00017350" w:rsidSect="00A41E23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A7"/>
    <w:rsid w:val="00007783"/>
    <w:rsid w:val="00017350"/>
    <w:rsid w:val="00027443"/>
    <w:rsid w:val="000748A7"/>
    <w:rsid w:val="0016570A"/>
    <w:rsid w:val="001977C6"/>
    <w:rsid w:val="00241433"/>
    <w:rsid w:val="00267475"/>
    <w:rsid w:val="00277F51"/>
    <w:rsid w:val="0029071D"/>
    <w:rsid w:val="002B3CD2"/>
    <w:rsid w:val="002D7963"/>
    <w:rsid w:val="0045537D"/>
    <w:rsid w:val="00507D09"/>
    <w:rsid w:val="00532FAE"/>
    <w:rsid w:val="00536917"/>
    <w:rsid w:val="00553C1E"/>
    <w:rsid w:val="005545F1"/>
    <w:rsid w:val="00624821"/>
    <w:rsid w:val="006D1203"/>
    <w:rsid w:val="007C7548"/>
    <w:rsid w:val="007D6DE5"/>
    <w:rsid w:val="008240FF"/>
    <w:rsid w:val="008624E5"/>
    <w:rsid w:val="009348AF"/>
    <w:rsid w:val="00945C98"/>
    <w:rsid w:val="009D046E"/>
    <w:rsid w:val="009E49D4"/>
    <w:rsid w:val="009F6F53"/>
    <w:rsid w:val="00A024AB"/>
    <w:rsid w:val="00A41E23"/>
    <w:rsid w:val="00AA124B"/>
    <w:rsid w:val="00AB3474"/>
    <w:rsid w:val="00B32DFD"/>
    <w:rsid w:val="00B55493"/>
    <w:rsid w:val="00B61861"/>
    <w:rsid w:val="00B62A16"/>
    <w:rsid w:val="00B6399C"/>
    <w:rsid w:val="00C0470D"/>
    <w:rsid w:val="00C3110E"/>
    <w:rsid w:val="00C8587E"/>
    <w:rsid w:val="00C9624A"/>
    <w:rsid w:val="00CB0362"/>
    <w:rsid w:val="00DB6484"/>
    <w:rsid w:val="00DE568A"/>
    <w:rsid w:val="00E40929"/>
    <w:rsid w:val="00E61DD7"/>
    <w:rsid w:val="00F87052"/>
    <w:rsid w:val="00F91173"/>
    <w:rsid w:val="00F968E7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8AF0"/>
  <w15:chartTrackingRefBased/>
  <w15:docId w15:val="{A36C534C-CBFD-4E22-BEC8-C9B38238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7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0" ma:contentTypeDescription="Create a new document." ma:contentTypeScope="" ma:versionID="b197c8f4ec3b2ed368127777ff27b604">
  <xsd:schema xmlns:xsd="http://www.w3.org/2001/XMLSchema" xmlns:xs="http://www.w3.org/2001/XMLSchema" xmlns:p="http://schemas.microsoft.com/office/2006/metadata/properties" xmlns:ns2="07254a45-8beb-40bf-8089-d9c1fbed0123" targetNamespace="http://schemas.microsoft.com/office/2006/metadata/properties" ma:root="true" ma:fieldsID="4924688626a6d6dabcb00f9bde1f45bf" ns2:_="">
    <xsd:import namespace="07254a45-8beb-40bf-8089-d9c1fbed0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BEA67-FDCD-4429-AD5A-902CA67BA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05D8D-32B0-4B1B-8B66-D0B38EA92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2EF837-2F1B-406C-8A97-810E0E846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2836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Diamedica |  Kristina Gaidelionienė</dc:creator>
  <cp:keywords/>
  <dc:description/>
  <cp:lastModifiedBy>Diamedica | Konkursai</cp:lastModifiedBy>
  <cp:revision>11</cp:revision>
  <dcterms:created xsi:type="dcterms:W3CDTF">2021-05-19T17:47:00Z</dcterms:created>
  <dcterms:modified xsi:type="dcterms:W3CDTF">2021-05-20T09:51:00Z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</Properties>
</file>