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06AA" w14:textId="74AF67F6" w:rsidR="00CC17DD" w:rsidRPr="006A5EBC" w:rsidRDefault="00280DB6" w:rsidP="00924B43">
      <w:pPr>
        <w:pStyle w:val="Antrats"/>
        <w:jc w:val="right"/>
        <w:rPr>
          <w:rFonts w:ascii="Arial" w:hAnsi="Arial" w:cs="Arial"/>
          <w:sz w:val="22"/>
          <w:szCs w:val="22"/>
        </w:rPr>
      </w:pPr>
      <w:r w:rsidRPr="006A5EBC">
        <w:rPr>
          <w:rFonts w:ascii="Arial" w:hAnsi="Arial" w:cs="Arial"/>
          <w:sz w:val="22"/>
          <w:szCs w:val="22"/>
        </w:rPr>
        <w:t>1</w:t>
      </w:r>
      <w:r w:rsidR="000F3F81" w:rsidRPr="006A5EBC">
        <w:rPr>
          <w:rFonts w:ascii="Arial" w:hAnsi="Arial" w:cs="Arial"/>
          <w:sz w:val="22"/>
          <w:szCs w:val="22"/>
        </w:rPr>
        <w:t xml:space="preserve"> priedas</w:t>
      </w:r>
    </w:p>
    <w:p w14:paraId="274BC281" w14:textId="77777777" w:rsidR="00D755EA" w:rsidRPr="006A5EBC" w:rsidRDefault="00D755EA">
      <w:pPr>
        <w:jc w:val="center"/>
        <w:rPr>
          <w:rFonts w:eastAsia="Times New Roman"/>
          <w:b/>
          <w:lang w:val="lt-LT"/>
        </w:rPr>
      </w:pPr>
    </w:p>
    <w:p w14:paraId="471FA38D" w14:textId="3CE5AF2D" w:rsidR="00CC17DD" w:rsidRPr="006A5EBC" w:rsidRDefault="000F3F81">
      <w:pPr>
        <w:jc w:val="center"/>
        <w:rPr>
          <w:rFonts w:eastAsia="Times New Roman"/>
          <w:b/>
          <w:lang w:val="lt-LT"/>
        </w:rPr>
      </w:pPr>
      <w:r w:rsidRPr="006A5EBC">
        <w:rPr>
          <w:rFonts w:eastAsia="Times New Roman"/>
          <w:b/>
          <w:lang w:val="lt-LT"/>
        </w:rPr>
        <w:t xml:space="preserve">GAMTOTVARKOS PASLAUGŲ </w:t>
      </w:r>
      <w:r w:rsidR="00586814">
        <w:rPr>
          <w:rFonts w:eastAsia="Times New Roman"/>
          <w:b/>
          <w:lang w:val="lt-LT"/>
        </w:rPr>
        <w:t xml:space="preserve">PIRKIMO </w:t>
      </w:r>
      <w:r w:rsidRPr="006A5EBC">
        <w:rPr>
          <w:rFonts w:eastAsia="Times New Roman"/>
          <w:b/>
          <w:lang w:val="lt-LT"/>
        </w:rPr>
        <w:t>TECHNINĖ SPECIFIKACIJA</w:t>
      </w:r>
    </w:p>
    <w:p w14:paraId="23D2441F" w14:textId="6CA8986D" w:rsidR="00CC17DD" w:rsidRPr="006A5EBC" w:rsidRDefault="008E6D91" w:rsidP="00D755EA">
      <w:pPr>
        <w:jc w:val="right"/>
        <w:rPr>
          <w:rFonts w:eastAsia="Times New Roman"/>
          <w:lang w:val="lt-LT"/>
        </w:rPr>
      </w:pPr>
      <w:r w:rsidRPr="006A5EBC">
        <w:rPr>
          <w:rFonts w:eastAsia="Times New Roman"/>
          <w:lang w:val="lt-LT"/>
        </w:rPr>
        <w:t>1</w:t>
      </w:r>
      <w:r w:rsidR="000F3F81" w:rsidRPr="006A5EBC">
        <w:rPr>
          <w:rFonts w:eastAsia="Times New Roman"/>
          <w:lang w:val="lt-LT"/>
        </w:rPr>
        <w:t xml:space="preserve"> </w:t>
      </w:r>
      <w:r w:rsidRPr="006A5EBC">
        <w:rPr>
          <w:rFonts w:eastAsia="Times New Roman"/>
          <w:lang w:val="lt-LT"/>
        </w:rPr>
        <w:t>l</w:t>
      </w:r>
      <w:r w:rsidR="000F3F81" w:rsidRPr="006A5EBC">
        <w:rPr>
          <w:rFonts w:eastAsia="Times New Roman"/>
          <w:lang w:val="lt-LT"/>
        </w:rPr>
        <w:t>entelė</w:t>
      </w:r>
    </w:p>
    <w:tbl>
      <w:tblPr>
        <w:tblStyle w:val="a"/>
        <w:tblW w:w="144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11591"/>
      </w:tblGrid>
      <w:tr w:rsidR="00CC17DD" w:rsidRPr="006A5EBC" w14:paraId="5E6C36C7" w14:textId="77777777" w:rsidTr="00DB0923">
        <w:trPr>
          <w:trHeight w:val="740"/>
        </w:trPr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2251" w14:textId="77777777" w:rsidR="00CC17DD" w:rsidRPr="006A5EBC" w:rsidRDefault="000F3F81">
            <w:pPr>
              <w:ind w:left="40" w:firstLine="100"/>
              <w:jc w:val="center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Paslaugų gavėjas arba Regioninis padalinys</w:t>
            </w:r>
          </w:p>
        </w:tc>
        <w:tc>
          <w:tcPr>
            <w:tcW w:w="11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5B17" w14:textId="7D66BCE8" w:rsidR="00CC17DD" w:rsidRPr="006A5EBC" w:rsidRDefault="000F3F81" w:rsidP="005B1E4E">
            <w:pPr>
              <w:ind w:left="140"/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 xml:space="preserve">VĮ Valstybinių miškų urėdijos </w:t>
            </w:r>
            <w:r w:rsidR="005B1E4E" w:rsidRPr="006A5EBC">
              <w:rPr>
                <w:rFonts w:eastAsia="Times New Roman"/>
                <w:lang w:val="lt-LT"/>
              </w:rPr>
              <w:t>Telšių</w:t>
            </w:r>
            <w:r w:rsidRPr="006A5EBC">
              <w:rPr>
                <w:rFonts w:eastAsia="Times New Roman"/>
                <w:lang w:val="lt-LT"/>
              </w:rPr>
              <w:t xml:space="preserve"> regioninis padalinys (toliau Paslaugų gavėjas). </w:t>
            </w:r>
          </w:p>
        </w:tc>
      </w:tr>
      <w:tr w:rsidR="00CC17DD" w:rsidRPr="006A5EBC" w14:paraId="6965E30E" w14:textId="77777777" w:rsidTr="00DB0923">
        <w:trPr>
          <w:trHeight w:val="640"/>
        </w:trPr>
        <w:tc>
          <w:tcPr>
            <w:tcW w:w="2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5DAF" w14:textId="77777777" w:rsidR="00CC17DD" w:rsidRPr="006A5EBC" w:rsidRDefault="000F3F81">
            <w:pPr>
              <w:ind w:left="140"/>
              <w:jc w:val="center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Paslaugos</w:t>
            </w:r>
          </w:p>
        </w:tc>
        <w:tc>
          <w:tcPr>
            <w:tcW w:w="11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FC6F" w14:textId="05FF2A81" w:rsidR="00CC17DD" w:rsidRPr="006A5EBC" w:rsidRDefault="000F3F81" w:rsidP="00C6391A">
            <w:pPr>
              <w:ind w:left="140"/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 xml:space="preserve">Paslaugų gavėjas perka </w:t>
            </w:r>
            <w:proofErr w:type="spellStart"/>
            <w:r w:rsidRPr="006A5EBC">
              <w:rPr>
                <w:rFonts w:eastAsia="Times New Roman"/>
                <w:lang w:val="lt-LT"/>
              </w:rPr>
              <w:t>gamtotvarkos</w:t>
            </w:r>
            <w:proofErr w:type="spellEnd"/>
            <w:r w:rsidRPr="006A5EBC">
              <w:rPr>
                <w:rFonts w:eastAsia="Times New Roman"/>
                <w:lang w:val="lt-LT"/>
              </w:rPr>
              <w:t xml:space="preserve"> paslaugas</w:t>
            </w:r>
            <w:r w:rsidR="00121C03" w:rsidRPr="006A5EBC">
              <w:rPr>
                <w:rFonts w:eastAsia="Times New Roman"/>
                <w:lang w:val="lt-LT"/>
              </w:rPr>
              <w:t>.</w:t>
            </w:r>
            <w:r w:rsidRPr="006A5EBC">
              <w:rPr>
                <w:rFonts w:eastAsia="Times New Roman"/>
                <w:lang w:val="lt-LT"/>
              </w:rPr>
              <w:t xml:space="preserve"> Numatomų pirkti </w:t>
            </w:r>
            <w:proofErr w:type="spellStart"/>
            <w:r w:rsidRPr="006A5EBC">
              <w:rPr>
                <w:rFonts w:eastAsia="Times New Roman"/>
                <w:lang w:val="lt-LT"/>
              </w:rPr>
              <w:t>gamtotvarkos</w:t>
            </w:r>
            <w:proofErr w:type="spellEnd"/>
            <w:r w:rsidRPr="006A5EBC">
              <w:rPr>
                <w:rFonts w:eastAsia="Times New Roman"/>
                <w:lang w:val="lt-LT"/>
              </w:rPr>
              <w:t xml:space="preserve"> paslaugų technologinės savybės/paslaugų </w:t>
            </w:r>
            <w:r w:rsidR="00F936E6" w:rsidRPr="006A5EBC">
              <w:rPr>
                <w:rFonts w:eastAsia="Times New Roman"/>
                <w:lang w:val="lt-LT"/>
              </w:rPr>
              <w:t>a</w:t>
            </w:r>
            <w:r w:rsidRPr="006A5EBC">
              <w:rPr>
                <w:rFonts w:eastAsia="Times New Roman"/>
                <w:lang w:val="lt-LT"/>
              </w:rPr>
              <w:t>prašymas nurodyt</w:t>
            </w:r>
            <w:r w:rsidR="00C7574B" w:rsidRPr="006A5EBC">
              <w:rPr>
                <w:rFonts w:eastAsia="Times New Roman"/>
                <w:lang w:val="lt-LT"/>
              </w:rPr>
              <w:t>as</w:t>
            </w:r>
            <w:r w:rsidRPr="006A5EBC">
              <w:rPr>
                <w:rFonts w:eastAsia="Times New Roman"/>
                <w:lang w:val="lt-LT"/>
              </w:rPr>
              <w:t xml:space="preserve"> 2 lentelėje.</w:t>
            </w:r>
          </w:p>
          <w:p w14:paraId="1C37968C" w14:textId="25E7C3A8" w:rsidR="000452B0" w:rsidRPr="006A5EBC" w:rsidRDefault="000452B0" w:rsidP="004B092C">
            <w:pPr>
              <w:ind w:left="140"/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 xml:space="preserve">Pirkimo objektas </w:t>
            </w:r>
            <w:r w:rsidR="00BE22A6" w:rsidRPr="006A5EBC">
              <w:rPr>
                <w:rFonts w:eastAsia="Times New Roman"/>
                <w:lang w:val="lt-LT"/>
              </w:rPr>
              <w:t xml:space="preserve">– </w:t>
            </w:r>
            <w:proofErr w:type="spellStart"/>
            <w:r w:rsidR="00BE22A6" w:rsidRPr="006A5EBC">
              <w:rPr>
                <w:rFonts w:eastAsia="Times New Roman"/>
                <w:lang w:val="lt-LT"/>
              </w:rPr>
              <w:t>gamtotvarkos</w:t>
            </w:r>
            <w:proofErr w:type="spellEnd"/>
            <w:r w:rsidR="00BE22A6" w:rsidRPr="006A5EBC">
              <w:rPr>
                <w:rFonts w:eastAsia="Times New Roman"/>
                <w:lang w:val="lt-LT"/>
              </w:rPr>
              <w:t xml:space="preserve"> </w:t>
            </w:r>
            <w:r w:rsidRPr="006A5EBC">
              <w:rPr>
                <w:rFonts w:eastAsia="Times New Roman"/>
                <w:lang w:val="lt-LT"/>
              </w:rPr>
              <w:t xml:space="preserve">paslaugos. </w:t>
            </w:r>
            <w:r w:rsidR="00BE22A6" w:rsidRPr="006A5EBC">
              <w:rPr>
                <w:rFonts w:eastAsia="Times New Roman"/>
                <w:lang w:val="lt-LT"/>
              </w:rPr>
              <w:t xml:space="preserve">Pirkimo objektas skaidomas į </w:t>
            </w:r>
            <w:r w:rsidR="002F301D">
              <w:rPr>
                <w:rFonts w:eastAsia="Times New Roman"/>
                <w:lang w:val="lt-LT"/>
              </w:rPr>
              <w:t>3</w:t>
            </w:r>
            <w:r w:rsidR="00BE22A6" w:rsidRPr="006A5EBC">
              <w:rPr>
                <w:rFonts w:eastAsia="Times New Roman"/>
                <w:lang w:val="lt-LT"/>
              </w:rPr>
              <w:t xml:space="preserve"> dalis:</w:t>
            </w:r>
          </w:p>
          <w:p w14:paraId="518F0AAD" w14:textId="6D600F8D" w:rsidR="004B092C" w:rsidRPr="006A5EBC" w:rsidRDefault="00C314F0" w:rsidP="004B092C">
            <w:pPr>
              <w:pStyle w:val="Sraopastraipa"/>
              <w:numPr>
                <w:ilvl w:val="0"/>
                <w:numId w:val="2"/>
              </w:numPr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Atvirų vietų tvarkymas</w:t>
            </w:r>
            <w:r w:rsidR="004B092C" w:rsidRPr="006A5EBC">
              <w:rPr>
                <w:rFonts w:eastAsia="Times New Roman"/>
                <w:lang w:val="lt-LT"/>
              </w:rPr>
              <w:t xml:space="preserve"> Kulių girininkijoje;</w:t>
            </w:r>
          </w:p>
          <w:p w14:paraId="65441CF5" w14:textId="564CB494" w:rsidR="000118C7" w:rsidRPr="006A5EBC" w:rsidRDefault="000118C7" w:rsidP="004B092C">
            <w:pPr>
              <w:pStyle w:val="Sraopastraipa"/>
              <w:numPr>
                <w:ilvl w:val="0"/>
                <w:numId w:val="2"/>
              </w:numPr>
              <w:jc w:val="both"/>
              <w:rPr>
                <w:rFonts w:eastAsia="Times New Roman"/>
                <w:lang w:val="lt-LT"/>
              </w:rPr>
            </w:pPr>
            <w:proofErr w:type="spellStart"/>
            <w:r w:rsidRPr="006A5EBC">
              <w:rPr>
                <w:rFonts w:eastAsia="Times New Roman"/>
                <w:lang w:val="lt-LT"/>
              </w:rPr>
              <w:t>Gaudupio</w:t>
            </w:r>
            <w:proofErr w:type="spellEnd"/>
            <w:r w:rsidRPr="006A5EBC">
              <w:rPr>
                <w:rFonts w:eastAsia="Times New Roman"/>
                <w:lang w:val="lt-LT"/>
              </w:rPr>
              <w:t xml:space="preserve"> ir </w:t>
            </w:r>
            <w:proofErr w:type="spellStart"/>
            <w:r w:rsidRPr="006A5EBC">
              <w:rPr>
                <w:rFonts w:eastAsia="Times New Roman"/>
                <w:lang w:val="lt-LT"/>
              </w:rPr>
              <w:t>Velėnijos</w:t>
            </w:r>
            <w:proofErr w:type="spellEnd"/>
            <w:r w:rsidRPr="006A5EBC">
              <w:rPr>
                <w:rFonts w:eastAsia="Times New Roman"/>
                <w:lang w:val="lt-LT"/>
              </w:rPr>
              <w:t xml:space="preserve"> </w:t>
            </w:r>
            <w:r w:rsidR="00AB038D">
              <w:rPr>
                <w:rFonts w:eastAsia="Times New Roman"/>
                <w:lang w:val="lt-LT"/>
              </w:rPr>
              <w:t xml:space="preserve">pelkių </w:t>
            </w:r>
            <w:r w:rsidRPr="006A5EBC">
              <w:rPr>
                <w:rFonts w:eastAsia="Times New Roman"/>
                <w:lang w:val="lt-LT"/>
              </w:rPr>
              <w:t>tvarkymas Platelių girininkijoje;</w:t>
            </w:r>
          </w:p>
          <w:p w14:paraId="14DFD11C" w14:textId="2C14C7D2" w:rsidR="004B092C" w:rsidRPr="006A5EBC" w:rsidRDefault="00C314F0" w:rsidP="000118C7">
            <w:pPr>
              <w:pStyle w:val="Sraopastraipa"/>
              <w:numPr>
                <w:ilvl w:val="0"/>
                <w:numId w:val="2"/>
              </w:numPr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Atvirų vietų tvarkymas Platelių girininkijo</w:t>
            </w:r>
            <w:r w:rsidR="000118C7" w:rsidRPr="006A5EBC">
              <w:rPr>
                <w:rFonts w:eastAsia="Times New Roman"/>
                <w:lang w:val="lt-LT"/>
              </w:rPr>
              <w:t>je.</w:t>
            </w:r>
          </w:p>
        </w:tc>
      </w:tr>
      <w:tr w:rsidR="00CC17DD" w:rsidRPr="006A5EBC" w14:paraId="79A128B1" w14:textId="77777777" w:rsidTr="00DB0923">
        <w:trPr>
          <w:trHeight w:val="529"/>
        </w:trPr>
        <w:tc>
          <w:tcPr>
            <w:tcW w:w="2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7FA8" w14:textId="73E851CE" w:rsidR="00CC17DD" w:rsidRPr="006A5EBC" w:rsidRDefault="000F3F81">
            <w:pPr>
              <w:ind w:left="140"/>
              <w:jc w:val="center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Paslaugų kiekis/apimtys</w:t>
            </w:r>
          </w:p>
        </w:tc>
        <w:tc>
          <w:tcPr>
            <w:tcW w:w="11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1545" w14:textId="79C49324" w:rsidR="00CC17DD" w:rsidRPr="006A5EBC" w:rsidRDefault="000F3F81">
            <w:pPr>
              <w:ind w:left="140"/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Paslaugų kiekis/apimtys nurodytos 3 lentelėje.</w:t>
            </w:r>
          </w:p>
          <w:p w14:paraId="078E5009" w14:textId="61BA26AE" w:rsidR="007113BA" w:rsidRPr="006A5EBC" w:rsidRDefault="000F3F81" w:rsidP="004F4509">
            <w:pPr>
              <w:ind w:left="140"/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 xml:space="preserve">Nurodyti kiekiai yra preliminarūs </w:t>
            </w:r>
            <w:r w:rsidR="00FA2972" w:rsidRPr="006A5EBC">
              <w:rPr>
                <w:rFonts w:eastAsia="Times New Roman"/>
                <w:lang w:val="lt-LT"/>
              </w:rPr>
              <w:t xml:space="preserve">ir </w:t>
            </w:r>
            <w:r w:rsidR="004B092C" w:rsidRPr="006A5EBC">
              <w:rPr>
                <w:rFonts w:eastAsia="Times New Roman"/>
                <w:lang w:val="lt-LT"/>
              </w:rPr>
              <w:t>gali svyruoti ±15 proc.</w:t>
            </w:r>
            <w:r w:rsidR="000C121C">
              <w:rPr>
                <w:rFonts w:eastAsia="Times New Roman"/>
                <w:lang w:val="lt-LT"/>
              </w:rPr>
              <w:t xml:space="preserve"> </w:t>
            </w:r>
          </w:p>
        </w:tc>
      </w:tr>
      <w:tr w:rsidR="00CC17DD" w:rsidRPr="006A5EBC" w14:paraId="08426B9C" w14:textId="77777777" w:rsidTr="00DB0923">
        <w:trPr>
          <w:trHeight w:val="480"/>
        </w:trPr>
        <w:tc>
          <w:tcPr>
            <w:tcW w:w="2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186F" w14:textId="77777777" w:rsidR="00CC17DD" w:rsidRPr="006A5EBC" w:rsidRDefault="000F3F81">
            <w:pPr>
              <w:ind w:left="140"/>
              <w:jc w:val="center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BVPŽ klasifikatoriaus kodas</w:t>
            </w:r>
          </w:p>
        </w:tc>
        <w:tc>
          <w:tcPr>
            <w:tcW w:w="11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1B70" w14:textId="5EC0809B" w:rsidR="00CC17DD" w:rsidRPr="006A5EBC" w:rsidRDefault="004B092C" w:rsidP="0057146C">
            <w:pPr>
              <w:ind w:left="140"/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77100000-1 – Žemės ūkio paslaugos</w:t>
            </w:r>
          </w:p>
        </w:tc>
      </w:tr>
      <w:tr w:rsidR="00CC17DD" w:rsidRPr="006A5EBC" w14:paraId="49E32B5E" w14:textId="77777777" w:rsidTr="00C314F0">
        <w:trPr>
          <w:trHeight w:val="594"/>
        </w:trPr>
        <w:tc>
          <w:tcPr>
            <w:tcW w:w="2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03EE" w14:textId="77777777" w:rsidR="00CC17DD" w:rsidRPr="006A5EBC" w:rsidRDefault="000F3F81">
            <w:pPr>
              <w:ind w:left="140"/>
              <w:jc w:val="center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Paslaugų teikimo vieta</w:t>
            </w:r>
          </w:p>
        </w:tc>
        <w:tc>
          <w:tcPr>
            <w:tcW w:w="1159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AD82" w14:textId="3E0BB6B6" w:rsidR="00CC17DD" w:rsidRPr="006A5EBC" w:rsidRDefault="000F3F81" w:rsidP="00280DB6">
            <w:pPr>
              <w:ind w:left="20"/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VĮ Valstybinių miškų urėdijos</w:t>
            </w:r>
            <w:r w:rsidR="00FF0D73" w:rsidRPr="006A5EBC">
              <w:rPr>
                <w:rFonts w:eastAsia="Times New Roman"/>
                <w:lang w:val="lt-LT"/>
              </w:rPr>
              <w:t xml:space="preserve"> Telšių</w:t>
            </w:r>
            <w:r w:rsidRPr="006A5EBC">
              <w:rPr>
                <w:rFonts w:eastAsia="Times New Roman"/>
                <w:lang w:val="lt-LT"/>
              </w:rPr>
              <w:t xml:space="preserve"> regioninio padalinio </w:t>
            </w:r>
            <w:r w:rsidR="00084979" w:rsidRPr="006A5EBC">
              <w:rPr>
                <w:rFonts w:eastAsia="Times New Roman"/>
                <w:lang w:val="lt-LT"/>
              </w:rPr>
              <w:t>girininkij</w:t>
            </w:r>
            <w:r w:rsidR="00FF0D73" w:rsidRPr="006A5EBC">
              <w:rPr>
                <w:rFonts w:eastAsia="Times New Roman"/>
                <w:lang w:val="lt-LT"/>
              </w:rPr>
              <w:t>ų</w:t>
            </w:r>
            <w:r w:rsidR="00084979" w:rsidRPr="006A5EBC">
              <w:rPr>
                <w:rFonts w:eastAsia="Times New Roman"/>
                <w:lang w:val="lt-LT"/>
              </w:rPr>
              <w:t xml:space="preserve"> </w:t>
            </w:r>
            <w:r w:rsidR="00FF0D73" w:rsidRPr="006A5EBC">
              <w:rPr>
                <w:rFonts w:eastAsia="Times New Roman"/>
                <w:lang w:val="lt-LT"/>
              </w:rPr>
              <w:t>teritorijos</w:t>
            </w:r>
            <w:r w:rsidR="00D76610" w:rsidRPr="006A5EBC">
              <w:rPr>
                <w:rFonts w:eastAsia="Times New Roman"/>
                <w:lang w:val="lt-LT"/>
              </w:rPr>
              <w:t>,</w:t>
            </w:r>
            <w:r w:rsidR="006B56A2" w:rsidRPr="006A5EBC">
              <w:rPr>
                <w:rFonts w:eastAsia="Times New Roman"/>
                <w:lang w:val="lt-LT"/>
              </w:rPr>
              <w:t xml:space="preserve"> nurodyt</w:t>
            </w:r>
            <w:r w:rsidR="00FF0D73" w:rsidRPr="006A5EBC">
              <w:rPr>
                <w:rFonts w:eastAsia="Times New Roman"/>
                <w:lang w:val="lt-LT"/>
              </w:rPr>
              <w:t>os</w:t>
            </w:r>
            <w:r w:rsidR="006B56A2" w:rsidRPr="006A5EBC">
              <w:rPr>
                <w:rFonts w:eastAsia="Times New Roman"/>
                <w:lang w:val="lt-LT"/>
              </w:rPr>
              <w:t xml:space="preserve"> </w:t>
            </w:r>
            <w:r w:rsidR="002F301D">
              <w:rPr>
                <w:rFonts w:eastAsia="Times New Roman"/>
                <w:lang w:val="lt-LT"/>
              </w:rPr>
              <w:t>1-3</w:t>
            </w:r>
            <w:r w:rsidR="00280DB6" w:rsidRPr="006A5EBC">
              <w:rPr>
                <w:rFonts w:eastAsia="Times New Roman"/>
                <w:lang w:val="lt-LT"/>
              </w:rPr>
              <w:t xml:space="preserve"> prieduose</w:t>
            </w:r>
            <w:r w:rsidR="006B56A2" w:rsidRPr="006A5EBC">
              <w:rPr>
                <w:rFonts w:eastAsia="Times New Roman"/>
                <w:lang w:val="lt-LT"/>
              </w:rPr>
              <w:t>.</w:t>
            </w:r>
          </w:p>
        </w:tc>
      </w:tr>
      <w:tr w:rsidR="00CC17DD" w:rsidRPr="006A5EBC" w14:paraId="10E222A3" w14:textId="77777777" w:rsidTr="00DB0923">
        <w:trPr>
          <w:trHeight w:val="720"/>
        </w:trPr>
        <w:tc>
          <w:tcPr>
            <w:tcW w:w="285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9881" w14:textId="390AC3A0" w:rsidR="00CC17DD" w:rsidRPr="006A5EBC" w:rsidRDefault="002E00F2">
            <w:pPr>
              <w:ind w:left="140"/>
              <w:jc w:val="center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Sutarties</w:t>
            </w:r>
            <w:r w:rsidR="000F3F81" w:rsidRPr="006A5EBC">
              <w:rPr>
                <w:rFonts w:eastAsia="Times New Roman"/>
                <w:lang w:val="lt-LT"/>
              </w:rPr>
              <w:t xml:space="preserve"> terminas</w:t>
            </w:r>
          </w:p>
        </w:tc>
        <w:tc>
          <w:tcPr>
            <w:tcW w:w="11591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E6128" w14:textId="152DC353" w:rsidR="00CC17DD" w:rsidRPr="006A5EBC" w:rsidRDefault="00D76610" w:rsidP="002F301D">
            <w:pPr>
              <w:ind w:left="140"/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 xml:space="preserve">Sutarties trukmė: </w:t>
            </w:r>
            <w:r w:rsidR="002F301D">
              <w:rPr>
                <w:rFonts w:eastAsia="Times New Roman"/>
                <w:lang w:val="lt-LT"/>
              </w:rPr>
              <w:t>3</w:t>
            </w:r>
            <w:r w:rsidRPr="006A5EBC">
              <w:rPr>
                <w:rFonts w:eastAsia="Times New Roman"/>
                <w:lang w:val="lt-LT"/>
              </w:rPr>
              <w:t xml:space="preserve"> mėnesiai nuo Sutarties įsigaliojimo (sutartis įsigalioja Šalims ją pasirašius)</w:t>
            </w:r>
            <w:r w:rsidR="000F3F81" w:rsidRPr="006A5EBC">
              <w:rPr>
                <w:rFonts w:eastAsia="Times New Roman"/>
                <w:lang w:val="lt-LT"/>
              </w:rPr>
              <w:t>.</w:t>
            </w:r>
          </w:p>
        </w:tc>
      </w:tr>
      <w:tr w:rsidR="00CC17DD" w:rsidRPr="006A5EBC" w14:paraId="245A5259" w14:textId="77777777" w:rsidTr="00DB0923">
        <w:trPr>
          <w:trHeight w:val="48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7784B" w14:textId="77777777" w:rsidR="00CC17DD" w:rsidRPr="006A5EBC" w:rsidRDefault="000F3F81">
            <w:pPr>
              <w:ind w:left="140"/>
              <w:jc w:val="center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>Paslaugų teikėjas</w:t>
            </w:r>
          </w:p>
        </w:tc>
        <w:tc>
          <w:tcPr>
            <w:tcW w:w="1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AE1D" w14:textId="712E8457" w:rsidR="00CC17DD" w:rsidRPr="006A5EBC" w:rsidRDefault="000F3F81">
            <w:pPr>
              <w:ind w:left="140"/>
              <w:jc w:val="both"/>
              <w:rPr>
                <w:rFonts w:eastAsia="Times New Roman"/>
                <w:lang w:val="lt-LT"/>
              </w:rPr>
            </w:pPr>
            <w:r w:rsidRPr="006A5EBC">
              <w:rPr>
                <w:rFonts w:eastAsia="Times New Roman"/>
                <w:lang w:val="lt-LT"/>
              </w:rPr>
              <w:t xml:space="preserve">Tiekėjas, su kuriuo sudaryta Sutartis </w:t>
            </w:r>
            <w:proofErr w:type="spellStart"/>
            <w:r w:rsidRPr="006A5EBC">
              <w:rPr>
                <w:rFonts w:eastAsia="Times New Roman"/>
                <w:lang w:val="lt-LT"/>
              </w:rPr>
              <w:t>gamtotvarkos</w:t>
            </w:r>
            <w:proofErr w:type="spellEnd"/>
            <w:r w:rsidRPr="006A5EBC">
              <w:rPr>
                <w:rFonts w:eastAsia="Times New Roman"/>
                <w:lang w:val="lt-LT"/>
              </w:rPr>
              <w:t xml:space="preserve"> paslaugų teikimui</w:t>
            </w:r>
            <w:r w:rsidR="00D76610" w:rsidRPr="006A5EBC">
              <w:rPr>
                <w:rFonts w:eastAsia="Times New Roman"/>
                <w:lang w:val="lt-LT"/>
              </w:rPr>
              <w:t>.</w:t>
            </w:r>
          </w:p>
        </w:tc>
      </w:tr>
    </w:tbl>
    <w:p w14:paraId="1ACCFB84" w14:textId="77777777" w:rsidR="00D755EA" w:rsidRPr="006A5EBC" w:rsidRDefault="00D755EA">
      <w:pPr>
        <w:rPr>
          <w:rFonts w:eastAsia="Times New Roman"/>
          <w:lang w:val="lt-LT"/>
        </w:rPr>
      </w:pPr>
      <w:r w:rsidRPr="006A5EBC">
        <w:rPr>
          <w:rFonts w:eastAsia="Times New Roman"/>
          <w:lang w:val="lt-LT"/>
        </w:rPr>
        <w:br w:type="page"/>
      </w:r>
    </w:p>
    <w:p w14:paraId="3AA1C465" w14:textId="290E580D" w:rsidR="00CC17DD" w:rsidRPr="006A5EBC" w:rsidRDefault="000F3F81">
      <w:pPr>
        <w:ind w:firstLine="140"/>
        <w:jc w:val="both"/>
        <w:rPr>
          <w:rFonts w:eastAsia="Times New Roman"/>
          <w:lang w:val="lt-LT"/>
        </w:rPr>
      </w:pPr>
      <w:r w:rsidRPr="006A5EBC">
        <w:rPr>
          <w:rFonts w:eastAsia="Times New Roman"/>
          <w:lang w:val="lt-LT"/>
        </w:rPr>
        <w:lastRenderedPageBreak/>
        <w:t xml:space="preserve">Numatomų pirkti Paslaugų </w:t>
      </w:r>
      <w:r w:rsidR="00C7574B" w:rsidRPr="006A5EBC">
        <w:rPr>
          <w:rFonts w:eastAsia="Times New Roman"/>
          <w:lang w:val="lt-LT"/>
        </w:rPr>
        <w:t xml:space="preserve">esminės </w:t>
      </w:r>
      <w:r w:rsidRPr="006A5EBC">
        <w:rPr>
          <w:rFonts w:eastAsia="Times New Roman"/>
          <w:lang w:val="lt-LT"/>
        </w:rPr>
        <w:t>technologinės savybės/paslaugų aprašyma</w:t>
      </w:r>
      <w:r w:rsidR="00C7574B" w:rsidRPr="006A5EBC">
        <w:rPr>
          <w:rFonts w:eastAsia="Times New Roman"/>
          <w:lang w:val="lt-LT"/>
        </w:rPr>
        <w:t>i</w:t>
      </w:r>
      <w:r w:rsidRPr="006A5EBC">
        <w:rPr>
          <w:rFonts w:eastAsia="Times New Roman"/>
          <w:lang w:val="lt-LT"/>
        </w:rPr>
        <w:t xml:space="preserve"> nurodyti 2 lentelėje:</w:t>
      </w:r>
    </w:p>
    <w:p w14:paraId="6AF829DC" w14:textId="77777777" w:rsidR="00CC17DD" w:rsidRPr="006A5EBC" w:rsidRDefault="000F3F81" w:rsidP="00D755EA">
      <w:pPr>
        <w:ind w:hanging="12"/>
        <w:jc w:val="right"/>
        <w:rPr>
          <w:rFonts w:eastAsia="Times New Roman"/>
          <w:lang w:val="lt-LT"/>
        </w:rPr>
      </w:pPr>
      <w:r w:rsidRPr="006A5EBC">
        <w:rPr>
          <w:rFonts w:eastAsia="Times New Roman"/>
          <w:lang w:val="lt-LT"/>
        </w:rPr>
        <w:t>2 lentelė</w:t>
      </w:r>
    </w:p>
    <w:tbl>
      <w:tblPr>
        <w:tblStyle w:val="a0"/>
        <w:tblW w:w="14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627"/>
        <w:gridCol w:w="9498"/>
        <w:gridCol w:w="1984"/>
      </w:tblGrid>
      <w:tr w:rsidR="00DB0923" w:rsidRPr="00C2748D" w14:paraId="18904F27" w14:textId="0F624ADE" w:rsidTr="00456946">
        <w:trPr>
          <w:trHeight w:val="98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43F77" w14:textId="77777777" w:rsidR="00DB0923" w:rsidRPr="00C2748D" w:rsidRDefault="00DB0923">
            <w:pPr>
              <w:ind w:left="140"/>
              <w:rPr>
                <w:rFonts w:eastAsia="Times New Roman"/>
                <w:b/>
                <w:lang w:val="lt-LT"/>
              </w:rPr>
            </w:pPr>
            <w:r w:rsidRPr="00C2748D">
              <w:rPr>
                <w:rFonts w:eastAsia="Times New Roman"/>
                <w:b/>
                <w:lang w:val="lt-LT"/>
              </w:rPr>
              <w:t>Eil.</w:t>
            </w:r>
          </w:p>
          <w:p w14:paraId="0D836C16" w14:textId="77777777" w:rsidR="00DB0923" w:rsidRPr="00C2748D" w:rsidRDefault="00DB0923">
            <w:pPr>
              <w:ind w:left="140"/>
              <w:rPr>
                <w:rFonts w:eastAsia="Times New Roman"/>
                <w:b/>
                <w:lang w:val="lt-LT"/>
              </w:rPr>
            </w:pPr>
            <w:r w:rsidRPr="00C2748D">
              <w:rPr>
                <w:rFonts w:eastAsia="Times New Roman"/>
                <w:b/>
                <w:lang w:val="lt-LT"/>
              </w:rPr>
              <w:t>Nr.</w:t>
            </w:r>
          </w:p>
        </w:tc>
        <w:tc>
          <w:tcPr>
            <w:tcW w:w="26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2FC8" w14:textId="402BC109" w:rsidR="00DB0923" w:rsidRPr="00C2748D" w:rsidRDefault="00DB0923">
            <w:pPr>
              <w:ind w:left="140"/>
              <w:jc w:val="center"/>
              <w:rPr>
                <w:rFonts w:eastAsia="Times New Roman"/>
                <w:b/>
                <w:lang w:val="lt-LT"/>
              </w:rPr>
            </w:pPr>
            <w:r w:rsidRPr="00C2748D">
              <w:rPr>
                <w:rFonts w:eastAsia="Times New Roman"/>
                <w:b/>
                <w:lang w:val="lt-LT"/>
              </w:rPr>
              <w:t>Paslaugų pavadinimas</w:t>
            </w:r>
          </w:p>
        </w:tc>
        <w:tc>
          <w:tcPr>
            <w:tcW w:w="9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3D072" w14:textId="3FDB3E4F" w:rsidR="00DB0923" w:rsidRPr="00C2748D" w:rsidRDefault="00DB0923" w:rsidP="0007791F">
            <w:pPr>
              <w:ind w:left="140"/>
              <w:jc w:val="center"/>
              <w:rPr>
                <w:rFonts w:eastAsia="Times New Roman"/>
                <w:b/>
                <w:lang w:val="lt-LT"/>
              </w:rPr>
            </w:pPr>
            <w:r w:rsidRPr="00C2748D">
              <w:rPr>
                <w:rFonts w:eastAsia="Times New Roman"/>
                <w:b/>
                <w:lang w:val="lt-LT"/>
              </w:rPr>
              <w:t>Paslaugų technologinės savybės/paslaugų aprašymas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D0FC" w14:textId="3580E0AF" w:rsidR="00DB0923" w:rsidRPr="00C2748D" w:rsidRDefault="00DB0923" w:rsidP="0007791F">
            <w:pPr>
              <w:ind w:left="140"/>
              <w:jc w:val="center"/>
              <w:rPr>
                <w:rFonts w:eastAsia="Times New Roman"/>
                <w:b/>
                <w:lang w:val="lt-LT"/>
              </w:rPr>
            </w:pPr>
            <w:r w:rsidRPr="00C2748D">
              <w:rPr>
                <w:b/>
              </w:rPr>
              <w:t xml:space="preserve">BVPŽ </w:t>
            </w:r>
            <w:proofErr w:type="spellStart"/>
            <w:r w:rsidRPr="00C2748D">
              <w:rPr>
                <w:b/>
              </w:rPr>
              <w:t>klasifikatoriaus</w:t>
            </w:r>
            <w:proofErr w:type="spellEnd"/>
            <w:r w:rsidRPr="00C2748D">
              <w:rPr>
                <w:b/>
              </w:rPr>
              <w:t xml:space="preserve"> </w:t>
            </w:r>
            <w:proofErr w:type="spellStart"/>
            <w:r w:rsidRPr="00C2748D">
              <w:rPr>
                <w:b/>
              </w:rPr>
              <w:t>kodas</w:t>
            </w:r>
            <w:proofErr w:type="spellEnd"/>
          </w:p>
        </w:tc>
      </w:tr>
      <w:tr w:rsidR="000C1625" w:rsidRPr="00C2748D" w14:paraId="0ECF08DA" w14:textId="77777777" w:rsidTr="005A2B60">
        <w:trPr>
          <w:trHeight w:val="1020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A238" w14:textId="6BDB3F6F" w:rsidR="000C1625" w:rsidRPr="00C2748D" w:rsidRDefault="002F301D">
            <w:pPr>
              <w:ind w:left="14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</w:t>
            </w:r>
            <w:r w:rsidR="000C1625" w:rsidRPr="00C2748D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2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10EA" w14:textId="58A3FC53" w:rsidR="000C1625" w:rsidRPr="00C2748D" w:rsidRDefault="000C1625" w:rsidP="002455B2">
            <w:pPr>
              <w:spacing w:after="160"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Atvirų vietų tvarkymas Kulių girininkijoje*</w:t>
            </w:r>
          </w:p>
        </w:tc>
        <w:tc>
          <w:tcPr>
            <w:tcW w:w="949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2308" w14:textId="59B7190E" w:rsidR="000C1625" w:rsidRPr="00C2748D" w:rsidRDefault="000C1625" w:rsidP="000C1625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Žolinės augmenijos nupjovimas</w:t>
            </w:r>
            <w:r w:rsidR="00B150D9" w:rsidRPr="00C2748D">
              <w:rPr>
                <w:rFonts w:eastAsia="Times New Roman"/>
                <w:lang w:val="lt-LT"/>
              </w:rPr>
              <w:t xml:space="preserve"> ir biomasės išgabenimas.</w:t>
            </w:r>
          </w:p>
          <w:p w14:paraId="16BDD9ED" w14:textId="77777777" w:rsidR="000C1625" w:rsidRPr="00C2748D" w:rsidRDefault="000C1625" w:rsidP="000C1625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</w:p>
          <w:p w14:paraId="23978130" w14:textId="6650E65A" w:rsidR="00FF3FC4" w:rsidRPr="00C2748D" w:rsidRDefault="002F301D" w:rsidP="00FF3FC4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</w:t>
            </w:r>
            <w:r w:rsidR="000C1625" w:rsidRPr="00C2748D">
              <w:rPr>
                <w:rFonts w:eastAsia="Times New Roman"/>
                <w:lang w:val="lt-LT"/>
              </w:rPr>
              <w:t xml:space="preserve"> priede nurodytuose plotuose Paslaugų teikėjas paslaugas atlieka savo įrankiais ir/ar technika bei medžiagomis. Atskiruose plotuose pjovimą/šienavimą pradėti nuo lauko vidurio arba vieno krašto, siekiant išvengti gyvūnų žūties/trikdymo. Žolinę augmeniją  nupjauti ne aukščiau kaip 10 cm nuo žemės paviršiaus. Nupjauta augmenija (biomasė) </w:t>
            </w:r>
            <w:r w:rsidR="00B150D9" w:rsidRPr="00C2748D">
              <w:rPr>
                <w:rFonts w:eastAsia="Times New Roman"/>
                <w:lang w:val="lt-LT"/>
              </w:rPr>
              <w:t xml:space="preserve">turi būti sutvarkyta (išgabenta): išvežta iš lauko; supresuota, išvežta į lauko pakraščius; šienas sudėtas į kūgius tvarkomų plotų pakraščiuose. </w:t>
            </w:r>
            <w:r w:rsidR="00FF3FC4" w:rsidRPr="00C2748D">
              <w:rPr>
                <w:rFonts w:eastAsia="Times New Roman"/>
                <w:lang w:val="lt-LT"/>
              </w:rPr>
              <w:t>Paslaugos teikiamos nepažeidžiant dirvožemio (pvz., nemaišant dirvos horizontų, provėžos ne daugiau kaip iki 8 cm).</w:t>
            </w:r>
          </w:p>
          <w:p w14:paraId="1242B07A" w14:textId="77777777" w:rsidR="000C1625" w:rsidRPr="00C2748D" w:rsidRDefault="000C1625" w:rsidP="00FF3FC4">
            <w:pPr>
              <w:spacing w:line="256" w:lineRule="auto"/>
              <w:jc w:val="both"/>
              <w:rPr>
                <w:rFonts w:eastAsia="Times New Roman"/>
                <w:lang w:val="lt-LT"/>
              </w:rPr>
            </w:pPr>
          </w:p>
          <w:p w14:paraId="581232F1" w14:textId="76912B31" w:rsidR="00C34CDF" w:rsidRPr="00C2748D" w:rsidRDefault="00C34CDF" w:rsidP="00B150D9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 xml:space="preserve">Detalesnę informaciją apie plotus teikia </w:t>
            </w:r>
          </w:p>
          <w:p w14:paraId="026199C1" w14:textId="77777777" w:rsidR="000C1625" w:rsidRPr="00C2748D" w:rsidRDefault="000C1625" w:rsidP="000C1625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Suteiktų paslaugų kiekio apskaitos vnt. – ha sutvarkytas atviros vietos plotas</w:t>
            </w:r>
            <w:r w:rsidR="000118C7" w:rsidRPr="00C2748D">
              <w:rPr>
                <w:rFonts w:eastAsia="Times New Roman"/>
                <w:lang w:val="lt-LT"/>
              </w:rPr>
              <w:t>.</w:t>
            </w:r>
          </w:p>
          <w:p w14:paraId="762FC14A" w14:textId="3AF3D287" w:rsidR="00FF3FC4" w:rsidRPr="00C2748D" w:rsidRDefault="005A2B60" w:rsidP="0038700B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b/>
                <w:lang w:val="lt-LT"/>
              </w:rPr>
              <w:t xml:space="preserve">Paslaugos turi būti atliktos ne vėliau kaip </w:t>
            </w:r>
            <w:r w:rsidR="000C121C">
              <w:rPr>
                <w:rFonts w:eastAsia="Times New Roman"/>
                <w:b/>
                <w:lang w:val="lt-LT"/>
              </w:rPr>
              <w:t xml:space="preserve">iki </w:t>
            </w:r>
            <w:r w:rsidRPr="00C2748D">
              <w:rPr>
                <w:rFonts w:eastAsia="Times New Roman"/>
                <w:b/>
                <w:lang w:val="lt-LT"/>
              </w:rPr>
              <w:t>spalio 15 d.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</w:tcPr>
          <w:p w14:paraId="456B6FC8" w14:textId="77777777" w:rsidR="000C1625" w:rsidRPr="00C2748D" w:rsidRDefault="000C1625" w:rsidP="000C1625">
            <w:pPr>
              <w:spacing w:line="256" w:lineRule="auto"/>
              <w:ind w:left="100"/>
              <w:jc w:val="center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77100000-1</w:t>
            </w:r>
          </w:p>
          <w:p w14:paraId="21171D62" w14:textId="45AC160F" w:rsidR="000C1625" w:rsidRPr="00C2748D" w:rsidRDefault="000C1625" w:rsidP="000C1625">
            <w:pPr>
              <w:spacing w:line="256" w:lineRule="auto"/>
              <w:ind w:left="100"/>
              <w:jc w:val="center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Žemės ūkio paslaugos</w:t>
            </w:r>
          </w:p>
        </w:tc>
      </w:tr>
      <w:tr w:rsidR="00DB0923" w:rsidRPr="00C2748D" w14:paraId="2DF01AF2" w14:textId="040F896B" w:rsidTr="00456946">
        <w:trPr>
          <w:trHeight w:val="1500"/>
        </w:trPr>
        <w:tc>
          <w:tcPr>
            <w:tcW w:w="76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4467F" w14:textId="5A87C00C" w:rsidR="00DB0923" w:rsidRPr="00C2748D" w:rsidRDefault="0038700B">
            <w:pPr>
              <w:ind w:left="14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</w:t>
            </w:r>
            <w:r w:rsidR="00DB0923" w:rsidRPr="00C2748D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262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4436" w14:textId="4B534176" w:rsidR="00DB0923" w:rsidRPr="00C2748D" w:rsidRDefault="000118C7">
            <w:pPr>
              <w:spacing w:after="160" w:line="256" w:lineRule="auto"/>
              <w:ind w:left="100"/>
              <w:rPr>
                <w:rFonts w:eastAsia="Times New Roman"/>
                <w:lang w:val="lt-LT"/>
              </w:rPr>
            </w:pPr>
            <w:proofErr w:type="spellStart"/>
            <w:r w:rsidRPr="00C2748D">
              <w:rPr>
                <w:rFonts w:eastAsia="Times New Roman"/>
                <w:lang w:val="lt-LT"/>
              </w:rPr>
              <w:t>Gaudupio</w:t>
            </w:r>
            <w:proofErr w:type="spellEnd"/>
            <w:r w:rsidRPr="00C2748D">
              <w:rPr>
                <w:rFonts w:eastAsia="Times New Roman"/>
                <w:lang w:val="lt-LT"/>
              </w:rPr>
              <w:t xml:space="preserve"> ir </w:t>
            </w:r>
            <w:proofErr w:type="spellStart"/>
            <w:r w:rsidRPr="00C2748D">
              <w:rPr>
                <w:rFonts w:eastAsia="Times New Roman"/>
                <w:lang w:val="lt-LT"/>
              </w:rPr>
              <w:t>Velėnijos</w:t>
            </w:r>
            <w:proofErr w:type="spellEnd"/>
            <w:r w:rsidRPr="00C2748D">
              <w:rPr>
                <w:rFonts w:eastAsia="Times New Roman"/>
                <w:lang w:val="lt-LT"/>
              </w:rPr>
              <w:t xml:space="preserve"> </w:t>
            </w:r>
            <w:r w:rsidR="007503AD" w:rsidRPr="00C2748D">
              <w:rPr>
                <w:rFonts w:eastAsia="Times New Roman"/>
                <w:lang w:val="lt-LT"/>
              </w:rPr>
              <w:t xml:space="preserve">pelkių </w:t>
            </w:r>
            <w:r w:rsidRPr="00C2748D">
              <w:rPr>
                <w:rFonts w:eastAsia="Times New Roman"/>
                <w:lang w:val="lt-LT"/>
              </w:rPr>
              <w:t>tvarkymas Platelių girininkijoje*</w:t>
            </w:r>
          </w:p>
        </w:tc>
        <w:tc>
          <w:tcPr>
            <w:tcW w:w="949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D5CA" w14:textId="5B1E72CC" w:rsidR="000118C7" w:rsidRPr="00C2748D" w:rsidRDefault="000118C7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 xml:space="preserve">Pelkinės augmenijos, medžių ir krūmų atžalų šalinimas ir biomasės išgabenimas. </w:t>
            </w:r>
            <w:proofErr w:type="spellStart"/>
            <w:r w:rsidRPr="00C2748D">
              <w:rPr>
                <w:rFonts w:eastAsia="Times New Roman"/>
                <w:lang w:val="lt-LT"/>
              </w:rPr>
              <w:t>Gaudupio</w:t>
            </w:r>
            <w:proofErr w:type="spellEnd"/>
            <w:r w:rsidRPr="00C2748D">
              <w:rPr>
                <w:rFonts w:eastAsia="Times New Roman"/>
                <w:lang w:val="lt-LT"/>
              </w:rPr>
              <w:t xml:space="preserve"> ir </w:t>
            </w:r>
            <w:proofErr w:type="spellStart"/>
            <w:r w:rsidRPr="00C2748D">
              <w:rPr>
                <w:rFonts w:eastAsia="Times New Roman"/>
                <w:lang w:val="lt-LT"/>
              </w:rPr>
              <w:t>Velėnijos</w:t>
            </w:r>
            <w:proofErr w:type="spellEnd"/>
            <w:r w:rsidRPr="00C2748D">
              <w:rPr>
                <w:rFonts w:eastAsia="Times New Roman"/>
                <w:lang w:val="lt-LT"/>
              </w:rPr>
              <w:t xml:space="preserve"> pelkių tvarkymas atliekamas rankiniu būdu</w:t>
            </w:r>
            <w:r w:rsidR="00AB038D">
              <w:rPr>
                <w:rFonts w:eastAsia="Times New Roman"/>
                <w:lang w:val="lt-LT"/>
              </w:rPr>
              <w:t xml:space="preserve"> (nesavaeigiais mechanizmais)</w:t>
            </w:r>
            <w:r w:rsidRPr="00C2748D">
              <w:rPr>
                <w:rFonts w:eastAsia="Times New Roman"/>
                <w:lang w:val="lt-LT"/>
              </w:rPr>
              <w:t>.</w:t>
            </w:r>
          </w:p>
          <w:p w14:paraId="0F108B01" w14:textId="77777777" w:rsidR="000118C7" w:rsidRPr="00C2748D" w:rsidRDefault="000118C7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</w:p>
          <w:p w14:paraId="5660A78C" w14:textId="01A4DC07" w:rsidR="0060664A" w:rsidRDefault="0038700B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</w:t>
            </w:r>
            <w:r w:rsidR="000118C7" w:rsidRPr="00C2748D">
              <w:rPr>
                <w:rFonts w:eastAsia="Times New Roman"/>
                <w:lang w:val="lt-LT"/>
              </w:rPr>
              <w:t xml:space="preserve"> priede nurodytuose plotuose Paslaugų teikėjas paslaugas atlieka savo įrankiais ir/ar technika bei medžiagomis. </w:t>
            </w:r>
            <w:r w:rsidR="00884818" w:rsidRPr="00C2748D">
              <w:rPr>
                <w:rFonts w:eastAsia="Times New Roman"/>
                <w:lang w:val="lt-LT"/>
              </w:rPr>
              <w:t>P</w:t>
            </w:r>
            <w:r w:rsidR="000118C7" w:rsidRPr="00C2748D">
              <w:rPr>
                <w:rFonts w:eastAsia="Times New Roman"/>
                <w:lang w:val="lt-LT"/>
              </w:rPr>
              <w:t>elk</w:t>
            </w:r>
            <w:r w:rsidR="00884818" w:rsidRPr="00C2748D">
              <w:rPr>
                <w:rFonts w:eastAsia="Times New Roman"/>
                <w:lang w:val="lt-LT"/>
              </w:rPr>
              <w:t>ių</w:t>
            </w:r>
            <w:r w:rsidR="000118C7" w:rsidRPr="00C2748D">
              <w:rPr>
                <w:rFonts w:eastAsia="Times New Roman"/>
                <w:lang w:val="lt-LT"/>
              </w:rPr>
              <w:t xml:space="preserve"> tvarkymą pradėti nuo vidurio arba vieno krašto, siekiant išvengti gyvūnų žūties/trikdymo. Žolinę augmeniją, nendres, krūmų, medžių atžalas nupjauti ne aukščiau kaip 10 cm nuo žemės paviršiaus</w:t>
            </w:r>
            <w:r w:rsidR="00AB038D">
              <w:rPr>
                <w:rFonts w:eastAsia="Times New Roman"/>
                <w:lang w:val="lt-LT"/>
              </w:rPr>
              <w:t xml:space="preserve"> visuose 2 priede nurodytuose plotuose</w:t>
            </w:r>
            <w:r w:rsidR="000118C7" w:rsidRPr="00C2748D">
              <w:rPr>
                <w:rFonts w:eastAsia="Times New Roman"/>
                <w:lang w:val="lt-LT"/>
              </w:rPr>
              <w:t xml:space="preserve">. </w:t>
            </w:r>
            <w:r w:rsidR="00AB038D">
              <w:rPr>
                <w:rFonts w:eastAsia="Times New Roman"/>
                <w:lang w:val="lt-LT"/>
              </w:rPr>
              <w:t xml:space="preserve">Pageidautina, kad nupjauta augmenija (biomasė) </w:t>
            </w:r>
            <w:r w:rsidR="0060664A">
              <w:rPr>
                <w:rFonts w:eastAsia="Times New Roman"/>
                <w:lang w:val="lt-LT"/>
              </w:rPr>
              <w:t xml:space="preserve">100 proc. </w:t>
            </w:r>
            <w:r w:rsidR="00AB038D">
              <w:rPr>
                <w:rFonts w:eastAsia="Times New Roman"/>
                <w:lang w:val="lt-LT"/>
              </w:rPr>
              <w:t>būtų surinkta ir pašalinta iš tvarkomų plotų. Jei p</w:t>
            </w:r>
            <w:r w:rsidR="00D85A62">
              <w:rPr>
                <w:rFonts w:eastAsia="Times New Roman"/>
                <w:lang w:val="lt-LT"/>
              </w:rPr>
              <w:t>asiūlyme paslaugos teikėjas nurod</w:t>
            </w:r>
            <w:r w:rsidR="00AB038D">
              <w:rPr>
                <w:rFonts w:eastAsia="Times New Roman"/>
                <w:lang w:val="lt-LT"/>
              </w:rPr>
              <w:t>ys</w:t>
            </w:r>
            <w:r w:rsidR="00D85A62">
              <w:rPr>
                <w:rFonts w:eastAsia="Times New Roman"/>
                <w:lang w:val="lt-LT"/>
              </w:rPr>
              <w:t xml:space="preserve"> </w:t>
            </w:r>
            <w:r w:rsidR="00AB038D">
              <w:rPr>
                <w:rFonts w:eastAsia="Times New Roman"/>
                <w:lang w:val="lt-LT"/>
              </w:rPr>
              <w:t xml:space="preserve">mažiau nei 100 </w:t>
            </w:r>
            <w:r w:rsidR="00D85A62">
              <w:rPr>
                <w:rFonts w:eastAsia="Times New Roman"/>
                <w:lang w:val="lt-LT"/>
              </w:rPr>
              <w:t xml:space="preserve">proc., </w:t>
            </w:r>
            <w:r w:rsidR="00AB038D">
              <w:rPr>
                <w:rFonts w:eastAsia="Times New Roman"/>
                <w:lang w:val="lt-LT"/>
              </w:rPr>
              <w:t>su Užsakovu privaloma suderinti raštu, kurioje tvarkomų</w:t>
            </w:r>
            <w:r w:rsidR="00D85A62">
              <w:rPr>
                <w:rFonts w:eastAsia="Times New Roman"/>
                <w:lang w:val="lt-LT"/>
              </w:rPr>
              <w:t xml:space="preserve"> plot</w:t>
            </w:r>
            <w:r w:rsidR="00AB038D">
              <w:rPr>
                <w:rFonts w:eastAsia="Times New Roman"/>
                <w:lang w:val="lt-LT"/>
              </w:rPr>
              <w:t>ų dalyje</w:t>
            </w:r>
            <w:r w:rsidR="00D85A62">
              <w:rPr>
                <w:rFonts w:eastAsia="Times New Roman"/>
                <w:lang w:val="lt-LT"/>
              </w:rPr>
              <w:t xml:space="preserve"> </w:t>
            </w:r>
            <w:r w:rsidR="0060664A">
              <w:rPr>
                <w:rFonts w:eastAsia="Times New Roman"/>
                <w:lang w:val="lt-LT"/>
              </w:rPr>
              <w:t xml:space="preserve">paslaugų teikėjas </w:t>
            </w:r>
            <w:r w:rsidR="00D85A62">
              <w:rPr>
                <w:rFonts w:eastAsia="Times New Roman"/>
                <w:lang w:val="lt-LT"/>
              </w:rPr>
              <w:t>n</w:t>
            </w:r>
            <w:r w:rsidR="000118C7" w:rsidRPr="00C2748D">
              <w:rPr>
                <w:rFonts w:eastAsia="Times New Roman"/>
                <w:lang w:val="lt-LT"/>
              </w:rPr>
              <w:t>upjaut</w:t>
            </w:r>
            <w:r w:rsidR="00D85A62">
              <w:rPr>
                <w:rFonts w:eastAsia="Times New Roman"/>
                <w:lang w:val="lt-LT"/>
              </w:rPr>
              <w:t>ą</w:t>
            </w:r>
            <w:r w:rsidR="000118C7" w:rsidRPr="00C2748D">
              <w:rPr>
                <w:rFonts w:eastAsia="Times New Roman"/>
                <w:lang w:val="lt-LT"/>
              </w:rPr>
              <w:t xml:space="preserve"> augmenij</w:t>
            </w:r>
            <w:r w:rsidR="00D85A62">
              <w:rPr>
                <w:rFonts w:eastAsia="Times New Roman"/>
                <w:lang w:val="lt-LT"/>
              </w:rPr>
              <w:t>ą (biomasę</w:t>
            </w:r>
            <w:r w:rsidR="000118C7" w:rsidRPr="00C2748D">
              <w:rPr>
                <w:rFonts w:eastAsia="Times New Roman"/>
                <w:lang w:val="lt-LT"/>
              </w:rPr>
              <w:t>)</w:t>
            </w:r>
            <w:r w:rsidR="0060664A">
              <w:rPr>
                <w:rFonts w:eastAsia="Times New Roman"/>
                <w:lang w:val="lt-LT"/>
              </w:rPr>
              <w:t xml:space="preserve"> </w:t>
            </w:r>
            <w:r w:rsidR="000118C7" w:rsidRPr="00C2748D">
              <w:rPr>
                <w:rFonts w:eastAsia="Times New Roman"/>
                <w:lang w:val="lt-LT"/>
              </w:rPr>
              <w:t>sur</w:t>
            </w:r>
            <w:r w:rsidR="00D85A62">
              <w:rPr>
                <w:rFonts w:eastAsia="Times New Roman"/>
                <w:lang w:val="lt-LT"/>
              </w:rPr>
              <w:t>inks</w:t>
            </w:r>
            <w:r w:rsidR="000118C7" w:rsidRPr="00C2748D">
              <w:rPr>
                <w:rFonts w:eastAsia="Times New Roman"/>
                <w:lang w:val="lt-LT"/>
              </w:rPr>
              <w:t xml:space="preserve"> ir pašalins iš tvarkom</w:t>
            </w:r>
            <w:r w:rsidR="0060664A">
              <w:rPr>
                <w:rFonts w:eastAsia="Times New Roman"/>
                <w:lang w:val="lt-LT"/>
              </w:rPr>
              <w:t>ų</w:t>
            </w:r>
            <w:r w:rsidR="000118C7" w:rsidRPr="00C2748D">
              <w:rPr>
                <w:rFonts w:eastAsia="Times New Roman"/>
                <w:lang w:val="lt-LT"/>
              </w:rPr>
              <w:t xml:space="preserve"> plot</w:t>
            </w:r>
            <w:r w:rsidR="0060664A">
              <w:rPr>
                <w:rFonts w:eastAsia="Times New Roman"/>
                <w:lang w:val="lt-LT"/>
              </w:rPr>
              <w:t>ų</w:t>
            </w:r>
            <w:r w:rsidR="000118C7" w:rsidRPr="00C2748D">
              <w:rPr>
                <w:rFonts w:eastAsia="Times New Roman"/>
                <w:lang w:val="lt-LT"/>
              </w:rPr>
              <w:t xml:space="preserve">. </w:t>
            </w:r>
            <w:r w:rsidR="00C03EBA">
              <w:rPr>
                <w:rFonts w:eastAsia="Times New Roman"/>
                <w:lang w:val="lt-LT"/>
              </w:rPr>
              <w:t>Nupjautos augmenijos (biomasės) išnešimo plotų prioriteto eilė:</w:t>
            </w:r>
          </w:p>
          <w:p w14:paraId="2C99B709" w14:textId="511C9732" w:rsidR="00C03EBA" w:rsidRDefault="00115C7B" w:rsidP="00C03EBA">
            <w:pPr>
              <w:pStyle w:val="Sraopastraipa"/>
              <w:numPr>
                <w:ilvl w:val="0"/>
                <w:numId w:val="3"/>
              </w:numPr>
              <w:spacing w:line="256" w:lineRule="auto"/>
              <w:jc w:val="both"/>
              <w:rPr>
                <w:rFonts w:eastAsia="Times New Roman"/>
                <w:lang w:val="lt-LT"/>
              </w:rPr>
            </w:pPr>
            <w:proofErr w:type="spellStart"/>
            <w:r>
              <w:rPr>
                <w:rFonts w:eastAsia="Times New Roman"/>
                <w:lang w:val="lt-LT"/>
              </w:rPr>
              <w:t>Gaudupio</w:t>
            </w:r>
            <w:proofErr w:type="spellEnd"/>
            <w:r>
              <w:rPr>
                <w:rFonts w:eastAsia="Times New Roman"/>
                <w:lang w:val="lt-LT"/>
              </w:rPr>
              <w:t xml:space="preserve"> pelkės jungtis su Platelių ežeru (~ 2 ha) – dalis ploto Nr. 215364-6760;</w:t>
            </w:r>
          </w:p>
          <w:p w14:paraId="4D6CF637" w14:textId="4C97C84C" w:rsidR="00115C7B" w:rsidRDefault="00115C7B" w:rsidP="00C03EBA">
            <w:pPr>
              <w:pStyle w:val="Sraopastraipa"/>
              <w:numPr>
                <w:ilvl w:val="0"/>
                <w:numId w:val="3"/>
              </w:numPr>
              <w:spacing w:line="256" w:lineRule="auto"/>
              <w:jc w:val="both"/>
              <w:rPr>
                <w:rFonts w:eastAsia="Times New Roman"/>
                <w:lang w:val="lt-LT"/>
              </w:rPr>
            </w:pPr>
            <w:proofErr w:type="spellStart"/>
            <w:r>
              <w:rPr>
                <w:rFonts w:eastAsia="Times New Roman"/>
                <w:lang w:val="lt-LT"/>
              </w:rPr>
              <w:t>Gaudupio</w:t>
            </w:r>
            <w:proofErr w:type="spellEnd"/>
            <w:r>
              <w:rPr>
                <w:rFonts w:eastAsia="Times New Roman"/>
                <w:lang w:val="lt-LT"/>
              </w:rPr>
              <w:t xml:space="preserve"> pelkės dalis 3,19 ha – plotas Nr. 215364-6484;</w:t>
            </w:r>
          </w:p>
          <w:p w14:paraId="75EBE7D8" w14:textId="6E113BC5" w:rsidR="00115C7B" w:rsidRDefault="00622FC6" w:rsidP="00C03EBA">
            <w:pPr>
              <w:pStyle w:val="Sraopastraipa"/>
              <w:numPr>
                <w:ilvl w:val="0"/>
                <w:numId w:val="3"/>
              </w:numPr>
              <w:spacing w:line="256" w:lineRule="auto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 xml:space="preserve">Likusi </w:t>
            </w:r>
            <w:proofErr w:type="spellStart"/>
            <w:r>
              <w:rPr>
                <w:rFonts w:eastAsia="Times New Roman"/>
                <w:lang w:val="lt-LT"/>
              </w:rPr>
              <w:t>Gaudupio</w:t>
            </w:r>
            <w:proofErr w:type="spellEnd"/>
            <w:r>
              <w:rPr>
                <w:rFonts w:eastAsia="Times New Roman"/>
                <w:lang w:val="lt-LT"/>
              </w:rPr>
              <w:t xml:space="preserve"> pelkės dalis 15,53 ha;</w:t>
            </w:r>
          </w:p>
          <w:p w14:paraId="262EE45C" w14:textId="1D26967F" w:rsidR="00622FC6" w:rsidRPr="00C03EBA" w:rsidRDefault="00622FC6" w:rsidP="00C03EBA">
            <w:pPr>
              <w:pStyle w:val="Sraopastraipa"/>
              <w:numPr>
                <w:ilvl w:val="0"/>
                <w:numId w:val="3"/>
              </w:numPr>
              <w:spacing w:line="256" w:lineRule="auto"/>
              <w:jc w:val="both"/>
              <w:rPr>
                <w:rFonts w:eastAsia="Times New Roman"/>
                <w:lang w:val="lt-LT"/>
              </w:rPr>
            </w:pPr>
            <w:proofErr w:type="spellStart"/>
            <w:r>
              <w:rPr>
                <w:rFonts w:eastAsia="Times New Roman"/>
                <w:lang w:val="lt-LT"/>
              </w:rPr>
              <w:t>Velėnijos</w:t>
            </w:r>
            <w:proofErr w:type="spellEnd"/>
            <w:r>
              <w:rPr>
                <w:rFonts w:eastAsia="Times New Roman"/>
                <w:lang w:val="lt-LT"/>
              </w:rPr>
              <w:t xml:space="preserve"> pelkė 1,97 ha.</w:t>
            </w:r>
          </w:p>
          <w:p w14:paraId="3A62AFCC" w14:textId="55089CD9" w:rsidR="00DB0923" w:rsidRPr="00C2748D" w:rsidRDefault="000118C7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lastRenderedPageBreak/>
              <w:t>Grėbiant/renkant biomasę nepažeisti pelkės žolinės dangos. Biomasę sukrauti į tvarkingas krūvas tvarkom</w:t>
            </w:r>
            <w:r w:rsidR="00884818" w:rsidRPr="00C2748D">
              <w:rPr>
                <w:rFonts w:eastAsia="Times New Roman"/>
                <w:lang w:val="lt-LT"/>
              </w:rPr>
              <w:t>ų</w:t>
            </w:r>
            <w:r w:rsidRPr="00C2748D">
              <w:rPr>
                <w:rFonts w:eastAsia="Times New Roman"/>
                <w:lang w:val="lt-LT"/>
              </w:rPr>
              <w:t xml:space="preserve"> pelk</w:t>
            </w:r>
            <w:r w:rsidR="00884818" w:rsidRPr="00C2748D">
              <w:rPr>
                <w:rFonts w:eastAsia="Times New Roman"/>
                <w:lang w:val="lt-LT"/>
              </w:rPr>
              <w:t>ių</w:t>
            </w:r>
            <w:r w:rsidRPr="00C2748D">
              <w:rPr>
                <w:rFonts w:eastAsia="Times New Roman"/>
                <w:lang w:val="lt-LT"/>
              </w:rPr>
              <w:t xml:space="preserve"> pakraščiuose ant mineralinio grunto. </w:t>
            </w:r>
          </w:p>
          <w:p w14:paraId="4CB6AE8A" w14:textId="77777777" w:rsidR="00884818" w:rsidRPr="00C2748D" w:rsidRDefault="00884818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</w:p>
          <w:p w14:paraId="76FEF953" w14:textId="3A32F368" w:rsidR="00DB0923" w:rsidRPr="00C2748D" w:rsidRDefault="00884818" w:rsidP="00DC1A51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 xml:space="preserve">Detalesnę informaciją apie plotus teikia </w:t>
            </w:r>
          </w:p>
          <w:p w14:paraId="785188EA" w14:textId="77777777" w:rsidR="00DB0923" w:rsidRPr="00C2748D" w:rsidRDefault="00DB0923" w:rsidP="00EE3FDB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 xml:space="preserve">Suteiktų paslaugų kiekio apskaitos vnt. – ha </w:t>
            </w:r>
            <w:r w:rsidR="00A31335" w:rsidRPr="00C2748D">
              <w:rPr>
                <w:rFonts w:eastAsia="Times New Roman"/>
                <w:lang w:val="lt-LT"/>
              </w:rPr>
              <w:t>su</w:t>
            </w:r>
            <w:r w:rsidRPr="00C2748D">
              <w:rPr>
                <w:rFonts w:eastAsia="Times New Roman"/>
                <w:lang w:val="lt-LT"/>
              </w:rPr>
              <w:t>tvarkyt</w:t>
            </w:r>
            <w:r w:rsidR="00C7574B" w:rsidRPr="00C2748D">
              <w:rPr>
                <w:rFonts w:eastAsia="Times New Roman"/>
                <w:lang w:val="lt-LT"/>
              </w:rPr>
              <w:t>as</w:t>
            </w:r>
            <w:r w:rsidRPr="00C2748D">
              <w:rPr>
                <w:rFonts w:eastAsia="Times New Roman"/>
                <w:lang w:val="lt-LT"/>
              </w:rPr>
              <w:t xml:space="preserve"> pelkės plot</w:t>
            </w:r>
            <w:r w:rsidR="006D38A6" w:rsidRPr="00C2748D">
              <w:rPr>
                <w:rFonts w:eastAsia="Times New Roman"/>
                <w:lang w:val="lt-LT"/>
              </w:rPr>
              <w:t>as.</w:t>
            </w:r>
          </w:p>
          <w:p w14:paraId="2EAFEBA6" w14:textId="5341CCFA" w:rsidR="006D38A6" w:rsidRPr="00C2748D" w:rsidRDefault="004A2C35" w:rsidP="0038700B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b/>
                <w:lang w:val="lt-LT"/>
              </w:rPr>
              <w:t xml:space="preserve">Paslaugos turi būti atliktos ne vėliau kaip </w:t>
            </w:r>
            <w:r w:rsidR="000C121C">
              <w:rPr>
                <w:rFonts w:eastAsia="Times New Roman"/>
                <w:b/>
                <w:lang w:val="lt-LT"/>
              </w:rPr>
              <w:t xml:space="preserve">iki </w:t>
            </w:r>
            <w:r w:rsidRPr="00C2748D">
              <w:rPr>
                <w:rFonts w:eastAsia="Times New Roman"/>
                <w:b/>
                <w:lang w:val="lt-LT"/>
              </w:rPr>
              <w:t>spalio 15 d.</w:t>
            </w: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14:paraId="6FF42306" w14:textId="77777777" w:rsidR="00CC74E5" w:rsidRPr="00C2748D" w:rsidRDefault="00CC74E5" w:rsidP="00CC74E5">
            <w:pPr>
              <w:spacing w:line="256" w:lineRule="auto"/>
              <w:ind w:left="100"/>
              <w:jc w:val="center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lastRenderedPageBreak/>
              <w:t>77100000-1</w:t>
            </w:r>
          </w:p>
          <w:p w14:paraId="63176F36" w14:textId="0B959A89" w:rsidR="00DB0923" w:rsidRPr="00C2748D" w:rsidRDefault="00CC74E5" w:rsidP="00CC74E5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Žemės ūkio paslaugos</w:t>
            </w:r>
            <w:r w:rsidRPr="00C2748D" w:rsidDel="00CC74E5">
              <w:rPr>
                <w:rFonts w:eastAsia="Times New Roman"/>
                <w:lang w:val="lt-LT"/>
              </w:rPr>
              <w:t xml:space="preserve"> </w:t>
            </w:r>
          </w:p>
        </w:tc>
      </w:tr>
      <w:tr w:rsidR="00BE5798" w:rsidRPr="00C2748D" w14:paraId="50731AE1" w14:textId="77777777" w:rsidTr="00456946">
        <w:trPr>
          <w:trHeight w:val="1500"/>
        </w:trPr>
        <w:tc>
          <w:tcPr>
            <w:tcW w:w="7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8158" w14:textId="6FFB778F" w:rsidR="00BE5798" w:rsidRPr="00C2748D" w:rsidRDefault="0038700B">
            <w:pPr>
              <w:ind w:left="140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</w:t>
            </w:r>
            <w:r w:rsidR="00BE5798" w:rsidRPr="00C2748D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2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DCEB" w14:textId="4419935A" w:rsidR="00BE5798" w:rsidRPr="00C2748D" w:rsidRDefault="00BE5798">
            <w:pPr>
              <w:spacing w:after="160" w:line="256" w:lineRule="auto"/>
              <w:ind w:left="100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Atvirų vietų tvarkymas Platelių girininkijoje*</w:t>
            </w:r>
          </w:p>
        </w:tc>
        <w:tc>
          <w:tcPr>
            <w:tcW w:w="949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F481" w14:textId="77777777" w:rsidR="00BE5798" w:rsidRPr="00C2748D" w:rsidRDefault="00BE5798" w:rsidP="00BE5798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Žolinės augmenijos nupjovimas ir biomasės išgabenimas.</w:t>
            </w:r>
          </w:p>
          <w:p w14:paraId="73C5EAD4" w14:textId="77777777" w:rsidR="00BE5798" w:rsidRPr="00C2748D" w:rsidRDefault="00BE5798" w:rsidP="00BE5798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</w:p>
          <w:p w14:paraId="0ACEAB7F" w14:textId="0D51028E" w:rsidR="00BE5798" w:rsidRPr="00C2748D" w:rsidRDefault="0038700B" w:rsidP="00BE5798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</w:t>
            </w:r>
            <w:r w:rsidR="00BE5798" w:rsidRPr="00C2748D">
              <w:rPr>
                <w:rFonts w:eastAsia="Times New Roman"/>
                <w:lang w:val="lt-LT"/>
              </w:rPr>
              <w:t xml:space="preserve"> priede nurodytuose plotuose Paslaugų teikėjas paslaugas atlieka savo įrankiais ir/ar technika bei medžiagomis. Atskiruose plotuose pjovimą/šienavimą pradėti nuo lauko vidurio arba vieno krašto, siekiant išvengti gyvūnų žūties/trikdymo. Žolinę augmeniją  nupjauti ne aukščiau kaip 10 cm nuo žemės paviršiaus. </w:t>
            </w:r>
            <w:r w:rsidR="00C2748D" w:rsidRPr="00C2748D">
              <w:rPr>
                <w:rFonts w:eastAsia="Times New Roman"/>
                <w:lang w:val="lt-LT"/>
              </w:rPr>
              <w:t xml:space="preserve">Nupjauta augmenija (biomasė) turi būti sutvarkyta (išgabenta): išvežta iš lauko; supresuota, išvežta į lauko pakraščius; šienas sudėtas į kūgius tvarkomų plotų pakraščiuose. </w:t>
            </w:r>
            <w:r w:rsidR="006D38A6" w:rsidRPr="00C2748D">
              <w:rPr>
                <w:rFonts w:eastAsia="Times New Roman"/>
                <w:lang w:val="lt-LT"/>
              </w:rPr>
              <w:t>Paslaugos teikiamos nepažeidžiant dirvožemio (pvz., nemaišant dirvos horizontų, provėžos ne daugiau kaip iki 8 cm).</w:t>
            </w:r>
          </w:p>
          <w:p w14:paraId="3595F0F1" w14:textId="77777777" w:rsidR="00BE5798" w:rsidRPr="00C2748D" w:rsidRDefault="00BE5798" w:rsidP="00BE5798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</w:p>
          <w:p w14:paraId="5449242B" w14:textId="4FB0B951" w:rsidR="00BE5798" w:rsidRPr="00C2748D" w:rsidRDefault="00BE5798" w:rsidP="00BE5798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 xml:space="preserve">Detalesnę informaciją apie plotus teikia </w:t>
            </w:r>
          </w:p>
          <w:p w14:paraId="14FD5E90" w14:textId="77777777" w:rsidR="00BE5798" w:rsidRPr="00C2748D" w:rsidRDefault="00BE5798" w:rsidP="00BE5798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</w:p>
          <w:p w14:paraId="3D2C7F48" w14:textId="77777777" w:rsidR="00BE5798" w:rsidRPr="00C2748D" w:rsidRDefault="00BE5798" w:rsidP="00BE5798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Suteiktų paslaugų kiekio apskaitos vnt. – ha sutvarkytas atviros vietos plotas.</w:t>
            </w:r>
          </w:p>
          <w:p w14:paraId="6573F5F1" w14:textId="6A2D7674" w:rsidR="006D38A6" w:rsidRPr="00C2748D" w:rsidRDefault="00C2748D" w:rsidP="0038700B">
            <w:pPr>
              <w:spacing w:line="256" w:lineRule="auto"/>
              <w:ind w:left="100"/>
              <w:jc w:val="both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b/>
                <w:lang w:val="lt-LT"/>
              </w:rPr>
              <w:t>Paslaugos turi būti atliktos ne vėliau kaip</w:t>
            </w:r>
            <w:r w:rsidR="000A39C2">
              <w:rPr>
                <w:rFonts w:eastAsia="Times New Roman"/>
                <w:b/>
                <w:lang w:val="lt-LT"/>
              </w:rPr>
              <w:t xml:space="preserve"> iki</w:t>
            </w:r>
            <w:r w:rsidRPr="00C2748D">
              <w:rPr>
                <w:rFonts w:eastAsia="Times New Roman"/>
                <w:b/>
                <w:lang w:val="lt-LT"/>
              </w:rPr>
              <w:t xml:space="preserve"> spalio 15 d.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</w:tcPr>
          <w:p w14:paraId="41990B92" w14:textId="77777777" w:rsidR="00BE5798" w:rsidRPr="00C2748D" w:rsidRDefault="00BE5798" w:rsidP="00BE5798">
            <w:pPr>
              <w:spacing w:line="256" w:lineRule="auto"/>
              <w:ind w:left="100"/>
              <w:jc w:val="center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77100000-1</w:t>
            </w:r>
          </w:p>
          <w:p w14:paraId="2CAEFED6" w14:textId="275DC199" w:rsidR="00BE5798" w:rsidRPr="00C2748D" w:rsidRDefault="00BE5798" w:rsidP="00BE5798">
            <w:pPr>
              <w:spacing w:line="256" w:lineRule="auto"/>
              <w:ind w:left="100"/>
              <w:jc w:val="center"/>
              <w:rPr>
                <w:rFonts w:eastAsia="Times New Roman"/>
                <w:lang w:val="lt-LT"/>
              </w:rPr>
            </w:pPr>
            <w:r w:rsidRPr="00C2748D">
              <w:rPr>
                <w:rFonts w:eastAsia="Times New Roman"/>
                <w:lang w:val="lt-LT"/>
              </w:rPr>
              <w:t>Žemės ūkio paslaugos</w:t>
            </w:r>
          </w:p>
        </w:tc>
      </w:tr>
    </w:tbl>
    <w:p w14:paraId="53B08160" w14:textId="4BEF5AF8" w:rsidR="00CC17DD" w:rsidRPr="006A5EBC" w:rsidRDefault="000F3F81">
      <w:pPr>
        <w:numPr>
          <w:ilvl w:val="0"/>
          <w:numId w:val="1"/>
        </w:numPr>
        <w:rPr>
          <w:rFonts w:eastAsia="Times New Roman"/>
          <w:lang w:val="lt-LT"/>
        </w:rPr>
      </w:pPr>
      <w:r w:rsidRPr="006A5EBC">
        <w:rPr>
          <w:rFonts w:eastAsia="Times New Roman"/>
          <w:lang w:val="lt-LT"/>
        </w:rPr>
        <w:t>*Paslaugos atliekamos vadovaujantis L</w:t>
      </w:r>
      <w:r w:rsidR="00A0713A" w:rsidRPr="006A5EBC">
        <w:rPr>
          <w:rFonts w:eastAsia="Times New Roman"/>
          <w:lang w:val="lt-LT"/>
        </w:rPr>
        <w:t xml:space="preserve">R teisės aktų nustatyta tvarka </w:t>
      </w:r>
      <w:r w:rsidRPr="006A5EBC">
        <w:rPr>
          <w:rFonts w:eastAsia="Times New Roman"/>
          <w:lang w:val="lt-LT"/>
        </w:rPr>
        <w:t>ir laikantis FSC standarto reikalavimų.</w:t>
      </w:r>
    </w:p>
    <w:p w14:paraId="65C31F16" w14:textId="098C7CFE" w:rsidR="00BE5798" w:rsidRPr="006A5EBC" w:rsidRDefault="00BE5798">
      <w:pPr>
        <w:rPr>
          <w:rFonts w:eastAsia="Times New Roman"/>
          <w:lang w:val="lt-LT"/>
        </w:rPr>
      </w:pPr>
      <w:r w:rsidRPr="006A5EBC">
        <w:rPr>
          <w:rFonts w:eastAsia="Times New Roman"/>
          <w:lang w:val="lt-LT"/>
        </w:rPr>
        <w:br w:type="page"/>
      </w:r>
    </w:p>
    <w:p w14:paraId="2523F293" w14:textId="77777777" w:rsidR="00CC17DD" w:rsidRPr="003B3F4A" w:rsidRDefault="000F3F81">
      <w:pPr>
        <w:ind w:left="12240" w:firstLine="720"/>
        <w:rPr>
          <w:rFonts w:eastAsia="Times New Roman"/>
          <w:lang w:val="lt-LT"/>
        </w:rPr>
      </w:pPr>
      <w:r w:rsidRPr="003B3F4A">
        <w:rPr>
          <w:rFonts w:eastAsia="Times New Roman"/>
          <w:lang w:val="lt-LT"/>
        </w:rPr>
        <w:lastRenderedPageBreak/>
        <w:t>3 lentelė</w:t>
      </w:r>
    </w:p>
    <w:p w14:paraId="5FF4B5C7" w14:textId="09E1319A" w:rsidR="00CC17DD" w:rsidRPr="003B3F4A" w:rsidRDefault="007D1F5B" w:rsidP="00BE5798">
      <w:pPr>
        <w:ind w:left="420"/>
        <w:rPr>
          <w:rFonts w:eastAsia="Times New Roman"/>
          <w:b/>
          <w:lang w:val="lt-LT"/>
        </w:rPr>
      </w:pPr>
      <w:r w:rsidRPr="003B3F4A">
        <w:rPr>
          <w:rFonts w:eastAsia="Times New Roman"/>
          <w:b/>
          <w:lang w:val="lt-LT"/>
        </w:rPr>
        <w:t>Pirkimo</w:t>
      </w:r>
      <w:r w:rsidR="00247259" w:rsidRPr="003B3F4A">
        <w:rPr>
          <w:rFonts w:eastAsia="Times New Roman"/>
          <w:b/>
          <w:lang w:val="lt-LT"/>
        </w:rPr>
        <w:t xml:space="preserve"> </w:t>
      </w:r>
      <w:r w:rsidR="000F3F81" w:rsidRPr="003B3F4A">
        <w:rPr>
          <w:rFonts w:eastAsia="Times New Roman"/>
          <w:b/>
          <w:lang w:val="lt-LT"/>
        </w:rPr>
        <w:t>dalių apimtys:</w:t>
      </w:r>
    </w:p>
    <w:tbl>
      <w:tblPr>
        <w:tblStyle w:val="a1"/>
        <w:tblW w:w="145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7063"/>
        <w:gridCol w:w="1020"/>
        <w:gridCol w:w="5643"/>
      </w:tblGrid>
      <w:tr w:rsidR="00BE5798" w:rsidRPr="003B3F4A" w14:paraId="2BC3403C" w14:textId="77777777" w:rsidTr="0038700B">
        <w:trPr>
          <w:trHeight w:val="72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8628" w14:textId="77777777" w:rsidR="00BE5798" w:rsidRPr="003B3F4A" w:rsidRDefault="00BE5798">
            <w:pPr>
              <w:ind w:left="140" w:right="140"/>
              <w:jc w:val="center"/>
              <w:rPr>
                <w:rFonts w:eastAsia="Times New Roman"/>
                <w:b/>
                <w:lang w:val="lt-LT"/>
              </w:rPr>
            </w:pPr>
            <w:r w:rsidRPr="003B3F4A">
              <w:rPr>
                <w:rFonts w:eastAsia="Times New Roman"/>
                <w:b/>
                <w:lang w:val="lt-LT"/>
              </w:rPr>
              <w:t>Eil.</w:t>
            </w:r>
          </w:p>
          <w:p w14:paraId="5E9D97D4" w14:textId="77777777" w:rsidR="00BE5798" w:rsidRPr="003B3F4A" w:rsidRDefault="00BE5798">
            <w:pPr>
              <w:ind w:left="140" w:right="140"/>
              <w:jc w:val="center"/>
              <w:rPr>
                <w:rFonts w:eastAsia="Times New Roman"/>
                <w:b/>
                <w:lang w:val="lt-LT"/>
              </w:rPr>
            </w:pPr>
            <w:r w:rsidRPr="003B3F4A">
              <w:rPr>
                <w:rFonts w:eastAsia="Times New Roman"/>
                <w:b/>
                <w:lang w:val="lt-LT"/>
              </w:rPr>
              <w:t>Nr.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7E0D" w14:textId="3DC5DF00" w:rsidR="00BE5798" w:rsidRPr="003B3F4A" w:rsidRDefault="00BE5798" w:rsidP="00BE5798">
            <w:pPr>
              <w:ind w:left="140" w:right="140"/>
              <w:jc w:val="center"/>
              <w:rPr>
                <w:rFonts w:eastAsia="Times New Roman"/>
                <w:b/>
                <w:lang w:val="lt-LT"/>
              </w:rPr>
            </w:pPr>
            <w:r w:rsidRPr="003B3F4A">
              <w:rPr>
                <w:rFonts w:eastAsia="Times New Roman"/>
                <w:b/>
                <w:lang w:val="lt-LT"/>
              </w:rPr>
              <w:t>Pirkimo dalies pavadinimas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90FC" w14:textId="77777777" w:rsidR="00BE5798" w:rsidRPr="003B3F4A" w:rsidRDefault="00BE5798">
            <w:pPr>
              <w:ind w:left="90" w:right="60"/>
              <w:jc w:val="center"/>
              <w:rPr>
                <w:rFonts w:eastAsia="Times New Roman"/>
                <w:b/>
                <w:lang w:val="lt-LT"/>
              </w:rPr>
            </w:pPr>
            <w:r w:rsidRPr="003B3F4A">
              <w:rPr>
                <w:rFonts w:eastAsia="Times New Roman"/>
                <w:b/>
                <w:lang w:val="lt-LT"/>
              </w:rPr>
              <w:t>Mato vnt.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1E30" w14:textId="59BD3C15" w:rsidR="00BE5798" w:rsidRPr="003B3F4A" w:rsidRDefault="00BE5798" w:rsidP="00BE5798">
            <w:pPr>
              <w:ind w:left="260" w:right="260"/>
              <w:jc w:val="center"/>
              <w:rPr>
                <w:rFonts w:eastAsia="Times New Roman"/>
                <w:b/>
                <w:lang w:val="lt-LT"/>
              </w:rPr>
            </w:pPr>
            <w:r w:rsidRPr="003B3F4A">
              <w:rPr>
                <w:rFonts w:eastAsia="Times New Roman"/>
                <w:b/>
                <w:lang w:val="lt-LT"/>
              </w:rPr>
              <w:t>Preliminarios paslaugų apimtys*</w:t>
            </w:r>
          </w:p>
        </w:tc>
      </w:tr>
      <w:tr w:rsidR="00BE5798" w:rsidRPr="003B3F4A" w14:paraId="00EF716B" w14:textId="77777777" w:rsidTr="0038700B">
        <w:trPr>
          <w:trHeight w:val="66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4816C" w14:textId="6D65B9D2" w:rsidR="00BE5798" w:rsidRPr="003B3F4A" w:rsidRDefault="0038700B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</w:t>
            </w:r>
            <w:r w:rsidR="00BE5798" w:rsidRPr="003B3F4A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5CB67" w14:textId="69D55662" w:rsidR="00BE5798" w:rsidRPr="003B3F4A" w:rsidRDefault="00BE5798">
            <w:pPr>
              <w:spacing w:after="160" w:line="256" w:lineRule="auto"/>
              <w:ind w:left="100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Atvirų vietų tvarkymas Kulių girininkijoje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8E69E" w14:textId="77777777" w:rsidR="00BE5798" w:rsidRPr="003B3F4A" w:rsidRDefault="00BE5798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ha</w:t>
            </w:r>
          </w:p>
        </w:tc>
        <w:tc>
          <w:tcPr>
            <w:tcW w:w="56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3F7B8" w14:textId="67CE0288" w:rsidR="00BE5798" w:rsidRPr="003B3F4A" w:rsidRDefault="00BE5798">
            <w:pPr>
              <w:ind w:left="260" w:right="260"/>
              <w:jc w:val="center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90,04</w:t>
            </w:r>
          </w:p>
        </w:tc>
      </w:tr>
      <w:tr w:rsidR="00BE5798" w:rsidRPr="003B3F4A" w14:paraId="6C222E32" w14:textId="77777777" w:rsidTr="00BE5798">
        <w:trPr>
          <w:trHeight w:val="700"/>
        </w:trPr>
        <w:tc>
          <w:tcPr>
            <w:tcW w:w="87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ECE37" w14:textId="19FD875A" w:rsidR="00BE5798" w:rsidRPr="003B3F4A" w:rsidRDefault="0038700B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</w:t>
            </w:r>
            <w:r w:rsidR="00BE5798" w:rsidRPr="003B3F4A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706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A049A" w14:textId="54033BE2" w:rsidR="00BE5798" w:rsidRPr="003B3F4A" w:rsidRDefault="00BE5798">
            <w:pPr>
              <w:spacing w:after="160" w:line="256" w:lineRule="auto"/>
              <w:ind w:left="100"/>
              <w:rPr>
                <w:rFonts w:eastAsia="Times New Roman"/>
                <w:lang w:val="lt-LT"/>
              </w:rPr>
            </w:pPr>
            <w:proofErr w:type="spellStart"/>
            <w:r w:rsidRPr="003B3F4A">
              <w:rPr>
                <w:rFonts w:eastAsia="Times New Roman"/>
                <w:lang w:val="lt-LT"/>
              </w:rPr>
              <w:t>Gaudupio</w:t>
            </w:r>
            <w:proofErr w:type="spellEnd"/>
            <w:r w:rsidRPr="003B3F4A">
              <w:rPr>
                <w:rFonts w:eastAsia="Times New Roman"/>
                <w:lang w:val="lt-LT"/>
              </w:rPr>
              <w:t xml:space="preserve"> ir </w:t>
            </w:r>
            <w:proofErr w:type="spellStart"/>
            <w:r w:rsidRPr="003B3F4A">
              <w:rPr>
                <w:rFonts w:eastAsia="Times New Roman"/>
                <w:lang w:val="lt-LT"/>
              </w:rPr>
              <w:t>Velėnijos</w:t>
            </w:r>
            <w:proofErr w:type="spellEnd"/>
            <w:r w:rsidRPr="003B3F4A">
              <w:rPr>
                <w:rFonts w:eastAsia="Times New Roman"/>
                <w:lang w:val="lt-LT"/>
              </w:rPr>
              <w:t xml:space="preserve"> pelkių tvarkymas Platelių girininkijoje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F4742" w14:textId="77777777" w:rsidR="00BE5798" w:rsidRPr="003B3F4A" w:rsidRDefault="00BE5798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ha</w:t>
            </w:r>
          </w:p>
        </w:tc>
        <w:tc>
          <w:tcPr>
            <w:tcW w:w="5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D9B79" w14:textId="05B05286" w:rsidR="00BE5798" w:rsidRPr="003B3F4A" w:rsidRDefault="00BE5798">
            <w:pPr>
              <w:ind w:left="260" w:right="260"/>
              <w:jc w:val="center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22,69</w:t>
            </w:r>
          </w:p>
        </w:tc>
      </w:tr>
      <w:tr w:rsidR="00BE5798" w:rsidRPr="003B3F4A" w14:paraId="43CB3C67" w14:textId="77777777" w:rsidTr="00BE5798">
        <w:trPr>
          <w:trHeight w:val="640"/>
        </w:trPr>
        <w:tc>
          <w:tcPr>
            <w:tcW w:w="87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31351" w14:textId="23B8E0EF" w:rsidR="00BE5798" w:rsidRPr="003B3F4A" w:rsidRDefault="0038700B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</w:t>
            </w:r>
            <w:r w:rsidR="00BE5798" w:rsidRPr="003B3F4A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706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8B73C" w14:textId="28C86B97" w:rsidR="00BE5798" w:rsidRPr="003B3F4A" w:rsidRDefault="00BE5798">
            <w:pPr>
              <w:spacing w:after="160" w:line="256" w:lineRule="auto"/>
              <w:ind w:left="100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Atvirų vietų tvarkymas Platelių girininkijoje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A4419" w14:textId="77777777" w:rsidR="00BE5798" w:rsidRPr="003B3F4A" w:rsidRDefault="00BE5798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ha</w:t>
            </w:r>
          </w:p>
        </w:tc>
        <w:tc>
          <w:tcPr>
            <w:tcW w:w="5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361F9" w14:textId="17520959" w:rsidR="00BE5798" w:rsidRPr="003B3F4A" w:rsidRDefault="003D1E59">
            <w:pPr>
              <w:ind w:left="260" w:right="260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17,21</w:t>
            </w:r>
          </w:p>
        </w:tc>
      </w:tr>
    </w:tbl>
    <w:p w14:paraId="420AF70E" w14:textId="48F3914B" w:rsidR="00CC17DD" w:rsidRPr="003B3F4A" w:rsidRDefault="00BE5798">
      <w:pPr>
        <w:ind w:left="420" w:hanging="140"/>
        <w:jc w:val="both"/>
        <w:rPr>
          <w:rFonts w:eastAsia="Times New Roman"/>
          <w:lang w:val="lt-LT"/>
        </w:rPr>
      </w:pPr>
      <w:r w:rsidRPr="003B3F4A">
        <w:rPr>
          <w:rFonts w:eastAsia="Times New Roman"/>
          <w:lang w:val="lt-LT"/>
        </w:rPr>
        <w:t>*</w:t>
      </w:r>
      <w:r w:rsidR="000F3F81" w:rsidRPr="003B3F4A">
        <w:rPr>
          <w:rFonts w:eastAsia="Times New Roman"/>
          <w:lang w:val="lt-LT"/>
        </w:rPr>
        <w:t xml:space="preserve"> Nurodytas preliminarus Paslaugų kiek</w:t>
      </w:r>
      <w:r w:rsidRPr="003B3F4A">
        <w:rPr>
          <w:rFonts w:eastAsia="Times New Roman"/>
          <w:lang w:val="lt-LT"/>
        </w:rPr>
        <w:t>is gali svyruoti ±15 proc.</w:t>
      </w:r>
      <w:r w:rsidR="003D1E59">
        <w:rPr>
          <w:rFonts w:eastAsia="Times New Roman"/>
          <w:lang w:val="lt-LT"/>
        </w:rPr>
        <w:t>, pagal tais metais deklaruotą plotą.</w:t>
      </w:r>
    </w:p>
    <w:p w14:paraId="1D84100E" w14:textId="71CEA25A" w:rsidR="00B44AC9" w:rsidRPr="003B3F4A" w:rsidRDefault="00B44AC9">
      <w:pPr>
        <w:rPr>
          <w:rFonts w:eastAsia="Times New Roman"/>
          <w:b/>
          <w:u w:val="single"/>
          <w:lang w:val="lt-LT"/>
        </w:rPr>
      </w:pPr>
    </w:p>
    <w:p w14:paraId="39B9D407" w14:textId="77777777" w:rsidR="003245CC" w:rsidRPr="003B3F4A" w:rsidRDefault="003245CC" w:rsidP="003245CC">
      <w:pPr>
        <w:ind w:left="12520" w:right="-160" w:firstLine="440"/>
        <w:jc w:val="both"/>
        <w:rPr>
          <w:rFonts w:eastAsia="Times New Roman"/>
          <w:lang w:val="lt-LT"/>
        </w:rPr>
      </w:pPr>
      <w:r w:rsidRPr="003B3F4A">
        <w:rPr>
          <w:rFonts w:eastAsia="Times New Roman"/>
          <w:lang w:val="lt-LT"/>
        </w:rPr>
        <w:t>4 lentelė</w:t>
      </w:r>
    </w:p>
    <w:p w14:paraId="2907DF98" w14:textId="77777777" w:rsidR="003245CC" w:rsidRPr="003B3F4A" w:rsidRDefault="003245CC" w:rsidP="003245CC">
      <w:pPr>
        <w:rPr>
          <w:rFonts w:eastAsia="Times New Roman"/>
          <w:lang w:val="lt-LT"/>
        </w:rPr>
      </w:pPr>
    </w:p>
    <w:p w14:paraId="2E1995E6" w14:textId="77777777" w:rsidR="003245CC" w:rsidRPr="003B3F4A" w:rsidRDefault="003245CC" w:rsidP="0037066D">
      <w:pPr>
        <w:ind w:firstLine="426"/>
        <w:rPr>
          <w:rFonts w:eastAsia="Times New Roman"/>
          <w:b/>
          <w:lang w:val="lt-LT"/>
        </w:rPr>
      </w:pPr>
      <w:r w:rsidRPr="003B3F4A">
        <w:rPr>
          <w:rFonts w:eastAsia="Times New Roman"/>
          <w:b/>
          <w:lang w:val="lt-LT"/>
        </w:rPr>
        <w:t>Maksimalios pirkimo dalių kainos</w:t>
      </w:r>
    </w:p>
    <w:p w14:paraId="26985D91" w14:textId="77777777" w:rsidR="003245CC" w:rsidRPr="003B3F4A" w:rsidRDefault="003245CC" w:rsidP="003245CC">
      <w:pPr>
        <w:jc w:val="both"/>
        <w:rPr>
          <w:rFonts w:eastAsia="Times New Roman"/>
          <w:lang w:val="lt-LT"/>
        </w:rPr>
      </w:pPr>
      <w:r w:rsidRPr="003B3F4A">
        <w:rPr>
          <w:rFonts w:eastAsia="Times New Roman"/>
          <w:lang w:val="lt-LT"/>
        </w:rPr>
        <w:t>Tiekėjui pasiūlyme pateikus didesnę  pirkimo dalies kainą nei nurodyta lentelėje, jo pasiūlymas bus atmetamas dėl per didelės Perkančiajai organizacijai nepriimtinos kainos.</w:t>
      </w:r>
    </w:p>
    <w:tbl>
      <w:tblPr>
        <w:tblStyle w:val="a1"/>
        <w:tblW w:w="145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7063"/>
        <w:gridCol w:w="1020"/>
        <w:gridCol w:w="5643"/>
      </w:tblGrid>
      <w:tr w:rsidR="003D4B5A" w:rsidRPr="003B3F4A" w14:paraId="37F66813" w14:textId="77777777" w:rsidTr="0038700B">
        <w:trPr>
          <w:trHeight w:val="69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9F5C" w14:textId="77777777" w:rsidR="003D4B5A" w:rsidRPr="003B3F4A" w:rsidRDefault="003D4B5A" w:rsidP="00E20E61">
            <w:pPr>
              <w:ind w:left="140" w:right="140"/>
              <w:jc w:val="center"/>
              <w:rPr>
                <w:rFonts w:eastAsia="Times New Roman"/>
                <w:b/>
                <w:lang w:val="lt-LT"/>
              </w:rPr>
            </w:pPr>
            <w:r w:rsidRPr="003B3F4A">
              <w:rPr>
                <w:rFonts w:eastAsia="Times New Roman"/>
                <w:b/>
                <w:lang w:val="lt-LT"/>
              </w:rPr>
              <w:t>Eil.</w:t>
            </w:r>
          </w:p>
          <w:p w14:paraId="45528F2C" w14:textId="77777777" w:rsidR="003D4B5A" w:rsidRPr="003B3F4A" w:rsidRDefault="003D4B5A" w:rsidP="00E20E61">
            <w:pPr>
              <w:ind w:left="140" w:right="140"/>
              <w:jc w:val="center"/>
              <w:rPr>
                <w:rFonts w:eastAsia="Times New Roman"/>
                <w:b/>
                <w:lang w:val="lt-LT"/>
              </w:rPr>
            </w:pPr>
            <w:r w:rsidRPr="003B3F4A">
              <w:rPr>
                <w:rFonts w:eastAsia="Times New Roman"/>
                <w:b/>
                <w:lang w:val="lt-LT"/>
              </w:rPr>
              <w:t>Nr.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637A" w14:textId="77777777" w:rsidR="003D4B5A" w:rsidRPr="003B3F4A" w:rsidRDefault="003D4B5A" w:rsidP="00E20E61">
            <w:pPr>
              <w:ind w:left="140" w:right="140"/>
              <w:jc w:val="center"/>
              <w:rPr>
                <w:rFonts w:eastAsia="Times New Roman"/>
                <w:b/>
                <w:lang w:val="lt-LT"/>
              </w:rPr>
            </w:pPr>
            <w:r w:rsidRPr="003B3F4A">
              <w:rPr>
                <w:rFonts w:eastAsia="Times New Roman"/>
                <w:b/>
                <w:lang w:val="lt-LT"/>
              </w:rPr>
              <w:t>Pirkimo dalies pavadinimas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406A6" w14:textId="77777777" w:rsidR="003D4B5A" w:rsidRPr="003B3F4A" w:rsidRDefault="003D4B5A" w:rsidP="00E20E61">
            <w:pPr>
              <w:ind w:left="90" w:right="60"/>
              <w:jc w:val="center"/>
              <w:rPr>
                <w:rFonts w:eastAsia="Times New Roman"/>
                <w:b/>
                <w:lang w:val="lt-LT"/>
              </w:rPr>
            </w:pPr>
            <w:r w:rsidRPr="003B3F4A">
              <w:rPr>
                <w:rFonts w:eastAsia="Times New Roman"/>
                <w:b/>
                <w:lang w:val="lt-LT"/>
              </w:rPr>
              <w:t>Mato vnt.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0B82" w14:textId="15B64A71" w:rsidR="003D4B5A" w:rsidRPr="003B3F4A" w:rsidRDefault="003D4B5A" w:rsidP="00DB2E85">
            <w:pPr>
              <w:ind w:left="260" w:right="260"/>
              <w:jc w:val="center"/>
              <w:rPr>
                <w:rFonts w:eastAsia="Times New Roman"/>
                <w:b/>
                <w:lang w:val="lt-LT"/>
              </w:rPr>
            </w:pPr>
            <w:r w:rsidRPr="003B3F4A">
              <w:rPr>
                <w:rFonts w:eastAsia="Times New Roman"/>
                <w:b/>
                <w:lang w:val="lt-LT"/>
              </w:rPr>
              <w:t>Pirkimo dalies maksimali kaina</w:t>
            </w:r>
            <w:r w:rsidR="000C121C">
              <w:rPr>
                <w:rFonts w:eastAsia="Times New Roman"/>
                <w:b/>
                <w:lang w:val="lt-LT"/>
              </w:rPr>
              <w:t>,</w:t>
            </w:r>
            <w:r w:rsidR="00BD17ED" w:rsidRPr="003B3F4A">
              <w:rPr>
                <w:rFonts w:eastAsia="Times New Roman"/>
                <w:b/>
                <w:lang w:val="lt-LT"/>
              </w:rPr>
              <w:t xml:space="preserve"> </w:t>
            </w:r>
            <w:r w:rsidR="003D1E59" w:rsidRPr="00676B45">
              <w:rPr>
                <w:rFonts w:eastAsia="Times New Roman"/>
                <w:b/>
                <w:lang w:val="lt-LT"/>
              </w:rPr>
              <w:t>be</w:t>
            </w:r>
            <w:r w:rsidRPr="00676B45">
              <w:rPr>
                <w:rFonts w:eastAsia="Times New Roman"/>
                <w:b/>
                <w:lang w:val="lt-LT"/>
              </w:rPr>
              <w:t xml:space="preserve"> PVM</w:t>
            </w:r>
          </w:p>
        </w:tc>
      </w:tr>
      <w:tr w:rsidR="003D4B5A" w:rsidRPr="003B3F4A" w14:paraId="04F9748F" w14:textId="77777777" w:rsidTr="0038700B">
        <w:trPr>
          <w:trHeight w:val="66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5F98B" w14:textId="738E605C" w:rsidR="003D4B5A" w:rsidRPr="003B3F4A" w:rsidRDefault="0038700B" w:rsidP="00E20E61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1</w:t>
            </w:r>
            <w:r w:rsidR="003D4B5A" w:rsidRPr="003B3F4A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31A91" w14:textId="77777777" w:rsidR="003D4B5A" w:rsidRPr="003B3F4A" w:rsidRDefault="003D4B5A" w:rsidP="00E20E61">
            <w:pPr>
              <w:spacing w:after="160" w:line="256" w:lineRule="auto"/>
              <w:ind w:left="100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Atvirų vietų tvarkymas Kulių girininkijoje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F1B0C" w14:textId="4B9BB14C" w:rsidR="003D4B5A" w:rsidRPr="003B3F4A" w:rsidRDefault="003D4B5A" w:rsidP="00E20E61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Eur</w:t>
            </w:r>
          </w:p>
        </w:tc>
        <w:tc>
          <w:tcPr>
            <w:tcW w:w="56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D6431" w14:textId="49C23EC7" w:rsidR="003D4B5A" w:rsidRPr="003B3F4A" w:rsidRDefault="003D4B5A" w:rsidP="00D965EF">
            <w:pPr>
              <w:ind w:left="260" w:right="260"/>
              <w:jc w:val="center"/>
              <w:rPr>
                <w:rFonts w:eastAsia="Times New Roman"/>
                <w:lang w:val="lt-LT"/>
              </w:rPr>
            </w:pPr>
          </w:p>
        </w:tc>
      </w:tr>
      <w:tr w:rsidR="003D4B5A" w:rsidRPr="003B3F4A" w14:paraId="232BF10F" w14:textId="77777777" w:rsidTr="00E20E61">
        <w:trPr>
          <w:trHeight w:val="700"/>
        </w:trPr>
        <w:tc>
          <w:tcPr>
            <w:tcW w:w="87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953BC" w14:textId="65A14DF8" w:rsidR="003D4B5A" w:rsidRPr="003B3F4A" w:rsidRDefault="0038700B" w:rsidP="00E20E61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</w:t>
            </w:r>
            <w:r w:rsidR="003D4B5A" w:rsidRPr="003B3F4A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706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E3F92" w14:textId="77777777" w:rsidR="003D4B5A" w:rsidRPr="003B3F4A" w:rsidRDefault="003D4B5A" w:rsidP="00E20E61">
            <w:pPr>
              <w:spacing w:after="160" w:line="256" w:lineRule="auto"/>
              <w:ind w:left="100"/>
              <w:rPr>
                <w:rFonts w:eastAsia="Times New Roman"/>
                <w:lang w:val="lt-LT"/>
              </w:rPr>
            </w:pPr>
            <w:proofErr w:type="spellStart"/>
            <w:r w:rsidRPr="003B3F4A">
              <w:rPr>
                <w:rFonts w:eastAsia="Times New Roman"/>
                <w:lang w:val="lt-LT"/>
              </w:rPr>
              <w:t>Gaudupio</w:t>
            </w:r>
            <w:proofErr w:type="spellEnd"/>
            <w:r w:rsidRPr="003B3F4A">
              <w:rPr>
                <w:rFonts w:eastAsia="Times New Roman"/>
                <w:lang w:val="lt-LT"/>
              </w:rPr>
              <w:t xml:space="preserve"> ir </w:t>
            </w:r>
            <w:proofErr w:type="spellStart"/>
            <w:r w:rsidRPr="003B3F4A">
              <w:rPr>
                <w:rFonts w:eastAsia="Times New Roman"/>
                <w:lang w:val="lt-LT"/>
              </w:rPr>
              <w:t>Velėnijos</w:t>
            </w:r>
            <w:proofErr w:type="spellEnd"/>
            <w:r w:rsidRPr="003B3F4A">
              <w:rPr>
                <w:rFonts w:eastAsia="Times New Roman"/>
                <w:lang w:val="lt-LT"/>
              </w:rPr>
              <w:t xml:space="preserve"> pelkių tvarkymas Platelių girininkijoje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989A6" w14:textId="531C7994" w:rsidR="003D4B5A" w:rsidRPr="003B3F4A" w:rsidRDefault="003D4B5A" w:rsidP="00E20E61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Eur</w:t>
            </w:r>
          </w:p>
        </w:tc>
        <w:tc>
          <w:tcPr>
            <w:tcW w:w="5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27555" w14:textId="3BEF36C7" w:rsidR="003D4B5A" w:rsidRPr="003B3F4A" w:rsidRDefault="003D4B5A" w:rsidP="00D965EF">
            <w:pPr>
              <w:ind w:left="260" w:right="260"/>
              <w:jc w:val="center"/>
              <w:rPr>
                <w:rFonts w:eastAsia="Times New Roman"/>
                <w:lang w:val="lt-LT"/>
              </w:rPr>
            </w:pPr>
          </w:p>
        </w:tc>
      </w:tr>
      <w:tr w:rsidR="003D4B5A" w:rsidRPr="003B3F4A" w14:paraId="0663890C" w14:textId="77777777" w:rsidTr="00E20E61">
        <w:trPr>
          <w:trHeight w:val="640"/>
        </w:trPr>
        <w:tc>
          <w:tcPr>
            <w:tcW w:w="87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E6963" w14:textId="425C942C" w:rsidR="003D4B5A" w:rsidRPr="003B3F4A" w:rsidRDefault="0038700B" w:rsidP="00E20E61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3</w:t>
            </w:r>
            <w:r w:rsidR="003D4B5A" w:rsidRPr="003B3F4A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7063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DC512" w14:textId="77777777" w:rsidR="003D4B5A" w:rsidRPr="003B3F4A" w:rsidRDefault="003D4B5A" w:rsidP="00E20E61">
            <w:pPr>
              <w:spacing w:after="160" w:line="256" w:lineRule="auto"/>
              <w:ind w:left="100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Atvirų vietų tvarkymas Platelių girininkijoje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E0FAB" w14:textId="6351BB49" w:rsidR="003D4B5A" w:rsidRPr="003B3F4A" w:rsidRDefault="003D4B5A" w:rsidP="00E20E61">
            <w:pPr>
              <w:ind w:left="140" w:right="140"/>
              <w:jc w:val="center"/>
              <w:rPr>
                <w:rFonts w:eastAsia="Times New Roman"/>
                <w:lang w:val="lt-LT"/>
              </w:rPr>
            </w:pPr>
            <w:r w:rsidRPr="003B3F4A">
              <w:rPr>
                <w:rFonts w:eastAsia="Times New Roman"/>
                <w:lang w:val="lt-LT"/>
              </w:rPr>
              <w:t>Eur</w:t>
            </w:r>
          </w:p>
        </w:tc>
        <w:tc>
          <w:tcPr>
            <w:tcW w:w="56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BDB94" w14:textId="63154C01" w:rsidR="003D4B5A" w:rsidRPr="003B3F4A" w:rsidRDefault="003D4B5A" w:rsidP="00E20E61">
            <w:pPr>
              <w:ind w:left="260" w:right="260"/>
              <w:jc w:val="center"/>
              <w:rPr>
                <w:rFonts w:eastAsia="Times New Roman"/>
                <w:lang w:val="lt-LT"/>
              </w:rPr>
            </w:pPr>
          </w:p>
        </w:tc>
      </w:tr>
    </w:tbl>
    <w:p w14:paraId="07B0F580" w14:textId="389274D8" w:rsidR="00290803" w:rsidRPr="00D965EF" w:rsidRDefault="00290803" w:rsidP="003245CC">
      <w:pPr>
        <w:jc w:val="both"/>
        <w:rPr>
          <w:rFonts w:eastAsia="Times New Roman"/>
          <w:b/>
          <w:lang w:val="lt-LT"/>
        </w:rPr>
      </w:pPr>
      <w:r>
        <w:rPr>
          <w:rFonts w:eastAsia="Times New Roman"/>
          <w:b/>
          <w:lang w:val="lt-LT"/>
        </w:rPr>
        <w:tab/>
      </w:r>
    </w:p>
    <w:p w14:paraId="30955A72" w14:textId="7A2C445A" w:rsidR="00CC17DD" w:rsidRPr="00DC5A91" w:rsidRDefault="000F3F81" w:rsidP="00FA2972">
      <w:pPr>
        <w:jc w:val="center"/>
        <w:rPr>
          <w:rFonts w:eastAsia="Times New Roman"/>
          <w:bCs/>
          <w:lang w:val="lt-LT"/>
        </w:rPr>
      </w:pPr>
      <w:r w:rsidRPr="00DC5A91">
        <w:rPr>
          <w:rFonts w:eastAsia="Times New Roman"/>
          <w:bCs/>
          <w:lang w:val="lt-LT"/>
        </w:rPr>
        <w:t>_________________________</w:t>
      </w:r>
    </w:p>
    <w:sectPr w:rsidR="00CC17DD" w:rsidRPr="00DC5A91" w:rsidSect="00D755EA">
      <w:pgSz w:w="16840" w:h="11907" w:orient="landscape"/>
      <w:pgMar w:top="1440" w:right="1134" w:bottom="567" w:left="1134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E3A"/>
    <w:multiLevelType w:val="multilevel"/>
    <w:tmpl w:val="E75C7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B37F53"/>
    <w:multiLevelType w:val="hybridMultilevel"/>
    <w:tmpl w:val="C8063A50"/>
    <w:lvl w:ilvl="0" w:tplc="1C065F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0" w:hanging="360"/>
      </w:pPr>
    </w:lvl>
    <w:lvl w:ilvl="2" w:tplc="0427001B" w:tentative="1">
      <w:start w:val="1"/>
      <w:numFmt w:val="lowerRoman"/>
      <w:lvlText w:val="%3."/>
      <w:lvlJc w:val="right"/>
      <w:pPr>
        <w:ind w:left="1900" w:hanging="180"/>
      </w:pPr>
    </w:lvl>
    <w:lvl w:ilvl="3" w:tplc="0427000F" w:tentative="1">
      <w:start w:val="1"/>
      <w:numFmt w:val="decimal"/>
      <w:lvlText w:val="%4."/>
      <w:lvlJc w:val="left"/>
      <w:pPr>
        <w:ind w:left="2620" w:hanging="360"/>
      </w:pPr>
    </w:lvl>
    <w:lvl w:ilvl="4" w:tplc="04270019" w:tentative="1">
      <w:start w:val="1"/>
      <w:numFmt w:val="lowerLetter"/>
      <w:lvlText w:val="%5."/>
      <w:lvlJc w:val="left"/>
      <w:pPr>
        <w:ind w:left="3340" w:hanging="360"/>
      </w:pPr>
    </w:lvl>
    <w:lvl w:ilvl="5" w:tplc="0427001B" w:tentative="1">
      <w:start w:val="1"/>
      <w:numFmt w:val="lowerRoman"/>
      <w:lvlText w:val="%6."/>
      <w:lvlJc w:val="right"/>
      <w:pPr>
        <w:ind w:left="4060" w:hanging="180"/>
      </w:pPr>
    </w:lvl>
    <w:lvl w:ilvl="6" w:tplc="0427000F" w:tentative="1">
      <w:start w:val="1"/>
      <w:numFmt w:val="decimal"/>
      <w:lvlText w:val="%7."/>
      <w:lvlJc w:val="left"/>
      <w:pPr>
        <w:ind w:left="4780" w:hanging="360"/>
      </w:pPr>
    </w:lvl>
    <w:lvl w:ilvl="7" w:tplc="04270019" w:tentative="1">
      <w:start w:val="1"/>
      <w:numFmt w:val="lowerLetter"/>
      <w:lvlText w:val="%8."/>
      <w:lvlJc w:val="left"/>
      <w:pPr>
        <w:ind w:left="5500" w:hanging="360"/>
      </w:pPr>
    </w:lvl>
    <w:lvl w:ilvl="8" w:tplc="042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7977FD3"/>
    <w:multiLevelType w:val="hybridMultilevel"/>
    <w:tmpl w:val="23A26310"/>
    <w:lvl w:ilvl="0" w:tplc="2B9A32C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0" w:hanging="360"/>
      </w:pPr>
    </w:lvl>
    <w:lvl w:ilvl="2" w:tplc="0427001B" w:tentative="1">
      <w:start w:val="1"/>
      <w:numFmt w:val="lowerRoman"/>
      <w:lvlText w:val="%3."/>
      <w:lvlJc w:val="right"/>
      <w:pPr>
        <w:ind w:left="1940" w:hanging="180"/>
      </w:pPr>
    </w:lvl>
    <w:lvl w:ilvl="3" w:tplc="0427000F" w:tentative="1">
      <w:start w:val="1"/>
      <w:numFmt w:val="decimal"/>
      <w:lvlText w:val="%4."/>
      <w:lvlJc w:val="left"/>
      <w:pPr>
        <w:ind w:left="2660" w:hanging="360"/>
      </w:pPr>
    </w:lvl>
    <w:lvl w:ilvl="4" w:tplc="04270019" w:tentative="1">
      <w:start w:val="1"/>
      <w:numFmt w:val="lowerLetter"/>
      <w:lvlText w:val="%5."/>
      <w:lvlJc w:val="left"/>
      <w:pPr>
        <w:ind w:left="3380" w:hanging="360"/>
      </w:pPr>
    </w:lvl>
    <w:lvl w:ilvl="5" w:tplc="0427001B" w:tentative="1">
      <w:start w:val="1"/>
      <w:numFmt w:val="lowerRoman"/>
      <w:lvlText w:val="%6."/>
      <w:lvlJc w:val="right"/>
      <w:pPr>
        <w:ind w:left="4100" w:hanging="180"/>
      </w:pPr>
    </w:lvl>
    <w:lvl w:ilvl="6" w:tplc="0427000F" w:tentative="1">
      <w:start w:val="1"/>
      <w:numFmt w:val="decimal"/>
      <w:lvlText w:val="%7."/>
      <w:lvlJc w:val="left"/>
      <w:pPr>
        <w:ind w:left="4820" w:hanging="360"/>
      </w:pPr>
    </w:lvl>
    <w:lvl w:ilvl="7" w:tplc="04270019" w:tentative="1">
      <w:start w:val="1"/>
      <w:numFmt w:val="lowerLetter"/>
      <w:lvlText w:val="%8."/>
      <w:lvlJc w:val="left"/>
      <w:pPr>
        <w:ind w:left="5540" w:hanging="360"/>
      </w:pPr>
    </w:lvl>
    <w:lvl w:ilvl="8" w:tplc="0427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DD"/>
    <w:rsid w:val="00003839"/>
    <w:rsid w:val="000053EA"/>
    <w:rsid w:val="000118C7"/>
    <w:rsid w:val="000121BB"/>
    <w:rsid w:val="000452B0"/>
    <w:rsid w:val="0007791F"/>
    <w:rsid w:val="00081977"/>
    <w:rsid w:val="00084979"/>
    <w:rsid w:val="00085ECC"/>
    <w:rsid w:val="000979DE"/>
    <w:rsid w:val="000A27B0"/>
    <w:rsid w:val="000A39C2"/>
    <w:rsid w:val="000B0343"/>
    <w:rsid w:val="000C121C"/>
    <w:rsid w:val="000C1625"/>
    <w:rsid w:val="000C42EA"/>
    <w:rsid w:val="000D233D"/>
    <w:rsid w:val="000E2AC0"/>
    <w:rsid w:val="000E33AF"/>
    <w:rsid w:val="000E7463"/>
    <w:rsid w:val="000F3F81"/>
    <w:rsid w:val="00103808"/>
    <w:rsid w:val="00107F9C"/>
    <w:rsid w:val="00113900"/>
    <w:rsid w:val="00115C7B"/>
    <w:rsid w:val="00121C03"/>
    <w:rsid w:val="001435F6"/>
    <w:rsid w:val="0014585C"/>
    <w:rsid w:val="001463C5"/>
    <w:rsid w:val="001574A3"/>
    <w:rsid w:val="00174739"/>
    <w:rsid w:val="00177370"/>
    <w:rsid w:val="001B280A"/>
    <w:rsid w:val="001C2B3B"/>
    <w:rsid w:val="001D5957"/>
    <w:rsid w:val="001E0A62"/>
    <w:rsid w:val="001F0618"/>
    <w:rsid w:val="00211396"/>
    <w:rsid w:val="002307D4"/>
    <w:rsid w:val="00242E97"/>
    <w:rsid w:val="002455B2"/>
    <w:rsid w:val="00247259"/>
    <w:rsid w:val="00254B52"/>
    <w:rsid w:val="0028097C"/>
    <w:rsid w:val="00280DB6"/>
    <w:rsid w:val="00290803"/>
    <w:rsid w:val="00294A72"/>
    <w:rsid w:val="002A3E10"/>
    <w:rsid w:val="002A5D13"/>
    <w:rsid w:val="002E00F2"/>
    <w:rsid w:val="002F301D"/>
    <w:rsid w:val="003245CC"/>
    <w:rsid w:val="00324EE8"/>
    <w:rsid w:val="00325653"/>
    <w:rsid w:val="0034527A"/>
    <w:rsid w:val="00355C9D"/>
    <w:rsid w:val="00362CE4"/>
    <w:rsid w:val="003679D3"/>
    <w:rsid w:val="0037066D"/>
    <w:rsid w:val="0037592E"/>
    <w:rsid w:val="00376FB8"/>
    <w:rsid w:val="003862BC"/>
    <w:rsid w:val="0038700B"/>
    <w:rsid w:val="003874FD"/>
    <w:rsid w:val="003A0E6F"/>
    <w:rsid w:val="003B3F4A"/>
    <w:rsid w:val="003D1E59"/>
    <w:rsid w:val="003D4B5A"/>
    <w:rsid w:val="004346E5"/>
    <w:rsid w:val="00456946"/>
    <w:rsid w:val="004653A5"/>
    <w:rsid w:val="004713D0"/>
    <w:rsid w:val="00472362"/>
    <w:rsid w:val="00491C85"/>
    <w:rsid w:val="0049250A"/>
    <w:rsid w:val="004A0016"/>
    <w:rsid w:val="004A2C35"/>
    <w:rsid w:val="004B092C"/>
    <w:rsid w:val="004B1484"/>
    <w:rsid w:val="004F35EA"/>
    <w:rsid w:val="004F4509"/>
    <w:rsid w:val="00505420"/>
    <w:rsid w:val="00506163"/>
    <w:rsid w:val="00511DF8"/>
    <w:rsid w:val="00517C26"/>
    <w:rsid w:val="00532613"/>
    <w:rsid w:val="00560ADE"/>
    <w:rsid w:val="0057146C"/>
    <w:rsid w:val="00586814"/>
    <w:rsid w:val="00592712"/>
    <w:rsid w:val="00596671"/>
    <w:rsid w:val="00596E26"/>
    <w:rsid w:val="005A1ADB"/>
    <w:rsid w:val="005A2B60"/>
    <w:rsid w:val="005A2D66"/>
    <w:rsid w:val="005A47BB"/>
    <w:rsid w:val="005B1E4E"/>
    <w:rsid w:val="005B5E35"/>
    <w:rsid w:val="005D0BD7"/>
    <w:rsid w:val="005D3DAE"/>
    <w:rsid w:val="005F1F2A"/>
    <w:rsid w:val="0060664A"/>
    <w:rsid w:val="00622028"/>
    <w:rsid w:val="00622FC6"/>
    <w:rsid w:val="006533D4"/>
    <w:rsid w:val="00663B67"/>
    <w:rsid w:val="00676B45"/>
    <w:rsid w:val="006A16CC"/>
    <w:rsid w:val="006A1BF5"/>
    <w:rsid w:val="006A5EBC"/>
    <w:rsid w:val="006A6429"/>
    <w:rsid w:val="006B54FD"/>
    <w:rsid w:val="006B56A2"/>
    <w:rsid w:val="006C2A9B"/>
    <w:rsid w:val="006D38A6"/>
    <w:rsid w:val="00701AC6"/>
    <w:rsid w:val="00707B56"/>
    <w:rsid w:val="007113BA"/>
    <w:rsid w:val="00712DAB"/>
    <w:rsid w:val="0071445A"/>
    <w:rsid w:val="00724A17"/>
    <w:rsid w:val="0073075B"/>
    <w:rsid w:val="00745228"/>
    <w:rsid w:val="00747406"/>
    <w:rsid w:val="007503AD"/>
    <w:rsid w:val="0077609D"/>
    <w:rsid w:val="007C1E0B"/>
    <w:rsid w:val="007C2DE9"/>
    <w:rsid w:val="007D1F5B"/>
    <w:rsid w:val="00803D4D"/>
    <w:rsid w:val="008313BF"/>
    <w:rsid w:val="008342DD"/>
    <w:rsid w:val="00851A90"/>
    <w:rsid w:val="00860C5C"/>
    <w:rsid w:val="0086246F"/>
    <w:rsid w:val="00864C19"/>
    <w:rsid w:val="00883A23"/>
    <w:rsid w:val="00884818"/>
    <w:rsid w:val="00886707"/>
    <w:rsid w:val="008B6FE1"/>
    <w:rsid w:val="008E3E79"/>
    <w:rsid w:val="008E5A34"/>
    <w:rsid w:val="008E6D91"/>
    <w:rsid w:val="0090625A"/>
    <w:rsid w:val="00924B43"/>
    <w:rsid w:val="00944903"/>
    <w:rsid w:val="00982809"/>
    <w:rsid w:val="009C3DAF"/>
    <w:rsid w:val="009C6987"/>
    <w:rsid w:val="009D3CE3"/>
    <w:rsid w:val="00A0713A"/>
    <w:rsid w:val="00A12FF3"/>
    <w:rsid w:val="00A16C86"/>
    <w:rsid w:val="00A31335"/>
    <w:rsid w:val="00A62C1F"/>
    <w:rsid w:val="00A9544C"/>
    <w:rsid w:val="00AA10D9"/>
    <w:rsid w:val="00AB038D"/>
    <w:rsid w:val="00AD6337"/>
    <w:rsid w:val="00AE3DA3"/>
    <w:rsid w:val="00B150D9"/>
    <w:rsid w:val="00B155AD"/>
    <w:rsid w:val="00B44AC9"/>
    <w:rsid w:val="00B64154"/>
    <w:rsid w:val="00B76183"/>
    <w:rsid w:val="00BC77FF"/>
    <w:rsid w:val="00BD17ED"/>
    <w:rsid w:val="00BE22A6"/>
    <w:rsid w:val="00BE5798"/>
    <w:rsid w:val="00C03EBA"/>
    <w:rsid w:val="00C06BB6"/>
    <w:rsid w:val="00C20263"/>
    <w:rsid w:val="00C2748D"/>
    <w:rsid w:val="00C279BE"/>
    <w:rsid w:val="00C314F0"/>
    <w:rsid w:val="00C34CDF"/>
    <w:rsid w:val="00C4779C"/>
    <w:rsid w:val="00C563B8"/>
    <w:rsid w:val="00C6391A"/>
    <w:rsid w:val="00C72CBE"/>
    <w:rsid w:val="00C7574B"/>
    <w:rsid w:val="00CB0DFD"/>
    <w:rsid w:val="00CC17DD"/>
    <w:rsid w:val="00CC74E5"/>
    <w:rsid w:val="00CD159A"/>
    <w:rsid w:val="00CD5682"/>
    <w:rsid w:val="00CE174B"/>
    <w:rsid w:val="00D179E3"/>
    <w:rsid w:val="00D220EF"/>
    <w:rsid w:val="00D30FE6"/>
    <w:rsid w:val="00D37510"/>
    <w:rsid w:val="00D56D67"/>
    <w:rsid w:val="00D60E3C"/>
    <w:rsid w:val="00D755EA"/>
    <w:rsid w:val="00D7613B"/>
    <w:rsid w:val="00D76610"/>
    <w:rsid w:val="00D831A5"/>
    <w:rsid w:val="00D85A62"/>
    <w:rsid w:val="00D92860"/>
    <w:rsid w:val="00D965EF"/>
    <w:rsid w:val="00DB0923"/>
    <w:rsid w:val="00DB2E85"/>
    <w:rsid w:val="00DC1A51"/>
    <w:rsid w:val="00DC5A91"/>
    <w:rsid w:val="00DD0E35"/>
    <w:rsid w:val="00DD2A75"/>
    <w:rsid w:val="00DD5813"/>
    <w:rsid w:val="00DD7149"/>
    <w:rsid w:val="00DE3E20"/>
    <w:rsid w:val="00DE415B"/>
    <w:rsid w:val="00DE5FB6"/>
    <w:rsid w:val="00DF2B6D"/>
    <w:rsid w:val="00E01E63"/>
    <w:rsid w:val="00E023FF"/>
    <w:rsid w:val="00E04176"/>
    <w:rsid w:val="00E15F8D"/>
    <w:rsid w:val="00E16554"/>
    <w:rsid w:val="00E450F6"/>
    <w:rsid w:val="00E53D24"/>
    <w:rsid w:val="00E567B4"/>
    <w:rsid w:val="00E9012D"/>
    <w:rsid w:val="00EA4CA2"/>
    <w:rsid w:val="00EB6505"/>
    <w:rsid w:val="00EB75EB"/>
    <w:rsid w:val="00ED7ADF"/>
    <w:rsid w:val="00EE3FDB"/>
    <w:rsid w:val="00EE5A8B"/>
    <w:rsid w:val="00EF0E06"/>
    <w:rsid w:val="00F32D4E"/>
    <w:rsid w:val="00F353B4"/>
    <w:rsid w:val="00F35E02"/>
    <w:rsid w:val="00F40F10"/>
    <w:rsid w:val="00F4716A"/>
    <w:rsid w:val="00F63CEA"/>
    <w:rsid w:val="00F70E2E"/>
    <w:rsid w:val="00F936E6"/>
    <w:rsid w:val="00F965EA"/>
    <w:rsid w:val="00F97AEE"/>
    <w:rsid w:val="00FA2972"/>
    <w:rsid w:val="00FB0264"/>
    <w:rsid w:val="00FB0913"/>
    <w:rsid w:val="00FB2244"/>
    <w:rsid w:val="00FB64F5"/>
    <w:rsid w:val="00FF0D73"/>
    <w:rsid w:val="00FF3A39"/>
    <w:rsid w:val="00FF3FC4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8A71"/>
  <w15:docId w15:val="{74AEFAD1-512E-45E2-94C8-3D71F1DB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4E5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A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A72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74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7463"/>
    <w:rPr>
      <w:b/>
      <w:bCs/>
      <w:sz w:val="20"/>
      <w:szCs w:val="20"/>
    </w:rPr>
  </w:style>
  <w:style w:type="paragraph" w:customStyle="1" w:styleId="Tekstas">
    <w:name w:val="Tekstas"/>
    <w:basedOn w:val="prastasis"/>
    <w:rsid w:val="000E2AC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4B092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924B43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24B43"/>
    <w:rPr>
      <w:rFonts w:ascii="Times New Roman" w:eastAsia="Times New Roman" w:hAnsi="Times New Roman" w:cs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5C89-0A15-4157-8AE7-608FF2D4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3669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Danas Augutis</dc:creator>
  <cp:lastModifiedBy>Edita Danupienė | VMU</cp:lastModifiedBy>
  <cp:revision>4</cp:revision>
  <cp:lastPrinted>2021-08-02T06:40:00Z</cp:lastPrinted>
  <dcterms:created xsi:type="dcterms:W3CDTF">2021-08-02T12:36:00Z</dcterms:created>
  <dcterms:modified xsi:type="dcterms:W3CDTF">2021-08-25T06:02:00Z</dcterms:modified>
</cp:coreProperties>
</file>