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B52360" w14:textId="1C1AE3C2" w:rsidR="00213595" w:rsidRPr="00F40A20" w:rsidRDefault="00213595" w:rsidP="00553E7B">
      <w:pPr>
        <w:pStyle w:val="Antrat1"/>
        <w:tabs>
          <w:tab w:val="left" w:pos="9630"/>
        </w:tabs>
        <w:spacing w:line="276" w:lineRule="auto"/>
        <w:ind w:right="8"/>
        <w:jc w:val="center"/>
      </w:pPr>
      <w:r w:rsidRPr="00F40A20">
        <w:rPr>
          <w:noProof/>
          <w:sz w:val="20"/>
          <w:szCs w:val="20"/>
          <w:lang w:eastAsia="lt-LT"/>
        </w:rPr>
        <w:drawing>
          <wp:inline distT="0" distB="0" distL="0" distR="0" wp14:anchorId="4EA040B3" wp14:editId="74DEE7D8">
            <wp:extent cx="2466975" cy="1069340"/>
            <wp:effectExtent l="0" t="0" r="0" b="0"/>
            <wp:docPr id="6" name="Paveikslėlis 6" descr="C:\Users\m00070\AppData\Local\Microsoft\Windows\Temporary Internet Files\Content.Outlook\64U1CDI5\vsf_logo.jpg"/>
            <wp:cNvGraphicFramePr/>
            <a:graphic xmlns:a="http://schemas.openxmlformats.org/drawingml/2006/main">
              <a:graphicData uri="http://schemas.openxmlformats.org/drawingml/2006/picture">
                <pic:pic xmlns:pic="http://schemas.openxmlformats.org/drawingml/2006/picture">
                  <pic:nvPicPr>
                    <pic:cNvPr id="6" name="Paveikslėlis 6" descr="C:\Users\m00070\AppData\Local\Microsoft\Windows\Temporary Internet Files\Content.Outlook\64U1CDI5\vsf_log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5241" cy="1072923"/>
                    </a:xfrm>
                    <a:prstGeom prst="rect">
                      <a:avLst/>
                    </a:prstGeom>
                    <a:noFill/>
                    <a:ln>
                      <a:noFill/>
                    </a:ln>
                  </pic:spPr>
                </pic:pic>
              </a:graphicData>
            </a:graphic>
          </wp:inline>
        </w:drawing>
      </w:r>
    </w:p>
    <w:p w14:paraId="6CACFAF9" w14:textId="77777777" w:rsidR="005C71D2" w:rsidRPr="00F40A20" w:rsidRDefault="005C71D2" w:rsidP="002A345F">
      <w:pPr>
        <w:pStyle w:val="Antrat1"/>
        <w:tabs>
          <w:tab w:val="left" w:pos="9630"/>
        </w:tabs>
        <w:spacing w:line="276" w:lineRule="auto"/>
        <w:ind w:right="8"/>
        <w:jc w:val="center"/>
      </w:pPr>
    </w:p>
    <w:p w14:paraId="03AA2BD0" w14:textId="77777777" w:rsidR="005C71D2" w:rsidRPr="00F40A20" w:rsidRDefault="005C71D2" w:rsidP="002A345F">
      <w:pPr>
        <w:pStyle w:val="Antrat1"/>
        <w:tabs>
          <w:tab w:val="left" w:pos="9630"/>
        </w:tabs>
        <w:spacing w:line="276" w:lineRule="auto"/>
        <w:ind w:right="8"/>
        <w:jc w:val="center"/>
      </w:pPr>
    </w:p>
    <w:p w14:paraId="77679BA8" w14:textId="68C14A1C" w:rsidR="00883754" w:rsidRPr="00F40A20" w:rsidRDefault="00883754" w:rsidP="00553E7B">
      <w:pPr>
        <w:pStyle w:val="Antrat1"/>
        <w:tabs>
          <w:tab w:val="left" w:pos="9630"/>
        </w:tabs>
        <w:spacing w:line="276" w:lineRule="auto"/>
        <w:ind w:right="8"/>
        <w:jc w:val="center"/>
      </w:pPr>
      <w:r w:rsidRPr="00F40A20">
        <w:t xml:space="preserve">PASLAUGŲ </w:t>
      </w:r>
      <w:r w:rsidR="00E503BA" w:rsidRPr="00F40A20">
        <w:t xml:space="preserve">VIEŠOJO </w:t>
      </w:r>
      <w:r w:rsidR="00553E7B" w:rsidRPr="00F40A20">
        <w:t>PIRKIMO–PARDAVIMO SUTARTIS</w:t>
      </w:r>
    </w:p>
    <w:p w14:paraId="5CCB8453" w14:textId="77777777" w:rsidR="00883754" w:rsidRPr="00F40A20" w:rsidRDefault="00883754" w:rsidP="00883754">
      <w:pPr>
        <w:tabs>
          <w:tab w:val="left" w:pos="9630"/>
        </w:tabs>
        <w:ind w:right="8"/>
        <w:rPr>
          <w:lang w:val="lt-LT"/>
        </w:rPr>
      </w:pPr>
    </w:p>
    <w:p w14:paraId="06A04D95" w14:textId="403A2118" w:rsidR="00883754" w:rsidRPr="00F40A20" w:rsidRDefault="00B41C95" w:rsidP="00883754">
      <w:pPr>
        <w:pStyle w:val="Antrat5"/>
        <w:tabs>
          <w:tab w:val="left" w:pos="9630"/>
        </w:tabs>
        <w:spacing w:line="276" w:lineRule="auto"/>
        <w:ind w:right="8"/>
        <w:jc w:val="center"/>
        <w:rPr>
          <w:rFonts w:ascii="Times New Roman" w:hAnsi="Times New Roman" w:cs="Times New Roman"/>
          <w:szCs w:val="24"/>
        </w:rPr>
      </w:pPr>
      <w:r w:rsidRPr="00F40A20">
        <w:rPr>
          <w:rFonts w:ascii="Times New Roman" w:hAnsi="Times New Roman" w:cs="Times New Roman"/>
          <w:szCs w:val="24"/>
        </w:rPr>
        <w:t>2021</w:t>
      </w:r>
      <w:r w:rsidR="00883754" w:rsidRPr="00F40A20">
        <w:rPr>
          <w:rFonts w:ascii="Times New Roman" w:hAnsi="Times New Roman" w:cs="Times New Roman"/>
          <w:szCs w:val="24"/>
        </w:rPr>
        <w:t xml:space="preserve"> m. </w:t>
      </w:r>
      <w:r w:rsidRPr="00F40A20">
        <w:rPr>
          <w:rFonts w:ascii="Times New Roman" w:hAnsi="Times New Roman" w:cs="Times New Roman"/>
          <w:i/>
          <w:szCs w:val="24"/>
        </w:rPr>
        <w:t xml:space="preserve">           </w:t>
      </w:r>
      <w:r w:rsidR="00883754" w:rsidRPr="00F40A20">
        <w:rPr>
          <w:rFonts w:ascii="Times New Roman" w:hAnsi="Times New Roman" w:cs="Times New Roman"/>
          <w:szCs w:val="24"/>
        </w:rPr>
        <w:t xml:space="preserve">     d. Nr.</w:t>
      </w:r>
    </w:p>
    <w:p w14:paraId="4ECCF00B" w14:textId="77777777" w:rsidR="00883754" w:rsidRPr="00F40A20" w:rsidRDefault="00883754" w:rsidP="00883754">
      <w:pPr>
        <w:tabs>
          <w:tab w:val="left" w:pos="9630"/>
        </w:tabs>
        <w:spacing w:line="276" w:lineRule="auto"/>
        <w:ind w:right="8"/>
        <w:jc w:val="center"/>
        <w:rPr>
          <w:lang w:val="lt-LT"/>
        </w:rPr>
      </w:pPr>
      <w:r w:rsidRPr="00F40A20">
        <w:rPr>
          <w:lang w:val="lt-LT"/>
        </w:rPr>
        <w:t>Vilnius</w:t>
      </w:r>
    </w:p>
    <w:p w14:paraId="2721C890" w14:textId="77777777" w:rsidR="00883754" w:rsidRPr="00F40A20" w:rsidRDefault="00883754" w:rsidP="003929F5">
      <w:pPr>
        <w:tabs>
          <w:tab w:val="left" w:pos="9630"/>
          <w:tab w:val="left" w:pos="9720"/>
        </w:tabs>
        <w:spacing w:line="276" w:lineRule="auto"/>
        <w:ind w:right="8" w:firstLine="360"/>
        <w:jc w:val="both"/>
        <w:rPr>
          <w:b/>
          <w:bCs/>
          <w:spacing w:val="-2"/>
          <w:lang w:val="lt-LT"/>
        </w:rPr>
      </w:pPr>
    </w:p>
    <w:p w14:paraId="56180BBC" w14:textId="76DA78EF" w:rsidR="00883754" w:rsidRPr="00F40A20" w:rsidRDefault="00B41C95" w:rsidP="003929F5">
      <w:pPr>
        <w:pStyle w:val="Antrats"/>
        <w:spacing w:line="360" w:lineRule="auto"/>
        <w:ind w:firstLine="567"/>
        <w:jc w:val="both"/>
        <w:rPr>
          <w:sz w:val="24"/>
          <w:szCs w:val="24"/>
        </w:rPr>
      </w:pPr>
      <w:r w:rsidRPr="00F40A20">
        <w:rPr>
          <w:b/>
          <w:sz w:val="24"/>
          <w:szCs w:val="24"/>
        </w:rPr>
        <w:t>Informatikos ir ryšių</w:t>
      </w:r>
      <w:r w:rsidR="00541D85" w:rsidRPr="00F40A20">
        <w:rPr>
          <w:b/>
          <w:sz w:val="24"/>
          <w:szCs w:val="24"/>
        </w:rPr>
        <w:t xml:space="preserve"> departamentas</w:t>
      </w:r>
      <w:r w:rsidR="00D65531" w:rsidRPr="00F40A20">
        <w:rPr>
          <w:b/>
          <w:sz w:val="24"/>
          <w:szCs w:val="24"/>
        </w:rPr>
        <w:t xml:space="preserve"> </w:t>
      </w:r>
      <w:r w:rsidR="00883754" w:rsidRPr="00F40A20">
        <w:rPr>
          <w:b/>
          <w:sz w:val="24"/>
          <w:szCs w:val="24"/>
        </w:rPr>
        <w:t>prie</w:t>
      </w:r>
      <w:r w:rsidR="00D65531" w:rsidRPr="00F40A20">
        <w:rPr>
          <w:b/>
          <w:sz w:val="24"/>
          <w:szCs w:val="24"/>
        </w:rPr>
        <w:t xml:space="preserve"> Lietuvos Respublikos v</w:t>
      </w:r>
      <w:r w:rsidR="00883754" w:rsidRPr="00F40A20">
        <w:rPr>
          <w:b/>
          <w:sz w:val="24"/>
          <w:szCs w:val="24"/>
        </w:rPr>
        <w:t xml:space="preserve">idaus reikalų ministerijos </w:t>
      </w:r>
      <w:r w:rsidR="00883754" w:rsidRPr="00F40A20">
        <w:rPr>
          <w:sz w:val="24"/>
          <w:szCs w:val="24"/>
        </w:rPr>
        <w:t xml:space="preserve">(toliau – </w:t>
      </w:r>
      <w:r w:rsidR="00883754" w:rsidRPr="00F40A20">
        <w:rPr>
          <w:b/>
          <w:sz w:val="24"/>
          <w:szCs w:val="24"/>
        </w:rPr>
        <w:t>Klientas</w:t>
      </w:r>
      <w:r w:rsidR="00883754" w:rsidRPr="00F40A20">
        <w:rPr>
          <w:sz w:val="24"/>
          <w:szCs w:val="24"/>
        </w:rPr>
        <w:t>), atstovaujam</w:t>
      </w:r>
      <w:r w:rsidR="00541D85" w:rsidRPr="00F40A20">
        <w:rPr>
          <w:sz w:val="24"/>
          <w:szCs w:val="24"/>
        </w:rPr>
        <w:t>as direktoriaus</w:t>
      </w:r>
      <w:r w:rsidR="00415DF9" w:rsidRPr="00F40A20">
        <w:rPr>
          <w:sz w:val="24"/>
          <w:szCs w:val="24"/>
        </w:rPr>
        <w:t xml:space="preserve"> pavaduotojo</w:t>
      </w:r>
      <w:r w:rsidR="00541D85" w:rsidRPr="00F40A20">
        <w:rPr>
          <w:sz w:val="24"/>
          <w:szCs w:val="24"/>
        </w:rPr>
        <w:t xml:space="preserve"> </w:t>
      </w:r>
      <w:r w:rsidR="00415DF9" w:rsidRPr="00DD79AF">
        <w:rPr>
          <w:sz w:val="24"/>
          <w:szCs w:val="24"/>
          <w:highlight w:val="black"/>
        </w:rPr>
        <w:t>Artūro Kavolio</w:t>
      </w:r>
      <w:r w:rsidR="00883754" w:rsidRPr="00F40A20">
        <w:rPr>
          <w:sz w:val="24"/>
          <w:szCs w:val="24"/>
        </w:rPr>
        <w:t>,</w:t>
      </w:r>
      <w:r w:rsidR="00415DF9" w:rsidRPr="00F40A20">
        <w:rPr>
          <w:sz w:val="24"/>
          <w:szCs w:val="24"/>
        </w:rPr>
        <w:t xml:space="preserve"> </w:t>
      </w:r>
      <w:r w:rsidR="003929F5" w:rsidRPr="00F40A20">
        <w:rPr>
          <w:sz w:val="24"/>
          <w:szCs w:val="24"/>
        </w:rPr>
        <w:t xml:space="preserve">atliekančio direktoriaus funkcijas, </w:t>
      </w:r>
      <w:r w:rsidR="00415DF9" w:rsidRPr="00F40A20">
        <w:rPr>
          <w:sz w:val="24"/>
          <w:szCs w:val="24"/>
        </w:rPr>
        <w:t xml:space="preserve">veikiančio pagal </w:t>
      </w:r>
      <w:r w:rsidR="003929F5" w:rsidRPr="00F40A20">
        <w:rPr>
          <w:sz w:val="24"/>
          <w:szCs w:val="24"/>
        </w:rPr>
        <w:t xml:space="preserve">Informatikos ir ryšių departamento prie </w:t>
      </w:r>
      <w:r w:rsidR="00415DF9" w:rsidRPr="00F40A20">
        <w:rPr>
          <w:sz w:val="24"/>
          <w:szCs w:val="24"/>
        </w:rPr>
        <w:t>Lietuvos Respublikos vidaus reikalų ministerijos</w:t>
      </w:r>
      <w:r w:rsidR="003929F5" w:rsidRPr="00F40A20">
        <w:rPr>
          <w:sz w:val="24"/>
          <w:szCs w:val="24"/>
        </w:rPr>
        <w:t xml:space="preserve"> direktoriaus</w:t>
      </w:r>
      <w:r w:rsidR="00415DF9" w:rsidRPr="00F40A20">
        <w:rPr>
          <w:sz w:val="24"/>
          <w:szCs w:val="24"/>
        </w:rPr>
        <w:t xml:space="preserve"> </w:t>
      </w:r>
      <w:r w:rsidR="003929F5" w:rsidRPr="00F40A20">
        <w:rPr>
          <w:sz w:val="24"/>
          <w:szCs w:val="24"/>
        </w:rPr>
        <w:t>2021 m.</w:t>
      </w:r>
      <w:r w:rsidR="00883754" w:rsidRPr="00F40A20">
        <w:rPr>
          <w:sz w:val="24"/>
          <w:szCs w:val="24"/>
        </w:rPr>
        <w:t xml:space="preserve"> </w:t>
      </w:r>
      <w:r w:rsidR="00415DF9" w:rsidRPr="00F40A20">
        <w:rPr>
          <w:sz w:val="24"/>
          <w:szCs w:val="24"/>
        </w:rPr>
        <w:t>b</w:t>
      </w:r>
      <w:r w:rsidR="003929F5" w:rsidRPr="00F40A20">
        <w:rPr>
          <w:sz w:val="24"/>
          <w:szCs w:val="24"/>
        </w:rPr>
        <w:t>alandžio 16</w:t>
      </w:r>
      <w:r w:rsidR="00415DF9" w:rsidRPr="00F40A20">
        <w:rPr>
          <w:sz w:val="24"/>
          <w:szCs w:val="24"/>
        </w:rPr>
        <w:t xml:space="preserve"> d. </w:t>
      </w:r>
      <w:r w:rsidR="003929F5" w:rsidRPr="00F40A20">
        <w:rPr>
          <w:sz w:val="24"/>
          <w:szCs w:val="24"/>
        </w:rPr>
        <w:t xml:space="preserve">įsakymą </w:t>
      </w:r>
      <w:r w:rsidR="00415DF9" w:rsidRPr="00F40A20">
        <w:rPr>
          <w:sz w:val="24"/>
          <w:szCs w:val="24"/>
        </w:rPr>
        <w:t>Nr.</w:t>
      </w:r>
      <w:r w:rsidR="003929F5" w:rsidRPr="00F40A20">
        <w:rPr>
          <w:sz w:val="24"/>
          <w:szCs w:val="24"/>
        </w:rPr>
        <w:t xml:space="preserve">5V-43 </w:t>
      </w:r>
      <w:r w:rsidR="00415DF9" w:rsidRPr="00F40A20">
        <w:rPr>
          <w:sz w:val="24"/>
          <w:szCs w:val="24"/>
        </w:rPr>
        <w:t>„</w:t>
      </w:r>
      <w:r w:rsidR="003929F5" w:rsidRPr="00F40A20">
        <w:rPr>
          <w:sz w:val="24"/>
          <w:szCs w:val="24"/>
        </w:rPr>
        <w:t xml:space="preserve">Dėl Informatikos ir ryšių departamento prie Lietuvos Respublikos vidaus reikalų ministerijos direktoriaus funkcijų atlikimo jo laikinai nesant </w:t>
      </w:r>
      <w:r w:rsidR="00415DF9" w:rsidRPr="00F40A20">
        <w:rPr>
          <w:sz w:val="24"/>
          <w:szCs w:val="24"/>
        </w:rPr>
        <w:t xml:space="preserve">“ </w:t>
      </w:r>
      <w:r w:rsidR="00883754" w:rsidRPr="00F40A20">
        <w:rPr>
          <w:sz w:val="24"/>
          <w:szCs w:val="24"/>
        </w:rPr>
        <w:t>ir</w:t>
      </w:r>
      <w:r w:rsidR="00D65531" w:rsidRPr="00F40A20">
        <w:rPr>
          <w:b/>
          <w:sz w:val="24"/>
          <w:szCs w:val="24"/>
        </w:rPr>
        <w:t xml:space="preserve"> </w:t>
      </w:r>
      <w:r w:rsidR="00BD6929" w:rsidRPr="00F40A20">
        <w:rPr>
          <w:b/>
          <w:sz w:val="24"/>
          <w:szCs w:val="24"/>
        </w:rPr>
        <w:t>ūkio subjektų grupė, sudaryta</w:t>
      </w:r>
      <w:r w:rsidR="00C71A8D" w:rsidRPr="00F40A20">
        <w:rPr>
          <w:b/>
          <w:sz w:val="24"/>
          <w:szCs w:val="24"/>
        </w:rPr>
        <w:t xml:space="preserve"> iš UAB „</w:t>
      </w:r>
      <w:proofErr w:type="spellStart"/>
      <w:r w:rsidR="00C71A8D" w:rsidRPr="00F40A20">
        <w:rPr>
          <w:b/>
          <w:sz w:val="24"/>
          <w:szCs w:val="24"/>
        </w:rPr>
        <w:t>Insoft</w:t>
      </w:r>
      <w:proofErr w:type="spellEnd"/>
      <w:r w:rsidR="00C71A8D" w:rsidRPr="00F40A20">
        <w:rPr>
          <w:b/>
          <w:sz w:val="24"/>
          <w:szCs w:val="24"/>
        </w:rPr>
        <w:t>“ ir UAB „</w:t>
      </w:r>
      <w:proofErr w:type="spellStart"/>
      <w:r w:rsidR="00C71A8D" w:rsidRPr="00F40A20">
        <w:rPr>
          <w:b/>
          <w:sz w:val="24"/>
          <w:szCs w:val="24"/>
        </w:rPr>
        <w:t>Strategic</w:t>
      </w:r>
      <w:proofErr w:type="spellEnd"/>
      <w:r w:rsidR="00C71A8D" w:rsidRPr="00F40A20">
        <w:rPr>
          <w:b/>
          <w:sz w:val="24"/>
          <w:szCs w:val="24"/>
        </w:rPr>
        <w:t xml:space="preserve"> </w:t>
      </w:r>
      <w:proofErr w:type="spellStart"/>
      <w:r w:rsidR="00C71A8D" w:rsidRPr="00F40A20">
        <w:rPr>
          <w:b/>
          <w:sz w:val="24"/>
          <w:szCs w:val="24"/>
        </w:rPr>
        <w:t>Staffing</w:t>
      </w:r>
      <w:proofErr w:type="spellEnd"/>
      <w:r w:rsidR="00C71A8D" w:rsidRPr="00F40A20">
        <w:rPr>
          <w:b/>
          <w:sz w:val="24"/>
          <w:szCs w:val="24"/>
        </w:rPr>
        <w:t xml:space="preserve"> </w:t>
      </w:r>
      <w:proofErr w:type="spellStart"/>
      <w:r w:rsidR="00C71A8D" w:rsidRPr="00F40A20">
        <w:rPr>
          <w:b/>
          <w:sz w:val="24"/>
          <w:szCs w:val="24"/>
        </w:rPr>
        <w:t>Solutions</w:t>
      </w:r>
      <w:proofErr w:type="spellEnd"/>
      <w:r w:rsidR="00C71A8D" w:rsidRPr="00F40A20">
        <w:rPr>
          <w:b/>
          <w:sz w:val="24"/>
          <w:szCs w:val="24"/>
        </w:rPr>
        <w:t xml:space="preserve"> International“, veikianti 2021 m. birželio 2 d. tarpusavyje pasirašytos jungtinės veiklos sutarties Nr. INS210601-JVS pagrindu, atstovaujama atsakingojo partnerio UAB „</w:t>
      </w:r>
      <w:proofErr w:type="spellStart"/>
      <w:r w:rsidR="00C71A8D" w:rsidRPr="00F40A20">
        <w:rPr>
          <w:b/>
          <w:sz w:val="24"/>
          <w:szCs w:val="24"/>
        </w:rPr>
        <w:t>Insoft</w:t>
      </w:r>
      <w:proofErr w:type="spellEnd"/>
      <w:r w:rsidR="00C71A8D" w:rsidRPr="00F40A20">
        <w:rPr>
          <w:b/>
          <w:sz w:val="24"/>
          <w:szCs w:val="24"/>
        </w:rPr>
        <w:t xml:space="preserve">“ </w:t>
      </w:r>
      <w:r w:rsidR="00883754" w:rsidRPr="00F40A20">
        <w:rPr>
          <w:sz w:val="24"/>
          <w:szCs w:val="24"/>
        </w:rPr>
        <w:t xml:space="preserve">(toliau – </w:t>
      </w:r>
      <w:r w:rsidR="00883754" w:rsidRPr="00F40A20">
        <w:rPr>
          <w:b/>
          <w:sz w:val="24"/>
          <w:szCs w:val="24"/>
        </w:rPr>
        <w:t>Paslaugų teikėjas</w:t>
      </w:r>
      <w:r w:rsidR="00883754" w:rsidRPr="00F40A20">
        <w:rPr>
          <w:sz w:val="24"/>
          <w:szCs w:val="24"/>
        </w:rPr>
        <w:t>), atstovaujama</w:t>
      </w:r>
      <w:r w:rsidR="00D65531" w:rsidRPr="00F40A20">
        <w:rPr>
          <w:sz w:val="24"/>
          <w:szCs w:val="24"/>
        </w:rPr>
        <w:t xml:space="preserve"> </w:t>
      </w:r>
      <w:r w:rsidR="00C71A8D" w:rsidRPr="00F40A20">
        <w:rPr>
          <w:sz w:val="24"/>
          <w:szCs w:val="24"/>
        </w:rPr>
        <w:t xml:space="preserve">direktoriaus </w:t>
      </w:r>
      <w:r w:rsidR="00C71A8D" w:rsidRPr="00DD79AF">
        <w:rPr>
          <w:sz w:val="24"/>
          <w:szCs w:val="24"/>
          <w:highlight w:val="black"/>
        </w:rPr>
        <w:t>Mindaugo Mikulėno</w:t>
      </w:r>
      <w:r w:rsidR="00883754" w:rsidRPr="00F40A20">
        <w:rPr>
          <w:sz w:val="24"/>
          <w:szCs w:val="24"/>
        </w:rPr>
        <w:t>, to</w:t>
      </w:r>
      <w:r w:rsidR="00D65531" w:rsidRPr="00F40A20">
        <w:rPr>
          <w:sz w:val="24"/>
          <w:szCs w:val="24"/>
        </w:rPr>
        <w:t>liau kartu ar atskirai vadinam</w:t>
      </w:r>
      <w:r w:rsidR="007775A2" w:rsidRPr="00F40A20">
        <w:rPr>
          <w:sz w:val="24"/>
          <w:szCs w:val="24"/>
        </w:rPr>
        <w:t>os</w:t>
      </w:r>
      <w:r w:rsidR="00883754" w:rsidRPr="00F40A20">
        <w:rPr>
          <w:sz w:val="24"/>
          <w:szCs w:val="24"/>
        </w:rPr>
        <w:t xml:space="preserve"> Šalimis, </w:t>
      </w:r>
      <w:r w:rsidR="0050207C" w:rsidRPr="00F40A20">
        <w:rPr>
          <w:sz w:val="24"/>
          <w:szCs w:val="24"/>
        </w:rPr>
        <w:t>vadovaudamosi</w:t>
      </w:r>
      <w:r w:rsidR="00C71A8D" w:rsidRPr="00F40A20">
        <w:rPr>
          <w:sz w:val="24"/>
          <w:szCs w:val="24"/>
        </w:rPr>
        <w:t xml:space="preserve"> Turto valdymo ir ūkio departamento prie Lietuvos Respublikos vidaus reikalų ministerijos viešojo pirkimo komisijos 2021 m. liepos 28 d. protokolu</w:t>
      </w:r>
      <w:r w:rsidR="00C71A8D" w:rsidRPr="00F40A20">
        <w:rPr>
          <w:i/>
          <w:sz w:val="24"/>
          <w:szCs w:val="24"/>
        </w:rPr>
        <w:t xml:space="preserve"> </w:t>
      </w:r>
      <w:r w:rsidR="00C71A8D" w:rsidRPr="00F40A20">
        <w:rPr>
          <w:sz w:val="24"/>
          <w:szCs w:val="24"/>
        </w:rPr>
        <w:t xml:space="preserve">Nr. P-64, </w:t>
      </w:r>
      <w:r w:rsidR="00F72352" w:rsidRPr="00F40A20">
        <w:rPr>
          <w:sz w:val="24"/>
          <w:szCs w:val="24"/>
        </w:rPr>
        <w:t>sudaro</w:t>
      </w:r>
      <w:r w:rsidR="00883754" w:rsidRPr="00F40A20">
        <w:rPr>
          <w:sz w:val="24"/>
          <w:szCs w:val="24"/>
        </w:rPr>
        <w:t xml:space="preserve"> šią paslaugų </w:t>
      </w:r>
      <w:r w:rsidR="00F94607" w:rsidRPr="00F40A20">
        <w:rPr>
          <w:sz w:val="24"/>
          <w:szCs w:val="24"/>
        </w:rPr>
        <w:t xml:space="preserve">viešojo </w:t>
      </w:r>
      <w:r w:rsidR="00585E3A" w:rsidRPr="00F40A20">
        <w:rPr>
          <w:sz w:val="24"/>
          <w:szCs w:val="24"/>
        </w:rPr>
        <w:t xml:space="preserve">pirkimo-pardavimo (paslaugų </w:t>
      </w:r>
      <w:r w:rsidR="00883754" w:rsidRPr="00F40A20">
        <w:rPr>
          <w:sz w:val="24"/>
          <w:szCs w:val="24"/>
        </w:rPr>
        <w:t>teikimo</w:t>
      </w:r>
      <w:r w:rsidR="00585E3A" w:rsidRPr="00F40A20">
        <w:rPr>
          <w:sz w:val="24"/>
          <w:szCs w:val="24"/>
        </w:rPr>
        <w:t>)</w:t>
      </w:r>
      <w:r w:rsidR="00883754" w:rsidRPr="00F40A20">
        <w:rPr>
          <w:sz w:val="24"/>
          <w:szCs w:val="24"/>
        </w:rPr>
        <w:t xml:space="preserve"> sutartį (toliau – Sutartis).</w:t>
      </w:r>
    </w:p>
    <w:p w14:paraId="738719D0" w14:textId="77777777" w:rsidR="008A4781" w:rsidRPr="00F40A20" w:rsidRDefault="008A4781" w:rsidP="003929F5">
      <w:pPr>
        <w:tabs>
          <w:tab w:val="left" w:pos="9630"/>
          <w:tab w:val="left" w:pos="9720"/>
        </w:tabs>
        <w:spacing w:line="360" w:lineRule="auto"/>
        <w:ind w:right="8" w:firstLine="567"/>
        <w:jc w:val="both"/>
        <w:rPr>
          <w:color w:val="FF0000"/>
          <w:lang w:val="lt-LT"/>
        </w:rPr>
      </w:pPr>
    </w:p>
    <w:p w14:paraId="20F63DB2" w14:textId="00382AAF" w:rsidR="00883754" w:rsidRPr="00F40A20" w:rsidRDefault="003C1E74" w:rsidP="003C1E74">
      <w:pPr>
        <w:tabs>
          <w:tab w:val="left" w:pos="9630"/>
        </w:tabs>
        <w:spacing w:line="276" w:lineRule="auto"/>
        <w:ind w:left="360" w:right="8"/>
        <w:jc w:val="center"/>
        <w:rPr>
          <w:b/>
          <w:lang w:val="lt-LT"/>
        </w:rPr>
      </w:pPr>
      <w:r w:rsidRPr="00F40A20">
        <w:rPr>
          <w:b/>
          <w:lang w:val="lt-LT"/>
        </w:rPr>
        <w:t xml:space="preserve">1. </w:t>
      </w:r>
      <w:r w:rsidR="00883754" w:rsidRPr="00F40A20">
        <w:rPr>
          <w:b/>
          <w:lang w:val="lt-LT"/>
        </w:rPr>
        <w:t>SUTARTIES DALYKAS</w:t>
      </w:r>
    </w:p>
    <w:p w14:paraId="21A99654" w14:textId="77777777" w:rsidR="00883754" w:rsidRPr="00F40A20" w:rsidRDefault="00883754" w:rsidP="00883754">
      <w:pPr>
        <w:pStyle w:val="Sraopastraipa"/>
        <w:tabs>
          <w:tab w:val="left" w:pos="9630"/>
        </w:tabs>
        <w:spacing w:line="276" w:lineRule="auto"/>
        <w:ind w:right="8"/>
        <w:rPr>
          <w:b/>
          <w:lang w:val="lt-LT"/>
        </w:rPr>
      </w:pPr>
    </w:p>
    <w:p w14:paraId="01F8E4FE" w14:textId="6F17A09A" w:rsidR="00883754" w:rsidRPr="00F40A20" w:rsidRDefault="003C1E74" w:rsidP="003C1E74">
      <w:pPr>
        <w:tabs>
          <w:tab w:val="left" w:pos="1134"/>
          <w:tab w:val="left" w:pos="9630"/>
          <w:tab w:val="left" w:pos="9720"/>
        </w:tabs>
        <w:spacing w:line="360" w:lineRule="auto"/>
        <w:ind w:right="8" w:firstLine="567"/>
        <w:jc w:val="both"/>
        <w:rPr>
          <w:lang w:val="lt-LT"/>
        </w:rPr>
      </w:pPr>
      <w:r w:rsidRPr="00F40A20">
        <w:rPr>
          <w:lang w:val="lt-LT"/>
        </w:rPr>
        <w:t xml:space="preserve">1.1. </w:t>
      </w:r>
      <w:r w:rsidR="00883754" w:rsidRPr="00F40A20">
        <w:rPr>
          <w:lang w:val="lt-LT"/>
        </w:rPr>
        <w:t>Paslaugų teikėjas įsipareigoja Sutartyje nustatyta tvarka ir sąlygomis teikti</w:t>
      </w:r>
      <w:r w:rsidR="00DA694A" w:rsidRPr="00F40A20">
        <w:rPr>
          <w:lang w:val="lt-LT"/>
        </w:rPr>
        <w:t xml:space="preserve"> </w:t>
      </w:r>
      <w:r w:rsidR="00B41C95" w:rsidRPr="00F40A20">
        <w:rPr>
          <w:rFonts w:eastAsia="Calibri"/>
          <w:lang w:val="lt-LT"/>
        </w:rPr>
        <w:t>Nacionalinės antrosios kartos Šengeno informacinės sistemos (N.SIS II) plėtojimo ir susijusių registrų, informacinių sistemų modernizavimo paslaugas</w:t>
      </w:r>
      <w:r w:rsidR="00883754" w:rsidRPr="00F40A20">
        <w:rPr>
          <w:lang w:val="lt-LT"/>
        </w:rPr>
        <w:t xml:space="preserve"> (toliau – paslaugos),</w:t>
      </w:r>
      <w:r w:rsidR="001E38C4" w:rsidRPr="00F40A20">
        <w:rPr>
          <w:lang w:val="lt-LT"/>
        </w:rPr>
        <w:t xml:space="preserve"> kurių specifikacija nurodyta Sutarties priede – </w:t>
      </w:r>
      <w:r w:rsidR="000B02B4" w:rsidRPr="00F40A20">
        <w:rPr>
          <w:lang w:val="lt-LT"/>
        </w:rPr>
        <w:t xml:space="preserve">Techninėje </w:t>
      </w:r>
      <w:r w:rsidR="001E38C4" w:rsidRPr="00F40A20">
        <w:rPr>
          <w:lang w:val="lt-LT"/>
        </w:rPr>
        <w:t xml:space="preserve">specifikacijoje (toliau – Sutarties </w:t>
      </w:r>
      <w:r w:rsidR="009E5C47" w:rsidRPr="00F40A20">
        <w:rPr>
          <w:lang w:val="lt-LT"/>
        </w:rPr>
        <w:t xml:space="preserve">3 </w:t>
      </w:r>
      <w:r w:rsidR="001E38C4" w:rsidRPr="00F40A20">
        <w:rPr>
          <w:lang w:val="lt-LT"/>
        </w:rPr>
        <w:t>priedas),</w:t>
      </w:r>
      <w:r w:rsidR="00883754" w:rsidRPr="00F40A20">
        <w:rPr>
          <w:lang w:val="lt-LT"/>
        </w:rPr>
        <w:t xml:space="preserve"> o Klientas</w:t>
      </w:r>
      <w:r w:rsidR="00DA694A" w:rsidRPr="00F40A20">
        <w:rPr>
          <w:lang w:val="lt-LT"/>
        </w:rPr>
        <w:t xml:space="preserve"> Sutartyje nustatyta tvarka ir sąlygomis</w:t>
      </w:r>
      <w:r w:rsidR="00883754" w:rsidRPr="00F40A20">
        <w:rPr>
          <w:lang w:val="lt-LT"/>
        </w:rPr>
        <w:t xml:space="preserve"> įsipareigoja priimti</w:t>
      </w:r>
      <w:r w:rsidR="002A4AE2" w:rsidRPr="00F40A20">
        <w:rPr>
          <w:lang w:val="lt-LT"/>
        </w:rPr>
        <w:t xml:space="preserve"> tinkamai ir faktiškai suteiktas paslaugas</w:t>
      </w:r>
      <w:r w:rsidR="00DA694A" w:rsidRPr="00F40A20">
        <w:rPr>
          <w:lang w:val="lt-LT"/>
        </w:rPr>
        <w:t xml:space="preserve"> ir sumokėti Paslaugų teikėjui už</w:t>
      </w:r>
      <w:r w:rsidR="002A4AE2" w:rsidRPr="00F40A20">
        <w:rPr>
          <w:lang w:val="lt-LT"/>
        </w:rPr>
        <w:t xml:space="preserve"> jas</w:t>
      </w:r>
      <w:r w:rsidR="00883754" w:rsidRPr="00F40A20">
        <w:rPr>
          <w:lang w:val="lt-LT"/>
        </w:rPr>
        <w:t>.</w:t>
      </w:r>
    </w:p>
    <w:p w14:paraId="7242191A" w14:textId="5E5ED822" w:rsidR="00363358" w:rsidRPr="00F40A20" w:rsidRDefault="00363358" w:rsidP="00363358">
      <w:pPr>
        <w:tabs>
          <w:tab w:val="left" w:pos="1134"/>
          <w:tab w:val="left" w:pos="9630"/>
          <w:tab w:val="left" w:pos="9720"/>
        </w:tabs>
        <w:spacing w:line="360" w:lineRule="auto"/>
        <w:ind w:right="8" w:firstLine="567"/>
        <w:jc w:val="both"/>
        <w:rPr>
          <w:rFonts w:eastAsia="Calibri"/>
          <w:lang w:val="lt-LT"/>
        </w:rPr>
      </w:pPr>
      <w:r w:rsidRPr="00F40A20">
        <w:rPr>
          <w:lang w:val="lt-LT"/>
        </w:rPr>
        <w:t xml:space="preserve">1.2. </w:t>
      </w:r>
      <w:r w:rsidRPr="00F40A20">
        <w:rPr>
          <w:rFonts w:eastAsia="Calibri"/>
          <w:lang w:val="lt-LT"/>
        </w:rPr>
        <w:t>Perkamų paslaugų apimtis:</w:t>
      </w:r>
    </w:p>
    <w:p w14:paraId="77441E33" w14:textId="46302D22" w:rsidR="00363358" w:rsidRPr="00F40A20" w:rsidRDefault="00EA0503" w:rsidP="007B5B0B">
      <w:pPr>
        <w:tabs>
          <w:tab w:val="left" w:pos="851"/>
        </w:tabs>
        <w:spacing w:line="360" w:lineRule="auto"/>
        <w:ind w:firstLine="567"/>
        <w:contextualSpacing/>
        <w:jc w:val="both"/>
        <w:rPr>
          <w:rFonts w:eastAsia="Calibri"/>
          <w:lang w:val="lt-LT"/>
        </w:rPr>
      </w:pPr>
      <w:r w:rsidRPr="00F40A20">
        <w:rPr>
          <w:rFonts w:eastAsia="Calibri"/>
          <w:lang w:val="lt-LT"/>
        </w:rPr>
        <w:t xml:space="preserve">1.2.1. </w:t>
      </w:r>
      <w:r w:rsidR="00363358" w:rsidRPr="00F40A20">
        <w:rPr>
          <w:rFonts w:eastAsia="Calibri"/>
          <w:lang w:val="lt-LT"/>
        </w:rPr>
        <w:t xml:space="preserve">N.SIS II programinės įrangos plėtojimo pagal patvirtintus C.SIS pakeitimus (SIS RECAST), susijusių nacionalinių registrų ir informacinių sistemų modernizavimo, prijungimo prie atnaujintos pagal SIS Reglamentus naujos kartos Šengeno informacinės sistemos (SISII), susijusių funkcijų plėtojimo ir įdiegimo paslaugos bei garantinės priežiūros paslaugos sukurtai ir įdiegtai </w:t>
      </w:r>
      <w:r w:rsidR="00363358" w:rsidRPr="00F40A20">
        <w:rPr>
          <w:rFonts w:eastAsia="Calibri"/>
          <w:lang w:val="lt-LT"/>
        </w:rPr>
        <w:lastRenderedPageBreak/>
        <w:t xml:space="preserve">programinei įrangai pagal </w:t>
      </w:r>
      <w:r w:rsidR="00DA49E4" w:rsidRPr="00F40A20">
        <w:rPr>
          <w:rFonts w:eastAsia="Calibri"/>
          <w:lang w:val="lt-LT"/>
        </w:rPr>
        <w:t xml:space="preserve">Sutarties </w:t>
      </w:r>
      <w:r w:rsidR="009E5C47" w:rsidRPr="00F40A20">
        <w:rPr>
          <w:rFonts w:eastAsia="Calibri"/>
          <w:lang w:val="lt-LT"/>
        </w:rPr>
        <w:t xml:space="preserve">3 </w:t>
      </w:r>
      <w:r w:rsidR="00DA49E4" w:rsidRPr="00F40A20">
        <w:rPr>
          <w:rFonts w:eastAsia="Calibri"/>
          <w:lang w:val="lt-LT"/>
        </w:rPr>
        <w:t>pried</w:t>
      </w:r>
      <w:r w:rsidR="009E5C47" w:rsidRPr="00F40A20">
        <w:rPr>
          <w:rFonts w:eastAsia="Calibri"/>
          <w:lang w:val="lt-LT"/>
        </w:rPr>
        <w:t>e</w:t>
      </w:r>
      <w:r w:rsidR="00DA49E4" w:rsidRPr="00F40A20">
        <w:rPr>
          <w:rFonts w:eastAsia="Calibri"/>
          <w:lang w:val="lt-LT"/>
        </w:rPr>
        <w:t xml:space="preserve"> </w:t>
      </w:r>
      <w:r w:rsidR="00363358" w:rsidRPr="00F40A20">
        <w:rPr>
          <w:rFonts w:eastAsia="Calibri"/>
          <w:lang w:val="lt-LT"/>
        </w:rPr>
        <w:t>nurodytus reikalavimus (toliau – programinės įrangos plėtojimo paslaugos);</w:t>
      </w:r>
    </w:p>
    <w:p w14:paraId="6EF2E4E5" w14:textId="185B26C8" w:rsidR="00363358" w:rsidRPr="00F40A20" w:rsidRDefault="00EA0503" w:rsidP="007B5B0B">
      <w:pPr>
        <w:tabs>
          <w:tab w:val="left" w:pos="851"/>
        </w:tabs>
        <w:spacing w:line="360" w:lineRule="auto"/>
        <w:ind w:firstLine="567"/>
        <w:contextualSpacing/>
        <w:jc w:val="both"/>
        <w:rPr>
          <w:rFonts w:eastAsia="Calibri"/>
          <w:lang w:val="lt-LT" w:bidi="en-US"/>
        </w:rPr>
      </w:pPr>
      <w:r w:rsidRPr="00F40A20">
        <w:rPr>
          <w:rFonts w:eastAsia="Calibri"/>
          <w:lang w:val="lt-LT"/>
        </w:rPr>
        <w:t xml:space="preserve">1.2.2. </w:t>
      </w:r>
      <w:r w:rsidR="00363358" w:rsidRPr="00F40A20">
        <w:rPr>
          <w:rFonts w:eastAsia="Calibri"/>
          <w:lang w:val="lt-LT"/>
        </w:rPr>
        <w:t>papildomos programinės įrangos tobulinimo/programavimo paslaugos ir garantinės priežiūros paslaugos sukurtai ir įdiegtai programinei įrangai pagal šioje techninėje specifikacijoje nurodytus reikalavimus</w:t>
      </w:r>
      <w:r w:rsidR="001D7FC9" w:rsidRPr="00F40A20">
        <w:rPr>
          <w:rFonts w:eastAsia="Calibri"/>
          <w:lang w:val="lt-LT"/>
        </w:rPr>
        <w:t>.</w:t>
      </w:r>
      <w:r w:rsidR="00363358" w:rsidRPr="00F40A20">
        <w:rPr>
          <w:rFonts w:eastAsia="Calibri"/>
          <w:lang w:val="lt-LT"/>
        </w:rPr>
        <w:t xml:space="preserve"> Programinės įrangos tobulinimui/pakeitimams numatoma įsigyti iki</w:t>
      </w:r>
      <w:r w:rsidR="00363358" w:rsidRPr="00F40A20">
        <w:rPr>
          <w:rFonts w:eastAsia="Calibri"/>
          <w:lang w:val="lt-LT" w:bidi="en-US"/>
        </w:rPr>
        <w:t xml:space="preserve"> 1600 programavimo paslaugos teikimo valandų, kurias </w:t>
      </w:r>
      <w:r w:rsidR="00DA49E4" w:rsidRPr="00F40A20">
        <w:rPr>
          <w:rFonts w:eastAsia="Calibri"/>
          <w:lang w:val="lt-LT" w:bidi="en-US"/>
        </w:rPr>
        <w:t>Klientas</w:t>
      </w:r>
      <w:r w:rsidR="00363358" w:rsidRPr="00F40A20">
        <w:rPr>
          <w:rFonts w:eastAsia="Calibri"/>
          <w:lang w:val="lt-LT" w:bidi="en-US"/>
        </w:rPr>
        <w:t xml:space="preserve"> įsigys pagal poreikį ir neįsipareigoja įsigyti visos apimties valandų (toliau – papildomos programavimo paslaugos). </w:t>
      </w:r>
    </w:p>
    <w:p w14:paraId="44759AE5" w14:textId="77777777" w:rsidR="00883754" w:rsidRPr="00F40A20" w:rsidRDefault="00883754" w:rsidP="008A4781">
      <w:pPr>
        <w:tabs>
          <w:tab w:val="left" w:pos="9630"/>
        </w:tabs>
        <w:spacing w:line="276" w:lineRule="auto"/>
        <w:ind w:right="8"/>
        <w:jc w:val="both"/>
        <w:rPr>
          <w:lang w:val="lt-LT"/>
        </w:rPr>
      </w:pPr>
    </w:p>
    <w:p w14:paraId="6EC42CFD" w14:textId="15BBDD16" w:rsidR="00883754" w:rsidRPr="00F40A20" w:rsidRDefault="003C1E74" w:rsidP="003C1E74">
      <w:pPr>
        <w:tabs>
          <w:tab w:val="left" w:pos="9630"/>
        </w:tabs>
        <w:spacing w:line="276" w:lineRule="auto"/>
        <w:ind w:left="360" w:right="8"/>
        <w:jc w:val="center"/>
        <w:rPr>
          <w:b/>
          <w:lang w:val="lt-LT"/>
        </w:rPr>
      </w:pPr>
      <w:r w:rsidRPr="00F40A20">
        <w:rPr>
          <w:b/>
          <w:lang w:val="lt-LT"/>
        </w:rPr>
        <w:t xml:space="preserve">2. </w:t>
      </w:r>
      <w:r w:rsidR="00883754" w:rsidRPr="00F40A20">
        <w:rPr>
          <w:b/>
          <w:lang w:val="lt-LT"/>
        </w:rPr>
        <w:t>SUTARTIES KAINA IR ATSISKAITYMO TVARKA</w:t>
      </w:r>
    </w:p>
    <w:p w14:paraId="76FEE908" w14:textId="77777777" w:rsidR="00883754" w:rsidRPr="00F40A20" w:rsidRDefault="00883754" w:rsidP="00883754">
      <w:pPr>
        <w:pStyle w:val="Pagrindinistekstas"/>
        <w:tabs>
          <w:tab w:val="left" w:pos="9630"/>
          <w:tab w:val="left" w:pos="9720"/>
        </w:tabs>
        <w:spacing w:line="276" w:lineRule="auto"/>
        <w:ind w:right="8" w:firstLine="360"/>
      </w:pPr>
    </w:p>
    <w:p w14:paraId="2C3ED351" w14:textId="105AE8AE" w:rsidR="00883754" w:rsidRPr="00F40A20" w:rsidRDefault="003C1E74" w:rsidP="006C5186">
      <w:pPr>
        <w:tabs>
          <w:tab w:val="left" w:pos="1134"/>
          <w:tab w:val="left" w:pos="9630"/>
          <w:tab w:val="left" w:pos="9720"/>
        </w:tabs>
        <w:spacing w:line="360" w:lineRule="auto"/>
        <w:ind w:right="8" w:firstLine="567"/>
        <w:jc w:val="both"/>
        <w:rPr>
          <w:highlight w:val="yellow"/>
          <w:lang w:val="lt-LT"/>
        </w:rPr>
      </w:pPr>
      <w:r w:rsidRPr="00F40A20">
        <w:rPr>
          <w:lang w:val="lt-LT"/>
        </w:rPr>
        <w:t xml:space="preserve">2.1. </w:t>
      </w:r>
      <w:r w:rsidR="00883754" w:rsidRPr="00F40A20">
        <w:rPr>
          <w:lang w:val="lt-LT"/>
        </w:rPr>
        <w:t xml:space="preserve">Sutarties kaina – </w:t>
      </w:r>
      <w:r w:rsidR="00883754" w:rsidRPr="00F40A20">
        <w:rPr>
          <w:b/>
          <w:lang w:val="lt-LT"/>
        </w:rPr>
        <w:t>iki</w:t>
      </w:r>
      <w:r w:rsidR="00883754" w:rsidRPr="00F40A20">
        <w:rPr>
          <w:lang w:val="lt-LT"/>
        </w:rPr>
        <w:t xml:space="preserve"> </w:t>
      </w:r>
      <w:r w:rsidR="00723CFE" w:rsidRPr="00F40A20">
        <w:rPr>
          <w:b/>
          <w:lang w:val="lt-LT"/>
        </w:rPr>
        <w:t>1 149 500,00</w:t>
      </w:r>
      <w:r w:rsidR="00DA694A" w:rsidRPr="00F40A20">
        <w:rPr>
          <w:b/>
          <w:lang w:val="lt-LT"/>
        </w:rPr>
        <w:t xml:space="preserve"> </w:t>
      </w:r>
      <w:proofErr w:type="spellStart"/>
      <w:r w:rsidR="0009460E" w:rsidRPr="00F40A20">
        <w:rPr>
          <w:b/>
          <w:lang w:val="lt-LT"/>
        </w:rPr>
        <w:t>Eur</w:t>
      </w:r>
      <w:proofErr w:type="spellEnd"/>
      <w:r w:rsidR="00F447D8" w:rsidRPr="00F40A20">
        <w:rPr>
          <w:b/>
          <w:lang w:val="lt-LT"/>
        </w:rPr>
        <w:t xml:space="preserve"> </w:t>
      </w:r>
      <w:r w:rsidR="00883754" w:rsidRPr="00F40A20">
        <w:rPr>
          <w:lang w:val="lt-LT"/>
        </w:rPr>
        <w:t>(</w:t>
      </w:r>
      <w:r w:rsidR="00883754" w:rsidRPr="00F40A20">
        <w:rPr>
          <w:b/>
          <w:lang w:val="lt-LT"/>
        </w:rPr>
        <w:t>iki</w:t>
      </w:r>
      <w:r w:rsidR="00DA694A" w:rsidRPr="00F40A20">
        <w:rPr>
          <w:b/>
          <w:lang w:val="lt-LT"/>
        </w:rPr>
        <w:t xml:space="preserve"> </w:t>
      </w:r>
      <w:r w:rsidR="00723CFE" w:rsidRPr="00F40A20">
        <w:rPr>
          <w:b/>
          <w:lang w:val="lt-LT"/>
        </w:rPr>
        <w:t>vieno milijono vieno šimto keturiasdešimt devynių tūkstančių</w:t>
      </w:r>
      <w:r w:rsidR="00C2040B" w:rsidRPr="00F40A20">
        <w:rPr>
          <w:b/>
          <w:lang w:val="lt-LT"/>
        </w:rPr>
        <w:t xml:space="preserve"> penkių šimtų eurų</w:t>
      </w:r>
      <w:r w:rsidR="00E632E7" w:rsidRPr="00F40A20">
        <w:rPr>
          <w:lang w:val="lt-LT"/>
        </w:rPr>
        <w:t>), įskaitant pridė</w:t>
      </w:r>
      <w:r w:rsidR="00883754" w:rsidRPr="00F40A20">
        <w:rPr>
          <w:lang w:val="lt-LT"/>
        </w:rPr>
        <w:t xml:space="preserve">tinės vertės mokestį (toliau – PVM). </w:t>
      </w:r>
      <w:r w:rsidR="007B56B6" w:rsidRPr="00F40A20">
        <w:rPr>
          <w:lang w:val="lt-LT"/>
        </w:rPr>
        <w:t>Detalios paslaugų kainos (įkainiai)</w:t>
      </w:r>
      <w:r w:rsidR="0009460E" w:rsidRPr="00F40A20">
        <w:rPr>
          <w:lang w:val="lt-LT"/>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11"/>
        <w:gridCol w:w="1417"/>
        <w:gridCol w:w="1843"/>
        <w:gridCol w:w="1701"/>
      </w:tblGrid>
      <w:tr w:rsidR="00BB2879" w:rsidRPr="00F40A20" w:rsidDel="000C7A8F" w14:paraId="0DE36BA7" w14:textId="77777777" w:rsidTr="00754B00">
        <w:tc>
          <w:tcPr>
            <w:tcW w:w="709" w:type="dxa"/>
            <w:vAlign w:val="center"/>
          </w:tcPr>
          <w:p w14:paraId="60FC3930" w14:textId="77777777" w:rsidR="00BB2879" w:rsidRPr="00F40A20" w:rsidRDefault="00BB2879" w:rsidP="00C5320B">
            <w:pPr>
              <w:tabs>
                <w:tab w:val="left" w:pos="570"/>
              </w:tabs>
              <w:spacing w:line="276" w:lineRule="auto"/>
              <w:jc w:val="center"/>
              <w:rPr>
                <w:rFonts w:eastAsia="Calibri"/>
                <w:b/>
                <w:iCs/>
                <w:lang w:val="lt-LT"/>
              </w:rPr>
            </w:pPr>
            <w:r w:rsidRPr="00F40A20">
              <w:rPr>
                <w:rFonts w:eastAsia="Calibri"/>
                <w:b/>
                <w:iCs/>
                <w:lang w:val="lt-LT"/>
              </w:rPr>
              <w:t>Eil. Nr.</w:t>
            </w:r>
          </w:p>
        </w:tc>
        <w:tc>
          <w:tcPr>
            <w:tcW w:w="4111" w:type="dxa"/>
            <w:vAlign w:val="center"/>
          </w:tcPr>
          <w:p w14:paraId="472ACF90" w14:textId="77777777" w:rsidR="00BB2879" w:rsidRPr="00F40A20" w:rsidRDefault="00BB2879" w:rsidP="00C5320B">
            <w:pPr>
              <w:tabs>
                <w:tab w:val="left" w:pos="570"/>
              </w:tabs>
              <w:spacing w:line="276" w:lineRule="auto"/>
              <w:jc w:val="center"/>
              <w:rPr>
                <w:rFonts w:eastAsia="Calibri"/>
                <w:b/>
                <w:iCs/>
                <w:lang w:val="lt-LT"/>
              </w:rPr>
            </w:pPr>
            <w:r w:rsidRPr="00F40A20">
              <w:rPr>
                <w:rFonts w:eastAsia="Calibri"/>
                <w:b/>
                <w:iCs/>
                <w:lang w:val="lt-LT"/>
              </w:rPr>
              <w:t>Paslaugos pavadinimas/TS reikalavimų įgyvendinimas</w:t>
            </w:r>
          </w:p>
        </w:tc>
        <w:tc>
          <w:tcPr>
            <w:tcW w:w="1417" w:type="dxa"/>
          </w:tcPr>
          <w:p w14:paraId="50699B15" w14:textId="77777777" w:rsidR="00BB2879" w:rsidRPr="00F40A20" w:rsidRDefault="00BB2879" w:rsidP="00C5320B">
            <w:pPr>
              <w:tabs>
                <w:tab w:val="left" w:pos="570"/>
              </w:tabs>
              <w:spacing w:line="276" w:lineRule="auto"/>
              <w:jc w:val="center"/>
              <w:rPr>
                <w:rFonts w:eastAsia="Calibri"/>
                <w:b/>
                <w:iCs/>
                <w:lang w:val="lt-LT"/>
              </w:rPr>
            </w:pPr>
            <w:r w:rsidRPr="00F40A20">
              <w:rPr>
                <w:rFonts w:eastAsia="Calibri"/>
                <w:b/>
                <w:iCs/>
                <w:lang w:val="lt-LT"/>
              </w:rPr>
              <w:t>Mato vnt.</w:t>
            </w:r>
          </w:p>
        </w:tc>
        <w:tc>
          <w:tcPr>
            <w:tcW w:w="1843" w:type="dxa"/>
          </w:tcPr>
          <w:p w14:paraId="7E6F5150" w14:textId="77777777" w:rsidR="00BB2879" w:rsidRPr="00F40A20" w:rsidDel="000C7A8F" w:rsidRDefault="00BB2879" w:rsidP="00C5320B">
            <w:pPr>
              <w:tabs>
                <w:tab w:val="left" w:pos="570"/>
              </w:tabs>
              <w:spacing w:line="276" w:lineRule="auto"/>
              <w:jc w:val="center"/>
              <w:rPr>
                <w:rFonts w:eastAsia="Calibri"/>
                <w:b/>
                <w:iCs/>
                <w:lang w:val="lt-LT"/>
              </w:rPr>
            </w:pPr>
            <w:r w:rsidRPr="00F40A20">
              <w:rPr>
                <w:rFonts w:eastAsia="Calibri"/>
                <w:b/>
                <w:iCs/>
                <w:lang w:val="lt-LT"/>
              </w:rPr>
              <w:t xml:space="preserve">Kaina/Įkainis, </w:t>
            </w:r>
            <w:proofErr w:type="spellStart"/>
            <w:r w:rsidRPr="00F40A20">
              <w:rPr>
                <w:rFonts w:eastAsia="Calibri"/>
                <w:b/>
                <w:iCs/>
                <w:lang w:val="lt-LT"/>
              </w:rPr>
              <w:t>Eur</w:t>
            </w:r>
            <w:proofErr w:type="spellEnd"/>
            <w:r w:rsidRPr="00F40A20">
              <w:rPr>
                <w:rFonts w:eastAsia="Calibri"/>
                <w:b/>
                <w:iCs/>
                <w:lang w:val="lt-LT"/>
              </w:rPr>
              <w:t xml:space="preserve"> (be PVM)</w:t>
            </w:r>
          </w:p>
        </w:tc>
        <w:tc>
          <w:tcPr>
            <w:tcW w:w="1701" w:type="dxa"/>
          </w:tcPr>
          <w:p w14:paraId="0F8F5E5B" w14:textId="77777777" w:rsidR="00BB2879" w:rsidRPr="00F40A20" w:rsidRDefault="00BB2879" w:rsidP="00C5320B">
            <w:pPr>
              <w:ind w:left="-142" w:firstLine="142"/>
              <w:jc w:val="center"/>
              <w:rPr>
                <w:b/>
                <w:i/>
                <w:lang w:val="lt-LT"/>
              </w:rPr>
            </w:pPr>
            <w:r w:rsidRPr="00F40A20">
              <w:rPr>
                <w:b/>
                <w:lang w:val="lt-LT"/>
              </w:rPr>
              <w:t xml:space="preserve">Iš viso kaina </w:t>
            </w:r>
            <w:proofErr w:type="spellStart"/>
            <w:r w:rsidRPr="00F40A20">
              <w:rPr>
                <w:b/>
                <w:lang w:val="lt-LT"/>
              </w:rPr>
              <w:t>Eur</w:t>
            </w:r>
            <w:proofErr w:type="spellEnd"/>
            <w:r w:rsidRPr="00F40A20">
              <w:rPr>
                <w:b/>
                <w:lang w:val="lt-LT"/>
              </w:rPr>
              <w:t xml:space="preserve"> (be PVM)</w:t>
            </w:r>
          </w:p>
          <w:p w14:paraId="0A2378F1" w14:textId="77777777" w:rsidR="00BB2879" w:rsidRPr="00F40A20" w:rsidRDefault="00BB2879" w:rsidP="00C5320B">
            <w:pPr>
              <w:tabs>
                <w:tab w:val="left" w:pos="570"/>
              </w:tabs>
              <w:spacing w:line="276" w:lineRule="auto"/>
              <w:jc w:val="center"/>
              <w:rPr>
                <w:rFonts w:eastAsia="Calibri"/>
                <w:iCs/>
                <w:lang w:val="lt-LT"/>
              </w:rPr>
            </w:pPr>
            <w:r w:rsidRPr="00F40A20">
              <w:rPr>
                <w:i/>
                <w:lang w:val="lt-LT"/>
              </w:rPr>
              <w:t>(3 st. x 4 st.)</w:t>
            </w:r>
          </w:p>
        </w:tc>
      </w:tr>
      <w:tr w:rsidR="00BB2879" w:rsidRPr="00F40A20" w:rsidDel="000C7A8F" w14:paraId="44D73F56" w14:textId="77777777" w:rsidTr="00754B00">
        <w:tc>
          <w:tcPr>
            <w:tcW w:w="709" w:type="dxa"/>
            <w:vAlign w:val="center"/>
          </w:tcPr>
          <w:p w14:paraId="68A59EB0" w14:textId="77777777" w:rsidR="00BB2879" w:rsidRPr="00F40A20" w:rsidRDefault="00BB2879" w:rsidP="00C5320B">
            <w:pPr>
              <w:tabs>
                <w:tab w:val="left" w:pos="570"/>
              </w:tabs>
              <w:spacing w:line="276" w:lineRule="auto"/>
              <w:jc w:val="center"/>
              <w:rPr>
                <w:rFonts w:eastAsia="Calibri"/>
                <w:b/>
                <w:iCs/>
                <w:lang w:val="lt-LT"/>
              </w:rPr>
            </w:pPr>
            <w:r w:rsidRPr="00F40A20">
              <w:rPr>
                <w:rFonts w:eastAsia="Calibri"/>
                <w:b/>
                <w:iCs/>
                <w:lang w:val="lt-LT"/>
              </w:rPr>
              <w:t>1</w:t>
            </w:r>
          </w:p>
        </w:tc>
        <w:tc>
          <w:tcPr>
            <w:tcW w:w="4111" w:type="dxa"/>
            <w:vAlign w:val="center"/>
          </w:tcPr>
          <w:p w14:paraId="34C5A88B" w14:textId="77777777" w:rsidR="00BB2879" w:rsidRPr="00F40A20" w:rsidRDefault="00BB2879" w:rsidP="00C5320B">
            <w:pPr>
              <w:tabs>
                <w:tab w:val="left" w:pos="570"/>
              </w:tabs>
              <w:spacing w:line="276" w:lineRule="auto"/>
              <w:jc w:val="center"/>
              <w:rPr>
                <w:rFonts w:eastAsia="Calibri"/>
                <w:b/>
                <w:iCs/>
                <w:lang w:val="lt-LT"/>
              </w:rPr>
            </w:pPr>
            <w:r w:rsidRPr="00F40A20">
              <w:rPr>
                <w:rFonts w:eastAsia="Calibri"/>
                <w:b/>
                <w:iCs/>
                <w:lang w:val="lt-LT"/>
              </w:rPr>
              <w:t>2</w:t>
            </w:r>
          </w:p>
        </w:tc>
        <w:tc>
          <w:tcPr>
            <w:tcW w:w="1417" w:type="dxa"/>
          </w:tcPr>
          <w:p w14:paraId="1DDFB7D6" w14:textId="77777777" w:rsidR="00BB2879" w:rsidRPr="00F40A20" w:rsidRDefault="00BB2879" w:rsidP="00C5320B">
            <w:pPr>
              <w:tabs>
                <w:tab w:val="left" w:pos="570"/>
              </w:tabs>
              <w:spacing w:line="276" w:lineRule="auto"/>
              <w:jc w:val="center"/>
              <w:rPr>
                <w:rFonts w:eastAsia="Calibri"/>
                <w:b/>
                <w:iCs/>
                <w:lang w:val="lt-LT"/>
              </w:rPr>
            </w:pPr>
            <w:r w:rsidRPr="00F40A20">
              <w:rPr>
                <w:rFonts w:eastAsia="Calibri"/>
                <w:b/>
                <w:iCs/>
                <w:lang w:val="lt-LT"/>
              </w:rPr>
              <w:t>3</w:t>
            </w:r>
          </w:p>
        </w:tc>
        <w:tc>
          <w:tcPr>
            <w:tcW w:w="1843" w:type="dxa"/>
          </w:tcPr>
          <w:p w14:paraId="2A9C5054" w14:textId="77777777" w:rsidR="00BB2879" w:rsidRPr="00F40A20" w:rsidRDefault="00BB2879" w:rsidP="00C5320B">
            <w:pPr>
              <w:tabs>
                <w:tab w:val="left" w:pos="570"/>
              </w:tabs>
              <w:spacing w:line="276" w:lineRule="auto"/>
              <w:jc w:val="center"/>
              <w:rPr>
                <w:rFonts w:eastAsia="Calibri"/>
                <w:b/>
                <w:iCs/>
                <w:lang w:val="lt-LT"/>
              </w:rPr>
            </w:pPr>
            <w:r w:rsidRPr="00F40A20">
              <w:rPr>
                <w:rFonts w:eastAsia="Calibri"/>
                <w:b/>
                <w:iCs/>
                <w:lang w:val="lt-LT"/>
              </w:rPr>
              <w:t>4</w:t>
            </w:r>
          </w:p>
        </w:tc>
        <w:tc>
          <w:tcPr>
            <w:tcW w:w="1701" w:type="dxa"/>
          </w:tcPr>
          <w:p w14:paraId="49C27A36" w14:textId="77777777" w:rsidR="00BB2879" w:rsidRPr="00F40A20" w:rsidRDefault="00BB2879" w:rsidP="00C5320B">
            <w:pPr>
              <w:tabs>
                <w:tab w:val="left" w:pos="570"/>
              </w:tabs>
              <w:spacing w:line="276" w:lineRule="auto"/>
              <w:jc w:val="center"/>
              <w:rPr>
                <w:rFonts w:eastAsia="Calibri"/>
                <w:b/>
                <w:iCs/>
                <w:lang w:val="lt-LT"/>
              </w:rPr>
            </w:pPr>
            <w:r w:rsidRPr="00F40A20">
              <w:rPr>
                <w:rFonts w:eastAsia="Calibri"/>
                <w:b/>
                <w:iCs/>
                <w:lang w:val="lt-LT"/>
              </w:rPr>
              <w:t>5</w:t>
            </w:r>
          </w:p>
        </w:tc>
      </w:tr>
      <w:tr w:rsidR="00BB2879" w:rsidRPr="00F40A20" w:rsidDel="000C7A8F" w14:paraId="3B1EB9BC" w14:textId="77777777" w:rsidTr="00754B00">
        <w:tc>
          <w:tcPr>
            <w:tcW w:w="709" w:type="dxa"/>
            <w:vAlign w:val="center"/>
          </w:tcPr>
          <w:p w14:paraId="10A5984B" w14:textId="77777777" w:rsidR="00BB2879" w:rsidRPr="00F40A20" w:rsidRDefault="00BB2879" w:rsidP="00C5320B">
            <w:pPr>
              <w:tabs>
                <w:tab w:val="left" w:pos="570"/>
              </w:tabs>
              <w:spacing w:line="276" w:lineRule="auto"/>
              <w:jc w:val="center"/>
              <w:rPr>
                <w:rFonts w:eastAsia="Calibri"/>
                <w:iCs/>
                <w:lang w:val="lt-LT"/>
              </w:rPr>
            </w:pPr>
            <w:r w:rsidRPr="00F40A20">
              <w:rPr>
                <w:rFonts w:eastAsia="Calibri"/>
                <w:iCs/>
                <w:lang w:val="lt-LT"/>
              </w:rPr>
              <w:t>1.</w:t>
            </w:r>
          </w:p>
        </w:tc>
        <w:tc>
          <w:tcPr>
            <w:tcW w:w="9072" w:type="dxa"/>
            <w:gridSpan w:val="4"/>
            <w:shd w:val="clear" w:color="auto" w:fill="F2F2F2" w:themeFill="background1" w:themeFillShade="F2"/>
            <w:vAlign w:val="center"/>
          </w:tcPr>
          <w:p w14:paraId="3BD024C0" w14:textId="77777777" w:rsidR="00BB2879" w:rsidRPr="00F40A20" w:rsidRDefault="00BB2879" w:rsidP="00C5320B">
            <w:pPr>
              <w:tabs>
                <w:tab w:val="left" w:pos="570"/>
              </w:tabs>
              <w:spacing w:line="276" w:lineRule="auto"/>
              <w:rPr>
                <w:rFonts w:eastAsia="Calibri"/>
                <w:b/>
                <w:iCs/>
                <w:lang w:val="lt-LT"/>
              </w:rPr>
            </w:pPr>
            <w:r w:rsidRPr="00F40A20">
              <w:rPr>
                <w:iCs/>
                <w:lang w:val="lt-LT"/>
              </w:rPr>
              <w:t>Nacionalinės antrosios kartos Šengeno informacinės sistemos (N.SIS II) plėtojimo ir susijusių registrų, informacinių sistemų modernizavimo paslaugos:</w:t>
            </w:r>
          </w:p>
        </w:tc>
      </w:tr>
      <w:tr w:rsidR="00BB2879" w:rsidRPr="00F40A20" w14:paraId="71D5CEA8" w14:textId="77777777" w:rsidTr="00754B00">
        <w:tc>
          <w:tcPr>
            <w:tcW w:w="709" w:type="dxa"/>
            <w:vAlign w:val="center"/>
          </w:tcPr>
          <w:p w14:paraId="24C82EED" w14:textId="77777777" w:rsidR="00BB2879" w:rsidRPr="00F40A20" w:rsidRDefault="00BB2879" w:rsidP="00C5320B">
            <w:pPr>
              <w:tabs>
                <w:tab w:val="left" w:pos="570"/>
              </w:tabs>
              <w:jc w:val="center"/>
              <w:rPr>
                <w:rFonts w:eastAsia="Calibri"/>
                <w:iCs/>
                <w:lang w:val="lt-LT"/>
              </w:rPr>
            </w:pPr>
            <w:r w:rsidRPr="00F40A20">
              <w:rPr>
                <w:rFonts w:eastAsia="Calibri"/>
                <w:iCs/>
                <w:lang w:val="lt-LT"/>
              </w:rPr>
              <w:t>1.1.</w:t>
            </w:r>
          </w:p>
        </w:tc>
        <w:tc>
          <w:tcPr>
            <w:tcW w:w="4111" w:type="dxa"/>
            <w:vAlign w:val="center"/>
          </w:tcPr>
          <w:p w14:paraId="2EBCF478" w14:textId="77777777" w:rsidR="00BB2879" w:rsidRPr="00F40A20" w:rsidRDefault="00BB2879" w:rsidP="00C5320B">
            <w:pPr>
              <w:tabs>
                <w:tab w:val="left" w:pos="570"/>
              </w:tabs>
              <w:rPr>
                <w:iCs/>
                <w:lang w:val="lt-LT"/>
              </w:rPr>
            </w:pPr>
            <w:r w:rsidRPr="00F40A20">
              <w:rPr>
                <w:iCs/>
                <w:lang w:val="lt-LT"/>
              </w:rPr>
              <w:t>Reikalavimai N.SIS II atnaujinimui ir jų technologiniam suderinamumui su atnaujinta antros kartos C.SIS</w:t>
            </w:r>
          </w:p>
        </w:tc>
        <w:tc>
          <w:tcPr>
            <w:tcW w:w="1417" w:type="dxa"/>
            <w:vAlign w:val="center"/>
          </w:tcPr>
          <w:p w14:paraId="21FB662E"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448BAA3C" w14:textId="6208BB89" w:rsidR="00BB2879" w:rsidRPr="00F40A20" w:rsidRDefault="00C71A8D" w:rsidP="00754B00">
            <w:pPr>
              <w:tabs>
                <w:tab w:val="left" w:pos="176"/>
              </w:tabs>
              <w:ind w:firstLine="176"/>
              <w:jc w:val="both"/>
              <w:rPr>
                <w:rFonts w:eastAsia="Calibri"/>
                <w:iCs/>
                <w:lang w:val="lt-LT"/>
              </w:rPr>
            </w:pPr>
            <w:r w:rsidRPr="00F40A20">
              <w:rPr>
                <w:rFonts w:eastAsia="Calibri"/>
                <w:iCs/>
                <w:lang w:val="lt-LT"/>
              </w:rPr>
              <w:t>100 000,00</w:t>
            </w:r>
          </w:p>
        </w:tc>
        <w:tc>
          <w:tcPr>
            <w:tcW w:w="1701" w:type="dxa"/>
          </w:tcPr>
          <w:p w14:paraId="3D0E8A20" w14:textId="771F9813" w:rsidR="00BB2879" w:rsidRPr="00F40A20" w:rsidRDefault="00754B00" w:rsidP="00754B00">
            <w:pPr>
              <w:tabs>
                <w:tab w:val="left" w:pos="570"/>
              </w:tabs>
              <w:ind w:firstLine="176"/>
              <w:jc w:val="both"/>
              <w:rPr>
                <w:rFonts w:eastAsia="Calibri"/>
                <w:iCs/>
                <w:lang w:val="lt-LT"/>
              </w:rPr>
            </w:pPr>
            <w:r w:rsidRPr="00F40A20">
              <w:rPr>
                <w:rFonts w:eastAsia="Calibri"/>
                <w:iCs/>
                <w:lang w:val="lt-LT"/>
              </w:rPr>
              <w:t>100 000,00</w:t>
            </w:r>
          </w:p>
        </w:tc>
      </w:tr>
      <w:tr w:rsidR="00BB2879" w:rsidRPr="00F40A20" w14:paraId="25A0F06F" w14:textId="77777777" w:rsidTr="00754B00">
        <w:trPr>
          <w:trHeight w:val="447"/>
        </w:trPr>
        <w:tc>
          <w:tcPr>
            <w:tcW w:w="709" w:type="dxa"/>
            <w:vAlign w:val="center"/>
          </w:tcPr>
          <w:p w14:paraId="3265E57D"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1.2.</w:t>
            </w:r>
          </w:p>
        </w:tc>
        <w:tc>
          <w:tcPr>
            <w:tcW w:w="4111" w:type="dxa"/>
            <w:vAlign w:val="center"/>
          </w:tcPr>
          <w:p w14:paraId="0A21B9F7" w14:textId="77777777" w:rsidR="00BB2879" w:rsidRPr="00F40A20" w:rsidRDefault="00BB2879" w:rsidP="00C5320B">
            <w:pPr>
              <w:tabs>
                <w:tab w:val="left" w:pos="570"/>
              </w:tabs>
              <w:rPr>
                <w:iCs/>
                <w:lang w:val="lt-LT"/>
              </w:rPr>
            </w:pPr>
            <w:r w:rsidRPr="00F40A20">
              <w:rPr>
                <w:iCs/>
                <w:lang w:val="lt-LT"/>
              </w:rPr>
              <w:t>Reikalavimai SIS įrašų peržiūros modernizavimui</w:t>
            </w:r>
          </w:p>
        </w:tc>
        <w:tc>
          <w:tcPr>
            <w:tcW w:w="1417" w:type="dxa"/>
            <w:vAlign w:val="center"/>
          </w:tcPr>
          <w:p w14:paraId="4AE7EC22"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3E5A9F0E" w14:textId="1A65CA1F" w:rsidR="00BB2879" w:rsidRPr="00F40A20" w:rsidRDefault="00C71A8D" w:rsidP="00754B00">
            <w:pPr>
              <w:tabs>
                <w:tab w:val="left" w:pos="176"/>
              </w:tabs>
              <w:ind w:firstLine="176"/>
              <w:jc w:val="both"/>
              <w:rPr>
                <w:rFonts w:eastAsia="Calibri"/>
                <w:iCs/>
                <w:lang w:val="lt-LT"/>
              </w:rPr>
            </w:pPr>
            <w:r w:rsidRPr="00F40A20">
              <w:rPr>
                <w:rFonts w:eastAsia="Calibri"/>
                <w:iCs/>
                <w:lang w:val="lt-LT"/>
              </w:rPr>
              <w:t>30 000,00</w:t>
            </w:r>
          </w:p>
        </w:tc>
        <w:tc>
          <w:tcPr>
            <w:tcW w:w="1701" w:type="dxa"/>
          </w:tcPr>
          <w:p w14:paraId="3594B999" w14:textId="375B5292" w:rsidR="00BB2879" w:rsidRPr="00F40A20" w:rsidRDefault="00754B00" w:rsidP="00754B00">
            <w:pPr>
              <w:tabs>
                <w:tab w:val="left" w:pos="570"/>
              </w:tabs>
              <w:ind w:firstLine="176"/>
              <w:jc w:val="both"/>
              <w:rPr>
                <w:rFonts w:eastAsia="Calibri"/>
                <w:iCs/>
                <w:lang w:val="lt-LT"/>
              </w:rPr>
            </w:pPr>
            <w:r w:rsidRPr="00F40A20">
              <w:rPr>
                <w:rFonts w:eastAsia="Calibri"/>
                <w:iCs/>
                <w:lang w:val="lt-LT"/>
              </w:rPr>
              <w:t>30 000,00</w:t>
            </w:r>
          </w:p>
        </w:tc>
      </w:tr>
      <w:tr w:rsidR="00BB2879" w:rsidRPr="00F40A20" w14:paraId="6CC75614" w14:textId="77777777" w:rsidTr="00754B00">
        <w:trPr>
          <w:trHeight w:val="447"/>
        </w:trPr>
        <w:tc>
          <w:tcPr>
            <w:tcW w:w="709" w:type="dxa"/>
            <w:vAlign w:val="center"/>
          </w:tcPr>
          <w:p w14:paraId="2A34A19A"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1.3</w:t>
            </w:r>
          </w:p>
        </w:tc>
        <w:tc>
          <w:tcPr>
            <w:tcW w:w="4111" w:type="dxa"/>
            <w:vAlign w:val="center"/>
          </w:tcPr>
          <w:p w14:paraId="40284B2A" w14:textId="77777777" w:rsidR="00BB2879" w:rsidRPr="00F40A20" w:rsidRDefault="00BB2879" w:rsidP="00C5320B">
            <w:pPr>
              <w:tabs>
                <w:tab w:val="left" w:pos="570"/>
              </w:tabs>
              <w:rPr>
                <w:iCs/>
                <w:lang w:val="lt-LT"/>
              </w:rPr>
            </w:pPr>
            <w:r w:rsidRPr="00F40A20">
              <w:rPr>
                <w:iCs/>
                <w:lang w:val="lt-LT"/>
              </w:rPr>
              <w:t>Reikalavimai N.SIS ir IOR klasifikatoriams</w:t>
            </w:r>
          </w:p>
        </w:tc>
        <w:tc>
          <w:tcPr>
            <w:tcW w:w="1417" w:type="dxa"/>
            <w:vAlign w:val="center"/>
          </w:tcPr>
          <w:p w14:paraId="64D86944"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5D4B3BD4" w14:textId="71291B84" w:rsidR="00BB2879" w:rsidRPr="00F40A20" w:rsidRDefault="00C71A8D" w:rsidP="00754B00">
            <w:pPr>
              <w:tabs>
                <w:tab w:val="left" w:pos="176"/>
              </w:tabs>
              <w:ind w:firstLine="176"/>
              <w:jc w:val="both"/>
              <w:rPr>
                <w:rFonts w:eastAsia="Calibri"/>
                <w:iCs/>
                <w:lang w:val="lt-LT"/>
              </w:rPr>
            </w:pPr>
            <w:r w:rsidRPr="00F40A20">
              <w:rPr>
                <w:rFonts w:eastAsia="Calibri"/>
                <w:iCs/>
                <w:lang w:val="lt-LT"/>
              </w:rPr>
              <w:t>14 000,00</w:t>
            </w:r>
          </w:p>
        </w:tc>
        <w:tc>
          <w:tcPr>
            <w:tcW w:w="1701" w:type="dxa"/>
          </w:tcPr>
          <w:p w14:paraId="2A4323F6" w14:textId="7E373FA4" w:rsidR="00BB2879" w:rsidRPr="00F40A20" w:rsidRDefault="00754B00" w:rsidP="00754B00">
            <w:pPr>
              <w:tabs>
                <w:tab w:val="left" w:pos="570"/>
              </w:tabs>
              <w:ind w:firstLine="176"/>
              <w:jc w:val="both"/>
              <w:rPr>
                <w:rFonts w:eastAsia="Calibri"/>
                <w:iCs/>
                <w:lang w:val="lt-LT"/>
              </w:rPr>
            </w:pPr>
            <w:r w:rsidRPr="00F40A20">
              <w:rPr>
                <w:rFonts w:eastAsia="Calibri"/>
                <w:iCs/>
                <w:lang w:val="lt-LT"/>
              </w:rPr>
              <w:t>14 000,00</w:t>
            </w:r>
          </w:p>
        </w:tc>
      </w:tr>
      <w:tr w:rsidR="00BB2879" w:rsidRPr="00F40A20" w14:paraId="024A0990" w14:textId="77777777" w:rsidTr="00754B00">
        <w:trPr>
          <w:trHeight w:val="447"/>
        </w:trPr>
        <w:tc>
          <w:tcPr>
            <w:tcW w:w="709" w:type="dxa"/>
            <w:vAlign w:val="center"/>
          </w:tcPr>
          <w:p w14:paraId="363E2292"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1.4</w:t>
            </w:r>
          </w:p>
        </w:tc>
        <w:tc>
          <w:tcPr>
            <w:tcW w:w="4111" w:type="dxa"/>
            <w:vAlign w:val="center"/>
          </w:tcPr>
          <w:p w14:paraId="08C104B3" w14:textId="77777777" w:rsidR="00BB2879" w:rsidRPr="00F40A20" w:rsidRDefault="00BB2879" w:rsidP="00C5320B">
            <w:pPr>
              <w:tabs>
                <w:tab w:val="left" w:pos="570"/>
              </w:tabs>
              <w:rPr>
                <w:iCs/>
                <w:lang w:val="lt-LT"/>
              </w:rPr>
            </w:pPr>
            <w:r w:rsidRPr="00F40A20">
              <w:rPr>
                <w:iCs/>
                <w:lang w:val="lt-LT"/>
              </w:rPr>
              <w:t>Reikalavimai IAŽR modernizavimui</w:t>
            </w:r>
          </w:p>
        </w:tc>
        <w:tc>
          <w:tcPr>
            <w:tcW w:w="1417" w:type="dxa"/>
            <w:vAlign w:val="center"/>
          </w:tcPr>
          <w:p w14:paraId="6FDDE958"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2F4DB627" w14:textId="42EC4166" w:rsidR="00BB2879" w:rsidRPr="00F40A20" w:rsidRDefault="00C71A8D" w:rsidP="00754B00">
            <w:pPr>
              <w:tabs>
                <w:tab w:val="left" w:pos="176"/>
              </w:tabs>
              <w:ind w:firstLine="176"/>
              <w:jc w:val="both"/>
              <w:rPr>
                <w:rFonts w:eastAsia="Calibri"/>
                <w:iCs/>
                <w:lang w:val="lt-LT"/>
              </w:rPr>
            </w:pPr>
            <w:r w:rsidRPr="00F40A20">
              <w:rPr>
                <w:rFonts w:eastAsia="Calibri"/>
                <w:iCs/>
                <w:lang w:val="lt-LT"/>
              </w:rPr>
              <w:t>140 000,00</w:t>
            </w:r>
          </w:p>
        </w:tc>
        <w:tc>
          <w:tcPr>
            <w:tcW w:w="1701" w:type="dxa"/>
          </w:tcPr>
          <w:p w14:paraId="5351C045" w14:textId="59F4155E" w:rsidR="00BB2879" w:rsidRPr="00F40A20" w:rsidRDefault="00754B00" w:rsidP="00754B00">
            <w:pPr>
              <w:tabs>
                <w:tab w:val="left" w:pos="570"/>
              </w:tabs>
              <w:ind w:firstLine="176"/>
              <w:jc w:val="both"/>
              <w:rPr>
                <w:rFonts w:eastAsia="Calibri"/>
                <w:iCs/>
                <w:lang w:val="lt-LT"/>
              </w:rPr>
            </w:pPr>
            <w:r w:rsidRPr="00F40A20">
              <w:rPr>
                <w:rFonts w:eastAsia="Calibri"/>
                <w:iCs/>
                <w:lang w:val="lt-LT"/>
              </w:rPr>
              <w:t>140 000,00</w:t>
            </w:r>
          </w:p>
        </w:tc>
      </w:tr>
      <w:tr w:rsidR="00BB2879" w:rsidRPr="00F40A20" w14:paraId="26CB802C" w14:textId="77777777" w:rsidTr="00754B00">
        <w:trPr>
          <w:trHeight w:val="447"/>
        </w:trPr>
        <w:tc>
          <w:tcPr>
            <w:tcW w:w="709" w:type="dxa"/>
            <w:vAlign w:val="center"/>
          </w:tcPr>
          <w:p w14:paraId="6D5D7B67"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1.5</w:t>
            </w:r>
          </w:p>
        </w:tc>
        <w:tc>
          <w:tcPr>
            <w:tcW w:w="4111" w:type="dxa"/>
            <w:vAlign w:val="center"/>
          </w:tcPr>
          <w:p w14:paraId="36541110" w14:textId="77777777" w:rsidR="00BB2879" w:rsidRPr="00F40A20" w:rsidRDefault="00BB2879" w:rsidP="00C5320B">
            <w:pPr>
              <w:tabs>
                <w:tab w:val="left" w:pos="570"/>
              </w:tabs>
              <w:rPr>
                <w:iCs/>
                <w:lang w:val="lt-LT"/>
              </w:rPr>
            </w:pPr>
            <w:r w:rsidRPr="00F40A20">
              <w:rPr>
                <w:iCs/>
                <w:lang w:val="lt-LT"/>
              </w:rPr>
              <w:t>Reikalavimai PPPTR modernizavimui</w:t>
            </w:r>
          </w:p>
        </w:tc>
        <w:tc>
          <w:tcPr>
            <w:tcW w:w="1417" w:type="dxa"/>
            <w:vAlign w:val="center"/>
          </w:tcPr>
          <w:p w14:paraId="521F59EB"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17C974AD" w14:textId="5B59863D" w:rsidR="00BB2879" w:rsidRPr="00F40A20" w:rsidRDefault="00C71A8D" w:rsidP="00754B00">
            <w:pPr>
              <w:tabs>
                <w:tab w:val="left" w:pos="176"/>
              </w:tabs>
              <w:ind w:firstLine="176"/>
              <w:jc w:val="both"/>
              <w:rPr>
                <w:rFonts w:eastAsia="Calibri"/>
                <w:iCs/>
                <w:lang w:val="lt-LT"/>
              </w:rPr>
            </w:pPr>
            <w:r w:rsidRPr="00F40A20">
              <w:rPr>
                <w:rFonts w:eastAsia="Calibri"/>
                <w:iCs/>
                <w:lang w:val="lt-LT"/>
              </w:rPr>
              <w:t>60 000,00</w:t>
            </w:r>
          </w:p>
        </w:tc>
        <w:tc>
          <w:tcPr>
            <w:tcW w:w="1701" w:type="dxa"/>
          </w:tcPr>
          <w:p w14:paraId="268DBE55" w14:textId="09FEA2BD" w:rsidR="00BB2879" w:rsidRPr="00F40A20" w:rsidRDefault="00754B00" w:rsidP="00754B00">
            <w:pPr>
              <w:tabs>
                <w:tab w:val="left" w:pos="570"/>
              </w:tabs>
              <w:ind w:firstLine="176"/>
              <w:jc w:val="both"/>
              <w:rPr>
                <w:rFonts w:eastAsia="Calibri"/>
                <w:iCs/>
                <w:lang w:val="lt-LT"/>
              </w:rPr>
            </w:pPr>
            <w:r w:rsidRPr="00F40A20">
              <w:rPr>
                <w:rFonts w:eastAsia="Calibri"/>
                <w:iCs/>
                <w:lang w:val="lt-LT"/>
              </w:rPr>
              <w:t>60 000,00</w:t>
            </w:r>
          </w:p>
        </w:tc>
      </w:tr>
      <w:tr w:rsidR="00BB2879" w:rsidRPr="00F40A20" w14:paraId="42C0DB5E" w14:textId="77777777" w:rsidTr="00754B00">
        <w:trPr>
          <w:trHeight w:val="447"/>
        </w:trPr>
        <w:tc>
          <w:tcPr>
            <w:tcW w:w="709" w:type="dxa"/>
            <w:vAlign w:val="center"/>
          </w:tcPr>
          <w:p w14:paraId="6800E1C9"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1.6</w:t>
            </w:r>
          </w:p>
        </w:tc>
        <w:tc>
          <w:tcPr>
            <w:tcW w:w="4111" w:type="dxa"/>
            <w:vAlign w:val="center"/>
          </w:tcPr>
          <w:p w14:paraId="04E2D901" w14:textId="77777777" w:rsidR="00BB2879" w:rsidRPr="00F40A20" w:rsidRDefault="00BB2879" w:rsidP="00C5320B">
            <w:pPr>
              <w:tabs>
                <w:tab w:val="left" w:pos="570"/>
              </w:tabs>
              <w:rPr>
                <w:iCs/>
                <w:lang w:val="lt-LT"/>
              </w:rPr>
            </w:pPr>
            <w:r w:rsidRPr="00F40A20">
              <w:rPr>
                <w:iCs/>
                <w:lang w:val="lt-LT"/>
              </w:rPr>
              <w:t>Reikalavimai ITPR modernizavimui</w:t>
            </w:r>
          </w:p>
        </w:tc>
        <w:tc>
          <w:tcPr>
            <w:tcW w:w="1417" w:type="dxa"/>
            <w:vAlign w:val="center"/>
          </w:tcPr>
          <w:p w14:paraId="0DABADF1"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0E3CC155" w14:textId="6A7C177D" w:rsidR="00BB2879" w:rsidRPr="00F40A20" w:rsidRDefault="00C71A8D" w:rsidP="00754B00">
            <w:pPr>
              <w:tabs>
                <w:tab w:val="left" w:pos="176"/>
              </w:tabs>
              <w:ind w:firstLine="176"/>
              <w:jc w:val="both"/>
              <w:rPr>
                <w:rFonts w:eastAsia="Calibri"/>
                <w:iCs/>
                <w:lang w:val="lt-LT"/>
              </w:rPr>
            </w:pPr>
            <w:r w:rsidRPr="00F40A20">
              <w:rPr>
                <w:rFonts w:eastAsia="Calibri"/>
                <w:iCs/>
                <w:lang w:val="lt-LT"/>
              </w:rPr>
              <w:t>50 000,00</w:t>
            </w:r>
          </w:p>
        </w:tc>
        <w:tc>
          <w:tcPr>
            <w:tcW w:w="1701" w:type="dxa"/>
          </w:tcPr>
          <w:p w14:paraId="4BD197FE" w14:textId="5E810217" w:rsidR="00BB2879" w:rsidRPr="00F40A20" w:rsidRDefault="00754B00" w:rsidP="00754B00">
            <w:pPr>
              <w:tabs>
                <w:tab w:val="left" w:pos="570"/>
              </w:tabs>
              <w:ind w:firstLine="176"/>
              <w:jc w:val="both"/>
              <w:rPr>
                <w:rFonts w:eastAsia="Calibri"/>
                <w:iCs/>
                <w:lang w:val="lt-LT"/>
              </w:rPr>
            </w:pPr>
            <w:r w:rsidRPr="00F40A20">
              <w:rPr>
                <w:rFonts w:eastAsia="Calibri"/>
                <w:iCs/>
                <w:lang w:val="lt-LT"/>
              </w:rPr>
              <w:t>50 000,00</w:t>
            </w:r>
          </w:p>
        </w:tc>
      </w:tr>
      <w:tr w:rsidR="00BB2879" w:rsidRPr="00F40A20" w14:paraId="268A665C" w14:textId="77777777" w:rsidTr="00754B00">
        <w:trPr>
          <w:trHeight w:val="447"/>
        </w:trPr>
        <w:tc>
          <w:tcPr>
            <w:tcW w:w="709" w:type="dxa"/>
            <w:vAlign w:val="center"/>
          </w:tcPr>
          <w:p w14:paraId="7BAC74CB"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1.7</w:t>
            </w:r>
          </w:p>
        </w:tc>
        <w:tc>
          <w:tcPr>
            <w:tcW w:w="4111" w:type="dxa"/>
            <w:vAlign w:val="center"/>
          </w:tcPr>
          <w:p w14:paraId="2209932C" w14:textId="77777777" w:rsidR="00BB2879" w:rsidRPr="00F40A20" w:rsidRDefault="00BB2879" w:rsidP="00C5320B">
            <w:pPr>
              <w:tabs>
                <w:tab w:val="left" w:pos="570"/>
              </w:tabs>
              <w:rPr>
                <w:iCs/>
                <w:lang w:val="lt-LT"/>
              </w:rPr>
            </w:pPr>
            <w:r w:rsidRPr="00F40A20">
              <w:rPr>
                <w:iCs/>
                <w:lang w:val="lt-LT"/>
              </w:rPr>
              <w:t>Reikalavimai INDR modernizavimui</w:t>
            </w:r>
          </w:p>
        </w:tc>
        <w:tc>
          <w:tcPr>
            <w:tcW w:w="1417" w:type="dxa"/>
            <w:vAlign w:val="center"/>
          </w:tcPr>
          <w:p w14:paraId="645FC989"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49C382B5" w14:textId="0F9F1F15" w:rsidR="00BB2879" w:rsidRPr="00F40A20" w:rsidRDefault="00C71A8D" w:rsidP="00754B00">
            <w:pPr>
              <w:tabs>
                <w:tab w:val="left" w:pos="176"/>
              </w:tabs>
              <w:ind w:firstLine="176"/>
              <w:jc w:val="both"/>
              <w:rPr>
                <w:rFonts w:eastAsia="Calibri"/>
                <w:iCs/>
                <w:lang w:val="lt-LT"/>
              </w:rPr>
            </w:pPr>
            <w:r w:rsidRPr="00F40A20">
              <w:rPr>
                <w:rFonts w:eastAsia="Calibri"/>
                <w:iCs/>
                <w:lang w:val="lt-LT"/>
              </w:rPr>
              <w:t>40 000,00</w:t>
            </w:r>
          </w:p>
        </w:tc>
        <w:tc>
          <w:tcPr>
            <w:tcW w:w="1701" w:type="dxa"/>
          </w:tcPr>
          <w:p w14:paraId="6C7A2FD8" w14:textId="7786A8F8" w:rsidR="00BB2879" w:rsidRPr="00F40A20" w:rsidRDefault="00754B00" w:rsidP="00754B00">
            <w:pPr>
              <w:tabs>
                <w:tab w:val="left" w:pos="570"/>
              </w:tabs>
              <w:ind w:firstLine="176"/>
              <w:jc w:val="both"/>
              <w:rPr>
                <w:rFonts w:eastAsia="Calibri"/>
                <w:iCs/>
                <w:lang w:val="lt-LT"/>
              </w:rPr>
            </w:pPr>
            <w:r w:rsidRPr="00F40A20">
              <w:rPr>
                <w:rFonts w:eastAsia="Calibri"/>
                <w:iCs/>
                <w:lang w:val="lt-LT"/>
              </w:rPr>
              <w:t>40 000,00</w:t>
            </w:r>
          </w:p>
        </w:tc>
      </w:tr>
      <w:tr w:rsidR="00BB2879" w:rsidRPr="00F40A20" w14:paraId="5F18F49C" w14:textId="77777777" w:rsidTr="00754B00">
        <w:trPr>
          <w:trHeight w:val="447"/>
        </w:trPr>
        <w:tc>
          <w:tcPr>
            <w:tcW w:w="709" w:type="dxa"/>
            <w:vAlign w:val="center"/>
          </w:tcPr>
          <w:p w14:paraId="268598B0"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1.8</w:t>
            </w:r>
          </w:p>
        </w:tc>
        <w:tc>
          <w:tcPr>
            <w:tcW w:w="4111" w:type="dxa"/>
            <w:vAlign w:val="center"/>
          </w:tcPr>
          <w:p w14:paraId="6E3F536E" w14:textId="77777777" w:rsidR="00BB2879" w:rsidRPr="00F40A20" w:rsidRDefault="00BB2879" w:rsidP="00C5320B">
            <w:pPr>
              <w:tabs>
                <w:tab w:val="left" w:pos="570"/>
              </w:tabs>
              <w:rPr>
                <w:iCs/>
                <w:lang w:val="lt-LT"/>
              </w:rPr>
            </w:pPr>
            <w:r w:rsidRPr="00F40A20">
              <w:rPr>
                <w:iCs/>
                <w:lang w:val="lt-LT"/>
              </w:rPr>
              <w:t>Reikalavimai IGR modernizavimui</w:t>
            </w:r>
          </w:p>
        </w:tc>
        <w:tc>
          <w:tcPr>
            <w:tcW w:w="1417" w:type="dxa"/>
            <w:vAlign w:val="center"/>
          </w:tcPr>
          <w:p w14:paraId="0E708558"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0DB8477B" w14:textId="7C99C7FE" w:rsidR="00BB2879" w:rsidRPr="00F40A20" w:rsidRDefault="00C71A8D" w:rsidP="00754B00">
            <w:pPr>
              <w:tabs>
                <w:tab w:val="left" w:pos="176"/>
              </w:tabs>
              <w:ind w:firstLine="176"/>
              <w:jc w:val="both"/>
              <w:rPr>
                <w:rFonts w:eastAsia="Calibri"/>
                <w:iCs/>
                <w:lang w:val="lt-LT"/>
              </w:rPr>
            </w:pPr>
            <w:r w:rsidRPr="00F40A20">
              <w:rPr>
                <w:rFonts w:eastAsia="Calibri"/>
                <w:iCs/>
                <w:lang w:val="lt-LT"/>
              </w:rPr>
              <w:t>30 000,00</w:t>
            </w:r>
          </w:p>
        </w:tc>
        <w:tc>
          <w:tcPr>
            <w:tcW w:w="1701" w:type="dxa"/>
          </w:tcPr>
          <w:p w14:paraId="719AEA3C" w14:textId="5D81E6D4" w:rsidR="00BB2879" w:rsidRPr="00F40A20" w:rsidRDefault="00754B00" w:rsidP="00754B00">
            <w:pPr>
              <w:tabs>
                <w:tab w:val="left" w:pos="570"/>
              </w:tabs>
              <w:ind w:firstLine="176"/>
              <w:jc w:val="both"/>
              <w:rPr>
                <w:rFonts w:eastAsia="Calibri"/>
                <w:iCs/>
                <w:lang w:val="lt-LT"/>
              </w:rPr>
            </w:pPr>
            <w:r w:rsidRPr="00F40A20">
              <w:rPr>
                <w:rFonts w:eastAsia="Calibri"/>
                <w:iCs/>
                <w:lang w:val="lt-LT"/>
              </w:rPr>
              <w:t>30 000,00</w:t>
            </w:r>
          </w:p>
        </w:tc>
      </w:tr>
      <w:tr w:rsidR="00BB2879" w:rsidRPr="00F40A20" w14:paraId="679E9D90" w14:textId="77777777" w:rsidTr="00754B00">
        <w:trPr>
          <w:trHeight w:val="447"/>
        </w:trPr>
        <w:tc>
          <w:tcPr>
            <w:tcW w:w="709" w:type="dxa"/>
            <w:vAlign w:val="center"/>
          </w:tcPr>
          <w:p w14:paraId="5B6CE567"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1.9</w:t>
            </w:r>
          </w:p>
        </w:tc>
        <w:tc>
          <w:tcPr>
            <w:tcW w:w="4111" w:type="dxa"/>
            <w:vAlign w:val="center"/>
          </w:tcPr>
          <w:p w14:paraId="7BA98D5C" w14:textId="77777777" w:rsidR="00BB2879" w:rsidRPr="00F40A20" w:rsidRDefault="00BB2879" w:rsidP="00C5320B">
            <w:pPr>
              <w:tabs>
                <w:tab w:val="left" w:pos="570"/>
              </w:tabs>
              <w:rPr>
                <w:iCs/>
                <w:lang w:val="lt-LT"/>
              </w:rPr>
            </w:pPr>
            <w:r w:rsidRPr="00F40A20">
              <w:rPr>
                <w:iCs/>
                <w:lang w:val="lt-LT"/>
              </w:rPr>
              <w:t>Reikalavimai MIGRIS-NA modernizavimui</w:t>
            </w:r>
          </w:p>
        </w:tc>
        <w:tc>
          <w:tcPr>
            <w:tcW w:w="1417" w:type="dxa"/>
            <w:vAlign w:val="center"/>
          </w:tcPr>
          <w:p w14:paraId="32A106AC"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6689BEE3" w14:textId="102528C6" w:rsidR="00BB2879" w:rsidRPr="00F40A20" w:rsidRDefault="00754B00" w:rsidP="00754B00">
            <w:pPr>
              <w:tabs>
                <w:tab w:val="left" w:pos="176"/>
              </w:tabs>
              <w:ind w:firstLine="176"/>
              <w:jc w:val="both"/>
              <w:rPr>
                <w:rFonts w:eastAsia="Calibri"/>
                <w:iCs/>
                <w:lang w:val="lt-LT"/>
              </w:rPr>
            </w:pPr>
            <w:r w:rsidRPr="00F40A20">
              <w:rPr>
                <w:rFonts w:eastAsia="Calibri"/>
                <w:iCs/>
                <w:lang w:val="lt-LT"/>
              </w:rPr>
              <w:t>1</w:t>
            </w:r>
            <w:r w:rsidR="00C71A8D" w:rsidRPr="00F40A20">
              <w:rPr>
                <w:rFonts w:eastAsia="Calibri"/>
                <w:iCs/>
                <w:lang w:val="lt-LT"/>
              </w:rPr>
              <w:t>30 000,00</w:t>
            </w:r>
          </w:p>
        </w:tc>
        <w:tc>
          <w:tcPr>
            <w:tcW w:w="1701" w:type="dxa"/>
          </w:tcPr>
          <w:p w14:paraId="4D6CF277" w14:textId="56511C69" w:rsidR="00BB2879" w:rsidRPr="00F40A20" w:rsidRDefault="00754B00" w:rsidP="00754B00">
            <w:pPr>
              <w:tabs>
                <w:tab w:val="left" w:pos="570"/>
              </w:tabs>
              <w:ind w:firstLine="176"/>
              <w:jc w:val="both"/>
              <w:rPr>
                <w:rFonts w:eastAsia="Calibri"/>
                <w:iCs/>
                <w:lang w:val="lt-LT"/>
              </w:rPr>
            </w:pPr>
            <w:r w:rsidRPr="00F40A20">
              <w:rPr>
                <w:rFonts w:eastAsia="Calibri"/>
                <w:iCs/>
                <w:lang w:val="lt-LT"/>
              </w:rPr>
              <w:t>130 000,00</w:t>
            </w:r>
          </w:p>
        </w:tc>
      </w:tr>
      <w:tr w:rsidR="00BB2879" w:rsidRPr="00F40A20" w14:paraId="5DE5A46B" w14:textId="77777777" w:rsidTr="00754B00">
        <w:trPr>
          <w:trHeight w:val="447"/>
        </w:trPr>
        <w:tc>
          <w:tcPr>
            <w:tcW w:w="709" w:type="dxa"/>
            <w:vAlign w:val="center"/>
          </w:tcPr>
          <w:p w14:paraId="4B0F9173"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1.10</w:t>
            </w:r>
          </w:p>
        </w:tc>
        <w:tc>
          <w:tcPr>
            <w:tcW w:w="4111" w:type="dxa"/>
            <w:vAlign w:val="center"/>
          </w:tcPr>
          <w:p w14:paraId="2F4BD773" w14:textId="77777777" w:rsidR="00BB2879" w:rsidRPr="00F40A20" w:rsidRDefault="00BB2879" w:rsidP="00C5320B">
            <w:pPr>
              <w:tabs>
                <w:tab w:val="left" w:pos="570"/>
              </w:tabs>
              <w:rPr>
                <w:iCs/>
                <w:lang w:val="lt-LT"/>
              </w:rPr>
            </w:pPr>
            <w:r w:rsidRPr="00F40A20">
              <w:rPr>
                <w:iCs/>
                <w:lang w:val="lt-LT"/>
              </w:rPr>
              <w:t>Reikalavimai sąsajai su VSATIS</w:t>
            </w:r>
          </w:p>
        </w:tc>
        <w:tc>
          <w:tcPr>
            <w:tcW w:w="1417" w:type="dxa"/>
            <w:vAlign w:val="center"/>
          </w:tcPr>
          <w:p w14:paraId="0B95151F"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7157FE88" w14:textId="0790165A" w:rsidR="00BB2879" w:rsidRPr="00F40A20" w:rsidRDefault="00754B00" w:rsidP="00754B00">
            <w:pPr>
              <w:tabs>
                <w:tab w:val="left" w:pos="176"/>
              </w:tabs>
              <w:ind w:firstLine="176"/>
              <w:jc w:val="both"/>
              <w:rPr>
                <w:rFonts w:eastAsia="Calibri"/>
                <w:iCs/>
                <w:lang w:val="lt-LT"/>
              </w:rPr>
            </w:pPr>
            <w:r w:rsidRPr="00F40A20">
              <w:rPr>
                <w:rFonts w:eastAsia="Calibri"/>
                <w:iCs/>
                <w:lang w:val="lt-LT"/>
              </w:rPr>
              <w:t>90 000,00</w:t>
            </w:r>
          </w:p>
        </w:tc>
        <w:tc>
          <w:tcPr>
            <w:tcW w:w="1701" w:type="dxa"/>
          </w:tcPr>
          <w:p w14:paraId="57CC910E" w14:textId="7C0BDE67" w:rsidR="00BB2879" w:rsidRPr="00F40A20" w:rsidRDefault="00754B00" w:rsidP="00754B00">
            <w:pPr>
              <w:tabs>
                <w:tab w:val="left" w:pos="570"/>
              </w:tabs>
              <w:ind w:firstLine="176"/>
              <w:jc w:val="both"/>
              <w:rPr>
                <w:rFonts w:eastAsia="Calibri"/>
                <w:iCs/>
                <w:lang w:val="lt-LT"/>
              </w:rPr>
            </w:pPr>
            <w:r w:rsidRPr="00F40A20">
              <w:rPr>
                <w:rFonts w:eastAsia="Calibri"/>
                <w:iCs/>
                <w:lang w:val="lt-LT"/>
              </w:rPr>
              <w:t>90 000,00</w:t>
            </w:r>
          </w:p>
        </w:tc>
      </w:tr>
      <w:tr w:rsidR="00BB2879" w:rsidRPr="00F40A20" w14:paraId="342E3FA9" w14:textId="77777777" w:rsidTr="00754B00">
        <w:trPr>
          <w:trHeight w:val="447"/>
        </w:trPr>
        <w:tc>
          <w:tcPr>
            <w:tcW w:w="709" w:type="dxa"/>
            <w:vAlign w:val="center"/>
          </w:tcPr>
          <w:p w14:paraId="4DE19102"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1.11</w:t>
            </w:r>
          </w:p>
        </w:tc>
        <w:tc>
          <w:tcPr>
            <w:tcW w:w="4111" w:type="dxa"/>
            <w:vAlign w:val="center"/>
          </w:tcPr>
          <w:p w14:paraId="6184E865" w14:textId="77777777" w:rsidR="00BB2879" w:rsidRPr="00F40A20" w:rsidRDefault="00BB2879" w:rsidP="00C5320B">
            <w:pPr>
              <w:tabs>
                <w:tab w:val="left" w:pos="570"/>
              </w:tabs>
              <w:rPr>
                <w:iCs/>
                <w:lang w:val="lt-LT"/>
              </w:rPr>
            </w:pPr>
            <w:r w:rsidRPr="00F40A20">
              <w:rPr>
                <w:iCs/>
                <w:lang w:val="lt-LT"/>
              </w:rPr>
              <w:t>Reikalavimai CSSM modernizavimui</w:t>
            </w:r>
          </w:p>
        </w:tc>
        <w:tc>
          <w:tcPr>
            <w:tcW w:w="1417" w:type="dxa"/>
            <w:vAlign w:val="center"/>
          </w:tcPr>
          <w:p w14:paraId="42D44F65"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65F6B453" w14:textId="11BA937A" w:rsidR="00BB2879" w:rsidRPr="00F40A20" w:rsidRDefault="00754B00" w:rsidP="00754B00">
            <w:pPr>
              <w:tabs>
                <w:tab w:val="left" w:pos="176"/>
              </w:tabs>
              <w:ind w:firstLine="176"/>
              <w:jc w:val="both"/>
              <w:rPr>
                <w:rFonts w:eastAsia="Calibri"/>
                <w:iCs/>
                <w:lang w:val="lt-LT"/>
              </w:rPr>
            </w:pPr>
            <w:r w:rsidRPr="00F40A20">
              <w:rPr>
                <w:rFonts w:eastAsia="Calibri"/>
                <w:iCs/>
                <w:lang w:val="lt-LT"/>
              </w:rPr>
              <w:t>80 000,00</w:t>
            </w:r>
          </w:p>
        </w:tc>
        <w:tc>
          <w:tcPr>
            <w:tcW w:w="1701" w:type="dxa"/>
          </w:tcPr>
          <w:p w14:paraId="4470BDCD" w14:textId="4F0DC1E0" w:rsidR="00BB2879" w:rsidRPr="00F40A20" w:rsidRDefault="00754B00" w:rsidP="00754B00">
            <w:pPr>
              <w:tabs>
                <w:tab w:val="left" w:pos="570"/>
              </w:tabs>
              <w:ind w:firstLine="176"/>
              <w:jc w:val="both"/>
              <w:rPr>
                <w:rFonts w:eastAsia="Calibri"/>
                <w:iCs/>
                <w:lang w:val="lt-LT"/>
              </w:rPr>
            </w:pPr>
            <w:r w:rsidRPr="00F40A20">
              <w:rPr>
                <w:rFonts w:eastAsia="Calibri"/>
                <w:iCs/>
                <w:lang w:val="lt-LT"/>
              </w:rPr>
              <w:t>80 000,00</w:t>
            </w:r>
          </w:p>
        </w:tc>
      </w:tr>
      <w:tr w:rsidR="00BB2879" w:rsidRPr="00F40A20" w14:paraId="4B17AC38" w14:textId="77777777" w:rsidTr="00754B00">
        <w:trPr>
          <w:trHeight w:val="447"/>
        </w:trPr>
        <w:tc>
          <w:tcPr>
            <w:tcW w:w="709" w:type="dxa"/>
            <w:vAlign w:val="center"/>
          </w:tcPr>
          <w:p w14:paraId="6D4CF63B"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1.12</w:t>
            </w:r>
          </w:p>
        </w:tc>
        <w:tc>
          <w:tcPr>
            <w:tcW w:w="4111" w:type="dxa"/>
            <w:vAlign w:val="center"/>
          </w:tcPr>
          <w:p w14:paraId="3C8F2C58" w14:textId="77777777" w:rsidR="00BB2879" w:rsidRPr="00F40A20" w:rsidRDefault="00BB2879" w:rsidP="00C5320B">
            <w:pPr>
              <w:tabs>
                <w:tab w:val="left" w:pos="570"/>
              </w:tabs>
              <w:rPr>
                <w:iCs/>
                <w:lang w:val="lt-LT"/>
              </w:rPr>
            </w:pPr>
            <w:r w:rsidRPr="00F40A20">
              <w:rPr>
                <w:iCs/>
                <w:lang w:val="lt-LT"/>
              </w:rPr>
              <w:t>Reikalavimai TRV IS modernizavimui</w:t>
            </w:r>
          </w:p>
        </w:tc>
        <w:tc>
          <w:tcPr>
            <w:tcW w:w="1417" w:type="dxa"/>
            <w:vAlign w:val="center"/>
          </w:tcPr>
          <w:p w14:paraId="5BA50FFF"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66639648" w14:textId="0F6DCEAC" w:rsidR="00BB2879" w:rsidRPr="00F40A20" w:rsidRDefault="00754B00" w:rsidP="00754B00">
            <w:pPr>
              <w:tabs>
                <w:tab w:val="left" w:pos="176"/>
              </w:tabs>
              <w:ind w:firstLine="176"/>
              <w:jc w:val="both"/>
              <w:rPr>
                <w:rFonts w:eastAsia="Calibri"/>
                <w:iCs/>
                <w:lang w:val="lt-LT"/>
              </w:rPr>
            </w:pPr>
            <w:r w:rsidRPr="00F40A20">
              <w:rPr>
                <w:rFonts w:eastAsia="Calibri"/>
                <w:iCs/>
                <w:lang w:val="lt-LT"/>
              </w:rPr>
              <w:t>90 000,00</w:t>
            </w:r>
          </w:p>
        </w:tc>
        <w:tc>
          <w:tcPr>
            <w:tcW w:w="1701" w:type="dxa"/>
          </w:tcPr>
          <w:p w14:paraId="15893089" w14:textId="4E72EDA7" w:rsidR="00BB2879" w:rsidRPr="00F40A20" w:rsidRDefault="00754B00" w:rsidP="00754B00">
            <w:pPr>
              <w:tabs>
                <w:tab w:val="left" w:pos="570"/>
              </w:tabs>
              <w:ind w:firstLine="176"/>
              <w:jc w:val="both"/>
              <w:rPr>
                <w:rFonts w:eastAsia="Calibri"/>
                <w:iCs/>
                <w:lang w:val="lt-LT"/>
              </w:rPr>
            </w:pPr>
            <w:r w:rsidRPr="00F40A20">
              <w:rPr>
                <w:rFonts w:eastAsia="Calibri"/>
                <w:iCs/>
                <w:lang w:val="lt-LT"/>
              </w:rPr>
              <w:t>90 000,00</w:t>
            </w:r>
          </w:p>
        </w:tc>
      </w:tr>
      <w:tr w:rsidR="00BB2879" w:rsidRPr="00F40A20" w14:paraId="280EB368" w14:textId="77777777" w:rsidTr="00754B00">
        <w:trPr>
          <w:trHeight w:val="447"/>
        </w:trPr>
        <w:tc>
          <w:tcPr>
            <w:tcW w:w="709" w:type="dxa"/>
            <w:vAlign w:val="center"/>
          </w:tcPr>
          <w:p w14:paraId="6636BFE0" w14:textId="77777777" w:rsidR="00BB2879" w:rsidRPr="00F40A20" w:rsidRDefault="00BB2879" w:rsidP="00C5320B">
            <w:pPr>
              <w:tabs>
                <w:tab w:val="left" w:pos="318"/>
              </w:tabs>
              <w:jc w:val="center"/>
              <w:rPr>
                <w:rFonts w:eastAsia="Calibri"/>
                <w:iCs/>
                <w:lang w:val="lt-LT"/>
              </w:rPr>
            </w:pPr>
            <w:r w:rsidRPr="00F40A20">
              <w:rPr>
                <w:rFonts w:eastAsia="Calibri"/>
                <w:iCs/>
                <w:lang w:val="lt-LT"/>
              </w:rPr>
              <w:t>1.13</w:t>
            </w:r>
          </w:p>
        </w:tc>
        <w:tc>
          <w:tcPr>
            <w:tcW w:w="4111" w:type="dxa"/>
            <w:vAlign w:val="center"/>
          </w:tcPr>
          <w:p w14:paraId="5D6BE4EA" w14:textId="77777777" w:rsidR="00BB2879" w:rsidRPr="00F40A20" w:rsidRDefault="00BB2879" w:rsidP="00C5320B">
            <w:pPr>
              <w:tabs>
                <w:tab w:val="left" w:pos="570"/>
              </w:tabs>
              <w:rPr>
                <w:iCs/>
                <w:lang w:val="lt-LT"/>
              </w:rPr>
            </w:pPr>
            <w:r w:rsidRPr="00F40A20">
              <w:rPr>
                <w:iCs/>
                <w:lang w:val="lt-LT"/>
              </w:rPr>
              <w:t>Reikalavimai biometrinių duomenų funkcionalumui</w:t>
            </w:r>
          </w:p>
        </w:tc>
        <w:tc>
          <w:tcPr>
            <w:tcW w:w="1417" w:type="dxa"/>
            <w:vAlign w:val="center"/>
          </w:tcPr>
          <w:p w14:paraId="0F39DE78" w14:textId="77777777" w:rsidR="00BB2879" w:rsidRPr="00F40A20" w:rsidRDefault="00BB2879" w:rsidP="00C5320B">
            <w:pPr>
              <w:tabs>
                <w:tab w:val="left" w:pos="570"/>
              </w:tabs>
              <w:ind w:firstLine="317"/>
              <w:rPr>
                <w:rFonts w:eastAsia="Calibri"/>
                <w:iCs/>
                <w:lang w:val="lt-LT"/>
              </w:rPr>
            </w:pPr>
            <w:r w:rsidRPr="00F40A20">
              <w:rPr>
                <w:rFonts w:eastAsia="Calibri"/>
                <w:iCs/>
                <w:lang w:val="lt-LT"/>
              </w:rPr>
              <w:t>1 vnt.</w:t>
            </w:r>
          </w:p>
        </w:tc>
        <w:tc>
          <w:tcPr>
            <w:tcW w:w="1843" w:type="dxa"/>
          </w:tcPr>
          <w:p w14:paraId="3A1865EE" w14:textId="0572D83A" w:rsidR="00BB2879" w:rsidRPr="00F40A20" w:rsidRDefault="00754B00" w:rsidP="00754B00">
            <w:pPr>
              <w:tabs>
                <w:tab w:val="left" w:pos="176"/>
              </w:tabs>
              <w:ind w:firstLine="176"/>
              <w:jc w:val="both"/>
              <w:rPr>
                <w:rFonts w:eastAsia="Calibri"/>
                <w:iCs/>
                <w:lang w:val="lt-LT"/>
              </w:rPr>
            </w:pPr>
            <w:r w:rsidRPr="00F40A20">
              <w:rPr>
                <w:rFonts w:eastAsia="Calibri"/>
                <w:iCs/>
                <w:lang w:val="lt-LT"/>
              </w:rPr>
              <w:t>40 000,00</w:t>
            </w:r>
          </w:p>
        </w:tc>
        <w:tc>
          <w:tcPr>
            <w:tcW w:w="1701" w:type="dxa"/>
          </w:tcPr>
          <w:p w14:paraId="550B281D" w14:textId="64C149E2" w:rsidR="00BB2879" w:rsidRPr="00F40A20" w:rsidRDefault="00754B00" w:rsidP="00754B00">
            <w:pPr>
              <w:tabs>
                <w:tab w:val="left" w:pos="570"/>
              </w:tabs>
              <w:ind w:firstLine="176"/>
              <w:jc w:val="both"/>
              <w:rPr>
                <w:rFonts w:eastAsia="Calibri"/>
                <w:iCs/>
                <w:lang w:val="lt-LT"/>
              </w:rPr>
            </w:pPr>
            <w:r w:rsidRPr="00F40A20">
              <w:rPr>
                <w:rFonts w:eastAsia="Calibri"/>
                <w:iCs/>
                <w:lang w:val="lt-LT"/>
              </w:rPr>
              <w:t>40 000,00</w:t>
            </w:r>
          </w:p>
        </w:tc>
      </w:tr>
      <w:tr w:rsidR="00BB2879" w:rsidRPr="00F40A20" w14:paraId="2A076D42" w14:textId="77777777" w:rsidTr="00754B00">
        <w:trPr>
          <w:trHeight w:val="425"/>
        </w:trPr>
        <w:tc>
          <w:tcPr>
            <w:tcW w:w="709" w:type="dxa"/>
            <w:vAlign w:val="center"/>
          </w:tcPr>
          <w:p w14:paraId="57057293" w14:textId="77777777" w:rsidR="00BB2879" w:rsidRPr="00F40A20" w:rsidRDefault="00BB2879" w:rsidP="00C5320B">
            <w:pPr>
              <w:tabs>
                <w:tab w:val="left" w:pos="570"/>
              </w:tabs>
              <w:jc w:val="center"/>
              <w:rPr>
                <w:rFonts w:eastAsia="Calibri"/>
                <w:iCs/>
                <w:lang w:val="lt-LT"/>
              </w:rPr>
            </w:pPr>
            <w:r w:rsidRPr="00F40A20">
              <w:rPr>
                <w:rFonts w:eastAsia="Calibri"/>
                <w:iCs/>
                <w:lang w:val="lt-LT"/>
              </w:rPr>
              <w:t>2.</w:t>
            </w:r>
          </w:p>
        </w:tc>
        <w:tc>
          <w:tcPr>
            <w:tcW w:w="4111" w:type="dxa"/>
            <w:vAlign w:val="center"/>
          </w:tcPr>
          <w:p w14:paraId="07094A6C" w14:textId="77777777" w:rsidR="00BB2879" w:rsidRPr="00F40A20" w:rsidRDefault="00BB2879" w:rsidP="00C5320B">
            <w:pPr>
              <w:tabs>
                <w:tab w:val="left" w:pos="570"/>
              </w:tabs>
              <w:rPr>
                <w:iCs/>
                <w:lang w:val="lt-LT"/>
              </w:rPr>
            </w:pPr>
            <w:r w:rsidRPr="00F40A20">
              <w:rPr>
                <w:iCs/>
                <w:lang w:val="lt-LT"/>
              </w:rPr>
              <w:t>Papildomos programavimo paslaugos</w:t>
            </w:r>
          </w:p>
        </w:tc>
        <w:tc>
          <w:tcPr>
            <w:tcW w:w="1417" w:type="dxa"/>
            <w:vAlign w:val="center"/>
          </w:tcPr>
          <w:p w14:paraId="0A78BC9F" w14:textId="770A67AB" w:rsidR="00BB2879" w:rsidRPr="00F40A20" w:rsidRDefault="00754B00" w:rsidP="00C5320B">
            <w:pPr>
              <w:tabs>
                <w:tab w:val="left" w:pos="570"/>
              </w:tabs>
              <w:rPr>
                <w:rFonts w:eastAsia="Calibri"/>
                <w:iCs/>
                <w:lang w:val="lt-LT"/>
              </w:rPr>
            </w:pPr>
            <w:r w:rsidRPr="00F40A20">
              <w:rPr>
                <w:rFonts w:eastAsia="Calibri"/>
                <w:iCs/>
                <w:lang w:val="lt-LT"/>
              </w:rPr>
              <w:t>iki 1600 val.</w:t>
            </w:r>
          </w:p>
        </w:tc>
        <w:tc>
          <w:tcPr>
            <w:tcW w:w="1843" w:type="dxa"/>
          </w:tcPr>
          <w:p w14:paraId="54E8D9C1" w14:textId="55BC4289" w:rsidR="00BB2879" w:rsidRPr="00F40A20" w:rsidRDefault="00754B00" w:rsidP="00754B00">
            <w:pPr>
              <w:tabs>
                <w:tab w:val="left" w:pos="176"/>
              </w:tabs>
              <w:ind w:firstLine="176"/>
              <w:jc w:val="both"/>
              <w:rPr>
                <w:rFonts w:eastAsia="Calibri"/>
                <w:iCs/>
                <w:lang w:val="lt-LT"/>
              </w:rPr>
            </w:pPr>
            <w:r w:rsidRPr="00F40A20">
              <w:rPr>
                <w:rFonts w:eastAsia="Calibri"/>
                <w:iCs/>
                <w:lang w:val="lt-LT"/>
              </w:rPr>
              <w:t>35,00</w:t>
            </w:r>
          </w:p>
        </w:tc>
        <w:tc>
          <w:tcPr>
            <w:tcW w:w="1701" w:type="dxa"/>
          </w:tcPr>
          <w:p w14:paraId="03F6B196" w14:textId="527AE772" w:rsidR="00BB2879" w:rsidRPr="00F40A20" w:rsidRDefault="00C306ED" w:rsidP="00754B00">
            <w:pPr>
              <w:tabs>
                <w:tab w:val="left" w:pos="570"/>
              </w:tabs>
              <w:ind w:firstLine="176"/>
              <w:jc w:val="both"/>
              <w:rPr>
                <w:rFonts w:eastAsia="Calibri"/>
                <w:iCs/>
                <w:lang w:val="lt-LT"/>
              </w:rPr>
            </w:pPr>
            <w:r w:rsidRPr="00F40A20">
              <w:rPr>
                <w:rFonts w:eastAsia="Calibri"/>
                <w:iCs/>
                <w:lang w:val="lt-LT"/>
              </w:rPr>
              <w:t>56 000,00</w:t>
            </w:r>
          </w:p>
        </w:tc>
      </w:tr>
      <w:tr w:rsidR="00BB2879" w:rsidRPr="00F40A20" w14:paraId="50F54662" w14:textId="77777777" w:rsidTr="00754B00">
        <w:trPr>
          <w:trHeight w:val="487"/>
        </w:trPr>
        <w:tc>
          <w:tcPr>
            <w:tcW w:w="6237" w:type="dxa"/>
            <w:gridSpan w:val="3"/>
            <w:vMerge w:val="restart"/>
            <w:shd w:val="clear" w:color="auto" w:fill="FFFFFF"/>
            <w:vAlign w:val="center"/>
          </w:tcPr>
          <w:p w14:paraId="79F7456E" w14:textId="4CE182FA" w:rsidR="00BB2879" w:rsidRPr="00F40A20" w:rsidRDefault="00BB2879" w:rsidP="00754B00">
            <w:pPr>
              <w:jc w:val="right"/>
              <w:rPr>
                <w:iCs/>
                <w:lang w:val="lt-LT"/>
              </w:rPr>
            </w:pPr>
            <w:r w:rsidRPr="00F40A20">
              <w:rPr>
                <w:b/>
                <w:bCs/>
                <w:iCs/>
                <w:lang w:val="lt-LT"/>
              </w:rPr>
              <w:t>Sutarties kaina</w:t>
            </w:r>
            <w:r w:rsidRPr="00F40A20">
              <w:rPr>
                <w:b/>
                <w:iCs/>
                <w:lang w:val="lt-LT"/>
              </w:rPr>
              <w:t xml:space="preserve"> </w:t>
            </w:r>
            <w:r w:rsidRPr="00F40A20">
              <w:rPr>
                <w:b/>
                <w:bCs/>
                <w:iCs/>
                <w:lang w:val="lt-LT"/>
              </w:rPr>
              <w:t>iš viso:</w:t>
            </w:r>
          </w:p>
        </w:tc>
        <w:tc>
          <w:tcPr>
            <w:tcW w:w="1843" w:type="dxa"/>
            <w:shd w:val="clear" w:color="auto" w:fill="auto"/>
            <w:vAlign w:val="center"/>
          </w:tcPr>
          <w:p w14:paraId="1E2F7F9B" w14:textId="77777777" w:rsidR="00BB2879" w:rsidRPr="00F40A20" w:rsidRDefault="00BB2879" w:rsidP="00C5320B">
            <w:pPr>
              <w:jc w:val="center"/>
              <w:rPr>
                <w:iCs/>
                <w:lang w:val="lt-LT"/>
              </w:rPr>
            </w:pPr>
            <w:proofErr w:type="spellStart"/>
            <w:r w:rsidRPr="00F40A20">
              <w:rPr>
                <w:b/>
                <w:iCs/>
                <w:lang w:val="lt-LT"/>
              </w:rPr>
              <w:t>Eur</w:t>
            </w:r>
            <w:proofErr w:type="spellEnd"/>
            <w:r w:rsidRPr="00F40A20">
              <w:rPr>
                <w:b/>
                <w:iCs/>
                <w:lang w:val="lt-LT"/>
              </w:rPr>
              <w:t xml:space="preserve"> (be PVM)</w:t>
            </w:r>
          </w:p>
        </w:tc>
        <w:tc>
          <w:tcPr>
            <w:tcW w:w="1701" w:type="dxa"/>
          </w:tcPr>
          <w:p w14:paraId="1F3F0D7D" w14:textId="02954563" w:rsidR="00BB2879" w:rsidRPr="00F40A20" w:rsidRDefault="00754B00" w:rsidP="00C5320B">
            <w:pPr>
              <w:jc w:val="center"/>
              <w:rPr>
                <w:iCs/>
                <w:lang w:val="lt-LT"/>
              </w:rPr>
            </w:pPr>
            <w:r w:rsidRPr="00F40A20">
              <w:rPr>
                <w:iCs/>
                <w:lang w:val="lt-LT"/>
              </w:rPr>
              <w:t>950 000,00</w:t>
            </w:r>
          </w:p>
        </w:tc>
      </w:tr>
      <w:tr w:rsidR="00BB2879" w:rsidRPr="00F40A20" w14:paraId="1B1C9B35" w14:textId="77777777" w:rsidTr="00754B00">
        <w:trPr>
          <w:trHeight w:val="421"/>
        </w:trPr>
        <w:tc>
          <w:tcPr>
            <w:tcW w:w="6237" w:type="dxa"/>
            <w:gridSpan w:val="3"/>
            <w:vMerge/>
            <w:shd w:val="clear" w:color="auto" w:fill="FFFFFF"/>
            <w:vAlign w:val="center"/>
          </w:tcPr>
          <w:p w14:paraId="6C99EC80" w14:textId="77777777" w:rsidR="00BB2879" w:rsidRPr="00F40A20" w:rsidRDefault="00BB2879" w:rsidP="00C5320B">
            <w:pPr>
              <w:jc w:val="right"/>
              <w:rPr>
                <w:iCs/>
                <w:lang w:val="lt-LT"/>
              </w:rPr>
            </w:pPr>
          </w:p>
        </w:tc>
        <w:tc>
          <w:tcPr>
            <w:tcW w:w="1843" w:type="dxa"/>
            <w:tcBorders>
              <w:bottom w:val="single" w:sz="12" w:space="0" w:color="auto"/>
            </w:tcBorders>
            <w:shd w:val="clear" w:color="auto" w:fill="auto"/>
            <w:vAlign w:val="center"/>
          </w:tcPr>
          <w:p w14:paraId="6812CE9A" w14:textId="0C77A172" w:rsidR="00BB2879" w:rsidRPr="00F40A20" w:rsidRDefault="00BB2879" w:rsidP="00C5320B">
            <w:pPr>
              <w:jc w:val="center"/>
              <w:rPr>
                <w:iCs/>
                <w:lang w:val="lt-LT"/>
              </w:rPr>
            </w:pPr>
            <w:r w:rsidRPr="00F40A20">
              <w:rPr>
                <w:b/>
                <w:iCs/>
                <w:lang w:val="lt-LT"/>
              </w:rPr>
              <w:t>21 % PVM:</w:t>
            </w:r>
          </w:p>
        </w:tc>
        <w:tc>
          <w:tcPr>
            <w:tcW w:w="1701" w:type="dxa"/>
            <w:tcBorders>
              <w:bottom w:val="single" w:sz="12" w:space="0" w:color="auto"/>
            </w:tcBorders>
          </w:tcPr>
          <w:p w14:paraId="348CDD90" w14:textId="3950A35F" w:rsidR="00BB2879" w:rsidRPr="00F40A20" w:rsidRDefault="00754B00" w:rsidP="00C5320B">
            <w:pPr>
              <w:jc w:val="center"/>
              <w:rPr>
                <w:iCs/>
                <w:lang w:val="lt-LT"/>
              </w:rPr>
            </w:pPr>
            <w:r w:rsidRPr="00F40A20">
              <w:rPr>
                <w:iCs/>
                <w:lang w:val="lt-LT"/>
              </w:rPr>
              <w:t>199 500,00</w:t>
            </w:r>
          </w:p>
        </w:tc>
      </w:tr>
      <w:tr w:rsidR="00BB2879" w:rsidRPr="00F40A20" w14:paraId="487CB9E7" w14:textId="77777777" w:rsidTr="00754B00">
        <w:trPr>
          <w:trHeight w:val="453"/>
        </w:trPr>
        <w:tc>
          <w:tcPr>
            <w:tcW w:w="6237" w:type="dxa"/>
            <w:gridSpan w:val="3"/>
            <w:vMerge/>
            <w:shd w:val="clear" w:color="auto" w:fill="FFFFFF"/>
            <w:vAlign w:val="center"/>
          </w:tcPr>
          <w:p w14:paraId="337AF514" w14:textId="77777777" w:rsidR="00BB2879" w:rsidRPr="00F40A20" w:rsidRDefault="00BB2879" w:rsidP="00C5320B">
            <w:pPr>
              <w:ind w:hanging="250"/>
              <w:jc w:val="right"/>
              <w:rPr>
                <w:iCs/>
                <w:lang w:val="lt-LT"/>
              </w:rPr>
            </w:pPr>
          </w:p>
        </w:tc>
        <w:tc>
          <w:tcPr>
            <w:tcW w:w="1843" w:type="dxa"/>
            <w:tcBorders>
              <w:top w:val="single" w:sz="12" w:space="0" w:color="auto"/>
              <w:left w:val="single" w:sz="12" w:space="0" w:color="auto"/>
              <w:bottom w:val="single" w:sz="12" w:space="0" w:color="auto"/>
              <w:right w:val="single" w:sz="12" w:space="0" w:color="auto"/>
            </w:tcBorders>
            <w:shd w:val="clear" w:color="auto" w:fill="F2F2F2"/>
            <w:vAlign w:val="center"/>
          </w:tcPr>
          <w:p w14:paraId="0F18DC48" w14:textId="77777777" w:rsidR="00BB2879" w:rsidRPr="00F40A20" w:rsidRDefault="00BB2879" w:rsidP="00C5320B">
            <w:pPr>
              <w:jc w:val="center"/>
              <w:rPr>
                <w:iCs/>
                <w:lang w:val="lt-LT"/>
              </w:rPr>
            </w:pPr>
            <w:proofErr w:type="spellStart"/>
            <w:r w:rsidRPr="00F40A20">
              <w:rPr>
                <w:b/>
                <w:bCs/>
                <w:iCs/>
                <w:lang w:val="lt-LT"/>
              </w:rPr>
              <w:t>Eur</w:t>
            </w:r>
            <w:proofErr w:type="spellEnd"/>
            <w:r w:rsidRPr="00F40A20">
              <w:rPr>
                <w:b/>
                <w:iCs/>
                <w:lang w:val="lt-LT"/>
              </w:rPr>
              <w:t xml:space="preserve"> (su PVM):</w:t>
            </w:r>
          </w:p>
        </w:tc>
        <w:tc>
          <w:tcPr>
            <w:tcW w:w="1701" w:type="dxa"/>
            <w:tcBorders>
              <w:top w:val="single" w:sz="12" w:space="0" w:color="auto"/>
              <w:left w:val="single" w:sz="12" w:space="0" w:color="auto"/>
              <w:bottom w:val="single" w:sz="12" w:space="0" w:color="auto"/>
              <w:right w:val="single" w:sz="12" w:space="0" w:color="auto"/>
            </w:tcBorders>
            <w:shd w:val="clear" w:color="auto" w:fill="F2F2F2"/>
          </w:tcPr>
          <w:p w14:paraId="47C76BBB" w14:textId="53377C7C" w:rsidR="00BB2879" w:rsidRPr="00F40A20" w:rsidRDefault="00754B00" w:rsidP="00C5320B">
            <w:pPr>
              <w:jc w:val="center"/>
              <w:rPr>
                <w:iCs/>
                <w:lang w:val="lt-LT"/>
              </w:rPr>
            </w:pPr>
            <w:r w:rsidRPr="00F40A20">
              <w:rPr>
                <w:iCs/>
                <w:lang w:val="lt-LT"/>
              </w:rPr>
              <w:t>1 149 500,00</w:t>
            </w:r>
          </w:p>
        </w:tc>
      </w:tr>
    </w:tbl>
    <w:p w14:paraId="013D8433" w14:textId="41404054" w:rsidR="00F32242" w:rsidRPr="00F40A20" w:rsidRDefault="003C1E74" w:rsidP="006C5186">
      <w:pPr>
        <w:tabs>
          <w:tab w:val="left" w:pos="1134"/>
          <w:tab w:val="left" w:pos="9630"/>
          <w:tab w:val="left" w:pos="9720"/>
        </w:tabs>
        <w:spacing w:line="360" w:lineRule="auto"/>
        <w:ind w:right="8" w:firstLine="567"/>
        <w:jc w:val="both"/>
        <w:rPr>
          <w:lang w:val="lt-LT"/>
        </w:rPr>
      </w:pPr>
      <w:r w:rsidRPr="00F40A20">
        <w:rPr>
          <w:lang w:val="lt-LT"/>
        </w:rPr>
        <w:t xml:space="preserve">2.2. </w:t>
      </w:r>
      <w:r w:rsidR="004046AB" w:rsidRPr="00F40A20">
        <w:rPr>
          <w:color w:val="000000" w:themeColor="text1"/>
          <w:lang w:val="lt-LT"/>
        </w:rPr>
        <w:t>Į</w:t>
      </w:r>
      <w:r w:rsidR="004046AB" w:rsidRPr="00F40A20">
        <w:rPr>
          <w:lang w:val="lt-LT"/>
        </w:rPr>
        <w:t xml:space="preserve"> </w:t>
      </w:r>
      <w:r w:rsidR="00F32242" w:rsidRPr="00F40A20">
        <w:rPr>
          <w:lang w:val="lt-LT"/>
        </w:rPr>
        <w:t xml:space="preserve">Sutarties kainą/paslaugų kainas (įkainius) įskaitomi visi mokesčiai </w:t>
      </w:r>
      <w:r w:rsidR="00FD7D98" w:rsidRPr="00F40A20">
        <w:rPr>
          <w:lang w:val="lt-LT"/>
        </w:rPr>
        <w:t>ir rinkliavos</w:t>
      </w:r>
      <w:r w:rsidR="00F32242" w:rsidRPr="00F40A20">
        <w:rPr>
          <w:lang w:val="lt-LT"/>
        </w:rPr>
        <w:t xml:space="preserve"> bei kitos išlaidos, susijusios su tinkamu Sutarties vykdymu</w:t>
      </w:r>
      <w:r w:rsidR="00B41C95" w:rsidRPr="00F40A20">
        <w:rPr>
          <w:lang w:val="lt-LT"/>
        </w:rPr>
        <w:t xml:space="preserve"> (įskaitant </w:t>
      </w:r>
      <w:r w:rsidR="009B12C0" w:rsidRPr="00F40A20">
        <w:rPr>
          <w:lang w:val="lt-LT"/>
        </w:rPr>
        <w:t xml:space="preserve">vertimo paslaugų išlaidas, </w:t>
      </w:r>
      <w:r w:rsidR="00B41C95" w:rsidRPr="00F40A20">
        <w:rPr>
          <w:lang w:val="lt-LT"/>
        </w:rPr>
        <w:t>garantinės priežiūros paslaugų kainą</w:t>
      </w:r>
      <w:r w:rsidR="000B39CE" w:rsidRPr="00F40A20">
        <w:rPr>
          <w:lang w:val="lt-LT"/>
        </w:rPr>
        <w:t>,</w:t>
      </w:r>
      <w:r w:rsidR="00BC2AF0" w:rsidRPr="00F40A20">
        <w:rPr>
          <w:lang w:val="lt-LT"/>
        </w:rPr>
        <w:t xml:space="preserve"> </w:t>
      </w:r>
      <w:r w:rsidR="00CD0051" w:rsidRPr="00F40A20">
        <w:rPr>
          <w:lang w:val="lt-LT"/>
        </w:rPr>
        <w:t xml:space="preserve">PVM </w:t>
      </w:r>
      <w:r w:rsidR="00BC2AF0" w:rsidRPr="00F40A20">
        <w:rPr>
          <w:lang w:val="lt-LT"/>
        </w:rPr>
        <w:t>sąskaitų faktūrų</w:t>
      </w:r>
      <w:r w:rsidR="00CD0051" w:rsidRPr="00F40A20">
        <w:rPr>
          <w:lang w:val="lt-LT"/>
        </w:rPr>
        <w:t xml:space="preserve"> / sąskaitų faktūrų</w:t>
      </w:r>
      <w:r w:rsidR="00BC2AF0" w:rsidRPr="00F40A20">
        <w:rPr>
          <w:lang w:val="lt-LT"/>
        </w:rPr>
        <w:t xml:space="preserve"> teikimo </w:t>
      </w:r>
      <w:r w:rsidR="008B1AD7" w:rsidRPr="00F40A20">
        <w:rPr>
          <w:lang w:val="lt-LT"/>
        </w:rPr>
        <w:t>elektroniniu būdu</w:t>
      </w:r>
      <w:r w:rsidR="00BC2AF0" w:rsidRPr="00F40A20">
        <w:rPr>
          <w:lang w:val="lt-LT"/>
        </w:rPr>
        <w:t xml:space="preserve"> išlaidas)</w:t>
      </w:r>
      <w:r w:rsidR="00F32242" w:rsidRPr="00F40A20">
        <w:rPr>
          <w:lang w:val="lt-LT"/>
        </w:rPr>
        <w:t>.</w:t>
      </w:r>
    </w:p>
    <w:p w14:paraId="30054DBA" w14:textId="753153D5" w:rsidR="002252BB" w:rsidRPr="00F40A20" w:rsidRDefault="003C1E74" w:rsidP="006C5186">
      <w:pPr>
        <w:tabs>
          <w:tab w:val="left" w:pos="1134"/>
          <w:tab w:val="left" w:pos="9630"/>
          <w:tab w:val="left" w:pos="9720"/>
        </w:tabs>
        <w:spacing w:line="360" w:lineRule="auto"/>
        <w:ind w:right="8" w:firstLine="567"/>
        <w:jc w:val="both"/>
        <w:rPr>
          <w:lang w:val="lt-LT"/>
        </w:rPr>
      </w:pPr>
      <w:r w:rsidRPr="00F40A20">
        <w:rPr>
          <w:lang w:val="lt-LT"/>
        </w:rPr>
        <w:t xml:space="preserve">2.3. </w:t>
      </w:r>
      <w:r w:rsidR="00F32242" w:rsidRPr="00F40A20">
        <w:rPr>
          <w:lang w:val="lt-LT"/>
        </w:rPr>
        <w:t>Sutarties kaina/paslaugų kainos (įkainiai) negali būti keičiama/</w:t>
      </w:r>
      <w:proofErr w:type="spellStart"/>
      <w:r w:rsidR="003F625B" w:rsidRPr="00F40A20">
        <w:rPr>
          <w:lang w:val="lt-LT"/>
        </w:rPr>
        <w:t>os</w:t>
      </w:r>
      <w:proofErr w:type="spellEnd"/>
      <w:r w:rsidR="00F32242" w:rsidRPr="00F40A20">
        <w:rPr>
          <w:lang w:val="lt-LT"/>
        </w:rPr>
        <w:t xml:space="preserve"> per visą Sutarties galioji</w:t>
      </w:r>
      <w:r w:rsidR="00000ED4" w:rsidRPr="00F40A20">
        <w:rPr>
          <w:lang w:val="lt-LT"/>
        </w:rPr>
        <w:t>mo laiką, išskyrus Sutartyje numatytus atvejus</w:t>
      </w:r>
      <w:r w:rsidR="00F32242" w:rsidRPr="00F40A20">
        <w:rPr>
          <w:lang w:val="lt-LT"/>
        </w:rPr>
        <w:t>.</w:t>
      </w:r>
    </w:p>
    <w:p w14:paraId="5683B110" w14:textId="2DE659A3" w:rsidR="00883754" w:rsidRPr="00F40A20" w:rsidRDefault="003C1E74" w:rsidP="006C5186">
      <w:pPr>
        <w:tabs>
          <w:tab w:val="left" w:pos="1134"/>
          <w:tab w:val="left" w:pos="9630"/>
          <w:tab w:val="left" w:pos="9720"/>
        </w:tabs>
        <w:spacing w:line="360" w:lineRule="auto"/>
        <w:ind w:right="8" w:firstLine="567"/>
        <w:jc w:val="both"/>
        <w:rPr>
          <w:lang w:val="lt-LT"/>
        </w:rPr>
      </w:pPr>
      <w:r w:rsidRPr="00F40A20">
        <w:rPr>
          <w:lang w:val="lt-LT"/>
        </w:rPr>
        <w:t xml:space="preserve">2.4. </w:t>
      </w:r>
      <w:r w:rsidR="009A49B0" w:rsidRPr="00F40A20">
        <w:rPr>
          <w:lang w:val="lt-LT"/>
        </w:rPr>
        <w:t>Tinkamai ir faktiškai suteiktų paslaugų perdavimas ir priėmimas įforminamas paslaugų perdavimo–priėmimo akt</w:t>
      </w:r>
      <w:r w:rsidR="0009235B" w:rsidRPr="00F40A20">
        <w:rPr>
          <w:lang w:val="lt-LT"/>
        </w:rPr>
        <w:t>ais</w:t>
      </w:r>
      <w:r w:rsidR="009E5C47" w:rsidRPr="00F40A20">
        <w:rPr>
          <w:lang w:val="lt-LT"/>
        </w:rPr>
        <w:t xml:space="preserve"> (Sutarties 1 priedas)</w:t>
      </w:r>
      <w:r w:rsidR="009A49B0" w:rsidRPr="00F40A20">
        <w:rPr>
          <w:lang w:val="lt-LT"/>
        </w:rPr>
        <w:t>, kuri</w:t>
      </w:r>
      <w:r w:rsidR="0009235B" w:rsidRPr="00F40A20">
        <w:rPr>
          <w:lang w:val="lt-LT"/>
        </w:rPr>
        <w:t>e</w:t>
      </w:r>
      <w:r w:rsidR="009A49B0" w:rsidRPr="00F40A20">
        <w:rPr>
          <w:lang w:val="lt-LT"/>
        </w:rPr>
        <w:t xml:space="preserve"> Sutartyje nustatyta tvarka </w:t>
      </w:r>
      <w:r w:rsidR="0009235B" w:rsidRPr="00F40A20">
        <w:rPr>
          <w:lang w:val="lt-LT"/>
        </w:rPr>
        <w:t xml:space="preserve">pasirašomi </w:t>
      </w:r>
      <w:r w:rsidR="009A49B0" w:rsidRPr="00F40A20">
        <w:rPr>
          <w:lang w:val="lt-LT"/>
        </w:rPr>
        <w:t xml:space="preserve">Paslaugų teikėjo </w:t>
      </w:r>
      <w:r w:rsidR="000B39CE" w:rsidRPr="00F40A20">
        <w:rPr>
          <w:lang w:val="lt-LT"/>
        </w:rPr>
        <w:t xml:space="preserve">bei </w:t>
      </w:r>
      <w:r w:rsidR="009A49B0" w:rsidRPr="00F40A20">
        <w:rPr>
          <w:lang w:val="lt-LT"/>
        </w:rPr>
        <w:t>Kliento</w:t>
      </w:r>
      <w:r w:rsidR="00675AAD" w:rsidRPr="00F40A20">
        <w:rPr>
          <w:lang w:val="lt-LT"/>
        </w:rPr>
        <w:t xml:space="preserve"> tik dėl tokių paslaugų, kurios atitinka Sutartyje ir Sutarties </w:t>
      </w:r>
      <w:r w:rsidR="009E5C47" w:rsidRPr="00F40A20">
        <w:rPr>
          <w:lang w:val="lt-LT"/>
        </w:rPr>
        <w:t xml:space="preserve">3 </w:t>
      </w:r>
      <w:r w:rsidR="00675AAD" w:rsidRPr="00F40A20">
        <w:rPr>
          <w:lang w:val="lt-LT"/>
        </w:rPr>
        <w:t>priede nurodytus reikalavimus</w:t>
      </w:r>
      <w:r w:rsidR="005C71D2" w:rsidRPr="00F40A20">
        <w:rPr>
          <w:lang w:val="lt-LT"/>
        </w:rPr>
        <w:t xml:space="preserve"> (tik pašalinus testavimo metu nustatytus trūkumus)</w:t>
      </w:r>
      <w:r w:rsidR="009A49B0" w:rsidRPr="00F40A20">
        <w:rPr>
          <w:lang w:val="lt-LT"/>
        </w:rPr>
        <w:t xml:space="preserve">. </w:t>
      </w:r>
      <w:r w:rsidR="0009235B" w:rsidRPr="00F40A20">
        <w:rPr>
          <w:rFonts w:eastAsia="Calibri"/>
          <w:lang w:val="lt-LT" w:bidi="en-US"/>
        </w:rPr>
        <w:t>Nuo perdavimo–priėmimo aktų pasirašymo dienos suteiktų paslaugų nuosavybės teisė pereina Klientui.</w:t>
      </w:r>
    </w:p>
    <w:p w14:paraId="152C85A6" w14:textId="5DA16490" w:rsidR="00883754" w:rsidRPr="00F40A20" w:rsidRDefault="003C1E74" w:rsidP="005B5132">
      <w:pPr>
        <w:tabs>
          <w:tab w:val="left" w:pos="1134"/>
          <w:tab w:val="left" w:pos="9630"/>
          <w:tab w:val="left" w:pos="9720"/>
        </w:tabs>
        <w:spacing w:line="360" w:lineRule="auto"/>
        <w:ind w:right="8" w:firstLine="567"/>
        <w:jc w:val="both"/>
        <w:rPr>
          <w:lang w:val="lt-LT"/>
        </w:rPr>
      </w:pPr>
      <w:r w:rsidRPr="00F40A20">
        <w:rPr>
          <w:lang w:val="lt-LT"/>
        </w:rPr>
        <w:t xml:space="preserve">2.5. </w:t>
      </w:r>
      <w:r w:rsidR="00883754" w:rsidRPr="00F40A20">
        <w:rPr>
          <w:lang w:val="lt-LT"/>
        </w:rPr>
        <w:t xml:space="preserve">Už tinkamai ir faktiškai suteiktas paslaugas Klientas su Paslaugų teikėju </w:t>
      </w:r>
      <w:r w:rsidR="005B5132" w:rsidRPr="00F40A20">
        <w:rPr>
          <w:rFonts w:eastAsia="Calibri"/>
          <w:lang w:val="lt-LT" w:bidi="en-US"/>
        </w:rPr>
        <w:t>atsiskaito mokėjimo pavedimu, pinigus pervesdamas į Paslaugų teikėjo atsiskaitomąją sąskaitą per 5 (penkias) darbo dienas po to, kai projekto lėšos bus pervestos į Kliento sąskaitą, bet ne vėliau kaip per 60 (šešiasdešimt) dienų nuo paslaugų perdavimo-priėmimo akto pasirašymo ir teisingos sąskaitos faktūros gavimo dienos. Paslaugų teikėjas sąskaitą faktūrą turi pateikti elektroniniu būdu, kaip numatyta Lietuvos Respublikos viešųjų pirkimų įstatymo</w:t>
      </w:r>
      <w:r w:rsidR="00EA603D" w:rsidRPr="00F40A20">
        <w:rPr>
          <w:rFonts w:eastAsia="Calibri"/>
          <w:lang w:val="lt-LT" w:bidi="en-US"/>
        </w:rPr>
        <w:t xml:space="preserve"> (toliau – VPĮ)</w:t>
      </w:r>
      <w:r w:rsidR="005B5132" w:rsidRPr="00F40A20">
        <w:rPr>
          <w:rFonts w:eastAsia="Calibri"/>
          <w:lang w:val="lt-LT" w:bidi="en-US"/>
        </w:rPr>
        <w:t xml:space="preserve"> 22 straipsnio 3 dalyje. Paslaugų teikėjui nepateikus sąskaitos faktūros elektroniniu būdu Klientas turi teisę nevykdyti mokėjimo. Pirkimas finansuojamas iš projekto Nr. </w:t>
      </w:r>
      <w:r w:rsidR="005B5132" w:rsidRPr="00F40A20">
        <w:rPr>
          <w:lang w:val="lt-LT" w:eastAsia="lt-LT"/>
        </w:rPr>
        <w:t>LT/2020/VSF/2.4.7.1</w:t>
      </w:r>
      <w:r w:rsidR="005B5132" w:rsidRPr="00F40A20">
        <w:rPr>
          <w:rFonts w:eastAsia="Calibri"/>
          <w:lang w:val="lt-LT" w:bidi="en-US"/>
        </w:rPr>
        <w:t xml:space="preserve"> „</w:t>
      </w:r>
      <w:r w:rsidR="005B5132" w:rsidRPr="00F40A20">
        <w:rPr>
          <w:bCs/>
          <w:lang w:val="lt-LT"/>
        </w:rPr>
        <w:t>Šengeno informacinės sistemos (SIS) nacionalinių SIS komponentų atnaujinimas</w:t>
      </w:r>
      <w:r w:rsidR="005B5132" w:rsidRPr="00F40A20">
        <w:rPr>
          <w:rFonts w:eastAsia="Calibri"/>
          <w:lang w:val="lt-LT" w:bidi="en-US"/>
        </w:rPr>
        <w:t>“, finansuojamo nacionalinės Vidaus saugumo fondo 2014-2020 metų programos lėšomis, lėšų.</w:t>
      </w:r>
    </w:p>
    <w:p w14:paraId="680FF064" w14:textId="7D4A2135" w:rsidR="002C1AF5" w:rsidRPr="00F40A20" w:rsidRDefault="005B5132" w:rsidP="005B5132">
      <w:pPr>
        <w:tabs>
          <w:tab w:val="left" w:pos="1134"/>
          <w:tab w:val="left" w:pos="9630"/>
          <w:tab w:val="left" w:pos="9720"/>
        </w:tabs>
        <w:spacing w:line="360" w:lineRule="auto"/>
        <w:ind w:right="8" w:firstLine="567"/>
        <w:jc w:val="both"/>
        <w:rPr>
          <w:lang w:val="lt-LT"/>
        </w:rPr>
      </w:pPr>
      <w:r w:rsidRPr="00F40A20">
        <w:rPr>
          <w:lang w:val="lt-LT"/>
        </w:rPr>
        <w:t>2.6.</w:t>
      </w:r>
      <w:r w:rsidR="00D51DDF" w:rsidRPr="00F40A20">
        <w:rPr>
          <w:lang w:val="lt-LT"/>
        </w:rPr>
        <w:t xml:space="preserve"> </w:t>
      </w:r>
      <w:r w:rsidR="00BB2879" w:rsidRPr="00F40A20">
        <w:rPr>
          <w:rFonts w:eastAsia="Calibri"/>
          <w:lang w:val="lt-LT" w:bidi="en-US"/>
        </w:rPr>
        <w:t>Sutarties kaina/įkainiai jos galiojimo laikotarpiu perskaičiuojama (didinama ar mažinama) pasikeitus (padidėjus ar sumažėjus) PVM, kuris turėjo tiesioginės įtakos Sutarties kainai/įkainiams. Raštiškai susitarus P</w:t>
      </w:r>
      <w:r w:rsidR="00397A73" w:rsidRPr="00F40A20">
        <w:rPr>
          <w:rFonts w:eastAsia="Calibri"/>
          <w:lang w:val="lt-LT" w:bidi="en-US"/>
        </w:rPr>
        <w:t>aslaugų tei</w:t>
      </w:r>
      <w:r w:rsidR="00BB2879" w:rsidRPr="00F40A20">
        <w:rPr>
          <w:rFonts w:eastAsia="Calibri"/>
          <w:lang w:val="lt-LT" w:bidi="en-US"/>
        </w:rPr>
        <w:t xml:space="preserve">kėjui ir Klientui ne vėliau kaip iki paskutinio paslaugų perdavimo – priėmimo akto pasirašymo dienos, perskaičiuojama tik ta Sutarties kainos/įkainių dalis, kuriai turėjo įtakos pasikeitęs PVM ir tik pasikeitusio mokesčio dydžiu. Sutarties kainos/įkainių perskaičiavimą dėl pasikeitusio (padidėjusio </w:t>
      </w:r>
      <w:r w:rsidR="00397A73" w:rsidRPr="00F40A20">
        <w:rPr>
          <w:rFonts w:eastAsia="Calibri"/>
          <w:lang w:val="lt-LT" w:bidi="en-US"/>
        </w:rPr>
        <w:t>ar sumažėjusio) PVM inicijuoja P</w:t>
      </w:r>
      <w:r w:rsidR="00BB2879" w:rsidRPr="00F40A20">
        <w:rPr>
          <w:rFonts w:eastAsia="Calibri"/>
          <w:lang w:val="lt-LT" w:bidi="en-US"/>
        </w:rPr>
        <w:t xml:space="preserve">aslaugų </w:t>
      </w:r>
      <w:r w:rsidR="00397A73" w:rsidRPr="00F40A20">
        <w:rPr>
          <w:rFonts w:eastAsia="Calibri"/>
          <w:lang w:val="lt-LT" w:bidi="en-US"/>
        </w:rPr>
        <w:t>tei</w:t>
      </w:r>
      <w:r w:rsidR="00BB2879" w:rsidRPr="00F40A20">
        <w:rPr>
          <w:rFonts w:eastAsia="Calibri"/>
          <w:lang w:val="lt-LT" w:bidi="en-US"/>
        </w:rPr>
        <w:t>kėjas, kreipdamasis į Klientą raštu, pateikdamas konkrečius skaičiavimus dėl pasikeitusio mokesčio įtakos pirkimo sutarties kainai/įkainiams. Klientas taip pat turi teisę inicijuoti Sutarties kainos perskaičiavimą dėl pasikeitusio (padidėjusio ar sumažėjusio) PVM. Sutarties kainos/įkainių perskaičiavimas įforminamas Sutarties šalių pasirašomu susitarimu, kuriame užfiksuojama perskaičiuota Sutarties kaina/įkainiai bei šio perskaičiavimo įsigaliojimo sąlygos. Sutarties kainos/įkainių perskaičiavimas dėl kitų mokesčių pasikeitimo ir (ar) bendro kainų/įkainių lygio kitimo nebus atliekamas.</w:t>
      </w:r>
    </w:p>
    <w:p w14:paraId="46862A48" w14:textId="238B5B22" w:rsidR="00883754" w:rsidRPr="00F40A20" w:rsidRDefault="003C1E74" w:rsidP="006C5186">
      <w:pPr>
        <w:tabs>
          <w:tab w:val="left" w:pos="1134"/>
          <w:tab w:val="left" w:pos="9630"/>
          <w:tab w:val="left" w:pos="9720"/>
        </w:tabs>
        <w:spacing w:line="360" w:lineRule="auto"/>
        <w:ind w:right="8" w:firstLine="567"/>
        <w:jc w:val="both"/>
        <w:rPr>
          <w:lang w:val="lt-LT"/>
        </w:rPr>
      </w:pPr>
      <w:r w:rsidRPr="00F40A20">
        <w:rPr>
          <w:lang w:val="lt-LT"/>
        </w:rPr>
        <w:lastRenderedPageBreak/>
        <w:t xml:space="preserve">2.7. </w:t>
      </w:r>
      <w:r w:rsidR="00883754" w:rsidRPr="00F40A20">
        <w:rPr>
          <w:lang w:val="lt-LT"/>
        </w:rPr>
        <w:t>Jeigu einamaisiais biudžetiniais metais teisės aktais bus apribotas tam tikram laikotarpiui numatytas valstybės piniginių išteklių išdavimas, Klientas turi teisę einamaisiais biudžetinia</w:t>
      </w:r>
      <w:r w:rsidR="005E483B" w:rsidRPr="00F40A20">
        <w:rPr>
          <w:lang w:val="lt-LT"/>
        </w:rPr>
        <w:t>is metais atsisakyti tam tikrų S</w:t>
      </w:r>
      <w:r w:rsidR="00883754" w:rsidRPr="00F40A20">
        <w:rPr>
          <w:lang w:val="lt-LT"/>
        </w:rPr>
        <w:t>utartyje numatytų, tačiau dar nesuteiktų paslaugų</w:t>
      </w:r>
      <w:r w:rsidR="00001D64" w:rsidRPr="00F40A20">
        <w:rPr>
          <w:lang w:val="lt-LT"/>
        </w:rPr>
        <w:t xml:space="preserve">, </w:t>
      </w:r>
      <w:r w:rsidR="00883754" w:rsidRPr="00F40A20">
        <w:rPr>
          <w:lang w:val="lt-LT"/>
        </w:rPr>
        <w:t>ir privalo raštu apie tai informuoti Paslaugų teikėją.</w:t>
      </w:r>
      <w:r w:rsidR="000E0063" w:rsidRPr="00F40A20">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706EC08E" w:rsidR="00632512" w:rsidRPr="00F40A20" w:rsidRDefault="003C1E74" w:rsidP="006C5186">
      <w:pPr>
        <w:tabs>
          <w:tab w:val="left" w:pos="1134"/>
          <w:tab w:val="left" w:pos="9630"/>
          <w:tab w:val="left" w:pos="9720"/>
        </w:tabs>
        <w:spacing w:line="360" w:lineRule="auto"/>
        <w:ind w:right="8" w:firstLine="567"/>
        <w:jc w:val="both"/>
        <w:rPr>
          <w:lang w:val="lt-LT"/>
        </w:rPr>
      </w:pPr>
      <w:r w:rsidRPr="00F40A20">
        <w:rPr>
          <w:lang w:val="lt-LT"/>
        </w:rPr>
        <w:t xml:space="preserve">2.8. </w:t>
      </w:r>
      <w:r w:rsidR="00632512" w:rsidRPr="00F40A20">
        <w:rPr>
          <w:lang w:val="lt-LT"/>
        </w:rPr>
        <w:t>Sutar</w:t>
      </w:r>
      <w:r w:rsidR="00197C47" w:rsidRPr="00F40A20">
        <w:rPr>
          <w:lang w:val="lt-LT"/>
        </w:rPr>
        <w:t xml:space="preserve">ties kainai apskaičiuoti </w:t>
      </w:r>
      <w:r w:rsidR="00BB2879" w:rsidRPr="00F40A20">
        <w:rPr>
          <w:lang w:val="lt-LT"/>
        </w:rPr>
        <w:t>taikomi kainodaros būdai</w:t>
      </w:r>
      <w:r w:rsidR="00632512" w:rsidRPr="00F40A20">
        <w:rPr>
          <w:lang w:val="lt-LT"/>
        </w:rPr>
        <w:t>:</w:t>
      </w:r>
    </w:p>
    <w:p w14:paraId="12F14D2F" w14:textId="4DE2CD7C" w:rsidR="00BB2879" w:rsidRPr="00F40A20" w:rsidRDefault="00BB2879" w:rsidP="006C5186">
      <w:pPr>
        <w:tabs>
          <w:tab w:val="left" w:pos="1134"/>
          <w:tab w:val="left" w:pos="9630"/>
          <w:tab w:val="left" w:pos="9720"/>
        </w:tabs>
        <w:spacing w:line="360" w:lineRule="auto"/>
        <w:ind w:right="8" w:firstLine="567"/>
        <w:jc w:val="both"/>
        <w:rPr>
          <w:lang w:val="lt-LT"/>
        </w:rPr>
      </w:pPr>
      <w:r w:rsidRPr="00F40A20">
        <w:rPr>
          <w:lang w:val="lt-LT"/>
        </w:rPr>
        <w:t>2.8.1</w:t>
      </w:r>
      <w:r w:rsidR="00AA37AF" w:rsidRPr="00F40A20">
        <w:rPr>
          <w:lang w:val="lt-LT"/>
        </w:rPr>
        <w:t>.</w:t>
      </w:r>
      <w:r w:rsidRPr="00F40A20">
        <w:rPr>
          <w:lang w:val="lt-LT"/>
        </w:rPr>
        <w:t xml:space="preserve"> </w:t>
      </w:r>
      <w:r w:rsidRPr="00F40A20">
        <w:rPr>
          <w:b/>
          <w:bCs/>
          <w:lang w:val="lt-LT"/>
        </w:rPr>
        <w:t xml:space="preserve">Fiksuotos kainos su peržiūra - </w:t>
      </w:r>
      <w:r w:rsidR="002D69CF" w:rsidRPr="00F40A20">
        <w:rPr>
          <w:lang w:val="lt-LT"/>
        </w:rPr>
        <w:t>Nacionalinės antrosios kartos Šengeno informacinės sistemos (N.SIS II) plėtojimo ir susijusių registrų, inf</w:t>
      </w:r>
      <w:r w:rsidR="007B5B0B" w:rsidRPr="00F40A20">
        <w:rPr>
          <w:lang w:val="lt-LT"/>
        </w:rPr>
        <w:t>ormacinių sistemų modernizavimo paslaugoms;</w:t>
      </w:r>
    </w:p>
    <w:p w14:paraId="75F77F29" w14:textId="433CFB4D" w:rsidR="00BB2879" w:rsidRPr="00F40A20" w:rsidRDefault="00BB2879" w:rsidP="006C5186">
      <w:pPr>
        <w:tabs>
          <w:tab w:val="left" w:pos="1134"/>
          <w:tab w:val="left" w:pos="9630"/>
          <w:tab w:val="left" w:pos="9720"/>
        </w:tabs>
        <w:spacing w:line="360" w:lineRule="auto"/>
        <w:ind w:right="8" w:firstLine="567"/>
        <w:jc w:val="both"/>
        <w:rPr>
          <w:lang w:val="lt-LT"/>
        </w:rPr>
      </w:pPr>
      <w:r w:rsidRPr="00F40A20">
        <w:rPr>
          <w:lang w:val="lt-LT"/>
        </w:rPr>
        <w:t>2.8.2</w:t>
      </w:r>
      <w:r w:rsidR="00AA37AF" w:rsidRPr="00F40A20">
        <w:rPr>
          <w:lang w:val="lt-LT"/>
        </w:rPr>
        <w:t>.</w:t>
      </w:r>
      <w:r w:rsidRPr="00F40A20">
        <w:rPr>
          <w:lang w:val="lt-LT"/>
        </w:rPr>
        <w:t xml:space="preserve"> </w:t>
      </w:r>
      <w:r w:rsidRPr="00F40A20">
        <w:rPr>
          <w:b/>
          <w:bCs/>
          <w:lang w:val="lt-LT"/>
        </w:rPr>
        <w:t xml:space="preserve">Fiksuoto įkainio su peržiūra - </w:t>
      </w:r>
      <w:r w:rsidRPr="00F40A20">
        <w:rPr>
          <w:lang w:val="lt-LT"/>
        </w:rPr>
        <w:t>papildomo</w:t>
      </w:r>
      <w:r w:rsidR="00AA37AF" w:rsidRPr="00F40A20">
        <w:rPr>
          <w:lang w:val="lt-LT"/>
        </w:rPr>
        <w:t>m</w:t>
      </w:r>
      <w:r w:rsidRPr="00F40A20">
        <w:rPr>
          <w:lang w:val="lt-LT"/>
        </w:rPr>
        <w:t>s programavimo paslaugoms.</w:t>
      </w:r>
    </w:p>
    <w:p w14:paraId="2410F2F6" w14:textId="77777777" w:rsidR="00883754" w:rsidRPr="00F40A20" w:rsidRDefault="00883754" w:rsidP="00883754">
      <w:pPr>
        <w:tabs>
          <w:tab w:val="left" w:pos="9630"/>
        </w:tabs>
        <w:spacing w:line="276" w:lineRule="auto"/>
        <w:ind w:right="8"/>
        <w:rPr>
          <w:b/>
          <w:lang w:val="lt-LT"/>
        </w:rPr>
      </w:pPr>
    </w:p>
    <w:p w14:paraId="394582F0" w14:textId="2B6AA335" w:rsidR="00883754" w:rsidRPr="00F40A20" w:rsidRDefault="003C1E74" w:rsidP="003C1E74">
      <w:pPr>
        <w:tabs>
          <w:tab w:val="left" w:pos="9630"/>
        </w:tabs>
        <w:spacing w:line="276" w:lineRule="auto"/>
        <w:ind w:left="360" w:right="8"/>
        <w:jc w:val="center"/>
        <w:rPr>
          <w:b/>
          <w:lang w:val="lt-LT"/>
        </w:rPr>
      </w:pPr>
      <w:r w:rsidRPr="00F40A20">
        <w:rPr>
          <w:b/>
          <w:lang w:val="lt-LT"/>
        </w:rPr>
        <w:t xml:space="preserve">3. </w:t>
      </w:r>
      <w:r w:rsidR="00883754" w:rsidRPr="00F40A20">
        <w:rPr>
          <w:b/>
          <w:lang w:val="lt-LT"/>
        </w:rPr>
        <w:t>ŠALIŲ ĮSIPAREIGOJIMAI</w:t>
      </w:r>
    </w:p>
    <w:p w14:paraId="3ABCF42D" w14:textId="77777777" w:rsidR="00883754" w:rsidRPr="00F40A20" w:rsidRDefault="00883754" w:rsidP="00883754">
      <w:pPr>
        <w:tabs>
          <w:tab w:val="left" w:pos="9630"/>
        </w:tabs>
        <w:spacing w:line="276" w:lineRule="auto"/>
        <w:ind w:right="8" w:firstLine="360"/>
        <w:jc w:val="both"/>
        <w:rPr>
          <w:lang w:val="lt-LT"/>
        </w:rPr>
      </w:pPr>
    </w:p>
    <w:p w14:paraId="7DF024A8" w14:textId="28610077" w:rsidR="00883754" w:rsidRPr="00F40A20" w:rsidRDefault="003C1E74" w:rsidP="003C1E74">
      <w:pPr>
        <w:tabs>
          <w:tab w:val="left" w:pos="1134"/>
          <w:tab w:val="left" w:pos="9630"/>
          <w:tab w:val="left" w:pos="9720"/>
        </w:tabs>
        <w:spacing w:line="360" w:lineRule="auto"/>
        <w:ind w:right="8" w:firstLine="567"/>
        <w:jc w:val="both"/>
        <w:rPr>
          <w:lang w:val="lt-LT"/>
        </w:rPr>
      </w:pPr>
      <w:r w:rsidRPr="00F40A20">
        <w:rPr>
          <w:lang w:val="lt-LT"/>
        </w:rPr>
        <w:t xml:space="preserve">3.1. </w:t>
      </w:r>
      <w:r w:rsidR="00883754" w:rsidRPr="00F40A20">
        <w:rPr>
          <w:lang w:val="lt-LT"/>
        </w:rPr>
        <w:t>Paslaugų teikėjas įsipareigoja:</w:t>
      </w:r>
    </w:p>
    <w:p w14:paraId="00BB37B9" w14:textId="3FC9A928" w:rsidR="00883754" w:rsidRPr="00F40A20" w:rsidRDefault="003C1E74" w:rsidP="006319E7">
      <w:pPr>
        <w:pStyle w:val="Pagrindinistekstas"/>
        <w:tabs>
          <w:tab w:val="left" w:pos="1044"/>
          <w:tab w:val="left" w:pos="1276"/>
          <w:tab w:val="left" w:pos="9630"/>
          <w:tab w:val="left" w:pos="9720"/>
        </w:tabs>
        <w:spacing w:line="360" w:lineRule="auto"/>
        <w:ind w:right="8" w:firstLine="567"/>
      </w:pPr>
      <w:r w:rsidRPr="00F40A20">
        <w:t>3.1.1.</w:t>
      </w:r>
      <w:r w:rsidRPr="00F40A20">
        <w:rPr>
          <w:i/>
        </w:rPr>
        <w:t xml:space="preserve"> </w:t>
      </w:r>
      <w:r w:rsidR="00883754" w:rsidRPr="00F40A20">
        <w:t>Sutartyje</w:t>
      </w:r>
      <w:r w:rsidR="00FE4DF7" w:rsidRPr="00F40A20">
        <w:t xml:space="preserve"> ir Sutarties pried</w:t>
      </w:r>
      <w:r w:rsidR="00C517A9" w:rsidRPr="00F40A20">
        <w:t>uos</w:t>
      </w:r>
      <w:r w:rsidR="00FE4DF7" w:rsidRPr="00F40A20">
        <w:t>e</w:t>
      </w:r>
      <w:r w:rsidR="00242E30" w:rsidRPr="00F40A20">
        <w:t xml:space="preserve"> nustatyta tvarka,</w:t>
      </w:r>
      <w:r w:rsidR="00883754" w:rsidRPr="00F40A20">
        <w:t xml:space="preserve"> sąlygomis</w:t>
      </w:r>
      <w:r w:rsidR="00242E30" w:rsidRPr="00F40A20">
        <w:t xml:space="preserve"> ir terminais</w:t>
      </w:r>
      <w:r w:rsidR="00FE4DF7" w:rsidRPr="00F40A20">
        <w:t xml:space="preserve"> teikti Sutarties ir Sutarties </w:t>
      </w:r>
      <w:r w:rsidR="009E5C47" w:rsidRPr="00F40A20">
        <w:t xml:space="preserve">3 </w:t>
      </w:r>
      <w:r w:rsidR="00FE4DF7" w:rsidRPr="00F40A20">
        <w:t>pried</w:t>
      </w:r>
      <w:r w:rsidR="009E5C47" w:rsidRPr="00F40A20">
        <w:t>e nurodytus</w:t>
      </w:r>
      <w:r w:rsidR="00FE4DF7" w:rsidRPr="00F40A20">
        <w:t xml:space="preserve"> reikalavimus atitinkančias paslaugas </w:t>
      </w:r>
      <w:r w:rsidR="00AA6FC7" w:rsidRPr="00F40A20">
        <w:t>šiais terminais:</w:t>
      </w:r>
    </w:p>
    <w:p w14:paraId="6E8DA81B" w14:textId="366B3833" w:rsidR="00AA6FC7" w:rsidRPr="00F40A20" w:rsidRDefault="00AA6FC7" w:rsidP="006319E7">
      <w:pPr>
        <w:pStyle w:val="Pagrindinistekstas"/>
        <w:tabs>
          <w:tab w:val="left" w:pos="1044"/>
          <w:tab w:val="left" w:pos="1276"/>
          <w:tab w:val="left" w:pos="9630"/>
          <w:tab w:val="left" w:pos="9720"/>
        </w:tabs>
        <w:spacing w:line="360" w:lineRule="auto"/>
        <w:ind w:right="8" w:firstLine="567"/>
        <w:rPr>
          <w:rFonts w:eastAsia="Calibri"/>
        </w:rPr>
      </w:pPr>
      <w:r w:rsidRPr="00F40A20">
        <w:t>3.1.1.1</w:t>
      </w:r>
      <w:r w:rsidR="00DF0BC3" w:rsidRPr="00F40A20">
        <w:t>.</w:t>
      </w:r>
      <w:r w:rsidRPr="00F40A20">
        <w:t xml:space="preserve"> </w:t>
      </w:r>
      <w:r w:rsidRPr="00F40A20">
        <w:rPr>
          <w:rFonts w:eastAsia="Calibri"/>
          <w:lang w:bidi="en-US"/>
        </w:rPr>
        <w:t xml:space="preserve">Programinės įrangos plėtojimo paslaugos </w:t>
      </w:r>
      <w:r w:rsidRPr="00F40A20">
        <w:rPr>
          <w:rFonts w:eastAsia="Calibri"/>
        </w:rPr>
        <w:t>turi būti</w:t>
      </w:r>
      <w:r w:rsidRPr="00F40A20">
        <w:rPr>
          <w:rFonts w:eastAsia="Calibri"/>
          <w:lang w:bidi="en-US"/>
        </w:rPr>
        <w:t xml:space="preserve"> suteiktos iki 2021 m. gruodžio 28 d. Šių paslaugų teikimo terminas gali būti pratęstas </w:t>
      </w:r>
      <w:r w:rsidRPr="00F40A20">
        <w:rPr>
          <w:rFonts w:eastAsia="Calibri"/>
        </w:rPr>
        <w:t>iki 2022 m. gruodžio 31 d. (Europos Komisijai priėmus sprendimą atidėti atnaujintos Šengeno informacinės sistemos pagal Šengeno reglamentus, eksploatavimo pradžią)</w:t>
      </w:r>
      <w:r w:rsidRPr="00F40A20">
        <w:rPr>
          <w:rFonts w:eastAsia="Calibri"/>
          <w:color w:val="103C5E"/>
        </w:rPr>
        <w:t xml:space="preserve"> </w:t>
      </w:r>
      <w:r w:rsidRPr="00F40A20">
        <w:rPr>
          <w:rFonts w:eastAsia="Calibri"/>
        </w:rPr>
        <w:t xml:space="preserve">pasirašant </w:t>
      </w:r>
      <w:r w:rsidR="000B39CE" w:rsidRPr="00F40A20">
        <w:rPr>
          <w:rFonts w:eastAsia="Calibri"/>
        </w:rPr>
        <w:t xml:space="preserve">susitarimą dėl </w:t>
      </w:r>
      <w:r w:rsidR="00F53B1F" w:rsidRPr="00F40A20">
        <w:rPr>
          <w:rFonts w:eastAsia="Calibri"/>
        </w:rPr>
        <w:t>S</w:t>
      </w:r>
      <w:r w:rsidRPr="00F40A20">
        <w:rPr>
          <w:rFonts w:eastAsia="Calibri"/>
        </w:rPr>
        <w:t xml:space="preserve">utarties </w:t>
      </w:r>
      <w:r w:rsidR="000B39CE" w:rsidRPr="00F40A20">
        <w:rPr>
          <w:rFonts w:eastAsia="Calibri"/>
        </w:rPr>
        <w:t xml:space="preserve">pakeitimo </w:t>
      </w:r>
      <w:r w:rsidRPr="00F40A20">
        <w:rPr>
          <w:rFonts w:eastAsia="Calibri"/>
        </w:rPr>
        <w:t xml:space="preserve">ir Paslaugų teikimo reglamento pakeitimus per 10 (dešimt) darbo dienų nuo </w:t>
      </w:r>
      <w:r w:rsidR="00F53B1F" w:rsidRPr="00F40A20">
        <w:rPr>
          <w:rFonts w:eastAsia="Calibri"/>
        </w:rPr>
        <w:t>S</w:t>
      </w:r>
      <w:r w:rsidRPr="00F40A20">
        <w:rPr>
          <w:rFonts w:eastAsia="Calibri"/>
        </w:rPr>
        <w:t>utarties pratęsimo įsigaliojimo dienos;</w:t>
      </w:r>
    </w:p>
    <w:p w14:paraId="49D81427" w14:textId="30E7513C" w:rsidR="00AA6FC7" w:rsidRPr="00F40A20" w:rsidRDefault="00AA6FC7" w:rsidP="00F53B1F">
      <w:pPr>
        <w:tabs>
          <w:tab w:val="left" w:pos="993"/>
        </w:tabs>
        <w:spacing w:line="360" w:lineRule="auto"/>
        <w:ind w:firstLine="567"/>
        <w:contextualSpacing/>
        <w:rPr>
          <w:rFonts w:eastAsia="Calibri"/>
          <w:lang w:val="lt-LT" w:bidi="en-US"/>
        </w:rPr>
      </w:pPr>
      <w:r w:rsidRPr="00F40A20">
        <w:rPr>
          <w:rFonts w:eastAsia="Calibri"/>
          <w:lang w:val="lt-LT"/>
        </w:rPr>
        <w:t>3.1.1.2</w:t>
      </w:r>
      <w:r w:rsidR="00DF0BC3" w:rsidRPr="00F40A20">
        <w:rPr>
          <w:rFonts w:eastAsia="Calibri"/>
          <w:lang w:val="lt-LT"/>
        </w:rPr>
        <w:t>.</w:t>
      </w:r>
      <w:r w:rsidRPr="00F40A20">
        <w:rPr>
          <w:rFonts w:eastAsia="Calibri"/>
          <w:lang w:val="lt-LT"/>
        </w:rPr>
        <w:t xml:space="preserve"> </w:t>
      </w:r>
      <w:r w:rsidRPr="00F40A20">
        <w:rPr>
          <w:rFonts w:eastAsia="Calibri"/>
          <w:lang w:val="lt-LT" w:bidi="en-US"/>
        </w:rPr>
        <w:t xml:space="preserve">Papildomos programavimo paslaugos </w:t>
      </w:r>
      <w:r w:rsidRPr="00F40A20">
        <w:rPr>
          <w:rFonts w:eastAsia="Calibri"/>
          <w:lang w:val="lt-LT"/>
        </w:rPr>
        <w:t>turi būti teikiamos iki 2022 m. gruodžio 31 d.</w:t>
      </w:r>
    </w:p>
    <w:p w14:paraId="29555CE5" w14:textId="574A3E92" w:rsidR="00883754" w:rsidRPr="00F40A20" w:rsidRDefault="003C1E74" w:rsidP="00F53B1F">
      <w:pPr>
        <w:pStyle w:val="Pagrindinistekstas"/>
        <w:tabs>
          <w:tab w:val="left" w:pos="1276"/>
          <w:tab w:val="left" w:pos="9630"/>
          <w:tab w:val="left" w:pos="9720"/>
        </w:tabs>
        <w:spacing w:line="360" w:lineRule="auto"/>
        <w:ind w:right="8" w:firstLine="567"/>
      </w:pPr>
      <w:r w:rsidRPr="00F40A20">
        <w:t xml:space="preserve">3.1.2. </w:t>
      </w:r>
      <w:r w:rsidR="00883754" w:rsidRPr="00F40A20">
        <w:t>tinkamai ir faktiškai suteikus paslaugas</w:t>
      </w:r>
      <w:r w:rsidR="00E73444" w:rsidRPr="00F40A20">
        <w:t>,</w:t>
      </w:r>
      <w:r w:rsidR="00883754" w:rsidRPr="00F40A20">
        <w:t xml:space="preserve"> pateikti Klientui pasirašytą paslaugų perdavimo</w:t>
      </w:r>
      <w:r w:rsidR="00E632E7" w:rsidRPr="00F40A20">
        <w:t>–</w:t>
      </w:r>
      <w:r w:rsidR="00883754" w:rsidRPr="00F40A20">
        <w:t>priėmimo aktą bei PVM sąskaitą faktūrą;</w:t>
      </w:r>
    </w:p>
    <w:p w14:paraId="2DE21902" w14:textId="38AF9277" w:rsidR="00D86A5D" w:rsidRPr="00F40A20" w:rsidRDefault="00F53B1F" w:rsidP="003C1E74">
      <w:pPr>
        <w:pStyle w:val="Pagrindinistekstas"/>
        <w:tabs>
          <w:tab w:val="left" w:pos="1276"/>
          <w:tab w:val="left" w:pos="9630"/>
          <w:tab w:val="left" w:pos="9720"/>
        </w:tabs>
        <w:spacing w:line="360" w:lineRule="auto"/>
        <w:ind w:right="8" w:firstLine="567"/>
      </w:pPr>
      <w:r w:rsidRPr="00F40A20">
        <w:t>3.1.3</w:t>
      </w:r>
      <w:r w:rsidR="003C1E74" w:rsidRPr="00F40A20">
        <w:t xml:space="preserve">. </w:t>
      </w:r>
      <w:r w:rsidR="00D86A5D" w:rsidRPr="00F40A20">
        <w:t>ne vėliau kaip per 3 (tris) darbo dienas nuo Sutarties įsigaliojimo dienos paskirti kompetentingą asmenį, kuris būtų atsakingas už ryšių su Kliento paskirtu atstovu palaikymą, ir apie jį raštu informuoti Klientą;</w:t>
      </w:r>
    </w:p>
    <w:p w14:paraId="55E62696" w14:textId="0EFE59CE" w:rsidR="00E73444" w:rsidRPr="00F40A20" w:rsidRDefault="00F53B1F" w:rsidP="003C1E74">
      <w:pPr>
        <w:pStyle w:val="Pagrindinistekstas"/>
        <w:tabs>
          <w:tab w:val="left" w:pos="1026"/>
          <w:tab w:val="left" w:pos="1276"/>
          <w:tab w:val="left" w:pos="9630"/>
          <w:tab w:val="left" w:pos="9720"/>
        </w:tabs>
        <w:spacing w:line="360" w:lineRule="auto"/>
        <w:ind w:right="8" w:firstLine="567"/>
      </w:pPr>
      <w:r w:rsidRPr="00F40A20">
        <w:t>3.1.4</w:t>
      </w:r>
      <w:r w:rsidR="003C1E74" w:rsidRPr="00F40A20">
        <w:t xml:space="preserve">. </w:t>
      </w:r>
      <w:r w:rsidR="00E73444" w:rsidRPr="00F40A20">
        <w:t>nedelsdamas (ne vėliau kaip per 3 (tris) darbo dienas) raštu informuoti Klientą:</w:t>
      </w:r>
    </w:p>
    <w:p w14:paraId="79631F8E" w14:textId="6657F5DA" w:rsidR="00E73444" w:rsidRPr="00F40A20" w:rsidRDefault="00F53B1F" w:rsidP="003C1E74">
      <w:pPr>
        <w:pStyle w:val="Pagrindinistekstas"/>
        <w:tabs>
          <w:tab w:val="left" w:pos="1276"/>
          <w:tab w:val="left" w:pos="9630"/>
          <w:tab w:val="left" w:pos="9720"/>
        </w:tabs>
        <w:spacing w:line="360" w:lineRule="auto"/>
        <w:ind w:right="8" w:firstLine="567"/>
      </w:pPr>
      <w:r w:rsidRPr="00F40A20">
        <w:t>3.1.4</w:t>
      </w:r>
      <w:r w:rsidR="003C1E74" w:rsidRPr="00F40A20">
        <w:t>.1.</w:t>
      </w:r>
      <w:r w:rsidR="00E73444" w:rsidRPr="00F40A20">
        <w:t xml:space="preserve"> jei laiku negali suteikti paslaugų;</w:t>
      </w:r>
    </w:p>
    <w:p w14:paraId="6ABE8D55" w14:textId="56ACA63F" w:rsidR="00883754" w:rsidRPr="00F40A20" w:rsidRDefault="00F53B1F" w:rsidP="003C1E74">
      <w:pPr>
        <w:pStyle w:val="Pagrindinistekstas"/>
        <w:tabs>
          <w:tab w:val="left" w:pos="1276"/>
          <w:tab w:val="left" w:pos="9630"/>
          <w:tab w:val="left" w:pos="9720"/>
        </w:tabs>
        <w:spacing w:line="360" w:lineRule="auto"/>
        <w:ind w:right="8" w:firstLine="567"/>
      </w:pPr>
      <w:r w:rsidRPr="00F40A20">
        <w:t>3.1.4</w:t>
      </w:r>
      <w:r w:rsidR="003C1E74" w:rsidRPr="00F40A20">
        <w:t>.2.</w:t>
      </w:r>
      <w:r w:rsidR="00A80AA7" w:rsidRPr="00F40A20">
        <w:t xml:space="preserve"> apie pasikeitusius savo rekvizitus, teis</w:t>
      </w:r>
      <w:r w:rsidR="005863B6" w:rsidRPr="00F40A20">
        <w:t>inį statusą, paskirtą atstovą;</w:t>
      </w:r>
      <w:r w:rsidR="00A80AA7" w:rsidRPr="00F40A20">
        <w:t xml:space="preserve"> </w:t>
      </w:r>
    </w:p>
    <w:p w14:paraId="2B40F4BC" w14:textId="1EA7B143" w:rsidR="00883754" w:rsidRPr="00F40A20" w:rsidRDefault="00F53B1F" w:rsidP="003C1E74">
      <w:pPr>
        <w:pStyle w:val="Pagrindinistekstas"/>
        <w:tabs>
          <w:tab w:val="left" w:pos="1276"/>
          <w:tab w:val="left" w:pos="9630"/>
          <w:tab w:val="left" w:pos="9720"/>
        </w:tabs>
        <w:spacing w:line="360" w:lineRule="auto"/>
        <w:ind w:right="8" w:firstLine="567"/>
      </w:pPr>
      <w:r w:rsidRPr="00F40A20">
        <w:t>3.1.5</w:t>
      </w:r>
      <w:r w:rsidR="003C1E74" w:rsidRPr="00F40A20">
        <w:t xml:space="preserve">. </w:t>
      </w:r>
      <w:r w:rsidR="00883754" w:rsidRPr="00F40A20">
        <w:t>ki</w:t>
      </w:r>
      <w:r w:rsidR="00F961EB" w:rsidRPr="00F40A20">
        <w:t>lus Šalių ginčui dėl Sutarties</w:t>
      </w:r>
      <w:r w:rsidR="00883754" w:rsidRPr="00F40A20">
        <w:t>, ne vėliau kaip per 3 (tris) darbo dienas nuo ginčo kilimo dienos</w:t>
      </w:r>
      <w:r w:rsidR="00F961EB" w:rsidRPr="00F40A20">
        <w:t>,</w:t>
      </w:r>
      <w:r w:rsidR="00883754" w:rsidRPr="00F40A20">
        <w:t xml:space="preserve"> deleguoti atstovą spręsti ginčo;</w:t>
      </w:r>
    </w:p>
    <w:p w14:paraId="75F997A0" w14:textId="448E1AA9" w:rsidR="00883754" w:rsidRPr="00F40A20" w:rsidRDefault="00F53B1F" w:rsidP="00754B00">
      <w:pPr>
        <w:pStyle w:val="Pagrindinistekstas"/>
        <w:tabs>
          <w:tab w:val="left" w:pos="1276"/>
          <w:tab w:val="left" w:pos="9630"/>
          <w:tab w:val="left" w:pos="9720"/>
        </w:tabs>
        <w:spacing w:line="360" w:lineRule="auto"/>
        <w:ind w:right="8" w:firstLine="567"/>
      </w:pPr>
      <w:r w:rsidRPr="00F40A20">
        <w:t>3.1.6</w:t>
      </w:r>
      <w:r w:rsidR="003C1E74" w:rsidRPr="00F40A20">
        <w:t xml:space="preserve">. </w:t>
      </w:r>
      <w:r w:rsidR="00883754" w:rsidRPr="00F40A20">
        <w:t>gavęs Sutarties 3.2.</w:t>
      </w:r>
      <w:r w:rsidR="00CA12EA" w:rsidRPr="00F40A20">
        <w:t>4</w:t>
      </w:r>
      <w:r w:rsidR="00883754" w:rsidRPr="00F40A20">
        <w:t xml:space="preserve"> p</w:t>
      </w:r>
      <w:r w:rsidR="00547A71" w:rsidRPr="00F40A20">
        <w:t>apunktyje</w:t>
      </w:r>
      <w:r w:rsidR="00883754" w:rsidRPr="00F40A20">
        <w:t xml:space="preserve"> numatytą Kliento raštišką atsisakymą priimti paslaugas, per Kliento nurodytą terminą įgyvendinti Kliento r</w:t>
      </w:r>
      <w:r w:rsidR="00241108" w:rsidRPr="00F40A20">
        <w:t>eikalavimą, nurodytą Sutarties 4</w:t>
      </w:r>
      <w:r w:rsidR="00883754" w:rsidRPr="00F40A20">
        <w:t>.2.2 p</w:t>
      </w:r>
      <w:r w:rsidR="00547A71" w:rsidRPr="00F40A20">
        <w:t>apunktyje</w:t>
      </w:r>
      <w:r w:rsidR="00883754" w:rsidRPr="00F40A20">
        <w:t>;</w:t>
      </w:r>
    </w:p>
    <w:p w14:paraId="033AD256" w14:textId="5736FE24" w:rsidR="003E717F" w:rsidRPr="00F40A20" w:rsidRDefault="00F53B1F" w:rsidP="00C5320B">
      <w:pPr>
        <w:spacing w:line="360" w:lineRule="auto"/>
        <w:ind w:firstLine="567"/>
        <w:jc w:val="both"/>
        <w:rPr>
          <w:rFonts w:eastAsia="Calibri"/>
          <w:b/>
          <w:lang w:val="lt-LT"/>
        </w:rPr>
      </w:pPr>
      <w:r w:rsidRPr="00F40A20">
        <w:rPr>
          <w:lang w:val="lt-LT"/>
        </w:rPr>
        <w:t>3.1.7</w:t>
      </w:r>
      <w:r w:rsidR="003C1E74" w:rsidRPr="00F40A20">
        <w:rPr>
          <w:lang w:val="lt-LT"/>
        </w:rPr>
        <w:t xml:space="preserve">. </w:t>
      </w:r>
      <w:r w:rsidR="003E717F" w:rsidRPr="00F40A20">
        <w:rPr>
          <w:lang w:val="lt-LT"/>
        </w:rPr>
        <w:t>užtikrinti</w:t>
      </w:r>
      <w:r w:rsidR="009F3EA8" w:rsidRPr="00F40A20">
        <w:rPr>
          <w:lang w:val="lt-LT"/>
        </w:rPr>
        <w:t>,</w:t>
      </w:r>
      <w:r w:rsidR="003E717F" w:rsidRPr="00F40A20">
        <w:rPr>
          <w:lang w:val="lt-LT"/>
        </w:rPr>
        <w:t xml:space="preserve"> kad visą Sutarties galio</w:t>
      </w:r>
      <w:r w:rsidRPr="00F40A20">
        <w:rPr>
          <w:lang w:val="lt-LT"/>
        </w:rPr>
        <w:t>jimo laikotarpį paslaugas teiks</w:t>
      </w:r>
      <w:r w:rsidR="00FE1FD4" w:rsidRPr="00F40A20">
        <w:rPr>
          <w:lang w:val="lt-LT"/>
        </w:rPr>
        <w:t xml:space="preserve"> šie specialistai: </w:t>
      </w:r>
      <w:r w:rsidR="00754B00" w:rsidRPr="00F40A20">
        <w:rPr>
          <w:lang w:val="lt-LT"/>
        </w:rPr>
        <w:t xml:space="preserve">projekto vadovas </w:t>
      </w:r>
      <w:r w:rsidR="00C5320B" w:rsidRPr="00F40A20">
        <w:rPr>
          <w:rFonts w:eastAsia="Calibri"/>
          <w:lang w:val="lt-LT"/>
        </w:rPr>
        <w:t xml:space="preserve">– </w:t>
      </w:r>
      <w:r w:rsidR="00DD79AF">
        <w:rPr>
          <w:lang w:val="lt-LT"/>
        </w:rPr>
        <w:t xml:space="preserve">        </w:t>
      </w:r>
      <w:r w:rsidR="00754B00" w:rsidRPr="00F40A20">
        <w:rPr>
          <w:lang w:val="lt-LT"/>
        </w:rPr>
        <w:t>;</w:t>
      </w:r>
      <w:r w:rsidR="00754B00" w:rsidRPr="00F40A20">
        <w:rPr>
          <w:rFonts w:eastAsia="Calibri"/>
          <w:lang w:val="lt-LT"/>
        </w:rPr>
        <w:t xml:space="preserve"> </w:t>
      </w:r>
      <w:r w:rsidR="004100B6" w:rsidRPr="00F40A20">
        <w:rPr>
          <w:rFonts w:eastAsia="Calibri"/>
          <w:lang w:val="lt-LT"/>
        </w:rPr>
        <w:t>Informacinės sistemos analitikė</w:t>
      </w:r>
      <w:r w:rsidR="00754B00" w:rsidRPr="00F40A20">
        <w:rPr>
          <w:rFonts w:eastAsia="Calibri"/>
          <w:lang w:val="lt-LT"/>
        </w:rPr>
        <w:t xml:space="preserve"> </w:t>
      </w:r>
      <w:r w:rsidR="004100B6" w:rsidRPr="00F40A20">
        <w:rPr>
          <w:rFonts w:eastAsia="Calibri"/>
          <w:lang w:val="lt-LT"/>
        </w:rPr>
        <w:t xml:space="preserve">– projektuotoja </w:t>
      </w:r>
      <w:r w:rsidR="00C5320B" w:rsidRPr="00F40A20">
        <w:rPr>
          <w:rFonts w:eastAsia="Calibri"/>
          <w:lang w:val="lt-LT"/>
        </w:rPr>
        <w:t xml:space="preserve">– </w:t>
      </w:r>
      <w:r w:rsidR="00DD79AF">
        <w:rPr>
          <w:rFonts w:eastAsia="Calibri"/>
          <w:lang w:val="lt-LT"/>
        </w:rPr>
        <w:t xml:space="preserve">        </w:t>
      </w:r>
      <w:r w:rsidR="00754B00" w:rsidRPr="00F40A20">
        <w:rPr>
          <w:lang w:val="lt-LT"/>
        </w:rPr>
        <w:t xml:space="preserve">; </w:t>
      </w:r>
      <w:r w:rsidR="00754B00" w:rsidRPr="00F40A20">
        <w:rPr>
          <w:rFonts w:eastAsia="Calibri"/>
          <w:lang w:val="lt-LT"/>
        </w:rPr>
        <w:t>Informacinės sistemos programinės įrango</w:t>
      </w:r>
      <w:r w:rsidR="004100B6" w:rsidRPr="00F40A20">
        <w:rPr>
          <w:rFonts w:eastAsia="Calibri"/>
          <w:lang w:val="lt-LT"/>
        </w:rPr>
        <w:t>s specialistai (programuotojai</w:t>
      </w:r>
      <w:r w:rsidR="00754B00" w:rsidRPr="00F40A20">
        <w:rPr>
          <w:rFonts w:eastAsia="Calibri"/>
          <w:lang w:val="lt-LT"/>
        </w:rPr>
        <w:t>)</w:t>
      </w:r>
      <w:r w:rsidR="004100B6" w:rsidRPr="00F40A20">
        <w:rPr>
          <w:rFonts w:eastAsia="Calibri"/>
          <w:lang w:val="lt-LT"/>
        </w:rPr>
        <w:t xml:space="preserve"> </w:t>
      </w:r>
      <w:r w:rsidR="00C5320B" w:rsidRPr="00F40A20">
        <w:rPr>
          <w:rFonts w:eastAsia="Calibri"/>
          <w:lang w:val="lt-LT"/>
        </w:rPr>
        <w:t xml:space="preserve">– </w:t>
      </w:r>
      <w:r w:rsidR="00DD79AF">
        <w:rPr>
          <w:rFonts w:eastAsia="Calibri"/>
          <w:lang w:val="lt-LT"/>
        </w:rPr>
        <w:t xml:space="preserve">          </w:t>
      </w:r>
      <w:r w:rsidR="004100B6" w:rsidRPr="00F40A20">
        <w:rPr>
          <w:rFonts w:eastAsia="Calibri"/>
          <w:lang w:val="lt-LT"/>
        </w:rPr>
        <w:t xml:space="preserve"> ir</w:t>
      </w:r>
      <w:r w:rsidR="00415CA0" w:rsidRPr="00F40A20">
        <w:rPr>
          <w:rFonts w:eastAsia="Calibri"/>
          <w:lang w:val="lt-LT"/>
        </w:rPr>
        <w:t>/arba</w:t>
      </w:r>
      <w:r w:rsidR="004100B6" w:rsidRPr="00F40A20">
        <w:rPr>
          <w:rFonts w:eastAsia="Calibri"/>
          <w:lang w:val="lt-LT"/>
        </w:rPr>
        <w:t xml:space="preserve"> </w:t>
      </w:r>
      <w:r w:rsidR="00DD79AF">
        <w:rPr>
          <w:rFonts w:eastAsia="Calibri"/>
          <w:lang w:val="lt-LT"/>
        </w:rPr>
        <w:t xml:space="preserve">           </w:t>
      </w:r>
      <w:r w:rsidR="00754B00" w:rsidRPr="00F40A20">
        <w:rPr>
          <w:rFonts w:eastAsia="Calibri"/>
          <w:lang w:val="lt-LT"/>
        </w:rPr>
        <w:t xml:space="preserve">; Informacinių sistemų (IS) </w:t>
      </w:r>
      <w:r w:rsidR="00754B00" w:rsidRPr="00F40A20">
        <w:rPr>
          <w:rFonts w:eastAsia="Calibri"/>
          <w:lang w:val="lt-LT"/>
        </w:rPr>
        <w:lastRenderedPageBreak/>
        <w:t>integravimo specialistas</w:t>
      </w:r>
      <w:r w:rsidR="004100B6" w:rsidRPr="00F40A20">
        <w:rPr>
          <w:rFonts w:eastAsia="Calibri"/>
          <w:lang w:val="lt-LT"/>
        </w:rPr>
        <w:t xml:space="preserve"> </w:t>
      </w:r>
      <w:r w:rsidR="00C5320B" w:rsidRPr="00F40A20">
        <w:rPr>
          <w:rFonts w:eastAsia="Calibri"/>
          <w:lang w:val="lt-LT"/>
        </w:rPr>
        <w:t xml:space="preserve">– </w:t>
      </w:r>
      <w:r w:rsidR="00DD79AF">
        <w:rPr>
          <w:rFonts w:eastAsia="Calibri"/>
          <w:lang w:val="lt-LT"/>
        </w:rPr>
        <w:t xml:space="preserve">               </w:t>
      </w:r>
      <w:r w:rsidR="00754B00" w:rsidRPr="00F40A20">
        <w:rPr>
          <w:rFonts w:eastAsia="Calibri"/>
          <w:lang w:val="lt-LT"/>
        </w:rPr>
        <w:t>; Informacinės sistemos architektas</w:t>
      </w:r>
      <w:r w:rsidR="00C5320B" w:rsidRPr="00F40A20">
        <w:rPr>
          <w:rFonts w:eastAsia="Calibri"/>
          <w:lang w:val="lt-LT"/>
        </w:rPr>
        <w:t xml:space="preserve"> –</w:t>
      </w:r>
      <w:r w:rsidR="00C5320B" w:rsidRPr="00F40A20">
        <w:rPr>
          <w:lang w:val="lt-LT"/>
        </w:rPr>
        <w:t xml:space="preserve"> </w:t>
      </w:r>
      <w:r w:rsidR="00DD79AF">
        <w:rPr>
          <w:lang w:val="lt-LT"/>
        </w:rPr>
        <w:t xml:space="preserve">                </w:t>
      </w:r>
      <w:r w:rsidR="00754B00" w:rsidRPr="00F40A20">
        <w:rPr>
          <w:lang w:val="lt-LT"/>
        </w:rPr>
        <w:t xml:space="preserve">; </w:t>
      </w:r>
      <w:r w:rsidR="00754B00" w:rsidRPr="00F40A20">
        <w:rPr>
          <w:rFonts w:eastAsia="Calibri"/>
          <w:lang w:val="lt-LT"/>
        </w:rPr>
        <w:t>Informacinės</w:t>
      </w:r>
      <w:r w:rsidR="004100B6" w:rsidRPr="00F40A20">
        <w:rPr>
          <w:rFonts w:eastAsia="Calibri"/>
          <w:lang w:val="lt-LT"/>
        </w:rPr>
        <w:t xml:space="preserve"> sistemos testavimo specialistai </w:t>
      </w:r>
      <w:r w:rsidR="00C5320B" w:rsidRPr="00F40A20">
        <w:rPr>
          <w:rFonts w:eastAsia="Calibri"/>
          <w:lang w:val="lt-LT"/>
        </w:rPr>
        <w:t xml:space="preserve">– </w:t>
      </w:r>
      <w:r w:rsidR="00DD79AF">
        <w:rPr>
          <w:rFonts w:eastAsia="Calibri"/>
          <w:lang w:val="lt-LT"/>
        </w:rPr>
        <w:t xml:space="preserve">            </w:t>
      </w:r>
      <w:r w:rsidR="004100B6" w:rsidRPr="00F40A20">
        <w:rPr>
          <w:rFonts w:eastAsia="Calibri"/>
          <w:lang w:val="lt-LT"/>
        </w:rPr>
        <w:t xml:space="preserve"> ir</w:t>
      </w:r>
      <w:r w:rsidR="00415CA0" w:rsidRPr="00F40A20">
        <w:rPr>
          <w:rFonts w:eastAsia="Calibri"/>
          <w:lang w:val="lt-LT"/>
        </w:rPr>
        <w:t>/arba</w:t>
      </w:r>
      <w:r w:rsidR="004100B6" w:rsidRPr="00F40A20">
        <w:rPr>
          <w:rFonts w:eastAsia="Calibri"/>
          <w:lang w:val="lt-LT"/>
        </w:rPr>
        <w:t xml:space="preserve"> </w:t>
      </w:r>
      <w:r w:rsidR="00DD79AF">
        <w:rPr>
          <w:rFonts w:eastAsia="Calibri"/>
          <w:lang w:val="lt-LT"/>
        </w:rPr>
        <w:t xml:space="preserve">               </w:t>
      </w:r>
      <w:r w:rsidR="00754B00" w:rsidRPr="00F40A20">
        <w:rPr>
          <w:lang w:val="lt-LT"/>
        </w:rPr>
        <w:t>; I</w:t>
      </w:r>
      <w:r w:rsidR="00754B00" w:rsidRPr="00F40A20">
        <w:rPr>
          <w:rFonts w:eastAsia="Calibri"/>
          <w:lang w:val="lt-LT"/>
        </w:rPr>
        <w:t>nform</w:t>
      </w:r>
      <w:r w:rsidR="004100B6" w:rsidRPr="00F40A20">
        <w:rPr>
          <w:rFonts w:eastAsia="Calibri"/>
          <w:lang w:val="lt-LT"/>
        </w:rPr>
        <w:t>ac</w:t>
      </w:r>
      <w:r w:rsidR="007B5B0B" w:rsidRPr="00F40A20">
        <w:rPr>
          <w:rFonts w:eastAsia="Calibri"/>
          <w:lang w:val="lt-LT"/>
        </w:rPr>
        <w:t>inės sistemos saugos ekspertas</w:t>
      </w:r>
      <w:r w:rsidR="00C5320B" w:rsidRPr="00F40A20">
        <w:rPr>
          <w:rFonts w:eastAsia="Calibri"/>
          <w:lang w:val="lt-LT"/>
        </w:rPr>
        <w:t xml:space="preserve"> –</w:t>
      </w:r>
      <w:r w:rsidR="004100B6" w:rsidRPr="00F40A20">
        <w:rPr>
          <w:rFonts w:eastAsia="Calibri"/>
          <w:lang w:val="lt-LT"/>
        </w:rPr>
        <w:t xml:space="preserve"> </w:t>
      </w:r>
      <w:r w:rsidR="00DD79AF">
        <w:rPr>
          <w:rFonts w:eastAsia="Calibri"/>
          <w:lang w:val="lt-LT"/>
        </w:rPr>
        <w:t xml:space="preserve">                                           </w:t>
      </w:r>
      <w:r w:rsidR="007B5B0B" w:rsidRPr="00F40A20">
        <w:rPr>
          <w:rFonts w:eastAsia="Calibri"/>
          <w:lang w:val="lt-LT"/>
        </w:rPr>
        <w:t>.</w:t>
      </w:r>
      <w:r w:rsidR="004100B6" w:rsidRPr="00F40A20">
        <w:rPr>
          <w:rFonts w:eastAsia="Calibri"/>
          <w:lang w:val="lt-LT"/>
        </w:rPr>
        <w:t xml:space="preserve"> </w:t>
      </w:r>
      <w:r w:rsidRPr="00F40A20">
        <w:rPr>
          <w:bCs/>
          <w:lang w:val="lt-LT"/>
        </w:rPr>
        <w:t xml:space="preserve">Sutarties galiojimo metu nurodyti specialistai gali būti pakeisti kitais (specialistui susirgus, patyrus traumą, pakeitus darbovietę, atsisakius vykdyti funkcijas) tik gavus rašytinį Kliento sutikimą. Keičiami specialistai turi atitikti </w:t>
      </w:r>
      <w:r w:rsidR="002A345F" w:rsidRPr="00F40A20">
        <w:rPr>
          <w:bCs/>
          <w:lang w:val="lt-LT"/>
        </w:rPr>
        <w:t>žemiau</w:t>
      </w:r>
      <w:r w:rsidRPr="00F40A20">
        <w:rPr>
          <w:bCs/>
          <w:lang w:val="lt-LT"/>
        </w:rPr>
        <w:t xml:space="preserve"> nurodytus reikalavimus ir keičiamo specialisto kvalifikacija ir patirtis turi atitikti pasiūlyme nurodyto, keičiamo specialisto kvalifikaciją ir patirtį</w:t>
      </w:r>
      <w:r w:rsidR="00EB69C4" w:rsidRPr="00F40A20">
        <w:rPr>
          <w:lang w:val="lt-LT"/>
        </w:rPr>
        <w:t xml:space="preserve">: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76"/>
        <w:gridCol w:w="4131"/>
        <w:gridCol w:w="4428"/>
      </w:tblGrid>
      <w:tr w:rsidR="00BB2879" w:rsidRPr="00F40A20" w14:paraId="4F134503" w14:textId="77777777" w:rsidTr="00EA603D">
        <w:trPr>
          <w:trHeight w:val="241"/>
        </w:trPr>
        <w:tc>
          <w:tcPr>
            <w:tcW w:w="558" w:type="pct"/>
            <w:shd w:val="clear" w:color="auto" w:fill="F2F2F2" w:themeFill="background1" w:themeFillShade="F2"/>
            <w:vAlign w:val="center"/>
          </w:tcPr>
          <w:p w14:paraId="4CF0B17C" w14:textId="77777777" w:rsidR="00BB2879" w:rsidRPr="00F40A20" w:rsidRDefault="00BB2879" w:rsidP="00C5320B">
            <w:pPr>
              <w:rPr>
                <w:rFonts w:eastAsia="Calibri"/>
                <w:b/>
                <w:lang w:val="lt-LT"/>
              </w:rPr>
            </w:pPr>
            <w:r w:rsidRPr="00F40A20">
              <w:rPr>
                <w:rFonts w:eastAsia="Calibri"/>
                <w:b/>
                <w:lang w:val="lt-LT"/>
              </w:rPr>
              <w:t>Eil. Nr.</w:t>
            </w:r>
          </w:p>
        </w:tc>
        <w:tc>
          <w:tcPr>
            <w:tcW w:w="2144" w:type="pct"/>
            <w:shd w:val="clear" w:color="auto" w:fill="F2F2F2" w:themeFill="background1" w:themeFillShade="F2"/>
            <w:vAlign w:val="center"/>
          </w:tcPr>
          <w:p w14:paraId="48D5C16E" w14:textId="77777777" w:rsidR="00BB2879" w:rsidRPr="00F40A20" w:rsidRDefault="00BB2879" w:rsidP="00C5320B">
            <w:pPr>
              <w:jc w:val="center"/>
              <w:rPr>
                <w:rFonts w:eastAsia="Calibri"/>
                <w:b/>
                <w:lang w:val="lt-LT"/>
              </w:rPr>
            </w:pPr>
            <w:r w:rsidRPr="00F40A20">
              <w:rPr>
                <w:rFonts w:eastAsia="Calibri"/>
                <w:b/>
                <w:lang w:val="lt-LT"/>
              </w:rPr>
              <w:t>Kvalifikacijos reikalavimai</w:t>
            </w:r>
          </w:p>
        </w:tc>
        <w:tc>
          <w:tcPr>
            <w:tcW w:w="2298" w:type="pct"/>
            <w:shd w:val="clear" w:color="auto" w:fill="F2F2F2" w:themeFill="background1" w:themeFillShade="F2"/>
            <w:vAlign w:val="center"/>
          </w:tcPr>
          <w:p w14:paraId="4B6A7B91" w14:textId="77777777" w:rsidR="00BB2879" w:rsidRPr="00F40A20" w:rsidRDefault="00BB2879" w:rsidP="00C5320B">
            <w:pPr>
              <w:jc w:val="center"/>
              <w:rPr>
                <w:rFonts w:eastAsia="Calibri"/>
                <w:b/>
                <w:lang w:val="lt-LT"/>
              </w:rPr>
            </w:pPr>
            <w:r w:rsidRPr="00F40A20">
              <w:rPr>
                <w:rFonts w:eastAsia="Calibri"/>
                <w:b/>
                <w:lang w:val="lt-LT"/>
              </w:rPr>
              <w:t>Atitiktį įrodantys dokumentai</w:t>
            </w:r>
          </w:p>
        </w:tc>
      </w:tr>
      <w:tr w:rsidR="00BB2879" w:rsidRPr="00F40A20" w14:paraId="35C94954" w14:textId="77777777" w:rsidTr="00C5320B">
        <w:trPr>
          <w:trHeight w:val="257"/>
        </w:trPr>
        <w:tc>
          <w:tcPr>
            <w:tcW w:w="5000" w:type="pct"/>
            <w:gridSpan w:val="3"/>
            <w:shd w:val="clear" w:color="auto" w:fill="F2F2F2" w:themeFill="background1" w:themeFillShade="F2"/>
            <w:vAlign w:val="center"/>
          </w:tcPr>
          <w:p w14:paraId="314B6E0A" w14:textId="77777777" w:rsidR="00BB2879" w:rsidRPr="00F40A20" w:rsidRDefault="00BB2879" w:rsidP="00C5320B">
            <w:pPr>
              <w:jc w:val="center"/>
              <w:rPr>
                <w:rFonts w:eastAsia="Calibri"/>
                <w:b/>
                <w:lang w:val="lt-LT"/>
              </w:rPr>
            </w:pPr>
            <w:r w:rsidRPr="00F40A20">
              <w:rPr>
                <w:rFonts w:eastAsia="Calibri"/>
                <w:b/>
                <w:lang w:val="lt-LT"/>
              </w:rPr>
              <w:t>Techninis ir profesinis pajėgumas</w:t>
            </w:r>
          </w:p>
        </w:tc>
      </w:tr>
      <w:tr w:rsidR="00BB2879" w:rsidRPr="00F40A20" w14:paraId="402D2BA9" w14:textId="77777777" w:rsidTr="00EA603D">
        <w:trPr>
          <w:trHeight w:val="257"/>
        </w:trPr>
        <w:tc>
          <w:tcPr>
            <w:tcW w:w="558" w:type="pct"/>
            <w:shd w:val="clear" w:color="auto" w:fill="F2F2F2" w:themeFill="background1" w:themeFillShade="F2"/>
            <w:vAlign w:val="center"/>
          </w:tcPr>
          <w:p w14:paraId="774D31EF" w14:textId="3E4B03F8" w:rsidR="00BB2879" w:rsidRPr="00F40A20" w:rsidRDefault="00EA603D" w:rsidP="00EA603D">
            <w:pPr>
              <w:pStyle w:val="Sraopastraipa"/>
              <w:tabs>
                <w:tab w:val="left" w:pos="284"/>
                <w:tab w:val="left" w:pos="459"/>
              </w:tabs>
              <w:ind w:left="0"/>
              <w:rPr>
                <w:rFonts w:eastAsia="Calibri"/>
                <w:lang w:val="lt-LT"/>
              </w:rPr>
            </w:pPr>
            <w:r w:rsidRPr="00F40A20">
              <w:rPr>
                <w:rFonts w:eastAsia="Calibri"/>
                <w:lang w:val="lt-LT"/>
              </w:rPr>
              <w:t>3.1.7.1</w:t>
            </w:r>
          </w:p>
        </w:tc>
        <w:tc>
          <w:tcPr>
            <w:tcW w:w="2144" w:type="pct"/>
            <w:shd w:val="clear" w:color="auto" w:fill="auto"/>
          </w:tcPr>
          <w:p w14:paraId="6781A358" w14:textId="4363497A" w:rsidR="00BB2879" w:rsidRPr="00F40A20" w:rsidRDefault="00EA603D" w:rsidP="00C5320B">
            <w:pPr>
              <w:rPr>
                <w:rFonts w:eastAsia="Calibri"/>
                <w:lang w:val="lt-LT"/>
              </w:rPr>
            </w:pPr>
            <w:r w:rsidRPr="00F40A20">
              <w:rPr>
                <w:rFonts w:eastAsia="Calibri"/>
                <w:lang w:val="lt-LT"/>
              </w:rPr>
              <w:t>Paslaugų tei</w:t>
            </w:r>
            <w:r w:rsidR="00BB2879" w:rsidRPr="00F40A20">
              <w:rPr>
                <w:rFonts w:eastAsia="Calibri"/>
                <w:lang w:val="lt-LT"/>
              </w:rPr>
              <w:t xml:space="preserve">kėjas </w:t>
            </w:r>
            <w:r w:rsidRPr="00F40A20">
              <w:rPr>
                <w:rFonts w:eastAsia="Calibri"/>
                <w:lang w:val="lt-LT"/>
              </w:rPr>
              <w:t>S</w:t>
            </w:r>
            <w:r w:rsidR="00BB2879" w:rsidRPr="00F40A20">
              <w:rPr>
                <w:rFonts w:eastAsia="Calibri"/>
                <w:lang w:val="lt-LT"/>
              </w:rPr>
              <w:t xml:space="preserve">utarties vykdymui privalo turėti ne mažiau kaip (žemiau nurodyta) kvalifikuotų specialistų (ekspertų), kurie atitiktų žemiau nurodytus reikalavimus. </w:t>
            </w:r>
          </w:p>
          <w:p w14:paraId="73645B2E" w14:textId="77777777" w:rsidR="00BB2879" w:rsidRPr="00F40A20" w:rsidRDefault="00BB2879" w:rsidP="00C5320B">
            <w:pPr>
              <w:rPr>
                <w:rFonts w:eastAsia="Calibri"/>
                <w:lang w:val="lt-LT"/>
              </w:rPr>
            </w:pPr>
            <w:r w:rsidRPr="00F40A20">
              <w:rPr>
                <w:rFonts w:eastAsia="Calibri"/>
                <w:lang w:val="lt-LT"/>
              </w:rPr>
              <w:t>Vienas specialistas gali būti siūlomas vykdyti daugiau nei vienos srities specialisto funkcijas, jei jo kvalifikacija atitinka tos pozicijos specialistui keliamus reikalavimus.</w:t>
            </w:r>
          </w:p>
        </w:tc>
        <w:tc>
          <w:tcPr>
            <w:tcW w:w="2298" w:type="pct"/>
            <w:shd w:val="clear" w:color="auto" w:fill="auto"/>
          </w:tcPr>
          <w:p w14:paraId="6C0AE959" w14:textId="77777777" w:rsidR="00BB2879" w:rsidRPr="00F40A20" w:rsidRDefault="00BB2879" w:rsidP="00C5320B">
            <w:pPr>
              <w:rPr>
                <w:rFonts w:eastAsia="Calibri"/>
                <w:lang w:val="lt-LT"/>
              </w:rPr>
            </w:pPr>
            <w:r w:rsidRPr="00F40A20">
              <w:rPr>
                <w:rFonts w:eastAsia="Calibri"/>
                <w:lang w:val="lt-LT"/>
              </w:rPr>
              <w:t>Pateikti reikalaujamą kvalifikaciją įrodančius dokumentus:</w:t>
            </w:r>
          </w:p>
          <w:p w14:paraId="79A6DC10" w14:textId="71A7D419" w:rsidR="00BB2879" w:rsidRPr="00F40A20" w:rsidRDefault="00415CA0" w:rsidP="00C5320B">
            <w:pPr>
              <w:rPr>
                <w:rFonts w:eastAsia="Calibri"/>
                <w:lang w:val="lt-LT"/>
              </w:rPr>
            </w:pPr>
            <w:r w:rsidRPr="00F40A20">
              <w:rPr>
                <w:rFonts w:eastAsia="Calibri"/>
                <w:lang w:val="lt-LT"/>
              </w:rPr>
              <w:t>1) Paslaugų tei</w:t>
            </w:r>
            <w:r w:rsidR="00BB2879" w:rsidRPr="00F40A20">
              <w:rPr>
                <w:rFonts w:eastAsia="Calibri"/>
                <w:lang w:val="lt-LT"/>
              </w:rPr>
              <w:t xml:space="preserve">kėjo siūlomų specialistų, sąrašas, </w:t>
            </w:r>
            <w:r w:rsidR="00BB2879" w:rsidRPr="00F40A20">
              <w:rPr>
                <w:rFonts w:eastAsia="Calibri"/>
                <w:i/>
                <w:lang w:val="lt-LT"/>
              </w:rPr>
              <w:t xml:space="preserve">(BS </w:t>
            </w:r>
            <w:r w:rsidR="00BB2879" w:rsidRPr="00F40A20">
              <w:rPr>
                <w:rFonts w:eastAsia="Calibri"/>
                <w:i/>
                <w:color w:val="000000" w:themeColor="text1"/>
                <w:lang w:val="lt-LT"/>
              </w:rPr>
              <w:t>15.4 punkte nurodytu atveju pateikti lentelę formoje 6 TVUD PD FK),</w:t>
            </w:r>
            <w:r w:rsidR="00BB2879" w:rsidRPr="00F40A20">
              <w:rPr>
                <w:rFonts w:eastAsia="Calibri"/>
                <w:color w:val="000000" w:themeColor="text1"/>
                <w:lang w:val="lt-LT"/>
              </w:rPr>
              <w:t xml:space="preserve"> nurodant poziciją į kurią siūlomas </w:t>
            </w:r>
            <w:r w:rsidR="00BB2879" w:rsidRPr="00F40A20">
              <w:rPr>
                <w:rFonts w:eastAsia="Calibri"/>
                <w:lang w:val="lt-LT"/>
              </w:rPr>
              <w:t>ir kurio specialisto reikalavimus atitinka;</w:t>
            </w:r>
          </w:p>
          <w:p w14:paraId="11553ED6" w14:textId="77777777" w:rsidR="00BB2879" w:rsidRPr="00F40A20" w:rsidRDefault="00BB2879" w:rsidP="00C5320B">
            <w:pPr>
              <w:rPr>
                <w:rFonts w:eastAsia="Calibri"/>
                <w:lang w:val="lt-LT"/>
              </w:rPr>
            </w:pPr>
            <w:r w:rsidRPr="00F40A20">
              <w:rPr>
                <w:rFonts w:eastAsia="Calibri"/>
                <w:lang w:val="lt-LT"/>
              </w:rPr>
              <w:t>2) kiekvieno siūlomo specialisto, atitinkančio nustatytus kvalifikacijos reikalavimus, kvalifikacijos, patirties, vykdant reikalavimuose nurodytas veiklas, aprašymas (vykdytos sutarties/projekto pavadinimas, sutarties/projekto aprašymas, užsakovo duomenys, sutarties/projekto pradžia ir pabaiga (nurodant metus ir mėnesį), specialisto vykdytos veiklos/rolė, specifinė patirtis reikalaujamoje srityje, naudotos technologijos). Turi būti nurodyta tiek ir tokio pobūdžio sutarčių/ projektų, kad pagal juose dirbtą laiką bei atliktas funkcijas, siūlomi specialistai turėtų pirkimo dokumentuose reikalaujamą patirtį;</w:t>
            </w:r>
          </w:p>
          <w:p w14:paraId="0E585650" w14:textId="46A82696" w:rsidR="00BB2879" w:rsidRPr="00F40A20" w:rsidRDefault="00BB2879" w:rsidP="00C5320B">
            <w:pPr>
              <w:rPr>
                <w:rFonts w:eastAsia="Calibri"/>
                <w:lang w:val="lt-LT"/>
              </w:rPr>
            </w:pPr>
            <w:r w:rsidRPr="00F40A20">
              <w:rPr>
                <w:rFonts w:eastAsia="Calibri"/>
                <w:lang w:val="lt-LT"/>
              </w:rPr>
              <w:t>3) dokumentas/ai, patvirtinantis/</w:t>
            </w:r>
            <w:proofErr w:type="spellStart"/>
            <w:r w:rsidRPr="00F40A20">
              <w:rPr>
                <w:rFonts w:eastAsia="Calibri"/>
                <w:lang w:val="lt-LT"/>
              </w:rPr>
              <w:t>ys</w:t>
            </w:r>
            <w:proofErr w:type="spellEnd"/>
            <w:r w:rsidRPr="00F40A20">
              <w:rPr>
                <w:rFonts w:eastAsia="Calibri"/>
                <w:lang w:val="lt-LT"/>
              </w:rPr>
              <w:t>, spe</w:t>
            </w:r>
            <w:r w:rsidR="00397A73" w:rsidRPr="00F40A20">
              <w:rPr>
                <w:rFonts w:eastAsia="Calibri"/>
                <w:lang w:val="lt-LT"/>
              </w:rPr>
              <w:t>cialisto esamus santykius su Paslaugų tei</w:t>
            </w:r>
            <w:r w:rsidRPr="00F40A20">
              <w:rPr>
                <w:rFonts w:eastAsia="Calibri"/>
                <w:lang w:val="lt-LT"/>
              </w:rPr>
              <w:t xml:space="preserve">kėju. Jei specialistas yra ne </w:t>
            </w:r>
            <w:r w:rsidR="00415CA0" w:rsidRPr="00F40A20">
              <w:rPr>
                <w:rFonts w:eastAsia="Calibri"/>
                <w:lang w:val="lt-LT"/>
              </w:rPr>
              <w:t>Paslaugų tei</w:t>
            </w:r>
            <w:r w:rsidRPr="00F40A20">
              <w:rPr>
                <w:rFonts w:eastAsia="Calibri"/>
                <w:lang w:val="lt-LT"/>
              </w:rPr>
              <w:t xml:space="preserve">kėjo darbuotojas, </w:t>
            </w:r>
            <w:r w:rsidR="00415CA0" w:rsidRPr="00F40A20">
              <w:rPr>
                <w:rFonts w:eastAsia="Calibri"/>
                <w:lang w:val="lt-LT"/>
              </w:rPr>
              <w:t>Paslaugų tei</w:t>
            </w:r>
            <w:r w:rsidRPr="00F40A20">
              <w:rPr>
                <w:rFonts w:eastAsia="Calibri"/>
                <w:lang w:val="lt-LT"/>
              </w:rPr>
              <w:t xml:space="preserve">kėjas privalo </w:t>
            </w:r>
            <w:r w:rsidRPr="00F40A20">
              <w:rPr>
                <w:rFonts w:eastAsia="Calibri"/>
                <w:color w:val="000000" w:themeColor="text1"/>
                <w:lang w:val="lt-LT"/>
              </w:rPr>
              <w:t xml:space="preserve">pateikti BS 7.2-7.3 nurodytą </w:t>
            </w:r>
            <w:r w:rsidRPr="00F40A20">
              <w:rPr>
                <w:rFonts w:eastAsia="Calibri"/>
                <w:lang w:val="lt-LT"/>
              </w:rPr>
              <w:t>informaciją.</w:t>
            </w:r>
          </w:p>
          <w:p w14:paraId="6DF3E1DF" w14:textId="77777777" w:rsidR="00BB2879" w:rsidRPr="00F40A20" w:rsidRDefault="00BB2879" w:rsidP="00C5320B">
            <w:pPr>
              <w:rPr>
                <w:rFonts w:eastAsia="Calibri"/>
                <w:lang w:val="lt-LT"/>
              </w:rPr>
            </w:pPr>
            <w:r w:rsidRPr="00F40A20">
              <w:rPr>
                <w:rFonts w:eastAsia="Calibri"/>
                <w:i/>
                <w:lang w:val="lt-LT"/>
              </w:rPr>
              <w:t>Pateikiami skenuoti dokumentai elektroninėje formoje</w:t>
            </w:r>
            <w:r w:rsidRPr="00F40A20">
              <w:rPr>
                <w:rFonts w:eastAsia="Calibri"/>
                <w:lang w:val="lt-LT"/>
              </w:rPr>
              <w:t>.</w:t>
            </w:r>
          </w:p>
        </w:tc>
      </w:tr>
      <w:tr w:rsidR="00BB2879" w:rsidRPr="00F40A20" w14:paraId="72BF95BC" w14:textId="77777777" w:rsidTr="00EA603D">
        <w:trPr>
          <w:trHeight w:val="257"/>
        </w:trPr>
        <w:tc>
          <w:tcPr>
            <w:tcW w:w="558" w:type="pct"/>
            <w:shd w:val="clear" w:color="auto" w:fill="F2F2F2" w:themeFill="background1" w:themeFillShade="F2"/>
            <w:vAlign w:val="center"/>
          </w:tcPr>
          <w:p w14:paraId="1FF0D1C8" w14:textId="500AE209" w:rsidR="00BB2879" w:rsidRPr="00F40A20" w:rsidRDefault="00EA603D" w:rsidP="00C5320B">
            <w:pPr>
              <w:pStyle w:val="Sraopastraipa"/>
              <w:tabs>
                <w:tab w:val="left" w:pos="284"/>
                <w:tab w:val="left" w:pos="459"/>
              </w:tabs>
              <w:ind w:left="0"/>
              <w:rPr>
                <w:rFonts w:eastAsia="Calibri"/>
                <w:lang w:val="lt-LT"/>
              </w:rPr>
            </w:pPr>
            <w:r w:rsidRPr="00F40A20">
              <w:rPr>
                <w:rFonts w:eastAsia="Calibri"/>
                <w:lang w:val="lt-LT"/>
              </w:rPr>
              <w:t>3.1.7.2</w:t>
            </w:r>
          </w:p>
        </w:tc>
        <w:tc>
          <w:tcPr>
            <w:tcW w:w="2144" w:type="pct"/>
            <w:shd w:val="clear" w:color="auto" w:fill="auto"/>
          </w:tcPr>
          <w:p w14:paraId="74ACA1E5" w14:textId="77777777" w:rsidR="00BB2879" w:rsidRPr="00F40A20" w:rsidRDefault="00BB2879" w:rsidP="00C5320B">
            <w:pPr>
              <w:rPr>
                <w:rFonts w:eastAsia="Calibri"/>
                <w:b/>
                <w:lang w:val="lt-LT"/>
              </w:rPr>
            </w:pPr>
            <w:r w:rsidRPr="00F40A20">
              <w:rPr>
                <w:rFonts w:eastAsia="Calibri"/>
                <w:b/>
                <w:lang w:val="lt-LT"/>
              </w:rPr>
              <w:t>Specialistas (Ekspertas) Nr. 1 – Projekto vadovas</w:t>
            </w:r>
          </w:p>
          <w:p w14:paraId="1DCBCFE5" w14:textId="77777777" w:rsidR="00BB2879" w:rsidRPr="00F40A20" w:rsidRDefault="00BB2879" w:rsidP="00C5320B">
            <w:pPr>
              <w:rPr>
                <w:rFonts w:eastAsia="Calibri"/>
                <w:b/>
                <w:lang w:val="lt-LT"/>
              </w:rPr>
            </w:pPr>
            <w:r w:rsidRPr="00F40A20">
              <w:rPr>
                <w:rFonts w:eastAsia="Calibri"/>
                <w:b/>
                <w:lang w:val="lt-LT"/>
              </w:rPr>
              <w:t xml:space="preserve">Reikalavimai: </w:t>
            </w:r>
          </w:p>
          <w:p w14:paraId="2EF347DA" w14:textId="77777777" w:rsidR="00BB2879" w:rsidRPr="00F40A20" w:rsidRDefault="00BB2879" w:rsidP="00C5320B">
            <w:pPr>
              <w:rPr>
                <w:rFonts w:eastAsia="Calibri"/>
                <w:lang w:val="lt-LT"/>
              </w:rPr>
            </w:pPr>
            <w:r w:rsidRPr="00F40A20">
              <w:rPr>
                <w:rFonts w:eastAsia="Calibri"/>
                <w:lang w:val="lt-LT"/>
              </w:rPr>
              <w:t xml:space="preserve">a) yra vadovavęs bent 1 (viename) per paskutinius 3 metus iki pasiūlymo pateikimo termino pabaigos sėkmingai įgyvendintame (baigtame) projekte, susijusiame su informacinių sistemų / registrų kūrimo, modernizavimo ir diegimo sutartimi; </w:t>
            </w:r>
          </w:p>
          <w:p w14:paraId="461850DC" w14:textId="77777777" w:rsidR="00BB2879" w:rsidRPr="00F40A20" w:rsidRDefault="00BB2879" w:rsidP="00C5320B">
            <w:pPr>
              <w:rPr>
                <w:rFonts w:eastAsia="Calibri"/>
                <w:lang w:val="lt-LT"/>
              </w:rPr>
            </w:pPr>
            <w:r w:rsidRPr="00F40A20">
              <w:rPr>
                <w:rFonts w:eastAsia="Calibri"/>
                <w:lang w:val="lt-LT"/>
              </w:rPr>
              <w:t xml:space="preserve">b) turi tarptautiniu mastu pripažįstamą projekto vadovo kvalifikaciją, </w:t>
            </w:r>
            <w:r w:rsidRPr="00F40A20">
              <w:rPr>
                <w:rFonts w:eastAsia="Calibri"/>
                <w:lang w:val="lt-LT"/>
              </w:rPr>
              <w:lastRenderedPageBreak/>
              <w:t xml:space="preserve">patvirtintą „Project </w:t>
            </w:r>
            <w:proofErr w:type="spellStart"/>
            <w:r w:rsidRPr="00F40A20">
              <w:rPr>
                <w:rFonts w:eastAsia="Calibri"/>
                <w:lang w:val="lt-LT"/>
              </w:rPr>
              <w:t>Management</w:t>
            </w:r>
            <w:proofErr w:type="spellEnd"/>
            <w:r w:rsidRPr="00F40A20">
              <w:rPr>
                <w:rFonts w:eastAsia="Calibri"/>
                <w:lang w:val="lt-LT"/>
              </w:rPr>
              <w:t xml:space="preserve"> Professional – PMP“, arba Prince2, arba IPMA  sertifikatu, arba kitu lygiaverčiu dokumentu.</w:t>
            </w:r>
          </w:p>
        </w:tc>
        <w:tc>
          <w:tcPr>
            <w:tcW w:w="2298" w:type="pct"/>
            <w:vMerge w:val="restart"/>
            <w:shd w:val="clear" w:color="auto" w:fill="auto"/>
            <w:vAlign w:val="center"/>
          </w:tcPr>
          <w:p w14:paraId="2DE2D985" w14:textId="650C9998" w:rsidR="00BB2879" w:rsidRPr="00F40A20" w:rsidRDefault="00BB2879" w:rsidP="00397A73">
            <w:pPr>
              <w:rPr>
                <w:rFonts w:eastAsia="Calibri"/>
                <w:lang w:val="lt-LT"/>
              </w:rPr>
            </w:pPr>
            <w:r w:rsidRPr="00F40A20">
              <w:rPr>
                <w:rFonts w:eastAsia="Calibri"/>
                <w:lang w:val="lt-LT"/>
              </w:rPr>
              <w:lastRenderedPageBreak/>
              <w:t>Pateikti</w:t>
            </w:r>
            <w:r w:rsidR="00397A73" w:rsidRPr="00F40A20">
              <w:rPr>
                <w:rFonts w:eastAsia="Calibri"/>
                <w:lang w:val="lt-LT"/>
              </w:rPr>
              <w:t xml:space="preserve"> Sutarties</w:t>
            </w:r>
            <w:r w:rsidRPr="00F40A20">
              <w:rPr>
                <w:rFonts w:eastAsia="Calibri"/>
                <w:lang w:val="lt-LT"/>
              </w:rPr>
              <w:t xml:space="preserve"> </w:t>
            </w:r>
            <w:r w:rsidR="00397A73" w:rsidRPr="00F40A20">
              <w:rPr>
                <w:rFonts w:eastAsia="Calibri"/>
                <w:lang w:val="lt-LT"/>
              </w:rPr>
              <w:t>3.1.7.1</w:t>
            </w:r>
            <w:r w:rsidRPr="00F40A20">
              <w:rPr>
                <w:rFonts w:eastAsia="Calibri"/>
                <w:lang w:val="lt-LT"/>
              </w:rPr>
              <w:t xml:space="preserve"> papunktyje prašomus dokumentus </w:t>
            </w:r>
            <w:r w:rsidRPr="00F40A20">
              <w:rPr>
                <w:rFonts w:eastAsia="Calibri"/>
                <w:i/>
                <w:lang w:val="lt-LT"/>
              </w:rPr>
              <w:t>(jeigu taikoma)</w:t>
            </w:r>
            <w:r w:rsidRPr="00F40A20">
              <w:rPr>
                <w:rFonts w:eastAsia="Calibri"/>
                <w:lang w:val="lt-LT"/>
              </w:rPr>
              <w:t xml:space="preserve"> ir specialisto reikalaujamą kvalifikaciją patvirtinantį, galiojantį sertifikatą arba lygiaverčius tarptautiniu mastu pripažįstamus, reikalaujamą kvalifikaciją įrodančius dokumentus arba kitą lygiavertį įrodymą (mokymų kursų išklausymo pažymėjimai nevertinami). Jeigu įrodymui pateikiamas lygiavertis dokumentas, jo </w:t>
            </w:r>
            <w:r w:rsidR="00397A73" w:rsidRPr="00F40A20">
              <w:rPr>
                <w:rFonts w:eastAsia="Calibri"/>
                <w:lang w:val="lt-LT"/>
              </w:rPr>
              <w:t>lygiavertiškumą turi įrodyti Paslaugų tei</w:t>
            </w:r>
            <w:r w:rsidRPr="00F40A20">
              <w:rPr>
                <w:rFonts w:eastAsia="Calibri"/>
                <w:lang w:val="lt-LT"/>
              </w:rPr>
              <w:t>kėjas.</w:t>
            </w:r>
          </w:p>
        </w:tc>
      </w:tr>
      <w:tr w:rsidR="00BB2879" w:rsidRPr="00F40A20" w14:paraId="039C693C" w14:textId="77777777" w:rsidTr="00EA603D">
        <w:trPr>
          <w:trHeight w:val="257"/>
        </w:trPr>
        <w:tc>
          <w:tcPr>
            <w:tcW w:w="558" w:type="pct"/>
            <w:shd w:val="clear" w:color="auto" w:fill="F2F2F2" w:themeFill="background1" w:themeFillShade="F2"/>
            <w:vAlign w:val="center"/>
          </w:tcPr>
          <w:p w14:paraId="3AE04602" w14:textId="576D8CED" w:rsidR="00BB2879" w:rsidRPr="00F40A20" w:rsidRDefault="00EA603D" w:rsidP="00C5320B">
            <w:pPr>
              <w:pStyle w:val="Sraopastraipa"/>
              <w:tabs>
                <w:tab w:val="left" w:pos="284"/>
                <w:tab w:val="left" w:pos="459"/>
              </w:tabs>
              <w:ind w:left="0"/>
              <w:rPr>
                <w:rFonts w:eastAsia="Calibri"/>
                <w:lang w:val="lt-LT"/>
              </w:rPr>
            </w:pPr>
            <w:r w:rsidRPr="00F40A20">
              <w:rPr>
                <w:rFonts w:eastAsia="Calibri"/>
                <w:lang w:val="lt-LT"/>
              </w:rPr>
              <w:lastRenderedPageBreak/>
              <w:t>3.1.7.3</w:t>
            </w:r>
          </w:p>
        </w:tc>
        <w:tc>
          <w:tcPr>
            <w:tcW w:w="2144" w:type="pct"/>
            <w:shd w:val="clear" w:color="auto" w:fill="auto"/>
          </w:tcPr>
          <w:p w14:paraId="48EA862E" w14:textId="77777777" w:rsidR="00BB2879" w:rsidRPr="00F40A20" w:rsidRDefault="00BB2879" w:rsidP="00C5320B">
            <w:pPr>
              <w:rPr>
                <w:rFonts w:eastAsia="Calibri"/>
                <w:b/>
                <w:lang w:val="lt-LT"/>
              </w:rPr>
            </w:pPr>
            <w:r w:rsidRPr="00F40A20">
              <w:rPr>
                <w:rFonts w:eastAsia="Calibri"/>
                <w:b/>
                <w:lang w:val="lt-LT"/>
              </w:rPr>
              <w:t>Specialistas (Ekspertas) Nr. 2 – Informacinės sistemos analitikas– projektuotojas</w:t>
            </w:r>
          </w:p>
          <w:p w14:paraId="682A692D" w14:textId="77777777" w:rsidR="00BB2879" w:rsidRPr="00F40A20" w:rsidRDefault="00BB2879" w:rsidP="00C5320B">
            <w:pPr>
              <w:rPr>
                <w:rFonts w:eastAsia="Calibri"/>
                <w:b/>
                <w:lang w:val="lt-LT"/>
              </w:rPr>
            </w:pPr>
            <w:r w:rsidRPr="00F40A20">
              <w:rPr>
                <w:rFonts w:eastAsia="Calibri"/>
                <w:b/>
                <w:lang w:val="lt-LT"/>
              </w:rPr>
              <w:t>Reikalavimai:</w:t>
            </w:r>
          </w:p>
          <w:p w14:paraId="3E11D4B7" w14:textId="77777777" w:rsidR="00BB2879" w:rsidRPr="00F40A20" w:rsidRDefault="00BB2879" w:rsidP="00C5320B">
            <w:pPr>
              <w:rPr>
                <w:rFonts w:eastAsia="Calibri"/>
                <w:lang w:val="lt-LT"/>
              </w:rPr>
            </w:pPr>
            <w:r w:rsidRPr="00F40A20">
              <w:rPr>
                <w:rFonts w:eastAsia="Calibri"/>
                <w:lang w:val="lt-LT"/>
              </w:rPr>
              <w:t xml:space="preserve">turi tarptautiniu mastu pripažįstamą analitiko kvalifikaciją, patvirtintą OMG </w:t>
            </w:r>
            <w:proofErr w:type="spellStart"/>
            <w:r w:rsidRPr="00F40A20">
              <w:rPr>
                <w:rFonts w:eastAsia="Calibri"/>
                <w:lang w:val="lt-LT"/>
              </w:rPr>
              <w:t>Certified</w:t>
            </w:r>
            <w:proofErr w:type="spellEnd"/>
            <w:r w:rsidRPr="00F40A20">
              <w:rPr>
                <w:rFonts w:eastAsia="Calibri"/>
                <w:lang w:val="lt-LT"/>
              </w:rPr>
              <w:t xml:space="preserve"> UML Professional </w:t>
            </w:r>
            <w:proofErr w:type="spellStart"/>
            <w:r w:rsidRPr="00F40A20">
              <w:rPr>
                <w:rFonts w:eastAsia="Calibri"/>
                <w:lang w:val="lt-LT"/>
              </w:rPr>
              <w:t>Intermediate</w:t>
            </w:r>
            <w:proofErr w:type="spellEnd"/>
            <w:r w:rsidRPr="00F40A20">
              <w:rPr>
                <w:rFonts w:eastAsia="Calibri"/>
                <w:lang w:val="lt-LT"/>
              </w:rPr>
              <w:t xml:space="preserve"> sertifikatu arba kitu lygiaverčiu dokumentu.</w:t>
            </w:r>
          </w:p>
        </w:tc>
        <w:tc>
          <w:tcPr>
            <w:tcW w:w="2298" w:type="pct"/>
            <w:vMerge/>
            <w:shd w:val="clear" w:color="auto" w:fill="auto"/>
          </w:tcPr>
          <w:p w14:paraId="4D1A4380" w14:textId="77777777" w:rsidR="00BB2879" w:rsidRPr="00F40A20" w:rsidRDefault="00BB2879" w:rsidP="00C5320B">
            <w:pPr>
              <w:rPr>
                <w:rFonts w:eastAsia="Calibri"/>
                <w:lang w:val="lt-LT"/>
              </w:rPr>
            </w:pPr>
          </w:p>
        </w:tc>
      </w:tr>
      <w:tr w:rsidR="00BB2879" w:rsidRPr="00F40A20" w14:paraId="6677FC00" w14:textId="77777777" w:rsidTr="00EA603D">
        <w:trPr>
          <w:trHeight w:val="257"/>
        </w:trPr>
        <w:tc>
          <w:tcPr>
            <w:tcW w:w="558" w:type="pct"/>
            <w:shd w:val="clear" w:color="auto" w:fill="F2F2F2" w:themeFill="background1" w:themeFillShade="F2"/>
            <w:vAlign w:val="center"/>
          </w:tcPr>
          <w:p w14:paraId="227DCD35" w14:textId="20821ADB" w:rsidR="00BB2879" w:rsidRPr="00F40A20" w:rsidRDefault="00EA603D" w:rsidP="00C5320B">
            <w:pPr>
              <w:pStyle w:val="Sraopastraipa"/>
              <w:tabs>
                <w:tab w:val="left" w:pos="284"/>
                <w:tab w:val="left" w:pos="459"/>
              </w:tabs>
              <w:ind w:left="0"/>
              <w:rPr>
                <w:rFonts w:eastAsia="Calibri"/>
                <w:lang w:val="lt-LT"/>
              </w:rPr>
            </w:pPr>
            <w:r w:rsidRPr="00F40A20">
              <w:rPr>
                <w:rFonts w:eastAsia="Calibri"/>
                <w:lang w:val="lt-LT"/>
              </w:rPr>
              <w:t>3.1.7.4</w:t>
            </w:r>
          </w:p>
        </w:tc>
        <w:tc>
          <w:tcPr>
            <w:tcW w:w="2144" w:type="pct"/>
            <w:shd w:val="clear" w:color="auto" w:fill="auto"/>
          </w:tcPr>
          <w:p w14:paraId="4F363CC0" w14:textId="77777777" w:rsidR="00BB2879" w:rsidRPr="00F40A20" w:rsidRDefault="00BB2879" w:rsidP="00C5320B">
            <w:pPr>
              <w:rPr>
                <w:rFonts w:eastAsia="Calibri"/>
                <w:b/>
                <w:lang w:val="lt-LT"/>
              </w:rPr>
            </w:pPr>
            <w:r w:rsidRPr="00F40A20">
              <w:rPr>
                <w:rFonts w:eastAsia="Calibri"/>
                <w:b/>
                <w:lang w:val="lt-LT"/>
              </w:rPr>
              <w:t xml:space="preserve">Specialistas (Ekspertas) Nr. 3 – Informacinės sistemos programinės įrangos specialistas (programuotojas) </w:t>
            </w:r>
          </w:p>
          <w:p w14:paraId="6EC56B10" w14:textId="77777777" w:rsidR="00BB2879" w:rsidRPr="00F40A20" w:rsidRDefault="00BB2879" w:rsidP="00C5320B">
            <w:pPr>
              <w:rPr>
                <w:rFonts w:eastAsia="Calibri"/>
                <w:b/>
                <w:lang w:val="lt-LT"/>
              </w:rPr>
            </w:pPr>
            <w:r w:rsidRPr="00F40A20">
              <w:rPr>
                <w:rFonts w:eastAsia="Calibri"/>
                <w:b/>
                <w:lang w:val="lt-LT"/>
              </w:rPr>
              <w:t>Reikalavimai:</w:t>
            </w:r>
          </w:p>
          <w:p w14:paraId="26A9326F" w14:textId="2501F7B2" w:rsidR="00BB2879" w:rsidRPr="00F40A20" w:rsidRDefault="00BB2879" w:rsidP="00C5320B">
            <w:pPr>
              <w:rPr>
                <w:rFonts w:eastAsia="Calibri"/>
                <w:lang w:val="lt-LT"/>
              </w:rPr>
            </w:pPr>
            <w:r w:rsidRPr="00F40A20">
              <w:rPr>
                <w:rFonts w:eastAsia="Calibri"/>
                <w:lang w:val="lt-LT"/>
              </w:rPr>
              <w:t xml:space="preserve">turi tarptautiniu mastu pripažįstamą programinės įrangos specialisto kvalifikaciją, patvirtintą </w:t>
            </w:r>
            <w:proofErr w:type="spellStart"/>
            <w:r w:rsidRPr="00F40A20">
              <w:rPr>
                <w:rFonts w:eastAsia="Calibri"/>
                <w:lang w:val="lt-LT"/>
              </w:rPr>
              <w:t>Oracle</w:t>
            </w:r>
            <w:proofErr w:type="spellEnd"/>
            <w:r w:rsidRPr="00F40A20">
              <w:rPr>
                <w:rFonts w:eastAsia="Calibri"/>
                <w:lang w:val="lt-LT"/>
              </w:rPr>
              <w:t xml:space="preserve"> </w:t>
            </w:r>
            <w:proofErr w:type="spellStart"/>
            <w:r w:rsidRPr="00F40A20">
              <w:rPr>
                <w:rFonts w:eastAsia="Calibri"/>
                <w:lang w:val="lt-LT"/>
              </w:rPr>
              <w:t>Certified</w:t>
            </w:r>
            <w:proofErr w:type="spellEnd"/>
            <w:r w:rsidRPr="00F40A20">
              <w:rPr>
                <w:rFonts w:eastAsia="Calibri"/>
                <w:lang w:val="lt-LT"/>
              </w:rPr>
              <w:t xml:space="preserve"> </w:t>
            </w:r>
            <w:proofErr w:type="spellStart"/>
            <w:r w:rsidRPr="00F40A20">
              <w:rPr>
                <w:rFonts w:eastAsia="Calibri"/>
                <w:lang w:val="lt-LT"/>
              </w:rPr>
              <w:t>Associate</w:t>
            </w:r>
            <w:proofErr w:type="spellEnd"/>
            <w:r w:rsidRPr="00F40A20">
              <w:rPr>
                <w:rFonts w:eastAsia="Calibri"/>
                <w:lang w:val="lt-LT"/>
              </w:rPr>
              <w:t xml:space="preserve"> Java </w:t>
            </w:r>
            <w:proofErr w:type="spellStart"/>
            <w:r w:rsidRPr="00F40A20">
              <w:rPr>
                <w:rFonts w:eastAsia="Calibri"/>
                <w:lang w:val="lt-LT"/>
              </w:rPr>
              <w:t>Programmer</w:t>
            </w:r>
            <w:proofErr w:type="spellEnd"/>
            <w:r w:rsidRPr="00F40A20">
              <w:rPr>
                <w:rFonts w:eastAsia="Calibri"/>
                <w:lang w:val="lt-LT"/>
              </w:rPr>
              <w:t xml:space="preserve"> sertifikatu arba kitu lygiaverčiu dokumentu.</w:t>
            </w:r>
          </w:p>
        </w:tc>
        <w:tc>
          <w:tcPr>
            <w:tcW w:w="2298" w:type="pct"/>
            <w:vMerge/>
            <w:shd w:val="clear" w:color="auto" w:fill="auto"/>
          </w:tcPr>
          <w:p w14:paraId="44009C46" w14:textId="77777777" w:rsidR="00BB2879" w:rsidRPr="00F40A20" w:rsidRDefault="00BB2879" w:rsidP="00C5320B">
            <w:pPr>
              <w:rPr>
                <w:rFonts w:eastAsia="Calibri"/>
                <w:lang w:val="lt-LT"/>
              </w:rPr>
            </w:pPr>
          </w:p>
        </w:tc>
      </w:tr>
      <w:tr w:rsidR="00BB2879" w:rsidRPr="00F40A20" w14:paraId="3C2F9B01" w14:textId="77777777" w:rsidTr="00EA603D">
        <w:trPr>
          <w:trHeight w:val="257"/>
        </w:trPr>
        <w:tc>
          <w:tcPr>
            <w:tcW w:w="558" w:type="pct"/>
            <w:shd w:val="clear" w:color="auto" w:fill="F2F2F2" w:themeFill="background1" w:themeFillShade="F2"/>
            <w:vAlign w:val="center"/>
          </w:tcPr>
          <w:p w14:paraId="240B6C49" w14:textId="6EF87631" w:rsidR="00BB2879" w:rsidRPr="00F40A20" w:rsidRDefault="00EA603D" w:rsidP="00C5320B">
            <w:pPr>
              <w:pStyle w:val="Sraopastraipa"/>
              <w:tabs>
                <w:tab w:val="left" w:pos="284"/>
                <w:tab w:val="left" w:pos="459"/>
              </w:tabs>
              <w:ind w:left="0"/>
              <w:rPr>
                <w:rFonts w:eastAsia="Calibri"/>
                <w:lang w:val="lt-LT"/>
              </w:rPr>
            </w:pPr>
            <w:r w:rsidRPr="00F40A20">
              <w:rPr>
                <w:rFonts w:eastAsia="Calibri"/>
                <w:lang w:val="lt-LT"/>
              </w:rPr>
              <w:t>3.1.7.5</w:t>
            </w:r>
          </w:p>
        </w:tc>
        <w:tc>
          <w:tcPr>
            <w:tcW w:w="2144" w:type="pct"/>
            <w:shd w:val="clear" w:color="auto" w:fill="auto"/>
          </w:tcPr>
          <w:p w14:paraId="6545EFA7" w14:textId="77777777" w:rsidR="00BB2879" w:rsidRPr="00F40A20" w:rsidRDefault="00BB2879" w:rsidP="00C5320B">
            <w:pPr>
              <w:rPr>
                <w:rFonts w:eastAsia="Calibri"/>
                <w:b/>
                <w:lang w:val="lt-LT"/>
              </w:rPr>
            </w:pPr>
            <w:r w:rsidRPr="00F40A20">
              <w:rPr>
                <w:rFonts w:eastAsia="Calibri"/>
                <w:b/>
                <w:lang w:val="lt-LT"/>
              </w:rPr>
              <w:t>Specialistas (Ekspertas) Nr. 4 – Informacinių sistemų (IS) integravimo specialistas</w:t>
            </w:r>
          </w:p>
          <w:p w14:paraId="4707D048" w14:textId="77777777" w:rsidR="00BB2879" w:rsidRPr="00F40A20" w:rsidRDefault="00BB2879" w:rsidP="00C5320B">
            <w:pPr>
              <w:rPr>
                <w:rFonts w:eastAsia="Calibri"/>
                <w:b/>
                <w:lang w:val="lt-LT"/>
              </w:rPr>
            </w:pPr>
            <w:r w:rsidRPr="00F40A20">
              <w:rPr>
                <w:rFonts w:eastAsia="Calibri"/>
                <w:b/>
                <w:lang w:val="lt-LT"/>
              </w:rPr>
              <w:t>Reikalavimai:</w:t>
            </w:r>
          </w:p>
          <w:p w14:paraId="11CE223E" w14:textId="57881D50" w:rsidR="00BB2879" w:rsidRPr="00F40A20" w:rsidRDefault="00BB2879" w:rsidP="00C5320B">
            <w:pPr>
              <w:rPr>
                <w:rFonts w:eastAsia="Calibri"/>
                <w:lang w:val="lt-LT"/>
              </w:rPr>
            </w:pPr>
            <w:r w:rsidRPr="00F40A20">
              <w:rPr>
                <w:rFonts w:eastAsia="Calibri"/>
                <w:lang w:val="lt-LT"/>
              </w:rPr>
              <w:t xml:space="preserve">turi tarptautiniu mastu pripažįstamą sistemų integravimo specialisto kvalifikaciją, patvirtintą </w:t>
            </w:r>
            <w:proofErr w:type="spellStart"/>
            <w:r w:rsidRPr="00F40A20">
              <w:rPr>
                <w:rFonts w:eastAsia="Calibri"/>
                <w:lang w:val="lt-LT"/>
              </w:rPr>
              <w:t>Oracle</w:t>
            </w:r>
            <w:proofErr w:type="spellEnd"/>
            <w:r w:rsidRPr="00F40A20">
              <w:rPr>
                <w:rFonts w:eastAsia="Calibri"/>
                <w:lang w:val="lt-LT"/>
              </w:rPr>
              <w:t xml:space="preserve"> </w:t>
            </w:r>
            <w:proofErr w:type="spellStart"/>
            <w:r w:rsidRPr="00F40A20">
              <w:rPr>
                <w:rFonts w:eastAsia="Calibri"/>
                <w:lang w:val="lt-LT"/>
              </w:rPr>
              <w:t>Certified</w:t>
            </w:r>
            <w:proofErr w:type="spellEnd"/>
            <w:r w:rsidRPr="00F40A20">
              <w:rPr>
                <w:rFonts w:eastAsia="Calibri"/>
                <w:lang w:val="lt-LT"/>
              </w:rPr>
              <w:t xml:space="preserve"> </w:t>
            </w:r>
            <w:proofErr w:type="spellStart"/>
            <w:r w:rsidRPr="00F40A20">
              <w:rPr>
                <w:rFonts w:eastAsia="Calibri"/>
                <w:lang w:val="lt-LT"/>
              </w:rPr>
              <w:t>Expert</w:t>
            </w:r>
            <w:proofErr w:type="spellEnd"/>
            <w:r w:rsidRPr="00F40A20">
              <w:rPr>
                <w:rFonts w:eastAsia="Calibri"/>
                <w:lang w:val="lt-LT"/>
              </w:rPr>
              <w:t xml:space="preserve">, Java EE </w:t>
            </w:r>
            <w:proofErr w:type="spellStart"/>
            <w:r w:rsidRPr="00F40A20">
              <w:rPr>
                <w:rFonts w:eastAsia="Calibri"/>
                <w:lang w:val="lt-LT"/>
              </w:rPr>
              <w:t>Web</w:t>
            </w:r>
            <w:proofErr w:type="spellEnd"/>
            <w:r w:rsidRPr="00F40A20">
              <w:rPr>
                <w:rFonts w:eastAsia="Calibri"/>
                <w:lang w:val="lt-LT"/>
              </w:rPr>
              <w:t xml:space="preserve"> </w:t>
            </w:r>
            <w:proofErr w:type="spellStart"/>
            <w:r w:rsidRPr="00F40A20">
              <w:rPr>
                <w:rFonts w:eastAsia="Calibri"/>
                <w:lang w:val="lt-LT"/>
              </w:rPr>
              <w:t>Services</w:t>
            </w:r>
            <w:proofErr w:type="spellEnd"/>
            <w:r w:rsidRPr="00F40A20">
              <w:rPr>
                <w:rFonts w:eastAsia="Calibri"/>
                <w:lang w:val="lt-LT"/>
              </w:rPr>
              <w:t xml:space="preserve"> </w:t>
            </w:r>
            <w:proofErr w:type="spellStart"/>
            <w:r w:rsidRPr="00F40A20">
              <w:rPr>
                <w:rFonts w:eastAsia="Calibri"/>
                <w:lang w:val="lt-LT"/>
              </w:rPr>
              <w:t>Developer</w:t>
            </w:r>
            <w:proofErr w:type="spellEnd"/>
            <w:r w:rsidRPr="00F40A20">
              <w:rPr>
                <w:rFonts w:eastAsia="Calibri"/>
                <w:lang w:val="lt-LT"/>
              </w:rPr>
              <w:t xml:space="preserve"> sertifikatu ar kitu lygiaverčiu dokumentu</w:t>
            </w:r>
          </w:p>
        </w:tc>
        <w:tc>
          <w:tcPr>
            <w:tcW w:w="2298" w:type="pct"/>
            <w:vMerge/>
            <w:shd w:val="clear" w:color="auto" w:fill="auto"/>
          </w:tcPr>
          <w:p w14:paraId="2C044DF6" w14:textId="77777777" w:rsidR="00BB2879" w:rsidRPr="00F40A20" w:rsidRDefault="00BB2879" w:rsidP="00C5320B">
            <w:pPr>
              <w:rPr>
                <w:rFonts w:eastAsia="Calibri"/>
                <w:lang w:val="lt-LT"/>
              </w:rPr>
            </w:pPr>
          </w:p>
        </w:tc>
      </w:tr>
      <w:tr w:rsidR="00BB2879" w:rsidRPr="00F40A20" w14:paraId="033EE1B7" w14:textId="77777777" w:rsidTr="00EA603D">
        <w:trPr>
          <w:trHeight w:val="257"/>
        </w:trPr>
        <w:tc>
          <w:tcPr>
            <w:tcW w:w="558" w:type="pct"/>
            <w:shd w:val="clear" w:color="auto" w:fill="F2F2F2" w:themeFill="background1" w:themeFillShade="F2"/>
            <w:vAlign w:val="center"/>
          </w:tcPr>
          <w:p w14:paraId="095A3787" w14:textId="3855E967" w:rsidR="00BB2879" w:rsidRPr="00F40A20" w:rsidRDefault="00EA603D" w:rsidP="00C5320B">
            <w:pPr>
              <w:pStyle w:val="Sraopastraipa"/>
              <w:tabs>
                <w:tab w:val="left" w:pos="284"/>
                <w:tab w:val="left" w:pos="459"/>
              </w:tabs>
              <w:ind w:left="0"/>
              <w:rPr>
                <w:rFonts w:eastAsia="Calibri"/>
                <w:lang w:val="lt-LT"/>
              </w:rPr>
            </w:pPr>
            <w:r w:rsidRPr="00F40A20">
              <w:rPr>
                <w:rFonts w:eastAsia="Calibri"/>
                <w:lang w:val="lt-LT"/>
              </w:rPr>
              <w:t>3.1.7.6</w:t>
            </w:r>
          </w:p>
        </w:tc>
        <w:tc>
          <w:tcPr>
            <w:tcW w:w="2144" w:type="pct"/>
            <w:shd w:val="clear" w:color="auto" w:fill="auto"/>
          </w:tcPr>
          <w:p w14:paraId="6510F86D" w14:textId="77777777" w:rsidR="00BB2879" w:rsidRPr="00F40A20" w:rsidRDefault="00BB2879" w:rsidP="00C5320B">
            <w:pPr>
              <w:rPr>
                <w:rFonts w:eastAsia="Calibri"/>
                <w:b/>
                <w:lang w:val="lt-LT"/>
              </w:rPr>
            </w:pPr>
            <w:r w:rsidRPr="00F40A20">
              <w:rPr>
                <w:rFonts w:eastAsia="Calibri"/>
                <w:b/>
                <w:lang w:val="lt-LT"/>
              </w:rPr>
              <w:t>Specialistas (Ekspertas) Nr. 5 – Informacinės sistemos architektas</w:t>
            </w:r>
          </w:p>
          <w:p w14:paraId="57176B40" w14:textId="77777777" w:rsidR="00BB2879" w:rsidRPr="00F40A20" w:rsidRDefault="00BB2879" w:rsidP="00C5320B">
            <w:pPr>
              <w:rPr>
                <w:rFonts w:eastAsia="Calibri"/>
                <w:b/>
                <w:lang w:val="lt-LT"/>
              </w:rPr>
            </w:pPr>
            <w:r w:rsidRPr="00F40A20">
              <w:rPr>
                <w:rFonts w:eastAsia="Calibri"/>
                <w:b/>
                <w:lang w:val="lt-LT"/>
              </w:rPr>
              <w:t>Reikalavimai:</w:t>
            </w:r>
          </w:p>
          <w:p w14:paraId="387A678B" w14:textId="77777777" w:rsidR="00BB2879" w:rsidRPr="00F40A20" w:rsidRDefault="00BB2879" w:rsidP="00C5320B">
            <w:pPr>
              <w:rPr>
                <w:rFonts w:eastAsia="Calibri"/>
                <w:lang w:val="lt-LT"/>
              </w:rPr>
            </w:pPr>
            <w:r w:rsidRPr="00F40A20">
              <w:rPr>
                <w:rFonts w:eastAsia="Calibri"/>
                <w:lang w:val="lt-LT"/>
              </w:rPr>
              <w:t xml:space="preserve">turi tarptautiniu mastu pripažįstamą informacinių sistemų (IS) architekto kvalifikaciją, patvirtintą </w:t>
            </w:r>
            <w:proofErr w:type="spellStart"/>
            <w:r w:rsidRPr="00F40A20">
              <w:rPr>
                <w:rFonts w:eastAsia="Calibri"/>
                <w:lang w:val="lt-LT"/>
              </w:rPr>
              <w:t>OpenGroup</w:t>
            </w:r>
            <w:proofErr w:type="spellEnd"/>
            <w:r w:rsidRPr="00F40A20">
              <w:rPr>
                <w:rFonts w:eastAsia="Calibri"/>
                <w:lang w:val="lt-LT"/>
              </w:rPr>
              <w:t xml:space="preserve"> TOGAF sertifikatu arba kitu lygiaverčiu dokumentu.</w:t>
            </w:r>
          </w:p>
        </w:tc>
        <w:tc>
          <w:tcPr>
            <w:tcW w:w="2298" w:type="pct"/>
            <w:vMerge/>
            <w:shd w:val="clear" w:color="auto" w:fill="auto"/>
          </w:tcPr>
          <w:p w14:paraId="4AE30B8C" w14:textId="77777777" w:rsidR="00BB2879" w:rsidRPr="00F40A20" w:rsidRDefault="00BB2879" w:rsidP="00C5320B">
            <w:pPr>
              <w:rPr>
                <w:rFonts w:eastAsia="Calibri"/>
                <w:lang w:val="lt-LT"/>
              </w:rPr>
            </w:pPr>
          </w:p>
        </w:tc>
      </w:tr>
      <w:tr w:rsidR="00BB2879" w:rsidRPr="00F40A20" w14:paraId="05A2AFDD" w14:textId="77777777" w:rsidTr="00EA603D">
        <w:trPr>
          <w:trHeight w:val="257"/>
        </w:trPr>
        <w:tc>
          <w:tcPr>
            <w:tcW w:w="558" w:type="pct"/>
            <w:shd w:val="clear" w:color="auto" w:fill="F2F2F2" w:themeFill="background1" w:themeFillShade="F2"/>
            <w:vAlign w:val="center"/>
          </w:tcPr>
          <w:p w14:paraId="1E65D385" w14:textId="4CF5D67C" w:rsidR="00BB2879" w:rsidRPr="00F40A20" w:rsidRDefault="00EA603D" w:rsidP="00C5320B">
            <w:pPr>
              <w:pStyle w:val="Sraopastraipa"/>
              <w:tabs>
                <w:tab w:val="left" w:pos="284"/>
                <w:tab w:val="left" w:pos="459"/>
              </w:tabs>
              <w:ind w:left="0"/>
              <w:rPr>
                <w:rFonts w:eastAsia="Calibri"/>
                <w:lang w:val="lt-LT"/>
              </w:rPr>
            </w:pPr>
            <w:r w:rsidRPr="00F40A20">
              <w:rPr>
                <w:rFonts w:eastAsia="Calibri"/>
                <w:lang w:val="lt-LT"/>
              </w:rPr>
              <w:t>3.1.7.7</w:t>
            </w:r>
          </w:p>
        </w:tc>
        <w:tc>
          <w:tcPr>
            <w:tcW w:w="2144" w:type="pct"/>
            <w:shd w:val="clear" w:color="auto" w:fill="auto"/>
          </w:tcPr>
          <w:p w14:paraId="437044F9" w14:textId="77777777" w:rsidR="00BB2879" w:rsidRPr="00F40A20" w:rsidRDefault="00BB2879" w:rsidP="00C5320B">
            <w:pPr>
              <w:rPr>
                <w:rFonts w:eastAsia="Calibri"/>
                <w:b/>
                <w:lang w:val="lt-LT"/>
              </w:rPr>
            </w:pPr>
            <w:r w:rsidRPr="00F40A20">
              <w:rPr>
                <w:rFonts w:eastAsia="Calibri"/>
                <w:b/>
                <w:lang w:val="lt-LT"/>
              </w:rPr>
              <w:t>Specialistas (Ekspertas) Nr. 6 – Informacinės sistemos testavimo specialistas</w:t>
            </w:r>
          </w:p>
          <w:p w14:paraId="4512E304" w14:textId="77777777" w:rsidR="00BB2879" w:rsidRPr="00F40A20" w:rsidRDefault="00BB2879" w:rsidP="00C5320B">
            <w:pPr>
              <w:rPr>
                <w:rFonts w:eastAsia="Calibri"/>
                <w:b/>
                <w:lang w:val="lt-LT"/>
              </w:rPr>
            </w:pPr>
            <w:r w:rsidRPr="00F40A20">
              <w:rPr>
                <w:rFonts w:eastAsia="Calibri"/>
                <w:b/>
                <w:lang w:val="lt-LT"/>
              </w:rPr>
              <w:t>Reikalavimai:</w:t>
            </w:r>
          </w:p>
          <w:p w14:paraId="009BF323" w14:textId="77777777" w:rsidR="00BB2879" w:rsidRPr="00F40A20" w:rsidRDefault="00BB2879" w:rsidP="00C5320B">
            <w:pPr>
              <w:rPr>
                <w:rFonts w:eastAsia="Calibri"/>
                <w:lang w:val="lt-LT"/>
              </w:rPr>
            </w:pPr>
            <w:r w:rsidRPr="00F40A20">
              <w:rPr>
                <w:rFonts w:eastAsia="Calibri"/>
                <w:lang w:val="lt-LT"/>
              </w:rPr>
              <w:t xml:space="preserve">turi tarptautiniu mastu pripažįstamą testavimo specialisto kvalifikaciją, patvirtintą ISTQB </w:t>
            </w:r>
            <w:proofErr w:type="spellStart"/>
            <w:r w:rsidRPr="00F40A20">
              <w:rPr>
                <w:rFonts w:eastAsia="Calibri"/>
                <w:lang w:val="lt-LT"/>
              </w:rPr>
              <w:t>Certified</w:t>
            </w:r>
            <w:proofErr w:type="spellEnd"/>
            <w:r w:rsidRPr="00F40A20">
              <w:rPr>
                <w:rFonts w:eastAsia="Calibri"/>
                <w:lang w:val="lt-LT"/>
              </w:rPr>
              <w:t xml:space="preserve"> </w:t>
            </w:r>
            <w:proofErr w:type="spellStart"/>
            <w:r w:rsidRPr="00F40A20">
              <w:rPr>
                <w:rFonts w:eastAsia="Calibri"/>
                <w:lang w:val="lt-LT"/>
              </w:rPr>
              <w:t>Tester</w:t>
            </w:r>
            <w:proofErr w:type="spellEnd"/>
            <w:r w:rsidRPr="00F40A20">
              <w:rPr>
                <w:rFonts w:eastAsia="Calibri"/>
                <w:lang w:val="lt-LT"/>
              </w:rPr>
              <w:t xml:space="preserve">, </w:t>
            </w:r>
            <w:proofErr w:type="spellStart"/>
            <w:r w:rsidRPr="00F40A20">
              <w:rPr>
                <w:rFonts w:eastAsia="Calibri"/>
                <w:lang w:val="lt-LT"/>
              </w:rPr>
              <w:t>Certified</w:t>
            </w:r>
            <w:proofErr w:type="spellEnd"/>
            <w:r w:rsidRPr="00F40A20">
              <w:rPr>
                <w:rFonts w:eastAsia="Calibri"/>
                <w:lang w:val="lt-LT"/>
              </w:rPr>
              <w:t xml:space="preserve"> </w:t>
            </w:r>
            <w:proofErr w:type="spellStart"/>
            <w:r w:rsidRPr="00F40A20">
              <w:rPr>
                <w:rFonts w:eastAsia="Calibri"/>
                <w:lang w:val="lt-LT"/>
              </w:rPr>
              <w:t>Software</w:t>
            </w:r>
            <w:proofErr w:type="spellEnd"/>
            <w:r w:rsidRPr="00F40A20">
              <w:rPr>
                <w:rFonts w:eastAsia="Calibri"/>
                <w:lang w:val="lt-LT"/>
              </w:rPr>
              <w:t xml:space="preserve"> </w:t>
            </w:r>
            <w:proofErr w:type="spellStart"/>
            <w:r w:rsidRPr="00F40A20">
              <w:rPr>
                <w:rFonts w:eastAsia="Calibri"/>
                <w:lang w:val="lt-LT"/>
              </w:rPr>
              <w:t>Tester</w:t>
            </w:r>
            <w:proofErr w:type="spellEnd"/>
            <w:r w:rsidRPr="00F40A20">
              <w:rPr>
                <w:rFonts w:eastAsia="Calibri"/>
                <w:lang w:val="lt-LT"/>
              </w:rPr>
              <w:t xml:space="preserve"> (CSTE) sertifikatu arba kitu lygiaverčiu dokumentu.</w:t>
            </w:r>
          </w:p>
        </w:tc>
        <w:tc>
          <w:tcPr>
            <w:tcW w:w="2298" w:type="pct"/>
            <w:vMerge/>
            <w:shd w:val="clear" w:color="auto" w:fill="auto"/>
          </w:tcPr>
          <w:p w14:paraId="79CB41A7" w14:textId="77777777" w:rsidR="00BB2879" w:rsidRPr="00F40A20" w:rsidRDefault="00BB2879" w:rsidP="00C5320B">
            <w:pPr>
              <w:rPr>
                <w:rFonts w:eastAsia="Calibri"/>
                <w:lang w:val="lt-LT"/>
              </w:rPr>
            </w:pPr>
          </w:p>
        </w:tc>
      </w:tr>
      <w:tr w:rsidR="00BB2879" w:rsidRPr="00F40A20" w14:paraId="7797D43B" w14:textId="77777777" w:rsidTr="00EA603D">
        <w:trPr>
          <w:trHeight w:val="257"/>
        </w:trPr>
        <w:tc>
          <w:tcPr>
            <w:tcW w:w="558" w:type="pct"/>
            <w:shd w:val="clear" w:color="auto" w:fill="F2F2F2" w:themeFill="background1" w:themeFillShade="F2"/>
            <w:vAlign w:val="center"/>
          </w:tcPr>
          <w:p w14:paraId="4D416A9B" w14:textId="361428A9" w:rsidR="00BB2879" w:rsidRPr="00F40A20" w:rsidRDefault="00EA603D" w:rsidP="00C5320B">
            <w:pPr>
              <w:pStyle w:val="Sraopastraipa"/>
              <w:tabs>
                <w:tab w:val="left" w:pos="284"/>
                <w:tab w:val="left" w:pos="459"/>
              </w:tabs>
              <w:ind w:left="0"/>
              <w:rPr>
                <w:rFonts w:eastAsia="Calibri"/>
                <w:lang w:val="lt-LT"/>
              </w:rPr>
            </w:pPr>
            <w:r w:rsidRPr="00F40A20">
              <w:rPr>
                <w:rFonts w:eastAsia="Calibri"/>
                <w:lang w:val="lt-LT"/>
              </w:rPr>
              <w:t>3.1.7.8</w:t>
            </w:r>
          </w:p>
        </w:tc>
        <w:tc>
          <w:tcPr>
            <w:tcW w:w="2144" w:type="pct"/>
            <w:shd w:val="clear" w:color="auto" w:fill="auto"/>
          </w:tcPr>
          <w:p w14:paraId="61A3946C" w14:textId="77777777" w:rsidR="00BB2879" w:rsidRPr="00F40A20" w:rsidRDefault="00BB2879" w:rsidP="00C5320B">
            <w:pPr>
              <w:rPr>
                <w:rFonts w:eastAsia="Calibri"/>
                <w:b/>
                <w:lang w:val="lt-LT"/>
              </w:rPr>
            </w:pPr>
            <w:r w:rsidRPr="00F40A20">
              <w:rPr>
                <w:rFonts w:eastAsia="Calibri"/>
                <w:b/>
                <w:lang w:val="lt-LT"/>
              </w:rPr>
              <w:t>Specialistas (Ekspertas) Nr. 7 - Informacinės sistemos saugos ekspertas</w:t>
            </w:r>
          </w:p>
          <w:p w14:paraId="5B81E473" w14:textId="77777777" w:rsidR="00BB2879" w:rsidRPr="00F40A20" w:rsidRDefault="00BB2879" w:rsidP="00C5320B">
            <w:pPr>
              <w:rPr>
                <w:rFonts w:eastAsia="Calibri"/>
                <w:b/>
                <w:lang w:val="lt-LT"/>
              </w:rPr>
            </w:pPr>
            <w:r w:rsidRPr="00F40A20">
              <w:rPr>
                <w:rFonts w:eastAsia="Calibri"/>
                <w:b/>
                <w:lang w:val="lt-LT"/>
              </w:rPr>
              <w:lastRenderedPageBreak/>
              <w:t>Reikalavimai:</w:t>
            </w:r>
          </w:p>
          <w:p w14:paraId="2125FB3A" w14:textId="77777777" w:rsidR="00BB2879" w:rsidRPr="00F40A20" w:rsidRDefault="00BB2879" w:rsidP="00C5320B">
            <w:pPr>
              <w:rPr>
                <w:rFonts w:eastAsia="Calibri"/>
                <w:lang w:val="lt-LT"/>
              </w:rPr>
            </w:pPr>
            <w:r w:rsidRPr="00F40A20">
              <w:rPr>
                <w:rFonts w:eastAsia="Calibri"/>
                <w:lang w:val="lt-LT"/>
              </w:rPr>
              <w:t xml:space="preserve">turi tarptautiniu mastu pripažįstamą Informacinių sistemų (IS) saugos eksperto kvalifikaciją, patvirtintą </w:t>
            </w:r>
            <w:proofErr w:type="spellStart"/>
            <w:r w:rsidRPr="00F40A20">
              <w:rPr>
                <w:rFonts w:eastAsia="Calibri"/>
                <w:lang w:val="lt-LT"/>
              </w:rPr>
              <w:t>Certified</w:t>
            </w:r>
            <w:proofErr w:type="spellEnd"/>
            <w:r w:rsidRPr="00F40A20">
              <w:rPr>
                <w:rFonts w:eastAsia="Calibri"/>
                <w:lang w:val="lt-LT"/>
              </w:rPr>
              <w:t xml:space="preserve"> </w:t>
            </w:r>
            <w:proofErr w:type="spellStart"/>
            <w:r w:rsidRPr="00F40A20">
              <w:rPr>
                <w:rFonts w:eastAsia="Calibri"/>
                <w:lang w:val="lt-LT"/>
              </w:rPr>
              <w:t>Information</w:t>
            </w:r>
            <w:proofErr w:type="spellEnd"/>
            <w:r w:rsidRPr="00F40A20">
              <w:rPr>
                <w:rFonts w:eastAsia="Calibri"/>
                <w:lang w:val="lt-LT"/>
              </w:rPr>
              <w:t xml:space="preserve"> </w:t>
            </w:r>
            <w:proofErr w:type="spellStart"/>
            <w:r w:rsidRPr="00F40A20">
              <w:rPr>
                <w:rFonts w:eastAsia="Calibri"/>
                <w:lang w:val="lt-LT"/>
              </w:rPr>
              <w:t>Systems</w:t>
            </w:r>
            <w:proofErr w:type="spellEnd"/>
            <w:r w:rsidRPr="00F40A20">
              <w:rPr>
                <w:rFonts w:eastAsia="Calibri"/>
                <w:lang w:val="lt-LT"/>
              </w:rPr>
              <w:t xml:space="preserve"> </w:t>
            </w:r>
            <w:proofErr w:type="spellStart"/>
            <w:r w:rsidRPr="00F40A20">
              <w:rPr>
                <w:rFonts w:eastAsia="Calibri"/>
                <w:lang w:val="lt-LT"/>
              </w:rPr>
              <w:t>Security</w:t>
            </w:r>
            <w:proofErr w:type="spellEnd"/>
            <w:r w:rsidRPr="00F40A20">
              <w:rPr>
                <w:rFonts w:eastAsia="Calibri"/>
                <w:lang w:val="lt-LT"/>
              </w:rPr>
              <w:t xml:space="preserve"> Professional (CISSP) sertifikatu ar kitu lygiaverčiu dokumentu.</w:t>
            </w:r>
          </w:p>
        </w:tc>
        <w:tc>
          <w:tcPr>
            <w:tcW w:w="2298" w:type="pct"/>
            <w:vMerge/>
            <w:shd w:val="clear" w:color="auto" w:fill="auto"/>
          </w:tcPr>
          <w:p w14:paraId="4923A5AE" w14:textId="77777777" w:rsidR="00BB2879" w:rsidRPr="00F40A20" w:rsidRDefault="00BB2879" w:rsidP="00C5320B">
            <w:pPr>
              <w:rPr>
                <w:rFonts w:eastAsia="Calibri"/>
                <w:lang w:val="lt-LT"/>
              </w:rPr>
            </w:pPr>
          </w:p>
        </w:tc>
      </w:tr>
    </w:tbl>
    <w:p w14:paraId="5306933A" w14:textId="77777777" w:rsidR="00EA603D" w:rsidRPr="00F40A20" w:rsidRDefault="00EA603D" w:rsidP="00851136">
      <w:pPr>
        <w:pStyle w:val="Pagrindinistekstas"/>
        <w:tabs>
          <w:tab w:val="left" w:pos="1276"/>
          <w:tab w:val="left" w:pos="9630"/>
          <w:tab w:val="left" w:pos="9720"/>
        </w:tabs>
        <w:spacing w:line="360" w:lineRule="auto"/>
        <w:ind w:right="8"/>
      </w:pPr>
    </w:p>
    <w:p w14:paraId="1FF5A3BA" w14:textId="6941951E" w:rsidR="00F53B1F" w:rsidRPr="00F40A20" w:rsidRDefault="00F53B1F" w:rsidP="00A07E9B">
      <w:pPr>
        <w:pStyle w:val="Pagrindinistekstas"/>
        <w:tabs>
          <w:tab w:val="left" w:pos="1276"/>
          <w:tab w:val="left" w:pos="9630"/>
          <w:tab w:val="left" w:pos="9720"/>
        </w:tabs>
        <w:spacing w:line="360" w:lineRule="auto"/>
        <w:ind w:right="8" w:firstLine="567"/>
        <w:rPr>
          <w:rFonts w:eastAsia="Calibri"/>
          <w:bCs/>
          <w:lang w:bidi="en-US"/>
        </w:rPr>
      </w:pPr>
      <w:r w:rsidRPr="00F40A20">
        <w:rPr>
          <w:rFonts w:eastAsia="Calibri"/>
          <w:bCs/>
          <w:lang w:bidi="en-US"/>
        </w:rPr>
        <w:t>3.1.8. vykdyti nuolatines vertimo žodžiu ir raštu paslaugas</w:t>
      </w:r>
      <w:r w:rsidR="009B12C0" w:rsidRPr="00F40A20">
        <w:rPr>
          <w:rFonts w:eastAsia="Calibri"/>
          <w:bCs/>
          <w:lang w:bidi="en-US"/>
        </w:rPr>
        <w:t>, jeigu Paslaugų teikėjo siūlomi specialistai nemoka lietuvių kalbos;</w:t>
      </w:r>
    </w:p>
    <w:p w14:paraId="5FC9D71B" w14:textId="0BCC44D4" w:rsidR="00A07E9B" w:rsidRPr="00F40A20" w:rsidRDefault="00A07E9B" w:rsidP="00A07E9B">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3.1.9. laikytis Lietuvos Respublikos civilinio kodekso</w:t>
      </w:r>
      <w:r w:rsidR="00EA603D" w:rsidRPr="00F40A20">
        <w:rPr>
          <w:rFonts w:eastAsia="Calibri"/>
          <w:bCs/>
          <w:lang w:val="lt-LT" w:bidi="en-US"/>
        </w:rPr>
        <w:t xml:space="preserve"> (toliau – CK)</w:t>
      </w:r>
      <w:r w:rsidR="00397A73" w:rsidRPr="00F40A20">
        <w:rPr>
          <w:rFonts w:eastAsia="Calibri"/>
          <w:bCs/>
          <w:lang w:val="lt-LT" w:bidi="en-US"/>
        </w:rPr>
        <w:t xml:space="preserve"> bei kitų, su Paslaugų tei</w:t>
      </w:r>
      <w:r w:rsidRPr="00F40A20">
        <w:rPr>
          <w:rFonts w:eastAsia="Calibri"/>
          <w:bCs/>
          <w:lang w:val="lt-LT" w:bidi="en-US"/>
        </w:rPr>
        <w:t>kėjo sutartinių įsipareigojimų vykdymu susijusių, Lietuvos Respublikoje galiojančių teisės aktų</w:t>
      </w:r>
      <w:r w:rsidR="00397A73" w:rsidRPr="00F40A20">
        <w:rPr>
          <w:rFonts w:eastAsia="Calibri"/>
          <w:bCs/>
          <w:lang w:val="lt-LT" w:bidi="en-US"/>
        </w:rPr>
        <w:t xml:space="preserve"> nuostatų ir užtikrinti, kad Paslaugų tei</w:t>
      </w:r>
      <w:r w:rsidRPr="00F40A20">
        <w:rPr>
          <w:rFonts w:eastAsia="Calibri"/>
          <w:bCs/>
          <w:lang w:val="lt-LT" w:bidi="en-US"/>
        </w:rPr>
        <w:t>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0B92FF06" w14:textId="33DCDF4B" w:rsidR="0028039B" w:rsidRPr="00F40A20" w:rsidRDefault="003C1E74" w:rsidP="00A07E9B">
      <w:pPr>
        <w:pStyle w:val="Pagrindinistekstas"/>
        <w:tabs>
          <w:tab w:val="left" w:pos="1276"/>
          <w:tab w:val="left" w:pos="9630"/>
          <w:tab w:val="left" w:pos="9720"/>
        </w:tabs>
        <w:spacing w:line="360" w:lineRule="auto"/>
        <w:ind w:right="8" w:firstLine="567"/>
      </w:pPr>
      <w:r w:rsidRPr="00F40A20">
        <w:t xml:space="preserve">3.2. </w:t>
      </w:r>
      <w:r w:rsidR="00883754" w:rsidRPr="00F40A20">
        <w:t>Klientas įsipareigoja:</w:t>
      </w:r>
    </w:p>
    <w:p w14:paraId="214E3803" w14:textId="2631C12A" w:rsidR="00883754" w:rsidRPr="00F40A20" w:rsidRDefault="003C1E74" w:rsidP="003C1E74">
      <w:pPr>
        <w:pStyle w:val="Pagrindinistekstas"/>
        <w:tabs>
          <w:tab w:val="left" w:pos="1276"/>
          <w:tab w:val="left" w:pos="9630"/>
          <w:tab w:val="left" w:pos="9720"/>
        </w:tabs>
        <w:spacing w:line="360" w:lineRule="auto"/>
        <w:ind w:right="8" w:firstLine="567"/>
      </w:pPr>
      <w:r w:rsidRPr="00F40A20">
        <w:t xml:space="preserve">3.2.1. </w:t>
      </w:r>
      <w:r w:rsidR="00C02AA0" w:rsidRPr="00F40A20">
        <w:t>sumokėti Paslaugų teikėjui už tinkamai ir faktiškai suteiktas paslaugas Sutartyje numatyta tvarka ir sąlygomis;</w:t>
      </w:r>
    </w:p>
    <w:p w14:paraId="548CDF69" w14:textId="1D08A431" w:rsidR="0009235B" w:rsidRPr="00F40A20" w:rsidRDefault="0009235B" w:rsidP="003C1E74">
      <w:pPr>
        <w:pStyle w:val="Pagrindinistekstas"/>
        <w:tabs>
          <w:tab w:val="left" w:pos="1276"/>
          <w:tab w:val="left" w:pos="9630"/>
          <w:tab w:val="left" w:pos="9720"/>
        </w:tabs>
        <w:spacing w:line="360" w:lineRule="auto"/>
        <w:ind w:right="8" w:firstLine="567"/>
      </w:pPr>
      <w:r w:rsidRPr="00F40A20">
        <w:t xml:space="preserve">3.2.2. </w:t>
      </w:r>
      <w:r w:rsidRPr="00F40A20">
        <w:rPr>
          <w:rFonts w:eastAsia="Calibri"/>
          <w:lang w:bidi="en-US"/>
        </w:rPr>
        <w:t xml:space="preserve">per 10  (dešimt) darbo dienų nuo Paslaugų teikėjo pasirašyto paslaugų perdavimo–priėmimo akto gavimo dienos priimti tinkamai suteiktas paslaugas, pasirašydamas perdavimo–priėmimo aktą, arba raštu </w:t>
      </w:r>
      <w:r w:rsidR="000163C7" w:rsidRPr="00F40A20">
        <w:rPr>
          <w:rFonts w:eastAsia="Calibri"/>
          <w:lang w:bidi="en-US"/>
        </w:rPr>
        <w:t xml:space="preserve">informuoti </w:t>
      </w:r>
      <w:r w:rsidRPr="00F40A20">
        <w:rPr>
          <w:rFonts w:eastAsia="Calibri"/>
          <w:lang w:bidi="en-US"/>
        </w:rPr>
        <w:t>Paslaugų teikėją apie atsisakymą priimti šias paslaugas, nurodydamas pašalinti trūkumus per 10 (dešimt) darbo dienų nuo raštiškų pastabų gavimo dienos</w:t>
      </w:r>
      <w:r w:rsidR="000163C7" w:rsidRPr="00F40A20">
        <w:rPr>
          <w:rFonts w:eastAsia="Calibri"/>
          <w:lang w:bidi="en-US"/>
        </w:rPr>
        <w:t>;</w:t>
      </w:r>
    </w:p>
    <w:p w14:paraId="13548F90" w14:textId="1337AB72" w:rsidR="00883754" w:rsidRPr="00F40A20" w:rsidRDefault="003C1E74" w:rsidP="003C1E74">
      <w:pPr>
        <w:pStyle w:val="Pagrindinistekstas"/>
        <w:tabs>
          <w:tab w:val="left" w:pos="1276"/>
          <w:tab w:val="left" w:pos="9630"/>
          <w:tab w:val="left" w:pos="9720"/>
        </w:tabs>
        <w:spacing w:line="360" w:lineRule="auto"/>
        <w:ind w:right="8" w:firstLine="567"/>
      </w:pPr>
      <w:r w:rsidRPr="00F40A20">
        <w:t xml:space="preserve">3.2.3. </w:t>
      </w:r>
      <w:r w:rsidR="00883754" w:rsidRPr="00F40A20">
        <w:t>teikti Paslaugų teikėjui Sutarčiai vykdyti</w:t>
      </w:r>
      <w:r w:rsidR="006D05DA" w:rsidRPr="00F40A20">
        <w:t xml:space="preserve"> pagrįstai</w:t>
      </w:r>
      <w:r w:rsidR="00883754" w:rsidRPr="00F40A20">
        <w:t xml:space="preserve"> reikalingą </w:t>
      </w:r>
      <w:r w:rsidR="00404246" w:rsidRPr="00F40A20">
        <w:t xml:space="preserve">turimą </w:t>
      </w:r>
      <w:r w:rsidR="00883754" w:rsidRPr="00F40A20">
        <w:t>informaciją;</w:t>
      </w:r>
    </w:p>
    <w:p w14:paraId="00C14857" w14:textId="7A64B71D" w:rsidR="00883754" w:rsidRPr="00F40A20" w:rsidRDefault="003C1E74" w:rsidP="003C1E74">
      <w:pPr>
        <w:pStyle w:val="Pagrindinistekstas"/>
        <w:tabs>
          <w:tab w:val="left" w:pos="1276"/>
          <w:tab w:val="left" w:pos="9630"/>
          <w:tab w:val="left" w:pos="9720"/>
        </w:tabs>
        <w:spacing w:line="360" w:lineRule="auto"/>
        <w:ind w:right="8" w:firstLine="567"/>
      </w:pPr>
      <w:r w:rsidRPr="00F40A20">
        <w:t>3.2.</w:t>
      </w:r>
      <w:r w:rsidR="000163C7" w:rsidRPr="00F40A20">
        <w:t>4</w:t>
      </w:r>
      <w:r w:rsidRPr="00F40A20">
        <w:t xml:space="preserve">. </w:t>
      </w:r>
      <w:r w:rsidR="00883754" w:rsidRPr="00F40A20">
        <w:t>kilus</w:t>
      </w:r>
      <w:r w:rsidR="00277968" w:rsidRPr="00F40A20">
        <w:t xml:space="preserve"> Šalių</w:t>
      </w:r>
      <w:r w:rsidR="00883754" w:rsidRPr="00F40A20">
        <w:t xml:space="preserve"> ginčui dėl</w:t>
      </w:r>
      <w:r w:rsidR="00277968" w:rsidRPr="00F40A20">
        <w:t xml:space="preserve"> Sutarties</w:t>
      </w:r>
      <w:r w:rsidR="00883754" w:rsidRPr="00F40A20">
        <w:t>, ne vėliau kaip per 3 (tris) darbo dienas nuo ginčo kilimo dienos deleguoti atstovą spręsti ginčo;</w:t>
      </w:r>
    </w:p>
    <w:p w14:paraId="1200EB14" w14:textId="04D1CB0D" w:rsidR="00883754" w:rsidRPr="00F40A20" w:rsidRDefault="003C1E74" w:rsidP="003C1E74">
      <w:pPr>
        <w:pStyle w:val="Pagrindinistekstas"/>
        <w:tabs>
          <w:tab w:val="left" w:pos="1276"/>
          <w:tab w:val="left" w:pos="9630"/>
          <w:tab w:val="left" w:pos="9720"/>
        </w:tabs>
        <w:spacing w:line="360" w:lineRule="auto"/>
        <w:ind w:right="8" w:firstLine="567"/>
      </w:pPr>
      <w:r w:rsidRPr="00F40A20">
        <w:t>3.2.</w:t>
      </w:r>
      <w:r w:rsidR="000163C7" w:rsidRPr="00F40A20">
        <w:t>5</w:t>
      </w:r>
      <w:r w:rsidRPr="00F40A20">
        <w:t xml:space="preserve">. </w:t>
      </w:r>
      <w:r w:rsidR="00883754" w:rsidRPr="00F40A20">
        <w:t>nedelsdamas</w:t>
      </w:r>
      <w:r w:rsidR="00277968" w:rsidRPr="00F40A20">
        <w:t xml:space="preserve"> (ne vėliau kaip per 3 (tris) darbo dienas)</w:t>
      </w:r>
      <w:r w:rsidR="004C4819" w:rsidRPr="00F40A20">
        <w:t xml:space="preserve"> raštu</w:t>
      </w:r>
      <w:r w:rsidR="00883754" w:rsidRPr="00F40A20">
        <w:t xml:space="preserve"> pranešti Paslaugų teikėjui apie savo pasikeitus</w:t>
      </w:r>
      <w:r w:rsidR="00944422" w:rsidRPr="00F40A20">
        <w:t>ius rekvizitus, teisinį statusą, paskirtą atstovą.</w:t>
      </w:r>
    </w:p>
    <w:p w14:paraId="51E81C48" w14:textId="239791C6" w:rsidR="00851136" w:rsidRPr="00F40A20" w:rsidRDefault="003C1E74" w:rsidP="00E60FEC">
      <w:pPr>
        <w:pStyle w:val="Pagrindinistekstas"/>
        <w:tabs>
          <w:tab w:val="left" w:pos="1170"/>
          <w:tab w:val="left" w:pos="9630"/>
          <w:tab w:val="left" w:pos="9720"/>
        </w:tabs>
        <w:spacing w:line="360" w:lineRule="auto"/>
        <w:ind w:right="8" w:firstLine="567"/>
        <w:rPr>
          <w:rFonts w:eastAsia="Calibri"/>
          <w:bCs/>
          <w:lang w:bidi="en-US"/>
        </w:rPr>
      </w:pPr>
      <w:r w:rsidRPr="00F40A20">
        <w:t xml:space="preserve">3.3. </w:t>
      </w:r>
      <w:r w:rsidR="00851136" w:rsidRPr="00F40A20">
        <w:t>Šalys įsipareigoja laikytis konfidencialumo įsipareigojimų.</w:t>
      </w:r>
      <w:r w:rsidR="00851136" w:rsidRPr="00F40A20">
        <w:rPr>
          <w:i/>
        </w:rPr>
        <w:t xml:space="preserve"> </w:t>
      </w:r>
      <w:r w:rsidR="00851136" w:rsidRPr="00F40A20">
        <w:rPr>
          <w:rFonts w:eastAsia="Calibri"/>
          <w:bCs/>
          <w:lang w:bidi="en-US"/>
        </w:rPr>
        <w:t>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pirkimo sutarties vykdymu. Konfidencialią informaciją gavusi Šalis privalo ją naudoti tik vykdydama Sutartį ir užtikrinti, kad gauta konfidenciali informacija nebus naudojama tokiu būdu, kuri pakenktų informaciją perdavusiai šaliai.</w:t>
      </w:r>
      <w:r w:rsidR="00851136" w:rsidRPr="00F40A20">
        <w:rPr>
          <w:rFonts w:eastAsia="Calibri"/>
          <w:lang w:bidi="en-US"/>
        </w:rPr>
        <w:t xml:space="preserve"> </w:t>
      </w:r>
      <w:r w:rsidR="00851136" w:rsidRPr="00F40A20">
        <w:rPr>
          <w:rFonts w:eastAsia="Calibri"/>
          <w:bCs/>
          <w:lang w:bidi="en-US"/>
        </w:rPr>
        <w:t xml:space="preserve">Per 5 (penkias) darbo dienas nuo Sutarties įsigaliojimo, Paslaugų teikėjas turi pateikti Klientui jo specialistų (darbuotojų), vykdysiančių Sutartį, pasirašytus konfidencialumo </w:t>
      </w:r>
      <w:proofErr w:type="spellStart"/>
      <w:r w:rsidR="00851136" w:rsidRPr="00F40A20">
        <w:rPr>
          <w:rFonts w:eastAsia="Calibri"/>
          <w:bCs/>
          <w:lang w:bidi="en-US"/>
        </w:rPr>
        <w:t>pasižadėjimus</w:t>
      </w:r>
      <w:proofErr w:type="spellEnd"/>
      <w:r w:rsidR="00851136" w:rsidRPr="00F40A20">
        <w:rPr>
          <w:rFonts w:eastAsia="Calibri"/>
          <w:bCs/>
          <w:lang w:bidi="en-US"/>
        </w:rPr>
        <w:t xml:space="preserve"> (</w:t>
      </w:r>
      <w:r w:rsidR="00EA0503" w:rsidRPr="00F40A20">
        <w:rPr>
          <w:rFonts w:eastAsia="Calibri"/>
          <w:bCs/>
          <w:lang w:bidi="en-US"/>
        </w:rPr>
        <w:t>Sutarties 2 priedas</w:t>
      </w:r>
      <w:r w:rsidR="00851136" w:rsidRPr="00F40A20">
        <w:rPr>
          <w:rFonts w:eastAsia="Calibri"/>
          <w:bCs/>
          <w:lang w:bidi="en-US"/>
        </w:rPr>
        <w:t xml:space="preserve">). Jei Paslaugų teikėjas keičia ar skiria papildomą </w:t>
      </w:r>
      <w:r w:rsidR="00851136" w:rsidRPr="00F40A20">
        <w:rPr>
          <w:rFonts w:eastAsia="Calibri"/>
          <w:bCs/>
          <w:lang w:bidi="en-US"/>
        </w:rPr>
        <w:lastRenderedPageBreak/>
        <w:t>specialistą Sutarčiai įgyvendinti, kartu su prašymu skirti (pakeisti) specialistą, turi būti pateiktas kiekvieno specialisto pasirašytas konfidencialumo pasižadėjimas.</w:t>
      </w:r>
    </w:p>
    <w:p w14:paraId="61599881" w14:textId="05803C57" w:rsidR="00660494" w:rsidRPr="00F40A20" w:rsidRDefault="00660494" w:rsidP="00660494">
      <w:pPr>
        <w:pStyle w:val="Pagrindinistekstas"/>
        <w:tabs>
          <w:tab w:val="left" w:pos="1170"/>
          <w:tab w:val="left" w:pos="9630"/>
          <w:tab w:val="left" w:pos="9720"/>
        </w:tabs>
        <w:spacing w:line="360" w:lineRule="auto"/>
        <w:ind w:right="8" w:firstLine="567"/>
      </w:pPr>
      <w:r w:rsidRPr="00F40A20">
        <w:t>3.</w:t>
      </w:r>
      <w:r w:rsidR="000B39CE" w:rsidRPr="00F40A20">
        <w:t>4</w:t>
      </w:r>
      <w:r w:rsidRPr="00F40A20">
        <w:t xml:space="preserve">. </w:t>
      </w:r>
      <w:r w:rsidRPr="00F40A20">
        <w:rPr>
          <w:rFonts w:eastAsia="Calibri"/>
        </w:rPr>
        <w:t xml:space="preserve">Paslaugų teikėjas ir </w:t>
      </w:r>
      <w:r w:rsidRPr="00F40A20">
        <w:rPr>
          <w:rFonts w:eastAsia="Calibri"/>
          <w:lang w:bidi="en-US"/>
        </w:rPr>
        <w:t>Klientas</w:t>
      </w:r>
      <w:r w:rsidRPr="00F40A20">
        <w:rPr>
          <w:rFonts w:eastAsia="Calibri"/>
        </w:rPr>
        <w:t xml:space="preserve"> per 10 (dešimt</w:t>
      </w:r>
      <w:r w:rsidRPr="00F40A20">
        <w:rPr>
          <w:rFonts w:eastAsia="Calibri"/>
          <w:lang w:bidi="en-US"/>
        </w:rPr>
        <w:t>) darbo dienų nuo Sutarties įsigaliojimo dienos įsipareigoja suderinti Programinės įrangos plėtojimo paslaugų teikimo reglamentą (projekto veiklų tvarkaraštį).</w:t>
      </w:r>
    </w:p>
    <w:p w14:paraId="48471DF5" w14:textId="4F96AAAE" w:rsidR="008A3857" w:rsidRPr="00F40A20" w:rsidRDefault="00660494" w:rsidP="003C1E74">
      <w:pPr>
        <w:pStyle w:val="Pagrindinistekstas"/>
        <w:tabs>
          <w:tab w:val="left" w:pos="1170"/>
          <w:tab w:val="left" w:pos="9630"/>
          <w:tab w:val="left" w:pos="9720"/>
        </w:tabs>
        <w:spacing w:line="360" w:lineRule="auto"/>
        <w:ind w:right="8" w:firstLine="567"/>
      </w:pPr>
      <w:r w:rsidRPr="00F40A20">
        <w:t>3.</w:t>
      </w:r>
      <w:r w:rsidR="000B39CE" w:rsidRPr="00F40A20">
        <w:t>5</w:t>
      </w:r>
      <w:r w:rsidR="003C1E74" w:rsidRPr="00F40A20">
        <w:t xml:space="preserve">. </w:t>
      </w:r>
      <w:r w:rsidR="008A3857" w:rsidRPr="00F40A20">
        <w:t xml:space="preserve">Kiti Šalių įsipareigojimai nurodyti Sutarties </w:t>
      </w:r>
      <w:r w:rsidR="009E5C47" w:rsidRPr="00F40A20">
        <w:t>prieduose</w:t>
      </w:r>
      <w:r w:rsidR="008A3857" w:rsidRPr="00F40A20">
        <w:t>.</w:t>
      </w:r>
    </w:p>
    <w:p w14:paraId="6B550E1D" w14:textId="77777777" w:rsidR="00883754" w:rsidRPr="00F40A20" w:rsidRDefault="00883754" w:rsidP="008A4781">
      <w:pPr>
        <w:tabs>
          <w:tab w:val="left" w:pos="9630"/>
          <w:tab w:val="left" w:pos="9720"/>
        </w:tabs>
        <w:spacing w:line="276" w:lineRule="auto"/>
        <w:ind w:right="8"/>
        <w:jc w:val="both"/>
        <w:rPr>
          <w:lang w:val="lt-LT"/>
        </w:rPr>
      </w:pPr>
    </w:p>
    <w:p w14:paraId="390B696B" w14:textId="3503E5C5" w:rsidR="001978FB" w:rsidRPr="00F40A20" w:rsidRDefault="003C1E74" w:rsidP="003C1E74">
      <w:pPr>
        <w:pStyle w:val="Sraopastraipa"/>
        <w:tabs>
          <w:tab w:val="left" w:pos="9630"/>
        </w:tabs>
        <w:spacing w:line="276" w:lineRule="auto"/>
        <w:ind w:right="8"/>
        <w:jc w:val="center"/>
        <w:rPr>
          <w:b/>
          <w:lang w:val="lt-LT"/>
        </w:rPr>
      </w:pPr>
      <w:r w:rsidRPr="00F40A20">
        <w:rPr>
          <w:b/>
          <w:lang w:val="lt-LT"/>
        </w:rPr>
        <w:t xml:space="preserve">4. </w:t>
      </w:r>
      <w:r w:rsidR="001978FB" w:rsidRPr="00F40A20">
        <w:rPr>
          <w:b/>
          <w:lang w:val="lt-LT"/>
        </w:rPr>
        <w:t>ŠALIŲ TEISĖS</w:t>
      </w:r>
    </w:p>
    <w:p w14:paraId="05D80385" w14:textId="77777777" w:rsidR="001978FB" w:rsidRPr="00F40A20" w:rsidRDefault="001978FB" w:rsidP="001978FB">
      <w:pPr>
        <w:pStyle w:val="Pagrindinistekstas"/>
        <w:tabs>
          <w:tab w:val="left" w:pos="9630"/>
          <w:tab w:val="left" w:pos="9720"/>
        </w:tabs>
        <w:spacing w:line="276" w:lineRule="auto"/>
        <w:ind w:right="8" w:firstLine="360"/>
        <w:rPr>
          <w:lang w:eastAsia="lt-LT"/>
        </w:rPr>
      </w:pPr>
    </w:p>
    <w:p w14:paraId="4B0BAA08" w14:textId="6E408325" w:rsidR="001978FB" w:rsidRPr="00F40A20" w:rsidRDefault="003C1E74" w:rsidP="003C1E74">
      <w:pPr>
        <w:tabs>
          <w:tab w:val="left" w:pos="1134"/>
          <w:tab w:val="left" w:pos="9630"/>
          <w:tab w:val="left" w:pos="9720"/>
        </w:tabs>
        <w:spacing w:line="360" w:lineRule="auto"/>
        <w:ind w:right="8" w:firstLine="567"/>
        <w:jc w:val="both"/>
        <w:rPr>
          <w:lang w:val="lt-LT"/>
        </w:rPr>
      </w:pPr>
      <w:r w:rsidRPr="00F40A20">
        <w:rPr>
          <w:lang w:val="lt-LT"/>
        </w:rPr>
        <w:t xml:space="preserve">4.1. </w:t>
      </w:r>
      <w:r w:rsidR="001978FB" w:rsidRPr="00F40A20">
        <w:rPr>
          <w:lang w:val="lt-LT"/>
        </w:rPr>
        <w:t>Paslaugų teikėjas turi teisę:</w:t>
      </w:r>
    </w:p>
    <w:p w14:paraId="1986CEE6" w14:textId="6E592DD7" w:rsidR="001978FB" w:rsidRPr="00F40A20" w:rsidRDefault="003C1E74" w:rsidP="003C1E74">
      <w:pPr>
        <w:pStyle w:val="Pagrindinistekstas"/>
        <w:tabs>
          <w:tab w:val="left" w:pos="1276"/>
          <w:tab w:val="left" w:pos="9630"/>
          <w:tab w:val="left" w:pos="9720"/>
        </w:tabs>
        <w:spacing w:line="360" w:lineRule="auto"/>
        <w:ind w:right="8" w:firstLine="567"/>
      </w:pPr>
      <w:r w:rsidRPr="00F40A20">
        <w:t xml:space="preserve">4.1.1. </w:t>
      </w:r>
      <w:r w:rsidR="001978FB" w:rsidRPr="00F40A20">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F40A20" w:rsidRDefault="003C1E74" w:rsidP="003C1E74">
      <w:pPr>
        <w:pStyle w:val="Pagrindinistekstas"/>
        <w:tabs>
          <w:tab w:val="left" w:pos="1276"/>
          <w:tab w:val="left" w:pos="9630"/>
          <w:tab w:val="left" w:pos="9720"/>
        </w:tabs>
        <w:spacing w:line="360" w:lineRule="auto"/>
        <w:ind w:right="8" w:firstLine="567"/>
      </w:pPr>
      <w:r w:rsidRPr="00F40A20">
        <w:t xml:space="preserve">4.1.2. </w:t>
      </w:r>
      <w:r w:rsidR="001978FB" w:rsidRPr="00F40A20">
        <w:t>reikalauti iš Kliento sumokėti už tinkamai ir faktiškai suteiktas paslaugas Sutartyje nurodyta tvarka, sąlygomis ir terminais.</w:t>
      </w:r>
    </w:p>
    <w:p w14:paraId="3F5DB79F" w14:textId="78B809A5" w:rsidR="001978FB" w:rsidRPr="00F40A20" w:rsidRDefault="003C1E74" w:rsidP="003C1E74">
      <w:pPr>
        <w:tabs>
          <w:tab w:val="left" w:pos="1134"/>
          <w:tab w:val="left" w:pos="9630"/>
          <w:tab w:val="left" w:pos="9720"/>
        </w:tabs>
        <w:spacing w:line="360" w:lineRule="auto"/>
        <w:ind w:right="8" w:firstLine="567"/>
        <w:jc w:val="both"/>
        <w:rPr>
          <w:lang w:val="lt-LT"/>
        </w:rPr>
      </w:pPr>
      <w:r w:rsidRPr="00F40A20">
        <w:rPr>
          <w:lang w:val="lt-LT"/>
        </w:rPr>
        <w:t xml:space="preserve">4.2. </w:t>
      </w:r>
      <w:r w:rsidR="001978FB" w:rsidRPr="00F40A20">
        <w:rPr>
          <w:lang w:val="lt-LT"/>
        </w:rPr>
        <w:t>Klientas turi teisę:</w:t>
      </w:r>
    </w:p>
    <w:p w14:paraId="095A1DBD" w14:textId="3F6BF527" w:rsidR="001978FB" w:rsidRPr="00F40A20" w:rsidRDefault="003C1E74" w:rsidP="003C1E74">
      <w:pPr>
        <w:pStyle w:val="Pagrindinistekstas"/>
        <w:tabs>
          <w:tab w:val="left" w:pos="1276"/>
          <w:tab w:val="left" w:pos="9630"/>
          <w:tab w:val="left" w:pos="9720"/>
        </w:tabs>
        <w:spacing w:line="360" w:lineRule="auto"/>
        <w:ind w:right="8" w:firstLine="567"/>
      </w:pPr>
      <w:r w:rsidRPr="00F40A20">
        <w:t>4.2.1</w:t>
      </w:r>
      <w:r w:rsidR="007B1D91" w:rsidRPr="00F40A20">
        <w:t>.</w:t>
      </w:r>
      <w:r w:rsidRPr="00F40A20">
        <w:t xml:space="preserve"> </w:t>
      </w:r>
      <w:r w:rsidR="001978FB" w:rsidRPr="00F40A20">
        <w:t xml:space="preserve">nemokėti už tinkamai ir faktiškai suteiktas paslaugas, jeigu </w:t>
      </w:r>
      <w:r w:rsidR="00EE57C0" w:rsidRPr="00F40A20">
        <w:t>pateikta neteisinga PVM sąskaita faktūra</w:t>
      </w:r>
      <w:r w:rsidR="001978FB" w:rsidRPr="00F40A20">
        <w:t xml:space="preserve"> (kol bus išsiaiškinta su Paslaugų teikėju ir </w:t>
      </w:r>
      <w:r w:rsidR="00EE57C0" w:rsidRPr="00F40A20">
        <w:t>bus pateikta teisinga PVM sąskaita</w:t>
      </w:r>
      <w:r w:rsidR="001978FB" w:rsidRPr="00F40A20">
        <w:t xml:space="preserve"> </w:t>
      </w:r>
      <w:r w:rsidR="00EE57C0" w:rsidRPr="00F40A20">
        <w:t>faktūra</w:t>
      </w:r>
      <w:r w:rsidR="001978FB" w:rsidRPr="00F40A20">
        <w:t>);</w:t>
      </w:r>
    </w:p>
    <w:p w14:paraId="6133A05E" w14:textId="0E1A22AE" w:rsidR="001978FB" w:rsidRPr="00F40A20" w:rsidRDefault="003C1E74" w:rsidP="003C1E74">
      <w:pPr>
        <w:pStyle w:val="Pagrindinistekstas"/>
        <w:tabs>
          <w:tab w:val="left" w:pos="1276"/>
          <w:tab w:val="left" w:pos="9630"/>
          <w:tab w:val="left" w:pos="9720"/>
        </w:tabs>
        <w:spacing w:line="360" w:lineRule="auto"/>
        <w:ind w:right="8" w:firstLine="567"/>
      </w:pPr>
      <w:r w:rsidRPr="00F40A20">
        <w:t xml:space="preserve">4.2.2. </w:t>
      </w:r>
      <w:r w:rsidR="001978FB" w:rsidRPr="00F40A20">
        <w:t>nustatęs paslaugų trūkumus, reikalauti, kad Paslaugų teikėjas neatlygintinai pašalintų paslaugų trūkumus per Kliento nustatytą terminą ir (arba) atlygintų nuostolius, susijusius su netinkamu Sutarties vykdymu;</w:t>
      </w:r>
    </w:p>
    <w:p w14:paraId="2C964675" w14:textId="77777777" w:rsidR="002A345F" w:rsidRPr="00F40A20" w:rsidRDefault="003C1E74" w:rsidP="003C1E74">
      <w:pPr>
        <w:pStyle w:val="Pagrindinistekstas"/>
        <w:tabs>
          <w:tab w:val="left" w:pos="1276"/>
          <w:tab w:val="left" w:pos="9630"/>
          <w:tab w:val="left" w:pos="9720"/>
        </w:tabs>
        <w:spacing w:line="360" w:lineRule="auto"/>
        <w:ind w:right="8" w:firstLine="567"/>
      </w:pPr>
      <w:r w:rsidRPr="00F40A20">
        <w:t xml:space="preserve">4.2.3. </w:t>
      </w:r>
      <w:r w:rsidR="001978FB" w:rsidRPr="00F40A20">
        <w:t>Paslaugų teikėjui neįvykdžius Kliento r</w:t>
      </w:r>
      <w:r w:rsidR="000566C2" w:rsidRPr="00F40A20">
        <w:t>eikalavimų, nurodytų Sutarties 4</w:t>
      </w:r>
      <w:r w:rsidR="001978FB" w:rsidRPr="00F40A20">
        <w:t>.2.2 p</w:t>
      </w:r>
      <w:r w:rsidR="00547A71" w:rsidRPr="00F40A20">
        <w:t>apunktyje</w:t>
      </w:r>
      <w:r w:rsidR="001978FB" w:rsidRPr="00F40A20">
        <w:t>, ar Paslaugų teikėjui nevykdant Sutarties, vienašališkai nutraukti Sutartį ir reikalauti nuostolių atlyginimo</w:t>
      </w:r>
      <w:r w:rsidR="002A345F" w:rsidRPr="00F40A20">
        <w:t>;</w:t>
      </w:r>
    </w:p>
    <w:p w14:paraId="149C25A5" w14:textId="621EA888" w:rsidR="001978FB" w:rsidRPr="00F40A20" w:rsidRDefault="002A345F" w:rsidP="003C1E74">
      <w:pPr>
        <w:pStyle w:val="Pagrindinistekstas"/>
        <w:tabs>
          <w:tab w:val="left" w:pos="1276"/>
          <w:tab w:val="left" w:pos="9630"/>
          <w:tab w:val="left" w:pos="9720"/>
        </w:tabs>
        <w:spacing w:line="360" w:lineRule="auto"/>
        <w:ind w:right="8" w:firstLine="567"/>
      </w:pPr>
      <w:r w:rsidRPr="00F40A20">
        <w:t>4.2.4. priskaičiuotų delspinigių suma mažinti savo piniginę prievolę Paslaugų teikėjui.</w:t>
      </w:r>
    </w:p>
    <w:p w14:paraId="186B6DEC" w14:textId="4D3442A5" w:rsidR="001978FB" w:rsidRPr="00F40A20" w:rsidRDefault="003C1E74" w:rsidP="003C1E74">
      <w:pPr>
        <w:pStyle w:val="Pagrindinistekstas"/>
        <w:tabs>
          <w:tab w:val="left" w:pos="1170"/>
          <w:tab w:val="left" w:pos="9630"/>
          <w:tab w:val="left" w:pos="9720"/>
        </w:tabs>
        <w:spacing w:line="360" w:lineRule="auto"/>
        <w:ind w:right="8" w:firstLine="567"/>
      </w:pPr>
      <w:r w:rsidRPr="00F40A20">
        <w:t xml:space="preserve">4.3. </w:t>
      </w:r>
      <w:r w:rsidR="001978FB" w:rsidRPr="00F40A20">
        <w:t xml:space="preserve">Kitos Šalių teisės nurodytos Sutarties </w:t>
      </w:r>
      <w:r w:rsidR="009E5C47" w:rsidRPr="00F40A20">
        <w:t>prieduose</w:t>
      </w:r>
      <w:r w:rsidR="001978FB" w:rsidRPr="00F40A20">
        <w:t>.</w:t>
      </w:r>
    </w:p>
    <w:p w14:paraId="6C64BE23" w14:textId="77777777" w:rsidR="001978FB" w:rsidRPr="00F40A20" w:rsidRDefault="001978FB" w:rsidP="001978FB">
      <w:pPr>
        <w:pStyle w:val="Sraopastraipa"/>
        <w:tabs>
          <w:tab w:val="left" w:pos="9630"/>
        </w:tabs>
        <w:spacing w:line="276" w:lineRule="auto"/>
        <w:ind w:right="8"/>
        <w:rPr>
          <w:b/>
          <w:lang w:val="lt-LT"/>
        </w:rPr>
      </w:pPr>
    </w:p>
    <w:p w14:paraId="6FDF48E3" w14:textId="71929546" w:rsidR="001978FB" w:rsidRPr="00F40A20" w:rsidRDefault="003C1E74" w:rsidP="003C1E74">
      <w:pPr>
        <w:pStyle w:val="Sraopastraipa"/>
        <w:tabs>
          <w:tab w:val="left" w:pos="9630"/>
        </w:tabs>
        <w:spacing w:line="276" w:lineRule="auto"/>
        <w:ind w:right="8"/>
        <w:jc w:val="center"/>
        <w:rPr>
          <w:b/>
          <w:lang w:val="lt-LT"/>
        </w:rPr>
      </w:pPr>
      <w:r w:rsidRPr="00F40A20">
        <w:rPr>
          <w:b/>
          <w:lang w:val="lt-LT"/>
        </w:rPr>
        <w:t xml:space="preserve">5. </w:t>
      </w:r>
      <w:r w:rsidR="001978FB" w:rsidRPr="00F40A20">
        <w:rPr>
          <w:b/>
          <w:lang w:val="lt-LT"/>
        </w:rPr>
        <w:t>ŠALIŲ ATSAKOMYBĖ</w:t>
      </w:r>
    </w:p>
    <w:p w14:paraId="63FC1630" w14:textId="77777777" w:rsidR="00883754" w:rsidRPr="00F40A20" w:rsidRDefault="00883754" w:rsidP="0088375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F40A20" w:rsidRDefault="003C1E74" w:rsidP="003C1E74">
      <w:pPr>
        <w:tabs>
          <w:tab w:val="left" w:pos="1134"/>
          <w:tab w:val="left" w:pos="9630"/>
          <w:tab w:val="left" w:pos="9720"/>
        </w:tabs>
        <w:spacing w:line="360" w:lineRule="auto"/>
        <w:ind w:right="8" w:firstLine="567"/>
        <w:jc w:val="both"/>
        <w:rPr>
          <w:lang w:val="lt-LT"/>
        </w:rPr>
      </w:pPr>
      <w:r w:rsidRPr="00F40A20">
        <w:rPr>
          <w:lang w:val="lt-LT"/>
        </w:rPr>
        <w:t xml:space="preserve">5.1. </w:t>
      </w:r>
      <w:r w:rsidR="00883754" w:rsidRPr="00F40A20">
        <w:rPr>
          <w:lang w:val="lt-LT"/>
        </w:rPr>
        <w:t>Už įsipareigojimų, prisiimtų Sutartimi, nevykdymą arba netinkamą vykdymą Šalys atsako įstatymų nustatyta tvarka, atsižvelgdamos į Sutartyje nustatytus ypatumus.</w:t>
      </w:r>
    </w:p>
    <w:p w14:paraId="147DCF2F" w14:textId="34A99C0A" w:rsidR="008E4C73" w:rsidRPr="00F40A20" w:rsidRDefault="003C1E74" w:rsidP="003C1E74">
      <w:pPr>
        <w:tabs>
          <w:tab w:val="left" w:pos="1134"/>
          <w:tab w:val="left" w:pos="9630"/>
          <w:tab w:val="left" w:pos="9720"/>
        </w:tabs>
        <w:spacing w:line="360" w:lineRule="auto"/>
        <w:ind w:right="8" w:firstLine="567"/>
        <w:jc w:val="both"/>
        <w:rPr>
          <w:lang w:val="lt-LT"/>
        </w:rPr>
      </w:pPr>
      <w:r w:rsidRPr="00F40A20">
        <w:rPr>
          <w:lang w:val="lt-LT"/>
        </w:rPr>
        <w:t xml:space="preserve">5.2. </w:t>
      </w:r>
      <w:r w:rsidR="00883754" w:rsidRPr="00F40A20">
        <w:rPr>
          <w:lang w:val="lt-LT"/>
        </w:rPr>
        <w:t>Paslaugų teikėjas atsako už visus pagal Sutartį prisiimtus įsipareigojimus, nepaisant to, ar jiems vykdyti bus pasitelkti tretieji asmenys.</w:t>
      </w:r>
    </w:p>
    <w:p w14:paraId="68DD80E1" w14:textId="4F66C53D" w:rsidR="00883754" w:rsidRPr="00F40A20" w:rsidRDefault="003C1E74" w:rsidP="003C1E74">
      <w:pPr>
        <w:tabs>
          <w:tab w:val="left" w:pos="1134"/>
          <w:tab w:val="left" w:pos="9630"/>
          <w:tab w:val="left" w:pos="9720"/>
        </w:tabs>
        <w:spacing w:line="360" w:lineRule="auto"/>
        <w:ind w:right="8" w:firstLine="567"/>
        <w:jc w:val="both"/>
        <w:rPr>
          <w:lang w:val="lt-LT"/>
        </w:rPr>
      </w:pPr>
      <w:r w:rsidRPr="00F40A20">
        <w:rPr>
          <w:lang w:val="lt-LT"/>
        </w:rPr>
        <w:t xml:space="preserve">5.3. </w:t>
      </w:r>
      <w:r w:rsidR="00883754" w:rsidRPr="00F40A20">
        <w:rPr>
          <w:lang w:val="lt-LT"/>
        </w:rPr>
        <w:t>Nei viena iš Šalių nėra atsakinga už įsipareigojimų nevykdymą ar netinkamą vykdymą, jeigu juos vykdyti trukdė nenugalima jėga (</w:t>
      </w:r>
      <w:r w:rsidR="00883754" w:rsidRPr="00F40A20">
        <w:rPr>
          <w:i/>
          <w:lang w:val="lt-LT"/>
        </w:rPr>
        <w:t>force majeure</w:t>
      </w:r>
      <w:r w:rsidR="00883754" w:rsidRPr="00F40A20">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w:t>
      </w:r>
      <w:r w:rsidR="00883754" w:rsidRPr="00F40A20">
        <w:rPr>
          <w:lang w:val="lt-LT"/>
        </w:rPr>
        <w:lastRenderedPageBreak/>
        <w:t>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F40A20" w:rsidRDefault="003C1E74" w:rsidP="00D422FB">
      <w:pPr>
        <w:tabs>
          <w:tab w:val="left" w:pos="1134"/>
          <w:tab w:val="left" w:pos="9630"/>
          <w:tab w:val="left" w:pos="9720"/>
        </w:tabs>
        <w:spacing w:line="360" w:lineRule="auto"/>
        <w:ind w:right="8" w:firstLine="567"/>
        <w:jc w:val="both"/>
        <w:rPr>
          <w:lang w:val="lt-LT"/>
        </w:rPr>
      </w:pPr>
      <w:r w:rsidRPr="00F40A20">
        <w:rPr>
          <w:lang w:val="lt-LT"/>
        </w:rPr>
        <w:t xml:space="preserve">5.4. </w:t>
      </w:r>
      <w:r w:rsidR="00883754" w:rsidRPr="00F40A20">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7E2F675F" w14:textId="19DB4E90" w:rsidR="00D422FB" w:rsidRPr="00F40A20" w:rsidRDefault="009B12C0" w:rsidP="00EA603D">
      <w:pPr>
        <w:tabs>
          <w:tab w:val="left" w:pos="1134"/>
          <w:tab w:val="left" w:pos="9630"/>
          <w:tab w:val="left" w:pos="9720"/>
        </w:tabs>
        <w:spacing w:line="360" w:lineRule="auto"/>
        <w:ind w:right="8" w:firstLine="567"/>
        <w:jc w:val="both"/>
        <w:rPr>
          <w:bCs/>
          <w:lang w:val="lt-LT"/>
        </w:rPr>
      </w:pPr>
      <w:r w:rsidRPr="00F40A20">
        <w:rPr>
          <w:bCs/>
          <w:lang w:val="lt-LT"/>
        </w:rPr>
        <w:t>5.5. Tiesioginių nuostolių atlyginimas negali būti didesnis kaip Sutarties vertė be PVM. Šalys neatlygina viena kitai jokių netiesioginių nuostolių. Šioje Sutartyje nuostolių apribojimai netaikomi esant šalies tyčiai ir dideliam neatsargumui.</w:t>
      </w:r>
    </w:p>
    <w:p w14:paraId="3A44D86C" w14:textId="77777777" w:rsidR="00D422FB" w:rsidRPr="00F40A20" w:rsidRDefault="00D422FB" w:rsidP="00D422FB">
      <w:pPr>
        <w:tabs>
          <w:tab w:val="left" w:pos="1134"/>
          <w:tab w:val="left" w:pos="9630"/>
          <w:tab w:val="left" w:pos="9720"/>
        </w:tabs>
        <w:spacing w:line="360" w:lineRule="auto"/>
        <w:ind w:right="8" w:firstLine="567"/>
        <w:jc w:val="center"/>
        <w:rPr>
          <w:b/>
          <w:lang w:val="lt-LT"/>
        </w:rPr>
      </w:pPr>
      <w:r w:rsidRPr="00F40A20">
        <w:rPr>
          <w:b/>
          <w:lang w:val="lt-LT"/>
        </w:rPr>
        <w:t>6. SUTARTIES VYKDYMO SUSTABDYMAS</w:t>
      </w:r>
    </w:p>
    <w:p w14:paraId="43E3E097" w14:textId="77777777" w:rsidR="00D422FB" w:rsidRPr="00F40A20" w:rsidRDefault="00D422FB" w:rsidP="00D422FB">
      <w:pPr>
        <w:tabs>
          <w:tab w:val="left" w:pos="1134"/>
          <w:tab w:val="left" w:pos="9630"/>
          <w:tab w:val="left" w:pos="9720"/>
        </w:tabs>
        <w:spacing w:line="360" w:lineRule="auto"/>
        <w:ind w:right="8" w:firstLine="567"/>
        <w:jc w:val="both"/>
        <w:rPr>
          <w:b/>
          <w:lang w:val="lt-LT"/>
        </w:rPr>
      </w:pPr>
    </w:p>
    <w:p w14:paraId="4AAB56E4" w14:textId="1B7663EC" w:rsidR="00D422FB" w:rsidRPr="00F40A20" w:rsidRDefault="00D422FB" w:rsidP="00D422FB">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 xml:space="preserve">6.1.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įtakos šios pirkimo sutarties vykdymui; kitos aplinkybės, kurios nebuvo žinomos pirkimo vykdymo metu su kuriomis susidurtų bet kuri kitas Klientas), Klientas turi teisę sustabdyti paslaugų teikimo termino (ų) eigą. </w:t>
      </w:r>
    </w:p>
    <w:p w14:paraId="2A314C42" w14:textId="08EB853D" w:rsidR="00D422FB" w:rsidRPr="00F40A20" w:rsidRDefault="00D422FB" w:rsidP="00D422FB">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 xml:space="preserve">6.2.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(ai) atnaujinamas. </w:t>
      </w:r>
    </w:p>
    <w:p w14:paraId="40475B3D" w14:textId="4F59AD05" w:rsidR="00D422FB" w:rsidRPr="00F40A20" w:rsidRDefault="00D422FB" w:rsidP="00D422FB">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6.3. Sutartinių įsipareigojimų vykdymo sustabdymo terminas – iki 6 (šešių) savaičių.</w:t>
      </w:r>
    </w:p>
    <w:p w14:paraId="0C841625" w14:textId="68ED9A97" w:rsidR="00D422FB" w:rsidRPr="00F40A20" w:rsidRDefault="00D422FB" w:rsidP="00D422FB">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 xml:space="preserve">6.4. Klientas ir Paslaugų teikėjas </w:t>
      </w:r>
      <w:r w:rsidR="0060543D" w:rsidRPr="00F40A20">
        <w:rPr>
          <w:rFonts w:eastAsia="Calibri"/>
          <w:bCs/>
          <w:lang w:val="lt-LT" w:bidi="en-US"/>
        </w:rPr>
        <w:t xml:space="preserve">Sutarties </w:t>
      </w:r>
      <w:r w:rsidRPr="00F40A20">
        <w:rPr>
          <w:rFonts w:eastAsia="Calibri"/>
          <w:bCs/>
          <w:lang w:val="lt-LT" w:bidi="en-US"/>
        </w:rPr>
        <w:t>6.1 ar 6.2 papunkčiuose nurodytu atveju pasirašo susitarimą dėl Sutartinių įsipareigojimų vykdymo sustabdymo, jame nurodant priežastis ir sustabdymo terminą, bei pridedant dokumentus, patvirtinančius sustabdymo pagrindą (jeigu tokie yra).</w:t>
      </w:r>
    </w:p>
    <w:p w14:paraId="42523AE5" w14:textId="115792C9" w:rsidR="00D422FB" w:rsidRPr="00F40A20" w:rsidRDefault="00D422FB" w:rsidP="00D422FB">
      <w:pPr>
        <w:tabs>
          <w:tab w:val="left" w:pos="1134"/>
          <w:tab w:val="left" w:pos="1843"/>
        </w:tabs>
        <w:spacing w:line="360" w:lineRule="auto"/>
        <w:ind w:firstLine="567"/>
        <w:contextualSpacing/>
        <w:jc w:val="both"/>
        <w:rPr>
          <w:rFonts w:eastAsia="Calibri"/>
          <w:bCs/>
          <w:lang w:val="lt-LT" w:bidi="en-US"/>
        </w:rPr>
      </w:pPr>
      <w:r w:rsidRPr="00F40A20">
        <w:rPr>
          <w:rFonts w:eastAsia="Calibri"/>
          <w:bCs/>
          <w:lang w:val="lt-LT" w:bidi="en-US"/>
        </w:rPr>
        <w:t>6.5. Jei buvo sustabdytas Plėtojimo paslaugų vykdymo terminas (ai), tai atnaujinant sustabdyto termino eigą, Paslaugų teikėjas ir Klientas pasirašo atitinkamą</w:t>
      </w:r>
      <w:r w:rsidRPr="00F40A20">
        <w:rPr>
          <w:rFonts w:eastAsia="Calibri"/>
          <w:lang w:val="lt-LT" w:bidi="en-US"/>
        </w:rPr>
        <w:t xml:space="preserve"> Programinės įrangos plėtojimo paslaugų teikimo reglamento </w:t>
      </w:r>
      <w:r w:rsidRPr="00F40A20">
        <w:rPr>
          <w:rFonts w:eastAsia="Calibri"/>
          <w:bCs/>
          <w:lang w:val="lt-LT" w:bidi="en-US"/>
        </w:rPr>
        <w:t>pakeitimą.</w:t>
      </w:r>
    </w:p>
    <w:p w14:paraId="67AA3888" w14:textId="5BE920B7" w:rsidR="00D422FB" w:rsidRPr="00F40A20" w:rsidRDefault="00D422FB" w:rsidP="00D422FB">
      <w:pPr>
        <w:tabs>
          <w:tab w:val="left" w:pos="1134"/>
          <w:tab w:val="left" w:pos="1560"/>
        </w:tabs>
        <w:spacing w:line="360" w:lineRule="auto"/>
        <w:ind w:firstLine="567"/>
        <w:contextualSpacing/>
        <w:jc w:val="both"/>
        <w:rPr>
          <w:rFonts w:eastAsia="Calibri"/>
          <w:bCs/>
          <w:lang w:val="lt-LT" w:bidi="en-US"/>
        </w:rPr>
      </w:pPr>
      <w:r w:rsidRPr="00F40A20">
        <w:rPr>
          <w:rFonts w:eastAsia="Calibri"/>
          <w:bCs/>
          <w:lang w:val="lt-LT" w:bidi="en-US"/>
        </w:rPr>
        <w:t>6.6</w:t>
      </w:r>
      <w:r w:rsidR="0060543D" w:rsidRPr="00F40A20">
        <w:rPr>
          <w:rFonts w:eastAsia="Calibri"/>
          <w:bCs/>
          <w:lang w:val="lt-LT" w:bidi="en-US"/>
        </w:rPr>
        <w:t>.</w:t>
      </w:r>
      <w:r w:rsidRPr="00F40A20">
        <w:rPr>
          <w:rFonts w:eastAsia="Calibri"/>
          <w:bCs/>
          <w:lang w:val="lt-LT" w:bidi="en-US"/>
        </w:rPr>
        <w:t xml:space="preserve"> Tais atvejais, kai Sutarties vykdymas sustabdomas likus iki Sutarties termino pabaigos mažiau laiko, nei galimas sustabdymo terminas, po sustabdymo pratęsiant vykdymo terminą, </w:t>
      </w:r>
      <w:r w:rsidRPr="00F40A20">
        <w:rPr>
          <w:rFonts w:eastAsia="Calibri"/>
          <w:bCs/>
          <w:lang w:val="lt-LT" w:bidi="en-US"/>
        </w:rPr>
        <w:lastRenderedPageBreak/>
        <w:t xml:space="preserve">pratęsimas turi būti tam terminui, kuris sustabdymo metu buvo likęs iki Sutartinių įsipareigojimų įvykdymo pabaigos. </w:t>
      </w:r>
    </w:p>
    <w:p w14:paraId="16995CEA" w14:textId="3814CE47" w:rsidR="000E0988" w:rsidRPr="00F40A20" w:rsidRDefault="00D422FB" w:rsidP="00E60FEC">
      <w:pPr>
        <w:tabs>
          <w:tab w:val="left" w:pos="1134"/>
          <w:tab w:val="left" w:pos="1560"/>
        </w:tabs>
        <w:spacing w:line="360" w:lineRule="auto"/>
        <w:ind w:firstLine="568"/>
        <w:contextualSpacing/>
        <w:jc w:val="both"/>
        <w:rPr>
          <w:rFonts w:eastAsia="Calibri"/>
          <w:bCs/>
          <w:lang w:val="lt-LT" w:bidi="en-US"/>
        </w:rPr>
      </w:pPr>
      <w:r w:rsidRPr="00F40A20">
        <w:rPr>
          <w:rFonts w:eastAsia="Calibri"/>
          <w:bCs/>
          <w:lang w:val="lt-LT" w:bidi="en-US"/>
        </w:rPr>
        <w:t>6.7. Tais atvejais, kai Sutarties vykdymas sustabdomas likus iki Sutarties termino pabaigos daugiau laiko, nei galimas sustabdymo terminas, paslaugų teikimo terminas pratęsiamas tokiam laikotarpiu</w:t>
      </w:r>
      <w:r w:rsidR="00E60FEC" w:rsidRPr="00F40A20">
        <w:rPr>
          <w:rFonts w:eastAsia="Calibri"/>
          <w:bCs/>
          <w:lang w:val="lt-LT" w:bidi="en-US"/>
        </w:rPr>
        <w:t>i, kuriam jis buvo sustabdytas.</w:t>
      </w:r>
    </w:p>
    <w:p w14:paraId="0D619D6B" w14:textId="77777777" w:rsidR="00EA603D" w:rsidRPr="00F40A20" w:rsidRDefault="00EA603D" w:rsidP="00E60FEC">
      <w:pPr>
        <w:tabs>
          <w:tab w:val="left" w:pos="1134"/>
          <w:tab w:val="left" w:pos="1560"/>
        </w:tabs>
        <w:spacing w:line="360" w:lineRule="auto"/>
        <w:ind w:firstLine="568"/>
        <w:contextualSpacing/>
        <w:jc w:val="both"/>
        <w:rPr>
          <w:rFonts w:eastAsia="Calibri"/>
          <w:bCs/>
          <w:lang w:val="lt-LT" w:bidi="en-US"/>
        </w:rPr>
      </w:pPr>
    </w:p>
    <w:p w14:paraId="0C237CF3" w14:textId="3F04A732" w:rsidR="004D6878" w:rsidRPr="00F40A20" w:rsidRDefault="00D422FB" w:rsidP="004D6878">
      <w:pPr>
        <w:pStyle w:val="Pagrindinistekstas"/>
        <w:tabs>
          <w:tab w:val="left" w:pos="1170"/>
          <w:tab w:val="left" w:pos="9630"/>
          <w:tab w:val="left" w:pos="9720"/>
        </w:tabs>
        <w:spacing w:line="360" w:lineRule="auto"/>
        <w:ind w:right="8"/>
        <w:jc w:val="center"/>
        <w:rPr>
          <w:b/>
        </w:rPr>
      </w:pPr>
      <w:r w:rsidRPr="00F40A20">
        <w:rPr>
          <w:b/>
        </w:rPr>
        <w:t>7</w:t>
      </w:r>
      <w:r w:rsidR="004D6878" w:rsidRPr="00F40A20">
        <w:rPr>
          <w:b/>
        </w:rPr>
        <w:t>. PASLAUGŲ TEIKĖJO TEISĖ PASITELKTI TR</w:t>
      </w:r>
      <w:r w:rsidR="00C31619" w:rsidRPr="00F40A20">
        <w:rPr>
          <w:b/>
        </w:rPr>
        <w:t>EČIUOSIUS ASMENIS (SUBTEIKIMAS)</w:t>
      </w:r>
    </w:p>
    <w:p w14:paraId="65564072" w14:textId="77777777" w:rsidR="004D6878" w:rsidRPr="00F40A20" w:rsidRDefault="004D6878" w:rsidP="00C31619">
      <w:pPr>
        <w:pStyle w:val="Pagrindinistekstas"/>
        <w:tabs>
          <w:tab w:val="left" w:pos="1170"/>
          <w:tab w:val="left" w:pos="9630"/>
          <w:tab w:val="left" w:pos="9720"/>
        </w:tabs>
        <w:spacing w:line="360" w:lineRule="auto"/>
        <w:ind w:right="8"/>
        <w:jc w:val="center"/>
        <w:rPr>
          <w:b/>
        </w:rPr>
      </w:pPr>
    </w:p>
    <w:p w14:paraId="7A28ACAF" w14:textId="79FFE8B2" w:rsidR="000507C1" w:rsidRPr="00F40A20" w:rsidRDefault="00D422FB" w:rsidP="00C31619">
      <w:pPr>
        <w:pStyle w:val="Pagrindinistekstas"/>
        <w:tabs>
          <w:tab w:val="left" w:pos="1170"/>
          <w:tab w:val="left" w:pos="9630"/>
          <w:tab w:val="left" w:pos="9720"/>
        </w:tabs>
        <w:spacing w:line="360" w:lineRule="auto"/>
        <w:ind w:right="8" w:firstLine="567"/>
        <w:rPr>
          <w:b/>
          <w:bCs/>
        </w:rPr>
      </w:pPr>
      <w:r w:rsidRPr="00F40A20">
        <w:t>7</w:t>
      </w:r>
      <w:r w:rsidR="004D6878" w:rsidRPr="00F40A20">
        <w:t>.</w:t>
      </w:r>
      <w:r w:rsidR="000507C1" w:rsidRPr="00F40A20">
        <w:t>1.</w:t>
      </w:r>
      <w:r w:rsidR="004D6878" w:rsidRPr="00F40A20">
        <w:t xml:space="preserve"> </w:t>
      </w:r>
      <w:r w:rsidR="000507C1" w:rsidRPr="00F40A20">
        <w:rPr>
          <w:bCs/>
        </w:rPr>
        <w:t xml:space="preserve">Paslaugų teikėjas Sutarties vykdymui </w:t>
      </w:r>
      <w:r w:rsidR="00795C61" w:rsidRPr="00F40A20">
        <w:rPr>
          <w:bCs/>
        </w:rPr>
        <w:t>gali pasitelkti</w:t>
      </w:r>
      <w:r w:rsidR="000507C1" w:rsidRPr="00F40A20">
        <w:rPr>
          <w:bCs/>
        </w:rPr>
        <w:t>:</w:t>
      </w:r>
    </w:p>
    <w:p w14:paraId="7CE84733" w14:textId="56F258F0" w:rsidR="000507C1" w:rsidRPr="00F40A20" w:rsidRDefault="00DF0BC3" w:rsidP="00C31619">
      <w:pPr>
        <w:pStyle w:val="Pagrindinistekstas"/>
        <w:tabs>
          <w:tab w:val="left" w:pos="1170"/>
          <w:tab w:val="left" w:pos="9630"/>
          <w:tab w:val="left" w:pos="9720"/>
        </w:tabs>
        <w:spacing w:line="360" w:lineRule="auto"/>
        <w:ind w:right="8" w:firstLine="567"/>
        <w:rPr>
          <w:bCs/>
        </w:rPr>
      </w:pPr>
      <w:r w:rsidRPr="00F40A20">
        <w:t xml:space="preserve">7.1.1. </w:t>
      </w:r>
      <w:r w:rsidR="000507C1" w:rsidRPr="00F40A20">
        <w:t xml:space="preserve">savo </w:t>
      </w:r>
      <w:r w:rsidR="007F47A5" w:rsidRPr="00F40A20">
        <w:t xml:space="preserve">pasiūlyme nurodytus </w:t>
      </w:r>
      <w:proofErr w:type="spellStart"/>
      <w:r w:rsidR="007F47A5" w:rsidRPr="00F40A20">
        <w:t>subt</w:t>
      </w:r>
      <w:r w:rsidR="000507C1" w:rsidRPr="00F40A20">
        <w:t>e</w:t>
      </w:r>
      <w:r w:rsidR="007F47A5" w:rsidRPr="00F40A20">
        <w:t>i</w:t>
      </w:r>
      <w:r w:rsidR="000507C1" w:rsidRPr="00F40A20">
        <w:t>kėjus</w:t>
      </w:r>
      <w:proofErr w:type="spellEnd"/>
      <w:r w:rsidR="000507C1" w:rsidRPr="00F40A20">
        <w:t xml:space="preserve">, kuriais grindžiama </w:t>
      </w:r>
      <w:r w:rsidR="009D05EC" w:rsidRPr="00F40A20">
        <w:t xml:space="preserve">Paslaugų teikėjo </w:t>
      </w:r>
      <w:r w:rsidR="000507C1" w:rsidRPr="00F40A20">
        <w:t>kvalifikacija;</w:t>
      </w:r>
    </w:p>
    <w:p w14:paraId="679D8AA0" w14:textId="113A3ECE" w:rsidR="000507C1" w:rsidRPr="00F40A20" w:rsidRDefault="00DF0BC3" w:rsidP="00C31619">
      <w:pPr>
        <w:pStyle w:val="Pagrindinistekstas"/>
        <w:tabs>
          <w:tab w:val="left" w:pos="1170"/>
          <w:tab w:val="left" w:pos="9630"/>
          <w:tab w:val="left" w:pos="9720"/>
        </w:tabs>
        <w:spacing w:line="360" w:lineRule="auto"/>
        <w:ind w:right="8" w:firstLine="567"/>
        <w:rPr>
          <w:bCs/>
        </w:rPr>
      </w:pPr>
      <w:r w:rsidRPr="00F40A20">
        <w:t xml:space="preserve">7.1.2. </w:t>
      </w:r>
      <w:r w:rsidR="007F47A5" w:rsidRPr="00F40A20">
        <w:t xml:space="preserve">kitus </w:t>
      </w:r>
      <w:proofErr w:type="spellStart"/>
      <w:r w:rsidR="007F47A5" w:rsidRPr="00F40A20">
        <w:t>subt</w:t>
      </w:r>
      <w:r w:rsidR="000507C1" w:rsidRPr="00F40A20">
        <w:t>e</w:t>
      </w:r>
      <w:r w:rsidR="007F47A5" w:rsidRPr="00F40A20">
        <w:t>i</w:t>
      </w:r>
      <w:r w:rsidR="000507C1" w:rsidRPr="00F40A20">
        <w:t>kėjus</w:t>
      </w:r>
      <w:proofErr w:type="spellEnd"/>
      <w:r w:rsidR="000507C1" w:rsidRPr="00F40A20">
        <w:t xml:space="preserve">, jeigu pasiūlymo pateikimo metu jie buvo žinomi. </w:t>
      </w:r>
    </w:p>
    <w:p w14:paraId="1DADBAAC" w14:textId="2ABF6CB5" w:rsidR="00C31619" w:rsidRPr="00F40A20" w:rsidRDefault="00D422FB" w:rsidP="00C31619">
      <w:pPr>
        <w:spacing w:line="360" w:lineRule="auto"/>
        <w:ind w:firstLine="567"/>
        <w:contextualSpacing/>
        <w:jc w:val="both"/>
        <w:rPr>
          <w:rFonts w:eastAsia="Calibri"/>
          <w:lang w:val="lt-LT" w:bidi="en-US"/>
        </w:rPr>
      </w:pPr>
      <w:r w:rsidRPr="00F40A20">
        <w:rPr>
          <w:bCs/>
          <w:lang w:val="lt-LT"/>
        </w:rPr>
        <w:t>7</w:t>
      </w:r>
      <w:r w:rsidR="000507C1" w:rsidRPr="00F40A20">
        <w:rPr>
          <w:bCs/>
          <w:lang w:val="lt-LT"/>
        </w:rPr>
        <w:t xml:space="preserve">.2. </w:t>
      </w:r>
      <w:r w:rsidR="00C31619" w:rsidRPr="00F40A20">
        <w:rPr>
          <w:rFonts w:eastAsia="Calibri"/>
          <w:lang w:val="lt-LT" w:bidi="en-US"/>
        </w:rPr>
        <w:t>Tuo atveju, jei pasiūlymo pateikimo metu Paslaugų teikėjui nebuvo žinomi kiti subtiekėjai, Paslaugų teikėjas po Sutarties įsigaliojimo įsipareigoja ne vėliau kaip likus 2 (dviem) darbo dienoms iki Sutarties etapo, kurio veiklas vykdys numatomas pasitelkti subtiekėjas, vykdymo pradžios Klientui privalo pranešti tuo metu žinomų subtiekėjų pavadinimus, kontaktinius duomenis ir jų atstovus. Paslaugų teikėjas privalo informuoti Klientą apie minėtos informacijos pasikeitimą visu Sutarties vykdymo metu.</w:t>
      </w:r>
    </w:p>
    <w:p w14:paraId="2CDF0A2A" w14:textId="5BC41B20" w:rsidR="00C31619" w:rsidRPr="00F40A20" w:rsidRDefault="00D422FB" w:rsidP="00C31619">
      <w:pPr>
        <w:spacing w:line="360" w:lineRule="auto"/>
        <w:ind w:firstLine="513"/>
        <w:contextualSpacing/>
        <w:jc w:val="both"/>
        <w:rPr>
          <w:rFonts w:eastAsia="Calibri"/>
          <w:lang w:val="lt-LT" w:bidi="en-US"/>
        </w:rPr>
      </w:pPr>
      <w:r w:rsidRPr="00F40A20">
        <w:rPr>
          <w:rFonts w:eastAsia="Calibri"/>
          <w:lang w:val="lt-LT" w:bidi="en-US"/>
        </w:rPr>
        <w:t>7</w:t>
      </w:r>
      <w:r w:rsidR="00C31619" w:rsidRPr="00F40A20">
        <w:rPr>
          <w:rFonts w:eastAsia="Calibri"/>
          <w:lang w:val="lt-LT" w:bidi="en-US"/>
        </w:rPr>
        <w:t>.3. Subtiekėjo pasitelkimas nekeičia Paslaugų teikėjo atsakomybės dėl sutarties įvykdymo.</w:t>
      </w:r>
    </w:p>
    <w:p w14:paraId="0395B126" w14:textId="0C5A8376" w:rsidR="00C31619" w:rsidRPr="00F40A20" w:rsidRDefault="00D422FB" w:rsidP="00C31619">
      <w:pPr>
        <w:spacing w:line="360" w:lineRule="auto"/>
        <w:ind w:firstLine="513"/>
        <w:contextualSpacing/>
        <w:jc w:val="both"/>
        <w:rPr>
          <w:rFonts w:eastAsia="Calibri"/>
          <w:lang w:val="lt-LT" w:bidi="en-US"/>
        </w:rPr>
      </w:pPr>
      <w:r w:rsidRPr="00F40A20">
        <w:rPr>
          <w:rFonts w:eastAsia="Calibri"/>
          <w:lang w:val="lt-LT" w:bidi="en-US"/>
        </w:rPr>
        <w:t>7</w:t>
      </w:r>
      <w:r w:rsidR="00C31619" w:rsidRPr="00F40A20">
        <w:rPr>
          <w:rFonts w:eastAsia="Calibri"/>
          <w:lang w:val="lt-LT" w:bidi="en-US"/>
        </w:rPr>
        <w:t>.4. Paslaugų teikėjas gali pakeisti subtiekėjus, jeigu Sutarties vykdymo metu jie:</w:t>
      </w:r>
    </w:p>
    <w:p w14:paraId="20B9A1A6" w14:textId="3BC207C5" w:rsidR="00C31619" w:rsidRPr="00F40A20" w:rsidRDefault="00D422FB" w:rsidP="00C31619">
      <w:pPr>
        <w:spacing w:line="360" w:lineRule="auto"/>
        <w:ind w:firstLine="513"/>
        <w:contextualSpacing/>
        <w:jc w:val="both"/>
        <w:rPr>
          <w:rFonts w:eastAsia="Calibri"/>
          <w:lang w:val="lt-LT" w:bidi="en-US"/>
        </w:rPr>
      </w:pPr>
      <w:r w:rsidRPr="00F40A20">
        <w:rPr>
          <w:rFonts w:eastAsia="Calibri"/>
          <w:lang w:val="lt-LT" w:bidi="en-US"/>
        </w:rPr>
        <w:t>7</w:t>
      </w:r>
      <w:r w:rsidR="00C31619" w:rsidRPr="00F40A20">
        <w:rPr>
          <w:rFonts w:eastAsia="Calibri"/>
          <w:lang w:val="lt-LT" w:bidi="en-US"/>
        </w:rPr>
        <w:t>.4.1.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C7B228B" w14:textId="2503E1A4" w:rsidR="00C31619" w:rsidRPr="00F40A20" w:rsidRDefault="00D422FB" w:rsidP="00C31619">
      <w:pPr>
        <w:spacing w:line="360" w:lineRule="auto"/>
        <w:ind w:firstLine="513"/>
        <w:contextualSpacing/>
        <w:jc w:val="both"/>
        <w:rPr>
          <w:rFonts w:eastAsia="Calibri"/>
          <w:lang w:val="lt-LT" w:bidi="en-US"/>
        </w:rPr>
      </w:pPr>
      <w:r w:rsidRPr="00F40A20">
        <w:rPr>
          <w:rFonts w:eastAsia="Calibri"/>
          <w:lang w:val="lt-LT" w:bidi="en-US"/>
        </w:rPr>
        <w:t>7</w:t>
      </w:r>
      <w:r w:rsidR="00C31619" w:rsidRPr="00F40A20">
        <w:rPr>
          <w:rFonts w:eastAsia="Calibri"/>
          <w:lang w:val="lt-LT" w:bidi="en-US"/>
        </w:rPr>
        <w:t>.4.2. Paslaugų teikėjo pasiūlyme nurodyto subtiekėjo, kuriuo grindžiama Paslaugų teikėjo kvalifikacija, padėtis atitinka bent vieną iš pirkimo dokumentuose, vadovaujantis VPĮ 46 straipsniu, nustatytų pašalinimo pagrindų;</w:t>
      </w:r>
    </w:p>
    <w:p w14:paraId="6AE8DBAD" w14:textId="0288237B" w:rsidR="00C31619" w:rsidRPr="00F40A20" w:rsidRDefault="00D422FB" w:rsidP="00C31619">
      <w:pPr>
        <w:spacing w:line="360" w:lineRule="auto"/>
        <w:ind w:firstLine="513"/>
        <w:contextualSpacing/>
        <w:jc w:val="both"/>
        <w:rPr>
          <w:rFonts w:eastAsia="Calibri"/>
          <w:lang w:val="lt-LT" w:bidi="en-US"/>
        </w:rPr>
      </w:pPr>
      <w:r w:rsidRPr="00F40A20">
        <w:rPr>
          <w:rFonts w:eastAsia="Calibri"/>
          <w:lang w:val="lt-LT" w:bidi="en-US"/>
        </w:rPr>
        <w:t>7</w:t>
      </w:r>
      <w:r w:rsidR="00C31619" w:rsidRPr="00F40A20">
        <w:rPr>
          <w:rFonts w:eastAsia="Calibri"/>
          <w:lang w:val="lt-LT" w:bidi="en-US"/>
        </w:rPr>
        <w:t>.</w:t>
      </w:r>
      <w:r w:rsidR="002A345F" w:rsidRPr="00F40A20">
        <w:rPr>
          <w:rFonts w:eastAsia="Calibri"/>
          <w:lang w:val="lt-LT" w:bidi="en-US"/>
        </w:rPr>
        <w:t>4</w:t>
      </w:r>
      <w:r w:rsidR="00C31619" w:rsidRPr="00F40A20">
        <w:rPr>
          <w:rFonts w:eastAsia="Calibri"/>
          <w:lang w:val="lt-LT" w:bidi="en-US"/>
        </w:rPr>
        <w:t>.3. apie tai Paslaugų teikėjas iš anksto raštu turi informuoti Klientą, nurodydamas subtiekėjų pakeitimo priežastis ir būsimus subtiekėjus, kitus ūkio subjektus. Pasitelkdamas ir vėliau keisdamas subtiekėjus Paslaugų teikėjas turi užtikrinti, kad subtiekėjai yra pajėgūs ir kompetentingi tinkamam jiems pavestų užduočių vykdymui.</w:t>
      </w:r>
    </w:p>
    <w:p w14:paraId="024069FF" w14:textId="1E4677C9" w:rsidR="00C31619" w:rsidRPr="00F40A20" w:rsidRDefault="00D422FB" w:rsidP="00C31619">
      <w:pPr>
        <w:spacing w:line="360" w:lineRule="auto"/>
        <w:ind w:firstLine="513"/>
        <w:contextualSpacing/>
        <w:jc w:val="both"/>
        <w:rPr>
          <w:rFonts w:eastAsia="Calibri"/>
          <w:lang w:val="lt-LT" w:bidi="en-US"/>
        </w:rPr>
      </w:pPr>
      <w:r w:rsidRPr="00F40A20">
        <w:rPr>
          <w:rFonts w:eastAsia="Calibri"/>
          <w:lang w:val="lt-LT" w:bidi="en-US"/>
        </w:rPr>
        <w:t>7</w:t>
      </w:r>
      <w:r w:rsidR="00C31619" w:rsidRPr="00F40A20">
        <w:rPr>
          <w:rFonts w:eastAsia="Calibri"/>
          <w:lang w:val="lt-LT" w:bidi="en-US"/>
        </w:rPr>
        <w:t>.5. Jeigu keičiami:</w:t>
      </w:r>
    </w:p>
    <w:p w14:paraId="7C2F0FB5" w14:textId="69590F2F" w:rsidR="00C31619" w:rsidRPr="00F40A20" w:rsidRDefault="00D422FB" w:rsidP="00C31619">
      <w:pPr>
        <w:spacing w:line="360" w:lineRule="auto"/>
        <w:ind w:firstLine="513"/>
        <w:contextualSpacing/>
        <w:jc w:val="both"/>
        <w:rPr>
          <w:rFonts w:eastAsia="Calibri"/>
          <w:lang w:val="lt-LT" w:bidi="en-US"/>
        </w:rPr>
      </w:pPr>
      <w:r w:rsidRPr="00F40A20">
        <w:rPr>
          <w:rFonts w:eastAsia="Calibri"/>
          <w:lang w:val="lt-LT" w:bidi="en-US"/>
        </w:rPr>
        <w:t>7</w:t>
      </w:r>
      <w:r w:rsidR="00C31619" w:rsidRPr="00F40A20">
        <w:rPr>
          <w:rFonts w:eastAsia="Calibri"/>
          <w:lang w:val="lt-LT" w:bidi="en-US"/>
        </w:rPr>
        <w:t xml:space="preserve">.5.1. Paslaugų teikėjo pasiūlyme nurodyti subtiekėjai, kuriais grindžiama Paslaugų teikėjo kvalifikacija, Paslaugų teikėjas privalo pateikti jų kvalifikaciją patvirtinančius dokumentus tai dienai, kai Paslaugų teikėjas kreipiasi į Klientą su prašymu pakeisti subtiekėjus. Prieš duodamas sutikimą keisti Paslaugų teikėjo pasiūlyme nurodytus subtiekėjus, kuriais grindžiama Paslaugų teikėjo </w:t>
      </w:r>
      <w:r w:rsidR="00C31619" w:rsidRPr="00F40A20">
        <w:rPr>
          <w:rFonts w:eastAsia="Calibri"/>
          <w:lang w:val="lt-LT" w:bidi="en-US"/>
        </w:rPr>
        <w:lastRenderedPageBreak/>
        <w:t>kvalifikacija, Klientas privalo patikrinti naujų, Paslaugų teikėjo pasiūlyme nenurodytų, subtiekėjų, kuriais grindžiama Paslaugų teikėjo kvalifikacija, kvalifikacijos atitiktį ir pašalinimo pagrindų nebuvimą;</w:t>
      </w:r>
    </w:p>
    <w:p w14:paraId="347A9C2D" w14:textId="2F4E5566" w:rsidR="00C31619" w:rsidRPr="00F40A20" w:rsidRDefault="00D422FB" w:rsidP="00C31619">
      <w:pPr>
        <w:spacing w:line="360" w:lineRule="auto"/>
        <w:ind w:firstLine="513"/>
        <w:contextualSpacing/>
        <w:jc w:val="both"/>
        <w:rPr>
          <w:rFonts w:eastAsia="Calibri"/>
          <w:lang w:val="lt-LT" w:bidi="en-US"/>
        </w:rPr>
      </w:pPr>
      <w:r w:rsidRPr="00F40A20">
        <w:rPr>
          <w:rFonts w:eastAsia="Calibri"/>
          <w:lang w:val="lt-LT" w:bidi="en-US"/>
        </w:rPr>
        <w:t>7</w:t>
      </w:r>
      <w:r w:rsidR="00C31619" w:rsidRPr="00F40A20">
        <w:rPr>
          <w:rFonts w:eastAsia="Calibri"/>
          <w:lang w:val="lt-LT" w:bidi="en-US"/>
        </w:rPr>
        <w:t>.5.2.</w:t>
      </w:r>
      <w:r w:rsidR="00C31619" w:rsidRPr="00F40A20">
        <w:rPr>
          <w:lang w:val="lt-LT"/>
        </w:rPr>
        <w:t xml:space="preserve"> </w:t>
      </w:r>
      <w:r w:rsidR="00C31619" w:rsidRPr="00F40A20">
        <w:rPr>
          <w:rFonts w:eastAsia="Calibri"/>
          <w:lang w:val="lt-LT" w:bidi="en-US"/>
        </w:rPr>
        <w:t>Paslaugų teikėjo pasiūlyme nurodyti subtiekėjai, Paslaugų teikėjas kreipiasi į Klientą su prašymu juos pakeisti. Prieš duodamas sutikimą keisti Paslaugų teikėjo pasiūlyme nurodytus subtiekėjus, Klientas privalo atlikti jų patikrą Lietuvos Respublikos Nacionaliniam saugumui užtikrinti svarbių objektų apsaugos įstatyme nustatyta tvarka ir Paslaugų teikėjas turės pateikti tokiai patikrai atlikti reikalingus dokumentus. Taip pat naujai pasitelkiami subtiekėjai turės atitikti šiuos kvalifikacinius reikalavimus: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C31619" w:rsidRPr="00F40A20" w14:paraId="57EE5623" w14:textId="77777777" w:rsidTr="00C5320B">
        <w:trPr>
          <w:trHeight w:val="241"/>
        </w:trPr>
        <w:tc>
          <w:tcPr>
            <w:tcW w:w="523" w:type="pct"/>
            <w:shd w:val="clear" w:color="auto" w:fill="F2F2F2" w:themeFill="background1" w:themeFillShade="F2"/>
            <w:vAlign w:val="center"/>
          </w:tcPr>
          <w:p w14:paraId="6E044282" w14:textId="77777777" w:rsidR="00C31619" w:rsidRPr="00F40A20" w:rsidRDefault="00C31619" w:rsidP="00C5320B">
            <w:pPr>
              <w:rPr>
                <w:rFonts w:eastAsia="Calibri"/>
                <w:b/>
                <w:lang w:val="lt-LT"/>
              </w:rPr>
            </w:pPr>
            <w:r w:rsidRPr="00F40A20">
              <w:rPr>
                <w:rFonts w:eastAsia="Calibri"/>
                <w:b/>
                <w:lang w:val="lt-LT"/>
              </w:rPr>
              <w:t>Eil. Nr.</w:t>
            </w:r>
          </w:p>
        </w:tc>
        <w:tc>
          <w:tcPr>
            <w:tcW w:w="2179" w:type="pct"/>
            <w:shd w:val="clear" w:color="auto" w:fill="F2F2F2" w:themeFill="background1" w:themeFillShade="F2"/>
            <w:vAlign w:val="center"/>
          </w:tcPr>
          <w:p w14:paraId="34786D30" w14:textId="77777777" w:rsidR="00C31619" w:rsidRPr="00F40A20" w:rsidRDefault="00C31619" w:rsidP="00C5320B">
            <w:pPr>
              <w:jc w:val="center"/>
              <w:rPr>
                <w:rFonts w:eastAsia="Calibri"/>
                <w:b/>
                <w:lang w:val="lt-LT"/>
              </w:rPr>
            </w:pPr>
            <w:r w:rsidRPr="00F40A20">
              <w:rPr>
                <w:rFonts w:eastAsia="Calibri"/>
                <w:b/>
                <w:lang w:val="lt-LT"/>
              </w:rPr>
              <w:t>Kvalifikacijos reikalavimai</w:t>
            </w:r>
          </w:p>
        </w:tc>
        <w:tc>
          <w:tcPr>
            <w:tcW w:w="2298" w:type="pct"/>
            <w:shd w:val="clear" w:color="auto" w:fill="F2F2F2" w:themeFill="background1" w:themeFillShade="F2"/>
            <w:vAlign w:val="center"/>
          </w:tcPr>
          <w:p w14:paraId="0B019CF0" w14:textId="77777777" w:rsidR="00C31619" w:rsidRPr="00F40A20" w:rsidRDefault="00C31619" w:rsidP="00C5320B">
            <w:pPr>
              <w:jc w:val="center"/>
              <w:rPr>
                <w:rFonts w:eastAsia="Calibri"/>
                <w:b/>
                <w:lang w:val="lt-LT"/>
              </w:rPr>
            </w:pPr>
            <w:r w:rsidRPr="00F40A20">
              <w:rPr>
                <w:rFonts w:eastAsia="Calibri"/>
                <w:b/>
                <w:lang w:val="lt-LT"/>
              </w:rPr>
              <w:t>Atitiktį įrodantys dokumentai</w:t>
            </w:r>
          </w:p>
        </w:tc>
      </w:tr>
      <w:tr w:rsidR="00C31619" w:rsidRPr="00F40A20" w14:paraId="3FF407D3" w14:textId="77777777" w:rsidTr="00C5320B">
        <w:trPr>
          <w:trHeight w:val="257"/>
        </w:trPr>
        <w:tc>
          <w:tcPr>
            <w:tcW w:w="523" w:type="pct"/>
            <w:shd w:val="clear" w:color="auto" w:fill="F2F2F2" w:themeFill="background1" w:themeFillShade="F2"/>
            <w:vAlign w:val="center"/>
          </w:tcPr>
          <w:p w14:paraId="6D6B6A55" w14:textId="3BA908F6" w:rsidR="00C31619" w:rsidRPr="00F40A20" w:rsidRDefault="00D422FB" w:rsidP="00C5320B">
            <w:pPr>
              <w:pStyle w:val="Sraopastraipa"/>
              <w:tabs>
                <w:tab w:val="left" w:pos="284"/>
                <w:tab w:val="left" w:pos="459"/>
              </w:tabs>
              <w:ind w:left="0"/>
              <w:jc w:val="center"/>
              <w:rPr>
                <w:rFonts w:eastAsia="Calibri"/>
                <w:lang w:val="lt-LT"/>
              </w:rPr>
            </w:pPr>
            <w:r w:rsidRPr="00F40A20">
              <w:rPr>
                <w:rFonts w:eastAsia="Calibri"/>
                <w:lang w:val="lt-LT"/>
              </w:rPr>
              <w:t>7</w:t>
            </w:r>
            <w:r w:rsidR="00C31619" w:rsidRPr="00F40A20">
              <w:rPr>
                <w:rFonts w:eastAsia="Calibri"/>
                <w:lang w:val="lt-LT"/>
              </w:rPr>
              <w:t>.5.2.1</w:t>
            </w:r>
          </w:p>
        </w:tc>
        <w:tc>
          <w:tcPr>
            <w:tcW w:w="2179" w:type="pct"/>
            <w:shd w:val="clear" w:color="auto" w:fill="auto"/>
          </w:tcPr>
          <w:p w14:paraId="4CDB351E" w14:textId="628047EE" w:rsidR="00C31619" w:rsidRPr="00F40A20" w:rsidRDefault="00C31619" w:rsidP="00C31619">
            <w:pPr>
              <w:rPr>
                <w:rFonts w:eastAsia="Calibri"/>
                <w:lang w:val="lt-LT"/>
              </w:rPr>
            </w:pPr>
            <w:r w:rsidRPr="00F40A20">
              <w:rPr>
                <w:color w:val="000000"/>
                <w:lang w:val="lt-LT"/>
              </w:rPr>
              <w:t>Paslaugų teikėjas (jo pasitelkiamas jungtinės veiklos partneris) ir jo pasitelkiami subtiekėjai turi neturėti intereso konflikto, galinčio neigiamai paveikti Sutarties vykdymą. Klientas, valdanti ypatingos svarbos informacinę infrastruktūrą, atlikdama pirkimą, susijusį su nacionaliniu saugumu, laikys, kad tiekėjas turi interesų konfliktą, galintį neigiamai paveikti pirkimo sutarties vykdymą,  jeigu turės kompetentingų institucijų informacijos, kad Paslaugų teikėjas (jo pasitelkiamas jungtinės veiklos partneris) ir jo pasitelkiami subtiekėjai turi interesų, galinčių kelti grėsmę nacionaliniam saugumui.</w:t>
            </w:r>
          </w:p>
        </w:tc>
        <w:tc>
          <w:tcPr>
            <w:tcW w:w="2298" w:type="pct"/>
            <w:shd w:val="clear" w:color="auto" w:fill="auto"/>
            <w:vAlign w:val="center"/>
          </w:tcPr>
          <w:p w14:paraId="3AA751A5" w14:textId="5467360A" w:rsidR="00C31619" w:rsidRPr="00F40A20" w:rsidRDefault="00C31619" w:rsidP="00C5320B">
            <w:pPr>
              <w:rPr>
                <w:rFonts w:eastAsia="Calibri"/>
                <w:lang w:val="lt-LT"/>
              </w:rPr>
            </w:pPr>
            <w:r w:rsidRPr="00F40A20">
              <w:rPr>
                <w:rFonts w:eastAsia="Calibri"/>
                <w:lang w:val="lt-LT"/>
              </w:rPr>
              <w:t>Duomenys bus tikrinami pagal iš kompetentingų institucijų gautą informaciją. Paslaugų teikėjas gali būti paprašytas ir turės pateikti tokiai patikrai atlikti reikalingus dokumentus ir/ar paaiškinimus.</w:t>
            </w:r>
          </w:p>
        </w:tc>
      </w:tr>
      <w:tr w:rsidR="00C31619" w:rsidRPr="00F40A20" w14:paraId="28501F71" w14:textId="77777777" w:rsidTr="00C5320B">
        <w:trPr>
          <w:trHeight w:val="257"/>
        </w:trPr>
        <w:tc>
          <w:tcPr>
            <w:tcW w:w="523" w:type="pct"/>
            <w:shd w:val="clear" w:color="auto" w:fill="F2F2F2" w:themeFill="background1" w:themeFillShade="F2"/>
            <w:vAlign w:val="center"/>
          </w:tcPr>
          <w:p w14:paraId="0FDCFE2D" w14:textId="755863AB" w:rsidR="00C31619" w:rsidRPr="00F40A20" w:rsidRDefault="00D422FB" w:rsidP="00C5320B">
            <w:pPr>
              <w:pStyle w:val="Sraopastraipa"/>
              <w:tabs>
                <w:tab w:val="left" w:pos="284"/>
                <w:tab w:val="left" w:pos="459"/>
              </w:tabs>
              <w:ind w:left="0"/>
              <w:jc w:val="center"/>
              <w:rPr>
                <w:rFonts w:eastAsia="Calibri"/>
                <w:lang w:val="lt-LT"/>
              </w:rPr>
            </w:pPr>
            <w:r w:rsidRPr="00F40A20">
              <w:rPr>
                <w:rFonts w:eastAsia="Calibri"/>
                <w:lang w:val="lt-LT"/>
              </w:rPr>
              <w:t>7</w:t>
            </w:r>
            <w:r w:rsidR="00C31619" w:rsidRPr="00F40A20">
              <w:rPr>
                <w:rFonts w:eastAsia="Calibri"/>
                <w:lang w:val="lt-LT"/>
              </w:rPr>
              <w:t>.5.2.2</w:t>
            </w:r>
          </w:p>
        </w:tc>
        <w:tc>
          <w:tcPr>
            <w:tcW w:w="2179" w:type="pct"/>
            <w:shd w:val="clear" w:color="auto" w:fill="auto"/>
          </w:tcPr>
          <w:p w14:paraId="2C0FB3A1" w14:textId="6C328C0F" w:rsidR="00C31619" w:rsidRPr="00F40A20" w:rsidRDefault="00C31619" w:rsidP="00C5320B">
            <w:pPr>
              <w:rPr>
                <w:rFonts w:eastAsia="Calibri"/>
                <w:lang w:val="lt-LT"/>
              </w:rPr>
            </w:pPr>
            <w:r w:rsidRPr="00F40A20">
              <w:rPr>
                <w:rFonts w:eastAsia="Calibri"/>
                <w:lang w:val="lt-LT"/>
              </w:rPr>
              <w:t>Paslaugų teikėjas (jo pasitelkiamas jungtinės veiklos partneris) ir jo pasitelkiami subtiekėjai turi nebūti patekę į interesų konflikto situaciją, galinčią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 Jeigu Lietuvos Respublikos Vyriausybė priims sprendimą patvirtinantį, kad ketinamas sudaryti sandoris neatitinka nacionalinio saugumo interesų, vadovaujantis Nacionaliniam saugumui užtikrinti svarbių objektų apsaugos įstatymu, šis tiekėjas bus traktuojamas kaip patekęs į interesų konfliktą.</w:t>
            </w:r>
          </w:p>
        </w:tc>
        <w:tc>
          <w:tcPr>
            <w:tcW w:w="2298" w:type="pct"/>
            <w:shd w:val="clear" w:color="auto" w:fill="auto"/>
          </w:tcPr>
          <w:p w14:paraId="716AF290" w14:textId="77777777" w:rsidR="00C31619" w:rsidRPr="00F40A20" w:rsidRDefault="00C31619" w:rsidP="00C5320B">
            <w:pPr>
              <w:rPr>
                <w:rFonts w:eastAsia="Calibri"/>
                <w:lang w:val="lt-LT"/>
              </w:rPr>
            </w:pPr>
            <w:r w:rsidRPr="00F40A20">
              <w:rPr>
                <w:rFonts w:eastAsia="Calibri"/>
                <w:lang w:val="lt-LT"/>
              </w:rPr>
              <w:t>Duomenys bus tikrinami pagal iš kompetentingų institucijų gautą informaciją.</w:t>
            </w:r>
          </w:p>
          <w:p w14:paraId="2EE87EAB" w14:textId="5F6773D8" w:rsidR="00C31619" w:rsidRPr="00F40A20" w:rsidRDefault="00C31619" w:rsidP="00C5320B">
            <w:pPr>
              <w:rPr>
                <w:rFonts w:eastAsia="Calibri"/>
                <w:lang w:val="lt-LT"/>
              </w:rPr>
            </w:pPr>
            <w:r w:rsidRPr="00F40A20">
              <w:rPr>
                <w:rFonts w:eastAsia="Calibri"/>
                <w:lang w:val="lt-LT"/>
              </w:rPr>
              <w:t>Paslaugų teikėjas gali būti paprašytas ir turės pateikti tokiai patikrai atlikti reikalingus dokumentus ir/ar paaiškinimus.</w:t>
            </w:r>
          </w:p>
        </w:tc>
      </w:tr>
      <w:tr w:rsidR="00C31619" w:rsidRPr="00F40A20" w14:paraId="4F39DE79" w14:textId="77777777" w:rsidTr="00C5320B">
        <w:trPr>
          <w:trHeight w:val="257"/>
        </w:trPr>
        <w:tc>
          <w:tcPr>
            <w:tcW w:w="5000" w:type="pct"/>
            <w:gridSpan w:val="3"/>
            <w:shd w:val="clear" w:color="auto" w:fill="F2F2F2" w:themeFill="background1" w:themeFillShade="F2"/>
            <w:vAlign w:val="center"/>
          </w:tcPr>
          <w:p w14:paraId="24D30A2B" w14:textId="1B595556" w:rsidR="00C31619" w:rsidRPr="00F40A20" w:rsidRDefault="00C31619" w:rsidP="00D422FB">
            <w:pPr>
              <w:rPr>
                <w:rFonts w:eastAsia="Calibri"/>
                <w:i/>
                <w:lang w:val="lt-LT"/>
              </w:rPr>
            </w:pPr>
            <w:r w:rsidRPr="00F40A20">
              <w:rPr>
                <w:rFonts w:eastAsia="Calibri"/>
                <w:i/>
                <w:lang w:val="lt-LT"/>
              </w:rPr>
              <w:t xml:space="preserve">Pastaba. </w:t>
            </w:r>
            <w:r w:rsidR="00D422FB" w:rsidRPr="00F40A20">
              <w:rPr>
                <w:rFonts w:eastAsia="Calibri"/>
                <w:i/>
                <w:lang w:val="lt-LT"/>
              </w:rPr>
              <w:t>7</w:t>
            </w:r>
            <w:r w:rsidRPr="00F40A20">
              <w:rPr>
                <w:rFonts w:eastAsia="Calibri"/>
                <w:i/>
                <w:lang w:val="lt-LT"/>
              </w:rPr>
              <w:t xml:space="preserve">.5.2.1. ir </w:t>
            </w:r>
            <w:r w:rsidR="00D422FB" w:rsidRPr="00F40A20">
              <w:rPr>
                <w:rFonts w:eastAsia="Calibri"/>
                <w:i/>
                <w:lang w:val="lt-LT"/>
              </w:rPr>
              <w:t>7</w:t>
            </w:r>
            <w:r w:rsidRPr="00F40A20">
              <w:rPr>
                <w:rFonts w:eastAsia="Calibri"/>
                <w:i/>
                <w:lang w:val="lt-LT"/>
              </w:rPr>
              <w:t xml:space="preserve">.5.2.2 punktuose keliami kvalifikaciniai reikalavimai taikomi visiems ūkio subjektams (tiekėjui, jungtinės veiklos partneriams [jeigu pasiūlymą teikia ūkio subjektų grupė] </w:t>
            </w:r>
            <w:r w:rsidRPr="00F40A20">
              <w:rPr>
                <w:rFonts w:eastAsia="Calibri"/>
                <w:i/>
                <w:lang w:val="lt-LT"/>
              </w:rPr>
              <w:lastRenderedPageBreak/>
              <w:t xml:space="preserve">ir/ar kitiems ūkio subjektams, kurių </w:t>
            </w:r>
            <w:proofErr w:type="spellStart"/>
            <w:r w:rsidRPr="00F40A20">
              <w:rPr>
                <w:rFonts w:eastAsia="Calibri"/>
                <w:i/>
                <w:lang w:val="lt-LT"/>
              </w:rPr>
              <w:t>pajėgumais</w:t>
            </w:r>
            <w:proofErr w:type="spellEnd"/>
            <w:r w:rsidRPr="00F40A20">
              <w:rPr>
                <w:rFonts w:eastAsia="Calibri"/>
                <w:i/>
                <w:lang w:val="lt-LT"/>
              </w:rPr>
              <w:t xml:space="preserve"> remiamasi, subtiekėjams), kiekvienas atskirai juos turi atitikti. Atitinkamai, atsižvelgiant į keliamus reikalavimus, pažymime, kad Europos bendrąjį viešų</w:t>
            </w:r>
            <w:r w:rsidR="00397A73" w:rsidRPr="00F40A20">
              <w:rPr>
                <w:rFonts w:eastAsia="Calibri"/>
                <w:i/>
                <w:lang w:val="lt-LT"/>
              </w:rPr>
              <w:t>jų pirkimų dokumentą (EBVPD) Paslaugų tei</w:t>
            </w:r>
            <w:r w:rsidRPr="00F40A20">
              <w:rPr>
                <w:rFonts w:eastAsia="Calibri"/>
                <w:i/>
                <w:lang w:val="lt-LT"/>
              </w:rPr>
              <w:t>kėjas turi pateikti ir dėl kiekvieno subtiekėjo.</w:t>
            </w:r>
          </w:p>
        </w:tc>
      </w:tr>
    </w:tbl>
    <w:p w14:paraId="38F65AF2" w14:textId="6333E697" w:rsidR="00C31619" w:rsidRPr="00F40A20" w:rsidRDefault="00D422FB" w:rsidP="00C31619">
      <w:pPr>
        <w:spacing w:line="360" w:lineRule="auto"/>
        <w:ind w:firstLine="567"/>
        <w:contextualSpacing/>
        <w:jc w:val="both"/>
        <w:rPr>
          <w:rFonts w:eastAsia="Calibri"/>
          <w:lang w:val="lt-LT" w:bidi="en-US"/>
        </w:rPr>
      </w:pPr>
      <w:r w:rsidRPr="00F40A20">
        <w:rPr>
          <w:rFonts w:eastAsia="Calibri"/>
          <w:lang w:val="lt-LT" w:bidi="en-US"/>
        </w:rPr>
        <w:lastRenderedPageBreak/>
        <w:t>7</w:t>
      </w:r>
      <w:r w:rsidR="00C31619" w:rsidRPr="00F40A20">
        <w:rPr>
          <w:rFonts w:eastAsia="Calibri"/>
          <w:lang w:val="lt-LT" w:bidi="en-US"/>
        </w:rPr>
        <w:t>.6. Subtiekėjai gali būti keičiami tik gavus rašytinį Kliento sutikimą.</w:t>
      </w:r>
    </w:p>
    <w:p w14:paraId="084BAA6E" w14:textId="09FC431B" w:rsidR="00116F62" w:rsidRPr="00F40A20" w:rsidRDefault="00D422FB" w:rsidP="00C31619">
      <w:pPr>
        <w:spacing w:line="360" w:lineRule="auto"/>
        <w:ind w:firstLine="567"/>
        <w:contextualSpacing/>
        <w:jc w:val="both"/>
        <w:rPr>
          <w:rFonts w:eastAsia="Calibri"/>
          <w:lang w:val="lt-LT" w:bidi="en-US"/>
        </w:rPr>
      </w:pPr>
      <w:r w:rsidRPr="00F40A20">
        <w:rPr>
          <w:rFonts w:eastAsia="Calibri"/>
          <w:lang w:val="lt-LT" w:bidi="en-US"/>
        </w:rPr>
        <w:t>7</w:t>
      </w:r>
      <w:r w:rsidR="00116F62" w:rsidRPr="00F40A20">
        <w:rPr>
          <w:rFonts w:eastAsia="Calibri"/>
          <w:lang w:val="lt-LT" w:bidi="en-US"/>
        </w:rPr>
        <w:t xml:space="preserve">.7. </w:t>
      </w:r>
      <w:r w:rsidR="00116F62" w:rsidRPr="00F40A20">
        <w:rPr>
          <w:rFonts w:eastAsia="Calibri"/>
          <w:bCs/>
          <w:lang w:val="lt-LT" w:bidi="en-US"/>
        </w:rPr>
        <w:t>Tiesioginis atsiskaitymas su subtiekėjais dėl Sutarties pobūdžio negalimas.</w:t>
      </w:r>
    </w:p>
    <w:p w14:paraId="644AE3E9" w14:textId="77777777" w:rsidR="00C31619" w:rsidRPr="00F40A20" w:rsidRDefault="00C31619" w:rsidP="00C31619">
      <w:pPr>
        <w:spacing w:line="360" w:lineRule="auto"/>
        <w:ind w:firstLine="567"/>
        <w:contextualSpacing/>
        <w:jc w:val="both"/>
        <w:rPr>
          <w:rFonts w:eastAsia="Calibri"/>
          <w:lang w:val="lt-LT" w:bidi="en-US"/>
        </w:rPr>
      </w:pPr>
    </w:p>
    <w:p w14:paraId="148E3642" w14:textId="7FCC4C24" w:rsidR="000E0988" w:rsidRPr="00F40A20" w:rsidRDefault="00D422FB" w:rsidP="00C31619">
      <w:pPr>
        <w:spacing w:line="360" w:lineRule="auto"/>
        <w:ind w:left="360"/>
        <w:jc w:val="center"/>
        <w:rPr>
          <w:lang w:val="lt-LT"/>
        </w:rPr>
      </w:pPr>
      <w:r w:rsidRPr="00F40A20">
        <w:rPr>
          <w:b/>
          <w:bCs/>
          <w:lang w:val="lt-LT"/>
        </w:rPr>
        <w:t>8</w:t>
      </w:r>
      <w:r w:rsidR="009740DE" w:rsidRPr="00F40A20">
        <w:rPr>
          <w:b/>
          <w:bCs/>
          <w:lang w:val="lt-LT"/>
        </w:rPr>
        <w:t xml:space="preserve">. </w:t>
      </w:r>
      <w:r w:rsidR="000E0988" w:rsidRPr="00F40A20">
        <w:rPr>
          <w:b/>
          <w:bCs/>
          <w:lang w:val="lt-LT"/>
        </w:rPr>
        <w:t>SUTARTIES ĮVYKDYMO UŽTIKRINIMAS</w:t>
      </w:r>
    </w:p>
    <w:p w14:paraId="2EC42CC3" w14:textId="77777777" w:rsidR="000E0988" w:rsidRPr="00F40A20" w:rsidRDefault="000E0988" w:rsidP="00971261">
      <w:pPr>
        <w:pStyle w:val="Sraopastraipa"/>
        <w:spacing w:line="276" w:lineRule="auto"/>
        <w:rPr>
          <w:i/>
          <w:lang w:val="lt-LT"/>
        </w:rPr>
      </w:pPr>
    </w:p>
    <w:p w14:paraId="36F603D1" w14:textId="0D394275" w:rsidR="000E0988" w:rsidRPr="00F40A20" w:rsidRDefault="00D422FB" w:rsidP="009740DE">
      <w:pPr>
        <w:tabs>
          <w:tab w:val="left" w:pos="1170"/>
        </w:tabs>
        <w:spacing w:line="360" w:lineRule="auto"/>
        <w:ind w:firstLine="567"/>
        <w:jc w:val="both"/>
        <w:rPr>
          <w:lang w:val="lt-LT" w:eastAsia="lt-LT"/>
        </w:rPr>
      </w:pPr>
      <w:r w:rsidRPr="00F40A20">
        <w:rPr>
          <w:lang w:val="lt-LT" w:eastAsia="lt-LT"/>
        </w:rPr>
        <w:t>8</w:t>
      </w:r>
      <w:r w:rsidR="009740DE" w:rsidRPr="00F40A20">
        <w:rPr>
          <w:lang w:val="lt-LT" w:eastAsia="lt-LT"/>
        </w:rPr>
        <w:t xml:space="preserve">.1. </w:t>
      </w:r>
      <w:r w:rsidR="00660494" w:rsidRPr="00F40A20">
        <w:rPr>
          <w:rFonts w:eastAsia="Calibri"/>
          <w:lang w:val="lt-LT" w:bidi="en-US"/>
        </w:rPr>
        <w:t>Sutarties įvykdymas privalo būti užtikrintas pateikiant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visos pasiūlymo kainos be PVM. Paslaugų teikėjui, suteikus PĮ plėtojimo paslaugas (Sutarties 3.1.1.1 papunktis), Sutarties įvykdymo užtikrinimo suma gali būti mažinama proporcingai ją apskaičiuojant nuo neįvykdytos Sutarties 3.1.1.2 papunktyje nurodytų paslaugų vertės Paslaugų teikėjui pateikiant patikslintą Sutarties įvykdymo užtikrinimą, galiojantį likusį Sutarties vykdymo laikotarpį. Pratęsus Sutartį, Paslaugų teikėjas per 10 (dešimt) dienų pateikia naują ar pratęsia galiojantį Sutarties įvykdymo užtikrinimą.</w:t>
      </w:r>
    </w:p>
    <w:p w14:paraId="16FD2DA3" w14:textId="59A5226E" w:rsidR="000E0988" w:rsidRPr="00F40A20" w:rsidRDefault="00D422FB" w:rsidP="009740DE">
      <w:pPr>
        <w:tabs>
          <w:tab w:val="left" w:pos="1170"/>
        </w:tabs>
        <w:spacing w:line="360" w:lineRule="auto"/>
        <w:ind w:firstLine="567"/>
        <w:jc w:val="both"/>
        <w:rPr>
          <w:lang w:val="lt-LT" w:eastAsia="lt-LT"/>
        </w:rPr>
      </w:pPr>
      <w:r w:rsidRPr="00F40A20">
        <w:rPr>
          <w:lang w:val="lt-LT" w:eastAsia="lt-LT"/>
        </w:rPr>
        <w:t>8</w:t>
      </w:r>
      <w:r w:rsidR="009740DE" w:rsidRPr="00F40A20">
        <w:rPr>
          <w:lang w:val="lt-LT" w:eastAsia="lt-LT"/>
        </w:rPr>
        <w:t xml:space="preserve">.2. </w:t>
      </w:r>
      <w:r w:rsidR="00660494" w:rsidRPr="00F40A20">
        <w:rPr>
          <w:rFonts w:eastAsia="Calibri"/>
          <w:lang w:val="lt-LT" w:bidi="en-US"/>
        </w:rPr>
        <w:t xml:space="preserve">Sutarties </w:t>
      </w:r>
      <w:r w:rsidR="00DF0BC3" w:rsidRPr="00F40A20">
        <w:rPr>
          <w:rFonts w:eastAsia="Calibri"/>
          <w:lang w:val="lt-LT" w:bidi="en-US"/>
        </w:rPr>
        <w:t xml:space="preserve">8.1 papunktyje nurodytas Sutarties </w:t>
      </w:r>
      <w:r w:rsidR="00660494" w:rsidRPr="00F40A20">
        <w:rPr>
          <w:rFonts w:eastAsia="Calibri"/>
          <w:lang w:val="lt-LT" w:bidi="en-US"/>
        </w:rPr>
        <w:t>įvykdymo užtikrinimas turi būti pateiktas ne vėliau kaip per 5 (penkias) darbo dienas po Sutarties pasirašymo ir turi galioti visą Sutarties vykdymo laikotarpį. Sutarties įvykdymo užtikrinimo dokumentai, Paslaugų teikėjui paprašius, grąžinami per 14 (keturiolika) dienų po Sutarties įvykdymo užtikrinimo galiojimo termino pabaigos ir/ar tinkamai įvykdžius Sutartyje numatytus įsipareigojimus.</w:t>
      </w:r>
    </w:p>
    <w:p w14:paraId="09CC8F59" w14:textId="04482A4B" w:rsidR="000E0988" w:rsidRPr="00F40A20" w:rsidRDefault="00D422FB" w:rsidP="009740DE">
      <w:pPr>
        <w:tabs>
          <w:tab w:val="left" w:pos="1170"/>
        </w:tabs>
        <w:spacing w:line="360" w:lineRule="auto"/>
        <w:ind w:firstLine="567"/>
        <w:jc w:val="both"/>
        <w:rPr>
          <w:lang w:val="lt-LT" w:eastAsia="lt-LT"/>
        </w:rPr>
      </w:pPr>
      <w:r w:rsidRPr="00F40A20">
        <w:rPr>
          <w:lang w:val="lt-LT" w:eastAsia="lt-LT"/>
        </w:rPr>
        <w:t>8</w:t>
      </w:r>
      <w:r w:rsidR="009740DE" w:rsidRPr="00F40A20">
        <w:rPr>
          <w:lang w:val="lt-LT" w:eastAsia="lt-LT"/>
        </w:rPr>
        <w:t xml:space="preserve">.3. </w:t>
      </w:r>
      <w:r w:rsidR="00761856" w:rsidRPr="00F40A20">
        <w:rPr>
          <w:lang w:val="lt-LT" w:eastAsia="lt-LT"/>
        </w:rPr>
        <w:t>Jeigu Paslaugų teikėjas</w:t>
      </w:r>
      <w:r w:rsidR="000E0988" w:rsidRPr="00F40A20">
        <w:rPr>
          <w:lang w:val="lt-LT" w:eastAsia="lt-LT"/>
        </w:rPr>
        <w:t xml:space="preserve"> per nustatyt</w:t>
      </w:r>
      <w:r w:rsidR="00761856" w:rsidRPr="00F40A20">
        <w:rPr>
          <w:lang w:val="lt-LT" w:eastAsia="lt-LT"/>
        </w:rPr>
        <w:t>ą terminą nepristato Klientui</w:t>
      </w:r>
      <w:r w:rsidR="000E0988" w:rsidRPr="00F40A20">
        <w:rPr>
          <w:lang w:val="lt-LT" w:eastAsia="lt-LT"/>
        </w:rPr>
        <w:t xml:space="preserve"> </w:t>
      </w:r>
      <w:r w:rsidR="00DF0BC3" w:rsidRPr="00F40A20">
        <w:rPr>
          <w:lang w:val="lt-LT" w:eastAsia="lt-LT"/>
        </w:rPr>
        <w:t xml:space="preserve">Sutarties 8.1 papunktyje nurodyto Sutarties įvykdymo užtikrinimo </w:t>
      </w:r>
      <w:r w:rsidR="000E0988" w:rsidRPr="00F40A20">
        <w:rPr>
          <w:lang w:val="lt-LT" w:eastAsia="lt-LT"/>
        </w:rPr>
        <w:t>(originalo) laikoma, kad jis atsisako sudaryti (arba pratęsti) Sutartį.</w:t>
      </w:r>
    </w:p>
    <w:p w14:paraId="3AC45040" w14:textId="18626B3F" w:rsidR="000E0988" w:rsidRPr="00F40A20" w:rsidRDefault="00D422FB" w:rsidP="009740DE">
      <w:pPr>
        <w:tabs>
          <w:tab w:val="left" w:pos="1170"/>
        </w:tabs>
        <w:spacing w:line="360" w:lineRule="auto"/>
        <w:ind w:firstLine="567"/>
        <w:jc w:val="both"/>
        <w:rPr>
          <w:lang w:val="lt-LT" w:eastAsia="lt-LT"/>
        </w:rPr>
      </w:pPr>
      <w:r w:rsidRPr="00F40A20">
        <w:rPr>
          <w:lang w:val="lt-LT" w:eastAsia="lt-LT"/>
        </w:rPr>
        <w:t>8</w:t>
      </w:r>
      <w:r w:rsidR="00E60FEC" w:rsidRPr="00F40A20">
        <w:rPr>
          <w:lang w:val="lt-LT" w:eastAsia="lt-LT"/>
        </w:rPr>
        <w:t>.4</w:t>
      </w:r>
      <w:r w:rsidR="009740DE" w:rsidRPr="00F40A20">
        <w:rPr>
          <w:lang w:val="lt-LT" w:eastAsia="lt-LT"/>
        </w:rPr>
        <w:t xml:space="preserve">. </w:t>
      </w:r>
      <w:r w:rsidR="00C07108" w:rsidRPr="00F40A20">
        <w:rPr>
          <w:lang w:val="lt-LT" w:eastAsia="lt-LT"/>
        </w:rPr>
        <w:t>Jeigu Paslaugų teikėjas</w:t>
      </w:r>
      <w:r w:rsidR="000E0988" w:rsidRPr="00F40A20">
        <w:rPr>
          <w:lang w:val="lt-LT" w:eastAsia="lt-LT"/>
        </w:rPr>
        <w:t xml:space="preserve"> laiku neįvykdo įsipar</w:t>
      </w:r>
      <w:r w:rsidR="00244C0F" w:rsidRPr="00F40A20">
        <w:rPr>
          <w:lang w:val="lt-LT" w:eastAsia="lt-LT"/>
        </w:rPr>
        <w:t>eigojimų ir Klientas</w:t>
      </w:r>
      <w:r w:rsidR="000E0988" w:rsidRPr="00F40A20">
        <w:rPr>
          <w:lang w:val="lt-LT" w:eastAsia="lt-LT"/>
        </w:rPr>
        <w:t xml:space="preserve"> pasinaud</w:t>
      </w:r>
      <w:r w:rsidR="00C07108" w:rsidRPr="00F40A20">
        <w:rPr>
          <w:lang w:val="lt-LT" w:eastAsia="lt-LT"/>
        </w:rPr>
        <w:t xml:space="preserve">oja </w:t>
      </w:r>
      <w:r w:rsidR="000B39CE" w:rsidRPr="00F40A20">
        <w:rPr>
          <w:lang w:val="lt-LT" w:eastAsia="lt-LT"/>
        </w:rPr>
        <w:t>Sutarties 8.1 papunktyje nurodytu Sutarties įvykdymo užtikrinimu</w:t>
      </w:r>
      <w:r w:rsidR="00C07108" w:rsidRPr="00F40A20">
        <w:rPr>
          <w:lang w:val="lt-LT" w:eastAsia="lt-LT"/>
        </w:rPr>
        <w:t>, tuomet Paslaugų teikėjas</w:t>
      </w:r>
      <w:r w:rsidR="000E0988" w:rsidRPr="00F40A20">
        <w:rPr>
          <w:lang w:val="lt-LT" w:eastAsia="lt-LT"/>
        </w:rPr>
        <w:t xml:space="preserve"> privalo pratęsti arba pateikti naują Sutarties įvykdymo užti</w:t>
      </w:r>
      <w:r w:rsidR="00CC0976" w:rsidRPr="00F40A20">
        <w:rPr>
          <w:lang w:val="lt-LT" w:eastAsia="lt-LT"/>
        </w:rPr>
        <w:t>krinimą, jeigu ketina teikti paslaugas</w:t>
      </w:r>
      <w:r w:rsidR="000E0988" w:rsidRPr="00F40A20">
        <w:rPr>
          <w:lang w:val="lt-LT" w:eastAsia="lt-LT"/>
        </w:rPr>
        <w:t>.</w:t>
      </w:r>
    </w:p>
    <w:p w14:paraId="2BA67C92" w14:textId="231BBD98" w:rsidR="0004325C" w:rsidRPr="00F40A20" w:rsidRDefault="00D422FB" w:rsidP="009740DE">
      <w:pPr>
        <w:tabs>
          <w:tab w:val="left" w:pos="1170"/>
        </w:tabs>
        <w:spacing w:line="360" w:lineRule="auto"/>
        <w:ind w:firstLine="567"/>
        <w:jc w:val="both"/>
        <w:rPr>
          <w:lang w:val="lt-LT" w:eastAsia="lt-LT"/>
        </w:rPr>
      </w:pPr>
      <w:r w:rsidRPr="00F40A20">
        <w:rPr>
          <w:lang w:val="lt-LT" w:eastAsia="lt-LT"/>
        </w:rPr>
        <w:t>8</w:t>
      </w:r>
      <w:r w:rsidR="009740DE" w:rsidRPr="00F40A20">
        <w:rPr>
          <w:lang w:val="lt-LT" w:eastAsia="lt-LT"/>
        </w:rPr>
        <w:t>.</w:t>
      </w:r>
      <w:r w:rsidR="00E60FEC" w:rsidRPr="00F40A20">
        <w:rPr>
          <w:lang w:val="lt-LT" w:eastAsia="lt-LT"/>
        </w:rPr>
        <w:t>5</w:t>
      </w:r>
      <w:r w:rsidR="009740DE" w:rsidRPr="00F40A20">
        <w:rPr>
          <w:lang w:val="lt-LT" w:eastAsia="lt-LT"/>
        </w:rPr>
        <w:t xml:space="preserve">. </w:t>
      </w:r>
      <w:r w:rsidR="0004325C" w:rsidRPr="00F40A20">
        <w:rPr>
          <w:lang w:val="lt-LT" w:eastAsia="lt-LT"/>
        </w:rPr>
        <w:t>Jei Sutarties vykdymo metu garantiją išdavęs subjektas negali įvykdyti savo įsipareigojimų, Klientas gali raštu pareikalauti Paslaugų teikėjo per 10 (dešimt) dienų pateikti naują garantiją, tokiomis pačiomis sąlygomis kaip ir ankstesnysis. Jei Paslaugų teikėjas nepateikia naujos garantijos, Klientas turi teisę nutraukti Sutartį.</w:t>
      </w:r>
    </w:p>
    <w:p w14:paraId="6AC38F1C" w14:textId="5F3E72E5" w:rsidR="0004325C" w:rsidRPr="00F40A20" w:rsidRDefault="00D422FB" w:rsidP="009740DE">
      <w:pPr>
        <w:tabs>
          <w:tab w:val="left" w:pos="1170"/>
        </w:tabs>
        <w:spacing w:line="360" w:lineRule="auto"/>
        <w:ind w:firstLine="567"/>
        <w:jc w:val="both"/>
        <w:rPr>
          <w:lang w:val="lt-LT" w:eastAsia="lt-LT"/>
        </w:rPr>
      </w:pPr>
      <w:r w:rsidRPr="00F40A20">
        <w:rPr>
          <w:lang w:val="lt-LT" w:eastAsia="lt-LT"/>
        </w:rPr>
        <w:t>8</w:t>
      </w:r>
      <w:r w:rsidR="009740DE" w:rsidRPr="00F40A20">
        <w:rPr>
          <w:lang w:val="lt-LT" w:eastAsia="lt-LT"/>
        </w:rPr>
        <w:t>.</w:t>
      </w:r>
      <w:r w:rsidR="00E60FEC" w:rsidRPr="00F40A20">
        <w:rPr>
          <w:lang w:val="lt-LT" w:eastAsia="lt-LT"/>
        </w:rPr>
        <w:t>6</w:t>
      </w:r>
      <w:r w:rsidR="009740DE" w:rsidRPr="00F40A20">
        <w:rPr>
          <w:lang w:val="lt-LT" w:eastAsia="lt-LT"/>
        </w:rPr>
        <w:t xml:space="preserve">. </w:t>
      </w:r>
      <w:r w:rsidR="0004325C" w:rsidRPr="00F40A20">
        <w:rPr>
          <w:lang w:val="lt-LT" w:eastAsia="lt-LT"/>
        </w:rPr>
        <w:t xml:space="preserve">Jei Paslaugų teikėjas nevykdo savo sutartinių įsipareigojimų ar vykdo juos netinkamai, </w:t>
      </w:r>
      <w:r w:rsidR="002974A6" w:rsidRPr="00F40A20">
        <w:rPr>
          <w:lang w:val="lt-LT" w:eastAsia="lt-LT"/>
        </w:rPr>
        <w:t>K</w:t>
      </w:r>
      <w:r w:rsidR="0004325C" w:rsidRPr="00F40A20">
        <w:rPr>
          <w:lang w:val="lt-LT" w:eastAsia="lt-LT"/>
        </w:rPr>
        <w:t xml:space="preserve">lientas pareikalauja sumokėti visą sumą ar jos dalį priklausomai nuo neįvykdytos Sutarties dalies vertės, kurią </w:t>
      </w:r>
      <w:r w:rsidR="000B39CE" w:rsidRPr="00F40A20">
        <w:rPr>
          <w:lang w:val="lt-LT" w:eastAsia="lt-LT"/>
        </w:rPr>
        <w:t xml:space="preserve">Sutarties įvykdymo užtikrinimą </w:t>
      </w:r>
      <w:r w:rsidR="0004325C" w:rsidRPr="00F40A20">
        <w:rPr>
          <w:lang w:val="lt-LT" w:eastAsia="lt-LT"/>
        </w:rPr>
        <w:t xml:space="preserve">išdavęs subjektas įsipareigojo sumokėti. Prieš pateikdamas reikalavimą sumokėti pagal </w:t>
      </w:r>
      <w:r w:rsidR="000B39CE" w:rsidRPr="00F40A20">
        <w:rPr>
          <w:lang w:val="lt-LT" w:eastAsia="lt-LT"/>
        </w:rPr>
        <w:t>Sutarties įvykdymo užtikrinimą</w:t>
      </w:r>
      <w:r w:rsidR="0004325C" w:rsidRPr="00F40A20">
        <w:rPr>
          <w:lang w:val="lt-LT" w:eastAsia="lt-LT"/>
        </w:rPr>
        <w:t>, Klientas įspėja apie tai Paslaugų teikėją, nurodydamas, dėl kokio pažeidimo pateikia šį reikalavimą.</w:t>
      </w:r>
    </w:p>
    <w:p w14:paraId="6D0E96ED" w14:textId="1DD826AB" w:rsidR="0004325C" w:rsidRPr="00F40A20" w:rsidRDefault="00D422FB" w:rsidP="009740DE">
      <w:pPr>
        <w:tabs>
          <w:tab w:val="left" w:pos="1170"/>
        </w:tabs>
        <w:spacing w:line="360" w:lineRule="auto"/>
        <w:ind w:firstLine="567"/>
        <w:jc w:val="both"/>
        <w:rPr>
          <w:lang w:val="lt-LT" w:eastAsia="lt-LT"/>
        </w:rPr>
      </w:pPr>
      <w:r w:rsidRPr="00F40A20">
        <w:rPr>
          <w:lang w:val="lt-LT" w:eastAsia="lt-LT"/>
        </w:rPr>
        <w:lastRenderedPageBreak/>
        <w:t>8</w:t>
      </w:r>
      <w:r w:rsidR="009740DE" w:rsidRPr="00F40A20">
        <w:rPr>
          <w:lang w:val="lt-LT" w:eastAsia="lt-LT"/>
        </w:rPr>
        <w:t>.</w:t>
      </w:r>
      <w:r w:rsidR="00E60FEC" w:rsidRPr="00F40A20">
        <w:rPr>
          <w:lang w:val="lt-LT" w:eastAsia="lt-LT"/>
        </w:rPr>
        <w:t>7</w:t>
      </w:r>
      <w:r w:rsidR="009740DE" w:rsidRPr="00F40A20">
        <w:rPr>
          <w:lang w:val="lt-LT" w:eastAsia="lt-LT"/>
        </w:rPr>
        <w:t xml:space="preserve">. </w:t>
      </w:r>
      <w:r w:rsidR="00660494" w:rsidRPr="00F40A20">
        <w:rPr>
          <w:rFonts w:eastAsia="Calibri"/>
          <w:lang w:val="lt-LT" w:bidi="en-US"/>
        </w:rPr>
        <w:t>Jei Paslaugų teikėjas nevykdo savo sutartinių įsipareigojimų Sutartyje ar Programinės įrangos plėtojimo paslaugų teikimo reglamente (projekto veiklų tvarkaraštyje) ar paraiškoje (jos priede – užsakyme) numatytais terminais, Klientas turi teisę be oficialaus įspėjimo ir neribodamas kitų savo teisių gynimo būdų pradėti skaičiuoti 0,04 (keturių šimtųjų) procentų dydžio delspinigius nuo nustatytais terminais nesuteiktų paslaugų kainos be PVM už kiekvieną uždelstą dieną.</w:t>
      </w:r>
    </w:p>
    <w:p w14:paraId="4405D022" w14:textId="0992494E" w:rsidR="0004325C" w:rsidRPr="00F40A20" w:rsidRDefault="00D422FB" w:rsidP="009740DE">
      <w:pPr>
        <w:tabs>
          <w:tab w:val="left" w:pos="1170"/>
        </w:tabs>
        <w:spacing w:line="360" w:lineRule="auto"/>
        <w:ind w:firstLine="567"/>
        <w:jc w:val="both"/>
        <w:rPr>
          <w:rFonts w:eastAsia="Calibri"/>
          <w:lang w:val="lt-LT" w:bidi="en-US"/>
        </w:rPr>
      </w:pPr>
      <w:r w:rsidRPr="00F40A20">
        <w:rPr>
          <w:lang w:val="lt-LT" w:eastAsia="lt-LT"/>
        </w:rPr>
        <w:t>8</w:t>
      </w:r>
      <w:r w:rsidR="009740DE" w:rsidRPr="00F40A20">
        <w:rPr>
          <w:lang w:val="lt-LT" w:eastAsia="lt-LT"/>
        </w:rPr>
        <w:t>.</w:t>
      </w:r>
      <w:r w:rsidR="00E60FEC" w:rsidRPr="00F40A20">
        <w:rPr>
          <w:lang w:val="lt-LT" w:eastAsia="lt-LT"/>
        </w:rPr>
        <w:t>8</w:t>
      </w:r>
      <w:r w:rsidR="009740DE" w:rsidRPr="00F40A20">
        <w:rPr>
          <w:lang w:val="lt-LT" w:eastAsia="lt-LT"/>
        </w:rPr>
        <w:t xml:space="preserve">. </w:t>
      </w:r>
      <w:r w:rsidR="00660494" w:rsidRPr="00F40A20">
        <w:rPr>
          <w:rFonts w:eastAsia="Calibri"/>
          <w:lang w:val="lt-LT" w:bidi="en-US"/>
        </w:rPr>
        <w:t>Jei Klientas nevykdo savo sutartinių įsipareigojimų apmokėti už paslaugas Sutartyje numatytais terminais, Klientas, Paslaugų teikėjo pareikalavimu, moka 0,04 (keturių šimtųjų) procentų dydžio delspinigius nuo laiku neapmokėtos sumos be PVM už kiekvieną uždelstą dieną.</w:t>
      </w:r>
    </w:p>
    <w:p w14:paraId="785EEC75" w14:textId="0A8BDB7B" w:rsidR="00116F62" w:rsidRPr="00F40A20" w:rsidRDefault="00D422FB" w:rsidP="00764306">
      <w:pPr>
        <w:tabs>
          <w:tab w:val="left" w:pos="1170"/>
        </w:tabs>
        <w:spacing w:line="360" w:lineRule="auto"/>
        <w:ind w:firstLine="567"/>
        <w:jc w:val="both"/>
        <w:rPr>
          <w:rFonts w:eastAsia="Calibri"/>
          <w:bCs/>
          <w:lang w:val="lt-LT" w:bidi="en-US"/>
        </w:rPr>
      </w:pPr>
      <w:r w:rsidRPr="00F40A20">
        <w:rPr>
          <w:rFonts w:eastAsia="Calibri"/>
          <w:lang w:val="lt-LT" w:bidi="en-US"/>
        </w:rPr>
        <w:t>8</w:t>
      </w:r>
      <w:r w:rsidR="00116F62" w:rsidRPr="00F40A20">
        <w:rPr>
          <w:rFonts w:eastAsia="Calibri"/>
          <w:lang w:val="lt-LT" w:bidi="en-US"/>
        </w:rPr>
        <w:t>.</w:t>
      </w:r>
      <w:r w:rsidR="00E60FEC" w:rsidRPr="00F40A20">
        <w:rPr>
          <w:rFonts w:eastAsia="Calibri"/>
          <w:lang w:val="lt-LT" w:bidi="en-US"/>
        </w:rPr>
        <w:t>9</w:t>
      </w:r>
      <w:r w:rsidR="00116F62" w:rsidRPr="00F40A20">
        <w:rPr>
          <w:rFonts w:eastAsia="Calibri"/>
          <w:lang w:val="lt-LT" w:bidi="en-US"/>
        </w:rPr>
        <w:t xml:space="preserve">. </w:t>
      </w:r>
      <w:r w:rsidR="00116F62" w:rsidRPr="00F40A20">
        <w:rPr>
          <w:rFonts w:eastAsia="Calibri"/>
          <w:bCs/>
          <w:lang w:val="lt-LT" w:bidi="en-US"/>
        </w:rPr>
        <w:t>Jei Paslaugų teikėjas nevykdo ar netinkamai vykdo sutartinius įsipareigojimas, apie kuriuos Paslaugų teikėjas buvo įspėtas raštu, tačiau per Kliento nustatytą terminą nepašalino paslaugų trūkumų ar pakartotinai netinkamai vykdė sutartinius įsipareigojimus, Kliento reikalavimu Paslaugų teikėjas moka Klientui 3 (trijų) procentų dydžio baudą nuo Sutartyje nurodytos visos paslaugų kainos be PVM.</w:t>
      </w:r>
    </w:p>
    <w:p w14:paraId="52162971" w14:textId="168149AA" w:rsidR="00764306" w:rsidRPr="00F40A20" w:rsidRDefault="00D422FB" w:rsidP="00764306">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8</w:t>
      </w:r>
      <w:r w:rsidR="00764306" w:rsidRPr="00F40A20">
        <w:rPr>
          <w:rFonts w:eastAsia="Calibri"/>
          <w:bCs/>
          <w:lang w:val="lt-LT" w:bidi="en-US"/>
        </w:rPr>
        <w:t>.1</w:t>
      </w:r>
      <w:r w:rsidR="00E60FEC" w:rsidRPr="00F40A20">
        <w:rPr>
          <w:rFonts w:eastAsia="Calibri"/>
          <w:bCs/>
          <w:lang w:val="lt-LT" w:bidi="en-US"/>
        </w:rPr>
        <w:t>0</w:t>
      </w:r>
      <w:r w:rsidR="00764306" w:rsidRPr="00F40A20">
        <w:rPr>
          <w:rFonts w:eastAsia="Calibri"/>
          <w:bCs/>
          <w:lang w:val="lt-LT" w:bidi="en-US"/>
        </w:rPr>
        <w:t>. Jei Paslaugų teikėjas garantinės priežiūros teikimo metu nevykdo ar netinkamai vykdo savo sutartinius įsipareigojimus, spręsdamas I prioriteto incidentus/sutrikimus, už kiekvieną pavėluotą incidento sprendimo/sutrikimo šalinimo valandą moka 50 procentų nuo Paslaugų teikėjo pasiūlyto papildomos programavimo paslaugos valandinio įkainio be PVM dydžio delspinigius.</w:t>
      </w:r>
    </w:p>
    <w:p w14:paraId="3740BB01" w14:textId="42995042" w:rsidR="00764306" w:rsidRPr="00F40A20" w:rsidRDefault="00D422FB" w:rsidP="00764306">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8</w:t>
      </w:r>
      <w:r w:rsidR="00764306" w:rsidRPr="00F40A20">
        <w:rPr>
          <w:rFonts w:eastAsia="Calibri"/>
          <w:bCs/>
          <w:lang w:val="lt-LT" w:bidi="en-US"/>
        </w:rPr>
        <w:t>.1</w:t>
      </w:r>
      <w:r w:rsidR="00E60FEC" w:rsidRPr="00F40A20">
        <w:rPr>
          <w:rFonts w:eastAsia="Calibri"/>
          <w:bCs/>
          <w:lang w:val="lt-LT" w:bidi="en-US"/>
        </w:rPr>
        <w:t>1</w:t>
      </w:r>
      <w:r w:rsidR="00764306" w:rsidRPr="00F40A20">
        <w:rPr>
          <w:rFonts w:eastAsia="Calibri"/>
          <w:bCs/>
          <w:lang w:val="lt-LT" w:bidi="en-US"/>
        </w:rPr>
        <w:t xml:space="preserve">. Jei Paslaugų teikėjas garantinės priežiūros teikimo metu nevykdo ar netinkamai vykdo savo sutartinius įsipareigojimus spręsdamas II prioriteto incidentus/sutrikimus, už kiekvieną pavėluotą incidento sprendimo/sutrikimo šalinimo </w:t>
      </w:r>
      <w:r w:rsidR="00397A73" w:rsidRPr="00F40A20">
        <w:rPr>
          <w:rFonts w:eastAsia="Calibri"/>
          <w:bCs/>
          <w:lang w:val="lt-LT" w:bidi="en-US"/>
        </w:rPr>
        <w:t>valandą moka 25 procentų nuo Paslaugų tei</w:t>
      </w:r>
      <w:r w:rsidR="00764306" w:rsidRPr="00F40A20">
        <w:rPr>
          <w:rFonts w:eastAsia="Calibri"/>
          <w:bCs/>
          <w:lang w:val="lt-LT" w:bidi="en-US"/>
        </w:rPr>
        <w:t xml:space="preserve">kėjo pasiūlyto papildomos programavimo paslaugos valandinio įkainio be PVM dydžio delspinigius. </w:t>
      </w:r>
    </w:p>
    <w:p w14:paraId="4952DEDE" w14:textId="51EC7E93" w:rsidR="00764306" w:rsidRPr="00F40A20" w:rsidRDefault="00D422FB" w:rsidP="00764306">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8</w:t>
      </w:r>
      <w:r w:rsidR="00764306" w:rsidRPr="00F40A20">
        <w:rPr>
          <w:rFonts w:eastAsia="Calibri"/>
          <w:bCs/>
          <w:lang w:val="lt-LT" w:bidi="en-US"/>
        </w:rPr>
        <w:t>.1</w:t>
      </w:r>
      <w:r w:rsidR="00E60FEC" w:rsidRPr="00F40A20">
        <w:rPr>
          <w:rFonts w:eastAsia="Calibri"/>
          <w:bCs/>
          <w:lang w:val="lt-LT" w:bidi="en-US"/>
        </w:rPr>
        <w:t>2</w:t>
      </w:r>
      <w:r w:rsidR="00764306" w:rsidRPr="00F40A20">
        <w:rPr>
          <w:rFonts w:eastAsia="Calibri"/>
          <w:bCs/>
          <w:lang w:val="lt-LT" w:bidi="en-US"/>
        </w:rPr>
        <w:t>. Jei Paslaugų teikėjas garantinės priežiūros teikimo metu nevykdo ar netinkamai vykdo savo sutartinius įsipareigojimus, spręsdamas III prioriteto incidentus/sutrikimus su Klientu suderintais terminais, už kiekvieną pavėluotą incidento sprendimo/sutrikimo šalinim</w:t>
      </w:r>
      <w:r w:rsidR="00397A73" w:rsidRPr="00F40A20">
        <w:rPr>
          <w:rFonts w:eastAsia="Calibri"/>
          <w:bCs/>
          <w:lang w:val="lt-LT" w:bidi="en-US"/>
        </w:rPr>
        <w:t>o dieną moka 25 procentų nuo Paslaugų tei</w:t>
      </w:r>
      <w:r w:rsidR="00764306" w:rsidRPr="00F40A20">
        <w:rPr>
          <w:rFonts w:eastAsia="Calibri"/>
          <w:bCs/>
          <w:lang w:val="lt-LT" w:bidi="en-US"/>
        </w:rPr>
        <w:t>kėjo pasiūlyto papildomos programavimo paslaugos valandinio įkainio be PVM dydžio delspinigius.</w:t>
      </w:r>
      <w:r w:rsidR="00764306" w:rsidRPr="00F40A20" w:rsidDel="0085532A">
        <w:rPr>
          <w:rFonts w:eastAsia="Calibri"/>
          <w:bCs/>
          <w:lang w:val="lt-LT" w:bidi="en-US"/>
        </w:rPr>
        <w:t xml:space="preserve"> </w:t>
      </w:r>
    </w:p>
    <w:p w14:paraId="2473AFED" w14:textId="52433733" w:rsidR="00764306" w:rsidRPr="00F40A20" w:rsidRDefault="00D422FB" w:rsidP="00EA603D">
      <w:pPr>
        <w:tabs>
          <w:tab w:val="left" w:pos="1134"/>
        </w:tabs>
        <w:spacing w:line="360" w:lineRule="auto"/>
        <w:ind w:firstLine="567"/>
        <w:contextualSpacing/>
        <w:jc w:val="both"/>
        <w:rPr>
          <w:rFonts w:eastAsia="Calibri"/>
          <w:bCs/>
          <w:lang w:val="lt-LT" w:bidi="en-US"/>
        </w:rPr>
      </w:pPr>
      <w:r w:rsidRPr="00F40A20">
        <w:rPr>
          <w:rFonts w:eastAsia="Calibri"/>
          <w:bCs/>
          <w:lang w:val="lt-LT" w:bidi="en-US"/>
        </w:rPr>
        <w:t>8</w:t>
      </w:r>
      <w:r w:rsidR="00764306" w:rsidRPr="00F40A20">
        <w:rPr>
          <w:rFonts w:eastAsia="Calibri"/>
          <w:bCs/>
          <w:lang w:val="lt-LT" w:bidi="en-US"/>
        </w:rPr>
        <w:t>.</w:t>
      </w:r>
      <w:r w:rsidR="00E60FEC" w:rsidRPr="00F40A20">
        <w:rPr>
          <w:rFonts w:eastAsia="Calibri"/>
          <w:bCs/>
          <w:lang w:val="lt-LT" w:bidi="en-US"/>
        </w:rPr>
        <w:t>13</w:t>
      </w:r>
      <w:r w:rsidR="00764306" w:rsidRPr="00F40A20">
        <w:rPr>
          <w:rFonts w:eastAsia="Calibri"/>
          <w:bCs/>
          <w:lang w:val="lt-LT" w:bidi="en-US"/>
        </w:rPr>
        <w:t>.</w:t>
      </w:r>
      <w:r w:rsidR="009B12C0" w:rsidRPr="00F40A20">
        <w:rPr>
          <w:rFonts w:eastAsia="Calibri"/>
          <w:bCs/>
          <w:lang w:val="lt-LT" w:bidi="en-US"/>
        </w:rPr>
        <w:t xml:space="preserve"> </w:t>
      </w:r>
      <w:r w:rsidR="00764306" w:rsidRPr="00F40A20">
        <w:rPr>
          <w:rFonts w:eastAsia="Calibri"/>
          <w:bCs/>
          <w:lang w:val="lt-LT" w:bidi="en-US"/>
        </w:rPr>
        <w:t>Sutartyje nustatytų baudų ir/ar delspinigių bendra suma negali viršyti 15 proc. Sutarties vertės be PVM.</w:t>
      </w:r>
    </w:p>
    <w:p w14:paraId="076D00D8" w14:textId="4F5298E9" w:rsidR="00883754" w:rsidRPr="00F40A20" w:rsidRDefault="00D422FB" w:rsidP="00ED109F">
      <w:pPr>
        <w:tabs>
          <w:tab w:val="left" w:pos="9630"/>
        </w:tabs>
        <w:spacing w:line="276" w:lineRule="auto"/>
        <w:ind w:left="360" w:right="8"/>
        <w:jc w:val="center"/>
        <w:rPr>
          <w:b/>
          <w:lang w:val="lt-LT"/>
        </w:rPr>
      </w:pPr>
      <w:r w:rsidRPr="00F40A20">
        <w:rPr>
          <w:b/>
          <w:lang w:val="lt-LT"/>
        </w:rPr>
        <w:t>9</w:t>
      </w:r>
      <w:r w:rsidR="00ED109F" w:rsidRPr="00F40A20">
        <w:rPr>
          <w:b/>
          <w:lang w:val="lt-LT"/>
        </w:rPr>
        <w:t xml:space="preserve">. </w:t>
      </w:r>
      <w:r w:rsidR="00883754" w:rsidRPr="00F40A20">
        <w:rPr>
          <w:b/>
          <w:lang w:val="lt-LT"/>
        </w:rPr>
        <w:t>SUTARTIES GALIOJIMAS</w:t>
      </w:r>
    </w:p>
    <w:p w14:paraId="7BC621D3" w14:textId="77777777" w:rsidR="00883754" w:rsidRPr="00F40A20" w:rsidRDefault="00883754" w:rsidP="00883754">
      <w:pPr>
        <w:pStyle w:val="Pagrindiniotekstotrauka"/>
        <w:tabs>
          <w:tab w:val="left" w:pos="800"/>
          <w:tab w:val="left" w:pos="9630"/>
        </w:tabs>
        <w:spacing w:after="0" w:line="276" w:lineRule="auto"/>
        <w:ind w:left="0" w:right="8"/>
        <w:jc w:val="both"/>
      </w:pPr>
    </w:p>
    <w:p w14:paraId="7B0CA72A" w14:textId="25464C14" w:rsidR="00883754"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9</w:t>
      </w:r>
      <w:r w:rsidR="00ED109F" w:rsidRPr="00F40A20">
        <w:rPr>
          <w:lang w:val="lt-LT"/>
        </w:rPr>
        <w:t xml:space="preserve">.1. </w:t>
      </w:r>
      <w:r w:rsidR="00883754" w:rsidRPr="00F40A20">
        <w:rPr>
          <w:lang w:val="lt-LT"/>
        </w:rPr>
        <w:t>Sutartis įsigalioja nuo Sutarties pasirašymo</w:t>
      </w:r>
      <w:r w:rsidR="009E4A8C" w:rsidRPr="00F40A20">
        <w:rPr>
          <w:lang w:val="lt-LT"/>
        </w:rPr>
        <w:t xml:space="preserve"> ir </w:t>
      </w:r>
      <w:r w:rsidR="00DF0BC3" w:rsidRPr="00F40A20">
        <w:rPr>
          <w:lang w:val="lt-LT"/>
        </w:rPr>
        <w:t xml:space="preserve">Sutarties 8.1 papunktyje nurodyto Sutarties įvykdymo užtikrinimo </w:t>
      </w:r>
      <w:r w:rsidR="009E4A8C" w:rsidRPr="00F40A20">
        <w:rPr>
          <w:lang w:val="lt-LT"/>
        </w:rPr>
        <w:t>pateikimo</w:t>
      </w:r>
      <w:r w:rsidR="00883754" w:rsidRPr="00F40A20">
        <w:rPr>
          <w:lang w:val="lt-LT"/>
        </w:rPr>
        <w:t xml:space="preserve"> dienos ir galioja iki visiško Šalių</w:t>
      </w:r>
      <w:r w:rsidR="00B174FD" w:rsidRPr="00F40A20">
        <w:rPr>
          <w:lang w:val="lt-LT"/>
        </w:rPr>
        <w:t xml:space="preserve"> sutartinių</w:t>
      </w:r>
      <w:r w:rsidR="00883754" w:rsidRPr="00F40A20">
        <w:rPr>
          <w:lang w:val="lt-LT"/>
        </w:rPr>
        <w:t xml:space="preserve"> įsipareigojimų įvykdymo</w:t>
      </w:r>
      <w:r w:rsidR="0004325C" w:rsidRPr="00F40A20">
        <w:rPr>
          <w:lang w:val="lt-LT"/>
        </w:rPr>
        <w:t xml:space="preserve"> arba iki kol ji nėra nutraukiama teisės aktuose ar šioje Sutartyje nustatytais atvejais</w:t>
      </w:r>
      <w:r w:rsidR="00883754" w:rsidRPr="00F40A20">
        <w:rPr>
          <w:lang w:val="lt-LT"/>
        </w:rPr>
        <w:t xml:space="preserve">. </w:t>
      </w:r>
    </w:p>
    <w:p w14:paraId="04A38A15" w14:textId="48E87EBE" w:rsidR="00272B62"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9</w:t>
      </w:r>
      <w:r w:rsidR="00ED109F" w:rsidRPr="00F40A20">
        <w:rPr>
          <w:lang w:val="lt-LT"/>
        </w:rPr>
        <w:t>.</w:t>
      </w:r>
      <w:r w:rsidR="00106655" w:rsidRPr="00F40A20">
        <w:rPr>
          <w:lang w:val="lt-LT"/>
        </w:rPr>
        <w:t>2</w:t>
      </w:r>
      <w:r w:rsidR="00ED109F" w:rsidRPr="00F40A20">
        <w:rPr>
          <w:lang w:val="lt-LT"/>
        </w:rPr>
        <w:t xml:space="preserve">. </w:t>
      </w:r>
      <w:r w:rsidR="00BB22EF" w:rsidRPr="00F40A20">
        <w:rPr>
          <w:lang w:val="lt-LT"/>
        </w:rPr>
        <w:t xml:space="preserve">Nutraukus Sutartį ar jai pasibaigus, lieka galioti Sutarties nuostatos, susijusios su atsakomybe, ginčų nagrinėjimo tvarka, taip pat visos kitos Sutarties nuostatos, jeigu šios </w:t>
      </w:r>
      <w:r w:rsidR="00712479" w:rsidRPr="00F40A20">
        <w:rPr>
          <w:lang w:val="lt-LT"/>
        </w:rPr>
        <w:t>nuostatos</w:t>
      </w:r>
      <w:r w:rsidR="00BB22EF" w:rsidRPr="00F40A20">
        <w:rPr>
          <w:lang w:val="lt-LT"/>
        </w:rPr>
        <w:t xml:space="preserve"> pagal savo esmę lieka galioti ir po Sutarties nutraukimo</w:t>
      </w:r>
      <w:r w:rsidR="0004325C" w:rsidRPr="00F40A20">
        <w:rPr>
          <w:lang w:val="lt-LT"/>
        </w:rPr>
        <w:t>.</w:t>
      </w:r>
    </w:p>
    <w:p w14:paraId="7B27FD57" w14:textId="7F94B779" w:rsidR="00272B62"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lastRenderedPageBreak/>
        <w:t>9</w:t>
      </w:r>
      <w:r w:rsidR="00ED109F" w:rsidRPr="00F40A20">
        <w:rPr>
          <w:lang w:val="lt-LT"/>
        </w:rPr>
        <w:t>.</w:t>
      </w:r>
      <w:r w:rsidR="00106655" w:rsidRPr="00F40A20">
        <w:rPr>
          <w:lang w:val="lt-LT"/>
        </w:rPr>
        <w:t>3</w:t>
      </w:r>
      <w:r w:rsidR="00ED109F" w:rsidRPr="00F40A20">
        <w:rPr>
          <w:lang w:val="lt-LT"/>
        </w:rPr>
        <w:t xml:space="preserve">. </w:t>
      </w:r>
      <w:r w:rsidR="00272B62" w:rsidRPr="00F40A20">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764306" w:rsidRPr="00F40A20">
        <w:rPr>
          <w:lang w:val="lt-LT"/>
        </w:rPr>
        <w:t>14</w:t>
      </w:r>
      <w:r w:rsidR="00272B62" w:rsidRPr="00F40A20">
        <w:rPr>
          <w:lang w:val="lt-LT"/>
        </w:rPr>
        <w:t xml:space="preserve"> (</w:t>
      </w:r>
      <w:r w:rsidR="00764306" w:rsidRPr="00F40A20">
        <w:rPr>
          <w:lang w:val="lt-LT"/>
        </w:rPr>
        <w:t>keturiolika</w:t>
      </w:r>
      <w:r w:rsidR="00272B62" w:rsidRPr="00F40A20">
        <w:rPr>
          <w:lang w:val="lt-LT"/>
        </w:rPr>
        <w:t xml:space="preserve">)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75D47EB5" w14:textId="7B346C35" w:rsidR="00764306" w:rsidRPr="00F40A20" w:rsidRDefault="00D422FB" w:rsidP="00ED109F">
      <w:pPr>
        <w:tabs>
          <w:tab w:val="left" w:pos="1134"/>
          <w:tab w:val="left" w:pos="9630"/>
          <w:tab w:val="left" w:pos="9720"/>
        </w:tabs>
        <w:spacing w:line="360" w:lineRule="auto"/>
        <w:ind w:right="8" w:firstLine="567"/>
        <w:jc w:val="both"/>
        <w:rPr>
          <w:bCs/>
          <w:lang w:val="lt-LT"/>
        </w:rPr>
      </w:pPr>
      <w:r w:rsidRPr="00F40A20">
        <w:rPr>
          <w:lang w:val="lt-LT"/>
        </w:rPr>
        <w:t>9</w:t>
      </w:r>
      <w:r w:rsidR="00764306" w:rsidRPr="00F40A20">
        <w:rPr>
          <w:lang w:val="lt-LT"/>
        </w:rPr>
        <w:t>.3.1</w:t>
      </w:r>
      <w:r w:rsidR="009B12C0" w:rsidRPr="00F40A20">
        <w:rPr>
          <w:lang w:val="lt-LT"/>
        </w:rPr>
        <w:t>.</w:t>
      </w:r>
      <w:r w:rsidR="00764306" w:rsidRPr="00F40A20">
        <w:rPr>
          <w:lang w:val="lt-LT"/>
        </w:rPr>
        <w:t xml:space="preserve"> Kliento </w:t>
      </w:r>
      <w:r w:rsidR="00764306" w:rsidRPr="00F40A20">
        <w:rPr>
          <w:bCs/>
          <w:lang w:val="lt-LT"/>
        </w:rPr>
        <w:t>mokėjimo prievolės termino praleidimas daugiau kaip 30 (trisdešimt) dienų;</w:t>
      </w:r>
    </w:p>
    <w:p w14:paraId="24F30E8B" w14:textId="7CC1F244" w:rsidR="00764306" w:rsidRPr="00F40A20" w:rsidRDefault="00D422FB" w:rsidP="00ED109F">
      <w:pPr>
        <w:tabs>
          <w:tab w:val="left" w:pos="1134"/>
          <w:tab w:val="left" w:pos="9630"/>
          <w:tab w:val="left" w:pos="9720"/>
        </w:tabs>
        <w:spacing w:line="360" w:lineRule="auto"/>
        <w:ind w:right="8" w:firstLine="567"/>
        <w:jc w:val="both"/>
        <w:rPr>
          <w:bCs/>
          <w:lang w:val="lt-LT"/>
        </w:rPr>
      </w:pPr>
      <w:r w:rsidRPr="00F40A20">
        <w:rPr>
          <w:bCs/>
          <w:lang w:val="lt-LT"/>
        </w:rPr>
        <w:t>9</w:t>
      </w:r>
      <w:r w:rsidR="00764306" w:rsidRPr="00F40A20">
        <w:rPr>
          <w:bCs/>
          <w:lang w:val="lt-LT"/>
        </w:rPr>
        <w:t>.3.2</w:t>
      </w:r>
      <w:r w:rsidR="009B12C0" w:rsidRPr="00F40A20">
        <w:rPr>
          <w:bCs/>
          <w:lang w:val="lt-LT"/>
        </w:rPr>
        <w:t>.</w:t>
      </w:r>
      <w:r w:rsidR="00764306" w:rsidRPr="00F40A20">
        <w:rPr>
          <w:bCs/>
          <w:lang w:val="lt-LT"/>
        </w:rPr>
        <w:t xml:space="preserve"> </w:t>
      </w:r>
      <w:r w:rsidR="009B12C0" w:rsidRPr="00F40A20">
        <w:rPr>
          <w:bCs/>
          <w:lang w:val="lt-LT"/>
        </w:rPr>
        <w:t xml:space="preserve">Paslaugų teikėjo </w:t>
      </w:r>
      <w:r w:rsidR="00764306" w:rsidRPr="00F40A20">
        <w:rPr>
          <w:bCs/>
          <w:lang w:val="lt-LT"/>
        </w:rPr>
        <w:t>pasiūlyme nurodytų specialistų, kurių kvalifikacija ir patirtis buvo vertinama nustatant pirkimo laimėtoją ar vadovaujantis Sutarties 3.1.7 papunkčiu pakeistų specialistų nepasitelkimas vykdant Sutartį;</w:t>
      </w:r>
    </w:p>
    <w:p w14:paraId="70D41B24" w14:textId="52353321" w:rsidR="00764306"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9</w:t>
      </w:r>
      <w:r w:rsidR="00764306" w:rsidRPr="00F40A20">
        <w:rPr>
          <w:lang w:val="lt-LT"/>
        </w:rPr>
        <w:t xml:space="preserve">.3.3. </w:t>
      </w:r>
      <w:r w:rsidR="00764306" w:rsidRPr="00F40A20">
        <w:rPr>
          <w:bCs/>
          <w:lang w:val="lt-LT"/>
        </w:rPr>
        <w:t>baudų ir/ar delspinigių bendrai sumai viršijus 15 procentų Sutarties vertės be PVM.</w:t>
      </w:r>
    </w:p>
    <w:p w14:paraId="1F436126" w14:textId="77C097B0" w:rsidR="00883754"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9</w:t>
      </w:r>
      <w:r w:rsidR="00ED109F" w:rsidRPr="00F40A20">
        <w:rPr>
          <w:lang w:val="lt-LT"/>
        </w:rPr>
        <w:t>.</w:t>
      </w:r>
      <w:r w:rsidR="00106655" w:rsidRPr="00F40A20">
        <w:rPr>
          <w:lang w:val="lt-LT"/>
        </w:rPr>
        <w:t>4</w:t>
      </w:r>
      <w:r w:rsidR="00ED109F" w:rsidRPr="00F40A20">
        <w:rPr>
          <w:lang w:val="lt-LT"/>
        </w:rPr>
        <w:t xml:space="preserve">. </w:t>
      </w:r>
      <w:r w:rsidR="00883754" w:rsidRPr="00F40A20">
        <w:rPr>
          <w:lang w:val="lt-LT"/>
        </w:rPr>
        <w:t xml:space="preserve">Klientas turi teisę vienašališkai nutraukti Sutartį, apie tai pranešęs Paslaugų teikėjui raštu prieš </w:t>
      </w:r>
      <w:r w:rsidR="0004034E" w:rsidRPr="00F40A20">
        <w:rPr>
          <w:lang w:val="lt-LT"/>
        </w:rPr>
        <w:t>2</w:t>
      </w:r>
      <w:r w:rsidR="00883754" w:rsidRPr="00F40A20">
        <w:rPr>
          <w:lang w:val="lt-LT"/>
        </w:rPr>
        <w:t>0 (</w:t>
      </w:r>
      <w:r w:rsidR="0004034E" w:rsidRPr="00F40A20">
        <w:rPr>
          <w:lang w:val="lt-LT"/>
        </w:rPr>
        <w:t>dvi</w:t>
      </w:r>
      <w:r w:rsidR="00883754" w:rsidRPr="00F40A20">
        <w:rPr>
          <w:lang w:val="lt-LT"/>
        </w:rPr>
        <w:t xml:space="preserve">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04034E" w:rsidRPr="00F40A20">
        <w:rPr>
          <w:lang w:val="lt-LT"/>
        </w:rPr>
        <w:t>2</w:t>
      </w:r>
      <w:r w:rsidR="00883754" w:rsidRPr="00F40A20">
        <w:rPr>
          <w:lang w:val="lt-LT"/>
        </w:rPr>
        <w:t>0 (</w:t>
      </w:r>
      <w:r w:rsidR="0004034E" w:rsidRPr="00F40A20">
        <w:rPr>
          <w:lang w:val="lt-LT"/>
        </w:rPr>
        <w:t>dvi</w:t>
      </w:r>
      <w:r w:rsidR="00883754" w:rsidRPr="00F40A20">
        <w:rPr>
          <w:lang w:val="lt-LT"/>
        </w:rPr>
        <w:t>dešimt) dienų. Šiuo atveju Paslaugų teikėjas privalo visiškai atlyginti Kliento patirtus nuostolius.</w:t>
      </w:r>
    </w:p>
    <w:p w14:paraId="59368890" w14:textId="5AC194D6" w:rsidR="00883754" w:rsidRPr="00F40A20" w:rsidRDefault="00D422FB" w:rsidP="00D422FB">
      <w:pPr>
        <w:tabs>
          <w:tab w:val="left" w:pos="1134"/>
          <w:tab w:val="left" w:pos="9630"/>
          <w:tab w:val="left" w:pos="9720"/>
        </w:tabs>
        <w:spacing w:line="360" w:lineRule="auto"/>
        <w:ind w:right="8" w:firstLine="567"/>
        <w:jc w:val="both"/>
        <w:rPr>
          <w:lang w:val="lt-LT"/>
        </w:rPr>
      </w:pPr>
      <w:r w:rsidRPr="00F40A20">
        <w:rPr>
          <w:lang w:val="lt-LT"/>
        </w:rPr>
        <w:t>9</w:t>
      </w:r>
      <w:r w:rsidR="00ED109F" w:rsidRPr="00F40A20">
        <w:rPr>
          <w:lang w:val="lt-LT"/>
        </w:rPr>
        <w:t>.</w:t>
      </w:r>
      <w:r w:rsidR="00106655" w:rsidRPr="00F40A20">
        <w:rPr>
          <w:lang w:val="lt-LT"/>
        </w:rPr>
        <w:t>5</w:t>
      </w:r>
      <w:r w:rsidR="00ED109F" w:rsidRPr="00F40A20">
        <w:rPr>
          <w:lang w:val="lt-LT"/>
        </w:rPr>
        <w:t xml:space="preserve">. </w:t>
      </w:r>
      <w:r w:rsidR="00883754" w:rsidRPr="00F40A20">
        <w:rPr>
          <w:lang w:val="lt-LT"/>
        </w:rPr>
        <w:t>Sutartis bet kada gali būti nutraukta raštišku</w:t>
      </w:r>
      <w:r w:rsidR="00C237A0" w:rsidRPr="00F40A20">
        <w:rPr>
          <w:lang w:val="lt-LT"/>
        </w:rPr>
        <w:t xml:space="preserve"> abiejų</w:t>
      </w:r>
      <w:r w:rsidR="004A2C81" w:rsidRPr="00F40A20">
        <w:rPr>
          <w:lang w:val="lt-LT"/>
        </w:rPr>
        <w:t xml:space="preserve"> Šalių susitarimu</w:t>
      </w:r>
      <w:r w:rsidR="00684C8F" w:rsidRPr="00F40A20">
        <w:rPr>
          <w:lang w:val="lt-LT"/>
        </w:rPr>
        <w:t xml:space="preserve">, </w:t>
      </w:r>
      <w:r w:rsidR="00EA603D" w:rsidRPr="00F40A20">
        <w:rPr>
          <w:lang w:val="lt-LT"/>
        </w:rPr>
        <w:t xml:space="preserve">VPĮ </w:t>
      </w:r>
      <w:r w:rsidR="00684C8F" w:rsidRPr="00F40A20">
        <w:rPr>
          <w:lang w:val="lt-LT"/>
        </w:rPr>
        <w:t>90 straipsnio nustatytais atvejais ir tvarka bei</w:t>
      </w:r>
      <w:r w:rsidR="004A2C81" w:rsidRPr="00F40A20">
        <w:rPr>
          <w:lang w:val="lt-LT"/>
        </w:rPr>
        <w:t xml:space="preserve"> </w:t>
      </w:r>
      <w:r w:rsidR="00684C8F" w:rsidRPr="00F40A20">
        <w:rPr>
          <w:lang w:val="lt-LT"/>
        </w:rPr>
        <w:t>kitų</w:t>
      </w:r>
      <w:r w:rsidR="004A2C81" w:rsidRPr="00F40A20">
        <w:rPr>
          <w:lang w:val="lt-LT"/>
        </w:rPr>
        <w:t xml:space="preserve"> teisės aktų numatytais atvejais.</w:t>
      </w:r>
    </w:p>
    <w:p w14:paraId="38CAD0B4" w14:textId="76CE3AAE" w:rsidR="0060543D" w:rsidRPr="00F40A20" w:rsidRDefault="0060543D" w:rsidP="0060543D">
      <w:pPr>
        <w:tabs>
          <w:tab w:val="left" w:pos="1134"/>
          <w:tab w:val="left" w:pos="9630"/>
          <w:tab w:val="left" w:pos="9720"/>
        </w:tabs>
        <w:spacing w:line="360" w:lineRule="auto"/>
        <w:ind w:right="8" w:firstLine="567"/>
        <w:jc w:val="both"/>
        <w:rPr>
          <w:bCs/>
          <w:lang w:val="lt-LT"/>
        </w:rPr>
      </w:pPr>
      <w:r w:rsidRPr="00F40A20">
        <w:rPr>
          <w:lang w:val="lt-LT"/>
        </w:rPr>
        <w:t xml:space="preserve">9.6. </w:t>
      </w:r>
      <w:r w:rsidRPr="00F40A20">
        <w:rPr>
          <w:bCs/>
          <w:lang w:val="lt-LT"/>
        </w:rPr>
        <w:t>Sutartis yra nutraukiama nedelsiant, kai Lietuvos Respublikos Vyriausybė Svarbių objektų apsaugos įstatymo nustatyta tvarka priima sprendimą, patvirtinantį, kad sutartis neatitinka nacionalinio saugumo interesų (VPĮ 87 str. 3 d.).</w:t>
      </w:r>
    </w:p>
    <w:p w14:paraId="71548FCC" w14:textId="378569F8" w:rsidR="0060543D" w:rsidRPr="00F40A20" w:rsidRDefault="0060543D" w:rsidP="00D422FB">
      <w:pPr>
        <w:tabs>
          <w:tab w:val="left" w:pos="1134"/>
          <w:tab w:val="left" w:pos="9630"/>
          <w:tab w:val="left" w:pos="9720"/>
        </w:tabs>
        <w:spacing w:line="360" w:lineRule="auto"/>
        <w:ind w:right="8" w:firstLine="567"/>
        <w:jc w:val="both"/>
        <w:rPr>
          <w:lang w:val="lt-LT"/>
        </w:rPr>
      </w:pPr>
    </w:p>
    <w:p w14:paraId="1C21E524" w14:textId="1F6D0065" w:rsidR="00883754" w:rsidRPr="00F40A20" w:rsidRDefault="00D422FB" w:rsidP="00ED109F">
      <w:pPr>
        <w:tabs>
          <w:tab w:val="left" w:pos="9630"/>
        </w:tabs>
        <w:spacing w:line="276" w:lineRule="auto"/>
        <w:ind w:left="360" w:right="8"/>
        <w:jc w:val="center"/>
        <w:rPr>
          <w:b/>
          <w:lang w:val="lt-LT"/>
        </w:rPr>
      </w:pPr>
      <w:r w:rsidRPr="00F40A20">
        <w:rPr>
          <w:b/>
          <w:lang w:val="lt-LT"/>
        </w:rPr>
        <w:t>10</w:t>
      </w:r>
      <w:r w:rsidR="00ED109F" w:rsidRPr="00F40A20">
        <w:rPr>
          <w:b/>
          <w:lang w:val="lt-LT"/>
        </w:rPr>
        <w:t xml:space="preserve">. </w:t>
      </w:r>
      <w:r w:rsidR="00883754" w:rsidRPr="00F40A20">
        <w:rPr>
          <w:b/>
          <w:lang w:val="lt-LT"/>
        </w:rPr>
        <w:t>KITOS SĄLYGOS</w:t>
      </w:r>
    </w:p>
    <w:p w14:paraId="5B604DF9" w14:textId="77777777" w:rsidR="00883754" w:rsidRPr="00F40A20" w:rsidRDefault="00883754" w:rsidP="00883754">
      <w:pPr>
        <w:shd w:val="clear" w:color="auto" w:fill="FFFFFF"/>
        <w:tabs>
          <w:tab w:val="left" w:pos="720"/>
          <w:tab w:val="left" w:pos="1008"/>
          <w:tab w:val="left" w:pos="9630"/>
        </w:tabs>
        <w:spacing w:line="276" w:lineRule="auto"/>
        <w:ind w:left="57" w:right="8"/>
        <w:jc w:val="both"/>
        <w:rPr>
          <w:spacing w:val="-2"/>
          <w:lang w:val="lt-LT"/>
        </w:rPr>
      </w:pPr>
    </w:p>
    <w:p w14:paraId="189C36A1" w14:textId="1D1A6D2E" w:rsidR="004B1EF1"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10</w:t>
      </w:r>
      <w:r w:rsidR="00ED109F" w:rsidRPr="00F40A20">
        <w:rPr>
          <w:lang w:val="lt-LT"/>
        </w:rPr>
        <w:t xml:space="preserve">.1. </w:t>
      </w:r>
      <w:r w:rsidR="00BE7183" w:rsidRPr="00F40A20">
        <w:rPr>
          <w:lang w:val="lt-LT"/>
        </w:rPr>
        <w:t xml:space="preserve">Sutarties </w:t>
      </w:r>
      <w:r w:rsidR="00EA603D" w:rsidRPr="00F40A20">
        <w:rPr>
          <w:lang w:val="lt-LT"/>
        </w:rPr>
        <w:t>sąlygos galiojimo laikotarpiu gali būti keičiamos šioje sutartyje ir VPĮ 89 straipsnyje numatytais atvejais ir tvarka.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keitimas įforminamas šalių sutarimu, kuris tampa neatskiriama Sutarties dalimi.</w:t>
      </w:r>
    </w:p>
    <w:p w14:paraId="3754BD35" w14:textId="09841601" w:rsidR="00BE7183"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10</w:t>
      </w:r>
      <w:r w:rsidR="00ED109F" w:rsidRPr="00F40A20">
        <w:rPr>
          <w:lang w:val="lt-LT"/>
        </w:rPr>
        <w:t xml:space="preserve">.2. </w:t>
      </w:r>
      <w:r w:rsidR="00BE7183" w:rsidRPr="00F40A20">
        <w:rPr>
          <w:lang w:val="lt-LT"/>
        </w:rPr>
        <w:t xml:space="preserve">Klientas atsakingu už Sutarties vykdymą asmeniu skiria </w:t>
      </w:r>
      <w:r w:rsidR="009C6998" w:rsidRPr="00F40A20">
        <w:rPr>
          <w:lang w:val="lt-LT"/>
        </w:rPr>
        <w:t xml:space="preserve">Informatikos ir ryšių departamento prie Lietuvos Respublikos vidaus reikalų ministerijos Projektų valdymo skyriaus </w:t>
      </w:r>
      <w:r w:rsidR="00E328ED" w:rsidRPr="00F40A20">
        <w:rPr>
          <w:sz w:val="23"/>
          <w:szCs w:val="23"/>
          <w:lang w:val="lt-LT"/>
        </w:rPr>
        <w:t>projektų administratorių</w:t>
      </w:r>
      <w:r w:rsidR="009C6998" w:rsidRPr="00F40A20">
        <w:rPr>
          <w:lang w:val="lt-LT"/>
        </w:rPr>
        <w:t xml:space="preserve"> </w:t>
      </w:r>
      <w:r w:rsidR="00DD79AF">
        <w:rPr>
          <w:lang w:val="lt-LT"/>
        </w:rPr>
        <w:t xml:space="preserve">             </w:t>
      </w:r>
      <w:r w:rsidR="009C6998" w:rsidRPr="00F40A20">
        <w:rPr>
          <w:lang w:val="lt-LT"/>
        </w:rPr>
        <w:t>, el. paštas</w:t>
      </w:r>
      <w:r w:rsidR="009C6998" w:rsidRPr="00F40A20">
        <w:rPr>
          <w:color w:val="1F497D"/>
          <w:lang w:val="lt-LT"/>
        </w:rPr>
        <w:t xml:space="preserve"> </w:t>
      </w:r>
      <w:hyperlink r:id="rId9" w:history="1">
        <w:r w:rsidR="00DD79AF">
          <w:rPr>
            <w:rStyle w:val="Hipersaitas"/>
            <w:color w:val="auto"/>
            <w:u w:val="none"/>
            <w:lang w:val="lt-LT"/>
          </w:rPr>
          <w:t xml:space="preserve">        </w:t>
        </w:r>
        <w:r w:rsidR="009C6998" w:rsidRPr="00F40A20">
          <w:rPr>
            <w:rStyle w:val="Hipersaitas"/>
            <w:color w:val="auto"/>
            <w:u w:val="none"/>
            <w:lang w:val="lt-LT"/>
          </w:rPr>
          <w:t>@vrm.lt</w:t>
        </w:r>
      </w:hyperlink>
      <w:r w:rsidR="00BE7183" w:rsidRPr="00F40A20">
        <w:rPr>
          <w:lang w:val="lt-LT"/>
        </w:rPr>
        <w:t>, tel. (8 5)</w:t>
      </w:r>
      <w:r w:rsidR="009C6998" w:rsidRPr="00F40A20">
        <w:rPr>
          <w:lang w:val="lt-LT"/>
        </w:rPr>
        <w:t xml:space="preserve"> 271 7193</w:t>
      </w:r>
      <w:r w:rsidR="00BE7183" w:rsidRPr="00F40A20">
        <w:rPr>
          <w:lang w:val="lt-LT"/>
        </w:rPr>
        <w:t xml:space="preserve">. Asmuo, atsakingas už Sutarties ir jos pakeitimų paskelbimą Centrinėje viešųjų pirkimų informacinėje sistemoje yra </w:t>
      </w:r>
      <w:r w:rsidR="00DD79AF">
        <w:rPr>
          <w:lang w:val="lt-LT"/>
        </w:rPr>
        <w:t xml:space="preserve">             </w:t>
      </w:r>
      <w:r w:rsidR="00BE7183" w:rsidRPr="00F40A20">
        <w:rPr>
          <w:lang w:val="lt-LT"/>
        </w:rPr>
        <w:t xml:space="preserve">, Turto valdymo ir ūkio departamento prie Lietuvos Respublikos vidaus reikalų ministerijos Viešųjų pirkimų skyriaus vedėjas (el. paštas </w:t>
      </w:r>
      <w:r w:rsidR="00DD79AF">
        <w:rPr>
          <w:lang w:val="lt-LT"/>
        </w:rPr>
        <w:t xml:space="preserve">               </w:t>
      </w:r>
      <w:r w:rsidR="00BE7183" w:rsidRPr="00F40A20">
        <w:rPr>
          <w:lang w:val="lt-LT"/>
        </w:rPr>
        <w:t>@</w:t>
      </w:r>
      <w:proofErr w:type="spellStart"/>
      <w:r w:rsidR="00BE7183" w:rsidRPr="00F40A20">
        <w:rPr>
          <w:lang w:val="lt-LT"/>
        </w:rPr>
        <w:t>vrm.lt</w:t>
      </w:r>
      <w:proofErr w:type="spellEnd"/>
      <w:r w:rsidR="00BE7183" w:rsidRPr="00F40A20">
        <w:rPr>
          <w:lang w:val="lt-LT"/>
        </w:rPr>
        <w:t xml:space="preserve">, tel. </w:t>
      </w:r>
      <w:r w:rsidR="000B02B4" w:rsidRPr="00F40A20">
        <w:rPr>
          <w:lang w:val="lt-LT"/>
        </w:rPr>
        <w:t>(</w:t>
      </w:r>
      <w:r w:rsidR="00BE7183" w:rsidRPr="00F40A20">
        <w:rPr>
          <w:lang w:val="lt-LT"/>
        </w:rPr>
        <w:t>8</w:t>
      </w:r>
      <w:r w:rsidR="000B02B4" w:rsidRPr="00F40A20">
        <w:rPr>
          <w:lang w:val="lt-LT"/>
        </w:rPr>
        <w:t xml:space="preserve"> </w:t>
      </w:r>
      <w:r w:rsidR="00BE7183" w:rsidRPr="00F40A20">
        <w:rPr>
          <w:lang w:val="lt-LT"/>
        </w:rPr>
        <w:t>5</w:t>
      </w:r>
      <w:r w:rsidR="000B02B4" w:rsidRPr="00F40A20">
        <w:rPr>
          <w:lang w:val="lt-LT"/>
        </w:rPr>
        <w:t xml:space="preserve">) </w:t>
      </w:r>
      <w:r w:rsidR="00BE7183" w:rsidRPr="00F40A20">
        <w:rPr>
          <w:lang w:val="lt-LT"/>
        </w:rPr>
        <w:t>271</w:t>
      </w:r>
      <w:r w:rsidR="000B02B4" w:rsidRPr="00F40A20">
        <w:rPr>
          <w:lang w:val="lt-LT"/>
        </w:rPr>
        <w:t xml:space="preserve"> </w:t>
      </w:r>
      <w:r w:rsidR="00BE7183" w:rsidRPr="00F40A20">
        <w:rPr>
          <w:lang w:val="lt-LT"/>
        </w:rPr>
        <w:t>7242) arba jo paskirtas asmuo.</w:t>
      </w:r>
    </w:p>
    <w:p w14:paraId="2D8321F7" w14:textId="52C964E3" w:rsidR="000B39CE" w:rsidRPr="00F40A20" w:rsidRDefault="000B39CE" w:rsidP="00ED109F">
      <w:pPr>
        <w:tabs>
          <w:tab w:val="left" w:pos="1134"/>
          <w:tab w:val="left" w:pos="9630"/>
          <w:tab w:val="left" w:pos="9720"/>
        </w:tabs>
        <w:spacing w:line="360" w:lineRule="auto"/>
        <w:ind w:right="8" w:firstLine="567"/>
        <w:jc w:val="both"/>
        <w:rPr>
          <w:lang w:val="lt-LT"/>
        </w:rPr>
      </w:pPr>
      <w:r w:rsidRPr="00F40A20">
        <w:rPr>
          <w:lang w:val="lt-LT"/>
        </w:rPr>
        <w:lastRenderedPageBreak/>
        <w:t>10.3.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3BE88AEA" w14:textId="08917165" w:rsidR="00883754"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10</w:t>
      </w:r>
      <w:r w:rsidR="00ED109F" w:rsidRPr="00F40A20">
        <w:rPr>
          <w:lang w:val="lt-LT"/>
        </w:rPr>
        <w:t>.</w:t>
      </w:r>
      <w:r w:rsidR="000B39CE" w:rsidRPr="00F40A20">
        <w:rPr>
          <w:lang w:val="lt-LT"/>
        </w:rPr>
        <w:t>4</w:t>
      </w:r>
      <w:r w:rsidR="00ED109F" w:rsidRPr="00F40A20">
        <w:rPr>
          <w:lang w:val="lt-LT"/>
        </w:rPr>
        <w:t xml:space="preserve">. </w:t>
      </w:r>
      <w:r w:rsidR="00883754" w:rsidRPr="00F40A20">
        <w:rPr>
          <w:lang w:val="lt-LT"/>
        </w:rPr>
        <w:t xml:space="preserve">Šalių tarpusavio santykiai, neaptarti Sutartyje, reguliuojami </w:t>
      </w:r>
      <w:r w:rsidR="00EA603D" w:rsidRPr="00F40A20">
        <w:rPr>
          <w:lang w:val="lt-LT"/>
        </w:rPr>
        <w:t>CK</w:t>
      </w:r>
      <w:r w:rsidR="00883754" w:rsidRPr="00F40A20">
        <w:rPr>
          <w:lang w:val="lt-LT"/>
        </w:rPr>
        <w:t xml:space="preserve"> ir kitų teisės aktų nustatyta tvarka.</w:t>
      </w:r>
    </w:p>
    <w:p w14:paraId="368222EA" w14:textId="4C7FFD52" w:rsidR="00025029" w:rsidRPr="00F40A20" w:rsidRDefault="00D422FB" w:rsidP="00A07E9B">
      <w:pPr>
        <w:tabs>
          <w:tab w:val="left" w:pos="1134"/>
          <w:tab w:val="left" w:pos="9630"/>
          <w:tab w:val="left" w:pos="9720"/>
        </w:tabs>
        <w:spacing w:line="360" w:lineRule="auto"/>
        <w:ind w:right="8" w:firstLine="567"/>
        <w:jc w:val="both"/>
        <w:rPr>
          <w:lang w:val="lt-LT"/>
        </w:rPr>
      </w:pPr>
      <w:r w:rsidRPr="00F40A20">
        <w:rPr>
          <w:lang w:val="lt-LT"/>
        </w:rPr>
        <w:t>10</w:t>
      </w:r>
      <w:r w:rsidR="00ED109F" w:rsidRPr="00F40A20">
        <w:rPr>
          <w:lang w:val="lt-LT"/>
        </w:rPr>
        <w:t>.</w:t>
      </w:r>
      <w:r w:rsidR="000B39CE" w:rsidRPr="00F40A20">
        <w:rPr>
          <w:lang w:val="lt-LT"/>
        </w:rPr>
        <w:t>5</w:t>
      </w:r>
      <w:r w:rsidR="00ED109F" w:rsidRPr="00F40A20">
        <w:rPr>
          <w:lang w:val="lt-LT"/>
        </w:rPr>
        <w:t xml:space="preserve">. </w:t>
      </w:r>
      <w:r w:rsidR="00883754" w:rsidRPr="00F40A20">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1E3B9570" w14:textId="7DBE2F5F" w:rsidR="00A07E9B" w:rsidRPr="00F40A20" w:rsidRDefault="00A07E9B" w:rsidP="00A07E9B">
      <w:pPr>
        <w:tabs>
          <w:tab w:val="left" w:pos="1134"/>
        </w:tabs>
        <w:spacing w:line="360" w:lineRule="auto"/>
        <w:ind w:firstLine="567"/>
        <w:contextualSpacing/>
        <w:jc w:val="both"/>
        <w:rPr>
          <w:rFonts w:ascii="Arial" w:eastAsia="Calibri" w:hAnsi="Arial" w:cs="Arial"/>
          <w:bCs/>
          <w:lang w:val="lt-LT" w:bidi="en-US"/>
        </w:rPr>
      </w:pPr>
      <w:r w:rsidRPr="00F40A20">
        <w:rPr>
          <w:lang w:val="lt-LT"/>
        </w:rPr>
        <w:t>10.</w:t>
      </w:r>
      <w:r w:rsidR="000B39CE" w:rsidRPr="00F40A20">
        <w:rPr>
          <w:lang w:val="lt-LT"/>
        </w:rPr>
        <w:t>6</w:t>
      </w:r>
      <w:r w:rsidRPr="00F40A20">
        <w:rPr>
          <w:lang w:val="lt-LT"/>
        </w:rPr>
        <w:t xml:space="preserve">. </w:t>
      </w:r>
      <w:r w:rsidRPr="00F40A20">
        <w:rPr>
          <w:rFonts w:eastAsia="Calibri"/>
          <w:bCs/>
          <w:lang w:val="lt-LT" w:bidi="en-US"/>
        </w:rPr>
        <w:t xml:space="preserve">Sutartis sudaroma vadovaujantis </w:t>
      </w:r>
      <w:r w:rsidR="00EA603D" w:rsidRPr="00F40A20">
        <w:rPr>
          <w:rFonts w:eastAsia="Calibri"/>
          <w:bCs/>
          <w:lang w:val="lt-LT" w:bidi="en-US"/>
        </w:rPr>
        <w:t>CK</w:t>
      </w:r>
      <w:r w:rsidRPr="00F40A20">
        <w:rPr>
          <w:rFonts w:eastAsia="Calibri"/>
          <w:bCs/>
          <w:lang w:val="lt-LT" w:bidi="en-US"/>
        </w:rPr>
        <w:t xml:space="preserve"> ir </w:t>
      </w:r>
      <w:r w:rsidR="00EA603D" w:rsidRPr="00F40A20">
        <w:rPr>
          <w:rFonts w:eastAsia="Calibri"/>
          <w:bCs/>
          <w:lang w:val="lt-LT" w:bidi="en-US"/>
        </w:rPr>
        <w:t>VPĮ</w:t>
      </w:r>
      <w:r w:rsidRPr="00F40A20">
        <w:rPr>
          <w:rFonts w:eastAsia="Calibri"/>
          <w:bCs/>
          <w:lang w:val="lt-LT" w:bidi="en-US"/>
        </w:rPr>
        <w:t>, pirkimo sąlygų ir pasiūlymo, pripažinto laimėjusiu, nuostatomis.</w:t>
      </w:r>
    </w:p>
    <w:p w14:paraId="63261756" w14:textId="7CE5EB90" w:rsidR="00883754" w:rsidRPr="00F40A20" w:rsidRDefault="00D422FB" w:rsidP="00A07E9B">
      <w:pPr>
        <w:tabs>
          <w:tab w:val="left" w:pos="1134"/>
          <w:tab w:val="left" w:pos="9630"/>
          <w:tab w:val="left" w:pos="9720"/>
        </w:tabs>
        <w:spacing w:line="360" w:lineRule="auto"/>
        <w:ind w:right="8" w:firstLine="567"/>
        <w:jc w:val="both"/>
        <w:rPr>
          <w:lang w:val="lt-LT"/>
        </w:rPr>
      </w:pPr>
      <w:r w:rsidRPr="00F40A20">
        <w:rPr>
          <w:lang w:val="lt-LT"/>
        </w:rPr>
        <w:t>10</w:t>
      </w:r>
      <w:r w:rsidR="00A07E9B" w:rsidRPr="00F40A20">
        <w:rPr>
          <w:lang w:val="lt-LT"/>
        </w:rPr>
        <w:t>.</w:t>
      </w:r>
      <w:r w:rsidR="000B39CE" w:rsidRPr="00F40A20">
        <w:rPr>
          <w:lang w:val="lt-LT"/>
        </w:rPr>
        <w:t>7</w:t>
      </w:r>
      <w:r w:rsidR="00ED109F" w:rsidRPr="00F40A20">
        <w:rPr>
          <w:lang w:val="lt-LT"/>
        </w:rPr>
        <w:t xml:space="preserve">. </w:t>
      </w:r>
      <w:r w:rsidR="00025029" w:rsidRPr="00F40A20">
        <w:rPr>
          <w:lang w:val="lt-LT"/>
        </w:rPr>
        <w:t>Sutartyje nurodyti Šalių rekvizitai</w:t>
      </w:r>
      <w:r w:rsidR="005B420A" w:rsidRPr="00F40A20">
        <w:rPr>
          <w:lang w:val="lt-LT"/>
        </w:rPr>
        <w:t xml:space="preserve">, </w:t>
      </w:r>
      <w:r w:rsidR="00875B3D" w:rsidRPr="00F40A20">
        <w:rPr>
          <w:lang w:val="lt-LT"/>
        </w:rPr>
        <w:t>atsakingi asmenys ir jų kontaktiniai duomenys</w:t>
      </w:r>
      <w:r w:rsidR="00025029" w:rsidRPr="00F40A20">
        <w:rPr>
          <w:lang w:val="lt-LT"/>
        </w:rPr>
        <w:t xml:space="preserve"> gali būti keičiami informuojant kitą Sutarties Šalį Sutartyje numatytu būdu per 3 (tris) darbo dienas nuo tokių duomenų pasikeitimo, </w:t>
      </w:r>
      <w:r w:rsidR="0025464A" w:rsidRPr="00F40A20">
        <w:rPr>
          <w:lang w:val="lt-LT"/>
        </w:rPr>
        <w:t>nepasirašant atskiro susitarimo dėl Sutarties pakeitimo</w:t>
      </w:r>
      <w:r w:rsidR="00025029" w:rsidRPr="00F40A20">
        <w:rPr>
          <w:lang w:val="lt-LT"/>
        </w:rPr>
        <w:t>, tokį raštą laikant neatskiriama Sutarties dalimi.</w:t>
      </w:r>
    </w:p>
    <w:p w14:paraId="475A2066" w14:textId="1B8ADCBD" w:rsidR="00883754"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10</w:t>
      </w:r>
      <w:r w:rsidR="00A07E9B" w:rsidRPr="00F40A20">
        <w:rPr>
          <w:lang w:val="lt-LT"/>
        </w:rPr>
        <w:t>.</w:t>
      </w:r>
      <w:r w:rsidR="000B39CE" w:rsidRPr="00F40A20">
        <w:rPr>
          <w:lang w:val="lt-LT"/>
        </w:rPr>
        <w:t>8</w:t>
      </w:r>
      <w:r w:rsidR="00ED109F" w:rsidRPr="00F40A20">
        <w:rPr>
          <w:lang w:val="lt-LT"/>
        </w:rPr>
        <w:t xml:space="preserve">. </w:t>
      </w:r>
      <w:r w:rsidR="00883754" w:rsidRPr="00F40A20">
        <w:rPr>
          <w:lang w:val="lt-LT"/>
        </w:rPr>
        <w:t>Sutarčiai aiškinti bei ginčams spręsti taikoma Lietuvos Respublikos teisė.</w:t>
      </w:r>
    </w:p>
    <w:p w14:paraId="6799C0F2" w14:textId="39430804" w:rsidR="005E08B9"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10</w:t>
      </w:r>
      <w:r w:rsidR="00ED109F" w:rsidRPr="00F40A20">
        <w:rPr>
          <w:lang w:val="lt-LT"/>
        </w:rPr>
        <w:t>.</w:t>
      </w:r>
      <w:r w:rsidR="000B39CE" w:rsidRPr="00F40A20">
        <w:rPr>
          <w:lang w:val="lt-LT"/>
        </w:rPr>
        <w:t>9</w:t>
      </w:r>
      <w:r w:rsidR="00ED109F" w:rsidRPr="00F40A20">
        <w:rPr>
          <w:lang w:val="lt-LT"/>
        </w:rPr>
        <w:t xml:space="preserve">. </w:t>
      </w:r>
      <w:r w:rsidR="005E08B9" w:rsidRPr="00F40A20">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5B97549F" w:rsidR="00883754"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10</w:t>
      </w:r>
      <w:r w:rsidR="00ED109F" w:rsidRPr="00F40A20">
        <w:rPr>
          <w:lang w:val="lt-LT"/>
        </w:rPr>
        <w:t>.</w:t>
      </w:r>
      <w:r w:rsidR="000B39CE" w:rsidRPr="00F40A20">
        <w:rPr>
          <w:lang w:val="lt-LT"/>
        </w:rPr>
        <w:t>10</w:t>
      </w:r>
      <w:r w:rsidR="00ED109F" w:rsidRPr="00F40A20">
        <w:rPr>
          <w:lang w:val="lt-LT"/>
        </w:rPr>
        <w:t xml:space="preserve">. </w:t>
      </w:r>
      <w:r w:rsidR="00883754" w:rsidRPr="00F40A20">
        <w:rPr>
          <w:lang w:val="lt-LT"/>
        </w:rPr>
        <w:t>Sutartis sudaryta 2 (dviem) egzemplioriais, turinčiais vienodą teisinę galią, po vieną kiekvienai Šaliai.</w:t>
      </w:r>
    </w:p>
    <w:p w14:paraId="056FCCCE" w14:textId="5796496D" w:rsidR="00220BCF" w:rsidRPr="00F40A20" w:rsidRDefault="00D422FB" w:rsidP="00ED109F">
      <w:pPr>
        <w:tabs>
          <w:tab w:val="left" w:pos="1134"/>
          <w:tab w:val="left" w:pos="9630"/>
          <w:tab w:val="left" w:pos="9720"/>
        </w:tabs>
        <w:spacing w:line="360" w:lineRule="auto"/>
        <w:ind w:right="8" w:firstLine="567"/>
        <w:jc w:val="both"/>
        <w:rPr>
          <w:lang w:val="lt-LT"/>
        </w:rPr>
      </w:pPr>
      <w:r w:rsidRPr="00F40A20">
        <w:rPr>
          <w:lang w:val="lt-LT"/>
        </w:rPr>
        <w:t>10</w:t>
      </w:r>
      <w:r w:rsidR="00ED109F" w:rsidRPr="00F40A20">
        <w:rPr>
          <w:lang w:val="lt-LT"/>
        </w:rPr>
        <w:t>.</w:t>
      </w:r>
      <w:r w:rsidR="000B39CE" w:rsidRPr="00F40A20">
        <w:rPr>
          <w:lang w:val="lt-LT"/>
        </w:rPr>
        <w:t>11</w:t>
      </w:r>
      <w:r w:rsidR="00ED109F" w:rsidRPr="00F40A20">
        <w:rPr>
          <w:lang w:val="lt-LT"/>
        </w:rPr>
        <w:t xml:space="preserve">. </w:t>
      </w:r>
      <w:r w:rsidR="00220BCF" w:rsidRPr="00F40A20">
        <w:rPr>
          <w:lang w:val="lt-LT"/>
        </w:rPr>
        <w:t>Sutarties neatskiriami priedai:</w:t>
      </w:r>
    </w:p>
    <w:p w14:paraId="2D10AF10" w14:textId="3B8BC97E" w:rsidR="00220BCF" w:rsidRPr="00F40A20" w:rsidRDefault="00D422FB" w:rsidP="00ED109F">
      <w:pPr>
        <w:tabs>
          <w:tab w:val="left" w:pos="1260"/>
        </w:tabs>
        <w:spacing w:line="360" w:lineRule="auto"/>
        <w:ind w:right="8" w:firstLine="567"/>
        <w:jc w:val="both"/>
        <w:rPr>
          <w:i/>
          <w:lang w:val="lt-LT"/>
        </w:rPr>
      </w:pPr>
      <w:r w:rsidRPr="00F40A20">
        <w:rPr>
          <w:lang w:val="lt-LT"/>
        </w:rPr>
        <w:t>10</w:t>
      </w:r>
      <w:r w:rsidR="00ED109F" w:rsidRPr="00F40A20">
        <w:rPr>
          <w:lang w:val="lt-LT"/>
        </w:rPr>
        <w:t>.</w:t>
      </w:r>
      <w:r w:rsidR="000B39CE" w:rsidRPr="00F40A20">
        <w:rPr>
          <w:lang w:val="lt-LT"/>
        </w:rPr>
        <w:t>11</w:t>
      </w:r>
      <w:r w:rsidR="00ED109F" w:rsidRPr="00F40A20">
        <w:rPr>
          <w:lang w:val="lt-LT"/>
        </w:rPr>
        <w:t xml:space="preserve">.1. </w:t>
      </w:r>
      <w:r w:rsidR="00DA49E4" w:rsidRPr="00F40A20">
        <w:rPr>
          <w:lang w:val="lt-LT"/>
        </w:rPr>
        <w:t>Sutarties 1 priedas –</w:t>
      </w:r>
      <w:r w:rsidR="00DA49E4" w:rsidRPr="00F40A20">
        <w:rPr>
          <w:i/>
          <w:lang w:val="lt-LT"/>
        </w:rPr>
        <w:t xml:space="preserve"> </w:t>
      </w:r>
      <w:r w:rsidR="00DA49E4" w:rsidRPr="00F40A20">
        <w:rPr>
          <w:lang w:val="lt-LT"/>
        </w:rPr>
        <w:t>Paslaugų perdavimo-priėmimo aktas, 1 lapas;</w:t>
      </w:r>
    </w:p>
    <w:p w14:paraId="7418C370" w14:textId="7CBDBA04" w:rsidR="00220BCF" w:rsidRPr="00F40A20" w:rsidRDefault="00D422FB" w:rsidP="00DA49E4">
      <w:pPr>
        <w:widowControl w:val="0"/>
        <w:suppressAutoHyphens/>
        <w:spacing w:line="360" w:lineRule="auto"/>
        <w:ind w:firstLine="567"/>
        <w:jc w:val="both"/>
        <w:rPr>
          <w:bCs/>
          <w:lang w:val="lt-LT"/>
        </w:rPr>
      </w:pPr>
      <w:r w:rsidRPr="00F40A20">
        <w:rPr>
          <w:lang w:val="lt-LT"/>
        </w:rPr>
        <w:t>10</w:t>
      </w:r>
      <w:r w:rsidR="00ED109F" w:rsidRPr="00F40A20">
        <w:rPr>
          <w:lang w:val="lt-LT"/>
        </w:rPr>
        <w:t>.</w:t>
      </w:r>
      <w:r w:rsidR="000B39CE" w:rsidRPr="00F40A20">
        <w:rPr>
          <w:lang w:val="lt-LT"/>
        </w:rPr>
        <w:t>11</w:t>
      </w:r>
      <w:r w:rsidR="00ED109F" w:rsidRPr="00F40A20">
        <w:rPr>
          <w:lang w:val="lt-LT"/>
        </w:rPr>
        <w:t xml:space="preserve">.2. </w:t>
      </w:r>
      <w:r w:rsidR="00220BCF" w:rsidRPr="00F40A20">
        <w:rPr>
          <w:lang w:val="lt-LT"/>
        </w:rPr>
        <w:t xml:space="preserve">Sutarties 2 priedas – </w:t>
      </w:r>
      <w:r w:rsidR="00DA49E4" w:rsidRPr="00F40A20">
        <w:rPr>
          <w:color w:val="000000"/>
          <w:lang w:val="lt-LT" w:eastAsia="lt-LT"/>
        </w:rPr>
        <w:t xml:space="preserve">Konfidencialumo pasižadėjimo </w:t>
      </w:r>
      <w:r w:rsidR="00DA49E4" w:rsidRPr="00F40A20">
        <w:rPr>
          <w:bCs/>
          <w:lang w:val="lt-LT"/>
        </w:rPr>
        <w:t>neatskleisti informacijos, kuri taps žinoma vykdant sutartį, forma</w:t>
      </w:r>
      <w:r w:rsidR="00220BCF" w:rsidRPr="00F40A20">
        <w:rPr>
          <w:lang w:val="lt-LT"/>
        </w:rPr>
        <w:t xml:space="preserve">, </w:t>
      </w:r>
      <w:r w:rsidR="00F9163D" w:rsidRPr="00F40A20">
        <w:rPr>
          <w:lang w:val="lt-LT"/>
        </w:rPr>
        <w:t>2</w:t>
      </w:r>
      <w:r w:rsidR="00EA1860" w:rsidRPr="00F40A20">
        <w:rPr>
          <w:lang w:val="lt-LT"/>
        </w:rPr>
        <w:t xml:space="preserve"> </w:t>
      </w:r>
      <w:r w:rsidR="00220BCF" w:rsidRPr="00F40A20">
        <w:rPr>
          <w:lang w:val="lt-LT"/>
        </w:rPr>
        <w:t>lapai;</w:t>
      </w:r>
    </w:p>
    <w:p w14:paraId="4C9A4544" w14:textId="0CF8095A" w:rsidR="00883754" w:rsidRPr="00F40A20" w:rsidRDefault="00D422FB" w:rsidP="00DA49E4">
      <w:pPr>
        <w:shd w:val="clear" w:color="auto" w:fill="FFFFFF"/>
        <w:tabs>
          <w:tab w:val="left" w:pos="9630"/>
          <w:tab w:val="left" w:pos="9720"/>
        </w:tabs>
        <w:spacing w:line="360" w:lineRule="auto"/>
        <w:ind w:right="8" w:firstLine="567"/>
        <w:jc w:val="both"/>
        <w:rPr>
          <w:lang w:val="lt-LT"/>
        </w:rPr>
      </w:pPr>
      <w:r w:rsidRPr="00F40A20">
        <w:rPr>
          <w:lang w:val="lt-LT"/>
        </w:rPr>
        <w:t>10.</w:t>
      </w:r>
      <w:r w:rsidR="000B39CE" w:rsidRPr="00F40A20">
        <w:rPr>
          <w:lang w:val="lt-LT"/>
        </w:rPr>
        <w:t>11</w:t>
      </w:r>
      <w:r w:rsidRPr="00F40A20">
        <w:rPr>
          <w:lang w:val="lt-LT"/>
        </w:rPr>
        <w:t>.3.</w:t>
      </w:r>
      <w:r w:rsidR="00DA49E4" w:rsidRPr="00F40A20">
        <w:rPr>
          <w:lang w:val="lt-LT"/>
        </w:rPr>
        <w:t xml:space="preserve"> Sutarties 3 priedas – Techninė specifikacija, 29</w:t>
      </w:r>
      <w:r w:rsidR="00AA5C6B" w:rsidRPr="00F40A20">
        <w:rPr>
          <w:lang w:val="lt-LT"/>
        </w:rPr>
        <w:t xml:space="preserve"> lapai;</w:t>
      </w:r>
    </w:p>
    <w:p w14:paraId="5013A012" w14:textId="41C631B4" w:rsidR="00DA49E4" w:rsidRPr="00F40A20" w:rsidRDefault="00AA5C6B" w:rsidP="00AA5C6B">
      <w:pPr>
        <w:shd w:val="clear" w:color="auto" w:fill="FFFFFF"/>
        <w:tabs>
          <w:tab w:val="left" w:pos="9630"/>
          <w:tab w:val="left" w:pos="9720"/>
        </w:tabs>
        <w:spacing w:line="360" w:lineRule="auto"/>
        <w:ind w:right="8" w:firstLine="567"/>
        <w:jc w:val="both"/>
        <w:rPr>
          <w:lang w:val="lt-LT"/>
        </w:rPr>
      </w:pPr>
      <w:r w:rsidRPr="00F40A20">
        <w:rPr>
          <w:lang w:val="lt-LT"/>
        </w:rPr>
        <w:t>10.11.4. Sutarties 4 priedas –  Paslaugų teikėjo pasiūlymas, 6 lapai.</w:t>
      </w:r>
    </w:p>
    <w:p w14:paraId="556017A5" w14:textId="118C7895" w:rsidR="00883754" w:rsidRPr="00F40A20" w:rsidRDefault="00D422FB" w:rsidP="00ED109F">
      <w:pPr>
        <w:tabs>
          <w:tab w:val="left" w:pos="9630"/>
        </w:tabs>
        <w:spacing w:line="276" w:lineRule="auto"/>
        <w:ind w:left="360" w:right="8"/>
        <w:jc w:val="center"/>
        <w:rPr>
          <w:b/>
          <w:lang w:val="lt-LT"/>
        </w:rPr>
      </w:pPr>
      <w:r w:rsidRPr="00F40A20">
        <w:rPr>
          <w:b/>
          <w:lang w:val="lt-LT"/>
        </w:rPr>
        <w:lastRenderedPageBreak/>
        <w:t>11</w:t>
      </w:r>
      <w:r w:rsidR="00ED109F" w:rsidRPr="00F40A20">
        <w:rPr>
          <w:b/>
          <w:lang w:val="lt-LT"/>
        </w:rPr>
        <w:t xml:space="preserve">. </w:t>
      </w:r>
      <w:r w:rsidR="00883754" w:rsidRPr="00F40A20">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F40A20" w14:paraId="7237A6CF" w14:textId="77777777" w:rsidTr="00971261">
        <w:trPr>
          <w:trHeight w:val="4041"/>
        </w:trPr>
        <w:tc>
          <w:tcPr>
            <w:tcW w:w="4659" w:type="dxa"/>
          </w:tcPr>
          <w:p w14:paraId="6277FBE4" w14:textId="77777777" w:rsidR="00883754" w:rsidRPr="00F40A20" w:rsidRDefault="00883754" w:rsidP="00C5320B">
            <w:pPr>
              <w:tabs>
                <w:tab w:val="left" w:pos="9630"/>
              </w:tabs>
              <w:spacing w:line="276" w:lineRule="auto"/>
              <w:ind w:right="8"/>
              <w:rPr>
                <w:b/>
                <w:lang w:val="lt-LT"/>
              </w:rPr>
            </w:pPr>
          </w:p>
          <w:p w14:paraId="300749B3" w14:textId="77777777" w:rsidR="00883754" w:rsidRPr="00F40A20" w:rsidRDefault="00883754" w:rsidP="00C5320B">
            <w:pPr>
              <w:tabs>
                <w:tab w:val="left" w:pos="720"/>
                <w:tab w:val="left" w:pos="1008"/>
                <w:tab w:val="left" w:pos="9630"/>
              </w:tabs>
              <w:spacing w:line="276" w:lineRule="auto"/>
              <w:ind w:right="8"/>
              <w:rPr>
                <w:b/>
                <w:lang w:val="lt-LT"/>
              </w:rPr>
            </w:pPr>
            <w:r w:rsidRPr="00F40A20">
              <w:rPr>
                <w:b/>
                <w:lang w:val="lt-LT"/>
              </w:rPr>
              <w:t>KLIENTAS</w:t>
            </w:r>
          </w:p>
          <w:p w14:paraId="22A312C6" w14:textId="77777777" w:rsidR="00883754" w:rsidRPr="00F40A20" w:rsidRDefault="00883754" w:rsidP="00C5320B">
            <w:pPr>
              <w:tabs>
                <w:tab w:val="left" w:pos="720"/>
                <w:tab w:val="left" w:pos="1008"/>
                <w:tab w:val="left" w:pos="9630"/>
              </w:tabs>
              <w:spacing w:line="276" w:lineRule="auto"/>
              <w:ind w:right="8"/>
              <w:rPr>
                <w:lang w:val="lt-LT"/>
              </w:rPr>
            </w:pPr>
          </w:p>
          <w:p w14:paraId="0CE6537D" w14:textId="77777777" w:rsidR="00213595" w:rsidRPr="00F40A20" w:rsidRDefault="00213595" w:rsidP="00C5320B">
            <w:pPr>
              <w:tabs>
                <w:tab w:val="left" w:pos="11"/>
              </w:tabs>
              <w:spacing w:line="276" w:lineRule="auto"/>
              <w:jc w:val="both"/>
              <w:rPr>
                <w:b/>
                <w:bCs/>
                <w:lang w:val="lt-LT"/>
              </w:rPr>
            </w:pPr>
            <w:r w:rsidRPr="00F40A20">
              <w:rPr>
                <w:b/>
                <w:bCs/>
                <w:lang w:val="lt-LT"/>
              </w:rPr>
              <w:t xml:space="preserve">Informatikos ir ryšių departamentas </w:t>
            </w:r>
          </w:p>
          <w:p w14:paraId="7B1DAD7C" w14:textId="77777777" w:rsidR="00213595" w:rsidRPr="00F40A20" w:rsidRDefault="00213595" w:rsidP="00C5320B">
            <w:pPr>
              <w:tabs>
                <w:tab w:val="left" w:pos="11"/>
              </w:tabs>
              <w:spacing w:line="276" w:lineRule="auto"/>
              <w:jc w:val="both"/>
              <w:rPr>
                <w:b/>
                <w:bCs/>
                <w:lang w:val="lt-LT"/>
              </w:rPr>
            </w:pPr>
            <w:r w:rsidRPr="00F40A20">
              <w:rPr>
                <w:b/>
                <w:bCs/>
                <w:lang w:val="lt-LT"/>
              </w:rPr>
              <w:t xml:space="preserve">prie Lietuvos Respublikos </w:t>
            </w:r>
          </w:p>
          <w:p w14:paraId="3C956E66" w14:textId="77777777" w:rsidR="00213595" w:rsidRPr="00F40A20" w:rsidRDefault="00213595" w:rsidP="00C5320B">
            <w:pPr>
              <w:tabs>
                <w:tab w:val="left" w:pos="11"/>
              </w:tabs>
              <w:spacing w:line="276" w:lineRule="auto"/>
              <w:jc w:val="both"/>
              <w:rPr>
                <w:b/>
                <w:bCs/>
                <w:lang w:val="lt-LT"/>
              </w:rPr>
            </w:pPr>
            <w:r w:rsidRPr="00F40A20">
              <w:rPr>
                <w:b/>
                <w:bCs/>
                <w:lang w:val="lt-LT"/>
              </w:rPr>
              <w:t>vidaus reikalų ministerijos</w:t>
            </w:r>
          </w:p>
          <w:p w14:paraId="4BB91EBD" w14:textId="77777777" w:rsidR="00213595" w:rsidRPr="00F40A20" w:rsidRDefault="00213595" w:rsidP="00C5320B">
            <w:pPr>
              <w:tabs>
                <w:tab w:val="left" w:pos="11"/>
              </w:tabs>
              <w:spacing w:line="276" w:lineRule="auto"/>
              <w:jc w:val="both"/>
              <w:rPr>
                <w:lang w:val="lt-LT"/>
              </w:rPr>
            </w:pPr>
          </w:p>
          <w:p w14:paraId="33FDF6C1" w14:textId="77777777" w:rsidR="00C5320B" w:rsidRPr="00F40A20" w:rsidRDefault="00C5320B" w:rsidP="00C5320B">
            <w:pPr>
              <w:tabs>
                <w:tab w:val="left" w:pos="11"/>
              </w:tabs>
              <w:spacing w:line="276" w:lineRule="auto"/>
              <w:jc w:val="both"/>
              <w:rPr>
                <w:lang w:val="lt-LT"/>
              </w:rPr>
            </w:pPr>
          </w:p>
          <w:p w14:paraId="17DD10C7" w14:textId="77777777" w:rsidR="00213595" w:rsidRPr="00F40A20" w:rsidRDefault="00213595" w:rsidP="00C5320B">
            <w:pPr>
              <w:tabs>
                <w:tab w:val="left" w:pos="11"/>
              </w:tabs>
              <w:spacing w:line="276" w:lineRule="auto"/>
              <w:rPr>
                <w:lang w:val="lt-LT"/>
              </w:rPr>
            </w:pPr>
            <w:r w:rsidRPr="00F40A20">
              <w:rPr>
                <w:lang w:val="lt-LT"/>
              </w:rPr>
              <w:t xml:space="preserve">Duomenys kaupiami ir saugomi Juridinių </w:t>
            </w:r>
          </w:p>
          <w:p w14:paraId="16D96D26" w14:textId="77777777" w:rsidR="00213595" w:rsidRPr="00F40A20" w:rsidRDefault="00213595" w:rsidP="00C5320B">
            <w:pPr>
              <w:tabs>
                <w:tab w:val="left" w:pos="11"/>
              </w:tabs>
              <w:spacing w:line="276" w:lineRule="auto"/>
              <w:rPr>
                <w:lang w:val="lt-LT"/>
              </w:rPr>
            </w:pPr>
            <w:r w:rsidRPr="00F40A20">
              <w:rPr>
                <w:lang w:val="lt-LT"/>
              </w:rPr>
              <w:t>asmenų registre, kodas 188774822</w:t>
            </w:r>
          </w:p>
          <w:p w14:paraId="2E3D0FE4" w14:textId="77777777" w:rsidR="00213595" w:rsidRPr="00F40A20" w:rsidRDefault="00213595" w:rsidP="00C5320B">
            <w:pPr>
              <w:tabs>
                <w:tab w:val="left" w:pos="11"/>
              </w:tabs>
              <w:spacing w:line="276" w:lineRule="auto"/>
              <w:rPr>
                <w:lang w:val="lt-LT"/>
              </w:rPr>
            </w:pPr>
            <w:r w:rsidRPr="00F40A20">
              <w:rPr>
                <w:lang w:val="lt-LT"/>
              </w:rPr>
              <w:t xml:space="preserve">Šventaragio g. 2, 01510 Vilnius                            </w:t>
            </w:r>
          </w:p>
          <w:p w14:paraId="7797636F" w14:textId="77777777" w:rsidR="00213595" w:rsidRPr="00F40A20" w:rsidRDefault="00213595" w:rsidP="00C5320B">
            <w:pPr>
              <w:tabs>
                <w:tab w:val="left" w:pos="11"/>
              </w:tabs>
              <w:spacing w:line="276" w:lineRule="auto"/>
              <w:rPr>
                <w:lang w:val="lt-LT"/>
              </w:rPr>
            </w:pPr>
            <w:r w:rsidRPr="00F40A20">
              <w:rPr>
                <w:lang w:val="lt-LT"/>
              </w:rPr>
              <w:t>Tel. (8 5) 271 7177</w:t>
            </w:r>
          </w:p>
          <w:p w14:paraId="05CE8FB7" w14:textId="77777777" w:rsidR="00213595" w:rsidRPr="00F40A20" w:rsidRDefault="00213595" w:rsidP="00C5320B">
            <w:pPr>
              <w:tabs>
                <w:tab w:val="left" w:pos="11"/>
              </w:tabs>
              <w:spacing w:line="276" w:lineRule="auto"/>
              <w:rPr>
                <w:lang w:val="lt-LT"/>
              </w:rPr>
            </w:pPr>
            <w:r w:rsidRPr="00F40A20">
              <w:rPr>
                <w:lang w:val="lt-LT"/>
              </w:rPr>
              <w:t>Faks. (8 5) 271 8921</w:t>
            </w:r>
          </w:p>
          <w:p w14:paraId="606C12A8" w14:textId="77777777" w:rsidR="00213595" w:rsidRPr="00F40A20" w:rsidRDefault="00213595" w:rsidP="00C5320B">
            <w:pPr>
              <w:tabs>
                <w:tab w:val="left" w:pos="11"/>
              </w:tabs>
              <w:spacing w:line="276" w:lineRule="auto"/>
              <w:rPr>
                <w:lang w:val="lt-LT"/>
              </w:rPr>
            </w:pPr>
            <w:r w:rsidRPr="00F40A20">
              <w:rPr>
                <w:lang w:val="lt-LT"/>
              </w:rPr>
              <w:t>El. paštas: ird@vrm.lt</w:t>
            </w:r>
          </w:p>
          <w:p w14:paraId="2D149332" w14:textId="77777777" w:rsidR="00213595" w:rsidRPr="00F40A20" w:rsidRDefault="00213595" w:rsidP="00C5320B">
            <w:pPr>
              <w:tabs>
                <w:tab w:val="left" w:pos="11"/>
              </w:tabs>
              <w:spacing w:line="276" w:lineRule="auto"/>
              <w:rPr>
                <w:lang w:val="lt-LT"/>
              </w:rPr>
            </w:pPr>
            <w:r w:rsidRPr="00F40A20">
              <w:rPr>
                <w:lang w:val="lt-LT"/>
              </w:rPr>
              <w:t>A. s. LT77 4010 0510 0497 3946</w:t>
            </w:r>
          </w:p>
          <w:p w14:paraId="095FA8AE" w14:textId="77777777" w:rsidR="00213595" w:rsidRPr="00F40A20" w:rsidRDefault="00213595" w:rsidP="00C5320B">
            <w:pPr>
              <w:tabs>
                <w:tab w:val="left" w:pos="11"/>
              </w:tabs>
              <w:spacing w:line="276" w:lineRule="auto"/>
              <w:rPr>
                <w:lang w:val="lt-LT"/>
              </w:rPr>
            </w:pPr>
            <w:proofErr w:type="spellStart"/>
            <w:r w:rsidRPr="00F40A20">
              <w:rPr>
                <w:lang w:val="lt-LT"/>
              </w:rPr>
              <w:t>Luminor</w:t>
            </w:r>
            <w:proofErr w:type="spellEnd"/>
            <w:r w:rsidRPr="00F40A20">
              <w:rPr>
                <w:lang w:val="lt-LT"/>
              </w:rPr>
              <w:t xml:space="preserve"> Bank AS</w:t>
            </w:r>
          </w:p>
          <w:p w14:paraId="35D6C193" w14:textId="77777777" w:rsidR="00213595" w:rsidRPr="00F40A20" w:rsidRDefault="00213595" w:rsidP="00C5320B">
            <w:pPr>
              <w:tabs>
                <w:tab w:val="left" w:pos="11"/>
              </w:tabs>
              <w:spacing w:line="276" w:lineRule="auto"/>
              <w:rPr>
                <w:lang w:val="lt-LT"/>
              </w:rPr>
            </w:pPr>
            <w:r w:rsidRPr="00F40A20">
              <w:rPr>
                <w:lang w:val="lt-LT"/>
              </w:rPr>
              <w:t>Banko kodas 40100</w:t>
            </w:r>
          </w:p>
          <w:p w14:paraId="0EBDF18F" w14:textId="77777777" w:rsidR="00213595" w:rsidRPr="00F40A20" w:rsidRDefault="00213595" w:rsidP="00C5320B">
            <w:pPr>
              <w:spacing w:line="276" w:lineRule="auto"/>
              <w:jc w:val="both"/>
              <w:rPr>
                <w:lang w:val="lt-LT"/>
              </w:rPr>
            </w:pPr>
          </w:p>
          <w:p w14:paraId="27E8A2E3" w14:textId="77777777" w:rsidR="00213595" w:rsidRPr="00F40A20" w:rsidRDefault="00213595" w:rsidP="00C5320B">
            <w:pPr>
              <w:spacing w:line="276" w:lineRule="auto"/>
              <w:jc w:val="both"/>
              <w:rPr>
                <w:lang w:val="lt-LT"/>
              </w:rPr>
            </w:pPr>
          </w:p>
          <w:p w14:paraId="22BDB130" w14:textId="5F829CC4" w:rsidR="00213595" w:rsidRPr="00F40A20" w:rsidRDefault="003929F5" w:rsidP="00C5320B">
            <w:pPr>
              <w:spacing w:line="276" w:lineRule="auto"/>
              <w:rPr>
                <w:lang w:val="lt-LT"/>
              </w:rPr>
            </w:pPr>
            <w:r w:rsidRPr="00F40A20">
              <w:rPr>
                <w:lang w:val="lt-LT"/>
              </w:rPr>
              <w:t>Direktoriaus pavaduotojas</w:t>
            </w:r>
          </w:p>
          <w:p w14:paraId="6243464B" w14:textId="77777777" w:rsidR="00213595" w:rsidRPr="00F40A20" w:rsidRDefault="00213595" w:rsidP="00C5320B">
            <w:pPr>
              <w:pStyle w:val="Sraopastraipa"/>
              <w:spacing w:line="276" w:lineRule="auto"/>
              <w:ind w:left="0" w:right="340"/>
              <w:rPr>
                <w:lang w:val="lt-LT"/>
              </w:rPr>
            </w:pPr>
            <w:r w:rsidRPr="00F40A20">
              <w:rPr>
                <w:lang w:val="lt-LT"/>
              </w:rPr>
              <w:t xml:space="preserve">                                          </w:t>
            </w:r>
          </w:p>
          <w:p w14:paraId="468AB126" w14:textId="7EE0E75D" w:rsidR="00883754" w:rsidRPr="00F40A20" w:rsidRDefault="003929F5" w:rsidP="00C5320B">
            <w:pPr>
              <w:tabs>
                <w:tab w:val="left" w:pos="9630"/>
              </w:tabs>
              <w:spacing w:line="276" w:lineRule="auto"/>
              <w:rPr>
                <w:lang w:val="lt-LT"/>
              </w:rPr>
            </w:pPr>
            <w:r w:rsidRPr="00DD79AF">
              <w:rPr>
                <w:highlight w:val="black"/>
                <w:lang w:val="lt-LT"/>
              </w:rPr>
              <w:t>Artūras Kavolis</w:t>
            </w:r>
            <w:bookmarkStart w:id="0" w:name="_GoBack"/>
            <w:bookmarkEnd w:id="0"/>
          </w:p>
        </w:tc>
        <w:tc>
          <w:tcPr>
            <w:tcW w:w="4715" w:type="dxa"/>
          </w:tcPr>
          <w:p w14:paraId="51BACDC7" w14:textId="77777777" w:rsidR="00883754" w:rsidRPr="00F40A20" w:rsidRDefault="00883754" w:rsidP="00C5320B">
            <w:pPr>
              <w:pStyle w:val="Antrat1"/>
              <w:tabs>
                <w:tab w:val="left" w:pos="9630"/>
              </w:tabs>
              <w:spacing w:line="276" w:lineRule="auto"/>
              <w:ind w:right="8"/>
              <w:rPr>
                <w:rFonts w:eastAsia="Arial Unicode MS"/>
              </w:rPr>
            </w:pPr>
          </w:p>
          <w:p w14:paraId="0675365F" w14:textId="77777777" w:rsidR="00883754" w:rsidRPr="00F40A20" w:rsidRDefault="00883754" w:rsidP="00C5320B">
            <w:pPr>
              <w:pStyle w:val="Antrat1"/>
              <w:tabs>
                <w:tab w:val="left" w:pos="9630"/>
              </w:tabs>
              <w:spacing w:line="276" w:lineRule="auto"/>
              <w:ind w:right="8"/>
              <w:rPr>
                <w:rFonts w:eastAsia="Arial Unicode MS"/>
              </w:rPr>
            </w:pPr>
            <w:r w:rsidRPr="00F40A20">
              <w:rPr>
                <w:rFonts w:eastAsia="Arial Unicode MS"/>
              </w:rPr>
              <w:t>PASLAUGŲ TEIKĖJAS</w:t>
            </w:r>
          </w:p>
          <w:p w14:paraId="59B37D47" w14:textId="77777777" w:rsidR="00883754" w:rsidRPr="00F40A20" w:rsidRDefault="00883754" w:rsidP="00C5320B">
            <w:pPr>
              <w:pStyle w:val="Lentele-ZET"/>
              <w:tabs>
                <w:tab w:val="left" w:pos="9630"/>
              </w:tabs>
              <w:spacing w:line="276" w:lineRule="auto"/>
              <w:ind w:right="8"/>
              <w:jc w:val="both"/>
              <w:rPr>
                <w:rFonts w:ascii="Times New Roman" w:hAnsi="Times New Roman" w:cs="Times New Roman"/>
                <w:b/>
                <w:sz w:val="24"/>
                <w:szCs w:val="24"/>
              </w:rPr>
            </w:pPr>
          </w:p>
          <w:p w14:paraId="40FA4B7B" w14:textId="26AF73E6" w:rsidR="00C5320B" w:rsidRPr="00F40A20" w:rsidRDefault="00C5320B" w:rsidP="00C5320B">
            <w:pPr>
              <w:spacing w:line="276" w:lineRule="auto"/>
              <w:rPr>
                <w:lang w:val="lt-LT"/>
              </w:rPr>
            </w:pPr>
            <w:r w:rsidRPr="00F40A20">
              <w:rPr>
                <w:b/>
                <w:bCs/>
                <w:lang w:val="lt-LT"/>
              </w:rPr>
              <w:t xml:space="preserve">Ūkio subjektų grupė, sudaryta iš </w:t>
            </w:r>
            <w:r w:rsidRPr="00F40A20">
              <w:rPr>
                <w:b/>
                <w:bCs/>
                <w:iCs/>
                <w:lang w:val="lt-LT"/>
              </w:rPr>
              <w:t>UAB „</w:t>
            </w:r>
            <w:proofErr w:type="spellStart"/>
            <w:r w:rsidRPr="00F40A20">
              <w:rPr>
                <w:b/>
                <w:bCs/>
                <w:iCs/>
                <w:lang w:val="lt-LT"/>
              </w:rPr>
              <w:t>Insoft</w:t>
            </w:r>
            <w:proofErr w:type="spellEnd"/>
            <w:r w:rsidRPr="00F40A20">
              <w:rPr>
                <w:b/>
                <w:bCs/>
                <w:iCs/>
                <w:lang w:val="lt-LT"/>
              </w:rPr>
              <w:t xml:space="preserve">“ </w:t>
            </w:r>
            <w:r w:rsidRPr="00F40A20">
              <w:rPr>
                <w:b/>
                <w:bCs/>
                <w:lang w:val="lt-LT"/>
              </w:rPr>
              <w:t xml:space="preserve"> ir</w:t>
            </w:r>
            <w:r w:rsidRPr="00F40A20">
              <w:rPr>
                <w:b/>
                <w:bCs/>
                <w:iCs/>
                <w:lang w:val="lt-LT"/>
              </w:rPr>
              <w:t xml:space="preserve"> UAB „</w:t>
            </w:r>
            <w:proofErr w:type="spellStart"/>
            <w:r w:rsidRPr="00F40A20">
              <w:rPr>
                <w:b/>
                <w:bCs/>
                <w:iCs/>
                <w:lang w:val="lt-LT"/>
              </w:rPr>
              <w:t>Strategic</w:t>
            </w:r>
            <w:proofErr w:type="spellEnd"/>
            <w:r w:rsidRPr="00F40A20">
              <w:rPr>
                <w:b/>
                <w:bCs/>
                <w:iCs/>
                <w:lang w:val="lt-LT"/>
              </w:rPr>
              <w:t xml:space="preserve"> </w:t>
            </w:r>
            <w:proofErr w:type="spellStart"/>
            <w:r w:rsidRPr="00F40A20">
              <w:rPr>
                <w:b/>
                <w:bCs/>
                <w:iCs/>
                <w:lang w:val="lt-LT"/>
              </w:rPr>
              <w:t>Staffing</w:t>
            </w:r>
            <w:proofErr w:type="spellEnd"/>
            <w:r w:rsidRPr="00F40A20">
              <w:rPr>
                <w:b/>
                <w:bCs/>
                <w:iCs/>
                <w:lang w:val="lt-LT"/>
              </w:rPr>
              <w:t xml:space="preserve"> </w:t>
            </w:r>
            <w:proofErr w:type="spellStart"/>
            <w:r w:rsidRPr="00F40A20">
              <w:rPr>
                <w:b/>
                <w:bCs/>
                <w:iCs/>
                <w:lang w:val="lt-LT"/>
              </w:rPr>
              <w:t>Solutions</w:t>
            </w:r>
            <w:proofErr w:type="spellEnd"/>
            <w:r w:rsidRPr="00F40A20">
              <w:rPr>
                <w:b/>
                <w:bCs/>
                <w:iCs/>
                <w:lang w:val="lt-LT"/>
              </w:rPr>
              <w:t xml:space="preserve"> International“, </w:t>
            </w:r>
            <w:r w:rsidRPr="00F40A20">
              <w:rPr>
                <w:b/>
                <w:bCs/>
                <w:lang w:val="lt-LT"/>
              </w:rPr>
              <w:t xml:space="preserve">atstovaujama atsakingojo partnerio </w:t>
            </w:r>
            <w:r w:rsidRPr="00F40A20">
              <w:rPr>
                <w:b/>
                <w:bCs/>
                <w:iCs/>
                <w:lang w:val="lt-LT"/>
              </w:rPr>
              <w:t>UAB „</w:t>
            </w:r>
            <w:proofErr w:type="spellStart"/>
            <w:r w:rsidRPr="00F40A20">
              <w:rPr>
                <w:b/>
                <w:bCs/>
                <w:iCs/>
                <w:lang w:val="lt-LT"/>
              </w:rPr>
              <w:t>Insoft</w:t>
            </w:r>
            <w:proofErr w:type="spellEnd"/>
            <w:r w:rsidRPr="00F40A20">
              <w:rPr>
                <w:b/>
                <w:bCs/>
                <w:iCs/>
                <w:lang w:val="lt-LT"/>
              </w:rPr>
              <w:t>“</w:t>
            </w:r>
          </w:p>
          <w:p w14:paraId="4A1069F6" w14:textId="77777777" w:rsidR="001C7745" w:rsidRPr="00F40A20" w:rsidRDefault="001C7745" w:rsidP="00C5320B">
            <w:pPr>
              <w:spacing w:line="276" w:lineRule="auto"/>
              <w:rPr>
                <w:lang w:val="lt-LT"/>
              </w:rPr>
            </w:pPr>
          </w:p>
          <w:p w14:paraId="72BDEC17" w14:textId="0059A5EE" w:rsidR="001C7745" w:rsidRPr="00F40A20" w:rsidRDefault="001C7745" w:rsidP="00C5320B">
            <w:pPr>
              <w:tabs>
                <w:tab w:val="left" w:pos="720"/>
              </w:tabs>
              <w:spacing w:line="276" w:lineRule="auto"/>
              <w:rPr>
                <w:lang w:val="lt-LT"/>
              </w:rPr>
            </w:pPr>
            <w:r w:rsidRPr="00F40A20">
              <w:rPr>
                <w:bCs/>
                <w:lang w:val="lt-LT"/>
              </w:rPr>
              <w:t xml:space="preserve">Duomenys kaupiami ir saugomi Juridinių asmenų registre, </w:t>
            </w:r>
            <w:r w:rsidRPr="00F40A20">
              <w:rPr>
                <w:lang w:val="lt-LT"/>
              </w:rPr>
              <w:t xml:space="preserve">kodas </w:t>
            </w:r>
            <w:r w:rsidR="00E328ED" w:rsidRPr="00F40A20">
              <w:rPr>
                <w:lang w:val="lt-LT"/>
              </w:rPr>
              <w:t xml:space="preserve">302294870 </w:t>
            </w:r>
          </w:p>
          <w:p w14:paraId="7B171381" w14:textId="583DD886" w:rsidR="001C7745" w:rsidRPr="00F40A20" w:rsidRDefault="001C7745" w:rsidP="00C5320B">
            <w:pPr>
              <w:tabs>
                <w:tab w:val="left" w:pos="720"/>
              </w:tabs>
              <w:spacing w:line="276" w:lineRule="auto"/>
              <w:rPr>
                <w:lang w:val="lt-LT"/>
              </w:rPr>
            </w:pPr>
            <w:r w:rsidRPr="00F40A20">
              <w:rPr>
                <w:lang w:val="lt-LT"/>
              </w:rPr>
              <w:t>PVM mokėtojo kodas</w:t>
            </w:r>
            <w:r w:rsidR="00675F42" w:rsidRPr="00F40A20">
              <w:rPr>
                <w:lang w:val="lt-LT"/>
              </w:rPr>
              <w:t xml:space="preserve"> </w:t>
            </w:r>
            <w:r w:rsidR="00C5320B" w:rsidRPr="00F40A20">
              <w:rPr>
                <w:lang w:val="lt-LT"/>
              </w:rPr>
              <w:t>100004466518</w:t>
            </w:r>
          </w:p>
          <w:p w14:paraId="3F544475" w14:textId="35D4D5CD" w:rsidR="001C7745" w:rsidRPr="00F40A20" w:rsidRDefault="00C5320B" w:rsidP="00C5320B">
            <w:pPr>
              <w:tabs>
                <w:tab w:val="left" w:pos="720"/>
              </w:tabs>
              <w:spacing w:line="276" w:lineRule="auto"/>
              <w:rPr>
                <w:bCs/>
                <w:lang w:val="lt-LT"/>
              </w:rPr>
            </w:pPr>
            <w:r w:rsidRPr="00F40A20">
              <w:rPr>
                <w:lang w:val="lt-LT"/>
              </w:rPr>
              <w:t>J. Rutkausko g. 6, 05132, Vilnius</w:t>
            </w:r>
          </w:p>
          <w:p w14:paraId="1ED31B71" w14:textId="5E4FDC91" w:rsidR="001C7745" w:rsidRPr="00F40A20" w:rsidRDefault="001C7745" w:rsidP="00C5320B">
            <w:pPr>
              <w:tabs>
                <w:tab w:val="left" w:pos="720"/>
              </w:tabs>
              <w:spacing w:line="276" w:lineRule="auto"/>
              <w:rPr>
                <w:lang w:val="lt-LT"/>
              </w:rPr>
            </w:pPr>
            <w:r w:rsidRPr="00F40A20">
              <w:rPr>
                <w:lang w:val="lt-LT"/>
              </w:rPr>
              <w:t xml:space="preserve">Tel. </w:t>
            </w:r>
            <w:r w:rsidR="00C5320B" w:rsidRPr="00F40A20">
              <w:rPr>
                <w:lang w:val="lt-LT"/>
              </w:rPr>
              <w:t>(8 5) 210 0660</w:t>
            </w:r>
          </w:p>
          <w:p w14:paraId="0F6C3089" w14:textId="35C65FCD" w:rsidR="002F5651" w:rsidRPr="00F40A20" w:rsidRDefault="002F5651" w:rsidP="00C5320B">
            <w:pPr>
              <w:tabs>
                <w:tab w:val="left" w:pos="720"/>
              </w:tabs>
              <w:spacing w:line="276" w:lineRule="auto"/>
              <w:rPr>
                <w:lang w:val="lt-LT"/>
              </w:rPr>
            </w:pPr>
            <w:r w:rsidRPr="00F40A20">
              <w:rPr>
                <w:lang w:val="lt-LT"/>
              </w:rPr>
              <w:t xml:space="preserve">El. paštas: </w:t>
            </w:r>
            <w:r w:rsidR="00C5320B" w:rsidRPr="00F40A20">
              <w:rPr>
                <w:lang w:val="lt-LT"/>
              </w:rPr>
              <w:t>info@insoft.lt</w:t>
            </w:r>
          </w:p>
          <w:p w14:paraId="448EB91B" w14:textId="7D89D65E" w:rsidR="001C7745" w:rsidRPr="00F40A20" w:rsidRDefault="006F4979" w:rsidP="00C5320B">
            <w:pPr>
              <w:tabs>
                <w:tab w:val="left" w:pos="720"/>
              </w:tabs>
              <w:spacing w:line="276" w:lineRule="auto"/>
              <w:rPr>
                <w:lang w:val="lt-LT"/>
              </w:rPr>
            </w:pPr>
            <w:r w:rsidRPr="00F40A20">
              <w:rPr>
                <w:lang w:val="lt-LT"/>
              </w:rPr>
              <w:t>A. s.</w:t>
            </w:r>
            <w:r w:rsidR="001C7745" w:rsidRPr="00F40A20">
              <w:rPr>
                <w:lang w:val="lt-LT"/>
              </w:rPr>
              <w:t xml:space="preserve"> LT</w:t>
            </w:r>
            <w:r w:rsidR="00C5320B" w:rsidRPr="00F40A20">
              <w:rPr>
                <w:lang w:val="lt-LT"/>
              </w:rPr>
              <w:t>48 7044 0600 0665 7896</w:t>
            </w:r>
          </w:p>
          <w:p w14:paraId="326029A2" w14:textId="0F77CF1F" w:rsidR="001C7745" w:rsidRPr="00F40A20" w:rsidRDefault="00C5320B" w:rsidP="00C5320B">
            <w:pPr>
              <w:spacing w:line="276" w:lineRule="auto"/>
              <w:rPr>
                <w:lang w:val="lt-LT"/>
              </w:rPr>
            </w:pPr>
            <w:r w:rsidRPr="00F40A20">
              <w:rPr>
                <w:lang w:val="lt-LT"/>
              </w:rPr>
              <w:t>SEB bankas</w:t>
            </w:r>
          </w:p>
          <w:p w14:paraId="2E2A0A1D" w14:textId="63636869" w:rsidR="001C7745" w:rsidRPr="00F40A20" w:rsidRDefault="006F4979" w:rsidP="00C5320B">
            <w:pPr>
              <w:tabs>
                <w:tab w:val="left" w:pos="9360"/>
              </w:tabs>
              <w:spacing w:line="276" w:lineRule="auto"/>
              <w:rPr>
                <w:b/>
                <w:lang w:val="lt-LT"/>
              </w:rPr>
            </w:pPr>
            <w:r w:rsidRPr="00F40A20">
              <w:rPr>
                <w:lang w:val="lt-LT"/>
              </w:rPr>
              <w:t xml:space="preserve">Banko kodas </w:t>
            </w:r>
            <w:r w:rsidR="00C5320B" w:rsidRPr="00F40A20">
              <w:rPr>
                <w:lang w:val="lt-LT"/>
              </w:rPr>
              <w:t>70440</w:t>
            </w:r>
          </w:p>
          <w:p w14:paraId="39501965" w14:textId="77777777" w:rsidR="00675F42" w:rsidRPr="00F40A20" w:rsidRDefault="00675F42" w:rsidP="00C5320B">
            <w:pPr>
              <w:spacing w:line="276" w:lineRule="auto"/>
              <w:rPr>
                <w:color w:val="000000"/>
                <w:lang w:val="lt-LT"/>
              </w:rPr>
            </w:pPr>
          </w:p>
          <w:p w14:paraId="50EB1C05" w14:textId="77777777" w:rsidR="00675F42" w:rsidRPr="00F40A20" w:rsidRDefault="00675F42" w:rsidP="00C5320B">
            <w:pPr>
              <w:spacing w:line="276" w:lineRule="auto"/>
              <w:rPr>
                <w:color w:val="000000"/>
                <w:lang w:val="lt-LT"/>
              </w:rPr>
            </w:pPr>
          </w:p>
          <w:p w14:paraId="669ECDF8" w14:textId="74DCDF13" w:rsidR="001C7745" w:rsidRPr="00F40A20" w:rsidRDefault="00C5320B" w:rsidP="00C5320B">
            <w:pPr>
              <w:spacing w:line="276" w:lineRule="auto"/>
              <w:rPr>
                <w:color w:val="000000"/>
                <w:lang w:val="lt-LT"/>
              </w:rPr>
            </w:pPr>
            <w:r w:rsidRPr="00F40A20">
              <w:rPr>
                <w:color w:val="000000"/>
                <w:lang w:val="lt-LT"/>
              </w:rPr>
              <w:t>Direktorius</w:t>
            </w:r>
          </w:p>
          <w:p w14:paraId="7550A158" w14:textId="77777777" w:rsidR="001C7745" w:rsidRPr="00F40A20" w:rsidRDefault="001C7745" w:rsidP="00C5320B">
            <w:pPr>
              <w:spacing w:line="276" w:lineRule="auto"/>
              <w:rPr>
                <w:color w:val="000000"/>
                <w:lang w:val="lt-LT"/>
              </w:rPr>
            </w:pPr>
          </w:p>
          <w:p w14:paraId="19411E64" w14:textId="11D214C4" w:rsidR="00883754" w:rsidRPr="00F40A20" w:rsidRDefault="00C5320B" w:rsidP="00C5320B">
            <w:pPr>
              <w:tabs>
                <w:tab w:val="left" w:pos="720"/>
                <w:tab w:val="left" w:pos="9630"/>
              </w:tabs>
              <w:spacing w:line="276" w:lineRule="auto"/>
              <w:ind w:right="8"/>
              <w:rPr>
                <w:i/>
                <w:lang w:val="lt-LT"/>
              </w:rPr>
            </w:pPr>
            <w:r w:rsidRPr="00DD79AF">
              <w:rPr>
                <w:color w:val="000000"/>
                <w:highlight w:val="black"/>
                <w:lang w:val="lt-LT"/>
              </w:rPr>
              <w:t>Mindaugas Mikulėnas</w:t>
            </w:r>
          </w:p>
        </w:tc>
      </w:tr>
    </w:tbl>
    <w:p w14:paraId="5C075426" w14:textId="77777777" w:rsidR="00C5320B" w:rsidRPr="00F40A20" w:rsidRDefault="00C5320B">
      <w:pPr>
        <w:rPr>
          <w:lang w:val="lt-LT"/>
        </w:rPr>
      </w:pPr>
    </w:p>
    <w:sectPr w:rsidR="00C5320B" w:rsidRPr="00F40A20" w:rsidSect="00A80AA7">
      <w:headerReference w:type="even" r:id="rId10"/>
      <w:headerReference w:type="default" r:id="rId11"/>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29B7A8" w14:textId="77777777" w:rsidR="00CC6474" w:rsidRDefault="00CC6474" w:rsidP="00547D05">
      <w:r>
        <w:separator/>
      </w:r>
    </w:p>
  </w:endnote>
  <w:endnote w:type="continuationSeparator" w:id="0">
    <w:p w14:paraId="4D5C3292" w14:textId="77777777" w:rsidR="00CC6474" w:rsidRDefault="00CC6474"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729F5" w14:textId="77777777" w:rsidR="00CC6474" w:rsidRDefault="00CC6474" w:rsidP="00547D05">
      <w:r>
        <w:separator/>
      </w:r>
    </w:p>
  </w:footnote>
  <w:footnote w:type="continuationSeparator" w:id="0">
    <w:p w14:paraId="71ABA385" w14:textId="77777777" w:rsidR="00CC6474" w:rsidRDefault="00CC6474"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C5320B" w:rsidRDefault="00C532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C5320B" w:rsidRDefault="00C5320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C5320B" w:rsidRPr="00E61E79" w:rsidRDefault="00C5320B">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DD79AF">
      <w:rPr>
        <w:rStyle w:val="Puslapionumeris"/>
        <w:noProof/>
        <w:sz w:val="24"/>
        <w:szCs w:val="24"/>
      </w:rPr>
      <w:t>13</w:t>
    </w:r>
    <w:r w:rsidRPr="00E61E79">
      <w:rPr>
        <w:rStyle w:val="Puslapionumeris"/>
        <w:sz w:val="24"/>
        <w:szCs w:val="24"/>
      </w:rPr>
      <w:fldChar w:fldCharType="end"/>
    </w:r>
  </w:p>
  <w:p w14:paraId="5B18403C" w14:textId="77777777" w:rsidR="00C5320B" w:rsidRDefault="00C5320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4E169A3"/>
    <w:multiLevelType w:val="hybridMultilevel"/>
    <w:tmpl w:val="58286F42"/>
    <w:lvl w:ilvl="0" w:tplc="E8FA6B7E">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8"/>
  </w:num>
  <w:num w:numId="3">
    <w:abstractNumId w:val="8"/>
  </w:num>
  <w:num w:numId="4">
    <w:abstractNumId w:val="0"/>
  </w:num>
  <w:num w:numId="5">
    <w:abstractNumId w:val="10"/>
  </w:num>
  <w:num w:numId="6">
    <w:abstractNumId w:val="20"/>
  </w:num>
  <w:num w:numId="7">
    <w:abstractNumId w:val="9"/>
  </w:num>
  <w:num w:numId="8">
    <w:abstractNumId w:val="5"/>
  </w:num>
  <w:num w:numId="9">
    <w:abstractNumId w:val="2"/>
  </w:num>
  <w:num w:numId="10">
    <w:abstractNumId w:val="3"/>
  </w:num>
  <w:num w:numId="11">
    <w:abstractNumId w:val="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9"/>
  </w:num>
  <w:num w:numId="16">
    <w:abstractNumId w:val="12"/>
  </w:num>
  <w:num w:numId="17">
    <w:abstractNumId w:val="1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6"/>
  </w:num>
  <w:num w:numId="22">
    <w:abstractNumId w:val="1"/>
  </w:num>
  <w:num w:numId="23">
    <w:abstractNumId w:val="4"/>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18E5"/>
    <w:rsid w:val="000126AF"/>
    <w:rsid w:val="00014CCB"/>
    <w:rsid w:val="000163C7"/>
    <w:rsid w:val="00025029"/>
    <w:rsid w:val="000256D1"/>
    <w:rsid w:val="0003294A"/>
    <w:rsid w:val="0004034E"/>
    <w:rsid w:val="0004325C"/>
    <w:rsid w:val="0004778E"/>
    <w:rsid w:val="000507C1"/>
    <w:rsid w:val="00051596"/>
    <w:rsid w:val="00053577"/>
    <w:rsid w:val="0005427A"/>
    <w:rsid w:val="000566C2"/>
    <w:rsid w:val="00064E3E"/>
    <w:rsid w:val="00065BD3"/>
    <w:rsid w:val="00067649"/>
    <w:rsid w:val="00070A00"/>
    <w:rsid w:val="00086282"/>
    <w:rsid w:val="00092085"/>
    <w:rsid w:val="0009235B"/>
    <w:rsid w:val="0009460E"/>
    <w:rsid w:val="0009552E"/>
    <w:rsid w:val="00095FE3"/>
    <w:rsid w:val="000973D3"/>
    <w:rsid w:val="00097E51"/>
    <w:rsid w:val="000B02B4"/>
    <w:rsid w:val="000B39CE"/>
    <w:rsid w:val="000C0AB0"/>
    <w:rsid w:val="000C6E24"/>
    <w:rsid w:val="000D5409"/>
    <w:rsid w:val="000D770F"/>
    <w:rsid w:val="000E0063"/>
    <w:rsid w:val="000E0988"/>
    <w:rsid w:val="000E641B"/>
    <w:rsid w:val="000E67DB"/>
    <w:rsid w:val="000F673B"/>
    <w:rsid w:val="00105077"/>
    <w:rsid w:val="00106655"/>
    <w:rsid w:val="00113425"/>
    <w:rsid w:val="001146B2"/>
    <w:rsid w:val="00116F62"/>
    <w:rsid w:val="001227E5"/>
    <w:rsid w:val="00134573"/>
    <w:rsid w:val="001357AE"/>
    <w:rsid w:val="00141D58"/>
    <w:rsid w:val="0014217C"/>
    <w:rsid w:val="00143F31"/>
    <w:rsid w:val="001448E6"/>
    <w:rsid w:val="00144989"/>
    <w:rsid w:val="00144C10"/>
    <w:rsid w:val="00146D49"/>
    <w:rsid w:val="001542BC"/>
    <w:rsid w:val="00157F71"/>
    <w:rsid w:val="00161EDC"/>
    <w:rsid w:val="00162481"/>
    <w:rsid w:val="00162981"/>
    <w:rsid w:val="00164ED8"/>
    <w:rsid w:val="0016691F"/>
    <w:rsid w:val="00167270"/>
    <w:rsid w:val="001678B8"/>
    <w:rsid w:val="001816AB"/>
    <w:rsid w:val="0018353A"/>
    <w:rsid w:val="00192C11"/>
    <w:rsid w:val="00196E49"/>
    <w:rsid w:val="001978FB"/>
    <w:rsid w:val="00197C47"/>
    <w:rsid w:val="001A6E91"/>
    <w:rsid w:val="001A7D86"/>
    <w:rsid w:val="001B0244"/>
    <w:rsid w:val="001B1460"/>
    <w:rsid w:val="001C6643"/>
    <w:rsid w:val="001C6690"/>
    <w:rsid w:val="001C7745"/>
    <w:rsid w:val="001C7B4A"/>
    <w:rsid w:val="001D0FE1"/>
    <w:rsid w:val="001D7FC9"/>
    <w:rsid w:val="001E11F2"/>
    <w:rsid w:val="001E38C4"/>
    <w:rsid w:val="001E4200"/>
    <w:rsid w:val="001F185D"/>
    <w:rsid w:val="001F712E"/>
    <w:rsid w:val="0020347B"/>
    <w:rsid w:val="0020498C"/>
    <w:rsid w:val="00213595"/>
    <w:rsid w:val="00216AAF"/>
    <w:rsid w:val="00220BCF"/>
    <w:rsid w:val="002252BB"/>
    <w:rsid w:val="002255B5"/>
    <w:rsid w:val="0022632F"/>
    <w:rsid w:val="00233797"/>
    <w:rsid w:val="00241108"/>
    <w:rsid w:val="0024182B"/>
    <w:rsid w:val="00242E30"/>
    <w:rsid w:val="00244C0F"/>
    <w:rsid w:val="002533A3"/>
    <w:rsid w:val="00253632"/>
    <w:rsid w:val="0025464A"/>
    <w:rsid w:val="0025793C"/>
    <w:rsid w:val="00272B62"/>
    <w:rsid w:val="00277968"/>
    <w:rsid w:val="0028039B"/>
    <w:rsid w:val="00282FB9"/>
    <w:rsid w:val="00286E81"/>
    <w:rsid w:val="002902C7"/>
    <w:rsid w:val="002974A6"/>
    <w:rsid w:val="002A0279"/>
    <w:rsid w:val="002A345F"/>
    <w:rsid w:val="002A4AE2"/>
    <w:rsid w:val="002B09F4"/>
    <w:rsid w:val="002B46E6"/>
    <w:rsid w:val="002C1AF5"/>
    <w:rsid w:val="002C5C1D"/>
    <w:rsid w:val="002D3BAB"/>
    <w:rsid w:val="002D69CF"/>
    <w:rsid w:val="002E3BEB"/>
    <w:rsid w:val="002E76D0"/>
    <w:rsid w:val="002F240B"/>
    <w:rsid w:val="002F3E7D"/>
    <w:rsid w:val="002F4278"/>
    <w:rsid w:val="002F5651"/>
    <w:rsid w:val="002F7F0B"/>
    <w:rsid w:val="00300C22"/>
    <w:rsid w:val="003015CF"/>
    <w:rsid w:val="003166EF"/>
    <w:rsid w:val="00317817"/>
    <w:rsid w:val="00323BC2"/>
    <w:rsid w:val="00332024"/>
    <w:rsid w:val="00333ED4"/>
    <w:rsid w:val="00342059"/>
    <w:rsid w:val="0035187D"/>
    <w:rsid w:val="00352A29"/>
    <w:rsid w:val="00355EDD"/>
    <w:rsid w:val="00357436"/>
    <w:rsid w:val="00357F9F"/>
    <w:rsid w:val="00360CF8"/>
    <w:rsid w:val="00362278"/>
    <w:rsid w:val="00362F69"/>
    <w:rsid w:val="0036307B"/>
    <w:rsid w:val="00363358"/>
    <w:rsid w:val="00367C03"/>
    <w:rsid w:val="00375EAD"/>
    <w:rsid w:val="00381711"/>
    <w:rsid w:val="00391229"/>
    <w:rsid w:val="00391A94"/>
    <w:rsid w:val="003929F5"/>
    <w:rsid w:val="00396A9D"/>
    <w:rsid w:val="00397A73"/>
    <w:rsid w:val="003A7493"/>
    <w:rsid w:val="003C1E74"/>
    <w:rsid w:val="003C1EB3"/>
    <w:rsid w:val="003C4A12"/>
    <w:rsid w:val="003C5623"/>
    <w:rsid w:val="003C67A3"/>
    <w:rsid w:val="003D2C3B"/>
    <w:rsid w:val="003D2F16"/>
    <w:rsid w:val="003D4DA1"/>
    <w:rsid w:val="003E2A95"/>
    <w:rsid w:val="003E5E1B"/>
    <w:rsid w:val="003E65F5"/>
    <w:rsid w:val="003E7013"/>
    <w:rsid w:val="003E717F"/>
    <w:rsid w:val="003F099F"/>
    <w:rsid w:val="003F5584"/>
    <w:rsid w:val="003F561A"/>
    <w:rsid w:val="003F625B"/>
    <w:rsid w:val="00404246"/>
    <w:rsid w:val="004046AB"/>
    <w:rsid w:val="004100B6"/>
    <w:rsid w:val="00415CA0"/>
    <w:rsid w:val="00415DF9"/>
    <w:rsid w:val="004163F7"/>
    <w:rsid w:val="00432550"/>
    <w:rsid w:val="00442ECB"/>
    <w:rsid w:val="004572A1"/>
    <w:rsid w:val="00461D22"/>
    <w:rsid w:val="00465226"/>
    <w:rsid w:val="00475F8B"/>
    <w:rsid w:val="00486F4F"/>
    <w:rsid w:val="004A12C1"/>
    <w:rsid w:val="004A288B"/>
    <w:rsid w:val="004A2C3D"/>
    <w:rsid w:val="004A2C81"/>
    <w:rsid w:val="004A3CFF"/>
    <w:rsid w:val="004A656F"/>
    <w:rsid w:val="004A7709"/>
    <w:rsid w:val="004B1B9C"/>
    <w:rsid w:val="004B1D47"/>
    <w:rsid w:val="004B1EF1"/>
    <w:rsid w:val="004B7E0D"/>
    <w:rsid w:val="004C0C6E"/>
    <w:rsid w:val="004C4819"/>
    <w:rsid w:val="004D6878"/>
    <w:rsid w:val="004E0D99"/>
    <w:rsid w:val="0050207C"/>
    <w:rsid w:val="00504191"/>
    <w:rsid w:val="005048A3"/>
    <w:rsid w:val="0051250F"/>
    <w:rsid w:val="00514E7E"/>
    <w:rsid w:val="005225E8"/>
    <w:rsid w:val="00525821"/>
    <w:rsid w:val="00537D8B"/>
    <w:rsid w:val="00541D85"/>
    <w:rsid w:val="00542064"/>
    <w:rsid w:val="00547A71"/>
    <w:rsid w:val="00547D05"/>
    <w:rsid w:val="00552287"/>
    <w:rsid w:val="00553E7B"/>
    <w:rsid w:val="0055729A"/>
    <w:rsid w:val="005806F9"/>
    <w:rsid w:val="00585E3A"/>
    <w:rsid w:val="005863B6"/>
    <w:rsid w:val="00592E5F"/>
    <w:rsid w:val="005942DB"/>
    <w:rsid w:val="005A14B1"/>
    <w:rsid w:val="005B378D"/>
    <w:rsid w:val="005B420A"/>
    <w:rsid w:val="005B5132"/>
    <w:rsid w:val="005C71D2"/>
    <w:rsid w:val="005D2CDB"/>
    <w:rsid w:val="005D2F8C"/>
    <w:rsid w:val="005D31CD"/>
    <w:rsid w:val="005E08B9"/>
    <w:rsid w:val="005E483B"/>
    <w:rsid w:val="005E5311"/>
    <w:rsid w:val="005F0D20"/>
    <w:rsid w:val="005F2019"/>
    <w:rsid w:val="005F2A30"/>
    <w:rsid w:val="005F5CCC"/>
    <w:rsid w:val="005F7E25"/>
    <w:rsid w:val="00603F2A"/>
    <w:rsid w:val="006053E9"/>
    <w:rsid w:val="0060543D"/>
    <w:rsid w:val="0060596B"/>
    <w:rsid w:val="006136D3"/>
    <w:rsid w:val="00613B0F"/>
    <w:rsid w:val="00620699"/>
    <w:rsid w:val="00620D45"/>
    <w:rsid w:val="00621DC6"/>
    <w:rsid w:val="00622D9E"/>
    <w:rsid w:val="006319E7"/>
    <w:rsid w:val="00632512"/>
    <w:rsid w:val="0064347E"/>
    <w:rsid w:val="006462DC"/>
    <w:rsid w:val="006602A8"/>
    <w:rsid w:val="00660494"/>
    <w:rsid w:val="00667458"/>
    <w:rsid w:val="00671B92"/>
    <w:rsid w:val="0067551E"/>
    <w:rsid w:val="00675AAD"/>
    <w:rsid w:val="00675F42"/>
    <w:rsid w:val="00677878"/>
    <w:rsid w:val="00677F73"/>
    <w:rsid w:val="0068094A"/>
    <w:rsid w:val="00684C8F"/>
    <w:rsid w:val="0069610F"/>
    <w:rsid w:val="006A011B"/>
    <w:rsid w:val="006A2CBA"/>
    <w:rsid w:val="006A3ED5"/>
    <w:rsid w:val="006A41CA"/>
    <w:rsid w:val="006B3BD3"/>
    <w:rsid w:val="006C43B7"/>
    <w:rsid w:val="006C5186"/>
    <w:rsid w:val="006C5505"/>
    <w:rsid w:val="006C575F"/>
    <w:rsid w:val="006C5A87"/>
    <w:rsid w:val="006D05DA"/>
    <w:rsid w:val="006D3E05"/>
    <w:rsid w:val="006D5257"/>
    <w:rsid w:val="006D7CB0"/>
    <w:rsid w:val="006E2865"/>
    <w:rsid w:val="006E2B95"/>
    <w:rsid w:val="006E772B"/>
    <w:rsid w:val="006F4979"/>
    <w:rsid w:val="006F7988"/>
    <w:rsid w:val="007000E7"/>
    <w:rsid w:val="00707088"/>
    <w:rsid w:val="007118AE"/>
    <w:rsid w:val="00712479"/>
    <w:rsid w:val="00715962"/>
    <w:rsid w:val="00720AA0"/>
    <w:rsid w:val="00723CFE"/>
    <w:rsid w:val="0072769B"/>
    <w:rsid w:val="00740634"/>
    <w:rsid w:val="007447F4"/>
    <w:rsid w:val="00747A87"/>
    <w:rsid w:val="00753B60"/>
    <w:rsid w:val="00754B00"/>
    <w:rsid w:val="0076073E"/>
    <w:rsid w:val="00761856"/>
    <w:rsid w:val="00764306"/>
    <w:rsid w:val="00765228"/>
    <w:rsid w:val="007743B1"/>
    <w:rsid w:val="007757F4"/>
    <w:rsid w:val="007775A2"/>
    <w:rsid w:val="00781EE9"/>
    <w:rsid w:val="00790438"/>
    <w:rsid w:val="00795C61"/>
    <w:rsid w:val="007A3B90"/>
    <w:rsid w:val="007B1D91"/>
    <w:rsid w:val="007B56B6"/>
    <w:rsid w:val="007B5B0B"/>
    <w:rsid w:val="007B5FEA"/>
    <w:rsid w:val="007C34C2"/>
    <w:rsid w:val="007C7427"/>
    <w:rsid w:val="007D70C6"/>
    <w:rsid w:val="007E1B1F"/>
    <w:rsid w:val="007E6513"/>
    <w:rsid w:val="007F47A5"/>
    <w:rsid w:val="008103DC"/>
    <w:rsid w:val="00814D12"/>
    <w:rsid w:val="00816ACB"/>
    <w:rsid w:val="00820417"/>
    <w:rsid w:val="00832090"/>
    <w:rsid w:val="00834CDB"/>
    <w:rsid w:val="0084495E"/>
    <w:rsid w:val="0085012D"/>
    <w:rsid w:val="008505A6"/>
    <w:rsid w:val="00851136"/>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6110"/>
    <w:rsid w:val="008C710A"/>
    <w:rsid w:val="008D3D75"/>
    <w:rsid w:val="008E4C73"/>
    <w:rsid w:val="008F1791"/>
    <w:rsid w:val="009005CE"/>
    <w:rsid w:val="00903D3F"/>
    <w:rsid w:val="0091481C"/>
    <w:rsid w:val="0092086F"/>
    <w:rsid w:val="00927749"/>
    <w:rsid w:val="00931FDE"/>
    <w:rsid w:val="0094029A"/>
    <w:rsid w:val="00944422"/>
    <w:rsid w:val="00960F9A"/>
    <w:rsid w:val="00965A3F"/>
    <w:rsid w:val="00966152"/>
    <w:rsid w:val="00971261"/>
    <w:rsid w:val="009740DE"/>
    <w:rsid w:val="00974938"/>
    <w:rsid w:val="0098033D"/>
    <w:rsid w:val="009813C5"/>
    <w:rsid w:val="00985B74"/>
    <w:rsid w:val="0098695F"/>
    <w:rsid w:val="009970DB"/>
    <w:rsid w:val="009A49B0"/>
    <w:rsid w:val="009A596C"/>
    <w:rsid w:val="009B12C0"/>
    <w:rsid w:val="009B1CCB"/>
    <w:rsid w:val="009B1D85"/>
    <w:rsid w:val="009B309B"/>
    <w:rsid w:val="009B390B"/>
    <w:rsid w:val="009C28F9"/>
    <w:rsid w:val="009C6998"/>
    <w:rsid w:val="009C76CD"/>
    <w:rsid w:val="009D05EC"/>
    <w:rsid w:val="009E4A8C"/>
    <w:rsid w:val="009E5C47"/>
    <w:rsid w:val="009F22F4"/>
    <w:rsid w:val="009F3EA8"/>
    <w:rsid w:val="009F5E92"/>
    <w:rsid w:val="009F6F05"/>
    <w:rsid w:val="00A00E22"/>
    <w:rsid w:val="00A04507"/>
    <w:rsid w:val="00A067E2"/>
    <w:rsid w:val="00A07E9B"/>
    <w:rsid w:val="00A11E45"/>
    <w:rsid w:val="00A147BA"/>
    <w:rsid w:val="00A21C4D"/>
    <w:rsid w:val="00A26115"/>
    <w:rsid w:val="00A26275"/>
    <w:rsid w:val="00A26BE9"/>
    <w:rsid w:val="00A26C7B"/>
    <w:rsid w:val="00A30AF6"/>
    <w:rsid w:val="00A31618"/>
    <w:rsid w:val="00A33257"/>
    <w:rsid w:val="00A40006"/>
    <w:rsid w:val="00A514D2"/>
    <w:rsid w:val="00A607A4"/>
    <w:rsid w:val="00A65F04"/>
    <w:rsid w:val="00A770B5"/>
    <w:rsid w:val="00A8001D"/>
    <w:rsid w:val="00A80AA7"/>
    <w:rsid w:val="00A82578"/>
    <w:rsid w:val="00A85228"/>
    <w:rsid w:val="00A9280A"/>
    <w:rsid w:val="00A940CA"/>
    <w:rsid w:val="00A96CDB"/>
    <w:rsid w:val="00AA066F"/>
    <w:rsid w:val="00AA21E6"/>
    <w:rsid w:val="00AA37AF"/>
    <w:rsid w:val="00AA5C6B"/>
    <w:rsid w:val="00AA6FC7"/>
    <w:rsid w:val="00AB6AFA"/>
    <w:rsid w:val="00AB6D55"/>
    <w:rsid w:val="00AC2102"/>
    <w:rsid w:val="00AC4CEC"/>
    <w:rsid w:val="00AC61D3"/>
    <w:rsid w:val="00AE1C46"/>
    <w:rsid w:val="00AE4617"/>
    <w:rsid w:val="00AF541B"/>
    <w:rsid w:val="00B06A07"/>
    <w:rsid w:val="00B155E3"/>
    <w:rsid w:val="00B174FD"/>
    <w:rsid w:val="00B218D7"/>
    <w:rsid w:val="00B23CA2"/>
    <w:rsid w:val="00B27BC0"/>
    <w:rsid w:val="00B3620B"/>
    <w:rsid w:val="00B41C95"/>
    <w:rsid w:val="00B47588"/>
    <w:rsid w:val="00B5060D"/>
    <w:rsid w:val="00B51E9A"/>
    <w:rsid w:val="00B54B40"/>
    <w:rsid w:val="00B5548F"/>
    <w:rsid w:val="00B5685D"/>
    <w:rsid w:val="00B608A3"/>
    <w:rsid w:val="00B718A6"/>
    <w:rsid w:val="00B82BF9"/>
    <w:rsid w:val="00B902E5"/>
    <w:rsid w:val="00BA3DEE"/>
    <w:rsid w:val="00BB22EF"/>
    <w:rsid w:val="00BB2879"/>
    <w:rsid w:val="00BB6A45"/>
    <w:rsid w:val="00BB7A0F"/>
    <w:rsid w:val="00BC2AF0"/>
    <w:rsid w:val="00BC79E9"/>
    <w:rsid w:val="00BD5F14"/>
    <w:rsid w:val="00BD6929"/>
    <w:rsid w:val="00BE0890"/>
    <w:rsid w:val="00BE20FE"/>
    <w:rsid w:val="00BE4B9A"/>
    <w:rsid w:val="00BE7183"/>
    <w:rsid w:val="00BF2185"/>
    <w:rsid w:val="00BF2E97"/>
    <w:rsid w:val="00C02AA0"/>
    <w:rsid w:val="00C07108"/>
    <w:rsid w:val="00C10F55"/>
    <w:rsid w:val="00C1116E"/>
    <w:rsid w:val="00C1397E"/>
    <w:rsid w:val="00C1587D"/>
    <w:rsid w:val="00C2040B"/>
    <w:rsid w:val="00C237A0"/>
    <w:rsid w:val="00C306ED"/>
    <w:rsid w:val="00C31619"/>
    <w:rsid w:val="00C3558A"/>
    <w:rsid w:val="00C36931"/>
    <w:rsid w:val="00C36AAD"/>
    <w:rsid w:val="00C40DE5"/>
    <w:rsid w:val="00C4418A"/>
    <w:rsid w:val="00C46922"/>
    <w:rsid w:val="00C517A9"/>
    <w:rsid w:val="00C5320B"/>
    <w:rsid w:val="00C71A8D"/>
    <w:rsid w:val="00C71AFB"/>
    <w:rsid w:val="00C73317"/>
    <w:rsid w:val="00C76971"/>
    <w:rsid w:val="00C8414F"/>
    <w:rsid w:val="00C90443"/>
    <w:rsid w:val="00CA10D3"/>
    <w:rsid w:val="00CA12EA"/>
    <w:rsid w:val="00CA5F67"/>
    <w:rsid w:val="00CB667F"/>
    <w:rsid w:val="00CC0976"/>
    <w:rsid w:val="00CC0B3B"/>
    <w:rsid w:val="00CC104F"/>
    <w:rsid w:val="00CC53BE"/>
    <w:rsid w:val="00CC6474"/>
    <w:rsid w:val="00CC68F6"/>
    <w:rsid w:val="00CD0051"/>
    <w:rsid w:val="00CF31E5"/>
    <w:rsid w:val="00CF334E"/>
    <w:rsid w:val="00D02C75"/>
    <w:rsid w:val="00D06018"/>
    <w:rsid w:val="00D112F2"/>
    <w:rsid w:val="00D11537"/>
    <w:rsid w:val="00D20B52"/>
    <w:rsid w:val="00D226E5"/>
    <w:rsid w:val="00D318F3"/>
    <w:rsid w:val="00D37FFD"/>
    <w:rsid w:val="00D422FB"/>
    <w:rsid w:val="00D517E6"/>
    <w:rsid w:val="00D51DDF"/>
    <w:rsid w:val="00D6036D"/>
    <w:rsid w:val="00D619D3"/>
    <w:rsid w:val="00D61CCA"/>
    <w:rsid w:val="00D65531"/>
    <w:rsid w:val="00D73D87"/>
    <w:rsid w:val="00D75868"/>
    <w:rsid w:val="00D76EA8"/>
    <w:rsid w:val="00D8224D"/>
    <w:rsid w:val="00D86A5D"/>
    <w:rsid w:val="00D914DE"/>
    <w:rsid w:val="00D9214A"/>
    <w:rsid w:val="00DA3F71"/>
    <w:rsid w:val="00DA42F0"/>
    <w:rsid w:val="00DA49E4"/>
    <w:rsid w:val="00DA694A"/>
    <w:rsid w:val="00DB56EF"/>
    <w:rsid w:val="00DB572F"/>
    <w:rsid w:val="00DC1956"/>
    <w:rsid w:val="00DD3F6E"/>
    <w:rsid w:val="00DD79AF"/>
    <w:rsid w:val="00DF0BC3"/>
    <w:rsid w:val="00DF0D4E"/>
    <w:rsid w:val="00DF1953"/>
    <w:rsid w:val="00DF4FCB"/>
    <w:rsid w:val="00E075D7"/>
    <w:rsid w:val="00E127F8"/>
    <w:rsid w:val="00E24E6A"/>
    <w:rsid w:val="00E24F2C"/>
    <w:rsid w:val="00E25D9C"/>
    <w:rsid w:val="00E30AC0"/>
    <w:rsid w:val="00E328ED"/>
    <w:rsid w:val="00E32D98"/>
    <w:rsid w:val="00E333A4"/>
    <w:rsid w:val="00E36AED"/>
    <w:rsid w:val="00E42610"/>
    <w:rsid w:val="00E503BA"/>
    <w:rsid w:val="00E51F41"/>
    <w:rsid w:val="00E60FEC"/>
    <w:rsid w:val="00E6312D"/>
    <w:rsid w:val="00E632E7"/>
    <w:rsid w:val="00E653A9"/>
    <w:rsid w:val="00E6798F"/>
    <w:rsid w:val="00E72F22"/>
    <w:rsid w:val="00E73422"/>
    <w:rsid w:val="00E73444"/>
    <w:rsid w:val="00E7397F"/>
    <w:rsid w:val="00E8190A"/>
    <w:rsid w:val="00E86878"/>
    <w:rsid w:val="00E9014E"/>
    <w:rsid w:val="00EA0503"/>
    <w:rsid w:val="00EA1860"/>
    <w:rsid w:val="00EA2D6A"/>
    <w:rsid w:val="00EA4C4C"/>
    <w:rsid w:val="00EA603D"/>
    <w:rsid w:val="00EB4393"/>
    <w:rsid w:val="00EB69C4"/>
    <w:rsid w:val="00EC49BB"/>
    <w:rsid w:val="00ED109F"/>
    <w:rsid w:val="00ED5D91"/>
    <w:rsid w:val="00EE57C0"/>
    <w:rsid w:val="00EE7726"/>
    <w:rsid w:val="00EF3767"/>
    <w:rsid w:val="00EF3F9D"/>
    <w:rsid w:val="00F04B4B"/>
    <w:rsid w:val="00F05CBA"/>
    <w:rsid w:val="00F10D0D"/>
    <w:rsid w:val="00F22F8F"/>
    <w:rsid w:val="00F32242"/>
    <w:rsid w:val="00F40A20"/>
    <w:rsid w:val="00F40BC2"/>
    <w:rsid w:val="00F4200B"/>
    <w:rsid w:val="00F447D8"/>
    <w:rsid w:val="00F47A0C"/>
    <w:rsid w:val="00F50EAE"/>
    <w:rsid w:val="00F51AF6"/>
    <w:rsid w:val="00F53B1F"/>
    <w:rsid w:val="00F54AD9"/>
    <w:rsid w:val="00F569EA"/>
    <w:rsid w:val="00F56E6D"/>
    <w:rsid w:val="00F60312"/>
    <w:rsid w:val="00F626B0"/>
    <w:rsid w:val="00F65E3E"/>
    <w:rsid w:val="00F67858"/>
    <w:rsid w:val="00F72352"/>
    <w:rsid w:val="00F9163D"/>
    <w:rsid w:val="00F94607"/>
    <w:rsid w:val="00F94A6A"/>
    <w:rsid w:val="00F961EB"/>
    <w:rsid w:val="00FA195D"/>
    <w:rsid w:val="00FB4B63"/>
    <w:rsid w:val="00FC0587"/>
    <w:rsid w:val="00FD08BC"/>
    <w:rsid w:val="00FD27ED"/>
    <w:rsid w:val="00FD425B"/>
    <w:rsid w:val="00FD7D98"/>
    <w:rsid w:val="00FE03F5"/>
    <w:rsid w:val="00FE17C8"/>
    <w:rsid w:val="00FE1FD4"/>
    <w:rsid w:val="00FE4DF7"/>
    <w:rsid w:val="00FE62E9"/>
    <w:rsid w:val="00FE6667"/>
    <w:rsid w:val="00FE7C01"/>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paragraph" w:styleId="Pataisymai">
    <w:name w:val="Revision"/>
    <w:hidden/>
    <w:uiPriority w:val="99"/>
    <w:semiHidden/>
    <w:rsid w:val="003F558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tas.vrm.lt/OWA/redir.aspx?REF=43sxYnK_A1rGM8j38BBzYqezXAMAyl2W_FrB3FYP5dhvHuIialbZCAFtYWlsdG86YWxnaXJkYXMuc2FrYWx5c0B2cm0ubH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5CC5C1-4C0C-4FB9-8C23-14CAA68B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26431</Words>
  <Characters>15067</Characters>
  <Application>Microsoft Office Word</Application>
  <DocSecurity>0</DocSecurity>
  <Lines>125</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Asta Šimonėlienė</cp:lastModifiedBy>
  <cp:revision>4</cp:revision>
  <cp:lastPrinted>2017-07-13T12:35:00Z</cp:lastPrinted>
  <dcterms:created xsi:type="dcterms:W3CDTF">2021-08-11T08:00:00Z</dcterms:created>
  <dcterms:modified xsi:type="dcterms:W3CDTF">2021-09-09T11:02:00Z</dcterms:modified>
</cp:coreProperties>
</file>