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gridCol w:w="3216"/>
      </w:tblGrid>
      <w:tr w:rsidR="00661863" w:rsidRPr="00D223A1" w14:paraId="773AFDC2" w14:textId="77777777" w:rsidTr="00541D53">
        <w:trPr>
          <w:trHeight w:val="1242"/>
          <w:jc w:val="center"/>
        </w:trPr>
        <w:tc>
          <w:tcPr>
            <w:tcW w:w="4893" w:type="dxa"/>
            <w:shd w:val="clear" w:color="auto" w:fill="auto"/>
            <w:vAlign w:val="center"/>
          </w:tcPr>
          <w:p w14:paraId="2A196BB1" w14:textId="5B103387" w:rsidR="00661863" w:rsidRPr="00D223A1" w:rsidRDefault="005A3001" w:rsidP="00541D53">
            <w:pPr>
              <w:jc w:val="both"/>
              <w:rPr>
                <w:b/>
                <w:caps/>
                <w:w w:val="102"/>
                <w:szCs w:val="24"/>
              </w:rPr>
            </w:pPr>
            <w:r>
              <w:rPr>
                <w:b/>
                <w:caps/>
                <w:noProof/>
                <w:w w:val="102"/>
                <w:szCs w:val="24"/>
                <w:lang w:eastAsia="lt-LT"/>
              </w:rPr>
              <w:drawing>
                <wp:inline distT="0" distB="0" distL="0" distR="0" wp14:anchorId="1795B669" wp14:editId="658390FD">
                  <wp:extent cx="1371600" cy="9600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5502" cy="983785"/>
                          </a:xfrm>
                          <a:prstGeom prst="rect">
                            <a:avLst/>
                          </a:prstGeom>
                          <a:noFill/>
                          <a:ln>
                            <a:noFill/>
                          </a:ln>
                        </pic:spPr>
                      </pic:pic>
                    </a:graphicData>
                  </a:graphic>
                </wp:inline>
              </w:drawing>
            </w:r>
          </w:p>
        </w:tc>
        <w:tc>
          <w:tcPr>
            <w:tcW w:w="3216" w:type="dxa"/>
            <w:shd w:val="clear" w:color="auto" w:fill="auto"/>
            <w:vAlign w:val="center"/>
          </w:tcPr>
          <w:p w14:paraId="2C453CD2" w14:textId="77777777" w:rsidR="00661863" w:rsidRPr="00D223A1" w:rsidRDefault="00661863" w:rsidP="00541D53">
            <w:pPr>
              <w:jc w:val="right"/>
              <w:rPr>
                <w:b/>
                <w:caps/>
                <w:w w:val="102"/>
                <w:szCs w:val="24"/>
              </w:rPr>
            </w:pPr>
            <w:r w:rsidRPr="00D223A1">
              <w:rPr>
                <w:noProof/>
                <w:lang w:eastAsia="lt-LT"/>
              </w:rPr>
              <w:drawing>
                <wp:inline distT="0" distB="0" distL="0" distR="0" wp14:anchorId="2A500264" wp14:editId="5A789303">
                  <wp:extent cx="1905000" cy="952500"/>
                  <wp:effectExtent l="0" t="0" r="0" b="0"/>
                  <wp:docPr id="2" name="Picture 2"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tc>
      </w:tr>
    </w:tbl>
    <w:p w14:paraId="56523072" w14:textId="77777777" w:rsidR="00661863" w:rsidRPr="00661863" w:rsidRDefault="00661863" w:rsidP="007E091F">
      <w:pPr>
        <w:jc w:val="center"/>
        <w:rPr>
          <w:rFonts w:ascii="Times New Roman" w:hAnsi="Times New Roman" w:cs="Times New Roman"/>
          <w:b/>
          <w:bCs/>
          <w:sz w:val="24"/>
          <w:szCs w:val="24"/>
        </w:rPr>
      </w:pPr>
    </w:p>
    <w:p w14:paraId="2818E68F" w14:textId="5B4551F2" w:rsidR="00CA7F94" w:rsidRPr="0038318B" w:rsidRDefault="009A1EF3" w:rsidP="009A1EF3">
      <w:pPr>
        <w:jc w:val="center"/>
        <w:rPr>
          <w:rFonts w:ascii="Times New Roman" w:hAnsi="Times New Roman" w:cs="Times New Roman"/>
          <w:b/>
          <w:bCs/>
          <w:sz w:val="24"/>
          <w:szCs w:val="24"/>
        </w:rPr>
      </w:pPr>
      <w:r>
        <w:rPr>
          <w:rFonts w:ascii="Times New Roman" w:hAnsi="Times New Roman" w:cs="Times New Roman"/>
          <w:b/>
          <w:bCs/>
          <w:sz w:val="24"/>
          <w:szCs w:val="24"/>
        </w:rPr>
        <w:t xml:space="preserve">TEISMŲ VADOVŲ </w:t>
      </w:r>
      <w:r w:rsidR="007E091F" w:rsidRPr="0038318B">
        <w:rPr>
          <w:rFonts w:ascii="Times New Roman" w:hAnsi="Times New Roman" w:cs="Times New Roman"/>
          <w:b/>
          <w:bCs/>
          <w:sz w:val="24"/>
          <w:szCs w:val="24"/>
        </w:rPr>
        <w:t>KOMPETENCIJŲ STIPRINIMO EFEKTYVIAM TEISMŲ IŠTEKLIŲ VALDYMUI STUDIJ</w:t>
      </w:r>
      <w:r w:rsidR="00822BF9" w:rsidRPr="00DD6B77">
        <w:rPr>
          <w:rFonts w:ascii="Times New Roman" w:hAnsi="Times New Roman" w:cs="Times New Roman"/>
          <w:b/>
          <w:bCs/>
          <w:sz w:val="24"/>
          <w:szCs w:val="24"/>
        </w:rPr>
        <w:t>OS PARENGIMO PASLAUGŲ</w:t>
      </w:r>
    </w:p>
    <w:p w14:paraId="2D87B159" w14:textId="34167A97" w:rsidR="007E091F" w:rsidRPr="0038318B" w:rsidRDefault="007E091F" w:rsidP="007E091F">
      <w:pPr>
        <w:jc w:val="center"/>
        <w:rPr>
          <w:rFonts w:ascii="Times New Roman" w:hAnsi="Times New Roman" w:cs="Times New Roman"/>
          <w:b/>
          <w:bCs/>
          <w:sz w:val="24"/>
          <w:szCs w:val="24"/>
        </w:rPr>
      </w:pPr>
      <w:r w:rsidRPr="0038318B">
        <w:rPr>
          <w:rFonts w:ascii="Times New Roman" w:hAnsi="Times New Roman" w:cs="Times New Roman"/>
          <w:b/>
          <w:bCs/>
          <w:sz w:val="24"/>
          <w:szCs w:val="24"/>
        </w:rPr>
        <w:t>TECHNINĖ SPECIFIKACIJA</w:t>
      </w:r>
    </w:p>
    <w:p w14:paraId="63CCC9DC" w14:textId="0F9751EE" w:rsidR="00F053CE" w:rsidRPr="0038318B" w:rsidRDefault="00F053CE" w:rsidP="005A3001">
      <w:pPr>
        <w:spacing w:after="0" w:line="240" w:lineRule="auto"/>
        <w:jc w:val="center"/>
        <w:rPr>
          <w:rFonts w:ascii="Times New Roman" w:hAnsi="Times New Roman" w:cs="Times New Roman"/>
          <w:sz w:val="24"/>
          <w:szCs w:val="24"/>
        </w:rPr>
      </w:pPr>
    </w:p>
    <w:p w14:paraId="0C4C0074" w14:textId="77777777" w:rsidR="00661863" w:rsidRPr="005A3001" w:rsidRDefault="00661863" w:rsidP="005A3001">
      <w:pPr>
        <w:pStyle w:val="ListParagraph"/>
        <w:numPr>
          <w:ilvl w:val="0"/>
          <w:numId w:val="2"/>
        </w:numPr>
        <w:autoSpaceDN w:val="0"/>
        <w:spacing w:before="240" w:after="240" w:line="240" w:lineRule="auto"/>
        <w:ind w:left="720"/>
        <w:contextualSpacing w:val="0"/>
        <w:jc w:val="center"/>
        <w:rPr>
          <w:rFonts w:ascii="Times New Roman" w:hAnsi="Times New Roman" w:cs="Times New Roman"/>
          <w:sz w:val="24"/>
          <w:szCs w:val="24"/>
        </w:rPr>
      </w:pPr>
      <w:r w:rsidRPr="005A3001">
        <w:rPr>
          <w:rFonts w:ascii="Times New Roman" w:hAnsi="Times New Roman" w:cs="Times New Roman"/>
          <w:b/>
          <w:w w:val="102"/>
          <w:sz w:val="24"/>
          <w:szCs w:val="24"/>
        </w:rPr>
        <w:t>BENDROSIOS NUOSTATOS</w:t>
      </w:r>
    </w:p>
    <w:p w14:paraId="5ABA0BF3" w14:textId="2A6528D9" w:rsidR="00661863" w:rsidRPr="005A3001" w:rsidRDefault="00661863" w:rsidP="005A3001">
      <w:pPr>
        <w:pStyle w:val="ListParagraph"/>
        <w:numPr>
          <w:ilvl w:val="1"/>
          <w:numId w:val="5"/>
        </w:numPr>
        <w:suppressAutoHyphens/>
        <w:autoSpaceDN w:val="0"/>
        <w:spacing w:after="0" w:line="240" w:lineRule="auto"/>
        <w:ind w:left="0" w:firstLine="720"/>
        <w:contextualSpacing w:val="0"/>
        <w:jc w:val="both"/>
        <w:textAlignment w:val="baseline"/>
        <w:rPr>
          <w:rFonts w:ascii="Times New Roman" w:hAnsi="Times New Roman" w:cs="Times New Roman"/>
          <w:sz w:val="24"/>
          <w:szCs w:val="24"/>
        </w:rPr>
      </w:pPr>
      <w:r w:rsidRPr="005A3001">
        <w:rPr>
          <w:rFonts w:ascii="Times New Roman" w:hAnsi="Times New Roman" w:cs="Times New Roman"/>
          <w:sz w:val="24"/>
          <w:szCs w:val="24"/>
        </w:rPr>
        <w:t xml:space="preserve">Nacionalinė teismų administracija (toliau – Administracija arba Perkančioji organizacija) įgyvendina projektą „Kokybės, paslaugų ir infrastruktūros tobulinimas Lietuvos teismuose“ (toliau – Projektas), finansuojamą 2014–2021 metų Europos ekonominės erdvės </w:t>
      </w:r>
      <w:r w:rsidR="00CA45B6">
        <w:rPr>
          <w:rFonts w:ascii="Times New Roman" w:hAnsi="Times New Roman" w:cs="Times New Roman"/>
          <w:sz w:val="24"/>
          <w:szCs w:val="24"/>
        </w:rPr>
        <w:t xml:space="preserve">finansinio mechanizmo </w:t>
      </w:r>
      <w:r w:rsidRPr="005A3001">
        <w:rPr>
          <w:rFonts w:ascii="Times New Roman" w:hAnsi="Times New Roman" w:cs="Times New Roman"/>
          <w:sz w:val="24"/>
          <w:szCs w:val="24"/>
        </w:rPr>
        <w:t xml:space="preserve">lėšomis. </w:t>
      </w:r>
    </w:p>
    <w:p w14:paraId="3B2EC518" w14:textId="15B62C1D" w:rsidR="00661863" w:rsidRPr="008C036B" w:rsidRDefault="00661863" w:rsidP="005A3001">
      <w:pPr>
        <w:pStyle w:val="ListParagraph"/>
        <w:numPr>
          <w:ilvl w:val="1"/>
          <w:numId w:val="5"/>
        </w:numPr>
        <w:suppressAutoHyphens/>
        <w:autoSpaceDN w:val="0"/>
        <w:spacing w:after="0" w:line="240" w:lineRule="auto"/>
        <w:ind w:left="0" w:firstLine="720"/>
        <w:contextualSpacing w:val="0"/>
        <w:jc w:val="both"/>
        <w:textAlignment w:val="baseline"/>
        <w:rPr>
          <w:rFonts w:ascii="Times New Roman" w:hAnsi="Times New Roman" w:cs="Times New Roman"/>
          <w:sz w:val="24"/>
          <w:szCs w:val="24"/>
        </w:rPr>
      </w:pPr>
      <w:r w:rsidRPr="005A3001">
        <w:rPr>
          <w:rFonts w:ascii="Times New Roman" w:hAnsi="Times New Roman" w:cs="Times New Roman"/>
          <w:color w:val="000000"/>
          <w:sz w:val="24"/>
          <w:szCs w:val="24"/>
        </w:rPr>
        <w:t xml:space="preserve">Projektu siekiama </w:t>
      </w:r>
      <w:r w:rsidRPr="005A3001">
        <w:rPr>
          <w:rFonts w:ascii="Times New Roman" w:hAnsi="Times New Roman" w:cs="Times New Roman"/>
          <w:color w:val="000000" w:themeColor="text1"/>
          <w:sz w:val="24"/>
          <w:szCs w:val="24"/>
        </w:rPr>
        <w:t>sukurti efektyvias priemones teisėjų korpuso formavimo skaidrumui ir nepriklausomumui užtikrinti, padidinti teismo proceso vedimo ir aptarnavimo kokybę, sustiprinti teismų sistemos atstovų teisines, psichologines ir vadybines kompetencijas, patobulinti teismų infrastruktūrą, prisitaikant prie proceso šalių poreikių.</w:t>
      </w:r>
    </w:p>
    <w:p w14:paraId="6B3377D6" w14:textId="77777777" w:rsidR="008C036B" w:rsidRPr="005A3001" w:rsidRDefault="008C036B" w:rsidP="008C036B">
      <w:pPr>
        <w:pStyle w:val="ListParagraph"/>
        <w:numPr>
          <w:ilvl w:val="1"/>
          <w:numId w:val="5"/>
        </w:numPr>
        <w:suppressAutoHyphens/>
        <w:autoSpaceDN w:val="0"/>
        <w:spacing w:after="0" w:line="240" w:lineRule="auto"/>
        <w:ind w:left="0" w:firstLine="720"/>
        <w:contextualSpacing w:val="0"/>
        <w:jc w:val="both"/>
        <w:textAlignment w:val="baseline"/>
        <w:rPr>
          <w:rFonts w:ascii="Times New Roman" w:hAnsi="Times New Roman" w:cs="Times New Roman"/>
          <w:color w:val="000000" w:themeColor="text1"/>
          <w:sz w:val="24"/>
          <w:szCs w:val="24"/>
        </w:rPr>
      </w:pPr>
      <w:r w:rsidRPr="005A3001">
        <w:rPr>
          <w:rFonts w:ascii="Times New Roman" w:hAnsi="Times New Roman" w:cs="Times New Roman"/>
          <w:color w:val="000000" w:themeColor="text1"/>
          <w:sz w:val="24"/>
          <w:szCs w:val="24"/>
        </w:rPr>
        <w:t>Šio pirkimo apimtyje „teismo vadovas“ reiškia teismo aukščiausios ir vidurinės grandies vadovus – teismo pirmininkus, teismo pirmininko pavaduotojus, teismo skyriaus pirmininkus, teismo kanclerius, skyriaus vedėjus</w:t>
      </w:r>
      <w:r>
        <w:rPr>
          <w:rFonts w:ascii="Times New Roman" w:hAnsi="Times New Roman" w:cs="Times New Roman"/>
          <w:color w:val="000000" w:themeColor="text1"/>
          <w:sz w:val="24"/>
          <w:szCs w:val="24"/>
        </w:rPr>
        <w:t>/departamento vadovus</w:t>
      </w:r>
      <w:r w:rsidRPr="005A3001">
        <w:rPr>
          <w:rFonts w:ascii="Times New Roman" w:hAnsi="Times New Roman" w:cs="Times New Roman"/>
          <w:color w:val="000000" w:themeColor="text1"/>
          <w:sz w:val="24"/>
          <w:szCs w:val="24"/>
        </w:rPr>
        <w:t>. Kiekviena iš šių pareigybių yra Studijos analizuojamas objektas – tikslinė vadovų grupė.</w:t>
      </w:r>
    </w:p>
    <w:p w14:paraId="6B30E6FC" w14:textId="0D40A1C4" w:rsidR="00661863" w:rsidRPr="005A3001" w:rsidRDefault="00B869F2" w:rsidP="005A3001">
      <w:pPr>
        <w:pStyle w:val="ListParagraph"/>
        <w:numPr>
          <w:ilvl w:val="0"/>
          <w:numId w:val="2"/>
        </w:numPr>
        <w:spacing w:before="240" w:after="240" w:line="240" w:lineRule="auto"/>
        <w:ind w:left="720"/>
        <w:contextualSpacing w:val="0"/>
        <w:jc w:val="center"/>
        <w:rPr>
          <w:rFonts w:ascii="Times New Roman" w:hAnsi="Times New Roman" w:cs="Times New Roman"/>
          <w:b/>
          <w:bCs/>
          <w:sz w:val="24"/>
          <w:szCs w:val="24"/>
        </w:rPr>
      </w:pPr>
      <w:r w:rsidRPr="005A3001">
        <w:rPr>
          <w:rFonts w:ascii="Times New Roman" w:hAnsi="Times New Roman" w:cs="Times New Roman"/>
          <w:b/>
          <w:bCs/>
          <w:sz w:val="24"/>
          <w:szCs w:val="24"/>
        </w:rPr>
        <w:t>ESAMA SITUACIJA</w:t>
      </w:r>
    </w:p>
    <w:p w14:paraId="7E98DEFE" w14:textId="2A2F80D2" w:rsidR="005E4F8D" w:rsidRPr="005A3001" w:rsidRDefault="005E4F8D" w:rsidP="005A3001">
      <w:pPr>
        <w:pStyle w:val="ListParagraph"/>
        <w:numPr>
          <w:ilvl w:val="1"/>
          <w:numId w:val="9"/>
        </w:numPr>
        <w:spacing w:after="0" w:line="240" w:lineRule="auto"/>
        <w:jc w:val="both"/>
        <w:rPr>
          <w:rFonts w:ascii="Times New Roman" w:hAnsi="Times New Roman" w:cs="Times New Roman"/>
          <w:sz w:val="24"/>
          <w:szCs w:val="24"/>
        </w:rPr>
      </w:pPr>
      <w:r w:rsidRPr="005A3001">
        <w:rPr>
          <w:rFonts w:ascii="Times New Roman" w:hAnsi="Times New Roman" w:cs="Times New Roman"/>
          <w:sz w:val="24"/>
          <w:szCs w:val="24"/>
        </w:rPr>
        <w:t>Teismų sistemą, jų kompetenciją, teismų organizavimo, veiklos, administravimo bei kitus su teismų veikla susijusius klausimus reglamentuoja Lietuvos Respublikos Konstitucija, Teismų įstatymas ir kiti įstatymai. Teismų įstatyme 103 str. 1 punkte nurodyta, kad teismo pirmininkas, pirmininko pavaduotojas ir skyriaus pirmininkas yra teismo pareigūnai, kurie šio ir kitų įstatymų bei teisės aktų nustatyta tvarka vadovauja teismo organizaciniam darbui. Šie pareigūnai turi būti ne tik aukštos kvalifikacijos teisininkai, tačiau turi turėti vadybinių gebėjimų.</w:t>
      </w:r>
      <w:r w:rsidR="002E37AD" w:rsidRPr="002E37AD">
        <w:rPr>
          <w:rFonts w:ascii="Times New Roman" w:hAnsi="Times New Roman" w:cs="Times New Roman"/>
          <w:sz w:val="24"/>
          <w:szCs w:val="24"/>
        </w:rPr>
        <w:t xml:space="preserve"> </w:t>
      </w:r>
      <w:r w:rsidR="002E37AD">
        <w:rPr>
          <w:rFonts w:ascii="Times New Roman" w:hAnsi="Times New Roman" w:cs="Times New Roman"/>
          <w:sz w:val="24"/>
          <w:szCs w:val="24"/>
        </w:rPr>
        <w:t xml:space="preserve">Teismų įstatymo 106 str. nurodyta, kad teismo kancleris vadovauja teismo administracijai, o jam nesant teismo pirmininkas paveda vienam iš teismo administracijos padalinių vadovų atlikti visas ar dalį teismo kanclerio funkcijų. </w:t>
      </w:r>
    </w:p>
    <w:p w14:paraId="5B63A847" w14:textId="49F5E307" w:rsidR="005E4F8D" w:rsidRPr="005A3001" w:rsidRDefault="005E4F8D" w:rsidP="005A3001">
      <w:pPr>
        <w:pStyle w:val="ListParagraph"/>
        <w:numPr>
          <w:ilvl w:val="1"/>
          <w:numId w:val="9"/>
        </w:numPr>
        <w:spacing w:after="0" w:line="240" w:lineRule="auto"/>
        <w:jc w:val="both"/>
        <w:rPr>
          <w:rFonts w:ascii="Times New Roman" w:hAnsi="Times New Roman" w:cs="Times New Roman"/>
          <w:sz w:val="24"/>
          <w:szCs w:val="24"/>
        </w:rPr>
      </w:pPr>
      <w:r w:rsidRPr="005A3001">
        <w:rPr>
          <w:rFonts w:ascii="Times New Roman" w:hAnsi="Times New Roman" w:cs="Times New Roman"/>
          <w:sz w:val="24"/>
          <w:szCs w:val="24"/>
        </w:rPr>
        <w:t xml:space="preserve">Pastebima, kad teisėjai teikia Teisėjų tarybai skundus dėl teismų vadovų galimai netinkamo darbo veiklos organizavimo, nemokėjimo efektyviai dirbti komandoje, nepakankamų vadybinių sugebėjimų. </w:t>
      </w:r>
    </w:p>
    <w:p w14:paraId="6EF3B0C2" w14:textId="163486A4" w:rsidR="009C604B" w:rsidRDefault="00F12B09" w:rsidP="005A3001">
      <w:pPr>
        <w:pStyle w:val="ListParagraph"/>
        <w:numPr>
          <w:ilvl w:val="1"/>
          <w:numId w:val="9"/>
        </w:numPr>
        <w:spacing w:after="0" w:line="240" w:lineRule="auto"/>
        <w:jc w:val="both"/>
        <w:rPr>
          <w:rFonts w:ascii="Times New Roman" w:hAnsi="Times New Roman" w:cs="Times New Roman"/>
          <w:sz w:val="24"/>
          <w:szCs w:val="24"/>
        </w:rPr>
      </w:pPr>
      <w:r w:rsidRPr="005A3001">
        <w:rPr>
          <w:rFonts w:ascii="Times New Roman" w:hAnsi="Times New Roman" w:cs="Times New Roman"/>
          <w:sz w:val="24"/>
          <w:szCs w:val="24"/>
        </w:rPr>
        <w:t>2012-2019 m. atliktos visuomenės tyrimų apklausos, kurias vykdo visuomenės nuomonės ir rinkos tyrimų centras „Vilmorus”, rodo, kad Lietuvos teismais pasitiki iki 30 proc. apklaustųjų. Po 2019 m. vasario mėn. teismų korupcijos skandalo visuomenės pasitikėjimo teismais lygis 2019 m. kovo mėn. nukrito iki 15,8 proc. (2019 m. vasario mėn. rodiklis buvo 27,2 proc.). 2012-2018 m. buvo taikytos kompleksinės visuomenės pasitikėjimo didinimo priemonės, tačiau pasitikėjimo indeksas dėl minėtos priežasties šiuo metu yra gerokai per žemas</w:t>
      </w:r>
      <w:r w:rsidR="009C604B" w:rsidRPr="005A3001">
        <w:rPr>
          <w:rFonts w:ascii="Times New Roman" w:hAnsi="Times New Roman" w:cs="Times New Roman"/>
          <w:sz w:val="24"/>
          <w:szCs w:val="24"/>
        </w:rPr>
        <w:t>.</w:t>
      </w:r>
    </w:p>
    <w:p w14:paraId="781E0C47" w14:textId="490D20AB" w:rsidR="00CA4DD7" w:rsidRDefault="00CA4DD7" w:rsidP="00CA4DD7">
      <w:pPr>
        <w:spacing w:after="0" w:line="240" w:lineRule="auto"/>
        <w:jc w:val="both"/>
        <w:rPr>
          <w:rFonts w:ascii="Times New Roman" w:hAnsi="Times New Roman" w:cs="Times New Roman"/>
          <w:sz w:val="24"/>
          <w:szCs w:val="24"/>
        </w:rPr>
      </w:pPr>
    </w:p>
    <w:p w14:paraId="17AB2221" w14:textId="1B4915F2" w:rsidR="00CA4DD7" w:rsidRDefault="00CA4DD7" w:rsidP="00CA4DD7">
      <w:pPr>
        <w:spacing w:after="0" w:line="240" w:lineRule="auto"/>
        <w:jc w:val="both"/>
        <w:rPr>
          <w:rFonts w:ascii="Times New Roman" w:hAnsi="Times New Roman" w:cs="Times New Roman"/>
          <w:sz w:val="24"/>
          <w:szCs w:val="24"/>
        </w:rPr>
      </w:pPr>
    </w:p>
    <w:p w14:paraId="5DDBA31A" w14:textId="77777777" w:rsidR="00CA4DD7" w:rsidRPr="00CA4DD7" w:rsidRDefault="00CA4DD7" w:rsidP="00CA4DD7">
      <w:pPr>
        <w:spacing w:after="0" w:line="240" w:lineRule="auto"/>
        <w:jc w:val="both"/>
        <w:rPr>
          <w:rFonts w:ascii="Times New Roman" w:hAnsi="Times New Roman" w:cs="Times New Roman"/>
          <w:sz w:val="24"/>
          <w:szCs w:val="24"/>
        </w:rPr>
      </w:pPr>
    </w:p>
    <w:p w14:paraId="632083F9" w14:textId="1E459DA6" w:rsidR="00661863" w:rsidRPr="005A3001" w:rsidRDefault="00661863" w:rsidP="005A3001">
      <w:pPr>
        <w:pStyle w:val="ListParagraph"/>
        <w:numPr>
          <w:ilvl w:val="0"/>
          <w:numId w:val="2"/>
        </w:numPr>
        <w:spacing w:before="240" w:after="240" w:line="240" w:lineRule="auto"/>
        <w:ind w:left="720"/>
        <w:contextualSpacing w:val="0"/>
        <w:jc w:val="center"/>
        <w:rPr>
          <w:rFonts w:ascii="Times New Roman" w:hAnsi="Times New Roman" w:cs="Times New Roman"/>
          <w:b/>
          <w:bCs/>
          <w:sz w:val="24"/>
          <w:szCs w:val="24"/>
        </w:rPr>
      </w:pPr>
      <w:r w:rsidRPr="005A3001">
        <w:rPr>
          <w:rFonts w:ascii="Times New Roman" w:hAnsi="Times New Roman" w:cs="Times New Roman"/>
          <w:b/>
          <w:bCs/>
          <w:sz w:val="24"/>
          <w:szCs w:val="24"/>
        </w:rPr>
        <w:lastRenderedPageBreak/>
        <w:t>SIEKIAMOS SPR</w:t>
      </w:r>
      <w:r w:rsidR="003264B9" w:rsidRPr="005A3001">
        <w:rPr>
          <w:rFonts w:ascii="Times New Roman" w:hAnsi="Times New Roman" w:cs="Times New Roman"/>
          <w:b/>
          <w:bCs/>
          <w:sz w:val="24"/>
          <w:szCs w:val="24"/>
        </w:rPr>
        <w:t>Ę</w:t>
      </w:r>
      <w:r w:rsidRPr="005A3001">
        <w:rPr>
          <w:rFonts w:ascii="Times New Roman" w:hAnsi="Times New Roman" w:cs="Times New Roman"/>
          <w:b/>
          <w:bCs/>
          <w:sz w:val="24"/>
          <w:szCs w:val="24"/>
        </w:rPr>
        <w:t>STI PROBLEMOS</w:t>
      </w:r>
    </w:p>
    <w:p w14:paraId="34984E47" w14:textId="4157997C" w:rsidR="00ED7AA4" w:rsidRPr="005A3001" w:rsidRDefault="00B15B4B" w:rsidP="005A3001">
      <w:pPr>
        <w:pStyle w:val="ListParagraph"/>
        <w:numPr>
          <w:ilvl w:val="1"/>
          <w:numId w:val="11"/>
        </w:numPr>
        <w:spacing w:after="0" w:line="240" w:lineRule="auto"/>
        <w:contextualSpacing w:val="0"/>
        <w:jc w:val="both"/>
        <w:rPr>
          <w:rFonts w:ascii="Times New Roman" w:hAnsi="Times New Roman" w:cs="Times New Roman"/>
          <w:sz w:val="24"/>
          <w:szCs w:val="24"/>
        </w:rPr>
      </w:pPr>
      <w:r w:rsidRPr="005A3001">
        <w:rPr>
          <w:rFonts w:ascii="Times New Roman" w:hAnsi="Times New Roman" w:cs="Times New Roman"/>
          <w:sz w:val="24"/>
          <w:szCs w:val="24"/>
        </w:rPr>
        <w:t>S</w:t>
      </w:r>
      <w:r w:rsidR="00875737" w:rsidRPr="005A3001">
        <w:rPr>
          <w:rFonts w:ascii="Times New Roman" w:hAnsi="Times New Roman" w:cs="Times New Roman"/>
          <w:sz w:val="24"/>
          <w:szCs w:val="24"/>
        </w:rPr>
        <w:t>kaidrių, moksliškai pagrįstų kriterijų, matavimo priemonių ir metodų</w:t>
      </w:r>
      <w:r w:rsidRPr="005A3001">
        <w:rPr>
          <w:rFonts w:ascii="Times New Roman" w:hAnsi="Times New Roman" w:cs="Times New Roman"/>
          <w:sz w:val="24"/>
          <w:szCs w:val="24"/>
        </w:rPr>
        <w:t xml:space="preserve"> trūkumas</w:t>
      </w:r>
      <w:r w:rsidR="00875737" w:rsidRPr="005A3001">
        <w:rPr>
          <w:rFonts w:ascii="Times New Roman" w:hAnsi="Times New Roman" w:cs="Times New Roman"/>
          <w:sz w:val="24"/>
          <w:szCs w:val="24"/>
        </w:rPr>
        <w:t>, kuri</w:t>
      </w:r>
      <w:r w:rsidRPr="005A3001">
        <w:rPr>
          <w:rFonts w:ascii="Times New Roman" w:hAnsi="Times New Roman" w:cs="Times New Roman"/>
          <w:sz w:val="24"/>
          <w:szCs w:val="24"/>
        </w:rPr>
        <w:t>uos</w:t>
      </w:r>
      <w:r w:rsidR="00875737" w:rsidRPr="005A3001">
        <w:rPr>
          <w:rFonts w:ascii="Times New Roman" w:hAnsi="Times New Roman" w:cs="Times New Roman"/>
          <w:sz w:val="24"/>
          <w:szCs w:val="24"/>
        </w:rPr>
        <w:t xml:space="preserve"> būtų galima </w:t>
      </w:r>
      <w:r w:rsidRPr="005A3001">
        <w:rPr>
          <w:rFonts w:ascii="Times New Roman" w:hAnsi="Times New Roman" w:cs="Times New Roman"/>
          <w:sz w:val="24"/>
          <w:szCs w:val="24"/>
        </w:rPr>
        <w:t xml:space="preserve">taikyti </w:t>
      </w:r>
      <w:r w:rsidR="00DD28AF" w:rsidRPr="005A3001">
        <w:rPr>
          <w:rFonts w:ascii="Times New Roman" w:hAnsi="Times New Roman" w:cs="Times New Roman"/>
          <w:sz w:val="24"/>
          <w:szCs w:val="24"/>
        </w:rPr>
        <w:t xml:space="preserve">tobulinant teismo aukščiausios ir vidurinių grandžių vadovų </w:t>
      </w:r>
      <w:r w:rsidR="00875737" w:rsidRPr="005A3001">
        <w:rPr>
          <w:rFonts w:ascii="Times New Roman" w:hAnsi="Times New Roman" w:cs="Times New Roman"/>
          <w:sz w:val="24"/>
          <w:szCs w:val="24"/>
        </w:rPr>
        <w:t>kompetencijas.</w:t>
      </w:r>
    </w:p>
    <w:p w14:paraId="6FBD9C67" w14:textId="2A0926A9" w:rsidR="009F55C2" w:rsidRPr="005A3001" w:rsidRDefault="009F55C2" w:rsidP="005A3001">
      <w:pPr>
        <w:pStyle w:val="ListParagraph"/>
        <w:numPr>
          <w:ilvl w:val="1"/>
          <w:numId w:val="11"/>
        </w:numPr>
        <w:spacing w:after="0" w:line="240" w:lineRule="auto"/>
        <w:contextualSpacing w:val="0"/>
        <w:jc w:val="both"/>
        <w:rPr>
          <w:rFonts w:ascii="Times New Roman" w:hAnsi="Times New Roman" w:cs="Times New Roman"/>
          <w:sz w:val="24"/>
          <w:szCs w:val="24"/>
        </w:rPr>
      </w:pPr>
      <w:r w:rsidRPr="005A3001">
        <w:rPr>
          <w:rFonts w:ascii="Times New Roman" w:hAnsi="Times New Roman" w:cs="Times New Roman"/>
          <w:sz w:val="24"/>
          <w:szCs w:val="24"/>
        </w:rPr>
        <w:t>Žemas visuomenės pasitikėjimas teismų sistema</w:t>
      </w:r>
      <w:r w:rsidR="00B15B4B" w:rsidRPr="005A3001">
        <w:rPr>
          <w:rFonts w:ascii="Times New Roman" w:hAnsi="Times New Roman" w:cs="Times New Roman"/>
          <w:sz w:val="24"/>
          <w:szCs w:val="24"/>
        </w:rPr>
        <w:t>, kuris tiesiogiai susijęs su teismų darbo efektyvumo, skaidrumo problemomis.</w:t>
      </w:r>
    </w:p>
    <w:p w14:paraId="202479A2" w14:textId="11E9DA33" w:rsidR="00CB1A58" w:rsidRPr="005A3001" w:rsidRDefault="00661863" w:rsidP="005A3001">
      <w:pPr>
        <w:pStyle w:val="ListParagraph"/>
        <w:numPr>
          <w:ilvl w:val="0"/>
          <w:numId w:val="2"/>
        </w:numPr>
        <w:spacing w:before="240" w:after="240" w:line="240" w:lineRule="auto"/>
        <w:ind w:left="720"/>
        <w:contextualSpacing w:val="0"/>
        <w:jc w:val="center"/>
        <w:rPr>
          <w:rFonts w:ascii="Times New Roman" w:hAnsi="Times New Roman" w:cs="Times New Roman"/>
          <w:b/>
          <w:bCs/>
          <w:sz w:val="24"/>
          <w:szCs w:val="24"/>
        </w:rPr>
      </w:pPr>
      <w:r w:rsidRPr="005A3001">
        <w:rPr>
          <w:rFonts w:ascii="Times New Roman" w:hAnsi="Times New Roman" w:cs="Times New Roman"/>
          <w:b/>
          <w:bCs/>
          <w:sz w:val="24"/>
          <w:szCs w:val="24"/>
        </w:rPr>
        <w:t>SIEKIAMA BŪSENA</w:t>
      </w:r>
    </w:p>
    <w:p w14:paraId="27038318" w14:textId="36AC1A9D" w:rsidR="00D91C19" w:rsidRPr="005A3001" w:rsidRDefault="00CB1A58" w:rsidP="005A3001">
      <w:pPr>
        <w:pStyle w:val="ListParagraph"/>
        <w:numPr>
          <w:ilvl w:val="1"/>
          <w:numId w:val="20"/>
        </w:numPr>
        <w:suppressAutoHyphens/>
        <w:autoSpaceDN w:val="0"/>
        <w:spacing w:after="0" w:line="240" w:lineRule="auto"/>
        <w:jc w:val="both"/>
        <w:textAlignment w:val="baseline"/>
        <w:rPr>
          <w:rFonts w:ascii="Times New Roman" w:hAnsi="Times New Roman" w:cs="Times New Roman"/>
          <w:color w:val="000000"/>
          <w:sz w:val="24"/>
          <w:szCs w:val="24"/>
        </w:rPr>
      </w:pPr>
      <w:r w:rsidRPr="005A3001">
        <w:rPr>
          <w:rFonts w:ascii="Times New Roman" w:hAnsi="Times New Roman" w:cs="Times New Roman"/>
          <w:color w:val="000000"/>
          <w:sz w:val="24"/>
          <w:szCs w:val="24"/>
        </w:rPr>
        <w:t>Pagrindini</w:t>
      </w:r>
      <w:r w:rsidR="00B12539" w:rsidRPr="005A3001">
        <w:rPr>
          <w:rFonts w:ascii="Times New Roman" w:hAnsi="Times New Roman" w:cs="Times New Roman"/>
          <w:color w:val="000000"/>
          <w:sz w:val="24"/>
          <w:szCs w:val="24"/>
        </w:rPr>
        <w:t>s</w:t>
      </w:r>
      <w:r w:rsidRPr="005A3001">
        <w:rPr>
          <w:rFonts w:ascii="Times New Roman" w:hAnsi="Times New Roman" w:cs="Times New Roman"/>
          <w:color w:val="000000"/>
          <w:sz w:val="24"/>
          <w:szCs w:val="24"/>
        </w:rPr>
        <w:t xml:space="preserve"> šio</w:t>
      </w:r>
      <w:r w:rsidR="003B2050" w:rsidRPr="005A3001">
        <w:rPr>
          <w:rFonts w:ascii="Times New Roman" w:hAnsi="Times New Roman" w:cs="Times New Roman"/>
          <w:color w:val="000000"/>
          <w:sz w:val="24"/>
          <w:szCs w:val="24"/>
        </w:rPr>
        <w:t>s</w:t>
      </w:r>
      <w:r w:rsidRPr="005A3001">
        <w:rPr>
          <w:rFonts w:ascii="Times New Roman" w:hAnsi="Times New Roman" w:cs="Times New Roman"/>
          <w:color w:val="000000"/>
          <w:sz w:val="24"/>
          <w:szCs w:val="24"/>
        </w:rPr>
        <w:t xml:space="preserve"> </w:t>
      </w:r>
      <w:r w:rsidR="0043283A" w:rsidRPr="005A3001">
        <w:rPr>
          <w:rFonts w:ascii="Times New Roman" w:hAnsi="Times New Roman" w:cs="Times New Roman"/>
          <w:color w:val="000000"/>
          <w:sz w:val="24"/>
          <w:szCs w:val="24"/>
        </w:rPr>
        <w:t>P</w:t>
      </w:r>
      <w:r w:rsidRPr="005A3001">
        <w:rPr>
          <w:rFonts w:ascii="Times New Roman" w:hAnsi="Times New Roman" w:cs="Times New Roman"/>
          <w:color w:val="000000"/>
          <w:sz w:val="24"/>
          <w:szCs w:val="24"/>
        </w:rPr>
        <w:t>rojekto veiklos rezultata</w:t>
      </w:r>
      <w:r w:rsidR="00B12539" w:rsidRPr="005A3001">
        <w:rPr>
          <w:rFonts w:ascii="Times New Roman" w:hAnsi="Times New Roman" w:cs="Times New Roman"/>
          <w:color w:val="000000"/>
          <w:sz w:val="24"/>
          <w:szCs w:val="24"/>
        </w:rPr>
        <w:t xml:space="preserve">s </w:t>
      </w:r>
      <w:r w:rsidR="00644FC4" w:rsidRPr="005A3001">
        <w:rPr>
          <w:rFonts w:ascii="Times New Roman" w:hAnsi="Times New Roman" w:cs="Times New Roman"/>
          <w:color w:val="000000"/>
          <w:sz w:val="24"/>
          <w:szCs w:val="24"/>
        </w:rPr>
        <w:t xml:space="preserve">– </w:t>
      </w:r>
      <w:r w:rsidR="007C1566" w:rsidRPr="005A3001">
        <w:rPr>
          <w:rFonts w:ascii="Times New Roman" w:hAnsi="Times New Roman" w:cs="Times New Roman"/>
          <w:color w:val="000000"/>
          <w:sz w:val="24"/>
          <w:szCs w:val="24"/>
        </w:rPr>
        <w:t>parengt</w:t>
      </w:r>
      <w:r w:rsidR="0043283A" w:rsidRPr="005A3001">
        <w:rPr>
          <w:rFonts w:ascii="Times New Roman" w:hAnsi="Times New Roman" w:cs="Times New Roman"/>
          <w:color w:val="000000"/>
          <w:sz w:val="24"/>
          <w:szCs w:val="24"/>
        </w:rPr>
        <w:t>a</w:t>
      </w:r>
      <w:r w:rsidR="007C1566" w:rsidRPr="005A3001">
        <w:rPr>
          <w:rFonts w:ascii="Times New Roman" w:hAnsi="Times New Roman" w:cs="Times New Roman"/>
          <w:color w:val="000000"/>
          <w:sz w:val="24"/>
          <w:szCs w:val="24"/>
        </w:rPr>
        <w:t xml:space="preserve"> </w:t>
      </w:r>
      <w:r w:rsidR="00E22CCA" w:rsidRPr="005A3001">
        <w:rPr>
          <w:rFonts w:ascii="Times New Roman" w:hAnsi="Times New Roman" w:cs="Times New Roman"/>
          <w:color w:val="000000"/>
          <w:sz w:val="24"/>
          <w:szCs w:val="24"/>
        </w:rPr>
        <w:t xml:space="preserve">išsami </w:t>
      </w:r>
      <w:r w:rsidR="009A1EF3">
        <w:rPr>
          <w:rFonts w:ascii="Times New Roman" w:hAnsi="Times New Roman" w:cs="Times New Roman"/>
          <w:color w:val="000000"/>
          <w:sz w:val="24"/>
          <w:szCs w:val="24"/>
        </w:rPr>
        <w:t xml:space="preserve">teismų vadovų </w:t>
      </w:r>
      <w:r w:rsidR="002E65DF" w:rsidRPr="005A3001">
        <w:rPr>
          <w:rFonts w:ascii="Times New Roman" w:hAnsi="Times New Roman" w:cs="Times New Roman"/>
          <w:color w:val="000000"/>
          <w:sz w:val="24"/>
          <w:szCs w:val="24"/>
        </w:rPr>
        <w:t>kompetencijų stiprinimo efektyviam teismų išteklių valdymui studij</w:t>
      </w:r>
      <w:r w:rsidR="0043283A" w:rsidRPr="005A3001">
        <w:rPr>
          <w:rFonts w:ascii="Times New Roman" w:hAnsi="Times New Roman" w:cs="Times New Roman"/>
          <w:color w:val="000000"/>
          <w:sz w:val="24"/>
          <w:szCs w:val="24"/>
        </w:rPr>
        <w:t>a</w:t>
      </w:r>
      <w:r w:rsidR="002E65DF" w:rsidRPr="005A3001">
        <w:rPr>
          <w:rFonts w:ascii="Times New Roman" w:hAnsi="Times New Roman" w:cs="Times New Roman"/>
          <w:color w:val="000000"/>
          <w:sz w:val="24"/>
          <w:szCs w:val="24"/>
        </w:rPr>
        <w:t xml:space="preserve">, išanalizuojant esamą situaciją, </w:t>
      </w:r>
      <w:r w:rsidR="007C1566" w:rsidRPr="005A3001">
        <w:rPr>
          <w:rFonts w:ascii="Times New Roman" w:hAnsi="Times New Roman" w:cs="Times New Roman"/>
          <w:color w:val="000000"/>
          <w:sz w:val="24"/>
          <w:szCs w:val="24"/>
        </w:rPr>
        <w:t xml:space="preserve">užsienio šalių </w:t>
      </w:r>
      <w:r w:rsidR="002E65DF" w:rsidRPr="005A3001">
        <w:rPr>
          <w:rFonts w:ascii="Times New Roman" w:hAnsi="Times New Roman" w:cs="Times New Roman"/>
          <w:color w:val="000000"/>
          <w:sz w:val="24"/>
          <w:szCs w:val="24"/>
        </w:rPr>
        <w:t xml:space="preserve">gerąją praktiką, sudarant </w:t>
      </w:r>
      <w:bookmarkStart w:id="0" w:name="_Hlk49353799"/>
      <w:r w:rsidR="002E65DF" w:rsidRPr="005A3001">
        <w:rPr>
          <w:rFonts w:ascii="Times New Roman" w:hAnsi="Times New Roman" w:cs="Times New Roman"/>
          <w:color w:val="000000"/>
          <w:sz w:val="24"/>
          <w:szCs w:val="24"/>
        </w:rPr>
        <w:t>teismo aukščiausios ir vidurinių grandžių vadovų kompetencijų modelį,</w:t>
      </w:r>
      <w:r w:rsidR="004D1104" w:rsidRPr="005A3001">
        <w:rPr>
          <w:rFonts w:ascii="Times New Roman" w:hAnsi="Times New Roman" w:cs="Times New Roman"/>
          <w:color w:val="000000"/>
          <w:sz w:val="24"/>
          <w:szCs w:val="24"/>
        </w:rPr>
        <w:t xml:space="preserve"> pasiūlant</w:t>
      </w:r>
      <w:r w:rsidR="002E65DF" w:rsidRPr="005A3001">
        <w:rPr>
          <w:rFonts w:ascii="Times New Roman" w:hAnsi="Times New Roman" w:cs="Times New Roman"/>
          <w:color w:val="000000"/>
          <w:sz w:val="24"/>
          <w:szCs w:val="24"/>
        </w:rPr>
        <w:t xml:space="preserve"> atrankos ir vertinimo kriterijus, </w:t>
      </w:r>
      <w:r w:rsidR="004D1104" w:rsidRPr="005A3001">
        <w:rPr>
          <w:rFonts w:ascii="Times New Roman" w:hAnsi="Times New Roman" w:cs="Times New Roman"/>
          <w:color w:val="000000"/>
          <w:sz w:val="24"/>
          <w:szCs w:val="24"/>
        </w:rPr>
        <w:t xml:space="preserve">parengiant </w:t>
      </w:r>
      <w:r w:rsidR="002E65DF" w:rsidRPr="005A3001">
        <w:rPr>
          <w:rFonts w:ascii="Times New Roman" w:hAnsi="Times New Roman" w:cs="Times New Roman"/>
          <w:color w:val="000000"/>
          <w:sz w:val="24"/>
          <w:szCs w:val="24"/>
        </w:rPr>
        <w:t xml:space="preserve">metodiką bei </w:t>
      </w:r>
      <w:r w:rsidR="00D80851" w:rsidRPr="005A3001">
        <w:rPr>
          <w:rFonts w:ascii="Times New Roman" w:hAnsi="Times New Roman" w:cs="Times New Roman"/>
          <w:color w:val="000000"/>
          <w:sz w:val="24"/>
          <w:szCs w:val="24"/>
        </w:rPr>
        <w:t xml:space="preserve">pateikiant </w:t>
      </w:r>
      <w:r w:rsidR="00471CF6" w:rsidRPr="005A3001">
        <w:rPr>
          <w:rFonts w:ascii="Times New Roman" w:hAnsi="Times New Roman" w:cs="Times New Roman"/>
          <w:color w:val="000000"/>
          <w:sz w:val="24"/>
          <w:szCs w:val="24"/>
        </w:rPr>
        <w:t>teismų vadovų kompetencijų, susijusių su korupcijos prevencijos kontrole, stiprinimo planą</w:t>
      </w:r>
      <w:r w:rsidR="006C6979">
        <w:rPr>
          <w:rFonts w:ascii="Times New Roman" w:hAnsi="Times New Roman" w:cs="Times New Roman"/>
          <w:color w:val="000000"/>
          <w:sz w:val="24"/>
          <w:szCs w:val="24"/>
        </w:rPr>
        <w:t>,</w:t>
      </w:r>
      <w:r w:rsidR="0006716F">
        <w:rPr>
          <w:rFonts w:ascii="Times New Roman" w:hAnsi="Times New Roman" w:cs="Times New Roman"/>
          <w:color w:val="000000"/>
          <w:sz w:val="24"/>
          <w:szCs w:val="24"/>
        </w:rPr>
        <w:t xml:space="preserve"> skirtą užtikrinti </w:t>
      </w:r>
      <w:r w:rsidR="006C6979">
        <w:rPr>
          <w:rFonts w:ascii="Times New Roman" w:hAnsi="Times New Roman" w:cs="Times New Roman"/>
          <w:color w:val="000000"/>
          <w:sz w:val="24"/>
          <w:szCs w:val="24"/>
        </w:rPr>
        <w:t xml:space="preserve">korupcijai </w:t>
      </w:r>
      <w:r w:rsidR="0006716F">
        <w:rPr>
          <w:rFonts w:ascii="Times New Roman" w:hAnsi="Times New Roman" w:cs="Times New Roman"/>
          <w:color w:val="000000"/>
          <w:sz w:val="24"/>
          <w:szCs w:val="24"/>
        </w:rPr>
        <w:t>nepakanči</w:t>
      </w:r>
      <w:r w:rsidR="006C6979">
        <w:rPr>
          <w:rFonts w:ascii="Times New Roman" w:hAnsi="Times New Roman" w:cs="Times New Roman"/>
          <w:color w:val="000000"/>
          <w:sz w:val="24"/>
          <w:szCs w:val="24"/>
        </w:rPr>
        <w:t>os</w:t>
      </w:r>
      <w:r w:rsidR="0006716F">
        <w:rPr>
          <w:rFonts w:ascii="Times New Roman" w:hAnsi="Times New Roman" w:cs="Times New Roman"/>
          <w:color w:val="000000"/>
          <w:sz w:val="24"/>
          <w:szCs w:val="24"/>
        </w:rPr>
        <w:t xml:space="preserve"> aplink</w:t>
      </w:r>
      <w:r w:rsidR="006C6979">
        <w:rPr>
          <w:rFonts w:ascii="Times New Roman" w:hAnsi="Times New Roman" w:cs="Times New Roman"/>
          <w:color w:val="000000"/>
          <w:sz w:val="24"/>
          <w:szCs w:val="24"/>
        </w:rPr>
        <w:t>os</w:t>
      </w:r>
      <w:r w:rsidR="0006716F">
        <w:rPr>
          <w:rFonts w:ascii="Times New Roman" w:hAnsi="Times New Roman" w:cs="Times New Roman"/>
          <w:color w:val="000000"/>
          <w:sz w:val="24"/>
          <w:szCs w:val="24"/>
        </w:rPr>
        <w:t xml:space="preserve"> teism</w:t>
      </w:r>
      <w:r w:rsidR="006C6979">
        <w:rPr>
          <w:rFonts w:ascii="Times New Roman" w:hAnsi="Times New Roman" w:cs="Times New Roman"/>
          <w:color w:val="000000"/>
          <w:sz w:val="24"/>
          <w:szCs w:val="24"/>
        </w:rPr>
        <w:t xml:space="preserve">uose kūrimą. </w:t>
      </w:r>
      <w:bookmarkEnd w:id="0"/>
      <w:r w:rsidR="006C6979">
        <w:rPr>
          <w:rFonts w:ascii="Times New Roman" w:hAnsi="Times New Roman" w:cs="Times New Roman"/>
          <w:color w:val="000000"/>
          <w:sz w:val="24"/>
          <w:szCs w:val="24"/>
        </w:rPr>
        <w:t xml:space="preserve">Šių priemonių visuma </w:t>
      </w:r>
      <w:r w:rsidR="007C1566" w:rsidRPr="005A3001">
        <w:rPr>
          <w:rFonts w:ascii="Times New Roman" w:hAnsi="Times New Roman" w:cs="Times New Roman"/>
          <w:color w:val="000000"/>
          <w:sz w:val="24"/>
          <w:szCs w:val="24"/>
        </w:rPr>
        <w:t>sudary</w:t>
      </w:r>
      <w:r w:rsidR="006C6979">
        <w:rPr>
          <w:rFonts w:ascii="Times New Roman" w:hAnsi="Times New Roman" w:cs="Times New Roman"/>
          <w:color w:val="000000"/>
          <w:sz w:val="24"/>
          <w:szCs w:val="24"/>
        </w:rPr>
        <w:t>s</w:t>
      </w:r>
      <w:r w:rsidR="007C1566" w:rsidRPr="005A3001">
        <w:rPr>
          <w:rFonts w:ascii="Times New Roman" w:hAnsi="Times New Roman" w:cs="Times New Roman"/>
          <w:color w:val="000000"/>
          <w:sz w:val="24"/>
          <w:szCs w:val="24"/>
        </w:rPr>
        <w:t xml:space="preserve"> galimybes auginti teismų sistemos atstovų kompetencijas, būtinas efektyviam teismo veiklos organizavimui</w:t>
      </w:r>
      <w:r w:rsidR="006F0592" w:rsidRPr="005A3001">
        <w:rPr>
          <w:rFonts w:ascii="Times New Roman" w:hAnsi="Times New Roman" w:cs="Times New Roman"/>
          <w:color w:val="000000"/>
          <w:sz w:val="24"/>
          <w:szCs w:val="24"/>
        </w:rPr>
        <w:t xml:space="preserve"> ir korupcijos prevencijai</w:t>
      </w:r>
      <w:r w:rsidR="002E65DF" w:rsidRPr="005A3001">
        <w:rPr>
          <w:rFonts w:ascii="Times New Roman" w:hAnsi="Times New Roman" w:cs="Times New Roman"/>
          <w:color w:val="000000"/>
          <w:sz w:val="24"/>
          <w:szCs w:val="24"/>
        </w:rPr>
        <w:t>.</w:t>
      </w:r>
    </w:p>
    <w:p w14:paraId="096541AA" w14:textId="3F08309E" w:rsidR="00751F0E" w:rsidRPr="005A3001" w:rsidRDefault="00B869F2" w:rsidP="005A3001">
      <w:pPr>
        <w:pStyle w:val="ListParagraph"/>
        <w:numPr>
          <w:ilvl w:val="0"/>
          <w:numId w:val="2"/>
        </w:numPr>
        <w:spacing w:before="240" w:after="240" w:line="240" w:lineRule="auto"/>
        <w:ind w:left="720"/>
        <w:contextualSpacing w:val="0"/>
        <w:jc w:val="center"/>
        <w:rPr>
          <w:rFonts w:ascii="Times New Roman" w:hAnsi="Times New Roman" w:cs="Times New Roman"/>
          <w:b/>
          <w:bCs/>
          <w:sz w:val="24"/>
          <w:szCs w:val="24"/>
        </w:rPr>
      </w:pPr>
      <w:r w:rsidRPr="005A3001">
        <w:rPr>
          <w:rFonts w:ascii="Times New Roman" w:hAnsi="Times New Roman" w:cs="Times New Roman"/>
          <w:b/>
          <w:bCs/>
          <w:sz w:val="24"/>
          <w:szCs w:val="24"/>
        </w:rPr>
        <w:t>PIRKIMO OBJEKTAS</w:t>
      </w:r>
      <w:r w:rsidR="00661863" w:rsidRPr="005A3001">
        <w:rPr>
          <w:rFonts w:ascii="Times New Roman" w:hAnsi="Times New Roman" w:cs="Times New Roman"/>
          <w:b/>
          <w:bCs/>
          <w:sz w:val="24"/>
          <w:szCs w:val="24"/>
        </w:rPr>
        <w:t>, TIKSLAS, UŽDAVINIAI</w:t>
      </w:r>
    </w:p>
    <w:p w14:paraId="0D921A83" w14:textId="78ACCB96" w:rsidR="00751F0E" w:rsidRPr="005A3001" w:rsidRDefault="00751F0E" w:rsidP="005A3001">
      <w:pPr>
        <w:pStyle w:val="ListParagraph"/>
        <w:numPr>
          <w:ilvl w:val="1"/>
          <w:numId w:val="6"/>
        </w:numPr>
        <w:spacing w:after="0" w:line="240" w:lineRule="auto"/>
        <w:jc w:val="both"/>
        <w:rPr>
          <w:rFonts w:ascii="Times New Roman" w:hAnsi="Times New Roman" w:cs="Times New Roman"/>
          <w:sz w:val="24"/>
          <w:szCs w:val="24"/>
        </w:rPr>
      </w:pPr>
      <w:r w:rsidRPr="005A3001">
        <w:rPr>
          <w:rFonts w:ascii="Times New Roman" w:hAnsi="Times New Roman" w:cs="Times New Roman"/>
          <w:sz w:val="24"/>
          <w:szCs w:val="24"/>
        </w:rPr>
        <w:t>Pirkimo objekt</w:t>
      </w:r>
      <w:r w:rsidR="00D26380" w:rsidRPr="005A3001">
        <w:rPr>
          <w:rFonts w:ascii="Times New Roman" w:hAnsi="Times New Roman" w:cs="Times New Roman"/>
          <w:sz w:val="24"/>
          <w:szCs w:val="24"/>
        </w:rPr>
        <w:t xml:space="preserve">as – </w:t>
      </w:r>
      <w:r w:rsidR="009A1EF3">
        <w:rPr>
          <w:rFonts w:ascii="Times New Roman" w:hAnsi="Times New Roman" w:cs="Times New Roman"/>
          <w:sz w:val="24"/>
          <w:szCs w:val="24"/>
        </w:rPr>
        <w:t xml:space="preserve">teismų vadovų </w:t>
      </w:r>
      <w:r w:rsidR="00B869F2" w:rsidRPr="005A3001">
        <w:rPr>
          <w:rFonts w:ascii="Times New Roman" w:hAnsi="Times New Roman" w:cs="Times New Roman"/>
          <w:sz w:val="24"/>
          <w:szCs w:val="24"/>
        </w:rPr>
        <w:t>kompetencijų stiprinimo efektyviam teismų išteklių valdymui studija (toliau – Studija).</w:t>
      </w:r>
      <w:r w:rsidR="00956875" w:rsidRPr="005A3001">
        <w:rPr>
          <w:rFonts w:ascii="Times New Roman" w:hAnsi="Times New Roman" w:cs="Times New Roman"/>
          <w:sz w:val="24"/>
          <w:szCs w:val="24"/>
        </w:rPr>
        <w:t xml:space="preserve"> </w:t>
      </w:r>
    </w:p>
    <w:p w14:paraId="7D6B3226" w14:textId="27174DC5" w:rsidR="00751F0E" w:rsidRPr="005A3001" w:rsidRDefault="00751F0E" w:rsidP="005A3001">
      <w:pPr>
        <w:pStyle w:val="ListParagraph"/>
        <w:numPr>
          <w:ilvl w:val="1"/>
          <w:numId w:val="6"/>
        </w:numPr>
        <w:spacing w:after="0" w:line="240" w:lineRule="auto"/>
        <w:jc w:val="both"/>
        <w:rPr>
          <w:rFonts w:ascii="Times New Roman" w:hAnsi="Times New Roman" w:cs="Times New Roman"/>
          <w:sz w:val="24"/>
          <w:szCs w:val="24"/>
        </w:rPr>
      </w:pPr>
      <w:r w:rsidRPr="005A3001">
        <w:rPr>
          <w:rFonts w:ascii="Times New Roman" w:hAnsi="Times New Roman" w:cs="Times New Roman"/>
          <w:sz w:val="24"/>
          <w:szCs w:val="24"/>
        </w:rPr>
        <w:t>Perkamų paslaugų tikslas</w:t>
      </w:r>
      <w:r w:rsidR="00D26380" w:rsidRPr="005A3001">
        <w:rPr>
          <w:rFonts w:ascii="Times New Roman" w:hAnsi="Times New Roman" w:cs="Times New Roman"/>
          <w:sz w:val="24"/>
          <w:szCs w:val="24"/>
        </w:rPr>
        <w:t xml:space="preserve"> – </w:t>
      </w:r>
      <w:r w:rsidR="009428AA" w:rsidRPr="005A3001">
        <w:rPr>
          <w:rFonts w:ascii="Times New Roman" w:hAnsi="Times New Roman" w:cs="Times New Roman"/>
          <w:sz w:val="24"/>
          <w:szCs w:val="24"/>
        </w:rPr>
        <w:t>gerinti teismo aukščiausios ir vidurinių grandžių vadovų kompetencijas</w:t>
      </w:r>
      <w:r w:rsidR="00247E69" w:rsidRPr="005A3001">
        <w:rPr>
          <w:rStyle w:val="FootnoteReference"/>
          <w:rFonts w:ascii="Times New Roman" w:hAnsi="Times New Roman" w:cs="Times New Roman"/>
          <w:sz w:val="24"/>
          <w:szCs w:val="24"/>
        </w:rPr>
        <w:footnoteReference w:id="1"/>
      </w:r>
      <w:r w:rsidR="009428AA" w:rsidRPr="005A3001">
        <w:rPr>
          <w:rFonts w:ascii="Times New Roman" w:hAnsi="Times New Roman" w:cs="Times New Roman"/>
          <w:sz w:val="24"/>
          <w:szCs w:val="24"/>
        </w:rPr>
        <w:t xml:space="preserve">, </w:t>
      </w:r>
      <w:r w:rsidR="005127FF" w:rsidRPr="005A3001">
        <w:rPr>
          <w:rFonts w:ascii="Times New Roman" w:hAnsi="Times New Roman" w:cs="Times New Roman"/>
          <w:sz w:val="24"/>
          <w:szCs w:val="24"/>
        </w:rPr>
        <w:t>išanalizuojant esamą situaciją, užsienio šalių gerąją praktiką</w:t>
      </w:r>
      <w:r w:rsidR="009428AA" w:rsidRPr="005A3001">
        <w:rPr>
          <w:rFonts w:ascii="Times New Roman" w:hAnsi="Times New Roman" w:cs="Times New Roman"/>
          <w:sz w:val="24"/>
          <w:szCs w:val="24"/>
        </w:rPr>
        <w:t xml:space="preserve">, sudarant teismo aukščiausios ir vidurinių grandžių vadovų kompetencijų modelį, </w:t>
      </w:r>
      <w:r w:rsidR="00956875" w:rsidRPr="005A3001">
        <w:rPr>
          <w:rFonts w:ascii="Times New Roman" w:hAnsi="Times New Roman" w:cs="Times New Roman"/>
          <w:sz w:val="24"/>
          <w:szCs w:val="24"/>
        </w:rPr>
        <w:t xml:space="preserve">numatant </w:t>
      </w:r>
      <w:r w:rsidR="009428AA" w:rsidRPr="005A3001">
        <w:rPr>
          <w:rFonts w:ascii="Times New Roman" w:hAnsi="Times New Roman" w:cs="Times New Roman"/>
          <w:sz w:val="24"/>
          <w:szCs w:val="24"/>
        </w:rPr>
        <w:t xml:space="preserve">atrankos ir vertinimo kriterijus, metodiką bei </w:t>
      </w:r>
      <w:r w:rsidR="00E97834" w:rsidRPr="005A3001">
        <w:rPr>
          <w:rFonts w:ascii="Times New Roman" w:hAnsi="Times New Roman" w:cs="Times New Roman"/>
          <w:sz w:val="24"/>
          <w:szCs w:val="24"/>
        </w:rPr>
        <w:t>vadovų kompetencijų, susijusių su korupcijos prevencijos kontrole, stiprinimo planą</w:t>
      </w:r>
      <w:r w:rsidR="006C6979">
        <w:rPr>
          <w:rFonts w:ascii="Times New Roman" w:hAnsi="Times New Roman" w:cs="Times New Roman"/>
          <w:sz w:val="24"/>
          <w:szCs w:val="24"/>
        </w:rPr>
        <w:t>,</w:t>
      </w:r>
      <w:r w:rsidR="0006716F">
        <w:rPr>
          <w:rFonts w:ascii="Times New Roman" w:hAnsi="Times New Roman" w:cs="Times New Roman"/>
          <w:sz w:val="24"/>
          <w:szCs w:val="24"/>
        </w:rPr>
        <w:t xml:space="preserve"> skirtą užtikrintini </w:t>
      </w:r>
      <w:r w:rsidR="006C6979">
        <w:rPr>
          <w:rFonts w:ascii="Times New Roman" w:hAnsi="Times New Roman" w:cs="Times New Roman"/>
          <w:sz w:val="24"/>
          <w:szCs w:val="24"/>
        </w:rPr>
        <w:t xml:space="preserve">korupcijai </w:t>
      </w:r>
      <w:r w:rsidR="0006716F">
        <w:rPr>
          <w:rFonts w:ascii="Times New Roman" w:hAnsi="Times New Roman" w:cs="Times New Roman"/>
          <w:sz w:val="24"/>
          <w:szCs w:val="24"/>
        </w:rPr>
        <w:t>nepakančią aplinką teism</w:t>
      </w:r>
      <w:r w:rsidR="006C6979">
        <w:rPr>
          <w:rFonts w:ascii="Times New Roman" w:hAnsi="Times New Roman" w:cs="Times New Roman"/>
          <w:sz w:val="24"/>
          <w:szCs w:val="24"/>
        </w:rPr>
        <w:t>uose</w:t>
      </w:r>
      <w:r w:rsidR="009428AA" w:rsidRPr="005A3001">
        <w:rPr>
          <w:rFonts w:ascii="Times New Roman" w:hAnsi="Times New Roman" w:cs="Times New Roman"/>
          <w:sz w:val="24"/>
          <w:szCs w:val="24"/>
        </w:rPr>
        <w:t>.</w:t>
      </w:r>
    </w:p>
    <w:p w14:paraId="0BBFECCD" w14:textId="20740CC0" w:rsidR="00751F0E" w:rsidRPr="005A3001" w:rsidRDefault="00751F0E" w:rsidP="005A3001">
      <w:pPr>
        <w:pStyle w:val="ListParagraph"/>
        <w:numPr>
          <w:ilvl w:val="1"/>
          <w:numId w:val="6"/>
        </w:numPr>
        <w:spacing w:after="0" w:line="240" w:lineRule="auto"/>
        <w:jc w:val="both"/>
        <w:rPr>
          <w:rFonts w:ascii="Times New Roman" w:hAnsi="Times New Roman" w:cs="Times New Roman"/>
          <w:sz w:val="24"/>
          <w:szCs w:val="24"/>
        </w:rPr>
      </w:pPr>
      <w:r w:rsidRPr="005A3001">
        <w:rPr>
          <w:rFonts w:ascii="Times New Roman" w:hAnsi="Times New Roman" w:cs="Times New Roman"/>
          <w:sz w:val="24"/>
          <w:szCs w:val="24"/>
        </w:rPr>
        <w:t>Siekiant įgyvendinti numatytą tikslą būtina pasiekti šiuos uždavinius</w:t>
      </w:r>
      <w:r w:rsidR="00CB18CE" w:rsidRPr="005A3001">
        <w:rPr>
          <w:rFonts w:ascii="Times New Roman" w:hAnsi="Times New Roman" w:cs="Times New Roman"/>
          <w:sz w:val="24"/>
          <w:szCs w:val="24"/>
        </w:rPr>
        <w:t>:</w:t>
      </w:r>
    </w:p>
    <w:p w14:paraId="28F5A661" w14:textId="6EF06C28" w:rsidR="002C53C3" w:rsidRPr="005A3001" w:rsidRDefault="007C1566" w:rsidP="00167F8F">
      <w:pPr>
        <w:pStyle w:val="ListParagraph"/>
        <w:numPr>
          <w:ilvl w:val="2"/>
          <w:numId w:val="6"/>
        </w:numPr>
        <w:spacing w:after="0" w:line="240" w:lineRule="auto"/>
        <w:jc w:val="both"/>
        <w:rPr>
          <w:rFonts w:ascii="Times New Roman" w:hAnsi="Times New Roman" w:cs="Times New Roman"/>
          <w:sz w:val="24"/>
          <w:szCs w:val="24"/>
        </w:rPr>
      </w:pPr>
      <w:r w:rsidRPr="005A3001">
        <w:rPr>
          <w:rFonts w:ascii="Times New Roman" w:hAnsi="Times New Roman" w:cs="Times New Roman"/>
          <w:sz w:val="24"/>
          <w:szCs w:val="24"/>
        </w:rPr>
        <w:t>a</w:t>
      </w:r>
      <w:r w:rsidR="002C53C3" w:rsidRPr="005A3001">
        <w:rPr>
          <w:rFonts w:ascii="Times New Roman" w:hAnsi="Times New Roman" w:cs="Times New Roman"/>
          <w:sz w:val="24"/>
          <w:szCs w:val="24"/>
        </w:rPr>
        <w:t xml:space="preserve">tlikti esamos situacijos </w:t>
      </w:r>
      <w:r w:rsidR="006F6C39">
        <w:rPr>
          <w:rFonts w:ascii="Times New Roman" w:hAnsi="Times New Roman" w:cs="Times New Roman"/>
          <w:sz w:val="24"/>
          <w:szCs w:val="24"/>
        </w:rPr>
        <w:t xml:space="preserve">teismų vadovų </w:t>
      </w:r>
      <w:r w:rsidR="009428AA" w:rsidRPr="005A3001">
        <w:rPr>
          <w:rFonts w:ascii="Times New Roman" w:hAnsi="Times New Roman" w:cs="Times New Roman"/>
          <w:sz w:val="24"/>
          <w:szCs w:val="24"/>
        </w:rPr>
        <w:t xml:space="preserve">kompetencijų stiprinimo efektyviam teismų išteklių valdymui </w:t>
      </w:r>
      <w:r w:rsidR="002C53C3" w:rsidRPr="005A3001">
        <w:rPr>
          <w:rFonts w:ascii="Times New Roman" w:hAnsi="Times New Roman" w:cs="Times New Roman"/>
          <w:sz w:val="24"/>
          <w:szCs w:val="24"/>
        </w:rPr>
        <w:t>analizę;</w:t>
      </w:r>
    </w:p>
    <w:p w14:paraId="6287F346" w14:textId="5CDBDD4F" w:rsidR="002C53C3" w:rsidRPr="005A3001" w:rsidRDefault="007C1566" w:rsidP="00167F8F">
      <w:pPr>
        <w:pStyle w:val="ListParagraph"/>
        <w:numPr>
          <w:ilvl w:val="2"/>
          <w:numId w:val="6"/>
        </w:numPr>
        <w:spacing w:after="0" w:line="240" w:lineRule="auto"/>
        <w:jc w:val="both"/>
        <w:rPr>
          <w:rFonts w:ascii="Times New Roman" w:hAnsi="Times New Roman" w:cs="Times New Roman"/>
          <w:sz w:val="24"/>
          <w:szCs w:val="24"/>
        </w:rPr>
      </w:pPr>
      <w:r w:rsidRPr="005A3001">
        <w:rPr>
          <w:rFonts w:ascii="Times New Roman" w:hAnsi="Times New Roman" w:cs="Times New Roman"/>
          <w:sz w:val="24"/>
          <w:szCs w:val="24"/>
        </w:rPr>
        <w:t>a</w:t>
      </w:r>
      <w:r w:rsidR="001B0A0B" w:rsidRPr="005A3001">
        <w:rPr>
          <w:rFonts w:ascii="Times New Roman" w:hAnsi="Times New Roman" w:cs="Times New Roman"/>
          <w:sz w:val="24"/>
          <w:szCs w:val="24"/>
        </w:rPr>
        <w:t>tlikti u</w:t>
      </w:r>
      <w:r w:rsidR="00770AD0" w:rsidRPr="005A3001">
        <w:rPr>
          <w:rFonts w:ascii="Times New Roman" w:hAnsi="Times New Roman" w:cs="Times New Roman"/>
          <w:sz w:val="24"/>
          <w:szCs w:val="24"/>
        </w:rPr>
        <w:t>žsienio šalių gero</w:t>
      </w:r>
      <w:r w:rsidR="001B0A0B" w:rsidRPr="005A3001">
        <w:rPr>
          <w:rFonts w:ascii="Times New Roman" w:hAnsi="Times New Roman" w:cs="Times New Roman"/>
          <w:sz w:val="24"/>
          <w:szCs w:val="24"/>
        </w:rPr>
        <w:t>sios</w:t>
      </w:r>
      <w:r w:rsidR="00770AD0" w:rsidRPr="005A3001">
        <w:rPr>
          <w:rFonts w:ascii="Times New Roman" w:hAnsi="Times New Roman" w:cs="Times New Roman"/>
          <w:sz w:val="24"/>
          <w:szCs w:val="24"/>
        </w:rPr>
        <w:t xml:space="preserve"> praktik</w:t>
      </w:r>
      <w:r w:rsidR="001B0A0B" w:rsidRPr="005A3001">
        <w:rPr>
          <w:rFonts w:ascii="Times New Roman" w:hAnsi="Times New Roman" w:cs="Times New Roman"/>
          <w:sz w:val="24"/>
          <w:szCs w:val="24"/>
        </w:rPr>
        <w:t>os</w:t>
      </w:r>
      <w:r w:rsidR="009428AA" w:rsidRPr="005A3001">
        <w:rPr>
          <w:rFonts w:ascii="Times New Roman" w:hAnsi="Times New Roman" w:cs="Times New Roman"/>
          <w:sz w:val="24"/>
          <w:szCs w:val="24"/>
        </w:rPr>
        <w:t xml:space="preserve"> analizę;</w:t>
      </w:r>
    </w:p>
    <w:p w14:paraId="56E20C34" w14:textId="6E1B5202" w:rsidR="002C53C3" w:rsidRPr="005A3001" w:rsidRDefault="007C1566" w:rsidP="00167F8F">
      <w:pPr>
        <w:pStyle w:val="ListParagraph"/>
        <w:numPr>
          <w:ilvl w:val="2"/>
          <w:numId w:val="6"/>
        </w:numPr>
        <w:spacing w:after="0" w:line="240" w:lineRule="auto"/>
        <w:jc w:val="both"/>
        <w:rPr>
          <w:rFonts w:ascii="Times New Roman" w:hAnsi="Times New Roman" w:cs="Times New Roman"/>
          <w:sz w:val="24"/>
          <w:szCs w:val="24"/>
        </w:rPr>
      </w:pPr>
      <w:r w:rsidRPr="005A3001">
        <w:rPr>
          <w:rFonts w:ascii="Times New Roman" w:hAnsi="Times New Roman" w:cs="Times New Roman"/>
          <w:sz w:val="24"/>
          <w:szCs w:val="24"/>
        </w:rPr>
        <w:t>a</w:t>
      </w:r>
      <w:r w:rsidR="00770AD0" w:rsidRPr="005A3001">
        <w:rPr>
          <w:rFonts w:ascii="Times New Roman" w:hAnsi="Times New Roman" w:cs="Times New Roman"/>
          <w:sz w:val="24"/>
          <w:szCs w:val="24"/>
        </w:rPr>
        <w:t xml:space="preserve">tlikti tikslinių grupių ir suinteresuotų šalių </w:t>
      </w:r>
      <w:r w:rsidR="00554D25" w:rsidRPr="005A3001">
        <w:rPr>
          <w:rFonts w:ascii="Times New Roman" w:hAnsi="Times New Roman" w:cs="Times New Roman"/>
          <w:sz w:val="24"/>
          <w:szCs w:val="24"/>
        </w:rPr>
        <w:t>apklausą</w:t>
      </w:r>
      <w:r w:rsidR="00770AD0" w:rsidRPr="005A3001">
        <w:rPr>
          <w:rFonts w:ascii="Times New Roman" w:hAnsi="Times New Roman" w:cs="Times New Roman"/>
          <w:sz w:val="24"/>
          <w:szCs w:val="24"/>
        </w:rPr>
        <w:t>;</w:t>
      </w:r>
    </w:p>
    <w:p w14:paraId="3FAF683E" w14:textId="1871DDDC" w:rsidR="002C53C3" w:rsidRPr="005A3001" w:rsidRDefault="007C1566" w:rsidP="00167F8F">
      <w:pPr>
        <w:pStyle w:val="ListParagraph"/>
        <w:numPr>
          <w:ilvl w:val="2"/>
          <w:numId w:val="6"/>
        </w:numPr>
        <w:spacing w:after="0" w:line="240" w:lineRule="auto"/>
        <w:jc w:val="both"/>
        <w:rPr>
          <w:rFonts w:ascii="Times New Roman" w:hAnsi="Times New Roman" w:cs="Times New Roman"/>
          <w:sz w:val="24"/>
          <w:szCs w:val="24"/>
        </w:rPr>
      </w:pPr>
      <w:r w:rsidRPr="005A3001">
        <w:rPr>
          <w:rFonts w:ascii="Times New Roman" w:hAnsi="Times New Roman" w:cs="Times New Roman"/>
          <w:sz w:val="24"/>
          <w:szCs w:val="24"/>
        </w:rPr>
        <w:t>p</w:t>
      </w:r>
      <w:r w:rsidR="00D24FFC" w:rsidRPr="005A3001">
        <w:rPr>
          <w:rFonts w:ascii="Times New Roman" w:hAnsi="Times New Roman" w:cs="Times New Roman"/>
          <w:sz w:val="24"/>
          <w:szCs w:val="24"/>
        </w:rPr>
        <w:t>arengti t</w:t>
      </w:r>
      <w:r w:rsidR="00DA0A9E" w:rsidRPr="005A3001">
        <w:rPr>
          <w:rFonts w:ascii="Times New Roman" w:hAnsi="Times New Roman" w:cs="Times New Roman"/>
          <w:sz w:val="24"/>
          <w:szCs w:val="24"/>
        </w:rPr>
        <w:t>eismo aukščiausios ir vidurinių grandžių vadovų kompetencijų model</w:t>
      </w:r>
      <w:r w:rsidR="00D24FFC" w:rsidRPr="005A3001">
        <w:rPr>
          <w:rFonts w:ascii="Times New Roman" w:hAnsi="Times New Roman" w:cs="Times New Roman"/>
          <w:sz w:val="24"/>
          <w:szCs w:val="24"/>
        </w:rPr>
        <w:t>į</w:t>
      </w:r>
      <w:r w:rsidR="00CC6B4C" w:rsidRPr="005A3001">
        <w:rPr>
          <w:rFonts w:ascii="Times New Roman" w:hAnsi="Times New Roman" w:cs="Times New Roman"/>
          <w:sz w:val="24"/>
          <w:szCs w:val="24"/>
        </w:rPr>
        <w:t>;</w:t>
      </w:r>
    </w:p>
    <w:p w14:paraId="2C54D7FB" w14:textId="58226EFA" w:rsidR="002C53C3" w:rsidRPr="005A3001" w:rsidRDefault="007C1566" w:rsidP="00167F8F">
      <w:pPr>
        <w:pStyle w:val="ListParagraph"/>
        <w:numPr>
          <w:ilvl w:val="2"/>
          <w:numId w:val="6"/>
        </w:numPr>
        <w:spacing w:after="0" w:line="240" w:lineRule="auto"/>
        <w:jc w:val="both"/>
        <w:rPr>
          <w:rFonts w:ascii="Times New Roman" w:hAnsi="Times New Roman" w:cs="Times New Roman"/>
          <w:sz w:val="24"/>
          <w:szCs w:val="24"/>
        </w:rPr>
      </w:pPr>
      <w:r w:rsidRPr="005A3001">
        <w:rPr>
          <w:rFonts w:ascii="Times New Roman" w:hAnsi="Times New Roman" w:cs="Times New Roman"/>
          <w:sz w:val="24"/>
          <w:szCs w:val="24"/>
        </w:rPr>
        <w:t>p</w:t>
      </w:r>
      <w:r w:rsidR="00D24FFC" w:rsidRPr="005A3001">
        <w:rPr>
          <w:rFonts w:ascii="Times New Roman" w:hAnsi="Times New Roman" w:cs="Times New Roman"/>
          <w:sz w:val="24"/>
          <w:szCs w:val="24"/>
        </w:rPr>
        <w:t xml:space="preserve">arengti </w:t>
      </w:r>
      <w:r w:rsidR="009428AA" w:rsidRPr="005A3001">
        <w:rPr>
          <w:rFonts w:ascii="Times New Roman" w:hAnsi="Times New Roman" w:cs="Times New Roman"/>
          <w:sz w:val="24"/>
          <w:szCs w:val="24"/>
        </w:rPr>
        <w:t xml:space="preserve">teismo aukščiausios ir vidurinių grandžių vadovų </w:t>
      </w:r>
      <w:r w:rsidR="00D24FFC" w:rsidRPr="005A3001">
        <w:rPr>
          <w:rFonts w:ascii="Times New Roman" w:hAnsi="Times New Roman" w:cs="Times New Roman"/>
          <w:sz w:val="24"/>
          <w:szCs w:val="24"/>
        </w:rPr>
        <w:t>a</w:t>
      </w:r>
      <w:r w:rsidR="00F053CE" w:rsidRPr="005A3001">
        <w:rPr>
          <w:rFonts w:ascii="Times New Roman" w:hAnsi="Times New Roman" w:cs="Times New Roman"/>
          <w:sz w:val="24"/>
          <w:szCs w:val="24"/>
        </w:rPr>
        <w:t>trankos ir vertinimo kriterij</w:t>
      </w:r>
      <w:r w:rsidR="00D24FFC" w:rsidRPr="005A3001">
        <w:rPr>
          <w:rFonts w:ascii="Times New Roman" w:hAnsi="Times New Roman" w:cs="Times New Roman"/>
          <w:sz w:val="24"/>
          <w:szCs w:val="24"/>
        </w:rPr>
        <w:t>us ir</w:t>
      </w:r>
      <w:r w:rsidR="00F053CE" w:rsidRPr="005A3001">
        <w:rPr>
          <w:rFonts w:ascii="Times New Roman" w:hAnsi="Times New Roman" w:cs="Times New Roman"/>
          <w:sz w:val="24"/>
          <w:szCs w:val="24"/>
        </w:rPr>
        <w:t xml:space="preserve"> metodik</w:t>
      </w:r>
      <w:r w:rsidR="00D24FFC" w:rsidRPr="005A3001">
        <w:rPr>
          <w:rFonts w:ascii="Times New Roman" w:hAnsi="Times New Roman" w:cs="Times New Roman"/>
          <w:sz w:val="24"/>
          <w:szCs w:val="24"/>
        </w:rPr>
        <w:t>ą</w:t>
      </w:r>
      <w:r w:rsidR="00CC6B4C" w:rsidRPr="005A3001">
        <w:rPr>
          <w:rFonts w:ascii="Times New Roman" w:hAnsi="Times New Roman" w:cs="Times New Roman"/>
          <w:sz w:val="24"/>
          <w:szCs w:val="24"/>
        </w:rPr>
        <w:t>;</w:t>
      </w:r>
    </w:p>
    <w:p w14:paraId="4B3CAB51" w14:textId="5E60CEA5" w:rsidR="002C0871" w:rsidRPr="005A3001" w:rsidRDefault="007C1566" w:rsidP="00167F8F">
      <w:pPr>
        <w:pStyle w:val="ListParagraph"/>
        <w:numPr>
          <w:ilvl w:val="2"/>
          <w:numId w:val="6"/>
        </w:numPr>
        <w:spacing w:after="0" w:line="240" w:lineRule="auto"/>
        <w:jc w:val="both"/>
        <w:rPr>
          <w:rFonts w:ascii="Times New Roman" w:hAnsi="Times New Roman" w:cs="Times New Roman"/>
          <w:sz w:val="24"/>
          <w:szCs w:val="24"/>
        </w:rPr>
      </w:pPr>
      <w:r w:rsidRPr="005A3001">
        <w:rPr>
          <w:rFonts w:ascii="Times New Roman" w:hAnsi="Times New Roman" w:cs="Times New Roman"/>
          <w:sz w:val="24"/>
          <w:szCs w:val="24"/>
        </w:rPr>
        <w:t>p</w:t>
      </w:r>
      <w:r w:rsidR="00D24FFC" w:rsidRPr="005A3001">
        <w:rPr>
          <w:rFonts w:ascii="Times New Roman" w:hAnsi="Times New Roman" w:cs="Times New Roman"/>
          <w:sz w:val="24"/>
          <w:szCs w:val="24"/>
        </w:rPr>
        <w:t xml:space="preserve">arengti </w:t>
      </w:r>
      <w:r w:rsidR="006F0592" w:rsidRPr="005A3001">
        <w:rPr>
          <w:rFonts w:ascii="Times New Roman" w:hAnsi="Times New Roman" w:cs="Times New Roman"/>
          <w:sz w:val="24"/>
          <w:szCs w:val="24"/>
        </w:rPr>
        <w:t>su teismo vadovų kompetencijų modeliu susietą</w:t>
      </w:r>
      <w:r w:rsidR="009900EC" w:rsidRPr="005A3001">
        <w:rPr>
          <w:rFonts w:ascii="Times New Roman" w:hAnsi="Times New Roman" w:cs="Times New Roman"/>
          <w:sz w:val="24"/>
          <w:szCs w:val="24"/>
        </w:rPr>
        <w:t xml:space="preserve"> </w:t>
      </w:r>
      <w:r w:rsidR="00D24FFC" w:rsidRPr="005A3001">
        <w:rPr>
          <w:rFonts w:ascii="Times New Roman" w:hAnsi="Times New Roman" w:cs="Times New Roman"/>
          <w:sz w:val="24"/>
          <w:szCs w:val="24"/>
        </w:rPr>
        <w:t>k</w:t>
      </w:r>
      <w:r w:rsidR="00F053CE" w:rsidRPr="005A3001">
        <w:rPr>
          <w:rFonts w:ascii="Times New Roman" w:hAnsi="Times New Roman" w:cs="Times New Roman"/>
          <w:sz w:val="24"/>
          <w:szCs w:val="24"/>
        </w:rPr>
        <w:t xml:space="preserve">orupcijos prevencijos </w:t>
      </w:r>
      <w:r w:rsidR="006F0592" w:rsidRPr="005A3001">
        <w:rPr>
          <w:rFonts w:ascii="Times New Roman" w:hAnsi="Times New Roman" w:cs="Times New Roman"/>
          <w:sz w:val="24"/>
          <w:szCs w:val="24"/>
        </w:rPr>
        <w:t>kontrolės mechanizmą</w:t>
      </w:r>
      <w:r w:rsidR="00E97834" w:rsidRPr="005A3001">
        <w:rPr>
          <w:rFonts w:ascii="Times New Roman" w:hAnsi="Times New Roman" w:cs="Times New Roman"/>
          <w:sz w:val="24"/>
          <w:szCs w:val="24"/>
        </w:rPr>
        <w:t xml:space="preserve">, </w:t>
      </w:r>
      <w:r w:rsidR="0006716F">
        <w:rPr>
          <w:rFonts w:ascii="Times New Roman" w:hAnsi="Times New Roman" w:cs="Times New Roman"/>
          <w:sz w:val="24"/>
          <w:szCs w:val="24"/>
        </w:rPr>
        <w:t>t. y. parengti</w:t>
      </w:r>
      <w:r w:rsidR="00F447C2">
        <w:rPr>
          <w:rFonts w:ascii="Times New Roman" w:hAnsi="Times New Roman" w:cs="Times New Roman"/>
          <w:sz w:val="24"/>
          <w:szCs w:val="24"/>
        </w:rPr>
        <w:t xml:space="preserve"> vadovų kompetencijų, skirtų užtikrinti korupcijai nepakančią aplinką teisme, </w:t>
      </w:r>
      <w:r w:rsidR="0006716F">
        <w:rPr>
          <w:rFonts w:ascii="Times New Roman" w:hAnsi="Times New Roman" w:cs="Times New Roman"/>
          <w:sz w:val="24"/>
          <w:szCs w:val="24"/>
        </w:rPr>
        <w:t>stiprinimo planą.</w:t>
      </w:r>
    </w:p>
    <w:p w14:paraId="646A7B9D" w14:textId="2D8EE71F" w:rsidR="00A42067" w:rsidRDefault="00DA7AF8" w:rsidP="005A3001">
      <w:pPr>
        <w:pStyle w:val="ListParagraph"/>
        <w:numPr>
          <w:ilvl w:val="1"/>
          <w:numId w:val="6"/>
        </w:numPr>
        <w:spacing w:after="0" w:line="240" w:lineRule="auto"/>
        <w:jc w:val="both"/>
        <w:rPr>
          <w:rFonts w:ascii="Times New Roman" w:hAnsi="Times New Roman" w:cs="Times New Roman"/>
          <w:sz w:val="24"/>
          <w:szCs w:val="24"/>
        </w:rPr>
      </w:pPr>
      <w:r w:rsidRPr="005A3001">
        <w:rPr>
          <w:rFonts w:ascii="Times New Roman" w:hAnsi="Times New Roman" w:cs="Times New Roman"/>
          <w:sz w:val="24"/>
          <w:szCs w:val="24"/>
        </w:rPr>
        <w:t>Atlikus 5.3 punkte nurodytus uždavinius</w:t>
      </w:r>
      <w:r w:rsidR="00A34FE0" w:rsidRPr="005A3001">
        <w:rPr>
          <w:rFonts w:ascii="Times New Roman" w:hAnsi="Times New Roman" w:cs="Times New Roman"/>
          <w:sz w:val="24"/>
          <w:szCs w:val="24"/>
        </w:rPr>
        <w:t>,</w:t>
      </w:r>
      <w:r w:rsidRPr="005A3001">
        <w:rPr>
          <w:rFonts w:ascii="Times New Roman" w:hAnsi="Times New Roman" w:cs="Times New Roman"/>
          <w:sz w:val="24"/>
          <w:szCs w:val="24"/>
        </w:rPr>
        <w:t xml:space="preserve"> p</w:t>
      </w:r>
      <w:r w:rsidR="00A42067" w:rsidRPr="005A3001">
        <w:rPr>
          <w:rFonts w:ascii="Times New Roman" w:hAnsi="Times New Roman" w:cs="Times New Roman"/>
          <w:sz w:val="24"/>
          <w:szCs w:val="24"/>
        </w:rPr>
        <w:t>arengti Studijos ataskaitą</w:t>
      </w:r>
      <w:r w:rsidR="005077AF">
        <w:rPr>
          <w:rFonts w:ascii="Times New Roman" w:hAnsi="Times New Roman" w:cs="Times New Roman"/>
          <w:sz w:val="24"/>
          <w:szCs w:val="24"/>
        </w:rPr>
        <w:t>.</w:t>
      </w:r>
      <w:r w:rsidR="009428AA" w:rsidRPr="005A3001">
        <w:rPr>
          <w:rFonts w:ascii="Times New Roman" w:hAnsi="Times New Roman" w:cs="Times New Roman"/>
          <w:sz w:val="24"/>
          <w:szCs w:val="24"/>
        </w:rPr>
        <w:t xml:space="preserve"> </w:t>
      </w:r>
    </w:p>
    <w:p w14:paraId="5CB18511" w14:textId="199573BB" w:rsidR="00D61532" w:rsidRPr="005A3001" w:rsidRDefault="00D61532" w:rsidP="005A3001">
      <w:pPr>
        <w:pStyle w:val="ListParagraph"/>
        <w:numPr>
          <w:ilvl w:val="1"/>
          <w:numId w:val="6"/>
        </w:numPr>
        <w:spacing w:after="0" w:line="240" w:lineRule="auto"/>
        <w:jc w:val="both"/>
        <w:rPr>
          <w:rFonts w:ascii="Times New Roman" w:hAnsi="Times New Roman" w:cs="Times New Roman"/>
          <w:sz w:val="24"/>
          <w:szCs w:val="24"/>
        </w:rPr>
      </w:pPr>
      <w:r w:rsidRPr="00D61532">
        <w:rPr>
          <w:rFonts w:ascii="Times New Roman" w:hAnsi="Times New Roman" w:cs="Times New Roman"/>
          <w:sz w:val="24"/>
          <w:szCs w:val="24"/>
        </w:rPr>
        <w:t>Šiame dokumente naudojamos sąvokos „studija“, „studijos ataskaita“ yra lygiavertės ir reiškia, kad paslaugų teikėjas turi parengti pilną dokumentą su priedais, atitinkantį 6 ir 7 skyriuose aprašytus reikalavimus.</w:t>
      </w:r>
    </w:p>
    <w:p w14:paraId="18414C71" w14:textId="486B0382" w:rsidR="003264B9" w:rsidRPr="005A3001" w:rsidRDefault="003264B9" w:rsidP="005A3001">
      <w:pPr>
        <w:pStyle w:val="ListParagraph"/>
        <w:numPr>
          <w:ilvl w:val="1"/>
          <w:numId w:val="6"/>
        </w:numPr>
        <w:suppressAutoHyphens/>
        <w:autoSpaceDN w:val="0"/>
        <w:spacing w:after="0" w:line="240" w:lineRule="auto"/>
        <w:contextualSpacing w:val="0"/>
        <w:jc w:val="both"/>
        <w:textAlignment w:val="baseline"/>
        <w:rPr>
          <w:rFonts w:ascii="Times New Roman" w:hAnsi="Times New Roman" w:cs="Times New Roman"/>
          <w:color w:val="000000" w:themeColor="text1"/>
          <w:sz w:val="24"/>
          <w:szCs w:val="24"/>
        </w:rPr>
      </w:pPr>
      <w:r w:rsidRPr="005A3001">
        <w:rPr>
          <w:rFonts w:ascii="Times New Roman" w:hAnsi="Times New Roman" w:cs="Times New Roman"/>
          <w:color w:val="000000" w:themeColor="text1"/>
          <w:sz w:val="24"/>
          <w:szCs w:val="24"/>
        </w:rPr>
        <w:t xml:space="preserve">Šiame dokumente </w:t>
      </w:r>
      <w:r w:rsidR="00320007" w:rsidRPr="005A3001">
        <w:rPr>
          <w:rFonts w:ascii="Times New Roman" w:hAnsi="Times New Roman" w:cs="Times New Roman"/>
          <w:color w:val="000000" w:themeColor="text1"/>
          <w:sz w:val="24"/>
          <w:szCs w:val="24"/>
        </w:rPr>
        <w:t xml:space="preserve">vartojami </w:t>
      </w:r>
      <w:r w:rsidRPr="005A3001">
        <w:rPr>
          <w:rFonts w:ascii="Times New Roman" w:hAnsi="Times New Roman" w:cs="Times New Roman"/>
          <w:color w:val="000000" w:themeColor="text1"/>
          <w:sz w:val="24"/>
          <w:szCs w:val="24"/>
        </w:rPr>
        <w:t>terminai „turi būti“, „turi turėti“, „turi turėti galimybę“ yra lygiaverčiai ir reiškia, kad paslaugų teikėjas šio pirkimo apimtyje privalo atlikti numatytas analizes, parengti, suderinti nurodytus dokumentus.</w:t>
      </w:r>
    </w:p>
    <w:p w14:paraId="1C1E4FC3" w14:textId="4E0D1381" w:rsidR="003264B9" w:rsidRDefault="003264B9" w:rsidP="005A3001">
      <w:pPr>
        <w:pStyle w:val="ListParagraph"/>
        <w:numPr>
          <w:ilvl w:val="1"/>
          <w:numId w:val="6"/>
        </w:numPr>
        <w:suppressAutoHyphens/>
        <w:autoSpaceDN w:val="0"/>
        <w:spacing w:after="0" w:line="240" w:lineRule="auto"/>
        <w:contextualSpacing w:val="0"/>
        <w:jc w:val="both"/>
        <w:textAlignment w:val="baseline"/>
        <w:rPr>
          <w:rFonts w:ascii="Times New Roman" w:hAnsi="Times New Roman" w:cs="Times New Roman"/>
          <w:color w:val="000000" w:themeColor="text1"/>
          <w:sz w:val="24"/>
          <w:szCs w:val="24"/>
        </w:rPr>
      </w:pPr>
      <w:r w:rsidRPr="005A3001">
        <w:rPr>
          <w:rFonts w:ascii="Times New Roman" w:hAnsi="Times New Roman" w:cs="Times New Roman"/>
          <w:color w:val="000000" w:themeColor="text1"/>
          <w:sz w:val="24"/>
          <w:szCs w:val="24"/>
        </w:rPr>
        <w:t>Pirkimas į dalis neskaidomas.</w:t>
      </w:r>
    </w:p>
    <w:p w14:paraId="66B22DC1" w14:textId="4099403A" w:rsidR="00CA4DD7" w:rsidRDefault="00CA4DD7" w:rsidP="00CA4DD7">
      <w:pPr>
        <w:suppressAutoHyphens/>
        <w:autoSpaceDN w:val="0"/>
        <w:spacing w:after="0" w:line="240" w:lineRule="auto"/>
        <w:jc w:val="both"/>
        <w:textAlignment w:val="baseline"/>
        <w:rPr>
          <w:rFonts w:ascii="Times New Roman" w:hAnsi="Times New Roman" w:cs="Times New Roman"/>
          <w:color w:val="000000" w:themeColor="text1"/>
          <w:sz w:val="24"/>
          <w:szCs w:val="24"/>
        </w:rPr>
      </w:pPr>
    </w:p>
    <w:p w14:paraId="5241BBA0" w14:textId="77777777" w:rsidR="00CA4DD7" w:rsidRPr="00CA4DD7" w:rsidRDefault="00CA4DD7" w:rsidP="00CA4DD7">
      <w:pPr>
        <w:suppressAutoHyphens/>
        <w:autoSpaceDN w:val="0"/>
        <w:spacing w:after="0" w:line="240" w:lineRule="auto"/>
        <w:jc w:val="both"/>
        <w:textAlignment w:val="baseline"/>
        <w:rPr>
          <w:rFonts w:ascii="Times New Roman" w:hAnsi="Times New Roman" w:cs="Times New Roman"/>
          <w:color w:val="000000" w:themeColor="text1"/>
          <w:sz w:val="24"/>
          <w:szCs w:val="24"/>
        </w:rPr>
      </w:pPr>
    </w:p>
    <w:p w14:paraId="1FBB0F40" w14:textId="77777777" w:rsidR="00840957" w:rsidRPr="005A3001" w:rsidRDefault="00597171" w:rsidP="005A3001">
      <w:pPr>
        <w:pStyle w:val="ListParagraph"/>
        <w:numPr>
          <w:ilvl w:val="0"/>
          <w:numId w:val="2"/>
        </w:numPr>
        <w:autoSpaceDN w:val="0"/>
        <w:spacing w:before="240" w:after="240" w:line="240" w:lineRule="auto"/>
        <w:ind w:left="720"/>
        <w:contextualSpacing w:val="0"/>
        <w:jc w:val="center"/>
        <w:rPr>
          <w:rFonts w:ascii="Times New Roman" w:hAnsi="Times New Roman" w:cs="Times New Roman"/>
          <w:b/>
          <w:sz w:val="24"/>
          <w:szCs w:val="24"/>
        </w:rPr>
      </w:pPr>
      <w:r w:rsidRPr="005A3001">
        <w:rPr>
          <w:rFonts w:ascii="Times New Roman" w:hAnsi="Times New Roman" w:cs="Times New Roman"/>
          <w:b/>
          <w:caps/>
          <w:w w:val="102"/>
          <w:sz w:val="24"/>
          <w:szCs w:val="24"/>
        </w:rPr>
        <w:lastRenderedPageBreak/>
        <w:t>DETALUS PERKAMŲ PASLAUGŲ APRAŠYMAS</w:t>
      </w:r>
    </w:p>
    <w:p w14:paraId="6B3E9832" w14:textId="24C1E113" w:rsidR="00840957" w:rsidRPr="005A3001" w:rsidRDefault="00805BFC" w:rsidP="00167F8F">
      <w:pPr>
        <w:pStyle w:val="ListParagraph"/>
        <w:numPr>
          <w:ilvl w:val="1"/>
          <w:numId w:val="21"/>
        </w:numPr>
        <w:autoSpaceDN w:val="0"/>
        <w:spacing w:after="0" w:line="240" w:lineRule="auto"/>
        <w:contextualSpacing w:val="0"/>
        <w:jc w:val="both"/>
        <w:rPr>
          <w:rFonts w:ascii="Times New Roman" w:hAnsi="Times New Roman" w:cs="Times New Roman"/>
          <w:b/>
          <w:sz w:val="24"/>
          <w:szCs w:val="24"/>
        </w:rPr>
      </w:pPr>
      <w:r w:rsidRPr="005A3001">
        <w:rPr>
          <w:rFonts w:ascii="Times New Roman" w:hAnsi="Times New Roman" w:cs="Times New Roman"/>
          <w:bCs/>
          <w:sz w:val="24"/>
          <w:szCs w:val="24"/>
        </w:rPr>
        <w:t>Uždavinio „</w:t>
      </w:r>
      <w:r w:rsidR="00D625EF" w:rsidRPr="005A3001">
        <w:rPr>
          <w:rFonts w:ascii="Times New Roman" w:hAnsi="Times New Roman" w:cs="Times New Roman"/>
          <w:bCs/>
          <w:sz w:val="24"/>
          <w:szCs w:val="24"/>
        </w:rPr>
        <w:t>Atlikti e</w:t>
      </w:r>
      <w:r w:rsidR="007C192D" w:rsidRPr="005A3001">
        <w:rPr>
          <w:rFonts w:ascii="Times New Roman" w:hAnsi="Times New Roman" w:cs="Times New Roman"/>
          <w:bCs/>
          <w:sz w:val="24"/>
          <w:szCs w:val="24"/>
        </w:rPr>
        <w:t xml:space="preserve">samos situacijos </w:t>
      </w:r>
      <w:r w:rsidR="006F6C39">
        <w:rPr>
          <w:rFonts w:ascii="Times New Roman" w:hAnsi="Times New Roman" w:cs="Times New Roman"/>
          <w:bCs/>
          <w:sz w:val="24"/>
          <w:szCs w:val="24"/>
        </w:rPr>
        <w:t xml:space="preserve">teismų vadovų </w:t>
      </w:r>
      <w:r w:rsidR="007C192D" w:rsidRPr="005A3001">
        <w:rPr>
          <w:rFonts w:ascii="Times New Roman" w:hAnsi="Times New Roman" w:cs="Times New Roman"/>
          <w:bCs/>
          <w:sz w:val="24"/>
          <w:szCs w:val="24"/>
        </w:rPr>
        <w:t>kompetencijų stiprinimo efektyviam teismų išteklių valdymui analiz</w:t>
      </w:r>
      <w:r w:rsidR="00D625EF" w:rsidRPr="005A3001">
        <w:rPr>
          <w:rFonts w:ascii="Times New Roman" w:hAnsi="Times New Roman" w:cs="Times New Roman"/>
          <w:bCs/>
          <w:sz w:val="24"/>
          <w:szCs w:val="24"/>
        </w:rPr>
        <w:t>ę</w:t>
      </w:r>
      <w:r w:rsidRPr="005A3001">
        <w:rPr>
          <w:rFonts w:ascii="Times New Roman" w:hAnsi="Times New Roman" w:cs="Times New Roman"/>
          <w:bCs/>
          <w:sz w:val="24"/>
          <w:szCs w:val="24"/>
        </w:rPr>
        <w:t>“ įgyvendinimui paslaugų teikėjas turi</w:t>
      </w:r>
      <w:r w:rsidR="00D625EF" w:rsidRPr="005A3001">
        <w:rPr>
          <w:rFonts w:ascii="Times New Roman" w:hAnsi="Times New Roman" w:cs="Times New Roman"/>
          <w:bCs/>
          <w:sz w:val="24"/>
          <w:szCs w:val="24"/>
        </w:rPr>
        <w:t>:</w:t>
      </w:r>
    </w:p>
    <w:p w14:paraId="41DB725B" w14:textId="17276743" w:rsidR="00DD1C8D" w:rsidRPr="005A3001" w:rsidRDefault="004C0651" w:rsidP="00167F8F">
      <w:pPr>
        <w:pStyle w:val="ListParagraph"/>
        <w:numPr>
          <w:ilvl w:val="2"/>
          <w:numId w:val="21"/>
        </w:numPr>
        <w:autoSpaceDN w:val="0"/>
        <w:spacing w:after="0" w:line="240" w:lineRule="auto"/>
        <w:contextualSpacing w:val="0"/>
        <w:jc w:val="both"/>
        <w:rPr>
          <w:rFonts w:ascii="Times New Roman" w:hAnsi="Times New Roman" w:cs="Times New Roman"/>
          <w:b/>
          <w:sz w:val="24"/>
          <w:szCs w:val="24"/>
        </w:rPr>
      </w:pPr>
      <w:r>
        <w:rPr>
          <w:rFonts w:ascii="Times New Roman" w:hAnsi="Times New Roman" w:cs="Times New Roman"/>
          <w:bCs/>
          <w:sz w:val="24"/>
          <w:szCs w:val="24"/>
        </w:rPr>
        <w:t>i</w:t>
      </w:r>
      <w:r w:rsidR="002C0871" w:rsidRPr="005A3001">
        <w:rPr>
          <w:rFonts w:ascii="Times New Roman" w:hAnsi="Times New Roman" w:cs="Times New Roman"/>
          <w:bCs/>
          <w:sz w:val="24"/>
          <w:szCs w:val="24"/>
        </w:rPr>
        <w:t xml:space="preserve">šnagrinėti teisės aktus (rekomenduojamas teisės aktų, kuriuos būtina įvertinti, tačiau jais neapsiribojant, sąrašas pateikiamas </w:t>
      </w:r>
      <w:r w:rsidR="007848E3" w:rsidRPr="005A3001">
        <w:rPr>
          <w:rFonts w:ascii="Times New Roman" w:hAnsi="Times New Roman" w:cs="Times New Roman"/>
          <w:bCs/>
          <w:sz w:val="24"/>
          <w:szCs w:val="24"/>
        </w:rPr>
        <w:t>6.</w:t>
      </w:r>
      <w:r w:rsidR="00E804ED">
        <w:rPr>
          <w:rFonts w:ascii="Times New Roman" w:hAnsi="Times New Roman" w:cs="Times New Roman"/>
          <w:bCs/>
          <w:sz w:val="24"/>
          <w:szCs w:val="24"/>
        </w:rPr>
        <w:t>10</w:t>
      </w:r>
      <w:r w:rsidR="007848E3" w:rsidRPr="005A3001">
        <w:rPr>
          <w:rFonts w:ascii="Times New Roman" w:hAnsi="Times New Roman" w:cs="Times New Roman"/>
          <w:bCs/>
          <w:sz w:val="24"/>
          <w:szCs w:val="24"/>
        </w:rPr>
        <w:t xml:space="preserve"> punkte</w:t>
      </w:r>
      <w:r w:rsidR="00805BFC" w:rsidRPr="005A3001">
        <w:rPr>
          <w:rFonts w:ascii="Times New Roman" w:hAnsi="Times New Roman" w:cs="Times New Roman"/>
          <w:bCs/>
          <w:sz w:val="24"/>
          <w:szCs w:val="24"/>
        </w:rPr>
        <w:t>; pateikta teisės aktų analizė neturi būti teisės aktų suvestinės formos dokumentas)</w:t>
      </w:r>
      <w:r w:rsidR="002C0871" w:rsidRPr="005A3001">
        <w:rPr>
          <w:rFonts w:ascii="Times New Roman" w:hAnsi="Times New Roman" w:cs="Times New Roman"/>
          <w:bCs/>
          <w:sz w:val="24"/>
          <w:szCs w:val="24"/>
        </w:rPr>
        <w:t xml:space="preserve"> ir pateikti </w:t>
      </w:r>
      <w:r w:rsidR="00840957" w:rsidRPr="005A3001">
        <w:rPr>
          <w:rFonts w:ascii="Times New Roman" w:hAnsi="Times New Roman" w:cs="Times New Roman"/>
          <w:bCs/>
          <w:sz w:val="24"/>
          <w:szCs w:val="24"/>
        </w:rPr>
        <w:t>įvertinimą</w:t>
      </w:r>
      <w:r w:rsidR="00DD1C8D" w:rsidRPr="005A3001">
        <w:rPr>
          <w:rFonts w:ascii="Times New Roman" w:hAnsi="Times New Roman" w:cs="Times New Roman"/>
          <w:bCs/>
          <w:sz w:val="24"/>
          <w:szCs w:val="24"/>
        </w:rPr>
        <w:t>:</w:t>
      </w:r>
    </w:p>
    <w:p w14:paraId="73E72310" w14:textId="299AFDA3" w:rsidR="00DD1C8D" w:rsidRPr="005A3001" w:rsidRDefault="00840957" w:rsidP="00167F8F">
      <w:pPr>
        <w:pStyle w:val="ListParagraph"/>
        <w:numPr>
          <w:ilvl w:val="3"/>
          <w:numId w:val="21"/>
        </w:numPr>
        <w:autoSpaceDN w:val="0"/>
        <w:spacing w:after="0" w:line="240" w:lineRule="auto"/>
        <w:contextualSpacing w:val="0"/>
        <w:jc w:val="both"/>
        <w:rPr>
          <w:rFonts w:ascii="Times New Roman" w:hAnsi="Times New Roman" w:cs="Times New Roman"/>
          <w:b/>
          <w:sz w:val="24"/>
          <w:szCs w:val="24"/>
        </w:rPr>
      </w:pPr>
      <w:r w:rsidRPr="005A3001">
        <w:rPr>
          <w:rFonts w:ascii="Times New Roman" w:hAnsi="Times New Roman" w:cs="Times New Roman"/>
          <w:bCs/>
          <w:sz w:val="24"/>
          <w:szCs w:val="24"/>
        </w:rPr>
        <w:t xml:space="preserve">apie </w:t>
      </w:r>
      <w:r w:rsidR="002C0871" w:rsidRPr="005A3001">
        <w:rPr>
          <w:rFonts w:ascii="Times New Roman" w:hAnsi="Times New Roman" w:cs="Times New Roman"/>
          <w:bCs/>
          <w:sz w:val="24"/>
          <w:szCs w:val="24"/>
        </w:rPr>
        <w:t>šiuo metu taikom</w:t>
      </w:r>
      <w:r w:rsidRPr="005A3001">
        <w:rPr>
          <w:rFonts w:ascii="Times New Roman" w:hAnsi="Times New Roman" w:cs="Times New Roman"/>
          <w:bCs/>
          <w:sz w:val="24"/>
          <w:szCs w:val="24"/>
        </w:rPr>
        <w:t>us reikalavimus</w:t>
      </w:r>
      <w:r w:rsidR="002C0871" w:rsidRPr="005A3001">
        <w:rPr>
          <w:rFonts w:ascii="Times New Roman" w:hAnsi="Times New Roman" w:cs="Times New Roman"/>
          <w:bCs/>
          <w:sz w:val="24"/>
          <w:szCs w:val="24"/>
        </w:rPr>
        <w:t xml:space="preserve"> teismo vadov</w:t>
      </w:r>
      <w:r w:rsidR="00AB4A66" w:rsidRPr="005A3001">
        <w:rPr>
          <w:rFonts w:ascii="Times New Roman" w:hAnsi="Times New Roman" w:cs="Times New Roman"/>
          <w:bCs/>
          <w:sz w:val="24"/>
          <w:szCs w:val="24"/>
        </w:rPr>
        <w:t>ams</w:t>
      </w:r>
      <w:r w:rsidR="002C0871" w:rsidRPr="005A3001">
        <w:rPr>
          <w:rFonts w:ascii="Times New Roman" w:hAnsi="Times New Roman" w:cs="Times New Roman"/>
          <w:bCs/>
          <w:sz w:val="24"/>
          <w:szCs w:val="24"/>
        </w:rPr>
        <w:t xml:space="preserve"> kompetencij</w:t>
      </w:r>
      <w:r w:rsidRPr="005A3001">
        <w:rPr>
          <w:rFonts w:ascii="Times New Roman" w:hAnsi="Times New Roman" w:cs="Times New Roman"/>
          <w:bCs/>
          <w:sz w:val="24"/>
          <w:szCs w:val="24"/>
        </w:rPr>
        <w:t>ų srityje</w:t>
      </w:r>
      <w:r w:rsidR="00805BFC" w:rsidRPr="005A3001">
        <w:rPr>
          <w:rFonts w:ascii="Times New Roman" w:hAnsi="Times New Roman" w:cs="Times New Roman"/>
          <w:bCs/>
          <w:sz w:val="24"/>
          <w:szCs w:val="24"/>
        </w:rPr>
        <w:t>, įskaitant ir reikalavimus dėl atsparumo korupcijai</w:t>
      </w:r>
      <w:r w:rsidRPr="005A3001">
        <w:rPr>
          <w:rFonts w:ascii="Times New Roman" w:hAnsi="Times New Roman" w:cs="Times New Roman"/>
          <w:bCs/>
          <w:sz w:val="24"/>
          <w:szCs w:val="24"/>
        </w:rPr>
        <w:t xml:space="preserve">; </w:t>
      </w:r>
    </w:p>
    <w:p w14:paraId="380330E0" w14:textId="544B79DA" w:rsidR="00DD1C8D" w:rsidRPr="005A3001" w:rsidRDefault="00DD1C8D" w:rsidP="00167F8F">
      <w:pPr>
        <w:pStyle w:val="ListParagraph"/>
        <w:numPr>
          <w:ilvl w:val="3"/>
          <w:numId w:val="21"/>
        </w:numPr>
        <w:autoSpaceDN w:val="0"/>
        <w:spacing w:after="0" w:line="240" w:lineRule="auto"/>
        <w:contextualSpacing w:val="0"/>
        <w:jc w:val="both"/>
        <w:rPr>
          <w:rFonts w:ascii="Times New Roman" w:hAnsi="Times New Roman" w:cs="Times New Roman"/>
          <w:b/>
          <w:sz w:val="24"/>
          <w:szCs w:val="24"/>
        </w:rPr>
      </w:pPr>
      <w:r w:rsidRPr="005A3001">
        <w:rPr>
          <w:rFonts w:ascii="Times New Roman" w:hAnsi="Times New Roman" w:cs="Times New Roman"/>
          <w:sz w:val="24"/>
          <w:szCs w:val="24"/>
        </w:rPr>
        <w:t>apie teismo vadovų kompetencijas</w:t>
      </w:r>
      <w:r w:rsidR="00805BFC" w:rsidRPr="005A3001">
        <w:rPr>
          <w:rFonts w:ascii="Times New Roman" w:hAnsi="Times New Roman" w:cs="Times New Roman"/>
          <w:sz w:val="24"/>
          <w:szCs w:val="24"/>
        </w:rPr>
        <w:t>,</w:t>
      </w:r>
      <w:r w:rsidRPr="005A3001">
        <w:rPr>
          <w:rFonts w:ascii="Times New Roman" w:hAnsi="Times New Roman" w:cs="Times New Roman"/>
          <w:sz w:val="24"/>
          <w:szCs w:val="24"/>
        </w:rPr>
        <w:t xml:space="preserve"> nurodytas pavyzdiniuose pareigybių aprašymuose</w:t>
      </w:r>
      <w:r w:rsidR="00805BFC" w:rsidRPr="005A3001">
        <w:rPr>
          <w:rFonts w:ascii="Times New Roman" w:hAnsi="Times New Roman" w:cs="Times New Roman"/>
          <w:sz w:val="24"/>
          <w:szCs w:val="24"/>
        </w:rPr>
        <w:t xml:space="preserve">, įskaitant ir kompetencijas, </w:t>
      </w:r>
      <w:bookmarkStart w:id="1" w:name="_Hlk49759734"/>
      <w:r w:rsidR="00805BFC" w:rsidRPr="005A3001">
        <w:rPr>
          <w:rFonts w:ascii="Times New Roman" w:hAnsi="Times New Roman" w:cs="Times New Roman"/>
          <w:sz w:val="24"/>
          <w:szCs w:val="24"/>
        </w:rPr>
        <w:t>susijusias su korupcijos prevencijos kontrole</w:t>
      </w:r>
      <w:r w:rsidR="002B6ED6">
        <w:rPr>
          <w:rFonts w:ascii="Times New Roman" w:hAnsi="Times New Roman" w:cs="Times New Roman"/>
          <w:sz w:val="24"/>
          <w:szCs w:val="24"/>
        </w:rPr>
        <w:t>;</w:t>
      </w:r>
    </w:p>
    <w:bookmarkEnd w:id="1"/>
    <w:p w14:paraId="6AC8D910" w14:textId="5E7C35FC" w:rsidR="00DD1C8D" w:rsidRPr="005A3001" w:rsidRDefault="004C0651" w:rsidP="00167F8F">
      <w:pPr>
        <w:pStyle w:val="ListParagraph"/>
        <w:numPr>
          <w:ilvl w:val="2"/>
          <w:numId w:val="21"/>
        </w:numPr>
        <w:autoSpaceDN w:val="0"/>
        <w:spacing w:after="0" w:line="240" w:lineRule="auto"/>
        <w:contextualSpacing w:val="0"/>
        <w:jc w:val="both"/>
        <w:rPr>
          <w:rFonts w:ascii="Times New Roman" w:hAnsi="Times New Roman" w:cs="Times New Roman"/>
          <w:bCs/>
          <w:sz w:val="24"/>
          <w:szCs w:val="24"/>
        </w:rPr>
      </w:pPr>
      <w:r>
        <w:rPr>
          <w:rFonts w:ascii="Times New Roman" w:hAnsi="Times New Roman" w:cs="Times New Roman"/>
          <w:bCs/>
          <w:sz w:val="24"/>
          <w:szCs w:val="24"/>
        </w:rPr>
        <w:t>i</w:t>
      </w:r>
      <w:r w:rsidR="00ED6FD5" w:rsidRPr="005A3001">
        <w:rPr>
          <w:rFonts w:ascii="Times New Roman" w:hAnsi="Times New Roman" w:cs="Times New Roman"/>
          <w:bCs/>
          <w:sz w:val="24"/>
          <w:szCs w:val="24"/>
        </w:rPr>
        <w:t xml:space="preserve">šnagrinėti </w:t>
      </w:r>
      <w:r w:rsidR="002A4BE8">
        <w:rPr>
          <w:rFonts w:ascii="Times New Roman" w:hAnsi="Times New Roman" w:cs="Times New Roman"/>
          <w:bCs/>
          <w:sz w:val="24"/>
          <w:szCs w:val="24"/>
        </w:rPr>
        <w:t>Lietuvoje pažangiausi</w:t>
      </w:r>
      <w:r w:rsidR="008C036B">
        <w:rPr>
          <w:rFonts w:ascii="Times New Roman" w:hAnsi="Times New Roman" w:cs="Times New Roman"/>
          <w:bCs/>
          <w:sz w:val="24"/>
          <w:szCs w:val="24"/>
        </w:rPr>
        <w:t>u</w:t>
      </w:r>
      <w:r w:rsidR="002A4BE8">
        <w:rPr>
          <w:rFonts w:ascii="Times New Roman" w:hAnsi="Times New Roman" w:cs="Times New Roman"/>
          <w:bCs/>
          <w:sz w:val="24"/>
          <w:szCs w:val="24"/>
        </w:rPr>
        <w:t>s, efektyviausi</w:t>
      </w:r>
      <w:r w:rsidR="008C036B">
        <w:rPr>
          <w:rFonts w:ascii="Times New Roman" w:hAnsi="Times New Roman" w:cs="Times New Roman"/>
          <w:bCs/>
          <w:sz w:val="24"/>
          <w:szCs w:val="24"/>
        </w:rPr>
        <w:t>u</w:t>
      </w:r>
      <w:r w:rsidR="002A4BE8">
        <w:rPr>
          <w:rFonts w:ascii="Times New Roman" w:hAnsi="Times New Roman" w:cs="Times New Roman"/>
          <w:bCs/>
          <w:sz w:val="24"/>
          <w:szCs w:val="24"/>
        </w:rPr>
        <w:t>s ir labiausiai taikom</w:t>
      </w:r>
      <w:r w:rsidR="008C036B">
        <w:rPr>
          <w:rFonts w:ascii="Times New Roman" w:hAnsi="Times New Roman" w:cs="Times New Roman"/>
          <w:bCs/>
          <w:sz w:val="24"/>
          <w:szCs w:val="24"/>
        </w:rPr>
        <w:t>u</w:t>
      </w:r>
      <w:r w:rsidR="002A4BE8">
        <w:rPr>
          <w:rFonts w:ascii="Times New Roman" w:hAnsi="Times New Roman" w:cs="Times New Roman"/>
          <w:bCs/>
          <w:sz w:val="24"/>
          <w:szCs w:val="24"/>
        </w:rPr>
        <w:t xml:space="preserve">s </w:t>
      </w:r>
      <w:r w:rsidR="008C036B">
        <w:rPr>
          <w:rFonts w:ascii="Times New Roman" w:hAnsi="Times New Roman" w:cs="Times New Roman"/>
          <w:bCs/>
          <w:sz w:val="24"/>
          <w:szCs w:val="24"/>
        </w:rPr>
        <w:t>modelius</w:t>
      </w:r>
      <w:r w:rsidR="002A4BE8">
        <w:rPr>
          <w:rFonts w:ascii="Times New Roman" w:hAnsi="Times New Roman" w:cs="Times New Roman"/>
          <w:bCs/>
          <w:sz w:val="24"/>
          <w:szCs w:val="24"/>
        </w:rPr>
        <w:t>, susijusi</w:t>
      </w:r>
      <w:r w:rsidR="008C036B">
        <w:rPr>
          <w:rFonts w:ascii="Times New Roman" w:hAnsi="Times New Roman" w:cs="Times New Roman"/>
          <w:bCs/>
          <w:sz w:val="24"/>
          <w:szCs w:val="24"/>
        </w:rPr>
        <w:t>u</w:t>
      </w:r>
      <w:r w:rsidR="002A4BE8">
        <w:rPr>
          <w:rFonts w:ascii="Times New Roman" w:hAnsi="Times New Roman" w:cs="Times New Roman"/>
          <w:bCs/>
          <w:sz w:val="24"/>
          <w:szCs w:val="24"/>
        </w:rPr>
        <w:t xml:space="preserve">s su </w:t>
      </w:r>
      <w:r w:rsidR="00ED6FD5" w:rsidRPr="005A3001">
        <w:rPr>
          <w:rFonts w:ascii="Times New Roman" w:hAnsi="Times New Roman" w:cs="Times New Roman"/>
          <w:bCs/>
          <w:sz w:val="24"/>
          <w:szCs w:val="24"/>
        </w:rPr>
        <w:t>aukščiausios ir vidurinės grandies vadovų kompetencij</w:t>
      </w:r>
      <w:r w:rsidR="008C036B">
        <w:rPr>
          <w:rFonts w:ascii="Times New Roman" w:hAnsi="Times New Roman" w:cs="Times New Roman"/>
          <w:bCs/>
          <w:sz w:val="24"/>
          <w:szCs w:val="24"/>
        </w:rPr>
        <w:t>omis</w:t>
      </w:r>
      <w:r w:rsidR="00ED6FD5" w:rsidRPr="005A3001">
        <w:rPr>
          <w:rFonts w:ascii="Times New Roman" w:hAnsi="Times New Roman" w:cs="Times New Roman"/>
          <w:bCs/>
          <w:sz w:val="24"/>
          <w:szCs w:val="24"/>
        </w:rPr>
        <w:t xml:space="preserve">, </w:t>
      </w:r>
      <w:r w:rsidR="002A4BE8">
        <w:rPr>
          <w:rFonts w:ascii="Times New Roman" w:hAnsi="Times New Roman" w:cs="Times New Roman"/>
          <w:sz w:val="24"/>
          <w:szCs w:val="24"/>
        </w:rPr>
        <w:t>ir pateikti įvertinimą</w:t>
      </w:r>
      <w:r>
        <w:rPr>
          <w:rFonts w:ascii="Times New Roman" w:hAnsi="Times New Roman" w:cs="Times New Roman"/>
          <w:sz w:val="24"/>
          <w:szCs w:val="24"/>
        </w:rPr>
        <w:t>;</w:t>
      </w:r>
    </w:p>
    <w:p w14:paraId="79C3E0C1" w14:textId="16B90F34" w:rsidR="00840957" w:rsidRPr="005A3001" w:rsidRDefault="004C0651" w:rsidP="00167F8F">
      <w:pPr>
        <w:pStyle w:val="ListParagraph"/>
        <w:numPr>
          <w:ilvl w:val="2"/>
          <w:numId w:val="21"/>
        </w:numPr>
        <w:autoSpaceDN w:val="0"/>
        <w:spacing w:after="0" w:line="240" w:lineRule="auto"/>
        <w:contextualSpacing w:val="0"/>
        <w:jc w:val="both"/>
        <w:rPr>
          <w:rFonts w:ascii="Times New Roman" w:hAnsi="Times New Roman" w:cs="Times New Roman"/>
          <w:bCs/>
          <w:sz w:val="24"/>
          <w:szCs w:val="24"/>
        </w:rPr>
      </w:pPr>
      <w:r>
        <w:rPr>
          <w:rFonts w:ascii="Times New Roman" w:hAnsi="Times New Roman" w:cs="Times New Roman"/>
          <w:bCs/>
          <w:sz w:val="24"/>
          <w:szCs w:val="24"/>
        </w:rPr>
        <w:t>p</w:t>
      </w:r>
      <w:r w:rsidR="002E27B9" w:rsidRPr="005A3001">
        <w:rPr>
          <w:rFonts w:ascii="Times New Roman" w:hAnsi="Times New Roman" w:cs="Times New Roman"/>
          <w:bCs/>
          <w:sz w:val="24"/>
          <w:szCs w:val="24"/>
        </w:rPr>
        <w:t>ateikti išsamų esamos padėties įvertinimą, detalizuojant problemines sritis.</w:t>
      </w:r>
    </w:p>
    <w:p w14:paraId="275B9612" w14:textId="2BB5DBC5" w:rsidR="00D625EF" w:rsidRPr="005A3001" w:rsidRDefault="00DA7AF8" w:rsidP="00167F8F">
      <w:pPr>
        <w:pStyle w:val="ListParagraph"/>
        <w:numPr>
          <w:ilvl w:val="1"/>
          <w:numId w:val="21"/>
        </w:numPr>
        <w:autoSpaceDN w:val="0"/>
        <w:spacing w:after="0" w:line="240" w:lineRule="auto"/>
        <w:jc w:val="both"/>
        <w:rPr>
          <w:rFonts w:ascii="Times New Roman" w:hAnsi="Times New Roman" w:cs="Times New Roman"/>
          <w:bCs/>
          <w:sz w:val="24"/>
          <w:szCs w:val="24"/>
        </w:rPr>
      </w:pPr>
      <w:r w:rsidRPr="005A3001">
        <w:rPr>
          <w:rFonts w:ascii="Times New Roman" w:hAnsi="Times New Roman" w:cs="Times New Roman"/>
          <w:bCs/>
          <w:sz w:val="24"/>
          <w:szCs w:val="24"/>
        </w:rPr>
        <w:t>Uždavinio „</w:t>
      </w:r>
      <w:r w:rsidR="00D625EF" w:rsidRPr="005A3001">
        <w:rPr>
          <w:rFonts w:ascii="Times New Roman" w:hAnsi="Times New Roman" w:cs="Times New Roman"/>
          <w:bCs/>
          <w:sz w:val="24"/>
          <w:szCs w:val="24"/>
        </w:rPr>
        <w:t>Atlikti u</w:t>
      </w:r>
      <w:r w:rsidR="002E27B9" w:rsidRPr="005A3001">
        <w:rPr>
          <w:rFonts w:ascii="Times New Roman" w:hAnsi="Times New Roman" w:cs="Times New Roman"/>
          <w:bCs/>
          <w:sz w:val="24"/>
          <w:szCs w:val="24"/>
        </w:rPr>
        <w:t>žsienio šalių gerosios praktikos analiz</w:t>
      </w:r>
      <w:r w:rsidR="00D625EF" w:rsidRPr="005A3001">
        <w:rPr>
          <w:rFonts w:ascii="Times New Roman" w:hAnsi="Times New Roman" w:cs="Times New Roman"/>
          <w:bCs/>
          <w:sz w:val="24"/>
          <w:szCs w:val="24"/>
        </w:rPr>
        <w:t>ę</w:t>
      </w:r>
      <w:r w:rsidRPr="005A3001">
        <w:rPr>
          <w:rFonts w:ascii="Times New Roman" w:hAnsi="Times New Roman" w:cs="Times New Roman"/>
          <w:bCs/>
          <w:sz w:val="24"/>
          <w:szCs w:val="24"/>
        </w:rPr>
        <w:t>“ įgyvendinimui paslaugų teikėjas turi</w:t>
      </w:r>
      <w:r w:rsidR="00D625EF" w:rsidRPr="005A3001">
        <w:rPr>
          <w:rFonts w:ascii="Times New Roman" w:hAnsi="Times New Roman" w:cs="Times New Roman"/>
          <w:bCs/>
          <w:sz w:val="24"/>
          <w:szCs w:val="24"/>
        </w:rPr>
        <w:t>:</w:t>
      </w:r>
      <w:r w:rsidR="00E33D1D" w:rsidRPr="005A3001">
        <w:rPr>
          <w:rFonts w:ascii="Times New Roman" w:hAnsi="Times New Roman" w:cs="Times New Roman"/>
          <w:bCs/>
          <w:sz w:val="24"/>
          <w:szCs w:val="24"/>
        </w:rPr>
        <w:t xml:space="preserve"> </w:t>
      </w:r>
    </w:p>
    <w:p w14:paraId="21DE1D64" w14:textId="457DD336" w:rsidR="00E33D1D" w:rsidRPr="005A3001" w:rsidRDefault="004C0651" w:rsidP="00167F8F">
      <w:pPr>
        <w:pStyle w:val="ListParagraph"/>
        <w:numPr>
          <w:ilvl w:val="2"/>
          <w:numId w:val="21"/>
        </w:numPr>
        <w:autoSpaceDN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w:t>
      </w:r>
      <w:r w:rsidR="00E33D1D" w:rsidRPr="005A3001">
        <w:rPr>
          <w:rFonts w:ascii="Times New Roman" w:hAnsi="Times New Roman" w:cs="Times New Roman"/>
          <w:sz w:val="24"/>
          <w:szCs w:val="24"/>
        </w:rPr>
        <w:t xml:space="preserve">tlikti ne mažiau kaip </w:t>
      </w:r>
      <w:r w:rsidR="009A4B7B">
        <w:rPr>
          <w:rFonts w:ascii="Times New Roman" w:hAnsi="Times New Roman" w:cs="Times New Roman"/>
          <w:sz w:val="24"/>
          <w:szCs w:val="24"/>
        </w:rPr>
        <w:t>3</w:t>
      </w:r>
      <w:r w:rsidR="00E33D1D" w:rsidRPr="005A3001">
        <w:rPr>
          <w:rFonts w:ascii="Times New Roman" w:hAnsi="Times New Roman" w:cs="Times New Roman"/>
          <w:sz w:val="24"/>
          <w:szCs w:val="24"/>
        </w:rPr>
        <w:t xml:space="preserve"> (</w:t>
      </w:r>
      <w:r w:rsidR="009A4B7B">
        <w:rPr>
          <w:rFonts w:ascii="Times New Roman" w:hAnsi="Times New Roman" w:cs="Times New Roman"/>
          <w:sz w:val="24"/>
          <w:szCs w:val="24"/>
        </w:rPr>
        <w:t>trijų</w:t>
      </w:r>
      <w:r w:rsidR="00E33D1D" w:rsidRPr="005A3001">
        <w:rPr>
          <w:rFonts w:ascii="Times New Roman" w:hAnsi="Times New Roman" w:cs="Times New Roman"/>
          <w:sz w:val="24"/>
          <w:szCs w:val="24"/>
        </w:rPr>
        <w:t>) užsienio šalių</w:t>
      </w:r>
      <w:r w:rsidR="00863984" w:rsidRPr="005A3001">
        <w:rPr>
          <w:rFonts w:ascii="Times New Roman" w:hAnsi="Times New Roman" w:cs="Times New Roman"/>
          <w:sz w:val="24"/>
          <w:szCs w:val="24"/>
        </w:rPr>
        <w:t xml:space="preserve"> </w:t>
      </w:r>
      <w:r w:rsidR="00C15F16">
        <w:rPr>
          <w:rFonts w:ascii="Times New Roman" w:hAnsi="Times New Roman" w:cs="Times New Roman"/>
          <w:sz w:val="24"/>
          <w:szCs w:val="24"/>
        </w:rPr>
        <w:t xml:space="preserve">(Norvegijos, Nyderlandų, Vokietijos) </w:t>
      </w:r>
      <w:r w:rsidR="00E33D1D" w:rsidRPr="005A3001">
        <w:rPr>
          <w:rFonts w:ascii="Times New Roman" w:hAnsi="Times New Roman" w:cs="Times New Roman"/>
          <w:sz w:val="24"/>
          <w:szCs w:val="24"/>
        </w:rPr>
        <w:t>gerosios praktikos analizę</w:t>
      </w:r>
      <w:r w:rsidR="00BC055A" w:rsidRPr="005A3001">
        <w:rPr>
          <w:rFonts w:ascii="Times New Roman" w:hAnsi="Times New Roman" w:cs="Times New Roman"/>
          <w:sz w:val="24"/>
          <w:szCs w:val="24"/>
        </w:rPr>
        <w:t xml:space="preserve"> pirkimo objekto srityje</w:t>
      </w:r>
      <w:r w:rsidR="00F76E06" w:rsidRPr="005A3001">
        <w:rPr>
          <w:rFonts w:ascii="Times New Roman" w:hAnsi="Times New Roman" w:cs="Times New Roman"/>
          <w:sz w:val="24"/>
          <w:szCs w:val="24"/>
        </w:rPr>
        <w:t>:</w:t>
      </w:r>
    </w:p>
    <w:p w14:paraId="53354362" w14:textId="6272C457" w:rsidR="008C7709" w:rsidRPr="005A3001" w:rsidRDefault="007848E3" w:rsidP="00167F8F">
      <w:pPr>
        <w:pStyle w:val="ListParagraph"/>
        <w:numPr>
          <w:ilvl w:val="3"/>
          <w:numId w:val="21"/>
        </w:numPr>
        <w:autoSpaceDN w:val="0"/>
        <w:spacing w:after="0" w:line="240" w:lineRule="auto"/>
        <w:jc w:val="both"/>
        <w:rPr>
          <w:rFonts w:ascii="Times New Roman" w:hAnsi="Times New Roman" w:cs="Times New Roman"/>
          <w:bCs/>
          <w:sz w:val="24"/>
          <w:szCs w:val="24"/>
        </w:rPr>
      </w:pPr>
      <w:r w:rsidRPr="005A3001">
        <w:rPr>
          <w:rFonts w:ascii="Times New Roman" w:hAnsi="Times New Roman" w:cs="Times New Roman"/>
          <w:sz w:val="24"/>
          <w:szCs w:val="24"/>
        </w:rPr>
        <w:t>įvertinti</w:t>
      </w:r>
      <w:r w:rsidR="007A0A0C" w:rsidRPr="005A3001">
        <w:rPr>
          <w:rFonts w:ascii="Times New Roman" w:hAnsi="Times New Roman" w:cs="Times New Roman"/>
          <w:sz w:val="24"/>
          <w:szCs w:val="24"/>
        </w:rPr>
        <w:t>, kokios</w:t>
      </w:r>
      <w:r w:rsidRPr="005A3001">
        <w:rPr>
          <w:rFonts w:ascii="Times New Roman" w:hAnsi="Times New Roman" w:cs="Times New Roman"/>
          <w:sz w:val="24"/>
          <w:szCs w:val="24"/>
        </w:rPr>
        <w:t xml:space="preserve"> </w:t>
      </w:r>
      <w:r w:rsidR="007A0A0C" w:rsidRPr="005A3001">
        <w:rPr>
          <w:rFonts w:ascii="Times New Roman" w:hAnsi="Times New Roman" w:cs="Times New Roman"/>
          <w:sz w:val="24"/>
          <w:szCs w:val="24"/>
        </w:rPr>
        <w:t xml:space="preserve">kompetencijos yra būtinos </w:t>
      </w:r>
      <w:r w:rsidRPr="005A3001">
        <w:rPr>
          <w:rFonts w:ascii="Times New Roman" w:hAnsi="Times New Roman" w:cs="Times New Roman"/>
          <w:sz w:val="24"/>
          <w:szCs w:val="24"/>
        </w:rPr>
        <w:t>teismo vadov</w:t>
      </w:r>
      <w:r w:rsidR="007A0A0C" w:rsidRPr="005A3001">
        <w:rPr>
          <w:rFonts w:ascii="Times New Roman" w:hAnsi="Times New Roman" w:cs="Times New Roman"/>
          <w:sz w:val="24"/>
          <w:szCs w:val="24"/>
        </w:rPr>
        <w:t>ams</w:t>
      </w:r>
      <w:r w:rsidR="0063095C">
        <w:rPr>
          <w:rFonts w:ascii="Times New Roman" w:hAnsi="Times New Roman" w:cs="Times New Roman"/>
          <w:sz w:val="24"/>
          <w:szCs w:val="24"/>
        </w:rPr>
        <w:t>;</w:t>
      </w:r>
      <w:r w:rsidR="005077AF">
        <w:rPr>
          <w:rFonts w:ascii="Times New Roman" w:hAnsi="Times New Roman" w:cs="Times New Roman"/>
          <w:sz w:val="24"/>
          <w:szCs w:val="24"/>
        </w:rPr>
        <w:t xml:space="preserve"> </w:t>
      </w:r>
      <w:r w:rsidR="005077AF" w:rsidRPr="005077AF">
        <w:rPr>
          <w:rFonts w:ascii="Times New Roman" w:hAnsi="Times New Roman" w:cs="Times New Roman"/>
          <w:sz w:val="24"/>
          <w:szCs w:val="24"/>
        </w:rPr>
        <w:t xml:space="preserve">jei užsienio šalių </w:t>
      </w:r>
      <w:r w:rsidR="005077AF">
        <w:rPr>
          <w:rFonts w:ascii="Times New Roman" w:hAnsi="Times New Roman" w:cs="Times New Roman"/>
          <w:sz w:val="24"/>
          <w:szCs w:val="24"/>
        </w:rPr>
        <w:t xml:space="preserve">gerojoje </w:t>
      </w:r>
      <w:r w:rsidR="005077AF" w:rsidRPr="005077AF">
        <w:rPr>
          <w:rFonts w:ascii="Times New Roman" w:hAnsi="Times New Roman" w:cs="Times New Roman"/>
          <w:sz w:val="24"/>
          <w:szCs w:val="24"/>
        </w:rPr>
        <w:t>praktikoje išskiriamos teismų vadovų kompetencijos pagal atskiras vadovų grupes, tuomet įvertinti ir kompetencijas, būtinas teismo vadovams pagal atskiras vadovų grupes</w:t>
      </w:r>
      <w:r w:rsidR="005077AF">
        <w:rPr>
          <w:rFonts w:ascii="Times New Roman" w:hAnsi="Times New Roman" w:cs="Times New Roman"/>
          <w:sz w:val="24"/>
          <w:szCs w:val="24"/>
        </w:rPr>
        <w:t>;</w:t>
      </w:r>
      <w:r w:rsidR="007A0A0C" w:rsidRPr="005A3001">
        <w:rPr>
          <w:rFonts w:ascii="Times New Roman" w:hAnsi="Times New Roman" w:cs="Times New Roman"/>
          <w:sz w:val="24"/>
          <w:szCs w:val="24"/>
        </w:rPr>
        <w:t xml:space="preserve"> </w:t>
      </w:r>
    </w:p>
    <w:p w14:paraId="5B541296" w14:textId="14AF1EA0" w:rsidR="00683294" w:rsidRPr="005A3001" w:rsidRDefault="00683294" w:rsidP="00167F8F">
      <w:pPr>
        <w:pStyle w:val="ListParagraph"/>
        <w:numPr>
          <w:ilvl w:val="3"/>
          <w:numId w:val="21"/>
        </w:numPr>
        <w:spacing w:line="240" w:lineRule="auto"/>
        <w:jc w:val="both"/>
        <w:rPr>
          <w:rFonts w:ascii="Times New Roman" w:hAnsi="Times New Roman" w:cs="Times New Roman"/>
          <w:bCs/>
          <w:sz w:val="24"/>
          <w:szCs w:val="24"/>
        </w:rPr>
      </w:pPr>
      <w:r w:rsidRPr="005A3001">
        <w:rPr>
          <w:rFonts w:ascii="Times New Roman" w:hAnsi="Times New Roman" w:cs="Times New Roman"/>
          <w:bCs/>
          <w:sz w:val="24"/>
          <w:szCs w:val="24"/>
        </w:rPr>
        <w:t>išanalizuoti</w:t>
      </w:r>
      <w:r w:rsidR="00D55CBA" w:rsidRPr="005A3001">
        <w:rPr>
          <w:rFonts w:ascii="Times New Roman" w:hAnsi="Times New Roman" w:cs="Times New Roman"/>
          <w:bCs/>
          <w:sz w:val="24"/>
          <w:szCs w:val="24"/>
        </w:rPr>
        <w:t>,</w:t>
      </w:r>
      <w:r w:rsidRPr="005A3001">
        <w:rPr>
          <w:rFonts w:ascii="Times New Roman" w:hAnsi="Times New Roman" w:cs="Times New Roman"/>
          <w:bCs/>
          <w:sz w:val="24"/>
          <w:szCs w:val="24"/>
        </w:rPr>
        <w:t xml:space="preserve"> </w:t>
      </w:r>
      <w:r w:rsidR="00943379" w:rsidRPr="005A3001">
        <w:rPr>
          <w:rFonts w:ascii="Times New Roman" w:hAnsi="Times New Roman" w:cs="Times New Roman"/>
          <w:bCs/>
          <w:sz w:val="24"/>
          <w:szCs w:val="24"/>
        </w:rPr>
        <w:t>kokiomis priemonėmis 6.2.1 punkte nurodytose užsienio šalyse yra stiprinamos teismų vadovų kompetencijos, susijusios su korupcijos prevencijos kontrole</w:t>
      </w:r>
      <w:r w:rsidR="00BC055A" w:rsidRPr="005A3001">
        <w:rPr>
          <w:rFonts w:ascii="Times New Roman" w:hAnsi="Times New Roman" w:cs="Times New Roman"/>
          <w:bCs/>
          <w:sz w:val="24"/>
          <w:szCs w:val="24"/>
        </w:rPr>
        <w:t>;</w:t>
      </w:r>
    </w:p>
    <w:p w14:paraId="602F8C93" w14:textId="27539DCF" w:rsidR="007848E3" w:rsidRPr="005A3001" w:rsidRDefault="00F37F81" w:rsidP="00167F8F">
      <w:pPr>
        <w:pStyle w:val="ListParagraph"/>
        <w:numPr>
          <w:ilvl w:val="3"/>
          <w:numId w:val="21"/>
        </w:numPr>
        <w:autoSpaceDN w:val="0"/>
        <w:spacing w:after="0" w:line="240" w:lineRule="auto"/>
        <w:jc w:val="both"/>
        <w:rPr>
          <w:rFonts w:ascii="Times New Roman" w:hAnsi="Times New Roman" w:cs="Times New Roman"/>
          <w:bCs/>
          <w:sz w:val="24"/>
          <w:szCs w:val="24"/>
        </w:rPr>
      </w:pPr>
      <w:r w:rsidRPr="005A3001">
        <w:rPr>
          <w:rFonts w:ascii="Times New Roman" w:hAnsi="Times New Roman" w:cs="Times New Roman"/>
          <w:sz w:val="24"/>
          <w:szCs w:val="24"/>
        </w:rPr>
        <w:t xml:space="preserve">išanalizuoti per paskutinius </w:t>
      </w:r>
      <w:r w:rsidR="00325C70" w:rsidRPr="005A3001">
        <w:rPr>
          <w:rFonts w:ascii="Times New Roman" w:hAnsi="Times New Roman" w:cs="Times New Roman"/>
          <w:sz w:val="24"/>
          <w:szCs w:val="24"/>
        </w:rPr>
        <w:t>trejus</w:t>
      </w:r>
      <w:r w:rsidRPr="005A3001">
        <w:rPr>
          <w:rFonts w:ascii="Times New Roman" w:hAnsi="Times New Roman" w:cs="Times New Roman"/>
          <w:sz w:val="24"/>
          <w:szCs w:val="24"/>
        </w:rPr>
        <w:t xml:space="preserve"> metus </w:t>
      </w:r>
      <w:r w:rsidR="00943379" w:rsidRPr="005A3001">
        <w:rPr>
          <w:rFonts w:ascii="Times New Roman" w:hAnsi="Times New Roman" w:cs="Times New Roman"/>
          <w:sz w:val="24"/>
          <w:szCs w:val="24"/>
        </w:rPr>
        <w:t xml:space="preserve">6.2.1 punkte nurodytose užsienio šalyse </w:t>
      </w:r>
      <w:r w:rsidRPr="005A3001">
        <w:rPr>
          <w:rFonts w:ascii="Times New Roman" w:hAnsi="Times New Roman" w:cs="Times New Roman"/>
          <w:sz w:val="24"/>
          <w:szCs w:val="24"/>
        </w:rPr>
        <w:t xml:space="preserve">įdiegtas naujoves/pritaikytus naujus metodus/priemones </w:t>
      </w:r>
      <w:r w:rsidR="00943379" w:rsidRPr="005A3001">
        <w:rPr>
          <w:rFonts w:ascii="Times New Roman" w:hAnsi="Times New Roman" w:cs="Times New Roman"/>
          <w:sz w:val="24"/>
          <w:szCs w:val="24"/>
        </w:rPr>
        <w:t xml:space="preserve">teismų vadovų </w:t>
      </w:r>
      <w:r w:rsidRPr="005A3001">
        <w:rPr>
          <w:rFonts w:ascii="Times New Roman" w:hAnsi="Times New Roman" w:cs="Times New Roman"/>
          <w:sz w:val="24"/>
          <w:szCs w:val="24"/>
        </w:rPr>
        <w:t>kompetencijų stiprinimo srityje</w:t>
      </w:r>
      <w:r w:rsidR="002B6ED6">
        <w:rPr>
          <w:rFonts w:ascii="Times New Roman" w:hAnsi="Times New Roman" w:cs="Times New Roman"/>
          <w:sz w:val="24"/>
          <w:szCs w:val="24"/>
        </w:rPr>
        <w:t>;</w:t>
      </w:r>
    </w:p>
    <w:p w14:paraId="642A8F21" w14:textId="4F6AC445" w:rsidR="002E27B9" w:rsidRPr="005A3001" w:rsidRDefault="005077AF" w:rsidP="00167F8F">
      <w:pPr>
        <w:pStyle w:val="ListParagraph"/>
        <w:numPr>
          <w:ilvl w:val="2"/>
          <w:numId w:val="21"/>
        </w:numPr>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pateikti užsienio šalyse veikiančių kompetencijų modelių įvertinimą, nurodyti jų stiprybes ir silpnybes</w:t>
      </w:r>
      <w:r w:rsidR="0066191F">
        <w:rPr>
          <w:rFonts w:ascii="Times New Roman" w:hAnsi="Times New Roman" w:cs="Times New Roman"/>
          <w:bCs/>
          <w:sz w:val="24"/>
          <w:szCs w:val="24"/>
        </w:rPr>
        <w:t>, įvertinti sėkmingų kompetencijų modelių pritaikomumą Lietuvos teismų sistemai</w:t>
      </w:r>
      <w:r>
        <w:rPr>
          <w:rFonts w:ascii="Times New Roman" w:hAnsi="Times New Roman" w:cs="Times New Roman"/>
          <w:bCs/>
          <w:sz w:val="24"/>
          <w:szCs w:val="24"/>
        </w:rPr>
        <w:t xml:space="preserve">; </w:t>
      </w:r>
    </w:p>
    <w:p w14:paraId="31B4D86A" w14:textId="4FBABB60" w:rsidR="002E27B9" w:rsidRPr="005A3001" w:rsidRDefault="004C0651" w:rsidP="00167F8F">
      <w:pPr>
        <w:pStyle w:val="ListParagraph"/>
        <w:numPr>
          <w:ilvl w:val="2"/>
          <w:numId w:val="21"/>
        </w:numPr>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w:t>
      </w:r>
      <w:r w:rsidR="002E27B9" w:rsidRPr="005A3001">
        <w:rPr>
          <w:rFonts w:ascii="Times New Roman" w:hAnsi="Times New Roman" w:cs="Times New Roman"/>
          <w:bCs/>
          <w:sz w:val="24"/>
          <w:szCs w:val="24"/>
        </w:rPr>
        <w:t xml:space="preserve">ateikti analizės išvadomis pagrįstas, argumentuotas ir praktiškai įgyvendamas rekomendacijas, kurios turi būti išsamiai aprašytos organizaciniais, teisiniais, techniniais aspektais, su konkrečiais pavyzdžiais, kaip užsienio šalių gerosios praktikos </w:t>
      </w:r>
      <w:r w:rsidR="00863984" w:rsidRPr="005A3001">
        <w:rPr>
          <w:rFonts w:ascii="Times New Roman" w:hAnsi="Times New Roman" w:cs="Times New Roman"/>
          <w:bCs/>
          <w:sz w:val="24"/>
          <w:szCs w:val="24"/>
        </w:rPr>
        <w:t xml:space="preserve">teismų vadovų kompetencijų srityje </w:t>
      </w:r>
      <w:r w:rsidR="002E27B9" w:rsidRPr="005A3001">
        <w:rPr>
          <w:rFonts w:ascii="Times New Roman" w:hAnsi="Times New Roman" w:cs="Times New Roman"/>
          <w:bCs/>
          <w:sz w:val="24"/>
          <w:szCs w:val="24"/>
        </w:rPr>
        <w:t>galėtų būti realiai pritaikomos Lietuvos teismų sistemai.</w:t>
      </w:r>
    </w:p>
    <w:p w14:paraId="5A7F9A48" w14:textId="7B7FB2F0" w:rsidR="00E33D1D" w:rsidRPr="005A3001" w:rsidRDefault="00DA7AF8" w:rsidP="00167F8F">
      <w:pPr>
        <w:pStyle w:val="ListParagraph"/>
        <w:numPr>
          <w:ilvl w:val="1"/>
          <w:numId w:val="21"/>
        </w:numPr>
        <w:autoSpaceDN w:val="0"/>
        <w:spacing w:after="0" w:line="240" w:lineRule="auto"/>
        <w:jc w:val="both"/>
        <w:rPr>
          <w:rFonts w:ascii="Times New Roman" w:hAnsi="Times New Roman" w:cs="Times New Roman"/>
          <w:bCs/>
          <w:sz w:val="24"/>
          <w:szCs w:val="24"/>
        </w:rPr>
      </w:pPr>
      <w:r w:rsidRPr="005A3001">
        <w:rPr>
          <w:rFonts w:ascii="Times New Roman" w:hAnsi="Times New Roman" w:cs="Times New Roman"/>
          <w:bCs/>
          <w:sz w:val="24"/>
          <w:szCs w:val="24"/>
        </w:rPr>
        <w:t>Uždavinio „</w:t>
      </w:r>
      <w:r w:rsidR="00D625EF" w:rsidRPr="005A3001">
        <w:rPr>
          <w:rFonts w:ascii="Times New Roman" w:hAnsi="Times New Roman" w:cs="Times New Roman"/>
          <w:bCs/>
          <w:sz w:val="24"/>
          <w:szCs w:val="24"/>
        </w:rPr>
        <w:t>Atlikti t</w:t>
      </w:r>
      <w:r w:rsidR="00E33D1D" w:rsidRPr="005A3001">
        <w:rPr>
          <w:rFonts w:ascii="Times New Roman" w:hAnsi="Times New Roman" w:cs="Times New Roman"/>
          <w:bCs/>
          <w:sz w:val="24"/>
          <w:szCs w:val="24"/>
        </w:rPr>
        <w:t>ikslinių grupių ir suinteresuotų šalių apklaus</w:t>
      </w:r>
      <w:r w:rsidR="00D625EF" w:rsidRPr="005A3001">
        <w:rPr>
          <w:rFonts w:ascii="Times New Roman" w:hAnsi="Times New Roman" w:cs="Times New Roman"/>
          <w:bCs/>
          <w:sz w:val="24"/>
          <w:szCs w:val="24"/>
        </w:rPr>
        <w:t>ą</w:t>
      </w:r>
      <w:r w:rsidRPr="005A3001">
        <w:rPr>
          <w:rFonts w:ascii="Times New Roman" w:hAnsi="Times New Roman" w:cs="Times New Roman"/>
          <w:bCs/>
          <w:sz w:val="24"/>
          <w:szCs w:val="24"/>
        </w:rPr>
        <w:t>“ įgyvendinimui paslaugų teikėjas turi</w:t>
      </w:r>
      <w:r w:rsidR="00E33D1D" w:rsidRPr="005A3001">
        <w:rPr>
          <w:rFonts w:ascii="Times New Roman" w:hAnsi="Times New Roman" w:cs="Times New Roman"/>
          <w:bCs/>
          <w:sz w:val="24"/>
          <w:szCs w:val="24"/>
        </w:rPr>
        <w:t>:</w:t>
      </w:r>
    </w:p>
    <w:p w14:paraId="579E774B" w14:textId="55304177" w:rsidR="00E33D1D" w:rsidRPr="005A3001" w:rsidRDefault="004C0651" w:rsidP="00167F8F">
      <w:pPr>
        <w:pStyle w:val="ListParagraph"/>
        <w:numPr>
          <w:ilvl w:val="2"/>
          <w:numId w:val="21"/>
        </w:numPr>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w:t>
      </w:r>
      <w:r w:rsidR="00E33D1D" w:rsidRPr="005A3001">
        <w:rPr>
          <w:rFonts w:ascii="Times New Roman" w:hAnsi="Times New Roman" w:cs="Times New Roman"/>
          <w:bCs/>
          <w:sz w:val="24"/>
          <w:szCs w:val="24"/>
        </w:rPr>
        <w:t xml:space="preserve">šsiaiškinti poreikį ir </w:t>
      </w:r>
      <w:r w:rsidR="00B51442" w:rsidRPr="005A3001">
        <w:rPr>
          <w:rFonts w:ascii="Times New Roman" w:hAnsi="Times New Roman" w:cs="Times New Roman"/>
          <w:bCs/>
          <w:sz w:val="24"/>
          <w:szCs w:val="24"/>
        </w:rPr>
        <w:t>lūkesčius,</w:t>
      </w:r>
      <w:r w:rsidR="00E33D1D" w:rsidRPr="005A3001">
        <w:rPr>
          <w:rFonts w:ascii="Times New Roman" w:hAnsi="Times New Roman" w:cs="Times New Roman"/>
          <w:bCs/>
          <w:sz w:val="24"/>
          <w:szCs w:val="24"/>
        </w:rPr>
        <w:t xml:space="preserve"> </w:t>
      </w:r>
      <w:r w:rsidR="00DE1A38" w:rsidRPr="005A3001">
        <w:rPr>
          <w:rFonts w:ascii="Times New Roman" w:hAnsi="Times New Roman" w:cs="Times New Roman"/>
          <w:bCs/>
          <w:sz w:val="24"/>
          <w:szCs w:val="24"/>
        </w:rPr>
        <w:t xml:space="preserve">kokiomis kompetencijomis kiekviena </w:t>
      </w:r>
      <w:r w:rsidR="00B51442" w:rsidRPr="005A3001">
        <w:rPr>
          <w:rFonts w:ascii="Times New Roman" w:hAnsi="Times New Roman" w:cs="Times New Roman"/>
          <w:bCs/>
          <w:sz w:val="24"/>
          <w:szCs w:val="24"/>
        </w:rPr>
        <w:t xml:space="preserve">tikslinė </w:t>
      </w:r>
      <w:r w:rsidR="00DE1A38" w:rsidRPr="005A3001">
        <w:rPr>
          <w:rFonts w:ascii="Times New Roman" w:hAnsi="Times New Roman" w:cs="Times New Roman"/>
          <w:bCs/>
          <w:sz w:val="24"/>
          <w:szCs w:val="24"/>
        </w:rPr>
        <w:t>vadovų grupė tur</w:t>
      </w:r>
      <w:r w:rsidR="00B51442" w:rsidRPr="005A3001">
        <w:rPr>
          <w:rFonts w:ascii="Times New Roman" w:hAnsi="Times New Roman" w:cs="Times New Roman"/>
          <w:bCs/>
          <w:sz w:val="24"/>
          <w:szCs w:val="24"/>
        </w:rPr>
        <w:t>ėtų</w:t>
      </w:r>
      <w:r w:rsidR="00DE1A38" w:rsidRPr="005A3001">
        <w:rPr>
          <w:rFonts w:ascii="Times New Roman" w:hAnsi="Times New Roman" w:cs="Times New Roman"/>
          <w:bCs/>
          <w:sz w:val="24"/>
          <w:szCs w:val="24"/>
        </w:rPr>
        <w:t xml:space="preserve"> pasižymėti, </w:t>
      </w:r>
      <w:r w:rsidR="00B51442" w:rsidRPr="005A3001">
        <w:rPr>
          <w:rFonts w:ascii="Times New Roman" w:hAnsi="Times New Roman" w:cs="Times New Roman"/>
          <w:bCs/>
          <w:sz w:val="24"/>
          <w:szCs w:val="24"/>
        </w:rPr>
        <w:t>kokios esamų teismų vadovų kompetencijos yra tobulintinos, įskaitant</w:t>
      </w:r>
      <w:r w:rsidR="00B51442" w:rsidRPr="005A3001">
        <w:rPr>
          <w:rFonts w:ascii="Times New Roman" w:hAnsi="Times New Roman" w:cs="Times New Roman"/>
          <w:sz w:val="24"/>
          <w:szCs w:val="24"/>
        </w:rPr>
        <w:t xml:space="preserve"> kompetencijas, susijusias su korupcijos prevencijos kontrole, su kokiomis problemomis susiduriama tobulinant turimas teismų vadovų kompetencijas</w:t>
      </w:r>
      <w:r>
        <w:rPr>
          <w:rFonts w:ascii="Times New Roman" w:hAnsi="Times New Roman" w:cs="Times New Roman"/>
          <w:sz w:val="24"/>
          <w:szCs w:val="24"/>
        </w:rPr>
        <w:t>;</w:t>
      </w:r>
    </w:p>
    <w:p w14:paraId="7AD2BA55" w14:textId="76AECF37" w:rsidR="00E33D1D" w:rsidRPr="005A3001" w:rsidRDefault="004C0651" w:rsidP="00167F8F">
      <w:pPr>
        <w:pStyle w:val="ListParagraph"/>
        <w:numPr>
          <w:ilvl w:val="2"/>
          <w:numId w:val="21"/>
        </w:numPr>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w:t>
      </w:r>
      <w:r w:rsidR="00E33D1D" w:rsidRPr="005A3001">
        <w:rPr>
          <w:rFonts w:ascii="Times New Roman" w:hAnsi="Times New Roman" w:cs="Times New Roman"/>
          <w:bCs/>
          <w:sz w:val="24"/>
          <w:szCs w:val="24"/>
        </w:rPr>
        <w:t>engiant</w:t>
      </w:r>
      <w:r w:rsidR="00B51442" w:rsidRPr="005A3001">
        <w:rPr>
          <w:rFonts w:ascii="Times New Roman" w:hAnsi="Times New Roman" w:cs="Times New Roman"/>
          <w:bCs/>
          <w:sz w:val="24"/>
          <w:szCs w:val="24"/>
        </w:rPr>
        <w:t xml:space="preserve">is </w:t>
      </w:r>
      <w:r w:rsidR="00E33D1D" w:rsidRPr="005A3001">
        <w:rPr>
          <w:rFonts w:ascii="Times New Roman" w:hAnsi="Times New Roman" w:cs="Times New Roman"/>
          <w:bCs/>
          <w:sz w:val="24"/>
          <w:szCs w:val="24"/>
        </w:rPr>
        <w:t>apklaus</w:t>
      </w:r>
      <w:r w:rsidR="00B51442" w:rsidRPr="005A3001">
        <w:rPr>
          <w:rFonts w:ascii="Times New Roman" w:hAnsi="Times New Roman" w:cs="Times New Roman"/>
          <w:bCs/>
          <w:sz w:val="24"/>
          <w:szCs w:val="24"/>
        </w:rPr>
        <w:t>ai</w:t>
      </w:r>
      <w:r w:rsidR="00BD0482">
        <w:rPr>
          <w:rFonts w:ascii="Times New Roman" w:hAnsi="Times New Roman" w:cs="Times New Roman"/>
          <w:bCs/>
          <w:sz w:val="24"/>
          <w:szCs w:val="24"/>
        </w:rPr>
        <w:t>, derinant apklausos programą</w:t>
      </w:r>
      <w:r w:rsidR="00E33D1D" w:rsidRPr="005A3001">
        <w:rPr>
          <w:rFonts w:ascii="Times New Roman" w:hAnsi="Times New Roman" w:cs="Times New Roman"/>
          <w:bCs/>
          <w:sz w:val="24"/>
          <w:szCs w:val="24"/>
        </w:rPr>
        <w:t xml:space="preserve"> bei įgyvendinant kitus apklausos etapus, turi būti suorganizuota mažiausiai po vieną konsultaciją su </w:t>
      </w:r>
      <w:r w:rsidR="00745AF3">
        <w:rPr>
          <w:rFonts w:ascii="Times New Roman" w:hAnsi="Times New Roman" w:cs="Times New Roman"/>
          <w:bCs/>
          <w:sz w:val="24"/>
          <w:szCs w:val="24"/>
        </w:rPr>
        <w:t xml:space="preserve">Perkančiosios organizacijos paskirtais </w:t>
      </w:r>
      <w:r w:rsidR="00E33D1D" w:rsidRPr="005A3001">
        <w:rPr>
          <w:rFonts w:ascii="Times New Roman" w:hAnsi="Times New Roman" w:cs="Times New Roman"/>
          <w:bCs/>
          <w:sz w:val="24"/>
          <w:szCs w:val="24"/>
        </w:rPr>
        <w:t>ekspertais (Norvegijos, Lietuvos), suderinant su Perkančiąja organizacija konsultacijos datas bei eigą. Perkančiosios organizacijos atstovas taip pat turės dalyvauti numatytose konsultacijose</w:t>
      </w:r>
      <w:r>
        <w:rPr>
          <w:rFonts w:ascii="Times New Roman" w:hAnsi="Times New Roman" w:cs="Times New Roman"/>
          <w:bCs/>
          <w:sz w:val="24"/>
          <w:szCs w:val="24"/>
        </w:rPr>
        <w:t>;</w:t>
      </w:r>
    </w:p>
    <w:p w14:paraId="641EB174" w14:textId="2C3B93E5" w:rsidR="006E4501" w:rsidRPr="005A3001" w:rsidRDefault="004C0651" w:rsidP="00167F8F">
      <w:pPr>
        <w:pStyle w:val="ListParagraph"/>
        <w:numPr>
          <w:ilvl w:val="2"/>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B47F2" w:rsidRPr="005A3001">
        <w:rPr>
          <w:rFonts w:ascii="Times New Roman" w:hAnsi="Times New Roman" w:cs="Times New Roman"/>
          <w:sz w:val="24"/>
          <w:szCs w:val="24"/>
        </w:rPr>
        <w:t>tlikti apklausas n</w:t>
      </w:r>
      <w:r w:rsidR="00A21EF6" w:rsidRPr="005A3001">
        <w:rPr>
          <w:rFonts w:ascii="Times New Roman" w:hAnsi="Times New Roman" w:cs="Times New Roman"/>
          <w:sz w:val="24"/>
          <w:szCs w:val="24"/>
        </w:rPr>
        <w:t>audojantis interviu ir fokusuotų grupių metodais:</w:t>
      </w:r>
    </w:p>
    <w:p w14:paraId="1CC14910" w14:textId="5BC242FD" w:rsidR="00151633" w:rsidRPr="005A3001" w:rsidRDefault="00D625EF" w:rsidP="00167F8F">
      <w:pPr>
        <w:pStyle w:val="ListParagraph"/>
        <w:numPr>
          <w:ilvl w:val="3"/>
          <w:numId w:val="21"/>
        </w:numPr>
        <w:spacing w:after="0" w:line="240" w:lineRule="auto"/>
        <w:jc w:val="both"/>
        <w:rPr>
          <w:rFonts w:ascii="Times New Roman" w:hAnsi="Times New Roman" w:cs="Times New Roman"/>
          <w:sz w:val="24"/>
          <w:szCs w:val="24"/>
        </w:rPr>
      </w:pPr>
      <w:r w:rsidRPr="005A3001">
        <w:rPr>
          <w:rFonts w:ascii="Times New Roman" w:hAnsi="Times New Roman" w:cs="Times New Roman"/>
          <w:sz w:val="24"/>
          <w:szCs w:val="24"/>
        </w:rPr>
        <w:t xml:space="preserve"> </w:t>
      </w:r>
      <w:r w:rsidR="00151633" w:rsidRPr="005A3001">
        <w:rPr>
          <w:rFonts w:ascii="Times New Roman" w:hAnsi="Times New Roman" w:cs="Times New Roman"/>
          <w:sz w:val="24"/>
          <w:szCs w:val="24"/>
        </w:rPr>
        <w:t>i</w:t>
      </w:r>
      <w:r w:rsidRPr="005A3001">
        <w:rPr>
          <w:rFonts w:ascii="Times New Roman" w:hAnsi="Times New Roman" w:cs="Times New Roman"/>
          <w:sz w:val="24"/>
          <w:szCs w:val="24"/>
        </w:rPr>
        <w:t xml:space="preserve">nterviu </w:t>
      </w:r>
      <w:r w:rsidR="00151633" w:rsidRPr="005A3001">
        <w:rPr>
          <w:rFonts w:ascii="Times New Roman" w:hAnsi="Times New Roman" w:cs="Times New Roman"/>
          <w:sz w:val="24"/>
          <w:szCs w:val="24"/>
        </w:rPr>
        <w:t>turėtų būti atliekamas su ne mažiau nei 10 (dešimt) asmenų</w:t>
      </w:r>
      <w:r w:rsidR="00743DB3">
        <w:rPr>
          <w:rFonts w:ascii="Times New Roman" w:hAnsi="Times New Roman" w:cs="Times New Roman"/>
          <w:sz w:val="24"/>
          <w:szCs w:val="24"/>
        </w:rPr>
        <w:t xml:space="preserve"> (</w:t>
      </w:r>
      <w:r w:rsidR="00BD0482">
        <w:rPr>
          <w:rFonts w:ascii="Times New Roman" w:hAnsi="Times New Roman" w:cs="Times New Roman"/>
          <w:sz w:val="24"/>
          <w:szCs w:val="24"/>
        </w:rPr>
        <w:t xml:space="preserve">interviu </w:t>
      </w:r>
      <w:r w:rsidR="00743DB3">
        <w:rPr>
          <w:rFonts w:ascii="Times New Roman" w:hAnsi="Times New Roman" w:cs="Times New Roman"/>
          <w:sz w:val="24"/>
          <w:szCs w:val="24"/>
        </w:rPr>
        <w:t>tikslinė grupė</w:t>
      </w:r>
      <w:r w:rsidR="009A1EF3">
        <w:rPr>
          <w:rFonts w:ascii="Times New Roman" w:hAnsi="Times New Roman" w:cs="Times New Roman"/>
          <w:sz w:val="24"/>
          <w:szCs w:val="24"/>
        </w:rPr>
        <w:t xml:space="preserve"> – teismų vadovai</w:t>
      </w:r>
      <w:r w:rsidR="00743DB3">
        <w:rPr>
          <w:rFonts w:ascii="Times New Roman" w:hAnsi="Times New Roman" w:cs="Times New Roman"/>
          <w:sz w:val="24"/>
          <w:szCs w:val="24"/>
        </w:rPr>
        <w:t>)</w:t>
      </w:r>
      <w:r w:rsidR="00151633" w:rsidRPr="005A3001">
        <w:rPr>
          <w:rFonts w:ascii="Times New Roman" w:hAnsi="Times New Roman" w:cs="Times New Roman"/>
          <w:sz w:val="24"/>
          <w:szCs w:val="24"/>
        </w:rPr>
        <w:t xml:space="preserve">, asmenų sąrašą </w:t>
      </w:r>
      <w:r w:rsidR="00180818">
        <w:rPr>
          <w:rFonts w:ascii="Times New Roman" w:hAnsi="Times New Roman" w:cs="Times New Roman"/>
          <w:sz w:val="24"/>
          <w:szCs w:val="24"/>
        </w:rPr>
        <w:t>p</w:t>
      </w:r>
      <w:r w:rsidR="00151633" w:rsidRPr="005A3001">
        <w:rPr>
          <w:rFonts w:ascii="Times New Roman" w:hAnsi="Times New Roman" w:cs="Times New Roman"/>
          <w:sz w:val="24"/>
          <w:szCs w:val="24"/>
        </w:rPr>
        <w:t>aslaugų teikėjas turės suderinti su Perkančiąja organizacija;</w:t>
      </w:r>
    </w:p>
    <w:p w14:paraId="32656BD4" w14:textId="66A09DC1" w:rsidR="00151633" w:rsidRPr="005A3001" w:rsidRDefault="00151633" w:rsidP="00167F8F">
      <w:pPr>
        <w:pStyle w:val="ListParagraph"/>
        <w:numPr>
          <w:ilvl w:val="3"/>
          <w:numId w:val="21"/>
        </w:numPr>
        <w:spacing w:after="0" w:line="240" w:lineRule="auto"/>
        <w:jc w:val="both"/>
        <w:rPr>
          <w:rFonts w:ascii="Times New Roman" w:hAnsi="Times New Roman" w:cs="Times New Roman"/>
          <w:sz w:val="24"/>
          <w:szCs w:val="24"/>
        </w:rPr>
      </w:pPr>
      <w:r w:rsidRPr="005A3001">
        <w:rPr>
          <w:rFonts w:ascii="Times New Roman" w:hAnsi="Times New Roman" w:cs="Times New Roman"/>
          <w:sz w:val="24"/>
          <w:szCs w:val="24"/>
        </w:rPr>
        <w:t>f</w:t>
      </w:r>
      <w:r w:rsidR="00D625EF" w:rsidRPr="005A3001">
        <w:rPr>
          <w:rFonts w:ascii="Times New Roman" w:hAnsi="Times New Roman" w:cs="Times New Roman"/>
          <w:sz w:val="24"/>
          <w:szCs w:val="24"/>
        </w:rPr>
        <w:t>okusuot</w:t>
      </w:r>
      <w:r w:rsidRPr="005A3001">
        <w:rPr>
          <w:rFonts w:ascii="Times New Roman" w:hAnsi="Times New Roman" w:cs="Times New Roman"/>
          <w:sz w:val="24"/>
          <w:szCs w:val="24"/>
        </w:rPr>
        <w:t>ų</w:t>
      </w:r>
      <w:r w:rsidR="00D625EF" w:rsidRPr="005A3001">
        <w:rPr>
          <w:rFonts w:ascii="Times New Roman" w:hAnsi="Times New Roman" w:cs="Times New Roman"/>
          <w:sz w:val="24"/>
          <w:szCs w:val="24"/>
        </w:rPr>
        <w:t xml:space="preserve"> grup</w:t>
      </w:r>
      <w:r w:rsidRPr="005A3001">
        <w:rPr>
          <w:rFonts w:ascii="Times New Roman" w:hAnsi="Times New Roman" w:cs="Times New Roman"/>
          <w:sz w:val="24"/>
          <w:szCs w:val="24"/>
        </w:rPr>
        <w:t>ių diskusijos dalyvių grup</w:t>
      </w:r>
      <w:r w:rsidR="00B31DA3" w:rsidRPr="005A3001">
        <w:rPr>
          <w:rFonts w:ascii="Times New Roman" w:hAnsi="Times New Roman" w:cs="Times New Roman"/>
          <w:sz w:val="24"/>
          <w:szCs w:val="24"/>
        </w:rPr>
        <w:t>es</w:t>
      </w:r>
      <w:r w:rsidRPr="005A3001">
        <w:rPr>
          <w:rFonts w:ascii="Times New Roman" w:hAnsi="Times New Roman" w:cs="Times New Roman"/>
          <w:sz w:val="24"/>
          <w:szCs w:val="24"/>
        </w:rPr>
        <w:t xml:space="preserve"> turi sudaryti:</w:t>
      </w:r>
      <w:r w:rsidR="00D625EF" w:rsidRPr="005A3001">
        <w:rPr>
          <w:rFonts w:ascii="Times New Roman" w:hAnsi="Times New Roman" w:cs="Times New Roman"/>
          <w:sz w:val="24"/>
          <w:szCs w:val="24"/>
        </w:rPr>
        <w:t xml:space="preserve"> </w:t>
      </w:r>
    </w:p>
    <w:p w14:paraId="64BC8FB0" w14:textId="4274C0DF" w:rsidR="00D625EF" w:rsidRPr="005A3001" w:rsidRDefault="00B51442" w:rsidP="00167F8F">
      <w:pPr>
        <w:pStyle w:val="ListParagraph"/>
        <w:numPr>
          <w:ilvl w:val="4"/>
          <w:numId w:val="21"/>
        </w:numPr>
        <w:spacing w:after="0" w:line="240" w:lineRule="auto"/>
        <w:jc w:val="both"/>
        <w:rPr>
          <w:rFonts w:ascii="Times New Roman" w:hAnsi="Times New Roman" w:cs="Times New Roman"/>
          <w:sz w:val="24"/>
          <w:szCs w:val="24"/>
        </w:rPr>
      </w:pPr>
      <w:r w:rsidRPr="005A3001">
        <w:rPr>
          <w:rFonts w:ascii="Times New Roman" w:hAnsi="Times New Roman" w:cs="Times New Roman"/>
          <w:sz w:val="24"/>
          <w:szCs w:val="24"/>
        </w:rPr>
        <w:t xml:space="preserve">teismo </w:t>
      </w:r>
      <w:r w:rsidR="00151633" w:rsidRPr="005A3001">
        <w:rPr>
          <w:rFonts w:ascii="Times New Roman" w:hAnsi="Times New Roman" w:cs="Times New Roman"/>
          <w:sz w:val="24"/>
          <w:szCs w:val="24"/>
        </w:rPr>
        <w:t xml:space="preserve">pirmininkų </w:t>
      </w:r>
      <w:r w:rsidR="00D625EF" w:rsidRPr="005A3001">
        <w:rPr>
          <w:rFonts w:ascii="Times New Roman" w:hAnsi="Times New Roman" w:cs="Times New Roman"/>
          <w:sz w:val="24"/>
          <w:szCs w:val="24"/>
        </w:rPr>
        <w:t>dalyvių grup</w:t>
      </w:r>
      <w:r w:rsidR="00151633" w:rsidRPr="005A3001">
        <w:rPr>
          <w:rFonts w:ascii="Times New Roman" w:hAnsi="Times New Roman" w:cs="Times New Roman"/>
          <w:sz w:val="24"/>
          <w:szCs w:val="24"/>
        </w:rPr>
        <w:t>ė, kurioje</w:t>
      </w:r>
      <w:r w:rsidR="00D625EF" w:rsidRPr="005A3001">
        <w:rPr>
          <w:rFonts w:ascii="Times New Roman" w:hAnsi="Times New Roman" w:cs="Times New Roman"/>
          <w:sz w:val="24"/>
          <w:szCs w:val="24"/>
        </w:rPr>
        <w:t xml:space="preserve"> turi </w:t>
      </w:r>
      <w:r w:rsidR="00151633" w:rsidRPr="005A3001">
        <w:rPr>
          <w:rFonts w:ascii="Times New Roman" w:hAnsi="Times New Roman" w:cs="Times New Roman"/>
          <w:sz w:val="24"/>
          <w:szCs w:val="24"/>
        </w:rPr>
        <w:t>dalyvauti</w:t>
      </w:r>
      <w:r w:rsidR="00D625EF" w:rsidRPr="005A3001">
        <w:rPr>
          <w:rFonts w:ascii="Times New Roman" w:hAnsi="Times New Roman" w:cs="Times New Roman"/>
          <w:sz w:val="24"/>
          <w:szCs w:val="24"/>
        </w:rPr>
        <w:t xml:space="preserve"> </w:t>
      </w:r>
      <w:r w:rsidR="00B31DA3" w:rsidRPr="005A3001">
        <w:rPr>
          <w:rFonts w:ascii="Times New Roman" w:hAnsi="Times New Roman" w:cs="Times New Roman"/>
          <w:sz w:val="24"/>
          <w:szCs w:val="24"/>
        </w:rPr>
        <w:t>nuo 10 iki 15 asmenų;</w:t>
      </w:r>
    </w:p>
    <w:p w14:paraId="4D2DCA8E" w14:textId="27A893BA" w:rsidR="00B31DA3" w:rsidRPr="005A3001" w:rsidRDefault="00B31DA3" w:rsidP="00167F8F">
      <w:pPr>
        <w:pStyle w:val="ListParagraph"/>
        <w:numPr>
          <w:ilvl w:val="4"/>
          <w:numId w:val="21"/>
        </w:numPr>
        <w:spacing w:after="0" w:line="240" w:lineRule="auto"/>
        <w:jc w:val="both"/>
        <w:rPr>
          <w:rFonts w:ascii="Times New Roman" w:hAnsi="Times New Roman" w:cs="Times New Roman"/>
          <w:sz w:val="24"/>
          <w:szCs w:val="24"/>
        </w:rPr>
      </w:pPr>
      <w:r w:rsidRPr="005A3001">
        <w:rPr>
          <w:rFonts w:ascii="Times New Roman" w:hAnsi="Times New Roman" w:cs="Times New Roman"/>
          <w:sz w:val="24"/>
          <w:szCs w:val="24"/>
        </w:rPr>
        <w:t>teismo</w:t>
      </w:r>
      <w:r w:rsidR="00B51442" w:rsidRPr="005A3001">
        <w:rPr>
          <w:rFonts w:ascii="Times New Roman" w:hAnsi="Times New Roman" w:cs="Times New Roman"/>
          <w:sz w:val="24"/>
          <w:szCs w:val="24"/>
        </w:rPr>
        <w:t xml:space="preserve"> </w:t>
      </w:r>
      <w:r w:rsidRPr="005A3001">
        <w:rPr>
          <w:rFonts w:ascii="Times New Roman" w:hAnsi="Times New Roman" w:cs="Times New Roman"/>
          <w:sz w:val="24"/>
          <w:szCs w:val="24"/>
        </w:rPr>
        <w:t>pirmininko pavaduotojų grupė, kurioje turi dalyvauti nuo 10 iki 15 asmenų;</w:t>
      </w:r>
    </w:p>
    <w:p w14:paraId="393F02C7" w14:textId="4723C621" w:rsidR="00B31DA3" w:rsidRPr="005A3001" w:rsidRDefault="00B31DA3" w:rsidP="00167F8F">
      <w:pPr>
        <w:pStyle w:val="ListParagraph"/>
        <w:numPr>
          <w:ilvl w:val="4"/>
          <w:numId w:val="21"/>
        </w:numPr>
        <w:spacing w:after="0" w:line="240" w:lineRule="auto"/>
        <w:jc w:val="both"/>
        <w:rPr>
          <w:rFonts w:ascii="Times New Roman" w:hAnsi="Times New Roman" w:cs="Times New Roman"/>
          <w:sz w:val="24"/>
          <w:szCs w:val="24"/>
        </w:rPr>
      </w:pPr>
      <w:r w:rsidRPr="005A3001">
        <w:rPr>
          <w:rFonts w:ascii="Times New Roman" w:hAnsi="Times New Roman" w:cs="Times New Roman"/>
          <w:sz w:val="24"/>
          <w:szCs w:val="24"/>
        </w:rPr>
        <w:t>teismo</w:t>
      </w:r>
      <w:r w:rsidR="00B51442" w:rsidRPr="005A3001">
        <w:rPr>
          <w:rFonts w:ascii="Times New Roman" w:hAnsi="Times New Roman" w:cs="Times New Roman"/>
          <w:sz w:val="24"/>
          <w:szCs w:val="24"/>
        </w:rPr>
        <w:t xml:space="preserve"> </w:t>
      </w:r>
      <w:r w:rsidRPr="005A3001">
        <w:rPr>
          <w:rFonts w:ascii="Times New Roman" w:hAnsi="Times New Roman" w:cs="Times New Roman"/>
          <w:sz w:val="24"/>
          <w:szCs w:val="24"/>
        </w:rPr>
        <w:t xml:space="preserve">skyriaus pirmininkų grupė, kurioje turi dalyvauti </w:t>
      </w:r>
      <w:r w:rsidR="00B6567B" w:rsidRPr="005A3001">
        <w:rPr>
          <w:rFonts w:ascii="Times New Roman" w:hAnsi="Times New Roman" w:cs="Times New Roman"/>
          <w:sz w:val="24"/>
          <w:szCs w:val="24"/>
        </w:rPr>
        <w:t>ne mažiau nei</w:t>
      </w:r>
      <w:r w:rsidRPr="005A3001">
        <w:rPr>
          <w:rFonts w:ascii="Times New Roman" w:hAnsi="Times New Roman" w:cs="Times New Roman"/>
          <w:sz w:val="24"/>
          <w:szCs w:val="24"/>
        </w:rPr>
        <w:t xml:space="preserve"> 10 asmenų;</w:t>
      </w:r>
    </w:p>
    <w:p w14:paraId="747D50D2" w14:textId="3BBA6780" w:rsidR="00B31DA3" w:rsidRPr="005A3001" w:rsidRDefault="00B31DA3" w:rsidP="00167F8F">
      <w:pPr>
        <w:pStyle w:val="ListParagraph"/>
        <w:numPr>
          <w:ilvl w:val="4"/>
          <w:numId w:val="21"/>
        </w:numPr>
        <w:spacing w:after="0" w:line="240" w:lineRule="auto"/>
        <w:jc w:val="both"/>
        <w:rPr>
          <w:rFonts w:ascii="Times New Roman" w:hAnsi="Times New Roman" w:cs="Times New Roman"/>
          <w:sz w:val="24"/>
          <w:szCs w:val="24"/>
        </w:rPr>
      </w:pPr>
      <w:r w:rsidRPr="005A3001">
        <w:rPr>
          <w:rFonts w:ascii="Times New Roman" w:hAnsi="Times New Roman" w:cs="Times New Roman"/>
          <w:sz w:val="24"/>
          <w:szCs w:val="24"/>
        </w:rPr>
        <w:t>teismo kanclerių grupė, kurioje turi dalyvauti nuo 10</w:t>
      </w:r>
      <w:r w:rsidR="00B51442" w:rsidRPr="005A3001">
        <w:rPr>
          <w:rFonts w:ascii="Times New Roman" w:hAnsi="Times New Roman" w:cs="Times New Roman"/>
          <w:sz w:val="24"/>
          <w:szCs w:val="24"/>
        </w:rPr>
        <w:t xml:space="preserve"> </w:t>
      </w:r>
      <w:r w:rsidRPr="005A3001">
        <w:rPr>
          <w:rFonts w:ascii="Times New Roman" w:hAnsi="Times New Roman" w:cs="Times New Roman"/>
          <w:sz w:val="24"/>
          <w:szCs w:val="24"/>
        </w:rPr>
        <w:t>iki 15 asmenų;</w:t>
      </w:r>
    </w:p>
    <w:p w14:paraId="5A44099D" w14:textId="2D34125B" w:rsidR="00B31DA3" w:rsidRPr="005A3001" w:rsidRDefault="00B51442" w:rsidP="00167F8F">
      <w:pPr>
        <w:pStyle w:val="ListParagraph"/>
        <w:numPr>
          <w:ilvl w:val="4"/>
          <w:numId w:val="21"/>
        </w:numPr>
        <w:spacing w:after="0" w:line="240" w:lineRule="auto"/>
        <w:jc w:val="both"/>
        <w:rPr>
          <w:rFonts w:ascii="Times New Roman" w:hAnsi="Times New Roman" w:cs="Times New Roman"/>
          <w:sz w:val="24"/>
          <w:szCs w:val="24"/>
        </w:rPr>
      </w:pPr>
      <w:r w:rsidRPr="005A3001">
        <w:rPr>
          <w:rFonts w:ascii="Times New Roman" w:hAnsi="Times New Roman" w:cs="Times New Roman"/>
          <w:sz w:val="24"/>
          <w:szCs w:val="24"/>
        </w:rPr>
        <w:lastRenderedPageBreak/>
        <w:t xml:space="preserve">teismo </w:t>
      </w:r>
      <w:r w:rsidR="00B31DA3" w:rsidRPr="005A3001">
        <w:rPr>
          <w:rFonts w:ascii="Times New Roman" w:hAnsi="Times New Roman" w:cs="Times New Roman"/>
          <w:sz w:val="24"/>
          <w:szCs w:val="24"/>
        </w:rPr>
        <w:t>skyrių v</w:t>
      </w:r>
      <w:r w:rsidRPr="005A3001">
        <w:rPr>
          <w:rFonts w:ascii="Times New Roman" w:hAnsi="Times New Roman" w:cs="Times New Roman"/>
          <w:sz w:val="24"/>
          <w:szCs w:val="24"/>
        </w:rPr>
        <w:t>edėjų</w:t>
      </w:r>
      <w:r w:rsidR="00FF6DFE">
        <w:rPr>
          <w:rFonts w:ascii="Times New Roman" w:hAnsi="Times New Roman" w:cs="Times New Roman"/>
          <w:sz w:val="24"/>
          <w:szCs w:val="24"/>
        </w:rPr>
        <w:t>, departamento vadovų</w:t>
      </w:r>
      <w:r w:rsidR="00B31DA3" w:rsidRPr="005A3001">
        <w:rPr>
          <w:rFonts w:ascii="Times New Roman" w:hAnsi="Times New Roman" w:cs="Times New Roman"/>
          <w:sz w:val="24"/>
          <w:szCs w:val="24"/>
        </w:rPr>
        <w:t xml:space="preserve"> grupė, kurioje turi dalyvauti ne mažiau nei </w:t>
      </w:r>
      <w:r w:rsidR="00247E69" w:rsidRPr="005A3001">
        <w:rPr>
          <w:rFonts w:ascii="Times New Roman" w:hAnsi="Times New Roman" w:cs="Times New Roman"/>
          <w:sz w:val="24"/>
          <w:szCs w:val="24"/>
        </w:rPr>
        <w:t>44</w:t>
      </w:r>
      <w:r w:rsidR="00B31DA3" w:rsidRPr="005A3001">
        <w:rPr>
          <w:rFonts w:ascii="Times New Roman" w:hAnsi="Times New Roman" w:cs="Times New Roman"/>
          <w:sz w:val="24"/>
          <w:szCs w:val="24"/>
        </w:rPr>
        <w:t xml:space="preserve"> asmenų;</w:t>
      </w:r>
    </w:p>
    <w:p w14:paraId="612F408E" w14:textId="2374CF06" w:rsidR="00DE1A38" w:rsidRPr="005A3001" w:rsidRDefault="00B51442" w:rsidP="00167F8F">
      <w:pPr>
        <w:pStyle w:val="ListParagraph"/>
        <w:numPr>
          <w:ilvl w:val="4"/>
          <w:numId w:val="21"/>
        </w:numPr>
        <w:spacing w:after="0" w:line="240" w:lineRule="auto"/>
        <w:jc w:val="both"/>
        <w:rPr>
          <w:rFonts w:ascii="Times New Roman" w:hAnsi="Times New Roman" w:cs="Times New Roman"/>
          <w:sz w:val="24"/>
          <w:szCs w:val="24"/>
        </w:rPr>
      </w:pPr>
      <w:r w:rsidRPr="005A3001">
        <w:rPr>
          <w:rFonts w:ascii="Times New Roman" w:hAnsi="Times New Roman" w:cs="Times New Roman"/>
          <w:sz w:val="24"/>
          <w:szCs w:val="24"/>
        </w:rPr>
        <w:t>P</w:t>
      </w:r>
      <w:r w:rsidR="00DE1A38" w:rsidRPr="005A3001">
        <w:rPr>
          <w:rFonts w:ascii="Times New Roman" w:hAnsi="Times New Roman" w:cs="Times New Roman"/>
          <w:sz w:val="24"/>
          <w:szCs w:val="24"/>
        </w:rPr>
        <w:t xml:space="preserve">retendentų į teisėjus atrankos komisijos ir </w:t>
      </w:r>
      <w:r w:rsidRPr="005A3001">
        <w:rPr>
          <w:rFonts w:ascii="Times New Roman" w:hAnsi="Times New Roman" w:cs="Times New Roman"/>
          <w:sz w:val="24"/>
          <w:szCs w:val="24"/>
        </w:rPr>
        <w:t>N</w:t>
      </w:r>
      <w:r w:rsidR="00DE1A38" w:rsidRPr="005A3001">
        <w:rPr>
          <w:rFonts w:ascii="Times New Roman" w:hAnsi="Times New Roman" w:cs="Times New Roman"/>
          <w:sz w:val="24"/>
          <w:szCs w:val="24"/>
        </w:rPr>
        <w:t xml:space="preserve">uolatinės teisėjų veiklos vertinimo komisijos </w:t>
      </w:r>
      <w:r w:rsidR="00B86DD3" w:rsidRPr="005A3001">
        <w:rPr>
          <w:rFonts w:ascii="Times New Roman" w:hAnsi="Times New Roman" w:cs="Times New Roman"/>
          <w:sz w:val="24"/>
          <w:szCs w:val="24"/>
        </w:rPr>
        <w:t xml:space="preserve">narių </w:t>
      </w:r>
      <w:r w:rsidR="00DE1A38" w:rsidRPr="005A3001">
        <w:rPr>
          <w:rFonts w:ascii="Times New Roman" w:hAnsi="Times New Roman" w:cs="Times New Roman"/>
          <w:sz w:val="24"/>
          <w:szCs w:val="24"/>
        </w:rPr>
        <w:t>grupė, kurioje turi dalyvauti ne mažiau nei 10 asmenų;</w:t>
      </w:r>
    </w:p>
    <w:p w14:paraId="30E14CEC" w14:textId="3A238AC4" w:rsidR="00D625EF" w:rsidRPr="005A3001" w:rsidRDefault="00B31DA3" w:rsidP="00167F8F">
      <w:pPr>
        <w:pStyle w:val="ListParagraph"/>
        <w:numPr>
          <w:ilvl w:val="4"/>
          <w:numId w:val="21"/>
        </w:numPr>
        <w:spacing w:after="0" w:line="240" w:lineRule="auto"/>
        <w:jc w:val="both"/>
        <w:rPr>
          <w:rFonts w:ascii="Times New Roman" w:hAnsi="Times New Roman" w:cs="Times New Roman"/>
          <w:sz w:val="24"/>
          <w:szCs w:val="24"/>
        </w:rPr>
      </w:pPr>
      <w:r w:rsidRPr="005A3001">
        <w:rPr>
          <w:rFonts w:ascii="Times New Roman" w:hAnsi="Times New Roman" w:cs="Times New Roman"/>
          <w:sz w:val="24"/>
          <w:szCs w:val="24"/>
        </w:rPr>
        <w:t>Administracijos vadovų grupė, kurioje turi dalyvauti ne mažiau nei 10 asmenų</w:t>
      </w:r>
      <w:r w:rsidR="002B6ED6">
        <w:rPr>
          <w:rFonts w:ascii="Times New Roman" w:hAnsi="Times New Roman" w:cs="Times New Roman"/>
          <w:sz w:val="24"/>
          <w:szCs w:val="24"/>
        </w:rPr>
        <w:t>;</w:t>
      </w:r>
    </w:p>
    <w:p w14:paraId="681D575A" w14:textId="5BEC1097" w:rsidR="00E33D1D" w:rsidRPr="005A3001" w:rsidRDefault="004C0651" w:rsidP="00167F8F">
      <w:pPr>
        <w:pStyle w:val="ListParagraph"/>
        <w:numPr>
          <w:ilvl w:val="2"/>
          <w:numId w:val="21"/>
        </w:numPr>
        <w:autoSpaceDN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n</w:t>
      </w:r>
      <w:r w:rsidR="00D625EF" w:rsidRPr="005A3001">
        <w:rPr>
          <w:rFonts w:ascii="Times New Roman" w:hAnsi="Times New Roman" w:cs="Times New Roman"/>
          <w:sz w:val="24"/>
          <w:szCs w:val="24"/>
        </w:rPr>
        <w:t xml:space="preserve">audojant kokybinius duomenų rinkimo metodus, surinkti reikiamą informaciją, ją apdoroti ir pateikti </w:t>
      </w:r>
      <w:r w:rsidR="009C4343" w:rsidRPr="005A3001">
        <w:rPr>
          <w:rFonts w:ascii="Times New Roman" w:hAnsi="Times New Roman" w:cs="Times New Roman"/>
          <w:sz w:val="24"/>
          <w:szCs w:val="24"/>
        </w:rPr>
        <w:t>kiekvienos fokusuotos grupės</w:t>
      </w:r>
      <w:r w:rsidR="007917D5" w:rsidRPr="005A3001">
        <w:rPr>
          <w:rFonts w:ascii="Times New Roman" w:hAnsi="Times New Roman" w:cs="Times New Roman"/>
          <w:sz w:val="24"/>
          <w:szCs w:val="24"/>
        </w:rPr>
        <w:t>, interviu</w:t>
      </w:r>
      <w:r w:rsidR="009C4343" w:rsidRPr="005A3001">
        <w:rPr>
          <w:rFonts w:ascii="Times New Roman" w:hAnsi="Times New Roman" w:cs="Times New Roman"/>
          <w:sz w:val="24"/>
          <w:szCs w:val="24"/>
        </w:rPr>
        <w:t xml:space="preserve"> išvadas ir </w:t>
      </w:r>
      <w:r w:rsidR="006E4501" w:rsidRPr="005A3001">
        <w:rPr>
          <w:rFonts w:ascii="Times New Roman" w:hAnsi="Times New Roman" w:cs="Times New Roman"/>
          <w:sz w:val="24"/>
          <w:szCs w:val="24"/>
        </w:rPr>
        <w:t xml:space="preserve">apibendrintas </w:t>
      </w:r>
      <w:r w:rsidR="00B86DD3" w:rsidRPr="005A3001">
        <w:rPr>
          <w:rFonts w:ascii="Times New Roman" w:hAnsi="Times New Roman" w:cs="Times New Roman"/>
          <w:sz w:val="24"/>
          <w:szCs w:val="24"/>
        </w:rPr>
        <w:t xml:space="preserve">apklausos </w:t>
      </w:r>
      <w:r w:rsidR="00D625EF" w:rsidRPr="005A3001">
        <w:rPr>
          <w:rFonts w:ascii="Times New Roman" w:hAnsi="Times New Roman" w:cs="Times New Roman"/>
          <w:sz w:val="24"/>
          <w:szCs w:val="24"/>
        </w:rPr>
        <w:t>išvadas</w:t>
      </w:r>
      <w:r w:rsidR="00B86DD3" w:rsidRPr="005A3001">
        <w:rPr>
          <w:rFonts w:ascii="Times New Roman" w:hAnsi="Times New Roman" w:cs="Times New Roman"/>
          <w:sz w:val="24"/>
          <w:szCs w:val="24"/>
        </w:rPr>
        <w:t>. A</w:t>
      </w:r>
      <w:r w:rsidR="00D625EF" w:rsidRPr="005A3001">
        <w:rPr>
          <w:rFonts w:ascii="Times New Roman" w:hAnsi="Times New Roman" w:cs="Times New Roman"/>
          <w:sz w:val="24"/>
          <w:szCs w:val="24"/>
        </w:rPr>
        <w:t>pklausos metu surinkti duomenys turi būti pateikti struktūrizuotai, detaliai ir aiškiai.</w:t>
      </w:r>
    </w:p>
    <w:p w14:paraId="7BBCFBFF" w14:textId="4BDFFA80" w:rsidR="00D625EF" w:rsidRPr="005A3001" w:rsidRDefault="00DA7AF8" w:rsidP="00167F8F">
      <w:pPr>
        <w:pStyle w:val="ListParagraph"/>
        <w:numPr>
          <w:ilvl w:val="1"/>
          <w:numId w:val="21"/>
        </w:numPr>
        <w:autoSpaceDN w:val="0"/>
        <w:spacing w:after="0" w:line="240" w:lineRule="auto"/>
        <w:jc w:val="both"/>
        <w:rPr>
          <w:rFonts w:ascii="Times New Roman" w:hAnsi="Times New Roman" w:cs="Times New Roman"/>
          <w:bCs/>
          <w:sz w:val="24"/>
          <w:szCs w:val="24"/>
        </w:rPr>
      </w:pPr>
      <w:r w:rsidRPr="005A3001">
        <w:rPr>
          <w:rFonts w:ascii="Times New Roman" w:hAnsi="Times New Roman" w:cs="Times New Roman"/>
          <w:bCs/>
          <w:sz w:val="24"/>
          <w:szCs w:val="24"/>
        </w:rPr>
        <w:t>Uždavinio „</w:t>
      </w:r>
      <w:r w:rsidR="00D625EF" w:rsidRPr="005A3001">
        <w:rPr>
          <w:rFonts w:ascii="Times New Roman" w:hAnsi="Times New Roman" w:cs="Times New Roman"/>
          <w:bCs/>
          <w:sz w:val="24"/>
          <w:szCs w:val="24"/>
        </w:rPr>
        <w:t>Parengti teism</w:t>
      </w:r>
      <w:r w:rsidR="001402EB" w:rsidRPr="005A3001">
        <w:rPr>
          <w:rFonts w:ascii="Times New Roman" w:hAnsi="Times New Roman" w:cs="Times New Roman"/>
          <w:bCs/>
          <w:sz w:val="24"/>
          <w:szCs w:val="24"/>
        </w:rPr>
        <w:t>ų</w:t>
      </w:r>
      <w:r w:rsidR="00D625EF" w:rsidRPr="005A3001">
        <w:rPr>
          <w:rFonts w:ascii="Times New Roman" w:hAnsi="Times New Roman" w:cs="Times New Roman"/>
          <w:bCs/>
          <w:sz w:val="24"/>
          <w:szCs w:val="24"/>
        </w:rPr>
        <w:t xml:space="preserve"> vadovų kompetencijų model</w:t>
      </w:r>
      <w:r w:rsidR="00A27471" w:rsidRPr="005A3001">
        <w:rPr>
          <w:rFonts w:ascii="Times New Roman" w:hAnsi="Times New Roman" w:cs="Times New Roman"/>
          <w:bCs/>
          <w:sz w:val="24"/>
          <w:szCs w:val="24"/>
        </w:rPr>
        <w:t>į</w:t>
      </w:r>
      <w:r w:rsidRPr="005A3001">
        <w:rPr>
          <w:rFonts w:ascii="Times New Roman" w:hAnsi="Times New Roman" w:cs="Times New Roman"/>
          <w:bCs/>
          <w:sz w:val="24"/>
          <w:szCs w:val="24"/>
        </w:rPr>
        <w:t>“ įgyvendinimui paslaugų teikėjas turi</w:t>
      </w:r>
      <w:r w:rsidR="00D625EF" w:rsidRPr="005A3001">
        <w:rPr>
          <w:rFonts w:ascii="Times New Roman" w:hAnsi="Times New Roman" w:cs="Times New Roman"/>
          <w:bCs/>
          <w:sz w:val="24"/>
          <w:szCs w:val="24"/>
        </w:rPr>
        <w:t>:</w:t>
      </w:r>
    </w:p>
    <w:p w14:paraId="42DD3FF4" w14:textId="4FAB0E47" w:rsidR="00B760DB" w:rsidRPr="005A3001" w:rsidRDefault="004C0651" w:rsidP="00167F8F">
      <w:pPr>
        <w:pStyle w:val="ListParagraph"/>
        <w:numPr>
          <w:ilvl w:val="2"/>
          <w:numId w:val="21"/>
        </w:numPr>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r</w:t>
      </w:r>
      <w:r w:rsidR="00B760DB" w:rsidRPr="005A3001">
        <w:rPr>
          <w:rFonts w:ascii="Times New Roman" w:hAnsi="Times New Roman" w:cs="Times New Roman"/>
          <w:bCs/>
          <w:sz w:val="24"/>
          <w:szCs w:val="24"/>
        </w:rPr>
        <w:t xml:space="preserve">emiantis atlikta </w:t>
      </w:r>
      <w:r w:rsidR="000146D4" w:rsidRPr="005A3001">
        <w:rPr>
          <w:rFonts w:ascii="Times New Roman" w:hAnsi="Times New Roman" w:cs="Times New Roman"/>
          <w:bCs/>
          <w:sz w:val="24"/>
          <w:szCs w:val="24"/>
        </w:rPr>
        <w:t>teisės aktų teismų vadovų kompetencijos srityje, užsienio šalių gerosios praktikos analize bei apklausos rezultatais</w:t>
      </w:r>
      <w:r w:rsidR="000146D4" w:rsidRPr="005A3001" w:rsidDel="000146D4">
        <w:rPr>
          <w:rFonts w:ascii="Times New Roman" w:hAnsi="Times New Roman" w:cs="Times New Roman"/>
          <w:bCs/>
          <w:sz w:val="24"/>
          <w:szCs w:val="24"/>
        </w:rPr>
        <w:t xml:space="preserve"> </w:t>
      </w:r>
      <w:r w:rsidR="00B760DB" w:rsidRPr="005A3001">
        <w:rPr>
          <w:rFonts w:ascii="Times New Roman" w:hAnsi="Times New Roman" w:cs="Times New Roman"/>
          <w:bCs/>
          <w:sz w:val="24"/>
          <w:szCs w:val="24"/>
        </w:rPr>
        <w:t>sudaryti kiekvienos tikslinės grupės (teismo pirmininko, teismo pirmininko pavaduotojo, teismo skyriaus pirmininko, teismo kanclerio, skyriaus vedėjo</w:t>
      </w:r>
      <w:r w:rsidR="003A0FF2">
        <w:rPr>
          <w:rFonts w:ascii="Times New Roman" w:hAnsi="Times New Roman" w:cs="Times New Roman"/>
          <w:bCs/>
          <w:sz w:val="24"/>
          <w:szCs w:val="24"/>
        </w:rPr>
        <w:t>/</w:t>
      </w:r>
      <w:r w:rsidR="009A1EF3">
        <w:rPr>
          <w:rFonts w:ascii="Times New Roman" w:hAnsi="Times New Roman" w:cs="Times New Roman"/>
          <w:bCs/>
          <w:sz w:val="24"/>
          <w:szCs w:val="24"/>
        </w:rPr>
        <w:t xml:space="preserve"> </w:t>
      </w:r>
      <w:r w:rsidR="00E905D5">
        <w:rPr>
          <w:rFonts w:ascii="Times New Roman" w:hAnsi="Times New Roman" w:cs="Times New Roman"/>
          <w:bCs/>
          <w:sz w:val="24"/>
          <w:szCs w:val="24"/>
        </w:rPr>
        <w:t>departamento vadovo</w:t>
      </w:r>
      <w:r w:rsidR="00B760DB" w:rsidRPr="005A3001">
        <w:rPr>
          <w:rFonts w:ascii="Times New Roman" w:hAnsi="Times New Roman" w:cs="Times New Roman"/>
          <w:bCs/>
          <w:sz w:val="24"/>
          <w:szCs w:val="24"/>
        </w:rPr>
        <w:t>) kompetencijų modelius</w:t>
      </w:r>
      <w:r w:rsidR="005A3001" w:rsidRPr="005A3001">
        <w:rPr>
          <w:rFonts w:ascii="Times New Roman" w:hAnsi="Times New Roman" w:cs="Times New Roman"/>
          <w:bCs/>
          <w:sz w:val="24"/>
          <w:szCs w:val="24"/>
        </w:rPr>
        <w:t>:</w:t>
      </w:r>
    </w:p>
    <w:p w14:paraId="0FA60934" w14:textId="026AA853" w:rsidR="009C3941" w:rsidRPr="005A3001" w:rsidRDefault="005A3001" w:rsidP="00167F8F">
      <w:pPr>
        <w:pStyle w:val="ListParagraph"/>
        <w:numPr>
          <w:ilvl w:val="3"/>
          <w:numId w:val="21"/>
        </w:numPr>
        <w:spacing w:after="0" w:line="240" w:lineRule="auto"/>
        <w:jc w:val="both"/>
        <w:rPr>
          <w:rFonts w:ascii="Times New Roman" w:hAnsi="Times New Roman" w:cs="Times New Roman"/>
          <w:bCs/>
          <w:sz w:val="24"/>
          <w:szCs w:val="24"/>
        </w:rPr>
      </w:pPr>
      <w:r w:rsidRPr="005A3001">
        <w:rPr>
          <w:rFonts w:ascii="Times New Roman" w:hAnsi="Times New Roman" w:cs="Times New Roman"/>
          <w:bCs/>
          <w:sz w:val="24"/>
          <w:szCs w:val="24"/>
        </w:rPr>
        <w:t>a</w:t>
      </w:r>
      <w:r w:rsidR="000146D4" w:rsidRPr="005A3001">
        <w:rPr>
          <w:rFonts w:ascii="Times New Roman" w:hAnsi="Times New Roman" w:cs="Times New Roman"/>
          <w:bCs/>
          <w:sz w:val="24"/>
          <w:szCs w:val="24"/>
        </w:rPr>
        <w:t xml:space="preserve">tlikti kiekvienos tikslinės vadovų grupės kompetencijų modelio </w:t>
      </w:r>
      <w:proofErr w:type="spellStart"/>
      <w:r w:rsidR="000146D4" w:rsidRPr="005A3001">
        <w:rPr>
          <w:rFonts w:ascii="Times New Roman" w:hAnsi="Times New Roman" w:cs="Times New Roman"/>
          <w:bCs/>
          <w:sz w:val="24"/>
          <w:szCs w:val="24"/>
        </w:rPr>
        <w:t>validavimo</w:t>
      </w:r>
      <w:proofErr w:type="spellEnd"/>
      <w:r w:rsidR="000146D4" w:rsidRPr="005A3001">
        <w:rPr>
          <w:rFonts w:ascii="Times New Roman" w:hAnsi="Times New Roman" w:cs="Times New Roman"/>
          <w:bCs/>
          <w:sz w:val="24"/>
          <w:szCs w:val="24"/>
        </w:rPr>
        <w:t xml:space="preserve"> sesijas; atsižvelgus į sesijų rezultatus, jeigu reikalinga, kompetencijų modelius pakoreguoti;</w:t>
      </w:r>
      <w:r w:rsidR="009C3941" w:rsidRPr="005A3001">
        <w:rPr>
          <w:rFonts w:ascii="Times New Roman" w:hAnsi="Times New Roman" w:cs="Times New Roman"/>
          <w:bCs/>
          <w:sz w:val="24"/>
          <w:szCs w:val="24"/>
        </w:rPr>
        <w:t xml:space="preserve"> </w:t>
      </w:r>
    </w:p>
    <w:p w14:paraId="6FBBD14D" w14:textId="13B6486D" w:rsidR="009C3941" w:rsidRPr="005A3001" w:rsidRDefault="005A3001" w:rsidP="00167F8F">
      <w:pPr>
        <w:pStyle w:val="ListParagraph"/>
        <w:numPr>
          <w:ilvl w:val="3"/>
          <w:numId w:val="21"/>
        </w:numPr>
        <w:spacing w:line="240" w:lineRule="auto"/>
        <w:jc w:val="both"/>
        <w:rPr>
          <w:rFonts w:ascii="Times New Roman" w:hAnsi="Times New Roman" w:cs="Times New Roman"/>
          <w:bCs/>
          <w:sz w:val="24"/>
          <w:szCs w:val="24"/>
        </w:rPr>
      </w:pPr>
      <w:r w:rsidRPr="005A3001">
        <w:rPr>
          <w:rFonts w:ascii="Times New Roman" w:hAnsi="Times New Roman" w:cs="Times New Roman"/>
          <w:bCs/>
          <w:sz w:val="24"/>
          <w:szCs w:val="24"/>
        </w:rPr>
        <w:t>k</w:t>
      </w:r>
      <w:r w:rsidR="009C3941" w:rsidRPr="005A3001">
        <w:rPr>
          <w:rFonts w:ascii="Times New Roman" w:hAnsi="Times New Roman" w:cs="Times New Roman"/>
          <w:bCs/>
          <w:sz w:val="24"/>
          <w:szCs w:val="24"/>
        </w:rPr>
        <w:t>iekvienos tikslinės grupės kompetencijų modelyje turi būti išskirtos teismų vadovų kompetencijos, reikalingos vykdyti korupcijos prevenciją</w:t>
      </w:r>
      <w:r w:rsidR="002B6ED6">
        <w:rPr>
          <w:rFonts w:ascii="Times New Roman" w:hAnsi="Times New Roman" w:cs="Times New Roman"/>
          <w:bCs/>
          <w:sz w:val="24"/>
          <w:szCs w:val="24"/>
        </w:rPr>
        <w:t>;</w:t>
      </w:r>
    </w:p>
    <w:p w14:paraId="7F572830" w14:textId="142C1139" w:rsidR="00B760DB" w:rsidRPr="005A3001" w:rsidRDefault="004C0651" w:rsidP="00167F8F">
      <w:pPr>
        <w:pStyle w:val="ListParagraph"/>
        <w:numPr>
          <w:ilvl w:val="2"/>
          <w:numId w:val="21"/>
        </w:numPr>
        <w:spacing w:line="240" w:lineRule="auto"/>
        <w:jc w:val="both"/>
        <w:rPr>
          <w:rFonts w:ascii="Times New Roman" w:hAnsi="Times New Roman" w:cs="Times New Roman"/>
          <w:bCs/>
          <w:sz w:val="24"/>
          <w:szCs w:val="24"/>
        </w:rPr>
      </w:pPr>
      <w:r>
        <w:rPr>
          <w:rFonts w:ascii="Times New Roman" w:hAnsi="Times New Roman" w:cs="Times New Roman"/>
          <w:bCs/>
          <w:sz w:val="24"/>
          <w:szCs w:val="24"/>
        </w:rPr>
        <w:t>r</w:t>
      </w:r>
      <w:r w:rsidR="000146D4" w:rsidRPr="005A3001">
        <w:rPr>
          <w:rFonts w:ascii="Times New Roman" w:hAnsi="Times New Roman" w:cs="Times New Roman"/>
          <w:bCs/>
          <w:sz w:val="24"/>
          <w:szCs w:val="24"/>
        </w:rPr>
        <w:t>emiantis atlikta teisės aktų teismų vadovų kompetencijos srityje, užsienio šalių gerosios praktikos analize bei apklausos rezultatais parengti rekomendacijas dėl sisteminio teismų vadovų kompetencijų tobulinimo ir pateikti teismų vadovų, detalizuojant pagal tikslines vadovų grupes, kompetencijų tobulinimo artimiausiais penkeriais metais prioritetų sąrašą (strategines kryptis). Pateikti siūlymai turi būti pritaikyti Lietuvos teismams, priemonės turi derėti tarpusavyje, neprieštarauti teisės aktams</w:t>
      </w:r>
      <w:r>
        <w:rPr>
          <w:rFonts w:ascii="Times New Roman" w:hAnsi="Times New Roman" w:cs="Times New Roman"/>
          <w:bCs/>
          <w:sz w:val="24"/>
          <w:szCs w:val="24"/>
        </w:rPr>
        <w:t>;</w:t>
      </w:r>
    </w:p>
    <w:p w14:paraId="48368CA6" w14:textId="2D9E9DB7" w:rsidR="00A27471" w:rsidRPr="005A3001" w:rsidRDefault="00DA7AF8" w:rsidP="00167F8F">
      <w:pPr>
        <w:pStyle w:val="ListParagraph"/>
        <w:numPr>
          <w:ilvl w:val="1"/>
          <w:numId w:val="21"/>
        </w:numPr>
        <w:autoSpaceDN w:val="0"/>
        <w:spacing w:after="0" w:line="240" w:lineRule="auto"/>
        <w:jc w:val="both"/>
        <w:rPr>
          <w:rFonts w:ascii="Times New Roman" w:hAnsi="Times New Roman" w:cs="Times New Roman"/>
          <w:bCs/>
          <w:sz w:val="24"/>
          <w:szCs w:val="24"/>
        </w:rPr>
      </w:pPr>
      <w:r w:rsidRPr="005A3001">
        <w:rPr>
          <w:rFonts w:ascii="Times New Roman" w:hAnsi="Times New Roman" w:cs="Times New Roman"/>
          <w:bCs/>
          <w:sz w:val="24"/>
          <w:szCs w:val="24"/>
        </w:rPr>
        <w:t>Uždavinio „</w:t>
      </w:r>
      <w:r w:rsidR="00A27471" w:rsidRPr="005A3001">
        <w:rPr>
          <w:rFonts w:ascii="Times New Roman" w:hAnsi="Times New Roman" w:cs="Times New Roman"/>
          <w:bCs/>
          <w:sz w:val="24"/>
          <w:szCs w:val="24"/>
        </w:rPr>
        <w:t>Parengti teismų vadovų atrankos ir vertinimo kriterijus ir metodiką</w:t>
      </w:r>
      <w:r w:rsidRPr="005A3001">
        <w:rPr>
          <w:rFonts w:ascii="Times New Roman" w:hAnsi="Times New Roman" w:cs="Times New Roman"/>
          <w:bCs/>
          <w:sz w:val="24"/>
          <w:szCs w:val="24"/>
        </w:rPr>
        <w:t>“ įgyvendinimui paslaugų teikėjas turi</w:t>
      </w:r>
      <w:r w:rsidR="00A27471" w:rsidRPr="005A3001">
        <w:rPr>
          <w:rFonts w:ascii="Times New Roman" w:hAnsi="Times New Roman" w:cs="Times New Roman"/>
          <w:bCs/>
          <w:sz w:val="24"/>
          <w:szCs w:val="24"/>
        </w:rPr>
        <w:t>:</w:t>
      </w:r>
    </w:p>
    <w:p w14:paraId="0B842A92" w14:textId="6F3E710D" w:rsidR="00963256" w:rsidRPr="005A3001" w:rsidRDefault="004C0651" w:rsidP="00167F8F">
      <w:pPr>
        <w:pStyle w:val="ListParagraph"/>
        <w:numPr>
          <w:ilvl w:val="2"/>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A81BA7" w:rsidRPr="005A3001">
        <w:rPr>
          <w:rFonts w:ascii="Times New Roman" w:hAnsi="Times New Roman" w:cs="Times New Roman"/>
          <w:sz w:val="24"/>
          <w:szCs w:val="24"/>
        </w:rPr>
        <w:t xml:space="preserve">asiūlyti teismų vadovų </w:t>
      </w:r>
      <w:r w:rsidR="00E86D8C" w:rsidRPr="005A3001">
        <w:rPr>
          <w:rFonts w:ascii="Times New Roman" w:hAnsi="Times New Roman" w:cs="Times New Roman"/>
          <w:sz w:val="24"/>
          <w:szCs w:val="24"/>
        </w:rPr>
        <w:t xml:space="preserve">(teisėjų) </w:t>
      </w:r>
      <w:r w:rsidR="00A81BA7" w:rsidRPr="005A3001">
        <w:rPr>
          <w:rFonts w:ascii="Times New Roman" w:hAnsi="Times New Roman" w:cs="Times New Roman"/>
          <w:sz w:val="24"/>
          <w:szCs w:val="24"/>
        </w:rPr>
        <w:t>kompetencijų</w:t>
      </w:r>
      <w:r w:rsidR="004736DE" w:rsidRPr="005A3001">
        <w:rPr>
          <w:rFonts w:ascii="Times New Roman" w:hAnsi="Times New Roman" w:cs="Times New Roman"/>
          <w:sz w:val="24"/>
          <w:szCs w:val="24"/>
        </w:rPr>
        <w:t>, taip pat kompetencijų, reikalingų vykdyti korupcijos prevenciją,</w:t>
      </w:r>
      <w:r w:rsidR="00A81BA7" w:rsidRPr="005A3001">
        <w:rPr>
          <w:rFonts w:ascii="Times New Roman" w:hAnsi="Times New Roman" w:cs="Times New Roman"/>
          <w:sz w:val="24"/>
          <w:szCs w:val="24"/>
        </w:rPr>
        <w:t xml:space="preserve"> vertinimo kriterijus</w:t>
      </w:r>
      <w:r w:rsidR="00653644" w:rsidRPr="005A3001">
        <w:rPr>
          <w:rFonts w:ascii="Times New Roman" w:hAnsi="Times New Roman" w:cs="Times New Roman"/>
          <w:sz w:val="24"/>
          <w:szCs w:val="24"/>
        </w:rPr>
        <w:t>,</w:t>
      </w:r>
      <w:r w:rsidR="00A81BA7" w:rsidRPr="005A3001">
        <w:rPr>
          <w:rFonts w:ascii="Times New Roman" w:hAnsi="Times New Roman" w:cs="Times New Roman"/>
          <w:sz w:val="24"/>
          <w:szCs w:val="24"/>
        </w:rPr>
        <w:t xml:space="preserve"> skirtus teismų vadovų atrankai ir </w:t>
      </w:r>
      <w:r w:rsidR="00E86D8C" w:rsidRPr="005A3001">
        <w:rPr>
          <w:rFonts w:ascii="Times New Roman" w:hAnsi="Times New Roman" w:cs="Times New Roman"/>
          <w:sz w:val="24"/>
          <w:szCs w:val="24"/>
        </w:rPr>
        <w:t xml:space="preserve">veiklos </w:t>
      </w:r>
      <w:r w:rsidR="00A81BA7" w:rsidRPr="005A3001">
        <w:rPr>
          <w:rFonts w:ascii="Times New Roman" w:hAnsi="Times New Roman" w:cs="Times New Roman"/>
          <w:sz w:val="24"/>
          <w:szCs w:val="24"/>
        </w:rPr>
        <w:t>vertinimui</w:t>
      </w:r>
      <w:r w:rsidR="00963256" w:rsidRPr="005A3001">
        <w:rPr>
          <w:rFonts w:ascii="Times New Roman" w:hAnsi="Times New Roman" w:cs="Times New Roman"/>
          <w:sz w:val="24"/>
          <w:szCs w:val="24"/>
        </w:rPr>
        <w:t xml:space="preserve">, kurie būtų realiai pritaikomi, derėtų ir neprieštarautų </w:t>
      </w:r>
      <w:r w:rsidR="00653644" w:rsidRPr="005A3001">
        <w:rPr>
          <w:rFonts w:ascii="Times New Roman" w:hAnsi="Times New Roman" w:cs="Times New Roman"/>
          <w:sz w:val="24"/>
          <w:szCs w:val="24"/>
        </w:rPr>
        <w:t>teismų vadovų atrankos ir vertinimo principams</w:t>
      </w:r>
      <w:r>
        <w:rPr>
          <w:rFonts w:ascii="Times New Roman" w:hAnsi="Times New Roman" w:cs="Times New Roman"/>
          <w:sz w:val="24"/>
          <w:szCs w:val="24"/>
        </w:rPr>
        <w:t>;</w:t>
      </w:r>
    </w:p>
    <w:p w14:paraId="30A35A95" w14:textId="55BC2DCB" w:rsidR="00DB775E" w:rsidRPr="005A3001" w:rsidRDefault="004C0651" w:rsidP="00167F8F">
      <w:pPr>
        <w:pStyle w:val="ListParagraph"/>
        <w:numPr>
          <w:ilvl w:val="2"/>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963256" w:rsidRPr="005A3001">
        <w:rPr>
          <w:rFonts w:ascii="Times New Roman" w:hAnsi="Times New Roman" w:cs="Times New Roman"/>
          <w:sz w:val="24"/>
          <w:szCs w:val="24"/>
        </w:rPr>
        <w:t xml:space="preserve">emiantis atlikta </w:t>
      </w:r>
      <w:r w:rsidR="00963256" w:rsidRPr="005A3001">
        <w:rPr>
          <w:rFonts w:ascii="Times New Roman" w:hAnsi="Times New Roman" w:cs="Times New Roman"/>
          <w:bCs/>
          <w:sz w:val="24"/>
          <w:szCs w:val="24"/>
        </w:rPr>
        <w:t>esamos situacijos</w:t>
      </w:r>
      <w:r w:rsidR="00DB775E" w:rsidRPr="005A3001">
        <w:rPr>
          <w:rFonts w:ascii="Times New Roman" w:hAnsi="Times New Roman" w:cs="Times New Roman"/>
          <w:bCs/>
          <w:sz w:val="24"/>
          <w:szCs w:val="24"/>
        </w:rPr>
        <w:t xml:space="preserve"> </w:t>
      </w:r>
      <w:bookmarkStart w:id="2" w:name="_Hlk50472855"/>
      <w:r w:rsidR="00DB775E" w:rsidRPr="005A3001">
        <w:rPr>
          <w:rFonts w:ascii="Times New Roman" w:hAnsi="Times New Roman" w:cs="Times New Roman"/>
          <w:bCs/>
          <w:sz w:val="24"/>
          <w:szCs w:val="24"/>
        </w:rPr>
        <w:t>kompetencijų stiprinimo efektyviam teismų išteklių valdymui</w:t>
      </w:r>
      <w:r w:rsidR="007E4ACE" w:rsidRPr="005A3001">
        <w:rPr>
          <w:rFonts w:ascii="Times New Roman" w:hAnsi="Times New Roman" w:cs="Times New Roman"/>
          <w:bCs/>
          <w:sz w:val="24"/>
          <w:szCs w:val="24"/>
        </w:rPr>
        <w:t xml:space="preserve"> analize</w:t>
      </w:r>
      <w:bookmarkEnd w:id="2"/>
      <w:r w:rsidR="00963256" w:rsidRPr="005A3001">
        <w:rPr>
          <w:rFonts w:ascii="Times New Roman" w:hAnsi="Times New Roman" w:cs="Times New Roman"/>
          <w:bCs/>
          <w:sz w:val="24"/>
          <w:szCs w:val="24"/>
        </w:rPr>
        <w:t>, užsienio šalių gerosios praktikos analize, apklausos rezultatais bei sudarytais kompetencijų modeliais</w:t>
      </w:r>
      <w:r w:rsidR="00E86D8C" w:rsidRPr="005A3001">
        <w:rPr>
          <w:rFonts w:ascii="Times New Roman" w:hAnsi="Times New Roman" w:cs="Times New Roman"/>
          <w:bCs/>
          <w:sz w:val="24"/>
          <w:szCs w:val="24"/>
        </w:rPr>
        <w:t xml:space="preserve">, </w:t>
      </w:r>
      <w:r w:rsidR="00963256" w:rsidRPr="005A3001">
        <w:rPr>
          <w:rFonts w:ascii="Times New Roman" w:hAnsi="Times New Roman" w:cs="Times New Roman"/>
          <w:bCs/>
          <w:sz w:val="24"/>
          <w:szCs w:val="24"/>
        </w:rPr>
        <w:t xml:space="preserve">parengti </w:t>
      </w:r>
      <w:r w:rsidR="00653644" w:rsidRPr="005A3001">
        <w:rPr>
          <w:rFonts w:ascii="Times New Roman" w:hAnsi="Times New Roman" w:cs="Times New Roman"/>
          <w:bCs/>
          <w:sz w:val="24"/>
          <w:szCs w:val="24"/>
        </w:rPr>
        <w:t>teismų vadovų</w:t>
      </w:r>
      <w:r w:rsidR="00E86D8C" w:rsidRPr="005A3001">
        <w:rPr>
          <w:rFonts w:ascii="Times New Roman" w:hAnsi="Times New Roman" w:cs="Times New Roman"/>
          <w:bCs/>
          <w:sz w:val="24"/>
          <w:szCs w:val="24"/>
        </w:rPr>
        <w:t xml:space="preserve"> (teisėjų)</w:t>
      </w:r>
      <w:r w:rsidR="00653644" w:rsidRPr="005A3001">
        <w:rPr>
          <w:rFonts w:ascii="Times New Roman" w:hAnsi="Times New Roman" w:cs="Times New Roman"/>
          <w:bCs/>
          <w:sz w:val="24"/>
          <w:szCs w:val="24"/>
        </w:rPr>
        <w:t xml:space="preserve"> vertinimo ir atrankos m</w:t>
      </w:r>
      <w:r w:rsidR="00963256" w:rsidRPr="005A3001">
        <w:rPr>
          <w:rFonts w:ascii="Times New Roman" w:hAnsi="Times New Roman" w:cs="Times New Roman"/>
          <w:bCs/>
          <w:sz w:val="24"/>
          <w:szCs w:val="24"/>
        </w:rPr>
        <w:t>etodiką</w:t>
      </w:r>
      <w:r w:rsidR="002E1C70" w:rsidRPr="005A3001">
        <w:rPr>
          <w:rFonts w:ascii="Times New Roman" w:hAnsi="Times New Roman" w:cs="Times New Roman"/>
          <w:bCs/>
          <w:sz w:val="24"/>
          <w:szCs w:val="24"/>
        </w:rPr>
        <w:t xml:space="preserve">, kurioje </w:t>
      </w:r>
      <w:r w:rsidR="007E4ACE" w:rsidRPr="005A3001">
        <w:rPr>
          <w:rFonts w:ascii="Times New Roman" w:hAnsi="Times New Roman" w:cs="Times New Roman"/>
          <w:sz w:val="24"/>
          <w:szCs w:val="24"/>
        </w:rPr>
        <w:t xml:space="preserve">turi būti </w:t>
      </w:r>
      <w:r w:rsidR="00A81BA7" w:rsidRPr="005A3001">
        <w:rPr>
          <w:rFonts w:ascii="Times New Roman" w:hAnsi="Times New Roman" w:cs="Times New Roman"/>
          <w:sz w:val="24"/>
          <w:szCs w:val="24"/>
        </w:rPr>
        <w:t>išsamiai aprašyt</w:t>
      </w:r>
      <w:r w:rsidR="00E86D8C" w:rsidRPr="005A3001">
        <w:rPr>
          <w:rFonts w:ascii="Times New Roman" w:hAnsi="Times New Roman" w:cs="Times New Roman"/>
          <w:sz w:val="24"/>
          <w:szCs w:val="24"/>
        </w:rPr>
        <w:t>as teismų vadovų (teisėjų) vertinimo ir atrankos procesas pagal pasiūlytus vertinimo kriterijus, pateiktos visos priemonės (</w:t>
      </w:r>
      <w:r w:rsidR="007E4ACE" w:rsidRPr="005A3001">
        <w:rPr>
          <w:rFonts w:ascii="Times New Roman" w:hAnsi="Times New Roman" w:cs="Times New Roman"/>
          <w:sz w:val="24"/>
          <w:szCs w:val="24"/>
        </w:rPr>
        <w:t xml:space="preserve">pvz., </w:t>
      </w:r>
      <w:r w:rsidR="00E86D8C" w:rsidRPr="005A3001">
        <w:rPr>
          <w:rFonts w:ascii="Times New Roman" w:hAnsi="Times New Roman" w:cs="Times New Roman"/>
          <w:sz w:val="24"/>
          <w:szCs w:val="24"/>
        </w:rPr>
        <w:t>klausimynai</w:t>
      </w:r>
      <w:r w:rsidR="007E4ACE" w:rsidRPr="005A3001">
        <w:rPr>
          <w:rFonts w:ascii="Times New Roman" w:hAnsi="Times New Roman" w:cs="Times New Roman"/>
          <w:sz w:val="24"/>
          <w:szCs w:val="24"/>
        </w:rPr>
        <w:t>,</w:t>
      </w:r>
      <w:r w:rsidR="00E86D8C" w:rsidRPr="005A3001">
        <w:rPr>
          <w:rFonts w:ascii="Times New Roman" w:hAnsi="Times New Roman" w:cs="Times New Roman"/>
          <w:sz w:val="24"/>
          <w:szCs w:val="24"/>
        </w:rPr>
        <w:t xml:space="preserve"> anketos ir pan.), kuriomis būtų galima vertinti teismų vadovų </w:t>
      </w:r>
      <w:r w:rsidR="00F23C19" w:rsidRPr="005A3001">
        <w:rPr>
          <w:rFonts w:ascii="Times New Roman" w:hAnsi="Times New Roman" w:cs="Times New Roman"/>
          <w:sz w:val="24"/>
          <w:szCs w:val="24"/>
        </w:rPr>
        <w:t xml:space="preserve">(teisėjų) </w:t>
      </w:r>
      <w:r w:rsidR="00E86D8C" w:rsidRPr="005A3001">
        <w:rPr>
          <w:rFonts w:ascii="Times New Roman" w:hAnsi="Times New Roman" w:cs="Times New Roman"/>
          <w:sz w:val="24"/>
          <w:szCs w:val="24"/>
        </w:rPr>
        <w:t>kompetencijas.</w:t>
      </w:r>
    </w:p>
    <w:p w14:paraId="53668CCC" w14:textId="1BAC1015" w:rsidR="005A3001" w:rsidRPr="005A3001" w:rsidRDefault="00DA7AF8" w:rsidP="00167F8F">
      <w:pPr>
        <w:pStyle w:val="ListParagraph"/>
        <w:numPr>
          <w:ilvl w:val="1"/>
          <w:numId w:val="21"/>
        </w:numPr>
        <w:autoSpaceDN w:val="0"/>
        <w:spacing w:after="0" w:line="240" w:lineRule="auto"/>
        <w:jc w:val="both"/>
        <w:rPr>
          <w:rFonts w:ascii="Times New Roman" w:hAnsi="Times New Roman" w:cs="Times New Roman"/>
          <w:bCs/>
          <w:sz w:val="24"/>
          <w:szCs w:val="24"/>
        </w:rPr>
      </w:pPr>
      <w:r w:rsidRPr="005A3001">
        <w:rPr>
          <w:rFonts w:ascii="Times New Roman" w:hAnsi="Times New Roman" w:cs="Times New Roman"/>
          <w:bCs/>
          <w:sz w:val="24"/>
          <w:szCs w:val="24"/>
        </w:rPr>
        <w:t>Uždavinio „</w:t>
      </w:r>
      <w:r w:rsidR="00A81BA7" w:rsidRPr="005A3001">
        <w:rPr>
          <w:rFonts w:ascii="Times New Roman" w:hAnsi="Times New Roman" w:cs="Times New Roman"/>
          <w:bCs/>
          <w:sz w:val="24"/>
          <w:szCs w:val="24"/>
        </w:rPr>
        <w:t>P</w:t>
      </w:r>
      <w:r w:rsidR="007917D5" w:rsidRPr="005A3001">
        <w:rPr>
          <w:rFonts w:ascii="Times New Roman" w:hAnsi="Times New Roman" w:cs="Times New Roman"/>
          <w:bCs/>
          <w:sz w:val="24"/>
          <w:szCs w:val="24"/>
        </w:rPr>
        <w:t>a</w:t>
      </w:r>
      <w:r w:rsidR="00A81BA7" w:rsidRPr="005A3001">
        <w:rPr>
          <w:rFonts w:ascii="Times New Roman" w:hAnsi="Times New Roman" w:cs="Times New Roman"/>
          <w:bCs/>
          <w:sz w:val="24"/>
          <w:szCs w:val="24"/>
        </w:rPr>
        <w:t xml:space="preserve">rengti </w:t>
      </w:r>
      <w:r w:rsidR="00A349EF" w:rsidRPr="005A3001">
        <w:rPr>
          <w:rFonts w:ascii="Times New Roman" w:hAnsi="Times New Roman" w:cs="Times New Roman"/>
          <w:bCs/>
          <w:sz w:val="24"/>
          <w:szCs w:val="24"/>
        </w:rPr>
        <w:t xml:space="preserve">su teismo vadovų kompetencijų modeliu susietą </w:t>
      </w:r>
      <w:r w:rsidR="00A81BA7" w:rsidRPr="005A3001">
        <w:rPr>
          <w:rFonts w:ascii="Times New Roman" w:hAnsi="Times New Roman" w:cs="Times New Roman"/>
          <w:bCs/>
          <w:sz w:val="24"/>
          <w:szCs w:val="24"/>
        </w:rPr>
        <w:t xml:space="preserve">korupcijos prevencijos </w:t>
      </w:r>
      <w:r w:rsidR="00A349EF" w:rsidRPr="005A3001">
        <w:rPr>
          <w:rFonts w:ascii="Times New Roman" w:hAnsi="Times New Roman" w:cs="Times New Roman"/>
          <w:bCs/>
          <w:sz w:val="24"/>
          <w:szCs w:val="24"/>
        </w:rPr>
        <w:t>kontrolės mechanizmą</w:t>
      </w:r>
      <w:r w:rsidR="00801AFB">
        <w:rPr>
          <w:rFonts w:ascii="Times New Roman" w:hAnsi="Times New Roman" w:cs="Times New Roman"/>
          <w:bCs/>
          <w:sz w:val="24"/>
          <w:szCs w:val="24"/>
        </w:rPr>
        <w:t xml:space="preserve">, t. y. </w:t>
      </w:r>
      <w:r w:rsidR="0006716F">
        <w:rPr>
          <w:rFonts w:ascii="Times New Roman" w:hAnsi="Times New Roman" w:cs="Times New Roman"/>
          <w:bCs/>
          <w:sz w:val="24"/>
          <w:szCs w:val="24"/>
        </w:rPr>
        <w:t xml:space="preserve">parengti </w:t>
      </w:r>
      <w:r w:rsidR="007F2538">
        <w:rPr>
          <w:rFonts w:ascii="Times New Roman" w:hAnsi="Times New Roman" w:cs="Times New Roman"/>
          <w:bCs/>
          <w:sz w:val="24"/>
          <w:szCs w:val="24"/>
        </w:rPr>
        <w:t xml:space="preserve">vadovų kompetencijų, skirtų užtikrinti korupcijai nepakančią aplinką teisme, </w:t>
      </w:r>
      <w:r w:rsidR="00801AFB">
        <w:rPr>
          <w:rFonts w:ascii="Times New Roman" w:hAnsi="Times New Roman" w:cs="Times New Roman"/>
          <w:bCs/>
          <w:sz w:val="24"/>
          <w:szCs w:val="24"/>
        </w:rPr>
        <w:t>stiprinimo planą</w:t>
      </w:r>
      <w:r w:rsidRPr="005A3001">
        <w:rPr>
          <w:rFonts w:ascii="Times New Roman" w:hAnsi="Times New Roman" w:cs="Times New Roman"/>
          <w:bCs/>
          <w:sz w:val="24"/>
          <w:szCs w:val="24"/>
        </w:rPr>
        <w:t>“ įgyvendinimui paslaugų teikėjas turi</w:t>
      </w:r>
      <w:r w:rsidR="005A3001" w:rsidRPr="005A3001">
        <w:rPr>
          <w:rFonts w:ascii="Times New Roman" w:hAnsi="Times New Roman" w:cs="Times New Roman"/>
          <w:bCs/>
          <w:sz w:val="24"/>
          <w:szCs w:val="24"/>
        </w:rPr>
        <w:t>:</w:t>
      </w:r>
      <w:r w:rsidR="001D6D89" w:rsidRPr="005A3001">
        <w:rPr>
          <w:rFonts w:ascii="Times New Roman" w:hAnsi="Times New Roman" w:cs="Times New Roman"/>
          <w:bCs/>
          <w:sz w:val="24"/>
          <w:szCs w:val="24"/>
        </w:rPr>
        <w:t xml:space="preserve"> </w:t>
      </w:r>
    </w:p>
    <w:p w14:paraId="7A4D12C0" w14:textId="29ADF1F3" w:rsidR="00843C7D" w:rsidRPr="005A3001" w:rsidRDefault="001D6D89" w:rsidP="00167F8F">
      <w:pPr>
        <w:pStyle w:val="ListParagraph"/>
        <w:numPr>
          <w:ilvl w:val="2"/>
          <w:numId w:val="21"/>
        </w:numPr>
        <w:autoSpaceDN w:val="0"/>
        <w:spacing w:after="0" w:line="240" w:lineRule="auto"/>
        <w:jc w:val="both"/>
        <w:rPr>
          <w:rFonts w:ascii="Times New Roman" w:hAnsi="Times New Roman" w:cs="Times New Roman"/>
          <w:bCs/>
          <w:sz w:val="24"/>
          <w:szCs w:val="24"/>
        </w:rPr>
      </w:pPr>
      <w:r w:rsidRPr="005A3001">
        <w:rPr>
          <w:rFonts w:ascii="Times New Roman" w:hAnsi="Times New Roman" w:cs="Times New Roman"/>
          <w:bCs/>
          <w:sz w:val="24"/>
          <w:szCs w:val="24"/>
        </w:rPr>
        <w:t>a</w:t>
      </w:r>
      <w:r w:rsidR="00843C7D" w:rsidRPr="005A3001">
        <w:rPr>
          <w:rFonts w:ascii="Times New Roman" w:hAnsi="Times New Roman" w:cs="Times New Roman"/>
          <w:bCs/>
          <w:sz w:val="24"/>
          <w:szCs w:val="24"/>
        </w:rPr>
        <w:t>tsižvelg</w:t>
      </w:r>
      <w:r w:rsidRPr="005A3001">
        <w:rPr>
          <w:rFonts w:ascii="Times New Roman" w:hAnsi="Times New Roman" w:cs="Times New Roman"/>
          <w:bCs/>
          <w:sz w:val="24"/>
          <w:szCs w:val="24"/>
        </w:rPr>
        <w:t>ę</w:t>
      </w:r>
      <w:r w:rsidR="00843C7D" w:rsidRPr="005A3001">
        <w:rPr>
          <w:rFonts w:ascii="Times New Roman" w:hAnsi="Times New Roman" w:cs="Times New Roman"/>
          <w:bCs/>
          <w:sz w:val="24"/>
          <w:szCs w:val="24"/>
        </w:rPr>
        <w:t>s į esamos situacijos kompetencijų stiprinimo efektyviam teismų išteklių valdymui analizę, užsienio šalių gerosios praktikos analizę, apklausos rezultatus pateikti artimiausių penkių metų teismų vadovų kompetencijų, susijusių su korupcijos prevencijos kontrole</w:t>
      </w:r>
      <w:r w:rsidR="001E0C77">
        <w:rPr>
          <w:rFonts w:ascii="Times New Roman" w:hAnsi="Times New Roman" w:cs="Times New Roman"/>
          <w:bCs/>
          <w:sz w:val="24"/>
          <w:szCs w:val="24"/>
        </w:rPr>
        <w:t xml:space="preserve"> ir nepakančios korupcijai aplinkos kūrimu</w:t>
      </w:r>
      <w:r w:rsidR="00843C7D" w:rsidRPr="005A3001">
        <w:rPr>
          <w:rFonts w:ascii="Times New Roman" w:hAnsi="Times New Roman" w:cs="Times New Roman"/>
          <w:bCs/>
          <w:sz w:val="24"/>
          <w:szCs w:val="24"/>
        </w:rPr>
        <w:t>, stiprinimo planą</w:t>
      </w:r>
      <w:r w:rsidR="003966C2" w:rsidRPr="005A3001">
        <w:rPr>
          <w:rFonts w:ascii="Times New Roman" w:hAnsi="Times New Roman" w:cs="Times New Roman"/>
          <w:bCs/>
          <w:sz w:val="24"/>
          <w:szCs w:val="24"/>
        </w:rPr>
        <w:t xml:space="preserve"> (pagal atskiras teismo vadovų grupes)</w:t>
      </w:r>
      <w:r w:rsidR="00843C7D" w:rsidRPr="005A3001">
        <w:rPr>
          <w:rFonts w:ascii="Times New Roman" w:hAnsi="Times New Roman" w:cs="Times New Roman"/>
          <w:bCs/>
          <w:sz w:val="24"/>
          <w:szCs w:val="24"/>
        </w:rPr>
        <w:t>, su konkrečiomis kryptimis</w:t>
      </w:r>
      <w:r w:rsidR="00C32EA7" w:rsidRPr="005A3001">
        <w:rPr>
          <w:rFonts w:ascii="Times New Roman" w:hAnsi="Times New Roman" w:cs="Times New Roman"/>
          <w:bCs/>
          <w:sz w:val="24"/>
          <w:szCs w:val="24"/>
        </w:rPr>
        <w:t xml:space="preserve">, </w:t>
      </w:r>
      <w:r w:rsidR="00843C7D" w:rsidRPr="005A3001">
        <w:rPr>
          <w:rFonts w:ascii="Times New Roman" w:hAnsi="Times New Roman" w:cs="Times New Roman"/>
          <w:bCs/>
          <w:sz w:val="24"/>
          <w:szCs w:val="24"/>
        </w:rPr>
        <w:t>priemonė</w:t>
      </w:r>
      <w:r w:rsidR="00C32EA7" w:rsidRPr="005A3001">
        <w:rPr>
          <w:rFonts w:ascii="Times New Roman" w:hAnsi="Times New Roman" w:cs="Times New Roman"/>
          <w:bCs/>
          <w:sz w:val="24"/>
          <w:szCs w:val="24"/>
        </w:rPr>
        <w:t>mi</w:t>
      </w:r>
      <w:r w:rsidR="00843C7D" w:rsidRPr="005A3001">
        <w:rPr>
          <w:rFonts w:ascii="Times New Roman" w:hAnsi="Times New Roman" w:cs="Times New Roman"/>
          <w:bCs/>
          <w:sz w:val="24"/>
          <w:szCs w:val="24"/>
        </w:rPr>
        <w:t>s ir terminai</w:t>
      </w:r>
      <w:r w:rsidR="00C32EA7" w:rsidRPr="005A3001">
        <w:rPr>
          <w:rFonts w:ascii="Times New Roman" w:hAnsi="Times New Roman" w:cs="Times New Roman"/>
          <w:bCs/>
          <w:sz w:val="24"/>
          <w:szCs w:val="24"/>
        </w:rPr>
        <w:t>s</w:t>
      </w:r>
      <w:r w:rsidR="00843C7D" w:rsidRPr="005A3001">
        <w:rPr>
          <w:rFonts w:ascii="Times New Roman" w:hAnsi="Times New Roman" w:cs="Times New Roman"/>
          <w:bCs/>
          <w:sz w:val="24"/>
          <w:szCs w:val="24"/>
        </w:rPr>
        <w:t xml:space="preserve">. Priemonės turi atspindėti realias teismų </w:t>
      </w:r>
      <w:r w:rsidR="00C32EA7" w:rsidRPr="005A3001">
        <w:rPr>
          <w:rFonts w:ascii="Times New Roman" w:hAnsi="Times New Roman" w:cs="Times New Roman"/>
          <w:bCs/>
          <w:sz w:val="24"/>
          <w:szCs w:val="24"/>
        </w:rPr>
        <w:t xml:space="preserve">sistemos </w:t>
      </w:r>
      <w:r w:rsidR="00843C7D" w:rsidRPr="005A3001">
        <w:rPr>
          <w:rFonts w:ascii="Times New Roman" w:hAnsi="Times New Roman" w:cs="Times New Roman"/>
          <w:bCs/>
          <w:sz w:val="24"/>
          <w:szCs w:val="24"/>
        </w:rPr>
        <w:t>galimybes jas taikyti, derėti tarpusavyje ir neprieštarauti teisės aktams.</w:t>
      </w:r>
    </w:p>
    <w:p w14:paraId="57A8BE04" w14:textId="1B299F61" w:rsidR="008543E7" w:rsidRPr="005A3001" w:rsidRDefault="008543E7" w:rsidP="00167F8F">
      <w:pPr>
        <w:pStyle w:val="ListParagraph"/>
        <w:numPr>
          <w:ilvl w:val="1"/>
          <w:numId w:val="21"/>
        </w:numPr>
        <w:autoSpaceDN w:val="0"/>
        <w:spacing w:after="0" w:line="240" w:lineRule="auto"/>
        <w:jc w:val="both"/>
        <w:rPr>
          <w:rFonts w:ascii="Times New Roman" w:hAnsi="Times New Roman" w:cs="Times New Roman"/>
          <w:bCs/>
          <w:sz w:val="24"/>
          <w:szCs w:val="24"/>
        </w:rPr>
      </w:pPr>
      <w:r w:rsidRPr="005A3001">
        <w:rPr>
          <w:rFonts w:ascii="Times New Roman" w:hAnsi="Times New Roman" w:cs="Times New Roman"/>
          <w:bCs/>
          <w:sz w:val="24"/>
          <w:szCs w:val="24"/>
        </w:rPr>
        <w:t>Paslaugos teikimo terminai</w:t>
      </w:r>
      <w:r w:rsidR="00982F29" w:rsidRPr="005A3001">
        <w:rPr>
          <w:rFonts w:ascii="Times New Roman" w:hAnsi="Times New Roman" w:cs="Times New Roman"/>
          <w:bCs/>
          <w:sz w:val="24"/>
          <w:szCs w:val="24"/>
        </w:rPr>
        <w:t xml:space="preserve"> ir tarpiniai rezultatai</w:t>
      </w:r>
      <w:r w:rsidRPr="005A3001">
        <w:rPr>
          <w:rFonts w:ascii="Times New Roman" w:hAnsi="Times New Roman" w:cs="Times New Roman"/>
          <w:bCs/>
          <w:sz w:val="24"/>
          <w:szCs w:val="24"/>
        </w:rPr>
        <w:t>:</w:t>
      </w:r>
    </w:p>
    <w:p w14:paraId="04A3BB11" w14:textId="7DFB1CEC" w:rsidR="008543E7" w:rsidRPr="005A3001" w:rsidRDefault="003459B6" w:rsidP="00167F8F">
      <w:pPr>
        <w:pStyle w:val="ListParagraph"/>
        <w:numPr>
          <w:ilvl w:val="2"/>
          <w:numId w:val="21"/>
        </w:numPr>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iki</w:t>
      </w:r>
      <w:r w:rsidR="008543E7" w:rsidRPr="005A3001">
        <w:rPr>
          <w:rFonts w:ascii="Times New Roman" w:hAnsi="Times New Roman" w:cs="Times New Roman"/>
          <w:bCs/>
          <w:sz w:val="24"/>
          <w:szCs w:val="24"/>
        </w:rPr>
        <w:t xml:space="preserve"> </w:t>
      </w:r>
      <w:r>
        <w:rPr>
          <w:rFonts w:ascii="Times New Roman" w:hAnsi="Times New Roman" w:cs="Times New Roman"/>
          <w:bCs/>
          <w:sz w:val="24"/>
          <w:szCs w:val="24"/>
        </w:rPr>
        <w:t>4</w:t>
      </w:r>
      <w:r w:rsidR="008543E7" w:rsidRPr="005A3001">
        <w:rPr>
          <w:rFonts w:ascii="Times New Roman" w:hAnsi="Times New Roman" w:cs="Times New Roman"/>
          <w:bCs/>
          <w:sz w:val="24"/>
          <w:szCs w:val="24"/>
        </w:rPr>
        <w:t xml:space="preserve"> (</w:t>
      </w:r>
      <w:r>
        <w:rPr>
          <w:rFonts w:ascii="Times New Roman" w:hAnsi="Times New Roman" w:cs="Times New Roman"/>
          <w:bCs/>
          <w:sz w:val="24"/>
          <w:szCs w:val="24"/>
        </w:rPr>
        <w:t>keturių</w:t>
      </w:r>
      <w:r w:rsidR="008543E7" w:rsidRPr="005A3001">
        <w:rPr>
          <w:rFonts w:ascii="Times New Roman" w:hAnsi="Times New Roman" w:cs="Times New Roman"/>
          <w:bCs/>
          <w:sz w:val="24"/>
          <w:szCs w:val="24"/>
        </w:rPr>
        <w:t>) mėnesi</w:t>
      </w:r>
      <w:r>
        <w:rPr>
          <w:rFonts w:ascii="Times New Roman" w:hAnsi="Times New Roman" w:cs="Times New Roman"/>
          <w:bCs/>
          <w:sz w:val="24"/>
          <w:szCs w:val="24"/>
        </w:rPr>
        <w:t>ų</w:t>
      </w:r>
      <w:r w:rsidR="008543E7" w:rsidRPr="005A3001">
        <w:rPr>
          <w:rFonts w:ascii="Times New Roman" w:hAnsi="Times New Roman" w:cs="Times New Roman"/>
          <w:bCs/>
          <w:sz w:val="24"/>
          <w:szCs w:val="24"/>
        </w:rPr>
        <w:t xml:space="preserve"> nuo </w:t>
      </w:r>
      <w:r w:rsidR="00AE5D13">
        <w:rPr>
          <w:rFonts w:ascii="Times New Roman" w:hAnsi="Times New Roman" w:cs="Times New Roman"/>
          <w:bCs/>
          <w:sz w:val="24"/>
          <w:szCs w:val="24"/>
        </w:rPr>
        <w:t>s</w:t>
      </w:r>
      <w:r w:rsidR="008543E7" w:rsidRPr="005A3001">
        <w:rPr>
          <w:rFonts w:ascii="Times New Roman" w:hAnsi="Times New Roman" w:cs="Times New Roman"/>
          <w:bCs/>
          <w:sz w:val="24"/>
          <w:szCs w:val="24"/>
        </w:rPr>
        <w:t xml:space="preserve">utarties įsigaliojimo dienos </w:t>
      </w:r>
      <w:r w:rsidR="00AE5D13">
        <w:rPr>
          <w:rFonts w:ascii="Times New Roman" w:hAnsi="Times New Roman" w:cs="Times New Roman"/>
          <w:bCs/>
          <w:sz w:val="24"/>
          <w:szCs w:val="24"/>
        </w:rPr>
        <w:t>p</w:t>
      </w:r>
      <w:r w:rsidR="008543E7" w:rsidRPr="005A3001">
        <w:rPr>
          <w:rFonts w:ascii="Times New Roman" w:hAnsi="Times New Roman" w:cs="Times New Roman"/>
          <w:bCs/>
          <w:sz w:val="24"/>
          <w:szCs w:val="24"/>
        </w:rPr>
        <w:t>aslaugų teikėjas turi atlikti 6.1 dalyje nurodytą analizę, kuri turi atitikti 7.</w:t>
      </w:r>
      <w:r w:rsidR="00AB72BF">
        <w:rPr>
          <w:rFonts w:ascii="Times New Roman" w:hAnsi="Times New Roman" w:cs="Times New Roman"/>
          <w:bCs/>
          <w:sz w:val="24"/>
          <w:szCs w:val="24"/>
        </w:rPr>
        <w:t>3</w:t>
      </w:r>
      <w:r w:rsidR="008543E7" w:rsidRPr="005A3001">
        <w:rPr>
          <w:rFonts w:ascii="Times New Roman" w:hAnsi="Times New Roman" w:cs="Times New Roman"/>
          <w:bCs/>
          <w:sz w:val="24"/>
          <w:szCs w:val="24"/>
        </w:rPr>
        <w:t>, 7.</w:t>
      </w:r>
      <w:r w:rsidR="00AB72BF">
        <w:rPr>
          <w:rFonts w:ascii="Times New Roman" w:hAnsi="Times New Roman" w:cs="Times New Roman"/>
          <w:bCs/>
          <w:sz w:val="24"/>
          <w:szCs w:val="24"/>
        </w:rPr>
        <w:t>4</w:t>
      </w:r>
      <w:r w:rsidR="008543E7" w:rsidRPr="005A3001">
        <w:rPr>
          <w:rFonts w:ascii="Times New Roman" w:hAnsi="Times New Roman" w:cs="Times New Roman"/>
          <w:bCs/>
          <w:sz w:val="24"/>
          <w:szCs w:val="24"/>
        </w:rPr>
        <w:t xml:space="preserve"> punktų reikalavimus ir kuri bus Studijos </w:t>
      </w:r>
      <w:r w:rsidR="00944F90" w:rsidRPr="005A3001">
        <w:rPr>
          <w:rFonts w:ascii="Times New Roman" w:hAnsi="Times New Roman" w:cs="Times New Roman"/>
          <w:bCs/>
          <w:sz w:val="24"/>
          <w:szCs w:val="24"/>
        </w:rPr>
        <w:t xml:space="preserve">ataskaitos </w:t>
      </w:r>
      <w:r w:rsidR="008543E7" w:rsidRPr="005A3001">
        <w:rPr>
          <w:rFonts w:ascii="Times New Roman" w:hAnsi="Times New Roman" w:cs="Times New Roman"/>
          <w:bCs/>
          <w:sz w:val="24"/>
          <w:szCs w:val="24"/>
        </w:rPr>
        <w:t>dalis</w:t>
      </w:r>
      <w:r w:rsidR="004C0651">
        <w:rPr>
          <w:rFonts w:ascii="Times New Roman" w:hAnsi="Times New Roman" w:cs="Times New Roman"/>
          <w:bCs/>
          <w:sz w:val="24"/>
          <w:szCs w:val="24"/>
        </w:rPr>
        <w:t>;</w:t>
      </w:r>
    </w:p>
    <w:p w14:paraId="0A4A59CF" w14:textId="482A7F1C" w:rsidR="008543E7" w:rsidRPr="005A3001" w:rsidRDefault="004C0651" w:rsidP="00167F8F">
      <w:pPr>
        <w:pStyle w:val="ListParagraph"/>
        <w:numPr>
          <w:ilvl w:val="2"/>
          <w:numId w:val="21"/>
        </w:numPr>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w:t>
      </w:r>
      <w:r w:rsidR="008543E7" w:rsidRPr="005A3001">
        <w:rPr>
          <w:rFonts w:ascii="Times New Roman" w:hAnsi="Times New Roman" w:cs="Times New Roman"/>
          <w:bCs/>
          <w:sz w:val="24"/>
          <w:szCs w:val="24"/>
        </w:rPr>
        <w:t xml:space="preserve">er </w:t>
      </w:r>
      <w:r w:rsidR="005E00C9">
        <w:rPr>
          <w:rFonts w:ascii="Times New Roman" w:hAnsi="Times New Roman" w:cs="Times New Roman"/>
          <w:bCs/>
          <w:sz w:val="24"/>
          <w:szCs w:val="24"/>
        </w:rPr>
        <w:t>4</w:t>
      </w:r>
      <w:r w:rsidR="008543E7" w:rsidRPr="005A3001">
        <w:rPr>
          <w:rFonts w:ascii="Times New Roman" w:hAnsi="Times New Roman" w:cs="Times New Roman"/>
          <w:bCs/>
          <w:sz w:val="24"/>
          <w:szCs w:val="24"/>
        </w:rPr>
        <w:t xml:space="preserve"> (</w:t>
      </w:r>
      <w:r w:rsidR="005E00C9">
        <w:rPr>
          <w:rFonts w:ascii="Times New Roman" w:hAnsi="Times New Roman" w:cs="Times New Roman"/>
          <w:bCs/>
          <w:sz w:val="24"/>
          <w:szCs w:val="24"/>
        </w:rPr>
        <w:t>keturis</w:t>
      </w:r>
      <w:r w:rsidR="008543E7" w:rsidRPr="005A3001">
        <w:rPr>
          <w:rFonts w:ascii="Times New Roman" w:hAnsi="Times New Roman" w:cs="Times New Roman"/>
          <w:bCs/>
          <w:sz w:val="24"/>
          <w:szCs w:val="24"/>
        </w:rPr>
        <w:t xml:space="preserve">) mėnesius nuo </w:t>
      </w:r>
      <w:r w:rsidR="00AE5D13">
        <w:rPr>
          <w:rFonts w:ascii="Times New Roman" w:hAnsi="Times New Roman" w:cs="Times New Roman"/>
          <w:bCs/>
          <w:sz w:val="24"/>
          <w:szCs w:val="24"/>
        </w:rPr>
        <w:t>s</w:t>
      </w:r>
      <w:r w:rsidR="008543E7" w:rsidRPr="005A3001">
        <w:rPr>
          <w:rFonts w:ascii="Times New Roman" w:hAnsi="Times New Roman" w:cs="Times New Roman"/>
          <w:bCs/>
          <w:sz w:val="24"/>
          <w:szCs w:val="24"/>
        </w:rPr>
        <w:t xml:space="preserve">utarties įsigaliojimo dienos </w:t>
      </w:r>
      <w:r w:rsidR="00AE5D13">
        <w:rPr>
          <w:rFonts w:ascii="Times New Roman" w:hAnsi="Times New Roman" w:cs="Times New Roman"/>
          <w:bCs/>
          <w:sz w:val="24"/>
          <w:szCs w:val="24"/>
        </w:rPr>
        <w:t>p</w:t>
      </w:r>
      <w:r w:rsidR="008543E7" w:rsidRPr="005A3001">
        <w:rPr>
          <w:rFonts w:ascii="Times New Roman" w:hAnsi="Times New Roman" w:cs="Times New Roman"/>
          <w:bCs/>
          <w:sz w:val="24"/>
          <w:szCs w:val="24"/>
        </w:rPr>
        <w:t>aslaugų teikėjas turi atlikti 6.2 dalyje nurodytą analizę, kuri turi atitikti 7.</w:t>
      </w:r>
      <w:r w:rsidR="00AB72BF">
        <w:rPr>
          <w:rFonts w:ascii="Times New Roman" w:hAnsi="Times New Roman" w:cs="Times New Roman"/>
          <w:bCs/>
          <w:sz w:val="24"/>
          <w:szCs w:val="24"/>
        </w:rPr>
        <w:t>3</w:t>
      </w:r>
      <w:r w:rsidR="008543E7" w:rsidRPr="005A3001">
        <w:rPr>
          <w:rFonts w:ascii="Times New Roman" w:hAnsi="Times New Roman" w:cs="Times New Roman"/>
          <w:bCs/>
          <w:sz w:val="24"/>
          <w:szCs w:val="24"/>
        </w:rPr>
        <w:t>, 7.</w:t>
      </w:r>
      <w:r w:rsidR="00AB72BF">
        <w:rPr>
          <w:rFonts w:ascii="Times New Roman" w:hAnsi="Times New Roman" w:cs="Times New Roman"/>
          <w:bCs/>
          <w:sz w:val="24"/>
          <w:szCs w:val="24"/>
        </w:rPr>
        <w:t>4</w:t>
      </w:r>
      <w:r w:rsidR="008543E7" w:rsidRPr="005A3001">
        <w:rPr>
          <w:rFonts w:ascii="Times New Roman" w:hAnsi="Times New Roman" w:cs="Times New Roman"/>
          <w:bCs/>
          <w:sz w:val="24"/>
          <w:szCs w:val="24"/>
        </w:rPr>
        <w:t xml:space="preserve"> punktų reikalavimus ir kuri bus Studijos </w:t>
      </w:r>
      <w:r w:rsidR="00944F90" w:rsidRPr="005A3001">
        <w:rPr>
          <w:rFonts w:ascii="Times New Roman" w:hAnsi="Times New Roman" w:cs="Times New Roman"/>
          <w:bCs/>
          <w:sz w:val="24"/>
          <w:szCs w:val="24"/>
        </w:rPr>
        <w:t xml:space="preserve">ataskaitos </w:t>
      </w:r>
      <w:r w:rsidR="008543E7" w:rsidRPr="005A3001">
        <w:rPr>
          <w:rFonts w:ascii="Times New Roman" w:hAnsi="Times New Roman" w:cs="Times New Roman"/>
          <w:bCs/>
          <w:sz w:val="24"/>
          <w:szCs w:val="24"/>
        </w:rPr>
        <w:t>dalis</w:t>
      </w:r>
      <w:r>
        <w:rPr>
          <w:rFonts w:ascii="Times New Roman" w:hAnsi="Times New Roman" w:cs="Times New Roman"/>
          <w:bCs/>
          <w:sz w:val="24"/>
          <w:szCs w:val="24"/>
        </w:rPr>
        <w:t>;</w:t>
      </w:r>
    </w:p>
    <w:p w14:paraId="227407F9" w14:textId="450456C9" w:rsidR="008543E7" w:rsidRPr="005A3001" w:rsidRDefault="004C0651" w:rsidP="00167F8F">
      <w:pPr>
        <w:pStyle w:val="ListParagraph"/>
        <w:numPr>
          <w:ilvl w:val="2"/>
          <w:numId w:val="21"/>
        </w:numPr>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p</w:t>
      </w:r>
      <w:r w:rsidR="008543E7" w:rsidRPr="005A3001">
        <w:rPr>
          <w:rFonts w:ascii="Times New Roman" w:hAnsi="Times New Roman" w:cs="Times New Roman"/>
          <w:bCs/>
          <w:sz w:val="24"/>
          <w:szCs w:val="24"/>
        </w:rPr>
        <w:t xml:space="preserve">er </w:t>
      </w:r>
      <w:r w:rsidR="005E00C9">
        <w:rPr>
          <w:rFonts w:ascii="Times New Roman" w:hAnsi="Times New Roman" w:cs="Times New Roman"/>
          <w:bCs/>
          <w:sz w:val="24"/>
          <w:szCs w:val="24"/>
        </w:rPr>
        <w:t>4</w:t>
      </w:r>
      <w:r w:rsidR="008543E7" w:rsidRPr="005A3001">
        <w:rPr>
          <w:rFonts w:ascii="Times New Roman" w:hAnsi="Times New Roman" w:cs="Times New Roman"/>
          <w:bCs/>
          <w:sz w:val="24"/>
          <w:szCs w:val="24"/>
        </w:rPr>
        <w:t xml:space="preserve"> (</w:t>
      </w:r>
      <w:r w:rsidR="005E00C9">
        <w:rPr>
          <w:rFonts w:ascii="Times New Roman" w:hAnsi="Times New Roman" w:cs="Times New Roman"/>
          <w:bCs/>
          <w:sz w:val="24"/>
          <w:szCs w:val="24"/>
        </w:rPr>
        <w:t>keturis</w:t>
      </w:r>
      <w:r w:rsidR="008543E7" w:rsidRPr="005A3001">
        <w:rPr>
          <w:rFonts w:ascii="Times New Roman" w:hAnsi="Times New Roman" w:cs="Times New Roman"/>
          <w:bCs/>
          <w:sz w:val="24"/>
          <w:szCs w:val="24"/>
        </w:rPr>
        <w:t xml:space="preserve">) mėnesius nuo </w:t>
      </w:r>
      <w:r w:rsidR="00AE5D13">
        <w:rPr>
          <w:rFonts w:ascii="Times New Roman" w:hAnsi="Times New Roman" w:cs="Times New Roman"/>
          <w:bCs/>
          <w:sz w:val="24"/>
          <w:szCs w:val="24"/>
        </w:rPr>
        <w:t>s</w:t>
      </w:r>
      <w:r w:rsidR="008543E7" w:rsidRPr="005A3001">
        <w:rPr>
          <w:rFonts w:ascii="Times New Roman" w:hAnsi="Times New Roman" w:cs="Times New Roman"/>
          <w:bCs/>
          <w:sz w:val="24"/>
          <w:szCs w:val="24"/>
        </w:rPr>
        <w:t xml:space="preserve">utarties įsigaliojimo dienos </w:t>
      </w:r>
      <w:r w:rsidR="00AE5D13">
        <w:rPr>
          <w:rFonts w:ascii="Times New Roman" w:hAnsi="Times New Roman" w:cs="Times New Roman"/>
          <w:bCs/>
          <w:sz w:val="24"/>
          <w:szCs w:val="24"/>
        </w:rPr>
        <w:t>p</w:t>
      </w:r>
      <w:r w:rsidR="008543E7" w:rsidRPr="005A3001">
        <w:rPr>
          <w:rFonts w:ascii="Times New Roman" w:hAnsi="Times New Roman" w:cs="Times New Roman"/>
          <w:bCs/>
          <w:sz w:val="24"/>
          <w:szCs w:val="24"/>
        </w:rPr>
        <w:t xml:space="preserve">aslaugų teikėjas turi atlikti 6.3 dalyje nurodytą </w:t>
      </w:r>
      <w:r w:rsidR="0066137E" w:rsidRPr="005A3001">
        <w:rPr>
          <w:rFonts w:ascii="Times New Roman" w:hAnsi="Times New Roman" w:cs="Times New Roman"/>
          <w:bCs/>
          <w:sz w:val="24"/>
          <w:szCs w:val="24"/>
        </w:rPr>
        <w:t>apklausą</w:t>
      </w:r>
      <w:r w:rsidR="008543E7" w:rsidRPr="005A3001">
        <w:rPr>
          <w:rFonts w:ascii="Times New Roman" w:hAnsi="Times New Roman" w:cs="Times New Roman"/>
          <w:bCs/>
          <w:sz w:val="24"/>
          <w:szCs w:val="24"/>
        </w:rPr>
        <w:t>, kuri turi atitikti 7.</w:t>
      </w:r>
      <w:r w:rsidR="00AB72BF">
        <w:rPr>
          <w:rFonts w:ascii="Times New Roman" w:hAnsi="Times New Roman" w:cs="Times New Roman"/>
          <w:bCs/>
          <w:sz w:val="24"/>
          <w:szCs w:val="24"/>
        </w:rPr>
        <w:t>3</w:t>
      </w:r>
      <w:r w:rsidR="008543E7" w:rsidRPr="005A3001">
        <w:rPr>
          <w:rFonts w:ascii="Times New Roman" w:hAnsi="Times New Roman" w:cs="Times New Roman"/>
          <w:bCs/>
          <w:sz w:val="24"/>
          <w:szCs w:val="24"/>
        </w:rPr>
        <w:t>, 7.</w:t>
      </w:r>
      <w:r w:rsidR="00AB72BF">
        <w:rPr>
          <w:rFonts w:ascii="Times New Roman" w:hAnsi="Times New Roman" w:cs="Times New Roman"/>
          <w:bCs/>
          <w:sz w:val="24"/>
          <w:szCs w:val="24"/>
        </w:rPr>
        <w:t>4</w:t>
      </w:r>
      <w:r w:rsidR="008543E7" w:rsidRPr="005A3001">
        <w:rPr>
          <w:rFonts w:ascii="Times New Roman" w:hAnsi="Times New Roman" w:cs="Times New Roman"/>
          <w:bCs/>
          <w:sz w:val="24"/>
          <w:szCs w:val="24"/>
        </w:rPr>
        <w:t xml:space="preserve"> punktų reikalavimus ir kuri bus Studijos</w:t>
      </w:r>
      <w:r w:rsidR="00944F90" w:rsidRPr="005A3001">
        <w:rPr>
          <w:rFonts w:ascii="Times New Roman" w:hAnsi="Times New Roman" w:cs="Times New Roman"/>
          <w:bCs/>
          <w:sz w:val="24"/>
          <w:szCs w:val="24"/>
        </w:rPr>
        <w:t xml:space="preserve"> ataskaitos</w:t>
      </w:r>
      <w:r w:rsidR="008543E7" w:rsidRPr="005A3001">
        <w:rPr>
          <w:rFonts w:ascii="Times New Roman" w:hAnsi="Times New Roman" w:cs="Times New Roman"/>
          <w:bCs/>
          <w:sz w:val="24"/>
          <w:szCs w:val="24"/>
        </w:rPr>
        <w:t xml:space="preserve"> dalis</w:t>
      </w:r>
      <w:r>
        <w:rPr>
          <w:rFonts w:ascii="Times New Roman" w:hAnsi="Times New Roman" w:cs="Times New Roman"/>
          <w:bCs/>
          <w:sz w:val="24"/>
          <w:szCs w:val="24"/>
        </w:rPr>
        <w:t>;</w:t>
      </w:r>
    </w:p>
    <w:p w14:paraId="795B3036" w14:textId="662C625D" w:rsidR="008543E7" w:rsidRPr="005A3001" w:rsidRDefault="004C0651" w:rsidP="00167F8F">
      <w:pPr>
        <w:pStyle w:val="ListParagraph"/>
        <w:numPr>
          <w:ilvl w:val="2"/>
          <w:numId w:val="21"/>
        </w:numPr>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w:t>
      </w:r>
      <w:r w:rsidR="008543E7" w:rsidRPr="005A3001">
        <w:rPr>
          <w:rFonts w:ascii="Times New Roman" w:hAnsi="Times New Roman" w:cs="Times New Roman"/>
          <w:bCs/>
          <w:sz w:val="24"/>
          <w:szCs w:val="24"/>
        </w:rPr>
        <w:t xml:space="preserve">er </w:t>
      </w:r>
      <w:r w:rsidR="005E00C9">
        <w:rPr>
          <w:rFonts w:ascii="Times New Roman" w:hAnsi="Times New Roman" w:cs="Times New Roman"/>
          <w:bCs/>
          <w:sz w:val="24"/>
          <w:szCs w:val="24"/>
        </w:rPr>
        <w:t>7</w:t>
      </w:r>
      <w:r w:rsidR="008543E7" w:rsidRPr="005A3001">
        <w:rPr>
          <w:rFonts w:ascii="Times New Roman" w:hAnsi="Times New Roman" w:cs="Times New Roman"/>
          <w:bCs/>
          <w:sz w:val="24"/>
          <w:szCs w:val="24"/>
        </w:rPr>
        <w:t xml:space="preserve"> (</w:t>
      </w:r>
      <w:r w:rsidR="005E00C9">
        <w:rPr>
          <w:rFonts w:ascii="Times New Roman" w:hAnsi="Times New Roman" w:cs="Times New Roman"/>
          <w:bCs/>
          <w:sz w:val="24"/>
          <w:szCs w:val="24"/>
        </w:rPr>
        <w:t>septynis</w:t>
      </w:r>
      <w:r w:rsidR="008543E7" w:rsidRPr="005A3001">
        <w:rPr>
          <w:rFonts w:ascii="Times New Roman" w:hAnsi="Times New Roman" w:cs="Times New Roman"/>
          <w:bCs/>
          <w:sz w:val="24"/>
          <w:szCs w:val="24"/>
        </w:rPr>
        <w:t xml:space="preserve">) mėnesius nuo </w:t>
      </w:r>
      <w:r w:rsidR="00AE5D13">
        <w:rPr>
          <w:rFonts w:ascii="Times New Roman" w:hAnsi="Times New Roman" w:cs="Times New Roman"/>
          <w:bCs/>
          <w:sz w:val="24"/>
          <w:szCs w:val="24"/>
        </w:rPr>
        <w:t>s</w:t>
      </w:r>
      <w:r w:rsidR="008543E7" w:rsidRPr="005A3001">
        <w:rPr>
          <w:rFonts w:ascii="Times New Roman" w:hAnsi="Times New Roman" w:cs="Times New Roman"/>
          <w:bCs/>
          <w:sz w:val="24"/>
          <w:szCs w:val="24"/>
        </w:rPr>
        <w:t xml:space="preserve">utarties įsigaliojimo dienos </w:t>
      </w:r>
      <w:r w:rsidR="00AE5D13">
        <w:rPr>
          <w:rFonts w:ascii="Times New Roman" w:hAnsi="Times New Roman" w:cs="Times New Roman"/>
          <w:bCs/>
          <w:sz w:val="24"/>
          <w:szCs w:val="24"/>
        </w:rPr>
        <w:t>p</w:t>
      </w:r>
      <w:r w:rsidR="008543E7" w:rsidRPr="005A3001">
        <w:rPr>
          <w:rFonts w:ascii="Times New Roman" w:hAnsi="Times New Roman" w:cs="Times New Roman"/>
          <w:bCs/>
          <w:sz w:val="24"/>
          <w:szCs w:val="24"/>
        </w:rPr>
        <w:t xml:space="preserve">aslaugų teikėjas turi </w:t>
      </w:r>
      <w:r w:rsidR="0066137E" w:rsidRPr="005A3001">
        <w:rPr>
          <w:rFonts w:ascii="Times New Roman" w:hAnsi="Times New Roman" w:cs="Times New Roman"/>
          <w:bCs/>
          <w:sz w:val="24"/>
          <w:szCs w:val="24"/>
        </w:rPr>
        <w:t>parengti</w:t>
      </w:r>
      <w:r w:rsidR="008543E7" w:rsidRPr="005A3001">
        <w:rPr>
          <w:rFonts w:ascii="Times New Roman" w:hAnsi="Times New Roman" w:cs="Times New Roman"/>
          <w:bCs/>
          <w:sz w:val="24"/>
          <w:szCs w:val="24"/>
        </w:rPr>
        <w:t xml:space="preserve"> 6.4 dalyje nurodytą </w:t>
      </w:r>
      <w:r w:rsidR="0066137E" w:rsidRPr="005A3001">
        <w:rPr>
          <w:rFonts w:ascii="Times New Roman" w:hAnsi="Times New Roman" w:cs="Times New Roman"/>
          <w:bCs/>
          <w:sz w:val="24"/>
          <w:szCs w:val="24"/>
        </w:rPr>
        <w:t>modelį</w:t>
      </w:r>
      <w:r w:rsidR="008543E7" w:rsidRPr="005A3001">
        <w:rPr>
          <w:rFonts w:ascii="Times New Roman" w:hAnsi="Times New Roman" w:cs="Times New Roman"/>
          <w:bCs/>
          <w:sz w:val="24"/>
          <w:szCs w:val="24"/>
        </w:rPr>
        <w:t>, kuri</w:t>
      </w:r>
      <w:r w:rsidR="0066137E" w:rsidRPr="005A3001">
        <w:rPr>
          <w:rFonts w:ascii="Times New Roman" w:hAnsi="Times New Roman" w:cs="Times New Roman"/>
          <w:bCs/>
          <w:sz w:val="24"/>
          <w:szCs w:val="24"/>
        </w:rPr>
        <w:t>s</w:t>
      </w:r>
      <w:r w:rsidR="008543E7" w:rsidRPr="005A3001">
        <w:rPr>
          <w:rFonts w:ascii="Times New Roman" w:hAnsi="Times New Roman" w:cs="Times New Roman"/>
          <w:bCs/>
          <w:sz w:val="24"/>
          <w:szCs w:val="24"/>
        </w:rPr>
        <w:t xml:space="preserve"> turi atitikti 7.</w:t>
      </w:r>
      <w:r w:rsidR="00AB72BF">
        <w:rPr>
          <w:rFonts w:ascii="Times New Roman" w:hAnsi="Times New Roman" w:cs="Times New Roman"/>
          <w:bCs/>
          <w:sz w:val="24"/>
          <w:szCs w:val="24"/>
        </w:rPr>
        <w:t>3</w:t>
      </w:r>
      <w:r w:rsidR="008543E7" w:rsidRPr="005A3001">
        <w:rPr>
          <w:rFonts w:ascii="Times New Roman" w:hAnsi="Times New Roman" w:cs="Times New Roman"/>
          <w:bCs/>
          <w:sz w:val="24"/>
          <w:szCs w:val="24"/>
        </w:rPr>
        <w:t>, 7.</w:t>
      </w:r>
      <w:r w:rsidR="00AB72BF">
        <w:rPr>
          <w:rFonts w:ascii="Times New Roman" w:hAnsi="Times New Roman" w:cs="Times New Roman"/>
          <w:bCs/>
          <w:sz w:val="24"/>
          <w:szCs w:val="24"/>
        </w:rPr>
        <w:t>4</w:t>
      </w:r>
      <w:r w:rsidR="008543E7" w:rsidRPr="005A3001">
        <w:rPr>
          <w:rFonts w:ascii="Times New Roman" w:hAnsi="Times New Roman" w:cs="Times New Roman"/>
          <w:bCs/>
          <w:sz w:val="24"/>
          <w:szCs w:val="24"/>
        </w:rPr>
        <w:t xml:space="preserve"> punktų reikalavimus ir kuri</w:t>
      </w:r>
      <w:r w:rsidR="0066137E" w:rsidRPr="005A3001">
        <w:rPr>
          <w:rFonts w:ascii="Times New Roman" w:hAnsi="Times New Roman" w:cs="Times New Roman"/>
          <w:bCs/>
          <w:sz w:val="24"/>
          <w:szCs w:val="24"/>
        </w:rPr>
        <w:t>s</w:t>
      </w:r>
      <w:r w:rsidR="008543E7" w:rsidRPr="005A3001">
        <w:rPr>
          <w:rFonts w:ascii="Times New Roman" w:hAnsi="Times New Roman" w:cs="Times New Roman"/>
          <w:bCs/>
          <w:sz w:val="24"/>
          <w:szCs w:val="24"/>
        </w:rPr>
        <w:t xml:space="preserve"> bus Studijos</w:t>
      </w:r>
      <w:r w:rsidR="00944F90" w:rsidRPr="005A3001">
        <w:rPr>
          <w:rFonts w:ascii="Times New Roman" w:hAnsi="Times New Roman" w:cs="Times New Roman"/>
          <w:bCs/>
          <w:sz w:val="24"/>
          <w:szCs w:val="24"/>
        </w:rPr>
        <w:t xml:space="preserve"> ataskaitos</w:t>
      </w:r>
      <w:r w:rsidR="008543E7" w:rsidRPr="005A3001">
        <w:rPr>
          <w:rFonts w:ascii="Times New Roman" w:hAnsi="Times New Roman" w:cs="Times New Roman"/>
          <w:bCs/>
          <w:sz w:val="24"/>
          <w:szCs w:val="24"/>
        </w:rPr>
        <w:t xml:space="preserve"> dalis</w:t>
      </w:r>
      <w:r>
        <w:rPr>
          <w:rFonts w:ascii="Times New Roman" w:hAnsi="Times New Roman" w:cs="Times New Roman"/>
          <w:bCs/>
          <w:sz w:val="24"/>
          <w:szCs w:val="24"/>
        </w:rPr>
        <w:t>;</w:t>
      </w:r>
    </w:p>
    <w:p w14:paraId="4BCEEF25" w14:textId="15F1F182" w:rsidR="008543E7" w:rsidRPr="005A3001" w:rsidRDefault="004C0651" w:rsidP="00167F8F">
      <w:pPr>
        <w:pStyle w:val="ListParagraph"/>
        <w:numPr>
          <w:ilvl w:val="2"/>
          <w:numId w:val="21"/>
        </w:numPr>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w:t>
      </w:r>
      <w:r w:rsidR="008543E7" w:rsidRPr="005A3001">
        <w:rPr>
          <w:rFonts w:ascii="Times New Roman" w:hAnsi="Times New Roman" w:cs="Times New Roman"/>
          <w:bCs/>
          <w:sz w:val="24"/>
          <w:szCs w:val="24"/>
        </w:rPr>
        <w:t xml:space="preserve">er </w:t>
      </w:r>
      <w:r w:rsidR="000F3634">
        <w:rPr>
          <w:rFonts w:ascii="Times New Roman" w:hAnsi="Times New Roman" w:cs="Times New Roman"/>
          <w:bCs/>
          <w:sz w:val="24"/>
          <w:szCs w:val="24"/>
        </w:rPr>
        <w:t>7</w:t>
      </w:r>
      <w:r w:rsidR="008543E7" w:rsidRPr="005A3001">
        <w:rPr>
          <w:rFonts w:ascii="Times New Roman" w:hAnsi="Times New Roman" w:cs="Times New Roman"/>
          <w:bCs/>
          <w:sz w:val="24"/>
          <w:szCs w:val="24"/>
        </w:rPr>
        <w:t xml:space="preserve"> (</w:t>
      </w:r>
      <w:r w:rsidR="000F3634">
        <w:rPr>
          <w:rFonts w:ascii="Times New Roman" w:hAnsi="Times New Roman" w:cs="Times New Roman"/>
          <w:bCs/>
          <w:sz w:val="24"/>
          <w:szCs w:val="24"/>
        </w:rPr>
        <w:t>septynis</w:t>
      </w:r>
      <w:r w:rsidR="008543E7" w:rsidRPr="005A3001">
        <w:rPr>
          <w:rFonts w:ascii="Times New Roman" w:hAnsi="Times New Roman" w:cs="Times New Roman"/>
          <w:bCs/>
          <w:sz w:val="24"/>
          <w:szCs w:val="24"/>
        </w:rPr>
        <w:t>) mėnesi</w:t>
      </w:r>
      <w:r w:rsidR="000F3634">
        <w:rPr>
          <w:rFonts w:ascii="Times New Roman" w:hAnsi="Times New Roman" w:cs="Times New Roman"/>
          <w:bCs/>
          <w:sz w:val="24"/>
          <w:szCs w:val="24"/>
        </w:rPr>
        <w:t>us</w:t>
      </w:r>
      <w:r w:rsidR="008543E7" w:rsidRPr="005A3001">
        <w:rPr>
          <w:rFonts w:ascii="Times New Roman" w:hAnsi="Times New Roman" w:cs="Times New Roman"/>
          <w:bCs/>
          <w:sz w:val="24"/>
          <w:szCs w:val="24"/>
        </w:rPr>
        <w:t xml:space="preserve"> nuo </w:t>
      </w:r>
      <w:r w:rsidR="00AE5D13">
        <w:rPr>
          <w:rFonts w:ascii="Times New Roman" w:hAnsi="Times New Roman" w:cs="Times New Roman"/>
          <w:bCs/>
          <w:sz w:val="24"/>
          <w:szCs w:val="24"/>
        </w:rPr>
        <w:t>s</w:t>
      </w:r>
      <w:r w:rsidR="008543E7" w:rsidRPr="005A3001">
        <w:rPr>
          <w:rFonts w:ascii="Times New Roman" w:hAnsi="Times New Roman" w:cs="Times New Roman"/>
          <w:bCs/>
          <w:sz w:val="24"/>
          <w:szCs w:val="24"/>
        </w:rPr>
        <w:t xml:space="preserve">utarties įsigaliojimo dienos </w:t>
      </w:r>
      <w:r w:rsidR="00AE5D13">
        <w:rPr>
          <w:rFonts w:ascii="Times New Roman" w:hAnsi="Times New Roman" w:cs="Times New Roman"/>
          <w:bCs/>
          <w:sz w:val="24"/>
          <w:szCs w:val="24"/>
        </w:rPr>
        <w:t>p</w:t>
      </w:r>
      <w:r w:rsidR="008543E7" w:rsidRPr="005A3001">
        <w:rPr>
          <w:rFonts w:ascii="Times New Roman" w:hAnsi="Times New Roman" w:cs="Times New Roman"/>
          <w:bCs/>
          <w:sz w:val="24"/>
          <w:szCs w:val="24"/>
        </w:rPr>
        <w:t xml:space="preserve">aslaugų teikėjas turi </w:t>
      </w:r>
      <w:r w:rsidR="0066137E" w:rsidRPr="005A3001">
        <w:rPr>
          <w:rFonts w:ascii="Times New Roman" w:hAnsi="Times New Roman" w:cs="Times New Roman"/>
          <w:bCs/>
          <w:sz w:val="24"/>
          <w:szCs w:val="24"/>
        </w:rPr>
        <w:t>parengti</w:t>
      </w:r>
      <w:r w:rsidR="008543E7" w:rsidRPr="005A3001">
        <w:rPr>
          <w:rFonts w:ascii="Times New Roman" w:hAnsi="Times New Roman" w:cs="Times New Roman"/>
          <w:bCs/>
          <w:sz w:val="24"/>
          <w:szCs w:val="24"/>
        </w:rPr>
        <w:t xml:space="preserve"> 6.5 dalyje nurodytą </w:t>
      </w:r>
      <w:r w:rsidR="0066137E" w:rsidRPr="005A3001">
        <w:rPr>
          <w:rFonts w:ascii="Times New Roman" w:hAnsi="Times New Roman" w:cs="Times New Roman"/>
          <w:bCs/>
          <w:sz w:val="24"/>
          <w:szCs w:val="24"/>
        </w:rPr>
        <w:t>metodiką</w:t>
      </w:r>
      <w:r w:rsidR="008543E7" w:rsidRPr="005A3001">
        <w:rPr>
          <w:rFonts w:ascii="Times New Roman" w:hAnsi="Times New Roman" w:cs="Times New Roman"/>
          <w:bCs/>
          <w:sz w:val="24"/>
          <w:szCs w:val="24"/>
        </w:rPr>
        <w:t>, kuri turi atitikti 7.</w:t>
      </w:r>
      <w:r w:rsidR="00AB72BF">
        <w:rPr>
          <w:rFonts w:ascii="Times New Roman" w:hAnsi="Times New Roman" w:cs="Times New Roman"/>
          <w:bCs/>
          <w:sz w:val="24"/>
          <w:szCs w:val="24"/>
        </w:rPr>
        <w:t>3</w:t>
      </w:r>
      <w:r w:rsidR="008543E7" w:rsidRPr="005A3001">
        <w:rPr>
          <w:rFonts w:ascii="Times New Roman" w:hAnsi="Times New Roman" w:cs="Times New Roman"/>
          <w:bCs/>
          <w:sz w:val="24"/>
          <w:szCs w:val="24"/>
        </w:rPr>
        <w:t>, 7.</w:t>
      </w:r>
      <w:r w:rsidR="00AB72BF">
        <w:rPr>
          <w:rFonts w:ascii="Times New Roman" w:hAnsi="Times New Roman" w:cs="Times New Roman"/>
          <w:bCs/>
          <w:sz w:val="24"/>
          <w:szCs w:val="24"/>
        </w:rPr>
        <w:t>4</w:t>
      </w:r>
      <w:r w:rsidR="008543E7" w:rsidRPr="005A3001">
        <w:rPr>
          <w:rFonts w:ascii="Times New Roman" w:hAnsi="Times New Roman" w:cs="Times New Roman"/>
          <w:bCs/>
          <w:sz w:val="24"/>
          <w:szCs w:val="24"/>
        </w:rPr>
        <w:t xml:space="preserve"> punktų reikalavimus ir kuri bus Studijos </w:t>
      </w:r>
      <w:r w:rsidR="00944F90" w:rsidRPr="005A3001">
        <w:rPr>
          <w:rFonts w:ascii="Times New Roman" w:hAnsi="Times New Roman" w:cs="Times New Roman"/>
          <w:bCs/>
          <w:sz w:val="24"/>
          <w:szCs w:val="24"/>
        </w:rPr>
        <w:t xml:space="preserve">ataskaitos </w:t>
      </w:r>
      <w:r w:rsidR="008543E7" w:rsidRPr="005A3001">
        <w:rPr>
          <w:rFonts w:ascii="Times New Roman" w:hAnsi="Times New Roman" w:cs="Times New Roman"/>
          <w:bCs/>
          <w:sz w:val="24"/>
          <w:szCs w:val="24"/>
        </w:rPr>
        <w:t>dalis</w:t>
      </w:r>
      <w:r>
        <w:rPr>
          <w:rFonts w:ascii="Times New Roman" w:hAnsi="Times New Roman" w:cs="Times New Roman"/>
          <w:bCs/>
          <w:sz w:val="24"/>
          <w:szCs w:val="24"/>
        </w:rPr>
        <w:t>;</w:t>
      </w:r>
    </w:p>
    <w:p w14:paraId="4F9EEA16" w14:textId="1F92024A" w:rsidR="008543E7" w:rsidRPr="005A3001" w:rsidRDefault="004C0651" w:rsidP="00167F8F">
      <w:pPr>
        <w:pStyle w:val="ListParagraph"/>
        <w:numPr>
          <w:ilvl w:val="2"/>
          <w:numId w:val="21"/>
        </w:numPr>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w:t>
      </w:r>
      <w:r w:rsidR="008543E7" w:rsidRPr="005A3001">
        <w:rPr>
          <w:rFonts w:ascii="Times New Roman" w:hAnsi="Times New Roman" w:cs="Times New Roman"/>
          <w:bCs/>
          <w:sz w:val="24"/>
          <w:szCs w:val="24"/>
        </w:rPr>
        <w:t xml:space="preserve">er </w:t>
      </w:r>
      <w:r w:rsidR="008543E7" w:rsidRPr="005A3453">
        <w:rPr>
          <w:rFonts w:ascii="Times New Roman" w:hAnsi="Times New Roman" w:cs="Times New Roman"/>
          <w:bCs/>
          <w:sz w:val="24"/>
          <w:szCs w:val="24"/>
        </w:rPr>
        <w:t>12 (dvylika</w:t>
      </w:r>
      <w:r w:rsidR="008543E7" w:rsidRPr="005A3001">
        <w:rPr>
          <w:rFonts w:ascii="Times New Roman" w:hAnsi="Times New Roman" w:cs="Times New Roman"/>
          <w:bCs/>
          <w:sz w:val="24"/>
          <w:szCs w:val="24"/>
        </w:rPr>
        <w:t xml:space="preserve">) mėnesių nuo </w:t>
      </w:r>
      <w:r w:rsidR="00AE5D13">
        <w:rPr>
          <w:rFonts w:ascii="Times New Roman" w:hAnsi="Times New Roman" w:cs="Times New Roman"/>
          <w:bCs/>
          <w:sz w:val="24"/>
          <w:szCs w:val="24"/>
        </w:rPr>
        <w:t>s</w:t>
      </w:r>
      <w:r w:rsidR="008543E7" w:rsidRPr="005A3001">
        <w:rPr>
          <w:rFonts w:ascii="Times New Roman" w:hAnsi="Times New Roman" w:cs="Times New Roman"/>
          <w:bCs/>
          <w:sz w:val="24"/>
          <w:szCs w:val="24"/>
        </w:rPr>
        <w:t xml:space="preserve">utarties įsigaliojimo dienos </w:t>
      </w:r>
      <w:r w:rsidR="00AE5D13">
        <w:rPr>
          <w:rFonts w:ascii="Times New Roman" w:hAnsi="Times New Roman" w:cs="Times New Roman"/>
          <w:bCs/>
          <w:sz w:val="24"/>
          <w:szCs w:val="24"/>
        </w:rPr>
        <w:t>p</w:t>
      </w:r>
      <w:r w:rsidR="008543E7" w:rsidRPr="005A3001">
        <w:rPr>
          <w:rFonts w:ascii="Times New Roman" w:hAnsi="Times New Roman" w:cs="Times New Roman"/>
          <w:bCs/>
          <w:sz w:val="24"/>
          <w:szCs w:val="24"/>
        </w:rPr>
        <w:t xml:space="preserve">aslaugų teikėjas turi </w:t>
      </w:r>
      <w:r w:rsidR="0066137E" w:rsidRPr="005A3001">
        <w:rPr>
          <w:rFonts w:ascii="Times New Roman" w:hAnsi="Times New Roman" w:cs="Times New Roman"/>
          <w:bCs/>
          <w:sz w:val="24"/>
          <w:szCs w:val="24"/>
        </w:rPr>
        <w:t>parengti</w:t>
      </w:r>
      <w:r w:rsidR="008543E7" w:rsidRPr="005A3001">
        <w:rPr>
          <w:rFonts w:ascii="Times New Roman" w:hAnsi="Times New Roman" w:cs="Times New Roman"/>
          <w:bCs/>
          <w:sz w:val="24"/>
          <w:szCs w:val="24"/>
        </w:rPr>
        <w:t xml:space="preserve"> 6.6 dalyje nurodyt</w:t>
      </w:r>
      <w:r w:rsidR="00E905D5">
        <w:rPr>
          <w:rFonts w:ascii="Times New Roman" w:hAnsi="Times New Roman" w:cs="Times New Roman"/>
          <w:bCs/>
          <w:sz w:val="24"/>
          <w:szCs w:val="24"/>
        </w:rPr>
        <w:t>ą</w:t>
      </w:r>
      <w:r w:rsidR="008543E7" w:rsidRPr="005A3001">
        <w:rPr>
          <w:rFonts w:ascii="Times New Roman" w:hAnsi="Times New Roman" w:cs="Times New Roman"/>
          <w:bCs/>
          <w:sz w:val="24"/>
          <w:szCs w:val="24"/>
        </w:rPr>
        <w:t xml:space="preserve"> </w:t>
      </w:r>
      <w:r w:rsidR="00E905D5">
        <w:rPr>
          <w:rFonts w:ascii="Times New Roman" w:hAnsi="Times New Roman" w:cs="Times New Roman"/>
          <w:bCs/>
          <w:sz w:val="24"/>
          <w:szCs w:val="24"/>
        </w:rPr>
        <w:t>stiprinimo planą</w:t>
      </w:r>
      <w:r w:rsidR="008543E7" w:rsidRPr="005A3001">
        <w:rPr>
          <w:rFonts w:ascii="Times New Roman" w:hAnsi="Times New Roman" w:cs="Times New Roman"/>
          <w:bCs/>
          <w:sz w:val="24"/>
          <w:szCs w:val="24"/>
        </w:rPr>
        <w:t>, kuri</w:t>
      </w:r>
      <w:r w:rsidR="0066137E" w:rsidRPr="005A3001">
        <w:rPr>
          <w:rFonts w:ascii="Times New Roman" w:hAnsi="Times New Roman" w:cs="Times New Roman"/>
          <w:bCs/>
          <w:sz w:val="24"/>
          <w:szCs w:val="24"/>
        </w:rPr>
        <w:t>s</w:t>
      </w:r>
      <w:r w:rsidR="008543E7" w:rsidRPr="005A3001">
        <w:rPr>
          <w:rFonts w:ascii="Times New Roman" w:hAnsi="Times New Roman" w:cs="Times New Roman"/>
          <w:bCs/>
          <w:sz w:val="24"/>
          <w:szCs w:val="24"/>
        </w:rPr>
        <w:t xml:space="preserve"> turi atitikti 7.</w:t>
      </w:r>
      <w:r w:rsidR="00AB72BF">
        <w:rPr>
          <w:rFonts w:ascii="Times New Roman" w:hAnsi="Times New Roman" w:cs="Times New Roman"/>
          <w:bCs/>
          <w:sz w:val="24"/>
          <w:szCs w:val="24"/>
        </w:rPr>
        <w:t>3</w:t>
      </w:r>
      <w:r w:rsidR="008543E7" w:rsidRPr="005A3001">
        <w:rPr>
          <w:rFonts w:ascii="Times New Roman" w:hAnsi="Times New Roman" w:cs="Times New Roman"/>
          <w:bCs/>
          <w:sz w:val="24"/>
          <w:szCs w:val="24"/>
        </w:rPr>
        <w:t>, 7.</w:t>
      </w:r>
      <w:r w:rsidR="00AB72BF">
        <w:rPr>
          <w:rFonts w:ascii="Times New Roman" w:hAnsi="Times New Roman" w:cs="Times New Roman"/>
          <w:bCs/>
          <w:sz w:val="24"/>
          <w:szCs w:val="24"/>
        </w:rPr>
        <w:t>4</w:t>
      </w:r>
      <w:r w:rsidR="008543E7" w:rsidRPr="005A3001">
        <w:rPr>
          <w:rFonts w:ascii="Times New Roman" w:hAnsi="Times New Roman" w:cs="Times New Roman"/>
          <w:bCs/>
          <w:sz w:val="24"/>
          <w:szCs w:val="24"/>
        </w:rPr>
        <w:t xml:space="preserve"> punktų reikalavimus ir kuri</w:t>
      </w:r>
      <w:r w:rsidR="0066137E" w:rsidRPr="005A3001">
        <w:rPr>
          <w:rFonts w:ascii="Times New Roman" w:hAnsi="Times New Roman" w:cs="Times New Roman"/>
          <w:bCs/>
          <w:sz w:val="24"/>
          <w:szCs w:val="24"/>
        </w:rPr>
        <w:t>s</w:t>
      </w:r>
      <w:r w:rsidR="008543E7" w:rsidRPr="005A3001">
        <w:rPr>
          <w:rFonts w:ascii="Times New Roman" w:hAnsi="Times New Roman" w:cs="Times New Roman"/>
          <w:bCs/>
          <w:sz w:val="24"/>
          <w:szCs w:val="24"/>
        </w:rPr>
        <w:t xml:space="preserve"> bus Studijos</w:t>
      </w:r>
      <w:r w:rsidR="00944F90" w:rsidRPr="005A3001">
        <w:rPr>
          <w:rFonts w:ascii="Times New Roman" w:hAnsi="Times New Roman" w:cs="Times New Roman"/>
          <w:bCs/>
          <w:sz w:val="24"/>
          <w:szCs w:val="24"/>
        </w:rPr>
        <w:t xml:space="preserve"> ataskaitos</w:t>
      </w:r>
      <w:r w:rsidR="008543E7" w:rsidRPr="005A3001">
        <w:rPr>
          <w:rFonts w:ascii="Times New Roman" w:hAnsi="Times New Roman" w:cs="Times New Roman"/>
          <w:bCs/>
          <w:sz w:val="24"/>
          <w:szCs w:val="24"/>
        </w:rPr>
        <w:t xml:space="preserve"> dalis.</w:t>
      </w:r>
    </w:p>
    <w:p w14:paraId="43528780" w14:textId="1228FD71" w:rsidR="00E804ED" w:rsidRPr="005A3001" w:rsidRDefault="00E804ED" w:rsidP="00167F8F">
      <w:pPr>
        <w:pStyle w:val="ListParagraph"/>
        <w:numPr>
          <w:ilvl w:val="1"/>
          <w:numId w:val="21"/>
        </w:numPr>
        <w:autoSpaceDN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J</w:t>
      </w:r>
      <w:r w:rsidRPr="00E804ED">
        <w:rPr>
          <w:rFonts w:ascii="Times New Roman" w:hAnsi="Times New Roman" w:cs="Times New Roman"/>
          <w:bCs/>
          <w:sz w:val="24"/>
          <w:szCs w:val="24"/>
        </w:rPr>
        <w:t>ei nėra galimybės įgyvendinti techninės specifikacijos punkt</w:t>
      </w:r>
      <w:r>
        <w:rPr>
          <w:rFonts w:ascii="Times New Roman" w:hAnsi="Times New Roman" w:cs="Times New Roman"/>
          <w:bCs/>
          <w:sz w:val="24"/>
          <w:szCs w:val="24"/>
        </w:rPr>
        <w:t>ų</w:t>
      </w:r>
      <w:r w:rsidRPr="00E804ED">
        <w:rPr>
          <w:rFonts w:ascii="Times New Roman" w:hAnsi="Times New Roman" w:cs="Times New Roman"/>
          <w:bCs/>
          <w:sz w:val="24"/>
          <w:szCs w:val="24"/>
        </w:rPr>
        <w:t xml:space="preserve"> 6.</w:t>
      </w:r>
      <w:r>
        <w:rPr>
          <w:rFonts w:ascii="Times New Roman" w:hAnsi="Times New Roman" w:cs="Times New Roman"/>
          <w:bCs/>
          <w:sz w:val="24"/>
          <w:szCs w:val="24"/>
        </w:rPr>
        <w:t>3</w:t>
      </w:r>
      <w:r w:rsidRPr="00E804ED">
        <w:rPr>
          <w:rFonts w:ascii="Times New Roman" w:hAnsi="Times New Roman" w:cs="Times New Roman"/>
          <w:bCs/>
          <w:sz w:val="24"/>
          <w:szCs w:val="24"/>
        </w:rPr>
        <w:t xml:space="preserve">.3 </w:t>
      </w:r>
      <w:r>
        <w:rPr>
          <w:rFonts w:ascii="Times New Roman" w:hAnsi="Times New Roman" w:cs="Times New Roman"/>
          <w:bCs/>
          <w:sz w:val="24"/>
          <w:szCs w:val="24"/>
        </w:rPr>
        <w:t xml:space="preserve">ir 6.4.1.1. </w:t>
      </w:r>
      <w:r w:rsidRPr="00E804ED">
        <w:rPr>
          <w:rFonts w:ascii="Times New Roman" w:hAnsi="Times New Roman" w:cs="Times New Roman"/>
          <w:bCs/>
          <w:sz w:val="24"/>
          <w:szCs w:val="24"/>
        </w:rPr>
        <w:t>taip kaip įvardinta dėl susidariusios situacijos šalyje ir pasaulyje, t. y. dėl COVID-19, paskelbto karantino ir pan., Paslaugų teikėjas turi kreiptis ir suderinti su Perkančiąją organizacija paslaugų atlikimą kitu būdu (pvz., atliekant apklaus</w:t>
      </w:r>
      <w:r>
        <w:rPr>
          <w:rFonts w:ascii="Times New Roman" w:hAnsi="Times New Roman" w:cs="Times New Roman"/>
          <w:bCs/>
          <w:sz w:val="24"/>
          <w:szCs w:val="24"/>
        </w:rPr>
        <w:t>as</w:t>
      </w:r>
      <w:r w:rsidRPr="00E804ED">
        <w:rPr>
          <w:rFonts w:ascii="Times New Roman" w:hAnsi="Times New Roman" w:cs="Times New Roman"/>
          <w:bCs/>
          <w:sz w:val="24"/>
          <w:szCs w:val="24"/>
        </w:rPr>
        <w:t xml:space="preserve"> nuotoliniu būdu).</w:t>
      </w:r>
    </w:p>
    <w:p w14:paraId="0F56E1D4" w14:textId="7FA6370C" w:rsidR="00597171" w:rsidRPr="005A3001" w:rsidRDefault="0069728E" w:rsidP="00167F8F">
      <w:pPr>
        <w:pStyle w:val="ListParagraph"/>
        <w:numPr>
          <w:ilvl w:val="1"/>
          <w:numId w:val="21"/>
        </w:numPr>
        <w:autoSpaceDN w:val="0"/>
        <w:spacing w:after="0" w:line="240" w:lineRule="auto"/>
        <w:jc w:val="both"/>
        <w:rPr>
          <w:rFonts w:ascii="Times New Roman" w:hAnsi="Times New Roman" w:cs="Times New Roman"/>
          <w:bCs/>
          <w:sz w:val="24"/>
          <w:szCs w:val="24"/>
        </w:rPr>
      </w:pPr>
      <w:r w:rsidRPr="005A3001">
        <w:rPr>
          <w:rFonts w:ascii="Times New Roman" w:hAnsi="Times New Roman" w:cs="Times New Roman"/>
          <w:sz w:val="24"/>
          <w:szCs w:val="24"/>
        </w:rPr>
        <w:t xml:space="preserve">Teisės aktų, kuriuos būtina įvertinti </w:t>
      </w:r>
      <w:r w:rsidR="00C61AA6" w:rsidRPr="005A3001">
        <w:rPr>
          <w:rFonts w:ascii="Times New Roman" w:hAnsi="Times New Roman" w:cs="Times New Roman"/>
          <w:sz w:val="24"/>
          <w:szCs w:val="24"/>
        </w:rPr>
        <w:t>vykdant</w:t>
      </w:r>
      <w:r w:rsidRPr="005A3001">
        <w:rPr>
          <w:rFonts w:ascii="Times New Roman" w:hAnsi="Times New Roman" w:cs="Times New Roman"/>
          <w:sz w:val="24"/>
          <w:szCs w:val="24"/>
        </w:rPr>
        <w:t xml:space="preserve"> 6.1 punkt</w:t>
      </w:r>
      <w:r w:rsidR="00C61AA6" w:rsidRPr="005A3001">
        <w:rPr>
          <w:rFonts w:ascii="Times New Roman" w:hAnsi="Times New Roman" w:cs="Times New Roman"/>
          <w:sz w:val="24"/>
          <w:szCs w:val="24"/>
        </w:rPr>
        <w:t>o reikalavimus</w:t>
      </w:r>
      <w:r w:rsidRPr="005A3001">
        <w:rPr>
          <w:rFonts w:ascii="Times New Roman" w:hAnsi="Times New Roman" w:cs="Times New Roman"/>
          <w:sz w:val="24"/>
          <w:szCs w:val="24"/>
        </w:rPr>
        <w:t>, tačiau jais neapsiribojant, sąrašas:</w:t>
      </w:r>
    </w:p>
    <w:p w14:paraId="175A83FE" w14:textId="1041E544" w:rsidR="0066137E" w:rsidRPr="005A3001" w:rsidRDefault="0069728E" w:rsidP="00167F8F">
      <w:pPr>
        <w:pStyle w:val="ListParagraph"/>
        <w:numPr>
          <w:ilvl w:val="2"/>
          <w:numId w:val="21"/>
        </w:numPr>
        <w:spacing w:line="240" w:lineRule="auto"/>
        <w:jc w:val="both"/>
        <w:rPr>
          <w:rFonts w:ascii="Times New Roman" w:hAnsi="Times New Roman" w:cs="Times New Roman"/>
          <w:sz w:val="24"/>
          <w:szCs w:val="24"/>
        </w:rPr>
      </w:pPr>
      <w:r w:rsidRPr="005A3001">
        <w:rPr>
          <w:rFonts w:ascii="Times New Roman" w:hAnsi="Times New Roman" w:cs="Times New Roman"/>
          <w:sz w:val="24"/>
          <w:szCs w:val="24"/>
        </w:rPr>
        <w:t>Lietuvos Respublikos teismų įstatymas;</w:t>
      </w:r>
    </w:p>
    <w:p w14:paraId="68C556E4" w14:textId="72DF285A" w:rsidR="0066137E" w:rsidRPr="005A3001" w:rsidRDefault="00247E69" w:rsidP="00167F8F">
      <w:pPr>
        <w:pStyle w:val="ListParagraph"/>
        <w:numPr>
          <w:ilvl w:val="2"/>
          <w:numId w:val="21"/>
        </w:numPr>
        <w:spacing w:line="240" w:lineRule="auto"/>
        <w:jc w:val="both"/>
        <w:rPr>
          <w:rFonts w:ascii="Times New Roman" w:hAnsi="Times New Roman" w:cs="Times New Roman"/>
          <w:sz w:val="24"/>
          <w:szCs w:val="24"/>
        </w:rPr>
      </w:pPr>
      <w:r w:rsidRPr="005A3001">
        <w:rPr>
          <w:rFonts w:ascii="Times New Roman" w:hAnsi="Times New Roman" w:cs="Times New Roman"/>
          <w:sz w:val="24"/>
          <w:szCs w:val="24"/>
        </w:rPr>
        <w:t>Lietuvos Respublikos teisėjų etikos kodeksas;</w:t>
      </w:r>
    </w:p>
    <w:p w14:paraId="27B96AC6" w14:textId="4B4FC0B2" w:rsidR="0066137E" w:rsidRPr="005A3001" w:rsidRDefault="00D35431" w:rsidP="00167F8F">
      <w:pPr>
        <w:pStyle w:val="ListParagraph"/>
        <w:numPr>
          <w:ilvl w:val="2"/>
          <w:numId w:val="21"/>
        </w:numPr>
        <w:spacing w:line="240" w:lineRule="auto"/>
        <w:jc w:val="both"/>
        <w:rPr>
          <w:rFonts w:ascii="Times New Roman" w:hAnsi="Times New Roman" w:cs="Times New Roman"/>
          <w:sz w:val="24"/>
          <w:szCs w:val="24"/>
        </w:rPr>
      </w:pPr>
      <w:r w:rsidRPr="005A3001">
        <w:rPr>
          <w:rFonts w:ascii="Times New Roman" w:hAnsi="Times New Roman" w:cs="Times New Roman"/>
          <w:sz w:val="24"/>
          <w:szCs w:val="24"/>
        </w:rPr>
        <w:t xml:space="preserve">Teisėjų tarybos 2014 m. spalio 31 d. nutarimas Nr. 13P-135-(7.1.2) „Dėl </w:t>
      </w:r>
      <w:r w:rsidR="009E03D5" w:rsidRPr="005A3001">
        <w:rPr>
          <w:rFonts w:ascii="Times New Roman" w:hAnsi="Times New Roman" w:cs="Times New Roman"/>
          <w:sz w:val="24"/>
          <w:szCs w:val="24"/>
        </w:rPr>
        <w:t>T</w:t>
      </w:r>
      <w:r w:rsidRPr="005A3001">
        <w:rPr>
          <w:rFonts w:ascii="Times New Roman" w:hAnsi="Times New Roman" w:cs="Times New Roman"/>
          <w:sz w:val="24"/>
          <w:szCs w:val="24"/>
        </w:rPr>
        <w:t>eisėjų veiklos vertinimo tvarkos aprašo patvirtinimo“ (su visais pakeitimais ir papildymais);</w:t>
      </w:r>
    </w:p>
    <w:p w14:paraId="3F6E17E6" w14:textId="4DA04BF9" w:rsidR="0066137E" w:rsidRPr="005A3001" w:rsidRDefault="00D35431" w:rsidP="00167F8F">
      <w:pPr>
        <w:pStyle w:val="ListParagraph"/>
        <w:numPr>
          <w:ilvl w:val="2"/>
          <w:numId w:val="21"/>
        </w:numPr>
        <w:spacing w:line="240" w:lineRule="auto"/>
        <w:jc w:val="both"/>
        <w:rPr>
          <w:rFonts w:ascii="Times New Roman" w:hAnsi="Times New Roman" w:cs="Times New Roman"/>
          <w:sz w:val="24"/>
          <w:szCs w:val="24"/>
        </w:rPr>
      </w:pPr>
      <w:r w:rsidRPr="005A3001">
        <w:rPr>
          <w:rFonts w:ascii="Times New Roman" w:hAnsi="Times New Roman" w:cs="Times New Roman"/>
          <w:sz w:val="24"/>
          <w:szCs w:val="24"/>
        </w:rPr>
        <w:t xml:space="preserve">Teisėjų tarybos 2019 m. rugsėjo 27 d. nutarimas Nr. 13P-160-(7.1.2) „Dėl </w:t>
      </w:r>
      <w:r w:rsidR="009E03D5" w:rsidRPr="005A3001">
        <w:rPr>
          <w:rFonts w:ascii="Times New Roman" w:hAnsi="Times New Roman" w:cs="Times New Roman"/>
          <w:sz w:val="24"/>
          <w:szCs w:val="24"/>
        </w:rPr>
        <w:t>T</w:t>
      </w:r>
      <w:r w:rsidRPr="005A3001">
        <w:rPr>
          <w:rFonts w:ascii="Times New Roman" w:hAnsi="Times New Roman" w:cs="Times New Roman"/>
          <w:sz w:val="24"/>
          <w:szCs w:val="24"/>
        </w:rPr>
        <w:t>eisėjų karjeros siekiančių, į kitą teismą perkeliamų ar skiriamų asmenų vertinimo kriterijų patvirtinimo“ (su visais pakeitimais ir papildymais);</w:t>
      </w:r>
    </w:p>
    <w:p w14:paraId="7103EA94" w14:textId="77777777" w:rsidR="0066137E" w:rsidRPr="005A3001" w:rsidRDefault="00BF62B9" w:rsidP="00167F8F">
      <w:pPr>
        <w:pStyle w:val="ListParagraph"/>
        <w:numPr>
          <w:ilvl w:val="2"/>
          <w:numId w:val="21"/>
        </w:numPr>
        <w:spacing w:line="240" w:lineRule="auto"/>
        <w:jc w:val="both"/>
        <w:rPr>
          <w:rFonts w:ascii="Times New Roman" w:hAnsi="Times New Roman" w:cs="Times New Roman"/>
          <w:sz w:val="24"/>
          <w:szCs w:val="24"/>
        </w:rPr>
      </w:pPr>
      <w:r w:rsidRPr="005A3001">
        <w:rPr>
          <w:rFonts w:ascii="Times New Roman" w:hAnsi="Times New Roman" w:cs="Times New Roman"/>
          <w:sz w:val="24"/>
          <w:szCs w:val="24"/>
        </w:rPr>
        <w:t>Lietuvos Respublikos Vyriausybės 2018 m. lapkričio 28 d. nutarimas Nr. 1176 „Dėl Lietuvos Respublikos valstybės tarnybos įstatymo įgyvendinimo“ (su visais pakeitimai ir papildymai);</w:t>
      </w:r>
    </w:p>
    <w:p w14:paraId="30AE9DA7" w14:textId="16D4D7ED" w:rsidR="0066137E" w:rsidRPr="005A3001" w:rsidRDefault="00BD123C" w:rsidP="00167F8F">
      <w:pPr>
        <w:pStyle w:val="ListParagraph"/>
        <w:numPr>
          <w:ilvl w:val="2"/>
          <w:numId w:val="21"/>
        </w:numPr>
        <w:spacing w:line="240" w:lineRule="auto"/>
        <w:jc w:val="both"/>
        <w:rPr>
          <w:rFonts w:ascii="Times New Roman" w:hAnsi="Times New Roman" w:cs="Times New Roman"/>
          <w:sz w:val="24"/>
          <w:szCs w:val="24"/>
        </w:rPr>
      </w:pPr>
      <w:r w:rsidRPr="005A3001">
        <w:rPr>
          <w:rFonts w:ascii="Times New Roman" w:hAnsi="Times New Roman" w:cs="Times New Roman"/>
          <w:sz w:val="24"/>
          <w:szCs w:val="24"/>
        </w:rPr>
        <w:t>Teisėjų tarybos 2020 m. gegužės 29 d. nutarimas Nr. 13P-61-(7.1.2) „Dėl pavyzdinių apylinkių, apygardų ir apygardų administracinių teismų valstybės tarnautojų pareigybių aprašymų patvirtinimo“ (su visais pakeitimais ir papildymais);</w:t>
      </w:r>
    </w:p>
    <w:p w14:paraId="24B11102" w14:textId="420A1DA9" w:rsidR="003B5EBB" w:rsidRPr="005A3001" w:rsidRDefault="00854719" w:rsidP="00167F8F">
      <w:pPr>
        <w:pStyle w:val="ListParagraph"/>
        <w:numPr>
          <w:ilvl w:val="2"/>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Teisėjų tarybos 2012 m. spalio 12 d. nutarimas Nr. 13P-157-(7.1.2) „Dėl Lietuvos Respublikos teismų antikorupcinės programos patvirtinimo“ (su visais pakeitimais ir papildymais);</w:t>
      </w:r>
    </w:p>
    <w:p w14:paraId="2C3A3F0C" w14:textId="198F6B19" w:rsidR="00CA7C11" w:rsidRPr="005A3001" w:rsidRDefault="00AE3C29" w:rsidP="00167F8F">
      <w:pPr>
        <w:pStyle w:val="ListParagraph"/>
        <w:numPr>
          <w:ilvl w:val="2"/>
          <w:numId w:val="21"/>
        </w:numPr>
        <w:spacing w:line="240" w:lineRule="auto"/>
        <w:jc w:val="both"/>
        <w:rPr>
          <w:rFonts w:ascii="Times New Roman" w:hAnsi="Times New Roman" w:cs="Times New Roman"/>
          <w:sz w:val="24"/>
          <w:szCs w:val="24"/>
        </w:rPr>
      </w:pPr>
      <w:r w:rsidRPr="005A3001">
        <w:rPr>
          <w:rFonts w:ascii="Times New Roman" w:hAnsi="Times New Roman" w:cs="Times New Roman"/>
          <w:sz w:val="24"/>
          <w:szCs w:val="24"/>
        </w:rPr>
        <w:t>Teisėjų tarybos 2012 m. spalio 12 d. nutarim</w:t>
      </w:r>
      <w:r w:rsidR="00CA7C11" w:rsidRPr="005A3001">
        <w:rPr>
          <w:rFonts w:ascii="Times New Roman" w:hAnsi="Times New Roman" w:cs="Times New Roman"/>
          <w:sz w:val="24"/>
          <w:szCs w:val="24"/>
        </w:rPr>
        <w:t>as</w:t>
      </w:r>
      <w:r w:rsidRPr="005A3001">
        <w:rPr>
          <w:rFonts w:ascii="Times New Roman" w:hAnsi="Times New Roman" w:cs="Times New Roman"/>
          <w:sz w:val="24"/>
          <w:szCs w:val="24"/>
        </w:rPr>
        <w:t xml:space="preserve"> Nr. 13P-158-(7.1.2) „Dėl </w:t>
      </w:r>
      <w:r w:rsidR="009E03D5" w:rsidRPr="005A3001">
        <w:rPr>
          <w:rFonts w:ascii="Times New Roman" w:hAnsi="Times New Roman" w:cs="Times New Roman"/>
          <w:sz w:val="24"/>
          <w:szCs w:val="24"/>
        </w:rPr>
        <w:t>K</w:t>
      </w:r>
      <w:r w:rsidRPr="005A3001">
        <w:rPr>
          <w:rFonts w:ascii="Times New Roman" w:hAnsi="Times New Roman" w:cs="Times New Roman"/>
          <w:sz w:val="24"/>
          <w:szCs w:val="24"/>
        </w:rPr>
        <w:t>orupcijos pasireiškimo tikimybės Lietuvos Respublikos teismuose nustatymo metodikos“ (su visais pakeitimais ir papildymai)</w:t>
      </w:r>
      <w:r w:rsidR="00BF62B9" w:rsidRPr="005A3001">
        <w:rPr>
          <w:rFonts w:ascii="Times New Roman" w:hAnsi="Times New Roman" w:cs="Times New Roman"/>
          <w:sz w:val="24"/>
          <w:szCs w:val="24"/>
        </w:rPr>
        <w:t>.</w:t>
      </w:r>
    </w:p>
    <w:p w14:paraId="4A2A3E0C" w14:textId="17135EE3" w:rsidR="0023788B" w:rsidRPr="005A3001" w:rsidRDefault="0023788B" w:rsidP="005A3001">
      <w:pPr>
        <w:numPr>
          <w:ilvl w:val="0"/>
          <w:numId w:val="2"/>
        </w:numPr>
        <w:suppressAutoHyphens/>
        <w:autoSpaceDN w:val="0"/>
        <w:spacing w:before="240" w:after="240" w:line="240" w:lineRule="auto"/>
        <w:ind w:left="720"/>
        <w:jc w:val="center"/>
        <w:textAlignment w:val="baseline"/>
        <w:rPr>
          <w:rFonts w:ascii="Times New Roman" w:eastAsia="Calibri" w:hAnsi="Times New Roman" w:cs="Times New Roman"/>
          <w:b/>
          <w:caps/>
          <w:w w:val="102"/>
          <w:sz w:val="24"/>
          <w:szCs w:val="24"/>
        </w:rPr>
      </w:pPr>
      <w:r w:rsidRPr="005A3001">
        <w:rPr>
          <w:rFonts w:ascii="Times New Roman" w:eastAsia="Calibri" w:hAnsi="Times New Roman" w:cs="Times New Roman"/>
          <w:b/>
          <w:caps/>
          <w:w w:val="102"/>
          <w:sz w:val="24"/>
          <w:szCs w:val="24"/>
        </w:rPr>
        <w:t>REIKALAVIMAI BENDRADARBIAVIMUI ir dokumentacijai</w:t>
      </w:r>
    </w:p>
    <w:p w14:paraId="519B418D" w14:textId="5769E824" w:rsidR="0023788B" w:rsidRDefault="0023788B" w:rsidP="005A3001">
      <w:pPr>
        <w:numPr>
          <w:ilvl w:val="1"/>
          <w:numId w:val="17"/>
        </w:numPr>
        <w:suppressAutoHyphens/>
        <w:autoSpaceDN w:val="0"/>
        <w:spacing w:after="0" w:line="240" w:lineRule="auto"/>
        <w:jc w:val="both"/>
        <w:textAlignment w:val="baseline"/>
        <w:rPr>
          <w:rFonts w:ascii="Times New Roman" w:eastAsia="Calibri" w:hAnsi="Times New Roman" w:cs="Times New Roman"/>
          <w:color w:val="000000"/>
          <w:sz w:val="24"/>
          <w:szCs w:val="24"/>
        </w:rPr>
      </w:pPr>
      <w:r w:rsidRPr="005A3001">
        <w:rPr>
          <w:rFonts w:ascii="Times New Roman" w:eastAsia="Calibri" w:hAnsi="Times New Roman" w:cs="Times New Roman"/>
          <w:color w:val="000000"/>
          <w:sz w:val="24"/>
          <w:szCs w:val="24"/>
        </w:rPr>
        <w:t>Paslaugų teikėjas paslaugų teikimo tikslais neatlygintinai privalo bendradarbiauti (įskaitant dalyvavimą susitikimuose, darbo grupės posėdžiuose</w:t>
      </w:r>
      <w:r w:rsidR="00E804ED">
        <w:rPr>
          <w:rFonts w:ascii="Times New Roman" w:eastAsia="Calibri" w:hAnsi="Times New Roman" w:cs="Times New Roman"/>
          <w:color w:val="000000"/>
          <w:sz w:val="24"/>
          <w:szCs w:val="24"/>
        </w:rPr>
        <w:t xml:space="preserve"> (jei darbo grupė bus suformuota)</w:t>
      </w:r>
      <w:r w:rsidR="00D27E92" w:rsidRPr="005A3001">
        <w:rPr>
          <w:rFonts w:ascii="Times New Roman" w:eastAsia="Calibri" w:hAnsi="Times New Roman" w:cs="Times New Roman"/>
          <w:color w:val="000000"/>
          <w:sz w:val="24"/>
          <w:szCs w:val="24"/>
        </w:rPr>
        <w:t>, vaizdo konferencijose ir pan.</w:t>
      </w:r>
      <w:r w:rsidRPr="005A3001">
        <w:rPr>
          <w:rFonts w:ascii="Times New Roman" w:eastAsia="Calibri" w:hAnsi="Times New Roman" w:cs="Times New Roman"/>
          <w:color w:val="000000"/>
          <w:sz w:val="24"/>
          <w:szCs w:val="24"/>
        </w:rPr>
        <w:t>) su Perkančiosios organizacijos</w:t>
      </w:r>
      <w:r w:rsidR="00D27E92" w:rsidRPr="005A3001">
        <w:rPr>
          <w:rFonts w:ascii="Times New Roman" w:eastAsia="Calibri" w:hAnsi="Times New Roman" w:cs="Times New Roman"/>
          <w:color w:val="000000"/>
          <w:sz w:val="24"/>
          <w:szCs w:val="24"/>
        </w:rPr>
        <w:t>,</w:t>
      </w:r>
      <w:r w:rsidRPr="005A3001">
        <w:rPr>
          <w:rFonts w:ascii="Times New Roman" w:eastAsia="Calibri" w:hAnsi="Times New Roman" w:cs="Times New Roman"/>
          <w:color w:val="000000"/>
          <w:sz w:val="24"/>
          <w:szCs w:val="24"/>
        </w:rPr>
        <w:t xml:space="preserve"> teismų atstovais</w:t>
      </w:r>
      <w:r w:rsidR="00E804ED">
        <w:rPr>
          <w:rFonts w:ascii="Times New Roman" w:eastAsia="Calibri" w:hAnsi="Times New Roman" w:cs="Times New Roman"/>
          <w:color w:val="000000"/>
          <w:sz w:val="24"/>
          <w:szCs w:val="24"/>
        </w:rPr>
        <w:t xml:space="preserve">, </w:t>
      </w:r>
      <w:bookmarkStart w:id="3" w:name="_Hlk66775152"/>
      <w:r w:rsidR="00E804ED">
        <w:rPr>
          <w:rFonts w:ascii="Times New Roman" w:eastAsia="Calibri" w:hAnsi="Times New Roman" w:cs="Times New Roman"/>
          <w:color w:val="000000"/>
          <w:sz w:val="24"/>
          <w:szCs w:val="24"/>
        </w:rPr>
        <w:t>Teisėjų atrankos ir vertinimo modelio</w:t>
      </w:r>
      <w:r w:rsidR="00E905D5">
        <w:rPr>
          <w:rStyle w:val="FootnoteReference"/>
          <w:rFonts w:ascii="Times New Roman" w:eastAsia="Calibri" w:hAnsi="Times New Roman" w:cs="Times New Roman"/>
          <w:color w:val="000000"/>
          <w:sz w:val="24"/>
          <w:szCs w:val="24"/>
        </w:rPr>
        <w:footnoteReference w:id="2"/>
      </w:r>
      <w:r w:rsidR="00E804ED">
        <w:rPr>
          <w:rFonts w:ascii="Times New Roman" w:eastAsia="Calibri" w:hAnsi="Times New Roman" w:cs="Times New Roman"/>
          <w:color w:val="000000"/>
          <w:sz w:val="24"/>
          <w:szCs w:val="24"/>
        </w:rPr>
        <w:t xml:space="preserve"> rengimo</w:t>
      </w:r>
      <w:bookmarkEnd w:id="3"/>
      <w:r w:rsidR="00E804ED">
        <w:rPr>
          <w:rFonts w:ascii="Times New Roman" w:eastAsia="Calibri" w:hAnsi="Times New Roman" w:cs="Times New Roman"/>
          <w:color w:val="000000"/>
          <w:sz w:val="24"/>
          <w:szCs w:val="24"/>
        </w:rPr>
        <w:t xml:space="preserve"> Paslaugų teikėju</w:t>
      </w:r>
      <w:r w:rsidRPr="005A3001">
        <w:rPr>
          <w:rFonts w:ascii="Times New Roman" w:eastAsia="Calibri" w:hAnsi="Times New Roman" w:cs="Times New Roman"/>
          <w:color w:val="000000"/>
          <w:sz w:val="24"/>
          <w:szCs w:val="24"/>
        </w:rPr>
        <w:t xml:space="preserve"> ir</w:t>
      </w:r>
      <w:r w:rsidR="00D27E92" w:rsidRPr="005A3001">
        <w:rPr>
          <w:rFonts w:ascii="Times New Roman" w:eastAsia="Calibri" w:hAnsi="Times New Roman" w:cs="Times New Roman"/>
          <w:color w:val="000000"/>
          <w:sz w:val="24"/>
          <w:szCs w:val="24"/>
        </w:rPr>
        <w:t xml:space="preserve"> su Perkančiosios organizacijos nurodytu užsienio ekspert</w:t>
      </w:r>
      <w:r w:rsidR="00AE5D13">
        <w:rPr>
          <w:rFonts w:ascii="Times New Roman" w:eastAsia="Calibri" w:hAnsi="Times New Roman" w:cs="Times New Roman"/>
          <w:color w:val="000000"/>
          <w:sz w:val="24"/>
          <w:szCs w:val="24"/>
        </w:rPr>
        <w:t>u</w:t>
      </w:r>
      <w:r w:rsidR="00E804ED">
        <w:rPr>
          <w:rFonts w:ascii="Times New Roman" w:eastAsia="Calibri" w:hAnsi="Times New Roman" w:cs="Times New Roman"/>
          <w:color w:val="000000"/>
          <w:sz w:val="24"/>
          <w:szCs w:val="24"/>
        </w:rPr>
        <w:t>, konsultuotis su juo rengiant Studiją, prireikus rengti glaustą informaciją anglų kalba, teikti ją derinti užsienio ekspertui ir atsižvelgti į jo teikiamas pastabas bei įžvalgas Studijai,</w:t>
      </w:r>
      <w:r w:rsidR="00D27E92" w:rsidRPr="005A3001">
        <w:rPr>
          <w:rFonts w:ascii="Times New Roman" w:eastAsia="Calibri" w:hAnsi="Times New Roman" w:cs="Times New Roman"/>
          <w:color w:val="000000"/>
          <w:sz w:val="24"/>
          <w:szCs w:val="24"/>
        </w:rPr>
        <w:t xml:space="preserve"> </w:t>
      </w:r>
      <w:r w:rsidRPr="005A3001">
        <w:rPr>
          <w:rFonts w:ascii="Times New Roman" w:eastAsia="Calibri" w:hAnsi="Times New Roman" w:cs="Times New Roman"/>
          <w:color w:val="000000"/>
          <w:sz w:val="24"/>
          <w:szCs w:val="24"/>
        </w:rPr>
        <w:t>rengiamus dokumentus suderinti su Perkančiosios organizacijos įgaliotais atstovais.</w:t>
      </w:r>
    </w:p>
    <w:p w14:paraId="0C8FEFD0" w14:textId="1E950E2C" w:rsidR="00E804ED" w:rsidRDefault="00E804ED" w:rsidP="00AB72BF">
      <w:pPr>
        <w:numPr>
          <w:ilvl w:val="1"/>
          <w:numId w:val="17"/>
        </w:numPr>
        <w:suppressAutoHyphens/>
        <w:autoSpaceDN w:val="0"/>
        <w:spacing w:after="0" w:line="24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Paslaugų teikėjas turi tiesiogiai bendradarbiauti su Teisėjų atrankos ir vertinimo modelio</w:t>
      </w:r>
      <w:r w:rsidR="00AB72BF">
        <w:rPr>
          <w:rFonts w:ascii="Times New Roman" w:eastAsia="Calibri" w:hAnsi="Times New Roman" w:cs="Times New Roman"/>
          <w:color w:val="000000"/>
          <w:sz w:val="24"/>
          <w:szCs w:val="24"/>
        </w:rPr>
        <w:t xml:space="preserve"> rengimo paslaugų teikėjais vadovaujantis šiomis sąlygomis:</w:t>
      </w:r>
    </w:p>
    <w:p w14:paraId="574D632F" w14:textId="67924C3A" w:rsidR="00AB72BF" w:rsidRDefault="00AB72BF" w:rsidP="00AB72BF">
      <w:pPr>
        <w:pStyle w:val="ListParagraph"/>
        <w:numPr>
          <w:ilvl w:val="2"/>
          <w:numId w:val="17"/>
        </w:numPr>
        <w:suppressAutoHyphens/>
        <w:autoSpaceDN w:val="0"/>
        <w:spacing w:after="0" w:line="240" w:lineRule="auto"/>
        <w:ind w:left="0" w:firstLine="720"/>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Bendradarbiavimas turi būti vykdomas 6.4 ir 6.5 parengimo etape;</w:t>
      </w:r>
    </w:p>
    <w:p w14:paraId="728341E1" w14:textId="46237FE6" w:rsidR="00AB72BF" w:rsidRDefault="00AB72BF" w:rsidP="00AB72BF">
      <w:pPr>
        <w:pStyle w:val="ListParagraph"/>
        <w:numPr>
          <w:ilvl w:val="2"/>
          <w:numId w:val="17"/>
        </w:numPr>
        <w:suppressAutoHyphens/>
        <w:autoSpaceDN w:val="0"/>
        <w:spacing w:after="0" w:line="240" w:lineRule="auto"/>
        <w:ind w:left="0" w:firstLine="720"/>
        <w:jc w:val="both"/>
        <w:textAlignment w:val="baseline"/>
        <w:rPr>
          <w:rFonts w:ascii="Times New Roman" w:eastAsia="Calibri" w:hAnsi="Times New Roman" w:cs="Times New Roman"/>
          <w:color w:val="000000"/>
          <w:sz w:val="24"/>
          <w:szCs w:val="24"/>
        </w:rPr>
      </w:pPr>
      <w:r w:rsidRPr="00AB72BF">
        <w:rPr>
          <w:rFonts w:ascii="Times New Roman" w:eastAsia="Calibri" w:hAnsi="Times New Roman" w:cs="Times New Roman"/>
          <w:color w:val="000000"/>
          <w:sz w:val="24"/>
          <w:szCs w:val="24"/>
        </w:rPr>
        <w:lastRenderedPageBreak/>
        <w:t>Perkančioji organizacija iš anksto turi būti informuojama apie rengiamus susitikimus, kurių metu bus sprendžiami su teisėjų atrankos ir vertinimo modeliu susiję klausimai, bei sudaroma galimybė tokiose susitikimuose dalyvauti Perkančiosios organizacijos atstovams</w:t>
      </w:r>
      <w:r>
        <w:rPr>
          <w:rFonts w:ascii="Times New Roman" w:eastAsia="Calibri" w:hAnsi="Times New Roman" w:cs="Times New Roman"/>
          <w:color w:val="000000"/>
          <w:sz w:val="24"/>
          <w:szCs w:val="24"/>
        </w:rPr>
        <w:t>;</w:t>
      </w:r>
    </w:p>
    <w:p w14:paraId="5AEE61F6" w14:textId="2563C661" w:rsidR="00AB72BF" w:rsidRDefault="00AB72BF" w:rsidP="00AB72BF">
      <w:pPr>
        <w:pStyle w:val="ListParagraph"/>
        <w:numPr>
          <w:ilvl w:val="2"/>
          <w:numId w:val="17"/>
        </w:numPr>
        <w:spacing w:after="0"/>
        <w:ind w:left="0" w:firstLine="720"/>
        <w:jc w:val="both"/>
        <w:rPr>
          <w:rFonts w:ascii="Times New Roman" w:eastAsia="Calibri" w:hAnsi="Times New Roman" w:cs="Times New Roman"/>
          <w:color w:val="000000"/>
          <w:sz w:val="24"/>
          <w:szCs w:val="24"/>
        </w:rPr>
      </w:pPr>
      <w:r w:rsidRPr="00AB72BF">
        <w:rPr>
          <w:rFonts w:ascii="Times New Roman" w:eastAsia="Calibri" w:hAnsi="Times New Roman" w:cs="Times New Roman"/>
          <w:color w:val="000000"/>
          <w:sz w:val="24"/>
          <w:szCs w:val="24"/>
        </w:rPr>
        <w:t>iškilus konfliktinėms situacijoms, apie tai ne vėliau nei per 1 d. d. turi būti informuojama Perkančioji organizacija;</w:t>
      </w:r>
    </w:p>
    <w:p w14:paraId="7FBE331A" w14:textId="13FF2E59" w:rsidR="00AB72BF" w:rsidRDefault="00AB72BF" w:rsidP="00AB72BF">
      <w:pPr>
        <w:pStyle w:val="ListParagraph"/>
        <w:numPr>
          <w:ilvl w:val="2"/>
          <w:numId w:val="17"/>
        </w:numPr>
        <w:spacing w:after="0"/>
        <w:ind w:left="0" w:firstLine="720"/>
        <w:jc w:val="both"/>
        <w:rPr>
          <w:rFonts w:ascii="Times New Roman" w:eastAsia="Calibri" w:hAnsi="Times New Roman" w:cs="Times New Roman"/>
          <w:color w:val="000000"/>
          <w:sz w:val="24"/>
          <w:szCs w:val="24"/>
        </w:rPr>
      </w:pPr>
      <w:r w:rsidRPr="00AB72BF">
        <w:rPr>
          <w:rFonts w:ascii="Times New Roman" w:eastAsia="Calibri" w:hAnsi="Times New Roman" w:cs="Times New Roman"/>
          <w:color w:val="000000"/>
          <w:sz w:val="24"/>
          <w:szCs w:val="24"/>
        </w:rPr>
        <w:t xml:space="preserve">bendravimo su </w:t>
      </w:r>
      <w:r w:rsidR="00F65749">
        <w:rPr>
          <w:rFonts w:ascii="Times New Roman" w:eastAsia="Calibri" w:hAnsi="Times New Roman" w:cs="Times New Roman"/>
          <w:color w:val="000000"/>
          <w:sz w:val="24"/>
          <w:szCs w:val="24"/>
        </w:rPr>
        <w:t>Teisėjų atrankos ir vertinimo modelio rengimo</w:t>
      </w:r>
      <w:r w:rsidR="00F65749" w:rsidRPr="00AB72BF" w:rsidDel="00F65749">
        <w:rPr>
          <w:rFonts w:ascii="Times New Roman" w:eastAsia="Calibri" w:hAnsi="Times New Roman" w:cs="Times New Roman"/>
          <w:color w:val="000000"/>
          <w:sz w:val="24"/>
          <w:szCs w:val="24"/>
        </w:rPr>
        <w:t xml:space="preserve"> </w:t>
      </w:r>
      <w:r w:rsidRPr="00AB72BF">
        <w:rPr>
          <w:rFonts w:ascii="Times New Roman" w:eastAsia="Calibri" w:hAnsi="Times New Roman" w:cs="Times New Roman"/>
          <w:color w:val="000000"/>
          <w:sz w:val="24"/>
          <w:szCs w:val="24"/>
        </w:rPr>
        <w:t>paslaugų teikėjais problemos neturi būti priežastis neįgyvendinti šioje techninėje specifikacijoje pateikiamų reikalavimų;</w:t>
      </w:r>
    </w:p>
    <w:p w14:paraId="3DDFCE88" w14:textId="3FA1BFE2" w:rsidR="00AB72BF" w:rsidRPr="00AB72BF" w:rsidRDefault="00AB72BF" w:rsidP="00AB72BF">
      <w:pPr>
        <w:pStyle w:val="ListParagraph"/>
        <w:numPr>
          <w:ilvl w:val="2"/>
          <w:numId w:val="17"/>
        </w:numPr>
        <w:spacing w:after="0"/>
        <w:ind w:left="0" w:firstLine="720"/>
        <w:jc w:val="both"/>
        <w:rPr>
          <w:rFonts w:ascii="Times New Roman" w:eastAsia="Calibri" w:hAnsi="Times New Roman" w:cs="Times New Roman"/>
          <w:color w:val="000000"/>
          <w:sz w:val="24"/>
          <w:szCs w:val="24"/>
        </w:rPr>
      </w:pPr>
      <w:r w:rsidRPr="00AB72BF">
        <w:rPr>
          <w:rFonts w:ascii="Times New Roman" w:eastAsia="Calibri" w:hAnsi="Times New Roman" w:cs="Times New Roman"/>
          <w:color w:val="000000"/>
          <w:sz w:val="24"/>
          <w:szCs w:val="24"/>
        </w:rPr>
        <w:t xml:space="preserve">Paslaugų teikėjas bendradarbiaudamas su </w:t>
      </w:r>
      <w:r w:rsidR="00F65749">
        <w:rPr>
          <w:rFonts w:ascii="Times New Roman" w:eastAsia="Calibri" w:hAnsi="Times New Roman" w:cs="Times New Roman"/>
          <w:color w:val="000000"/>
          <w:sz w:val="24"/>
          <w:szCs w:val="24"/>
        </w:rPr>
        <w:t>Teisėjų atrankos ir vertinimo modelio rengimo</w:t>
      </w:r>
      <w:r w:rsidRPr="00AB72BF">
        <w:rPr>
          <w:rFonts w:ascii="Times New Roman" w:eastAsia="Calibri" w:hAnsi="Times New Roman" w:cs="Times New Roman"/>
          <w:color w:val="000000"/>
          <w:sz w:val="24"/>
          <w:szCs w:val="24"/>
        </w:rPr>
        <w:t xml:space="preserve"> paslaugų teikėjais turi teisę neatskleisti komercinės ar konfidencialios informacijos tiesiogiai nesusijusios su paslaugomis.</w:t>
      </w:r>
    </w:p>
    <w:p w14:paraId="4C2EAD57" w14:textId="07CAF6BC" w:rsidR="0023788B" w:rsidRPr="005A3001" w:rsidRDefault="0023788B" w:rsidP="005A3001">
      <w:pPr>
        <w:numPr>
          <w:ilvl w:val="1"/>
          <w:numId w:val="17"/>
        </w:numPr>
        <w:suppressAutoHyphens/>
        <w:autoSpaceDN w:val="0"/>
        <w:spacing w:after="0" w:line="240" w:lineRule="auto"/>
        <w:jc w:val="both"/>
        <w:textAlignment w:val="baseline"/>
        <w:rPr>
          <w:rFonts w:ascii="Times New Roman" w:eastAsia="Calibri" w:hAnsi="Times New Roman" w:cs="Times New Roman"/>
          <w:color w:val="000000"/>
          <w:sz w:val="24"/>
          <w:szCs w:val="24"/>
        </w:rPr>
      </w:pPr>
      <w:r w:rsidRPr="005A3001">
        <w:rPr>
          <w:rFonts w:ascii="Times New Roman" w:eastAsia="Calibri" w:hAnsi="Times New Roman" w:cs="Times New Roman"/>
          <w:color w:val="000000"/>
          <w:sz w:val="24"/>
          <w:szCs w:val="24"/>
        </w:rPr>
        <w:t>Paslaugų teikėjas privalo rengti dokumentus, vadovaudamasis bendrinės lietuvių kalbos taisyklėmis ir Lietuvos vyriausiojo archyvaro patvirtintomis paslaugų teikimo metu galiosiančiomis dokumentų rengimo taisyklėmis.</w:t>
      </w:r>
    </w:p>
    <w:p w14:paraId="22E92934" w14:textId="1F9C9E90" w:rsidR="00FB1211" w:rsidRPr="005A3001" w:rsidRDefault="00FB1211" w:rsidP="005A3001">
      <w:pPr>
        <w:numPr>
          <w:ilvl w:val="1"/>
          <w:numId w:val="17"/>
        </w:numPr>
        <w:suppressAutoHyphens/>
        <w:autoSpaceDN w:val="0"/>
        <w:spacing w:after="0" w:line="240" w:lineRule="auto"/>
        <w:jc w:val="both"/>
        <w:textAlignment w:val="baseline"/>
        <w:rPr>
          <w:rFonts w:ascii="Times New Roman" w:eastAsia="Calibri" w:hAnsi="Times New Roman" w:cs="Times New Roman"/>
          <w:color w:val="000000"/>
          <w:sz w:val="24"/>
          <w:szCs w:val="24"/>
        </w:rPr>
      </w:pPr>
      <w:r w:rsidRPr="005A3001">
        <w:rPr>
          <w:rFonts w:ascii="Times New Roman" w:eastAsia="Calibri" w:hAnsi="Times New Roman" w:cs="Times New Roman"/>
          <w:color w:val="000000"/>
          <w:sz w:val="24"/>
          <w:szCs w:val="24"/>
        </w:rPr>
        <w:t>Dokumentų tarpinės ataskaitos Perkančiajai organizacijai turi būti pateiktos elektroniniu būdu (MS Word arba kitu su Perkančiąja organizacija suderintu formatu).</w:t>
      </w:r>
    </w:p>
    <w:p w14:paraId="35BCCAC2" w14:textId="405B0A9A" w:rsidR="0023788B" w:rsidRPr="005A3001" w:rsidRDefault="0023788B" w:rsidP="005A3001">
      <w:pPr>
        <w:numPr>
          <w:ilvl w:val="1"/>
          <w:numId w:val="17"/>
        </w:numPr>
        <w:suppressAutoHyphens/>
        <w:autoSpaceDN w:val="0"/>
        <w:spacing w:after="0" w:line="240" w:lineRule="auto"/>
        <w:jc w:val="both"/>
        <w:textAlignment w:val="baseline"/>
        <w:rPr>
          <w:rFonts w:ascii="Times New Roman" w:eastAsia="Calibri" w:hAnsi="Times New Roman" w:cs="Times New Roman"/>
          <w:color w:val="000000"/>
          <w:sz w:val="24"/>
          <w:szCs w:val="24"/>
        </w:rPr>
      </w:pPr>
      <w:r w:rsidRPr="005A3001">
        <w:rPr>
          <w:rFonts w:ascii="Times New Roman" w:eastAsia="Calibri" w:hAnsi="Times New Roman" w:cs="Times New Roman"/>
          <w:color w:val="000000"/>
          <w:sz w:val="24"/>
          <w:szCs w:val="24"/>
        </w:rPr>
        <w:t xml:space="preserve">Galutinėje pateiktoje </w:t>
      </w:r>
      <w:r w:rsidR="00B12540" w:rsidRPr="005A3001">
        <w:rPr>
          <w:rFonts w:ascii="Times New Roman" w:eastAsia="Calibri" w:hAnsi="Times New Roman" w:cs="Times New Roman"/>
          <w:color w:val="000000"/>
          <w:sz w:val="24"/>
          <w:szCs w:val="24"/>
        </w:rPr>
        <w:t>S</w:t>
      </w:r>
      <w:r w:rsidRPr="005A3001">
        <w:rPr>
          <w:rFonts w:ascii="Times New Roman" w:eastAsia="Calibri" w:hAnsi="Times New Roman" w:cs="Times New Roman"/>
          <w:color w:val="000000"/>
          <w:sz w:val="24"/>
          <w:szCs w:val="24"/>
        </w:rPr>
        <w:t>tudijos versijoje po kiekvieno skyriaus</w:t>
      </w:r>
      <w:r w:rsidR="00005231" w:rsidRPr="005A3001">
        <w:rPr>
          <w:rFonts w:ascii="Times New Roman" w:eastAsia="Calibri" w:hAnsi="Times New Roman" w:cs="Times New Roman"/>
          <w:color w:val="000000"/>
          <w:sz w:val="24"/>
          <w:szCs w:val="24"/>
        </w:rPr>
        <w:t xml:space="preserve">, atitinkančio konkretaus uždavinio įgyvendinimą, </w:t>
      </w:r>
      <w:r w:rsidRPr="005A3001">
        <w:rPr>
          <w:rFonts w:ascii="Times New Roman" w:eastAsia="Calibri" w:hAnsi="Times New Roman" w:cs="Times New Roman"/>
          <w:color w:val="000000"/>
          <w:sz w:val="24"/>
          <w:szCs w:val="24"/>
        </w:rPr>
        <w:t>turi būti parengtas struktūrizuotas, trumpas skyriaus apibendrinimas</w:t>
      </w:r>
      <w:r w:rsidR="00FB1211" w:rsidRPr="005A3001">
        <w:rPr>
          <w:rFonts w:ascii="Times New Roman" w:eastAsia="Calibri" w:hAnsi="Times New Roman" w:cs="Times New Roman"/>
          <w:color w:val="000000"/>
          <w:sz w:val="24"/>
          <w:szCs w:val="24"/>
        </w:rPr>
        <w:t xml:space="preserve"> lietuvių ir anglų kalbomis.</w:t>
      </w:r>
    </w:p>
    <w:p w14:paraId="26BB3A63" w14:textId="29DA011F" w:rsidR="0023788B" w:rsidRDefault="0023788B" w:rsidP="005A3001">
      <w:pPr>
        <w:numPr>
          <w:ilvl w:val="1"/>
          <w:numId w:val="17"/>
        </w:numPr>
        <w:suppressAutoHyphens/>
        <w:autoSpaceDN w:val="0"/>
        <w:spacing w:after="0" w:line="240" w:lineRule="auto"/>
        <w:jc w:val="both"/>
        <w:textAlignment w:val="baseline"/>
        <w:rPr>
          <w:rFonts w:ascii="Times New Roman" w:eastAsia="Calibri" w:hAnsi="Times New Roman" w:cs="Times New Roman"/>
          <w:color w:val="000000"/>
          <w:sz w:val="24"/>
          <w:szCs w:val="24"/>
        </w:rPr>
      </w:pPr>
      <w:r w:rsidRPr="005A3001">
        <w:rPr>
          <w:rFonts w:ascii="Times New Roman" w:eastAsia="Calibri" w:hAnsi="Times New Roman" w:cs="Times New Roman"/>
          <w:color w:val="000000"/>
          <w:sz w:val="24"/>
          <w:szCs w:val="24"/>
        </w:rPr>
        <w:t>Studijos apimtis turi būti ne daugiau nei 200 (du šimtai) lapų (neįskaitant priedų).</w:t>
      </w:r>
    </w:p>
    <w:p w14:paraId="2B69BF68" w14:textId="75873D85" w:rsidR="007900A3" w:rsidRPr="005A3001" w:rsidRDefault="007900A3" w:rsidP="005A3001">
      <w:pPr>
        <w:numPr>
          <w:ilvl w:val="1"/>
          <w:numId w:val="17"/>
        </w:numPr>
        <w:suppressAutoHyphens/>
        <w:autoSpaceDN w:val="0"/>
        <w:spacing w:after="0" w:line="240" w:lineRule="auto"/>
        <w:jc w:val="both"/>
        <w:textAlignment w:val="baseline"/>
        <w:rPr>
          <w:rFonts w:ascii="Times New Roman" w:eastAsia="Calibri" w:hAnsi="Times New Roman" w:cs="Times New Roman"/>
          <w:color w:val="000000"/>
          <w:sz w:val="24"/>
          <w:szCs w:val="24"/>
        </w:rPr>
      </w:pPr>
      <w:r w:rsidRPr="007900A3">
        <w:rPr>
          <w:rFonts w:ascii="Times New Roman" w:eastAsia="Calibri" w:hAnsi="Times New Roman" w:cs="Times New Roman"/>
          <w:color w:val="000000"/>
          <w:sz w:val="24"/>
          <w:szCs w:val="24"/>
        </w:rPr>
        <w:t xml:space="preserve">Paslaugų teikėjas turi pateikti ne mažiau nei 10 (dešimties) puslapių </w:t>
      </w:r>
      <w:r w:rsidR="000F3634">
        <w:rPr>
          <w:rFonts w:ascii="Times New Roman" w:eastAsia="Calibri" w:hAnsi="Times New Roman" w:cs="Times New Roman"/>
          <w:color w:val="000000"/>
          <w:sz w:val="24"/>
          <w:szCs w:val="24"/>
        </w:rPr>
        <w:t>S</w:t>
      </w:r>
      <w:r w:rsidR="000F3634" w:rsidRPr="007900A3">
        <w:rPr>
          <w:rFonts w:ascii="Times New Roman" w:eastAsia="Calibri" w:hAnsi="Times New Roman" w:cs="Times New Roman"/>
          <w:color w:val="000000"/>
          <w:sz w:val="24"/>
          <w:szCs w:val="24"/>
        </w:rPr>
        <w:t xml:space="preserve">tudijos santrauką </w:t>
      </w:r>
      <w:r w:rsidRPr="007900A3">
        <w:rPr>
          <w:rFonts w:ascii="Times New Roman" w:eastAsia="Calibri" w:hAnsi="Times New Roman" w:cs="Times New Roman"/>
          <w:color w:val="000000"/>
          <w:sz w:val="24"/>
          <w:szCs w:val="24"/>
        </w:rPr>
        <w:t>lietuvių ir anglų kalbomis elektroniniu formatu (MS Word ar kitu su Perkančiąja organizacija suderintu formatu) ir ne mažiau nei 15 (penkiolika) skaidrių lietuvių ir anglų kalbomis.</w:t>
      </w:r>
    </w:p>
    <w:p w14:paraId="77BBAD7F" w14:textId="08195ED5" w:rsidR="0023788B" w:rsidRPr="005A3001" w:rsidRDefault="0023788B" w:rsidP="005A3001">
      <w:pPr>
        <w:numPr>
          <w:ilvl w:val="1"/>
          <w:numId w:val="17"/>
        </w:numPr>
        <w:suppressAutoHyphens/>
        <w:autoSpaceDN w:val="0"/>
        <w:spacing w:after="0" w:line="240" w:lineRule="auto"/>
        <w:jc w:val="both"/>
        <w:textAlignment w:val="baseline"/>
        <w:rPr>
          <w:rFonts w:ascii="Times New Roman" w:eastAsia="Calibri" w:hAnsi="Times New Roman" w:cs="Times New Roman"/>
          <w:color w:val="000000"/>
          <w:sz w:val="24"/>
          <w:szCs w:val="24"/>
        </w:rPr>
      </w:pPr>
      <w:r w:rsidRPr="005A3001">
        <w:rPr>
          <w:rFonts w:ascii="Times New Roman" w:eastAsia="Calibri" w:hAnsi="Times New Roman" w:cs="Times New Roman"/>
          <w:color w:val="000000"/>
          <w:sz w:val="24"/>
          <w:szCs w:val="24"/>
        </w:rPr>
        <w:t>Dokumentų galutinės versijos Perkančiajai organizacijai turi būti pateiktos dviem formatais: elektroniniu (MS Word arba kitu su Perkančiąja organizacija suderintu formatu) ir popieriniu (</w:t>
      </w:r>
      <w:r w:rsidR="00FB1211" w:rsidRPr="005A3001">
        <w:rPr>
          <w:rFonts w:ascii="Times New Roman" w:eastAsia="Calibri" w:hAnsi="Times New Roman" w:cs="Times New Roman"/>
          <w:color w:val="000000"/>
          <w:sz w:val="24"/>
          <w:szCs w:val="24"/>
        </w:rPr>
        <w:t>1</w:t>
      </w:r>
      <w:r w:rsidRPr="005A3001">
        <w:rPr>
          <w:rFonts w:ascii="Times New Roman" w:eastAsia="Calibri" w:hAnsi="Times New Roman" w:cs="Times New Roman"/>
          <w:color w:val="000000"/>
          <w:sz w:val="24"/>
          <w:szCs w:val="24"/>
        </w:rPr>
        <w:t xml:space="preserve"> įrišt</w:t>
      </w:r>
      <w:r w:rsidR="00FB1211" w:rsidRPr="005A3001">
        <w:rPr>
          <w:rFonts w:ascii="Times New Roman" w:eastAsia="Calibri" w:hAnsi="Times New Roman" w:cs="Times New Roman"/>
          <w:color w:val="000000"/>
          <w:sz w:val="24"/>
          <w:szCs w:val="24"/>
        </w:rPr>
        <w:t>as</w:t>
      </w:r>
      <w:r w:rsidRPr="005A3001">
        <w:rPr>
          <w:rFonts w:ascii="Times New Roman" w:eastAsia="Calibri" w:hAnsi="Times New Roman" w:cs="Times New Roman"/>
          <w:color w:val="000000"/>
          <w:sz w:val="24"/>
          <w:szCs w:val="24"/>
        </w:rPr>
        <w:t xml:space="preserve"> egzempliori</w:t>
      </w:r>
      <w:r w:rsidR="00FB1211" w:rsidRPr="005A3001">
        <w:rPr>
          <w:rFonts w:ascii="Times New Roman" w:eastAsia="Calibri" w:hAnsi="Times New Roman" w:cs="Times New Roman"/>
          <w:color w:val="000000"/>
          <w:sz w:val="24"/>
          <w:szCs w:val="24"/>
        </w:rPr>
        <w:t>us</w:t>
      </w:r>
      <w:r w:rsidRPr="005A3001">
        <w:rPr>
          <w:rFonts w:ascii="Times New Roman" w:eastAsia="Calibri" w:hAnsi="Times New Roman" w:cs="Times New Roman"/>
          <w:color w:val="000000"/>
          <w:sz w:val="24"/>
          <w:szCs w:val="24"/>
        </w:rPr>
        <w:t>). Dokumentų preliminarios (projektinės) versijos derinimui ir aptarimui darbo grupėse pateikiamos elektroniniu formatu.</w:t>
      </w:r>
    </w:p>
    <w:p w14:paraId="75FBD08D" w14:textId="77777777" w:rsidR="0023788B" w:rsidRPr="005A3001" w:rsidRDefault="0023788B" w:rsidP="005A3001">
      <w:pPr>
        <w:numPr>
          <w:ilvl w:val="1"/>
          <w:numId w:val="17"/>
        </w:numPr>
        <w:suppressAutoHyphens/>
        <w:autoSpaceDN w:val="0"/>
        <w:spacing w:after="0" w:line="240" w:lineRule="auto"/>
        <w:jc w:val="both"/>
        <w:textAlignment w:val="baseline"/>
        <w:rPr>
          <w:rFonts w:ascii="Times New Roman" w:eastAsia="Calibri" w:hAnsi="Times New Roman" w:cs="Times New Roman"/>
          <w:color w:val="000000"/>
          <w:sz w:val="24"/>
          <w:szCs w:val="24"/>
        </w:rPr>
      </w:pPr>
      <w:r w:rsidRPr="005A3001">
        <w:rPr>
          <w:rFonts w:ascii="Times New Roman" w:eastAsia="Calibri" w:hAnsi="Times New Roman" w:cs="Times New Roman"/>
          <w:color w:val="000000"/>
          <w:sz w:val="24"/>
          <w:szCs w:val="24"/>
        </w:rPr>
        <w:t xml:space="preserve">Turi būti parengti ir pateikti visi šioje techninėje specifikacijoje numatyti dokumentai. </w:t>
      </w:r>
    </w:p>
    <w:p w14:paraId="587CB552" w14:textId="77777777" w:rsidR="0023788B" w:rsidRPr="005A3001" w:rsidRDefault="0023788B" w:rsidP="005A3001">
      <w:pPr>
        <w:numPr>
          <w:ilvl w:val="1"/>
          <w:numId w:val="17"/>
        </w:numPr>
        <w:suppressAutoHyphens/>
        <w:autoSpaceDN w:val="0"/>
        <w:spacing w:after="0" w:line="240" w:lineRule="auto"/>
        <w:jc w:val="both"/>
        <w:textAlignment w:val="baseline"/>
        <w:rPr>
          <w:rFonts w:ascii="Times New Roman" w:eastAsia="Calibri" w:hAnsi="Times New Roman" w:cs="Times New Roman"/>
          <w:color w:val="000000"/>
          <w:sz w:val="24"/>
          <w:szCs w:val="24"/>
        </w:rPr>
      </w:pPr>
      <w:r w:rsidRPr="005A3001">
        <w:rPr>
          <w:rFonts w:ascii="Times New Roman" w:eastAsia="Calibri" w:hAnsi="Times New Roman" w:cs="Times New Roman"/>
          <w:color w:val="000000"/>
          <w:sz w:val="24"/>
          <w:szCs w:val="24"/>
        </w:rPr>
        <w:t>Paslaugų teikėjas šioje techninėje specifikacijoje numatytus dokumentus turi parengti naudodamas struktūrizuotas informacijos pateikimo priemones (sąrašus, lenteles, schemas, grafikus ir kt.).</w:t>
      </w:r>
    </w:p>
    <w:p w14:paraId="4344ED9F" w14:textId="237FCCCF" w:rsidR="0023788B" w:rsidRPr="005A3001" w:rsidRDefault="0023788B" w:rsidP="005A3001">
      <w:pPr>
        <w:numPr>
          <w:ilvl w:val="1"/>
          <w:numId w:val="17"/>
        </w:numPr>
        <w:suppressAutoHyphens/>
        <w:autoSpaceDN w:val="0"/>
        <w:spacing w:after="0" w:line="240" w:lineRule="auto"/>
        <w:jc w:val="both"/>
        <w:textAlignment w:val="baseline"/>
        <w:rPr>
          <w:rFonts w:ascii="Times New Roman" w:eastAsia="Calibri" w:hAnsi="Times New Roman" w:cs="Times New Roman"/>
          <w:color w:val="000000"/>
          <w:sz w:val="24"/>
          <w:szCs w:val="24"/>
        </w:rPr>
      </w:pPr>
      <w:r w:rsidRPr="005A3001">
        <w:rPr>
          <w:rFonts w:ascii="Times New Roman" w:eastAsia="Calibri" w:hAnsi="Times New Roman" w:cs="Times New Roman"/>
          <w:sz w:val="24"/>
          <w:szCs w:val="24"/>
        </w:rPr>
        <w:t>Visus parengtus paslaugų rezultatus, prieš galutinį jų pateikimą paslaugų teikėjas privalo suderinti su Perkančiosios organizacijos atstovais</w:t>
      </w:r>
      <w:r w:rsidR="00FB1211" w:rsidRPr="005A3001">
        <w:rPr>
          <w:rFonts w:ascii="Times New Roman" w:eastAsia="Calibri" w:hAnsi="Times New Roman" w:cs="Times New Roman"/>
          <w:sz w:val="24"/>
          <w:szCs w:val="24"/>
        </w:rPr>
        <w:t xml:space="preserve"> </w:t>
      </w:r>
      <w:r w:rsidRPr="005A3001">
        <w:rPr>
          <w:rFonts w:ascii="Times New Roman" w:eastAsia="Calibri" w:hAnsi="Times New Roman" w:cs="Times New Roman"/>
          <w:sz w:val="24"/>
          <w:szCs w:val="24"/>
        </w:rPr>
        <w:t>ir įsivertinti derinimui reikalingą laiką. Dėl derinamų paslaugų rezultatų Perkančioji organizacija gali teikti klausimus, pastabas, pasiūlymus, pareikalauti tobulinti.</w:t>
      </w:r>
    </w:p>
    <w:p w14:paraId="019C1315" w14:textId="4B27634B" w:rsidR="0023788B" w:rsidRPr="005A3001" w:rsidRDefault="0023788B" w:rsidP="005A3001">
      <w:pPr>
        <w:numPr>
          <w:ilvl w:val="1"/>
          <w:numId w:val="17"/>
        </w:numPr>
        <w:suppressAutoHyphens/>
        <w:autoSpaceDN w:val="0"/>
        <w:spacing w:after="0" w:line="240" w:lineRule="auto"/>
        <w:jc w:val="both"/>
        <w:textAlignment w:val="baseline"/>
        <w:rPr>
          <w:rFonts w:ascii="Times New Roman" w:eastAsia="Calibri" w:hAnsi="Times New Roman" w:cs="Times New Roman"/>
          <w:color w:val="000000"/>
          <w:sz w:val="24"/>
          <w:szCs w:val="24"/>
        </w:rPr>
      </w:pPr>
      <w:r w:rsidRPr="005A3001">
        <w:rPr>
          <w:rFonts w:ascii="Times New Roman" w:eastAsia="Calibri" w:hAnsi="Times New Roman" w:cs="Times New Roman"/>
          <w:color w:val="000000"/>
          <w:sz w:val="24"/>
          <w:szCs w:val="24"/>
        </w:rPr>
        <w:t>Perkančioji organizacija, Sutarties vykdymui paskirto kontaktinio asmens elektroniniu paštu gavusi pastaboms ir derinimui šioje techninėje specifikacijoje numatytus dokumentus, pastabas ir komentarus pateikia</w:t>
      </w:r>
      <w:r w:rsidR="0099535A">
        <w:rPr>
          <w:rFonts w:ascii="Times New Roman" w:eastAsia="Calibri" w:hAnsi="Times New Roman" w:cs="Times New Roman"/>
          <w:color w:val="000000"/>
          <w:sz w:val="24"/>
          <w:szCs w:val="24"/>
        </w:rPr>
        <w:t xml:space="preserve">, o Paslaugų teikėjas jas įvertina ir patikslina – </w:t>
      </w:r>
      <w:r w:rsidRPr="005A3001">
        <w:rPr>
          <w:rFonts w:ascii="Times New Roman" w:eastAsia="Calibri" w:hAnsi="Times New Roman" w:cs="Times New Roman"/>
          <w:color w:val="000000"/>
          <w:sz w:val="24"/>
          <w:szCs w:val="24"/>
        </w:rPr>
        <w:t xml:space="preserve">per </w:t>
      </w:r>
      <w:r w:rsidR="0099535A">
        <w:rPr>
          <w:rFonts w:ascii="Times New Roman" w:eastAsia="Calibri" w:hAnsi="Times New Roman" w:cs="Times New Roman"/>
          <w:color w:val="000000"/>
          <w:sz w:val="24"/>
          <w:szCs w:val="24"/>
        </w:rPr>
        <w:t>terminus nustatytus 8.1. papunktyje nurodytame sutarties vykdymo reglamente.</w:t>
      </w:r>
      <w:r w:rsidRPr="005A3001">
        <w:rPr>
          <w:rFonts w:ascii="Times New Roman" w:eastAsia="Calibri" w:hAnsi="Times New Roman" w:cs="Times New Roman"/>
          <w:color w:val="000000"/>
          <w:sz w:val="24"/>
          <w:szCs w:val="24"/>
        </w:rPr>
        <w:t xml:space="preserve"> Siekiant optimizuoti laiko panaudojimą, dokumentai derinimui gali būti teikiami logiškai suskirstytomis dalimis.</w:t>
      </w:r>
    </w:p>
    <w:p w14:paraId="5B94B16B" w14:textId="144CCD7F" w:rsidR="0023788B" w:rsidRPr="005A3001" w:rsidRDefault="0023788B" w:rsidP="005A3001">
      <w:pPr>
        <w:numPr>
          <w:ilvl w:val="1"/>
          <w:numId w:val="17"/>
        </w:numPr>
        <w:suppressAutoHyphens/>
        <w:autoSpaceDN w:val="0"/>
        <w:spacing w:after="0" w:line="240" w:lineRule="auto"/>
        <w:jc w:val="both"/>
        <w:textAlignment w:val="baseline"/>
        <w:rPr>
          <w:rFonts w:ascii="Times New Roman" w:eastAsia="Calibri" w:hAnsi="Times New Roman" w:cs="Times New Roman"/>
          <w:color w:val="000000"/>
          <w:sz w:val="24"/>
          <w:szCs w:val="24"/>
        </w:rPr>
      </w:pPr>
      <w:r w:rsidRPr="005A3001">
        <w:rPr>
          <w:rFonts w:ascii="Times New Roman" w:eastAsia="Calibri" w:hAnsi="Times New Roman" w:cs="Times New Roman"/>
          <w:sz w:val="24"/>
          <w:szCs w:val="24"/>
        </w:rPr>
        <w:t xml:space="preserve">Tik suderinus paslaugų rezultatus, </w:t>
      </w:r>
      <w:r w:rsidR="0099535A">
        <w:rPr>
          <w:rFonts w:ascii="Times New Roman" w:eastAsia="Calibri" w:hAnsi="Times New Roman" w:cs="Times New Roman"/>
          <w:sz w:val="24"/>
          <w:szCs w:val="24"/>
        </w:rPr>
        <w:t>paslaugų perdavimas ir priėmimas įforminamas tarpini</w:t>
      </w:r>
      <w:r w:rsidR="00424B71">
        <w:rPr>
          <w:rFonts w:ascii="Times New Roman" w:eastAsia="Calibri" w:hAnsi="Times New Roman" w:cs="Times New Roman"/>
          <w:sz w:val="24"/>
          <w:szCs w:val="24"/>
        </w:rPr>
        <w:t>ais</w:t>
      </w:r>
      <w:r w:rsidR="0099535A">
        <w:rPr>
          <w:rFonts w:ascii="Times New Roman" w:eastAsia="Calibri" w:hAnsi="Times New Roman" w:cs="Times New Roman"/>
          <w:sz w:val="24"/>
          <w:szCs w:val="24"/>
        </w:rPr>
        <w:t xml:space="preserve"> ir galutiniu Paslaugų perdavimo-priėmimo aktais Sutartyje ir jos prieduose numatyta tvarka ir terminais. </w:t>
      </w:r>
    </w:p>
    <w:p w14:paraId="726736D4" w14:textId="77777777" w:rsidR="0023788B" w:rsidRPr="005A3001" w:rsidRDefault="0023788B" w:rsidP="005A3001">
      <w:pPr>
        <w:numPr>
          <w:ilvl w:val="0"/>
          <w:numId w:val="2"/>
        </w:numPr>
        <w:suppressAutoHyphens/>
        <w:autoSpaceDN w:val="0"/>
        <w:spacing w:before="240" w:after="240" w:line="240" w:lineRule="auto"/>
        <w:ind w:left="720"/>
        <w:jc w:val="center"/>
        <w:textAlignment w:val="baseline"/>
        <w:rPr>
          <w:rFonts w:ascii="Times New Roman" w:eastAsia="Calibri" w:hAnsi="Times New Roman" w:cs="Times New Roman"/>
          <w:b/>
          <w:caps/>
          <w:w w:val="102"/>
          <w:sz w:val="24"/>
          <w:szCs w:val="24"/>
        </w:rPr>
      </w:pPr>
      <w:r w:rsidRPr="005A3001">
        <w:rPr>
          <w:rFonts w:ascii="Times New Roman" w:eastAsia="Calibri" w:hAnsi="Times New Roman" w:cs="Times New Roman"/>
          <w:b/>
          <w:caps/>
          <w:w w:val="102"/>
          <w:sz w:val="24"/>
          <w:szCs w:val="24"/>
        </w:rPr>
        <w:t>reikalavimai paslaugų teikimUI, sutarties įgyvendinimo valdymui, informacijos ir duomenų tvarkymui</w:t>
      </w:r>
    </w:p>
    <w:p w14:paraId="7CAF49F7" w14:textId="425279DD" w:rsidR="0023788B" w:rsidRPr="000F3634" w:rsidRDefault="0023788B" w:rsidP="005A3001">
      <w:pPr>
        <w:numPr>
          <w:ilvl w:val="1"/>
          <w:numId w:val="18"/>
        </w:numPr>
        <w:suppressAutoHyphens/>
        <w:autoSpaceDN w:val="0"/>
        <w:spacing w:after="0" w:line="240" w:lineRule="auto"/>
        <w:jc w:val="both"/>
        <w:textAlignment w:val="baseline"/>
        <w:rPr>
          <w:rFonts w:ascii="Times New Roman" w:eastAsia="Calibri" w:hAnsi="Times New Roman" w:cs="Times New Roman"/>
          <w:color w:val="000000"/>
          <w:sz w:val="24"/>
          <w:szCs w:val="24"/>
        </w:rPr>
      </w:pPr>
      <w:r w:rsidRPr="005A3001">
        <w:rPr>
          <w:rFonts w:ascii="Times New Roman" w:eastAsia="Calibri" w:hAnsi="Times New Roman" w:cs="Times New Roman"/>
          <w:sz w:val="24"/>
          <w:szCs w:val="24"/>
        </w:rPr>
        <w:t xml:space="preserve">Paslaugų teikėjas privalo parengti sutarties vykdymo </w:t>
      </w:r>
      <w:r w:rsidR="00F65749">
        <w:rPr>
          <w:rFonts w:ascii="Times New Roman" w:eastAsia="Calibri" w:hAnsi="Times New Roman" w:cs="Times New Roman"/>
          <w:sz w:val="24"/>
          <w:szCs w:val="24"/>
        </w:rPr>
        <w:t>reglam</w:t>
      </w:r>
      <w:r w:rsidR="00E905D5">
        <w:rPr>
          <w:rFonts w:ascii="Times New Roman" w:eastAsia="Calibri" w:hAnsi="Times New Roman" w:cs="Times New Roman"/>
          <w:sz w:val="24"/>
          <w:szCs w:val="24"/>
        </w:rPr>
        <w:t>e</w:t>
      </w:r>
      <w:r w:rsidR="00F65749">
        <w:rPr>
          <w:rFonts w:ascii="Times New Roman" w:eastAsia="Calibri" w:hAnsi="Times New Roman" w:cs="Times New Roman"/>
          <w:sz w:val="24"/>
          <w:szCs w:val="24"/>
        </w:rPr>
        <w:t>ntą</w:t>
      </w:r>
      <w:r w:rsidRPr="005A3001">
        <w:rPr>
          <w:rFonts w:ascii="Times New Roman" w:eastAsia="Calibri" w:hAnsi="Times New Roman" w:cs="Times New Roman"/>
          <w:sz w:val="24"/>
          <w:szCs w:val="24"/>
        </w:rPr>
        <w:t xml:space="preserve">, apimantį sutarties įgyvendinimo valdymą, grafiką, rizikų valdymą, kokybės valdymą, komunikavimo planą ir kt. ne vėliau kaip per 10 (dešimt) kalendorinių dienų nuo sutarties įsigaliojimo dienos ir pateikti derinti Perkančiajai organizacijai. </w:t>
      </w:r>
      <w:r w:rsidR="000F3634" w:rsidRPr="000F3634">
        <w:rPr>
          <w:rFonts w:ascii="Times New Roman" w:eastAsia="Calibri" w:hAnsi="Times New Roman" w:cs="Times New Roman"/>
          <w:sz w:val="24"/>
          <w:szCs w:val="24"/>
        </w:rPr>
        <w:t xml:space="preserve">Vykdymo reglamente esančios dalys – rizikų valdymas ir kokybės </w:t>
      </w:r>
      <w:r w:rsidR="000F3634" w:rsidRPr="000F3634">
        <w:rPr>
          <w:rFonts w:ascii="Times New Roman" w:eastAsia="Calibri" w:hAnsi="Times New Roman" w:cs="Times New Roman"/>
          <w:sz w:val="24"/>
          <w:szCs w:val="24"/>
        </w:rPr>
        <w:lastRenderedPageBreak/>
        <w:t>valdymas – turi atitikti techninį pasiūlymą</w:t>
      </w:r>
      <w:r w:rsidR="000F3634">
        <w:rPr>
          <w:rStyle w:val="FootnoteReference"/>
          <w:rFonts w:ascii="Times New Roman" w:eastAsia="Calibri" w:hAnsi="Times New Roman" w:cs="Times New Roman"/>
          <w:sz w:val="24"/>
          <w:szCs w:val="24"/>
        </w:rPr>
        <w:footnoteReference w:id="3"/>
      </w:r>
      <w:r w:rsidR="000F3634" w:rsidRPr="000F3634">
        <w:rPr>
          <w:rFonts w:ascii="Times New Roman" w:eastAsia="Calibri" w:hAnsi="Times New Roman" w:cs="Times New Roman"/>
          <w:sz w:val="24"/>
          <w:szCs w:val="24"/>
        </w:rPr>
        <w:t>. Projekto vykdymo reglamentas esant poreikiui kiekvieno etapo pradžioje atnaujinimas.</w:t>
      </w:r>
    </w:p>
    <w:p w14:paraId="658788E2" w14:textId="35982F59" w:rsidR="000F3634" w:rsidRPr="000F3634" w:rsidRDefault="000F3634" w:rsidP="000F3634">
      <w:pPr>
        <w:numPr>
          <w:ilvl w:val="1"/>
          <w:numId w:val="18"/>
        </w:numPr>
        <w:suppressAutoHyphens/>
        <w:autoSpaceDN w:val="0"/>
        <w:spacing w:after="0" w:line="240" w:lineRule="auto"/>
        <w:jc w:val="both"/>
        <w:textAlignment w:val="baseline"/>
        <w:rPr>
          <w:rFonts w:ascii="Times New Roman" w:eastAsia="Calibri" w:hAnsi="Times New Roman" w:cs="Times New Roman"/>
          <w:color w:val="000000"/>
          <w:sz w:val="24"/>
          <w:szCs w:val="24"/>
        </w:rPr>
      </w:pPr>
      <w:r w:rsidRPr="000F3634">
        <w:rPr>
          <w:rFonts w:ascii="Times New Roman" w:eastAsia="Calibri" w:hAnsi="Times New Roman" w:cs="Times New Roman"/>
          <w:color w:val="000000"/>
          <w:sz w:val="24"/>
          <w:szCs w:val="24"/>
        </w:rPr>
        <w:t xml:space="preserve">Paslaugų teikėjas paslaugas turi pradėti teikti iš karto po sutarties įsigaliojimo dienos ir suteikti per </w:t>
      </w:r>
      <w:r w:rsidRPr="005A3453">
        <w:rPr>
          <w:rFonts w:ascii="Times New Roman" w:eastAsia="Calibri" w:hAnsi="Times New Roman" w:cs="Times New Roman"/>
          <w:color w:val="000000"/>
          <w:sz w:val="24"/>
          <w:szCs w:val="24"/>
        </w:rPr>
        <w:t>1</w:t>
      </w:r>
      <w:r w:rsidR="00842B98" w:rsidRPr="005A3453">
        <w:rPr>
          <w:rFonts w:ascii="Times New Roman" w:eastAsia="Calibri" w:hAnsi="Times New Roman" w:cs="Times New Roman"/>
          <w:color w:val="000000"/>
          <w:sz w:val="24"/>
          <w:szCs w:val="24"/>
        </w:rPr>
        <w:t>2</w:t>
      </w:r>
      <w:r w:rsidRPr="005A3453">
        <w:rPr>
          <w:rFonts w:ascii="Times New Roman" w:eastAsia="Calibri" w:hAnsi="Times New Roman" w:cs="Times New Roman"/>
          <w:color w:val="000000"/>
          <w:sz w:val="24"/>
          <w:szCs w:val="24"/>
        </w:rPr>
        <w:t xml:space="preserve"> (d</w:t>
      </w:r>
      <w:r w:rsidR="00842B98" w:rsidRPr="005A3453">
        <w:rPr>
          <w:rFonts w:ascii="Times New Roman" w:eastAsia="Calibri" w:hAnsi="Times New Roman" w:cs="Times New Roman"/>
          <w:color w:val="000000"/>
          <w:sz w:val="24"/>
          <w:szCs w:val="24"/>
        </w:rPr>
        <w:t>vylika</w:t>
      </w:r>
      <w:r w:rsidRPr="000F3634">
        <w:rPr>
          <w:rFonts w:ascii="Times New Roman" w:eastAsia="Calibri" w:hAnsi="Times New Roman" w:cs="Times New Roman"/>
          <w:color w:val="000000"/>
          <w:sz w:val="24"/>
          <w:szCs w:val="24"/>
        </w:rPr>
        <w:t xml:space="preserve">) mėnesių nuo Sutarties įsigaliojimo dienos. </w:t>
      </w:r>
    </w:p>
    <w:p w14:paraId="1B9B2111" w14:textId="77777777" w:rsidR="000F3634" w:rsidRPr="000F3634" w:rsidRDefault="000F3634" w:rsidP="000F3634">
      <w:pPr>
        <w:numPr>
          <w:ilvl w:val="1"/>
          <w:numId w:val="18"/>
        </w:numPr>
        <w:suppressAutoHyphens/>
        <w:autoSpaceDN w:val="0"/>
        <w:spacing w:after="0" w:line="240" w:lineRule="auto"/>
        <w:jc w:val="both"/>
        <w:textAlignment w:val="baseline"/>
        <w:rPr>
          <w:rFonts w:ascii="Times New Roman" w:eastAsia="Calibri" w:hAnsi="Times New Roman" w:cs="Times New Roman"/>
          <w:color w:val="000000"/>
          <w:sz w:val="24"/>
          <w:szCs w:val="24"/>
        </w:rPr>
      </w:pPr>
      <w:r w:rsidRPr="000F3634">
        <w:rPr>
          <w:rFonts w:ascii="Times New Roman" w:eastAsia="Calibri" w:hAnsi="Times New Roman" w:cs="Times New Roman"/>
          <w:color w:val="000000"/>
          <w:sz w:val="24"/>
          <w:szCs w:val="24"/>
        </w:rPr>
        <w:t>Paslaugų teikėjas turi teisę kreiptis į Perkančiąją organizaciją dėl paslaugų suteikimo termino pratęsimo, jei paslaugų teikėjas nespėja įvykdyti paslaugų per nurodytą terminą dėl šių, nuo paslaugų teikėjo nepriklausančių aplinkybių, atsiradusių po Sutarties įsigaliojimo:</w:t>
      </w:r>
    </w:p>
    <w:p w14:paraId="29505049" w14:textId="30A163C2" w:rsidR="000F3634" w:rsidRPr="000F3634" w:rsidRDefault="000F3634" w:rsidP="00842B98">
      <w:pPr>
        <w:pStyle w:val="ListParagraph"/>
        <w:numPr>
          <w:ilvl w:val="2"/>
          <w:numId w:val="25"/>
        </w:numPr>
        <w:suppressAutoHyphens/>
        <w:autoSpaceDN w:val="0"/>
        <w:spacing w:after="0" w:line="240" w:lineRule="auto"/>
        <w:ind w:left="0" w:firstLine="720"/>
        <w:jc w:val="both"/>
        <w:textAlignment w:val="baseline"/>
        <w:rPr>
          <w:rFonts w:ascii="Times New Roman" w:eastAsia="Calibri" w:hAnsi="Times New Roman" w:cs="Times New Roman"/>
          <w:color w:val="000000"/>
          <w:sz w:val="24"/>
          <w:szCs w:val="24"/>
        </w:rPr>
      </w:pPr>
      <w:r w:rsidRPr="000F3634">
        <w:rPr>
          <w:rFonts w:ascii="Times New Roman" w:eastAsia="Calibri" w:hAnsi="Times New Roman" w:cs="Times New Roman"/>
          <w:color w:val="000000"/>
          <w:sz w:val="24"/>
          <w:szCs w:val="24"/>
        </w:rPr>
        <w:t xml:space="preserve">jei pasikeičia teisinis reglamentavimas ir tai turi įtakos Paslaugų teikėjo prievolių įvykdymo terminui ir/arba </w:t>
      </w:r>
    </w:p>
    <w:p w14:paraId="0924C276" w14:textId="698072D0" w:rsidR="000F3634" w:rsidRPr="000F3634" w:rsidRDefault="000F3634" w:rsidP="00842B98">
      <w:pPr>
        <w:pStyle w:val="ListParagraph"/>
        <w:numPr>
          <w:ilvl w:val="2"/>
          <w:numId w:val="25"/>
        </w:numPr>
        <w:suppressAutoHyphens/>
        <w:autoSpaceDN w:val="0"/>
        <w:spacing w:after="0" w:line="240" w:lineRule="auto"/>
        <w:ind w:left="0" w:firstLine="720"/>
        <w:jc w:val="both"/>
        <w:textAlignment w:val="baseline"/>
        <w:rPr>
          <w:rFonts w:ascii="Times New Roman" w:eastAsia="Calibri" w:hAnsi="Times New Roman" w:cs="Times New Roman"/>
          <w:color w:val="000000"/>
          <w:sz w:val="24"/>
          <w:szCs w:val="24"/>
        </w:rPr>
      </w:pPr>
      <w:r w:rsidRPr="000F3634">
        <w:rPr>
          <w:rFonts w:ascii="Times New Roman" w:eastAsia="Calibri" w:hAnsi="Times New Roman" w:cs="Times New Roman"/>
          <w:color w:val="000000"/>
          <w:sz w:val="24"/>
          <w:szCs w:val="24"/>
        </w:rPr>
        <w:t>jei perkančiosios organizacijos Paslaugų teikėjui pateikiami nurodymai turi įtakos Paslaugų teikėjo prievolių įvykdymo terminams ir/arba</w:t>
      </w:r>
    </w:p>
    <w:p w14:paraId="6244D659" w14:textId="34AA8993" w:rsidR="000F3634" w:rsidRPr="000F3634" w:rsidRDefault="000F3634" w:rsidP="00842B98">
      <w:pPr>
        <w:pStyle w:val="ListParagraph"/>
        <w:numPr>
          <w:ilvl w:val="2"/>
          <w:numId w:val="25"/>
        </w:numPr>
        <w:suppressAutoHyphens/>
        <w:autoSpaceDN w:val="0"/>
        <w:spacing w:after="0" w:line="240" w:lineRule="auto"/>
        <w:ind w:left="0" w:firstLine="720"/>
        <w:jc w:val="both"/>
        <w:textAlignment w:val="baseline"/>
        <w:rPr>
          <w:rFonts w:ascii="Times New Roman" w:eastAsia="Calibri" w:hAnsi="Times New Roman" w:cs="Times New Roman"/>
          <w:color w:val="000000"/>
          <w:sz w:val="24"/>
          <w:szCs w:val="24"/>
        </w:rPr>
      </w:pPr>
      <w:r w:rsidRPr="000F3634">
        <w:rPr>
          <w:rFonts w:ascii="Times New Roman" w:eastAsia="Calibri" w:hAnsi="Times New Roman" w:cs="Times New Roman"/>
          <w:color w:val="000000"/>
          <w:sz w:val="24"/>
          <w:szCs w:val="24"/>
        </w:rPr>
        <w:t xml:space="preserve">jei atsiranda uždelsimas, kliūčių ar trukdymų, kurių atsiradimui Paslaugų teikėjas neturi įtakos ir už kuriuos jis neatsako, ir kurie sukelti ir priskirtini Perkančiajai organizacijai arba Perkančiosios organizacijos personalui, arba tretiesiems asmenims ir/arba </w:t>
      </w:r>
    </w:p>
    <w:p w14:paraId="42AAEF5E" w14:textId="24DDB730" w:rsidR="000F3634" w:rsidRDefault="000F3634" w:rsidP="00842B98">
      <w:pPr>
        <w:pStyle w:val="ListParagraph"/>
        <w:numPr>
          <w:ilvl w:val="2"/>
          <w:numId w:val="25"/>
        </w:numPr>
        <w:suppressAutoHyphens/>
        <w:autoSpaceDN w:val="0"/>
        <w:spacing w:after="0" w:line="240" w:lineRule="auto"/>
        <w:ind w:left="0" w:firstLine="720"/>
        <w:jc w:val="both"/>
        <w:textAlignment w:val="baseline"/>
        <w:rPr>
          <w:rFonts w:ascii="Times New Roman" w:eastAsia="Calibri" w:hAnsi="Times New Roman" w:cs="Times New Roman"/>
          <w:color w:val="000000"/>
          <w:sz w:val="24"/>
          <w:szCs w:val="24"/>
        </w:rPr>
      </w:pPr>
      <w:r w:rsidRPr="00842B98">
        <w:rPr>
          <w:rFonts w:ascii="Times New Roman" w:eastAsia="Calibri" w:hAnsi="Times New Roman" w:cs="Times New Roman"/>
          <w:color w:val="000000"/>
          <w:sz w:val="24"/>
          <w:szCs w:val="24"/>
        </w:rPr>
        <w:t>dėl kitų aplinkybių, kurių kiekviena Sutarties Šalis, būdama protinga ir apdairi, negalėjo numatyti.</w:t>
      </w:r>
    </w:p>
    <w:p w14:paraId="68C96E72" w14:textId="7E6AD245" w:rsidR="00842B98" w:rsidRPr="00842B98" w:rsidRDefault="00842B98" w:rsidP="00842B98">
      <w:pPr>
        <w:pStyle w:val="ListParagraph"/>
        <w:numPr>
          <w:ilvl w:val="1"/>
          <w:numId w:val="25"/>
        </w:numPr>
        <w:suppressAutoHyphens/>
        <w:autoSpaceDN w:val="0"/>
        <w:spacing w:after="0" w:line="240" w:lineRule="auto"/>
        <w:ind w:left="0" w:firstLine="720"/>
        <w:jc w:val="both"/>
        <w:textAlignment w:val="baseline"/>
        <w:rPr>
          <w:rFonts w:ascii="Times New Roman" w:eastAsia="Calibri" w:hAnsi="Times New Roman" w:cs="Times New Roman"/>
          <w:color w:val="000000"/>
          <w:sz w:val="24"/>
          <w:szCs w:val="24"/>
        </w:rPr>
      </w:pPr>
      <w:r w:rsidRPr="00842B98">
        <w:rPr>
          <w:rFonts w:ascii="Times New Roman" w:eastAsia="Calibri" w:hAnsi="Times New Roman" w:cs="Times New Roman"/>
          <w:color w:val="000000"/>
          <w:sz w:val="24"/>
          <w:szCs w:val="24"/>
        </w:rPr>
        <w:t>Paslaugų suteikimo terminas abiejų šalių susitarimu gali būti pratęstas vieną kartą ne daugiau kaip 6 (šešiems) mėnesiams. Pratęsiant paslaugų teikimo terminą, šios techninės specifikacijos 6 skyriuje apibrėžti atitinkamų rezultatų pateikimo terminai gali būti pratęsiami nevienodai, bendru paslaugų teikėjo ir Perkančiosios organizacijos sutarimu.</w:t>
      </w:r>
    </w:p>
    <w:p w14:paraId="2BE62682" w14:textId="30B5EEC5" w:rsidR="0023788B" w:rsidRPr="005A3001" w:rsidRDefault="0023788B" w:rsidP="00842B98">
      <w:pPr>
        <w:numPr>
          <w:ilvl w:val="1"/>
          <w:numId w:val="25"/>
        </w:numPr>
        <w:suppressAutoHyphens/>
        <w:autoSpaceDN w:val="0"/>
        <w:spacing w:after="0" w:line="240" w:lineRule="auto"/>
        <w:ind w:left="0" w:firstLine="720"/>
        <w:jc w:val="both"/>
        <w:textAlignment w:val="baseline"/>
        <w:rPr>
          <w:rFonts w:ascii="Times New Roman" w:eastAsia="Calibri" w:hAnsi="Times New Roman" w:cs="Times New Roman"/>
          <w:color w:val="000000"/>
          <w:sz w:val="24"/>
          <w:szCs w:val="24"/>
        </w:rPr>
      </w:pPr>
      <w:r w:rsidRPr="005A3001">
        <w:rPr>
          <w:rFonts w:ascii="Times New Roman" w:eastAsia="Calibri" w:hAnsi="Times New Roman" w:cs="Times New Roman"/>
          <w:sz w:val="24"/>
          <w:szCs w:val="24"/>
        </w:rPr>
        <w:t>Paslaugų teikėjas, vykdydamas sutartį, privalo organizuoti darbo grup</w:t>
      </w:r>
      <w:r w:rsidR="005C18B6">
        <w:rPr>
          <w:rFonts w:ascii="Times New Roman" w:eastAsia="Calibri" w:hAnsi="Times New Roman" w:cs="Times New Roman"/>
          <w:sz w:val="24"/>
          <w:szCs w:val="24"/>
        </w:rPr>
        <w:t>ės</w:t>
      </w:r>
      <w:r w:rsidRPr="005A3001">
        <w:rPr>
          <w:rFonts w:ascii="Times New Roman" w:eastAsia="Calibri" w:hAnsi="Times New Roman" w:cs="Times New Roman"/>
          <w:sz w:val="24"/>
          <w:szCs w:val="24"/>
        </w:rPr>
        <w:t xml:space="preserve"> susitikimus</w:t>
      </w:r>
      <w:r w:rsidR="006437C9">
        <w:rPr>
          <w:rFonts w:ascii="Times New Roman" w:eastAsia="Calibri" w:hAnsi="Times New Roman" w:cs="Times New Roman"/>
          <w:sz w:val="24"/>
          <w:szCs w:val="24"/>
        </w:rPr>
        <w:t xml:space="preserve"> (jei darbo grupė bus sudaryta)</w:t>
      </w:r>
      <w:r w:rsidRPr="005A3001">
        <w:rPr>
          <w:rFonts w:ascii="Times New Roman" w:eastAsia="Calibri" w:hAnsi="Times New Roman" w:cs="Times New Roman"/>
          <w:sz w:val="24"/>
          <w:szCs w:val="24"/>
        </w:rPr>
        <w:t>, dokumentuoti darbo grup</w:t>
      </w:r>
      <w:r w:rsidR="005C18B6">
        <w:rPr>
          <w:rFonts w:ascii="Times New Roman" w:eastAsia="Calibri" w:hAnsi="Times New Roman" w:cs="Times New Roman"/>
          <w:sz w:val="24"/>
          <w:szCs w:val="24"/>
        </w:rPr>
        <w:t>ės</w:t>
      </w:r>
      <w:r w:rsidRPr="005A3001">
        <w:rPr>
          <w:rFonts w:ascii="Times New Roman" w:eastAsia="Calibri" w:hAnsi="Times New Roman" w:cs="Times New Roman"/>
          <w:sz w:val="24"/>
          <w:szCs w:val="24"/>
        </w:rPr>
        <w:t xml:space="preserve"> susitikimuose priimtus sprendimus ir sutarties vykdymo pažangą. Parengtos darbo grup</w:t>
      </w:r>
      <w:r w:rsidR="005C18B6">
        <w:rPr>
          <w:rFonts w:ascii="Times New Roman" w:eastAsia="Calibri" w:hAnsi="Times New Roman" w:cs="Times New Roman"/>
          <w:sz w:val="24"/>
          <w:szCs w:val="24"/>
        </w:rPr>
        <w:t>ės</w:t>
      </w:r>
      <w:r w:rsidRPr="005A3001">
        <w:rPr>
          <w:rFonts w:ascii="Times New Roman" w:eastAsia="Calibri" w:hAnsi="Times New Roman" w:cs="Times New Roman"/>
          <w:sz w:val="24"/>
          <w:szCs w:val="24"/>
        </w:rPr>
        <w:t xml:space="preserve"> susitikimų darbotvarkės turi būti pateiktos ne vėliau kaip prieš 3 (tris) darbo dienas iki darbo grupės susitikimo. Parengti ir su Perkančiąja organizacija suderinti darbo grupės susitikimų protokolų projektai turi būti pateikti ne vėliau kaip per 3 (tris) darbo dienas po atitinkamo darbo grupės susitikimo. </w:t>
      </w:r>
    </w:p>
    <w:p w14:paraId="37600B17" w14:textId="21D56FA6" w:rsidR="0023788B" w:rsidRPr="005A3001" w:rsidRDefault="0023788B" w:rsidP="00842B98">
      <w:pPr>
        <w:numPr>
          <w:ilvl w:val="1"/>
          <w:numId w:val="25"/>
        </w:numPr>
        <w:suppressAutoHyphens/>
        <w:autoSpaceDN w:val="0"/>
        <w:spacing w:after="0" w:line="240" w:lineRule="auto"/>
        <w:ind w:left="0" w:firstLine="720"/>
        <w:jc w:val="both"/>
        <w:textAlignment w:val="baseline"/>
        <w:rPr>
          <w:rFonts w:ascii="Times New Roman" w:eastAsia="Calibri" w:hAnsi="Times New Roman" w:cs="Times New Roman"/>
          <w:color w:val="000000"/>
          <w:sz w:val="24"/>
          <w:szCs w:val="24"/>
        </w:rPr>
      </w:pPr>
      <w:r w:rsidRPr="005A3001">
        <w:rPr>
          <w:rFonts w:ascii="Times New Roman" w:eastAsia="Calibri" w:hAnsi="Times New Roman" w:cs="Times New Roman"/>
          <w:spacing w:val="-2"/>
          <w:sz w:val="24"/>
          <w:szCs w:val="24"/>
        </w:rPr>
        <w:t xml:space="preserve">Paslaugų teikėjas turi </w:t>
      </w:r>
      <w:r w:rsidRPr="005A3001">
        <w:rPr>
          <w:rFonts w:ascii="Times New Roman" w:eastAsia="Calibri" w:hAnsi="Times New Roman" w:cs="Times New Roman"/>
          <w:sz w:val="24"/>
          <w:szCs w:val="24"/>
        </w:rPr>
        <w:t>užtikrinti paslaugų teikėjo specialistų/ekspertų realų darbą vykdant sutartį ir galimybę Perkančiajai organizacijai tiesiogiai bendrauti su specialistais/ekspertais derinant paslaugų rezultatus. Susitikimuose ir bendraujant elektroniniu paštu privalo tiesiogiai dalyvauti paslaugų teikėjo sutarčiai vykdyti paskirti specialistai/ekspertai, bendravimas per paslaugų teikėjo paskirtą papildomą personalą ar trečiuosius asmenis laikomas tinkamu tik organizaciniais klausimais, bet ne dėl paslaugų rezultatų turinio.</w:t>
      </w:r>
    </w:p>
    <w:p w14:paraId="7A963E3B" w14:textId="77777777" w:rsidR="0023788B" w:rsidRPr="005A3001" w:rsidRDefault="0023788B" w:rsidP="00842B98">
      <w:pPr>
        <w:numPr>
          <w:ilvl w:val="1"/>
          <w:numId w:val="25"/>
        </w:numPr>
        <w:suppressAutoHyphens/>
        <w:autoSpaceDN w:val="0"/>
        <w:spacing w:after="0" w:line="240" w:lineRule="auto"/>
        <w:ind w:left="0" w:firstLine="720"/>
        <w:jc w:val="both"/>
        <w:textAlignment w:val="baseline"/>
        <w:rPr>
          <w:rFonts w:ascii="Times New Roman" w:eastAsia="Calibri" w:hAnsi="Times New Roman" w:cs="Times New Roman"/>
          <w:color w:val="000000"/>
          <w:sz w:val="24"/>
          <w:szCs w:val="24"/>
        </w:rPr>
      </w:pPr>
      <w:r w:rsidRPr="005A3001">
        <w:rPr>
          <w:rFonts w:ascii="Times New Roman" w:eastAsia="Calibri" w:hAnsi="Times New Roman" w:cs="Times New Roman"/>
          <w:sz w:val="24"/>
          <w:szCs w:val="24"/>
        </w:rPr>
        <w:t>Esant informacijos, suderinimo, konsultacijos ar panašiam poreikiui, paslaugų teikėjas gali kreiptis į Perkančiosios organizacijos kontaktinį asmenį bet kurią darbo dieną per visą sutarties vykdymo laikotarpį. Taip pat paslaugų teikėjas gali (ir siūloma) kreiptis dėl atskirų vykdant sutartį rengiamų dokumentų dalių tarpinio suderinimo, aptarimo.</w:t>
      </w:r>
    </w:p>
    <w:p w14:paraId="4DF804D6" w14:textId="040441EF" w:rsidR="0023788B" w:rsidRPr="008B5A67" w:rsidRDefault="0023788B" w:rsidP="00842B98">
      <w:pPr>
        <w:numPr>
          <w:ilvl w:val="1"/>
          <w:numId w:val="25"/>
        </w:numPr>
        <w:suppressAutoHyphens/>
        <w:autoSpaceDN w:val="0"/>
        <w:spacing w:after="0" w:line="240" w:lineRule="auto"/>
        <w:ind w:left="0" w:firstLine="720"/>
        <w:jc w:val="both"/>
        <w:textAlignment w:val="baseline"/>
        <w:rPr>
          <w:rFonts w:ascii="Times New Roman" w:eastAsia="Calibri" w:hAnsi="Times New Roman" w:cs="Times New Roman"/>
          <w:color w:val="000000"/>
          <w:sz w:val="24"/>
          <w:szCs w:val="24"/>
        </w:rPr>
      </w:pPr>
      <w:r w:rsidRPr="005A3001">
        <w:rPr>
          <w:rFonts w:ascii="Times New Roman" w:eastAsia="Calibri" w:hAnsi="Times New Roman" w:cs="Times New Roman"/>
          <w:sz w:val="24"/>
          <w:szCs w:val="24"/>
        </w:rPr>
        <w:t>Paslaugų teikėjas privalo užtikrinti konfidencialumą visą sutarties vykdymo laikotarpį bei neribotą laiką po jo. Paslaugų teikėjas neturi teisės viešinti ar kitokiu būdu atskleisti ar perduoti tretiesiems asmenims, išskyrus šiame punkte numatytą atvejį, jam sutarties vykdymo metu sužinotos ar perduotos informacijos ir (ar) duomenų, taip pat neturi teisės sutarties vykdymui gautą informaciją ir (ar) duomenis naudoti asmeniniams ar trečiųjų asmenų poreikiams. Visa Perkančiosios organizacijos paslaugų teikėjui suteikta informacija ir (ar) duomenys ar vykdant sutartį sužinota minėta informacija ir (ar) duomenys laikomi konfidencialiais. Šiame punkte numatyti konfidencialumo įsipareigojimai netaikomi sutarties vykdymo metu sužinotą informaciją ir (ar) duomenis atskleidžiant, kai jos atskleidimo pareiga numatyta Lietuvos Respublikos teisės aktuose.</w:t>
      </w:r>
    </w:p>
    <w:p w14:paraId="3262128A" w14:textId="3BC6CAAE" w:rsidR="008B5A67" w:rsidRPr="008B5A67" w:rsidRDefault="008B5A67" w:rsidP="00842B98">
      <w:pPr>
        <w:pStyle w:val="ListParagraph"/>
        <w:numPr>
          <w:ilvl w:val="1"/>
          <w:numId w:val="25"/>
        </w:numPr>
        <w:ind w:left="0" w:firstLine="720"/>
        <w:jc w:val="both"/>
        <w:rPr>
          <w:rFonts w:ascii="Times New Roman" w:eastAsia="Calibri" w:hAnsi="Times New Roman" w:cs="Times New Roman"/>
          <w:color w:val="000000"/>
          <w:sz w:val="24"/>
          <w:szCs w:val="24"/>
        </w:rPr>
      </w:pPr>
      <w:r w:rsidRPr="008B5A67">
        <w:rPr>
          <w:rFonts w:ascii="Times New Roman" w:eastAsia="Calibri" w:hAnsi="Times New Roman" w:cs="Times New Roman"/>
          <w:color w:val="000000"/>
          <w:sz w:val="24"/>
          <w:szCs w:val="24"/>
        </w:rPr>
        <w:t xml:space="preserve">Įvykdžius sutartį nedelsiant, bet ne vėliau kaip per 3 (tris) darbo dienas, paslaugų teikėjas turi sunaikinti visus dokumentus, duomenis ir informaciją, gautą vykdant sutartį ar susijusią su jos vykdymu ir pateikti Perkančiajai organizacijai tai patvirtinančią deklaraciją ar lygiavertį dokumentą. </w:t>
      </w:r>
      <w:r w:rsidRPr="008B5A67">
        <w:rPr>
          <w:rFonts w:ascii="Times New Roman" w:eastAsia="Calibri" w:hAnsi="Times New Roman" w:cs="Times New Roman"/>
          <w:color w:val="000000"/>
          <w:sz w:val="24"/>
          <w:szCs w:val="24"/>
        </w:rPr>
        <w:lastRenderedPageBreak/>
        <w:t>Paslaugų teikėjas įsipareigoja atlyginti visus Perkančiosios organizacijos nuostolius, atsiradusius dėl šiame punkte numatytos pareigos nevykdymo ar netinkamo vykdymo.</w:t>
      </w:r>
    </w:p>
    <w:p w14:paraId="1547ACEB" w14:textId="7B7B544D" w:rsidR="008B5A67" w:rsidRDefault="008B5A67" w:rsidP="00842B98">
      <w:pPr>
        <w:pStyle w:val="ListParagraph"/>
        <w:numPr>
          <w:ilvl w:val="1"/>
          <w:numId w:val="25"/>
        </w:numPr>
        <w:ind w:left="0" w:firstLine="720"/>
        <w:jc w:val="both"/>
        <w:rPr>
          <w:rFonts w:ascii="Times New Roman" w:eastAsia="Calibri" w:hAnsi="Times New Roman" w:cs="Times New Roman"/>
          <w:color w:val="000000"/>
          <w:sz w:val="24"/>
          <w:szCs w:val="24"/>
        </w:rPr>
      </w:pPr>
      <w:r w:rsidRPr="008B5A67">
        <w:rPr>
          <w:rFonts w:ascii="Times New Roman" w:eastAsia="Calibri" w:hAnsi="Times New Roman" w:cs="Times New Roman"/>
          <w:color w:val="000000"/>
          <w:sz w:val="24"/>
          <w:szCs w:val="24"/>
        </w:rPr>
        <w:t>Visoje studijos rengimo dokumentacijoje turi būti naudojamas Perkančiosios organizacijos EEE finansinio mechanizmo ženklas (</w:t>
      </w:r>
      <w:hyperlink r:id="rId10" w:history="1">
        <w:r w:rsidR="00B21EAA" w:rsidRPr="005C7961">
          <w:rPr>
            <w:rStyle w:val="Hyperlink"/>
            <w:rFonts w:ascii="Times New Roman" w:eastAsia="Calibri" w:hAnsi="Times New Roman" w:cs="Times New Roman"/>
            <w:sz w:val="24"/>
            <w:szCs w:val="24"/>
          </w:rPr>
          <w:t>https://eeagrants.org/resources/eea-grants-logo-package</w:t>
        </w:r>
      </w:hyperlink>
      <w:r w:rsidRPr="008B5A67">
        <w:rPr>
          <w:rFonts w:ascii="Times New Roman" w:eastAsia="Calibri" w:hAnsi="Times New Roman" w:cs="Times New Roman"/>
          <w:color w:val="000000"/>
          <w:sz w:val="24"/>
          <w:szCs w:val="24"/>
        </w:rPr>
        <w:t>).</w:t>
      </w:r>
    </w:p>
    <w:p w14:paraId="03244E52" w14:textId="77777777" w:rsidR="00B21EAA" w:rsidRDefault="00B21EAA" w:rsidP="00B21EAA">
      <w:pPr>
        <w:spacing w:line="240" w:lineRule="auto"/>
        <w:jc w:val="both"/>
        <w:rPr>
          <w:rFonts w:ascii="Times New Roman" w:eastAsia="Calibri" w:hAnsi="Times New Roman" w:cs="Times New Roman"/>
          <w:color w:val="000000"/>
          <w:sz w:val="24"/>
          <w:szCs w:val="24"/>
        </w:rPr>
      </w:pPr>
    </w:p>
    <w:tbl>
      <w:tblPr>
        <w:tblW w:w="9603" w:type="dxa"/>
        <w:tblInd w:w="-106" w:type="dxa"/>
        <w:tblLook w:val="0000" w:firstRow="0" w:lastRow="0" w:firstColumn="0" w:lastColumn="0" w:noHBand="0" w:noVBand="0"/>
      </w:tblPr>
      <w:tblGrid>
        <w:gridCol w:w="4937"/>
        <w:gridCol w:w="4666"/>
      </w:tblGrid>
      <w:tr w:rsidR="00B21EAA" w:rsidRPr="00607D42" w14:paraId="3E5C81F8" w14:textId="77777777" w:rsidTr="00A9646C">
        <w:trPr>
          <w:trHeight w:val="4917"/>
        </w:trPr>
        <w:tc>
          <w:tcPr>
            <w:tcW w:w="4937" w:type="dxa"/>
          </w:tcPr>
          <w:p w14:paraId="22DD57B0" w14:textId="77777777" w:rsidR="00B21EAA" w:rsidRPr="004105DD" w:rsidRDefault="00B21EAA" w:rsidP="00A9646C">
            <w:pPr>
              <w:spacing w:after="0" w:line="240" w:lineRule="auto"/>
              <w:rPr>
                <w:rFonts w:ascii="Times New Roman" w:hAnsi="Times New Roman" w:cs="Times New Roman"/>
                <w:b/>
                <w:sz w:val="24"/>
                <w:szCs w:val="24"/>
              </w:rPr>
            </w:pPr>
            <w:r w:rsidRPr="004105DD">
              <w:rPr>
                <w:rFonts w:ascii="Times New Roman" w:hAnsi="Times New Roman" w:cs="Times New Roman"/>
                <w:b/>
                <w:sz w:val="24"/>
                <w:szCs w:val="24"/>
              </w:rPr>
              <w:t>PASLAUGŲ GAVĖJAS</w:t>
            </w:r>
          </w:p>
          <w:p w14:paraId="2079C1C0" w14:textId="77777777" w:rsidR="00B21EAA" w:rsidRPr="004105DD" w:rsidRDefault="00B21EAA" w:rsidP="00A9646C">
            <w:pPr>
              <w:spacing w:after="0" w:line="240" w:lineRule="auto"/>
              <w:rPr>
                <w:rFonts w:ascii="Times New Roman" w:hAnsi="Times New Roman" w:cs="Times New Roman"/>
                <w:sz w:val="24"/>
                <w:szCs w:val="24"/>
              </w:rPr>
            </w:pPr>
          </w:p>
          <w:p w14:paraId="7A0A9FD0" w14:textId="77777777" w:rsidR="00B21EAA" w:rsidRPr="004105DD" w:rsidRDefault="00B21EAA" w:rsidP="00A9646C">
            <w:pPr>
              <w:spacing w:after="0" w:line="240" w:lineRule="auto"/>
              <w:rPr>
                <w:rFonts w:ascii="Times New Roman" w:hAnsi="Times New Roman" w:cs="Times New Roman"/>
                <w:b/>
                <w:bCs/>
                <w:sz w:val="24"/>
                <w:szCs w:val="24"/>
              </w:rPr>
            </w:pPr>
            <w:r w:rsidRPr="004105DD">
              <w:rPr>
                <w:rFonts w:ascii="Times New Roman" w:hAnsi="Times New Roman" w:cs="Times New Roman"/>
                <w:b/>
                <w:bCs/>
                <w:sz w:val="24"/>
                <w:szCs w:val="24"/>
              </w:rPr>
              <w:t>Nacionalinė teismų administracija</w:t>
            </w:r>
          </w:p>
          <w:p w14:paraId="04A1F031" w14:textId="77777777" w:rsidR="00B21EAA" w:rsidRPr="004105DD" w:rsidRDefault="00B21EAA" w:rsidP="00A9646C">
            <w:pPr>
              <w:spacing w:after="0" w:line="240" w:lineRule="auto"/>
              <w:rPr>
                <w:rFonts w:ascii="Times New Roman" w:hAnsi="Times New Roman" w:cs="Times New Roman"/>
                <w:sz w:val="24"/>
                <w:szCs w:val="24"/>
              </w:rPr>
            </w:pPr>
          </w:p>
          <w:p w14:paraId="53884491" w14:textId="77777777" w:rsidR="00B21EAA" w:rsidRPr="004105DD" w:rsidRDefault="00B21EAA" w:rsidP="00A9646C">
            <w:pPr>
              <w:spacing w:after="0" w:line="240" w:lineRule="auto"/>
              <w:rPr>
                <w:rFonts w:ascii="Times New Roman" w:hAnsi="Times New Roman" w:cs="Times New Roman"/>
                <w:sz w:val="24"/>
                <w:szCs w:val="24"/>
              </w:rPr>
            </w:pPr>
            <w:r w:rsidRPr="004105DD">
              <w:rPr>
                <w:rFonts w:ascii="Times New Roman" w:hAnsi="Times New Roman" w:cs="Times New Roman"/>
                <w:sz w:val="24"/>
                <w:szCs w:val="24"/>
              </w:rPr>
              <w:t>Juridinio asmens kodas 188724424</w:t>
            </w:r>
          </w:p>
          <w:p w14:paraId="2DBB546E" w14:textId="77777777" w:rsidR="00B21EAA" w:rsidRPr="004105DD" w:rsidRDefault="00B21EAA" w:rsidP="00A9646C">
            <w:pPr>
              <w:spacing w:after="0" w:line="240" w:lineRule="auto"/>
              <w:rPr>
                <w:rFonts w:ascii="Times New Roman" w:hAnsi="Times New Roman" w:cs="Times New Roman"/>
                <w:sz w:val="24"/>
                <w:szCs w:val="24"/>
              </w:rPr>
            </w:pPr>
          </w:p>
          <w:p w14:paraId="06A2CD11" w14:textId="6D27879B" w:rsidR="00B21EAA" w:rsidRPr="004105DD" w:rsidRDefault="00B21EAA" w:rsidP="00A9646C">
            <w:pPr>
              <w:spacing w:after="0" w:line="240" w:lineRule="auto"/>
              <w:rPr>
                <w:rFonts w:ascii="Times New Roman" w:hAnsi="Times New Roman" w:cs="Times New Roman"/>
                <w:sz w:val="24"/>
                <w:szCs w:val="24"/>
              </w:rPr>
            </w:pPr>
            <w:r w:rsidRPr="004105DD">
              <w:rPr>
                <w:rFonts w:ascii="Times New Roman" w:hAnsi="Times New Roman" w:cs="Times New Roman"/>
                <w:sz w:val="24"/>
                <w:szCs w:val="24"/>
              </w:rPr>
              <w:t>Direktoriaus pavaduotojas</w:t>
            </w:r>
          </w:p>
          <w:p w14:paraId="2EA1B522" w14:textId="77777777" w:rsidR="00B21EAA" w:rsidRPr="004105DD" w:rsidRDefault="00B21EAA" w:rsidP="00A9646C">
            <w:pPr>
              <w:spacing w:after="0" w:line="240" w:lineRule="auto"/>
              <w:rPr>
                <w:rFonts w:ascii="Times New Roman" w:hAnsi="Times New Roman" w:cs="Times New Roman"/>
                <w:sz w:val="24"/>
                <w:szCs w:val="24"/>
              </w:rPr>
            </w:pPr>
            <w:r w:rsidRPr="004105DD">
              <w:rPr>
                <w:rFonts w:ascii="Times New Roman" w:hAnsi="Times New Roman" w:cs="Times New Roman"/>
                <w:sz w:val="24"/>
                <w:szCs w:val="24"/>
              </w:rPr>
              <w:t>__________________________</w:t>
            </w:r>
          </w:p>
          <w:p w14:paraId="0CAE966C" w14:textId="77955692" w:rsidR="00B21EAA" w:rsidRPr="004105DD" w:rsidRDefault="00B21EAA" w:rsidP="00A9646C">
            <w:pPr>
              <w:spacing w:after="0" w:line="240" w:lineRule="auto"/>
              <w:rPr>
                <w:rFonts w:ascii="Times New Roman" w:hAnsi="Times New Roman" w:cs="Times New Roman"/>
                <w:sz w:val="24"/>
                <w:szCs w:val="24"/>
              </w:rPr>
            </w:pPr>
            <w:r w:rsidRPr="004105DD">
              <w:rPr>
                <w:rFonts w:ascii="Times New Roman" w:hAnsi="Times New Roman" w:cs="Times New Roman"/>
                <w:sz w:val="24"/>
                <w:szCs w:val="24"/>
              </w:rPr>
              <w:t xml:space="preserve">Antanas </w:t>
            </w:r>
            <w:proofErr w:type="spellStart"/>
            <w:r w:rsidRPr="004105DD">
              <w:rPr>
                <w:rFonts w:ascii="Times New Roman" w:hAnsi="Times New Roman" w:cs="Times New Roman"/>
                <w:sz w:val="24"/>
                <w:szCs w:val="24"/>
              </w:rPr>
              <w:t>Jatkevičius</w:t>
            </w:r>
            <w:proofErr w:type="spellEnd"/>
          </w:p>
          <w:p w14:paraId="20CD6223" w14:textId="77777777" w:rsidR="00B21EAA" w:rsidRPr="004105DD" w:rsidRDefault="00B21EAA" w:rsidP="00A9646C">
            <w:pPr>
              <w:spacing w:after="0" w:line="240" w:lineRule="auto"/>
              <w:jc w:val="center"/>
              <w:rPr>
                <w:rFonts w:ascii="Times New Roman" w:hAnsi="Times New Roman" w:cs="Times New Roman"/>
                <w:sz w:val="24"/>
                <w:szCs w:val="24"/>
              </w:rPr>
            </w:pPr>
            <w:r w:rsidRPr="004105DD">
              <w:rPr>
                <w:rFonts w:ascii="Times New Roman" w:hAnsi="Times New Roman" w:cs="Times New Roman"/>
                <w:sz w:val="24"/>
                <w:szCs w:val="24"/>
              </w:rPr>
              <w:t xml:space="preserve">       A.V.</w:t>
            </w:r>
          </w:p>
        </w:tc>
        <w:tc>
          <w:tcPr>
            <w:tcW w:w="4666" w:type="dxa"/>
          </w:tcPr>
          <w:p w14:paraId="023A9556" w14:textId="77777777" w:rsidR="00B21EAA" w:rsidRPr="004105DD" w:rsidRDefault="00B21EAA" w:rsidP="00A9646C">
            <w:pPr>
              <w:spacing w:after="0" w:line="240" w:lineRule="auto"/>
              <w:rPr>
                <w:rFonts w:ascii="Times New Roman" w:hAnsi="Times New Roman" w:cs="Times New Roman"/>
                <w:b/>
                <w:sz w:val="24"/>
                <w:szCs w:val="24"/>
              </w:rPr>
            </w:pPr>
            <w:r w:rsidRPr="004105DD">
              <w:rPr>
                <w:rFonts w:ascii="Times New Roman" w:hAnsi="Times New Roman" w:cs="Times New Roman"/>
                <w:b/>
                <w:sz w:val="24"/>
                <w:szCs w:val="24"/>
              </w:rPr>
              <w:t>PASLAUGŲ TEIKĖJAS</w:t>
            </w:r>
          </w:p>
          <w:p w14:paraId="1C7FB5B3" w14:textId="77777777" w:rsidR="00B21EAA" w:rsidRPr="004105DD" w:rsidRDefault="00B21EAA" w:rsidP="00A9646C">
            <w:pPr>
              <w:spacing w:after="0" w:line="240" w:lineRule="auto"/>
              <w:rPr>
                <w:rFonts w:ascii="Times New Roman" w:hAnsi="Times New Roman" w:cs="Times New Roman"/>
                <w:sz w:val="24"/>
                <w:szCs w:val="24"/>
              </w:rPr>
            </w:pPr>
          </w:p>
          <w:p w14:paraId="6A6A4302" w14:textId="77777777" w:rsidR="00B21EAA" w:rsidRPr="004105DD" w:rsidRDefault="00B21EAA" w:rsidP="00A9646C">
            <w:pPr>
              <w:spacing w:after="0" w:line="240" w:lineRule="auto"/>
              <w:rPr>
                <w:rFonts w:ascii="Times New Roman" w:hAnsi="Times New Roman" w:cs="Times New Roman"/>
                <w:b/>
                <w:bCs/>
                <w:sz w:val="24"/>
                <w:szCs w:val="24"/>
              </w:rPr>
            </w:pPr>
            <w:r w:rsidRPr="004105DD">
              <w:rPr>
                <w:rFonts w:ascii="Times New Roman" w:hAnsi="Times New Roman" w:cs="Times New Roman"/>
                <w:b/>
                <w:bCs/>
                <w:sz w:val="24"/>
                <w:szCs w:val="24"/>
              </w:rPr>
              <w:t>UAB „</w:t>
            </w:r>
            <w:proofErr w:type="spellStart"/>
            <w:r w:rsidRPr="004105DD">
              <w:rPr>
                <w:rFonts w:ascii="Times New Roman" w:hAnsi="Times New Roman" w:cs="Times New Roman"/>
                <w:b/>
                <w:bCs/>
                <w:sz w:val="24"/>
                <w:szCs w:val="24"/>
              </w:rPr>
              <w:t>PricewaterhouseCoopers</w:t>
            </w:r>
            <w:proofErr w:type="spellEnd"/>
            <w:r w:rsidRPr="004105DD">
              <w:rPr>
                <w:rFonts w:ascii="Times New Roman" w:hAnsi="Times New Roman" w:cs="Times New Roman"/>
                <w:b/>
                <w:bCs/>
                <w:sz w:val="24"/>
                <w:szCs w:val="24"/>
              </w:rPr>
              <w:t>“</w:t>
            </w:r>
          </w:p>
          <w:p w14:paraId="0999904D" w14:textId="77777777" w:rsidR="00B21EAA" w:rsidRPr="004105DD" w:rsidRDefault="00B21EAA" w:rsidP="00A9646C">
            <w:pPr>
              <w:spacing w:after="0" w:line="240" w:lineRule="auto"/>
              <w:rPr>
                <w:rFonts w:ascii="Times New Roman" w:hAnsi="Times New Roman" w:cs="Times New Roman"/>
                <w:sz w:val="24"/>
                <w:szCs w:val="24"/>
              </w:rPr>
            </w:pPr>
          </w:p>
          <w:p w14:paraId="63419504" w14:textId="77777777" w:rsidR="00B21EAA" w:rsidRPr="004105DD" w:rsidRDefault="00B21EAA" w:rsidP="00A9646C">
            <w:pPr>
              <w:spacing w:after="0" w:line="240" w:lineRule="auto"/>
              <w:rPr>
                <w:rFonts w:ascii="Times New Roman" w:hAnsi="Times New Roman" w:cs="Times New Roman"/>
                <w:sz w:val="24"/>
                <w:szCs w:val="24"/>
              </w:rPr>
            </w:pPr>
            <w:r w:rsidRPr="004105DD">
              <w:rPr>
                <w:rFonts w:ascii="Times New Roman" w:hAnsi="Times New Roman" w:cs="Times New Roman"/>
                <w:sz w:val="24"/>
                <w:szCs w:val="24"/>
              </w:rPr>
              <w:t xml:space="preserve">Juridinio asmens kodas </w:t>
            </w:r>
            <w:r w:rsidRPr="004105DD">
              <w:rPr>
                <w:rFonts w:ascii="Times New Roman" w:hAnsi="Times New Roman" w:cs="Times New Roman"/>
                <w:bCs/>
                <w:sz w:val="24"/>
                <w:szCs w:val="24"/>
              </w:rPr>
              <w:t>111473315</w:t>
            </w:r>
          </w:p>
          <w:p w14:paraId="65FE9963" w14:textId="77777777" w:rsidR="00B21EAA" w:rsidRPr="004105DD" w:rsidRDefault="00B21EAA" w:rsidP="00A9646C">
            <w:pPr>
              <w:spacing w:after="0" w:line="240" w:lineRule="auto"/>
              <w:rPr>
                <w:rFonts w:ascii="Times New Roman" w:hAnsi="Times New Roman" w:cs="Times New Roman"/>
                <w:sz w:val="24"/>
                <w:szCs w:val="24"/>
              </w:rPr>
            </w:pPr>
          </w:p>
          <w:p w14:paraId="734F4A1F" w14:textId="77777777" w:rsidR="00B21EAA" w:rsidRPr="004105DD" w:rsidRDefault="00B21EAA" w:rsidP="00A9646C">
            <w:pPr>
              <w:spacing w:after="0" w:line="240" w:lineRule="auto"/>
              <w:rPr>
                <w:rFonts w:ascii="Times New Roman" w:hAnsi="Times New Roman" w:cs="Times New Roman"/>
                <w:sz w:val="24"/>
                <w:szCs w:val="24"/>
              </w:rPr>
            </w:pPr>
            <w:r w:rsidRPr="004105DD">
              <w:rPr>
                <w:rFonts w:ascii="Times New Roman" w:hAnsi="Times New Roman" w:cs="Times New Roman"/>
                <w:sz w:val="24"/>
                <w:szCs w:val="24"/>
                <w:shd w:val="clear" w:color="auto" w:fill="FFFFFF"/>
              </w:rPr>
              <w:t>Konsultacijų skyriaus direktorė</w:t>
            </w:r>
          </w:p>
          <w:p w14:paraId="43DB7B53" w14:textId="77777777" w:rsidR="00B21EAA" w:rsidRPr="004105DD" w:rsidRDefault="00B21EAA" w:rsidP="00A9646C">
            <w:pPr>
              <w:spacing w:after="0" w:line="240" w:lineRule="auto"/>
              <w:rPr>
                <w:rFonts w:ascii="Times New Roman" w:hAnsi="Times New Roman" w:cs="Times New Roman"/>
                <w:sz w:val="24"/>
                <w:szCs w:val="24"/>
              </w:rPr>
            </w:pPr>
            <w:r w:rsidRPr="004105DD">
              <w:rPr>
                <w:rFonts w:ascii="Times New Roman" w:hAnsi="Times New Roman" w:cs="Times New Roman"/>
                <w:sz w:val="24"/>
                <w:szCs w:val="24"/>
              </w:rPr>
              <w:t>_____________________________</w:t>
            </w:r>
          </w:p>
          <w:p w14:paraId="561706ED" w14:textId="77777777" w:rsidR="00B21EAA" w:rsidRPr="004105DD" w:rsidRDefault="00B21EAA" w:rsidP="00A9646C">
            <w:pPr>
              <w:spacing w:after="0" w:line="240" w:lineRule="auto"/>
              <w:rPr>
                <w:rFonts w:ascii="Times New Roman" w:hAnsi="Times New Roman" w:cs="Times New Roman"/>
                <w:sz w:val="24"/>
                <w:szCs w:val="24"/>
              </w:rPr>
            </w:pPr>
            <w:r w:rsidRPr="004105DD">
              <w:rPr>
                <w:rFonts w:ascii="Times New Roman" w:hAnsi="Times New Roman" w:cs="Times New Roman"/>
                <w:sz w:val="24"/>
                <w:szCs w:val="24"/>
              </w:rPr>
              <w:t xml:space="preserve">Birutė </w:t>
            </w:r>
            <w:proofErr w:type="spellStart"/>
            <w:r w:rsidRPr="004105DD">
              <w:rPr>
                <w:rFonts w:ascii="Times New Roman" w:hAnsi="Times New Roman" w:cs="Times New Roman"/>
                <w:sz w:val="24"/>
                <w:szCs w:val="24"/>
              </w:rPr>
              <w:t>Purvaneckaitė</w:t>
            </w:r>
            <w:proofErr w:type="spellEnd"/>
          </w:p>
          <w:p w14:paraId="4C71A1E4" w14:textId="77777777" w:rsidR="00B21EAA" w:rsidRPr="00607D42" w:rsidRDefault="00B21EAA" w:rsidP="00A9646C">
            <w:pPr>
              <w:spacing w:after="0" w:line="240" w:lineRule="auto"/>
              <w:jc w:val="center"/>
              <w:rPr>
                <w:rFonts w:ascii="Times New Roman" w:hAnsi="Times New Roman" w:cs="Times New Roman"/>
                <w:sz w:val="24"/>
                <w:szCs w:val="24"/>
              </w:rPr>
            </w:pPr>
            <w:r w:rsidRPr="004105DD">
              <w:rPr>
                <w:rFonts w:ascii="Times New Roman" w:hAnsi="Times New Roman" w:cs="Times New Roman"/>
                <w:sz w:val="24"/>
                <w:szCs w:val="24"/>
              </w:rPr>
              <w:t xml:space="preserve">    A.V.</w:t>
            </w:r>
          </w:p>
        </w:tc>
      </w:tr>
    </w:tbl>
    <w:p w14:paraId="5EBFE796" w14:textId="77777777" w:rsidR="00B21EAA" w:rsidRPr="00B21EAA" w:rsidRDefault="00B21EAA" w:rsidP="00B21EAA">
      <w:pPr>
        <w:jc w:val="both"/>
        <w:rPr>
          <w:rFonts w:ascii="Times New Roman" w:eastAsia="Calibri" w:hAnsi="Times New Roman" w:cs="Times New Roman"/>
          <w:color w:val="000000"/>
          <w:sz w:val="24"/>
          <w:szCs w:val="24"/>
        </w:rPr>
      </w:pPr>
    </w:p>
    <w:sectPr w:rsidR="00B21EAA" w:rsidRPr="00B21EAA" w:rsidSect="0023788B">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FD058" w14:textId="77777777" w:rsidR="00B82BCB" w:rsidRDefault="00B82BCB" w:rsidP="004D1104">
      <w:pPr>
        <w:spacing w:after="0" w:line="240" w:lineRule="auto"/>
      </w:pPr>
      <w:r>
        <w:separator/>
      </w:r>
    </w:p>
  </w:endnote>
  <w:endnote w:type="continuationSeparator" w:id="0">
    <w:p w14:paraId="4EF569DC" w14:textId="77777777" w:rsidR="00B82BCB" w:rsidRDefault="00B82BCB" w:rsidP="004D1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AEC9F" w14:textId="77777777" w:rsidR="00B82BCB" w:rsidRDefault="00B82BCB" w:rsidP="004D1104">
      <w:pPr>
        <w:spacing w:after="0" w:line="240" w:lineRule="auto"/>
      </w:pPr>
      <w:r>
        <w:separator/>
      </w:r>
    </w:p>
  </w:footnote>
  <w:footnote w:type="continuationSeparator" w:id="0">
    <w:p w14:paraId="12027EC7" w14:textId="77777777" w:rsidR="00B82BCB" w:rsidRDefault="00B82BCB" w:rsidP="004D1104">
      <w:pPr>
        <w:spacing w:after="0" w:line="240" w:lineRule="auto"/>
      </w:pPr>
      <w:r>
        <w:continuationSeparator/>
      </w:r>
    </w:p>
  </w:footnote>
  <w:footnote w:id="1">
    <w:p w14:paraId="6EE1401D" w14:textId="5E2C5BD1" w:rsidR="00247E69" w:rsidRPr="00247E69" w:rsidRDefault="00247E69" w:rsidP="00247E69">
      <w:pPr>
        <w:pStyle w:val="FootnoteText"/>
        <w:jc w:val="both"/>
      </w:pPr>
      <w:r>
        <w:rPr>
          <w:rStyle w:val="FootnoteReference"/>
        </w:rPr>
        <w:footnoteRef/>
      </w:r>
      <w:r>
        <w:t xml:space="preserve"> </w:t>
      </w:r>
      <w:r w:rsidRPr="00A06F11">
        <w:rPr>
          <w:rFonts w:ascii="Times New Roman" w:hAnsi="Times New Roman" w:cs="Times New Roman"/>
        </w:rPr>
        <w:t xml:space="preserve">LR </w:t>
      </w:r>
      <w:r>
        <w:rPr>
          <w:rFonts w:ascii="Times New Roman" w:hAnsi="Times New Roman" w:cs="Times New Roman"/>
        </w:rPr>
        <w:t>Š</w:t>
      </w:r>
      <w:r w:rsidRPr="00A06F11">
        <w:rPr>
          <w:rFonts w:ascii="Times New Roman" w:hAnsi="Times New Roman" w:cs="Times New Roman"/>
        </w:rPr>
        <w:t>vietimo įstatymo 2</w:t>
      </w:r>
      <w:r>
        <w:rPr>
          <w:rFonts w:ascii="Times New Roman" w:hAnsi="Times New Roman" w:cs="Times New Roman"/>
        </w:rPr>
        <w:t xml:space="preserve"> </w:t>
      </w:r>
      <w:r w:rsidRPr="00A06F11">
        <w:rPr>
          <w:rFonts w:ascii="Times New Roman" w:hAnsi="Times New Roman" w:cs="Times New Roman"/>
        </w:rPr>
        <w:t>str. 7</w:t>
      </w:r>
      <w:r w:rsidR="000B4374">
        <w:rPr>
          <w:rFonts w:ascii="Times New Roman" w:hAnsi="Times New Roman" w:cs="Times New Roman"/>
        </w:rPr>
        <w:t xml:space="preserve"> </w:t>
      </w:r>
      <w:r w:rsidRPr="00A06F11">
        <w:rPr>
          <w:rFonts w:ascii="Times New Roman" w:hAnsi="Times New Roman" w:cs="Times New Roman"/>
        </w:rPr>
        <w:t>p.: Kompetencija – gebėjimas atlikti tam tikrą veiklą, remiantis įgytų žinių, mokėjimų, įgūdžių, vertybinių nuostatų visuma.</w:t>
      </w:r>
    </w:p>
  </w:footnote>
  <w:footnote w:id="2">
    <w:p w14:paraId="14FB83C6" w14:textId="5FDC9A06" w:rsidR="00E905D5" w:rsidRDefault="00E905D5">
      <w:pPr>
        <w:pStyle w:val="FootnoteText"/>
      </w:pPr>
      <w:r>
        <w:rPr>
          <w:rStyle w:val="FootnoteReference"/>
        </w:rPr>
        <w:footnoteRef/>
      </w:r>
      <w:r>
        <w:t xml:space="preserve"> Atkreiptinas dėmesys, kad Teisėjų atrankos ir vertinimo modelio parengimo paslaugas Perkančioji organizacija įsigys atskiru viešuoju pirkimu.</w:t>
      </w:r>
    </w:p>
  </w:footnote>
  <w:footnote w:id="3">
    <w:p w14:paraId="44E987E7" w14:textId="17B64863" w:rsidR="000F3634" w:rsidRDefault="000F3634" w:rsidP="000F3634">
      <w:pPr>
        <w:pStyle w:val="FootnoteText"/>
        <w:jc w:val="both"/>
      </w:pPr>
      <w:r>
        <w:rPr>
          <w:rStyle w:val="FootnoteReference"/>
        </w:rPr>
        <w:footnoteRef/>
      </w:r>
      <w:r>
        <w:t xml:space="preserve"> </w:t>
      </w:r>
      <w:r w:rsidRPr="000F3634">
        <w:rPr>
          <w:rFonts w:ascii="Times New Roman" w:hAnsi="Times New Roman" w:cs="Times New Roman"/>
        </w:rPr>
        <w:t>Jei vertinant 4 kriterijų ekonominiame naudingume buvo nustatyti paslaugų teikėjo pasiūlymo trūkumai/netikslumai, su 4 kriterijumi susijusi informacija gali būti tikslinama/koreguojama pirkimo sutarties vykdymo metu, siekiant pagerinti pasiūlymo rezultatus arba ištaisyti paslaugų teikėjo pasiūlymo rengimo metu padarytus trūkumus/paliktus netikslumus.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495"/>
    <w:multiLevelType w:val="multilevel"/>
    <w:tmpl w:val="1A14D3C4"/>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2D12F9"/>
    <w:multiLevelType w:val="multilevel"/>
    <w:tmpl w:val="170C7A16"/>
    <w:lvl w:ilvl="0">
      <w:start w:val="8"/>
      <w:numFmt w:val="decimal"/>
      <w:lvlText w:val="%1."/>
      <w:lvlJc w:val="left"/>
      <w:pPr>
        <w:ind w:left="540" w:hanging="540"/>
      </w:pPr>
      <w:rPr>
        <w:rFonts w:hint="default"/>
      </w:rPr>
    </w:lvl>
    <w:lvl w:ilvl="1">
      <w:start w:val="3"/>
      <w:numFmt w:val="decimal"/>
      <w:lvlText w:val="%1.%2."/>
      <w:lvlJc w:val="left"/>
      <w:pPr>
        <w:ind w:left="990" w:hanging="540"/>
      </w:pPr>
      <w:rPr>
        <w:rFonts w:hint="default"/>
      </w:rPr>
    </w:lvl>
    <w:lvl w:ilvl="2">
      <w:start w:val="4"/>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 w15:restartNumberingAfterBreak="0">
    <w:nsid w:val="0D6B6858"/>
    <w:multiLevelType w:val="multilevel"/>
    <w:tmpl w:val="D166B484"/>
    <w:lvl w:ilvl="0">
      <w:start w:val="4"/>
      <w:numFmt w:val="decimal"/>
      <w:lvlText w:val="%1."/>
      <w:lvlJc w:val="left"/>
      <w:pPr>
        <w:ind w:left="360" w:hanging="360"/>
      </w:pPr>
      <w:rPr>
        <w:rFonts w:hint="default"/>
      </w:rPr>
    </w:lvl>
    <w:lvl w:ilvl="1">
      <w:start w:val="1"/>
      <w:numFmt w:val="decimal"/>
      <w:lvlText w:val="%1.%2."/>
      <w:lvlJc w:val="left"/>
      <w:pPr>
        <w:ind w:left="2517" w:hanging="357"/>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AA00C5"/>
    <w:multiLevelType w:val="multilevel"/>
    <w:tmpl w:val="615A1D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4A5136"/>
    <w:multiLevelType w:val="hybridMultilevel"/>
    <w:tmpl w:val="73AE3A66"/>
    <w:lvl w:ilvl="0" w:tplc="CBE2403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9C15FA"/>
    <w:multiLevelType w:val="hybridMultilevel"/>
    <w:tmpl w:val="97C28DBA"/>
    <w:lvl w:ilvl="0" w:tplc="43F211E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6D6625"/>
    <w:multiLevelType w:val="multilevel"/>
    <w:tmpl w:val="D012D98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137"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A676DAB"/>
    <w:multiLevelType w:val="hybridMultilevel"/>
    <w:tmpl w:val="47C8598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64787F"/>
    <w:multiLevelType w:val="hybridMultilevel"/>
    <w:tmpl w:val="01682E8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326D42E8"/>
    <w:multiLevelType w:val="multilevel"/>
    <w:tmpl w:val="18807044"/>
    <w:lvl w:ilvl="0">
      <w:start w:val="6"/>
      <w:numFmt w:val="decimal"/>
      <w:lvlText w:val="%1."/>
      <w:lvlJc w:val="left"/>
      <w:pPr>
        <w:ind w:left="357" w:hanging="357"/>
      </w:pPr>
      <w:rPr>
        <w:rFonts w:hint="default"/>
        <w:w w:val="102"/>
      </w:rPr>
    </w:lvl>
    <w:lvl w:ilvl="1">
      <w:start w:val="1"/>
      <w:numFmt w:val="decimal"/>
      <w:suff w:val="space"/>
      <w:lvlText w:val="%1.%2."/>
      <w:lvlJc w:val="left"/>
      <w:pPr>
        <w:ind w:left="0" w:firstLine="720"/>
      </w:pPr>
      <w:rPr>
        <w:rFonts w:hint="default"/>
        <w:b w:val="0"/>
        <w:bCs/>
        <w:w w:val="102"/>
      </w:rPr>
    </w:lvl>
    <w:lvl w:ilvl="2">
      <w:start w:val="1"/>
      <w:numFmt w:val="decimal"/>
      <w:suff w:val="space"/>
      <w:lvlText w:val="%1.%2.%3."/>
      <w:lvlJc w:val="left"/>
      <w:pPr>
        <w:ind w:left="0" w:firstLine="720"/>
      </w:pPr>
      <w:rPr>
        <w:rFonts w:ascii="Times New Roman" w:hAnsi="Times New Roman" w:cs="Times New Roman" w:hint="default"/>
        <w:b w:val="0"/>
        <w:bCs/>
        <w:i w:val="0"/>
        <w:iCs w:val="0"/>
        <w:w w:val="102"/>
        <w:sz w:val="24"/>
        <w:szCs w:val="24"/>
      </w:rPr>
    </w:lvl>
    <w:lvl w:ilvl="3">
      <w:start w:val="1"/>
      <w:numFmt w:val="decimal"/>
      <w:suff w:val="space"/>
      <w:lvlText w:val="%1.%2.%3.%4."/>
      <w:lvlJc w:val="left"/>
      <w:pPr>
        <w:ind w:left="0" w:firstLine="720"/>
      </w:pPr>
      <w:rPr>
        <w:rFonts w:hint="default"/>
        <w:b w:val="0"/>
        <w:bCs/>
        <w:w w:val="102"/>
      </w:rPr>
    </w:lvl>
    <w:lvl w:ilvl="4">
      <w:start w:val="1"/>
      <w:numFmt w:val="decimal"/>
      <w:suff w:val="space"/>
      <w:lvlText w:val="%1.%2.%3.%4.%5."/>
      <w:lvlJc w:val="left"/>
      <w:pPr>
        <w:ind w:left="0" w:firstLine="720"/>
      </w:pPr>
      <w:rPr>
        <w:rFonts w:hint="default"/>
        <w:w w:val="102"/>
      </w:rPr>
    </w:lvl>
    <w:lvl w:ilvl="5">
      <w:start w:val="1"/>
      <w:numFmt w:val="decimal"/>
      <w:lvlText w:val="%1.%2.%3.%4.%5.%6."/>
      <w:lvlJc w:val="left"/>
      <w:pPr>
        <w:ind w:left="3957" w:hanging="357"/>
      </w:pPr>
      <w:rPr>
        <w:rFonts w:hint="default"/>
        <w:w w:val="102"/>
      </w:rPr>
    </w:lvl>
    <w:lvl w:ilvl="6">
      <w:start w:val="1"/>
      <w:numFmt w:val="decimal"/>
      <w:lvlText w:val="%1.%2.%3.%4.%5.%6.%7."/>
      <w:lvlJc w:val="left"/>
      <w:pPr>
        <w:ind w:left="4677" w:hanging="357"/>
      </w:pPr>
      <w:rPr>
        <w:rFonts w:hint="default"/>
        <w:w w:val="102"/>
      </w:rPr>
    </w:lvl>
    <w:lvl w:ilvl="7">
      <w:start w:val="1"/>
      <w:numFmt w:val="decimal"/>
      <w:lvlText w:val="%1.%2.%3.%4.%5.%6.%7.%8."/>
      <w:lvlJc w:val="left"/>
      <w:pPr>
        <w:ind w:left="5397" w:hanging="357"/>
      </w:pPr>
      <w:rPr>
        <w:rFonts w:hint="default"/>
        <w:w w:val="102"/>
      </w:rPr>
    </w:lvl>
    <w:lvl w:ilvl="8">
      <w:start w:val="1"/>
      <w:numFmt w:val="decimal"/>
      <w:lvlText w:val="%1.%2.%3.%4.%5.%6.%7.%8.%9."/>
      <w:lvlJc w:val="left"/>
      <w:pPr>
        <w:ind w:left="6117" w:hanging="357"/>
      </w:pPr>
      <w:rPr>
        <w:rFonts w:hint="default"/>
        <w:w w:val="102"/>
      </w:rPr>
    </w:lvl>
  </w:abstractNum>
  <w:abstractNum w:abstractNumId="10" w15:restartNumberingAfterBreak="0">
    <w:nsid w:val="33DB0684"/>
    <w:multiLevelType w:val="multilevel"/>
    <w:tmpl w:val="21B6AC10"/>
    <w:lvl w:ilvl="0">
      <w:start w:val="2"/>
      <w:numFmt w:val="decimal"/>
      <w:lvlText w:val="%1."/>
      <w:lvlJc w:val="left"/>
      <w:pPr>
        <w:ind w:left="360" w:hanging="360"/>
      </w:pPr>
      <w:rPr>
        <w:rFonts w:hint="default"/>
      </w:rPr>
    </w:lvl>
    <w:lvl w:ilvl="1">
      <w:start w:val="1"/>
      <w:numFmt w:val="decimal"/>
      <w:suff w:val="space"/>
      <w:lvlText w:val="%1.%2."/>
      <w:lvlJc w:val="left"/>
      <w:pPr>
        <w:ind w:left="0" w:firstLine="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4B6741"/>
    <w:multiLevelType w:val="multilevel"/>
    <w:tmpl w:val="7C9E18C6"/>
    <w:lvl w:ilvl="0">
      <w:start w:val="4"/>
      <w:numFmt w:val="decimal"/>
      <w:lvlText w:val="%1."/>
      <w:lvlJc w:val="left"/>
      <w:pPr>
        <w:ind w:left="360" w:hanging="360"/>
      </w:pPr>
      <w:rPr>
        <w:rFonts w:hint="default"/>
      </w:rPr>
    </w:lvl>
    <w:lvl w:ilvl="1">
      <w:start w:val="1"/>
      <w:numFmt w:val="decimal"/>
      <w:suff w:val="space"/>
      <w:lvlText w:val="%1.%2."/>
      <w:lvlJc w:val="left"/>
      <w:pPr>
        <w:ind w:left="0" w:firstLine="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5D10AA"/>
    <w:multiLevelType w:val="multilevel"/>
    <w:tmpl w:val="BAD4EB18"/>
    <w:lvl w:ilvl="0">
      <w:start w:val="3"/>
      <w:numFmt w:val="decimal"/>
      <w:lvlText w:val="%1."/>
      <w:lvlJc w:val="left"/>
      <w:pPr>
        <w:ind w:left="360" w:hanging="360"/>
      </w:pPr>
      <w:rPr>
        <w:rFonts w:hint="default"/>
      </w:rPr>
    </w:lvl>
    <w:lvl w:ilvl="1">
      <w:start w:val="1"/>
      <w:numFmt w:val="decimal"/>
      <w:suff w:val="space"/>
      <w:lvlText w:val="%1.%2."/>
      <w:lvlJc w:val="left"/>
      <w:pPr>
        <w:ind w:left="0" w:firstLine="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7C6498"/>
    <w:multiLevelType w:val="multilevel"/>
    <w:tmpl w:val="1B9C8576"/>
    <w:lvl w:ilvl="0">
      <w:start w:val="8"/>
      <w:numFmt w:val="decimal"/>
      <w:lvlText w:val="%1."/>
      <w:lvlJc w:val="left"/>
      <w:pPr>
        <w:ind w:left="540" w:hanging="540"/>
      </w:pPr>
      <w:rPr>
        <w:rFonts w:hint="default"/>
      </w:rPr>
    </w:lvl>
    <w:lvl w:ilvl="1">
      <w:start w:val="3"/>
      <w:numFmt w:val="decimal"/>
      <w:suff w:val="space"/>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8B03F15"/>
    <w:multiLevelType w:val="multilevel"/>
    <w:tmpl w:val="7F50ABE8"/>
    <w:lvl w:ilvl="0">
      <w:start w:val="9"/>
      <w:numFmt w:val="decimal"/>
      <w:lvlText w:val="%1."/>
      <w:lvlJc w:val="left"/>
      <w:pPr>
        <w:ind w:left="360" w:hanging="360"/>
      </w:pPr>
      <w:rPr>
        <w:rFonts w:hint="default"/>
      </w:rPr>
    </w:lvl>
    <w:lvl w:ilvl="1">
      <w:start w:val="1"/>
      <w:numFmt w:val="decimal"/>
      <w:suff w:val="space"/>
      <w:lvlText w:val="8.%2."/>
      <w:lvlJc w:val="left"/>
      <w:pPr>
        <w:ind w:left="0" w:firstLine="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F748B4"/>
    <w:multiLevelType w:val="hybridMultilevel"/>
    <w:tmpl w:val="A7620A38"/>
    <w:lvl w:ilvl="0" w:tplc="43F211E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601204"/>
    <w:multiLevelType w:val="multilevel"/>
    <w:tmpl w:val="4A5C2D90"/>
    <w:lvl w:ilvl="0">
      <w:start w:val="7"/>
      <w:numFmt w:val="decimal"/>
      <w:lvlText w:val="%1."/>
      <w:lvlJc w:val="left"/>
      <w:pPr>
        <w:ind w:left="360" w:hanging="36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1428"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C162022"/>
    <w:multiLevelType w:val="multilevel"/>
    <w:tmpl w:val="3DB83ABE"/>
    <w:lvl w:ilvl="0">
      <w:start w:val="6"/>
      <w:numFmt w:val="decimal"/>
      <w:lvlText w:val="%1."/>
      <w:lvlJc w:val="left"/>
      <w:pPr>
        <w:ind w:left="357" w:hanging="357"/>
      </w:pPr>
      <w:rPr>
        <w:rFonts w:hint="default"/>
        <w:color w:val="000000"/>
      </w:rPr>
    </w:lvl>
    <w:lvl w:ilvl="1">
      <w:start w:val="2"/>
      <w:numFmt w:val="decimal"/>
      <w:lvlText w:val="%1.%2."/>
      <w:lvlJc w:val="left"/>
      <w:pPr>
        <w:ind w:left="357" w:hanging="357"/>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357" w:hanging="357"/>
      </w:pPr>
      <w:rPr>
        <w:rFonts w:hint="default"/>
        <w:color w:val="000000"/>
      </w:rPr>
    </w:lvl>
    <w:lvl w:ilvl="4">
      <w:start w:val="1"/>
      <w:numFmt w:val="decimal"/>
      <w:lvlText w:val="%1.%2.%3.%4.%5."/>
      <w:lvlJc w:val="left"/>
      <w:pPr>
        <w:ind w:left="357" w:hanging="357"/>
      </w:pPr>
      <w:rPr>
        <w:rFonts w:hint="default"/>
        <w:color w:val="000000"/>
      </w:rPr>
    </w:lvl>
    <w:lvl w:ilvl="5">
      <w:start w:val="1"/>
      <w:numFmt w:val="decimal"/>
      <w:lvlText w:val="%1.%2.%3.%4.%5.%6."/>
      <w:lvlJc w:val="left"/>
      <w:pPr>
        <w:ind w:left="357" w:hanging="357"/>
      </w:pPr>
      <w:rPr>
        <w:rFonts w:hint="default"/>
        <w:color w:val="000000"/>
      </w:rPr>
    </w:lvl>
    <w:lvl w:ilvl="6">
      <w:start w:val="1"/>
      <w:numFmt w:val="decimal"/>
      <w:lvlText w:val="%1.%2.%3.%4.%5.%6.%7."/>
      <w:lvlJc w:val="left"/>
      <w:pPr>
        <w:ind w:left="357" w:hanging="357"/>
      </w:pPr>
      <w:rPr>
        <w:rFonts w:hint="default"/>
        <w:color w:val="000000"/>
      </w:rPr>
    </w:lvl>
    <w:lvl w:ilvl="7">
      <w:start w:val="1"/>
      <w:numFmt w:val="decimal"/>
      <w:lvlText w:val="%1.%2.%3.%4.%5.%6.%7.%8."/>
      <w:lvlJc w:val="left"/>
      <w:pPr>
        <w:ind w:left="357" w:hanging="357"/>
      </w:pPr>
      <w:rPr>
        <w:rFonts w:hint="default"/>
        <w:color w:val="000000"/>
      </w:rPr>
    </w:lvl>
    <w:lvl w:ilvl="8">
      <w:start w:val="1"/>
      <w:numFmt w:val="decimal"/>
      <w:lvlText w:val="%1.%2.%3.%4.%5.%6.%7.%8.%9."/>
      <w:lvlJc w:val="left"/>
      <w:pPr>
        <w:ind w:left="357" w:hanging="357"/>
      </w:pPr>
      <w:rPr>
        <w:rFonts w:hint="default"/>
        <w:color w:val="000000"/>
      </w:rPr>
    </w:lvl>
  </w:abstractNum>
  <w:abstractNum w:abstractNumId="18" w15:restartNumberingAfterBreak="0">
    <w:nsid w:val="56C15FFF"/>
    <w:multiLevelType w:val="hybridMultilevel"/>
    <w:tmpl w:val="1226C014"/>
    <w:lvl w:ilvl="0" w:tplc="43F211E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B740C3"/>
    <w:multiLevelType w:val="multilevel"/>
    <w:tmpl w:val="D8A4B380"/>
    <w:lvl w:ilvl="0">
      <w:start w:val="5"/>
      <w:numFmt w:val="decimal"/>
      <w:lvlText w:val="%1."/>
      <w:lvlJc w:val="left"/>
      <w:pPr>
        <w:ind w:left="360" w:hanging="360"/>
      </w:pPr>
      <w:rPr>
        <w:rFonts w:hint="default"/>
        <w:b/>
      </w:rPr>
    </w:lvl>
    <w:lvl w:ilvl="1">
      <w:start w:val="1"/>
      <w:numFmt w:val="decimal"/>
      <w:suff w:val="space"/>
      <w:lvlText w:val="%1.%2."/>
      <w:lvlJc w:val="left"/>
      <w:pPr>
        <w:ind w:left="0" w:firstLine="720"/>
      </w:pPr>
      <w:rPr>
        <w:rFonts w:hint="default"/>
        <w:b w:val="0"/>
        <w:bCs/>
      </w:rPr>
    </w:lvl>
    <w:lvl w:ilvl="2">
      <w:start w:val="1"/>
      <w:numFmt w:val="decimal"/>
      <w:suff w:val="space"/>
      <w:lvlText w:val="%1.%2.%3."/>
      <w:lvlJc w:val="left"/>
      <w:pPr>
        <w:ind w:left="0" w:firstLine="720"/>
      </w:pPr>
      <w:rPr>
        <w:rFonts w:hint="default"/>
        <w:b w:val="0"/>
        <w:bCs/>
      </w:rPr>
    </w:lvl>
    <w:lvl w:ilvl="3">
      <w:start w:val="1"/>
      <w:numFmt w:val="decimal"/>
      <w:lvlText w:val="%1.%2.%3.%4."/>
      <w:lvlJc w:val="left"/>
      <w:pPr>
        <w:ind w:left="1429"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63F15EBA"/>
    <w:multiLevelType w:val="multilevel"/>
    <w:tmpl w:val="E200DB76"/>
    <w:lvl w:ilvl="0">
      <w:start w:val="1"/>
      <w:numFmt w:val="decimal"/>
      <w:lvlText w:val="%1."/>
      <w:lvlJc w:val="left"/>
      <w:pPr>
        <w:ind w:left="357" w:hanging="357"/>
      </w:pPr>
      <w:rPr>
        <w:rFonts w:hint="default"/>
      </w:rPr>
    </w:lvl>
    <w:lvl w:ilvl="1">
      <w:start w:val="1"/>
      <w:numFmt w:val="decimal"/>
      <w:suff w:val="space"/>
      <w:lvlText w:val="%1.%2."/>
      <w:lvlJc w:val="left"/>
      <w:pPr>
        <w:ind w:left="1077" w:hanging="357"/>
      </w:pPr>
      <w:rPr>
        <w:rFonts w:hint="default"/>
      </w:rPr>
    </w:lvl>
    <w:lvl w:ilvl="2">
      <w:start w:val="1"/>
      <w:numFmt w:val="decimal"/>
      <w:lvlText w:val="%1.%2.%3."/>
      <w:lvlJc w:val="left"/>
      <w:pPr>
        <w:ind w:left="1797" w:hanging="357"/>
      </w:pPr>
      <w:rPr>
        <w:rFonts w:hint="default"/>
      </w:rPr>
    </w:lvl>
    <w:lvl w:ilvl="3">
      <w:start w:val="1"/>
      <w:numFmt w:val="decimal"/>
      <w:lvlText w:val="%1.%2.%3.%4."/>
      <w:lvlJc w:val="left"/>
      <w:pPr>
        <w:ind w:left="2517" w:hanging="357"/>
      </w:pPr>
      <w:rPr>
        <w:rFonts w:hint="default"/>
      </w:rPr>
    </w:lvl>
    <w:lvl w:ilvl="4">
      <w:start w:val="1"/>
      <w:numFmt w:val="decimal"/>
      <w:lvlText w:val="%1.%2.%3.%4.%5."/>
      <w:lvlJc w:val="left"/>
      <w:pPr>
        <w:ind w:left="3237" w:hanging="357"/>
      </w:pPr>
      <w:rPr>
        <w:rFonts w:hint="default"/>
      </w:rPr>
    </w:lvl>
    <w:lvl w:ilvl="5">
      <w:start w:val="1"/>
      <w:numFmt w:val="decimal"/>
      <w:lvlText w:val="%1.%2.%3.%4.%5.%6."/>
      <w:lvlJc w:val="left"/>
      <w:pPr>
        <w:ind w:left="3957" w:hanging="357"/>
      </w:pPr>
      <w:rPr>
        <w:rFonts w:hint="default"/>
      </w:rPr>
    </w:lvl>
    <w:lvl w:ilvl="6">
      <w:start w:val="1"/>
      <w:numFmt w:val="decimal"/>
      <w:lvlText w:val="%1.%2.%3.%4.%5.%6.%7."/>
      <w:lvlJc w:val="left"/>
      <w:pPr>
        <w:ind w:left="4677" w:hanging="357"/>
      </w:pPr>
      <w:rPr>
        <w:rFonts w:hint="default"/>
      </w:rPr>
    </w:lvl>
    <w:lvl w:ilvl="7">
      <w:start w:val="1"/>
      <w:numFmt w:val="decimal"/>
      <w:lvlText w:val="%1.%2.%3.%4.%5.%6.%7.%8."/>
      <w:lvlJc w:val="left"/>
      <w:pPr>
        <w:ind w:left="5397" w:hanging="357"/>
      </w:pPr>
      <w:rPr>
        <w:rFonts w:hint="default"/>
      </w:rPr>
    </w:lvl>
    <w:lvl w:ilvl="8">
      <w:start w:val="1"/>
      <w:numFmt w:val="decimal"/>
      <w:lvlText w:val="%1.%2.%3.%4.%5.%6.%7.%8.%9."/>
      <w:lvlJc w:val="left"/>
      <w:pPr>
        <w:ind w:left="6117" w:hanging="357"/>
      </w:pPr>
      <w:rPr>
        <w:rFonts w:hint="default"/>
      </w:rPr>
    </w:lvl>
  </w:abstractNum>
  <w:abstractNum w:abstractNumId="21" w15:restartNumberingAfterBreak="0">
    <w:nsid w:val="68EB560F"/>
    <w:multiLevelType w:val="hybridMultilevel"/>
    <w:tmpl w:val="3336FEB6"/>
    <w:lvl w:ilvl="0" w:tplc="37FE62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EFD2903"/>
    <w:multiLevelType w:val="multilevel"/>
    <w:tmpl w:val="E532630E"/>
    <w:lvl w:ilvl="0">
      <w:start w:val="1"/>
      <w:numFmt w:val="upperRoman"/>
      <w:lvlText w:val="%1."/>
      <w:lvlJc w:val="left"/>
      <w:pPr>
        <w:ind w:left="4264" w:hanging="720"/>
      </w:pPr>
      <w:rPr>
        <w:rFonts w:ascii="Times New Roman" w:hAnsi="Times New Roman" w:cs="Times New Roman"/>
        <w:b/>
        <w:sz w:val="24"/>
        <w:szCs w:val="24"/>
      </w:rPr>
    </w:lvl>
    <w:lvl w:ilvl="1">
      <w:start w:val="1"/>
      <w:numFmt w:val="decimal"/>
      <w:lvlText w:val="%2.1"/>
      <w:lvlJc w:val="left"/>
      <w:pPr>
        <w:ind w:left="720" w:hanging="360"/>
      </w:pPr>
      <w:rPr>
        <w:rFonts w:hint="default"/>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6FB7194F"/>
    <w:multiLevelType w:val="multilevel"/>
    <w:tmpl w:val="5AA4DE0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3C65557"/>
    <w:multiLevelType w:val="hybridMultilevel"/>
    <w:tmpl w:val="C110F5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FB5640"/>
    <w:multiLevelType w:val="multilevel"/>
    <w:tmpl w:val="7F648DF8"/>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7" w:hanging="720"/>
      </w:pPr>
      <w:rPr>
        <w:rFonts w:hint="default"/>
        <w:b/>
        <w:bCs/>
      </w:rPr>
    </w:lvl>
    <w:lvl w:ilvl="3">
      <w:start w:val="1"/>
      <w:numFmt w:val="decimal"/>
      <w:isLgl/>
      <w:lvlText w:val="%1.%2.%3.%4."/>
      <w:lvlJc w:val="left"/>
      <w:pPr>
        <w:ind w:left="1429"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5"/>
  </w:num>
  <w:num w:numId="2">
    <w:abstractNumId w:val="22"/>
  </w:num>
  <w:num w:numId="3">
    <w:abstractNumId w:val="17"/>
  </w:num>
  <w:num w:numId="4">
    <w:abstractNumId w:val="3"/>
  </w:num>
  <w:num w:numId="5">
    <w:abstractNumId w:val="20"/>
  </w:num>
  <w:num w:numId="6">
    <w:abstractNumId w:val="19"/>
  </w:num>
  <w:num w:numId="7">
    <w:abstractNumId w:val="6"/>
  </w:num>
  <w:num w:numId="8">
    <w:abstractNumId w:val="5"/>
  </w:num>
  <w:num w:numId="9">
    <w:abstractNumId w:val="10"/>
  </w:num>
  <w:num w:numId="10">
    <w:abstractNumId w:val="4"/>
  </w:num>
  <w:num w:numId="11">
    <w:abstractNumId w:val="12"/>
  </w:num>
  <w:num w:numId="12">
    <w:abstractNumId w:val="18"/>
  </w:num>
  <w:num w:numId="13">
    <w:abstractNumId w:val="15"/>
  </w:num>
  <w:num w:numId="14">
    <w:abstractNumId w:val="23"/>
  </w:num>
  <w:num w:numId="15">
    <w:abstractNumId w:val="2"/>
  </w:num>
  <w:num w:numId="16">
    <w:abstractNumId w:val="21"/>
  </w:num>
  <w:num w:numId="17">
    <w:abstractNumId w:val="16"/>
  </w:num>
  <w:num w:numId="18">
    <w:abstractNumId w:val="14"/>
  </w:num>
  <w:num w:numId="19">
    <w:abstractNumId w:val="8"/>
  </w:num>
  <w:num w:numId="20">
    <w:abstractNumId w:val="11"/>
  </w:num>
  <w:num w:numId="21">
    <w:abstractNumId w:val="9"/>
  </w:num>
  <w:num w:numId="22">
    <w:abstractNumId w:val="7"/>
  </w:num>
  <w:num w:numId="23">
    <w:abstractNumId w:val="24"/>
  </w:num>
  <w:num w:numId="24">
    <w:abstractNumId w:val="0"/>
  </w:num>
  <w:num w:numId="25">
    <w:abstractNumId w:val="1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28C"/>
    <w:rsid w:val="00002222"/>
    <w:rsid w:val="00005231"/>
    <w:rsid w:val="0000780A"/>
    <w:rsid w:val="000136B2"/>
    <w:rsid w:val="000146D4"/>
    <w:rsid w:val="000179C9"/>
    <w:rsid w:val="00017B55"/>
    <w:rsid w:val="0002143D"/>
    <w:rsid w:val="0004341D"/>
    <w:rsid w:val="00054B6A"/>
    <w:rsid w:val="0006716F"/>
    <w:rsid w:val="000679EC"/>
    <w:rsid w:val="0007709E"/>
    <w:rsid w:val="0008248B"/>
    <w:rsid w:val="00082907"/>
    <w:rsid w:val="0008588D"/>
    <w:rsid w:val="00092D84"/>
    <w:rsid w:val="000A1E68"/>
    <w:rsid w:val="000A6678"/>
    <w:rsid w:val="000B4374"/>
    <w:rsid w:val="000B593A"/>
    <w:rsid w:val="000C19F0"/>
    <w:rsid w:val="000E6E1A"/>
    <w:rsid w:val="000F3634"/>
    <w:rsid w:val="000F7940"/>
    <w:rsid w:val="0010747E"/>
    <w:rsid w:val="001103F4"/>
    <w:rsid w:val="00123AF2"/>
    <w:rsid w:val="0013003B"/>
    <w:rsid w:val="001402EB"/>
    <w:rsid w:val="00146123"/>
    <w:rsid w:val="00151633"/>
    <w:rsid w:val="00165259"/>
    <w:rsid w:val="0016545E"/>
    <w:rsid w:val="00167F8F"/>
    <w:rsid w:val="0017407A"/>
    <w:rsid w:val="00180818"/>
    <w:rsid w:val="00196C25"/>
    <w:rsid w:val="001B0A0B"/>
    <w:rsid w:val="001B47F2"/>
    <w:rsid w:val="001C4456"/>
    <w:rsid w:val="001D0B2E"/>
    <w:rsid w:val="001D6D89"/>
    <w:rsid w:val="001E0C77"/>
    <w:rsid w:val="001E5A6F"/>
    <w:rsid w:val="001F0D01"/>
    <w:rsid w:val="001F7F05"/>
    <w:rsid w:val="00204924"/>
    <w:rsid w:val="00210F29"/>
    <w:rsid w:val="00212C63"/>
    <w:rsid w:val="00215104"/>
    <w:rsid w:val="0022346C"/>
    <w:rsid w:val="0022799F"/>
    <w:rsid w:val="0023788B"/>
    <w:rsid w:val="0024213A"/>
    <w:rsid w:val="00247E69"/>
    <w:rsid w:val="002605DF"/>
    <w:rsid w:val="00264E59"/>
    <w:rsid w:val="002813D5"/>
    <w:rsid w:val="00282189"/>
    <w:rsid w:val="002907FD"/>
    <w:rsid w:val="00292C56"/>
    <w:rsid w:val="002949D4"/>
    <w:rsid w:val="002A4BE8"/>
    <w:rsid w:val="002B5CE6"/>
    <w:rsid w:val="002B6ED6"/>
    <w:rsid w:val="002C0871"/>
    <w:rsid w:val="002C4E68"/>
    <w:rsid w:val="002C53C3"/>
    <w:rsid w:val="002E04BC"/>
    <w:rsid w:val="002E1C70"/>
    <w:rsid w:val="002E27B9"/>
    <w:rsid w:val="002E3796"/>
    <w:rsid w:val="002E37AD"/>
    <w:rsid w:val="002E65DF"/>
    <w:rsid w:val="003006FA"/>
    <w:rsid w:val="003010E6"/>
    <w:rsid w:val="00310871"/>
    <w:rsid w:val="0031299C"/>
    <w:rsid w:val="00320007"/>
    <w:rsid w:val="00324BB8"/>
    <w:rsid w:val="00325512"/>
    <w:rsid w:val="00325C70"/>
    <w:rsid w:val="003264B9"/>
    <w:rsid w:val="003443EE"/>
    <w:rsid w:val="003459B6"/>
    <w:rsid w:val="00346331"/>
    <w:rsid w:val="003577B8"/>
    <w:rsid w:val="00360F05"/>
    <w:rsid w:val="00367CEA"/>
    <w:rsid w:val="003708EE"/>
    <w:rsid w:val="0037445C"/>
    <w:rsid w:val="00374AD0"/>
    <w:rsid w:val="0038318B"/>
    <w:rsid w:val="00386842"/>
    <w:rsid w:val="003966C2"/>
    <w:rsid w:val="003A0FF2"/>
    <w:rsid w:val="003A1E5B"/>
    <w:rsid w:val="003B0C30"/>
    <w:rsid w:val="003B2050"/>
    <w:rsid w:val="003B5EBB"/>
    <w:rsid w:val="003B73D1"/>
    <w:rsid w:val="003D182D"/>
    <w:rsid w:val="003D6462"/>
    <w:rsid w:val="003D75DF"/>
    <w:rsid w:val="003E54EF"/>
    <w:rsid w:val="003F04E8"/>
    <w:rsid w:val="003F12E4"/>
    <w:rsid w:val="003F2321"/>
    <w:rsid w:val="003F6236"/>
    <w:rsid w:val="00400E47"/>
    <w:rsid w:val="00401A50"/>
    <w:rsid w:val="00402A3D"/>
    <w:rsid w:val="004036DB"/>
    <w:rsid w:val="004052D8"/>
    <w:rsid w:val="004105DD"/>
    <w:rsid w:val="00422CCC"/>
    <w:rsid w:val="00424B71"/>
    <w:rsid w:val="0043283A"/>
    <w:rsid w:val="00445BC3"/>
    <w:rsid w:val="00471CF6"/>
    <w:rsid w:val="004736DE"/>
    <w:rsid w:val="00476E71"/>
    <w:rsid w:val="00480F8D"/>
    <w:rsid w:val="00481FEF"/>
    <w:rsid w:val="004916EF"/>
    <w:rsid w:val="00491F90"/>
    <w:rsid w:val="00493668"/>
    <w:rsid w:val="004A4B39"/>
    <w:rsid w:val="004C0651"/>
    <w:rsid w:val="004D1104"/>
    <w:rsid w:val="004D4E83"/>
    <w:rsid w:val="004E1EA9"/>
    <w:rsid w:val="004E7D02"/>
    <w:rsid w:val="005077AF"/>
    <w:rsid w:val="0051028C"/>
    <w:rsid w:val="005127FF"/>
    <w:rsid w:val="00530EBE"/>
    <w:rsid w:val="0053153A"/>
    <w:rsid w:val="00541D53"/>
    <w:rsid w:val="005424E8"/>
    <w:rsid w:val="00545A04"/>
    <w:rsid w:val="00554D25"/>
    <w:rsid w:val="005732D4"/>
    <w:rsid w:val="00577E82"/>
    <w:rsid w:val="00583348"/>
    <w:rsid w:val="00597171"/>
    <w:rsid w:val="005A3001"/>
    <w:rsid w:val="005A3453"/>
    <w:rsid w:val="005A6B59"/>
    <w:rsid w:val="005B5EAF"/>
    <w:rsid w:val="005C0A2D"/>
    <w:rsid w:val="005C18B6"/>
    <w:rsid w:val="005C73D7"/>
    <w:rsid w:val="005D2DE2"/>
    <w:rsid w:val="005D3D21"/>
    <w:rsid w:val="005D77FD"/>
    <w:rsid w:val="005E00C9"/>
    <w:rsid w:val="005E3BEE"/>
    <w:rsid w:val="005E4F8D"/>
    <w:rsid w:val="005E5626"/>
    <w:rsid w:val="005F267D"/>
    <w:rsid w:val="0060080E"/>
    <w:rsid w:val="00621629"/>
    <w:rsid w:val="0063095C"/>
    <w:rsid w:val="00630A78"/>
    <w:rsid w:val="00631548"/>
    <w:rsid w:val="006400B5"/>
    <w:rsid w:val="0064094F"/>
    <w:rsid w:val="006437C9"/>
    <w:rsid w:val="00644FC4"/>
    <w:rsid w:val="00650945"/>
    <w:rsid w:val="00653644"/>
    <w:rsid w:val="0065544E"/>
    <w:rsid w:val="0066137E"/>
    <w:rsid w:val="00661863"/>
    <w:rsid w:val="0066191F"/>
    <w:rsid w:val="00675463"/>
    <w:rsid w:val="00683294"/>
    <w:rsid w:val="00694096"/>
    <w:rsid w:val="0069728E"/>
    <w:rsid w:val="00697631"/>
    <w:rsid w:val="006A4E6A"/>
    <w:rsid w:val="006B120E"/>
    <w:rsid w:val="006C1328"/>
    <w:rsid w:val="006C5D2C"/>
    <w:rsid w:val="006C6979"/>
    <w:rsid w:val="006D6B85"/>
    <w:rsid w:val="006E4501"/>
    <w:rsid w:val="006E53BA"/>
    <w:rsid w:val="006F0592"/>
    <w:rsid w:val="006F14D7"/>
    <w:rsid w:val="006F5642"/>
    <w:rsid w:val="006F6C39"/>
    <w:rsid w:val="00700BDE"/>
    <w:rsid w:val="00704DED"/>
    <w:rsid w:val="007065E3"/>
    <w:rsid w:val="00716AFD"/>
    <w:rsid w:val="00723FC5"/>
    <w:rsid w:val="00724FEE"/>
    <w:rsid w:val="00732493"/>
    <w:rsid w:val="00743DB3"/>
    <w:rsid w:val="00745AF3"/>
    <w:rsid w:val="007507FC"/>
    <w:rsid w:val="00751F0E"/>
    <w:rsid w:val="00770AD0"/>
    <w:rsid w:val="007848E3"/>
    <w:rsid w:val="007900A3"/>
    <w:rsid w:val="007917D5"/>
    <w:rsid w:val="00793B01"/>
    <w:rsid w:val="007A0A0C"/>
    <w:rsid w:val="007A4DE9"/>
    <w:rsid w:val="007A547F"/>
    <w:rsid w:val="007A5491"/>
    <w:rsid w:val="007B02B6"/>
    <w:rsid w:val="007B6110"/>
    <w:rsid w:val="007C1553"/>
    <w:rsid w:val="007C1566"/>
    <w:rsid w:val="007C160E"/>
    <w:rsid w:val="007C192D"/>
    <w:rsid w:val="007D00E3"/>
    <w:rsid w:val="007D3E88"/>
    <w:rsid w:val="007E091F"/>
    <w:rsid w:val="007E4ACE"/>
    <w:rsid w:val="007E7513"/>
    <w:rsid w:val="007F2538"/>
    <w:rsid w:val="00801AFB"/>
    <w:rsid w:val="00805BFC"/>
    <w:rsid w:val="00807217"/>
    <w:rsid w:val="008127C3"/>
    <w:rsid w:val="008226DF"/>
    <w:rsid w:val="00822BF9"/>
    <w:rsid w:val="00830C64"/>
    <w:rsid w:val="00835223"/>
    <w:rsid w:val="0083616A"/>
    <w:rsid w:val="00840957"/>
    <w:rsid w:val="00842B98"/>
    <w:rsid w:val="00843C7D"/>
    <w:rsid w:val="008517EB"/>
    <w:rsid w:val="008543E7"/>
    <w:rsid w:val="00854719"/>
    <w:rsid w:val="00855FA9"/>
    <w:rsid w:val="00863984"/>
    <w:rsid w:val="00875737"/>
    <w:rsid w:val="00895512"/>
    <w:rsid w:val="008A2319"/>
    <w:rsid w:val="008A2F0A"/>
    <w:rsid w:val="008B5A67"/>
    <w:rsid w:val="008C036B"/>
    <w:rsid w:val="008C09A7"/>
    <w:rsid w:val="008C3BB0"/>
    <w:rsid w:val="008C6095"/>
    <w:rsid w:val="008C6528"/>
    <w:rsid w:val="008C7709"/>
    <w:rsid w:val="008E1711"/>
    <w:rsid w:val="008E76E4"/>
    <w:rsid w:val="009249AA"/>
    <w:rsid w:val="0092632C"/>
    <w:rsid w:val="00935516"/>
    <w:rsid w:val="009409C8"/>
    <w:rsid w:val="009413AE"/>
    <w:rsid w:val="009428AA"/>
    <w:rsid w:val="00943379"/>
    <w:rsid w:val="00944F90"/>
    <w:rsid w:val="00955045"/>
    <w:rsid w:val="009550F7"/>
    <w:rsid w:val="00956875"/>
    <w:rsid w:val="00963256"/>
    <w:rsid w:val="009665D3"/>
    <w:rsid w:val="00972E35"/>
    <w:rsid w:val="00982F29"/>
    <w:rsid w:val="009900EC"/>
    <w:rsid w:val="0099535A"/>
    <w:rsid w:val="009A1EF3"/>
    <w:rsid w:val="009A4B7B"/>
    <w:rsid w:val="009B3830"/>
    <w:rsid w:val="009C3647"/>
    <w:rsid w:val="009C3941"/>
    <w:rsid w:val="009C4343"/>
    <w:rsid w:val="009C604B"/>
    <w:rsid w:val="009D2300"/>
    <w:rsid w:val="009E03D5"/>
    <w:rsid w:val="009E212D"/>
    <w:rsid w:val="009E288C"/>
    <w:rsid w:val="009E492B"/>
    <w:rsid w:val="009E4FC2"/>
    <w:rsid w:val="009E5877"/>
    <w:rsid w:val="009F55C2"/>
    <w:rsid w:val="00A01A82"/>
    <w:rsid w:val="00A058C3"/>
    <w:rsid w:val="00A06F11"/>
    <w:rsid w:val="00A13591"/>
    <w:rsid w:val="00A13FA7"/>
    <w:rsid w:val="00A21EF6"/>
    <w:rsid w:val="00A24E9F"/>
    <w:rsid w:val="00A27471"/>
    <w:rsid w:val="00A3291D"/>
    <w:rsid w:val="00A3426F"/>
    <w:rsid w:val="00A349EF"/>
    <w:rsid w:val="00A34FE0"/>
    <w:rsid w:val="00A42067"/>
    <w:rsid w:val="00A56575"/>
    <w:rsid w:val="00A65AAF"/>
    <w:rsid w:val="00A65C11"/>
    <w:rsid w:val="00A716F9"/>
    <w:rsid w:val="00A748A3"/>
    <w:rsid w:val="00A76844"/>
    <w:rsid w:val="00A76B59"/>
    <w:rsid w:val="00A81BA7"/>
    <w:rsid w:val="00A859BF"/>
    <w:rsid w:val="00A86613"/>
    <w:rsid w:val="00A90A9A"/>
    <w:rsid w:val="00AB0723"/>
    <w:rsid w:val="00AB209C"/>
    <w:rsid w:val="00AB4713"/>
    <w:rsid w:val="00AB4A66"/>
    <w:rsid w:val="00AB72BF"/>
    <w:rsid w:val="00AC4413"/>
    <w:rsid w:val="00AE30E0"/>
    <w:rsid w:val="00AE3C29"/>
    <w:rsid w:val="00AE585D"/>
    <w:rsid w:val="00AE5D13"/>
    <w:rsid w:val="00B06E51"/>
    <w:rsid w:val="00B109C8"/>
    <w:rsid w:val="00B12539"/>
    <w:rsid w:val="00B12540"/>
    <w:rsid w:val="00B147E7"/>
    <w:rsid w:val="00B15B4B"/>
    <w:rsid w:val="00B17517"/>
    <w:rsid w:val="00B21EAA"/>
    <w:rsid w:val="00B23279"/>
    <w:rsid w:val="00B31DA3"/>
    <w:rsid w:val="00B362A5"/>
    <w:rsid w:val="00B40C4E"/>
    <w:rsid w:val="00B4573B"/>
    <w:rsid w:val="00B507B9"/>
    <w:rsid w:val="00B51442"/>
    <w:rsid w:val="00B636F1"/>
    <w:rsid w:val="00B6567B"/>
    <w:rsid w:val="00B663B8"/>
    <w:rsid w:val="00B760DB"/>
    <w:rsid w:val="00B82BCB"/>
    <w:rsid w:val="00B869F2"/>
    <w:rsid w:val="00B86DD3"/>
    <w:rsid w:val="00BC055A"/>
    <w:rsid w:val="00BD00AA"/>
    <w:rsid w:val="00BD0482"/>
    <w:rsid w:val="00BD123C"/>
    <w:rsid w:val="00BF62B9"/>
    <w:rsid w:val="00C15F16"/>
    <w:rsid w:val="00C21CED"/>
    <w:rsid w:val="00C32EA7"/>
    <w:rsid w:val="00C4415E"/>
    <w:rsid w:val="00C45E30"/>
    <w:rsid w:val="00C46CFC"/>
    <w:rsid w:val="00C53BF8"/>
    <w:rsid w:val="00C6034B"/>
    <w:rsid w:val="00C606CE"/>
    <w:rsid w:val="00C61AA6"/>
    <w:rsid w:val="00C70B79"/>
    <w:rsid w:val="00C74835"/>
    <w:rsid w:val="00C84A38"/>
    <w:rsid w:val="00C94BD6"/>
    <w:rsid w:val="00C94F0C"/>
    <w:rsid w:val="00CA12C4"/>
    <w:rsid w:val="00CA45B6"/>
    <w:rsid w:val="00CA4DD7"/>
    <w:rsid w:val="00CA7BDB"/>
    <w:rsid w:val="00CA7C11"/>
    <w:rsid w:val="00CA7F94"/>
    <w:rsid w:val="00CB09CC"/>
    <w:rsid w:val="00CB18CE"/>
    <w:rsid w:val="00CB1A58"/>
    <w:rsid w:val="00CC6B4C"/>
    <w:rsid w:val="00D05D3B"/>
    <w:rsid w:val="00D05ECA"/>
    <w:rsid w:val="00D22206"/>
    <w:rsid w:val="00D24FFC"/>
    <w:rsid w:val="00D26326"/>
    <w:rsid w:val="00D26380"/>
    <w:rsid w:val="00D27E92"/>
    <w:rsid w:val="00D35431"/>
    <w:rsid w:val="00D46CB0"/>
    <w:rsid w:val="00D55CBA"/>
    <w:rsid w:val="00D565CF"/>
    <w:rsid w:val="00D60213"/>
    <w:rsid w:val="00D61532"/>
    <w:rsid w:val="00D625EF"/>
    <w:rsid w:val="00D67B21"/>
    <w:rsid w:val="00D72EAB"/>
    <w:rsid w:val="00D737D9"/>
    <w:rsid w:val="00D80851"/>
    <w:rsid w:val="00D819C0"/>
    <w:rsid w:val="00D91C19"/>
    <w:rsid w:val="00D93A5F"/>
    <w:rsid w:val="00DA0A9E"/>
    <w:rsid w:val="00DA13B5"/>
    <w:rsid w:val="00DA6CB1"/>
    <w:rsid w:val="00DA7AF8"/>
    <w:rsid w:val="00DB63E8"/>
    <w:rsid w:val="00DB775E"/>
    <w:rsid w:val="00DD1C8D"/>
    <w:rsid w:val="00DD28AF"/>
    <w:rsid w:val="00DD6B77"/>
    <w:rsid w:val="00DE1A38"/>
    <w:rsid w:val="00DE5AE7"/>
    <w:rsid w:val="00DE61E6"/>
    <w:rsid w:val="00DF2188"/>
    <w:rsid w:val="00DF2268"/>
    <w:rsid w:val="00DF725C"/>
    <w:rsid w:val="00E02CE2"/>
    <w:rsid w:val="00E13357"/>
    <w:rsid w:val="00E154B2"/>
    <w:rsid w:val="00E22CCA"/>
    <w:rsid w:val="00E3127D"/>
    <w:rsid w:val="00E33D1D"/>
    <w:rsid w:val="00E377D0"/>
    <w:rsid w:val="00E42148"/>
    <w:rsid w:val="00E46DA1"/>
    <w:rsid w:val="00E57094"/>
    <w:rsid w:val="00E6175D"/>
    <w:rsid w:val="00E804ED"/>
    <w:rsid w:val="00E86D8C"/>
    <w:rsid w:val="00E905D5"/>
    <w:rsid w:val="00E915ED"/>
    <w:rsid w:val="00E97834"/>
    <w:rsid w:val="00EA1FFA"/>
    <w:rsid w:val="00ED6FD5"/>
    <w:rsid w:val="00ED7AA4"/>
    <w:rsid w:val="00EE5079"/>
    <w:rsid w:val="00F006CB"/>
    <w:rsid w:val="00F053CE"/>
    <w:rsid w:val="00F12B09"/>
    <w:rsid w:val="00F23346"/>
    <w:rsid w:val="00F23C19"/>
    <w:rsid w:val="00F25416"/>
    <w:rsid w:val="00F37F81"/>
    <w:rsid w:val="00F40E36"/>
    <w:rsid w:val="00F447C2"/>
    <w:rsid w:val="00F45FCF"/>
    <w:rsid w:val="00F53F79"/>
    <w:rsid w:val="00F60D6F"/>
    <w:rsid w:val="00F65749"/>
    <w:rsid w:val="00F76E06"/>
    <w:rsid w:val="00F82210"/>
    <w:rsid w:val="00F92D59"/>
    <w:rsid w:val="00FB1211"/>
    <w:rsid w:val="00FC1F08"/>
    <w:rsid w:val="00FC5F52"/>
    <w:rsid w:val="00FD0B24"/>
    <w:rsid w:val="00FD2462"/>
    <w:rsid w:val="00FE5E7A"/>
    <w:rsid w:val="00FE6233"/>
    <w:rsid w:val="00FF6DF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BBDB"/>
  <w15:chartTrackingRefBased/>
  <w15:docId w15:val="{AE480776-05CB-4163-A45F-DDFF2667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21,Bullet EY,ERP-List Paragraph,List Paragraph11,List Paragraph2,Numbering,Sąrašo pastraipa1,Lentele"/>
    <w:basedOn w:val="Normal"/>
    <w:link w:val="ListParagraphChar"/>
    <w:uiPriority w:val="34"/>
    <w:qFormat/>
    <w:rsid w:val="007E091F"/>
    <w:pPr>
      <w:ind w:left="720"/>
      <w:contextualSpacing/>
    </w:pPr>
  </w:style>
  <w:style w:type="paragraph" w:styleId="BalloonText">
    <w:name w:val="Balloon Text"/>
    <w:basedOn w:val="Normal"/>
    <w:link w:val="BalloonTextChar"/>
    <w:uiPriority w:val="99"/>
    <w:semiHidden/>
    <w:unhideWhenUsed/>
    <w:rsid w:val="005971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171"/>
    <w:rPr>
      <w:rFonts w:ascii="Segoe UI" w:hAnsi="Segoe UI" w:cs="Segoe UI"/>
      <w:sz w:val="18"/>
      <w:szCs w:val="18"/>
    </w:rPr>
  </w:style>
  <w:style w:type="character" w:customStyle="1" w:styleId="ListParagraphChar">
    <w:name w:val="List Paragraph Char"/>
    <w:aliases w:val="Table of contents numbered Char,List Paragraph21 Char,Bullet EY Char,ERP-List Paragraph Char,List Paragraph11 Char,List Paragraph2 Char,Numbering Char,Sąrašo pastraipa1 Char,Lentele Char"/>
    <w:link w:val="ListParagraph"/>
    <w:uiPriority w:val="34"/>
    <w:locked/>
    <w:rsid w:val="00597171"/>
  </w:style>
  <w:style w:type="table" w:styleId="TableGrid">
    <w:name w:val="Table Grid"/>
    <w:basedOn w:val="TableNormal"/>
    <w:uiPriority w:val="39"/>
    <w:rsid w:val="00661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64B9"/>
    <w:rPr>
      <w:sz w:val="16"/>
      <w:szCs w:val="16"/>
    </w:rPr>
  </w:style>
  <w:style w:type="paragraph" w:styleId="CommentText">
    <w:name w:val="annotation text"/>
    <w:basedOn w:val="Normal"/>
    <w:link w:val="CommentTextChar"/>
    <w:uiPriority w:val="99"/>
    <w:unhideWhenUsed/>
    <w:rsid w:val="003264B9"/>
    <w:pPr>
      <w:suppressAutoHyphens/>
      <w:autoSpaceDN w:val="0"/>
      <w:spacing w:after="200" w:line="240" w:lineRule="auto"/>
      <w:textAlignment w:val="baseline"/>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3264B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5512"/>
    <w:pPr>
      <w:suppressAutoHyphens w:val="0"/>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25512"/>
    <w:rPr>
      <w:rFonts w:ascii="Times New Roman" w:eastAsia="Calibri" w:hAnsi="Times New Roman" w:cs="Times New Roman"/>
      <w:b/>
      <w:bCs/>
      <w:sz w:val="20"/>
      <w:szCs w:val="20"/>
    </w:rPr>
  </w:style>
  <w:style w:type="paragraph" w:styleId="Revision">
    <w:name w:val="Revision"/>
    <w:hidden/>
    <w:uiPriority w:val="99"/>
    <w:semiHidden/>
    <w:rsid w:val="00017B55"/>
    <w:pPr>
      <w:spacing w:after="0" w:line="240" w:lineRule="auto"/>
    </w:pPr>
  </w:style>
  <w:style w:type="character" w:styleId="Hyperlink">
    <w:name w:val="Hyperlink"/>
    <w:basedOn w:val="DefaultParagraphFont"/>
    <w:uiPriority w:val="99"/>
    <w:unhideWhenUsed/>
    <w:rsid w:val="004E1EA9"/>
    <w:rPr>
      <w:color w:val="0000FF"/>
      <w:u w:val="single"/>
    </w:rPr>
  </w:style>
  <w:style w:type="paragraph" w:styleId="FootnoteText">
    <w:name w:val="footnote text"/>
    <w:basedOn w:val="Normal"/>
    <w:link w:val="FootnoteTextChar"/>
    <w:uiPriority w:val="99"/>
    <w:semiHidden/>
    <w:unhideWhenUsed/>
    <w:rsid w:val="004D1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1104"/>
    <w:rPr>
      <w:sz w:val="20"/>
      <w:szCs w:val="20"/>
    </w:rPr>
  </w:style>
  <w:style w:type="character" w:styleId="FootnoteReference">
    <w:name w:val="footnote reference"/>
    <w:basedOn w:val="DefaultParagraphFont"/>
    <w:uiPriority w:val="99"/>
    <w:semiHidden/>
    <w:unhideWhenUsed/>
    <w:rsid w:val="004D1104"/>
    <w:rPr>
      <w:vertAlign w:val="superscript"/>
    </w:rPr>
  </w:style>
  <w:style w:type="character" w:styleId="FollowedHyperlink">
    <w:name w:val="FollowedHyperlink"/>
    <w:basedOn w:val="DefaultParagraphFont"/>
    <w:uiPriority w:val="99"/>
    <w:semiHidden/>
    <w:unhideWhenUsed/>
    <w:rsid w:val="00A06F11"/>
    <w:rPr>
      <w:color w:val="954F72" w:themeColor="followedHyperlink"/>
      <w:u w:val="single"/>
    </w:rPr>
  </w:style>
  <w:style w:type="character" w:styleId="UnresolvedMention">
    <w:name w:val="Unresolved Mention"/>
    <w:basedOn w:val="DefaultParagraphFont"/>
    <w:uiPriority w:val="99"/>
    <w:semiHidden/>
    <w:unhideWhenUsed/>
    <w:rsid w:val="00B21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72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eagrants.org/resources/eea-grants-logo-packag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C5CB1-5716-47D4-A047-422C34707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16249</Words>
  <Characters>9262</Characters>
  <Application>Microsoft Office Word</Application>
  <DocSecurity>0</DocSecurity>
  <Lines>77</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Pažėraitė</dc:creator>
  <cp:keywords/>
  <dc:description/>
  <cp:lastModifiedBy>Eglė Gaidelytė</cp:lastModifiedBy>
  <cp:revision>5</cp:revision>
  <cp:lastPrinted>2020-10-05T12:45:00Z</cp:lastPrinted>
  <dcterms:created xsi:type="dcterms:W3CDTF">2021-08-30T09:33:00Z</dcterms:created>
  <dcterms:modified xsi:type="dcterms:W3CDTF">2021-08-31T06:29:00Z</dcterms:modified>
</cp:coreProperties>
</file>