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781" w:rsidRPr="00BF251D" w:rsidRDefault="00AA3781" w:rsidP="00AA3781">
      <w:pPr>
        <w:jc w:val="center"/>
        <w:rPr>
          <w:b/>
          <w:bCs/>
          <w:lang w:val="lt-LT"/>
        </w:rPr>
      </w:pPr>
      <w:r w:rsidRPr="00BF251D">
        <w:rPr>
          <w:b/>
          <w:bCs/>
          <w:lang w:val="lt-LT"/>
        </w:rPr>
        <w:t>DARBŲ VIEŠOJO PIRKIMO–PARDAVIMO SUTARTIS</w:t>
      </w:r>
    </w:p>
    <w:p w:rsidR="00AA3781" w:rsidRPr="00BF251D" w:rsidRDefault="00AA3781" w:rsidP="00AA3781">
      <w:pPr>
        <w:jc w:val="center"/>
        <w:rPr>
          <w:b/>
          <w:bCs/>
          <w:lang w:val="lt-LT"/>
        </w:rPr>
      </w:pPr>
    </w:p>
    <w:p w:rsidR="00AA3781" w:rsidRPr="00BF251D" w:rsidRDefault="00AA3781" w:rsidP="00AA3781">
      <w:pPr>
        <w:jc w:val="center"/>
        <w:rPr>
          <w:sz w:val="23"/>
          <w:szCs w:val="23"/>
          <w:lang w:val="lt-LT"/>
        </w:rPr>
      </w:pPr>
      <w:r w:rsidRPr="00BF251D">
        <w:rPr>
          <w:sz w:val="23"/>
          <w:szCs w:val="23"/>
          <w:lang w:val="lt-LT"/>
        </w:rPr>
        <w:t>2021 m.</w:t>
      </w:r>
      <w:r w:rsidR="00D10434">
        <w:rPr>
          <w:sz w:val="23"/>
          <w:szCs w:val="23"/>
          <w:lang w:val="lt-LT"/>
        </w:rPr>
        <w:t xml:space="preserve"> rugsėjo 20 </w:t>
      </w:r>
      <w:r w:rsidRPr="00BF251D">
        <w:rPr>
          <w:sz w:val="23"/>
          <w:szCs w:val="23"/>
          <w:lang w:val="lt-LT"/>
        </w:rPr>
        <w:t>d. Nr.</w:t>
      </w:r>
      <w:r w:rsidR="00D10434">
        <w:rPr>
          <w:sz w:val="23"/>
          <w:szCs w:val="23"/>
          <w:lang w:val="lt-LT"/>
        </w:rPr>
        <w:t>8S-205</w:t>
      </w:r>
      <w:bookmarkStart w:id="0" w:name="_GoBack"/>
      <w:bookmarkEnd w:id="0"/>
    </w:p>
    <w:p w:rsidR="00AA3781" w:rsidRPr="00BF251D" w:rsidRDefault="00AA3781" w:rsidP="00AA3781">
      <w:pPr>
        <w:jc w:val="center"/>
        <w:rPr>
          <w:spacing w:val="-6"/>
          <w:sz w:val="23"/>
          <w:szCs w:val="23"/>
          <w:lang w:val="lt-LT"/>
        </w:rPr>
      </w:pPr>
      <w:r w:rsidRPr="00BF251D">
        <w:rPr>
          <w:spacing w:val="-6"/>
          <w:sz w:val="23"/>
          <w:szCs w:val="23"/>
          <w:lang w:val="lt-LT"/>
        </w:rPr>
        <w:t>Vilnius</w:t>
      </w:r>
    </w:p>
    <w:p w:rsidR="00AA3781" w:rsidRPr="00BF251D" w:rsidRDefault="00AA3781" w:rsidP="00AA3781">
      <w:pPr>
        <w:jc w:val="both"/>
        <w:rPr>
          <w:b/>
          <w:bCs/>
          <w:spacing w:val="-6"/>
          <w:sz w:val="23"/>
          <w:szCs w:val="23"/>
          <w:lang w:val="lt-LT"/>
        </w:rPr>
      </w:pPr>
    </w:p>
    <w:p w:rsidR="00AA3781" w:rsidRPr="00BF251D" w:rsidRDefault="00AA3781" w:rsidP="00AA3781">
      <w:pPr>
        <w:tabs>
          <w:tab w:val="left" w:pos="9630"/>
          <w:tab w:val="left" w:pos="9720"/>
        </w:tabs>
        <w:ind w:right="8" w:firstLine="567"/>
        <w:jc w:val="both"/>
        <w:rPr>
          <w:lang w:val="lt-LT"/>
        </w:rPr>
      </w:pPr>
      <w:r w:rsidRPr="00BF251D">
        <w:rPr>
          <w:b/>
          <w:bCs/>
          <w:lang w:val="lt-LT"/>
        </w:rPr>
        <w:t>Turto valdymo ir ūkio departamentas prie Vidaus reikalų ministerijos</w:t>
      </w:r>
      <w:r w:rsidRPr="00BF251D">
        <w:rPr>
          <w:b/>
          <w:lang w:val="lt-LT"/>
        </w:rPr>
        <w:t xml:space="preserve"> </w:t>
      </w:r>
      <w:r w:rsidRPr="00BF251D">
        <w:rPr>
          <w:lang w:val="lt-LT"/>
        </w:rPr>
        <w:t xml:space="preserve">(toliau – </w:t>
      </w:r>
      <w:r w:rsidRPr="00BF251D">
        <w:rPr>
          <w:b/>
          <w:lang w:val="lt-LT"/>
        </w:rPr>
        <w:t>Užsakovas</w:t>
      </w:r>
      <w:r w:rsidRPr="00BF251D">
        <w:rPr>
          <w:lang w:val="lt-LT"/>
        </w:rPr>
        <w:t xml:space="preserve">), atstovaujamas direktoriaus Giedriaus </w:t>
      </w:r>
      <w:proofErr w:type="spellStart"/>
      <w:r w:rsidRPr="00BF251D">
        <w:rPr>
          <w:lang w:val="lt-LT"/>
        </w:rPr>
        <w:t>Griškos</w:t>
      </w:r>
      <w:proofErr w:type="spellEnd"/>
      <w:r w:rsidRPr="00BF251D">
        <w:rPr>
          <w:lang w:val="lt-LT"/>
        </w:rPr>
        <w:t xml:space="preserve">, ir </w:t>
      </w:r>
      <w:r w:rsidRPr="00BF251D">
        <w:rPr>
          <w:b/>
          <w:lang w:val="lt-LT"/>
        </w:rPr>
        <w:t>UAB</w:t>
      </w:r>
      <w:r w:rsidRPr="00BF251D">
        <w:rPr>
          <w:lang w:val="lt-LT"/>
        </w:rPr>
        <w:t xml:space="preserve"> </w:t>
      </w:r>
      <w:r w:rsidRPr="00BF251D">
        <w:rPr>
          <w:b/>
          <w:lang w:val="lt-LT"/>
        </w:rPr>
        <w:t>„</w:t>
      </w:r>
      <w:proofErr w:type="spellStart"/>
      <w:r w:rsidRPr="00BF251D">
        <w:rPr>
          <w:b/>
          <w:lang w:val="lt-LT"/>
        </w:rPr>
        <w:t>Gormeta</w:t>
      </w:r>
      <w:proofErr w:type="spellEnd"/>
      <w:r w:rsidRPr="00BF251D">
        <w:rPr>
          <w:b/>
          <w:lang w:val="lt-LT"/>
        </w:rPr>
        <w:t>“</w:t>
      </w:r>
      <w:r w:rsidRPr="00BF251D">
        <w:rPr>
          <w:lang w:val="lt-LT"/>
        </w:rPr>
        <w:t xml:space="preserve"> (toliau – </w:t>
      </w:r>
      <w:r w:rsidRPr="00BF251D">
        <w:rPr>
          <w:b/>
          <w:lang w:val="lt-LT"/>
        </w:rPr>
        <w:t>Rangovas</w:t>
      </w:r>
      <w:r w:rsidRPr="00BF251D">
        <w:rPr>
          <w:lang w:val="lt-LT"/>
        </w:rPr>
        <w:t xml:space="preserve">), atstovaujamas direktoriaus </w:t>
      </w:r>
      <w:proofErr w:type="spellStart"/>
      <w:r w:rsidRPr="00BF251D">
        <w:rPr>
          <w:lang w:val="lt-LT"/>
        </w:rPr>
        <w:t>Ilmaro</w:t>
      </w:r>
      <w:proofErr w:type="spellEnd"/>
      <w:r w:rsidRPr="00BF251D">
        <w:rPr>
          <w:lang w:val="lt-LT"/>
        </w:rPr>
        <w:t xml:space="preserve"> </w:t>
      </w:r>
      <w:proofErr w:type="spellStart"/>
      <w:r w:rsidRPr="00BF251D">
        <w:rPr>
          <w:lang w:val="lt-LT"/>
        </w:rPr>
        <w:t>Gorodničenko</w:t>
      </w:r>
      <w:proofErr w:type="spellEnd"/>
      <w:r w:rsidRPr="00BF251D">
        <w:rPr>
          <w:lang w:val="lt-LT"/>
        </w:rPr>
        <w:t>, toliau kartu ar atskirai vadinami Šalimis, vadovaudamiesi</w:t>
      </w:r>
      <w:r w:rsidRPr="00BF251D">
        <w:rPr>
          <w:i/>
          <w:lang w:val="lt-LT"/>
        </w:rPr>
        <w:t xml:space="preserve"> </w:t>
      </w:r>
      <w:r w:rsidRPr="00BF251D">
        <w:rPr>
          <w:lang w:val="lt-LT"/>
        </w:rPr>
        <w:t xml:space="preserve">Turto valdymo ir ūkio departamento prie Lietuvos Respublikos vidaus reikalų ministerijos pirkimo organizatoriaus 2021 m. rugsėjo </w:t>
      </w:r>
      <w:r>
        <w:rPr>
          <w:lang w:val="lt-LT"/>
        </w:rPr>
        <w:t>10</w:t>
      </w:r>
      <w:r w:rsidRPr="00BF251D">
        <w:rPr>
          <w:lang w:val="lt-LT"/>
        </w:rPr>
        <w:t xml:space="preserve"> d. sprendimu dėl laimėtojo Nr. </w:t>
      </w:r>
      <w:r w:rsidRPr="00BF251D">
        <w:rPr>
          <w:bCs/>
          <w:lang w:val="lt-LT"/>
        </w:rPr>
        <w:t>OS-1</w:t>
      </w:r>
      <w:r>
        <w:rPr>
          <w:bCs/>
          <w:lang w:val="lt-LT"/>
        </w:rPr>
        <w:t>79</w:t>
      </w:r>
      <w:r w:rsidRPr="00BF251D">
        <w:rPr>
          <w:bCs/>
          <w:lang w:val="lt-LT"/>
        </w:rPr>
        <w:t>,</w:t>
      </w:r>
      <w:r w:rsidRPr="00BF251D">
        <w:rPr>
          <w:lang w:val="lt-LT"/>
        </w:rPr>
        <w:t xml:space="preserve"> sudaro šią darbų viešojo pirkimo–pardavimo (rangos) sutartį (toliau – Sutartis).</w:t>
      </w:r>
    </w:p>
    <w:p w:rsidR="00AA3781" w:rsidRPr="00BF251D" w:rsidRDefault="00AA3781" w:rsidP="00AA3781">
      <w:pPr>
        <w:tabs>
          <w:tab w:val="left" w:pos="567"/>
        </w:tabs>
        <w:spacing w:before="240" w:after="240"/>
        <w:ind w:left="851" w:firstLine="426"/>
        <w:jc w:val="center"/>
        <w:rPr>
          <w:b/>
          <w:lang w:val="lt-LT"/>
        </w:rPr>
      </w:pPr>
      <w:r w:rsidRPr="00BF251D">
        <w:rPr>
          <w:b/>
          <w:lang w:val="lt-LT"/>
        </w:rPr>
        <w:t>1. SUTARTYJE VARTOJAMOS SĄVOKOS</w:t>
      </w:r>
    </w:p>
    <w:p w:rsidR="00AA3781" w:rsidRPr="00BF251D" w:rsidRDefault="00AA3781" w:rsidP="00AA3781">
      <w:pPr>
        <w:ind w:firstLine="426"/>
        <w:jc w:val="both"/>
        <w:rPr>
          <w:lang w:val="lt-LT"/>
        </w:rPr>
      </w:pPr>
      <w:r w:rsidRPr="00BF251D">
        <w:rPr>
          <w:lang w:val="lt-LT"/>
        </w:rPr>
        <w:t>1. Sutartyje vartojamų sąvokų reikšmė:</w:t>
      </w:r>
    </w:p>
    <w:p w:rsidR="00AA3781" w:rsidRPr="00BF251D" w:rsidRDefault="00AA3781" w:rsidP="00AA3781">
      <w:pPr>
        <w:tabs>
          <w:tab w:val="left" w:pos="567"/>
        </w:tabs>
        <w:ind w:firstLine="426"/>
        <w:jc w:val="both"/>
        <w:rPr>
          <w:lang w:val="lt-LT"/>
        </w:rPr>
      </w:pPr>
      <w:r w:rsidRPr="00BF251D">
        <w:rPr>
          <w:lang w:val="lt-LT"/>
        </w:rPr>
        <w:t>1.1. Sutartis – Pjaunančios vielos „</w:t>
      </w:r>
      <w:proofErr w:type="spellStart"/>
      <w:r w:rsidRPr="00BF251D">
        <w:rPr>
          <w:lang w:val="lt-LT"/>
        </w:rPr>
        <w:t>Concertina</w:t>
      </w:r>
      <w:proofErr w:type="spellEnd"/>
      <w:r w:rsidRPr="00BF251D">
        <w:rPr>
          <w:lang w:val="lt-LT"/>
        </w:rPr>
        <w:t xml:space="preserve">“ arba lygiavertės skirtos teritorijos aptvėrimui ir jos apsaugai nuo galimo priešo gyvosios jėgos puolimo, tiesimo ir montavimo darbai,  komplektuojančios dalys </w:t>
      </w:r>
      <w:r w:rsidRPr="00BF251D">
        <w:rPr>
          <w:rFonts w:eastAsia="Calibri"/>
          <w:lang w:val="lt-LT"/>
        </w:rPr>
        <w:t xml:space="preserve">(kuolai, rišimo viela, įtempiama viela, vielos </w:t>
      </w:r>
      <w:proofErr w:type="spellStart"/>
      <w:r w:rsidRPr="00BF251D">
        <w:rPr>
          <w:rFonts w:eastAsia="Calibri"/>
          <w:lang w:val="lt-LT"/>
        </w:rPr>
        <w:t>įtempėjai</w:t>
      </w:r>
      <w:proofErr w:type="spellEnd"/>
      <w:r w:rsidRPr="00BF251D">
        <w:rPr>
          <w:rFonts w:eastAsia="Calibri"/>
          <w:lang w:val="lt-LT"/>
        </w:rPr>
        <w:t xml:space="preserve">, </w:t>
      </w:r>
      <w:proofErr w:type="spellStart"/>
      <w:r w:rsidRPr="00BF251D">
        <w:rPr>
          <w:rFonts w:eastAsia="Calibri"/>
          <w:lang w:val="lt-LT"/>
        </w:rPr>
        <w:t>savisriegiai</w:t>
      </w:r>
      <w:proofErr w:type="spellEnd"/>
      <w:r w:rsidRPr="00BF251D">
        <w:rPr>
          <w:rFonts w:eastAsia="Calibri"/>
          <w:lang w:val="lt-LT"/>
        </w:rPr>
        <w:t xml:space="preserve">, prispaudėjai, galvutė suktukui) </w:t>
      </w:r>
      <w:r w:rsidRPr="00BF251D">
        <w:rPr>
          <w:lang w:val="lt-LT"/>
        </w:rPr>
        <w:t xml:space="preserve">sutarties tekstas su priedais ir pakeitimais, jei tokių būtų; </w:t>
      </w:r>
    </w:p>
    <w:p w:rsidR="00AA3781" w:rsidRPr="00BF251D" w:rsidRDefault="00AA3781" w:rsidP="00AA3781">
      <w:pPr>
        <w:tabs>
          <w:tab w:val="left" w:pos="567"/>
        </w:tabs>
        <w:ind w:firstLine="426"/>
        <w:jc w:val="both"/>
        <w:rPr>
          <w:b/>
          <w:lang w:val="lt-LT"/>
        </w:rPr>
      </w:pPr>
      <w:r w:rsidRPr="00BF251D">
        <w:rPr>
          <w:lang w:val="lt-LT"/>
        </w:rPr>
        <w:t>1.2. Darbai – Pjaunančios vielos „</w:t>
      </w:r>
      <w:proofErr w:type="spellStart"/>
      <w:r w:rsidRPr="00BF251D">
        <w:rPr>
          <w:lang w:val="lt-LT"/>
        </w:rPr>
        <w:t>Concertina</w:t>
      </w:r>
      <w:proofErr w:type="spellEnd"/>
      <w:r w:rsidRPr="00BF251D">
        <w:rPr>
          <w:lang w:val="lt-LT"/>
        </w:rPr>
        <w:t xml:space="preserve">“ arba lygiavertės skirtos teritorijos aptvėrimui ir jos apsaugai nuo galimo priešo gyvosios jėgos puolimo, </w:t>
      </w:r>
      <w:r w:rsidRPr="00BF251D">
        <w:rPr>
          <w:b/>
          <w:lang w:val="lt-LT"/>
        </w:rPr>
        <w:t xml:space="preserve">tiesimo ir montavimo darbai,  </w:t>
      </w:r>
      <w:r w:rsidRPr="00BF251D">
        <w:rPr>
          <w:rFonts w:eastAsia="Calibri"/>
          <w:b/>
          <w:lang w:val="lt-LT"/>
        </w:rPr>
        <w:t xml:space="preserve">komplektuojančios dalys (kuolai, rišimo viela, įtempiama viela, vielos </w:t>
      </w:r>
      <w:proofErr w:type="spellStart"/>
      <w:r w:rsidRPr="00BF251D">
        <w:rPr>
          <w:rFonts w:eastAsia="Calibri"/>
          <w:b/>
          <w:lang w:val="lt-LT"/>
        </w:rPr>
        <w:t>įtempėjai</w:t>
      </w:r>
      <w:proofErr w:type="spellEnd"/>
      <w:r w:rsidRPr="00BF251D">
        <w:rPr>
          <w:rFonts w:eastAsia="Calibri"/>
          <w:b/>
          <w:lang w:val="lt-LT"/>
        </w:rPr>
        <w:t xml:space="preserve">, </w:t>
      </w:r>
      <w:proofErr w:type="spellStart"/>
      <w:r w:rsidRPr="00BF251D">
        <w:rPr>
          <w:rFonts w:eastAsia="Calibri"/>
          <w:b/>
          <w:lang w:val="lt-LT"/>
        </w:rPr>
        <w:t>savisriegiai</w:t>
      </w:r>
      <w:proofErr w:type="spellEnd"/>
      <w:r w:rsidRPr="00BF251D">
        <w:rPr>
          <w:rFonts w:eastAsia="Calibri"/>
          <w:b/>
          <w:lang w:val="lt-LT"/>
        </w:rPr>
        <w:t>, prispaudėjai, galvutė suktukui)</w:t>
      </w:r>
      <w:r w:rsidRPr="00BF251D">
        <w:rPr>
          <w:lang w:val="lt-LT"/>
        </w:rPr>
        <w:t>;</w:t>
      </w:r>
    </w:p>
    <w:p w:rsidR="00AA3781" w:rsidRPr="00BF251D" w:rsidRDefault="00AA3781" w:rsidP="00AA3781">
      <w:pPr>
        <w:tabs>
          <w:tab w:val="left" w:pos="567"/>
        </w:tabs>
        <w:ind w:firstLine="426"/>
        <w:jc w:val="both"/>
        <w:rPr>
          <w:lang w:val="lt-LT"/>
        </w:rPr>
      </w:pPr>
      <w:r w:rsidRPr="00BF251D">
        <w:rPr>
          <w:lang w:val="lt-LT"/>
        </w:rPr>
        <w:t xml:space="preserve">1.3. Objektas – Lietuvos Respublikos ir Baltarusijos Respublikos pasienio ruožas, Tverečiaus užkarda, </w:t>
      </w:r>
      <w:proofErr w:type="spellStart"/>
      <w:r w:rsidRPr="00BF251D">
        <w:rPr>
          <w:lang w:val="lt-LT"/>
        </w:rPr>
        <w:t>Daktorių</w:t>
      </w:r>
      <w:proofErr w:type="spellEnd"/>
      <w:r w:rsidRPr="00BF251D">
        <w:rPr>
          <w:lang w:val="lt-LT"/>
        </w:rPr>
        <w:t xml:space="preserve"> km, Ignalinos rajonas;</w:t>
      </w:r>
    </w:p>
    <w:p w:rsidR="00AA3781" w:rsidRPr="00BF251D" w:rsidRDefault="00AA3781" w:rsidP="00AA3781">
      <w:pPr>
        <w:tabs>
          <w:tab w:val="left" w:pos="567"/>
        </w:tabs>
        <w:ind w:firstLine="426"/>
        <w:jc w:val="both"/>
        <w:rPr>
          <w:lang w:val="lt-LT"/>
        </w:rPr>
      </w:pPr>
      <w:r w:rsidRPr="00BF251D">
        <w:rPr>
          <w:lang w:val="lt-LT"/>
        </w:rPr>
        <w:t>1.4. Techninė specifikacija – dokumentas, kuriame nurodyti techniniai reikalavimai darbams, naudojamoms medžiagoms bei įrangai, Užsakovo ir Rangovo sutartiniai įsipareigojimai ir pateikiama kita informacija, būtina Sutarties tinkamam įvykdymui (toliau – Sutarties 1 priedas).</w:t>
      </w:r>
    </w:p>
    <w:p w:rsidR="00AA3781" w:rsidRPr="00BF251D" w:rsidRDefault="00AA3781" w:rsidP="00AA3781">
      <w:pPr>
        <w:tabs>
          <w:tab w:val="left" w:pos="567"/>
        </w:tabs>
        <w:spacing w:before="240" w:after="240"/>
        <w:ind w:left="851" w:firstLine="426"/>
        <w:jc w:val="center"/>
        <w:rPr>
          <w:b/>
          <w:lang w:val="lt-LT"/>
        </w:rPr>
      </w:pPr>
      <w:r w:rsidRPr="00BF251D">
        <w:rPr>
          <w:b/>
          <w:lang w:val="lt-LT"/>
        </w:rPr>
        <w:t>2. SUTARTIES DALYKAS</w:t>
      </w:r>
    </w:p>
    <w:p w:rsidR="00AA3781" w:rsidRPr="00BF251D" w:rsidRDefault="00AA3781" w:rsidP="00AA3781">
      <w:pPr>
        <w:ind w:firstLine="426"/>
        <w:jc w:val="both"/>
        <w:rPr>
          <w:lang w:val="lt-LT"/>
        </w:rPr>
      </w:pPr>
      <w:r w:rsidRPr="00BF251D">
        <w:rPr>
          <w:lang w:val="lt-LT"/>
        </w:rPr>
        <w:t xml:space="preserve"> 2.1. Rangovas įsipareigoja Sutartyje nustatyta tvarka, terminais ir sąlygomis atlikti ir perduoti objekto darbus bei ištaisyti </w:t>
      </w:r>
      <w:r w:rsidRPr="00BF251D">
        <w:rPr>
          <w:color w:val="000000"/>
          <w:lang w:val="lt-LT"/>
        </w:rPr>
        <w:t>po darbų atlikimo termino nustatytus defektus</w:t>
      </w:r>
      <w:r w:rsidRPr="00BF251D">
        <w:rPr>
          <w:bCs/>
          <w:lang w:val="lt-LT"/>
        </w:rPr>
        <w:t xml:space="preserve">, </w:t>
      </w:r>
      <w:r w:rsidRPr="00BF251D">
        <w:rPr>
          <w:lang w:val="lt-LT"/>
        </w:rPr>
        <w:t>o Užsakovas įsipareigoja priimti darbus, atitinkančius Sutartyje ir Sutarties prieduose nustatytus reikalavimus, ir sumokėti Rangovui už tinkamai atliktus darbus Sutartyje nustatyta tvarka ir sąlygomis.</w:t>
      </w:r>
    </w:p>
    <w:p w:rsidR="00AA3781" w:rsidRPr="00BF251D" w:rsidRDefault="00AA3781" w:rsidP="00AA3781">
      <w:pPr>
        <w:tabs>
          <w:tab w:val="left" w:pos="567"/>
        </w:tabs>
        <w:spacing w:before="240" w:after="240"/>
        <w:ind w:left="851" w:firstLine="426"/>
        <w:jc w:val="center"/>
        <w:rPr>
          <w:b/>
          <w:lang w:val="lt-LT"/>
        </w:rPr>
      </w:pPr>
      <w:r w:rsidRPr="00BF251D">
        <w:rPr>
          <w:b/>
          <w:lang w:val="lt-LT"/>
        </w:rPr>
        <w:t>3. SUTARTIES KAINA</w:t>
      </w:r>
    </w:p>
    <w:p w:rsidR="00AA3781" w:rsidRPr="00BF251D" w:rsidRDefault="00AA3781" w:rsidP="00AA3781">
      <w:pPr>
        <w:tabs>
          <w:tab w:val="left" w:pos="1276"/>
        </w:tabs>
        <w:ind w:firstLine="426"/>
        <w:jc w:val="both"/>
        <w:rPr>
          <w:lang w:val="lt-LT"/>
        </w:rPr>
      </w:pPr>
      <w:r w:rsidRPr="00BF251D">
        <w:rPr>
          <w:lang w:val="lt-LT"/>
        </w:rPr>
        <w:t xml:space="preserve">3.1. Sutarties kaina be pridėtinės vertės mokesčio (toliau – PVM) – 137 054,50 </w:t>
      </w:r>
      <w:proofErr w:type="spellStart"/>
      <w:r w:rsidRPr="00BF251D">
        <w:rPr>
          <w:lang w:val="lt-LT"/>
        </w:rPr>
        <w:t>Eur</w:t>
      </w:r>
      <w:proofErr w:type="spellEnd"/>
      <w:r w:rsidRPr="00BF251D">
        <w:rPr>
          <w:lang w:val="lt-LT"/>
        </w:rPr>
        <w:t xml:space="preserve">, PVM – 28 781,45 </w:t>
      </w:r>
      <w:proofErr w:type="spellStart"/>
      <w:r w:rsidRPr="00BF251D">
        <w:rPr>
          <w:lang w:val="lt-LT"/>
        </w:rPr>
        <w:t>Eur</w:t>
      </w:r>
      <w:proofErr w:type="spellEnd"/>
      <w:r w:rsidRPr="00BF251D">
        <w:rPr>
          <w:lang w:val="lt-LT"/>
        </w:rPr>
        <w:t xml:space="preserve">. Sutarties kaina su  PVM – </w:t>
      </w:r>
      <w:r w:rsidRPr="00AC2246">
        <w:rPr>
          <w:b/>
          <w:lang w:val="lt-LT"/>
        </w:rPr>
        <w:t xml:space="preserve">165 835,95 </w:t>
      </w:r>
      <w:proofErr w:type="spellStart"/>
      <w:r w:rsidRPr="00AC2246">
        <w:rPr>
          <w:b/>
          <w:lang w:val="lt-LT"/>
        </w:rPr>
        <w:t>Eur</w:t>
      </w:r>
      <w:proofErr w:type="spellEnd"/>
      <w:r w:rsidRPr="00BF251D">
        <w:rPr>
          <w:lang w:val="lt-LT"/>
        </w:rPr>
        <w:t xml:space="preserve"> (</w:t>
      </w:r>
      <w:r w:rsidRPr="00ED5E4E">
        <w:rPr>
          <w:b/>
          <w:lang w:val="lt-LT"/>
        </w:rPr>
        <w:t>vienas</w:t>
      </w:r>
      <w:r>
        <w:rPr>
          <w:lang w:val="lt-LT"/>
        </w:rPr>
        <w:t xml:space="preserve"> </w:t>
      </w:r>
      <w:r w:rsidRPr="00BF251D">
        <w:rPr>
          <w:b/>
          <w:lang w:val="lt-LT"/>
        </w:rPr>
        <w:t>šimtas šešiasdešimt penki tūkstančiai aštuoni šimtai trisdešimt penki eurai devyniasdešimt penki centai</w:t>
      </w:r>
      <w:r w:rsidRPr="00BF251D">
        <w:rPr>
          <w:lang w:val="lt-LT"/>
        </w:rPr>
        <w:t>).</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216"/>
        <w:gridCol w:w="1843"/>
        <w:gridCol w:w="1804"/>
      </w:tblGrid>
      <w:tr w:rsidR="00AA3781" w:rsidRPr="00BF251D" w:rsidTr="00180771">
        <w:trPr>
          <w:trHeight w:val="566"/>
        </w:trPr>
        <w:tc>
          <w:tcPr>
            <w:tcW w:w="73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A3781" w:rsidRPr="00BF251D" w:rsidRDefault="00AA3781" w:rsidP="00180771">
            <w:pPr>
              <w:pStyle w:val="Betarp"/>
              <w:jc w:val="center"/>
              <w:rPr>
                <w:rFonts w:ascii="Times New Roman" w:eastAsia="Calibri" w:hAnsi="Times New Roman" w:cs="Times New Roman"/>
                <w:szCs w:val="24"/>
              </w:rPr>
            </w:pPr>
            <w:r w:rsidRPr="00BF251D">
              <w:rPr>
                <w:rFonts w:ascii="Times New Roman" w:eastAsia="Calibri" w:hAnsi="Times New Roman" w:cs="Times New Roman"/>
                <w:szCs w:val="24"/>
              </w:rPr>
              <w:t>Eil.</w:t>
            </w:r>
          </w:p>
          <w:p w:rsidR="00AA3781" w:rsidRPr="00BF251D" w:rsidRDefault="00AA3781" w:rsidP="00180771">
            <w:pPr>
              <w:pStyle w:val="Betarp"/>
              <w:jc w:val="center"/>
              <w:rPr>
                <w:rFonts w:ascii="Times New Roman" w:eastAsia="Calibri" w:hAnsi="Times New Roman" w:cs="Times New Roman"/>
                <w:szCs w:val="24"/>
              </w:rPr>
            </w:pPr>
            <w:r w:rsidRPr="00BF251D">
              <w:rPr>
                <w:rFonts w:ascii="Times New Roman" w:eastAsia="Calibri" w:hAnsi="Times New Roman" w:cs="Times New Roman"/>
                <w:szCs w:val="24"/>
              </w:rPr>
              <w:t>Nr.</w:t>
            </w:r>
          </w:p>
        </w:tc>
        <w:tc>
          <w:tcPr>
            <w:tcW w:w="521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A3781" w:rsidRPr="00BF251D" w:rsidRDefault="00AA3781" w:rsidP="00180771">
            <w:pPr>
              <w:pStyle w:val="Betarp"/>
              <w:ind w:firstLine="426"/>
              <w:jc w:val="center"/>
              <w:rPr>
                <w:rFonts w:ascii="Times New Roman" w:eastAsia="Calibri" w:hAnsi="Times New Roman" w:cs="Times New Roman"/>
                <w:szCs w:val="24"/>
              </w:rPr>
            </w:pPr>
            <w:r w:rsidRPr="00BF251D">
              <w:rPr>
                <w:rFonts w:ascii="Times New Roman" w:eastAsia="Calibri" w:hAnsi="Times New Roman" w:cs="Times New Roman"/>
                <w:szCs w:val="24"/>
              </w:rPr>
              <w:t>Darbų pavadinimas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A3781" w:rsidRPr="00BF251D" w:rsidRDefault="00AA3781" w:rsidP="00180771">
            <w:pPr>
              <w:pStyle w:val="Betarp"/>
              <w:jc w:val="center"/>
              <w:rPr>
                <w:rFonts w:ascii="Times New Roman" w:eastAsia="Calibri" w:hAnsi="Times New Roman" w:cs="Times New Roman"/>
                <w:szCs w:val="24"/>
              </w:rPr>
            </w:pPr>
            <w:r w:rsidRPr="00BF251D">
              <w:rPr>
                <w:rFonts w:ascii="Times New Roman" w:eastAsia="Calibri" w:hAnsi="Times New Roman" w:cs="Times New Roman"/>
                <w:szCs w:val="24"/>
              </w:rPr>
              <w:t>Kaina,</w:t>
            </w:r>
          </w:p>
          <w:p w:rsidR="00AA3781" w:rsidRPr="00BF251D" w:rsidRDefault="00AA3781" w:rsidP="00180771">
            <w:pPr>
              <w:pStyle w:val="Betarp"/>
              <w:jc w:val="center"/>
              <w:rPr>
                <w:rFonts w:ascii="Times New Roman" w:eastAsia="Calibri" w:hAnsi="Times New Roman" w:cs="Times New Roman"/>
                <w:szCs w:val="24"/>
              </w:rPr>
            </w:pPr>
            <w:proofErr w:type="spellStart"/>
            <w:r w:rsidRPr="00BF251D">
              <w:rPr>
                <w:rFonts w:ascii="Times New Roman" w:eastAsia="Calibri" w:hAnsi="Times New Roman" w:cs="Times New Roman"/>
                <w:szCs w:val="24"/>
              </w:rPr>
              <w:t>Eur</w:t>
            </w:r>
            <w:proofErr w:type="spellEnd"/>
            <w:r w:rsidRPr="00BF251D">
              <w:rPr>
                <w:rFonts w:ascii="Times New Roman" w:eastAsia="Calibri" w:hAnsi="Times New Roman" w:cs="Times New Roman"/>
                <w:szCs w:val="24"/>
              </w:rPr>
              <w:t xml:space="preserve"> be PVM</w:t>
            </w:r>
          </w:p>
        </w:tc>
        <w:tc>
          <w:tcPr>
            <w:tcW w:w="18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A3781" w:rsidRPr="00BF251D" w:rsidRDefault="00AA3781" w:rsidP="00180771">
            <w:pPr>
              <w:pStyle w:val="Betarp"/>
              <w:jc w:val="center"/>
              <w:rPr>
                <w:rFonts w:ascii="Times New Roman" w:eastAsia="Calibri" w:hAnsi="Times New Roman" w:cs="Times New Roman"/>
                <w:szCs w:val="24"/>
              </w:rPr>
            </w:pPr>
            <w:r w:rsidRPr="00BF251D">
              <w:rPr>
                <w:rFonts w:ascii="Times New Roman" w:eastAsia="Calibri" w:hAnsi="Times New Roman" w:cs="Times New Roman"/>
                <w:szCs w:val="24"/>
              </w:rPr>
              <w:t>Kaina,</w:t>
            </w:r>
          </w:p>
          <w:p w:rsidR="00AA3781" w:rsidRPr="00BF251D" w:rsidRDefault="00AA3781" w:rsidP="00180771">
            <w:pPr>
              <w:pStyle w:val="Betarp"/>
              <w:jc w:val="center"/>
              <w:rPr>
                <w:rFonts w:ascii="Times New Roman" w:eastAsia="Calibri" w:hAnsi="Times New Roman" w:cs="Times New Roman"/>
                <w:szCs w:val="24"/>
              </w:rPr>
            </w:pPr>
            <w:proofErr w:type="spellStart"/>
            <w:r w:rsidRPr="00BF251D">
              <w:rPr>
                <w:rFonts w:ascii="Times New Roman" w:eastAsia="Calibri" w:hAnsi="Times New Roman" w:cs="Times New Roman"/>
                <w:szCs w:val="24"/>
              </w:rPr>
              <w:t>Eur</w:t>
            </w:r>
            <w:proofErr w:type="spellEnd"/>
            <w:r w:rsidRPr="00BF251D">
              <w:rPr>
                <w:rFonts w:ascii="Times New Roman" w:eastAsia="Calibri" w:hAnsi="Times New Roman" w:cs="Times New Roman"/>
                <w:szCs w:val="24"/>
              </w:rPr>
              <w:t xml:space="preserve"> su PVM</w:t>
            </w:r>
          </w:p>
        </w:tc>
      </w:tr>
      <w:tr w:rsidR="00AA3781" w:rsidRPr="00BF251D" w:rsidTr="00180771">
        <w:tc>
          <w:tcPr>
            <w:tcW w:w="738"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ind w:firstLine="176"/>
              <w:jc w:val="center"/>
              <w:rPr>
                <w:rFonts w:ascii="Times New Roman" w:eastAsia="Calibri" w:hAnsi="Times New Roman" w:cs="Times New Roman"/>
                <w:szCs w:val="24"/>
              </w:rPr>
            </w:pPr>
            <w:r w:rsidRPr="00BF251D">
              <w:rPr>
                <w:rFonts w:ascii="Times New Roman" w:eastAsia="Calibri" w:hAnsi="Times New Roman" w:cs="Times New Roman"/>
                <w:szCs w:val="24"/>
              </w:rPr>
              <w:t>1</w:t>
            </w:r>
          </w:p>
        </w:tc>
        <w:tc>
          <w:tcPr>
            <w:tcW w:w="5216"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ind w:firstLine="426"/>
              <w:jc w:val="center"/>
              <w:rPr>
                <w:rFonts w:ascii="Times New Roman" w:eastAsia="Calibri" w:hAnsi="Times New Roman" w:cs="Times New Roman"/>
                <w:szCs w:val="24"/>
              </w:rPr>
            </w:pPr>
            <w:r w:rsidRPr="00BF251D">
              <w:rPr>
                <w:rFonts w:ascii="Times New Roman" w:eastAsia="Calibri" w:hAnsi="Times New Roman" w:cs="Times New Roman"/>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ind w:firstLine="426"/>
              <w:jc w:val="center"/>
              <w:rPr>
                <w:rFonts w:ascii="Times New Roman" w:eastAsia="Calibri" w:hAnsi="Times New Roman" w:cs="Times New Roman"/>
                <w:szCs w:val="24"/>
              </w:rPr>
            </w:pPr>
            <w:r w:rsidRPr="00BF251D">
              <w:rPr>
                <w:rFonts w:ascii="Times New Roman" w:eastAsia="Calibri" w:hAnsi="Times New Roman" w:cs="Times New Roman"/>
                <w:szCs w:val="24"/>
              </w:rPr>
              <w:t>3</w:t>
            </w:r>
          </w:p>
        </w:tc>
        <w:tc>
          <w:tcPr>
            <w:tcW w:w="1804"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ind w:firstLine="426"/>
              <w:jc w:val="center"/>
              <w:rPr>
                <w:rFonts w:ascii="Times New Roman" w:eastAsia="Calibri" w:hAnsi="Times New Roman" w:cs="Times New Roman"/>
                <w:szCs w:val="24"/>
              </w:rPr>
            </w:pPr>
            <w:r w:rsidRPr="00BF251D">
              <w:rPr>
                <w:rFonts w:ascii="Times New Roman" w:eastAsia="Calibri" w:hAnsi="Times New Roman" w:cs="Times New Roman"/>
                <w:szCs w:val="24"/>
              </w:rPr>
              <w:t>4</w:t>
            </w:r>
          </w:p>
        </w:tc>
      </w:tr>
      <w:tr w:rsidR="00AA3781" w:rsidRPr="00BF251D" w:rsidTr="00180771">
        <w:tc>
          <w:tcPr>
            <w:tcW w:w="738"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tabs>
                <w:tab w:val="left" w:pos="176"/>
              </w:tabs>
              <w:ind w:firstLine="318"/>
              <w:jc w:val="both"/>
              <w:rPr>
                <w:rFonts w:ascii="Times New Roman" w:eastAsia="Calibri" w:hAnsi="Times New Roman" w:cs="Times New Roman"/>
                <w:szCs w:val="24"/>
              </w:rPr>
            </w:pPr>
            <w:r w:rsidRPr="00BF251D">
              <w:rPr>
                <w:rFonts w:ascii="Times New Roman" w:eastAsia="Calibri" w:hAnsi="Times New Roman" w:cs="Times New Roman"/>
                <w:szCs w:val="24"/>
              </w:rPr>
              <w:t>1.</w:t>
            </w:r>
          </w:p>
        </w:tc>
        <w:tc>
          <w:tcPr>
            <w:tcW w:w="5216" w:type="dxa"/>
            <w:tcBorders>
              <w:top w:val="single" w:sz="4" w:space="0" w:color="auto"/>
              <w:left w:val="single" w:sz="4" w:space="0" w:color="auto"/>
              <w:bottom w:val="single" w:sz="4" w:space="0" w:color="auto"/>
              <w:right w:val="single" w:sz="4" w:space="0" w:color="auto"/>
            </w:tcBorders>
            <w:hideMark/>
          </w:tcPr>
          <w:p w:rsidR="00AA3781" w:rsidRPr="00BF251D" w:rsidRDefault="00AA3781" w:rsidP="00180771">
            <w:pPr>
              <w:pStyle w:val="Betarp"/>
              <w:rPr>
                <w:rFonts w:ascii="Times New Roman" w:eastAsia="Calibri" w:hAnsi="Times New Roman" w:cs="Times New Roman"/>
                <w:szCs w:val="24"/>
              </w:rPr>
            </w:pPr>
            <w:r w:rsidRPr="00BF251D">
              <w:rPr>
                <w:rFonts w:ascii="Times New Roman" w:eastAsia="Calibri" w:hAnsi="Times New Roman" w:cs="Times New Roman"/>
                <w:szCs w:val="24"/>
              </w:rPr>
              <w:t>Pjaunančios vielos „</w:t>
            </w:r>
            <w:proofErr w:type="spellStart"/>
            <w:r w:rsidRPr="00BF251D">
              <w:rPr>
                <w:rFonts w:ascii="Times New Roman" w:eastAsia="Calibri" w:hAnsi="Times New Roman" w:cs="Times New Roman"/>
                <w:szCs w:val="24"/>
              </w:rPr>
              <w:t>Concertina</w:t>
            </w:r>
            <w:proofErr w:type="spellEnd"/>
            <w:r w:rsidRPr="00BF251D">
              <w:rPr>
                <w:rFonts w:ascii="Times New Roman" w:eastAsia="Calibri" w:hAnsi="Times New Roman" w:cs="Times New Roman"/>
                <w:szCs w:val="24"/>
              </w:rPr>
              <w:t xml:space="preserve">“ arba lygiavertės skirtos teritorijos aptvėrimui ir jos apsaugai nuo galimo priešo gyvosios jėgos puolimo, tiesimo ir montavimo darbai, komplektuojančios dalys (kuolai, rišimo viela, įtempiama viela, vielos </w:t>
            </w:r>
            <w:proofErr w:type="spellStart"/>
            <w:r w:rsidRPr="00BF251D">
              <w:rPr>
                <w:rFonts w:ascii="Times New Roman" w:eastAsia="Calibri" w:hAnsi="Times New Roman" w:cs="Times New Roman"/>
                <w:szCs w:val="24"/>
              </w:rPr>
              <w:t>įtempėjai</w:t>
            </w:r>
            <w:proofErr w:type="spellEnd"/>
            <w:r w:rsidRPr="00BF251D">
              <w:rPr>
                <w:rFonts w:ascii="Times New Roman" w:eastAsia="Calibri" w:hAnsi="Times New Roman" w:cs="Times New Roman"/>
                <w:szCs w:val="24"/>
              </w:rPr>
              <w:t xml:space="preserve">, </w:t>
            </w:r>
            <w:proofErr w:type="spellStart"/>
            <w:r w:rsidRPr="00BF251D">
              <w:rPr>
                <w:rFonts w:ascii="Times New Roman" w:eastAsia="Calibri" w:hAnsi="Times New Roman" w:cs="Times New Roman"/>
                <w:szCs w:val="24"/>
              </w:rPr>
              <w:t>savisriegiai</w:t>
            </w:r>
            <w:proofErr w:type="spellEnd"/>
            <w:r w:rsidRPr="00BF251D">
              <w:rPr>
                <w:rFonts w:ascii="Times New Roman" w:eastAsia="Calibri" w:hAnsi="Times New Roman" w:cs="Times New Roman"/>
                <w:szCs w:val="24"/>
              </w:rPr>
              <w:t>, prispaudėjai, galvutė suktukui) 6400 metrų atkarpoje.</w:t>
            </w:r>
          </w:p>
        </w:tc>
        <w:tc>
          <w:tcPr>
            <w:tcW w:w="1843" w:type="dxa"/>
            <w:tcBorders>
              <w:top w:val="single" w:sz="4" w:space="0" w:color="auto"/>
              <w:left w:val="single" w:sz="4" w:space="0" w:color="auto"/>
              <w:bottom w:val="single" w:sz="4" w:space="0" w:color="auto"/>
              <w:right w:val="single" w:sz="4" w:space="0" w:color="auto"/>
            </w:tcBorders>
          </w:tcPr>
          <w:p w:rsidR="00AA3781" w:rsidRPr="00BF251D" w:rsidRDefault="00AA3781" w:rsidP="00180771">
            <w:pPr>
              <w:pStyle w:val="Betarp"/>
              <w:ind w:firstLine="426"/>
              <w:rPr>
                <w:rFonts w:ascii="Times New Roman" w:eastAsia="Calibri" w:hAnsi="Times New Roman" w:cs="Times New Roman"/>
                <w:szCs w:val="24"/>
              </w:rPr>
            </w:pPr>
            <w:r w:rsidRPr="00BF251D">
              <w:rPr>
                <w:rFonts w:ascii="Times New Roman" w:eastAsia="Calibri" w:hAnsi="Times New Roman" w:cs="Times New Roman"/>
                <w:szCs w:val="24"/>
              </w:rPr>
              <w:t>137 054,50</w:t>
            </w:r>
          </w:p>
        </w:tc>
        <w:tc>
          <w:tcPr>
            <w:tcW w:w="1804" w:type="dxa"/>
            <w:tcBorders>
              <w:top w:val="single" w:sz="4" w:space="0" w:color="auto"/>
              <w:left w:val="single" w:sz="4" w:space="0" w:color="auto"/>
              <w:bottom w:val="single" w:sz="4" w:space="0" w:color="auto"/>
              <w:right w:val="single" w:sz="4" w:space="0" w:color="auto"/>
            </w:tcBorders>
          </w:tcPr>
          <w:p w:rsidR="00AA3781" w:rsidRPr="00BF251D" w:rsidRDefault="00AA3781" w:rsidP="00180771">
            <w:pPr>
              <w:pStyle w:val="Betarp"/>
              <w:ind w:firstLine="426"/>
              <w:rPr>
                <w:rFonts w:ascii="Times New Roman" w:eastAsia="Calibri" w:hAnsi="Times New Roman" w:cs="Times New Roman"/>
                <w:szCs w:val="24"/>
              </w:rPr>
            </w:pPr>
            <w:r w:rsidRPr="00BF251D">
              <w:rPr>
                <w:rFonts w:ascii="Times New Roman" w:eastAsia="Calibri" w:hAnsi="Times New Roman" w:cs="Times New Roman"/>
                <w:szCs w:val="24"/>
              </w:rPr>
              <w:t>165 835,95</w:t>
            </w:r>
          </w:p>
        </w:tc>
      </w:tr>
    </w:tbl>
    <w:p w:rsidR="00AA3781" w:rsidRPr="00BF251D" w:rsidRDefault="00AA3781" w:rsidP="00AA3781">
      <w:pPr>
        <w:tabs>
          <w:tab w:val="left" w:pos="1276"/>
        </w:tabs>
        <w:ind w:firstLine="426"/>
        <w:jc w:val="both"/>
        <w:rPr>
          <w:lang w:val="lt-LT"/>
        </w:rPr>
      </w:pPr>
    </w:p>
    <w:p w:rsidR="00AA3781" w:rsidRPr="00BF251D" w:rsidRDefault="00AA3781" w:rsidP="00AA3781">
      <w:pPr>
        <w:tabs>
          <w:tab w:val="left" w:pos="1276"/>
        </w:tabs>
        <w:ind w:firstLine="426"/>
        <w:jc w:val="both"/>
        <w:rPr>
          <w:lang w:val="lt-LT"/>
        </w:rPr>
      </w:pPr>
      <w:r w:rsidRPr="00BF251D">
        <w:rPr>
          <w:lang w:val="lt-LT"/>
        </w:rPr>
        <w:lastRenderedPageBreak/>
        <w:t>3.2. Į darbų kainą įskaitomas PVM, kiti mokesčiai bei visos kitos išlaidos, reikalingos Sutarčiai tinkamai įvykdyti (įskaitant ir PVM sąskaitų faktūrų / sąskaitų faktūrų teikimo elektroniniu būdu išlaidas).</w:t>
      </w:r>
    </w:p>
    <w:p w:rsidR="00AA3781" w:rsidRPr="00BF251D" w:rsidRDefault="00AA3781" w:rsidP="00AA3781">
      <w:pPr>
        <w:tabs>
          <w:tab w:val="left" w:pos="1276"/>
        </w:tabs>
        <w:ind w:firstLine="426"/>
        <w:jc w:val="both"/>
        <w:rPr>
          <w:lang w:val="lt-LT"/>
        </w:rPr>
      </w:pPr>
      <w:r w:rsidRPr="00BF251D">
        <w:rPr>
          <w:lang w:val="lt-LT"/>
        </w:rPr>
        <w:t>3.3. Sutarties kaina ir darbų kainos Sutarties galiojimo laikotarpiu turi būti perskaičiuojamos (didinamos ar mažinamos) pasikeitus (padidėjus ar sumažėjus) PVM tarifui, kuris turėjo tiesioginės įtakos Sutarties kainai ir darbų kainoms. Šalims raštiškai susitarus perskaičiuojama tik ta Sutarties kainos ir darbų kainos dalis, kuriai turėjo įtakos pasikeitęs PVM tarifas ir tik pasikeitusio mokesčio dydžiu. Sutarties kainos ir darbų kainų perskaičiavimą dėl pasikeitusio (padidėjusio ar sumažėjusio) PVM tarifo inicijuoja Rangovas, kreipdamasis į Užsakovą raštu, pateikdamas konkrečius skaičiavimus dėl pasikeitusio mokesčio įtakos Sutarties kainai ir darbų kainoms. Užsakovas taip pat turi teisę inicijuoti Sutarties kainos ir darbų kainų perskaičiavimą dėl pasikeitusio (padidėjusio ar sumažėjusio) PVM tarifo. Sutarties kainos ir darbų kainų perskaičiavimas įforminamas Sutarties Šalių pasirašomu susitarimu, kuriame užfiksuojamos perskaičiuota Sutarties kaina ir darbų kainos bei šio perskaičiavimo įsigaliojimo sąlygos. Perskaičiuota Sutarties kaina ir darbų kainos taikomos tik tiems darbams, kurie bus teikiami po Šalių pasirašyto susitarimo įsigaliojimo dienos. Sutarties kainos ir darbų kainų perskaičiavimas dėl kitų mokesčių pasikeitimo ir (ar) bendro kainų lygio kitimo nebus atliekamas.</w:t>
      </w:r>
    </w:p>
    <w:p w:rsidR="00AA3781" w:rsidRPr="00BF251D" w:rsidRDefault="00AA3781" w:rsidP="00AA3781">
      <w:pPr>
        <w:tabs>
          <w:tab w:val="left" w:pos="1276"/>
        </w:tabs>
        <w:ind w:firstLine="426"/>
        <w:jc w:val="both"/>
        <w:rPr>
          <w:lang w:val="lt-LT"/>
        </w:rPr>
      </w:pPr>
      <w:r w:rsidRPr="00BF251D">
        <w:rPr>
          <w:lang w:val="lt-LT"/>
        </w:rPr>
        <w:t>3.4. Sutarties kainai apskaičiuoti taikomas kainodaros būdas:</w:t>
      </w:r>
      <w:r w:rsidRPr="00BF251D">
        <w:rPr>
          <w:i/>
          <w:lang w:val="lt-LT"/>
        </w:rPr>
        <w:t xml:space="preserve"> </w:t>
      </w:r>
      <w:r w:rsidRPr="00BF251D">
        <w:rPr>
          <w:lang w:val="lt-LT"/>
        </w:rPr>
        <w:t>fiksuota kaina su peržiūra.</w:t>
      </w:r>
    </w:p>
    <w:p w:rsidR="00AA3781" w:rsidRPr="00BF251D" w:rsidRDefault="00AA3781" w:rsidP="00AA3781">
      <w:pPr>
        <w:tabs>
          <w:tab w:val="left" w:pos="1276"/>
        </w:tabs>
        <w:ind w:firstLine="426"/>
        <w:jc w:val="both"/>
        <w:rPr>
          <w:i/>
          <w:lang w:val="lt-LT"/>
        </w:rPr>
      </w:pPr>
    </w:p>
    <w:p w:rsidR="00AA3781" w:rsidRPr="00BF251D" w:rsidRDefault="00AA3781" w:rsidP="00AA3781">
      <w:pPr>
        <w:tabs>
          <w:tab w:val="left" w:pos="567"/>
        </w:tabs>
        <w:spacing w:after="240"/>
        <w:ind w:left="851" w:firstLine="426"/>
        <w:jc w:val="center"/>
        <w:rPr>
          <w:b/>
          <w:lang w:val="lt-LT"/>
        </w:rPr>
      </w:pPr>
      <w:r w:rsidRPr="00BF251D">
        <w:rPr>
          <w:b/>
          <w:lang w:val="lt-LT"/>
        </w:rPr>
        <w:t>4. DARBŲ ATLIKIMO TERMINAI IR DARBŲ PRIĖMIMAS</w:t>
      </w:r>
    </w:p>
    <w:p w:rsidR="00AA3781" w:rsidRPr="00BF251D" w:rsidRDefault="00AA3781" w:rsidP="00AA3781">
      <w:pPr>
        <w:tabs>
          <w:tab w:val="left" w:pos="1276"/>
          <w:tab w:val="left" w:pos="3720"/>
        </w:tabs>
        <w:ind w:firstLine="426"/>
        <w:jc w:val="both"/>
        <w:rPr>
          <w:lang w:val="lt-LT"/>
        </w:rPr>
      </w:pPr>
      <w:r w:rsidRPr="00BF251D">
        <w:rPr>
          <w:lang w:val="lt-LT"/>
        </w:rPr>
        <w:t xml:space="preserve">4.1. Darbai turi būti atlikti per galimai trumpiausią terminą, bet ne vėliau kaip per 35 (trisdešimt penkias) kalendorines dienas nuo Sutarties įsigaliojimo dienos. </w:t>
      </w:r>
    </w:p>
    <w:p w:rsidR="00AA3781" w:rsidRPr="00BF251D" w:rsidRDefault="00AA3781" w:rsidP="00AA3781">
      <w:pPr>
        <w:tabs>
          <w:tab w:val="left" w:pos="1276"/>
        </w:tabs>
        <w:spacing w:after="240"/>
        <w:ind w:firstLine="426"/>
        <w:jc w:val="both"/>
        <w:rPr>
          <w:lang w:val="lt-LT"/>
        </w:rPr>
      </w:pPr>
      <w:r w:rsidRPr="00BF251D">
        <w:rPr>
          <w:lang w:val="lt-LT"/>
        </w:rPr>
        <w:t>4.2. Darbai priimami Šalių atstovams apžiūrėjus atliktus darbus ir įsitikinus, kad jie atitinka Sutarties bei Sutarties prieduose nustatytus reikalavimus, pasirašant atliktų darbų perdavimo–priėmimo aktą.</w:t>
      </w:r>
    </w:p>
    <w:p w:rsidR="00AA3781" w:rsidRPr="00BF251D" w:rsidRDefault="00AA3781" w:rsidP="00AA3781">
      <w:pPr>
        <w:tabs>
          <w:tab w:val="left" w:pos="567"/>
        </w:tabs>
        <w:spacing w:after="240"/>
        <w:ind w:left="851" w:firstLine="426"/>
        <w:jc w:val="center"/>
        <w:rPr>
          <w:b/>
          <w:lang w:val="lt-LT"/>
        </w:rPr>
      </w:pPr>
      <w:r w:rsidRPr="00BF251D">
        <w:rPr>
          <w:b/>
          <w:lang w:val="lt-LT"/>
        </w:rPr>
        <w:t>5. ATSISKAITYMO IR MOKĖJIMO UŽ ATLIKTUS DARBUS TVARKA</w:t>
      </w:r>
    </w:p>
    <w:p w:rsidR="00AA3781" w:rsidRPr="00BF251D" w:rsidRDefault="00AA3781" w:rsidP="00AA3781">
      <w:pPr>
        <w:tabs>
          <w:tab w:val="left" w:pos="0"/>
          <w:tab w:val="left" w:pos="709"/>
        </w:tabs>
        <w:ind w:firstLine="426"/>
        <w:jc w:val="both"/>
        <w:rPr>
          <w:color w:val="000000"/>
          <w:lang w:val="lt-LT"/>
        </w:rPr>
      </w:pPr>
      <w:r w:rsidRPr="00BF251D">
        <w:rPr>
          <w:lang w:val="lt-LT"/>
        </w:rPr>
        <w:t xml:space="preserve">5.1. </w:t>
      </w:r>
      <w:r w:rsidRPr="00BF251D">
        <w:rPr>
          <w:lang w:val="lt-LT" w:eastAsia="lt-LT"/>
        </w:rPr>
        <w:t>Už tinkamai ir faktiškai atliktus bei Užsakovo priimtus darbus Užsakovas su Rangovu atsiskaito mokėjimo pavedimu, pinigus pervesdama į Rangovo Sutartyje nurodytą banko sąskaitą ne vėliau kaip per 30 (trisdešimt) dienų nuo atliktų darbų perdavimo</w:t>
      </w:r>
      <w:r w:rsidRPr="00BF251D">
        <w:rPr>
          <w:lang w:val="lt-LT" w:eastAsia="lt-LT"/>
        </w:rPr>
        <w:softHyphen/>
        <w:t xml:space="preserve">–priėmimo akto pasirašymo ir teisingos PVM sąskaitos faktūros gavimo dienos. </w:t>
      </w:r>
      <w:r w:rsidRPr="00BF251D">
        <w:rPr>
          <w:color w:val="000000"/>
          <w:lang w:val="lt-LT"/>
        </w:rPr>
        <w:t>Rangovas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w:t>
      </w:r>
      <w:r w:rsidRPr="00BF251D">
        <w:rPr>
          <w:i/>
          <w:color w:val="000000"/>
          <w:lang w:val="lt-LT"/>
        </w:rPr>
        <w:t xml:space="preserve"> </w:t>
      </w:r>
      <w:r w:rsidRPr="00BF251D">
        <w:rPr>
          <w:color w:val="000000"/>
          <w:lang w:val="lt-LT"/>
        </w:rPr>
        <w:t>Rangovui nepateikus PVM sąskaitos faktūros / sąskaitos faktūros elektroniniu būdu, Užsakovas turi teisę nevykdyti mokėjimo.</w:t>
      </w:r>
    </w:p>
    <w:p w:rsidR="00AA3781" w:rsidRPr="00BF251D" w:rsidRDefault="00AA3781" w:rsidP="00AA3781">
      <w:pPr>
        <w:tabs>
          <w:tab w:val="left" w:pos="0"/>
          <w:tab w:val="left" w:pos="709"/>
        </w:tabs>
        <w:ind w:firstLine="426"/>
        <w:jc w:val="both"/>
        <w:rPr>
          <w:lang w:val="lt-LT" w:eastAsia="lt-LT"/>
        </w:rPr>
      </w:pPr>
      <w:r w:rsidRPr="00BF251D">
        <w:rPr>
          <w:color w:val="000000"/>
          <w:lang w:val="lt-LT"/>
        </w:rPr>
        <w:t xml:space="preserve">5.2.  </w:t>
      </w:r>
      <w:r w:rsidRPr="00BF251D">
        <w:rPr>
          <w:spacing w:val="-2"/>
          <w:lang w:val="lt-LT"/>
        </w:rPr>
        <w:t xml:space="preserve">Už atliktus darbus bus </w:t>
      </w:r>
      <w:r w:rsidRPr="00AC2246">
        <w:rPr>
          <w:spacing w:val="-2"/>
          <w:lang w:val="lt-LT"/>
        </w:rPr>
        <w:t>taikomas atvirkštinis PVM apmokestinimo mechanizmas</w:t>
      </w:r>
      <w:r w:rsidRPr="00BF251D">
        <w:rPr>
          <w:spacing w:val="-2"/>
          <w:lang w:val="lt-LT"/>
        </w:rPr>
        <w:t>, pagal kurį už atliktus darbus PVM turės apskaičiuoti ir sumokėti į biudžetą ne Rangovas, o Užsakovas.</w:t>
      </w:r>
    </w:p>
    <w:p w:rsidR="00AA3781" w:rsidRPr="00BF251D" w:rsidRDefault="00AA3781" w:rsidP="00AA3781">
      <w:pPr>
        <w:tabs>
          <w:tab w:val="left" w:pos="567"/>
        </w:tabs>
        <w:spacing w:before="240" w:after="240"/>
        <w:ind w:left="851" w:firstLine="426"/>
        <w:jc w:val="center"/>
        <w:rPr>
          <w:b/>
          <w:lang w:val="lt-LT"/>
        </w:rPr>
      </w:pPr>
      <w:r w:rsidRPr="00BF251D">
        <w:rPr>
          <w:b/>
          <w:lang w:val="lt-LT"/>
        </w:rPr>
        <w:t>6. ŠALIŲ ĮSIPAREIGOJIMAI</w:t>
      </w:r>
    </w:p>
    <w:p w:rsidR="00AA3781" w:rsidRPr="00BF251D" w:rsidRDefault="00AA3781" w:rsidP="00AA3781">
      <w:pPr>
        <w:tabs>
          <w:tab w:val="left" w:pos="0"/>
          <w:tab w:val="left" w:pos="540"/>
          <w:tab w:val="left" w:pos="1276"/>
        </w:tabs>
        <w:ind w:firstLine="426"/>
        <w:jc w:val="both"/>
        <w:rPr>
          <w:lang w:val="lt-LT"/>
        </w:rPr>
      </w:pPr>
      <w:r w:rsidRPr="00BF251D">
        <w:rPr>
          <w:bCs/>
          <w:lang w:val="lt-LT"/>
        </w:rPr>
        <w:t>6.1. Užsakovas įsipareigoja:</w:t>
      </w:r>
    </w:p>
    <w:p w:rsidR="00AA3781" w:rsidRPr="00BF251D" w:rsidRDefault="00AA3781" w:rsidP="00AA3781">
      <w:pPr>
        <w:tabs>
          <w:tab w:val="left" w:pos="0"/>
          <w:tab w:val="left" w:pos="540"/>
        </w:tabs>
        <w:ind w:firstLine="426"/>
        <w:jc w:val="both"/>
        <w:rPr>
          <w:color w:val="000000"/>
          <w:lang w:val="lt-LT"/>
        </w:rPr>
      </w:pPr>
      <w:r w:rsidRPr="00BF251D">
        <w:rPr>
          <w:color w:val="000000"/>
          <w:lang w:val="lt-LT"/>
        </w:rPr>
        <w:t>6.1.1. ne vėliau kaip per 3 (tris) darbo dienas nuo Sutarties įsigaliojimo dienos leisti Rangovui objekte pradėti vykdyti darbus;</w:t>
      </w:r>
    </w:p>
    <w:p w:rsidR="00AA3781" w:rsidRPr="00BF251D" w:rsidRDefault="00AA3781" w:rsidP="00AA3781">
      <w:pPr>
        <w:tabs>
          <w:tab w:val="left" w:pos="0"/>
          <w:tab w:val="left" w:pos="540"/>
        </w:tabs>
        <w:ind w:firstLine="426"/>
        <w:jc w:val="both"/>
        <w:rPr>
          <w:color w:val="000000"/>
          <w:lang w:val="lt-LT"/>
        </w:rPr>
      </w:pPr>
      <w:r w:rsidRPr="00BF251D">
        <w:rPr>
          <w:lang w:val="lt-LT"/>
        </w:rPr>
        <w:t xml:space="preserve">6.1.2. priimti iš </w:t>
      </w:r>
      <w:r w:rsidRPr="00BF251D">
        <w:rPr>
          <w:bCs/>
          <w:lang w:val="lt-LT"/>
        </w:rPr>
        <w:t>Rangovo</w:t>
      </w:r>
      <w:r w:rsidRPr="00BF251D">
        <w:rPr>
          <w:lang w:val="lt-LT"/>
        </w:rPr>
        <w:t xml:space="preserve"> baigtus darbus, atitinkančius Sutarties ir Sutarties priedų reikalavimus, ir sumokėti už faktiškai ir kokybiškai atliktus darbus Sutartyje nustatyta tvarka, terminais ir sąlygomis;</w:t>
      </w:r>
    </w:p>
    <w:p w:rsidR="00AA3781" w:rsidRPr="00BF251D" w:rsidRDefault="00AA3781" w:rsidP="00AA3781">
      <w:pPr>
        <w:tabs>
          <w:tab w:val="left" w:pos="0"/>
          <w:tab w:val="left" w:pos="540"/>
        </w:tabs>
        <w:ind w:firstLine="426"/>
        <w:jc w:val="both"/>
        <w:rPr>
          <w:color w:val="000000"/>
          <w:lang w:val="lt-LT"/>
        </w:rPr>
      </w:pPr>
      <w:r w:rsidRPr="00BF251D">
        <w:rPr>
          <w:color w:val="000000"/>
          <w:lang w:val="lt-LT"/>
        </w:rPr>
        <w:t>6.1.3. nedelsdamas, bet ne vėliau kaip per 3 (tris) darbo dienas, raštu pranešti Rangovui apie pasikeitusius savo rekvizitus, teisinį statusą, paskirtą atstovą;</w:t>
      </w:r>
    </w:p>
    <w:p w:rsidR="00AA3781" w:rsidRPr="00BF251D" w:rsidRDefault="00AA3781" w:rsidP="00AA3781">
      <w:pPr>
        <w:ind w:firstLine="426"/>
        <w:jc w:val="both"/>
        <w:rPr>
          <w:lang w:val="lt-LT"/>
        </w:rPr>
      </w:pPr>
      <w:r w:rsidRPr="00BF251D">
        <w:rPr>
          <w:lang w:val="lt-LT"/>
        </w:rPr>
        <w:t>6.1.4. kilus Šalių ginčui dėl Sutarties, ne vėliau kaip per 3 (tris) darbo dienas nuo ginčo kilimo dienos deleguoti atstovą spręsti ginčo.</w:t>
      </w:r>
    </w:p>
    <w:p w:rsidR="00AA3781" w:rsidRPr="00BF251D" w:rsidRDefault="00AA3781" w:rsidP="00AA3781">
      <w:pPr>
        <w:tabs>
          <w:tab w:val="left" w:pos="0"/>
          <w:tab w:val="left" w:pos="540"/>
          <w:tab w:val="left" w:pos="1276"/>
        </w:tabs>
        <w:ind w:firstLine="426"/>
        <w:jc w:val="both"/>
        <w:rPr>
          <w:bCs/>
          <w:lang w:val="lt-LT"/>
        </w:rPr>
      </w:pPr>
      <w:r w:rsidRPr="00BF251D">
        <w:rPr>
          <w:bCs/>
          <w:lang w:val="lt-LT"/>
        </w:rPr>
        <w:t>6.2. Rangovas įsipareigoja:</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 xml:space="preserve">6.2.1. Sutartyje nustatytomis sąlygomis ir tvarka pradėti objekte vykdyti darbus, kokybiškai atlikti, užbaigti ir laiku perduoti atliktus darbus Užsakovui; </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 xml:space="preserve">6.2.2. ne vėliau kaip per 3 (tris) darbo dienas nuo Sutarties įsigaliojimo dienos paskirti asmenį, atsakingą už darbų vykdymą Užsakovui ir ryšiams su Užsakovu palaikyti ir apie jį </w:t>
      </w:r>
      <w:r w:rsidRPr="00BF251D">
        <w:rPr>
          <w:lang w:val="lt-LT"/>
        </w:rPr>
        <w:t>raštu</w:t>
      </w:r>
      <w:r w:rsidRPr="00BF251D">
        <w:rPr>
          <w:color w:val="000000"/>
          <w:lang w:val="lt-LT"/>
        </w:rPr>
        <w:t xml:space="preserve"> informuoti Užsakovą;</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6.2.3. nedelsdamas, bet ne vėliau kaip per 3 (tris) darbo dienas, raštu pranešti Užsakovui apie pasikeitusius savo rekvizitus, teisinį statusą, paskirtą atstovą;</w:t>
      </w:r>
    </w:p>
    <w:p w:rsidR="00AA3781" w:rsidRPr="00BF251D" w:rsidRDefault="00AA3781" w:rsidP="00AA3781">
      <w:pPr>
        <w:tabs>
          <w:tab w:val="left" w:pos="0"/>
          <w:tab w:val="left" w:pos="540"/>
          <w:tab w:val="left" w:pos="1276"/>
        </w:tabs>
        <w:ind w:firstLine="426"/>
        <w:jc w:val="both"/>
        <w:rPr>
          <w:color w:val="000000"/>
          <w:lang w:val="lt-LT"/>
        </w:rPr>
      </w:pPr>
      <w:r w:rsidRPr="00BF251D">
        <w:rPr>
          <w:lang w:val="lt-LT"/>
        </w:rPr>
        <w:t>6.2.4. kilus Šalių ginčui dėl Sutarties, ne vėliau kaip per 3 (tris) darbo dienas nuo ginčo kilimo dienos deleguoti atstovą spręsti ginčo;</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6.2.5. savo lėšomis per 10 (dešimt) dienų nuo Užsakovo rašytinio pranešimo apie nustatytus defektus gavimo dienos arba per kitą Užsakovo nurodytą laikotarpį ištaisyti defektus, nustatytus garantinio laikotarpio metu, arba atlyginti Užsakovui jų šalinimo išlaidas;</w:t>
      </w:r>
    </w:p>
    <w:p w:rsidR="00AA3781" w:rsidRPr="00BF251D" w:rsidRDefault="00AA3781" w:rsidP="00AA3781">
      <w:pPr>
        <w:tabs>
          <w:tab w:val="left" w:pos="0"/>
          <w:tab w:val="left" w:pos="540"/>
          <w:tab w:val="left" w:pos="1276"/>
        </w:tabs>
        <w:ind w:firstLine="426"/>
        <w:jc w:val="both"/>
        <w:rPr>
          <w:lang w:val="lt-LT"/>
        </w:rPr>
      </w:pPr>
      <w:r w:rsidRPr="00BF251D">
        <w:rPr>
          <w:lang w:val="lt-LT"/>
        </w:rPr>
        <w:t>6.2.6. vykdydamas darbus, laikytis darbuotojų saugos ir sveikatos bei priešgaisrinių saugos taisyklių reikalavimų;</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6.2.7. laikytis Užsakovo teritorijoje nustatytos tvarkos taisyklių reikalavimų, užtikrinant perduotoje teritorijoje materialinių vertybių ir priešgaisrinę apsaugą;</w:t>
      </w:r>
    </w:p>
    <w:p w:rsidR="00AA3781" w:rsidRPr="00BF251D" w:rsidRDefault="00AA3781" w:rsidP="00AA3781">
      <w:pPr>
        <w:tabs>
          <w:tab w:val="left" w:pos="0"/>
          <w:tab w:val="left" w:pos="540"/>
          <w:tab w:val="left" w:pos="1276"/>
        </w:tabs>
        <w:ind w:firstLine="426"/>
        <w:jc w:val="both"/>
        <w:rPr>
          <w:color w:val="000000"/>
          <w:lang w:val="lt-LT"/>
        </w:rPr>
      </w:pPr>
      <w:r w:rsidRPr="00BF251D">
        <w:rPr>
          <w:lang w:val="lt-LT"/>
        </w:rPr>
        <w:t>6.2.8. savo sąskaita pašalinti iš teritorijos visas statybines atliekas ir šiukšles;</w:t>
      </w:r>
    </w:p>
    <w:p w:rsidR="00AA3781" w:rsidRPr="00BF251D" w:rsidRDefault="00AA3781" w:rsidP="00AA3781">
      <w:pPr>
        <w:tabs>
          <w:tab w:val="left" w:pos="0"/>
          <w:tab w:val="left" w:pos="709"/>
          <w:tab w:val="left" w:pos="1134"/>
          <w:tab w:val="left" w:pos="1276"/>
        </w:tabs>
        <w:ind w:firstLine="426"/>
        <w:jc w:val="both"/>
        <w:rPr>
          <w:lang w:val="lt-LT"/>
        </w:rPr>
      </w:pPr>
      <w:r w:rsidRPr="00BF251D">
        <w:rPr>
          <w:lang w:val="lt-LT"/>
        </w:rPr>
        <w:t>6.2.9. teisės aktų nustatyta tvarka užtikrinti privalomų statinio montavimo dokumentų įforminimą (visą privalomą išpildomąją dokumentaciją) ir jų perdavimą Užsakovui;</w:t>
      </w:r>
    </w:p>
    <w:p w:rsidR="00AA3781" w:rsidRPr="00BF251D" w:rsidRDefault="00AA3781" w:rsidP="00AA3781">
      <w:pPr>
        <w:tabs>
          <w:tab w:val="left" w:pos="0"/>
          <w:tab w:val="left" w:pos="540"/>
          <w:tab w:val="left" w:pos="1276"/>
        </w:tabs>
        <w:ind w:firstLine="426"/>
        <w:jc w:val="both"/>
        <w:rPr>
          <w:lang w:val="lt-LT"/>
        </w:rPr>
      </w:pPr>
      <w:r w:rsidRPr="00BF251D">
        <w:rPr>
          <w:lang w:val="lt-LT"/>
        </w:rPr>
        <w:t>6.2.10. baigtus vielos tiesimo ir montavimo darbus perduoti Užsakovui perdavimo-priėmimo aktu;</w:t>
      </w:r>
    </w:p>
    <w:p w:rsidR="00AA3781" w:rsidRPr="00BF251D" w:rsidRDefault="00AA3781" w:rsidP="00AA3781">
      <w:pPr>
        <w:tabs>
          <w:tab w:val="left" w:pos="0"/>
          <w:tab w:val="left" w:pos="540"/>
          <w:tab w:val="left" w:pos="1276"/>
        </w:tabs>
        <w:ind w:firstLine="426"/>
        <w:jc w:val="both"/>
        <w:rPr>
          <w:color w:val="000000"/>
          <w:lang w:val="lt-LT"/>
        </w:rPr>
      </w:pPr>
      <w:r w:rsidRPr="00BF251D">
        <w:rPr>
          <w:lang w:val="lt-LT"/>
        </w:rPr>
        <w:t>6.2.11. darbus atlikti pagal Užsakovo pateiktą darbų dokumentaciją;</w:t>
      </w:r>
    </w:p>
    <w:p w:rsidR="00AA3781" w:rsidRPr="00BF251D" w:rsidRDefault="00AA3781" w:rsidP="00AA3781">
      <w:pPr>
        <w:tabs>
          <w:tab w:val="left" w:pos="0"/>
          <w:tab w:val="left" w:pos="540"/>
          <w:tab w:val="left" w:pos="1276"/>
        </w:tabs>
        <w:ind w:firstLine="426"/>
        <w:jc w:val="both"/>
        <w:rPr>
          <w:color w:val="000000"/>
          <w:lang w:val="lt-LT"/>
        </w:rPr>
      </w:pPr>
      <w:r w:rsidRPr="00BF251D">
        <w:rPr>
          <w:color w:val="000000"/>
          <w:lang w:val="lt-LT"/>
        </w:rPr>
        <w:t>6.2.12. naudoti tik darbų vykdymui ir naudojimo sąlygoms tinkamas medžiagas pagal Sutarties priedo Nr. 1 nurodytus reikalavimus;</w:t>
      </w:r>
    </w:p>
    <w:p w:rsidR="00AA3781" w:rsidRPr="00BF251D" w:rsidRDefault="00AA3781" w:rsidP="00AA3781">
      <w:pPr>
        <w:tabs>
          <w:tab w:val="left" w:pos="0"/>
          <w:tab w:val="left" w:pos="540"/>
          <w:tab w:val="left" w:pos="1276"/>
        </w:tabs>
        <w:ind w:firstLine="426"/>
        <w:jc w:val="both"/>
        <w:rPr>
          <w:lang w:val="lt-LT"/>
        </w:rPr>
      </w:pPr>
      <w:r w:rsidRPr="00BF251D">
        <w:rPr>
          <w:lang w:val="lt-LT"/>
        </w:rPr>
        <w:t>6.2.13. užtikrinti savo naudojamų medžiagų, įrangos ir mechanizmų apsaugą;</w:t>
      </w:r>
    </w:p>
    <w:p w:rsidR="00AA3781" w:rsidRPr="00BF251D" w:rsidRDefault="00AA3781" w:rsidP="00AA3781">
      <w:pPr>
        <w:tabs>
          <w:tab w:val="left" w:pos="0"/>
          <w:tab w:val="left" w:pos="540"/>
          <w:tab w:val="left" w:pos="1276"/>
        </w:tabs>
        <w:ind w:firstLine="426"/>
        <w:jc w:val="both"/>
        <w:rPr>
          <w:lang w:val="lt-LT"/>
        </w:rPr>
      </w:pPr>
      <w:r w:rsidRPr="00BF251D">
        <w:rPr>
          <w:lang w:val="lt-LT"/>
        </w:rPr>
        <w:t>6.2.14. šiukšles ir medžiagų likučius utilizuoti savo lėšomis ir rizika, nepažeisdamas aplinkosaugos reikalavimų;</w:t>
      </w:r>
    </w:p>
    <w:p w:rsidR="00AA3781" w:rsidRPr="00BF251D" w:rsidRDefault="00AA3781" w:rsidP="00AA3781">
      <w:pPr>
        <w:tabs>
          <w:tab w:val="left" w:pos="0"/>
          <w:tab w:val="left" w:pos="540"/>
          <w:tab w:val="left" w:pos="1276"/>
        </w:tabs>
        <w:ind w:firstLine="426"/>
        <w:jc w:val="both"/>
        <w:rPr>
          <w:lang w:val="lt-LT"/>
        </w:rPr>
      </w:pPr>
      <w:r w:rsidRPr="00BF251D">
        <w:rPr>
          <w:lang w:val="lt-LT"/>
        </w:rPr>
        <w:t>6.2.15. laikytis Lietuvos Respublikos valstybės sienos ir jos apsaugos įstatymo 14 straipsnio 1-5 dalyse numatytų reikalavimų dėl teisės būti ar verstis ūkine, komercine veikla asmenims valstybės sienos apsaugos zonoje ar pasienio juostoje.</w:t>
      </w:r>
    </w:p>
    <w:p w:rsidR="00AA3781" w:rsidRPr="00BF251D" w:rsidRDefault="00AA3781" w:rsidP="00AA3781">
      <w:pPr>
        <w:spacing w:after="240"/>
        <w:ind w:firstLine="426"/>
        <w:jc w:val="both"/>
        <w:rPr>
          <w:lang w:val="lt-LT"/>
        </w:rPr>
      </w:pPr>
      <w:r w:rsidRPr="00BF251D">
        <w:rPr>
          <w:bCs/>
          <w:lang w:val="lt-LT"/>
        </w:rPr>
        <w:t>6.3. Kiti Šalių įsipareigojimai nurodyti kituose Sutarties punktuose bei Sutarties prieduose.</w:t>
      </w:r>
    </w:p>
    <w:p w:rsidR="00AA3781" w:rsidRPr="00BF251D" w:rsidRDefault="00AA3781" w:rsidP="00AA3781">
      <w:pPr>
        <w:tabs>
          <w:tab w:val="left" w:pos="851"/>
        </w:tabs>
        <w:spacing w:before="240" w:after="240"/>
        <w:ind w:left="851" w:firstLine="426"/>
        <w:jc w:val="center"/>
        <w:rPr>
          <w:b/>
          <w:lang w:val="lt-LT"/>
        </w:rPr>
      </w:pPr>
      <w:r w:rsidRPr="00BF251D">
        <w:rPr>
          <w:b/>
          <w:lang w:val="lt-LT"/>
        </w:rPr>
        <w:t>7. ŠALIŲ TEISĖS</w:t>
      </w:r>
    </w:p>
    <w:p w:rsidR="00AA3781" w:rsidRPr="00BF251D" w:rsidRDefault="00AA3781" w:rsidP="00AA3781">
      <w:pPr>
        <w:tabs>
          <w:tab w:val="left" w:pos="426"/>
          <w:tab w:val="left" w:pos="567"/>
          <w:tab w:val="left" w:pos="1276"/>
        </w:tabs>
        <w:ind w:firstLine="426"/>
        <w:jc w:val="both"/>
        <w:rPr>
          <w:lang w:val="lt-LT"/>
        </w:rPr>
      </w:pPr>
      <w:r w:rsidRPr="00BF251D">
        <w:rPr>
          <w:bCs/>
          <w:lang w:val="lt-LT"/>
        </w:rPr>
        <w:t>7.1. Užsakovas</w:t>
      </w:r>
      <w:r w:rsidRPr="00BF251D">
        <w:rPr>
          <w:lang w:val="lt-LT"/>
        </w:rPr>
        <w:t xml:space="preserve"> turi teisę:</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7.1.1. pareikšti reikalavimą dėl atliktų darbų trūkumų pašalinimo, jeigu išaiškėja, kad darbai atlikti nekokybiškai arba darbų kiekiai neatitinka Sutartyje bei Sutarties priedų nustatytų reikalavimų;</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7.1.2. nemokėti už atliktus darbus:</w:t>
      </w:r>
    </w:p>
    <w:p w:rsidR="00AA3781" w:rsidRPr="00BF251D" w:rsidRDefault="00AA3781" w:rsidP="00AA3781">
      <w:pPr>
        <w:tabs>
          <w:tab w:val="left" w:pos="0"/>
          <w:tab w:val="left" w:pos="426"/>
          <w:tab w:val="left" w:pos="1418"/>
        </w:tabs>
        <w:ind w:firstLine="426"/>
        <w:jc w:val="both"/>
        <w:rPr>
          <w:color w:val="000000"/>
          <w:lang w:val="lt-LT"/>
        </w:rPr>
      </w:pPr>
      <w:r w:rsidRPr="00BF251D">
        <w:rPr>
          <w:color w:val="000000"/>
          <w:lang w:val="lt-LT"/>
        </w:rPr>
        <w:t>7.1.2.1. tol, kol Rangovas nepašalina atliktų darbų defektų pagal Užsakovo pareikštą reikalavimą;</w:t>
      </w:r>
    </w:p>
    <w:p w:rsidR="00AA3781" w:rsidRPr="00BF251D" w:rsidRDefault="00AA3781" w:rsidP="00AA3781">
      <w:pPr>
        <w:tabs>
          <w:tab w:val="left" w:pos="0"/>
          <w:tab w:val="left" w:pos="426"/>
          <w:tab w:val="left" w:pos="1418"/>
        </w:tabs>
        <w:ind w:firstLine="426"/>
        <w:jc w:val="both"/>
        <w:rPr>
          <w:color w:val="000000"/>
          <w:lang w:val="lt-LT"/>
        </w:rPr>
      </w:pPr>
      <w:r w:rsidRPr="00BF251D">
        <w:rPr>
          <w:color w:val="000000"/>
          <w:lang w:val="lt-LT"/>
        </w:rPr>
        <w:t>7.1.2.2. jei pateikta neteisinga PVM sąskaita faktūra (kol bus išsiaiškinta su Rangovu ir bus pateikta teisinga PVM sąskaita faktūra);</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7.1.3. Rangovui nukrypus nuo Sutartyje bei Sutarties priedų nustatytų reikalavimų arba nesilaikant teisės aktuose nustatytų statybos normų ir taisyklių, reikalauti pašalinti defektus, nemokėti už netinkamai atliktus darbus arba, prireikus, reikalauti sustabdyti darbus, kol trūkumai bus pašalinti;</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7.1.4. kontroliuoti atliekamų darbų kiekius ir kokybę, pastebėjus neatitikimų ar defektų, nedelsiant apie tai informuoti Rangovą.</w:t>
      </w:r>
    </w:p>
    <w:p w:rsidR="00AA3781" w:rsidRPr="00BF251D" w:rsidRDefault="00AA3781" w:rsidP="00AA3781">
      <w:pPr>
        <w:tabs>
          <w:tab w:val="left" w:pos="426"/>
          <w:tab w:val="left" w:pos="567"/>
          <w:tab w:val="left" w:pos="1276"/>
        </w:tabs>
        <w:ind w:firstLine="426"/>
        <w:jc w:val="both"/>
        <w:rPr>
          <w:bCs/>
          <w:lang w:val="lt-LT"/>
        </w:rPr>
      </w:pPr>
      <w:r w:rsidRPr="00BF251D">
        <w:rPr>
          <w:bCs/>
          <w:lang w:val="lt-LT"/>
        </w:rPr>
        <w:t>7.2. Rangovas turi teisę:</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7.2.1. reikalauti sumokėti už kokybiškai atliktus, Sutarties bei Sutarties priedų nustatytus reikalavimus atitinkančius darbus, Sutartyje nustatyta tvarka, terminais ir sąlygomis;</w:t>
      </w:r>
    </w:p>
    <w:p w:rsidR="00AA3781" w:rsidRPr="00BF251D" w:rsidRDefault="00AA3781" w:rsidP="00AA3781">
      <w:pPr>
        <w:tabs>
          <w:tab w:val="left" w:pos="0"/>
          <w:tab w:val="left" w:pos="426"/>
          <w:tab w:val="left" w:pos="1276"/>
        </w:tabs>
        <w:ind w:firstLine="426"/>
        <w:jc w:val="both"/>
        <w:rPr>
          <w:color w:val="000000"/>
          <w:lang w:val="lt-LT"/>
        </w:rPr>
      </w:pPr>
      <w:r w:rsidRPr="00BF251D">
        <w:rPr>
          <w:color w:val="000000"/>
          <w:lang w:val="lt-LT"/>
        </w:rPr>
        <w:t>7.2.2. suderinęs su Užsakovu, atlikti darbus anksčiau, nei numatyta Sutartyje.</w:t>
      </w:r>
    </w:p>
    <w:p w:rsidR="00AA3781" w:rsidRPr="00BF251D" w:rsidRDefault="00AA3781" w:rsidP="00AA3781">
      <w:pPr>
        <w:tabs>
          <w:tab w:val="left" w:pos="426"/>
          <w:tab w:val="left" w:pos="567"/>
          <w:tab w:val="left" w:pos="1276"/>
        </w:tabs>
        <w:ind w:firstLine="426"/>
        <w:jc w:val="both"/>
        <w:rPr>
          <w:bCs/>
          <w:lang w:val="lt-LT"/>
        </w:rPr>
      </w:pPr>
      <w:r w:rsidRPr="00BF251D">
        <w:rPr>
          <w:bCs/>
          <w:lang w:val="lt-LT"/>
        </w:rPr>
        <w:t>7.3. Šalys turi ir kitų teisės aktuose nustatytų teisių.</w:t>
      </w:r>
    </w:p>
    <w:p w:rsidR="00AA3781" w:rsidRPr="00BF251D" w:rsidRDefault="00AA3781" w:rsidP="00AA3781">
      <w:pPr>
        <w:tabs>
          <w:tab w:val="left" w:pos="567"/>
        </w:tabs>
        <w:spacing w:before="240" w:after="240"/>
        <w:ind w:left="851" w:firstLine="426"/>
        <w:jc w:val="center"/>
        <w:rPr>
          <w:b/>
          <w:lang w:val="lt-LT"/>
        </w:rPr>
      </w:pPr>
      <w:r w:rsidRPr="00BF251D">
        <w:rPr>
          <w:b/>
          <w:lang w:val="lt-LT"/>
        </w:rPr>
        <w:t>8. ŠALIŲ ATSAKOMYBĖ</w:t>
      </w:r>
    </w:p>
    <w:p w:rsidR="00AA3781" w:rsidRPr="00BF251D" w:rsidRDefault="00AA3781" w:rsidP="00AA3781">
      <w:pPr>
        <w:pStyle w:val="Pagrindinistekstas"/>
        <w:tabs>
          <w:tab w:val="left" w:pos="1276"/>
        </w:tabs>
        <w:ind w:firstLine="426"/>
        <w:rPr>
          <w:color w:val="auto"/>
          <w:lang w:val="lt-LT"/>
        </w:rPr>
      </w:pPr>
      <w:r w:rsidRPr="00BF251D">
        <w:rPr>
          <w:color w:val="auto"/>
          <w:lang w:val="lt-LT"/>
        </w:rPr>
        <w:t>8.1. Už įsipareigojimų, prisiimtų Sutartimi, nevykdymą arba netinkamą vykdymą Šalys atsako įstatymų nustatyta tvarka, atsižvelgdamos į Sutartyje nustatytus ypatumus.</w:t>
      </w:r>
    </w:p>
    <w:p w:rsidR="00AA3781" w:rsidRPr="00BF251D" w:rsidRDefault="00AA3781" w:rsidP="00AA3781">
      <w:pPr>
        <w:pStyle w:val="Pagrindiniotekstotrauka"/>
        <w:tabs>
          <w:tab w:val="left" w:pos="1276"/>
          <w:tab w:val="left" w:pos="1425"/>
        </w:tabs>
        <w:spacing w:after="0"/>
        <w:ind w:left="0" w:firstLine="426"/>
        <w:jc w:val="both"/>
        <w:rPr>
          <w:bCs/>
        </w:rPr>
      </w:pPr>
      <w:r w:rsidRPr="00BF251D">
        <w:t>8.2. Rangovas atsako už visus pagal Sutartį prisiimtus įsipareigojimus, nepaisant to, ar jiems vykdyti bus pasitelkiami tretieji asmenys (subrangovai)</w:t>
      </w:r>
      <w:r w:rsidRPr="00BF251D">
        <w:rPr>
          <w:bCs/>
        </w:rPr>
        <w:t>.</w:t>
      </w:r>
    </w:p>
    <w:p w:rsidR="00AA3781" w:rsidRPr="00BF251D" w:rsidRDefault="00AA3781" w:rsidP="00AA3781">
      <w:pPr>
        <w:pStyle w:val="Pagrindiniotekstotrauka"/>
        <w:tabs>
          <w:tab w:val="left" w:pos="1276"/>
          <w:tab w:val="left" w:pos="1425"/>
        </w:tabs>
        <w:spacing w:after="0"/>
        <w:ind w:left="0" w:firstLine="426"/>
        <w:jc w:val="both"/>
        <w:rPr>
          <w:bCs/>
        </w:rPr>
      </w:pPr>
      <w:r w:rsidRPr="00BF251D">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rsidR="00AA3781" w:rsidRPr="00BF251D" w:rsidRDefault="00AA3781" w:rsidP="00AA3781">
      <w:pPr>
        <w:pStyle w:val="Pagrindinistekstas"/>
        <w:tabs>
          <w:tab w:val="left" w:pos="1276"/>
        </w:tabs>
        <w:ind w:firstLine="426"/>
        <w:rPr>
          <w:color w:val="auto"/>
          <w:lang w:val="lt-LT"/>
        </w:rPr>
      </w:pPr>
      <w:r w:rsidRPr="00BF251D">
        <w:rPr>
          <w:color w:val="auto"/>
          <w:lang w:val="lt-LT"/>
        </w:rPr>
        <w:t xml:space="preserve">8.4. Nei viena iš Šalių nėra atsakinga už įsipareigojimų nevykdymą ar netinkamą vykdymą, jeigu juos vykdyti trukdė nenugalima jėga </w:t>
      </w:r>
      <w:r w:rsidRPr="00BF251D">
        <w:rPr>
          <w:i/>
          <w:color w:val="auto"/>
          <w:lang w:val="lt-LT"/>
        </w:rPr>
        <w:t>(force majeure)</w:t>
      </w:r>
      <w:r w:rsidRPr="00BF251D">
        <w:rPr>
          <w:bCs/>
          <w:color w:val="auto"/>
          <w:lang w:val="lt-LT"/>
        </w:rPr>
        <w:t>.</w:t>
      </w:r>
      <w:r w:rsidRPr="00BF251D">
        <w:rPr>
          <w:color w:val="auto"/>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AA3781" w:rsidRPr="00BF251D" w:rsidRDefault="00AA3781" w:rsidP="00AA3781">
      <w:pPr>
        <w:pStyle w:val="Pagrindinistekstas"/>
        <w:tabs>
          <w:tab w:val="left" w:pos="1276"/>
        </w:tabs>
        <w:ind w:firstLine="426"/>
        <w:rPr>
          <w:color w:val="auto"/>
          <w:lang w:val="lt-LT"/>
        </w:rPr>
      </w:pPr>
      <w:r w:rsidRPr="00BF251D">
        <w:rPr>
          <w:color w:val="auto"/>
          <w:lang w:val="lt-LT"/>
        </w:rPr>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rsidR="00AA3781" w:rsidRPr="00BF251D" w:rsidRDefault="00AA3781" w:rsidP="00AA3781">
      <w:pPr>
        <w:pStyle w:val="Pagrindinistekstas"/>
        <w:tabs>
          <w:tab w:val="left" w:pos="1276"/>
        </w:tabs>
        <w:ind w:firstLine="426"/>
        <w:rPr>
          <w:color w:val="auto"/>
          <w:lang w:val="lt-LT"/>
        </w:rPr>
      </w:pPr>
      <w:r w:rsidRPr="00BF251D">
        <w:rPr>
          <w:color w:val="auto"/>
          <w:lang w:val="lt-LT"/>
        </w:rPr>
        <w:t>8.6.  Jei Rangovas vėluoja atlikti bet kokį darbą ar darbų grupę (etapą) Sutartyje nustatytais terminais, Užsakovas turi teisę be oficialaus įspėjimo ir neribodamas kitų savo teisių gynimo būdų pradėti skaičiuoti 0,03 (trijų šimtųjų) procento, nuo neatliktų darbų vertės (įskaitant PVM), dydžio delspinigius, už kiekvieną uždelstą dieną. Delspinigių sumokėjimas neatleidžia Rangovo nuo įsipareigojimo baigti darbus. Šios netesybos taikomos taip pat ir tuo atveju, jeigu Rangovas privalo per Užsakovo nurodytą protingą terminą ištaisyti darbų kokybės trūkumus.</w:t>
      </w:r>
    </w:p>
    <w:p w:rsidR="00AA3781" w:rsidRPr="00BF251D" w:rsidRDefault="00AA3781" w:rsidP="00AA3781">
      <w:pPr>
        <w:pStyle w:val="Pagrindinistekstas"/>
        <w:tabs>
          <w:tab w:val="left" w:pos="1276"/>
        </w:tabs>
        <w:ind w:firstLine="426"/>
        <w:rPr>
          <w:color w:val="auto"/>
          <w:lang w:val="lt-LT"/>
        </w:rPr>
      </w:pPr>
      <w:r w:rsidRPr="00BF251D">
        <w:rPr>
          <w:color w:val="auto"/>
          <w:lang w:val="lt-LT"/>
        </w:rPr>
        <w:t>8.7. Jei Rangovas nevykdo ar netinkamai vykdo sutartinius įsipareigojimus, susijusius ne su vėlavimu atlikti darbus Sutartyje numatytais terminais ir apie kuriuos Rangovas buvo raštiškai įspėtas, tačiau per Užsakovo nustatytą terminą nepašalino darbų trūkumų, Užsakovo reikalavimu moka Užsakovui 3 (trijų) procentų nuo visos Sutarties kainos, nurodytos Sutarties 3.1 papunktyje (įskaitant PVM), dydžio baudą.</w:t>
      </w:r>
    </w:p>
    <w:p w:rsidR="00AA3781" w:rsidRPr="00BF251D" w:rsidRDefault="00AA3781" w:rsidP="00AA3781">
      <w:pPr>
        <w:tabs>
          <w:tab w:val="left" w:pos="567"/>
        </w:tabs>
        <w:spacing w:before="240" w:after="240"/>
        <w:ind w:left="851" w:firstLine="426"/>
        <w:jc w:val="center"/>
        <w:rPr>
          <w:b/>
          <w:lang w:val="lt-LT"/>
        </w:rPr>
      </w:pPr>
      <w:r w:rsidRPr="00BF251D">
        <w:rPr>
          <w:b/>
          <w:lang w:val="lt-LT"/>
        </w:rPr>
        <w:t>9. DARBŲ GARANTIJOS IR SUTARTIES ĮVYKDYMO UŽTIKRINIMAS</w:t>
      </w:r>
    </w:p>
    <w:p w:rsidR="00AA3781" w:rsidRPr="00BF251D" w:rsidRDefault="00AA3781" w:rsidP="00AA3781">
      <w:pPr>
        <w:tabs>
          <w:tab w:val="left" w:pos="0"/>
          <w:tab w:val="left" w:pos="1134"/>
          <w:tab w:val="left" w:pos="3720"/>
        </w:tabs>
        <w:ind w:firstLine="426"/>
        <w:jc w:val="both"/>
        <w:rPr>
          <w:lang w:val="lt-LT"/>
        </w:rPr>
      </w:pPr>
      <w:r w:rsidRPr="00BF251D">
        <w:rPr>
          <w:bCs/>
          <w:lang w:val="lt-LT"/>
        </w:rPr>
        <w:t>9.1. Rangovas</w:t>
      </w:r>
      <w:r w:rsidRPr="00BF251D">
        <w:rPr>
          <w:lang w:val="lt-LT"/>
        </w:rPr>
        <w:t xml:space="preserve"> garantuoja, kad jo atlikti darbai bus kokybiški, be trūkumų ir klaidų, atitiks Sutartyje ir Sutarties priedų nustatytus reikalavimus.</w:t>
      </w:r>
    </w:p>
    <w:p w:rsidR="00AA3781" w:rsidRPr="00BF251D" w:rsidRDefault="00AA3781" w:rsidP="00AA3781">
      <w:pPr>
        <w:tabs>
          <w:tab w:val="left" w:pos="1134"/>
        </w:tabs>
        <w:ind w:firstLine="426"/>
        <w:jc w:val="both"/>
        <w:rPr>
          <w:lang w:val="lt-LT"/>
        </w:rPr>
      </w:pPr>
      <w:r w:rsidRPr="00BF251D">
        <w:rPr>
          <w:lang w:val="lt-LT"/>
        </w:rPr>
        <w:t>9.2. Darbų garantinis terminas nustatomas vadovaujantis Lietuvos Respublikos civilinio kodekso (toliau – CK) 6.698 straipsnio ir Lietuvos Respublikos statybos įstatymo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rsidR="00AA3781" w:rsidRPr="00BF251D" w:rsidRDefault="00AA3781" w:rsidP="00AA3781">
      <w:pPr>
        <w:tabs>
          <w:tab w:val="left" w:pos="567"/>
        </w:tabs>
        <w:spacing w:before="240" w:after="240"/>
        <w:ind w:left="851" w:firstLine="426"/>
        <w:jc w:val="center"/>
        <w:rPr>
          <w:b/>
          <w:lang w:val="lt-LT"/>
        </w:rPr>
      </w:pPr>
      <w:r w:rsidRPr="00BF251D">
        <w:rPr>
          <w:b/>
          <w:lang w:val="lt-LT"/>
        </w:rPr>
        <w:t>10. SUTARTIES GALIOJIMAS</w:t>
      </w:r>
    </w:p>
    <w:p w:rsidR="00AA3781" w:rsidRPr="00BF251D" w:rsidRDefault="00AA3781" w:rsidP="00AA3781">
      <w:pPr>
        <w:tabs>
          <w:tab w:val="left" w:pos="0"/>
          <w:tab w:val="left" w:pos="1276"/>
          <w:tab w:val="left" w:pos="3720"/>
        </w:tabs>
        <w:ind w:firstLine="426"/>
        <w:jc w:val="both"/>
        <w:rPr>
          <w:bCs/>
          <w:i/>
          <w:lang w:val="lt-LT"/>
        </w:rPr>
      </w:pPr>
      <w:r w:rsidRPr="00BF251D">
        <w:rPr>
          <w:bCs/>
          <w:lang w:val="lt-LT"/>
        </w:rPr>
        <w:t>10.1. Sutartis įsigalioja nuo jos pasirašymo dienos ir galioja iki visiško Šalių sutartinių įsipareigojimų įvykdymo.</w:t>
      </w:r>
    </w:p>
    <w:p w:rsidR="00AA3781" w:rsidRPr="00BF251D" w:rsidRDefault="00AA3781" w:rsidP="00AA3781">
      <w:pPr>
        <w:tabs>
          <w:tab w:val="left" w:pos="0"/>
          <w:tab w:val="left" w:pos="1276"/>
          <w:tab w:val="left" w:pos="3720"/>
        </w:tabs>
        <w:ind w:firstLine="426"/>
        <w:jc w:val="both"/>
        <w:rPr>
          <w:bCs/>
          <w:i/>
          <w:lang w:val="lt-LT"/>
        </w:rPr>
      </w:pPr>
      <w:r w:rsidRPr="00BF251D">
        <w:rPr>
          <w:lang w:val="lt-LT"/>
        </w:rPr>
        <w:t>10.2. Nutraukus Sutartį ar jai pasibaigus, lieka galioti Sutarties nuostatos, susijusios su atsakomybe, ginčų nagrinėjimo tvarka, taip pat visos kitos Sutarties nuostatos, jeigu šios nuostatos pagal savo esmę lieka galioti ir po Sutarties nutraukimo.</w:t>
      </w:r>
    </w:p>
    <w:p w:rsidR="00AA3781" w:rsidRPr="00BF251D" w:rsidRDefault="00AA3781" w:rsidP="00AA3781">
      <w:pPr>
        <w:tabs>
          <w:tab w:val="left" w:pos="1134"/>
        </w:tabs>
        <w:ind w:firstLine="426"/>
        <w:jc w:val="both"/>
        <w:rPr>
          <w:lang w:val="lt-LT"/>
        </w:rPr>
      </w:pPr>
      <w:r w:rsidRPr="00BF251D">
        <w:rPr>
          <w:bCs/>
          <w:lang w:val="lt-LT"/>
        </w:rPr>
        <w:t xml:space="preserve">10.3. Jei viena iš Šalių nevykdo sutartinių įsipareigojimų ar juos vykdo netinkamai ir tai yra esminis Sutarties pažeidimas, kita Šalis gali vienašališkai nutraukti Sutartį, įspėjusi kitą Šalį raštu prieš 10 (dešimt) darbo dienų ir pateikusi pagrįstus motyvus. </w:t>
      </w:r>
      <w:r w:rsidRPr="00BF251D">
        <w:rPr>
          <w:lang w:val="lt-LT"/>
        </w:rPr>
        <w:t>Esminis Sutarties pažeidimas turi būti suprantamas ir pagal CK 6.217 straipsnio 2 dalies kriterijus, ir pagal Sutartį (kai Šalys susitaria, ką laikys esminiu Sutarties pažeidimu). Šalys susitaria, kad esminiais Sutarties pažeidimais pagal Sutartį laikomi: Rangovo įsipareigojimų terminų praleidimas daugiau kaip 30 (trisdešimt) dienų; netinkamos kokybės, t. y. Sutarties reikalavimų neatitinkančių, darbų atlikimas, kai darbų trūkumai neištaisomi per Užsakovo nustatytą protingą terminą; netinkamas garantinių įsipareigojimų vykdymas.</w:t>
      </w:r>
    </w:p>
    <w:p w:rsidR="00AA3781" w:rsidRPr="00BF251D" w:rsidRDefault="00AA3781" w:rsidP="00AA3781">
      <w:pPr>
        <w:tabs>
          <w:tab w:val="left" w:pos="0"/>
          <w:tab w:val="left" w:pos="1276"/>
          <w:tab w:val="left" w:pos="3720"/>
        </w:tabs>
        <w:ind w:firstLine="426"/>
        <w:jc w:val="both"/>
        <w:rPr>
          <w:bCs/>
          <w:lang w:val="lt-LT"/>
        </w:rPr>
      </w:pPr>
      <w:r w:rsidRPr="00BF251D">
        <w:rPr>
          <w:bCs/>
          <w:lang w:val="lt-LT"/>
        </w:rPr>
        <w:t>10.4. Jeigu Rangovas darbus vykdo taip lėtai, kad juos baigti iki Sutarties 4.1 papunktyje nustatyto termino pabaigos pasidaro aiškiai negalima ir/ar Sutarties vykdymo metu paaiškėja, kad jie nebus tinkamai atlikti, tokiu atveju Užsakovas turi teisę nutraukti Sutartį, pranešdamas apie tai Rangovui raštu prieš 5 (penkias) darbo dienas.</w:t>
      </w:r>
    </w:p>
    <w:p w:rsidR="00AA3781" w:rsidRPr="00BF251D" w:rsidRDefault="00AA3781" w:rsidP="00AA3781">
      <w:pPr>
        <w:tabs>
          <w:tab w:val="left" w:pos="0"/>
          <w:tab w:val="left" w:pos="1276"/>
          <w:tab w:val="left" w:pos="3720"/>
        </w:tabs>
        <w:ind w:firstLine="426"/>
        <w:jc w:val="both"/>
        <w:rPr>
          <w:bCs/>
          <w:lang w:val="lt-LT"/>
        </w:rPr>
      </w:pPr>
      <w:r w:rsidRPr="00BF251D">
        <w:rPr>
          <w:bCs/>
          <w:lang w:val="lt-LT"/>
        </w:rPr>
        <w:t>10.5. Jei Užsakovas nutraukia Sutartį dėl priežasčių, nurodytų šios Sutarties 10.4 papunktyje, Rangovas privalo atlyginti Užsakovui visus dėl šio nutraukimo atsiradusius nuostolius.</w:t>
      </w:r>
    </w:p>
    <w:p w:rsidR="00AA3781" w:rsidRPr="00BF251D" w:rsidRDefault="00AA3781" w:rsidP="00AA3781">
      <w:pPr>
        <w:tabs>
          <w:tab w:val="left" w:pos="0"/>
          <w:tab w:val="left" w:pos="1276"/>
          <w:tab w:val="left" w:pos="3720"/>
        </w:tabs>
        <w:spacing w:after="240"/>
        <w:ind w:firstLine="426"/>
        <w:jc w:val="both"/>
        <w:rPr>
          <w:bCs/>
          <w:lang w:val="lt-LT"/>
        </w:rPr>
      </w:pPr>
      <w:r w:rsidRPr="00BF251D">
        <w:rPr>
          <w:bCs/>
          <w:lang w:val="lt-LT"/>
        </w:rPr>
        <w:t>10.6. Sutartis bet kada gali būti nutraukta raštišku abiejų Šalių susitarimu, Lietuvos Respublikos viešųjų pirkimų įstatymo (toliau – VPĮ) 90 straipsnio nustatytais atvejais ir tvarka bei kitų teisės aktų numatytais atvejais.</w:t>
      </w:r>
    </w:p>
    <w:p w:rsidR="00AA3781" w:rsidRPr="00BF251D" w:rsidRDefault="00AA3781" w:rsidP="00AA3781">
      <w:pPr>
        <w:pStyle w:val="Paprastasistekstas"/>
        <w:jc w:val="center"/>
        <w:rPr>
          <w:rFonts w:ascii="Times New Roman" w:hAnsi="Times New Roman" w:cs="Times New Roman"/>
          <w:b/>
          <w:sz w:val="24"/>
          <w:szCs w:val="24"/>
        </w:rPr>
      </w:pPr>
      <w:r w:rsidRPr="00BF251D">
        <w:rPr>
          <w:rFonts w:ascii="Times New Roman" w:hAnsi="Times New Roman" w:cs="Times New Roman"/>
          <w:b/>
          <w:sz w:val="24"/>
          <w:szCs w:val="24"/>
        </w:rPr>
        <w:t>11. SUTARTIES VYKDYMO SUSTABDYMAS</w:t>
      </w:r>
    </w:p>
    <w:p w:rsidR="00AA3781" w:rsidRPr="00BF251D" w:rsidRDefault="00AA3781" w:rsidP="00AA3781">
      <w:pPr>
        <w:pStyle w:val="Paprastasistekstas"/>
        <w:rPr>
          <w:rFonts w:ascii="Times New Roman" w:hAnsi="Times New Roman" w:cs="Times New Roman"/>
          <w:sz w:val="24"/>
          <w:szCs w:val="24"/>
        </w:rPr>
      </w:pP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ir su kuriomis susidurtų bet kuris kitas Užsakovas), Užsakovas turi teisę sustabdyti termino (ų) eigą.</w:t>
      </w: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(-ai) atnaujinamas (-i).</w:t>
      </w: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11.3. Sutartinių įsipareigojimų vykdymo sustabdymo terminas – iki 4 (keturių) savaičių.</w:t>
      </w: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11.4. Sutarties 11.1 ar 11.2 papunktyje nurodytu atveju Rangovas ir Užsakovas pasirašo susitarimą dėl sutartinių įsipareigojimų vykdymo sustabdymo, jame nurodant priežastis ir sustabdymo terminą, bei pridedant dokumentus, patvirtinančius sustabdymo pagrindą (jeigu tokie yra).</w:t>
      </w: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AA3781" w:rsidRPr="00BF251D" w:rsidRDefault="00AA3781" w:rsidP="00AA3781">
      <w:pPr>
        <w:pStyle w:val="Paprastasistekstas"/>
        <w:ind w:firstLine="709"/>
        <w:jc w:val="both"/>
        <w:rPr>
          <w:rFonts w:ascii="Times New Roman" w:hAnsi="Times New Roman" w:cs="Times New Roman"/>
          <w:sz w:val="24"/>
          <w:szCs w:val="24"/>
        </w:rPr>
      </w:pPr>
      <w:r w:rsidRPr="00BF251D">
        <w:rPr>
          <w:rFonts w:ascii="Times New Roman" w:hAnsi="Times New Roman" w:cs="Times New Roman"/>
          <w:sz w:val="24"/>
          <w:szCs w:val="24"/>
        </w:rPr>
        <w:t>11.6. Tais atvejais, kai Sutarties vykdymas sustabdomas likus iki Sutarties termino pabaigos daugiau laiko, nei galimas sustabdymo terminas, darbų atlikimo Paslaugų terminas pratęsimas tokiam laikotarpiui, kuriam jis buvo sustabdytas.</w:t>
      </w:r>
    </w:p>
    <w:p w:rsidR="00AA3781" w:rsidRPr="00BF251D" w:rsidRDefault="00AA3781" w:rsidP="00AA3781">
      <w:pPr>
        <w:pStyle w:val="Paprastasistekstas"/>
        <w:ind w:firstLine="709"/>
        <w:jc w:val="both"/>
        <w:rPr>
          <w:rFonts w:ascii="Times New Roman" w:hAnsi="Times New Roman" w:cs="Times New Roman"/>
          <w:sz w:val="24"/>
          <w:szCs w:val="24"/>
        </w:rPr>
      </w:pPr>
    </w:p>
    <w:p w:rsidR="00AA3781" w:rsidRPr="00BF251D" w:rsidRDefault="00AA3781" w:rsidP="00AA3781">
      <w:pPr>
        <w:tabs>
          <w:tab w:val="left" w:pos="567"/>
        </w:tabs>
        <w:spacing w:after="240"/>
        <w:ind w:left="851" w:firstLine="426"/>
        <w:jc w:val="center"/>
        <w:rPr>
          <w:b/>
          <w:lang w:val="lt-LT"/>
        </w:rPr>
      </w:pPr>
      <w:r w:rsidRPr="00BF251D">
        <w:rPr>
          <w:b/>
          <w:lang w:val="lt-LT"/>
        </w:rPr>
        <w:t>12. KITOS SĄLYGOS</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 xml:space="preserve">12.1. Sutarties sąlygos Sutarties galiojimo laikotarpiu gali būti keičiamos šioje Sutartyje ir </w:t>
      </w:r>
      <w:r w:rsidRPr="00BF251D">
        <w:rPr>
          <w:lang w:val="lt-LT"/>
        </w:rPr>
        <w:t xml:space="preserve">VPĮ </w:t>
      </w:r>
      <w:r w:rsidRPr="00BF251D">
        <w:rPr>
          <w:rStyle w:val="Hipersaitas"/>
          <w:lang w:val="lt-LT"/>
        </w:rPr>
        <w:t>89 straipsnyje</w:t>
      </w:r>
      <w:r w:rsidRPr="00BF251D">
        <w:rPr>
          <w:bCs/>
          <w:lang w:val="lt-LT"/>
        </w:rPr>
        <w:t xml:space="preserv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r w:rsidRPr="00BF251D">
        <w:rPr>
          <w:lang w:val="lt-LT"/>
        </w:rPr>
        <w:t xml:space="preserve"> </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 xml:space="preserve">12.2. Užsakovas atsakingu už Sutarties vykdymą asmeniu skiria Turto valdymo ir ūkio departamento prie Lietuvos Respublikos vidaus reikalų ministerijos Ūkio skyriaus viešojo administravimo specialistė Julija </w:t>
      </w:r>
      <w:proofErr w:type="spellStart"/>
      <w:r w:rsidRPr="00BF251D">
        <w:rPr>
          <w:bCs/>
          <w:lang w:val="lt-LT"/>
        </w:rPr>
        <w:t>Barauskienė</w:t>
      </w:r>
      <w:proofErr w:type="spellEnd"/>
      <w:r w:rsidRPr="00BF251D">
        <w:rPr>
          <w:bCs/>
          <w:lang w:val="lt-LT"/>
        </w:rPr>
        <w:t xml:space="preserve"> (el. paštas </w:t>
      </w:r>
      <w:proofErr w:type="spellStart"/>
      <w:r w:rsidRPr="00BF251D">
        <w:rPr>
          <w:bCs/>
          <w:lang w:val="lt-LT"/>
        </w:rPr>
        <w:t>julija.barauskiene@vrm.lt</w:t>
      </w:r>
      <w:proofErr w:type="spellEnd"/>
      <w:r w:rsidRPr="00BF251D">
        <w:rPr>
          <w:bCs/>
          <w:lang w:val="lt-LT"/>
        </w:rPr>
        <w:t xml:space="preserve">, tel. (8 5) 271 6399).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BF251D">
        <w:rPr>
          <w:bCs/>
          <w:lang w:val="lt-LT"/>
        </w:rPr>
        <w:t>karolis.klusevicius@vrm.lt</w:t>
      </w:r>
      <w:proofErr w:type="spellEnd"/>
      <w:r w:rsidRPr="00BF251D">
        <w:rPr>
          <w:bCs/>
          <w:lang w:val="lt-LT"/>
        </w:rPr>
        <w:t>, tel. (8 5) 2717242) arba jo paskirtas asmuo.</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12.4. Sutartis vykdoma vadovaujantis CK ir kitais teisės aktais.</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12.5. Sutartyje, kur reikalauja kontekstas, žodžiai, pateikti vienaskaita, gali turėti ir daugiskaitos prasmę ir atvirkščiai.</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 xml:space="preserve">12.6. Kai tam tikra reikšmė yra skirtinga tarp nurodytų skaičiais ir žodžiais, vadovaujamasi žodine reikšme. </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 xml:space="preserve">12.7. Jeigu abejojama dėl Sutarties sąvokų, kurios gali turėti kelias reikšmes, šioms sąvokoms priskiriama priimtiniausia, atsižvelgiant į šios Sutarties prigimtį, esmę bei jos dalyką, reikšmė. </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12.8. Šalių tarpusavio santykiai, neaptarti Sutartyje, reguliuojami CK ir kitų teisės aktų nustatyta tvarka.</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12.9. Sutarčiai aiškinti bei ginčams spręsti taikoma Lietuvos Respublikos teisė.</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lang w:val="lt-LT"/>
        </w:rPr>
        <w:t>12.10.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AA3781" w:rsidRPr="00BF251D" w:rsidRDefault="00AA3781" w:rsidP="00AA3781">
      <w:pPr>
        <w:tabs>
          <w:tab w:val="left" w:pos="0"/>
          <w:tab w:val="left" w:pos="1276"/>
          <w:tab w:val="left" w:pos="1418"/>
          <w:tab w:val="left" w:pos="3720"/>
        </w:tabs>
        <w:ind w:firstLine="426"/>
        <w:jc w:val="both"/>
        <w:rPr>
          <w:bCs/>
          <w:lang w:val="lt-LT"/>
        </w:rPr>
      </w:pPr>
      <w:r w:rsidRPr="00BF251D">
        <w:rPr>
          <w:bCs/>
          <w:lang w:val="lt-LT"/>
        </w:rPr>
        <w:t>12.11.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AA3781" w:rsidRPr="00BF251D" w:rsidRDefault="00AA3781" w:rsidP="00AA3781">
      <w:pPr>
        <w:pStyle w:val="Betarp"/>
        <w:ind w:firstLine="426"/>
        <w:rPr>
          <w:rFonts w:ascii="Times New Roman" w:hAnsi="Times New Roman" w:cs="Times New Roman"/>
          <w:szCs w:val="24"/>
        </w:rPr>
      </w:pPr>
      <w:r w:rsidRPr="00BF251D">
        <w:rPr>
          <w:rFonts w:ascii="Times New Roman" w:hAnsi="Times New Roman" w:cs="Times New Roman"/>
          <w:szCs w:val="24"/>
        </w:rPr>
        <w:t xml:space="preserve">         12.12. Neatskiriami Sutarties priedai:</w:t>
      </w:r>
    </w:p>
    <w:p w:rsidR="00AA3781" w:rsidRPr="00BF251D" w:rsidRDefault="00AA3781" w:rsidP="00AA3781">
      <w:pPr>
        <w:pStyle w:val="Betarp"/>
        <w:ind w:firstLine="426"/>
        <w:rPr>
          <w:rFonts w:ascii="Times New Roman" w:hAnsi="Times New Roman" w:cs="Times New Roman"/>
          <w:szCs w:val="24"/>
        </w:rPr>
      </w:pPr>
      <w:r w:rsidRPr="00BF251D">
        <w:rPr>
          <w:rFonts w:ascii="Times New Roman" w:hAnsi="Times New Roman" w:cs="Times New Roman"/>
          <w:szCs w:val="24"/>
        </w:rPr>
        <w:t xml:space="preserve">         12.12.1. Sutarties 1priedas</w:t>
      </w:r>
      <w:r w:rsidRPr="00BF251D">
        <w:rPr>
          <w:rFonts w:ascii="Times New Roman" w:hAnsi="Times New Roman" w:cs="Times New Roman"/>
          <w:bCs/>
          <w:i/>
          <w:szCs w:val="24"/>
        </w:rPr>
        <w:t xml:space="preserve"> – </w:t>
      </w:r>
      <w:r w:rsidRPr="00BF251D">
        <w:rPr>
          <w:rFonts w:ascii="Times New Roman" w:hAnsi="Times New Roman" w:cs="Times New Roman"/>
          <w:szCs w:val="24"/>
        </w:rPr>
        <w:t>Techninė specifikacija, 6 lapai;</w:t>
      </w:r>
    </w:p>
    <w:p w:rsidR="00AA3781" w:rsidRPr="00BF251D" w:rsidRDefault="00AA3781" w:rsidP="00AA3781">
      <w:pPr>
        <w:pStyle w:val="Betarp"/>
        <w:ind w:firstLine="426"/>
        <w:rPr>
          <w:rFonts w:ascii="Times New Roman" w:hAnsi="Times New Roman" w:cs="Times New Roman"/>
          <w:szCs w:val="24"/>
        </w:rPr>
      </w:pPr>
      <w:r w:rsidRPr="00BF251D">
        <w:rPr>
          <w:rFonts w:ascii="Times New Roman" w:hAnsi="Times New Roman" w:cs="Times New Roman"/>
          <w:szCs w:val="24"/>
        </w:rPr>
        <w:t xml:space="preserve">         12.12.2. </w:t>
      </w:r>
      <w:r w:rsidRPr="00BF251D">
        <w:rPr>
          <w:rFonts w:ascii="Times New Roman" w:hAnsi="Times New Roman" w:cs="Times New Roman"/>
          <w:bCs/>
          <w:szCs w:val="24"/>
        </w:rPr>
        <w:t xml:space="preserve">Sutarties 2 priedas – Rangovo pasiūlymas (su visais paaiškinimais ir </w:t>
      </w:r>
      <w:proofErr w:type="spellStart"/>
      <w:r w:rsidRPr="00BF251D">
        <w:rPr>
          <w:rFonts w:ascii="Times New Roman" w:hAnsi="Times New Roman" w:cs="Times New Roman"/>
          <w:bCs/>
          <w:szCs w:val="24"/>
        </w:rPr>
        <w:t>papildymais</w:t>
      </w:r>
      <w:proofErr w:type="spellEnd"/>
      <w:r w:rsidRPr="00BF251D">
        <w:rPr>
          <w:rFonts w:ascii="Times New Roman" w:hAnsi="Times New Roman" w:cs="Times New Roman"/>
          <w:bCs/>
          <w:szCs w:val="24"/>
        </w:rPr>
        <w:t>), 3 lapai.</w:t>
      </w:r>
    </w:p>
    <w:p w:rsidR="00AA3781" w:rsidRPr="00BF251D" w:rsidRDefault="00AA3781" w:rsidP="00AA3781">
      <w:pPr>
        <w:pStyle w:val="Betarp"/>
        <w:rPr>
          <w:rFonts w:ascii="Times New Roman" w:hAnsi="Times New Roman" w:cs="Times New Roman"/>
          <w:szCs w:val="24"/>
        </w:rPr>
      </w:pPr>
      <w:r w:rsidRPr="00BF251D">
        <w:rPr>
          <w:rFonts w:ascii="Times New Roman" w:hAnsi="Times New Roman" w:cs="Times New Roman"/>
          <w:szCs w:val="24"/>
        </w:rPr>
        <w:t xml:space="preserve">      </w:t>
      </w:r>
    </w:p>
    <w:p w:rsidR="00AA3781" w:rsidRPr="00BF251D" w:rsidRDefault="00AA3781" w:rsidP="00AA3781">
      <w:pPr>
        <w:tabs>
          <w:tab w:val="left" w:pos="0"/>
        </w:tabs>
        <w:spacing w:before="240" w:after="120" w:line="360" w:lineRule="auto"/>
        <w:jc w:val="center"/>
        <w:rPr>
          <w:b/>
          <w:bCs/>
          <w:lang w:val="lt-LT"/>
        </w:rPr>
      </w:pPr>
      <w:r w:rsidRPr="00BF251D">
        <w:rPr>
          <w:b/>
          <w:bCs/>
          <w:lang w:val="lt-LT"/>
        </w:rPr>
        <w:t>13. ŠALIŲ REKVIZITAI</w:t>
      </w:r>
    </w:p>
    <w:tbl>
      <w:tblPr>
        <w:tblpPr w:leftFromText="180" w:rightFromText="180" w:vertAnchor="text" w:horzAnchor="margin" w:tblpY="101"/>
        <w:tblW w:w="10008" w:type="dxa"/>
        <w:tblLook w:val="0000" w:firstRow="0" w:lastRow="0" w:firstColumn="0" w:lastColumn="0" w:noHBand="0" w:noVBand="0"/>
      </w:tblPr>
      <w:tblGrid>
        <w:gridCol w:w="5149"/>
        <w:gridCol w:w="4859"/>
      </w:tblGrid>
      <w:tr w:rsidR="00AA3781" w:rsidRPr="00BF251D" w:rsidTr="00180771">
        <w:trPr>
          <w:trHeight w:val="4703"/>
        </w:trPr>
        <w:tc>
          <w:tcPr>
            <w:tcW w:w="5148" w:type="dxa"/>
            <w:shd w:val="clear" w:color="auto" w:fill="auto"/>
          </w:tcPr>
          <w:p w:rsidR="00AA3781" w:rsidRPr="00BF251D" w:rsidRDefault="00AA3781" w:rsidP="00180771">
            <w:pPr>
              <w:rPr>
                <w:b/>
                <w:lang w:val="lt-LT"/>
              </w:rPr>
            </w:pPr>
            <w:r w:rsidRPr="00BF251D">
              <w:rPr>
                <w:b/>
                <w:lang w:val="lt-LT"/>
              </w:rPr>
              <w:t>UŽSAKOVAS</w:t>
            </w:r>
          </w:p>
          <w:p w:rsidR="00AA3781" w:rsidRPr="00BF251D" w:rsidRDefault="00AA3781" w:rsidP="00180771">
            <w:pPr>
              <w:rPr>
                <w:b/>
                <w:lang w:val="lt-LT"/>
              </w:rPr>
            </w:pPr>
          </w:p>
          <w:p w:rsidR="00AA3781" w:rsidRPr="00BF251D" w:rsidRDefault="00AA3781" w:rsidP="00180771">
            <w:pPr>
              <w:jc w:val="both"/>
              <w:rPr>
                <w:b/>
                <w:bCs/>
                <w:lang w:val="lt-LT"/>
              </w:rPr>
            </w:pPr>
            <w:r w:rsidRPr="00BF251D">
              <w:rPr>
                <w:b/>
                <w:bCs/>
                <w:lang w:val="lt-LT"/>
              </w:rPr>
              <w:t xml:space="preserve">Turto valdymo ir ūkio departamentas </w:t>
            </w:r>
          </w:p>
          <w:p w:rsidR="00AA3781" w:rsidRPr="00BF251D" w:rsidRDefault="00AA3781" w:rsidP="00180771">
            <w:pPr>
              <w:jc w:val="both"/>
              <w:rPr>
                <w:b/>
                <w:bCs/>
                <w:lang w:val="lt-LT"/>
              </w:rPr>
            </w:pPr>
            <w:r w:rsidRPr="00BF251D">
              <w:rPr>
                <w:b/>
                <w:bCs/>
                <w:lang w:val="lt-LT"/>
              </w:rPr>
              <w:t xml:space="preserve">prie Lietuvos Respublikos vidaus </w:t>
            </w:r>
          </w:p>
          <w:p w:rsidR="00AA3781" w:rsidRPr="00BF251D" w:rsidRDefault="00AA3781" w:rsidP="00180771">
            <w:pPr>
              <w:jc w:val="both"/>
              <w:rPr>
                <w:b/>
                <w:bCs/>
                <w:lang w:val="lt-LT"/>
              </w:rPr>
            </w:pPr>
            <w:r w:rsidRPr="00BF251D">
              <w:rPr>
                <w:b/>
                <w:bCs/>
                <w:lang w:val="lt-LT"/>
              </w:rPr>
              <w:t>reikalų ministerijos</w:t>
            </w:r>
          </w:p>
          <w:p w:rsidR="00AA3781" w:rsidRPr="00BF251D" w:rsidRDefault="00AA3781" w:rsidP="00180771">
            <w:pPr>
              <w:jc w:val="both"/>
              <w:rPr>
                <w:lang w:val="lt-LT"/>
              </w:rPr>
            </w:pPr>
          </w:p>
          <w:p w:rsidR="00AA3781" w:rsidRPr="00BF251D" w:rsidRDefault="00AA3781" w:rsidP="00180771">
            <w:pPr>
              <w:rPr>
                <w:lang w:val="lt-LT"/>
              </w:rPr>
            </w:pPr>
            <w:r w:rsidRPr="00BF251D">
              <w:rPr>
                <w:lang w:val="lt-LT"/>
              </w:rPr>
              <w:t xml:space="preserve">Duomenys kaupiami ir saugomi Juridinių </w:t>
            </w:r>
          </w:p>
          <w:p w:rsidR="00AA3781" w:rsidRPr="00BF251D" w:rsidRDefault="00AA3781" w:rsidP="00180771">
            <w:pPr>
              <w:rPr>
                <w:lang w:val="lt-LT"/>
              </w:rPr>
            </w:pPr>
            <w:r w:rsidRPr="00BF251D">
              <w:rPr>
                <w:lang w:val="lt-LT"/>
              </w:rPr>
              <w:t>asmenų registre, kodas 188729923</w:t>
            </w:r>
          </w:p>
          <w:p w:rsidR="00AA3781" w:rsidRPr="00BF251D" w:rsidRDefault="00AA3781" w:rsidP="00180771">
            <w:pPr>
              <w:rPr>
                <w:color w:val="000000"/>
                <w:lang w:val="lt-LT"/>
              </w:rPr>
            </w:pPr>
            <w:r w:rsidRPr="00BF251D">
              <w:rPr>
                <w:color w:val="000000"/>
                <w:lang w:val="lt-LT"/>
              </w:rPr>
              <w:t>PVM mokėtojo kodas</w:t>
            </w:r>
            <w:r w:rsidRPr="00BF251D">
              <w:rPr>
                <w:lang w:val="lt-LT"/>
              </w:rPr>
              <w:t xml:space="preserve"> LT887299219</w:t>
            </w:r>
            <w:r w:rsidRPr="00BF251D">
              <w:rPr>
                <w:color w:val="000000"/>
                <w:lang w:val="lt-LT"/>
              </w:rPr>
              <w:t xml:space="preserve"> </w:t>
            </w:r>
          </w:p>
          <w:p w:rsidR="00AA3781" w:rsidRPr="00BF251D" w:rsidRDefault="00AA3781" w:rsidP="00180771">
            <w:pPr>
              <w:rPr>
                <w:lang w:val="lt-LT"/>
              </w:rPr>
            </w:pPr>
            <w:r w:rsidRPr="00BF251D">
              <w:rPr>
                <w:lang w:val="lt-LT"/>
              </w:rPr>
              <w:t xml:space="preserve">Šventaragio g. 2, 01510 Vilnius                            </w:t>
            </w:r>
          </w:p>
          <w:p w:rsidR="00AA3781" w:rsidRPr="00BF251D" w:rsidRDefault="00AA3781" w:rsidP="00180771">
            <w:pPr>
              <w:rPr>
                <w:lang w:val="lt-LT"/>
              </w:rPr>
            </w:pPr>
            <w:r w:rsidRPr="00BF251D">
              <w:rPr>
                <w:lang w:val="lt-LT"/>
              </w:rPr>
              <w:t>Tel. (8 5) 271 7262</w:t>
            </w:r>
          </w:p>
          <w:p w:rsidR="00AA3781" w:rsidRPr="00BF251D" w:rsidRDefault="00AA3781" w:rsidP="00180771">
            <w:pPr>
              <w:rPr>
                <w:lang w:val="lt-LT"/>
              </w:rPr>
            </w:pPr>
            <w:r w:rsidRPr="00BF251D">
              <w:rPr>
                <w:lang w:val="lt-LT"/>
              </w:rPr>
              <w:t>Faks. (8 5) 271 8628</w:t>
            </w:r>
          </w:p>
          <w:p w:rsidR="00AA3781" w:rsidRPr="00BF251D" w:rsidRDefault="00AA3781" w:rsidP="00180771">
            <w:pPr>
              <w:rPr>
                <w:lang w:val="lt-LT"/>
              </w:rPr>
            </w:pPr>
            <w:r w:rsidRPr="00BF251D">
              <w:rPr>
                <w:lang w:val="lt-LT"/>
              </w:rPr>
              <w:t>El. paštas: tvud@vrm.lt</w:t>
            </w:r>
          </w:p>
          <w:p w:rsidR="00AA3781" w:rsidRPr="00BF251D" w:rsidRDefault="00AA3781" w:rsidP="00180771">
            <w:pPr>
              <w:rPr>
                <w:lang w:val="lt-LT"/>
              </w:rPr>
            </w:pPr>
            <w:r w:rsidRPr="00BF251D">
              <w:rPr>
                <w:lang w:val="lt-LT"/>
              </w:rPr>
              <w:t xml:space="preserve">A. s. </w:t>
            </w:r>
            <w:r w:rsidRPr="00BF251D">
              <w:rPr>
                <w:bCs/>
                <w:lang w:val="lt-LT"/>
              </w:rPr>
              <w:t>LT21 4010 0510 0485 0600</w:t>
            </w:r>
          </w:p>
          <w:p w:rsidR="00AA3781" w:rsidRPr="00BF251D" w:rsidRDefault="00AA3781" w:rsidP="00180771">
            <w:pPr>
              <w:rPr>
                <w:lang w:val="lt-LT"/>
              </w:rPr>
            </w:pPr>
            <w:proofErr w:type="spellStart"/>
            <w:r w:rsidRPr="00BF251D">
              <w:rPr>
                <w:lang w:val="lt-LT"/>
              </w:rPr>
              <w:t>Luminor</w:t>
            </w:r>
            <w:proofErr w:type="spellEnd"/>
            <w:r w:rsidRPr="00BF251D">
              <w:rPr>
                <w:lang w:val="lt-LT"/>
              </w:rPr>
              <w:t xml:space="preserve"> Bank AS</w:t>
            </w:r>
          </w:p>
          <w:p w:rsidR="00AA3781" w:rsidRPr="00BF251D" w:rsidRDefault="00AA3781" w:rsidP="00180771">
            <w:pPr>
              <w:rPr>
                <w:lang w:val="lt-LT"/>
              </w:rPr>
            </w:pPr>
            <w:r w:rsidRPr="00BF251D">
              <w:rPr>
                <w:lang w:val="lt-LT"/>
              </w:rPr>
              <w:t>Banko kodas 40100</w:t>
            </w:r>
          </w:p>
          <w:p w:rsidR="00AA3781" w:rsidRPr="00BF251D" w:rsidRDefault="00AA3781" w:rsidP="00180771">
            <w:pPr>
              <w:jc w:val="both"/>
              <w:rPr>
                <w:lang w:val="lt-LT"/>
              </w:rPr>
            </w:pPr>
          </w:p>
          <w:p w:rsidR="00AA3781" w:rsidRPr="00BF251D" w:rsidRDefault="00AA3781" w:rsidP="00180771">
            <w:pPr>
              <w:rPr>
                <w:lang w:val="lt-LT"/>
              </w:rPr>
            </w:pPr>
            <w:r w:rsidRPr="00BF251D">
              <w:rPr>
                <w:lang w:val="lt-LT"/>
              </w:rPr>
              <w:t>Direktorius</w:t>
            </w:r>
          </w:p>
          <w:p w:rsidR="00AA3781" w:rsidRPr="00BF251D" w:rsidRDefault="00AA3781" w:rsidP="00180771">
            <w:pPr>
              <w:pStyle w:val="Sraopastraipa"/>
              <w:ind w:left="0" w:right="340"/>
              <w:jc w:val="center"/>
              <w:rPr>
                <w:lang w:val="lt-LT"/>
              </w:rPr>
            </w:pPr>
            <w:r w:rsidRPr="00BF251D">
              <w:rPr>
                <w:lang w:val="lt-LT"/>
              </w:rPr>
              <w:t xml:space="preserve">                                          </w:t>
            </w:r>
          </w:p>
          <w:p w:rsidR="00AA3781" w:rsidRPr="00BF251D" w:rsidRDefault="00AA3781" w:rsidP="00180771">
            <w:pPr>
              <w:ind w:right="175"/>
              <w:rPr>
                <w:b/>
                <w:lang w:val="lt-LT"/>
              </w:rPr>
            </w:pPr>
            <w:r w:rsidRPr="00BF251D">
              <w:rPr>
                <w:lang w:val="lt-LT"/>
              </w:rPr>
              <w:t>Giedrius Griška</w:t>
            </w:r>
          </w:p>
        </w:tc>
        <w:tc>
          <w:tcPr>
            <w:tcW w:w="4859" w:type="dxa"/>
            <w:shd w:val="clear" w:color="auto" w:fill="auto"/>
          </w:tcPr>
          <w:p w:rsidR="00AA3781" w:rsidRPr="00BF251D" w:rsidRDefault="00AA3781" w:rsidP="00180771">
            <w:pPr>
              <w:rPr>
                <w:b/>
                <w:lang w:val="lt-LT"/>
              </w:rPr>
            </w:pPr>
            <w:r w:rsidRPr="00BF251D">
              <w:rPr>
                <w:b/>
                <w:lang w:val="lt-LT"/>
              </w:rPr>
              <w:t>RANGOVAS</w:t>
            </w:r>
          </w:p>
          <w:p w:rsidR="00AA3781" w:rsidRPr="00BF251D" w:rsidRDefault="00AA3781" w:rsidP="00180771">
            <w:pPr>
              <w:rPr>
                <w:bCs/>
                <w:lang w:val="lt-LT"/>
              </w:rPr>
            </w:pPr>
          </w:p>
          <w:p w:rsidR="00AA3781" w:rsidRPr="00BF251D" w:rsidRDefault="00AA3781" w:rsidP="00180771">
            <w:pPr>
              <w:keepNext/>
              <w:tabs>
                <w:tab w:val="left" w:pos="9360"/>
              </w:tabs>
              <w:jc w:val="both"/>
              <w:outlineLvl w:val="0"/>
              <w:rPr>
                <w:b/>
                <w:bCs/>
                <w:lang w:val="lt-LT"/>
              </w:rPr>
            </w:pPr>
            <w:r w:rsidRPr="00BF251D">
              <w:rPr>
                <w:b/>
                <w:bCs/>
                <w:lang w:val="lt-LT"/>
              </w:rPr>
              <w:t>UAB „</w:t>
            </w:r>
            <w:proofErr w:type="spellStart"/>
            <w:r w:rsidRPr="00BF251D">
              <w:rPr>
                <w:b/>
                <w:bCs/>
                <w:lang w:val="lt-LT"/>
              </w:rPr>
              <w:t>Gormeta</w:t>
            </w:r>
            <w:proofErr w:type="spellEnd"/>
            <w:r w:rsidRPr="00BF251D">
              <w:rPr>
                <w:b/>
                <w:bCs/>
                <w:lang w:val="lt-LT"/>
              </w:rPr>
              <w:t>“</w:t>
            </w:r>
          </w:p>
          <w:p w:rsidR="00AA3781" w:rsidRPr="00BF251D" w:rsidRDefault="00AA3781" w:rsidP="00180771">
            <w:pPr>
              <w:keepNext/>
              <w:tabs>
                <w:tab w:val="left" w:pos="9360"/>
              </w:tabs>
              <w:jc w:val="both"/>
              <w:outlineLvl w:val="0"/>
              <w:rPr>
                <w:bCs/>
                <w:lang w:val="lt-LT"/>
              </w:rPr>
            </w:pPr>
          </w:p>
          <w:p w:rsidR="00AA3781" w:rsidRPr="00BF251D" w:rsidRDefault="00AA3781" w:rsidP="00180771">
            <w:pPr>
              <w:tabs>
                <w:tab w:val="left" w:pos="720"/>
              </w:tabs>
              <w:rPr>
                <w:bCs/>
                <w:lang w:val="lt-LT"/>
              </w:rPr>
            </w:pPr>
          </w:p>
          <w:p w:rsidR="00AA3781" w:rsidRPr="00BF251D" w:rsidRDefault="00AA3781" w:rsidP="00180771">
            <w:pPr>
              <w:tabs>
                <w:tab w:val="left" w:pos="720"/>
              </w:tabs>
              <w:rPr>
                <w:bCs/>
                <w:lang w:val="lt-LT"/>
              </w:rPr>
            </w:pPr>
          </w:p>
          <w:p w:rsidR="00AA3781" w:rsidRPr="00BF251D" w:rsidRDefault="00AA3781" w:rsidP="00180771">
            <w:pPr>
              <w:tabs>
                <w:tab w:val="left" w:pos="720"/>
              </w:tabs>
              <w:rPr>
                <w:lang w:val="lt-LT"/>
              </w:rPr>
            </w:pPr>
            <w:r w:rsidRPr="00BF251D">
              <w:rPr>
                <w:bCs/>
                <w:lang w:val="lt-LT"/>
              </w:rPr>
              <w:t xml:space="preserve">Duomenys kaupiami ir saugomi Juridinių asmenų registre, </w:t>
            </w:r>
            <w:r w:rsidRPr="00BF251D">
              <w:rPr>
                <w:lang w:val="lt-LT"/>
              </w:rPr>
              <w:t>kodas 304450439  </w:t>
            </w:r>
          </w:p>
          <w:p w:rsidR="00AA3781" w:rsidRPr="00BF251D" w:rsidRDefault="00AA3781" w:rsidP="00180771">
            <w:pPr>
              <w:tabs>
                <w:tab w:val="left" w:pos="720"/>
              </w:tabs>
              <w:rPr>
                <w:rFonts w:ascii="Arial" w:hAnsi="Arial" w:cs="Arial"/>
                <w:color w:val="000000"/>
                <w:sz w:val="21"/>
                <w:szCs w:val="21"/>
                <w:shd w:val="clear" w:color="auto" w:fill="FAFAFA"/>
                <w:lang w:val="lt-LT"/>
              </w:rPr>
            </w:pPr>
            <w:r w:rsidRPr="00BF251D">
              <w:rPr>
                <w:lang w:val="lt-LT"/>
              </w:rPr>
              <w:t xml:space="preserve">PVM mokėtojo kodas </w:t>
            </w:r>
            <w:r w:rsidRPr="00BF251D">
              <w:rPr>
                <w:color w:val="000000"/>
                <w:shd w:val="clear" w:color="auto" w:fill="FAFAFA"/>
                <w:lang w:val="lt-LT"/>
              </w:rPr>
              <w:t>LT100010724312</w:t>
            </w:r>
          </w:p>
          <w:p w:rsidR="00AA3781" w:rsidRPr="00BF251D" w:rsidRDefault="00AA3781" w:rsidP="00180771">
            <w:pPr>
              <w:tabs>
                <w:tab w:val="left" w:pos="720"/>
              </w:tabs>
              <w:rPr>
                <w:lang w:val="lt-LT"/>
              </w:rPr>
            </w:pPr>
            <w:r w:rsidRPr="00BF251D">
              <w:rPr>
                <w:lang w:val="lt-LT"/>
              </w:rPr>
              <w:t>Girulių g. 10-201, 12112 Vilnius</w:t>
            </w:r>
          </w:p>
          <w:p w:rsidR="00AA3781" w:rsidRPr="00BF251D" w:rsidRDefault="00AA3781" w:rsidP="00180771">
            <w:pPr>
              <w:tabs>
                <w:tab w:val="left" w:pos="720"/>
              </w:tabs>
              <w:rPr>
                <w:lang w:val="lt-LT"/>
              </w:rPr>
            </w:pPr>
            <w:r w:rsidRPr="00BF251D">
              <w:rPr>
                <w:lang w:val="lt-LT"/>
              </w:rPr>
              <w:t>Tel. 8 631 55744</w:t>
            </w:r>
          </w:p>
          <w:p w:rsidR="00AA3781" w:rsidRPr="00BF251D" w:rsidRDefault="00AA3781" w:rsidP="00180771">
            <w:pPr>
              <w:tabs>
                <w:tab w:val="left" w:pos="720"/>
              </w:tabs>
              <w:rPr>
                <w:lang w:val="lt-LT"/>
              </w:rPr>
            </w:pPr>
            <w:r w:rsidRPr="00BF251D">
              <w:rPr>
                <w:lang w:val="lt-LT"/>
              </w:rPr>
              <w:t>El. paštas: info@gormeta.lt</w:t>
            </w:r>
          </w:p>
          <w:p w:rsidR="00AA3781" w:rsidRPr="00BF251D" w:rsidRDefault="00AA3781" w:rsidP="00180771">
            <w:pPr>
              <w:tabs>
                <w:tab w:val="left" w:pos="3857"/>
              </w:tabs>
              <w:rPr>
                <w:lang w:val="lt-LT"/>
              </w:rPr>
            </w:pPr>
            <w:r w:rsidRPr="00BF251D">
              <w:rPr>
                <w:lang w:val="lt-LT"/>
              </w:rPr>
              <w:t>A. s. LT30 7300 0101 5130 1765</w:t>
            </w:r>
          </w:p>
          <w:p w:rsidR="00AA3781" w:rsidRPr="00BF251D" w:rsidRDefault="00AA3781" w:rsidP="00180771">
            <w:pPr>
              <w:tabs>
                <w:tab w:val="left" w:pos="3857"/>
              </w:tabs>
              <w:rPr>
                <w:lang w:val="lt-LT"/>
              </w:rPr>
            </w:pPr>
            <w:r w:rsidRPr="00BF251D">
              <w:rPr>
                <w:lang w:val="lt-LT"/>
              </w:rPr>
              <w:t>AB Swedbank</w:t>
            </w:r>
          </w:p>
          <w:p w:rsidR="00AA3781" w:rsidRPr="00BF251D" w:rsidRDefault="00AA3781" w:rsidP="00180771">
            <w:pPr>
              <w:tabs>
                <w:tab w:val="left" w:pos="3857"/>
              </w:tabs>
              <w:rPr>
                <w:lang w:val="lt-LT"/>
              </w:rPr>
            </w:pPr>
            <w:r w:rsidRPr="00BF251D">
              <w:rPr>
                <w:lang w:val="lt-LT"/>
              </w:rPr>
              <w:t>Banko kodas 73000</w:t>
            </w:r>
          </w:p>
          <w:p w:rsidR="00AA3781" w:rsidRPr="00BF251D" w:rsidRDefault="00AA3781" w:rsidP="00180771">
            <w:pPr>
              <w:rPr>
                <w:color w:val="000000"/>
                <w:lang w:val="lt-LT"/>
              </w:rPr>
            </w:pPr>
          </w:p>
          <w:p w:rsidR="00AA3781" w:rsidRPr="00BF251D" w:rsidRDefault="00AA3781" w:rsidP="00180771">
            <w:pPr>
              <w:rPr>
                <w:lang w:val="lt-LT"/>
              </w:rPr>
            </w:pPr>
          </w:p>
          <w:p w:rsidR="00AA3781" w:rsidRPr="00BF251D" w:rsidRDefault="00AA3781" w:rsidP="00180771">
            <w:pPr>
              <w:rPr>
                <w:lang w:val="lt-LT"/>
              </w:rPr>
            </w:pPr>
            <w:r w:rsidRPr="00BF251D">
              <w:rPr>
                <w:lang w:val="lt-LT"/>
              </w:rPr>
              <w:t xml:space="preserve">Direktorius </w:t>
            </w:r>
          </w:p>
          <w:p w:rsidR="00AA3781" w:rsidRPr="00BF251D" w:rsidRDefault="00AA3781" w:rsidP="00180771">
            <w:pPr>
              <w:rPr>
                <w:color w:val="000000"/>
                <w:lang w:val="lt-LT"/>
              </w:rPr>
            </w:pPr>
          </w:p>
          <w:p w:rsidR="00AA3781" w:rsidRPr="00BF251D" w:rsidRDefault="00AA3781" w:rsidP="00180771">
            <w:pPr>
              <w:rPr>
                <w:lang w:val="lt-LT"/>
              </w:rPr>
            </w:pPr>
            <w:proofErr w:type="spellStart"/>
            <w:r w:rsidRPr="00BF251D">
              <w:rPr>
                <w:lang w:val="lt-LT"/>
              </w:rPr>
              <w:t>Ilmaras</w:t>
            </w:r>
            <w:proofErr w:type="spellEnd"/>
            <w:r w:rsidRPr="00BF251D">
              <w:rPr>
                <w:lang w:val="lt-LT"/>
              </w:rPr>
              <w:t xml:space="preserve"> </w:t>
            </w:r>
            <w:proofErr w:type="spellStart"/>
            <w:r w:rsidRPr="00BF251D">
              <w:rPr>
                <w:lang w:val="lt-LT"/>
              </w:rPr>
              <w:t>Gorodničenko</w:t>
            </w:r>
            <w:proofErr w:type="spellEnd"/>
          </w:p>
        </w:tc>
      </w:tr>
    </w:tbl>
    <w:p w:rsidR="00AA3781" w:rsidRPr="00BF251D" w:rsidRDefault="00AA3781" w:rsidP="00AA3781">
      <w:pPr>
        <w:spacing w:line="360" w:lineRule="auto"/>
        <w:rPr>
          <w:lang w:val="lt-LT"/>
        </w:rPr>
      </w:pPr>
    </w:p>
    <w:p w:rsidR="009D7348" w:rsidRDefault="009D7348"/>
    <w:sectPr w:rsidR="009D7348">
      <w:headerReference w:type="default" r:id="rId6"/>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B8" w:rsidRDefault="003D16B8">
      <w:r>
        <w:separator/>
      </w:r>
    </w:p>
  </w:endnote>
  <w:endnote w:type="continuationSeparator" w:id="0">
    <w:p w:rsidR="003D16B8" w:rsidRDefault="003D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B8" w:rsidRDefault="003D16B8">
      <w:r>
        <w:separator/>
      </w:r>
    </w:p>
  </w:footnote>
  <w:footnote w:type="continuationSeparator" w:id="0">
    <w:p w:rsidR="003D16B8" w:rsidRDefault="003D1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95" w:rsidRDefault="00AA3781">
    <w:pPr>
      <w:pStyle w:val="Antrats"/>
    </w:pPr>
    <w:r>
      <w:rPr>
        <w:noProof/>
        <w:lang w:val="lt-LT" w:eastAsia="lt-LT"/>
      </w:rPr>
      <mc:AlternateContent>
        <mc:Choice Requires="wps">
          <w:drawing>
            <wp:anchor distT="0" distB="0" distL="0" distR="0" simplePos="0" relativeHeight="251659264" behindDoc="0" locked="0" layoutInCell="1" allowOverlap="1" wp14:anchorId="7677AFC6" wp14:editId="689F346A">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506F95" w:rsidRDefault="00AA3781">
                          <w:pPr>
                            <w:pStyle w:val="Antrats"/>
                          </w:pPr>
                          <w:r>
                            <w:rPr>
                              <w:rStyle w:val="Puslapionumeris"/>
                            </w:rPr>
                            <w:fldChar w:fldCharType="begin"/>
                          </w:r>
                          <w:r>
                            <w:rPr>
                              <w:rStyle w:val="Puslapionumeris"/>
                            </w:rPr>
                            <w:instrText>PAGE</w:instrText>
                          </w:r>
                          <w:r>
                            <w:rPr>
                              <w:rStyle w:val="Puslapionumeris"/>
                            </w:rPr>
                            <w:fldChar w:fldCharType="separate"/>
                          </w:r>
                          <w:r w:rsidR="00D10434">
                            <w:rPr>
                              <w:rStyle w:val="Puslapionumeris"/>
                              <w:noProof/>
                            </w:rPr>
                            <w:t>7</w:t>
                          </w:r>
                          <w:r>
                            <w:rPr>
                              <w:rStyle w:val="Puslapionumeris"/>
                            </w:rPr>
                            <w:fldChar w:fldCharType="end"/>
                          </w:r>
                        </w:p>
                      </w:txbxContent>
                    </wps:txbx>
                    <wps:bodyPr lIns="0" tIns="0" rIns="0" bIns="0" anchor="t">
                      <a:spAutoFit/>
                    </wps:bodyPr>
                  </wps:wsp>
                </a:graphicData>
              </a:graphic>
            </wp:anchor>
          </w:drawing>
        </mc:Choice>
        <mc:Fallback>
          <w:pict>
            <v:shapetype w14:anchorId="7677AFC6" id="_x0000_t202" coordsize="21600,21600" o:spt="202" path="m,l,21600r21600,l21600,xe">
              <v:stroke joinstyle="miter"/>
              <v:path gradientshapeok="t" o:connecttype="rect"/>
            </v:shapetype>
            <v:shape id="Frame1" o:spid="_x0000_s1026" type="#_x0000_t202" style="position:absolute;margin-left:0;margin-top:.05pt;width:6.05pt;height:13.8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6sw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" stroked="f">
              <v:fill opacity="0"/>
              <v:textbox style="mso-fit-shape-to-text:t" inset="0,0,0,0">
                <w:txbxContent>
                  <w:p w:rsidR="00506F95" w:rsidRDefault="00AA3781">
                    <w:pPr>
                      <w:pStyle w:val="Antrats"/>
                    </w:pPr>
                    <w:r>
                      <w:rPr>
                        <w:rStyle w:val="Puslapionumeris"/>
                      </w:rPr>
                      <w:fldChar w:fldCharType="begin"/>
                    </w:r>
                    <w:r>
                      <w:rPr>
                        <w:rStyle w:val="Puslapionumeris"/>
                      </w:rPr>
                      <w:instrText>PAGE</w:instrText>
                    </w:r>
                    <w:r>
                      <w:rPr>
                        <w:rStyle w:val="Puslapionumeris"/>
                      </w:rPr>
                      <w:fldChar w:fldCharType="separate"/>
                    </w:r>
                    <w:r w:rsidR="00D10434">
                      <w:rPr>
                        <w:rStyle w:val="Puslapionumeris"/>
                        <w:noProof/>
                      </w:rPr>
                      <w:t>7</w:t>
                    </w:r>
                    <w:r>
                      <w:rPr>
                        <w:rStyle w:val="Puslapionumeris"/>
                      </w:rPr>
                      <w:fldChar w:fldCharType="end"/>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81"/>
    <w:rsid w:val="003D16B8"/>
    <w:rsid w:val="009D7348"/>
    <w:rsid w:val="00AA3781"/>
    <w:rsid w:val="00D10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4D0A-6B16-47DC-B917-983B7B38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3781"/>
    <w:pPr>
      <w:suppressAutoHyphens/>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AA3781"/>
    <w:rPr>
      <w:rFonts w:ascii="Times New Roman" w:eastAsia="Times New Roman" w:hAnsi="Times New Roman" w:cs="Times New Roman"/>
      <w:sz w:val="24"/>
      <w:szCs w:val="24"/>
      <w:lang w:val="en-GB"/>
    </w:rPr>
  </w:style>
  <w:style w:type="character" w:styleId="Puslapionumeris">
    <w:name w:val="page number"/>
    <w:basedOn w:val="Numatytasispastraiposriftas"/>
    <w:semiHidden/>
    <w:qFormat/>
    <w:rsid w:val="00AA3781"/>
  </w:style>
  <w:style w:type="character" w:customStyle="1" w:styleId="PagrindinistekstasDiagrama">
    <w:name w:val="Pagrindinis tekstas Diagrama"/>
    <w:basedOn w:val="Numatytasispastraiposriftas"/>
    <w:link w:val="Pagrindinistekstas"/>
    <w:qFormat/>
    <w:rsid w:val="00AA3781"/>
    <w:rPr>
      <w:rFonts w:ascii="Times New Roman" w:eastAsia="Times New Roman" w:hAnsi="Times New Roman" w:cs="Times New Roman"/>
      <w:color w:val="0000FF"/>
      <w:sz w:val="24"/>
      <w:szCs w:val="24"/>
      <w:lang w:val="en-GB"/>
    </w:rPr>
  </w:style>
  <w:style w:type="character" w:customStyle="1" w:styleId="PagrindiniotekstotraukaDiagrama">
    <w:name w:val="Pagrindinio teksto įtrauka Diagrama"/>
    <w:basedOn w:val="Numatytasispastraiposriftas"/>
    <w:link w:val="Pagrindiniotekstotrauka"/>
    <w:uiPriority w:val="99"/>
    <w:qFormat/>
    <w:rsid w:val="00AA378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A3781"/>
    <w:rPr>
      <w:color w:val="0563C1" w:themeColor="hyperlink"/>
      <w:u w:val="single"/>
    </w:rPr>
  </w:style>
  <w:style w:type="paragraph" w:styleId="Pagrindinistekstas">
    <w:name w:val="Body Text"/>
    <w:basedOn w:val="prastasis"/>
    <w:link w:val="PagrindinistekstasDiagrama"/>
    <w:rsid w:val="00AA3781"/>
    <w:pPr>
      <w:jc w:val="both"/>
    </w:pPr>
    <w:rPr>
      <w:color w:val="0000FF"/>
    </w:rPr>
  </w:style>
  <w:style w:type="character" w:customStyle="1" w:styleId="PagrindinistekstasDiagrama1">
    <w:name w:val="Pagrindinis tekstas Diagrama1"/>
    <w:basedOn w:val="Numatytasispastraiposriftas"/>
    <w:uiPriority w:val="99"/>
    <w:semiHidden/>
    <w:rsid w:val="00AA3781"/>
    <w:rPr>
      <w:rFonts w:ascii="Times New Roman" w:eastAsia="Times New Roman" w:hAnsi="Times New Roman" w:cs="Times New Roman"/>
      <w:sz w:val="24"/>
      <w:szCs w:val="24"/>
      <w:lang w:val="en-GB"/>
    </w:rPr>
  </w:style>
  <w:style w:type="paragraph" w:styleId="Antrats">
    <w:name w:val="header"/>
    <w:basedOn w:val="prastasis"/>
    <w:link w:val="AntratsDiagrama"/>
    <w:rsid w:val="00AA3781"/>
    <w:pPr>
      <w:tabs>
        <w:tab w:val="center" w:pos="4153"/>
        <w:tab w:val="right" w:pos="8306"/>
      </w:tabs>
    </w:pPr>
  </w:style>
  <w:style w:type="character" w:customStyle="1" w:styleId="AntratsDiagrama1">
    <w:name w:val="Antraštės Diagrama1"/>
    <w:basedOn w:val="Numatytasispastraiposriftas"/>
    <w:uiPriority w:val="99"/>
    <w:semiHidden/>
    <w:rsid w:val="00AA3781"/>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rsid w:val="00AA3781"/>
    <w:pPr>
      <w:spacing w:after="120"/>
      <w:ind w:left="283"/>
    </w:pPr>
    <w:rPr>
      <w:lang w:val="lt-LT"/>
    </w:rPr>
  </w:style>
  <w:style w:type="character" w:customStyle="1" w:styleId="PagrindiniotekstotraukaDiagrama1">
    <w:name w:val="Pagrindinio teksto įtrauka Diagrama1"/>
    <w:basedOn w:val="Numatytasispastraiposriftas"/>
    <w:uiPriority w:val="99"/>
    <w:semiHidden/>
    <w:rsid w:val="00AA3781"/>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AA3781"/>
    <w:pPr>
      <w:ind w:left="720"/>
      <w:contextualSpacing/>
    </w:pPr>
  </w:style>
  <w:style w:type="paragraph" w:styleId="Betarp">
    <w:name w:val="No Spacing"/>
    <w:uiPriority w:val="1"/>
    <w:qFormat/>
    <w:rsid w:val="00AA3781"/>
    <w:pPr>
      <w:suppressAutoHyphens/>
      <w:spacing w:after="0" w:line="240" w:lineRule="auto"/>
    </w:pPr>
    <w:rPr>
      <w:sz w:val="24"/>
    </w:rPr>
  </w:style>
  <w:style w:type="paragraph" w:styleId="Paprastasistekstas">
    <w:name w:val="Plain Text"/>
    <w:basedOn w:val="prastasis"/>
    <w:link w:val="PaprastasistekstasDiagrama"/>
    <w:uiPriority w:val="99"/>
    <w:unhideWhenUsed/>
    <w:rsid w:val="00AA3781"/>
    <w:pPr>
      <w:suppressAutoHyphens w:val="0"/>
    </w:pPr>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AA37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13981</Words>
  <Characters>7970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2021-09-20T09:20:00Z</dcterms:created>
  <dcterms:modified xsi:type="dcterms:W3CDTF">2021-09-20T09:27:00Z</dcterms:modified>
</cp:coreProperties>
</file>