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313" w:rsidRDefault="00E60540">
      <w:pPr>
        <w:spacing w:after="0" w:line="240" w:lineRule="auto"/>
        <w:jc w:val="center"/>
        <w:rPr>
          <w:rFonts w:ascii="Arial" w:eastAsia="Arial" w:hAnsi="Arial" w:cs="Arial"/>
          <w:b/>
          <w:sz w:val="24"/>
          <w:szCs w:val="24"/>
        </w:rPr>
      </w:pPr>
      <w:r>
        <w:rPr>
          <w:rFonts w:ascii="Times New Roman" w:eastAsia="Times New Roman" w:hAnsi="Times New Roman" w:cs="Times New Roman"/>
          <w:b/>
          <w:smallCaps/>
          <w:sz w:val="24"/>
          <w:szCs w:val="24"/>
        </w:rPr>
        <w:t xml:space="preserve">MOKYMO PASLAUGŲ TEIKIMO </w:t>
      </w:r>
      <w:r>
        <w:rPr>
          <w:rFonts w:ascii="Times New Roman" w:eastAsia="Times New Roman" w:hAnsi="Times New Roman" w:cs="Times New Roman"/>
          <w:b/>
          <w:sz w:val="24"/>
          <w:szCs w:val="24"/>
        </w:rPr>
        <w:t>SUTARTIS Nr. U2-</w:t>
      </w:r>
      <w:r w:rsidR="009A702F">
        <w:rPr>
          <w:rFonts w:ascii="Times New Roman" w:eastAsia="Times New Roman" w:hAnsi="Times New Roman" w:cs="Times New Roman"/>
          <w:b/>
          <w:sz w:val="24"/>
          <w:szCs w:val="24"/>
        </w:rPr>
        <w:t>101</w:t>
      </w:r>
    </w:p>
    <w:p w:rsidR="00611313" w:rsidRDefault="00611313">
      <w:pPr>
        <w:spacing w:after="0" w:line="240" w:lineRule="auto"/>
        <w:jc w:val="center"/>
        <w:rPr>
          <w:rFonts w:ascii="Times New Roman" w:eastAsia="Times New Roman" w:hAnsi="Times New Roman" w:cs="Times New Roman"/>
          <w:b/>
          <w:sz w:val="24"/>
          <w:szCs w:val="24"/>
        </w:rPr>
      </w:pPr>
    </w:p>
    <w:p w:rsidR="00611313" w:rsidRDefault="00E605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m. </w:t>
      </w:r>
      <w:r w:rsidR="003D12AC">
        <w:rPr>
          <w:rFonts w:ascii="Times New Roman" w:eastAsia="Times New Roman" w:hAnsi="Times New Roman" w:cs="Times New Roman"/>
          <w:sz w:val="24"/>
          <w:szCs w:val="24"/>
        </w:rPr>
        <w:t>spalio 3</w:t>
      </w:r>
      <w:r>
        <w:rPr>
          <w:rFonts w:ascii="Times New Roman" w:eastAsia="Times New Roman" w:hAnsi="Times New Roman" w:cs="Times New Roman"/>
          <w:sz w:val="24"/>
          <w:szCs w:val="24"/>
        </w:rPr>
        <w:t xml:space="preserve"> d.</w:t>
      </w:r>
    </w:p>
    <w:p w:rsidR="00611313" w:rsidRDefault="00E6054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rsidR="00611313" w:rsidRDefault="00E60540">
      <w:pPr>
        <w:spacing w:before="200"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Viešoji įstaiga Verslo ir svetingumo profesinės karjeros centras atstovaujamas direktoriaus Sauliaus Zybarto, veikiančio pagal  įstaigos įstatus</w:t>
      </w:r>
      <w:r>
        <w:rPr>
          <w:rFonts w:ascii="Times New Roman" w:eastAsia="Times New Roman" w:hAnsi="Times New Roman" w:cs="Times New Roman"/>
          <w:sz w:val="24"/>
          <w:szCs w:val="24"/>
          <w:highlight w:val="white"/>
        </w:rPr>
        <w:t xml:space="preserve"> (toliau –</w:t>
      </w:r>
      <w:r>
        <w:rPr>
          <w:rFonts w:ascii="Times New Roman" w:eastAsia="Times New Roman" w:hAnsi="Times New Roman" w:cs="Times New Roman"/>
          <w:sz w:val="24"/>
          <w:szCs w:val="24"/>
        </w:rPr>
        <w:t xml:space="preserve"> Užsakovas) ir Audros Visockaitės  vykdančios veiklą pagal Nuolatinio Lietuvos gyventojo individualios veiklos liudijimą Nr. 988215 (toliau – Vykdytojas), toliau bendrai vadinamos ŠALIMIS, sudarė šią sutartį:</w:t>
      </w:r>
      <w:r>
        <w:rPr>
          <w:rFonts w:ascii="Times New Roman" w:eastAsia="Times New Roman" w:hAnsi="Times New Roman" w:cs="Times New Roman"/>
          <w:b/>
          <w:sz w:val="24"/>
          <w:szCs w:val="24"/>
        </w:rPr>
        <w:t xml:space="preserve"> </w:t>
      </w:r>
    </w:p>
    <w:p w:rsidR="00611313" w:rsidRDefault="00E60540">
      <w:pPr>
        <w:numPr>
          <w:ilvl w:val="0"/>
          <w:numId w:val="1"/>
        </w:numPr>
        <w:spacing w:after="0" w:line="360" w:lineRule="auto"/>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OBJEKTAS</w:t>
      </w:r>
    </w:p>
    <w:p w:rsidR="00611313" w:rsidRDefault="00E60540">
      <w:pPr>
        <w:keepLines/>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color w:val="000000"/>
          <w:sz w:val="24"/>
          <w:szCs w:val="24"/>
        </w:rPr>
        <w:t>Vykdytojas įsipareigoja vesti mokym</w:t>
      </w:r>
      <w:r>
        <w:rPr>
          <w:rFonts w:ascii="Times New Roman" w:eastAsia="Times New Roman" w:hAnsi="Times New Roman" w:cs="Times New Roman"/>
          <w:sz w:val="24"/>
          <w:szCs w:val="24"/>
        </w:rPr>
        <w:t xml:space="preserve">o paslaugas </w:t>
      </w:r>
      <w:r>
        <w:rPr>
          <w:rFonts w:ascii="Times New Roman" w:eastAsia="Times New Roman" w:hAnsi="Times New Roman" w:cs="Times New Roman"/>
          <w:color w:val="000000"/>
          <w:sz w:val="24"/>
          <w:szCs w:val="24"/>
        </w:rPr>
        <w:t>pagal:</w:t>
      </w:r>
    </w:p>
    <w:p w:rsidR="00611313" w:rsidRDefault="00E60540">
      <w:pPr>
        <w:keepLines/>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Pr>
          <w:rFonts w:ascii="Times New Roman" w:eastAsia="Times New Roman" w:hAnsi="Times New Roman" w:cs="Times New Roman"/>
          <w:color w:val="000000"/>
          <w:sz w:val="24"/>
          <w:szCs w:val="24"/>
        </w:rPr>
        <w:t>projekto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Socialinių paslaugų srities darbuotojų kompetencijų tobulinimo erdvė (07-009-P-0001)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m. </w:t>
      </w:r>
      <w:r w:rsidR="006D3F22">
        <w:rPr>
          <w:rFonts w:ascii="Times New Roman" w:eastAsia="Times New Roman" w:hAnsi="Times New Roman" w:cs="Times New Roman"/>
          <w:color w:val="000000"/>
          <w:sz w:val="24"/>
          <w:szCs w:val="24"/>
        </w:rPr>
        <w:t xml:space="preserve">spalio 6 </w:t>
      </w:r>
      <w:r>
        <w:rPr>
          <w:rFonts w:ascii="Times New Roman" w:eastAsia="Times New Roman" w:hAnsi="Times New Roman" w:cs="Times New Roman"/>
          <w:sz w:val="24"/>
          <w:szCs w:val="24"/>
        </w:rPr>
        <w:t xml:space="preserve">dienos </w:t>
      </w:r>
      <w:r>
        <w:rPr>
          <w:rFonts w:ascii="Times New Roman" w:eastAsia="Times New Roman" w:hAnsi="Times New Roman" w:cs="Times New Roman"/>
          <w:color w:val="000000"/>
          <w:sz w:val="24"/>
          <w:szCs w:val="24"/>
        </w:rPr>
        <w:t>– 202</w:t>
      </w:r>
      <w:r w:rsidR="000E7FBB">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 </w:t>
      </w:r>
      <w:r w:rsidR="000E7FBB">
        <w:rPr>
          <w:rFonts w:ascii="Times New Roman" w:eastAsia="Times New Roman" w:hAnsi="Times New Roman" w:cs="Times New Roman"/>
          <w:sz w:val="24"/>
          <w:szCs w:val="24"/>
        </w:rPr>
        <w:t xml:space="preserve">spalio 31 </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xml:space="preserve">ienos </w:t>
      </w:r>
      <w:r>
        <w:rPr>
          <w:rFonts w:ascii="Times New Roman" w:eastAsia="Times New Roman" w:hAnsi="Times New Roman" w:cs="Times New Roman"/>
          <w:sz w:val="24"/>
          <w:szCs w:val="24"/>
        </w:rPr>
        <w:t xml:space="preserve">– </w:t>
      </w:r>
      <w:r w:rsidR="000E7FBB">
        <w:rPr>
          <w:rFonts w:ascii="Times New Roman" w:eastAsia="Times New Roman" w:hAnsi="Times New Roman" w:cs="Times New Roman"/>
          <w:sz w:val="24"/>
          <w:szCs w:val="24"/>
        </w:rPr>
        <w:t>160</w:t>
      </w:r>
      <w:r>
        <w:rPr>
          <w:rFonts w:ascii="Times New Roman" w:eastAsia="Times New Roman" w:hAnsi="Times New Roman" w:cs="Times New Roman"/>
          <w:sz w:val="24"/>
          <w:szCs w:val="24"/>
        </w:rPr>
        <w:t xml:space="preserve"> val. </w:t>
      </w:r>
    </w:p>
    <w:p w:rsidR="00611313" w:rsidRDefault="00E60540">
      <w:pPr>
        <w:numPr>
          <w:ilvl w:val="0"/>
          <w:numId w:val="1"/>
        </w:numPr>
        <w:spacing w:after="0" w:line="360" w:lineRule="auto"/>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ŠALIŲ ĮSIPAREIGOJIMAI</w:t>
      </w:r>
    </w:p>
    <w:p w:rsidR="00611313" w:rsidRDefault="00E60540">
      <w:pPr>
        <w:numPr>
          <w:ilvl w:val="1"/>
          <w:numId w:val="1"/>
        </w:numPr>
        <w:spacing w:after="0"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Vykdytojas įsipareigoja:</w:t>
      </w:r>
    </w:p>
    <w:p w:rsidR="00611313" w:rsidRDefault="00E60540">
      <w:pPr>
        <w:numPr>
          <w:ilvl w:val="2"/>
          <w:numId w:val="1"/>
        </w:numPr>
        <w:spacing w:after="0"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Atlikti 1.1 punkte nurodytą paslaugą;</w:t>
      </w:r>
    </w:p>
    <w:p w:rsidR="00611313" w:rsidRDefault="00E60540">
      <w:pPr>
        <w:numPr>
          <w:ilvl w:val="2"/>
          <w:numId w:val="1"/>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Parengti mokomąją medžiagą 1.1 punkte nurodytomis temomis;</w:t>
      </w:r>
    </w:p>
    <w:p w:rsidR="00611313" w:rsidRDefault="00E60540">
      <w:pPr>
        <w:numPr>
          <w:ilvl w:val="2"/>
          <w:numId w:val="1"/>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Mokymus dėstyti lietuvių kalba;</w:t>
      </w:r>
    </w:p>
    <w:p w:rsidR="00611313" w:rsidRDefault="00E60540">
      <w:pPr>
        <w:numPr>
          <w:ilvl w:val="2"/>
          <w:numId w:val="1"/>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Užtikrinti teikiamų paslaugų kokybę.</w:t>
      </w:r>
    </w:p>
    <w:p w:rsidR="00611313" w:rsidRDefault="00E60540">
      <w:pPr>
        <w:numPr>
          <w:ilvl w:val="2"/>
          <w:numId w:val="1"/>
        </w:numPr>
        <w:spacing w:after="0" w:line="360" w:lineRule="auto"/>
        <w:ind w:left="0" w:firstLine="0"/>
        <w:jc w:val="both"/>
        <w:rPr>
          <w:rFonts w:ascii="Times New Roman" w:eastAsia="Times New Roman" w:hAnsi="Times New Roman" w:cs="Times New Roman"/>
          <w:sz w:val="24"/>
          <w:szCs w:val="24"/>
        </w:rPr>
      </w:pPr>
      <w:r>
        <w:rPr>
          <w:rFonts w:ascii="Georgia" w:eastAsia="Georgia" w:hAnsi="Georgia" w:cs="Georgia"/>
          <w:color w:val="222222"/>
          <w:highlight w:val="white"/>
        </w:rPr>
        <w:t xml:space="preserve"> </w:t>
      </w:r>
      <w:r>
        <w:rPr>
          <w:rFonts w:ascii="Times New Roman" w:eastAsia="Times New Roman" w:hAnsi="Times New Roman" w:cs="Times New Roman"/>
          <w:color w:val="222222"/>
          <w:sz w:val="24"/>
          <w:szCs w:val="24"/>
          <w:highlight w:val="white"/>
        </w:rPr>
        <w:t>Sutarties vykdymo metu laikytis šių aplinkosaugos reikalavimų:</w:t>
      </w:r>
    </w:p>
    <w:p w:rsidR="00611313" w:rsidRDefault="00E605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2.1.5.1.   siekti, kad suteikiant paslaugą būtų neteršiama aplinka ir nekeliamas pavojus sveikatai ir taip būtų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punkte nustatyto aplinkosauginio principo.</w:t>
      </w:r>
    </w:p>
    <w:p w:rsidR="00611313" w:rsidRDefault="00E60540">
      <w:pPr>
        <w:numPr>
          <w:ilvl w:val="1"/>
          <w:numId w:val="1"/>
        </w:numPr>
        <w:spacing w:after="0" w:line="36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Užsakovas įsipareigoja:</w:t>
      </w:r>
    </w:p>
    <w:p w:rsidR="00611313" w:rsidRDefault="00E60540">
      <w:pPr>
        <w:numPr>
          <w:ilvl w:val="2"/>
          <w:numId w:val="1"/>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Formuluoti užsakymus taip, kad Vykdytojas galėtų tinkamai ir laiku vykdyti savo įsipareigojimus;</w:t>
      </w:r>
    </w:p>
    <w:p w:rsidR="00611313" w:rsidRDefault="00E60540">
      <w:pPr>
        <w:numPr>
          <w:ilvl w:val="2"/>
          <w:numId w:val="1"/>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Klausytojus informuoti apie mokymų datą, užtikrinti jų lankomumą; </w:t>
      </w:r>
    </w:p>
    <w:p w:rsidR="00611313" w:rsidRDefault="00E60540">
      <w:pPr>
        <w:numPr>
          <w:ilvl w:val="2"/>
          <w:numId w:val="1"/>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Atsiskaityti už paslaugas 3 punkte nurodytomis sąlygomis. </w:t>
      </w:r>
    </w:p>
    <w:p w:rsidR="00611313" w:rsidRDefault="00E60540">
      <w:pPr>
        <w:numPr>
          <w:ilvl w:val="0"/>
          <w:numId w:val="1"/>
        </w:numPr>
        <w:spacing w:before="200" w:after="0" w:line="360" w:lineRule="auto"/>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KAINA IR APMOKĖJIMO TVARKA</w:t>
      </w:r>
    </w:p>
    <w:p w:rsidR="00611313" w:rsidRDefault="00E60540">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Vienos akademinės valandos pamokos kaina 25,00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(dvidešimt penki eurai, 00 cnt.). Bendra sutarties vertė </w:t>
      </w:r>
      <w:r w:rsidR="000E7FB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000,00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su PVM (sutarties kaina žodžiais </w:t>
      </w:r>
      <w:r w:rsidR="000E7FBB">
        <w:rPr>
          <w:rFonts w:ascii="Times New Roman" w:eastAsia="Times New Roman" w:hAnsi="Times New Roman" w:cs="Times New Roman"/>
          <w:sz w:val="24"/>
          <w:szCs w:val="24"/>
        </w:rPr>
        <w:t>keturi</w:t>
      </w:r>
      <w:r w:rsidR="006974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tūkstančiai eurų, 00 ct.).</w:t>
      </w:r>
    </w:p>
    <w:p w:rsidR="00611313" w:rsidRDefault="00E60540">
      <w:pPr>
        <w:spacing w:after="0" w:line="360"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3.2.   Atlikus paslaugas pasirašomas atliktų paslaugų perdavimo – priėmimo aktas, pateikiama sąskaita faktūra. </w:t>
      </w:r>
    </w:p>
    <w:p w:rsidR="00611313" w:rsidRDefault="00E60540">
      <w:pPr>
        <w:spacing w:after="0" w:line="360"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3.3.   Atsiskaitymas atliekamas pavedimu į Vykdytojo nurodytą sąskaitą per 5 kalendorines dienas nuo sutarties Šalių perdavimo – priėmimo akto pasirašymo ir sąskaitos faktūros pateikimo dienos.</w:t>
      </w:r>
    </w:p>
    <w:p w:rsidR="00611313" w:rsidRDefault="00E605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3.4.   Užsakovas neapmoka Vykdytojui už neįvykusius mokymus. </w:t>
      </w:r>
    </w:p>
    <w:p w:rsidR="00611313" w:rsidRDefault="00E60540">
      <w:pPr>
        <w:pBdr>
          <w:between w:val="single" w:sz="4" w:space="1" w:color="000000"/>
        </w:pBdr>
        <w:spacing w:after="0" w:line="360"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3.5.   Užsakovas turi teisę atsisakyti paslaugos, apie tai pranešdamas raštu Vykdytojui ne vėliau nei prieš 5 darbo dienas. </w:t>
      </w:r>
    </w:p>
    <w:p w:rsidR="00611313" w:rsidRDefault="00E60540">
      <w:pPr>
        <w:numPr>
          <w:ilvl w:val="0"/>
          <w:numId w:val="1"/>
        </w:numPr>
        <w:spacing w:after="0" w:line="360" w:lineRule="auto"/>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ŠALIŲ ATSAKOMYBĖ</w:t>
      </w:r>
    </w:p>
    <w:p w:rsidR="00611313" w:rsidRDefault="00E60540">
      <w:pPr>
        <w:numPr>
          <w:ilvl w:val="1"/>
          <w:numId w:val="1"/>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Užsakovas, laiku nesumokėjęs sutartos sumos pagal Užsakovui Vykdytojo pateiktas sąskaitas, moka Vykdytojui 0,02 procento delspinigių nuo sąskaitoje nurodytos Vykdytojui mokėtinos sumos už kiekvieną uždelstą atsiskaityti dieną.</w:t>
      </w:r>
    </w:p>
    <w:p w:rsidR="00611313" w:rsidRDefault="00E60540">
      <w:pPr>
        <w:numPr>
          <w:ilvl w:val="1"/>
          <w:numId w:val="1"/>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w:t>
      </w:r>
    </w:p>
    <w:p w:rsidR="00611313" w:rsidRDefault="00E60540">
      <w:pPr>
        <w:numPr>
          <w:ilvl w:val="0"/>
          <w:numId w:val="1"/>
        </w:numPr>
        <w:spacing w:after="0" w:line="360" w:lineRule="auto"/>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KITOS SĄLYGOS</w:t>
      </w:r>
    </w:p>
    <w:p w:rsidR="00611313" w:rsidRDefault="00E60540">
      <w:pPr>
        <w:numPr>
          <w:ilvl w:val="1"/>
          <w:numId w:val="1"/>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 dėl šios sutarties kylantys ginčai yra sprendžiami šalių tarpusavio susitarimu. Jeigu ginčo nepavyksta išspręsti šalių susitarimu, jis sprendžiamas Lietuvos Respublikos įstatymų nustatyta tvarka. </w:t>
      </w:r>
    </w:p>
    <w:p w:rsidR="00611313" w:rsidRDefault="00E60540">
      <w:pPr>
        <w:numPr>
          <w:ilvl w:val="1"/>
          <w:numId w:val="1"/>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 sutartis gali būti papildyta ar pakeista tik rašytiniu abiejų šalių susitarimu.</w:t>
      </w:r>
    </w:p>
    <w:p w:rsidR="00611313" w:rsidRDefault="00E60540">
      <w:pPr>
        <w:numPr>
          <w:ilvl w:val="1"/>
          <w:numId w:val="1"/>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 sutartis ir jos priedas pasirašyti dviem vienodą teisinę galią turinčiais egzemplioriais – po vieną kiekvienai šaliai.</w:t>
      </w:r>
    </w:p>
    <w:p w:rsidR="00611313" w:rsidRDefault="00E60540">
      <w:pPr>
        <w:numPr>
          <w:ilvl w:val="1"/>
          <w:numId w:val="1"/>
        </w:numPr>
        <w:spacing w:after="0" w:line="36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įsigalioja nuo pasirašymo momento ir galioja iki 2025 m</w:t>
      </w:r>
      <w:r w:rsidR="00A50D38">
        <w:rPr>
          <w:rFonts w:ascii="Times New Roman" w:eastAsia="Times New Roman" w:hAnsi="Times New Roman" w:cs="Times New Roman"/>
          <w:sz w:val="24"/>
          <w:szCs w:val="24"/>
        </w:rPr>
        <w:t>. spalio 31</w:t>
      </w:r>
      <w:r>
        <w:rPr>
          <w:rFonts w:ascii="Times New Roman" w:eastAsia="Times New Roman" w:hAnsi="Times New Roman" w:cs="Times New Roman"/>
          <w:sz w:val="24"/>
          <w:szCs w:val="24"/>
        </w:rPr>
        <w:t xml:space="preserve"> d. imtinai arba iki visiško sutarties sąlygų įvykdymo.</w:t>
      </w:r>
    </w:p>
    <w:p w:rsidR="00611313" w:rsidRDefault="00E60540">
      <w:pPr>
        <w:numPr>
          <w:ilvl w:val="0"/>
          <w:numId w:val="1"/>
        </w:numPr>
        <w:spacing w:after="60" w:line="360" w:lineRule="auto"/>
        <w:ind w:left="357" w:hanging="3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ŠALIŲ REKVIZITAI</w:t>
      </w:r>
    </w:p>
    <w:tbl>
      <w:tblPr>
        <w:tblStyle w:val="a9"/>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611313">
        <w:trPr>
          <w:trHeight w:val="293"/>
        </w:trPr>
        <w:tc>
          <w:tcPr>
            <w:tcW w:w="4814" w:type="dxa"/>
            <w:vAlign w:val="center"/>
          </w:tcPr>
          <w:p w:rsidR="00611313" w:rsidRDefault="00E60540">
            <w:pPr>
              <w:spacing w:after="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Vykdytojas</w:t>
            </w:r>
          </w:p>
        </w:tc>
        <w:tc>
          <w:tcPr>
            <w:tcW w:w="4814" w:type="dxa"/>
            <w:vAlign w:val="center"/>
          </w:tcPr>
          <w:p w:rsidR="00611313" w:rsidRDefault="00E6054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Užsakovas</w:t>
            </w:r>
          </w:p>
        </w:tc>
      </w:tr>
      <w:tr w:rsidR="00611313">
        <w:tc>
          <w:tcPr>
            <w:tcW w:w="4814" w:type="dxa"/>
          </w:tcPr>
          <w:p w:rsidR="00611313" w:rsidRDefault="00E60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Audra Visockaitė</w:t>
            </w:r>
          </w:p>
          <w:p w:rsidR="00611313" w:rsidRDefault="00E60540">
            <w:pPr>
              <w:spacing w:line="360" w:lineRule="auto"/>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Individualios veiklos vykdymo pažyma </w:t>
            </w:r>
          </w:p>
          <w:p w:rsidR="00611313" w:rsidRDefault="00E605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Nr. 988215</w:t>
            </w:r>
          </w:p>
          <w:p w:rsidR="00611313" w:rsidRDefault="00E605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Lektorė Audra Visockaitė</w:t>
            </w:r>
          </w:p>
        </w:tc>
        <w:tc>
          <w:tcPr>
            <w:tcW w:w="4814" w:type="dxa"/>
          </w:tcPr>
          <w:p w:rsidR="00611313" w:rsidRDefault="00E605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VšĮ Verslo ir svetingumo profesinės karjeros centras</w:t>
            </w:r>
          </w:p>
          <w:p w:rsidR="00611313" w:rsidRDefault="00E605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Adresas Žirmūnų g.143, 09128 Vilnius</w:t>
            </w:r>
          </w:p>
          <w:p w:rsidR="00611313" w:rsidRDefault="00E605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Įmonės kodas 305239644</w:t>
            </w:r>
          </w:p>
          <w:p w:rsidR="00611313" w:rsidRDefault="00E605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PVM mokėtojo kodas LT100012604312</w:t>
            </w:r>
          </w:p>
          <w:p w:rsidR="00611313" w:rsidRDefault="00E605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LT937044 0600 0123 6144</w:t>
            </w:r>
          </w:p>
          <w:p w:rsidR="00611313" w:rsidRDefault="00E605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 +370 5 2776712</w:t>
            </w:r>
          </w:p>
          <w:p w:rsidR="00611313" w:rsidRDefault="00FD1E38">
            <w:pPr>
              <w:spacing w:line="360" w:lineRule="auto"/>
              <w:rPr>
                <w:rFonts w:ascii="Times New Roman" w:eastAsia="Times New Roman" w:hAnsi="Times New Roman" w:cs="Times New Roman"/>
                <w:sz w:val="24"/>
                <w:szCs w:val="24"/>
              </w:rPr>
            </w:pPr>
            <w:hyperlink r:id="rId8" w:history="1">
              <w:r w:rsidR="00F93BC6" w:rsidRPr="00182C89">
                <w:rPr>
                  <w:rStyle w:val="Hipersaitas"/>
                  <w:rFonts w:ascii="Times New Roman" w:eastAsia="Times New Roman" w:hAnsi="Times New Roman" w:cs="Times New Roman"/>
                  <w:sz w:val="24"/>
                  <w:szCs w:val="24"/>
                </w:rPr>
                <w:t>El.p. info@vesk.lt</w:t>
              </w:r>
            </w:hyperlink>
            <w:r w:rsidR="00E60540">
              <w:rPr>
                <w:rFonts w:ascii="Times New Roman" w:eastAsia="Times New Roman" w:hAnsi="Times New Roman" w:cs="Times New Roman"/>
                <w:sz w:val="24"/>
                <w:szCs w:val="24"/>
              </w:rPr>
              <w:t xml:space="preserve"> </w:t>
            </w:r>
          </w:p>
          <w:p w:rsidR="00611313" w:rsidRDefault="00E6054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Direktorius </w:t>
            </w:r>
          </w:p>
          <w:p w:rsidR="00611313" w:rsidRDefault="00E60540">
            <w:pPr>
              <w:rPr>
                <w:rFonts w:ascii="Times New Roman" w:eastAsia="Times New Roman" w:hAnsi="Times New Roman" w:cs="Times New Roman"/>
                <w:sz w:val="24"/>
                <w:szCs w:val="24"/>
              </w:rPr>
            </w:pPr>
            <w:r>
              <w:rPr>
                <w:rFonts w:ascii="Times New Roman" w:eastAsia="Times New Roman" w:hAnsi="Times New Roman" w:cs="Times New Roman"/>
                <w:sz w:val="24"/>
                <w:szCs w:val="24"/>
              </w:rPr>
              <w:t>Saulius Zybartas</w:t>
            </w:r>
          </w:p>
          <w:p w:rsidR="00611313" w:rsidRDefault="00E60540">
            <w:pPr>
              <w:spacing w:after="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w:t>
            </w:r>
          </w:p>
        </w:tc>
      </w:tr>
    </w:tbl>
    <w:p w:rsidR="00611313" w:rsidRDefault="00611313">
      <w:pPr>
        <w:spacing w:before="60" w:after="60" w:line="360" w:lineRule="auto"/>
        <w:rPr>
          <w:rFonts w:ascii="Times New Roman" w:eastAsia="Times New Roman" w:hAnsi="Times New Roman" w:cs="Times New Roman"/>
          <w:b/>
          <w:sz w:val="24"/>
          <w:szCs w:val="24"/>
        </w:rPr>
      </w:pPr>
    </w:p>
    <w:sectPr w:rsidR="00611313">
      <w:headerReference w:type="default" r:id="rId9"/>
      <w:pgSz w:w="11906" w:h="16838"/>
      <w:pgMar w:top="1133" w:right="566" w:bottom="566" w:left="1700" w:header="0" w:footer="0"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E38" w:rsidRDefault="00FD1E38">
      <w:pPr>
        <w:spacing w:after="0" w:line="240" w:lineRule="auto"/>
      </w:pPr>
      <w:r>
        <w:separator/>
      </w:r>
    </w:p>
  </w:endnote>
  <w:endnote w:type="continuationSeparator" w:id="0">
    <w:p w:rsidR="00FD1E38" w:rsidRDefault="00FD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E38" w:rsidRDefault="00FD1E38">
      <w:pPr>
        <w:spacing w:after="0" w:line="240" w:lineRule="auto"/>
      </w:pPr>
      <w:r>
        <w:separator/>
      </w:r>
    </w:p>
  </w:footnote>
  <w:footnote w:type="continuationSeparator" w:id="0">
    <w:p w:rsidR="00FD1E38" w:rsidRDefault="00FD1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13" w:rsidRDefault="006113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C1CAD"/>
    <w:multiLevelType w:val="multilevel"/>
    <w:tmpl w:val="9F680970"/>
    <w:lvl w:ilvl="0">
      <w:start w:val="1"/>
      <w:numFmt w:val="decimal"/>
      <w:lvlText w:val="%1."/>
      <w:lvlJc w:val="left"/>
      <w:pPr>
        <w:ind w:left="170" w:hanging="170"/>
      </w:pPr>
    </w:lvl>
    <w:lvl w:ilvl="1">
      <w:start w:val="1"/>
      <w:numFmt w:val="decimal"/>
      <w:lvlText w:val="%1.%2."/>
      <w:lvlJc w:val="left"/>
      <w:pPr>
        <w:ind w:left="792" w:hanging="432"/>
      </w:pPr>
      <w:rPr>
        <w:strike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313"/>
    <w:rsid w:val="000E7FBB"/>
    <w:rsid w:val="0011040E"/>
    <w:rsid w:val="003B1D6F"/>
    <w:rsid w:val="003D12AC"/>
    <w:rsid w:val="00611313"/>
    <w:rsid w:val="0069749B"/>
    <w:rsid w:val="006D3F22"/>
    <w:rsid w:val="008C314E"/>
    <w:rsid w:val="009A702F"/>
    <w:rsid w:val="00A50D38"/>
    <w:rsid w:val="00A722E9"/>
    <w:rsid w:val="00A95FE1"/>
    <w:rsid w:val="00B92E6B"/>
    <w:rsid w:val="00E60540"/>
    <w:rsid w:val="00EF747E"/>
    <w:rsid w:val="00F93BC6"/>
    <w:rsid w:val="00FD1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E9929C-37DD-4281-B2BF-B508C60F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a">
    <w:basedOn w:val="TableNormal9"/>
    <w:pPr>
      <w:spacing w:after="0" w:line="240" w:lineRule="auto"/>
    </w:pPr>
    <w:tblPr>
      <w:tblStyleRowBandSize w:val="1"/>
      <w:tblStyleColBandSize w:val="1"/>
      <w:tblCellMar>
        <w:left w:w="108" w:type="dxa"/>
        <w:right w:w="108" w:type="dxa"/>
      </w:tblCellMar>
    </w:tblPr>
  </w:style>
  <w:style w:type="table" w:customStyle="1" w:styleId="a0">
    <w:basedOn w:val="TableNormal9"/>
    <w:pPr>
      <w:spacing w:after="0" w:line="240" w:lineRule="auto"/>
    </w:pPr>
    <w:tblPr>
      <w:tblStyleRowBandSize w:val="1"/>
      <w:tblStyleColBandSize w:val="1"/>
      <w:tblCellMar>
        <w:left w:w="108" w:type="dxa"/>
        <w:right w:w="108" w:type="dxa"/>
      </w:tblCellMar>
    </w:tblPr>
  </w:style>
  <w:style w:type="table" w:customStyle="1" w:styleId="a1">
    <w:basedOn w:val="TableNormal9"/>
    <w:pPr>
      <w:spacing w:after="0" w:line="240" w:lineRule="auto"/>
    </w:pPr>
    <w:tblPr>
      <w:tblStyleRowBandSize w:val="1"/>
      <w:tblStyleColBandSize w:val="1"/>
      <w:tblCellMar>
        <w:left w:w="108" w:type="dxa"/>
        <w:right w:w="108" w:type="dxa"/>
      </w:tblCellMar>
    </w:tblPr>
  </w:style>
  <w:style w:type="table" w:customStyle="1" w:styleId="a2">
    <w:basedOn w:val="TableNormal9"/>
    <w:pPr>
      <w:spacing w:after="0" w:line="240" w:lineRule="auto"/>
    </w:pPr>
    <w:tblPr>
      <w:tblStyleRowBandSize w:val="1"/>
      <w:tblStyleColBandSize w:val="1"/>
      <w:tblCellMar>
        <w:left w:w="108" w:type="dxa"/>
        <w:right w:w="108" w:type="dxa"/>
      </w:tblCellMar>
    </w:tblPr>
  </w:style>
  <w:style w:type="table" w:customStyle="1" w:styleId="a3">
    <w:basedOn w:val="TableNormal9"/>
    <w:pPr>
      <w:spacing w:after="0" w:line="240" w:lineRule="auto"/>
    </w:pPr>
    <w:tblPr>
      <w:tblStyleRowBandSize w:val="1"/>
      <w:tblStyleColBandSize w:val="1"/>
      <w:tblCellMar>
        <w:left w:w="108" w:type="dxa"/>
        <w:right w:w="108" w:type="dxa"/>
      </w:tblCellMar>
    </w:tblPr>
  </w:style>
  <w:style w:type="table" w:customStyle="1" w:styleId="a4">
    <w:basedOn w:val="TableNormal9"/>
    <w:pPr>
      <w:spacing w:after="0" w:line="240" w:lineRule="auto"/>
    </w:pPr>
    <w:tblPr>
      <w:tblStyleRowBandSize w:val="1"/>
      <w:tblStyleColBandSize w:val="1"/>
      <w:tblCellMar>
        <w:left w:w="108" w:type="dxa"/>
        <w:right w:w="108" w:type="dxa"/>
      </w:tblCellMar>
    </w:tblPr>
  </w:style>
  <w:style w:type="table" w:customStyle="1" w:styleId="a5">
    <w:basedOn w:val="TableNormal9"/>
    <w:pPr>
      <w:spacing w:after="0" w:line="240" w:lineRule="auto"/>
    </w:pPr>
    <w:tblPr>
      <w:tblStyleRowBandSize w:val="1"/>
      <w:tblStyleColBandSize w:val="1"/>
      <w:tblCellMar>
        <w:left w:w="108" w:type="dxa"/>
        <w:right w:w="108" w:type="dxa"/>
      </w:tblCellMar>
    </w:tblPr>
  </w:style>
  <w:style w:type="table" w:customStyle="1" w:styleId="a6">
    <w:basedOn w:val="TableNormal9"/>
    <w:pPr>
      <w:spacing w:after="0" w:line="240" w:lineRule="auto"/>
    </w:pPr>
    <w:tblPr>
      <w:tblStyleRowBandSize w:val="1"/>
      <w:tblStyleColBandSize w:val="1"/>
      <w:tblCellMar>
        <w:left w:w="108" w:type="dxa"/>
        <w:right w:w="108" w:type="dxa"/>
      </w:tblCellMar>
    </w:tblPr>
  </w:style>
  <w:style w:type="table" w:customStyle="1" w:styleId="a7">
    <w:basedOn w:val="TableNormal9"/>
    <w:pPr>
      <w:spacing w:after="0" w:line="240" w:lineRule="auto"/>
    </w:pPr>
    <w:tblPr>
      <w:tblStyleRowBandSize w:val="1"/>
      <w:tblStyleColBandSize w:val="1"/>
      <w:tblCellMar>
        <w:left w:w="108" w:type="dxa"/>
        <w:right w:w="108" w:type="dxa"/>
      </w:tblCellMar>
    </w:tblPr>
  </w:style>
  <w:style w:type="table" w:customStyle="1" w:styleId="a8">
    <w:basedOn w:val="TableNormal9"/>
    <w:pPr>
      <w:spacing w:after="0" w:line="240" w:lineRule="auto"/>
    </w:pPr>
    <w:tblPr>
      <w:tblStyleRowBandSize w:val="1"/>
      <w:tblStyleColBandSize w:val="1"/>
      <w:tblCellMar>
        <w:left w:w="108" w:type="dxa"/>
        <w:right w:w="108" w:type="dxa"/>
      </w:tblCellMar>
    </w:tbl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9">
    <w:basedOn w:val="TableNormal9"/>
    <w:pPr>
      <w:spacing w:after="0" w:line="240" w:lineRule="auto"/>
    </w:pPr>
    <w:tblPr>
      <w:tblStyleRowBandSize w:val="1"/>
      <w:tblStyleColBandSize w:val="1"/>
      <w:tblCellMar>
        <w:left w:w="108" w:type="dxa"/>
        <w:right w:w="108" w:type="dxa"/>
      </w:tblCellMar>
    </w:tblPr>
  </w:style>
  <w:style w:type="character" w:styleId="Hipersaitas">
    <w:name w:val="Hyperlink"/>
    <w:basedOn w:val="Numatytasispastraiposriftas"/>
    <w:uiPriority w:val="99"/>
    <w:unhideWhenUsed/>
    <w:rsid w:val="00F93B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l.p.%20info@vesk.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YOrNr2SAZ/ec3QyybcCECTuZg==">CgMxLjA4AHIhMUZsanNTdDcyREIzUjlReGlwVFJUUlFOTTZvRnZUdGJ0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2521</Words>
  <Characters>1437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Lido</dc:creator>
  <cp:lastModifiedBy>Natalija Lido</cp:lastModifiedBy>
  <cp:revision>4</cp:revision>
  <dcterms:created xsi:type="dcterms:W3CDTF">2025-10-21T10:33:00Z</dcterms:created>
  <dcterms:modified xsi:type="dcterms:W3CDTF">2025-11-28T10:45:00Z</dcterms:modified>
</cp:coreProperties>
</file>