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3"/>
        <w:gridCol w:w="3216"/>
      </w:tblGrid>
      <w:tr w:rsidR="00ED45A3" w:rsidRPr="00D223A1" w14:paraId="2F72E849" w14:textId="77777777" w:rsidTr="00ED45A3">
        <w:trPr>
          <w:trHeight w:val="1242"/>
          <w:jc w:val="center"/>
        </w:trPr>
        <w:tc>
          <w:tcPr>
            <w:tcW w:w="4893" w:type="dxa"/>
            <w:shd w:val="clear" w:color="auto" w:fill="auto"/>
            <w:vAlign w:val="center"/>
          </w:tcPr>
          <w:p w14:paraId="3256B1A8" w14:textId="765C4ABC" w:rsidR="00FA7446" w:rsidRPr="00D223A1" w:rsidRDefault="00295B0C" w:rsidP="00ED45A3">
            <w:pPr>
              <w:spacing w:after="0" w:line="240" w:lineRule="auto"/>
              <w:jc w:val="both"/>
              <w:rPr>
                <w:b/>
                <w:caps/>
                <w:w w:val="102"/>
                <w:szCs w:val="24"/>
              </w:rPr>
            </w:pPr>
            <w:r>
              <w:rPr>
                <w:b/>
                <w:caps/>
                <w:noProof/>
                <w:w w:val="102"/>
                <w:szCs w:val="24"/>
                <w:lang w:eastAsia="lt-LT"/>
              </w:rPr>
              <w:drawing>
                <wp:inline distT="0" distB="0" distL="0" distR="0" wp14:anchorId="4DABFEEA" wp14:editId="5A5F3125">
                  <wp:extent cx="1371600" cy="9600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5502" cy="983785"/>
                          </a:xfrm>
                          <a:prstGeom prst="rect">
                            <a:avLst/>
                          </a:prstGeom>
                          <a:noFill/>
                          <a:ln>
                            <a:noFill/>
                          </a:ln>
                        </pic:spPr>
                      </pic:pic>
                    </a:graphicData>
                  </a:graphic>
                </wp:inline>
              </w:drawing>
            </w:r>
          </w:p>
        </w:tc>
        <w:tc>
          <w:tcPr>
            <w:tcW w:w="3216" w:type="dxa"/>
            <w:shd w:val="clear" w:color="auto" w:fill="auto"/>
            <w:vAlign w:val="center"/>
          </w:tcPr>
          <w:p w14:paraId="42EA3EAA" w14:textId="77777777" w:rsidR="00FA7446" w:rsidRPr="00D223A1" w:rsidRDefault="00DC4E15" w:rsidP="00ED45A3">
            <w:pPr>
              <w:spacing w:after="0" w:line="240" w:lineRule="auto"/>
              <w:jc w:val="right"/>
              <w:rPr>
                <w:b/>
                <w:caps/>
                <w:w w:val="102"/>
                <w:szCs w:val="24"/>
              </w:rPr>
            </w:pPr>
            <w:r w:rsidRPr="00D223A1">
              <w:rPr>
                <w:noProof/>
                <w:lang w:eastAsia="lt-LT"/>
              </w:rPr>
              <w:drawing>
                <wp:inline distT="0" distB="0" distL="0" distR="0" wp14:anchorId="300D646E" wp14:editId="0CD28EC1">
                  <wp:extent cx="1905000" cy="952500"/>
                  <wp:effectExtent l="0" t="0" r="0" b="0"/>
                  <wp:docPr id="2" name="Picture 2" descr="e-PARASAS-DARBINIS"/>
                  <wp:cNvGraphicFramePr/>
                  <a:graphic xmlns:a="http://schemas.openxmlformats.org/drawingml/2006/main">
                    <a:graphicData uri="http://schemas.openxmlformats.org/drawingml/2006/picture">
                      <pic:pic xmlns:pic="http://schemas.openxmlformats.org/drawingml/2006/picture">
                        <pic:nvPicPr>
                          <pic:cNvPr id="1" name="Picture 1" descr="e-PARASAS-DARBINI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0" cy="952500"/>
                          </a:xfrm>
                          <a:prstGeom prst="rect">
                            <a:avLst/>
                          </a:prstGeom>
                          <a:noFill/>
                          <a:ln>
                            <a:noFill/>
                          </a:ln>
                        </pic:spPr>
                      </pic:pic>
                    </a:graphicData>
                  </a:graphic>
                </wp:inline>
              </w:drawing>
            </w:r>
          </w:p>
        </w:tc>
      </w:tr>
    </w:tbl>
    <w:p w14:paraId="3154EF7F" w14:textId="77777777" w:rsidR="00430529" w:rsidRDefault="00430529" w:rsidP="00430529">
      <w:pPr>
        <w:spacing w:after="0" w:line="240" w:lineRule="auto"/>
        <w:jc w:val="right"/>
        <w:rPr>
          <w:bCs/>
          <w:w w:val="102"/>
          <w:szCs w:val="24"/>
        </w:rPr>
      </w:pPr>
    </w:p>
    <w:p w14:paraId="6ABE9F73" w14:textId="4AE7953C" w:rsidR="00430529" w:rsidRDefault="00430529" w:rsidP="00430529">
      <w:pPr>
        <w:spacing w:after="0" w:line="240" w:lineRule="auto"/>
        <w:jc w:val="right"/>
        <w:rPr>
          <w:bCs/>
          <w:w w:val="102"/>
          <w:szCs w:val="24"/>
        </w:rPr>
      </w:pPr>
      <w:r w:rsidRPr="00430529">
        <w:rPr>
          <w:bCs/>
          <w:w w:val="102"/>
          <w:szCs w:val="24"/>
        </w:rPr>
        <w:t xml:space="preserve">Teismo proceso vedimo studijos parengimo </w:t>
      </w:r>
    </w:p>
    <w:p w14:paraId="1AFB5784" w14:textId="77777777" w:rsidR="00430529" w:rsidRDefault="00430529" w:rsidP="00430529">
      <w:pPr>
        <w:spacing w:after="0" w:line="240" w:lineRule="auto"/>
        <w:jc w:val="right"/>
        <w:rPr>
          <w:bCs/>
          <w:w w:val="102"/>
          <w:szCs w:val="24"/>
        </w:rPr>
      </w:pPr>
      <w:r w:rsidRPr="00430529">
        <w:rPr>
          <w:bCs/>
          <w:w w:val="102"/>
          <w:szCs w:val="24"/>
        </w:rPr>
        <w:t xml:space="preserve">paslaugų teikimo sutarties </w:t>
      </w:r>
    </w:p>
    <w:p w14:paraId="6645FAE7" w14:textId="2DF7EAE6" w:rsidR="00ED45A3" w:rsidRPr="00430529" w:rsidRDefault="00430529" w:rsidP="00430529">
      <w:pPr>
        <w:spacing w:after="0" w:line="240" w:lineRule="auto"/>
        <w:jc w:val="right"/>
        <w:rPr>
          <w:bCs/>
          <w:w w:val="102"/>
          <w:szCs w:val="24"/>
        </w:rPr>
      </w:pPr>
      <w:r w:rsidRPr="00430529">
        <w:rPr>
          <w:bCs/>
          <w:w w:val="102"/>
          <w:szCs w:val="24"/>
        </w:rPr>
        <w:t>1 priedas</w:t>
      </w:r>
    </w:p>
    <w:p w14:paraId="7DB5E90E" w14:textId="77777777" w:rsidR="00430529" w:rsidRDefault="00430529" w:rsidP="00F53392">
      <w:pPr>
        <w:spacing w:after="480" w:line="240" w:lineRule="auto"/>
        <w:jc w:val="center"/>
        <w:rPr>
          <w:b/>
          <w:w w:val="102"/>
          <w:szCs w:val="24"/>
        </w:rPr>
      </w:pPr>
    </w:p>
    <w:p w14:paraId="25B76D93" w14:textId="26F9D8C8" w:rsidR="003C3A96" w:rsidRPr="00D223A1" w:rsidRDefault="00ED45A3" w:rsidP="00270BAC">
      <w:pPr>
        <w:spacing w:after="240" w:line="240" w:lineRule="auto"/>
        <w:jc w:val="center"/>
        <w:rPr>
          <w:b/>
          <w:w w:val="102"/>
          <w:szCs w:val="24"/>
        </w:rPr>
      </w:pPr>
      <w:r>
        <w:rPr>
          <w:b/>
          <w:w w:val="102"/>
          <w:szCs w:val="24"/>
        </w:rPr>
        <w:t>TEISMO PROCESO VEDIMO STUDIJ</w:t>
      </w:r>
      <w:r w:rsidR="007B2929">
        <w:rPr>
          <w:b/>
          <w:w w:val="102"/>
          <w:szCs w:val="24"/>
        </w:rPr>
        <w:t>OS</w:t>
      </w:r>
      <w:r w:rsidR="00844780">
        <w:rPr>
          <w:b/>
          <w:w w:val="102"/>
          <w:szCs w:val="24"/>
        </w:rPr>
        <w:t xml:space="preserve"> PARENGIMO PASLAUGŲ</w:t>
      </w:r>
    </w:p>
    <w:p w14:paraId="08F36B56" w14:textId="77777777" w:rsidR="00425D0A" w:rsidRPr="00D223A1" w:rsidRDefault="003C3A96" w:rsidP="00F53392">
      <w:pPr>
        <w:spacing w:after="480" w:line="240" w:lineRule="auto"/>
        <w:jc w:val="center"/>
        <w:rPr>
          <w:b/>
          <w:w w:val="102"/>
          <w:szCs w:val="24"/>
        </w:rPr>
      </w:pPr>
      <w:r w:rsidRPr="00D223A1">
        <w:rPr>
          <w:b/>
          <w:w w:val="102"/>
          <w:szCs w:val="24"/>
        </w:rPr>
        <w:t>TECHNINĖ SPECIFIKACIJA</w:t>
      </w:r>
    </w:p>
    <w:p w14:paraId="7D6967ED" w14:textId="77777777" w:rsidR="00425D0A" w:rsidRPr="00D223A1" w:rsidRDefault="00425D0A" w:rsidP="00FA7446">
      <w:pPr>
        <w:pStyle w:val="ListParagraph"/>
        <w:numPr>
          <w:ilvl w:val="0"/>
          <w:numId w:val="1"/>
        </w:numPr>
        <w:suppressAutoHyphens w:val="0"/>
        <w:spacing w:before="240" w:after="240" w:line="240" w:lineRule="auto"/>
        <w:ind w:left="720"/>
        <w:jc w:val="center"/>
        <w:textAlignment w:val="auto"/>
      </w:pPr>
      <w:r w:rsidRPr="00D223A1">
        <w:rPr>
          <w:b/>
          <w:w w:val="102"/>
        </w:rPr>
        <w:t>BENDROSIOS NUOSTATOS</w:t>
      </w:r>
    </w:p>
    <w:p w14:paraId="4FC4FD50" w14:textId="4D54531E" w:rsidR="00425D0A" w:rsidRPr="004F2AD2" w:rsidRDefault="00425D0A" w:rsidP="004F2AD2">
      <w:pPr>
        <w:pStyle w:val="ListParagraph"/>
        <w:numPr>
          <w:ilvl w:val="1"/>
          <w:numId w:val="5"/>
        </w:numPr>
        <w:spacing w:after="0" w:line="240" w:lineRule="auto"/>
        <w:jc w:val="both"/>
        <w:rPr>
          <w:szCs w:val="24"/>
        </w:rPr>
      </w:pPr>
      <w:r w:rsidRPr="004F2AD2">
        <w:rPr>
          <w:szCs w:val="24"/>
        </w:rPr>
        <w:t>Nacionalinė teismų administracija</w:t>
      </w:r>
      <w:r w:rsidR="00DE51E0" w:rsidRPr="004F2AD2">
        <w:rPr>
          <w:szCs w:val="24"/>
        </w:rPr>
        <w:t xml:space="preserve"> (toliau – Administracija arba </w:t>
      </w:r>
      <w:r w:rsidR="007D7458" w:rsidRPr="004F2AD2">
        <w:rPr>
          <w:szCs w:val="24"/>
        </w:rPr>
        <w:t>Perkanč</w:t>
      </w:r>
      <w:r w:rsidRPr="004F2AD2">
        <w:rPr>
          <w:szCs w:val="24"/>
        </w:rPr>
        <w:t>ioji organizacija) įgyvendina</w:t>
      </w:r>
      <w:r w:rsidR="00DE51E0" w:rsidRPr="004F2AD2">
        <w:rPr>
          <w:szCs w:val="24"/>
        </w:rPr>
        <w:t xml:space="preserve"> projektą „</w:t>
      </w:r>
      <w:r w:rsidR="00ED45A3" w:rsidRPr="00ED45A3">
        <w:rPr>
          <w:szCs w:val="24"/>
        </w:rPr>
        <w:t>Kokybės, paslaugų ir infrastruktūros tobulinimas Lietuvos teismuose</w:t>
      </w:r>
      <w:r w:rsidR="00DE51E0" w:rsidRPr="004F2AD2">
        <w:rPr>
          <w:szCs w:val="24"/>
        </w:rPr>
        <w:t>“ (toliau – Projektas), finansuojamą 2014–202</w:t>
      </w:r>
      <w:r w:rsidR="00ED45A3">
        <w:rPr>
          <w:szCs w:val="24"/>
        </w:rPr>
        <w:t>1</w:t>
      </w:r>
      <w:r w:rsidR="00DE51E0" w:rsidRPr="004F2AD2">
        <w:rPr>
          <w:szCs w:val="24"/>
        </w:rPr>
        <w:t xml:space="preserve"> metų </w:t>
      </w:r>
      <w:r w:rsidR="00ED45A3">
        <w:rPr>
          <w:szCs w:val="24"/>
        </w:rPr>
        <w:t>Europos ekonominės erdvės</w:t>
      </w:r>
      <w:r w:rsidR="00295B0C">
        <w:rPr>
          <w:szCs w:val="24"/>
        </w:rPr>
        <w:t xml:space="preserve"> finansinio mechanizmo</w:t>
      </w:r>
      <w:r w:rsidR="00ED45A3">
        <w:rPr>
          <w:szCs w:val="24"/>
        </w:rPr>
        <w:t xml:space="preserve"> </w:t>
      </w:r>
      <w:r w:rsidR="00D43B85">
        <w:rPr>
          <w:szCs w:val="24"/>
        </w:rPr>
        <w:t xml:space="preserve">lėšomis. </w:t>
      </w:r>
    </w:p>
    <w:p w14:paraId="5336B69C" w14:textId="77777777" w:rsidR="00425D0A" w:rsidRPr="004F2AD2" w:rsidRDefault="00FB71E0" w:rsidP="004F2AD2">
      <w:pPr>
        <w:pStyle w:val="ListParagraph"/>
        <w:numPr>
          <w:ilvl w:val="1"/>
          <w:numId w:val="5"/>
        </w:numPr>
        <w:spacing w:after="0" w:line="240" w:lineRule="auto"/>
        <w:jc w:val="both"/>
        <w:rPr>
          <w:szCs w:val="24"/>
        </w:rPr>
      </w:pPr>
      <w:r w:rsidRPr="004F2AD2">
        <w:rPr>
          <w:color w:val="000000"/>
          <w:szCs w:val="24"/>
        </w:rPr>
        <w:t xml:space="preserve">Projektu siekiama </w:t>
      </w:r>
      <w:r w:rsidR="00D43B85" w:rsidRPr="00D43B85">
        <w:rPr>
          <w:color w:val="000000" w:themeColor="text1"/>
          <w:szCs w:val="24"/>
        </w:rPr>
        <w:t>sukurti efektyvias priemones teisėjų korpuso formavimo skaidrumui ir nepriklausomumui užtikrinti, padidinti teismo proceso vedimo ir aptarnavimo kokybę, sustiprinti teismų sistemos atstovų teisines, psichologines ir vadybines kompetencijas, patobulinti teismų infrastruktūrą, prisitaikant prie proceso šalių poreikių.</w:t>
      </w:r>
    </w:p>
    <w:p w14:paraId="750862A0" w14:textId="77777777" w:rsidR="00425D0A" w:rsidRPr="004F2AD2" w:rsidRDefault="00425D0A" w:rsidP="004F2AD2">
      <w:pPr>
        <w:pStyle w:val="ListParagraph"/>
        <w:numPr>
          <w:ilvl w:val="0"/>
          <w:numId w:val="1"/>
        </w:numPr>
        <w:suppressAutoHyphens w:val="0"/>
        <w:spacing w:before="240" w:after="240" w:line="240" w:lineRule="auto"/>
        <w:ind w:left="720"/>
        <w:jc w:val="center"/>
        <w:textAlignment w:val="auto"/>
        <w:rPr>
          <w:b/>
          <w:w w:val="102"/>
          <w:szCs w:val="24"/>
        </w:rPr>
      </w:pPr>
      <w:r w:rsidRPr="004F2AD2">
        <w:rPr>
          <w:b/>
          <w:w w:val="102"/>
          <w:szCs w:val="24"/>
        </w:rPr>
        <w:t>ESAMA BŪSENA</w:t>
      </w:r>
    </w:p>
    <w:p w14:paraId="5DBC79CD" w14:textId="51683AE3" w:rsidR="00717909" w:rsidRPr="004F2AD2" w:rsidRDefault="00357EC4" w:rsidP="00344C60">
      <w:pPr>
        <w:pStyle w:val="ListParagraph"/>
        <w:numPr>
          <w:ilvl w:val="1"/>
          <w:numId w:val="6"/>
        </w:numPr>
        <w:spacing w:after="0" w:line="240" w:lineRule="auto"/>
        <w:jc w:val="both"/>
        <w:rPr>
          <w:szCs w:val="24"/>
        </w:rPr>
      </w:pPr>
      <w:r w:rsidRPr="004F2AD2">
        <w:rPr>
          <w:szCs w:val="24"/>
        </w:rPr>
        <w:t>Vadovaujantis 2016 m. birželio 23 d. Lietuvos Respublikos teismų reorganizavimo įstatymu</w:t>
      </w:r>
      <w:r w:rsidR="006C2AD9" w:rsidRPr="004F2AD2">
        <w:rPr>
          <w:szCs w:val="24"/>
        </w:rPr>
        <w:t xml:space="preserve"> Nr. XII-2474</w:t>
      </w:r>
      <w:r w:rsidRPr="004F2AD2">
        <w:rPr>
          <w:szCs w:val="24"/>
        </w:rPr>
        <w:t>, nuo 2018 m. sausio 1 d. vietoj 49 apylinkės teismų ir 5 apygard</w:t>
      </w:r>
      <w:r w:rsidR="006A471D">
        <w:rPr>
          <w:szCs w:val="24"/>
        </w:rPr>
        <w:t>os</w:t>
      </w:r>
      <w:r w:rsidRPr="004F2AD2">
        <w:rPr>
          <w:szCs w:val="24"/>
        </w:rPr>
        <w:t xml:space="preserve"> administracinių teismų Lietuvoje veikia 12 apylinkės teismų ir 2 apygard</w:t>
      </w:r>
      <w:r w:rsidR="006A471D">
        <w:rPr>
          <w:szCs w:val="24"/>
        </w:rPr>
        <w:t>os</w:t>
      </w:r>
      <w:r w:rsidRPr="004F2AD2">
        <w:rPr>
          <w:szCs w:val="24"/>
        </w:rPr>
        <w:t xml:space="preserve"> administraciniai teismai bei </w:t>
      </w:r>
      <w:r w:rsidRPr="004F2AD2">
        <w:rPr>
          <w:szCs w:val="24"/>
          <w:shd w:val="clear" w:color="auto" w:fill="FFFFFF"/>
        </w:rPr>
        <w:t>toliau savo veiklą vykdo Lietuvos Aukščiausiasis Teismas, Lietuvos apeliacinis teismas, Lietuvos vyriausiasis administracinis teismas ir 5 apygard</w:t>
      </w:r>
      <w:r w:rsidR="006A471D">
        <w:rPr>
          <w:szCs w:val="24"/>
          <w:shd w:val="clear" w:color="auto" w:fill="FFFFFF"/>
        </w:rPr>
        <w:t>os</w:t>
      </w:r>
      <w:r w:rsidRPr="004F2AD2">
        <w:rPr>
          <w:szCs w:val="24"/>
          <w:shd w:val="clear" w:color="auto" w:fill="FFFFFF"/>
        </w:rPr>
        <w:t xml:space="preserve"> teismai</w:t>
      </w:r>
      <w:r w:rsidR="002945AC">
        <w:rPr>
          <w:szCs w:val="24"/>
          <w:shd w:val="clear" w:color="auto" w:fill="FFFFFF"/>
        </w:rPr>
        <w:t>, iš viso 22 teismai</w:t>
      </w:r>
      <w:r w:rsidRPr="004F2AD2">
        <w:rPr>
          <w:szCs w:val="24"/>
          <w:shd w:val="clear" w:color="auto" w:fill="FFFFFF"/>
        </w:rPr>
        <w:t>.</w:t>
      </w:r>
    </w:p>
    <w:p w14:paraId="22999A0C" w14:textId="65019ABA" w:rsidR="001204B9" w:rsidRPr="004F2AD2" w:rsidRDefault="0057066F" w:rsidP="00344C60">
      <w:pPr>
        <w:pStyle w:val="ListParagraph"/>
        <w:numPr>
          <w:ilvl w:val="1"/>
          <w:numId w:val="6"/>
        </w:numPr>
        <w:spacing w:after="0" w:line="240" w:lineRule="auto"/>
        <w:jc w:val="both"/>
        <w:rPr>
          <w:color w:val="000000"/>
          <w:szCs w:val="24"/>
        </w:rPr>
      </w:pPr>
      <w:r w:rsidRPr="004F2AD2">
        <w:rPr>
          <w:color w:val="000000"/>
          <w:szCs w:val="24"/>
        </w:rPr>
        <w:t xml:space="preserve">Vidutiniškai </w:t>
      </w:r>
      <w:r w:rsidR="00D848FA" w:rsidRPr="004F2AD2">
        <w:rPr>
          <w:color w:val="000000"/>
          <w:szCs w:val="24"/>
        </w:rPr>
        <w:t>kasmet teismuose gaunama apie 30</w:t>
      </w:r>
      <w:r w:rsidRPr="004F2AD2">
        <w:rPr>
          <w:color w:val="000000"/>
          <w:szCs w:val="24"/>
        </w:rPr>
        <w:t>0 000 bylų (</w:t>
      </w:r>
      <w:r w:rsidR="00C24953">
        <w:rPr>
          <w:color w:val="000000"/>
          <w:szCs w:val="24"/>
        </w:rPr>
        <w:t>pvz.</w:t>
      </w:r>
      <w:r w:rsidR="00B905CB">
        <w:rPr>
          <w:color w:val="000000"/>
          <w:szCs w:val="24"/>
        </w:rPr>
        <w:t>,</w:t>
      </w:r>
      <w:r w:rsidR="00C24953">
        <w:rPr>
          <w:color w:val="000000"/>
          <w:szCs w:val="24"/>
        </w:rPr>
        <w:t xml:space="preserve"> </w:t>
      </w:r>
      <w:r w:rsidR="00B16D18">
        <w:rPr>
          <w:color w:val="000000"/>
          <w:szCs w:val="24"/>
        </w:rPr>
        <w:t xml:space="preserve">2019 m. – 214 078 bylos, 2018 m. – 224 859 bylos, 2017 m. – 247 892 bylos, </w:t>
      </w:r>
      <w:r w:rsidR="0003675F">
        <w:rPr>
          <w:color w:val="000000"/>
          <w:szCs w:val="24"/>
        </w:rPr>
        <w:t>2016 m. –</w:t>
      </w:r>
      <w:r w:rsidR="00D848FA" w:rsidRPr="004F2AD2">
        <w:rPr>
          <w:color w:val="000000"/>
          <w:szCs w:val="24"/>
        </w:rPr>
        <w:t xml:space="preserve"> 315 681 byl</w:t>
      </w:r>
      <w:r w:rsidR="003239D2">
        <w:rPr>
          <w:color w:val="000000"/>
          <w:szCs w:val="24"/>
        </w:rPr>
        <w:t>a</w:t>
      </w:r>
      <w:r w:rsidR="00D848FA" w:rsidRPr="004F2AD2">
        <w:rPr>
          <w:color w:val="000000"/>
          <w:szCs w:val="24"/>
        </w:rPr>
        <w:t xml:space="preserve">, 2015 m. </w:t>
      </w:r>
      <w:r w:rsidR="0003675F">
        <w:rPr>
          <w:color w:val="000000"/>
          <w:szCs w:val="24"/>
        </w:rPr>
        <w:t>–</w:t>
      </w:r>
      <w:r w:rsidR="00D848FA" w:rsidRPr="004F2AD2">
        <w:rPr>
          <w:color w:val="000000"/>
          <w:szCs w:val="24"/>
        </w:rPr>
        <w:t xml:space="preserve"> 330 071 byl</w:t>
      </w:r>
      <w:r w:rsidR="003239D2">
        <w:rPr>
          <w:color w:val="000000"/>
          <w:szCs w:val="24"/>
        </w:rPr>
        <w:t>a</w:t>
      </w:r>
      <w:r w:rsidR="00D848FA" w:rsidRPr="004F2AD2">
        <w:rPr>
          <w:color w:val="000000"/>
          <w:szCs w:val="24"/>
        </w:rPr>
        <w:t xml:space="preserve">). </w:t>
      </w:r>
      <w:r w:rsidRPr="004F2AD2">
        <w:rPr>
          <w:color w:val="000000"/>
          <w:szCs w:val="24"/>
        </w:rPr>
        <w:t>Visa teismų veiklos statistika skelbiama</w:t>
      </w:r>
      <w:r w:rsidR="009D0D7F">
        <w:rPr>
          <w:color w:val="000000"/>
          <w:szCs w:val="24"/>
        </w:rPr>
        <w:t xml:space="preserve"> t</w:t>
      </w:r>
      <w:r w:rsidR="002F62FC" w:rsidRPr="004F2AD2">
        <w:rPr>
          <w:color w:val="000000"/>
          <w:szCs w:val="24"/>
        </w:rPr>
        <w:t>eismų veiklos ataskaito</w:t>
      </w:r>
      <w:r w:rsidR="003C4B6E" w:rsidRPr="004F2AD2">
        <w:rPr>
          <w:color w:val="000000"/>
          <w:szCs w:val="24"/>
        </w:rPr>
        <w:t>s</w:t>
      </w:r>
      <w:r w:rsidR="002F62FC" w:rsidRPr="004F2AD2">
        <w:rPr>
          <w:color w:val="000000"/>
          <w:szCs w:val="24"/>
        </w:rPr>
        <w:t>e</w:t>
      </w:r>
      <w:r w:rsidRPr="004F2AD2">
        <w:rPr>
          <w:color w:val="000000"/>
          <w:szCs w:val="24"/>
        </w:rPr>
        <w:t xml:space="preserve"> </w:t>
      </w:r>
      <w:r w:rsidR="001204B9" w:rsidRPr="004F2AD2">
        <w:rPr>
          <w:color w:val="000000"/>
          <w:szCs w:val="24"/>
        </w:rPr>
        <w:t>(</w:t>
      </w:r>
      <w:hyperlink r:id="rId10" w:history="1">
        <w:r w:rsidR="003C4B6E" w:rsidRPr="004F2AD2">
          <w:rPr>
            <w:rStyle w:val="Hyperlink"/>
            <w:szCs w:val="24"/>
          </w:rPr>
          <w:t>http://www.teismai.lt/lt/teismu-savivalda/teismu-ir-teismu-savivaldos-instituciju-veiklos-ataskaitos/198</w:t>
        </w:r>
      </w:hyperlink>
      <w:r w:rsidR="001204B9" w:rsidRPr="004F2AD2">
        <w:rPr>
          <w:color w:val="000000"/>
          <w:szCs w:val="24"/>
        </w:rPr>
        <w:t>)</w:t>
      </w:r>
      <w:r w:rsidRPr="004F2AD2">
        <w:rPr>
          <w:color w:val="000000"/>
          <w:szCs w:val="24"/>
        </w:rPr>
        <w:t>.</w:t>
      </w:r>
    </w:p>
    <w:p w14:paraId="0B26C4B6" w14:textId="4312D25C" w:rsidR="001E3FE5" w:rsidRPr="00E21AEC" w:rsidRDefault="00C83C5C" w:rsidP="00344C60">
      <w:pPr>
        <w:pStyle w:val="ListParagraph"/>
        <w:numPr>
          <w:ilvl w:val="1"/>
          <w:numId w:val="6"/>
        </w:numPr>
        <w:spacing w:after="0" w:line="240" w:lineRule="auto"/>
        <w:jc w:val="both"/>
        <w:rPr>
          <w:color w:val="000000"/>
          <w:szCs w:val="24"/>
        </w:rPr>
      </w:pPr>
      <w:r w:rsidRPr="00C83C5C">
        <w:rPr>
          <w:color w:val="000000"/>
          <w:szCs w:val="24"/>
        </w:rPr>
        <w:t>Bylų nagrinėjimo teismuose trukmė yra laikotarpis nuo inicijuojančio bylą procesinio šalies dokumento pateikimo teismui iki baigiamojo teismo procesinio sprendimo priėmimo, per kurį teisme yra išnagrinėjama konkreti byla. Bylų nagrinėjimo teismuose greičiui</w:t>
      </w:r>
      <w:r>
        <w:rPr>
          <w:color w:val="000000"/>
          <w:szCs w:val="24"/>
        </w:rPr>
        <w:t xml:space="preserve"> </w:t>
      </w:r>
      <w:r w:rsidRPr="00C83C5C">
        <w:rPr>
          <w:color w:val="000000"/>
          <w:szCs w:val="24"/>
        </w:rPr>
        <w:t>įtakos turi teisme gaunamų naujų bylų ir dirbančių teisėjų, kurie šias bylas nagrinėja, skaičius, bylos rūšis ar jos tipas bei sudėtingumas, įstatymuose nurodyti atvejai, kai bylos nagrinėjimas turi būti atidedamas (pvz., proceso šalies liga) arba stabdomas (pvz.,</w:t>
      </w:r>
      <w:r>
        <w:rPr>
          <w:color w:val="000000"/>
          <w:szCs w:val="24"/>
        </w:rPr>
        <w:t xml:space="preserve"> </w:t>
      </w:r>
      <w:r w:rsidRPr="00C83C5C">
        <w:rPr>
          <w:color w:val="000000"/>
          <w:szCs w:val="24"/>
        </w:rPr>
        <w:t>juridiniam asmeniui iškelta bankroto byla).</w:t>
      </w:r>
      <w:r w:rsidR="001E3FE5">
        <w:rPr>
          <w:color w:val="000000"/>
          <w:szCs w:val="24"/>
        </w:rPr>
        <w:t xml:space="preserve"> </w:t>
      </w:r>
      <w:r w:rsidR="001E3FE5">
        <w:rPr>
          <w:szCs w:val="24"/>
          <w:lang w:eastAsia="lt-LT"/>
        </w:rPr>
        <w:t>Lietuvos Respublikos teismų įstatymo 5 straipsnio 2 dalyje nustatyta, kad t</w:t>
      </w:r>
      <w:r w:rsidR="001E3FE5" w:rsidRPr="001E3FE5">
        <w:rPr>
          <w:szCs w:val="24"/>
          <w:lang w:eastAsia="lt-LT"/>
        </w:rPr>
        <w:t xml:space="preserve">eismas visa savo veikla turi užtikrinti, kad bylos būtų išnagrinėtos lygybės ir viešumo sąlygomis </w:t>
      </w:r>
      <w:r w:rsidR="001E3FE5" w:rsidRPr="008553AB">
        <w:rPr>
          <w:szCs w:val="24"/>
          <w:lang w:eastAsia="lt-LT"/>
        </w:rPr>
        <w:t>per įmanomai trumpiausią laiką</w:t>
      </w:r>
      <w:r w:rsidR="001E3FE5" w:rsidRPr="00CB2B47">
        <w:rPr>
          <w:szCs w:val="24"/>
          <w:lang w:eastAsia="lt-LT"/>
        </w:rPr>
        <w:t>.</w:t>
      </w:r>
      <w:r w:rsidR="001E3FE5">
        <w:rPr>
          <w:szCs w:val="24"/>
          <w:lang w:eastAsia="lt-LT"/>
        </w:rPr>
        <w:t xml:space="preserve"> </w:t>
      </w:r>
    </w:p>
    <w:p w14:paraId="441CEC10" w14:textId="518FCE5F" w:rsidR="000654AF" w:rsidRPr="00E21AEC" w:rsidRDefault="000654AF" w:rsidP="00344C60">
      <w:pPr>
        <w:pStyle w:val="ListParagraph"/>
        <w:numPr>
          <w:ilvl w:val="1"/>
          <w:numId w:val="6"/>
        </w:numPr>
        <w:spacing w:after="0" w:line="240" w:lineRule="auto"/>
        <w:jc w:val="both"/>
        <w:rPr>
          <w:color w:val="000000"/>
          <w:szCs w:val="24"/>
        </w:rPr>
      </w:pPr>
      <w:r>
        <w:rPr>
          <w:szCs w:val="24"/>
          <w:lang w:eastAsia="lt-LT"/>
        </w:rPr>
        <w:t xml:space="preserve">Bylų nagrinėjimo trukmė (greitis) </w:t>
      </w:r>
      <w:r w:rsidRPr="002945AC">
        <w:rPr>
          <w:szCs w:val="24"/>
          <w:lang w:eastAsia="lt-LT"/>
        </w:rPr>
        <w:t>vertinam</w:t>
      </w:r>
      <w:r>
        <w:rPr>
          <w:szCs w:val="24"/>
          <w:lang w:eastAsia="lt-LT"/>
        </w:rPr>
        <w:t>a</w:t>
      </w:r>
      <w:r w:rsidRPr="002945AC">
        <w:rPr>
          <w:szCs w:val="24"/>
          <w:lang w:eastAsia="lt-LT"/>
        </w:rPr>
        <w:t xml:space="preserve"> pagal Lietuvos teismų informacinėje sistemoje (toliau – LITEKO) esančią informaciją, kaupiamą statistiką. </w:t>
      </w:r>
      <w:r w:rsidRPr="002945AC">
        <w:rPr>
          <w:color w:val="000000"/>
          <w:szCs w:val="24"/>
        </w:rPr>
        <w:t>LITEKO – tai teismų funkcijoms atlikti reikaling</w:t>
      </w:r>
      <w:r>
        <w:rPr>
          <w:color w:val="000000"/>
          <w:szCs w:val="24"/>
        </w:rPr>
        <w:t>ą</w:t>
      </w:r>
      <w:r w:rsidRPr="002945AC">
        <w:rPr>
          <w:color w:val="000000"/>
          <w:szCs w:val="24"/>
        </w:rPr>
        <w:t xml:space="preserve"> informaciją apdorojanti valstybės informacinė sistema, kurios struktūra ir tvarkomų duomenų apimtys nustatyti Lietuvos teismų informacinės sistemos nuostatuose, patvirtintuose Administracijos direktoriaus </w:t>
      </w:r>
      <w:r w:rsidRPr="00C5241D">
        <w:t>2019 m. balandžio 23 d. įsakymu Nr. 6P-54-(1.1) „Dėl Nacionalinės teismų administracijos direktoriaus 2011 m. lapkričio 28 d. įsakymo Nr. 6P-112-(1.) „Dėl Lietuvos teismų informacinės sistemos nuostatų ir Lietuvos teismų informacinės sistemos duomenų saugos nuostatų patvirtinimo“ pakeitimo“</w:t>
      </w:r>
      <w:r w:rsidRPr="002945AC">
        <w:rPr>
          <w:color w:val="000000"/>
          <w:szCs w:val="24"/>
        </w:rPr>
        <w:t>.</w:t>
      </w:r>
    </w:p>
    <w:p w14:paraId="12715F55" w14:textId="3A1280DB" w:rsidR="00854855" w:rsidRDefault="005B7A05" w:rsidP="00344C60">
      <w:pPr>
        <w:pStyle w:val="ListParagraph"/>
        <w:numPr>
          <w:ilvl w:val="1"/>
          <w:numId w:val="6"/>
        </w:numPr>
        <w:tabs>
          <w:tab w:val="left" w:pos="567"/>
        </w:tabs>
        <w:spacing w:after="0" w:line="240" w:lineRule="auto"/>
        <w:jc w:val="both"/>
        <w:rPr>
          <w:color w:val="000000"/>
          <w:szCs w:val="24"/>
        </w:rPr>
      </w:pPr>
      <w:r>
        <w:rPr>
          <w:color w:val="000000"/>
          <w:szCs w:val="24"/>
        </w:rPr>
        <w:t xml:space="preserve">Europos Komisija, </w:t>
      </w:r>
      <w:r w:rsidRPr="005B7A05">
        <w:rPr>
          <w:color w:val="000000"/>
          <w:szCs w:val="24"/>
        </w:rPr>
        <w:t xml:space="preserve">pristatydama Europos Sąjungos teisingumo rezultatų suvestinę (angl. </w:t>
      </w:r>
      <w:proofErr w:type="spellStart"/>
      <w:r w:rsidRPr="005B7A05">
        <w:rPr>
          <w:color w:val="000000"/>
          <w:szCs w:val="24"/>
        </w:rPr>
        <w:t>The</w:t>
      </w:r>
      <w:proofErr w:type="spellEnd"/>
      <w:r w:rsidRPr="005B7A05">
        <w:rPr>
          <w:color w:val="000000"/>
          <w:szCs w:val="24"/>
        </w:rPr>
        <w:t xml:space="preserve"> 2020 EU </w:t>
      </w:r>
      <w:proofErr w:type="spellStart"/>
      <w:r w:rsidRPr="005B7A05">
        <w:rPr>
          <w:color w:val="000000"/>
          <w:szCs w:val="24"/>
        </w:rPr>
        <w:t>Justice</w:t>
      </w:r>
      <w:proofErr w:type="spellEnd"/>
      <w:r w:rsidRPr="005B7A05">
        <w:rPr>
          <w:color w:val="000000"/>
          <w:szCs w:val="24"/>
        </w:rPr>
        <w:t xml:space="preserve"> </w:t>
      </w:r>
      <w:proofErr w:type="spellStart"/>
      <w:r w:rsidRPr="005B7A05">
        <w:rPr>
          <w:color w:val="000000"/>
          <w:szCs w:val="24"/>
        </w:rPr>
        <w:t>Scoreboard</w:t>
      </w:r>
      <w:proofErr w:type="spellEnd"/>
      <w:r w:rsidRPr="005B7A05">
        <w:rPr>
          <w:color w:val="000000"/>
          <w:szCs w:val="24"/>
        </w:rPr>
        <w:t>)</w:t>
      </w:r>
      <w:r w:rsidR="009C090A">
        <w:rPr>
          <w:color w:val="000000"/>
          <w:szCs w:val="24"/>
        </w:rPr>
        <w:t xml:space="preserve"> </w:t>
      </w:r>
      <w:r>
        <w:rPr>
          <w:color w:val="000000"/>
          <w:szCs w:val="24"/>
        </w:rPr>
        <w:t>paskelbė, kad</w:t>
      </w:r>
      <w:r w:rsidRPr="00E21AEC">
        <w:rPr>
          <w:color w:val="000000"/>
          <w:szCs w:val="24"/>
        </w:rPr>
        <w:t xml:space="preserve"> Lietuv</w:t>
      </w:r>
      <w:r w:rsidR="009C090A">
        <w:rPr>
          <w:color w:val="000000"/>
          <w:szCs w:val="24"/>
        </w:rPr>
        <w:t xml:space="preserve">a, lyginant su kitomis </w:t>
      </w:r>
      <w:r w:rsidRPr="00E21AEC">
        <w:rPr>
          <w:color w:val="000000"/>
          <w:szCs w:val="24"/>
        </w:rPr>
        <w:t>ES valstyb</w:t>
      </w:r>
      <w:r w:rsidR="009C090A">
        <w:rPr>
          <w:color w:val="000000"/>
          <w:szCs w:val="24"/>
        </w:rPr>
        <w:t xml:space="preserve">ėmis, </w:t>
      </w:r>
      <w:r w:rsidRPr="00E21AEC">
        <w:rPr>
          <w:color w:val="000000"/>
          <w:szCs w:val="24"/>
        </w:rPr>
        <w:t>greičiausiai nagrinėja civilines ir komercines bylas</w:t>
      </w:r>
      <w:r w:rsidR="009C090A">
        <w:rPr>
          <w:color w:val="000000"/>
          <w:szCs w:val="24"/>
        </w:rPr>
        <w:t xml:space="preserve"> pirmąja instancija. Taip pat išlieka viena iš </w:t>
      </w:r>
      <w:r w:rsidR="009C090A">
        <w:rPr>
          <w:color w:val="000000"/>
          <w:szCs w:val="24"/>
        </w:rPr>
        <w:lastRenderedPageBreak/>
        <w:t>pirmaujančių valstybių pagal administracinių bylų išnagrinėjimo pirmąja instancija greitį</w:t>
      </w:r>
      <w:r w:rsidR="0038640F">
        <w:rPr>
          <w:color w:val="000000"/>
          <w:szCs w:val="24"/>
        </w:rPr>
        <w:t xml:space="preserve"> (</w:t>
      </w:r>
      <w:hyperlink r:id="rId11" w:history="1">
        <w:r w:rsidR="0038640F" w:rsidRPr="0038640F">
          <w:rPr>
            <w:color w:val="0000FF"/>
            <w:u w:val="single"/>
          </w:rPr>
          <w:t>https://www.teismai.lt/data/public/uploads/2020/07/justice_scoreboard_2020_en.pdf</w:t>
        </w:r>
      </w:hyperlink>
      <w:r w:rsidR="0038640F">
        <w:t>)</w:t>
      </w:r>
      <w:r w:rsidR="009C090A">
        <w:rPr>
          <w:color w:val="000000"/>
          <w:szCs w:val="24"/>
        </w:rPr>
        <w:t xml:space="preserve">. </w:t>
      </w:r>
      <w:r w:rsidR="0038640F">
        <w:rPr>
          <w:color w:val="000000"/>
          <w:szCs w:val="24"/>
        </w:rPr>
        <w:t>L</w:t>
      </w:r>
      <w:r w:rsidR="009C090A">
        <w:rPr>
          <w:color w:val="000000"/>
          <w:szCs w:val="24"/>
        </w:rPr>
        <w:t>ITEKO duomenimis, c</w:t>
      </w:r>
      <w:r w:rsidR="001B54CC">
        <w:rPr>
          <w:color w:val="000000"/>
          <w:szCs w:val="24"/>
        </w:rPr>
        <w:t>ivilinės bylos apylinkių teismuose 2019 m. vidutiniškai išnagrinėtos per 95 d.</w:t>
      </w:r>
      <w:r w:rsidR="004119F8">
        <w:rPr>
          <w:color w:val="000000"/>
          <w:szCs w:val="24"/>
        </w:rPr>
        <w:t xml:space="preserve">, </w:t>
      </w:r>
      <w:r w:rsidR="001B54CC">
        <w:rPr>
          <w:color w:val="000000"/>
          <w:szCs w:val="24"/>
        </w:rPr>
        <w:t>administracinės bylos apygardų administraciniuose teismuose pirmąja instancija 2019 m. vidutiniškai išnagrinėtos per 100 dienų.</w:t>
      </w:r>
      <w:r w:rsidR="0038640F">
        <w:rPr>
          <w:color w:val="000000"/>
          <w:szCs w:val="24"/>
        </w:rPr>
        <w:t xml:space="preserve"> </w:t>
      </w:r>
      <w:r w:rsidR="001B54CC" w:rsidRPr="00E21AEC">
        <w:rPr>
          <w:color w:val="000000"/>
          <w:szCs w:val="24"/>
        </w:rPr>
        <w:t>Tačiau</w:t>
      </w:r>
      <w:r w:rsidR="0038640F">
        <w:rPr>
          <w:color w:val="000000"/>
          <w:szCs w:val="24"/>
        </w:rPr>
        <w:t xml:space="preserve"> šių bylų </w:t>
      </w:r>
      <w:r w:rsidR="00854855">
        <w:rPr>
          <w:color w:val="000000"/>
          <w:szCs w:val="24"/>
        </w:rPr>
        <w:t xml:space="preserve">nagrinėjimo trukmė aukštesnės instancijos teismuose yra </w:t>
      </w:r>
      <w:r w:rsidR="001B54CC" w:rsidRPr="00E21AEC">
        <w:rPr>
          <w:color w:val="000000"/>
          <w:szCs w:val="24"/>
        </w:rPr>
        <w:t>ilg</w:t>
      </w:r>
      <w:r w:rsidR="0038640F">
        <w:rPr>
          <w:color w:val="000000"/>
          <w:szCs w:val="24"/>
        </w:rPr>
        <w:t>esnė</w:t>
      </w:r>
      <w:r w:rsidR="00854855">
        <w:rPr>
          <w:color w:val="000000"/>
          <w:szCs w:val="24"/>
        </w:rPr>
        <w:t xml:space="preserve">. Apygardų teismuose pirmąja instancija civilinės bylos 2019 m. vidutiniškai išnagrinėtos per 231 dieną, o apeliacine instancija – </w:t>
      </w:r>
      <w:r w:rsidR="006F4C63">
        <w:rPr>
          <w:color w:val="000000"/>
          <w:szCs w:val="24"/>
        </w:rPr>
        <w:t xml:space="preserve">per </w:t>
      </w:r>
      <w:r w:rsidR="00854855">
        <w:rPr>
          <w:color w:val="000000"/>
          <w:szCs w:val="24"/>
        </w:rPr>
        <w:t xml:space="preserve">178 dienas; </w:t>
      </w:r>
      <w:r w:rsidR="00854855" w:rsidRPr="00BF542A">
        <w:rPr>
          <w:szCs w:val="24"/>
          <w:lang w:eastAsia="lt-LT"/>
        </w:rPr>
        <w:t xml:space="preserve">Lietuvos apeliaciniame teisme – </w:t>
      </w:r>
      <w:r w:rsidR="00854855">
        <w:rPr>
          <w:szCs w:val="24"/>
          <w:lang w:eastAsia="lt-LT"/>
        </w:rPr>
        <w:t xml:space="preserve">per </w:t>
      </w:r>
      <w:r w:rsidR="00854855" w:rsidRPr="00BF542A">
        <w:rPr>
          <w:szCs w:val="24"/>
          <w:lang w:eastAsia="lt-LT"/>
        </w:rPr>
        <w:t>254 dien</w:t>
      </w:r>
      <w:r w:rsidR="006F4C63">
        <w:rPr>
          <w:szCs w:val="24"/>
          <w:lang w:eastAsia="lt-LT"/>
        </w:rPr>
        <w:t>a</w:t>
      </w:r>
      <w:r w:rsidR="00854855" w:rsidRPr="00BF542A">
        <w:rPr>
          <w:szCs w:val="24"/>
          <w:lang w:eastAsia="lt-LT"/>
        </w:rPr>
        <w:t>s</w:t>
      </w:r>
      <w:r w:rsidR="00854855">
        <w:rPr>
          <w:szCs w:val="24"/>
          <w:lang w:eastAsia="lt-LT"/>
        </w:rPr>
        <w:t xml:space="preserve">, administracinės bylos apeliacine instancija </w:t>
      </w:r>
      <w:r w:rsidR="00854855" w:rsidRPr="001F47EF">
        <w:rPr>
          <w:szCs w:val="24"/>
          <w:lang w:eastAsia="lt-LT"/>
        </w:rPr>
        <w:t xml:space="preserve">Lietuvos vyriausiajame administraciniame teisme – </w:t>
      </w:r>
      <w:r w:rsidR="00854855">
        <w:rPr>
          <w:szCs w:val="24"/>
          <w:lang w:eastAsia="lt-LT"/>
        </w:rPr>
        <w:t xml:space="preserve">per </w:t>
      </w:r>
      <w:r w:rsidR="00854855" w:rsidRPr="001F47EF">
        <w:rPr>
          <w:szCs w:val="24"/>
          <w:lang w:eastAsia="lt-LT"/>
        </w:rPr>
        <w:t>45</w:t>
      </w:r>
      <w:r w:rsidR="00854855">
        <w:rPr>
          <w:szCs w:val="24"/>
          <w:lang w:eastAsia="lt-LT"/>
        </w:rPr>
        <w:t>3</w:t>
      </w:r>
      <w:r w:rsidR="00854855" w:rsidRPr="001F47EF">
        <w:rPr>
          <w:szCs w:val="24"/>
          <w:lang w:eastAsia="lt-LT"/>
        </w:rPr>
        <w:t xml:space="preserve"> dien</w:t>
      </w:r>
      <w:r w:rsidR="00854855">
        <w:rPr>
          <w:szCs w:val="24"/>
          <w:lang w:eastAsia="lt-LT"/>
        </w:rPr>
        <w:t>as. Baudžiamųjų bylų</w:t>
      </w:r>
      <w:r w:rsidR="00FC4D6F">
        <w:rPr>
          <w:szCs w:val="24"/>
          <w:lang w:eastAsia="lt-LT"/>
        </w:rPr>
        <w:t xml:space="preserve"> </w:t>
      </w:r>
      <w:r w:rsidR="00854855">
        <w:rPr>
          <w:szCs w:val="24"/>
          <w:lang w:eastAsia="lt-LT"/>
        </w:rPr>
        <w:t>išnagrinėjimo trukmė</w:t>
      </w:r>
      <w:r w:rsidR="00FC4D6F">
        <w:rPr>
          <w:szCs w:val="24"/>
          <w:lang w:eastAsia="lt-LT"/>
        </w:rPr>
        <w:t>,</w:t>
      </w:r>
      <w:r w:rsidR="00854855">
        <w:rPr>
          <w:szCs w:val="24"/>
          <w:lang w:eastAsia="lt-LT"/>
        </w:rPr>
        <w:t xml:space="preserve"> </w:t>
      </w:r>
      <w:r w:rsidR="00FC4D6F">
        <w:rPr>
          <w:szCs w:val="24"/>
          <w:lang w:eastAsia="lt-LT"/>
        </w:rPr>
        <w:t xml:space="preserve">skirtingai nei civilinių ir administracinių bylų, </w:t>
      </w:r>
      <w:r w:rsidR="00854855">
        <w:rPr>
          <w:szCs w:val="24"/>
          <w:lang w:eastAsia="lt-LT"/>
        </w:rPr>
        <w:t>yra ilgesnė</w:t>
      </w:r>
      <w:r w:rsidR="006F4C63">
        <w:rPr>
          <w:szCs w:val="24"/>
          <w:lang w:eastAsia="lt-LT"/>
        </w:rPr>
        <w:t>:</w:t>
      </w:r>
      <w:r w:rsidR="00854855">
        <w:rPr>
          <w:szCs w:val="24"/>
          <w:lang w:eastAsia="lt-LT"/>
        </w:rPr>
        <w:t xml:space="preserve"> </w:t>
      </w:r>
      <w:r w:rsidR="00FC4D6F">
        <w:rPr>
          <w:szCs w:val="24"/>
          <w:lang w:eastAsia="lt-LT"/>
        </w:rPr>
        <w:t>apylinkių teismuose 2019 m. – 119 dienų, apygardų teismuose pirmąja instancija 2019 m. – 252 d</w:t>
      </w:r>
      <w:r w:rsidR="006F4C63">
        <w:rPr>
          <w:szCs w:val="24"/>
          <w:lang w:eastAsia="lt-LT"/>
        </w:rPr>
        <w:t>ienos,</w:t>
      </w:r>
      <w:r w:rsidR="00FC4D6F">
        <w:rPr>
          <w:szCs w:val="24"/>
          <w:lang w:eastAsia="lt-LT"/>
        </w:rPr>
        <w:t xml:space="preserve"> Lietuvos apeliaciniame teisme – 149 dienos.</w:t>
      </w:r>
    </w:p>
    <w:p w14:paraId="5C049924" w14:textId="5DF4A65D" w:rsidR="00266040" w:rsidRPr="0066797D" w:rsidRDefault="00EA46F1" w:rsidP="00344C60">
      <w:pPr>
        <w:pStyle w:val="ListParagraph"/>
        <w:numPr>
          <w:ilvl w:val="1"/>
          <w:numId w:val="6"/>
        </w:numPr>
        <w:tabs>
          <w:tab w:val="left" w:pos="567"/>
        </w:tabs>
        <w:spacing w:after="0" w:line="240" w:lineRule="auto"/>
        <w:jc w:val="both"/>
        <w:rPr>
          <w:szCs w:val="24"/>
          <w:lang w:eastAsia="lt-LT"/>
        </w:rPr>
      </w:pPr>
      <w:r w:rsidRPr="00B65A5C">
        <w:rPr>
          <w:szCs w:val="24"/>
          <w:lang w:eastAsia="lt-LT"/>
        </w:rPr>
        <w:t xml:space="preserve">Ilgą bylų nagrinėjimo trukmę </w:t>
      </w:r>
      <w:r w:rsidR="002E70F1" w:rsidRPr="00451F72">
        <w:rPr>
          <w:szCs w:val="24"/>
          <w:lang w:eastAsia="lt-LT"/>
        </w:rPr>
        <w:t>sąlygoja</w:t>
      </w:r>
      <w:r w:rsidR="000B19A1" w:rsidRPr="00451F72">
        <w:rPr>
          <w:szCs w:val="24"/>
          <w:lang w:eastAsia="lt-LT"/>
        </w:rPr>
        <w:t xml:space="preserve"> </w:t>
      </w:r>
      <w:r w:rsidR="007D3EC3" w:rsidRPr="00451F72">
        <w:rPr>
          <w:szCs w:val="24"/>
          <w:lang w:eastAsia="lt-LT"/>
        </w:rPr>
        <w:t xml:space="preserve">ir </w:t>
      </w:r>
      <w:r w:rsidR="000B19A1" w:rsidRPr="00451F72">
        <w:rPr>
          <w:szCs w:val="24"/>
          <w:lang w:eastAsia="lt-LT"/>
        </w:rPr>
        <w:t>teismo proceso vedim</w:t>
      </w:r>
      <w:r w:rsidR="007D3EC3" w:rsidRPr="00451F72">
        <w:rPr>
          <w:szCs w:val="24"/>
          <w:lang w:eastAsia="lt-LT"/>
        </w:rPr>
        <w:t xml:space="preserve">o </w:t>
      </w:r>
      <w:r w:rsidR="00C83C5C" w:rsidRPr="00451F72">
        <w:rPr>
          <w:szCs w:val="24"/>
          <w:lang w:eastAsia="lt-LT"/>
        </w:rPr>
        <w:t>kokybė</w:t>
      </w:r>
      <w:r w:rsidR="004119F8" w:rsidRPr="00451F72">
        <w:rPr>
          <w:szCs w:val="24"/>
          <w:lang w:eastAsia="lt-LT"/>
        </w:rPr>
        <w:t xml:space="preserve">. </w:t>
      </w:r>
      <w:bookmarkStart w:id="0" w:name="_Hlk46827368"/>
      <w:r w:rsidR="00E24616" w:rsidRPr="00497E58">
        <w:rPr>
          <w:szCs w:val="24"/>
          <w:lang w:eastAsia="lt-LT"/>
        </w:rPr>
        <w:t>T</w:t>
      </w:r>
      <w:r w:rsidR="00E24616">
        <w:t>eismo procesą veda ir jam vadovauja teisėjas, jis koordinuoja visą posėdžio eigą.</w:t>
      </w:r>
      <w:r w:rsidR="00B65A5C">
        <w:rPr>
          <w:szCs w:val="24"/>
          <w:lang w:eastAsia="lt-LT"/>
        </w:rPr>
        <w:t xml:space="preserve"> </w:t>
      </w:r>
      <w:r w:rsidR="00266040" w:rsidRPr="00266040">
        <w:rPr>
          <w:szCs w:val="24"/>
          <w:lang w:eastAsia="lt-LT"/>
        </w:rPr>
        <w:t xml:space="preserve">Konsultacinė Europos teisėjų taryba nuomonėje </w:t>
      </w:r>
      <w:bookmarkEnd w:id="0"/>
      <w:r w:rsidR="00266040" w:rsidRPr="00266040">
        <w:rPr>
          <w:szCs w:val="24"/>
          <w:lang w:eastAsia="lt-LT"/>
        </w:rPr>
        <w:t>Nr. 11 (2008) dėl teismų sprendimų kokybės</w:t>
      </w:r>
      <w:r w:rsidR="00266040">
        <w:rPr>
          <w:szCs w:val="24"/>
          <w:lang w:eastAsia="lt-LT"/>
        </w:rPr>
        <w:t xml:space="preserve"> (</w:t>
      </w:r>
      <w:hyperlink r:id="rId12" w:history="1">
        <w:r w:rsidR="00266040" w:rsidRPr="00266040">
          <w:rPr>
            <w:color w:val="0000FF"/>
            <w:u w:val="single"/>
          </w:rPr>
          <w:t>https://rm.coe.int/16807481d7</w:t>
        </w:r>
      </w:hyperlink>
      <w:r w:rsidR="00266040">
        <w:t xml:space="preserve">) </w:t>
      </w:r>
      <w:r w:rsidR="00266040" w:rsidRPr="00266040">
        <w:rPr>
          <w:szCs w:val="24"/>
          <w:lang w:eastAsia="lt-LT"/>
        </w:rPr>
        <w:t>nurodė</w:t>
      </w:r>
      <w:r w:rsidR="00266040">
        <w:rPr>
          <w:szCs w:val="24"/>
          <w:lang w:eastAsia="lt-LT"/>
        </w:rPr>
        <w:t xml:space="preserve">, kad </w:t>
      </w:r>
      <w:r w:rsidR="00266040" w:rsidRPr="00266040">
        <w:rPr>
          <w:szCs w:val="24"/>
          <w:lang w:eastAsia="lt-LT"/>
        </w:rPr>
        <w:t xml:space="preserve">teisėjas turi sugebėti </w:t>
      </w:r>
      <w:bookmarkStart w:id="1" w:name="_Hlk46834096"/>
      <w:r w:rsidR="00266040" w:rsidRPr="00266040">
        <w:rPr>
          <w:szCs w:val="24"/>
          <w:lang w:eastAsia="lt-LT"/>
        </w:rPr>
        <w:t>aktyviai ir operatyviai organizuoti teismo procesą ir jam vadovauti</w:t>
      </w:r>
      <w:bookmarkEnd w:id="1"/>
      <w:r w:rsidR="00266040" w:rsidRPr="00266040">
        <w:rPr>
          <w:szCs w:val="24"/>
          <w:lang w:eastAsia="lt-LT"/>
        </w:rPr>
        <w:t>. Tinkamas vadovavimas procesui turi įtakos galutinio rezultato, t. y. sprendimo, kokybei</w:t>
      </w:r>
      <w:r w:rsidR="00266040">
        <w:rPr>
          <w:szCs w:val="24"/>
          <w:lang w:eastAsia="lt-LT"/>
        </w:rPr>
        <w:t xml:space="preserve">. </w:t>
      </w:r>
      <w:r w:rsidR="00266040" w:rsidRPr="00B65A5C">
        <w:rPr>
          <w:szCs w:val="24"/>
          <w:lang w:eastAsia="lt-LT"/>
        </w:rPr>
        <w:t>Kai kuriose valstybėse yra patvirtinti ger</w:t>
      </w:r>
      <w:r w:rsidR="00266040" w:rsidRPr="009A1286">
        <w:rPr>
          <w:szCs w:val="24"/>
          <w:lang w:eastAsia="lt-LT"/>
        </w:rPr>
        <w:t xml:space="preserve">os bylų nagrinėjimo ir vadovavimo teismo posėdžiui praktikos standartiniai pavyzdžiai (modeliai). </w:t>
      </w:r>
      <w:r w:rsidR="00266040" w:rsidRPr="00266040">
        <w:rPr>
          <w:szCs w:val="24"/>
          <w:lang w:eastAsia="lt-LT"/>
        </w:rPr>
        <w:t>Konsultacinė</w:t>
      </w:r>
      <w:r w:rsidR="00266040">
        <w:rPr>
          <w:szCs w:val="24"/>
          <w:lang w:eastAsia="lt-LT"/>
        </w:rPr>
        <w:t>s</w:t>
      </w:r>
      <w:r w:rsidR="00266040" w:rsidRPr="00266040">
        <w:rPr>
          <w:szCs w:val="24"/>
          <w:lang w:eastAsia="lt-LT"/>
        </w:rPr>
        <w:t xml:space="preserve"> Europos teisėjų taryb</w:t>
      </w:r>
      <w:r w:rsidR="00266040">
        <w:rPr>
          <w:szCs w:val="24"/>
          <w:lang w:eastAsia="lt-LT"/>
        </w:rPr>
        <w:t>os</w:t>
      </w:r>
      <w:r w:rsidR="00266040" w:rsidRPr="00266040">
        <w:rPr>
          <w:szCs w:val="24"/>
          <w:lang w:eastAsia="lt-LT"/>
        </w:rPr>
        <w:t xml:space="preserve"> nuomon</w:t>
      </w:r>
      <w:r w:rsidR="00266040">
        <w:rPr>
          <w:szCs w:val="24"/>
          <w:lang w:eastAsia="lt-LT"/>
        </w:rPr>
        <w:t>e, t</w:t>
      </w:r>
      <w:r w:rsidR="00266040" w:rsidRPr="00B65A5C">
        <w:rPr>
          <w:szCs w:val="24"/>
          <w:lang w:eastAsia="lt-LT"/>
        </w:rPr>
        <w:t>okios iniciatyvos turėtų būti skatinamos, siekiant pagerinti kiekvieno teisėjo bylų nagrinėjimą.</w:t>
      </w:r>
    </w:p>
    <w:p w14:paraId="6845A5BE" w14:textId="1AECE0B6" w:rsidR="00C83C5C" w:rsidRPr="009A1286" w:rsidRDefault="00714A5E" w:rsidP="00344C60">
      <w:pPr>
        <w:pStyle w:val="ListParagraph"/>
        <w:numPr>
          <w:ilvl w:val="1"/>
          <w:numId w:val="6"/>
        </w:numPr>
        <w:tabs>
          <w:tab w:val="left" w:pos="567"/>
        </w:tabs>
        <w:spacing w:after="0" w:line="240" w:lineRule="auto"/>
        <w:jc w:val="both"/>
        <w:rPr>
          <w:color w:val="000000"/>
          <w:szCs w:val="24"/>
        </w:rPr>
      </w:pPr>
      <w:r>
        <w:rPr>
          <w:szCs w:val="24"/>
          <w:lang w:eastAsia="lt-LT"/>
        </w:rPr>
        <w:t>Š</w:t>
      </w:r>
      <w:r w:rsidR="000654AF" w:rsidRPr="001E3FE5">
        <w:rPr>
          <w:szCs w:val="24"/>
          <w:lang w:eastAsia="lt-LT"/>
        </w:rPr>
        <w:t xml:space="preserve">iuo metu </w:t>
      </w:r>
      <w:r w:rsidR="00B65A5C">
        <w:rPr>
          <w:szCs w:val="24"/>
          <w:lang w:eastAsia="lt-LT"/>
        </w:rPr>
        <w:t xml:space="preserve">civilinio, administracinio ir baudžiamojo </w:t>
      </w:r>
      <w:r w:rsidR="000654AF" w:rsidRPr="001E3FE5">
        <w:rPr>
          <w:szCs w:val="24"/>
          <w:lang w:eastAsia="lt-LT"/>
        </w:rPr>
        <w:t xml:space="preserve">proceso įstatymuose yra įtvirtinti reikalavimai teismo proceso eigai, </w:t>
      </w:r>
      <w:r>
        <w:rPr>
          <w:szCs w:val="24"/>
          <w:lang w:eastAsia="lt-LT"/>
        </w:rPr>
        <w:t xml:space="preserve">teismo veiksmai organizuojant ir vedant teismo procesą, </w:t>
      </w:r>
      <w:r w:rsidR="000654AF" w:rsidRPr="001E3FE5">
        <w:rPr>
          <w:szCs w:val="24"/>
          <w:lang w:eastAsia="lt-LT"/>
        </w:rPr>
        <w:t>tačiau trūksta</w:t>
      </w:r>
      <w:r w:rsidR="000654AF" w:rsidRPr="001E3FE5">
        <w:t xml:space="preserve"> </w:t>
      </w:r>
      <w:r w:rsidR="000654AF" w:rsidRPr="001E3FE5">
        <w:rPr>
          <w:szCs w:val="24"/>
          <w:lang w:eastAsia="lt-LT"/>
        </w:rPr>
        <w:t>detalesnių nuostatų</w:t>
      </w:r>
      <w:r w:rsidR="000654AF" w:rsidRPr="001E3FE5">
        <w:t xml:space="preserve"> </w:t>
      </w:r>
      <w:r w:rsidR="000654AF" w:rsidRPr="001E3FE5">
        <w:rPr>
          <w:szCs w:val="24"/>
          <w:lang w:eastAsia="lt-LT"/>
        </w:rPr>
        <w:t>ir</w:t>
      </w:r>
      <w:r>
        <w:rPr>
          <w:szCs w:val="24"/>
          <w:lang w:eastAsia="lt-LT"/>
        </w:rPr>
        <w:t>/ar</w:t>
      </w:r>
      <w:r w:rsidR="00B65A5C">
        <w:rPr>
          <w:szCs w:val="24"/>
          <w:lang w:eastAsia="lt-LT"/>
        </w:rPr>
        <w:t xml:space="preserve"> </w:t>
      </w:r>
      <w:r w:rsidR="000654AF" w:rsidRPr="001E3FE5">
        <w:rPr>
          <w:szCs w:val="24"/>
          <w:lang w:eastAsia="lt-LT"/>
        </w:rPr>
        <w:t xml:space="preserve">metodinių rekomendacijų, kurios sudarytų galimybę </w:t>
      </w:r>
      <w:r w:rsidR="000654AF">
        <w:rPr>
          <w:szCs w:val="24"/>
          <w:lang w:eastAsia="lt-LT"/>
        </w:rPr>
        <w:t>bylą nagrinėjančiam teisėjui</w:t>
      </w:r>
      <w:r w:rsidR="000654AF" w:rsidRPr="001E3FE5">
        <w:rPr>
          <w:szCs w:val="24"/>
          <w:lang w:eastAsia="lt-LT"/>
        </w:rPr>
        <w:t xml:space="preserve"> praktiškai realizuoti proceso įstatymų reikalavimą </w:t>
      </w:r>
      <w:r w:rsidR="00B65A5C">
        <w:rPr>
          <w:szCs w:val="24"/>
          <w:lang w:eastAsia="lt-LT"/>
        </w:rPr>
        <w:t xml:space="preserve">tinkamai išnagrinėti </w:t>
      </w:r>
      <w:r w:rsidR="000654AF" w:rsidRPr="001E3FE5">
        <w:rPr>
          <w:szCs w:val="24"/>
          <w:lang w:eastAsia="lt-LT"/>
        </w:rPr>
        <w:t>bylą per įmanomai trumpiausią laiką</w:t>
      </w:r>
      <w:r w:rsidR="000654AF" w:rsidRPr="006858B5">
        <w:rPr>
          <w:color w:val="000000" w:themeColor="text1"/>
          <w:szCs w:val="24"/>
          <w:lang w:eastAsia="lt-LT"/>
        </w:rPr>
        <w:t>.</w:t>
      </w:r>
      <w:r w:rsidR="001E3FE5" w:rsidRPr="001E3FE5">
        <w:rPr>
          <w:szCs w:val="24"/>
          <w:lang w:eastAsia="lt-LT"/>
        </w:rPr>
        <w:t xml:space="preserve"> </w:t>
      </w:r>
    </w:p>
    <w:p w14:paraId="1BE819A2" w14:textId="67623C44" w:rsidR="009A1286" w:rsidRPr="009A1286" w:rsidRDefault="00714A5E" w:rsidP="00344C60">
      <w:pPr>
        <w:pStyle w:val="ListParagraph"/>
        <w:numPr>
          <w:ilvl w:val="1"/>
          <w:numId w:val="6"/>
        </w:numPr>
        <w:tabs>
          <w:tab w:val="left" w:pos="567"/>
        </w:tabs>
        <w:spacing w:after="0" w:line="240" w:lineRule="auto"/>
        <w:jc w:val="both"/>
        <w:rPr>
          <w:color w:val="000000"/>
          <w:szCs w:val="24"/>
        </w:rPr>
      </w:pPr>
      <w:r w:rsidRPr="009A1286">
        <w:rPr>
          <w:color w:val="000000"/>
          <w:szCs w:val="24"/>
          <w:shd w:val="clear" w:color="auto" w:fill="FFFFFF"/>
        </w:rPr>
        <w:t>Bylų paruošimo teisminiam nagrinėjimui, nagrinėjimo kokybė bei proceso operatyvumas</w:t>
      </w:r>
      <w:r w:rsidR="00AA7957">
        <w:rPr>
          <w:color w:val="000000"/>
          <w:szCs w:val="24"/>
          <w:shd w:val="clear" w:color="auto" w:fill="FFFFFF"/>
        </w:rPr>
        <w:t xml:space="preserve"> teismuose </w:t>
      </w:r>
      <w:r w:rsidRPr="009A1286">
        <w:rPr>
          <w:color w:val="000000"/>
          <w:szCs w:val="24"/>
        </w:rPr>
        <w:t>tikrinamas vidinio teismo administravimo tvarka vadovaujantis Administravimo teismuose nuostatais, patvirtintais Teisėjų tarybos</w:t>
      </w:r>
      <w:r w:rsidRPr="009A1286">
        <w:rPr>
          <w:color w:val="000000"/>
        </w:rPr>
        <w:t xml:space="preserve"> 2015 m. gruodžio 18 d. </w:t>
      </w:r>
      <w:r w:rsidR="00CD631C">
        <w:rPr>
          <w:color w:val="000000"/>
        </w:rPr>
        <w:t xml:space="preserve">nutarimu </w:t>
      </w:r>
      <w:r w:rsidRPr="009A1286">
        <w:rPr>
          <w:color w:val="000000"/>
        </w:rPr>
        <w:t>Nr. 13P-157-(7.1.2),</w:t>
      </w:r>
      <w:r w:rsidRPr="009A1286">
        <w:rPr>
          <w:color w:val="000000"/>
          <w:szCs w:val="24"/>
        </w:rPr>
        <w:t xml:space="preserve"> tačiau trūksta s</w:t>
      </w:r>
      <w:r w:rsidR="00461159">
        <w:rPr>
          <w:color w:val="000000"/>
          <w:szCs w:val="24"/>
        </w:rPr>
        <w:t xml:space="preserve">usistemintų tyrimų apie teismo proceso vedimo praktiką, </w:t>
      </w:r>
      <w:r w:rsidR="0074694B">
        <w:rPr>
          <w:color w:val="000000"/>
          <w:szCs w:val="24"/>
        </w:rPr>
        <w:t>galiojančio teisinio reguliavimo pakankamumą, teismo įgūdžių ir patirties</w:t>
      </w:r>
      <w:r w:rsidR="0074694B" w:rsidRPr="00461159">
        <w:rPr>
          <w:color w:val="000000"/>
          <w:szCs w:val="24"/>
        </w:rPr>
        <w:t xml:space="preserve"> </w:t>
      </w:r>
      <w:r w:rsidR="0074694B" w:rsidRPr="00266040">
        <w:rPr>
          <w:szCs w:val="24"/>
          <w:lang w:eastAsia="lt-LT"/>
        </w:rPr>
        <w:t>aktyviai ir operatyviai organizuoti teismo procesą ir jam vadovauti</w:t>
      </w:r>
      <w:r w:rsidR="0074694B">
        <w:rPr>
          <w:szCs w:val="24"/>
          <w:lang w:eastAsia="lt-LT"/>
        </w:rPr>
        <w:t xml:space="preserve"> reikšmę (įtaką) </w:t>
      </w:r>
      <w:r w:rsidR="0074694B" w:rsidRPr="0074694B">
        <w:rPr>
          <w:szCs w:val="24"/>
          <w:lang w:eastAsia="lt-LT"/>
        </w:rPr>
        <w:t>bylų nagrinėjimo kokyb</w:t>
      </w:r>
      <w:r w:rsidR="0074694B">
        <w:rPr>
          <w:szCs w:val="24"/>
          <w:lang w:eastAsia="lt-LT"/>
        </w:rPr>
        <w:t>ei</w:t>
      </w:r>
      <w:r w:rsidR="0074694B" w:rsidRPr="0074694B">
        <w:rPr>
          <w:szCs w:val="24"/>
          <w:lang w:eastAsia="lt-LT"/>
        </w:rPr>
        <w:t xml:space="preserve"> ir proceso operatyvum</w:t>
      </w:r>
      <w:r w:rsidR="0074694B">
        <w:rPr>
          <w:szCs w:val="24"/>
          <w:lang w:eastAsia="lt-LT"/>
        </w:rPr>
        <w:t xml:space="preserve">ui ir pan. </w:t>
      </w:r>
    </w:p>
    <w:p w14:paraId="27C4190F" w14:textId="56AC6A13" w:rsidR="005B0F56" w:rsidRPr="00270BAC" w:rsidRDefault="00B849AD" w:rsidP="00344C60">
      <w:pPr>
        <w:pStyle w:val="ListParagraph"/>
        <w:numPr>
          <w:ilvl w:val="1"/>
          <w:numId w:val="6"/>
        </w:numPr>
        <w:spacing w:after="0" w:line="240" w:lineRule="auto"/>
        <w:jc w:val="both"/>
        <w:rPr>
          <w:color w:val="000000"/>
          <w:szCs w:val="24"/>
        </w:rPr>
      </w:pPr>
      <w:r>
        <w:rPr>
          <w:szCs w:val="24"/>
        </w:rPr>
        <w:t>Žmogaus nuomonę apie teismą ir teisingumą formuoja ne tik žiniasklaida, bet ir priimtas galutinis teismo sprendimas, kaip elgiamasi su teismo proceso dalyvia</w:t>
      </w:r>
      <w:r w:rsidR="00343668">
        <w:rPr>
          <w:szCs w:val="24"/>
        </w:rPr>
        <w:t>i</w:t>
      </w:r>
      <w:r>
        <w:rPr>
          <w:szCs w:val="24"/>
        </w:rPr>
        <w:t xml:space="preserve">s ir visa teismo proceso eiga. </w:t>
      </w:r>
      <w:r w:rsidR="002301E4" w:rsidRPr="009C604B">
        <w:rPr>
          <w:szCs w:val="24"/>
        </w:rPr>
        <w:t xml:space="preserve">2012-2019 m. </w:t>
      </w:r>
      <w:r w:rsidR="002301E4">
        <w:rPr>
          <w:szCs w:val="24"/>
        </w:rPr>
        <w:t>a</w:t>
      </w:r>
      <w:r w:rsidR="005B0F56" w:rsidRPr="009C604B">
        <w:rPr>
          <w:szCs w:val="24"/>
        </w:rPr>
        <w:t>tliktos visuomenės tyrimų apklausos</w:t>
      </w:r>
      <w:r w:rsidR="002301E4">
        <w:rPr>
          <w:szCs w:val="24"/>
        </w:rPr>
        <w:t xml:space="preserve">, </w:t>
      </w:r>
      <w:r w:rsidR="002301E4" w:rsidRPr="009C604B">
        <w:rPr>
          <w:szCs w:val="24"/>
        </w:rPr>
        <w:t xml:space="preserve">kurias </w:t>
      </w:r>
      <w:r w:rsidR="002301E4">
        <w:rPr>
          <w:szCs w:val="24"/>
        </w:rPr>
        <w:t>vykdo</w:t>
      </w:r>
      <w:r w:rsidR="002301E4" w:rsidRPr="009C604B">
        <w:rPr>
          <w:szCs w:val="24"/>
        </w:rPr>
        <w:t xml:space="preserve"> visuomenės nuomonės ir rinkos tyrimų centras „Vilmorus”</w:t>
      </w:r>
      <w:r w:rsidR="002301E4">
        <w:rPr>
          <w:szCs w:val="24"/>
        </w:rPr>
        <w:t>,</w:t>
      </w:r>
      <w:r w:rsidR="005B0F56" w:rsidRPr="009C604B">
        <w:rPr>
          <w:szCs w:val="24"/>
        </w:rPr>
        <w:t xml:space="preserve"> rodo, kad </w:t>
      </w:r>
      <w:r w:rsidR="005B0F56">
        <w:rPr>
          <w:szCs w:val="24"/>
        </w:rPr>
        <w:t>Lietuvos t</w:t>
      </w:r>
      <w:r w:rsidR="005B0F56" w:rsidRPr="009C604B">
        <w:rPr>
          <w:szCs w:val="24"/>
        </w:rPr>
        <w:t>eismais pasitiki iki 30 proc. apklaustųjų</w:t>
      </w:r>
      <w:r w:rsidR="005B0F56">
        <w:rPr>
          <w:szCs w:val="24"/>
        </w:rPr>
        <w:t>.</w:t>
      </w:r>
      <w:r w:rsidR="005B0F56" w:rsidRPr="009C604B">
        <w:rPr>
          <w:szCs w:val="24"/>
        </w:rPr>
        <w:t xml:space="preserve"> Po 2019 m. vasario mėn. teismų korupcijos skandalo visuomenės pasitikėjimo teismais </w:t>
      </w:r>
      <w:r w:rsidR="002301E4" w:rsidRPr="009C604B">
        <w:rPr>
          <w:szCs w:val="24"/>
        </w:rPr>
        <w:t xml:space="preserve">lygis </w:t>
      </w:r>
      <w:r w:rsidR="005B0F56" w:rsidRPr="009C604B">
        <w:rPr>
          <w:szCs w:val="24"/>
        </w:rPr>
        <w:t>2019 m. kovo mėn. nukrito iki 15,8 proc. (2019 m. vasario mėn. rodiklis buvo 27,2 proc.).</w:t>
      </w:r>
      <w:r w:rsidR="005B0F56">
        <w:rPr>
          <w:szCs w:val="24"/>
        </w:rPr>
        <w:t xml:space="preserve"> </w:t>
      </w:r>
      <w:r w:rsidR="005B0F56" w:rsidRPr="009C604B">
        <w:rPr>
          <w:szCs w:val="24"/>
        </w:rPr>
        <w:t xml:space="preserve">2012-2018 m. </w:t>
      </w:r>
      <w:r w:rsidR="005B0F56">
        <w:rPr>
          <w:szCs w:val="24"/>
        </w:rPr>
        <w:t xml:space="preserve">buvo </w:t>
      </w:r>
      <w:r w:rsidR="005B0F56" w:rsidRPr="009C604B">
        <w:rPr>
          <w:szCs w:val="24"/>
        </w:rPr>
        <w:t>taikytos kompleksinės visuomenės pasitikėjimo didinimo priemonės, tačiau pasitikėjimo indeksas</w:t>
      </w:r>
      <w:r w:rsidR="002301E4">
        <w:rPr>
          <w:szCs w:val="24"/>
        </w:rPr>
        <w:t xml:space="preserve"> dėl minėtos priežasties šiuo metu</w:t>
      </w:r>
      <w:r w:rsidR="005B0F56" w:rsidRPr="009C604B">
        <w:rPr>
          <w:szCs w:val="24"/>
        </w:rPr>
        <w:t xml:space="preserve"> yra gerokai </w:t>
      </w:r>
      <w:r w:rsidR="002301E4">
        <w:rPr>
          <w:szCs w:val="24"/>
        </w:rPr>
        <w:t xml:space="preserve">per </w:t>
      </w:r>
      <w:r w:rsidR="005B0F56" w:rsidRPr="009C604B">
        <w:rPr>
          <w:szCs w:val="24"/>
        </w:rPr>
        <w:t>žemas</w:t>
      </w:r>
      <w:r w:rsidR="005B0F56">
        <w:rPr>
          <w:szCs w:val="24"/>
        </w:rPr>
        <w:t>.</w:t>
      </w:r>
    </w:p>
    <w:p w14:paraId="64AA36F0" w14:textId="77777777" w:rsidR="00425D0A" w:rsidRPr="004F2AD2" w:rsidRDefault="0034071B" w:rsidP="004F2AD2">
      <w:pPr>
        <w:pStyle w:val="ListParagraph"/>
        <w:numPr>
          <w:ilvl w:val="0"/>
          <w:numId w:val="1"/>
        </w:numPr>
        <w:suppressAutoHyphens w:val="0"/>
        <w:spacing w:before="240" w:after="240" w:line="240" w:lineRule="auto"/>
        <w:ind w:left="720"/>
        <w:jc w:val="center"/>
        <w:textAlignment w:val="auto"/>
        <w:rPr>
          <w:b/>
          <w:w w:val="102"/>
          <w:szCs w:val="24"/>
        </w:rPr>
      </w:pPr>
      <w:r w:rsidRPr="004F2AD2">
        <w:rPr>
          <w:b/>
          <w:w w:val="102"/>
          <w:szCs w:val="24"/>
        </w:rPr>
        <w:t xml:space="preserve">SIEKIAMOS SPRĘSTI </w:t>
      </w:r>
      <w:r w:rsidRPr="000B19A1">
        <w:rPr>
          <w:b/>
          <w:w w:val="102"/>
          <w:szCs w:val="24"/>
        </w:rPr>
        <w:t>PROBLEMOS</w:t>
      </w:r>
    </w:p>
    <w:p w14:paraId="710A7055" w14:textId="0E3FCF04" w:rsidR="00767A2C" w:rsidRDefault="001C7824" w:rsidP="004F2AD2">
      <w:pPr>
        <w:pStyle w:val="ListParagraph"/>
        <w:numPr>
          <w:ilvl w:val="1"/>
          <w:numId w:val="7"/>
        </w:numPr>
        <w:spacing w:after="0" w:line="240" w:lineRule="auto"/>
        <w:jc w:val="both"/>
        <w:rPr>
          <w:color w:val="000000"/>
          <w:szCs w:val="24"/>
        </w:rPr>
      </w:pPr>
      <w:bookmarkStart w:id="2" w:name="_Hlk45781407"/>
      <w:bookmarkStart w:id="3" w:name="_Toc244509056"/>
      <w:bookmarkStart w:id="4" w:name="_Toc244510887"/>
      <w:bookmarkStart w:id="5" w:name="_Toc244515202"/>
      <w:bookmarkStart w:id="6" w:name="_Toc244515318"/>
      <w:bookmarkStart w:id="7" w:name="_Toc249326491"/>
      <w:r w:rsidRPr="004F2AD2">
        <w:rPr>
          <w:color w:val="000000"/>
          <w:szCs w:val="24"/>
        </w:rPr>
        <w:t>I</w:t>
      </w:r>
      <w:r w:rsidR="00767A2C" w:rsidRPr="004F2AD2">
        <w:rPr>
          <w:color w:val="000000"/>
          <w:szCs w:val="24"/>
        </w:rPr>
        <w:t xml:space="preserve">lga bylų nagrinėjimo trukmė, kurios viena iš priežasčių yra neefektyvus </w:t>
      </w:r>
      <w:r w:rsidR="00DA1343">
        <w:rPr>
          <w:color w:val="000000"/>
          <w:szCs w:val="24"/>
        </w:rPr>
        <w:t>teismo proceso vedimas.</w:t>
      </w:r>
    </w:p>
    <w:p w14:paraId="40F58F84" w14:textId="1407AD8A" w:rsidR="005D2960" w:rsidRPr="004F2AD2" w:rsidRDefault="005D2960" w:rsidP="004F2AD2">
      <w:pPr>
        <w:pStyle w:val="ListParagraph"/>
        <w:numPr>
          <w:ilvl w:val="1"/>
          <w:numId w:val="7"/>
        </w:numPr>
        <w:spacing w:after="0" w:line="240" w:lineRule="auto"/>
        <w:jc w:val="both"/>
        <w:rPr>
          <w:color w:val="000000"/>
          <w:szCs w:val="24"/>
        </w:rPr>
      </w:pPr>
      <w:r>
        <w:rPr>
          <w:color w:val="000000"/>
          <w:szCs w:val="24"/>
        </w:rPr>
        <w:t>Žemas visuomenės pasitikėjimas teismų sistema</w:t>
      </w:r>
      <w:r w:rsidR="00ED054F">
        <w:rPr>
          <w:color w:val="000000"/>
          <w:szCs w:val="24"/>
        </w:rPr>
        <w:t>,</w:t>
      </w:r>
      <w:r w:rsidR="00ED054F" w:rsidRPr="00ED054F">
        <w:t xml:space="preserve"> </w:t>
      </w:r>
      <w:r w:rsidR="00ED054F" w:rsidRPr="00ED054F">
        <w:rPr>
          <w:color w:val="000000"/>
          <w:szCs w:val="24"/>
        </w:rPr>
        <w:t>kuris tiesiogiai susijęs su teismų darbo efektyvumo problemomis</w:t>
      </w:r>
      <w:r w:rsidR="00ED054F">
        <w:rPr>
          <w:color w:val="000000"/>
          <w:szCs w:val="24"/>
        </w:rPr>
        <w:t>.</w:t>
      </w:r>
    </w:p>
    <w:bookmarkEnd w:id="2"/>
    <w:p w14:paraId="7BD95477" w14:textId="77777777" w:rsidR="00425D0A" w:rsidRPr="004F2AD2" w:rsidRDefault="00425D0A" w:rsidP="004F2AD2">
      <w:pPr>
        <w:pStyle w:val="ListParagraph"/>
        <w:numPr>
          <w:ilvl w:val="0"/>
          <w:numId w:val="1"/>
        </w:numPr>
        <w:suppressAutoHyphens w:val="0"/>
        <w:spacing w:before="240" w:after="240" w:line="240" w:lineRule="auto"/>
        <w:ind w:left="720"/>
        <w:jc w:val="center"/>
        <w:textAlignment w:val="auto"/>
        <w:rPr>
          <w:b/>
          <w:w w:val="102"/>
          <w:szCs w:val="24"/>
        </w:rPr>
      </w:pPr>
      <w:r w:rsidRPr="004F2AD2">
        <w:rPr>
          <w:b/>
          <w:w w:val="102"/>
          <w:szCs w:val="24"/>
        </w:rPr>
        <w:t>SIEKIAMA BŪSENA</w:t>
      </w:r>
    </w:p>
    <w:p w14:paraId="65E64573" w14:textId="59591E93" w:rsidR="00F91785" w:rsidRPr="004F2AD2" w:rsidRDefault="00A80149" w:rsidP="00344C60">
      <w:pPr>
        <w:pStyle w:val="ListParagraph"/>
        <w:numPr>
          <w:ilvl w:val="1"/>
          <w:numId w:val="10"/>
        </w:numPr>
        <w:spacing w:after="0" w:line="240" w:lineRule="auto"/>
        <w:ind w:left="0" w:firstLine="720"/>
        <w:jc w:val="both"/>
        <w:rPr>
          <w:color w:val="000000"/>
          <w:szCs w:val="24"/>
        </w:rPr>
      </w:pPr>
      <w:bookmarkStart w:id="8" w:name="_Hlk45783123"/>
      <w:r w:rsidRPr="004F2AD2">
        <w:rPr>
          <w:color w:val="000000"/>
          <w:szCs w:val="24"/>
        </w:rPr>
        <w:t>Pagrindiniai</w:t>
      </w:r>
      <w:r w:rsidR="00F91785" w:rsidRPr="004F2AD2">
        <w:rPr>
          <w:color w:val="000000"/>
          <w:szCs w:val="24"/>
        </w:rPr>
        <w:t xml:space="preserve"> šio</w:t>
      </w:r>
      <w:r w:rsidR="00BE6A97">
        <w:rPr>
          <w:color w:val="000000"/>
          <w:szCs w:val="24"/>
        </w:rPr>
        <w:t>s</w:t>
      </w:r>
      <w:r w:rsidR="00F91785" w:rsidRPr="004F2AD2">
        <w:rPr>
          <w:color w:val="000000"/>
          <w:szCs w:val="24"/>
        </w:rPr>
        <w:t xml:space="preserve"> </w:t>
      </w:r>
      <w:r w:rsidR="00865925">
        <w:rPr>
          <w:color w:val="000000"/>
          <w:szCs w:val="24"/>
        </w:rPr>
        <w:t>P</w:t>
      </w:r>
      <w:r w:rsidR="00743425" w:rsidRPr="004F2AD2">
        <w:rPr>
          <w:color w:val="000000"/>
          <w:szCs w:val="24"/>
        </w:rPr>
        <w:t xml:space="preserve">rojekto </w:t>
      </w:r>
      <w:r w:rsidR="00303F1C">
        <w:rPr>
          <w:color w:val="000000"/>
          <w:szCs w:val="24"/>
        </w:rPr>
        <w:t xml:space="preserve">veiklos </w:t>
      </w:r>
      <w:r w:rsidR="00743425" w:rsidRPr="004F2AD2">
        <w:rPr>
          <w:color w:val="000000"/>
          <w:szCs w:val="24"/>
        </w:rPr>
        <w:t>rezultatai</w:t>
      </w:r>
      <w:bookmarkEnd w:id="8"/>
      <w:r w:rsidR="00F91785" w:rsidRPr="004F2AD2">
        <w:rPr>
          <w:color w:val="000000"/>
          <w:szCs w:val="24"/>
        </w:rPr>
        <w:t>:</w:t>
      </w:r>
    </w:p>
    <w:p w14:paraId="4E032CD6" w14:textId="26EFE345" w:rsidR="00793F91" w:rsidRPr="004F2AD2" w:rsidRDefault="00C608E5" w:rsidP="00344C60">
      <w:pPr>
        <w:pStyle w:val="ListParagraph"/>
        <w:numPr>
          <w:ilvl w:val="2"/>
          <w:numId w:val="10"/>
        </w:numPr>
        <w:spacing w:after="0" w:line="240" w:lineRule="auto"/>
        <w:ind w:left="0" w:firstLine="720"/>
        <w:jc w:val="both"/>
        <w:rPr>
          <w:color w:val="000000"/>
          <w:szCs w:val="24"/>
        </w:rPr>
      </w:pPr>
      <w:r w:rsidRPr="00C608E5">
        <w:rPr>
          <w:szCs w:val="24"/>
        </w:rPr>
        <w:t>parengt</w:t>
      </w:r>
      <w:r w:rsidR="00980F6A">
        <w:rPr>
          <w:szCs w:val="24"/>
        </w:rPr>
        <w:t>a</w:t>
      </w:r>
      <w:r w:rsidRPr="00C608E5">
        <w:rPr>
          <w:szCs w:val="24"/>
        </w:rPr>
        <w:t xml:space="preserve"> </w:t>
      </w:r>
      <w:r>
        <w:rPr>
          <w:szCs w:val="24"/>
        </w:rPr>
        <w:t xml:space="preserve">teismo proceso vedimo </w:t>
      </w:r>
      <w:r w:rsidRPr="00C608E5">
        <w:rPr>
          <w:szCs w:val="24"/>
        </w:rPr>
        <w:t>studij</w:t>
      </w:r>
      <w:r w:rsidR="00980F6A">
        <w:rPr>
          <w:szCs w:val="24"/>
        </w:rPr>
        <w:t>a</w:t>
      </w:r>
      <w:r w:rsidRPr="00C608E5">
        <w:rPr>
          <w:szCs w:val="24"/>
        </w:rPr>
        <w:t xml:space="preserve">, išanalizuojant esamą situaciją, </w:t>
      </w:r>
      <w:r w:rsidR="00C611FD">
        <w:rPr>
          <w:szCs w:val="24"/>
          <w:lang w:eastAsia="lt-LT"/>
        </w:rPr>
        <w:t xml:space="preserve">atliekant monitoringą, </w:t>
      </w:r>
      <w:r w:rsidR="00D1050A">
        <w:rPr>
          <w:szCs w:val="24"/>
          <w:lang w:eastAsia="lt-LT"/>
        </w:rPr>
        <w:t xml:space="preserve">išanalizuojant </w:t>
      </w:r>
      <w:r w:rsidRPr="00C608E5">
        <w:rPr>
          <w:szCs w:val="24"/>
        </w:rPr>
        <w:t>užsienio šalių gerąją praktiką</w:t>
      </w:r>
      <w:r>
        <w:rPr>
          <w:szCs w:val="24"/>
        </w:rPr>
        <w:t>,</w:t>
      </w:r>
      <w:r w:rsidRPr="00C608E5">
        <w:rPr>
          <w:szCs w:val="24"/>
        </w:rPr>
        <w:t xml:space="preserve"> </w:t>
      </w:r>
      <w:r>
        <w:rPr>
          <w:szCs w:val="24"/>
          <w:lang w:eastAsia="lt-LT"/>
        </w:rPr>
        <w:t>kurios pagrindu būtų sukurt</w:t>
      </w:r>
      <w:r w:rsidR="00D72AD5">
        <w:rPr>
          <w:szCs w:val="24"/>
          <w:lang w:eastAsia="lt-LT"/>
        </w:rPr>
        <w:t>os</w:t>
      </w:r>
      <w:r>
        <w:rPr>
          <w:szCs w:val="24"/>
          <w:lang w:eastAsia="lt-LT"/>
        </w:rPr>
        <w:t xml:space="preserve"> ir įdiegt</w:t>
      </w:r>
      <w:r w:rsidR="00D72AD5">
        <w:rPr>
          <w:szCs w:val="24"/>
          <w:lang w:eastAsia="lt-LT"/>
        </w:rPr>
        <w:t>os</w:t>
      </w:r>
      <w:r>
        <w:rPr>
          <w:szCs w:val="24"/>
          <w:lang w:eastAsia="lt-LT"/>
        </w:rPr>
        <w:t xml:space="preserve"> visuotinai teismų sistemoje taikom</w:t>
      </w:r>
      <w:r w:rsidR="00D72AD5">
        <w:rPr>
          <w:szCs w:val="24"/>
          <w:lang w:eastAsia="lt-LT"/>
        </w:rPr>
        <w:t>os</w:t>
      </w:r>
      <w:r>
        <w:rPr>
          <w:szCs w:val="24"/>
          <w:lang w:eastAsia="lt-LT"/>
        </w:rPr>
        <w:t xml:space="preserve"> efektyv</w:t>
      </w:r>
      <w:r w:rsidR="00D72AD5">
        <w:rPr>
          <w:szCs w:val="24"/>
          <w:lang w:eastAsia="lt-LT"/>
        </w:rPr>
        <w:t>ios</w:t>
      </w:r>
      <w:r>
        <w:rPr>
          <w:szCs w:val="24"/>
          <w:lang w:eastAsia="lt-LT"/>
        </w:rPr>
        <w:t xml:space="preserve"> teismo proceso </w:t>
      </w:r>
      <w:r w:rsidR="001236AC">
        <w:rPr>
          <w:szCs w:val="24"/>
          <w:lang w:eastAsia="lt-LT"/>
        </w:rPr>
        <w:t xml:space="preserve">vedimo </w:t>
      </w:r>
      <w:r w:rsidR="00D72AD5">
        <w:rPr>
          <w:szCs w:val="24"/>
          <w:lang w:eastAsia="lt-LT"/>
        </w:rPr>
        <w:t>metodinės priemonės</w:t>
      </w:r>
      <w:r w:rsidR="00D72AD5">
        <w:rPr>
          <w:rStyle w:val="FootnoteReference"/>
          <w:szCs w:val="24"/>
          <w:lang w:eastAsia="lt-LT"/>
        </w:rPr>
        <w:footnoteReference w:id="1"/>
      </w:r>
      <w:r w:rsidR="00D72AD5">
        <w:rPr>
          <w:szCs w:val="24"/>
          <w:lang w:eastAsia="lt-LT"/>
        </w:rPr>
        <w:t xml:space="preserve"> </w:t>
      </w:r>
      <w:r>
        <w:rPr>
          <w:szCs w:val="24"/>
          <w:lang w:eastAsia="lt-LT"/>
        </w:rPr>
        <w:t xml:space="preserve">, </w:t>
      </w:r>
      <w:r w:rsidR="001236AC">
        <w:rPr>
          <w:szCs w:val="24"/>
          <w:lang w:eastAsia="lt-LT"/>
        </w:rPr>
        <w:t xml:space="preserve">taip </w:t>
      </w:r>
      <w:r>
        <w:rPr>
          <w:szCs w:val="24"/>
          <w:lang w:eastAsia="lt-LT"/>
        </w:rPr>
        <w:lastRenderedPageBreak/>
        <w:t>užtikrinant spartesnį teismo proces</w:t>
      </w:r>
      <w:r w:rsidR="00C83C5C">
        <w:rPr>
          <w:szCs w:val="24"/>
          <w:lang w:eastAsia="lt-LT"/>
        </w:rPr>
        <w:t>ą</w:t>
      </w:r>
      <w:r w:rsidR="00C611FD">
        <w:rPr>
          <w:szCs w:val="24"/>
          <w:lang w:eastAsia="lt-LT"/>
        </w:rPr>
        <w:t>,</w:t>
      </w:r>
      <w:r>
        <w:rPr>
          <w:szCs w:val="24"/>
          <w:lang w:eastAsia="lt-LT"/>
        </w:rPr>
        <w:t xml:space="preserve"> trumpesnę bylos nagrinėjimo trukmę, efektyvesnį teisės į teisingumą įgyvendinimą</w:t>
      </w:r>
      <w:r w:rsidR="00793F91" w:rsidRPr="004F2AD2">
        <w:rPr>
          <w:szCs w:val="24"/>
        </w:rPr>
        <w:t>;</w:t>
      </w:r>
    </w:p>
    <w:p w14:paraId="4E485FA6" w14:textId="47B808DF" w:rsidR="005D2960" w:rsidRPr="008553AB" w:rsidRDefault="001236AC" w:rsidP="00344C60">
      <w:pPr>
        <w:pStyle w:val="ListParagraph"/>
        <w:numPr>
          <w:ilvl w:val="2"/>
          <w:numId w:val="10"/>
        </w:numPr>
        <w:spacing w:after="0" w:line="240" w:lineRule="auto"/>
        <w:ind w:left="0" w:firstLine="720"/>
        <w:jc w:val="both"/>
        <w:rPr>
          <w:color w:val="000000"/>
          <w:szCs w:val="24"/>
        </w:rPr>
      </w:pPr>
      <w:r>
        <w:rPr>
          <w:szCs w:val="24"/>
        </w:rPr>
        <w:t xml:space="preserve">parengti </w:t>
      </w:r>
      <w:r w:rsidR="00816B22">
        <w:rPr>
          <w:szCs w:val="24"/>
        </w:rPr>
        <w:t xml:space="preserve">teismo </w:t>
      </w:r>
      <w:r w:rsidR="00900E7D">
        <w:rPr>
          <w:szCs w:val="24"/>
        </w:rPr>
        <w:t>proceso vedim</w:t>
      </w:r>
      <w:r w:rsidR="00451F72">
        <w:rPr>
          <w:szCs w:val="24"/>
        </w:rPr>
        <w:t>ą</w:t>
      </w:r>
      <w:r w:rsidR="00900E7D" w:rsidRPr="004F2AD2">
        <w:rPr>
          <w:szCs w:val="24"/>
        </w:rPr>
        <w:t xml:space="preserve"> reglamentuojančių visų lygių teisės aktų</w:t>
      </w:r>
      <w:r w:rsidR="00D72AD5">
        <w:rPr>
          <w:szCs w:val="24"/>
        </w:rPr>
        <w:t xml:space="preserve"> ir (ar) jų pakeitimų</w:t>
      </w:r>
      <w:r w:rsidR="00900E7D" w:rsidRPr="004F2AD2">
        <w:rPr>
          <w:szCs w:val="24"/>
        </w:rPr>
        <w:t xml:space="preserve"> projekt</w:t>
      </w:r>
      <w:r>
        <w:rPr>
          <w:szCs w:val="24"/>
        </w:rPr>
        <w:t>ai</w:t>
      </w:r>
      <w:r w:rsidR="00900E7D" w:rsidRPr="004F2AD2">
        <w:rPr>
          <w:szCs w:val="24"/>
        </w:rPr>
        <w:t xml:space="preserve"> (toliau – teisės aktų projektai).</w:t>
      </w:r>
    </w:p>
    <w:p w14:paraId="0241438F" w14:textId="1ECD3A6C" w:rsidR="006858B5" w:rsidRDefault="006858B5" w:rsidP="006858B5">
      <w:pPr>
        <w:spacing w:after="0" w:line="240" w:lineRule="auto"/>
        <w:jc w:val="both"/>
        <w:rPr>
          <w:color w:val="000000"/>
          <w:szCs w:val="24"/>
        </w:rPr>
      </w:pPr>
    </w:p>
    <w:p w14:paraId="1086D9DB" w14:textId="77777777" w:rsidR="00425D0A" w:rsidRPr="004F2AD2" w:rsidRDefault="00425D0A" w:rsidP="004F2AD2">
      <w:pPr>
        <w:pStyle w:val="ListParagraph"/>
        <w:numPr>
          <w:ilvl w:val="0"/>
          <w:numId w:val="1"/>
        </w:numPr>
        <w:suppressAutoHyphens w:val="0"/>
        <w:spacing w:before="240" w:after="240" w:line="240" w:lineRule="auto"/>
        <w:ind w:left="720"/>
        <w:jc w:val="center"/>
        <w:textAlignment w:val="auto"/>
        <w:rPr>
          <w:b/>
          <w:caps/>
          <w:w w:val="102"/>
          <w:szCs w:val="24"/>
        </w:rPr>
      </w:pPr>
      <w:r w:rsidRPr="004F2AD2">
        <w:rPr>
          <w:b/>
          <w:caps/>
          <w:w w:val="102"/>
          <w:szCs w:val="24"/>
        </w:rPr>
        <w:t xml:space="preserve">Pirkimo </w:t>
      </w:r>
      <w:r w:rsidR="00F53392" w:rsidRPr="004F2AD2">
        <w:rPr>
          <w:b/>
          <w:caps/>
          <w:w w:val="102"/>
          <w:szCs w:val="24"/>
        </w:rPr>
        <w:t xml:space="preserve">OBJEKTAS, </w:t>
      </w:r>
      <w:r w:rsidRPr="004F2AD2">
        <w:rPr>
          <w:b/>
          <w:caps/>
          <w:w w:val="102"/>
          <w:szCs w:val="24"/>
        </w:rPr>
        <w:t xml:space="preserve">tikslas </w:t>
      </w:r>
      <w:r w:rsidR="00F53392" w:rsidRPr="004F2AD2">
        <w:rPr>
          <w:b/>
          <w:caps/>
          <w:w w:val="102"/>
          <w:szCs w:val="24"/>
        </w:rPr>
        <w:t xml:space="preserve">ir </w:t>
      </w:r>
      <w:r w:rsidRPr="004F2AD2">
        <w:rPr>
          <w:b/>
          <w:caps/>
          <w:w w:val="102"/>
          <w:szCs w:val="24"/>
        </w:rPr>
        <w:t>uždaviniai</w:t>
      </w:r>
      <w:bookmarkEnd w:id="3"/>
      <w:bookmarkEnd w:id="4"/>
      <w:bookmarkEnd w:id="5"/>
      <w:bookmarkEnd w:id="6"/>
      <w:bookmarkEnd w:id="7"/>
    </w:p>
    <w:p w14:paraId="20606D85" w14:textId="77777777" w:rsidR="00115CCA" w:rsidRPr="004F2AD2" w:rsidRDefault="00115CCA" w:rsidP="004F2AD2">
      <w:pPr>
        <w:pStyle w:val="ListParagraph"/>
        <w:numPr>
          <w:ilvl w:val="1"/>
          <w:numId w:val="19"/>
        </w:numPr>
        <w:spacing w:after="0" w:line="240" w:lineRule="auto"/>
        <w:ind w:left="0" w:firstLine="720"/>
        <w:jc w:val="both"/>
        <w:rPr>
          <w:color w:val="000000"/>
          <w:szCs w:val="24"/>
        </w:rPr>
      </w:pPr>
      <w:r w:rsidRPr="004F2AD2">
        <w:rPr>
          <w:szCs w:val="24"/>
        </w:rPr>
        <w:t>Pirkimo objektas –</w:t>
      </w:r>
      <w:r w:rsidR="00093C69">
        <w:rPr>
          <w:szCs w:val="24"/>
        </w:rPr>
        <w:t xml:space="preserve"> teismo proceso vedimo studijos </w:t>
      </w:r>
      <w:r w:rsidRPr="004F2AD2">
        <w:rPr>
          <w:color w:val="000000"/>
          <w:szCs w:val="24"/>
        </w:rPr>
        <w:t xml:space="preserve">parengimo </w:t>
      </w:r>
      <w:r w:rsidRPr="004F2AD2">
        <w:rPr>
          <w:szCs w:val="24"/>
        </w:rPr>
        <w:t>paslaugos.</w:t>
      </w:r>
    </w:p>
    <w:p w14:paraId="2E563B51" w14:textId="77777777" w:rsidR="00425D0A" w:rsidRPr="004F2AD2" w:rsidRDefault="00901AA4" w:rsidP="004F2AD2">
      <w:pPr>
        <w:pStyle w:val="ListParagraph"/>
        <w:numPr>
          <w:ilvl w:val="1"/>
          <w:numId w:val="19"/>
        </w:numPr>
        <w:spacing w:after="0" w:line="240" w:lineRule="auto"/>
        <w:ind w:left="0" w:firstLine="720"/>
        <w:jc w:val="both"/>
        <w:rPr>
          <w:color w:val="000000"/>
          <w:szCs w:val="24"/>
        </w:rPr>
      </w:pPr>
      <w:r w:rsidRPr="004F2AD2">
        <w:rPr>
          <w:color w:val="000000"/>
          <w:szCs w:val="24"/>
        </w:rPr>
        <w:t>P</w:t>
      </w:r>
      <w:r w:rsidR="00E84BAA" w:rsidRPr="004F2AD2">
        <w:rPr>
          <w:color w:val="000000"/>
          <w:szCs w:val="24"/>
        </w:rPr>
        <w:t xml:space="preserve">aslaugų pirkimo </w:t>
      </w:r>
      <w:r w:rsidRPr="004F2AD2">
        <w:rPr>
          <w:color w:val="000000"/>
          <w:szCs w:val="24"/>
        </w:rPr>
        <w:t xml:space="preserve">tikslas – </w:t>
      </w:r>
      <w:r w:rsidR="00093C69" w:rsidRPr="00093C69">
        <w:rPr>
          <w:color w:val="000000"/>
          <w:szCs w:val="24"/>
        </w:rPr>
        <w:t>tobulinti teismo proceso vedimo kokybę, atliekant monitoringą ne mažiau kaip 200 skirtingų tipų ir instancijų bylose ir jų posėdžiuose, išanalizuojant užsienio gerąją praktiką, parengiant studiją ir rekomendacijas dėl teismo proceso vedimo kokybės tobulinimo bei teisės aktų projektus.</w:t>
      </w:r>
    </w:p>
    <w:p w14:paraId="2B199570" w14:textId="148BF387" w:rsidR="00543A96" w:rsidRPr="00543A96" w:rsidRDefault="00425D0A" w:rsidP="00543A96">
      <w:pPr>
        <w:pStyle w:val="ListParagraph"/>
        <w:numPr>
          <w:ilvl w:val="1"/>
          <w:numId w:val="19"/>
        </w:numPr>
        <w:spacing w:after="0" w:line="240" w:lineRule="auto"/>
        <w:ind w:left="0" w:firstLine="720"/>
        <w:jc w:val="both"/>
        <w:rPr>
          <w:color w:val="000000" w:themeColor="text1"/>
          <w:szCs w:val="24"/>
        </w:rPr>
      </w:pPr>
      <w:r w:rsidRPr="006E42CF">
        <w:rPr>
          <w:color w:val="000000" w:themeColor="text1"/>
          <w:szCs w:val="24"/>
        </w:rPr>
        <w:t>Pirkimo uždaviniai:</w:t>
      </w:r>
    </w:p>
    <w:p w14:paraId="1AF8FDE3" w14:textId="090B8B63" w:rsidR="00543A96" w:rsidRDefault="00B46BFB" w:rsidP="00D3678A">
      <w:pPr>
        <w:pStyle w:val="ListParagraph"/>
        <w:numPr>
          <w:ilvl w:val="2"/>
          <w:numId w:val="19"/>
        </w:numPr>
        <w:spacing w:after="0" w:line="240" w:lineRule="auto"/>
        <w:jc w:val="both"/>
        <w:rPr>
          <w:color w:val="000000" w:themeColor="text1"/>
          <w:szCs w:val="24"/>
        </w:rPr>
      </w:pPr>
      <w:r>
        <w:rPr>
          <w:color w:val="000000" w:themeColor="text1"/>
          <w:szCs w:val="24"/>
        </w:rPr>
        <w:t xml:space="preserve">visų instancijų teismuose atlikti teismo proceso vedimo </w:t>
      </w:r>
      <w:r w:rsidRPr="00B77146">
        <w:rPr>
          <w:color w:val="000000" w:themeColor="text1"/>
          <w:szCs w:val="24"/>
        </w:rPr>
        <w:t xml:space="preserve">esamos </w:t>
      </w:r>
      <w:r w:rsidR="00F379A3">
        <w:rPr>
          <w:color w:val="000000" w:themeColor="text1"/>
          <w:szCs w:val="24"/>
        </w:rPr>
        <w:t>situacijos</w:t>
      </w:r>
      <w:r w:rsidRPr="00B77146">
        <w:rPr>
          <w:color w:val="000000" w:themeColor="text1"/>
          <w:szCs w:val="24"/>
        </w:rPr>
        <w:t xml:space="preserve"> analizę</w:t>
      </w:r>
      <w:r>
        <w:rPr>
          <w:color w:val="000000" w:themeColor="text1"/>
          <w:szCs w:val="24"/>
        </w:rPr>
        <w:t>;</w:t>
      </w:r>
    </w:p>
    <w:p w14:paraId="1C022FF6" w14:textId="77777777" w:rsidR="003827A8" w:rsidRPr="00B46BFB" w:rsidRDefault="003827A8" w:rsidP="00D3678A">
      <w:pPr>
        <w:pStyle w:val="ListParagraph"/>
        <w:numPr>
          <w:ilvl w:val="2"/>
          <w:numId w:val="19"/>
        </w:numPr>
        <w:spacing w:after="0" w:line="240" w:lineRule="auto"/>
        <w:jc w:val="both"/>
        <w:rPr>
          <w:color w:val="FF0000"/>
          <w:szCs w:val="24"/>
        </w:rPr>
      </w:pPr>
      <w:r w:rsidRPr="00B46BFB">
        <w:rPr>
          <w:color w:val="000000" w:themeColor="text1"/>
          <w:szCs w:val="24"/>
        </w:rPr>
        <w:t xml:space="preserve">atlikti tikslinių grupių ir suinteresuotų šalių </w:t>
      </w:r>
      <w:r w:rsidRPr="00B77146">
        <w:rPr>
          <w:color w:val="000000" w:themeColor="text1"/>
          <w:szCs w:val="24"/>
        </w:rPr>
        <w:t>apklausą</w:t>
      </w:r>
      <w:r w:rsidRPr="00B46BFB">
        <w:rPr>
          <w:color w:val="000000" w:themeColor="text1"/>
          <w:szCs w:val="24"/>
        </w:rPr>
        <w:t>;</w:t>
      </w:r>
    </w:p>
    <w:p w14:paraId="140B5052" w14:textId="77777777" w:rsidR="00B46BFB" w:rsidRPr="00B46BFB" w:rsidRDefault="00363839" w:rsidP="00D3678A">
      <w:pPr>
        <w:pStyle w:val="ListParagraph"/>
        <w:numPr>
          <w:ilvl w:val="2"/>
          <w:numId w:val="19"/>
        </w:numPr>
        <w:spacing w:after="0" w:line="240" w:lineRule="auto"/>
        <w:jc w:val="both"/>
        <w:rPr>
          <w:color w:val="FF0000"/>
          <w:szCs w:val="24"/>
        </w:rPr>
      </w:pPr>
      <w:r w:rsidRPr="00EA202E">
        <w:rPr>
          <w:color w:val="000000" w:themeColor="text1"/>
          <w:szCs w:val="24"/>
        </w:rPr>
        <w:t xml:space="preserve">visų instancijų teismuose </w:t>
      </w:r>
      <w:r w:rsidR="00F73EF2" w:rsidRPr="00EA202E">
        <w:rPr>
          <w:color w:val="000000" w:themeColor="text1"/>
          <w:szCs w:val="24"/>
        </w:rPr>
        <w:t xml:space="preserve">atlikti </w:t>
      </w:r>
      <w:r w:rsidR="003037E5" w:rsidRPr="00EA202E">
        <w:rPr>
          <w:color w:val="000000" w:themeColor="text1"/>
          <w:szCs w:val="24"/>
        </w:rPr>
        <w:t>teism</w:t>
      </w:r>
      <w:r w:rsidR="00E360C4" w:rsidRPr="00EA202E">
        <w:rPr>
          <w:color w:val="000000" w:themeColor="text1"/>
          <w:szCs w:val="24"/>
        </w:rPr>
        <w:t xml:space="preserve">o proceso vedimo </w:t>
      </w:r>
      <w:r w:rsidR="00E360C4" w:rsidRPr="00B77146">
        <w:rPr>
          <w:color w:val="000000" w:themeColor="text1"/>
          <w:szCs w:val="24"/>
        </w:rPr>
        <w:t>monitoringą</w:t>
      </w:r>
      <w:r w:rsidR="00B46BFB">
        <w:rPr>
          <w:color w:val="000000" w:themeColor="text1"/>
          <w:szCs w:val="24"/>
        </w:rPr>
        <w:t>;</w:t>
      </w:r>
    </w:p>
    <w:p w14:paraId="6F0BF726" w14:textId="61CE16C8" w:rsidR="00F97CA7" w:rsidRDefault="00F97CA7" w:rsidP="00D3678A">
      <w:pPr>
        <w:pStyle w:val="ListParagraph"/>
        <w:numPr>
          <w:ilvl w:val="2"/>
          <w:numId w:val="19"/>
        </w:numPr>
        <w:spacing w:after="0" w:line="240" w:lineRule="auto"/>
        <w:jc w:val="both"/>
        <w:rPr>
          <w:color w:val="000000" w:themeColor="text1"/>
          <w:szCs w:val="24"/>
        </w:rPr>
      </w:pPr>
      <w:r w:rsidRPr="00303F1C">
        <w:rPr>
          <w:color w:val="000000" w:themeColor="text1"/>
          <w:szCs w:val="24"/>
        </w:rPr>
        <w:t xml:space="preserve">atlikti </w:t>
      </w:r>
      <w:r w:rsidRPr="00B77146">
        <w:rPr>
          <w:color w:val="000000" w:themeColor="text1"/>
          <w:szCs w:val="24"/>
        </w:rPr>
        <w:t xml:space="preserve">užsienio šalių gerosios praktikos </w:t>
      </w:r>
      <w:r w:rsidR="00CB2B47">
        <w:rPr>
          <w:color w:val="000000" w:themeColor="text1"/>
          <w:szCs w:val="24"/>
        </w:rPr>
        <w:t xml:space="preserve">ir tarptautinių teismų </w:t>
      </w:r>
      <w:r w:rsidRPr="00B77146">
        <w:rPr>
          <w:color w:val="000000" w:themeColor="text1"/>
          <w:szCs w:val="24"/>
        </w:rPr>
        <w:t>analizę</w:t>
      </w:r>
      <w:r w:rsidRPr="00303F1C">
        <w:rPr>
          <w:color w:val="000000" w:themeColor="text1"/>
          <w:szCs w:val="24"/>
        </w:rPr>
        <w:t>;</w:t>
      </w:r>
    </w:p>
    <w:p w14:paraId="25BA468A" w14:textId="61400C17" w:rsidR="00606DCD" w:rsidRPr="00B77146" w:rsidRDefault="00606DCD" w:rsidP="00D3678A">
      <w:pPr>
        <w:pStyle w:val="ListParagraph"/>
        <w:numPr>
          <w:ilvl w:val="2"/>
          <w:numId w:val="19"/>
        </w:numPr>
        <w:spacing w:after="0" w:line="240" w:lineRule="auto"/>
        <w:jc w:val="both"/>
        <w:rPr>
          <w:color w:val="000000" w:themeColor="text1"/>
          <w:szCs w:val="24"/>
        </w:rPr>
      </w:pPr>
      <w:r>
        <w:rPr>
          <w:color w:val="000000" w:themeColor="text1"/>
          <w:szCs w:val="24"/>
        </w:rPr>
        <w:t xml:space="preserve">parengti </w:t>
      </w:r>
      <w:r w:rsidRPr="00B77146">
        <w:rPr>
          <w:color w:val="000000" w:themeColor="text1"/>
          <w:szCs w:val="24"/>
        </w:rPr>
        <w:t xml:space="preserve">studijos ataskaitą, </w:t>
      </w:r>
      <w:r w:rsidR="00E33286" w:rsidRPr="00B77146">
        <w:rPr>
          <w:color w:val="000000" w:themeColor="text1"/>
          <w:szCs w:val="24"/>
        </w:rPr>
        <w:t xml:space="preserve">teismo </w:t>
      </w:r>
      <w:r w:rsidRPr="00B77146">
        <w:rPr>
          <w:color w:val="000000" w:themeColor="text1"/>
          <w:szCs w:val="24"/>
        </w:rPr>
        <w:t>proceso vedimo kokybės</w:t>
      </w:r>
      <w:r w:rsidR="004746E9">
        <w:rPr>
          <w:color w:val="000000" w:themeColor="text1"/>
          <w:szCs w:val="24"/>
        </w:rPr>
        <w:t xml:space="preserve"> metodin</w:t>
      </w:r>
      <w:r w:rsidR="003C53D0">
        <w:rPr>
          <w:color w:val="000000" w:themeColor="text1"/>
          <w:szCs w:val="24"/>
        </w:rPr>
        <w:t>es</w:t>
      </w:r>
      <w:r w:rsidRPr="00B77146">
        <w:rPr>
          <w:color w:val="000000" w:themeColor="text1"/>
          <w:szCs w:val="24"/>
        </w:rPr>
        <w:t xml:space="preserve"> </w:t>
      </w:r>
      <w:r w:rsidR="00D72AD5">
        <w:rPr>
          <w:color w:val="000000" w:themeColor="text1"/>
          <w:szCs w:val="24"/>
        </w:rPr>
        <w:t>rekomendacijas</w:t>
      </w:r>
      <w:r w:rsidR="003C53D0">
        <w:rPr>
          <w:color w:val="000000" w:themeColor="text1"/>
          <w:szCs w:val="24"/>
        </w:rPr>
        <w:t>.</w:t>
      </w:r>
      <w:r w:rsidRPr="00B77146">
        <w:rPr>
          <w:color w:val="000000" w:themeColor="text1"/>
          <w:szCs w:val="24"/>
        </w:rPr>
        <w:t xml:space="preserve"> </w:t>
      </w:r>
    </w:p>
    <w:p w14:paraId="2C64E691" w14:textId="71887BDF" w:rsidR="00AB77BC" w:rsidRDefault="00AB77BC" w:rsidP="00D3678A">
      <w:pPr>
        <w:pStyle w:val="ListParagraph"/>
        <w:numPr>
          <w:ilvl w:val="2"/>
          <w:numId w:val="19"/>
        </w:numPr>
        <w:spacing w:after="0" w:line="240" w:lineRule="auto"/>
        <w:jc w:val="both"/>
        <w:rPr>
          <w:color w:val="000000" w:themeColor="text1"/>
          <w:szCs w:val="24"/>
        </w:rPr>
      </w:pPr>
      <w:r w:rsidRPr="00303F1C">
        <w:rPr>
          <w:color w:val="000000" w:themeColor="text1"/>
          <w:szCs w:val="24"/>
        </w:rPr>
        <w:t xml:space="preserve">parengti </w:t>
      </w:r>
      <w:r w:rsidR="005E10F6" w:rsidRPr="00B77146">
        <w:rPr>
          <w:color w:val="000000" w:themeColor="text1"/>
          <w:szCs w:val="24"/>
        </w:rPr>
        <w:t>teisės aktų pro</w:t>
      </w:r>
      <w:r w:rsidR="001D7918" w:rsidRPr="00B77146">
        <w:rPr>
          <w:color w:val="000000" w:themeColor="text1"/>
          <w:szCs w:val="24"/>
        </w:rPr>
        <w:t>je</w:t>
      </w:r>
      <w:r w:rsidR="00DC41DB" w:rsidRPr="00B77146">
        <w:rPr>
          <w:color w:val="000000" w:themeColor="text1"/>
          <w:szCs w:val="24"/>
        </w:rPr>
        <w:t>ktus</w:t>
      </w:r>
      <w:r w:rsidR="00E33286">
        <w:rPr>
          <w:color w:val="000000" w:themeColor="text1"/>
          <w:szCs w:val="24"/>
        </w:rPr>
        <w:t>.</w:t>
      </w:r>
    </w:p>
    <w:p w14:paraId="0AB4DEE1" w14:textId="301D925A" w:rsidR="00EC08A6" w:rsidRDefault="00EC08A6" w:rsidP="004F2AD2">
      <w:pPr>
        <w:pStyle w:val="ListParagraph"/>
        <w:numPr>
          <w:ilvl w:val="1"/>
          <w:numId w:val="19"/>
        </w:numPr>
        <w:spacing w:after="0" w:line="240" w:lineRule="auto"/>
        <w:ind w:left="0" w:firstLine="720"/>
        <w:jc w:val="both"/>
        <w:rPr>
          <w:color w:val="000000" w:themeColor="text1"/>
          <w:szCs w:val="24"/>
        </w:rPr>
      </w:pPr>
      <w:r w:rsidRPr="00E40343">
        <w:rPr>
          <w:color w:val="000000" w:themeColor="text1"/>
          <w:szCs w:val="24"/>
        </w:rPr>
        <w:t xml:space="preserve">Šio pirkimo apimtyje </w:t>
      </w:r>
      <w:r w:rsidR="00F53389">
        <w:rPr>
          <w:color w:val="000000" w:themeColor="text1"/>
          <w:szCs w:val="24"/>
        </w:rPr>
        <w:t>„</w:t>
      </w:r>
      <w:r w:rsidRPr="00E40343">
        <w:rPr>
          <w:color w:val="000000" w:themeColor="text1"/>
          <w:szCs w:val="24"/>
        </w:rPr>
        <w:t>byla</w:t>
      </w:r>
      <w:r w:rsidR="00F53389">
        <w:rPr>
          <w:color w:val="000000" w:themeColor="text1"/>
          <w:szCs w:val="24"/>
        </w:rPr>
        <w:t>“</w:t>
      </w:r>
      <w:r w:rsidRPr="00E40343">
        <w:rPr>
          <w:color w:val="000000" w:themeColor="text1"/>
          <w:szCs w:val="24"/>
        </w:rPr>
        <w:t xml:space="preserve"> reiškia</w:t>
      </w:r>
      <w:r w:rsidR="000757FB">
        <w:rPr>
          <w:color w:val="000000" w:themeColor="text1"/>
          <w:szCs w:val="24"/>
        </w:rPr>
        <w:t xml:space="preserve"> </w:t>
      </w:r>
      <w:r w:rsidR="00B77146">
        <w:rPr>
          <w:color w:val="000000" w:themeColor="text1"/>
          <w:szCs w:val="24"/>
        </w:rPr>
        <w:t>LITEKO sistemoje tvarkomą</w:t>
      </w:r>
      <w:r w:rsidR="00451F72">
        <w:rPr>
          <w:color w:val="000000" w:themeColor="text1"/>
          <w:szCs w:val="24"/>
        </w:rPr>
        <w:t xml:space="preserve">, saugomą teismo </w:t>
      </w:r>
      <w:r w:rsidR="00F53389" w:rsidRPr="00954BEF">
        <w:rPr>
          <w:color w:val="000000" w:themeColor="text1"/>
          <w:szCs w:val="24"/>
        </w:rPr>
        <w:t>bylą</w:t>
      </w:r>
      <w:r w:rsidR="00606DCD">
        <w:rPr>
          <w:color w:val="000000" w:themeColor="text1"/>
          <w:szCs w:val="24"/>
        </w:rPr>
        <w:t>.</w:t>
      </w:r>
    </w:p>
    <w:p w14:paraId="79845A89" w14:textId="2CC18CED" w:rsidR="00AE72EE" w:rsidRPr="00E40343" w:rsidRDefault="00AE72EE" w:rsidP="004F2AD2">
      <w:pPr>
        <w:pStyle w:val="ListParagraph"/>
        <w:numPr>
          <w:ilvl w:val="1"/>
          <w:numId w:val="19"/>
        </w:numPr>
        <w:spacing w:after="0" w:line="240" w:lineRule="auto"/>
        <w:ind w:left="0" w:firstLine="720"/>
        <w:jc w:val="both"/>
        <w:rPr>
          <w:color w:val="000000" w:themeColor="text1"/>
          <w:szCs w:val="24"/>
        </w:rPr>
      </w:pPr>
      <w:r>
        <w:rPr>
          <w:color w:val="000000" w:themeColor="text1"/>
          <w:szCs w:val="24"/>
        </w:rPr>
        <w:t xml:space="preserve">Šiame dokumente naudojamos sąvokos „studija“, „studijos ataskaita“ yra lygiavertės ir reiškia, kad paslaugų teikėjas turi parengti </w:t>
      </w:r>
      <w:r w:rsidR="00757E9B">
        <w:rPr>
          <w:color w:val="000000" w:themeColor="text1"/>
          <w:szCs w:val="24"/>
        </w:rPr>
        <w:t xml:space="preserve">pilną </w:t>
      </w:r>
      <w:r>
        <w:rPr>
          <w:color w:val="000000" w:themeColor="text1"/>
          <w:szCs w:val="24"/>
        </w:rPr>
        <w:t>dokumentą</w:t>
      </w:r>
      <w:r w:rsidR="00757E9B">
        <w:rPr>
          <w:color w:val="000000" w:themeColor="text1"/>
          <w:szCs w:val="24"/>
        </w:rPr>
        <w:t xml:space="preserve"> su priedais</w:t>
      </w:r>
      <w:r w:rsidR="00FE6F04">
        <w:rPr>
          <w:color w:val="000000" w:themeColor="text1"/>
          <w:szCs w:val="24"/>
        </w:rPr>
        <w:t>,</w:t>
      </w:r>
      <w:r w:rsidR="00757E9B">
        <w:rPr>
          <w:color w:val="000000" w:themeColor="text1"/>
          <w:szCs w:val="24"/>
        </w:rPr>
        <w:t xml:space="preserve"> atitinkantį 6 ir 7 skyriuose aprašytus reikalavimus.</w:t>
      </w:r>
    </w:p>
    <w:p w14:paraId="57D71E07" w14:textId="77777777" w:rsidR="00425D0A" w:rsidRPr="00E40343" w:rsidRDefault="00425D0A" w:rsidP="004F2AD2">
      <w:pPr>
        <w:pStyle w:val="ListParagraph"/>
        <w:numPr>
          <w:ilvl w:val="1"/>
          <w:numId w:val="19"/>
        </w:numPr>
        <w:spacing w:after="0" w:line="240" w:lineRule="auto"/>
        <w:ind w:left="0" w:firstLine="720"/>
        <w:jc w:val="both"/>
        <w:rPr>
          <w:color w:val="000000" w:themeColor="text1"/>
          <w:szCs w:val="24"/>
        </w:rPr>
      </w:pPr>
      <w:r w:rsidRPr="00E40343">
        <w:rPr>
          <w:color w:val="000000" w:themeColor="text1"/>
          <w:szCs w:val="24"/>
        </w:rPr>
        <w:t xml:space="preserve">Šiame dokumente naudojami terminai „turi būti“, „turi turėti“, „turi turėti galimybę“ </w:t>
      </w:r>
      <w:r w:rsidR="00B502E6" w:rsidRPr="00E40343">
        <w:rPr>
          <w:color w:val="000000" w:themeColor="text1"/>
          <w:szCs w:val="24"/>
        </w:rPr>
        <w:t xml:space="preserve">(jeigu tokie naudojami) </w:t>
      </w:r>
      <w:r w:rsidRPr="00E40343">
        <w:rPr>
          <w:color w:val="000000" w:themeColor="text1"/>
          <w:szCs w:val="24"/>
        </w:rPr>
        <w:t>yra lygiaverčiai ir reiškia, kad paslaugų teikėjas šio pirkimo apimtyje privalo atlikti numatytas</w:t>
      </w:r>
      <w:r w:rsidR="00D54718" w:rsidRPr="00E40343">
        <w:rPr>
          <w:color w:val="000000" w:themeColor="text1"/>
          <w:szCs w:val="24"/>
        </w:rPr>
        <w:t xml:space="preserve"> analizes, parengti, suderinti </w:t>
      </w:r>
      <w:r w:rsidRPr="00E40343">
        <w:rPr>
          <w:color w:val="000000" w:themeColor="text1"/>
          <w:szCs w:val="24"/>
        </w:rPr>
        <w:t>nurodytus dokumentus.</w:t>
      </w:r>
    </w:p>
    <w:p w14:paraId="72A7C689" w14:textId="1A8E5D8D" w:rsidR="00425D0A" w:rsidRPr="00E40343" w:rsidRDefault="00425D0A" w:rsidP="004F2AD2">
      <w:pPr>
        <w:pStyle w:val="ListParagraph"/>
        <w:numPr>
          <w:ilvl w:val="1"/>
          <w:numId w:val="19"/>
        </w:numPr>
        <w:spacing w:after="0" w:line="240" w:lineRule="auto"/>
        <w:ind w:left="0" w:firstLine="720"/>
        <w:jc w:val="both"/>
        <w:rPr>
          <w:color w:val="000000" w:themeColor="text1"/>
          <w:szCs w:val="24"/>
        </w:rPr>
      </w:pPr>
      <w:r w:rsidRPr="00E40343">
        <w:rPr>
          <w:color w:val="000000" w:themeColor="text1"/>
          <w:szCs w:val="24"/>
        </w:rPr>
        <w:t>Pirkimas į dalis nesk</w:t>
      </w:r>
      <w:r w:rsidR="00FE2494" w:rsidRPr="00E40343">
        <w:rPr>
          <w:color w:val="000000" w:themeColor="text1"/>
          <w:szCs w:val="24"/>
        </w:rPr>
        <w:t>aidomas</w:t>
      </w:r>
      <w:r w:rsidRPr="00E40343">
        <w:rPr>
          <w:color w:val="000000" w:themeColor="text1"/>
          <w:szCs w:val="24"/>
        </w:rPr>
        <w:t>.</w:t>
      </w:r>
    </w:p>
    <w:p w14:paraId="2978675D" w14:textId="01D339E9" w:rsidR="004F2AD2" w:rsidRPr="00E40343" w:rsidRDefault="00221119" w:rsidP="004F2AD2">
      <w:pPr>
        <w:pStyle w:val="ListParagraph"/>
        <w:numPr>
          <w:ilvl w:val="1"/>
          <w:numId w:val="19"/>
        </w:numPr>
        <w:spacing w:after="0" w:line="240" w:lineRule="auto"/>
        <w:ind w:left="0" w:firstLine="720"/>
        <w:jc w:val="both"/>
        <w:rPr>
          <w:color w:val="000000" w:themeColor="text1"/>
          <w:szCs w:val="24"/>
        </w:rPr>
      </w:pPr>
      <w:r w:rsidRPr="00E40343">
        <w:rPr>
          <w:color w:val="000000" w:themeColor="text1"/>
          <w:szCs w:val="24"/>
        </w:rPr>
        <w:t xml:space="preserve">Teikdamas </w:t>
      </w:r>
      <w:r w:rsidR="00E40343" w:rsidRPr="00E40343">
        <w:rPr>
          <w:color w:val="000000" w:themeColor="text1"/>
          <w:szCs w:val="24"/>
        </w:rPr>
        <w:t>teismo proceso vedimo</w:t>
      </w:r>
      <w:r w:rsidR="005E10F6" w:rsidRPr="00E40343">
        <w:rPr>
          <w:color w:val="000000" w:themeColor="text1"/>
          <w:szCs w:val="24"/>
        </w:rPr>
        <w:t xml:space="preserve"> teisės aktų </w:t>
      </w:r>
      <w:r w:rsidRPr="00E40343">
        <w:rPr>
          <w:color w:val="000000" w:themeColor="text1"/>
          <w:szCs w:val="24"/>
        </w:rPr>
        <w:t xml:space="preserve">projektų </w:t>
      </w:r>
      <w:r w:rsidR="005E10F6" w:rsidRPr="00E40343">
        <w:rPr>
          <w:color w:val="000000" w:themeColor="text1"/>
          <w:szCs w:val="24"/>
        </w:rPr>
        <w:t>parengimo paslaugas,</w:t>
      </w:r>
      <w:r w:rsidR="00425D0A" w:rsidRPr="00E40343">
        <w:rPr>
          <w:color w:val="000000" w:themeColor="text1"/>
          <w:szCs w:val="24"/>
        </w:rPr>
        <w:t xml:space="preserve"> paslaugų teikėjas privalo vadovautis </w:t>
      </w:r>
      <w:r w:rsidR="005573FD" w:rsidRPr="00E40343">
        <w:rPr>
          <w:color w:val="000000" w:themeColor="text1"/>
          <w:szCs w:val="24"/>
        </w:rPr>
        <w:t xml:space="preserve">Lietuvos Respublikos </w:t>
      </w:r>
      <w:r w:rsidR="00425D0A" w:rsidRPr="00E40343">
        <w:rPr>
          <w:color w:val="000000" w:themeColor="text1"/>
          <w:szCs w:val="24"/>
        </w:rPr>
        <w:t>teisės aktais</w:t>
      </w:r>
      <w:r w:rsidR="005573FD" w:rsidRPr="00E40343">
        <w:rPr>
          <w:color w:val="000000" w:themeColor="text1"/>
          <w:szCs w:val="24"/>
        </w:rPr>
        <w:t xml:space="preserve">, taikomais perkamų paslaugų objektui, teismų veiklai, atsižvelgiant į visus jų pakeitimus, </w:t>
      </w:r>
      <w:r w:rsidR="00C45355" w:rsidRPr="00E40343">
        <w:rPr>
          <w:color w:val="000000" w:themeColor="text1"/>
          <w:szCs w:val="24"/>
        </w:rPr>
        <w:t>taip pat</w:t>
      </w:r>
      <w:r w:rsidR="005573FD" w:rsidRPr="00E40343">
        <w:rPr>
          <w:color w:val="000000" w:themeColor="text1"/>
          <w:szCs w:val="24"/>
        </w:rPr>
        <w:t xml:space="preserve"> naujai </w:t>
      </w:r>
      <w:r w:rsidR="00621F85" w:rsidRPr="00E40343">
        <w:rPr>
          <w:color w:val="000000" w:themeColor="text1"/>
          <w:szCs w:val="24"/>
        </w:rPr>
        <w:t xml:space="preserve">priimamus </w:t>
      </w:r>
      <w:r w:rsidR="005573FD" w:rsidRPr="00E40343">
        <w:rPr>
          <w:color w:val="000000" w:themeColor="text1"/>
          <w:szCs w:val="24"/>
        </w:rPr>
        <w:t xml:space="preserve">su teismų veikla </w:t>
      </w:r>
      <w:r w:rsidR="00621F85" w:rsidRPr="00E40343">
        <w:rPr>
          <w:color w:val="000000" w:themeColor="text1"/>
          <w:szCs w:val="24"/>
        </w:rPr>
        <w:t xml:space="preserve">susijusius </w:t>
      </w:r>
      <w:r w:rsidR="005573FD" w:rsidRPr="00E40343">
        <w:rPr>
          <w:color w:val="000000" w:themeColor="text1"/>
          <w:szCs w:val="24"/>
        </w:rPr>
        <w:t xml:space="preserve">teisės </w:t>
      </w:r>
      <w:r w:rsidR="00621F85" w:rsidRPr="00E40343">
        <w:rPr>
          <w:color w:val="000000" w:themeColor="text1"/>
          <w:szCs w:val="24"/>
        </w:rPr>
        <w:t>aktus</w:t>
      </w:r>
      <w:r w:rsidR="005573FD" w:rsidRPr="00E40343">
        <w:rPr>
          <w:color w:val="000000" w:themeColor="text1"/>
          <w:szCs w:val="24"/>
        </w:rPr>
        <w:t>, galiosianči</w:t>
      </w:r>
      <w:r w:rsidR="00DD5A8B" w:rsidRPr="00E40343">
        <w:rPr>
          <w:color w:val="000000" w:themeColor="text1"/>
          <w:szCs w:val="24"/>
        </w:rPr>
        <w:t>us</w:t>
      </w:r>
      <w:r w:rsidR="005573FD" w:rsidRPr="00E40343">
        <w:rPr>
          <w:color w:val="000000" w:themeColor="text1"/>
          <w:szCs w:val="24"/>
        </w:rPr>
        <w:t xml:space="preserve"> paslaugų teikimo metu.</w:t>
      </w:r>
    </w:p>
    <w:p w14:paraId="0B221C5A" w14:textId="77777777" w:rsidR="00833904" w:rsidRDefault="00833904" w:rsidP="00A679B2">
      <w:pPr>
        <w:spacing w:after="0" w:line="240" w:lineRule="auto"/>
        <w:jc w:val="both"/>
        <w:rPr>
          <w:color w:val="000000"/>
          <w:szCs w:val="24"/>
        </w:rPr>
      </w:pPr>
    </w:p>
    <w:p w14:paraId="36A659B3" w14:textId="77777777" w:rsidR="00833904" w:rsidRPr="005F4941" w:rsidRDefault="00833904" w:rsidP="00A679B2">
      <w:pPr>
        <w:spacing w:after="0" w:line="240" w:lineRule="auto"/>
        <w:jc w:val="both"/>
        <w:rPr>
          <w:color w:val="000000"/>
          <w:szCs w:val="24"/>
        </w:rPr>
        <w:sectPr w:rsidR="00833904" w:rsidRPr="005F4941" w:rsidSect="00FA0683">
          <w:headerReference w:type="default" r:id="rId13"/>
          <w:pgSz w:w="11906" w:h="16838"/>
          <w:pgMar w:top="567" w:right="567" w:bottom="567" w:left="1418" w:header="567" w:footer="567" w:gutter="0"/>
          <w:cols w:space="1296"/>
          <w:titlePg/>
          <w:docGrid w:linePitch="326"/>
        </w:sectPr>
      </w:pPr>
    </w:p>
    <w:p w14:paraId="26CBF9ED" w14:textId="77777777" w:rsidR="00425D0A" w:rsidRPr="004D2133" w:rsidRDefault="00425D0A" w:rsidP="004F2AD2">
      <w:pPr>
        <w:pStyle w:val="ListParagraph"/>
        <w:numPr>
          <w:ilvl w:val="0"/>
          <w:numId w:val="1"/>
        </w:numPr>
        <w:suppressAutoHyphens w:val="0"/>
        <w:spacing w:before="240" w:after="240" w:line="240" w:lineRule="auto"/>
        <w:ind w:left="720"/>
        <w:jc w:val="center"/>
        <w:textAlignment w:val="auto"/>
        <w:rPr>
          <w:b/>
          <w:szCs w:val="24"/>
        </w:rPr>
      </w:pPr>
      <w:r w:rsidRPr="004D2133">
        <w:rPr>
          <w:b/>
          <w:caps/>
          <w:w w:val="102"/>
          <w:szCs w:val="24"/>
        </w:rPr>
        <w:lastRenderedPageBreak/>
        <w:t>DETALUS PERKAMŲ PASLAUGŲ APRAŠYMAS</w:t>
      </w:r>
    </w:p>
    <w:tbl>
      <w:tblPr>
        <w:tblW w:w="0" w:type="auto"/>
        <w:tblCellMar>
          <w:left w:w="10" w:type="dxa"/>
          <w:right w:w="10" w:type="dxa"/>
        </w:tblCellMar>
        <w:tblLook w:val="0000" w:firstRow="0" w:lastRow="0" w:firstColumn="0" w:lastColumn="0" w:noHBand="0" w:noVBand="0"/>
      </w:tblPr>
      <w:tblGrid>
        <w:gridCol w:w="2263"/>
        <w:gridCol w:w="8788"/>
        <w:gridCol w:w="2329"/>
        <w:gridCol w:w="2030"/>
      </w:tblGrid>
      <w:tr w:rsidR="00425D0A" w:rsidRPr="004F2AD2" w14:paraId="306E4D35" w14:textId="77777777" w:rsidTr="00CE3C4B">
        <w:trPr>
          <w:trHeight w:val="692"/>
          <w:tblHeader/>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3FC107" w14:textId="77777777" w:rsidR="00425D0A" w:rsidRPr="004F2AD2" w:rsidRDefault="00425D0A" w:rsidP="004F2AD2">
            <w:pPr>
              <w:spacing w:after="0" w:line="240" w:lineRule="auto"/>
              <w:jc w:val="center"/>
              <w:rPr>
                <w:b/>
                <w:szCs w:val="24"/>
              </w:rPr>
            </w:pPr>
            <w:r w:rsidRPr="004F2AD2">
              <w:rPr>
                <w:b/>
                <w:szCs w:val="24"/>
              </w:rPr>
              <w:t xml:space="preserve">Paslaugos </w:t>
            </w:r>
            <w:r w:rsidR="00232254" w:rsidRPr="004F2AD2">
              <w:rPr>
                <w:b/>
                <w:szCs w:val="24"/>
              </w:rPr>
              <w:t xml:space="preserve">(etapo) </w:t>
            </w:r>
            <w:r w:rsidRPr="004F2AD2">
              <w:rPr>
                <w:b/>
                <w:szCs w:val="24"/>
              </w:rPr>
              <w:t>pavadinimas</w:t>
            </w:r>
          </w:p>
        </w:tc>
        <w:tc>
          <w:tcPr>
            <w:tcW w:w="8788"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ADD11C4" w14:textId="77777777" w:rsidR="00425D0A" w:rsidRPr="004F2AD2" w:rsidRDefault="00425D0A" w:rsidP="004F2AD2">
            <w:pPr>
              <w:spacing w:after="0" w:line="240" w:lineRule="auto"/>
              <w:jc w:val="center"/>
              <w:rPr>
                <w:b/>
                <w:szCs w:val="24"/>
              </w:rPr>
            </w:pPr>
            <w:r w:rsidRPr="004F2AD2">
              <w:rPr>
                <w:b/>
                <w:szCs w:val="24"/>
              </w:rPr>
              <w:t>Paslaugos detalizavimas</w:t>
            </w:r>
          </w:p>
        </w:tc>
        <w:tc>
          <w:tcPr>
            <w:tcW w:w="2329"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DFF7F85" w14:textId="77777777" w:rsidR="00425D0A" w:rsidRPr="004F2AD2" w:rsidRDefault="00425D0A" w:rsidP="004F2AD2">
            <w:pPr>
              <w:spacing w:after="0" w:line="240" w:lineRule="auto"/>
              <w:jc w:val="center"/>
              <w:rPr>
                <w:b/>
                <w:szCs w:val="24"/>
              </w:rPr>
            </w:pPr>
            <w:r w:rsidRPr="004F2AD2">
              <w:rPr>
                <w:b/>
                <w:szCs w:val="24"/>
              </w:rPr>
              <w:t>Paslaugos rezultatas</w:t>
            </w:r>
          </w:p>
        </w:tc>
        <w:tc>
          <w:tcPr>
            <w:tcW w:w="0" w:type="auto"/>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DCBD9C6" w14:textId="77777777" w:rsidR="00425D0A" w:rsidRPr="004F2AD2" w:rsidRDefault="00425D0A" w:rsidP="004F2AD2">
            <w:pPr>
              <w:spacing w:after="0" w:line="240" w:lineRule="auto"/>
              <w:jc w:val="center"/>
              <w:rPr>
                <w:b/>
                <w:szCs w:val="24"/>
              </w:rPr>
            </w:pPr>
            <w:r w:rsidRPr="004F2AD2">
              <w:rPr>
                <w:b/>
                <w:szCs w:val="24"/>
              </w:rPr>
              <w:t>Paslaugos suteikimo terminas</w:t>
            </w:r>
          </w:p>
        </w:tc>
      </w:tr>
      <w:tr w:rsidR="00980B8F" w:rsidRPr="004F2AD2" w14:paraId="235ADF15" w14:textId="77777777" w:rsidTr="00CE3C4B">
        <w:trPr>
          <w:trHeight w:val="1304"/>
        </w:trPr>
        <w:tc>
          <w:tcPr>
            <w:tcW w:w="2263"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41B777B0" w14:textId="6F2505D1" w:rsidR="00980B8F" w:rsidRPr="00980B8F" w:rsidRDefault="00980B8F" w:rsidP="00980B8F">
            <w:pPr>
              <w:pStyle w:val="ListParagraph"/>
              <w:numPr>
                <w:ilvl w:val="1"/>
                <w:numId w:val="39"/>
              </w:numPr>
              <w:spacing w:after="0" w:line="240" w:lineRule="auto"/>
              <w:ind w:left="397" w:hanging="397"/>
              <w:jc w:val="both"/>
              <w:rPr>
                <w:szCs w:val="24"/>
              </w:rPr>
            </w:pPr>
            <w:r>
              <w:rPr>
                <w:b/>
                <w:szCs w:val="24"/>
              </w:rPr>
              <w:t>T</w:t>
            </w:r>
            <w:r w:rsidRPr="00980B8F">
              <w:rPr>
                <w:b/>
                <w:szCs w:val="24"/>
              </w:rPr>
              <w:t xml:space="preserve">eismo proceso vedimo </w:t>
            </w:r>
            <w:r w:rsidR="00954BEF">
              <w:rPr>
                <w:b/>
                <w:szCs w:val="24"/>
              </w:rPr>
              <w:t>esam</w:t>
            </w:r>
            <w:r w:rsidR="003827A8">
              <w:rPr>
                <w:b/>
                <w:szCs w:val="24"/>
              </w:rPr>
              <w:t>os</w:t>
            </w:r>
            <w:r w:rsidR="00954BEF">
              <w:rPr>
                <w:b/>
                <w:szCs w:val="24"/>
              </w:rPr>
              <w:t xml:space="preserve"> situacij</w:t>
            </w:r>
            <w:r w:rsidR="003827A8">
              <w:rPr>
                <w:b/>
                <w:szCs w:val="24"/>
              </w:rPr>
              <w:t>os analizė</w:t>
            </w:r>
            <w:r w:rsidRPr="00980B8F">
              <w:rPr>
                <w:b/>
                <w:szCs w:val="24"/>
              </w:rPr>
              <w:t xml:space="preserve"> </w:t>
            </w:r>
          </w:p>
        </w:tc>
        <w:tc>
          <w:tcPr>
            <w:tcW w:w="87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867E4ED" w14:textId="58B46801" w:rsidR="00980B8F" w:rsidRDefault="00980B8F" w:rsidP="00995663">
            <w:pPr>
              <w:pStyle w:val="ListParagraph"/>
              <w:numPr>
                <w:ilvl w:val="2"/>
                <w:numId w:val="39"/>
              </w:numPr>
              <w:spacing w:after="0" w:line="240" w:lineRule="auto"/>
              <w:jc w:val="both"/>
              <w:rPr>
                <w:color w:val="000000"/>
                <w:szCs w:val="24"/>
              </w:rPr>
            </w:pPr>
            <w:r w:rsidRPr="00396007">
              <w:rPr>
                <w:color w:val="000000"/>
                <w:szCs w:val="24"/>
              </w:rPr>
              <w:t>Paslaugų teikėjas turi išanalizuoti</w:t>
            </w:r>
            <w:r w:rsidR="00A9641A">
              <w:rPr>
                <w:color w:val="000000"/>
                <w:szCs w:val="24"/>
              </w:rPr>
              <w:t xml:space="preserve"> galiojan</w:t>
            </w:r>
            <w:r w:rsidR="003B6E13">
              <w:rPr>
                <w:color w:val="000000"/>
                <w:szCs w:val="24"/>
              </w:rPr>
              <w:t>čius</w:t>
            </w:r>
            <w:r w:rsidRPr="00396007">
              <w:rPr>
                <w:color w:val="000000"/>
                <w:szCs w:val="24"/>
              </w:rPr>
              <w:t xml:space="preserve"> </w:t>
            </w:r>
            <w:r w:rsidR="00A9641A">
              <w:rPr>
                <w:color w:val="000000"/>
                <w:szCs w:val="24"/>
              </w:rPr>
              <w:t>teis</w:t>
            </w:r>
            <w:r w:rsidR="00363D71">
              <w:rPr>
                <w:color w:val="000000"/>
                <w:szCs w:val="24"/>
              </w:rPr>
              <w:t>ės</w:t>
            </w:r>
            <w:r w:rsidR="00A9641A">
              <w:rPr>
                <w:color w:val="000000"/>
                <w:szCs w:val="24"/>
              </w:rPr>
              <w:t xml:space="preserve"> </w:t>
            </w:r>
            <w:r w:rsidR="003B6E13">
              <w:rPr>
                <w:color w:val="000000"/>
                <w:szCs w:val="24"/>
              </w:rPr>
              <w:t>aktus</w:t>
            </w:r>
            <w:r w:rsidR="00A9641A">
              <w:rPr>
                <w:color w:val="000000"/>
                <w:szCs w:val="24"/>
              </w:rPr>
              <w:t>, reglamentuojan</w:t>
            </w:r>
            <w:r w:rsidR="003B6E13">
              <w:rPr>
                <w:color w:val="000000"/>
                <w:szCs w:val="24"/>
              </w:rPr>
              <w:t>čius</w:t>
            </w:r>
            <w:r w:rsidR="00A9641A">
              <w:rPr>
                <w:color w:val="000000"/>
                <w:szCs w:val="24"/>
              </w:rPr>
              <w:t xml:space="preserve"> teismo proceso vedimą </w:t>
            </w:r>
            <w:r w:rsidRPr="00396007">
              <w:rPr>
                <w:color w:val="000000"/>
                <w:szCs w:val="24"/>
              </w:rPr>
              <w:t>visuose Lietuvos teismuose</w:t>
            </w:r>
            <w:r w:rsidR="00A9641A">
              <w:rPr>
                <w:color w:val="000000"/>
                <w:szCs w:val="24"/>
              </w:rPr>
              <w:t xml:space="preserve"> (proceso įstatymus, teismų savivaldos institucijų sprendimus, teismų vidaus </w:t>
            </w:r>
            <w:r w:rsidR="00363D71">
              <w:rPr>
                <w:color w:val="000000"/>
                <w:szCs w:val="24"/>
              </w:rPr>
              <w:t xml:space="preserve">teisės </w:t>
            </w:r>
            <w:r w:rsidR="00A9641A">
              <w:rPr>
                <w:color w:val="000000"/>
                <w:szCs w:val="24"/>
              </w:rPr>
              <w:t xml:space="preserve">aktus ir kt.); </w:t>
            </w:r>
            <w:r w:rsidR="00C373F8" w:rsidRPr="00C373F8">
              <w:rPr>
                <w:color w:val="000000"/>
                <w:szCs w:val="24"/>
              </w:rPr>
              <w:t>analizė neturi būti teisės aktų suvestinės formos dokumentas;</w:t>
            </w:r>
          </w:p>
          <w:p w14:paraId="2230CC9C" w14:textId="0E3B79C5" w:rsidR="00980B8F" w:rsidRDefault="00FB6863" w:rsidP="00980B8F">
            <w:pPr>
              <w:pStyle w:val="ListParagraph"/>
              <w:numPr>
                <w:ilvl w:val="2"/>
                <w:numId w:val="39"/>
              </w:numPr>
              <w:spacing w:after="0" w:line="240" w:lineRule="auto"/>
              <w:jc w:val="both"/>
              <w:rPr>
                <w:color w:val="000000"/>
                <w:szCs w:val="24"/>
              </w:rPr>
            </w:pPr>
            <w:r>
              <w:rPr>
                <w:color w:val="000000"/>
                <w:szCs w:val="24"/>
              </w:rPr>
              <w:t>P</w:t>
            </w:r>
            <w:r w:rsidR="00C373F8">
              <w:rPr>
                <w:color w:val="000000"/>
                <w:szCs w:val="24"/>
              </w:rPr>
              <w:t xml:space="preserve">aslaugų teikėjas </w:t>
            </w:r>
            <w:r w:rsidR="00980B8F" w:rsidRPr="00FB4E83">
              <w:rPr>
                <w:color w:val="000000"/>
                <w:szCs w:val="24"/>
              </w:rPr>
              <w:t xml:space="preserve">turi </w:t>
            </w:r>
            <w:r w:rsidR="00C373F8">
              <w:rPr>
                <w:color w:val="000000"/>
                <w:szCs w:val="24"/>
              </w:rPr>
              <w:t xml:space="preserve">atlikti </w:t>
            </w:r>
            <w:r w:rsidR="00980B8F">
              <w:rPr>
                <w:color w:val="000000"/>
                <w:szCs w:val="24"/>
              </w:rPr>
              <w:t>teismo procese dalyvaujanči</w:t>
            </w:r>
            <w:r w:rsidR="00C14565">
              <w:rPr>
                <w:color w:val="000000"/>
                <w:szCs w:val="24"/>
              </w:rPr>
              <w:t>ų</w:t>
            </w:r>
            <w:r w:rsidR="00980B8F">
              <w:rPr>
                <w:color w:val="000000"/>
                <w:szCs w:val="24"/>
              </w:rPr>
              <w:t xml:space="preserve"> asmen</w:t>
            </w:r>
            <w:r w:rsidR="00C14565">
              <w:rPr>
                <w:color w:val="000000"/>
                <w:szCs w:val="24"/>
              </w:rPr>
              <w:t>ų</w:t>
            </w:r>
            <w:r w:rsidR="00980B8F">
              <w:rPr>
                <w:color w:val="000000"/>
                <w:szCs w:val="24"/>
              </w:rPr>
              <w:t xml:space="preserve"> (</w:t>
            </w:r>
            <w:r w:rsidR="00CB2B47">
              <w:rPr>
                <w:color w:val="000000"/>
                <w:szCs w:val="24"/>
              </w:rPr>
              <w:t>teisėj</w:t>
            </w:r>
            <w:r w:rsidR="00EC2724">
              <w:rPr>
                <w:color w:val="000000"/>
                <w:szCs w:val="24"/>
              </w:rPr>
              <w:t>ų</w:t>
            </w:r>
            <w:r w:rsidR="00CB2B47">
              <w:rPr>
                <w:color w:val="000000"/>
                <w:szCs w:val="24"/>
              </w:rPr>
              <w:t xml:space="preserve">, </w:t>
            </w:r>
            <w:r w:rsidR="00980B8F">
              <w:rPr>
                <w:color w:val="000000"/>
                <w:szCs w:val="24"/>
              </w:rPr>
              <w:t>bylos šali</w:t>
            </w:r>
            <w:r w:rsidR="00EC2724">
              <w:rPr>
                <w:color w:val="000000"/>
                <w:szCs w:val="24"/>
              </w:rPr>
              <w:t>ų</w:t>
            </w:r>
            <w:r w:rsidR="00980B8F">
              <w:rPr>
                <w:color w:val="000000"/>
                <w:szCs w:val="24"/>
              </w:rPr>
              <w:t>, prokuror</w:t>
            </w:r>
            <w:r w:rsidR="00EC2724">
              <w:rPr>
                <w:color w:val="000000"/>
                <w:szCs w:val="24"/>
              </w:rPr>
              <w:t>ų</w:t>
            </w:r>
            <w:r w:rsidR="00980B8F">
              <w:rPr>
                <w:color w:val="000000"/>
                <w:szCs w:val="24"/>
              </w:rPr>
              <w:t>, advokat</w:t>
            </w:r>
            <w:r w:rsidR="00EC2724">
              <w:rPr>
                <w:color w:val="000000"/>
                <w:szCs w:val="24"/>
              </w:rPr>
              <w:t>ų</w:t>
            </w:r>
            <w:r w:rsidR="00980B8F">
              <w:rPr>
                <w:color w:val="000000"/>
                <w:szCs w:val="24"/>
              </w:rPr>
              <w:t>, ekspert</w:t>
            </w:r>
            <w:r w:rsidR="00EC2724">
              <w:rPr>
                <w:color w:val="000000"/>
                <w:szCs w:val="24"/>
              </w:rPr>
              <w:t>ų</w:t>
            </w:r>
            <w:r w:rsidR="00980B8F">
              <w:rPr>
                <w:color w:val="000000"/>
                <w:szCs w:val="24"/>
              </w:rPr>
              <w:t>, specialist</w:t>
            </w:r>
            <w:r w:rsidR="00EC2724">
              <w:rPr>
                <w:color w:val="000000"/>
                <w:szCs w:val="24"/>
              </w:rPr>
              <w:t>ų</w:t>
            </w:r>
            <w:r w:rsidR="00980B8F">
              <w:rPr>
                <w:color w:val="000000"/>
                <w:szCs w:val="24"/>
              </w:rPr>
              <w:t>, liudytoj</w:t>
            </w:r>
            <w:r w:rsidR="00EC2724">
              <w:rPr>
                <w:color w:val="000000"/>
                <w:szCs w:val="24"/>
              </w:rPr>
              <w:t>ų</w:t>
            </w:r>
            <w:r w:rsidR="00980B8F">
              <w:rPr>
                <w:color w:val="000000"/>
                <w:szCs w:val="24"/>
              </w:rPr>
              <w:t xml:space="preserve"> ir kt.)</w:t>
            </w:r>
            <w:r w:rsidR="00C14565">
              <w:rPr>
                <w:color w:val="000000"/>
                <w:szCs w:val="24"/>
              </w:rPr>
              <w:t xml:space="preserve"> apklausą</w:t>
            </w:r>
            <w:r w:rsidR="00D32266">
              <w:rPr>
                <w:color w:val="000000"/>
                <w:szCs w:val="24"/>
              </w:rPr>
              <w:t>:</w:t>
            </w:r>
          </w:p>
          <w:p w14:paraId="44F3C37F" w14:textId="212B1E70" w:rsidR="00980B8F" w:rsidRDefault="00980B8F" w:rsidP="00995663">
            <w:pPr>
              <w:pStyle w:val="ListParagraph"/>
              <w:numPr>
                <w:ilvl w:val="3"/>
                <w:numId w:val="39"/>
              </w:numPr>
              <w:spacing w:after="0" w:line="240" w:lineRule="auto"/>
              <w:ind w:left="0" w:firstLine="0"/>
              <w:jc w:val="both"/>
              <w:rPr>
                <w:color w:val="000000"/>
                <w:szCs w:val="24"/>
              </w:rPr>
            </w:pPr>
            <w:r>
              <w:rPr>
                <w:color w:val="000000"/>
                <w:szCs w:val="24"/>
              </w:rPr>
              <w:t>r</w:t>
            </w:r>
            <w:r w:rsidRPr="00FB4E83">
              <w:rPr>
                <w:color w:val="000000"/>
                <w:szCs w:val="24"/>
              </w:rPr>
              <w:t xml:space="preserve">engiant </w:t>
            </w:r>
            <w:r w:rsidR="004E46CC">
              <w:rPr>
                <w:color w:val="000000"/>
                <w:szCs w:val="24"/>
              </w:rPr>
              <w:t xml:space="preserve">ir derinant </w:t>
            </w:r>
            <w:r w:rsidRPr="00FB4E83">
              <w:rPr>
                <w:color w:val="000000"/>
                <w:szCs w:val="24"/>
              </w:rPr>
              <w:t xml:space="preserve">apklausos programą bei įgyvendinant kitus apklausos etapus, turi būti suorganizuota mažiausiai po vieną konsultaciją su </w:t>
            </w:r>
            <w:r w:rsidR="0097022F">
              <w:rPr>
                <w:color w:val="000000"/>
                <w:szCs w:val="24"/>
              </w:rPr>
              <w:t>Perkančiosios organizacijos</w:t>
            </w:r>
            <w:r w:rsidR="0097022F" w:rsidRPr="00FB4E83">
              <w:rPr>
                <w:color w:val="000000"/>
                <w:szCs w:val="24"/>
              </w:rPr>
              <w:t xml:space="preserve"> </w:t>
            </w:r>
            <w:r w:rsidR="0097022F">
              <w:rPr>
                <w:color w:val="000000"/>
                <w:szCs w:val="24"/>
              </w:rPr>
              <w:t>paskirtais</w:t>
            </w:r>
            <w:r w:rsidR="0097022F" w:rsidRPr="00FB4E83">
              <w:rPr>
                <w:color w:val="000000"/>
                <w:szCs w:val="24"/>
              </w:rPr>
              <w:t xml:space="preserve"> </w:t>
            </w:r>
            <w:r w:rsidRPr="00FB4E83">
              <w:rPr>
                <w:color w:val="000000"/>
                <w:szCs w:val="24"/>
              </w:rPr>
              <w:t>ekspertais, suderinant su Perkančiąja organizacija konsultacijos datas bei eigą; Perkančiosios organizacijos atstovas taip pat turės dalyvauti numatytose konsultacijose;</w:t>
            </w:r>
          </w:p>
          <w:p w14:paraId="1BB5F14A" w14:textId="5005FDD0" w:rsidR="00562265" w:rsidRDefault="00980B8F" w:rsidP="00995663">
            <w:pPr>
              <w:pStyle w:val="ListParagraph"/>
              <w:numPr>
                <w:ilvl w:val="3"/>
                <w:numId w:val="39"/>
              </w:numPr>
              <w:spacing w:after="0" w:line="240" w:lineRule="auto"/>
              <w:ind w:left="0" w:firstLine="0"/>
              <w:jc w:val="both"/>
              <w:rPr>
                <w:color w:val="000000"/>
                <w:szCs w:val="24"/>
              </w:rPr>
            </w:pPr>
            <w:r>
              <w:rPr>
                <w:color w:val="000000"/>
                <w:szCs w:val="24"/>
              </w:rPr>
              <w:t>a</w:t>
            </w:r>
            <w:r w:rsidRPr="00396007">
              <w:rPr>
                <w:color w:val="000000"/>
                <w:szCs w:val="24"/>
              </w:rPr>
              <w:t xml:space="preserve">pklausai būtina taikyti interviu </w:t>
            </w:r>
            <w:r w:rsidR="00C373F8">
              <w:rPr>
                <w:color w:val="000000"/>
                <w:szCs w:val="24"/>
              </w:rPr>
              <w:t>ir</w:t>
            </w:r>
            <w:r w:rsidRPr="00396007">
              <w:rPr>
                <w:color w:val="000000"/>
                <w:szCs w:val="24"/>
              </w:rPr>
              <w:t xml:space="preserve"> fokusuotų grupių diskusijas</w:t>
            </w:r>
            <w:r>
              <w:rPr>
                <w:color w:val="000000"/>
                <w:szCs w:val="24"/>
              </w:rPr>
              <w:t>;</w:t>
            </w:r>
            <w:r w:rsidRPr="00396007">
              <w:rPr>
                <w:color w:val="000000"/>
                <w:szCs w:val="24"/>
              </w:rPr>
              <w:t xml:space="preserve"> </w:t>
            </w:r>
            <w:r>
              <w:rPr>
                <w:color w:val="000000"/>
                <w:szCs w:val="24"/>
              </w:rPr>
              <w:t>t</w:t>
            </w:r>
            <w:r w:rsidRPr="00396007">
              <w:rPr>
                <w:color w:val="000000"/>
                <w:szCs w:val="24"/>
              </w:rPr>
              <w:t>ikslines grupes tur</w:t>
            </w:r>
            <w:r w:rsidR="00363D71">
              <w:rPr>
                <w:color w:val="000000"/>
                <w:szCs w:val="24"/>
              </w:rPr>
              <w:t>i</w:t>
            </w:r>
            <w:r w:rsidRPr="00396007">
              <w:rPr>
                <w:color w:val="000000"/>
                <w:szCs w:val="24"/>
              </w:rPr>
              <w:t xml:space="preserve"> sudaryti</w:t>
            </w:r>
            <w:r>
              <w:rPr>
                <w:color w:val="000000"/>
                <w:szCs w:val="24"/>
              </w:rPr>
              <w:t xml:space="preserve"> teismo procese dalyvaujantys asmenys;</w:t>
            </w:r>
            <w:r w:rsidR="00562265">
              <w:rPr>
                <w:color w:val="000000"/>
                <w:szCs w:val="24"/>
              </w:rPr>
              <w:t xml:space="preserve"> (</w:t>
            </w:r>
            <w:r w:rsidR="00B516D5">
              <w:rPr>
                <w:color w:val="000000"/>
                <w:szCs w:val="24"/>
              </w:rPr>
              <w:t xml:space="preserve">tikslinių grupių </w:t>
            </w:r>
            <w:r w:rsidR="00562265" w:rsidRPr="00FB4E83">
              <w:rPr>
                <w:szCs w:val="24"/>
                <w:shd w:val="clear" w:color="auto" w:fill="FFFFFF"/>
              </w:rPr>
              <w:t xml:space="preserve">kontaktiniai asmenys </w:t>
            </w:r>
            <w:r w:rsidR="00EC2724">
              <w:rPr>
                <w:szCs w:val="24"/>
                <w:shd w:val="clear" w:color="auto" w:fill="FFFFFF"/>
              </w:rPr>
              <w:t xml:space="preserve">turi būti </w:t>
            </w:r>
            <w:r w:rsidR="00562265" w:rsidRPr="00FB4E83">
              <w:rPr>
                <w:szCs w:val="24"/>
                <w:shd w:val="clear" w:color="auto" w:fill="FFFFFF"/>
              </w:rPr>
              <w:t>derinami su Perkančiąja organizacija)</w:t>
            </w:r>
            <w:r w:rsidR="00562265">
              <w:rPr>
                <w:szCs w:val="24"/>
                <w:shd w:val="clear" w:color="auto" w:fill="FFFFFF"/>
              </w:rPr>
              <w:t>;</w:t>
            </w:r>
          </w:p>
          <w:p w14:paraId="220D1FC7" w14:textId="542ED186" w:rsidR="00562265" w:rsidRDefault="00980B8F" w:rsidP="00D167F5">
            <w:pPr>
              <w:pStyle w:val="ListParagraph"/>
              <w:numPr>
                <w:ilvl w:val="4"/>
                <w:numId w:val="39"/>
              </w:numPr>
              <w:spacing w:after="0" w:line="240" w:lineRule="auto"/>
              <w:ind w:left="0" w:firstLine="0"/>
              <w:jc w:val="both"/>
              <w:rPr>
                <w:color w:val="000000"/>
                <w:szCs w:val="24"/>
              </w:rPr>
            </w:pPr>
            <w:r>
              <w:rPr>
                <w:color w:val="000000"/>
                <w:szCs w:val="24"/>
              </w:rPr>
              <w:t>i</w:t>
            </w:r>
            <w:r w:rsidRPr="00396007">
              <w:rPr>
                <w:color w:val="000000"/>
                <w:szCs w:val="24"/>
              </w:rPr>
              <w:t xml:space="preserve">nterviu </w:t>
            </w:r>
            <w:r w:rsidR="00C373F8">
              <w:rPr>
                <w:color w:val="000000"/>
                <w:szCs w:val="24"/>
              </w:rPr>
              <w:t>gal</w:t>
            </w:r>
            <w:r w:rsidRPr="00396007">
              <w:rPr>
                <w:color w:val="000000"/>
                <w:szCs w:val="24"/>
              </w:rPr>
              <w:t xml:space="preserve">ėtų būti vykdomas su </w:t>
            </w:r>
            <w:r w:rsidR="00954BEF">
              <w:rPr>
                <w:color w:val="000000"/>
                <w:szCs w:val="24"/>
              </w:rPr>
              <w:t>teisėjais</w:t>
            </w:r>
            <w:r w:rsidR="002944A6">
              <w:rPr>
                <w:color w:val="000000"/>
                <w:szCs w:val="24"/>
              </w:rPr>
              <w:t xml:space="preserve"> (skirtingų instancijų teismų)</w:t>
            </w:r>
            <w:r w:rsidR="00954BEF">
              <w:rPr>
                <w:color w:val="000000"/>
                <w:szCs w:val="24"/>
              </w:rPr>
              <w:t>, teismo posėdžių sekretoriai</w:t>
            </w:r>
            <w:r w:rsidR="002944A6">
              <w:rPr>
                <w:color w:val="000000"/>
                <w:szCs w:val="24"/>
              </w:rPr>
              <w:t>s (skirtingų instancijų teismų),</w:t>
            </w:r>
            <w:r w:rsidR="00954BEF">
              <w:rPr>
                <w:color w:val="000000"/>
                <w:szCs w:val="24"/>
              </w:rPr>
              <w:t xml:space="preserve"> liudytojais</w:t>
            </w:r>
            <w:r w:rsidR="002944A6">
              <w:rPr>
                <w:color w:val="000000"/>
                <w:szCs w:val="24"/>
              </w:rPr>
              <w:t xml:space="preserve"> ir kt.</w:t>
            </w:r>
            <w:r w:rsidR="00EC2724">
              <w:rPr>
                <w:color w:val="000000"/>
                <w:szCs w:val="24"/>
              </w:rPr>
              <w:t>;</w:t>
            </w:r>
            <w:r w:rsidR="00CB2B47">
              <w:rPr>
                <w:color w:val="000000"/>
                <w:szCs w:val="24"/>
              </w:rPr>
              <w:t xml:space="preserve"> interviu turi būti atlikti su ne mažiau nei 10 (dešim</w:t>
            </w:r>
            <w:r w:rsidR="00EC2724">
              <w:rPr>
                <w:color w:val="000000"/>
                <w:szCs w:val="24"/>
              </w:rPr>
              <w:t>čia</w:t>
            </w:r>
            <w:r w:rsidR="00CB2B47">
              <w:rPr>
                <w:color w:val="000000"/>
                <w:szCs w:val="24"/>
              </w:rPr>
              <w:t>) asmenų;</w:t>
            </w:r>
            <w:r w:rsidRPr="00396007">
              <w:rPr>
                <w:color w:val="000000"/>
                <w:szCs w:val="24"/>
              </w:rPr>
              <w:t xml:space="preserve"> </w:t>
            </w:r>
          </w:p>
          <w:p w14:paraId="01BA5226" w14:textId="4D778DEE" w:rsidR="00980B8F" w:rsidRPr="00760762" w:rsidRDefault="00980B8F" w:rsidP="00D167F5">
            <w:pPr>
              <w:pStyle w:val="ListParagraph"/>
              <w:numPr>
                <w:ilvl w:val="4"/>
                <w:numId w:val="39"/>
              </w:numPr>
              <w:spacing w:after="0" w:line="240" w:lineRule="auto"/>
              <w:ind w:left="0" w:firstLine="0"/>
              <w:jc w:val="both"/>
              <w:rPr>
                <w:color w:val="000000"/>
                <w:szCs w:val="24"/>
              </w:rPr>
            </w:pPr>
            <w:r w:rsidRPr="00396007">
              <w:rPr>
                <w:color w:val="000000"/>
                <w:szCs w:val="24"/>
              </w:rPr>
              <w:t xml:space="preserve">fokusuotų grupių diskusijoje </w:t>
            </w:r>
            <w:r w:rsidR="002944A6">
              <w:rPr>
                <w:color w:val="000000"/>
                <w:szCs w:val="24"/>
              </w:rPr>
              <w:t>gal</w:t>
            </w:r>
            <w:r w:rsidRPr="00396007">
              <w:rPr>
                <w:color w:val="000000"/>
                <w:szCs w:val="24"/>
              </w:rPr>
              <w:t>ėtų dalyvauti</w:t>
            </w:r>
            <w:r>
              <w:rPr>
                <w:color w:val="000000"/>
                <w:szCs w:val="24"/>
              </w:rPr>
              <w:t xml:space="preserve"> </w:t>
            </w:r>
            <w:r w:rsidR="00954BEF">
              <w:rPr>
                <w:color w:val="000000"/>
                <w:szCs w:val="24"/>
              </w:rPr>
              <w:t xml:space="preserve">prokurorai, advokatai ir </w:t>
            </w:r>
            <w:r w:rsidR="002944A6">
              <w:rPr>
                <w:color w:val="000000"/>
                <w:szCs w:val="24"/>
              </w:rPr>
              <w:t>kt.</w:t>
            </w:r>
            <w:r>
              <w:rPr>
                <w:color w:val="000000"/>
                <w:szCs w:val="24"/>
              </w:rPr>
              <w:t>;</w:t>
            </w:r>
            <w:r w:rsidRPr="00396007">
              <w:rPr>
                <w:color w:val="000000"/>
                <w:szCs w:val="24"/>
              </w:rPr>
              <w:t xml:space="preserve"> </w:t>
            </w:r>
            <w:r w:rsidR="00BA413A">
              <w:rPr>
                <w:color w:val="000000"/>
                <w:szCs w:val="24"/>
              </w:rPr>
              <w:t>k</w:t>
            </w:r>
            <w:r w:rsidRPr="00396007">
              <w:rPr>
                <w:color w:val="000000"/>
                <w:szCs w:val="24"/>
              </w:rPr>
              <w:t>iekvieną tyrimo dalyvių grupę turi sudaryti ne mažiau nei</w:t>
            </w:r>
            <w:r>
              <w:rPr>
                <w:color w:val="000000"/>
                <w:szCs w:val="24"/>
              </w:rPr>
              <w:t xml:space="preserve"> </w:t>
            </w:r>
            <w:r w:rsidR="00954BEF" w:rsidRPr="00AD6BF9">
              <w:rPr>
                <w:color w:val="000000"/>
                <w:szCs w:val="24"/>
              </w:rPr>
              <w:t>5</w:t>
            </w:r>
            <w:r w:rsidRPr="00AD6BF9">
              <w:rPr>
                <w:color w:val="000000"/>
                <w:szCs w:val="24"/>
              </w:rPr>
              <w:t xml:space="preserve"> (</w:t>
            </w:r>
            <w:r w:rsidR="00954BEF" w:rsidRPr="00AD6BF9">
              <w:rPr>
                <w:color w:val="000000"/>
                <w:szCs w:val="24"/>
              </w:rPr>
              <w:t>penki</w:t>
            </w:r>
            <w:r w:rsidRPr="00AD6BF9">
              <w:rPr>
                <w:color w:val="000000"/>
                <w:szCs w:val="24"/>
              </w:rPr>
              <w:t>)</w:t>
            </w:r>
            <w:r w:rsidR="002944A6" w:rsidRPr="00AD6BF9">
              <w:rPr>
                <w:color w:val="000000"/>
                <w:szCs w:val="24"/>
              </w:rPr>
              <w:t xml:space="preserve"> asmenys</w:t>
            </w:r>
            <w:r w:rsidRPr="00AD6BF9">
              <w:rPr>
                <w:color w:val="000000"/>
                <w:szCs w:val="24"/>
              </w:rPr>
              <w:t>,</w:t>
            </w:r>
            <w:r w:rsidRPr="00396007">
              <w:rPr>
                <w:color w:val="000000"/>
                <w:szCs w:val="24"/>
              </w:rPr>
              <w:t xml:space="preserve"> turėtų būti atliktos ne mažiau </w:t>
            </w:r>
            <w:r w:rsidRPr="002944A6">
              <w:rPr>
                <w:color w:val="000000"/>
                <w:szCs w:val="24"/>
              </w:rPr>
              <w:t xml:space="preserve">nei </w:t>
            </w:r>
            <w:r w:rsidR="00954BEF" w:rsidRPr="00AD6BF9">
              <w:rPr>
                <w:color w:val="000000"/>
                <w:szCs w:val="24"/>
              </w:rPr>
              <w:t>10</w:t>
            </w:r>
            <w:r w:rsidRPr="00AD6BF9">
              <w:rPr>
                <w:color w:val="000000"/>
                <w:szCs w:val="24"/>
              </w:rPr>
              <w:t xml:space="preserve"> (</w:t>
            </w:r>
            <w:r w:rsidR="00954BEF" w:rsidRPr="00AD6BF9">
              <w:rPr>
                <w:color w:val="000000"/>
                <w:szCs w:val="24"/>
              </w:rPr>
              <w:t>dešimt</w:t>
            </w:r>
            <w:r w:rsidRPr="00AD6BF9">
              <w:rPr>
                <w:color w:val="000000"/>
                <w:szCs w:val="24"/>
              </w:rPr>
              <w:t>)</w:t>
            </w:r>
            <w:r w:rsidRPr="002944A6">
              <w:rPr>
                <w:color w:val="000000"/>
                <w:szCs w:val="24"/>
              </w:rPr>
              <w:t xml:space="preserve"> </w:t>
            </w:r>
            <w:r w:rsidRPr="00396007">
              <w:rPr>
                <w:color w:val="000000"/>
                <w:szCs w:val="24"/>
              </w:rPr>
              <w:t>diskusijų</w:t>
            </w:r>
            <w:r w:rsidRPr="00FB4E83">
              <w:rPr>
                <w:szCs w:val="24"/>
                <w:shd w:val="clear" w:color="auto" w:fill="FFFFFF"/>
              </w:rPr>
              <w:t>;</w:t>
            </w:r>
          </w:p>
          <w:p w14:paraId="02F2EADC" w14:textId="3F21562E" w:rsidR="00980B8F" w:rsidRPr="00760762" w:rsidRDefault="00980B8F" w:rsidP="00995663">
            <w:pPr>
              <w:pStyle w:val="ListParagraph"/>
              <w:numPr>
                <w:ilvl w:val="3"/>
                <w:numId w:val="39"/>
              </w:numPr>
              <w:spacing w:after="0" w:line="240" w:lineRule="auto"/>
              <w:ind w:left="0" w:firstLine="0"/>
              <w:jc w:val="both"/>
              <w:rPr>
                <w:color w:val="000000"/>
                <w:szCs w:val="24"/>
              </w:rPr>
            </w:pPr>
            <w:r w:rsidRPr="00760762">
              <w:rPr>
                <w:color w:val="000000"/>
                <w:szCs w:val="24"/>
              </w:rPr>
              <w:t>naudojant kokybinius duomenų rinkimo metodus surinkti reikiamą informaciją apklausos metu, ją apdoroti ir pateikti išvadas</w:t>
            </w:r>
            <w:r w:rsidR="00CB2B47">
              <w:rPr>
                <w:color w:val="000000"/>
                <w:szCs w:val="24"/>
              </w:rPr>
              <w:t xml:space="preserve"> (bendras, apibendrintas interviu ir kiekvienos fokusuotų dalyvių grupės)</w:t>
            </w:r>
            <w:r w:rsidRPr="00760762">
              <w:rPr>
                <w:color w:val="000000"/>
                <w:szCs w:val="24"/>
              </w:rPr>
              <w:t xml:space="preserve">, </w:t>
            </w:r>
            <w:r w:rsidR="002944A6">
              <w:rPr>
                <w:color w:val="000000"/>
                <w:szCs w:val="24"/>
              </w:rPr>
              <w:t>apklausos</w:t>
            </w:r>
            <w:r w:rsidRPr="00760762">
              <w:rPr>
                <w:color w:val="000000"/>
                <w:szCs w:val="24"/>
              </w:rPr>
              <w:t xml:space="preserve"> metu surinkti duomenys turi būti pateikti struktūrizuotai, detaliai ir aiškiai</w:t>
            </w:r>
            <w:r>
              <w:rPr>
                <w:color w:val="000000"/>
                <w:szCs w:val="24"/>
              </w:rPr>
              <w:t>;</w:t>
            </w:r>
          </w:p>
          <w:p w14:paraId="72E51669" w14:textId="48B34A13" w:rsidR="00980B8F" w:rsidRPr="00760762" w:rsidRDefault="002944A6" w:rsidP="00980B8F">
            <w:pPr>
              <w:pStyle w:val="ListParagraph"/>
              <w:numPr>
                <w:ilvl w:val="2"/>
                <w:numId w:val="39"/>
              </w:numPr>
              <w:spacing w:after="0" w:line="240" w:lineRule="auto"/>
              <w:jc w:val="both"/>
              <w:rPr>
                <w:color w:val="000000"/>
                <w:szCs w:val="24"/>
              </w:rPr>
            </w:pPr>
            <w:r w:rsidRPr="002944A6">
              <w:rPr>
                <w:color w:val="000000"/>
                <w:szCs w:val="24"/>
              </w:rPr>
              <w:t xml:space="preserve">atlikęs esamos situacijos analizę ir apklausą, </w:t>
            </w:r>
            <w:r w:rsidR="00FB6863">
              <w:rPr>
                <w:color w:val="000000"/>
                <w:szCs w:val="24"/>
              </w:rPr>
              <w:t>P</w:t>
            </w:r>
            <w:r w:rsidRPr="002944A6">
              <w:rPr>
                <w:color w:val="000000"/>
                <w:szCs w:val="24"/>
              </w:rPr>
              <w:t>aslaugų teikėjas turi pateikti išsamų įvertinimą, sugrupuoti, detalizuoti ir prioretizuoti identifikuotas problemas, apibrėžti jų atsiradimo priežastis</w:t>
            </w:r>
            <w:r>
              <w:rPr>
                <w:color w:val="000000"/>
                <w:szCs w:val="24"/>
              </w:rPr>
              <w:t>.</w:t>
            </w:r>
            <w:r w:rsidRPr="002944A6" w:rsidDel="002944A6">
              <w:rPr>
                <w:color w:val="000000"/>
                <w:szCs w:val="24"/>
              </w:rPr>
              <w:t xml:space="preserve"> </w:t>
            </w:r>
          </w:p>
        </w:tc>
        <w:tc>
          <w:tcPr>
            <w:tcW w:w="232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BA02CAF" w14:textId="77777777" w:rsidR="00980B8F" w:rsidRDefault="00980B8F" w:rsidP="00980B8F">
            <w:pPr>
              <w:spacing w:after="0" w:line="240" w:lineRule="auto"/>
              <w:ind w:left="34"/>
              <w:jc w:val="both"/>
              <w:rPr>
                <w:szCs w:val="24"/>
              </w:rPr>
            </w:pPr>
            <w:r w:rsidRPr="004F2AD2">
              <w:rPr>
                <w:szCs w:val="24"/>
              </w:rPr>
              <w:t>Rez</w:t>
            </w:r>
            <w:r>
              <w:rPr>
                <w:szCs w:val="24"/>
              </w:rPr>
              <w:t>ultatas_</w:t>
            </w:r>
            <w:r w:rsidRPr="004F2AD2">
              <w:rPr>
                <w:szCs w:val="24"/>
              </w:rPr>
              <w:t xml:space="preserve">1. </w:t>
            </w:r>
            <w:r w:rsidR="003827A8" w:rsidRPr="003827A8">
              <w:rPr>
                <w:szCs w:val="24"/>
              </w:rPr>
              <w:t>Teismo proceso esamos situacijos analizės ataskaita</w:t>
            </w:r>
          </w:p>
          <w:p w14:paraId="5999A36B" w14:textId="2B4F4894" w:rsidR="006A5288" w:rsidRPr="004F2AD2" w:rsidRDefault="006A5288" w:rsidP="00980B8F">
            <w:pPr>
              <w:spacing w:after="0" w:line="240" w:lineRule="auto"/>
              <w:ind w:left="34"/>
              <w:jc w:val="both"/>
              <w:rPr>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81E280B" w14:textId="09859C7F" w:rsidR="00980B8F" w:rsidRPr="004F2AD2" w:rsidRDefault="00980B8F" w:rsidP="00980B8F">
            <w:pPr>
              <w:spacing w:after="0" w:line="240" w:lineRule="auto"/>
              <w:jc w:val="both"/>
              <w:rPr>
                <w:szCs w:val="24"/>
              </w:rPr>
            </w:pPr>
            <w:r w:rsidRPr="004F2AD2">
              <w:rPr>
                <w:szCs w:val="24"/>
              </w:rPr>
              <w:t xml:space="preserve">Per </w:t>
            </w:r>
            <w:r w:rsidR="003827A8">
              <w:rPr>
                <w:szCs w:val="24"/>
              </w:rPr>
              <w:t>4</w:t>
            </w:r>
            <w:r w:rsidR="003827A8" w:rsidRPr="004F2AD2">
              <w:rPr>
                <w:szCs w:val="24"/>
              </w:rPr>
              <w:t xml:space="preserve"> (</w:t>
            </w:r>
            <w:r w:rsidR="003827A8">
              <w:rPr>
                <w:szCs w:val="24"/>
              </w:rPr>
              <w:t>keturis</w:t>
            </w:r>
            <w:r w:rsidR="003827A8" w:rsidRPr="004F2AD2">
              <w:rPr>
                <w:szCs w:val="24"/>
              </w:rPr>
              <w:t>)</w:t>
            </w:r>
            <w:r w:rsidRPr="004F2AD2">
              <w:rPr>
                <w:szCs w:val="24"/>
              </w:rPr>
              <w:t xml:space="preserve"> mėnesius nuo Sutarties įsigaliojimo dienos</w:t>
            </w:r>
          </w:p>
          <w:p w14:paraId="761F21A6" w14:textId="77777777" w:rsidR="00980B8F" w:rsidRPr="004F2AD2" w:rsidRDefault="00980B8F" w:rsidP="00980B8F">
            <w:pPr>
              <w:spacing w:after="0" w:line="240" w:lineRule="auto"/>
              <w:jc w:val="both"/>
              <w:rPr>
                <w:szCs w:val="24"/>
              </w:rPr>
            </w:pPr>
          </w:p>
        </w:tc>
      </w:tr>
      <w:tr w:rsidR="00610625" w:rsidRPr="004F2AD2" w14:paraId="0A8E74E4" w14:textId="77777777" w:rsidTr="00CE3C4B">
        <w:trPr>
          <w:trHeight w:val="1172"/>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5BB" w14:textId="74B3EB25" w:rsidR="00610625" w:rsidRDefault="00610625" w:rsidP="00980B8F">
            <w:pPr>
              <w:pStyle w:val="ListParagraph"/>
              <w:numPr>
                <w:ilvl w:val="1"/>
                <w:numId w:val="39"/>
              </w:numPr>
              <w:spacing w:after="0" w:line="240" w:lineRule="auto"/>
              <w:ind w:left="397" w:hanging="397"/>
              <w:jc w:val="both"/>
              <w:rPr>
                <w:b/>
                <w:szCs w:val="24"/>
              </w:rPr>
            </w:pPr>
            <w:r>
              <w:rPr>
                <w:b/>
                <w:szCs w:val="24"/>
              </w:rPr>
              <w:lastRenderedPageBreak/>
              <w:t>Teismo proceso vedimo monitoringas</w:t>
            </w:r>
          </w:p>
        </w:tc>
        <w:tc>
          <w:tcPr>
            <w:tcW w:w="8788" w:type="dxa"/>
            <w:tcBorders>
              <w:top w:val="single" w:sz="4" w:space="0" w:color="auto"/>
              <w:left w:val="single" w:sz="4" w:space="0" w:color="000000"/>
              <w:bottom w:val="single" w:sz="4" w:space="0" w:color="auto"/>
              <w:right w:val="single" w:sz="4" w:space="0" w:color="auto"/>
            </w:tcBorders>
            <w:shd w:val="clear" w:color="auto" w:fill="auto"/>
            <w:tcMar>
              <w:top w:w="0" w:type="dxa"/>
              <w:left w:w="108" w:type="dxa"/>
              <w:bottom w:w="0" w:type="dxa"/>
              <w:right w:w="108" w:type="dxa"/>
            </w:tcMar>
          </w:tcPr>
          <w:p w14:paraId="7F441F24" w14:textId="06DF169A" w:rsidR="00D97AF3" w:rsidRDefault="00F063D7" w:rsidP="009A315E">
            <w:pPr>
              <w:pStyle w:val="ListParagraph"/>
              <w:numPr>
                <w:ilvl w:val="2"/>
                <w:numId w:val="39"/>
              </w:numPr>
              <w:spacing w:after="0" w:line="240" w:lineRule="auto"/>
              <w:jc w:val="both"/>
              <w:rPr>
                <w:color w:val="000000"/>
                <w:szCs w:val="24"/>
              </w:rPr>
            </w:pPr>
            <w:r>
              <w:rPr>
                <w:color w:val="000000"/>
                <w:szCs w:val="24"/>
              </w:rPr>
              <w:t>P</w:t>
            </w:r>
            <w:r w:rsidR="00D97AF3" w:rsidRPr="00396007">
              <w:rPr>
                <w:color w:val="000000"/>
                <w:szCs w:val="24"/>
              </w:rPr>
              <w:t xml:space="preserve">aslaugų teikėjas turi atlikti </w:t>
            </w:r>
            <w:r w:rsidR="00D97AF3">
              <w:rPr>
                <w:color w:val="000000"/>
                <w:szCs w:val="24"/>
              </w:rPr>
              <w:t xml:space="preserve">kompleksinį </w:t>
            </w:r>
            <w:r w:rsidR="00865925" w:rsidRPr="00396007">
              <w:rPr>
                <w:color w:val="000000"/>
                <w:szCs w:val="24"/>
              </w:rPr>
              <w:t>monitoringą</w:t>
            </w:r>
            <w:r w:rsidR="00865925">
              <w:rPr>
                <w:color w:val="000000"/>
                <w:szCs w:val="24"/>
              </w:rPr>
              <w:t xml:space="preserve"> </w:t>
            </w:r>
            <w:r w:rsidR="00D97AF3">
              <w:rPr>
                <w:color w:val="000000"/>
                <w:szCs w:val="24"/>
              </w:rPr>
              <w:t>(</w:t>
            </w:r>
            <w:r w:rsidR="00865925">
              <w:rPr>
                <w:color w:val="000000"/>
                <w:szCs w:val="24"/>
              </w:rPr>
              <w:t xml:space="preserve">įvertinti teismo proceso vedimą su </w:t>
            </w:r>
            <w:r w:rsidR="00D97AF3">
              <w:rPr>
                <w:color w:val="000000"/>
                <w:szCs w:val="24"/>
              </w:rPr>
              <w:t>identifikuot</w:t>
            </w:r>
            <w:r w:rsidR="00865925">
              <w:rPr>
                <w:color w:val="000000"/>
                <w:szCs w:val="24"/>
              </w:rPr>
              <w:t>omis</w:t>
            </w:r>
            <w:r w:rsidR="00D97AF3">
              <w:rPr>
                <w:color w:val="000000"/>
                <w:szCs w:val="24"/>
              </w:rPr>
              <w:t xml:space="preserve"> problem</w:t>
            </w:r>
            <w:r w:rsidR="00865925">
              <w:rPr>
                <w:color w:val="000000"/>
                <w:szCs w:val="24"/>
              </w:rPr>
              <w:t>omis</w:t>
            </w:r>
            <w:r w:rsidR="00D97AF3">
              <w:rPr>
                <w:color w:val="000000"/>
                <w:szCs w:val="24"/>
              </w:rPr>
              <w:t xml:space="preserve"> 6.1. dalyje; </w:t>
            </w:r>
            <w:r w:rsidR="00865925">
              <w:rPr>
                <w:color w:val="000000"/>
                <w:szCs w:val="24"/>
              </w:rPr>
              <w:t>įvertinti teismo proceso vedimą esamu metu</w:t>
            </w:r>
            <w:r w:rsidR="008B19CF">
              <w:rPr>
                <w:color w:val="000000"/>
                <w:szCs w:val="24"/>
              </w:rPr>
              <w:t xml:space="preserve"> (nagrinėjamos bylos)</w:t>
            </w:r>
            <w:r w:rsidR="00D97AF3">
              <w:rPr>
                <w:color w:val="000000"/>
                <w:szCs w:val="24"/>
              </w:rPr>
              <w:t xml:space="preserve">; </w:t>
            </w:r>
            <w:r w:rsidR="00865925">
              <w:rPr>
                <w:color w:val="000000"/>
                <w:szCs w:val="24"/>
              </w:rPr>
              <w:t xml:space="preserve">įvertinti </w:t>
            </w:r>
            <w:r w:rsidR="00D97AF3">
              <w:rPr>
                <w:color w:val="000000"/>
                <w:szCs w:val="24"/>
              </w:rPr>
              <w:t>baigt</w:t>
            </w:r>
            <w:r w:rsidR="008B19CF">
              <w:rPr>
                <w:color w:val="000000"/>
                <w:szCs w:val="24"/>
              </w:rPr>
              <w:t>o</w:t>
            </w:r>
            <w:r w:rsidR="00D97AF3">
              <w:rPr>
                <w:color w:val="000000"/>
                <w:szCs w:val="24"/>
              </w:rPr>
              <w:t xml:space="preserve"> </w:t>
            </w:r>
            <w:r w:rsidR="00865925">
              <w:rPr>
                <w:color w:val="000000"/>
                <w:szCs w:val="24"/>
              </w:rPr>
              <w:t xml:space="preserve">teismo </w:t>
            </w:r>
            <w:r w:rsidR="00D97AF3">
              <w:rPr>
                <w:color w:val="000000"/>
                <w:szCs w:val="24"/>
              </w:rPr>
              <w:t xml:space="preserve">proceso </w:t>
            </w:r>
            <w:r w:rsidR="008B19CF">
              <w:rPr>
                <w:color w:val="000000"/>
                <w:szCs w:val="24"/>
              </w:rPr>
              <w:t xml:space="preserve">(išnagrinėtos bylos) </w:t>
            </w:r>
            <w:r w:rsidR="00D97AF3">
              <w:rPr>
                <w:color w:val="000000"/>
                <w:szCs w:val="24"/>
              </w:rPr>
              <w:t>vedim</w:t>
            </w:r>
            <w:r w:rsidR="00865925">
              <w:rPr>
                <w:color w:val="000000"/>
                <w:szCs w:val="24"/>
              </w:rPr>
              <w:t>ą</w:t>
            </w:r>
            <w:r w:rsidR="00D97AF3">
              <w:rPr>
                <w:color w:val="000000"/>
                <w:szCs w:val="24"/>
              </w:rPr>
              <w:t>)</w:t>
            </w:r>
            <w:r w:rsidR="00D32266">
              <w:rPr>
                <w:color w:val="000000"/>
                <w:szCs w:val="24"/>
              </w:rPr>
              <w:t>:</w:t>
            </w:r>
          </w:p>
          <w:p w14:paraId="180BF6BC" w14:textId="6930B449" w:rsidR="00C373F8" w:rsidRPr="00AD6BF9" w:rsidRDefault="00CB2B47" w:rsidP="009A315E">
            <w:pPr>
              <w:pStyle w:val="ListParagraph"/>
              <w:numPr>
                <w:ilvl w:val="3"/>
                <w:numId w:val="39"/>
              </w:numPr>
              <w:spacing w:after="0" w:line="240" w:lineRule="auto"/>
              <w:ind w:left="0" w:firstLine="0"/>
              <w:jc w:val="both"/>
              <w:rPr>
                <w:color w:val="000000"/>
                <w:szCs w:val="24"/>
              </w:rPr>
            </w:pPr>
            <w:r>
              <w:rPr>
                <w:color w:val="000000"/>
                <w:szCs w:val="24"/>
              </w:rPr>
              <w:t>P</w:t>
            </w:r>
            <w:r w:rsidR="00C373F8" w:rsidRPr="00AD6BF9">
              <w:rPr>
                <w:color w:val="000000"/>
                <w:szCs w:val="24"/>
              </w:rPr>
              <w:t xml:space="preserve">aslaugų teikėjas turi nustatyti ir aprašyti </w:t>
            </w:r>
            <w:r w:rsidR="00AD6BF9">
              <w:rPr>
                <w:color w:val="000000"/>
                <w:szCs w:val="24"/>
              </w:rPr>
              <w:t>kriterijus,</w:t>
            </w:r>
            <w:r w:rsidR="00C373F8" w:rsidRPr="00AD6BF9">
              <w:rPr>
                <w:color w:val="000000"/>
                <w:szCs w:val="24"/>
              </w:rPr>
              <w:t xml:space="preserve"> kuriais bus </w:t>
            </w:r>
            <w:r w:rsidR="008B19CF">
              <w:rPr>
                <w:color w:val="000000"/>
                <w:szCs w:val="24"/>
              </w:rPr>
              <w:t xml:space="preserve">vertinami ir </w:t>
            </w:r>
            <w:r w:rsidR="00C373F8" w:rsidRPr="00AD6BF9">
              <w:rPr>
                <w:color w:val="000000"/>
                <w:szCs w:val="24"/>
              </w:rPr>
              <w:t xml:space="preserve">lyginami monitoringo rezultatai; </w:t>
            </w:r>
            <w:r w:rsidR="00AD6BF9">
              <w:rPr>
                <w:color w:val="000000"/>
                <w:szCs w:val="24"/>
              </w:rPr>
              <w:t>kriterijai</w:t>
            </w:r>
            <w:r w:rsidR="00C373F8" w:rsidRPr="00AD6BF9">
              <w:rPr>
                <w:color w:val="000000"/>
                <w:szCs w:val="24"/>
              </w:rPr>
              <w:t xml:space="preserve"> turi būti suderinti su Perkančiąja organizacija;</w:t>
            </w:r>
          </w:p>
          <w:p w14:paraId="1E054591" w14:textId="379B5712" w:rsidR="00C373F8" w:rsidRPr="008553AB" w:rsidRDefault="00C373F8" w:rsidP="009A315E">
            <w:pPr>
              <w:pStyle w:val="ListParagraph"/>
              <w:numPr>
                <w:ilvl w:val="3"/>
                <w:numId w:val="39"/>
              </w:numPr>
              <w:spacing w:after="0" w:line="240" w:lineRule="auto"/>
              <w:ind w:left="0" w:firstLine="0"/>
              <w:jc w:val="both"/>
              <w:rPr>
                <w:color w:val="000000"/>
                <w:szCs w:val="24"/>
              </w:rPr>
            </w:pPr>
            <w:r w:rsidRPr="008553AB">
              <w:rPr>
                <w:color w:val="000000"/>
                <w:szCs w:val="24"/>
              </w:rPr>
              <w:t>paslaugų teikėjas turi išanalizuoti</w:t>
            </w:r>
            <w:r w:rsidR="003C53D0">
              <w:rPr>
                <w:color w:val="000000"/>
                <w:szCs w:val="24"/>
              </w:rPr>
              <w:t xml:space="preserve"> ne mažiau kaip</w:t>
            </w:r>
            <w:r w:rsidRPr="008553AB">
              <w:rPr>
                <w:color w:val="000000"/>
                <w:szCs w:val="24"/>
              </w:rPr>
              <w:t xml:space="preserve"> 150 baudžiamųjų bylų, iš kurių 135 bylos išanalizuotos remiantis LITEKO duomenimis, o 15 bylų išanalizuota ir stebint </w:t>
            </w:r>
            <w:r w:rsidR="00F1356A">
              <w:rPr>
                <w:color w:val="000000"/>
                <w:szCs w:val="24"/>
              </w:rPr>
              <w:t>teismo</w:t>
            </w:r>
            <w:r w:rsidR="00F1356A" w:rsidRPr="008553AB">
              <w:rPr>
                <w:color w:val="000000"/>
                <w:szCs w:val="24"/>
              </w:rPr>
              <w:t xml:space="preserve"> </w:t>
            </w:r>
            <w:r w:rsidRPr="008553AB">
              <w:rPr>
                <w:color w:val="000000"/>
                <w:szCs w:val="24"/>
              </w:rPr>
              <w:t xml:space="preserve">posėdžius, </w:t>
            </w:r>
            <w:r w:rsidRPr="00A9491C">
              <w:rPr>
                <w:color w:val="000000"/>
                <w:szCs w:val="24"/>
              </w:rPr>
              <w:t xml:space="preserve">ir </w:t>
            </w:r>
            <w:r w:rsidR="003C53D0" w:rsidRPr="00A9491C">
              <w:rPr>
                <w:color w:val="000000"/>
                <w:szCs w:val="24"/>
              </w:rPr>
              <w:t xml:space="preserve">ne mažiau kaip </w:t>
            </w:r>
            <w:r w:rsidRPr="00A9491C">
              <w:rPr>
                <w:color w:val="000000"/>
                <w:szCs w:val="24"/>
              </w:rPr>
              <w:t>50 kitų tipų bylų (administracinių ir civilinių bylų), iš kurių 45 bylos išnagrinėtos</w:t>
            </w:r>
            <w:r w:rsidRPr="008553AB">
              <w:rPr>
                <w:color w:val="000000"/>
                <w:szCs w:val="24"/>
              </w:rPr>
              <w:t xml:space="preserve"> remiantis LITEKO duomenimis, o 5 bylos išanalizuotos ir stebint teismo posėdžius; analizuojamų bylų sąrašą Paslaugų teikėjas turi suderinti su Perkančiąja organizacija;</w:t>
            </w:r>
          </w:p>
          <w:p w14:paraId="4B4A9927" w14:textId="0D83D0F1" w:rsidR="00C373F8" w:rsidRPr="00C551CE" w:rsidRDefault="00C373F8" w:rsidP="009A315E">
            <w:pPr>
              <w:pStyle w:val="ListParagraph"/>
              <w:numPr>
                <w:ilvl w:val="3"/>
                <w:numId w:val="39"/>
              </w:numPr>
              <w:spacing w:after="0" w:line="240" w:lineRule="auto"/>
              <w:ind w:left="0" w:firstLine="0"/>
              <w:jc w:val="both"/>
              <w:rPr>
                <w:color w:val="000000"/>
                <w:szCs w:val="24"/>
              </w:rPr>
            </w:pPr>
            <w:r w:rsidRPr="00C551CE">
              <w:rPr>
                <w:color w:val="000000"/>
                <w:szCs w:val="24"/>
              </w:rPr>
              <w:t>monitoringo metu bylos turi būti parenkamos skirtingų instancijų teismų:</w:t>
            </w:r>
            <w:r w:rsidR="003C53D0" w:rsidRPr="00C551CE">
              <w:rPr>
                <w:color w:val="000000"/>
                <w:szCs w:val="24"/>
              </w:rPr>
              <w:t xml:space="preserve"> ne mažiau kaip</w:t>
            </w:r>
            <w:r w:rsidRPr="00C551CE">
              <w:rPr>
                <w:color w:val="000000"/>
                <w:szCs w:val="24"/>
              </w:rPr>
              <w:t xml:space="preserve"> </w:t>
            </w:r>
            <w:r w:rsidR="00F00BF5" w:rsidRPr="00C551CE">
              <w:rPr>
                <w:color w:val="000000"/>
                <w:szCs w:val="24"/>
              </w:rPr>
              <w:t xml:space="preserve">60 (šešiasdešimt) apylinkės teismuose, </w:t>
            </w:r>
            <w:r w:rsidR="003C53D0" w:rsidRPr="00C551CE">
              <w:rPr>
                <w:color w:val="000000"/>
                <w:szCs w:val="24"/>
              </w:rPr>
              <w:t xml:space="preserve">ne mažiau kaip </w:t>
            </w:r>
            <w:r w:rsidR="00911963">
              <w:rPr>
                <w:color w:val="000000"/>
                <w:szCs w:val="24"/>
              </w:rPr>
              <w:t>6</w:t>
            </w:r>
            <w:r w:rsidR="00F00BF5" w:rsidRPr="00C551CE">
              <w:rPr>
                <w:color w:val="000000"/>
                <w:szCs w:val="24"/>
              </w:rPr>
              <w:t>0 (</w:t>
            </w:r>
            <w:r w:rsidR="00911963">
              <w:rPr>
                <w:color w:val="000000"/>
                <w:szCs w:val="24"/>
              </w:rPr>
              <w:t>šešias</w:t>
            </w:r>
            <w:r w:rsidR="00F00BF5" w:rsidRPr="00C551CE">
              <w:rPr>
                <w:color w:val="000000"/>
                <w:szCs w:val="24"/>
              </w:rPr>
              <w:t xml:space="preserve">dešimt) apygardos teismuose, </w:t>
            </w:r>
            <w:r w:rsidR="003C53D0" w:rsidRPr="00C551CE">
              <w:rPr>
                <w:color w:val="000000"/>
                <w:szCs w:val="24"/>
              </w:rPr>
              <w:t xml:space="preserve">ne mažiau kaip </w:t>
            </w:r>
            <w:r w:rsidR="00F00BF5" w:rsidRPr="00C551CE">
              <w:rPr>
                <w:color w:val="000000"/>
                <w:szCs w:val="24"/>
              </w:rPr>
              <w:t xml:space="preserve">30 (trisdešimt) Lietuvos apeliaciniame teisme, </w:t>
            </w:r>
            <w:r w:rsidR="003C53D0" w:rsidRPr="00C551CE">
              <w:rPr>
                <w:color w:val="000000"/>
                <w:szCs w:val="24"/>
              </w:rPr>
              <w:t xml:space="preserve">ne mažiau kaip </w:t>
            </w:r>
            <w:r w:rsidR="00F00BF5" w:rsidRPr="00C551CE">
              <w:rPr>
                <w:color w:val="000000"/>
                <w:szCs w:val="24"/>
              </w:rPr>
              <w:t xml:space="preserve">10 (dešimt) Lietuvos Aukščiausiame Teisme, </w:t>
            </w:r>
            <w:r w:rsidR="003C53D0" w:rsidRPr="00C551CE">
              <w:rPr>
                <w:color w:val="000000"/>
                <w:szCs w:val="24"/>
              </w:rPr>
              <w:t xml:space="preserve">ne mažiau kaip </w:t>
            </w:r>
            <w:r w:rsidR="00911963">
              <w:rPr>
                <w:color w:val="000000"/>
                <w:szCs w:val="24"/>
              </w:rPr>
              <w:t>3</w:t>
            </w:r>
            <w:r w:rsidR="00F00BF5" w:rsidRPr="00C551CE">
              <w:rPr>
                <w:color w:val="000000"/>
                <w:szCs w:val="24"/>
              </w:rPr>
              <w:t>0 (</w:t>
            </w:r>
            <w:r w:rsidR="00911963">
              <w:rPr>
                <w:color w:val="000000"/>
                <w:szCs w:val="24"/>
              </w:rPr>
              <w:t>tris</w:t>
            </w:r>
            <w:r w:rsidR="00F00BF5" w:rsidRPr="00C551CE">
              <w:rPr>
                <w:color w:val="000000"/>
                <w:szCs w:val="24"/>
              </w:rPr>
              <w:t xml:space="preserve">dešimt) apygardų administraciniuose teismuose, </w:t>
            </w:r>
            <w:r w:rsidR="003C53D0" w:rsidRPr="00C551CE">
              <w:rPr>
                <w:color w:val="000000"/>
                <w:szCs w:val="24"/>
              </w:rPr>
              <w:t>ne mažiau kaip 1</w:t>
            </w:r>
            <w:r w:rsidR="00F00BF5" w:rsidRPr="00C551CE">
              <w:rPr>
                <w:color w:val="000000"/>
                <w:szCs w:val="24"/>
              </w:rPr>
              <w:t>0 (dešimt) Lietuvos vyriausiame administraciniame teisme;</w:t>
            </w:r>
            <w:r w:rsidR="007F3C00">
              <w:rPr>
                <w:color w:val="000000"/>
                <w:szCs w:val="24"/>
              </w:rPr>
              <w:t xml:space="preserve"> suderinus su Perkančiąja organizacija bylų skaičius skirtingose instancijų teismuose gali kisti;</w:t>
            </w:r>
          </w:p>
          <w:p w14:paraId="07E23FF8" w14:textId="79C085AC" w:rsidR="00C373F8" w:rsidRPr="008553AB" w:rsidRDefault="00CB2B47" w:rsidP="009A315E">
            <w:pPr>
              <w:pStyle w:val="ListParagraph"/>
              <w:numPr>
                <w:ilvl w:val="2"/>
                <w:numId w:val="39"/>
              </w:numPr>
              <w:spacing w:after="0" w:line="240" w:lineRule="auto"/>
              <w:jc w:val="both"/>
              <w:rPr>
                <w:color w:val="000000"/>
                <w:szCs w:val="24"/>
              </w:rPr>
            </w:pPr>
            <w:r>
              <w:rPr>
                <w:color w:val="000000"/>
                <w:szCs w:val="24"/>
              </w:rPr>
              <w:t xml:space="preserve">Paslaugų teikėjas turi </w:t>
            </w:r>
            <w:r w:rsidR="00C373F8" w:rsidRPr="008553AB">
              <w:rPr>
                <w:color w:val="000000"/>
                <w:szCs w:val="24"/>
              </w:rPr>
              <w:t xml:space="preserve">pateikti teismo proceso vedimo lyginamąją analizę tarp skirtingų instancijų teismų ir tarp skirtingų tipų bylų, įvertinti </w:t>
            </w:r>
            <w:r w:rsidR="00F00BF5" w:rsidRPr="008553AB">
              <w:rPr>
                <w:color w:val="000000"/>
                <w:szCs w:val="24"/>
              </w:rPr>
              <w:t>netolygumus (ilgą bylos nagrinėjimo trukmę ir kt.),</w:t>
            </w:r>
            <w:r w:rsidR="00C373F8" w:rsidRPr="008553AB">
              <w:rPr>
                <w:color w:val="000000"/>
                <w:szCs w:val="24"/>
              </w:rPr>
              <w:t xml:space="preserve"> jų atsiradimo priežastis; </w:t>
            </w:r>
          </w:p>
          <w:p w14:paraId="0356010B" w14:textId="1F40E2B6" w:rsidR="00610625" w:rsidRPr="00F00BF5" w:rsidRDefault="002944A6" w:rsidP="009A315E">
            <w:pPr>
              <w:pStyle w:val="ListParagraph"/>
              <w:numPr>
                <w:ilvl w:val="2"/>
                <w:numId w:val="39"/>
              </w:numPr>
              <w:spacing w:after="0" w:line="240" w:lineRule="auto"/>
              <w:jc w:val="both"/>
              <w:rPr>
                <w:color w:val="000000"/>
                <w:szCs w:val="24"/>
              </w:rPr>
            </w:pPr>
            <w:r w:rsidRPr="00760762">
              <w:rPr>
                <w:color w:val="000000"/>
                <w:szCs w:val="24"/>
              </w:rPr>
              <w:t>monitoringo metu surinkti duomenys turi būti pateikti struktūrizuotai, detaliai ir aiškiai</w:t>
            </w:r>
            <w:r w:rsidR="00F00BF5">
              <w:rPr>
                <w:color w:val="000000"/>
                <w:szCs w:val="24"/>
              </w:rPr>
              <w:t>.</w:t>
            </w:r>
          </w:p>
        </w:tc>
        <w:tc>
          <w:tcPr>
            <w:tcW w:w="232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572A8C3" w14:textId="66FB44A7" w:rsidR="00610625" w:rsidRPr="004F2AD2" w:rsidRDefault="00610625" w:rsidP="00980B8F">
            <w:pPr>
              <w:spacing w:after="0" w:line="240" w:lineRule="auto"/>
              <w:ind w:left="34"/>
              <w:jc w:val="both"/>
              <w:rPr>
                <w:szCs w:val="24"/>
              </w:rPr>
            </w:pPr>
            <w:r>
              <w:rPr>
                <w:szCs w:val="24"/>
              </w:rPr>
              <w:t>Rezultatas_2. Parengta teismo proceso vedimo monitoringo ataskaita</w:t>
            </w:r>
          </w:p>
        </w:tc>
        <w:tc>
          <w:tcPr>
            <w:tcW w:w="0" w:type="auto"/>
            <w:tcBorders>
              <w:top w:val="single" w:sz="4" w:space="0" w:color="auto"/>
              <w:left w:val="single" w:sz="4" w:space="0" w:color="auto"/>
              <w:right w:val="single" w:sz="4" w:space="0" w:color="000000"/>
            </w:tcBorders>
            <w:shd w:val="clear" w:color="auto" w:fill="auto"/>
            <w:tcMar>
              <w:top w:w="0" w:type="dxa"/>
              <w:left w:w="108" w:type="dxa"/>
              <w:bottom w:w="0" w:type="dxa"/>
              <w:right w:w="108" w:type="dxa"/>
            </w:tcMar>
          </w:tcPr>
          <w:p w14:paraId="6AC1094B" w14:textId="549D8ECA" w:rsidR="00610625" w:rsidRPr="004F2AD2" w:rsidRDefault="00610625" w:rsidP="00980B8F">
            <w:pPr>
              <w:spacing w:after="0" w:line="240" w:lineRule="auto"/>
              <w:jc w:val="both"/>
              <w:rPr>
                <w:szCs w:val="24"/>
              </w:rPr>
            </w:pPr>
            <w:r>
              <w:rPr>
                <w:szCs w:val="24"/>
              </w:rPr>
              <w:t>Per 7 (septynis) mėnesius nuo Sutarties įsigaliojimo dienos</w:t>
            </w:r>
          </w:p>
        </w:tc>
      </w:tr>
      <w:tr w:rsidR="00991B31" w:rsidRPr="004F2AD2" w14:paraId="561B6A26" w14:textId="77777777" w:rsidTr="00CE3C4B">
        <w:trPr>
          <w:trHeight w:val="435"/>
        </w:trPr>
        <w:tc>
          <w:tcPr>
            <w:tcW w:w="2263"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194C9D4F" w14:textId="40DAF878" w:rsidR="00991B31" w:rsidRPr="004F2AD2" w:rsidRDefault="00991B31" w:rsidP="009E441F">
            <w:pPr>
              <w:pStyle w:val="ListParagraph"/>
              <w:numPr>
                <w:ilvl w:val="1"/>
                <w:numId w:val="39"/>
              </w:numPr>
              <w:spacing w:after="0" w:line="240" w:lineRule="auto"/>
              <w:ind w:left="397" w:hanging="397"/>
              <w:jc w:val="both"/>
              <w:rPr>
                <w:b/>
                <w:szCs w:val="24"/>
              </w:rPr>
            </w:pPr>
            <w:r w:rsidRPr="004F2AD2">
              <w:rPr>
                <w:b/>
                <w:color w:val="000000"/>
                <w:szCs w:val="24"/>
              </w:rPr>
              <w:t xml:space="preserve">Užsienio šalių gerosios praktikos </w:t>
            </w:r>
            <w:r w:rsidR="00CB2B47">
              <w:rPr>
                <w:b/>
                <w:color w:val="000000"/>
                <w:szCs w:val="24"/>
              </w:rPr>
              <w:t xml:space="preserve">ir tarptautinių teismų </w:t>
            </w:r>
            <w:r w:rsidRPr="004F2AD2">
              <w:rPr>
                <w:b/>
                <w:color w:val="000000"/>
                <w:szCs w:val="24"/>
              </w:rPr>
              <w:t>analizė</w:t>
            </w:r>
          </w:p>
        </w:tc>
        <w:tc>
          <w:tcPr>
            <w:tcW w:w="87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B3BABAE" w14:textId="0E59BCFF" w:rsidR="00403A4B" w:rsidRDefault="001B0E5F" w:rsidP="00F70EB6">
            <w:pPr>
              <w:pStyle w:val="ListParagraph"/>
              <w:numPr>
                <w:ilvl w:val="2"/>
                <w:numId w:val="39"/>
              </w:numPr>
              <w:spacing w:after="0" w:line="240" w:lineRule="auto"/>
              <w:jc w:val="both"/>
              <w:rPr>
                <w:color w:val="000000"/>
                <w:szCs w:val="24"/>
              </w:rPr>
            </w:pPr>
            <w:r w:rsidRPr="001B0E5F">
              <w:rPr>
                <w:color w:val="000000"/>
                <w:szCs w:val="24"/>
              </w:rPr>
              <w:t xml:space="preserve">Paslaugų teikėjas turi atlikti ne mažiau kaip </w:t>
            </w:r>
            <w:r w:rsidRPr="00AC68DA">
              <w:rPr>
                <w:color w:val="000000"/>
                <w:szCs w:val="24"/>
              </w:rPr>
              <w:t>5 (penkių)</w:t>
            </w:r>
            <w:r w:rsidRPr="001B0E5F">
              <w:rPr>
                <w:color w:val="000000"/>
                <w:szCs w:val="24"/>
              </w:rPr>
              <w:t xml:space="preserve"> užsienio šalių gerosios praktikos analizę pirkimo objekto srityje, siekiant įvertinti teismo proceso vedimo eigą baudžiamosiose bylose, sukauptą patirtį, praktinius įrankius dėl teismo proceso vedimo, įvertinti užsienio šalių teismo proceso vedimo vystymą ir tobulinimą per paskutinius penkerius metus; trys iš penkių šalių turi būti Norvegija, Suomija ir Kanada (kitos užsienio šalys turi būti suderintos su Perkančiąja organizacija); </w:t>
            </w:r>
          </w:p>
          <w:p w14:paraId="6082AAED" w14:textId="6340B988" w:rsidR="00CB2B47" w:rsidRDefault="001B0E5F" w:rsidP="00F70EB6">
            <w:pPr>
              <w:pStyle w:val="ListParagraph"/>
              <w:numPr>
                <w:ilvl w:val="2"/>
                <w:numId w:val="39"/>
              </w:numPr>
              <w:spacing w:after="0" w:line="240" w:lineRule="auto"/>
              <w:jc w:val="both"/>
              <w:rPr>
                <w:color w:val="000000"/>
                <w:szCs w:val="24"/>
              </w:rPr>
            </w:pPr>
            <w:r w:rsidRPr="001B0E5F">
              <w:rPr>
                <w:color w:val="000000"/>
                <w:szCs w:val="24"/>
              </w:rPr>
              <w:t xml:space="preserve">Paslaugų teikėjas atlikdamas analizę turi apsilankyti bent vienos užsienio šalies (nurodytos 6.3.1. </w:t>
            </w:r>
            <w:r w:rsidR="007A72EE">
              <w:rPr>
                <w:color w:val="000000"/>
                <w:szCs w:val="24"/>
              </w:rPr>
              <w:t>pa</w:t>
            </w:r>
            <w:r w:rsidRPr="001B0E5F">
              <w:rPr>
                <w:color w:val="000000"/>
                <w:szCs w:val="24"/>
              </w:rPr>
              <w:t>punkt</w:t>
            </w:r>
            <w:r w:rsidR="007A72EE">
              <w:rPr>
                <w:color w:val="000000"/>
                <w:szCs w:val="24"/>
              </w:rPr>
              <w:t>yj</w:t>
            </w:r>
            <w:r w:rsidRPr="001B0E5F">
              <w:rPr>
                <w:color w:val="000000"/>
                <w:szCs w:val="24"/>
              </w:rPr>
              <w:t xml:space="preserve">e) teismo posėdžiuose </w:t>
            </w:r>
            <w:r w:rsidR="003C53D0">
              <w:rPr>
                <w:color w:val="000000"/>
                <w:szCs w:val="24"/>
              </w:rPr>
              <w:t xml:space="preserve">(ne mažiau kaip </w:t>
            </w:r>
            <w:r w:rsidR="00B03161">
              <w:rPr>
                <w:color w:val="000000"/>
                <w:szCs w:val="24"/>
              </w:rPr>
              <w:t>3</w:t>
            </w:r>
            <w:r w:rsidR="003C53D0">
              <w:rPr>
                <w:color w:val="000000"/>
                <w:szCs w:val="24"/>
              </w:rPr>
              <w:t xml:space="preserve"> (</w:t>
            </w:r>
            <w:r w:rsidR="00AC68DA">
              <w:rPr>
                <w:color w:val="000000"/>
                <w:szCs w:val="24"/>
              </w:rPr>
              <w:t>tr</w:t>
            </w:r>
            <w:r w:rsidR="0013233F">
              <w:rPr>
                <w:color w:val="000000"/>
                <w:szCs w:val="24"/>
              </w:rPr>
              <w:t>i</w:t>
            </w:r>
            <w:r w:rsidR="00AC68DA">
              <w:rPr>
                <w:color w:val="000000"/>
                <w:szCs w:val="24"/>
              </w:rPr>
              <w:t>juose</w:t>
            </w:r>
            <w:r w:rsidR="003C53D0">
              <w:rPr>
                <w:color w:val="000000"/>
                <w:szCs w:val="24"/>
              </w:rPr>
              <w:t>)</w:t>
            </w:r>
            <w:r w:rsidR="00553708">
              <w:rPr>
                <w:color w:val="000000"/>
                <w:szCs w:val="24"/>
              </w:rPr>
              <w:t>,</w:t>
            </w:r>
            <w:r w:rsidR="00553708">
              <w:t xml:space="preserve"> </w:t>
            </w:r>
            <w:r w:rsidR="00553708" w:rsidRPr="00553708">
              <w:rPr>
                <w:color w:val="000000"/>
                <w:szCs w:val="24"/>
              </w:rPr>
              <w:t xml:space="preserve">suderinus </w:t>
            </w:r>
            <w:r w:rsidR="00553708" w:rsidRPr="00553708">
              <w:rPr>
                <w:color w:val="000000"/>
                <w:szCs w:val="24"/>
              </w:rPr>
              <w:lastRenderedPageBreak/>
              <w:t>su P</w:t>
            </w:r>
            <w:r w:rsidR="00553708">
              <w:rPr>
                <w:color w:val="000000"/>
                <w:szCs w:val="24"/>
              </w:rPr>
              <w:t>erkančiąja organizacija</w:t>
            </w:r>
            <w:r w:rsidR="00553708" w:rsidRPr="00553708">
              <w:rPr>
                <w:color w:val="000000"/>
                <w:szCs w:val="24"/>
              </w:rPr>
              <w:t xml:space="preserve">, </w:t>
            </w:r>
            <w:r w:rsidR="00553708">
              <w:rPr>
                <w:color w:val="000000"/>
                <w:szCs w:val="24"/>
              </w:rPr>
              <w:t xml:space="preserve">posėdžių skaičius </w:t>
            </w:r>
            <w:r w:rsidR="00553708" w:rsidRPr="00553708">
              <w:rPr>
                <w:color w:val="000000"/>
                <w:szCs w:val="24"/>
              </w:rPr>
              <w:t>gali būti mažesnis</w:t>
            </w:r>
            <w:r w:rsidR="003C53D0">
              <w:rPr>
                <w:color w:val="000000"/>
                <w:szCs w:val="24"/>
              </w:rPr>
              <w:t xml:space="preserve">) </w:t>
            </w:r>
            <w:r w:rsidRPr="001B0E5F">
              <w:rPr>
                <w:color w:val="000000"/>
                <w:szCs w:val="24"/>
              </w:rPr>
              <w:t>ir įvertinti teismo proceso vedimą;</w:t>
            </w:r>
            <w:r w:rsidR="00CB2B47">
              <w:rPr>
                <w:color w:val="000000"/>
                <w:szCs w:val="24"/>
              </w:rPr>
              <w:t xml:space="preserve"> </w:t>
            </w:r>
          </w:p>
          <w:p w14:paraId="5C4370B4" w14:textId="6609F58E" w:rsidR="001B0E5F" w:rsidRPr="001B0E5F" w:rsidRDefault="00CB2B47" w:rsidP="00F70EB6">
            <w:pPr>
              <w:pStyle w:val="ListParagraph"/>
              <w:numPr>
                <w:ilvl w:val="2"/>
                <w:numId w:val="39"/>
              </w:numPr>
              <w:spacing w:after="0" w:line="240" w:lineRule="auto"/>
              <w:jc w:val="both"/>
              <w:rPr>
                <w:color w:val="000000"/>
                <w:szCs w:val="24"/>
              </w:rPr>
            </w:pPr>
            <w:r>
              <w:rPr>
                <w:color w:val="000000"/>
                <w:szCs w:val="24"/>
              </w:rPr>
              <w:t>išnagrinėti Europos Sąjungos Teisingumo Teismo, Europos Žmogaus Teisių Teismo praktiką</w:t>
            </w:r>
            <w:r w:rsidR="008D65C9">
              <w:rPr>
                <w:color w:val="000000"/>
                <w:szCs w:val="24"/>
              </w:rPr>
              <w:t xml:space="preserve">, susijusią su </w:t>
            </w:r>
            <w:r w:rsidR="008D65C9" w:rsidRPr="008D65C9">
              <w:rPr>
                <w:color w:val="000000"/>
                <w:szCs w:val="24"/>
              </w:rPr>
              <w:t>teismo proceso baudžiamosiose bylose vedimu</w:t>
            </w:r>
            <w:r w:rsidR="007F3C00">
              <w:rPr>
                <w:color w:val="000000"/>
                <w:szCs w:val="24"/>
              </w:rPr>
              <w:t>;</w:t>
            </w:r>
          </w:p>
          <w:p w14:paraId="71F2230F" w14:textId="4EF41DDD" w:rsidR="00D22C21" w:rsidRDefault="002944A6" w:rsidP="00F70EB6">
            <w:pPr>
              <w:pStyle w:val="ListParagraph"/>
              <w:numPr>
                <w:ilvl w:val="2"/>
                <w:numId w:val="39"/>
              </w:numPr>
              <w:spacing w:after="0" w:line="240" w:lineRule="auto"/>
              <w:jc w:val="both"/>
              <w:rPr>
                <w:color w:val="000000"/>
                <w:szCs w:val="24"/>
              </w:rPr>
            </w:pPr>
            <w:r>
              <w:rPr>
                <w:color w:val="000000"/>
                <w:szCs w:val="24"/>
              </w:rPr>
              <w:t>u</w:t>
            </w:r>
            <w:r w:rsidR="00403A4B" w:rsidRPr="00D22C21">
              <w:rPr>
                <w:color w:val="000000"/>
                <w:szCs w:val="24"/>
              </w:rPr>
              <w:t xml:space="preserve">žsienio šalių </w:t>
            </w:r>
            <w:r w:rsidR="00D66A4C" w:rsidRPr="00D22C21">
              <w:rPr>
                <w:color w:val="000000"/>
                <w:szCs w:val="24"/>
              </w:rPr>
              <w:t>praktikos</w:t>
            </w:r>
            <w:r w:rsidR="00CB2B47">
              <w:rPr>
                <w:color w:val="000000"/>
                <w:szCs w:val="24"/>
              </w:rPr>
              <w:t xml:space="preserve"> ir tarptautinių teismų</w:t>
            </w:r>
            <w:r w:rsidR="00D66A4C" w:rsidRPr="00D22C21">
              <w:rPr>
                <w:color w:val="000000"/>
                <w:szCs w:val="24"/>
              </w:rPr>
              <w:t xml:space="preserve"> </w:t>
            </w:r>
            <w:r w:rsidR="00403A4B" w:rsidRPr="00D22C21">
              <w:rPr>
                <w:color w:val="000000"/>
                <w:szCs w:val="24"/>
              </w:rPr>
              <w:t>analizės rezultatai turi būti išsamiai aprašyti organizacini</w:t>
            </w:r>
            <w:r w:rsidR="00763DFC" w:rsidRPr="00D22C21">
              <w:rPr>
                <w:color w:val="000000"/>
                <w:szCs w:val="24"/>
              </w:rPr>
              <w:t>ais</w:t>
            </w:r>
            <w:r w:rsidR="00403A4B" w:rsidRPr="00D22C21">
              <w:rPr>
                <w:color w:val="000000"/>
                <w:szCs w:val="24"/>
              </w:rPr>
              <w:t>, teisini</w:t>
            </w:r>
            <w:r w:rsidR="00763DFC" w:rsidRPr="00D22C21">
              <w:rPr>
                <w:color w:val="000000"/>
                <w:szCs w:val="24"/>
              </w:rPr>
              <w:t>ais</w:t>
            </w:r>
            <w:r w:rsidR="00403A4B" w:rsidRPr="00D22C21">
              <w:rPr>
                <w:color w:val="000000"/>
                <w:szCs w:val="24"/>
              </w:rPr>
              <w:t>, technini</w:t>
            </w:r>
            <w:r w:rsidR="00763DFC" w:rsidRPr="00D22C21">
              <w:rPr>
                <w:color w:val="000000"/>
                <w:szCs w:val="24"/>
              </w:rPr>
              <w:t>ais</w:t>
            </w:r>
            <w:r w:rsidR="00403A4B" w:rsidRPr="00D22C21">
              <w:rPr>
                <w:color w:val="000000"/>
                <w:szCs w:val="24"/>
              </w:rPr>
              <w:t xml:space="preserve"> aspektais, </w:t>
            </w:r>
            <w:r w:rsidR="00D66A4C" w:rsidRPr="00D22C21">
              <w:rPr>
                <w:color w:val="000000"/>
                <w:szCs w:val="24"/>
              </w:rPr>
              <w:t xml:space="preserve">su konkrečiais pavyzdžiais, </w:t>
            </w:r>
            <w:r w:rsidR="00403A4B" w:rsidRPr="00D22C21">
              <w:rPr>
                <w:color w:val="000000"/>
                <w:szCs w:val="24"/>
              </w:rPr>
              <w:t>turi būti identifikuotos Lietuvos teismų sistemai aktualios sritys ir praktikos</w:t>
            </w:r>
            <w:r w:rsidR="00535242" w:rsidRPr="00D22C21">
              <w:rPr>
                <w:color w:val="000000"/>
                <w:szCs w:val="24"/>
              </w:rPr>
              <w:t xml:space="preserve"> bei įvertintos galimybės jas pritaikyti</w:t>
            </w:r>
            <w:r w:rsidR="00403A4B" w:rsidRPr="00D22C21">
              <w:rPr>
                <w:color w:val="000000"/>
                <w:szCs w:val="24"/>
              </w:rPr>
              <w:t xml:space="preserve">; </w:t>
            </w:r>
          </w:p>
          <w:p w14:paraId="59E3B5C8" w14:textId="7D719114" w:rsidR="00BA413A" w:rsidRPr="008553AB" w:rsidRDefault="00403A4B" w:rsidP="00F70EB6">
            <w:pPr>
              <w:pStyle w:val="ListParagraph"/>
              <w:numPr>
                <w:ilvl w:val="2"/>
                <w:numId w:val="39"/>
              </w:numPr>
              <w:spacing w:after="0" w:line="240" w:lineRule="auto"/>
              <w:jc w:val="both"/>
              <w:rPr>
                <w:color w:val="000000"/>
                <w:szCs w:val="24"/>
              </w:rPr>
            </w:pPr>
            <w:r w:rsidRPr="00D22C21">
              <w:rPr>
                <w:color w:val="000000"/>
                <w:szCs w:val="24"/>
              </w:rPr>
              <w:t>turi būti parengtas sąrašas rekomendacijų, kurios galėtų būti taikomos Lietuvos teismų sistemoje</w:t>
            </w:r>
            <w:r w:rsidR="00535242" w:rsidRPr="00D22C21">
              <w:rPr>
                <w:color w:val="000000"/>
                <w:szCs w:val="24"/>
              </w:rPr>
              <w:t>,</w:t>
            </w:r>
            <w:r w:rsidR="00535242" w:rsidRPr="00D22C21">
              <w:rPr>
                <w:szCs w:val="24"/>
              </w:rPr>
              <w:t xml:space="preserve"> identifikuoti aktualūs bei galimi pritaikyti sprendiniai</w:t>
            </w:r>
            <w:r w:rsidR="00781A02" w:rsidRPr="00D22C21">
              <w:rPr>
                <w:szCs w:val="24"/>
              </w:rPr>
              <w:t xml:space="preserve"> bei praktiniai įrankiai</w:t>
            </w:r>
            <w:r w:rsidR="00CB2B47">
              <w:rPr>
                <w:color w:val="000000"/>
                <w:szCs w:val="24"/>
              </w:rPr>
              <w:t>.</w:t>
            </w:r>
          </w:p>
        </w:tc>
        <w:tc>
          <w:tcPr>
            <w:tcW w:w="2329" w:type="dxa"/>
            <w:tcBorders>
              <w:top w:val="single" w:sz="4" w:space="0" w:color="auto"/>
              <w:left w:val="single" w:sz="4" w:space="0" w:color="auto"/>
              <w:right w:val="single" w:sz="4" w:space="0" w:color="000000"/>
            </w:tcBorders>
            <w:shd w:val="clear" w:color="auto" w:fill="auto"/>
            <w:tcMar>
              <w:top w:w="0" w:type="dxa"/>
              <w:left w:w="108" w:type="dxa"/>
              <w:bottom w:w="0" w:type="dxa"/>
              <w:right w:w="108" w:type="dxa"/>
            </w:tcMar>
          </w:tcPr>
          <w:p w14:paraId="0FC1AB1A" w14:textId="55CB6D76" w:rsidR="00991B31" w:rsidRPr="004F2AD2" w:rsidRDefault="008F334F" w:rsidP="004F2AD2">
            <w:pPr>
              <w:spacing w:after="0" w:line="240" w:lineRule="auto"/>
              <w:ind w:left="34"/>
              <w:jc w:val="both"/>
              <w:rPr>
                <w:szCs w:val="24"/>
              </w:rPr>
            </w:pPr>
            <w:r w:rsidRPr="004F2AD2">
              <w:rPr>
                <w:szCs w:val="24"/>
              </w:rPr>
              <w:lastRenderedPageBreak/>
              <w:t>Rez</w:t>
            </w:r>
            <w:r w:rsidR="00883AA4">
              <w:rPr>
                <w:szCs w:val="24"/>
              </w:rPr>
              <w:t>ultatas_</w:t>
            </w:r>
            <w:r w:rsidR="00610625">
              <w:rPr>
                <w:szCs w:val="24"/>
              </w:rPr>
              <w:t>3</w:t>
            </w:r>
            <w:r w:rsidR="00991B31" w:rsidRPr="004F2AD2">
              <w:rPr>
                <w:szCs w:val="24"/>
              </w:rPr>
              <w:t xml:space="preserve">. </w:t>
            </w:r>
            <w:r w:rsidR="00610625">
              <w:rPr>
                <w:szCs w:val="24"/>
              </w:rPr>
              <w:t>Užsienio šalių gerosios praktikos</w:t>
            </w:r>
            <w:r w:rsidR="003D78B8">
              <w:rPr>
                <w:szCs w:val="24"/>
              </w:rPr>
              <w:t xml:space="preserve"> ir tarptautinių teismų </w:t>
            </w:r>
            <w:r w:rsidR="00610625">
              <w:rPr>
                <w:szCs w:val="24"/>
              </w:rPr>
              <w:t>analizės ataskaita</w:t>
            </w:r>
          </w:p>
        </w:tc>
        <w:tc>
          <w:tcPr>
            <w:tcW w:w="0" w:type="auto"/>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3CDB813" w14:textId="6D96D4FF" w:rsidR="00991B31" w:rsidRPr="004F2AD2" w:rsidRDefault="00403A4B" w:rsidP="004F2AD2">
            <w:pPr>
              <w:spacing w:after="0" w:line="240" w:lineRule="auto"/>
              <w:jc w:val="both"/>
              <w:rPr>
                <w:szCs w:val="24"/>
              </w:rPr>
            </w:pPr>
            <w:r w:rsidRPr="004F2AD2">
              <w:rPr>
                <w:szCs w:val="24"/>
              </w:rPr>
              <w:t xml:space="preserve">Per </w:t>
            </w:r>
            <w:r w:rsidR="00610625" w:rsidRPr="006656D6">
              <w:rPr>
                <w:szCs w:val="24"/>
              </w:rPr>
              <w:t>8 (aštuonis)</w:t>
            </w:r>
            <w:r w:rsidR="00610625">
              <w:rPr>
                <w:szCs w:val="24"/>
              </w:rPr>
              <w:t xml:space="preserve"> </w:t>
            </w:r>
            <w:r w:rsidR="00991B31" w:rsidRPr="004F2AD2">
              <w:rPr>
                <w:szCs w:val="24"/>
              </w:rPr>
              <w:t xml:space="preserve">mėnesius nuo </w:t>
            </w:r>
            <w:r w:rsidR="009D6BF8" w:rsidRPr="004F2AD2">
              <w:rPr>
                <w:szCs w:val="24"/>
              </w:rPr>
              <w:t>S</w:t>
            </w:r>
            <w:r w:rsidR="00991B31" w:rsidRPr="004F2AD2">
              <w:rPr>
                <w:szCs w:val="24"/>
              </w:rPr>
              <w:t>utarties įsigaliojimo dienos</w:t>
            </w:r>
          </w:p>
        </w:tc>
      </w:tr>
      <w:tr w:rsidR="000E5C3B" w:rsidRPr="004F2AD2" w14:paraId="544A1204" w14:textId="77777777" w:rsidTr="00D315EF">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404F3" w14:textId="271E4126" w:rsidR="000E5C3B" w:rsidRPr="004F2AD2" w:rsidRDefault="000B19A1" w:rsidP="00321F22">
            <w:pPr>
              <w:pStyle w:val="ListParagraph"/>
              <w:numPr>
                <w:ilvl w:val="1"/>
                <w:numId w:val="39"/>
              </w:numPr>
              <w:spacing w:after="0" w:line="240" w:lineRule="auto"/>
              <w:ind w:left="397" w:hanging="397"/>
              <w:jc w:val="both"/>
              <w:rPr>
                <w:b/>
                <w:szCs w:val="24"/>
              </w:rPr>
            </w:pPr>
            <w:r>
              <w:rPr>
                <w:b/>
                <w:szCs w:val="24"/>
              </w:rPr>
              <w:t xml:space="preserve">Teismo proceso vedimo </w:t>
            </w:r>
            <w:r w:rsidR="00610625">
              <w:rPr>
                <w:b/>
                <w:szCs w:val="24"/>
              </w:rPr>
              <w:t xml:space="preserve">metodinės </w:t>
            </w:r>
            <w:r>
              <w:rPr>
                <w:b/>
                <w:szCs w:val="24"/>
              </w:rPr>
              <w:t>rekomendacijos</w:t>
            </w:r>
          </w:p>
        </w:tc>
        <w:tc>
          <w:tcPr>
            <w:tcW w:w="8788"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EC49369" w14:textId="3900A4A1" w:rsidR="00760762" w:rsidRPr="00760762" w:rsidRDefault="005613C7" w:rsidP="003D4298">
            <w:pPr>
              <w:pStyle w:val="ListParagraph"/>
              <w:numPr>
                <w:ilvl w:val="2"/>
                <w:numId w:val="39"/>
              </w:numPr>
              <w:spacing w:after="0" w:line="240" w:lineRule="auto"/>
              <w:jc w:val="both"/>
              <w:rPr>
                <w:bCs/>
                <w:szCs w:val="24"/>
              </w:rPr>
            </w:pPr>
            <w:r>
              <w:rPr>
                <w:szCs w:val="24"/>
              </w:rPr>
              <w:t>P</w:t>
            </w:r>
            <w:r w:rsidRPr="004F2AD2">
              <w:rPr>
                <w:szCs w:val="24"/>
              </w:rPr>
              <w:t>aslaugų teikėjas</w:t>
            </w:r>
            <w:r w:rsidR="006673E2">
              <w:rPr>
                <w:szCs w:val="24"/>
              </w:rPr>
              <w:t>,</w:t>
            </w:r>
            <w:r w:rsidRPr="004F2AD2">
              <w:rPr>
                <w:szCs w:val="24"/>
              </w:rPr>
              <w:t xml:space="preserve"> </w:t>
            </w:r>
            <w:r>
              <w:rPr>
                <w:szCs w:val="24"/>
              </w:rPr>
              <w:t>į</w:t>
            </w:r>
            <w:r w:rsidR="00C90227" w:rsidRPr="004F2AD2">
              <w:rPr>
                <w:szCs w:val="24"/>
              </w:rPr>
              <w:t>vertinęs atliktos</w:t>
            </w:r>
            <w:r w:rsidR="00265CF6">
              <w:rPr>
                <w:szCs w:val="24"/>
              </w:rPr>
              <w:t xml:space="preserve"> </w:t>
            </w:r>
            <w:r w:rsidR="00CB2B47" w:rsidRPr="005613C7">
              <w:rPr>
                <w:szCs w:val="24"/>
              </w:rPr>
              <w:t>teismo proceso vedimo</w:t>
            </w:r>
            <w:r w:rsidR="00CB2B47" w:rsidRPr="004F2AD2">
              <w:rPr>
                <w:szCs w:val="24"/>
              </w:rPr>
              <w:t xml:space="preserve"> </w:t>
            </w:r>
            <w:r w:rsidR="00265CF6">
              <w:rPr>
                <w:szCs w:val="24"/>
              </w:rPr>
              <w:t xml:space="preserve">esamos </w:t>
            </w:r>
            <w:r w:rsidR="009D2C45">
              <w:rPr>
                <w:szCs w:val="24"/>
              </w:rPr>
              <w:t>situacijos</w:t>
            </w:r>
            <w:r w:rsidR="00265CF6">
              <w:rPr>
                <w:szCs w:val="24"/>
              </w:rPr>
              <w:t xml:space="preserve"> </w:t>
            </w:r>
            <w:r w:rsidR="00C90227" w:rsidRPr="004F2AD2">
              <w:rPr>
                <w:szCs w:val="24"/>
              </w:rPr>
              <w:t>analizės</w:t>
            </w:r>
            <w:r>
              <w:rPr>
                <w:szCs w:val="24"/>
              </w:rPr>
              <w:t xml:space="preserve"> bei monitoringo</w:t>
            </w:r>
            <w:r w:rsidR="00C90227" w:rsidRPr="004F2AD2">
              <w:rPr>
                <w:szCs w:val="24"/>
              </w:rPr>
              <w:t xml:space="preserve"> rezultatus</w:t>
            </w:r>
            <w:r w:rsidR="00EE1B14" w:rsidRPr="004F2AD2">
              <w:rPr>
                <w:szCs w:val="24"/>
              </w:rPr>
              <w:t xml:space="preserve"> </w:t>
            </w:r>
            <w:r w:rsidR="00C90227" w:rsidRPr="004F2AD2">
              <w:rPr>
                <w:szCs w:val="24"/>
              </w:rPr>
              <w:t>ir užsienio šalių gerąją praktiką</w:t>
            </w:r>
            <w:r w:rsidR="00265CF6">
              <w:rPr>
                <w:szCs w:val="24"/>
              </w:rPr>
              <w:t xml:space="preserve">, </w:t>
            </w:r>
            <w:r w:rsidR="00C90227" w:rsidRPr="004F2AD2">
              <w:rPr>
                <w:szCs w:val="24"/>
              </w:rPr>
              <w:t xml:space="preserve">turi </w:t>
            </w:r>
            <w:r w:rsidR="00EE1B14" w:rsidRPr="004F2AD2">
              <w:rPr>
                <w:szCs w:val="24"/>
              </w:rPr>
              <w:t xml:space="preserve">parengti </w:t>
            </w:r>
            <w:r w:rsidR="009D2C45" w:rsidRPr="009D2C45">
              <w:rPr>
                <w:szCs w:val="24"/>
              </w:rPr>
              <w:t xml:space="preserve">studijos ataskaitą, teismo proceso vedimo kokybės metodinių </w:t>
            </w:r>
            <w:r w:rsidRPr="005613C7">
              <w:rPr>
                <w:szCs w:val="24"/>
              </w:rPr>
              <w:t>rekomendacijų paketą</w:t>
            </w:r>
            <w:r w:rsidR="00C90227" w:rsidRPr="004F2AD2">
              <w:rPr>
                <w:szCs w:val="24"/>
              </w:rPr>
              <w:t>, apimantį žemiau nurodytas dalis</w:t>
            </w:r>
            <w:r>
              <w:rPr>
                <w:szCs w:val="24"/>
              </w:rPr>
              <w:t xml:space="preserve">: </w:t>
            </w:r>
          </w:p>
          <w:p w14:paraId="22134D41" w14:textId="52616256" w:rsidR="00760762" w:rsidRDefault="006673E2" w:rsidP="009A315E">
            <w:pPr>
              <w:pStyle w:val="ListParagraph"/>
              <w:numPr>
                <w:ilvl w:val="3"/>
                <w:numId w:val="39"/>
              </w:numPr>
              <w:spacing w:after="0" w:line="240" w:lineRule="auto"/>
              <w:ind w:left="0" w:firstLine="0"/>
              <w:jc w:val="both"/>
              <w:rPr>
                <w:bCs/>
                <w:szCs w:val="24"/>
              </w:rPr>
            </w:pPr>
            <w:r>
              <w:rPr>
                <w:bCs/>
                <w:szCs w:val="24"/>
              </w:rPr>
              <w:t xml:space="preserve">skirtos </w:t>
            </w:r>
            <w:r w:rsidR="005613C7" w:rsidRPr="00760762">
              <w:rPr>
                <w:bCs/>
                <w:szCs w:val="24"/>
              </w:rPr>
              <w:t>teismo procese</w:t>
            </w:r>
            <w:r w:rsidRPr="00760762">
              <w:rPr>
                <w:bCs/>
                <w:szCs w:val="24"/>
              </w:rPr>
              <w:t xml:space="preserve"> dalyvaujantiems asmenims</w:t>
            </w:r>
            <w:r w:rsidR="005613C7" w:rsidRPr="00760762">
              <w:rPr>
                <w:bCs/>
                <w:szCs w:val="24"/>
              </w:rPr>
              <w:t xml:space="preserve">; </w:t>
            </w:r>
          </w:p>
          <w:p w14:paraId="3B4882AA" w14:textId="5D682128" w:rsidR="00760762" w:rsidRDefault="006673E2" w:rsidP="009A315E">
            <w:pPr>
              <w:pStyle w:val="ListParagraph"/>
              <w:numPr>
                <w:ilvl w:val="3"/>
                <w:numId w:val="39"/>
              </w:numPr>
              <w:spacing w:after="0" w:line="240" w:lineRule="auto"/>
              <w:ind w:left="0" w:firstLine="0"/>
              <w:jc w:val="both"/>
              <w:rPr>
                <w:bCs/>
                <w:szCs w:val="24"/>
              </w:rPr>
            </w:pPr>
            <w:r>
              <w:rPr>
                <w:bCs/>
                <w:szCs w:val="24"/>
              </w:rPr>
              <w:t xml:space="preserve">skirtos </w:t>
            </w:r>
            <w:r w:rsidR="007C6F70" w:rsidRPr="00760762">
              <w:rPr>
                <w:bCs/>
                <w:szCs w:val="24"/>
              </w:rPr>
              <w:t>vis</w:t>
            </w:r>
            <w:r>
              <w:rPr>
                <w:bCs/>
                <w:szCs w:val="24"/>
              </w:rPr>
              <w:t>ai</w:t>
            </w:r>
            <w:r w:rsidR="007C6F70" w:rsidRPr="00760762">
              <w:rPr>
                <w:bCs/>
                <w:szCs w:val="24"/>
              </w:rPr>
              <w:t xml:space="preserve"> </w:t>
            </w:r>
            <w:r w:rsidR="009540B0" w:rsidRPr="00760762">
              <w:rPr>
                <w:bCs/>
                <w:szCs w:val="24"/>
              </w:rPr>
              <w:t xml:space="preserve">Lietuvos </w:t>
            </w:r>
            <w:r w:rsidR="0064649D" w:rsidRPr="00760762">
              <w:rPr>
                <w:bCs/>
                <w:szCs w:val="24"/>
              </w:rPr>
              <w:t>teismų sistem</w:t>
            </w:r>
            <w:r>
              <w:rPr>
                <w:bCs/>
                <w:szCs w:val="24"/>
              </w:rPr>
              <w:t>ai</w:t>
            </w:r>
            <w:r w:rsidR="003D4298" w:rsidRPr="00760762">
              <w:rPr>
                <w:bCs/>
                <w:szCs w:val="24"/>
              </w:rPr>
              <w:t xml:space="preserve">, atsižvelgiant į bylų </w:t>
            </w:r>
            <w:r w:rsidR="00451337">
              <w:rPr>
                <w:bCs/>
                <w:szCs w:val="24"/>
              </w:rPr>
              <w:t>tipus (administracinės, civilinės, baudžiamosios bylos)</w:t>
            </w:r>
            <w:r w:rsidR="0064649D" w:rsidRPr="00760762">
              <w:rPr>
                <w:bCs/>
                <w:szCs w:val="24"/>
              </w:rPr>
              <w:t xml:space="preserve">; </w:t>
            </w:r>
          </w:p>
          <w:p w14:paraId="1EFED39E" w14:textId="4578663D" w:rsidR="000E5C3B" w:rsidRPr="00760762" w:rsidRDefault="006673E2" w:rsidP="009A315E">
            <w:pPr>
              <w:pStyle w:val="ListParagraph"/>
              <w:numPr>
                <w:ilvl w:val="3"/>
                <w:numId w:val="39"/>
              </w:numPr>
              <w:spacing w:after="0" w:line="240" w:lineRule="auto"/>
              <w:ind w:left="0" w:firstLine="0"/>
              <w:jc w:val="both"/>
              <w:rPr>
                <w:bCs/>
                <w:szCs w:val="24"/>
              </w:rPr>
            </w:pPr>
            <w:r>
              <w:rPr>
                <w:bCs/>
                <w:szCs w:val="24"/>
              </w:rPr>
              <w:t xml:space="preserve">skirtos </w:t>
            </w:r>
            <w:r w:rsidR="0064649D" w:rsidRPr="00760762">
              <w:rPr>
                <w:bCs/>
                <w:szCs w:val="24"/>
              </w:rPr>
              <w:t>kiekvien</w:t>
            </w:r>
            <w:r w:rsidR="00761639">
              <w:rPr>
                <w:bCs/>
                <w:szCs w:val="24"/>
              </w:rPr>
              <w:t>ai</w:t>
            </w:r>
            <w:r w:rsidR="0064649D" w:rsidRPr="00760762">
              <w:rPr>
                <w:bCs/>
                <w:szCs w:val="24"/>
              </w:rPr>
              <w:t xml:space="preserve"> teism</w:t>
            </w:r>
            <w:r w:rsidR="00761639">
              <w:rPr>
                <w:bCs/>
                <w:szCs w:val="24"/>
              </w:rPr>
              <w:t>ų sistemos grandžiai</w:t>
            </w:r>
            <w:r w:rsidR="00FB58B8" w:rsidRPr="00760762">
              <w:rPr>
                <w:bCs/>
                <w:szCs w:val="24"/>
              </w:rPr>
              <w:t>, atsižvelgiant į teismų instancijas ir kompetenciją</w:t>
            </w:r>
            <w:r w:rsidR="003D4298" w:rsidRPr="00760762">
              <w:rPr>
                <w:bCs/>
                <w:szCs w:val="24"/>
              </w:rPr>
              <w:t>;</w:t>
            </w:r>
          </w:p>
          <w:p w14:paraId="31091942" w14:textId="78601135" w:rsidR="0064084C" w:rsidRPr="007F3C00" w:rsidRDefault="009D2C45" w:rsidP="007F3C00">
            <w:pPr>
              <w:pStyle w:val="ListParagraph"/>
              <w:numPr>
                <w:ilvl w:val="2"/>
                <w:numId w:val="39"/>
              </w:numPr>
              <w:spacing w:after="0" w:line="240" w:lineRule="auto"/>
              <w:jc w:val="both"/>
              <w:rPr>
                <w:szCs w:val="24"/>
              </w:rPr>
            </w:pPr>
            <w:r>
              <w:rPr>
                <w:szCs w:val="24"/>
              </w:rPr>
              <w:t xml:space="preserve">metodinės </w:t>
            </w:r>
            <w:r w:rsidR="00760762">
              <w:rPr>
                <w:szCs w:val="24"/>
              </w:rPr>
              <w:t>r</w:t>
            </w:r>
            <w:r w:rsidR="0064084C" w:rsidRPr="004F2AD2">
              <w:rPr>
                <w:szCs w:val="24"/>
              </w:rPr>
              <w:t xml:space="preserve">ekomendacijos ir siūlymai turi būti konkretūs, įgyvendinami, su nurodytais įgyvendinimo būdais ir </w:t>
            </w:r>
            <w:r w:rsidR="009B1807">
              <w:rPr>
                <w:szCs w:val="24"/>
              </w:rPr>
              <w:t xml:space="preserve">metodinėse </w:t>
            </w:r>
            <w:r w:rsidR="00553708">
              <w:rPr>
                <w:szCs w:val="24"/>
              </w:rPr>
              <w:t>rekomendacijose</w:t>
            </w:r>
            <w:r w:rsidR="009B1807">
              <w:rPr>
                <w:szCs w:val="24"/>
              </w:rPr>
              <w:t xml:space="preserve"> aprašytų priemonių </w:t>
            </w:r>
            <w:r w:rsidR="0064084C" w:rsidRPr="004F2AD2">
              <w:rPr>
                <w:szCs w:val="24"/>
              </w:rPr>
              <w:t>pavyzdžiais</w:t>
            </w:r>
            <w:r w:rsidR="007F3C00">
              <w:rPr>
                <w:szCs w:val="24"/>
              </w:rPr>
              <w:t>.</w:t>
            </w:r>
          </w:p>
        </w:tc>
        <w:tc>
          <w:tcPr>
            <w:tcW w:w="232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51AD00B" w14:textId="5799B437" w:rsidR="000E5C3B" w:rsidRPr="004F2AD2" w:rsidRDefault="000E5C3B" w:rsidP="004F2AD2">
            <w:pPr>
              <w:spacing w:after="0" w:line="240" w:lineRule="auto"/>
              <w:jc w:val="both"/>
              <w:rPr>
                <w:szCs w:val="24"/>
              </w:rPr>
            </w:pPr>
            <w:r w:rsidRPr="004F2AD2">
              <w:rPr>
                <w:szCs w:val="24"/>
              </w:rPr>
              <w:t>Rez</w:t>
            </w:r>
            <w:r w:rsidR="00AE6CE3">
              <w:rPr>
                <w:szCs w:val="24"/>
              </w:rPr>
              <w:t>ultatas_</w:t>
            </w:r>
            <w:r w:rsidR="00610625">
              <w:rPr>
                <w:szCs w:val="24"/>
              </w:rPr>
              <w:t>4</w:t>
            </w:r>
            <w:r w:rsidRPr="004F2AD2">
              <w:rPr>
                <w:szCs w:val="24"/>
              </w:rPr>
              <w:t xml:space="preserve">. </w:t>
            </w:r>
            <w:r w:rsidR="00610625">
              <w:rPr>
                <w:szCs w:val="24"/>
              </w:rPr>
              <w:t>Teismo proceso vedimo studijos ataskaita su parengtomis metodinėmis rekomendacijomis</w:t>
            </w:r>
          </w:p>
        </w:tc>
        <w:tc>
          <w:tcPr>
            <w:tcW w:w="0" w:type="auto"/>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30AC1262" w14:textId="36F6FAFE" w:rsidR="000E5C3B" w:rsidRPr="004F2AD2" w:rsidRDefault="000E5C3B" w:rsidP="004F2AD2">
            <w:pPr>
              <w:spacing w:after="0" w:line="240" w:lineRule="auto"/>
              <w:jc w:val="both"/>
              <w:rPr>
                <w:szCs w:val="24"/>
              </w:rPr>
            </w:pPr>
            <w:r w:rsidRPr="004F2AD2">
              <w:rPr>
                <w:szCs w:val="24"/>
              </w:rPr>
              <w:t xml:space="preserve">Per </w:t>
            </w:r>
            <w:r w:rsidR="00610625" w:rsidRPr="006656D6">
              <w:rPr>
                <w:szCs w:val="24"/>
              </w:rPr>
              <w:t>10 (dešimt)</w:t>
            </w:r>
            <w:r w:rsidR="00610625">
              <w:rPr>
                <w:szCs w:val="24"/>
              </w:rPr>
              <w:t xml:space="preserve"> </w:t>
            </w:r>
            <w:r w:rsidRPr="004F2AD2">
              <w:rPr>
                <w:szCs w:val="24"/>
              </w:rPr>
              <w:t>mėnesi</w:t>
            </w:r>
            <w:r w:rsidR="00523A2D">
              <w:rPr>
                <w:szCs w:val="24"/>
              </w:rPr>
              <w:t>ų</w:t>
            </w:r>
            <w:r w:rsidRPr="004F2AD2">
              <w:rPr>
                <w:szCs w:val="24"/>
              </w:rPr>
              <w:t xml:space="preserve"> nuo Sutarties įsigaliojimo dienos</w:t>
            </w:r>
          </w:p>
        </w:tc>
      </w:tr>
      <w:tr w:rsidR="00425D0A" w:rsidRPr="004F2AD2" w14:paraId="04AB4403" w14:textId="77777777" w:rsidTr="00D315EF">
        <w:trPr>
          <w:trHeight w:val="719"/>
        </w:trPr>
        <w:tc>
          <w:tcPr>
            <w:tcW w:w="2263"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37D2EB76" w14:textId="77777777" w:rsidR="00425D0A" w:rsidRPr="004F2AD2" w:rsidRDefault="001D7918" w:rsidP="00321F22">
            <w:pPr>
              <w:pStyle w:val="ListParagraph"/>
              <w:numPr>
                <w:ilvl w:val="1"/>
                <w:numId w:val="39"/>
              </w:numPr>
              <w:spacing w:after="0" w:line="240" w:lineRule="auto"/>
              <w:ind w:left="397" w:hanging="397"/>
              <w:jc w:val="both"/>
              <w:rPr>
                <w:b/>
                <w:szCs w:val="24"/>
              </w:rPr>
            </w:pPr>
            <w:r w:rsidRPr="004F2AD2">
              <w:rPr>
                <w:b/>
                <w:color w:val="000000"/>
                <w:szCs w:val="24"/>
              </w:rPr>
              <w:t>Teisės aktų projektų parengimas</w:t>
            </w:r>
          </w:p>
        </w:tc>
        <w:tc>
          <w:tcPr>
            <w:tcW w:w="87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19FDB58" w14:textId="1204BFB8" w:rsidR="00425D0A" w:rsidRPr="004F2AD2" w:rsidRDefault="00425D0A" w:rsidP="00321F22">
            <w:pPr>
              <w:pStyle w:val="ListParagraph"/>
              <w:numPr>
                <w:ilvl w:val="2"/>
                <w:numId w:val="39"/>
              </w:numPr>
              <w:spacing w:after="0" w:line="240" w:lineRule="auto"/>
              <w:jc w:val="both"/>
              <w:rPr>
                <w:szCs w:val="24"/>
              </w:rPr>
            </w:pPr>
            <w:r w:rsidRPr="004F2AD2">
              <w:rPr>
                <w:szCs w:val="24"/>
              </w:rPr>
              <w:t>Paslaugų</w:t>
            </w:r>
            <w:r w:rsidR="007D7458" w:rsidRPr="004F2AD2">
              <w:rPr>
                <w:szCs w:val="24"/>
              </w:rPr>
              <w:t xml:space="preserve"> teikėjas tur</w:t>
            </w:r>
            <w:r w:rsidR="005A503C" w:rsidRPr="004F2AD2">
              <w:rPr>
                <w:szCs w:val="24"/>
              </w:rPr>
              <w:t>i</w:t>
            </w:r>
            <w:r w:rsidR="007D7458" w:rsidRPr="004F2AD2">
              <w:rPr>
                <w:szCs w:val="24"/>
              </w:rPr>
              <w:t xml:space="preserve"> parengti ir su Perkanč</w:t>
            </w:r>
            <w:r w:rsidRPr="004F2AD2">
              <w:rPr>
                <w:szCs w:val="24"/>
              </w:rPr>
              <w:t xml:space="preserve">iąja organizacija suderinti teisės aktų, reglamentuojančių </w:t>
            </w:r>
            <w:r w:rsidR="009E441F">
              <w:rPr>
                <w:szCs w:val="24"/>
              </w:rPr>
              <w:t xml:space="preserve">teismo proceso vedimo </w:t>
            </w:r>
            <w:r w:rsidR="00954BEF">
              <w:rPr>
                <w:szCs w:val="24"/>
              </w:rPr>
              <w:t>tvarką</w:t>
            </w:r>
            <w:r w:rsidR="009E441F">
              <w:rPr>
                <w:szCs w:val="24"/>
              </w:rPr>
              <w:t xml:space="preserve"> </w:t>
            </w:r>
            <w:r w:rsidR="005A503C" w:rsidRPr="004F2AD2">
              <w:rPr>
                <w:szCs w:val="24"/>
              </w:rPr>
              <w:t>Lietuvos teismuose</w:t>
            </w:r>
            <w:r w:rsidRPr="004F2AD2">
              <w:rPr>
                <w:szCs w:val="24"/>
              </w:rPr>
              <w:t>, sąrašą</w:t>
            </w:r>
            <w:r w:rsidR="00847222">
              <w:rPr>
                <w:szCs w:val="24"/>
              </w:rPr>
              <w:t xml:space="preserve"> (rekomenduojamas </w:t>
            </w:r>
            <w:r w:rsidR="003A16BD">
              <w:rPr>
                <w:szCs w:val="24"/>
              </w:rPr>
              <w:t>teisės aktų</w:t>
            </w:r>
            <w:r w:rsidR="003A16BD" w:rsidRPr="003A16BD">
              <w:rPr>
                <w:szCs w:val="24"/>
                <w:lang w:eastAsia="lt-LT"/>
              </w:rPr>
              <w:t>, kurių keitimo poreikį ir įtaką būtina įvertinti, tačiau jais neapsiribojant,</w:t>
            </w:r>
            <w:r w:rsidR="003A16BD" w:rsidRPr="00A679B2">
              <w:rPr>
                <w:b/>
                <w:szCs w:val="24"/>
                <w:lang w:eastAsia="lt-LT"/>
              </w:rPr>
              <w:t xml:space="preserve"> </w:t>
            </w:r>
            <w:r w:rsidR="00847222">
              <w:rPr>
                <w:szCs w:val="24"/>
              </w:rPr>
              <w:t xml:space="preserve">sąrašas pateikiamas </w:t>
            </w:r>
            <w:r w:rsidR="003A16BD">
              <w:rPr>
                <w:szCs w:val="24"/>
              </w:rPr>
              <w:t>po šia lentele</w:t>
            </w:r>
            <w:r w:rsidR="00847222">
              <w:rPr>
                <w:szCs w:val="24"/>
              </w:rPr>
              <w:t>)</w:t>
            </w:r>
            <w:r w:rsidR="003A16BD">
              <w:rPr>
                <w:szCs w:val="24"/>
              </w:rPr>
              <w:t>;</w:t>
            </w:r>
            <w:r w:rsidR="00847222">
              <w:rPr>
                <w:szCs w:val="24"/>
              </w:rPr>
              <w:t xml:space="preserve"> </w:t>
            </w:r>
          </w:p>
          <w:p w14:paraId="5CAE91C3" w14:textId="362C82C9" w:rsidR="00847222" w:rsidRDefault="00F4041A" w:rsidP="00321F22">
            <w:pPr>
              <w:pStyle w:val="ListParagraph"/>
              <w:numPr>
                <w:ilvl w:val="2"/>
                <w:numId w:val="39"/>
              </w:numPr>
              <w:spacing w:after="0" w:line="240" w:lineRule="auto"/>
              <w:jc w:val="both"/>
              <w:rPr>
                <w:szCs w:val="24"/>
              </w:rPr>
            </w:pPr>
            <w:r>
              <w:rPr>
                <w:szCs w:val="24"/>
              </w:rPr>
              <w:t>j</w:t>
            </w:r>
            <w:r w:rsidR="00847222">
              <w:rPr>
                <w:szCs w:val="24"/>
              </w:rPr>
              <w:t xml:space="preserve">eigu </w:t>
            </w:r>
            <w:r w:rsidR="004473C4">
              <w:rPr>
                <w:szCs w:val="24"/>
              </w:rPr>
              <w:t>S</w:t>
            </w:r>
            <w:r w:rsidR="005A503C" w:rsidRPr="004F2AD2">
              <w:rPr>
                <w:szCs w:val="24"/>
              </w:rPr>
              <w:t xml:space="preserve">utarties vykdymo metu galiojantis teisinis reglamentavimas </w:t>
            </w:r>
            <w:r w:rsidR="00BD3E0E" w:rsidRPr="004F2AD2">
              <w:rPr>
                <w:szCs w:val="24"/>
              </w:rPr>
              <w:t xml:space="preserve">neatitinka, yra </w:t>
            </w:r>
            <w:r w:rsidR="005A503C" w:rsidRPr="004F2AD2">
              <w:rPr>
                <w:szCs w:val="24"/>
              </w:rPr>
              <w:t xml:space="preserve">nepakankamas arba </w:t>
            </w:r>
            <w:r w:rsidR="00BD3E0E" w:rsidRPr="004F2AD2">
              <w:rPr>
                <w:szCs w:val="24"/>
              </w:rPr>
              <w:t>prieštarauja</w:t>
            </w:r>
            <w:r w:rsidR="00847222">
              <w:rPr>
                <w:szCs w:val="24"/>
              </w:rPr>
              <w:t xml:space="preserve"> parengt</w:t>
            </w:r>
            <w:r w:rsidR="00BA413A">
              <w:rPr>
                <w:szCs w:val="24"/>
              </w:rPr>
              <w:t>oms</w:t>
            </w:r>
            <w:r w:rsidR="00847222">
              <w:rPr>
                <w:szCs w:val="24"/>
              </w:rPr>
              <w:t xml:space="preserve"> </w:t>
            </w:r>
            <w:r w:rsidR="00BA413A">
              <w:rPr>
                <w:szCs w:val="24"/>
              </w:rPr>
              <w:t>teismo proceso vedimo rekomendacijoms</w:t>
            </w:r>
            <w:r w:rsidR="00BD3E0E" w:rsidRPr="004F2AD2">
              <w:rPr>
                <w:szCs w:val="24"/>
              </w:rPr>
              <w:t xml:space="preserve">, </w:t>
            </w:r>
            <w:r w:rsidR="00847222">
              <w:rPr>
                <w:szCs w:val="24"/>
              </w:rPr>
              <w:t>p</w:t>
            </w:r>
            <w:r w:rsidR="00425D0A" w:rsidRPr="004F2AD2">
              <w:rPr>
                <w:szCs w:val="24"/>
              </w:rPr>
              <w:t>aslaugų</w:t>
            </w:r>
            <w:r w:rsidR="007D7458" w:rsidRPr="004F2AD2">
              <w:rPr>
                <w:szCs w:val="24"/>
              </w:rPr>
              <w:t xml:space="preserve"> teikėjas</w:t>
            </w:r>
            <w:r w:rsidR="00BD3E0E" w:rsidRPr="004F2AD2">
              <w:rPr>
                <w:szCs w:val="24"/>
              </w:rPr>
              <w:t xml:space="preserve">, vadovaudamasis Lietuvos Respublikos </w:t>
            </w:r>
            <w:r w:rsidR="00C84281" w:rsidRPr="004F2AD2">
              <w:rPr>
                <w:color w:val="000000"/>
                <w:szCs w:val="24"/>
              </w:rPr>
              <w:t>įstatymų ir kitų teisės aktų rengimui taikomais reikalavimais</w:t>
            </w:r>
            <w:r w:rsidR="00BD3E0E" w:rsidRPr="004F2AD2">
              <w:rPr>
                <w:szCs w:val="24"/>
              </w:rPr>
              <w:t xml:space="preserve">, </w:t>
            </w:r>
            <w:r w:rsidR="007D7458" w:rsidRPr="004F2AD2">
              <w:rPr>
                <w:szCs w:val="24"/>
              </w:rPr>
              <w:t>tur</w:t>
            </w:r>
            <w:r w:rsidR="00BD3E0E" w:rsidRPr="004F2AD2">
              <w:rPr>
                <w:szCs w:val="24"/>
              </w:rPr>
              <w:t>i</w:t>
            </w:r>
            <w:r w:rsidR="007D7458" w:rsidRPr="004F2AD2">
              <w:rPr>
                <w:szCs w:val="24"/>
              </w:rPr>
              <w:t xml:space="preserve"> parengti ir su Perkanč</w:t>
            </w:r>
            <w:r w:rsidR="00425D0A" w:rsidRPr="004F2AD2">
              <w:rPr>
                <w:szCs w:val="24"/>
              </w:rPr>
              <w:t xml:space="preserve">iąja organizacija suderinti </w:t>
            </w:r>
            <w:r w:rsidR="00BA413A">
              <w:rPr>
                <w:szCs w:val="24"/>
              </w:rPr>
              <w:t>teismo proceso vedim</w:t>
            </w:r>
            <w:r w:rsidR="00CD631C">
              <w:rPr>
                <w:szCs w:val="24"/>
              </w:rPr>
              <w:t>ą</w:t>
            </w:r>
            <w:r w:rsidR="00BD3E0E" w:rsidRPr="004F2AD2">
              <w:rPr>
                <w:szCs w:val="24"/>
              </w:rPr>
              <w:t xml:space="preserve"> reglamentuojančių </w:t>
            </w:r>
            <w:r w:rsidR="00847222">
              <w:rPr>
                <w:szCs w:val="24"/>
              </w:rPr>
              <w:t>teisės aktų projektus</w:t>
            </w:r>
            <w:r w:rsidR="003A16BD">
              <w:rPr>
                <w:szCs w:val="24"/>
              </w:rPr>
              <w:t xml:space="preserve"> arba jų pakeitimo </w:t>
            </w:r>
            <w:r w:rsidR="003A16BD">
              <w:rPr>
                <w:szCs w:val="24"/>
              </w:rPr>
              <w:lastRenderedPageBreak/>
              <w:t>projektus su lyginamaisiais variantais. Teisės aktų projektų pateikimo forma/struktūra turi būti suderinta su Perkančiąja organizacija</w:t>
            </w:r>
            <w:r w:rsidR="00847222" w:rsidRPr="004F2AD2">
              <w:rPr>
                <w:szCs w:val="24"/>
              </w:rPr>
              <w:t>;</w:t>
            </w:r>
          </w:p>
          <w:p w14:paraId="301ADB07" w14:textId="124069B1" w:rsidR="00425D0A" w:rsidRPr="004F2AD2" w:rsidRDefault="00F4041A" w:rsidP="00321F22">
            <w:pPr>
              <w:pStyle w:val="ListParagraph"/>
              <w:numPr>
                <w:ilvl w:val="2"/>
                <w:numId w:val="39"/>
              </w:numPr>
              <w:spacing w:after="0" w:line="240" w:lineRule="auto"/>
              <w:jc w:val="both"/>
              <w:rPr>
                <w:szCs w:val="24"/>
              </w:rPr>
            </w:pPr>
            <w:r>
              <w:rPr>
                <w:szCs w:val="24"/>
              </w:rPr>
              <w:t>j</w:t>
            </w:r>
            <w:r w:rsidR="001B4CD8" w:rsidRPr="004F2AD2">
              <w:rPr>
                <w:szCs w:val="24"/>
              </w:rPr>
              <w:t>ei rengiant ir derinant teisės aktų proje</w:t>
            </w:r>
            <w:r w:rsidR="00847222">
              <w:rPr>
                <w:szCs w:val="24"/>
              </w:rPr>
              <w:t xml:space="preserve">ktus paaiškėja aplinkybės, kad </w:t>
            </w:r>
            <w:r w:rsidR="00BA413A">
              <w:rPr>
                <w:szCs w:val="24"/>
              </w:rPr>
              <w:t>teismo proceso vedimo rekomendacij</w:t>
            </w:r>
            <w:r w:rsidR="00D30F7F">
              <w:rPr>
                <w:szCs w:val="24"/>
              </w:rPr>
              <w:t>os</w:t>
            </w:r>
            <w:r w:rsidR="001B4CD8" w:rsidRPr="004F2AD2">
              <w:rPr>
                <w:szCs w:val="24"/>
              </w:rPr>
              <w:t xml:space="preserve"> galim</w:t>
            </w:r>
            <w:r w:rsidR="00D30F7F">
              <w:rPr>
                <w:szCs w:val="24"/>
              </w:rPr>
              <w:t>os</w:t>
            </w:r>
            <w:r w:rsidR="001B4CD8" w:rsidRPr="004F2AD2">
              <w:rPr>
                <w:szCs w:val="24"/>
              </w:rPr>
              <w:t xml:space="preserve"> įgyvendinti</w:t>
            </w:r>
            <w:r w:rsidR="004E46CC">
              <w:rPr>
                <w:szCs w:val="24"/>
              </w:rPr>
              <w:t xml:space="preserve"> </w:t>
            </w:r>
            <w:r w:rsidR="00D30F7F">
              <w:rPr>
                <w:szCs w:val="24"/>
              </w:rPr>
              <w:t>keičiant</w:t>
            </w:r>
            <w:r w:rsidR="001B4CD8" w:rsidRPr="004F2AD2">
              <w:rPr>
                <w:szCs w:val="24"/>
              </w:rPr>
              <w:t xml:space="preserve"> </w:t>
            </w:r>
            <w:r w:rsidR="004473C4">
              <w:rPr>
                <w:szCs w:val="24"/>
              </w:rPr>
              <w:t>įstatymuose nustatytą teisinį reguliavimą</w:t>
            </w:r>
            <w:r w:rsidR="00847222">
              <w:rPr>
                <w:szCs w:val="24"/>
              </w:rPr>
              <w:t>, p</w:t>
            </w:r>
            <w:r w:rsidR="001B4CD8" w:rsidRPr="004F2AD2">
              <w:rPr>
                <w:szCs w:val="24"/>
              </w:rPr>
              <w:t>aslaugų tiekė</w:t>
            </w:r>
            <w:r w:rsidR="00847222">
              <w:rPr>
                <w:szCs w:val="24"/>
              </w:rPr>
              <w:t xml:space="preserve">jas turi </w:t>
            </w:r>
            <w:r w:rsidR="00D30F7F">
              <w:rPr>
                <w:szCs w:val="24"/>
              </w:rPr>
              <w:t>kreiptis į Perkančiąją organizaciją</w:t>
            </w:r>
            <w:r w:rsidR="003D78B8">
              <w:rPr>
                <w:szCs w:val="24"/>
              </w:rPr>
              <w:t>;</w:t>
            </w:r>
            <w:r w:rsidR="00D30F7F">
              <w:rPr>
                <w:szCs w:val="24"/>
              </w:rPr>
              <w:t xml:space="preserve"> tik suderinus su Perkančiąją organizaciją tolimesnius veiksmus, </w:t>
            </w:r>
            <w:r w:rsidR="003D78B8">
              <w:rPr>
                <w:szCs w:val="24"/>
              </w:rPr>
              <w:t>P</w:t>
            </w:r>
            <w:r w:rsidR="00D30F7F">
              <w:rPr>
                <w:szCs w:val="24"/>
              </w:rPr>
              <w:t xml:space="preserve">aslaugų teikėjas gali </w:t>
            </w:r>
            <w:r w:rsidR="003D78B8">
              <w:rPr>
                <w:szCs w:val="24"/>
              </w:rPr>
              <w:t xml:space="preserve">rengti ir derinti </w:t>
            </w:r>
            <w:r w:rsidR="00D30F7F">
              <w:rPr>
                <w:szCs w:val="24"/>
              </w:rPr>
              <w:t xml:space="preserve">teisės aktų projektus. </w:t>
            </w:r>
          </w:p>
        </w:tc>
        <w:tc>
          <w:tcPr>
            <w:tcW w:w="232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15178AF" w14:textId="6F044E72" w:rsidR="00425D0A" w:rsidRPr="004F2AD2" w:rsidRDefault="00932002" w:rsidP="004F2AD2">
            <w:pPr>
              <w:spacing w:after="0" w:line="240" w:lineRule="auto"/>
              <w:jc w:val="both"/>
              <w:rPr>
                <w:szCs w:val="24"/>
              </w:rPr>
            </w:pPr>
            <w:r w:rsidRPr="004F2AD2">
              <w:rPr>
                <w:szCs w:val="24"/>
              </w:rPr>
              <w:lastRenderedPageBreak/>
              <w:t>Rez</w:t>
            </w:r>
            <w:r w:rsidR="00AE6CE3">
              <w:rPr>
                <w:szCs w:val="24"/>
              </w:rPr>
              <w:t>ultatas</w:t>
            </w:r>
            <w:r w:rsidRPr="004F2AD2">
              <w:rPr>
                <w:szCs w:val="24"/>
              </w:rPr>
              <w:t>_</w:t>
            </w:r>
            <w:r w:rsidR="00610625">
              <w:rPr>
                <w:szCs w:val="24"/>
              </w:rPr>
              <w:t>5</w:t>
            </w:r>
            <w:r w:rsidR="00503893" w:rsidRPr="004F2AD2">
              <w:rPr>
                <w:szCs w:val="24"/>
              </w:rPr>
              <w:t xml:space="preserve">. </w:t>
            </w:r>
            <w:r w:rsidR="00425D0A" w:rsidRPr="004F2AD2">
              <w:rPr>
                <w:szCs w:val="24"/>
              </w:rPr>
              <w:t>Teisės aktų</w:t>
            </w:r>
            <w:r w:rsidR="00FF60C5" w:rsidRPr="004F2AD2">
              <w:rPr>
                <w:szCs w:val="24"/>
              </w:rPr>
              <w:t xml:space="preserve"> </w:t>
            </w:r>
            <w:r w:rsidR="00425D0A" w:rsidRPr="004F2AD2">
              <w:rPr>
                <w:szCs w:val="24"/>
              </w:rPr>
              <w:t>projektai</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F7C94" w14:textId="54469ECF" w:rsidR="00425D0A" w:rsidRPr="004F2AD2" w:rsidRDefault="00932002" w:rsidP="004F2AD2">
            <w:pPr>
              <w:spacing w:after="0" w:line="240" w:lineRule="auto"/>
              <w:jc w:val="both"/>
              <w:rPr>
                <w:szCs w:val="24"/>
              </w:rPr>
            </w:pPr>
            <w:r w:rsidRPr="004F2AD2">
              <w:rPr>
                <w:szCs w:val="24"/>
              </w:rPr>
              <w:t xml:space="preserve">Per </w:t>
            </w:r>
            <w:r w:rsidR="00453887">
              <w:rPr>
                <w:szCs w:val="24"/>
              </w:rPr>
              <w:t>10</w:t>
            </w:r>
            <w:r w:rsidR="00453887" w:rsidRPr="008553AB">
              <w:rPr>
                <w:szCs w:val="24"/>
              </w:rPr>
              <w:t xml:space="preserve"> </w:t>
            </w:r>
            <w:r w:rsidR="00BD167E" w:rsidRPr="008553AB">
              <w:rPr>
                <w:szCs w:val="24"/>
              </w:rPr>
              <w:t>(</w:t>
            </w:r>
            <w:r w:rsidR="00453887">
              <w:rPr>
                <w:szCs w:val="24"/>
              </w:rPr>
              <w:t>dešimt</w:t>
            </w:r>
            <w:r w:rsidR="00BD167E" w:rsidRPr="008553AB">
              <w:rPr>
                <w:szCs w:val="24"/>
              </w:rPr>
              <w:t>)</w:t>
            </w:r>
            <w:r w:rsidR="00BD167E" w:rsidRPr="00AE6CE3">
              <w:rPr>
                <w:szCs w:val="24"/>
                <w:shd w:val="clear" w:color="auto" w:fill="FFFF00"/>
              </w:rPr>
              <w:t xml:space="preserve"> </w:t>
            </w:r>
            <w:r w:rsidRPr="004F2AD2">
              <w:rPr>
                <w:szCs w:val="24"/>
              </w:rPr>
              <w:t>mėnesių</w:t>
            </w:r>
            <w:r w:rsidR="006B514D" w:rsidRPr="004F2AD2">
              <w:rPr>
                <w:szCs w:val="24"/>
              </w:rPr>
              <w:t xml:space="preserve"> nuo </w:t>
            </w:r>
            <w:r w:rsidR="009D6BF8" w:rsidRPr="004F2AD2">
              <w:rPr>
                <w:szCs w:val="24"/>
              </w:rPr>
              <w:t>S</w:t>
            </w:r>
            <w:r w:rsidR="006B514D" w:rsidRPr="004F2AD2">
              <w:rPr>
                <w:szCs w:val="24"/>
              </w:rPr>
              <w:t>utarties įsigaliojimo dienos</w:t>
            </w:r>
          </w:p>
        </w:tc>
      </w:tr>
    </w:tbl>
    <w:p w14:paraId="395CDF83" w14:textId="286283FD" w:rsidR="00EE5DFC" w:rsidRDefault="00716886" w:rsidP="004F2AD2">
      <w:pPr>
        <w:tabs>
          <w:tab w:val="left" w:pos="1560"/>
        </w:tabs>
        <w:suppressAutoHyphens w:val="0"/>
        <w:autoSpaceDN/>
        <w:spacing w:after="0" w:line="240" w:lineRule="auto"/>
        <w:ind w:left="709"/>
        <w:jc w:val="both"/>
        <w:textAlignment w:val="auto"/>
        <w:rPr>
          <w:szCs w:val="24"/>
          <w:lang w:eastAsia="lt-LT"/>
        </w:rPr>
      </w:pPr>
      <w:r w:rsidRPr="001D3536">
        <w:rPr>
          <w:i/>
          <w:iCs/>
          <w:szCs w:val="24"/>
          <w:lang w:eastAsia="lt-LT"/>
        </w:rPr>
        <w:t>Pastaba:</w:t>
      </w:r>
      <w:r>
        <w:rPr>
          <w:szCs w:val="24"/>
          <w:lang w:eastAsia="lt-LT"/>
        </w:rPr>
        <w:t xml:space="preserve"> jei </w:t>
      </w:r>
      <w:r w:rsidR="002B6B7C">
        <w:rPr>
          <w:szCs w:val="24"/>
          <w:lang w:eastAsia="lt-LT"/>
        </w:rPr>
        <w:t xml:space="preserve">nėra galimybės </w:t>
      </w:r>
      <w:r>
        <w:rPr>
          <w:szCs w:val="24"/>
          <w:lang w:eastAsia="lt-LT"/>
        </w:rPr>
        <w:t>įgyvendi</w:t>
      </w:r>
      <w:r w:rsidR="002B6B7C">
        <w:rPr>
          <w:szCs w:val="24"/>
          <w:lang w:eastAsia="lt-LT"/>
        </w:rPr>
        <w:t xml:space="preserve">nti </w:t>
      </w:r>
      <w:r>
        <w:rPr>
          <w:szCs w:val="24"/>
          <w:lang w:eastAsia="lt-LT"/>
        </w:rPr>
        <w:t xml:space="preserve">techninės specifikacijos </w:t>
      </w:r>
      <w:r w:rsidR="007A72EE">
        <w:rPr>
          <w:szCs w:val="24"/>
          <w:lang w:eastAsia="lt-LT"/>
        </w:rPr>
        <w:t>papunkčių</w:t>
      </w:r>
      <w:r w:rsidR="002B6B7C">
        <w:rPr>
          <w:szCs w:val="24"/>
          <w:lang w:eastAsia="lt-LT"/>
        </w:rPr>
        <w:t xml:space="preserve"> (6.1.2.2.1, 6.1.2.2.2, 6.2.1.2, 6.3.2) taip </w:t>
      </w:r>
      <w:r>
        <w:rPr>
          <w:szCs w:val="24"/>
          <w:lang w:eastAsia="lt-LT"/>
        </w:rPr>
        <w:t>kaip įvardinta dėl susidariusios situacijos šalyje ir pasaulyje</w:t>
      </w:r>
      <w:r w:rsidR="002B6B7C">
        <w:rPr>
          <w:szCs w:val="24"/>
          <w:lang w:eastAsia="lt-LT"/>
        </w:rPr>
        <w:t>, t. y.</w:t>
      </w:r>
      <w:r>
        <w:rPr>
          <w:szCs w:val="24"/>
          <w:lang w:eastAsia="lt-LT"/>
        </w:rPr>
        <w:t xml:space="preserve"> dėl </w:t>
      </w:r>
      <w:r w:rsidR="000F1887">
        <w:rPr>
          <w:szCs w:val="24"/>
          <w:lang w:eastAsia="lt-LT"/>
        </w:rPr>
        <w:t xml:space="preserve">COVID-19, </w:t>
      </w:r>
      <w:r>
        <w:rPr>
          <w:szCs w:val="24"/>
          <w:lang w:eastAsia="lt-LT"/>
        </w:rPr>
        <w:t>paskelbto karantino ir pan.</w:t>
      </w:r>
      <w:r w:rsidR="002B6B7C">
        <w:rPr>
          <w:szCs w:val="24"/>
          <w:lang w:eastAsia="lt-LT"/>
        </w:rPr>
        <w:t>,</w:t>
      </w:r>
      <w:r>
        <w:rPr>
          <w:szCs w:val="24"/>
          <w:lang w:eastAsia="lt-LT"/>
        </w:rPr>
        <w:t xml:space="preserve"> Paslaugų teikėjas turi kreiptis</w:t>
      </w:r>
      <w:r w:rsidR="002B6B7C">
        <w:rPr>
          <w:szCs w:val="24"/>
          <w:lang w:eastAsia="lt-LT"/>
        </w:rPr>
        <w:t xml:space="preserve"> ir suderinti su </w:t>
      </w:r>
      <w:r>
        <w:rPr>
          <w:szCs w:val="24"/>
          <w:lang w:eastAsia="lt-LT"/>
        </w:rPr>
        <w:t>Perkančiąją organizacij</w:t>
      </w:r>
      <w:r w:rsidR="002B6B7C">
        <w:rPr>
          <w:szCs w:val="24"/>
          <w:lang w:eastAsia="lt-LT"/>
        </w:rPr>
        <w:t xml:space="preserve">a paslaugų atlikimą kitu būdu (pvz., stebint </w:t>
      </w:r>
      <w:r w:rsidR="00F1356A">
        <w:rPr>
          <w:szCs w:val="24"/>
          <w:lang w:eastAsia="lt-LT"/>
        </w:rPr>
        <w:t xml:space="preserve">teismo </w:t>
      </w:r>
      <w:r w:rsidR="002B6B7C">
        <w:rPr>
          <w:szCs w:val="24"/>
          <w:lang w:eastAsia="lt-LT"/>
        </w:rPr>
        <w:t>posėdžius nuotoliniu būdu).</w:t>
      </w:r>
    </w:p>
    <w:p w14:paraId="4211357A" w14:textId="77777777" w:rsidR="002B6B7C" w:rsidRPr="00A679B2" w:rsidRDefault="002B6B7C" w:rsidP="004F2AD2">
      <w:pPr>
        <w:tabs>
          <w:tab w:val="left" w:pos="1560"/>
        </w:tabs>
        <w:suppressAutoHyphens w:val="0"/>
        <w:autoSpaceDN/>
        <w:spacing w:after="0" w:line="240" w:lineRule="auto"/>
        <w:ind w:left="709"/>
        <w:jc w:val="both"/>
        <w:textAlignment w:val="auto"/>
        <w:rPr>
          <w:szCs w:val="24"/>
          <w:lang w:eastAsia="lt-LT"/>
        </w:rPr>
      </w:pPr>
    </w:p>
    <w:p w14:paraId="4AEE75D0" w14:textId="77777777" w:rsidR="00425D0A" w:rsidRPr="00980ACA" w:rsidRDefault="00313471" w:rsidP="00296F39">
      <w:pPr>
        <w:pStyle w:val="ListParagraph"/>
        <w:tabs>
          <w:tab w:val="left" w:pos="-5245"/>
          <w:tab w:val="left" w:pos="-5103"/>
        </w:tabs>
        <w:spacing w:after="0" w:line="240" w:lineRule="auto"/>
        <w:ind w:left="170" w:firstLine="720"/>
        <w:jc w:val="both"/>
        <w:rPr>
          <w:b/>
          <w:szCs w:val="24"/>
          <w:lang w:eastAsia="lt-LT"/>
        </w:rPr>
      </w:pPr>
      <w:r w:rsidRPr="00A679B2">
        <w:rPr>
          <w:b/>
          <w:szCs w:val="24"/>
          <w:lang w:eastAsia="lt-LT"/>
        </w:rPr>
        <w:t>T</w:t>
      </w:r>
      <w:r w:rsidR="00425D0A" w:rsidRPr="00A679B2">
        <w:rPr>
          <w:b/>
          <w:szCs w:val="24"/>
          <w:lang w:eastAsia="lt-LT"/>
        </w:rPr>
        <w:t>eisės aktų, kurių keitimo poreikį</w:t>
      </w:r>
      <w:r w:rsidR="00280186" w:rsidRPr="00A679B2">
        <w:rPr>
          <w:b/>
          <w:szCs w:val="24"/>
          <w:lang w:eastAsia="lt-LT"/>
        </w:rPr>
        <w:t xml:space="preserve"> ir įtaką</w:t>
      </w:r>
      <w:r w:rsidR="00425D0A" w:rsidRPr="00A679B2">
        <w:rPr>
          <w:b/>
          <w:szCs w:val="24"/>
          <w:lang w:eastAsia="lt-LT"/>
        </w:rPr>
        <w:t xml:space="preserve"> būtina įvertinti, </w:t>
      </w:r>
      <w:r w:rsidR="00086073" w:rsidRPr="00A679B2">
        <w:rPr>
          <w:b/>
          <w:szCs w:val="24"/>
          <w:lang w:eastAsia="lt-LT"/>
        </w:rPr>
        <w:t xml:space="preserve">tačiau jais neapsiribojant, </w:t>
      </w:r>
      <w:r w:rsidR="00425D0A" w:rsidRPr="00A679B2">
        <w:rPr>
          <w:b/>
          <w:szCs w:val="24"/>
          <w:lang w:eastAsia="lt-LT"/>
        </w:rPr>
        <w:t>sąrašas</w:t>
      </w:r>
      <w:r w:rsidRPr="00980ACA">
        <w:rPr>
          <w:b/>
          <w:szCs w:val="24"/>
          <w:lang w:eastAsia="lt-LT"/>
        </w:rPr>
        <w:t>:</w:t>
      </w:r>
    </w:p>
    <w:p w14:paraId="392A9C6E" w14:textId="77777777" w:rsidR="00F65247" w:rsidRPr="00A679B2" w:rsidRDefault="00F65247" w:rsidP="00296F39">
      <w:pPr>
        <w:pStyle w:val="ListParagraph"/>
        <w:numPr>
          <w:ilvl w:val="0"/>
          <w:numId w:val="42"/>
        </w:numPr>
        <w:tabs>
          <w:tab w:val="left" w:pos="-5245"/>
          <w:tab w:val="left" w:pos="-5103"/>
        </w:tabs>
        <w:spacing w:after="0" w:line="240" w:lineRule="auto"/>
        <w:ind w:left="170" w:firstLine="720"/>
        <w:jc w:val="both"/>
        <w:rPr>
          <w:szCs w:val="24"/>
          <w:lang w:eastAsia="lt-LT"/>
        </w:rPr>
      </w:pPr>
      <w:r w:rsidRPr="00A679B2">
        <w:rPr>
          <w:szCs w:val="24"/>
          <w:lang w:eastAsia="lt-LT"/>
        </w:rPr>
        <w:t>Lietuvos Respublikos teismų įstatymas;</w:t>
      </w:r>
    </w:p>
    <w:p w14:paraId="32C00912" w14:textId="77777777" w:rsidR="00F65247" w:rsidRPr="00A679B2" w:rsidRDefault="00F65247" w:rsidP="00296F39">
      <w:pPr>
        <w:pStyle w:val="ListParagraph"/>
        <w:numPr>
          <w:ilvl w:val="0"/>
          <w:numId w:val="42"/>
        </w:numPr>
        <w:tabs>
          <w:tab w:val="left" w:pos="-5245"/>
          <w:tab w:val="left" w:pos="-5103"/>
        </w:tabs>
        <w:spacing w:after="0" w:line="240" w:lineRule="auto"/>
        <w:ind w:left="170" w:firstLine="720"/>
        <w:jc w:val="both"/>
        <w:rPr>
          <w:szCs w:val="24"/>
          <w:lang w:eastAsia="lt-LT"/>
        </w:rPr>
      </w:pPr>
      <w:r w:rsidRPr="00A679B2">
        <w:rPr>
          <w:szCs w:val="24"/>
          <w:lang w:eastAsia="lt-LT"/>
        </w:rPr>
        <w:t xml:space="preserve">Lietuvos Respublikos civilinio proceso kodeksas; </w:t>
      </w:r>
    </w:p>
    <w:p w14:paraId="0C28BA9A" w14:textId="77777777" w:rsidR="00F65247" w:rsidRPr="00833904" w:rsidRDefault="00F65247" w:rsidP="00296F39">
      <w:pPr>
        <w:pStyle w:val="ListParagraph"/>
        <w:numPr>
          <w:ilvl w:val="0"/>
          <w:numId w:val="42"/>
        </w:numPr>
        <w:tabs>
          <w:tab w:val="left" w:pos="-5245"/>
          <w:tab w:val="left" w:pos="-5103"/>
        </w:tabs>
        <w:spacing w:after="0" w:line="240" w:lineRule="auto"/>
        <w:ind w:left="170" w:firstLine="720"/>
        <w:jc w:val="both"/>
        <w:rPr>
          <w:szCs w:val="24"/>
          <w:lang w:eastAsia="lt-LT"/>
        </w:rPr>
      </w:pPr>
      <w:r w:rsidRPr="00833904">
        <w:rPr>
          <w:szCs w:val="24"/>
          <w:lang w:eastAsia="lt-LT"/>
        </w:rPr>
        <w:t xml:space="preserve">Lietuvos Respublikos administracinių bylų teisenos įstatymas; </w:t>
      </w:r>
    </w:p>
    <w:p w14:paraId="118B6F3A" w14:textId="1A9740BD" w:rsidR="00F65247" w:rsidRPr="00833904" w:rsidRDefault="00F65247" w:rsidP="00296F39">
      <w:pPr>
        <w:pStyle w:val="ListParagraph"/>
        <w:numPr>
          <w:ilvl w:val="0"/>
          <w:numId w:val="42"/>
        </w:numPr>
        <w:tabs>
          <w:tab w:val="left" w:pos="-5245"/>
          <w:tab w:val="left" w:pos="-5103"/>
        </w:tabs>
        <w:spacing w:after="0" w:line="240" w:lineRule="auto"/>
        <w:ind w:left="170" w:firstLine="720"/>
        <w:jc w:val="both"/>
        <w:rPr>
          <w:szCs w:val="24"/>
          <w:lang w:eastAsia="lt-LT"/>
        </w:rPr>
      </w:pPr>
      <w:r w:rsidRPr="00833904">
        <w:rPr>
          <w:szCs w:val="24"/>
          <w:lang w:eastAsia="lt-LT"/>
        </w:rPr>
        <w:t xml:space="preserve">Lietuvos Respublikos administracinių </w:t>
      </w:r>
      <w:r w:rsidR="00157FBD">
        <w:rPr>
          <w:szCs w:val="24"/>
          <w:lang w:eastAsia="lt-LT"/>
        </w:rPr>
        <w:t>nusižengimų</w:t>
      </w:r>
      <w:r w:rsidR="00157FBD" w:rsidRPr="00833904">
        <w:rPr>
          <w:szCs w:val="24"/>
          <w:lang w:eastAsia="lt-LT"/>
        </w:rPr>
        <w:t xml:space="preserve"> </w:t>
      </w:r>
      <w:r w:rsidRPr="00833904">
        <w:rPr>
          <w:szCs w:val="24"/>
          <w:lang w:eastAsia="lt-LT"/>
        </w:rPr>
        <w:t>kodeksas;</w:t>
      </w:r>
    </w:p>
    <w:p w14:paraId="3AAABEF0" w14:textId="71D9025F" w:rsidR="00CD631C" w:rsidRDefault="00F65247" w:rsidP="00296F39">
      <w:pPr>
        <w:pStyle w:val="ListParagraph"/>
        <w:numPr>
          <w:ilvl w:val="0"/>
          <w:numId w:val="42"/>
        </w:numPr>
        <w:tabs>
          <w:tab w:val="left" w:pos="-5245"/>
          <w:tab w:val="left" w:pos="-5103"/>
        </w:tabs>
        <w:spacing w:after="0" w:line="240" w:lineRule="auto"/>
        <w:ind w:left="170" w:firstLine="720"/>
        <w:jc w:val="both"/>
        <w:rPr>
          <w:szCs w:val="24"/>
          <w:lang w:eastAsia="lt-LT"/>
        </w:rPr>
      </w:pPr>
      <w:r w:rsidRPr="00833904">
        <w:rPr>
          <w:szCs w:val="24"/>
          <w:lang w:eastAsia="lt-LT"/>
        </w:rPr>
        <w:t>Lietuvos Respublikos baudžiamojo proceso kodeksas</w:t>
      </w:r>
      <w:r w:rsidR="00F12624">
        <w:rPr>
          <w:szCs w:val="24"/>
          <w:lang w:eastAsia="lt-LT"/>
        </w:rPr>
        <w:t>;</w:t>
      </w:r>
    </w:p>
    <w:p w14:paraId="2D3CFBE3" w14:textId="0051AD00" w:rsidR="00F12624" w:rsidRPr="00F12624" w:rsidRDefault="00F12624" w:rsidP="00296F39">
      <w:pPr>
        <w:pStyle w:val="ListParagraph"/>
        <w:numPr>
          <w:ilvl w:val="0"/>
          <w:numId w:val="42"/>
        </w:numPr>
        <w:tabs>
          <w:tab w:val="left" w:pos="-5245"/>
          <w:tab w:val="left" w:pos="-5103"/>
        </w:tabs>
        <w:spacing w:after="0" w:line="240" w:lineRule="auto"/>
        <w:ind w:left="170" w:firstLine="720"/>
        <w:jc w:val="both"/>
        <w:rPr>
          <w:szCs w:val="24"/>
          <w:lang w:eastAsia="lt-LT"/>
        </w:rPr>
      </w:pPr>
      <w:r>
        <w:rPr>
          <w:szCs w:val="24"/>
          <w:lang w:eastAsia="lt-LT"/>
        </w:rPr>
        <w:t>Administravimo teismuose nuostatai, patvirtinti</w:t>
      </w:r>
      <w:r w:rsidRPr="00CD631C">
        <w:rPr>
          <w:color w:val="000000"/>
          <w:szCs w:val="24"/>
        </w:rPr>
        <w:t xml:space="preserve"> </w:t>
      </w:r>
      <w:r w:rsidRPr="009A1286">
        <w:rPr>
          <w:color w:val="000000"/>
          <w:szCs w:val="24"/>
        </w:rPr>
        <w:t>Teisėjų tarybos</w:t>
      </w:r>
      <w:r w:rsidRPr="009A1286">
        <w:rPr>
          <w:color w:val="000000"/>
        </w:rPr>
        <w:t xml:space="preserve"> 2015 m. gruodžio 18 d. </w:t>
      </w:r>
      <w:r>
        <w:rPr>
          <w:color w:val="000000"/>
        </w:rPr>
        <w:t xml:space="preserve">nutarimu </w:t>
      </w:r>
      <w:r w:rsidRPr="009A1286">
        <w:rPr>
          <w:color w:val="000000"/>
        </w:rPr>
        <w:t>Nr. 13P-157-(7.1.2)</w:t>
      </w:r>
      <w:r>
        <w:rPr>
          <w:color w:val="000000"/>
        </w:rPr>
        <w:t>;</w:t>
      </w:r>
    </w:p>
    <w:p w14:paraId="58669205" w14:textId="20FA660A" w:rsidR="00F12624" w:rsidRDefault="00F12624" w:rsidP="00296F39">
      <w:pPr>
        <w:pStyle w:val="ListParagraph"/>
        <w:numPr>
          <w:ilvl w:val="0"/>
          <w:numId w:val="42"/>
        </w:numPr>
        <w:tabs>
          <w:tab w:val="left" w:pos="-5245"/>
          <w:tab w:val="left" w:pos="-5103"/>
        </w:tabs>
        <w:spacing w:after="0" w:line="240" w:lineRule="auto"/>
        <w:ind w:left="170" w:firstLine="720"/>
        <w:jc w:val="both"/>
        <w:rPr>
          <w:szCs w:val="24"/>
          <w:lang w:eastAsia="lt-LT"/>
        </w:rPr>
      </w:pPr>
      <w:r>
        <w:rPr>
          <w:szCs w:val="24"/>
          <w:lang w:eastAsia="lt-LT"/>
        </w:rPr>
        <w:t>Lietuvos Respublikos teisėjų etikos kodeksas;</w:t>
      </w:r>
    </w:p>
    <w:p w14:paraId="412956B0" w14:textId="524CC21E" w:rsidR="00F12624" w:rsidRDefault="00F12624" w:rsidP="00296F39">
      <w:pPr>
        <w:pStyle w:val="ListParagraph"/>
        <w:numPr>
          <w:ilvl w:val="0"/>
          <w:numId w:val="42"/>
        </w:numPr>
        <w:tabs>
          <w:tab w:val="left" w:pos="-5245"/>
          <w:tab w:val="left" w:pos="-5103"/>
        </w:tabs>
        <w:spacing w:after="0" w:line="240" w:lineRule="auto"/>
        <w:ind w:left="170" w:firstLine="720"/>
        <w:jc w:val="both"/>
        <w:rPr>
          <w:szCs w:val="24"/>
          <w:lang w:eastAsia="lt-LT"/>
        </w:rPr>
      </w:pPr>
      <w:r>
        <w:rPr>
          <w:szCs w:val="24"/>
          <w:lang w:eastAsia="lt-LT"/>
        </w:rPr>
        <w:t>Saugumo teismuose politikos aprašas, patvirtintas Teisėjų tarybos 2019 m. gegužės 31 d. nutarimu Nr. 13P-89-(7.1.2);</w:t>
      </w:r>
    </w:p>
    <w:p w14:paraId="65BFDD60" w14:textId="47CF5911" w:rsidR="00F12624" w:rsidRDefault="001E6068" w:rsidP="00296F39">
      <w:pPr>
        <w:pStyle w:val="ListParagraph"/>
        <w:numPr>
          <w:ilvl w:val="0"/>
          <w:numId w:val="42"/>
        </w:numPr>
        <w:tabs>
          <w:tab w:val="left" w:pos="-5245"/>
          <w:tab w:val="left" w:pos="-5103"/>
        </w:tabs>
        <w:spacing w:after="0" w:line="240" w:lineRule="auto"/>
        <w:ind w:left="170" w:firstLine="720"/>
        <w:jc w:val="both"/>
        <w:rPr>
          <w:szCs w:val="24"/>
          <w:lang w:eastAsia="lt-LT"/>
        </w:rPr>
      </w:pPr>
      <w:r>
        <w:rPr>
          <w:szCs w:val="24"/>
          <w:lang w:eastAsia="lt-LT"/>
        </w:rPr>
        <w:t>Teismų vidaus teisės aktai (viešai prieinami dokumentai – skelbiami teismų interneto svetainėse, teisės aktų registre).</w:t>
      </w:r>
    </w:p>
    <w:p w14:paraId="0F52C74A" w14:textId="0D035530" w:rsidR="00266040" w:rsidRDefault="00266040" w:rsidP="0057792B">
      <w:pPr>
        <w:tabs>
          <w:tab w:val="left" w:pos="-5245"/>
          <w:tab w:val="left" w:pos="-5103"/>
        </w:tabs>
        <w:spacing w:after="0" w:line="240" w:lineRule="auto"/>
        <w:jc w:val="both"/>
        <w:rPr>
          <w:szCs w:val="24"/>
          <w:lang w:eastAsia="lt-LT"/>
        </w:rPr>
      </w:pPr>
    </w:p>
    <w:p w14:paraId="547987D8" w14:textId="2D18110C" w:rsidR="00C5073F" w:rsidRPr="00523A2D" w:rsidRDefault="00C5073F" w:rsidP="008553AB">
      <w:pPr>
        <w:tabs>
          <w:tab w:val="left" w:pos="-5245"/>
          <w:tab w:val="left" w:pos="-5103"/>
        </w:tabs>
        <w:spacing w:after="0" w:line="240" w:lineRule="auto"/>
        <w:jc w:val="both"/>
        <w:rPr>
          <w:szCs w:val="24"/>
          <w:lang w:eastAsia="lt-LT"/>
        </w:rPr>
        <w:sectPr w:rsidR="00C5073F" w:rsidRPr="00523A2D" w:rsidSect="00296F39">
          <w:pgSz w:w="16838" w:h="11906" w:orient="landscape"/>
          <w:pgMar w:top="1418" w:right="567" w:bottom="567" w:left="851" w:header="567" w:footer="567" w:gutter="0"/>
          <w:cols w:space="1296"/>
          <w:docGrid w:linePitch="326"/>
        </w:sectPr>
      </w:pPr>
    </w:p>
    <w:p w14:paraId="555D4302" w14:textId="77777777" w:rsidR="00425D0A" w:rsidRPr="004F2AD2" w:rsidRDefault="00425D0A" w:rsidP="004F2AD2">
      <w:pPr>
        <w:pStyle w:val="ListParagraph"/>
        <w:numPr>
          <w:ilvl w:val="0"/>
          <w:numId w:val="1"/>
        </w:numPr>
        <w:suppressAutoHyphens w:val="0"/>
        <w:spacing w:before="240" w:after="240" w:line="240" w:lineRule="auto"/>
        <w:ind w:left="720"/>
        <w:jc w:val="center"/>
        <w:textAlignment w:val="auto"/>
        <w:rPr>
          <w:b/>
          <w:caps/>
          <w:w w:val="102"/>
          <w:szCs w:val="24"/>
        </w:rPr>
      </w:pPr>
      <w:r w:rsidRPr="004F2AD2">
        <w:rPr>
          <w:b/>
          <w:caps/>
          <w:w w:val="102"/>
          <w:szCs w:val="24"/>
        </w:rPr>
        <w:lastRenderedPageBreak/>
        <w:t>REIKALAVIMAI BENDRADARBIAVIMUI</w:t>
      </w:r>
      <w:r w:rsidR="00515C52" w:rsidRPr="004F2AD2">
        <w:rPr>
          <w:b/>
          <w:caps/>
          <w:w w:val="102"/>
          <w:szCs w:val="24"/>
        </w:rPr>
        <w:t xml:space="preserve"> ir dokumentacijai</w:t>
      </w:r>
    </w:p>
    <w:p w14:paraId="75E07FE3" w14:textId="63186039" w:rsidR="00425D0A" w:rsidRPr="004F2AD2" w:rsidRDefault="00425D0A" w:rsidP="004F2AD2">
      <w:pPr>
        <w:pStyle w:val="ListParagraph"/>
        <w:numPr>
          <w:ilvl w:val="1"/>
          <w:numId w:val="13"/>
        </w:numPr>
        <w:spacing w:after="0" w:line="240" w:lineRule="auto"/>
        <w:jc w:val="both"/>
        <w:rPr>
          <w:color w:val="000000"/>
          <w:szCs w:val="24"/>
        </w:rPr>
      </w:pPr>
      <w:r w:rsidRPr="004F2AD2">
        <w:rPr>
          <w:color w:val="000000"/>
          <w:szCs w:val="24"/>
        </w:rPr>
        <w:t>Paslaugų teikėjas paslaugų teikimo tikslais neatlygintinai privalo bendradarbiauti (įskaitant dalyvav</w:t>
      </w:r>
      <w:r w:rsidR="00847222">
        <w:rPr>
          <w:color w:val="000000"/>
          <w:szCs w:val="24"/>
        </w:rPr>
        <w:t>imą susitikimuose, darbo grupės posėdžiuose</w:t>
      </w:r>
      <w:r w:rsidR="00D47DD0">
        <w:rPr>
          <w:color w:val="000000"/>
          <w:szCs w:val="24"/>
        </w:rPr>
        <w:t xml:space="preserve"> (jei darbo grupė bus suformuota)</w:t>
      </w:r>
      <w:r w:rsidRPr="004F2AD2">
        <w:rPr>
          <w:color w:val="000000"/>
          <w:szCs w:val="24"/>
        </w:rPr>
        <w:t xml:space="preserve">) su </w:t>
      </w:r>
      <w:r w:rsidR="007D7458" w:rsidRPr="004F2AD2">
        <w:rPr>
          <w:color w:val="000000"/>
          <w:szCs w:val="24"/>
        </w:rPr>
        <w:t>Perkanč</w:t>
      </w:r>
      <w:r w:rsidR="00435E2F" w:rsidRPr="004F2AD2">
        <w:rPr>
          <w:color w:val="000000"/>
          <w:szCs w:val="24"/>
        </w:rPr>
        <w:t>i</w:t>
      </w:r>
      <w:r w:rsidR="009A38D8" w:rsidRPr="004F2AD2">
        <w:rPr>
          <w:color w:val="000000"/>
          <w:szCs w:val="24"/>
        </w:rPr>
        <w:t>osios</w:t>
      </w:r>
      <w:r w:rsidR="00435E2F" w:rsidRPr="004F2AD2">
        <w:rPr>
          <w:color w:val="000000"/>
          <w:szCs w:val="24"/>
        </w:rPr>
        <w:t xml:space="preserve"> organizacij</w:t>
      </w:r>
      <w:r w:rsidR="009A38D8" w:rsidRPr="004F2AD2">
        <w:rPr>
          <w:color w:val="000000"/>
          <w:szCs w:val="24"/>
        </w:rPr>
        <w:t>os</w:t>
      </w:r>
      <w:r w:rsidR="00435E2F" w:rsidRPr="004F2AD2">
        <w:rPr>
          <w:color w:val="000000"/>
          <w:szCs w:val="24"/>
        </w:rPr>
        <w:t xml:space="preserve"> ir teismų atstovais</w:t>
      </w:r>
      <w:r w:rsidR="00515C52" w:rsidRPr="004F2AD2">
        <w:rPr>
          <w:color w:val="000000"/>
          <w:szCs w:val="24"/>
        </w:rPr>
        <w:t xml:space="preserve"> ir rengiamus dokumentus suderinti su Perkančiosios organizacijos įgaliotais atstovais</w:t>
      </w:r>
      <w:r w:rsidR="00D30335" w:rsidRPr="004F2AD2">
        <w:rPr>
          <w:color w:val="000000"/>
          <w:szCs w:val="24"/>
        </w:rPr>
        <w:t>.</w:t>
      </w:r>
    </w:p>
    <w:p w14:paraId="40971157" w14:textId="364FC809" w:rsidR="00515C52" w:rsidRDefault="00515C52" w:rsidP="004F2AD2">
      <w:pPr>
        <w:pStyle w:val="ListParagraph"/>
        <w:numPr>
          <w:ilvl w:val="1"/>
          <w:numId w:val="13"/>
        </w:numPr>
        <w:spacing w:after="0" w:line="240" w:lineRule="auto"/>
        <w:jc w:val="both"/>
        <w:rPr>
          <w:color w:val="000000"/>
          <w:szCs w:val="24"/>
        </w:rPr>
      </w:pPr>
      <w:r w:rsidRPr="004F2AD2">
        <w:rPr>
          <w:color w:val="000000"/>
          <w:szCs w:val="24"/>
        </w:rPr>
        <w:t xml:space="preserve">Paslaugų teikėjas privalo rengti dokumentus, </w:t>
      </w:r>
      <w:r w:rsidR="00727477" w:rsidRPr="004F2AD2">
        <w:rPr>
          <w:color w:val="000000"/>
          <w:szCs w:val="24"/>
        </w:rPr>
        <w:t xml:space="preserve">vadovaudamasis </w:t>
      </w:r>
      <w:r w:rsidRPr="004F2AD2">
        <w:rPr>
          <w:color w:val="000000"/>
          <w:szCs w:val="24"/>
        </w:rPr>
        <w:t xml:space="preserve">bendrinės lietuvių kalbos taisyklėmis ir Lietuvos vyriausiojo archyvaro patvirtintomis paslaugų teikimo metu galiosiančiomis dokumentų rengimo taisyklėmis. </w:t>
      </w:r>
      <w:r w:rsidR="004F7F52" w:rsidRPr="004F2AD2">
        <w:rPr>
          <w:color w:val="000000"/>
          <w:szCs w:val="24"/>
        </w:rPr>
        <w:t>Teisės aktų projektai</w:t>
      </w:r>
      <w:r w:rsidRPr="004F2AD2">
        <w:rPr>
          <w:color w:val="000000"/>
          <w:szCs w:val="24"/>
        </w:rPr>
        <w:t xml:space="preserve"> turi būti rengiami, vadovaujantis įstatymų ir kitų teisės aktų rengimui taikomais teisės aktais. </w:t>
      </w:r>
    </w:p>
    <w:p w14:paraId="623805CE" w14:textId="3DA91EDF" w:rsidR="00FD0686" w:rsidRPr="00BA413A" w:rsidRDefault="006E42CF" w:rsidP="004F2AD2">
      <w:pPr>
        <w:pStyle w:val="ListParagraph"/>
        <w:numPr>
          <w:ilvl w:val="1"/>
          <w:numId w:val="13"/>
        </w:numPr>
        <w:spacing w:after="0" w:line="240" w:lineRule="auto"/>
        <w:jc w:val="both"/>
        <w:rPr>
          <w:color w:val="000000" w:themeColor="text1"/>
          <w:szCs w:val="24"/>
        </w:rPr>
      </w:pPr>
      <w:r w:rsidRPr="00BA413A">
        <w:rPr>
          <w:color w:val="000000" w:themeColor="text1"/>
          <w:szCs w:val="24"/>
        </w:rPr>
        <w:t xml:space="preserve">Galutinėje pateiktoje </w:t>
      </w:r>
      <w:r w:rsidR="00BA413A" w:rsidRPr="00BA413A">
        <w:rPr>
          <w:color w:val="000000" w:themeColor="text1"/>
          <w:szCs w:val="24"/>
        </w:rPr>
        <w:t xml:space="preserve">studijos </w:t>
      </w:r>
      <w:r w:rsidRPr="00BA413A">
        <w:rPr>
          <w:color w:val="000000" w:themeColor="text1"/>
          <w:szCs w:val="24"/>
        </w:rPr>
        <w:t xml:space="preserve">versijoje po kiekvieno skyriaus turi būti parengtas struktūrizuotas, trumpas </w:t>
      </w:r>
      <w:r w:rsidR="00F71418" w:rsidRPr="00BA413A">
        <w:rPr>
          <w:color w:val="000000" w:themeColor="text1"/>
          <w:szCs w:val="24"/>
        </w:rPr>
        <w:t xml:space="preserve">skyriaus </w:t>
      </w:r>
      <w:r w:rsidRPr="00BA413A">
        <w:rPr>
          <w:color w:val="000000" w:themeColor="text1"/>
          <w:szCs w:val="24"/>
        </w:rPr>
        <w:t>apibendrinimas</w:t>
      </w:r>
      <w:r w:rsidR="0057792B">
        <w:rPr>
          <w:color w:val="000000" w:themeColor="text1"/>
          <w:szCs w:val="24"/>
        </w:rPr>
        <w:t xml:space="preserve"> lietuvių ir anglų kalbomis.</w:t>
      </w:r>
      <w:r w:rsidR="00FD0686" w:rsidRPr="00BA413A">
        <w:rPr>
          <w:color w:val="000000" w:themeColor="text1"/>
          <w:szCs w:val="24"/>
        </w:rPr>
        <w:t xml:space="preserve"> </w:t>
      </w:r>
    </w:p>
    <w:p w14:paraId="48ADEDB4" w14:textId="77777777" w:rsidR="00562265" w:rsidRDefault="00FD0686" w:rsidP="004F2AD2">
      <w:pPr>
        <w:pStyle w:val="ListParagraph"/>
        <w:numPr>
          <w:ilvl w:val="1"/>
          <w:numId w:val="13"/>
        </w:numPr>
        <w:spacing w:after="0" w:line="240" w:lineRule="auto"/>
        <w:jc w:val="both"/>
        <w:rPr>
          <w:color w:val="000000" w:themeColor="text1"/>
          <w:szCs w:val="24"/>
        </w:rPr>
      </w:pPr>
      <w:r w:rsidRPr="00BA413A">
        <w:rPr>
          <w:color w:val="000000" w:themeColor="text1"/>
          <w:szCs w:val="24"/>
        </w:rPr>
        <w:t>Studijos apimtis turi būti ne daugiau nei 200</w:t>
      </w:r>
      <w:r w:rsidR="00682F62">
        <w:rPr>
          <w:color w:val="000000" w:themeColor="text1"/>
          <w:szCs w:val="24"/>
        </w:rPr>
        <w:t xml:space="preserve"> (du šimtai)</w:t>
      </w:r>
      <w:r w:rsidRPr="00BA413A">
        <w:rPr>
          <w:color w:val="000000" w:themeColor="text1"/>
          <w:szCs w:val="24"/>
        </w:rPr>
        <w:t xml:space="preserve"> lapų (neįskaitant priedų).</w:t>
      </w:r>
      <w:r w:rsidR="00562265">
        <w:rPr>
          <w:color w:val="000000" w:themeColor="text1"/>
          <w:szCs w:val="24"/>
        </w:rPr>
        <w:t xml:space="preserve"> </w:t>
      </w:r>
    </w:p>
    <w:p w14:paraId="2DB9DD35" w14:textId="12575BF5" w:rsidR="006E42CF" w:rsidRPr="00BA413A" w:rsidRDefault="00562265" w:rsidP="004F2AD2">
      <w:pPr>
        <w:pStyle w:val="ListParagraph"/>
        <w:numPr>
          <w:ilvl w:val="1"/>
          <w:numId w:val="13"/>
        </w:numPr>
        <w:spacing w:after="0" w:line="240" w:lineRule="auto"/>
        <w:jc w:val="both"/>
        <w:rPr>
          <w:color w:val="000000" w:themeColor="text1"/>
          <w:szCs w:val="24"/>
        </w:rPr>
      </w:pPr>
      <w:r>
        <w:rPr>
          <w:color w:val="000000" w:themeColor="text1"/>
          <w:szCs w:val="24"/>
        </w:rPr>
        <w:t xml:space="preserve">Paslaugų teikėjas turi pateikti ne mažiau nei 10 (dešimties) puslapių </w:t>
      </w:r>
      <w:r w:rsidR="00F1356A">
        <w:rPr>
          <w:color w:val="000000" w:themeColor="text1"/>
          <w:szCs w:val="24"/>
        </w:rPr>
        <w:t xml:space="preserve">studijos santrauką </w:t>
      </w:r>
      <w:r>
        <w:rPr>
          <w:color w:val="000000" w:themeColor="text1"/>
          <w:szCs w:val="24"/>
        </w:rPr>
        <w:t>lietuvių ir anglų kalbomis</w:t>
      </w:r>
      <w:r w:rsidR="00D47DD0">
        <w:rPr>
          <w:color w:val="000000" w:themeColor="text1"/>
          <w:szCs w:val="24"/>
        </w:rPr>
        <w:t xml:space="preserve"> elektroniniu formatu (MS Word ar kitu su Perkančiąja organizacija suderintu formatu) ir ne mažiau nei 15 (penkiolika) skaidrių lietuvių ir anglų kalbomis. </w:t>
      </w:r>
    </w:p>
    <w:p w14:paraId="7E810367" w14:textId="60660055" w:rsidR="00515C52" w:rsidRPr="00E45BF1" w:rsidRDefault="00515C52" w:rsidP="004F2AD2">
      <w:pPr>
        <w:pStyle w:val="ListParagraph"/>
        <w:numPr>
          <w:ilvl w:val="1"/>
          <w:numId w:val="13"/>
        </w:numPr>
        <w:spacing w:after="0" w:line="240" w:lineRule="auto"/>
        <w:jc w:val="both"/>
        <w:rPr>
          <w:color w:val="000000"/>
          <w:szCs w:val="24"/>
        </w:rPr>
      </w:pPr>
      <w:r w:rsidRPr="00E45BF1">
        <w:rPr>
          <w:color w:val="000000"/>
          <w:szCs w:val="24"/>
        </w:rPr>
        <w:t>Dokumentų galutinės versijos Perkančiajai organizacijai turi būti pateiktos dviem formatais: elektroniniu (MS Word arba kitu su Perkančiąja organizacija suderintu formatu) ir popieriniu (</w:t>
      </w:r>
      <w:r w:rsidR="0057792B">
        <w:rPr>
          <w:color w:val="000000"/>
          <w:szCs w:val="24"/>
        </w:rPr>
        <w:t>1</w:t>
      </w:r>
      <w:r w:rsidRPr="00E45BF1">
        <w:rPr>
          <w:color w:val="000000"/>
          <w:szCs w:val="24"/>
        </w:rPr>
        <w:t xml:space="preserve"> </w:t>
      </w:r>
      <w:r w:rsidR="0048300C" w:rsidRPr="00E45BF1">
        <w:rPr>
          <w:color w:val="000000"/>
          <w:szCs w:val="24"/>
        </w:rPr>
        <w:t>įrišt</w:t>
      </w:r>
      <w:r w:rsidR="0057792B">
        <w:rPr>
          <w:color w:val="000000"/>
          <w:szCs w:val="24"/>
        </w:rPr>
        <w:t>as</w:t>
      </w:r>
      <w:r w:rsidR="0048300C" w:rsidRPr="00E45BF1">
        <w:rPr>
          <w:color w:val="000000"/>
          <w:szCs w:val="24"/>
        </w:rPr>
        <w:t xml:space="preserve"> </w:t>
      </w:r>
      <w:r w:rsidRPr="00E45BF1">
        <w:rPr>
          <w:color w:val="000000"/>
          <w:szCs w:val="24"/>
        </w:rPr>
        <w:t>egz</w:t>
      </w:r>
      <w:r w:rsidR="0048300C" w:rsidRPr="00E45BF1">
        <w:rPr>
          <w:color w:val="000000"/>
          <w:szCs w:val="24"/>
        </w:rPr>
        <w:t>empliori</w:t>
      </w:r>
      <w:r w:rsidR="0057792B">
        <w:rPr>
          <w:color w:val="000000"/>
          <w:szCs w:val="24"/>
        </w:rPr>
        <w:t>us</w:t>
      </w:r>
      <w:r w:rsidRPr="00E45BF1">
        <w:rPr>
          <w:color w:val="000000"/>
          <w:szCs w:val="24"/>
        </w:rPr>
        <w:t xml:space="preserve">). </w:t>
      </w:r>
      <w:r w:rsidR="005612DE" w:rsidRPr="00E45BF1">
        <w:rPr>
          <w:color w:val="000000"/>
          <w:szCs w:val="24"/>
        </w:rPr>
        <w:t xml:space="preserve">Dokumentų </w:t>
      </w:r>
      <w:r w:rsidRPr="00E45BF1">
        <w:rPr>
          <w:color w:val="000000"/>
          <w:szCs w:val="24"/>
        </w:rPr>
        <w:t>preliminarios (projektinės) versijos</w:t>
      </w:r>
      <w:r w:rsidR="005612DE" w:rsidRPr="00E45BF1">
        <w:rPr>
          <w:color w:val="000000"/>
          <w:szCs w:val="24"/>
        </w:rPr>
        <w:t xml:space="preserve"> derinimui ir aptarimui </w:t>
      </w:r>
      <w:r w:rsidR="00E50238">
        <w:rPr>
          <w:color w:val="000000"/>
          <w:szCs w:val="24"/>
        </w:rPr>
        <w:t>Perkančiosios organizacijos įgaliotiems atstovams</w:t>
      </w:r>
      <w:r w:rsidRPr="00E45BF1">
        <w:rPr>
          <w:color w:val="000000"/>
          <w:szCs w:val="24"/>
        </w:rPr>
        <w:t xml:space="preserve"> pateikiamos elektroniniu formatu.</w:t>
      </w:r>
    </w:p>
    <w:p w14:paraId="366C8D97" w14:textId="77777777" w:rsidR="00515C52" w:rsidRPr="004F2AD2" w:rsidRDefault="00515C52" w:rsidP="004F2AD2">
      <w:pPr>
        <w:pStyle w:val="ListParagraph"/>
        <w:numPr>
          <w:ilvl w:val="1"/>
          <w:numId w:val="13"/>
        </w:numPr>
        <w:spacing w:after="0" w:line="240" w:lineRule="auto"/>
        <w:jc w:val="both"/>
        <w:rPr>
          <w:color w:val="000000"/>
          <w:szCs w:val="24"/>
        </w:rPr>
      </w:pPr>
      <w:r w:rsidRPr="004F2AD2">
        <w:rPr>
          <w:color w:val="000000"/>
          <w:szCs w:val="24"/>
        </w:rPr>
        <w:t xml:space="preserve">Turi būti parengti ir pateikti visi šioje techninėje specifikacijoje numatyti dokumentai. </w:t>
      </w:r>
    </w:p>
    <w:p w14:paraId="7D80A767" w14:textId="77777777" w:rsidR="00515C52" w:rsidRPr="004F2AD2" w:rsidRDefault="00515C52" w:rsidP="004F2AD2">
      <w:pPr>
        <w:pStyle w:val="ListParagraph"/>
        <w:numPr>
          <w:ilvl w:val="1"/>
          <w:numId w:val="13"/>
        </w:numPr>
        <w:spacing w:after="0" w:line="240" w:lineRule="auto"/>
        <w:jc w:val="both"/>
        <w:rPr>
          <w:color w:val="000000"/>
          <w:szCs w:val="24"/>
        </w:rPr>
      </w:pPr>
      <w:r w:rsidRPr="004F2AD2">
        <w:rPr>
          <w:color w:val="000000"/>
          <w:szCs w:val="24"/>
        </w:rPr>
        <w:t>Paslaugų teikėjas šioje techninėje specifikacijoje numatytus dokumentus turi parengti naudodamas struktūrizuotas informacijos pateikimo priemones (sąrašus, lenteles, schemas, grafikus ir kt.).</w:t>
      </w:r>
    </w:p>
    <w:p w14:paraId="4BA31A8C" w14:textId="64A22897" w:rsidR="007B56A4" w:rsidRPr="006E42CF" w:rsidRDefault="007B56A4" w:rsidP="004F2AD2">
      <w:pPr>
        <w:pStyle w:val="ListParagraph"/>
        <w:numPr>
          <w:ilvl w:val="1"/>
          <w:numId w:val="13"/>
        </w:numPr>
        <w:spacing w:after="0" w:line="240" w:lineRule="auto"/>
        <w:jc w:val="both"/>
        <w:rPr>
          <w:color w:val="000000"/>
          <w:szCs w:val="24"/>
        </w:rPr>
      </w:pPr>
      <w:r w:rsidRPr="004F2AD2">
        <w:rPr>
          <w:szCs w:val="24"/>
        </w:rPr>
        <w:t xml:space="preserve">Visus parengtus paslaugų rezultatus prieš galutinį jų </w:t>
      </w:r>
      <w:r w:rsidR="00847222">
        <w:rPr>
          <w:szCs w:val="24"/>
        </w:rPr>
        <w:t xml:space="preserve">pateikimą </w:t>
      </w:r>
      <w:r w:rsidR="00EF4963">
        <w:rPr>
          <w:szCs w:val="24"/>
        </w:rPr>
        <w:t>P</w:t>
      </w:r>
      <w:r w:rsidRPr="004F2AD2">
        <w:rPr>
          <w:szCs w:val="24"/>
        </w:rPr>
        <w:t>aslaugų teikėjas privalo suderinti su Perkančiosios organizacijos</w:t>
      </w:r>
      <w:r w:rsidR="00025BE3">
        <w:rPr>
          <w:szCs w:val="24"/>
        </w:rPr>
        <w:t xml:space="preserve"> įgaliotais</w:t>
      </w:r>
      <w:r w:rsidRPr="004F2AD2">
        <w:rPr>
          <w:szCs w:val="24"/>
        </w:rPr>
        <w:t xml:space="preserve"> atstovais </w:t>
      </w:r>
      <w:r w:rsidR="00C626DF" w:rsidRPr="004F2AD2">
        <w:rPr>
          <w:szCs w:val="24"/>
        </w:rPr>
        <w:t>ir įsivertinti derinimui reikalingą laiką</w:t>
      </w:r>
      <w:r w:rsidRPr="004F2AD2">
        <w:rPr>
          <w:szCs w:val="24"/>
        </w:rPr>
        <w:t>. Dėl derinamų paslaugų rezultatų Perkančioji organizacija gali teikti klausimus, pastabas, pasiūlymus, pareikalauti tobulinti.</w:t>
      </w:r>
    </w:p>
    <w:p w14:paraId="4B3E37B6" w14:textId="1195CC68" w:rsidR="00515C52" w:rsidRPr="004F2AD2" w:rsidRDefault="00515C52" w:rsidP="004F2AD2">
      <w:pPr>
        <w:pStyle w:val="ListParagraph"/>
        <w:numPr>
          <w:ilvl w:val="1"/>
          <w:numId w:val="13"/>
        </w:numPr>
        <w:spacing w:after="0" w:line="240" w:lineRule="auto"/>
        <w:jc w:val="both"/>
        <w:rPr>
          <w:color w:val="000000"/>
          <w:szCs w:val="24"/>
        </w:rPr>
      </w:pPr>
      <w:r w:rsidRPr="004F2AD2">
        <w:rPr>
          <w:color w:val="000000"/>
          <w:szCs w:val="24"/>
        </w:rPr>
        <w:t xml:space="preserve">Perkančioji organizacija, </w:t>
      </w:r>
      <w:r w:rsidR="00C626DF" w:rsidRPr="004F2AD2">
        <w:rPr>
          <w:color w:val="000000"/>
          <w:szCs w:val="24"/>
        </w:rPr>
        <w:t xml:space="preserve">Sutarties vykdymui paskirto kontaktinio asmens </w:t>
      </w:r>
      <w:r w:rsidR="00847222">
        <w:rPr>
          <w:color w:val="000000"/>
          <w:szCs w:val="24"/>
        </w:rPr>
        <w:t>elektroniniu</w:t>
      </w:r>
      <w:r w:rsidRPr="004F2AD2">
        <w:rPr>
          <w:color w:val="000000"/>
          <w:szCs w:val="24"/>
        </w:rPr>
        <w:t xml:space="preserve"> paštu gavusi pastaboms ir derinimui šioje techninėje specifikacijoje numatytus dokumentus, pastabas ir komentarus pateikia</w:t>
      </w:r>
      <w:r w:rsidR="00A13B5C">
        <w:rPr>
          <w:color w:val="000000"/>
          <w:szCs w:val="24"/>
        </w:rPr>
        <w:t xml:space="preserve">, </w:t>
      </w:r>
      <w:r w:rsidR="003624A0">
        <w:rPr>
          <w:color w:val="000000"/>
          <w:szCs w:val="24"/>
        </w:rPr>
        <w:t xml:space="preserve">o </w:t>
      </w:r>
      <w:r w:rsidR="00A13B5C">
        <w:rPr>
          <w:color w:val="000000"/>
          <w:szCs w:val="24"/>
        </w:rPr>
        <w:t>Paslaugų tiekėjas jas įvertina ir patikslina</w:t>
      </w:r>
      <w:r w:rsidR="0053490A">
        <w:rPr>
          <w:color w:val="000000"/>
          <w:szCs w:val="24"/>
        </w:rPr>
        <w:t xml:space="preserve"> </w:t>
      </w:r>
      <w:r w:rsidR="004F7F52" w:rsidRPr="004F2AD2">
        <w:rPr>
          <w:color w:val="000000"/>
          <w:szCs w:val="24"/>
        </w:rPr>
        <w:t xml:space="preserve">per </w:t>
      </w:r>
      <w:r w:rsidRPr="004F2AD2">
        <w:rPr>
          <w:color w:val="000000"/>
          <w:szCs w:val="24"/>
        </w:rPr>
        <w:t>šalių suderint</w:t>
      </w:r>
      <w:r w:rsidR="00A13B5C">
        <w:rPr>
          <w:color w:val="000000"/>
          <w:szCs w:val="24"/>
        </w:rPr>
        <w:t>us</w:t>
      </w:r>
      <w:r w:rsidRPr="004F2AD2">
        <w:rPr>
          <w:color w:val="000000"/>
          <w:szCs w:val="24"/>
        </w:rPr>
        <w:t xml:space="preserve"> proting</w:t>
      </w:r>
      <w:r w:rsidR="00A13B5C">
        <w:rPr>
          <w:color w:val="000000"/>
          <w:szCs w:val="24"/>
        </w:rPr>
        <w:t>us</w:t>
      </w:r>
      <w:r w:rsidRPr="004F2AD2">
        <w:rPr>
          <w:color w:val="000000"/>
          <w:szCs w:val="24"/>
        </w:rPr>
        <w:t xml:space="preserve"> termin</w:t>
      </w:r>
      <w:r w:rsidR="00A13B5C">
        <w:rPr>
          <w:color w:val="000000"/>
          <w:szCs w:val="24"/>
        </w:rPr>
        <w:t>us</w:t>
      </w:r>
      <w:r w:rsidRPr="004F2AD2">
        <w:rPr>
          <w:color w:val="000000"/>
          <w:szCs w:val="24"/>
        </w:rPr>
        <w:t xml:space="preserve">. </w:t>
      </w:r>
      <w:r w:rsidR="00A13B5C">
        <w:rPr>
          <w:color w:val="000000"/>
          <w:szCs w:val="24"/>
        </w:rPr>
        <w:t xml:space="preserve">Konkretūs terminai </w:t>
      </w:r>
      <w:r w:rsidR="003624A0">
        <w:rPr>
          <w:color w:val="000000"/>
          <w:szCs w:val="24"/>
        </w:rPr>
        <w:t xml:space="preserve">nustatomi 8.1 papunktyje nurodytame sutarties vykdymo reglamente. </w:t>
      </w:r>
      <w:r w:rsidR="00606323" w:rsidRPr="004F2AD2">
        <w:rPr>
          <w:color w:val="000000"/>
          <w:szCs w:val="24"/>
        </w:rPr>
        <w:t>Siekiant optimizuoti laiko panaudojimą, d</w:t>
      </w:r>
      <w:r w:rsidR="004F7F52" w:rsidRPr="004F2AD2">
        <w:rPr>
          <w:color w:val="000000"/>
          <w:szCs w:val="24"/>
        </w:rPr>
        <w:t>okumentai derinimui gali būti teikiami logiškai suskirstytomis dalimis.</w:t>
      </w:r>
    </w:p>
    <w:p w14:paraId="2CEC2C91" w14:textId="4F4C8294" w:rsidR="009E4B9C" w:rsidRPr="004F2AD2" w:rsidRDefault="005532F6" w:rsidP="004F2AD2">
      <w:pPr>
        <w:pStyle w:val="ListParagraph"/>
        <w:numPr>
          <w:ilvl w:val="1"/>
          <w:numId w:val="13"/>
        </w:numPr>
        <w:spacing w:after="0" w:line="240" w:lineRule="auto"/>
        <w:jc w:val="both"/>
        <w:rPr>
          <w:color w:val="000000"/>
          <w:szCs w:val="24"/>
        </w:rPr>
      </w:pPr>
      <w:r w:rsidRPr="004F2AD2">
        <w:rPr>
          <w:szCs w:val="24"/>
        </w:rPr>
        <w:t>Tik s</w:t>
      </w:r>
      <w:r w:rsidR="00AF14D2" w:rsidRPr="004F2AD2">
        <w:rPr>
          <w:szCs w:val="24"/>
        </w:rPr>
        <w:t xml:space="preserve">uderinus paslaugų rezultatus, </w:t>
      </w:r>
      <w:r w:rsidR="00386F6B">
        <w:rPr>
          <w:szCs w:val="24"/>
        </w:rPr>
        <w:t>paslaugų perdavimas ir priėmimas įforminamas tarpiniais ir galutiniu Paslaugų perdavimo-priėmimo aktais Sutartyje ir jos prieduose numatyta tvarka ir terminais.</w:t>
      </w:r>
    </w:p>
    <w:p w14:paraId="7B767C48" w14:textId="77777777" w:rsidR="00425D0A" w:rsidRPr="004F2AD2" w:rsidRDefault="00425D0A" w:rsidP="004F2AD2">
      <w:pPr>
        <w:pStyle w:val="ListParagraph"/>
        <w:numPr>
          <w:ilvl w:val="0"/>
          <w:numId w:val="1"/>
        </w:numPr>
        <w:suppressAutoHyphens w:val="0"/>
        <w:spacing w:before="240" w:after="240" w:line="240" w:lineRule="auto"/>
        <w:ind w:left="720"/>
        <w:jc w:val="center"/>
        <w:textAlignment w:val="auto"/>
        <w:rPr>
          <w:b/>
          <w:caps/>
          <w:w w:val="102"/>
          <w:szCs w:val="24"/>
        </w:rPr>
      </w:pPr>
      <w:r w:rsidRPr="004F2AD2">
        <w:rPr>
          <w:b/>
          <w:caps/>
          <w:w w:val="102"/>
          <w:szCs w:val="24"/>
        </w:rPr>
        <w:t>reikalavimai paslaugų teikim</w:t>
      </w:r>
      <w:r w:rsidR="00EE5DFC" w:rsidRPr="004F2AD2">
        <w:rPr>
          <w:b/>
          <w:caps/>
          <w:w w:val="102"/>
          <w:szCs w:val="24"/>
        </w:rPr>
        <w:t>UI,</w:t>
      </w:r>
      <w:r w:rsidRPr="004F2AD2">
        <w:rPr>
          <w:b/>
          <w:caps/>
          <w:w w:val="102"/>
          <w:szCs w:val="24"/>
        </w:rPr>
        <w:t xml:space="preserve"> sutarties įgyvendinimo valdymui, informacijos ir duomenų tvarkymui</w:t>
      </w:r>
    </w:p>
    <w:p w14:paraId="0B8ACC8C" w14:textId="79E7950D" w:rsidR="00EE5DFC" w:rsidRPr="004F2AD2" w:rsidRDefault="00425D0A" w:rsidP="009D6810">
      <w:pPr>
        <w:pStyle w:val="ListParagraph"/>
        <w:numPr>
          <w:ilvl w:val="1"/>
          <w:numId w:val="15"/>
        </w:numPr>
        <w:spacing w:after="0" w:line="240" w:lineRule="auto"/>
        <w:ind w:left="0" w:firstLine="720"/>
        <w:jc w:val="both"/>
        <w:rPr>
          <w:color w:val="000000"/>
          <w:szCs w:val="24"/>
        </w:rPr>
      </w:pPr>
      <w:r w:rsidRPr="004F2AD2">
        <w:rPr>
          <w:szCs w:val="24"/>
        </w:rPr>
        <w:t xml:space="preserve">Paslaugų teikėjas privalo parengti </w:t>
      </w:r>
      <w:r w:rsidR="00847222">
        <w:rPr>
          <w:szCs w:val="24"/>
        </w:rPr>
        <w:t>s</w:t>
      </w:r>
      <w:r w:rsidRPr="004F2AD2">
        <w:rPr>
          <w:szCs w:val="24"/>
        </w:rPr>
        <w:t xml:space="preserve">utarties vykdymo reglamentą, apimantį </w:t>
      </w:r>
      <w:r w:rsidR="00847222">
        <w:rPr>
          <w:szCs w:val="24"/>
        </w:rPr>
        <w:t>s</w:t>
      </w:r>
      <w:r w:rsidRPr="004F2AD2">
        <w:rPr>
          <w:szCs w:val="24"/>
        </w:rPr>
        <w:t>utarties įgyvendinimo valdymą,</w:t>
      </w:r>
      <w:r w:rsidR="004B4C0F" w:rsidRPr="004F2AD2">
        <w:rPr>
          <w:szCs w:val="24"/>
        </w:rPr>
        <w:t xml:space="preserve"> grafiką,</w:t>
      </w:r>
      <w:r w:rsidRPr="004F2AD2">
        <w:rPr>
          <w:szCs w:val="24"/>
        </w:rPr>
        <w:t xml:space="preserve"> ri</w:t>
      </w:r>
      <w:r w:rsidR="00847222">
        <w:rPr>
          <w:szCs w:val="24"/>
        </w:rPr>
        <w:t>zikų valdymą, kokybės valdymą,</w:t>
      </w:r>
      <w:r w:rsidRPr="004F2AD2">
        <w:rPr>
          <w:szCs w:val="24"/>
        </w:rPr>
        <w:t xml:space="preserve"> komunikavimo planą ir </w:t>
      </w:r>
      <w:r w:rsidR="00847222">
        <w:rPr>
          <w:szCs w:val="24"/>
        </w:rPr>
        <w:t xml:space="preserve">kt. </w:t>
      </w:r>
      <w:r w:rsidRPr="004F2AD2">
        <w:rPr>
          <w:szCs w:val="24"/>
        </w:rPr>
        <w:t xml:space="preserve">ne vėliau kaip per </w:t>
      </w:r>
      <w:r w:rsidR="00D30335" w:rsidRPr="004F2AD2">
        <w:rPr>
          <w:szCs w:val="24"/>
        </w:rPr>
        <w:t>10</w:t>
      </w:r>
      <w:r w:rsidRPr="004F2AD2">
        <w:rPr>
          <w:szCs w:val="24"/>
        </w:rPr>
        <w:t xml:space="preserve"> (</w:t>
      </w:r>
      <w:r w:rsidR="00D30335" w:rsidRPr="004F2AD2">
        <w:rPr>
          <w:szCs w:val="24"/>
        </w:rPr>
        <w:t>dešimt</w:t>
      </w:r>
      <w:r w:rsidRPr="004F2AD2">
        <w:rPr>
          <w:szCs w:val="24"/>
        </w:rPr>
        <w:t xml:space="preserve">) </w:t>
      </w:r>
      <w:r w:rsidR="005021BE" w:rsidRPr="004F2AD2">
        <w:rPr>
          <w:szCs w:val="24"/>
        </w:rPr>
        <w:t xml:space="preserve">kalendorinių </w:t>
      </w:r>
      <w:r w:rsidRPr="004F2AD2">
        <w:rPr>
          <w:szCs w:val="24"/>
        </w:rPr>
        <w:t>dien</w:t>
      </w:r>
      <w:r w:rsidR="00D30335" w:rsidRPr="004F2AD2">
        <w:rPr>
          <w:szCs w:val="24"/>
        </w:rPr>
        <w:t>ų</w:t>
      </w:r>
      <w:r w:rsidRPr="004F2AD2">
        <w:rPr>
          <w:szCs w:val="24"/>
        </w:rPr>
        <w:t xml:space="preserve"> nuo </w:t>
      </w:r>
      <w:r w:rsidR="00C46760">
        <w:rPr>
          <w:szCs w:val="24"/>
        </w:rPr>
        <w:t>s</w:t>
      </w:r>
      <w:r w:rsidRPr="004F2AD2">
        <w:rPr>
          <w:szCs w:val="24"/>
        </w:rPr>
        <w:t xml:space="preserve">utarties įsigaliojimo dienos </w:t>
      </w:r>
      <w:r w:rsidR="00C46760">
        <w:rPr>
          <w:szCs w:val="24"/>
        </w:rPr>
        <w:t xml:space="preserve">ir </w:t>
      </w:r>
      <w:r w:rsidRPr="004F2AD2">
        <w:rPr>
          <w:szCs w:val="24"/>
        </w:rPr>
        <w:t xml:space="preserve">pateikti derinti </w:t>
      </w:r>
      <w:r w:rsidR="007D7458" w:rsidRPr="004F2AD2">
        <w:rPr>
          <w:szCs w:val="24"/>
        </w:rPr>
        <w:t>Perkanč</w:t>
      </w:r>
      <w:r w:rsidRPr="004F2AD2">
        <w:rPr>
          <w:szCs w:val="24"/>
        </w:rPr>
        <w:t xml:space="preserve">iajai organizacijai. </w:t>
      </w:r>
      <w:r w:rsidR="00676A7C" w:rsidRPr="00676A7C">
        <w:rPr>
          <w:szCs w:val="24"/>
        </w:rPr>
        <w:t>Vykdymo reglamente esančios dalys – rizikų valdymas ir kokybės valdymas – turi atitikti techninį pasiūlymą</w:t>
      </w:r>
      <w:r w:rsidR="00676A7C">
        <w:rPr>
          <w:rStyle w:val="FootnoteReference"/>
          <w:szCs w:val="24"/>
        </w:rPr>
        <w:footnoteReference w:id="2"/>
      </w:r>
      <w:r w:rsidR="00676A7C" w:rsidRPr="00676A7C">
        <w:rPr>
          <w:szCs w:val="24"/>
        </w:rPr>
        <w:t>. Projekto vykdymo reglamentas esant poreikiui kiekvieno etapo pradžioje atnaujinimas.</w:t>
      </w:r>
    </w:p>
    <w:p w14:paraId="0E464CE2" w14:textId="3BFC2550" w:rsidR="009D6810" w:rsidRPr="009D6810" w:rsidRDefault="00EE5DFC" w:rsidP="009D6810">
      <w:pPr>
        <w:pStyle w:val="ListParagraph"/>
        <w:numPr>
          <w:ilvl w:val="1"/>
          <w:numId w:val="15"/>
        </w:numPr>
        <w:spacing w:after="0" w:line="240" w:lineRule="auto"/>
        <w:ind w:left="0" w:firstLine="720"/>
        <w:jc w:val="both"/>
        <w:rPr>
          <w:color w:val="000000"/>
          <w:szCs w:val="24"/>
        </w:rPr>
      </w:pPr>
      <w:r w:rsidRPr="004F2AD2">
        <w:rPr>
          <w:spacing w:val="-2"/>
          <w:szCs w:val="24"/>
        </w:rPr>
        <w:t xml:space="preserve">Paslaugų teikėjas paslaugas </w:t>
      </w:r>
      <w:r w:rsidR="00EA46F1" w:rsidRPr="004F2AD2">
        <w:rPr>
          <w:spacing w:val="-2"/>
          <w:szCs w:val="24"/>
        </w:rPr>
        <w:t xml:space="preserve">turi </w:t>
      </w:r>
      <w:r w:rsidRPr="004F2AD2">
        <w:rPr>
          <w:spacing w:val="-2"/>
          <w:szCs w:val="24"/>
        </w:rPr>
        <w:t xml:space="preserve">pradėti teikti iš karto po </w:t>
      </w:r>
      <w:r w:rsidR="00F65247" w:rsidRPr="004F2AD2">
        <w:rPr>
          <w:spacing w:val="-2"/>
          <w:szCs w:val="24"/>
        </w:rPr>
        <w:t>s</w:t>
      </w:r>
      <w:r w:rsidRPr="004F2AD2">
        <w:rPr>
          <w:spacing w:val="-2"/>
          <w:szCs w:val="24"/>
        </w:rPr>
        <w:t xml:space="preserve">utarties įsigaliojimo dienos ir </w:t>
      </w:r>
      <w:r w:rsidRPr="004F2AD2">
        <w:rPr>
          <w:szCs w:val="24"/>
        </w:rPr>
        <w:t xml:space="preserve">suteikti per </w:t>
      </w:r>
      <w:r w:rsidR="00C459CF">
        <w:rPr>
          <w:szCs w:val="24"/>
        </w:rPr>
        <w:t>10</w:t>
      </w:r>
      <w:r w:rsidR="00C459CF" w:rsidRPr="004F2AD2">
        <w:rPr>
          <w:szCs w:val="24"/>
        </w:rPr>
        <w:t xml:space="preserve"> </w:t>
      </w:r>
      <w:r w:rsidR="00981239" w:rsidRPr="004F2AD2">
        <w:rPr>
          <w:szCs w:val="24"/>
        </w:rPr>
        <w:t>(</w:t>
      </w:r>
      <w:r w:rsidR="00C459CF">
        <w:rPr>
          <w:szCs w:val="24"/>
        </w:rPr>
        <w:t>dešimt</w:t>
      </w:r>
      <w:r w:rsidR="00981239" w:rsidRPr="004F2AD2">
        <w:rPr>
          <w:szCs w:val="24"/>
        </w:rPr>
        <w:t>)</w:t>
      </w:r>
      <w:r w:rsidRPr="004F2AD2">
        <w:rPr>
          <w:szCs w:val="24"/>
        </w:rPr>
        <w:t xml:space="preserve"> mėnesių nuo </w:t>
      </w:r>
      <w:r w:rsidR="00EF4963">
        <w:rPr>
          <w:szCs w:val="24"/>
        </w:rPr>
        <w:t>S</w:t>
      </w:r>
      <w:r w:rsidR="00F65247" w:rsidRPr="004F2AD2">
        <w:rPr>
          <w:szCs w:val="24"/>
        </w:rPr>
        <w:t xml:space="preserve">utarties </w:t>
      </w:r>
      <w:r w:rsidRPr="004F2AD2">
        <w:rPr>
          <w:szCs w:val="24"/>
        </w:rPr>
        <w:t xml:space="preserve">įsigaliojimo dienos. </w:t>
      </w:r>
    </w:p>
    <w:p w14:paraId="7805B7C5" w14:textId="0ACA4F06" w:rsidR="00AD7E9F" w:rsidRPr="009D6810" w:rsidRDefault="00AD7E9F" w:rsidP="009D6810">
      <w:pPr>
        <w:pStyle w:val="ListParagraph"/>
        <w:numPr>
          <w:ilvl w:val="1"/>
          <w:numId w:val="15"/>
        </w:numPr>
        <w:spacing w:after="0" w:line="240" w:lineRule="auto"/>
        <w:ind w:left="0" w:firstLine="720"/>
        <w:jc w:val="both"/>
        <w:rPr>
          <w:color w:val="000000"/>
          <w:szCs w:val="24"/>
        </w:rPr>
      </w:pPr>
      <w:r w:rsidRPr="009D6810">
        <w:rPr>
          <w:szCs w:val="24"/>
        </w:rPr>
        <w:lastRenderedPageBreak/>
        <w:t xml:space="preserve">Paslaugų teikėjas turi teisę kreiptis į Perkančiąją organizaciją dėl paslaugų suteikimo termino pratęsimo, jei paslaugų teikėjas nespėja įvykdyti paslaugų per nurodytą terminą dėl </w:t>
      </w:r>
      <w:r w:rsidR="00E2660C" w:rsidRPr="009D6810">
        <w:rPr>
          <w:szCs w:val="24"/>
        </w:rPr>
        <w:t xml:space="preserve">šių, </w:t>
      </w:r>
      <w:r w:rsidRPr="009D6810">
        <w:rPr>
          <w:szCs w:val="24"/>
        </w:rPr>
        <w:t>nuo paslaugų teikėjo nepriklausančių aplinkybių, atsiradusių po Sutarties įsigaliojimo:</w:t>
      </w:r>
    </w:p>
    <w:p w14:paraId="18F54AB0" w14:textId="2FD949D4" w:rsidR="00E2660C" w:rsidRPr="009D6810" w:rsidRDefault="009D6810" w:rsidP="009D6810">
      <w:pPr>
        <w:pStyle w:val="ListParagraph"/>
        <w:numPr>
          <w:ilvl w:val="2"/>
          <w:numId w:val="56"/>
        </w:numPr>
        <w:spacing w:after="0" w:line="240" w:lineRule="auto"/>
        <w:ind w:left="0" w:firstLine="720"/>
        <w:jc w:val="both"/>
        <w:rPr>
          <w:szCs w:val="24"/>
        </w:rPr>
      </w:pPr>
      <w:r>
        <w:rPr>
          <w:szCs w:val="24"/>
        </w:rPr>
        <w:t>j</w:t>
      </w:r>
      <w:r w:rsidR="00E2660C" w:rsidRPr="009D6810">
        <w:rPr>
          <w:szCs w:val="24"/>
        </w:rPr>
        <w:t xml:space="preserve">ei </w:t>
      </w:r>
      <w:r w:rsidR="00AD7E9F" w:rsidRPr="009D6810">
        <w:rPr>
          <w:szCs w:val="24"/>
        </w:rPr>
        <w:t xml:space="preserve">pasikeičia teisinis reglamentavimas ir </w:t>
      </w:r>
      <w:r w:rsidR="00E2660C" w:rsidRPr="009D6810">
        <w:rPr>
          <w:szCs w:val="24"/>
        </w:rPr>
        <w:t xml:space="preserve">tai </w:t>
      </w:r>
      <w:r w:rsidR="00AD7E9F" w:rsidRPr="009D6810">
        <w:rPr>
          <w:szCs w:val="24"/>
        </w:rPr>
        <w:t xml:space="preserve">turi įtakos Paslaugų teikėjo prievolių įvykdymo terminui ir/arba </w:t>
      </w:r>
    </w:p>
    <w:p w14:paraId="1A1BCBAE" w14:textId="0B792FB4" w:rsidR="00E2660C" w:rsidRPr="009D6810" w:rsidRDefault="009D6810" w:rsidP="009D6810">
      <w:pPr>
        <w:pStyle w:val="ListParagraph"/>
        <w:numPr>
          <w:ilvl w:val="2"/>
          <w:numId w:val="56"/>
        </w:numPr>
        <w:spacing w:after="0" w:line="240" w:lineRule="auto"/>
        <w:ind w:left="0" w:firstLine="720"/>
        <w:jc w:val="both"/>
        <w:rPr>
          <w:szCs w:val="24"/>
        </w:rPr>
      </w:pPr>
      <w:r>
        <w:rPr>
          <w:szCs w:val="24"/>
        </w:rPr>
        <w:t>j</w:t>
      </w:r>
      <w:r w:rsidR="00E2660C" w:rsidRPr="009D6810">
        <w:rPr>
          <w:szCs w:val="24"/>
        </w:rPr>
        <w:t xml:space="preserve">ei </w:t>
      </w:r>
      <w:r w:rsidR="00AD7E9F" w:rsidRPr="009D6810">
        <w:rPr>
          <w:szCs w:val="24"/>
        </w:rPr>
        <w:t>perkančiosios organizacijos Paslaugų teikėjui pateikiami nurodymai turi įtakos Paslaugų teikėjo prievolių įvykdymo terminams ir/arb</w:t>
      </w:r>
      <w:r w:rsidR="00E2660C" w:rsidRPr="009D6810">
        <w:rPr>
          <w:szCs w:val="24"/>
        </w:rPr>
        <w:t>a</w:t>
      </w:r>
    </w:p>
    <w:p w14:paraId="7EBF5AA0" w14:textId="37C24423" w:rsidR="00E2660C" w:rsidRPr="009D6810" w:rsidRDefault="009D6810" w:rsidP="009D6810">
      <w:pPr>
        <w:pStyle w:val="ListParagraph"/>
        <w:numPr>
          <w:ilvl w:val="2"/>
          <w:numId w:val="56"/>
        </w:numPr>
        <w:spacing w:after="0" w:line="240" w:lineRule="auto"/>
        <w:ind w:left="0" w:firstLine="720"/>
        <w:jc w:val="both"/>
        <w:rPr>
          <w:szCs w:val="24"/>
        </w:rPr>
      </w:pPr>
      <w:r>
        <w:rPr>
          <w:szCs w:val="24"/>
        </w:rPr>
        <w:t>j</w:t>
      </w:r>
      <w:r w:rsidR="00E2660C" w:rsidRPr="009D6810">
        <w:rPr>
          <w:szCs w:val="24"/>
        </w:rPr>
        <w:t xml:space="preserve">ei </w:t>
      </w:r>
      <w:r w:rsidR="00AD7E9F" w:rsidRPr="009D6810">
        <w:rPr>
          <w:szCs w:val="24"/>
        </w:rPr>
        <w:t>atsiranda uždelsimas, kliūčių ar trukdymų, kurių atsiradimui Paslaugų teikėjas neturi įtakos ir už kuriuos jis neatsako</w:t>
      </w:r>
      <w:r w:rsidR="00F1356A">
        <w:rPr>
          <w:szCs w:val="24"/>
        </w:rPr>
        <w:t>,</w:t>
      </w:r>
      <w:r w:rsidR="00AD7E9F" w:rsidRPr="009D6810">
        <w:rPr>
          <w:szCs w:val="24"/>
        </w:rPr>
        <w:t xml:space="preserve"> ir kurie sukelti ir priskirtini Perkančiajai organizacijai arba Perkančiosios organizacijos personalui, arba tretiesiems asmenims ir/arba </w:t>
      </w:r>
    </w:p>
    <w:p w14:paraId="4E58BEB5" w14:textId="041986C6" w:rsidR="009D6810" w:rsidRDefault="009D6810" w:rsidP="009D6810">
      <w:pPr>
        <w:pStyle w:val="ListParagraph"/>
        <w:numPr>
          <w:ilvl w:val="2"/>
          <w:numId w:val="56"/>
        </w:numPr>
        <w:spacing w:after="0" w:line="240" w:lineRule="auto"/>
        <w:ind w:left="0" w:firstLine="720"/>
        <w:jc w:val="both"/>
        <w:rPr>
          <w:szCs w:val="24"/>
        </w:rPr>
      </w:pPr>
      <w:r>
        <w:rPr>
          <w:szCs w:val="24"/>
        </w:rPr>
        <w:t>d</w:t>
      </w:r>
      <w:r w:rsidR="00E2660C" w:rsidRPr="009D6810">
        <w:rPr>
          <w:szCs w:val="24"/>
        </w:rPr>
        <w:t xml:space="preserve">ėl </w:t>
      </w:r>
      <w:r w:rsidR="00AD7E9F" w:rsidRPr="009D6810">
        <w:rPr>
          <w:szCs w:val="24"/>
        </w:rPr>
        <w:t>kitų aplinkybių, kurių kiekviena Sutarties Šalis, būdama protinga ir apdairi</w:t>
      </w:r>
      <w:r w:rsidR="00253BC9">
        <w:rPr>
          <w:szCs w:val="24"/>
        </w:rPr>
        <w:t>,</w:t>
      </w:r>
      <w:r w:rsidR="00AD7E9F" w:rsidRPr="009D6810">
        <w:rPr>
          <w:szCs w:val="24"/>
        </w:rPr>
        <w:t xml:space="preserve"> negalėjo numatyti.</w:t>
      </w:r>
    </w:p>
    <w:p w14:paraId="63EE5143" w14:textId="4F49E2A5" w:rsidR="00E2660C" w:rsidRPr="009D6810" w:rsidRDefault="00E2660C" w:rsidP="009D6810">
      <w:pPr>
        <w:pStyle w:val="ListParagraph"/>
        <w:numPr>
          <w:ilvl w:val="1"/>
          <w:numId w:val="56"/>
        </w:numPr>
        <w:spacing w:after="0" w:line="240" w:lineRule="auto"/>
        <w:ind w:left="0" w:firstLine="720"/>
        <w:jc w:val="both"/>
        <w:rPr>
          <w:szCs w:val="24"/>
        </w:rPr>
      </w:pPr>
      <w:r w:rsidRPr="009D6810">
        <w:rPr>
          <w:szCs w:val="24"/>
        </w:rPr>
        <w:t>P</w:t>
      </w:r>
      <w:r w:rsidR="00F65247" w:rsidRPr="009D6810">
        <w:rPr>
          <w:szCs w:val="24"/>
        </w:rPr>
        <w:t>aslaugų</w:t>
      </w:r>
      <w:r w:rsidR="00EE5DFC" w:rsidRPr="009D6810">
        <w:rPr>
          <w:szCs w:val="24"/>
        </w:rPr>
        <w:t xml:space="preserve"> suteikimo terminas </w:t>
      </w:r>
      <w:r w:rsidRPr="009D6810">
        <w:rPr>
          <w:szCs w:val="24"/>
        </w:rPr>
        <w:t xml:space="preserve">abiejų šalių susitarimu </w:t>
      </w:r>
      <w:r w:rsidR="00EE5DFC" w:rsidRPr="009D6810">
        <w:rPr>
          <w:szCs w:val="24"/>
        </w:rPr>
        <w:t xml:space="preserve">gali būti pratęstas vieną kartą ne daugiau kaip </w:t>
      </w:r>
      <w:r w:rsidR="00117157" w:rsidRPr="009D6810">
        <w:rPr>
          <w:szCs w:val="24"/>
        </w:rPr>
        <w:t xml:space="preserve">6 </w:t>
      </w:r>
      <w:r w:rsidR="00EE5DFC" w:rsidRPr="009D6810">
        <w:rPr>
          <w:szCs w:val="24"/>
        </w:rPr>
        <w:t>(</w:t>
      </w:r>
      <w:r w:rsidR="00117157" w:rsidRPr="009D6810">
        <w:rPr>
          <w:szCs w:val="24"/>
        </w:rPr>
        <w:t>šešiems</w:t>
      </w:r>
      <w:r w:rsidR="00EE5DFC" w:rsidRPr="009D6810">
        <w:rPr>
          <w:szCs w:val="24"/>
        </w:rPr>
        <w:t xml:space="preserve">) </w:t>
      </w:r>
      <w:r w:rsidR="00117157" w:rsidRPr="009D6810">
        <w:rPr>
          <w:szCs w:val="24"/>
        </w:rPr>
        <w:t>mėnesiams</w:t>
      </w:r>
      <w:r w:rsidR="00EE5DFC" w:rsidRPr="009D6810">
        <w:rPr>
          <w:szCs w:val="24"/>
        </w:rPr>
        <w:t xml:space="preserve">. Pratęsiant paslaugų teikimo terminą, </w:t>
      </w:r>
      <w:r w:rsidR="002D468D" w:rsidRPr="009D6810">
        <w:rPr>
          <w:szCs w:val="24"/>
        </w:rPr>
        <w:t xml:space="preserve">šios techninės specifikacijos </w:t>
      </w:r>
      <w:r w:rsidR="00EE5DFC" w:rsidRPr="009D6810">
        <w:rPr>
          <w:szCs w:val="24"/>
        </w:rPr>
        <w:t xml:space="preserve">6 skyriuje apibrėžti </w:t>
      </w:r>
      <w:r w:rsidR="00C35A47" w:rsidRPr="009D6810">
        <w:rPr>
          <w:szCs w:val="24"/>
        </w:rPr>
        <w:t>atitinkamų</w:t>
      </w:r>
      <w:r w:rsidR="00936566" w:rsidRPr="009D6810">
        <w:rPr>
          <w:szCs w:val="24"/>
        </w:rPr>
        <w:t xml:space="preserve"> rezultatų pateikimo</w:t>
      </w:r>
      <w:r w:rsidR="00EE5DFC" w:rsidRPr="009D6810">
        <w:rPr>
          <w:szCs w:val="24"/>
        </w:rPr>
        <w:t xml:space="preserve"> terminai gali būti pratęsiami nevienodai, bendru </w:t>
      </w:r>
      <w:r w:rsidR="00C35A47" w:rsidRPr="009D6810">
        <w:rPr>
          <w:szCs w:val="24"/>
        </w:rPr>
        <w:t xml:space="preserve">paslaugų </w:t>
      </w:r>
      <w:r w:rsidR="00EE5DFC" w:rsidRPr="009D6810">
        <w:rPr>
          <w:szCs w:val="24"/>
        </w:rPr>
        <w:t>teikėjo ir Perkančiosios organizacijos sutarimu.</w:t>
      </w:r>
    </w:p>
    <w:p w14:paraId="3B3B9093" w14:textId="4C990BB4" w:rsidR="00E2660C" w:rsidRPr="009D6810" w:rsidRDefault="00425D0A" w:rsidP="009D6810">
      <w:pPr>
        <w:pStyle w:val="ListParagraph"/>
        <w:numPr>
          <w:ilvl w:val="1"/>
          <w:numId w:val="56"/>
        </w:numPr>
        <w:spacing w:after="0" w:line="240" w:lineRule="auto"/>
        <w:ind w:left="0" w:firstLine="720"/>
        <w:jc w:val="both"/>
        <w:rPr>
          <w:color w:val="000000"/>
          <w:szCs w:val="24"/>
        </w:rPr>
      </w:pPr>
      <w:r w:rsidRPr="009D6810">
        <w:rPr>
          <w:szCs w:val="24"/>
        </w:rPr>
        <w:t>Paslaugų teikėjas, vykd</w:t>
      </w:r>
      <w:r w:rsidR="00981239" w:rsidRPr="009D6810">
        <w:rPr>
          <w:szCs w:val="24"/>
        </w:rPr>
        <w:t>ydamas</w:t>
      </w:r>
      <w:r w:rsidRPr="009D6810">
        <w:rPr>
          <w:szCs w:val="24"/>
        </w:rPr>
        <w:t xml:space="preserve"> </w:t>
      </w:r>
      <w:r w:rsidR="00EF4963">
        <w:rPr>
          <w:szCs w:val="24"/>
        </w:rPr>
        <w:t>S</w:t>
      </w:r>
      <w:r w:rsidRPr="009D6810">
        <w:rPr>
          <w:szCs w:val="24"/>
        </w:rPr>
        <w:t>utartį, privalo organizuoti darbo grup</w:t>
      </w:r>
      <w:r w:rsidR="00D32266" w:rsidRPr="009D6810">
        <w:rPr>
          <w:szCs w:val="24"/>
        </w:rPr>
        <w:t>ės</w:t>
      </w:r>
      <w:r w:rsidRPr="009D6810">
        <w:rPr>
          <w:szCs w:val="24"/>
        </w:rPr>
        <w:t xml:space="preserve"> </w:t>
      </w:r>
      <w:r w:rsidR="00E50238" w:rsidRPr="009D6810">
        <w:rPr>
          <w:szCs w:val="24"/>
        </w:rPr>
        <w:t xml:space="preserve">(jei darbo grupė bus suformuota) </w:t>
      </w:r>
      <w:r w:rsidR="00515C52" w:rsidRPr="009D6810">
        <w:rPr>
          <w:szCs w:val="24"/>
        </w:rPr>
        <w:t>susitikimus</w:t>
      </w:r>
      <w:r w:rsidRPr="009D6810">
        <w:rPr>
          <w:szCs w:val="24"/>
        </w:rPr>
        <w:t>, dokumentuoti darbo grup</w:t>
      </w:r>
      <w:r w:rsidR="00D32266" w:rsidRPr="009D6810">
        <w:rPr>
          <w:szCs w:val="24"/>
        </w:rPr>
        <w:t>ės</w:t>
      </w:r>
      <w:r w:rsidRPr="009D6810">
        <w:rPr>
          <w:szCs w:val="24"/>
        </w:rPr>
        <w:t xml:space="preserve"> susitikimuose priimtus sprendimus</w:t>
      </w:r>
      <w:r w:rsidR="00847222" w:rsidRPr="009D6810">
        <w:rPr>
          <w:szCs w:val="24"/>
        </w:rPr>
        <w:t xml:space="preserve"> ir </w:t>
      </w:r>
      <w:r w:rsidR="00EF4963">
        <w:rPr>
          <w:szCs w:val="24"/>
        </w:rPr>
        <w:t>S</w:t>
      </w:r>
      <w:r w:rsidR="00A10496" w:rsidRPr="009D6810">
        <w:rPr>
          <w:szCs w:val="24"/>
        </w:rPr>
        <w:t>utarties vykdymo pažangą</w:t>
      </w:r>
      <w:r w:rsidRPr="009D6810">
        <w:rPr>
          <w:szCs w:val="24"/>
        </w:rPr>
        <w:t>. Parengtos darbo grup</w:t>
      </w:r>
      <w:r w:rsidR="00D32266" w:rsidRPr="009D6810">
        <w:rPr>
          <w:szCs w:val="24"/>
        </w:rPr>
        <w:t>ės</w:t>
      </w:r>
      <w:r w:rsidRPr="009D6810">
        <w:rPr>
          <w:szCs w:val="24"/>
        </w:rPr>
        <w:t xml:space="preserve"> susitikimų darbotvarkės turi būti </w:t>
      </w:r>
      <w:r w:rsidR="00981239" w:rsidRPr="009D6810">
        <w:rPr>
          <w:szCs w:val="24"/>
        </w:rPr>
        <w:t xml:space="preserve">pateiktos </w:t>
      </w:r>
      <w:r w:rsidRPr="009D6810">
        <w:rPr>
          <w:szCs w:val="24"/>
        </w:rPr>
        <w:t xml:space="preserve">ne vėliau kaip prieš 3 (tris) darbo dienas iki darbo grupės susitikimo. Parengti ir su </w:t>
      </w:r>
      <w:r w:rsidR="00A10496" w:rsidRPr="009D6810">
        <w:rPr>
          <w:szCs w:val="24"/>
        </w:rPr>
        <w:t xml:space="preserve">Perkančiąja organizacija </w:t>
      </w:r>
      <w:r w:rsidRPr="009D6810">
        <w:rPr>
          <w:szCs w:val="24"/>
        </w:rPr>
        <w:t xml:space="preserve">suderinti darbo grupės susitikimų protokolų projektai turi būti </w:t>
      </w:r>
      <w:r w:rsidR="00981239" w:rsidRPr="009D6810">
        <w:rPr>
          <w:szCs w:val="24"/>
        </w:rPr>
        <w:t xml:space="preserve">pateikti </w:t>
      </w:r>
      <w:r w:rsidRPr="009D6810">
        <w:rPr>
          <w:szCs w:val="24"/>
        </w:rPr>
        <w:t>ne vėliau kaip per 3 (tris) darbo dienas po atitinkamo darbo grupės susitikimo.</w:t>
      </w:r>
      <w:r w:rsidR="004B4C0F" w:rsidRPr="009D6810">
        <w:rPr>
          <w:szCs w:val="24"/>
        </w:rPr>
        <w:t xml:space="preserve"> </w:t>
      </w:r>
    </w:p>
    <w:p w14:paraId="552240D5" w14:textId="2662DF0B" w:rsidR="00AE7AC5" w:rsidRPr="009D6810" w:rsidRDefault="00EC0DEB" w:rsidP="009D6810">
      <w:pPr>
        <w:pStyle w:val="ListParagraph"/>
        <w:numPr>
          <w:ilvl w:val="1"/>
          <w:numId w:val="56"/>
        </w:numPr>
        <w:spacing w:after="0" w:line="240" w:lineRule="auto"/>
        <w:ind w:left="0" w:firstLine="720"/>
        <w:jc w:val="both"/>
        <w:rPr>
          <w:color w:val="000000"/>
          <w:szCs w:val="24"/>
        </w:rPr>
      </w:pPr>
      <w:r w:rsidRPr="009D6810">
        <w:rPr>
          <w:spacing w:val="-2"/>
        </w:rPr>
        <w:t xml:space="preserve">Paslaugų teikėjas turi </w:t>
      </w:r>
      <w:r w:rsidRPr="002C5F61">
        <w:t xml:space="preserve">užtikrinti </w:t>
      </w:r>
      <w:r>
        <w:t>paslaugų tei</w:t>
      </w:r>
      <w:r w:rsidRPr="002C5F61">
        <w:t xml:space="preserve">kėjo </w:t>
      </w:r>
      <w:r>
        <w:t xml:space="preserve">specialistų/ekspertų realų darbą vykdant </w:t>
      </w:r>
      <w:r w:rsidR="00EF4963">
        <w:t>S</w:t>
      </w:r>
      <w:r w:rsidRPr="002C5F61">
        <w:t xml:space="preserve">utartį ir galimybę </w:t>
      </w:r>
      <w:r>
        <w:t>Perkančiajai organizacijai</w:t>
      </w:r>
      <w:r w:rsidRPr="002C5F61">
        <w:t xml:space="preserve"> tiesiogiai bendrauti su </w:t>
      </w:r>
      <w:r>
        <w:t>specialistais/ekspertais</w:t>
      </w:r>
      <w:r w:rsidRPr="002C5F61">
        <w:t xml:space="preserve"> derinant </w:t>
      </w:r>
      <w:r>
        <w:t>paslaugų</w:t>
      </w:r>
      <w:r w:rsidRPr="002C5F61">
        <w:t xml:space="preserve"> rezultatus. </w:t>
      </w:r>
      <w:r w:rsidR="004B4C0F" w:rsidRPr="009D6810">
        <w:rPr>
          <w:szCs w:val="24"/>
        </w:rPr>
        <w:t>Susitikimuose ir bendraujant elektroniniu pašt</w:t>
      </w:r>
      <w:r w:rsidR="00847222" w:rsidRPr="009D6810">
        <w:rPr>
          <w:szCs w:val="24"/>
        </w:rPr>
        <w:t>u privalo tiesiogiai dalyvauti paslaugų teikėjo s</w:t>
      </w:r>
      <w:r w:rsidR="004B4C0F" w:rsidRPr="009D6810">
        <w:rPr>
          <w:szCs w:val="24"/>
        </w:rPr>
        <w:t xml:space="preserve">utarčiai vykdyti paskirti </w:t>
      </w:r>
      <w:r w:rsidR="00713B9E" w:rsidRPr="009D6810">
        <w:rPr>
          <w:szCs w:val="24"/>
        </w:rPr>
        <w:t>specialistai/</w:t>
      </w:r>
      <w:r w:rsidR="00847222" w:rsidRPr="009D6810">
        <w:rPr>
          <w:szCs w:val="24"/>
        </w:rPr>
        <w:t>ekspertai, bendravimas per p</w:t>
      </w:r>
      <w:r w:rsidR="004B4C0F" w:rsidRPr="009D6810">
        <w:rPr>
          <w:szCs w:val="24"/>
        </w:rPr>
        <w:t>aslaugų teikėjo paskirtą papildomą personalą ar trečiuosius asmenis laikomas tinkamu tik organizaciniais klausimais, bet ne dėl paslaugų rezultatų turinio.</w:t>
      </w:r>
    </w:p>
    <w:p w14:paraId="1E82BA41" w14:textId="08F4016E" w:rsidR="00E2660C" w:rsidRPr="004F2AD2" w:rsidRDefault="009E4B9C" w:rsidP="009D6810">
      <w:pPr>
        <w:pStyle w:val="ListParagraph"/>
        <w:numPr>
          <w:ilvl w:val="1"/>
          <w:numId w:val="56"/>
        </w:numPr>
        <w:spacing w:after="0" w:line="240" w:lineRule="auto"/>
        <w:ind w:left="0" w:firstLine="720"/>
        <w:jc w:val="both"/>
        <w:rPr>
          <w:color w:val="000000"/>
          <w:szCs w:val="24"/>
        </w:rPr>
      </w:pPr>
      <w:r w:rsidRPr="004F2AD2">
        <w:rPr>
          <w:szCs w:val="24"/>
        </w:rPr>
        <w:t>Esant informacijos, suderinimo, konsul</w:t>
      </w:r>
      <w:r w:rsidR="00847222">
        <w:rPr>
          <w:szCs w:val="24"/>
        </w:rPr>
        <w:t xml:space="preserve">tacijos ar panašiam poreikiui, </w:t>
      </w:r>
      <w:r w:rsidR="00EF4963">
        <w:rPr>
          <w:szCs w:val="24"/>
        </w:rPr>
        <w:t>P</w:t>
      </w:r>
      <w:r w:rsidRPr="004F2AD2">
        <w:rPr>
          <w:szCs w:val="24"/>
        </w:rPr>
        <w:t xml:space="preserve">aslaugų teikėjas gali kreiptis į Perkančiosios organizacijos kontaktinį asmenį </w:t>
      </w:r>
      <w:r w:rsidR="00847222">
        <w:rPr>
          <w:szCs w:val="24"/>
        </w:rPr>
        <w:t xml:space="preserve">bet kurią darbo dieną per visą </w:t>
      </w:r>
      <w:r w:rsidR="00EF4963">
        <w:rPr>
          <w:szCs w:val="24"/>
        </w:rPr>
        <w:t>S</w:t>
      </w:r>
      <w:r w:rsidRPr="004F2AD2">
        <w:rPr>
          <w:szCs w:val="24"/>
        </w:rPr>
        <w:t>utarties</w:t>
      </w:r>
      <w:r w:rsidR="00847222">
        <w:rPr>
          <w:szCs w:val="24"/>
        </w:rPr>
        <w:t xml:space="preserve"> vykdymo laikotarpį. Taip pat </w:t>
      </w:r>
      <w:r w:rsidR="00EF4963">
        <w:rPr>
          <w:szCs w:val="24"/>
        </w:rPr>
        <w:t>P</w:t>
      </w:r>
      <w:r w:rsidRPr="004F2AD2">
        <w:rPr>
          <w:szCs w:val="24"/>
        </w:rPr>
        <w:t>aslaugų teikėjas gali (ir siūloma</w:t>
      </w:r>
      <w:r w:rsidR="00847222">
        <w:rPr>
          <w:szCs w:val="24"/>
        </w:rPr>
        <w:t>) kreiptis dėl atskirų vykdant s</w:t>
      </w:r>
      <w:r w:rsidRPr="004F2AD2">
        <w:rPr>
          <w:szCs w:val="24"/>
        </w:rPr>
        <w:t>utartį rengiamų dokumentų dalių tarpinio suderinimo, aptarimo.</w:t>
      </w:r>
    </w:p>
    <w:p w14:paraId="42032673" w14:textId="29CCDA6C" w:rsidR="00E2660C" w:rsidRDefault="00425D0A" w:rsidP="009D6810">
      <w:pPr>
        <w:pStyle w:val="ListParagraph"/>
        <w:numPr>
          <w:ilvl w:val="1"/>
          <w:numId w:val="56"/>
        </w:numPr>
        <w:spacing w:after="0" w:line="240" w:lineRule="auto"/>
        <w:ind w:left="0" w:firstLine="720"/>
        <w:jc w:val="both"/>
      </w:pPr>
      <w:r w:rsidRPr="0053490A">
        <w:t xml:space="preserve">Paslaugų teikėjas privalo užtikrinti konfidencialumą visą </w:t>
      </w:r>
      <w:r w:rsidR="00EF4963">
        <w:t>S</w:t>
      </w:r>
      <w:r w:rsidRPr="0053490A">
        <w:t>utarties vykdymo laikotarpį bei neribotą laiką po jo. Paslaugų teikėjas neturi teisės viešinti ar kitokiu būdu atskleisti ar perduoti tretiesiems asmenims, išskyrus šiame punkte numatytą a</w:t>
      </w:r>
      <w:r w:rsidRPr="00E2660C">
        <w:t xml:space="preserve">tvejį, jam </w:t>
      </w:r>
      <w:r w:rsidR="00EF4963">
        <w:t>S</w:t>
      </w:r>
      <w:r w:rsidRPr="00E2660C">
        <w:t xml:space="preserve">utarties vykdymo metu sužinotos ar perduotos informacijos ir (ar) duomenų, taip pat neturi teisės </w:t>
      </w:r>
      <w:r w:rsidR="00EF4963">
        <w:t>S</w:t>
      </w:r>
      <w:r w:rsidRPr="00E2660C">
        <w:t xml:space="preserve">utarties vykdymui gautą informaciją ir (ar) duomenis naudoti asmeniniams ar trečiųjų asmenų poreikiams. Visa </w:t>
      </w:r>
      <w:r w:rsidR="007D7458" w:rsidRPr="00E2660C">
        <w:t>Perkanč</w:t>
      </w:r>
      <w:r w:rsidRPr="00E2660C">
        <w:t xml:space="preserve">iosios organizacijos </w:t>
      </w:r>
      <w:r w:rsidR="00847222" w:rsidRPr="00E2660C">
        <w:t>p</w:t>
      </w:r>
      <w:r w:rsidRPr="00E2660C">
        <w:t xml:space="preserve">aslaugų teikėjui suteikta informacija ir (ar) duomenys ar vykdant </w:t>
      </w:r>
      <w:r w:rsidR="00847222" w:rsidRPr="00E2660C">
        <w:t>s</w:t>
      </w:r>
      <w:r w:rsidRPr="00E2660C">
        <w:t xml:space="preserve">utartį sužinota minėta informacija ir (ar) duomenys laikomi konfidencialiais. Šiame punkte numatyti konfidencialumo įsipareigojimai netaikomi </w:t>
      </w:r>
      <w:r w:rsidR="00847222" w:rsidRPr="00E2660C">
        <w:t>s</w:t>
      </w:r>
      <w:r w:rsidRPr="00E2660C">
        <w:t>utarties vykdymo metu sužinotą informaciją ir (ar) duomenis atskleidžiant, kai jos atskleidimo pareiga numatyta Lietuvos Respublikos teisės aktuose.</w:t>
      </w:r>
    </w:p>
    <w:p w14:paraId="6DB9E7BF" w14:textId="64CC98C7" w:rsidR="00E2660C" w:rsidRPr="0053490A" w:rsidRDefault="00425D0A" w:rsidP="009D6810">
      <w:pPr>
        <w:pStyle w:val="ListParagraph"/>
        <w:numPr>
          <w:ilvl w:val="1"/>
          <w:numId w:val="56"/>
        </w:numPr>
        <w:spacing w:after="0" w:line="240" w:lineRule="auto"/>
        <w:ind w:left="0" w:firstLine="720"/>
        <w:jc w:val="both"/>
        <w:rPr>
          <w:color w:val="000000"/>
        </w:rPr>
      </w:pPr>
      <w:r w:rsidRPr="0053490A">
        <w:t xml:space="preserve">Įvykdžius </w:t>
      </w:r>
      <w:r w:rsidR="00EF4963">
        <w:t>S</w:t>
      </w:r>
      <w:r w:rsidRPr="0053490A">
        <w:t>utartį</w:t>
      </w:r>
      <w:r w:rsidR="00E02204" w:rsidRPr="00E2660C">
        <w:t xml:space="preserve"> </w:t>
      </w:r>
      <w:r w:rsidRPr="00E2660C">
        <w:t xml:space="preserve">nedelsiant, bet ne vėliau kaip per 3 (tris) darbo dienas, </w:t>
      </w:r>
      <w:r w:rsidR="00EF4963">
        <w:t>P</w:t>
      </w:r>
      <w:r w:rsidRPr="00E2660C">
        <w:t xml:space="preserve">aslaugų teikėjas turi sunaikinti visus dokumentus, duomenis ir informaciją, gautą vykdant </w:t>
      </w:r>
      <w:r w:rsidR="00EF4963">
        <w:t>S</w:t>
      </w:r>
      <w:r w:rsidRPr="00E2660C">
        <w:t>utartį ar susijusią su jos vykdymu</w:t>
      </w:r>
      <w:r w:rsidR="00F1356A">
        <w:t>,</w:t>
      </w:r>
      <w:r w:rsidRPr="00E2660C">
        <w:t xml:space="preserve"> ir pateikti </w:t>
      </w:r>
      <w:r w:rsidR="007D7458" w:rsidRPr="00E2660C">
        <w:t>Perkanč</w:t>
      </w:r>
      <w:r w:rsidRPr="00E2660C">
        <w:t xml:space="preserve">iajai organizacijai tai patvirtinančią deklaraciją ar lygiavertį dokumentą. Paslaugų teikėjas įsipareigoja atlyginti visus </w:t>
      </w:r>
      <w:r w:rsidR="007D7458" w:rsidRPr="00E2660C">
        <w:t>Perkanč</w:t>
      </w:r>
      <w:r w:rsidRPr="00E2660C">
        <w:t>iosios organizacijos nuostolius, atsiradusius dėl šiame punkte numatytos pareigos nevykdymo ar netinkamo vykdymo.</w:t>
      </w:r>
    </w:p>
    <w:p w14:paraId="3C57E83E" w14:textId="7BA06E0F" w:rsidR="00144316" w:rsidRPr="00E2660C" w:rsidRDefault="00144316" w:rsidP="009D6810">
      <w:pPr>
        <w:pStyle w:val="ListParagraph"/>
        <w:numPr>
          <w:ilvl w:val="1"/>
          <w:numId w:val="56"/>
        </w:numPr>
        <w:spacing w:after="0" w:line="240" w:lineRule="auto"/>
        <w:ind w:left="0" w:firstLine="720"/>
        <w:jc w:val="both"/>
      </w:pPr>
      <w:bookmarkStart w:id="9" w:name="_Hlk51933359"/>
      <w:r w:rsidRPr="0053490A">
        <w:t xml:space="preserve">Visoje studijos rengimo dokumentacijoje turi būti naudojamas </w:t>
      </w:r>
      <w:r w:rsidR="00485C5B" w:rsidRPr="0053490A">
        <w:t xml:space="preserve">Perkančiosios organizacijos </w:t>
      </w:r>
      <w:r w:rsidRPr="00E2660C">
        <w:t>EEE finansinio mechanizmo ženklas</w:t>
      </w:r>
      <w:r w:rsidR="00485C5B" w:rsidRPr="00E2660C">
        <w:t xml:space="preserve"> (</w:t>
      </w:r>
      <w:r w:rsidRPr="00E2660C">
        <w:t>https://eeagrants.org/resources/eea-grants-logo-package</w:t>
      </w:r>
      <w:r w:rsidR="00485C5B" w:rsidRPr="00E2660C">
        <w:t>).</w:t>
      </w:r>
    </w:p>
    <w:bookmarkEnd w:id="9"/>
    <w:p w14:paraId="2574AA07" w14:textId="77777777" w:rsidR="00836619" w:rsidRPr="00836619" w:rsidRDefault="00836619" w:rsidP="00836619">
      <w:pPr>
        <w:pStyle w:val="ListParagraph"/>
        <w:ind w:left="360"/>
        <w:rPr>
          <w:highlight w:val="yellow"/>
        </w:rPr>
      </w:pPr>
    </w:p>
    <w:tbl>
      <w:tblPr>
        <w:tblW w:w="9773" w:type="dxa"/>
        <w:tblInd w:w="-106" w:type="dxa"/>
        <w:tblLook w:val="0000" w:firstRow="0" w:lastRow="0" w:firstColumn="0" w:lastColumn="0" w:noHBand="0" w:noVBand="0"/>
      </w:tblPr>
      <w:tblGrid>
        <w:gridCol w:w="5024"/>
        <w:gridCol w:w="4749"/>
      </w:tblGrid>
      <w:tr w:rsidR="003800C4" w:rsidRPr="005D64E0" w14:paraId="1C3F0FAF" w14:textId="77777777" w:rsidTr="003800C4">
        <w:trPr>
          <w:trHeight w:val="3066"/>
        </w:trPr>
        <w:tc>
          <w:tcPr>
            <w:tcW w:w="5024" w:type="dxa"/>
          </w:tcPr>
          <w:p w14:paraId="758F1F73" w14:textId="77777777" w:rsidR="003800C4" w:rsidRPr="00CF5018" w:rsidRDefault="003800C4" w:rsidP="0051256C">
            <w:pPr>
              <w:spacing w:after="0" w:line="240" w:lineRule="auto"/>
              <w:rPr>
                <w:b/>
              </w:rPr>
            </w:pPr>
            <w:r w:rsidRPr="00CF5018">
              <w:rPr>
                <w:b/>
              </w:rPr>
              <w:lastRenderedPageBreak/>
              <w:t>PASLAUGŲ GAVĖJAS</w:t>
            </w:r>
          </w:p>
          <w:p w14:paraId="0EB684AD" w14:textId="77777777" w:rsidR="003800C4" w:rsidRPr="00CF5018" w:rsidRDefault="003800C4" w:rsidP="0051256C">
            <w:pPr>
              <w:spacing w:after="0" w:line="240" w:lineRule="auto"/>
            </w:pPr>
          </w:p>
          <w:p w14:paraId="0B0CAB1B" w14:textId="77777777" w:rsidR="003800C4" w:rsidRPr="00CF5018" w:rsidRDefault="003800C4" w:rsidP="0051256C">
            <w:pPr>
              <w:spacing w:after="0" w:line="240" w:lineRule="auto"/>
              <w:rPr>
                <w:b/>
                <w:bCs/>
              </w:rPr>
            </w:pPr>
            <w:r w:rsidRPr="00CF5018">
              <w:rPr>
                <w:b/>
                <w:bCs/>
              </w:rPr>
              <w:t>Nacionalinė teismų administracija</w:t>
            </w:r>
          </w:p>
          <w:p w14:paraId="000CDE83" w14:textId="77777777" w:rsidR="003800C4" w:rsidRPr="00CF5018" w:rsidRDefault="003800C4" w:rsidP="0051256C">
            <w:pPr>
              <w:spacing w:after="0" w:line="240" w:lineRule="auto"/>
            </w:pPr>
          </w:p>
          <w:p w14:paraId="08C107CF" w14:textId="77777777" w:rsidR="003800C4" w:rsidRPr="00CF5018" w:rsidRDefault="003800C4" w:rsidP="0051256C">
            <w:pPr>
              <w:spacing w:after="0" w:line="240" w:lineRule="auto"/>
            </w:pPr>
            <w:r w:rsidRPr="00CF5018">
              <w:t>Juridinio asmens kodas 188724424</w:t>
            </w:r>
          </w:p>
          <w:p w14:paraId="55FA0DA7" w14:textId="77777777" w:rsidR="003800C4" w:rsidRPr="00CF5018" w:rsidRDefault="003800C4" w:rsidP="0051256C">
            <w:pPr>
              <w:spacing w:after="0" w:line="240" w:lineRule="auto"/>
            </w:pPr>
          </w:p>
          <w:p w14:paraId="74EAA019" w14:textId="77777777" w:rsidR="003800C4" w:rsidRPr="00CF5018" w:rsidRDefault="003800C4" w:rsidP="0051256C">
            <w:pPr>
              <w:spacing w:after="0" w:line="240" w:lineRule="auto"/>
            </w:pPr>
            <w:r w:rsidRPr="00CF5018">
              <w:t>Projekto vadovas</w:t>
            </w:r>
          </w:p>
          <w:p w14:paraId="680CD684" w14:textId="77777777" w:rsidR="003800C4" w:rsidRPr="00CF5018" w:rsidRDefault="003800C4" w:rsidP="0051256C">
            <w:pPr>
              <w:spacing w:after="0" w:line="240" w:lineRule="auto"/>
            </w:pPr>
            <w:r w:rsidRPr="00CF5018">
              <w:t>__________________________</w:t>
            </w:r>
          </w:p>
          <w:p w14:paraId="4F8E7479" w14:textId="77777777" w:rsidR="003800C4" w:rsidRPr="00CF5018" w:rsidRDefault="003800C4" w:rsidP="0051256C">
            <w:pPr>
              <w:spacing w:after="0" w:line="240" w:lineRule="auto"/>
            </w:pPr>
            <w:r w:rsidRPr="00CF5018">
              <w:t>Petras Sakalauskas</w:t>
            </w:r>
          </w:p>
          <w:p w14:paraId="27171CBA" w14:textId="77777777" w:rsidR="003800C4" w:rsidRPr="00AB5F9D" w:rsidRDefault="003800C4" w:rsidP="0051256C">
            <w:pPr>
              <w:spacing w:after="0" w:line="240" w:lineRule="auto"/>
              <w:jc w:val="center"/>
              <w:rPr>
                <w:highlight w:val="yellow"/>
              </w:rPr>
            </w:pPr>
            <w:r w:rsidRPr="00CF5018">
              <w:t xml:space="preserve">       A.V.</w:t>
            </w:r>
          </w:p>
        </w:tc>
        <w:tc>
          <w:tcPr>
            <w:tcW w:w="4749" w:type="dxa"/>
          </w:tcPr>
          <w:p w14:paraId="3CB5CC16" w14:textId="77777777" w:rsidR="003800C4" w:rsidRPr="00CF5018" w:rsidRDefault="003800C4" w:rsidP="0051256C">
            <w:pPr>
              <w:spacing w:after="0" w:line="240" w:lineRule="auto"/>
              <w:rPr>
                <w:b/>
              </w:rPr>
            </w:pPr>
            <w:r w:rsidRPr="00CF5018">
              <w:rPr>
                <w:b/>
              </w:rPr>
              <w:t>PASLAUGŲ TEIKĖJAS</w:t>
            </w:r>
          </w:p>
          <w:p w14:paraId="25632A88" w14:textId="77777777" w:rsidR="003800C4" w:rsidRPr="00CF5018" w:rsidRDefault="003800C4" w:rsidP="0051256C">
            <w:pPr>
              <w:spacing w:after="0" w:line="240" w:lineRule="auto"/>
            </w:pPr>
          </w:p>
          <w:p w14:paraId="68636245" w14:textId="77777777" w:rsidR="003800C4" w:rsidRPr="00CF5018" w:rsidRDefault="003800C4" w:rsidP="0051256C">
            <w:pPr>
              <w:spacing w:after="0" w:line="240" w:lineRule="auto"/>
              <w:rPr>
                <w:b/>
                <w:bCs/>
              </w:rPr>
            </w:pPr>
            <w:r w:rsidRPr="00CF5018">
              <w:rPr>
                <w:b/>
                <w:bCs/>
              </w:rPr>
              <w:t>Mykolo Romerio universitetas</w:t>
            </w:r>
          </w:p>
          <w:p w14:paraId="47BDDA1E" w14:textId="77777777" w:rsidR="003800C4" w:rsidRPr="00CF5018" w:rsidRDefault="003800C4" w:rsidP="0051256C">
            <w:pPr>
              <w:spacing w:after="0" w:line="240" w:lineRule="auto"/>
            </w:pPr>
          </w:p>
          <w:p w14:paraId="59657DB3" w14:textId="43C216B4" w:rsidR="003800C4" w:rsidRPr="00CF5018" w:rsidRDefault="003800C4" w:rsidP="0051256C">
            <w:pPr>
              <w:spacing w:after="0" w:line="240" w:lineRule="auto"/>
            </w:pPr>
            <w:r w:rsidRPr="00CF5018">
              <w:t xml:space="preserve">Juridinio asmens kodas </w:t>
            </w:r>
            <w:r w:rsidRPr="00CF5018">
              <w:rPr>
                <w:rFonts w:eastAsia="Times New Roman"/>
                <w:szCs w:val="24"/>
                <w:lang w:eastAsia="zh-CN"/>
              </w:rPr>
              <w:t>111951726</w:t>
            </w:r>
            <w:r w:rsidRPr="00CF5018">
              <w:t xml:space="preserve"> </w:t>
            </w:r>
          </w:p>
          <w:p w14:paraId="23ED594B" w14:textId="77777777" w:rsidR="003800C4" w:rsidRPr="00CF5018" w:rsidRDefault="003800C4" w:rsidP="0051256C">
            <w:pPr>
              <w:spacing w:after="0" w:line="240" w:lineRule="auto"/>
            </w:pPr>
          </w:p>
          <w:p w14:paraId="63874C9D" w14:textId="77777777" w:rsidR="003800C4" w:rsidRPr="00CF5018" w:rsidRDefault="003800C4" w:rsidP="0051256C">
            <w:pPr>
              <w:spacing w:after="0" w:line="240" w:lineRule="auto"/>
            </w:pPr>
            <w:r w:rsidRPr="00CF5018">
              <w:t>Rektorė</w:t>
            </w:r>
          </w:p>
          <w:p w14:paraId="58930FFB" w14:textId="77777777" w:rsidR="003800C4" w:rsidRPr="00CF5018" w:rsidRDefault="003800C4" w:rsidP="0051256C">
            <w:pPr>
              <w:spacing w:after="0" w:line="240" w:lineRule="auto"/>
            </w:pPr>
            <w:r w:rsidRPr="00CF5018">
              <w:t>_____________________________</w:t>
            </w:r>
          </w:p>
          <w:p w14:paraId="1CD8EE12" w14:textId="77777777" w:rsidR="003800C4" w:rsidRPr="00CF5018" w:rsidRDefault="003800C4" w:rsidP="0051256C">
            <w:pPr>
              <w:spacing w:after="0" w:line="240" w:lineRule="auto"/>
            </w:pPr>
            <w:r w:rsidRPr="00CF5018">
              <w:rPr>
                <w:rFonts w:eastAsia="Times New Roman"/>
                <w:szCs w:val="24"/>
                <w:lang w:eastAsia="zh-CN"/>
              </w:rPr>
              <w:t>prof. dr. Inga Žalėnienė</w:t>
            </w:r>
          </w:p>
          <w:p w14:paraId="4931F2DE" w14:textId="77777777" w:rsidR="003800C4" w:rsidRPr="005D64E0" w:rsidRDefault="003800C4" w:rsidP="0051256C">
            <w:pPr>
              <w:spacing w:after="0" w:line="240" w:lineRule="auto"/>
              <w:jc w:val="center"/>
            </w:pPr>
            <w:r w:rsidRPr="00CF5018">
              <w:t xml:space="preserve">    A.V.</w:t>
            </w:r>
          </w:p>
        </w:tc>
      </w:tr>
    </w:tbl>
    <w:p w14:paraId="07AB9CC6" w14:textId="77777777" w:rsidR="00425D0A" w:rsidRPr="004F2AD2" w:rsidRDefault="00425D0A" w:rsidP="004F2AD2">
      <w:pPr>
        <w:suppressAutoHyphens w:val="0"/>
        <w:spacing w:before="240" w:after="240" w:line="240" w:lineRule="auto"/>
        <w:jc w:val="both"/>
        <w:textAlignment w:val="auto"/>
        <w:rPr>
          <w:szCs w:val="24"/>
          <w:highlight w:val="lightGray"/>
        </w:rPr>
      </w:pPr>
    </w:p>
    <w:sectPr w:rsidR="00425D0A" w:rsidRPr="004F2AD2" w:rsidSect="007D7480">
      <w:headerReference w:type="default" r:id="rId14"/>
      <w:pgSz w:w="11906" w:h="16838"/>
      <w:pgMar w:top="1134" w:right="567" w:bottom="737"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9FEA0" w14:textId="77777777" w:rsidR="00A308E7" w:rsidRDefault="00A308E7" w:rsidP="00425D0A">
      <w:pPr>
        <w:spacing w:after="0" w:line="240" w:lineRule="auto"/>
      </w:pPr>
      <w:r>
        <w:separator/>
      </w:r>
    </w:p>
  </w:endnote>
  <w:endnote w:type="continuationSeparator" w:id="0">
    <w:p w14:paraId="47B4FD06" w14:textId="77777777" w:rsidR="00A308E7" w:rsidRDefault="00A308E7" w:rsidP="00425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8DFE7" w14:textId="77777777" w:rsidR="00A308E7" w:rsidRDefault="00A308E7" w:rsidP="00425D0A">
      <w:pPr>
        <w:spacing w:after="0" w:line="240" w:lineRule="auto"/>
      </w:pPr>
      <w:r>
        <w:separator/>
      </w:r>
    </w:p>
  </w:footnote>
  <w:footnote w:type="continuationSeparator" w:id="0">
    <w:p w14:paraId="14F6D7D5" w14:textId="77777777" w:rsidR="00A308E7" w:rsidRDefault="00A308E7" w:rsidP="00425D0A">
      <w:pPr>
        <w:spacing w:after="0" w:line="240" w:lineRule="auto"/>
      </w:pPr>
      <w:r>
        <w:continuationSeparator/>
      </w:r>
    </w:p>
  </w:footnote>
  <w:footnote w:id="1">
    <w:p w14:paraId="659441D4" w14:textId="22253BF1" w:rsidR="00D72AD5" w:rsidRDefault="00D72AD5">
      <w:pPr>
        <w:pStyle w:val="FootnoteText"/>
      </w:pPr>
      <w:r>
        <w:rPr>
          <w:rStyle w:val="FootnoteReference"/>
        </w:rPr>
        <w:footnoteRef/>
      </w:r>
      <w:r>
        <w:t xml:space="preserve"> Metodinės priemonės nėra šio pirkimo objektas.</w:t>
      </w:r>
    </w:p>
  </w:footnote>
  <w:footnote w:id="2">
    <w:p w14:paraId="4EACC634" w14:textId="180DFA2A" w:rsidR="00676A7C" w:rsidRDefault="00676A7C" w:rsidP="00676A7C">
      <w:pPr>
        <w:pStyle w:val="FootnoteText"/>
        <w:jc w:val="both"/>
      </w:pPr>
      <w:r>
        <w:rPr>
          <w:rStyle w:val="FootnoteReference"/>
        </w:rPr>
        <w:footnoteRef/>
      </w:r>
      <w:r>
        <w:t xml:space="preserve"> </w:t>
      </w:r>
      <w:r w:rsidRPr="00676A7C">
        <w:t>Jei vertinant 4 kriterijų ekonomini</w:t>
      </w:r>
      <w:r w:rsidR="00177FD0">
        <w:t>ame</w:t>
      </w:r>
      <w:r w:rsidRPr="00676A7C">
        <w:t xml:space="preserve"> naudingume buvo nustatyti paslaugų teikėjo pasiūlymo trūkumai/netikslumai, su 4 kriterijumi susijusi informacija gali būti tikslinama/koreguojama pirkimo sutarties vykdymo metu, siekiant pagerinti pasiūlymo rezultatus arba ištaisyti paslaugų teikėjo pasiūlymo rengimo metu padarytus trūkumus/paliktus netikslumus.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2D973" w14:textId="571482ED" w:rsidR="00344C60" w:rsidRDefault="00344C60" w:rsidP="00FA0683">
    <w:pPr>
      <w:pStyle w:val="Header"/>
      <w:spacing w:after="120"/>
      <w:jc w:val="center"/>
    </w:pPr>
    <w:r>
      <w:fldChar w:fldCharType="begin"/>
    </w:r>
    <w:r>
      <w:instrText xml:space="preserve"> PAGE </w:instrText>
    </w:r>
    <w:r>
      <w:fldChar w:fldCharType="separate"/>
    </w:r>
    <w:r w:rsidR="0029546B">
      <w:rPr>
        <w:noProof/>
      </w:rPr>
      <w:t>7</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45CB0" w14:textId="2A37341A" w:rsidR="00344C60" w:rsidRDefault="00344C60">
    <w:pPr>
      <w:pStyle w:val="Header"/>
      <w:jc w:val="center"/>
    </w:pPr>
    <w:r>
      <w:fldChar w:fldCharType="begin"/>
    </w:r>
    <w:r>
      <w:instrText xml:space="preserve"> PAGE </w:instrText>
    </w:r>
    <w:r>
      <w:fldChar w:fldCharType="separate"/>
    </w:r>
    <w:r w:rsidR="0029546B">
      <w:rPr>
        <w:noProof/>
      </w:rPr>
      <w:t>9</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879F2"/>
    <w:multiLevelType w:val="hybridMultilevel"/>
    <w:tmpl w:val="165C0B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33C3857"/>
    <w:multiLevelType w:val="multilevel"/>
    <w:tmpl w:val="D012D982"/>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68A15ED"/>
    <w:multiLevelType w:val="hybridMultilevel"/>
    <w:tmpl w:val="CE145A60"/>
    <w:lvl w:ilvl="0" w:tplc="5F687C8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4F2514"/>
    <w:multiLevelType w:val="multilevel"/>
    <w:tmpl w:val="F1C6E706"/>
    <w:lvl w:ilvl="0">
      <w:start w:val="6"/>
      <w:numFmt w:val="decimal"/>
      <w:lvlText w:val="%1."/>
      <w:lvlJc w:val="left"/>
      <w:pPr>
        <w:ind w:left="360" w:hanging="360"/>
      </w:pPr>
      <w:rPr>
        <w:rFonts w:hint="default"/>
        <w:color w:val="000000"/>
      </w:rPr>
    </w:lvl>
    <w:lvl w:ilvl="1">
      <w:start w:val="1"/>
      <w:numFmt w:val="decimal"/>
      <w:lvlText w:val="%1.%2."/>
      <w:lvlJc w:val="left"/>
      <w:pPr>
        <w:ind w:left="277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4" w15:restartNumberingAfterBreak="0">
    <w:nsid w:val="08F30974"/>
    <w:multiLevelType w:val="hybridMultilevel"/>
    <w:tmpl w:val="DA6E5F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681A6B"/>
    <w:multiLevelType w:val="multilevel"/>
    <w:tmpl w:val="6DC6D7C6"/>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0DED7131"/>
    <w:multiLevelType w:val="hybridMultilevel"/>
    <w:tmpl w:val="8B70EFF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0F817A36"/>
    <w:multiLevelType w:val="multilevel"/>
    <w:tmpl w:val="68480C9A"/>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7A71E40"/>
    <w:multiLevelType w:val="multilevel"/>
    <w:tmpl w:val="43825E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7FC6341"/>
    <w:multiLevelType w:val="hybridMultilevel"/>
    <w:tmpl w:val="1F4615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B7E7817"/>
    <w:multiLevelType w:val="hybridMultilevel"/>
    <w:tmpl w:val="CD5CC12E"/>
    <w:lvl w:ilvl="0" w:tplc="0427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C4A78BF"/>
    <w:multiLevelType w:val="hybridMultilevel"/>
    <w:tmpl w:val="7A1AB804"/>
    <w:lvl w:ilvl="0" w:tplc="E41ED0F6">
      <w:start w:val="1"/>
      <w:numFmt w:val="decimal"/>
      <w:lvlText w:val="%1."/>
      <w:lvlJc w:val="left"/>
      <w:pPr>
        <w:ind w:left="720" w:hanging="360"/>
      </w:pPr>
      <w:rPr>
        <w:rFonts w:ascii="Times New Roman" w:eastAsia="Calibr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F4D0E85"/>
    <w:multiLevelType w:val="hybridMultilevel"/>
    <w:tmpl w:val="63BEEBCC"/>
    <w:lvl w:ilvl="0" w:tplc="E8E68298">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3" w15:restartNumberingAfterBreak="0">
    <w:nsid w:val="20051CFC"/>
    <w:multiLevelType w:val="hybridMultilevel"/>
    <w:tmpl w:val="549C783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4" w15:restartNumberingAfterBreak="0">
    <w:nsid w:val="214E6D70"/>
    <w:multiLevelType w:val="multilevel"/>
    <w:tmpl w:val="4962910A"/>
    <w:lvl w:ilvl="0">
      <w:start w:val="1"/>
      <w:numFmt w:val="lowerLetter"/>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21880D19"/>
    <w:multiLevelType w:val="hybridMultilevel"/>
    <w:tmpl w:val="745EADBA"/>
    <w:lvl w:ilvl="0" w:tplc="66AC6544">
      <w:start w:val="1"/>
      <w:numFmt w:val="decimal"/>
      <w:lvlText w:val="3.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24C75ED"/>
    <w:multiLevelType w:val="hybridMultilevel"/>
    <w:tmpl w:val="3EEEC1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26D6625"/>
    <w:multiLevelType w:val="multilevel"/>
    <w:tmpl w:val="6CB83E28"/>
    <w:lvl w:ilvl="0">
      <w:start w:val="5"/>
      <w:numFmt w:val="decimal"/>
      <w:lvlText w:val="%1."/>
      <w:lvlJc w:val="left"/>
      <w:pPr>
        <w:ind w:left="357" w:hanging="357"/>
      </w:pPr>
      <w:rPr>
        <w:rFonts w:hint="default"/>
      </w:rPr>
    </w:lvl>
    <w:lvl w:ilvl="1">
      <w:start w:val="1"/>
      <w:numFmt w:val="decimal"/>
      <w:lvlText w:val="%1.%2."/>
      <w:lvlJc w:val="left"/>
      <w:pPr>
        <w:ind w:left="1077" w:hanging="357"/>
      </w:pPr>
      <w:rPr>
        <w:rFonts w:hint="default"/>
      </w:rPr>
    </w:lvl>
    <w:lvl w:ilvl="2">
      <w:start w:val="1"/>
      <w:numFmt w:val="decimal"/>
      <w:lvlText w:val="%1.%2.%3."/>
      <w:lvlJc w:val="left"/>
      <w:pPr>
        <w:ind w:left="0" w:firstLine="720"/>
      </w:pPr>
      <w:rPr>
        <w:rFonts w:hint="default"/>
        <w:color w:val="000000" w:themeColor="text1"/>
      </w:rPr>
    </w:lvl>
    <w:lvl w:ilvl="3">
      <w:start w:val="1"/>
      <w:numFmt w:val="decimal"/>
      <w:lvlText w:val="%1.%2.%3.%4."/>
      <w:lvlJc w:val="left"/>
      <w:pPr>
        <w:ind w:left="2517" w:hanging="357"/>
      </w:pPr>
      <w:rPr>
        <w:rFonts w:hint="default"/>
        <w:color w:val="000000" w:themeColor="text1"/>
      </w:rPr>
    </w:lvl>
    <w:lvl w:ilvl="4">
      <w:start w:val="1"/>
      <w:numFmt w:val="decimal"/>
      <w:lvlText w:val="%1.%2.%3.%4.%5."/>
      <w:lvlJc w:val="left"/>
      <w:pPr>
        <w:ind w:left="3237" w:hanging="357"/>
      </w:pPr>
      <w:rPr>
        <w:rFonts w:hint="default"/>
      </w:rPr>
    </w:lvl>
    <w:lvl w:ilvl="5">
      <w:start w:val="1"/>
      <w:numFmt w:val="decimal"/>
      <w:lvlText w:val="%1.%2.%3.%4.%5.%6."/>
      <w:lvlJc w:val="left"/>
      <w:pPr>
        <w:ind w:left="3957" w:hanging="357"/>
      </w:pPr>
      <w:rPr>
        <w:rFonts w:hint="default"/>
      </w:rPr>
    </w:lvl>
    <w:lvl w:ilvl="6">
      <w:start w:val="1"/>
      <w:numFmt w:val="decimal"/>
      <w:lvlText w:val="%1.%2.%3.%4.%5.%6.%7."/>
      <w:lvlJc w:val="left"/>
      <w:pPr>
        <w:ind w:left="4677" w:hanging="357"/>
      </w:pPr>
      <w:rPr>
        <w:rFonts w:hint="default"/>
      </w:rPr>
    </w:lvl>
    <w:lvl w:ilvl="7">
      <w:start w:val="1"/>
      <w:numFmt w:val="decimal"/>
      <w:lvlText w:val="%1.%2.%3.%4.%5.%6.%7.%8."/>
      <w:lvlJc w:val="left"/>
      <w:pPr>
        <w:ind w:left="5397" w:hanging="357"/>
      </w:pPr>
      <w:rPr>
        <w:rFonts w:hint="default"/>
      </w:rPr>
    </w:lvl>
    <w:lvl w:ilvl="8">
      <w:start w:val="1"/>
      <w:numFmt w:val="decimal"/>
      <w:lvlText w:val="%1.%2.%3.%4.%5.%6.%7.%8.%9."/>
      <w:lvlJc w:val="left"/>
      <w:pPr>
        <w:ind w:left="6117" w:hanging="357"/>
      </w:pPr>
      <w:rPr>
        <w:rFonts w:hint="default"/>
      </w:rPr>
    </w:lvl>
  </w:abstractNum>
  <w:abstractNum w:abstractNumId="18" w15:restartNumberingAfterBreak="0">
    <w:nsid w:val="23C97F83"/>
    <w:multiLevelType w:val="hybridMultilevel"/>
    <w:tmpl w:val="3B1CF99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D653587"/>
    <w:multiLevelType w:val="hybridMultilevel"/>
    <w:tmpl w:val="6546B56C"/>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20" w15:restartNumberingAfterBreak="0">
    <w:nsid w:val="2FE107EF"/>
    <w:multiLevelType w:val="hybridMultilevel"/>
    <w:tmpl w:val="F378C9F0"/>
    <w:lvl w:ilvl="0" w:tplc="04270001">
      <w:start w:val="1"/>
      <w:numFmt w:val="bullet"/>
      <w:lvlText w:val=""/>
      <w:lvlJc w:val="left"/>
      <w:pPr>
        <w:ind w:left="780" w:hanging="360"/>
      </w:pPr>
      <w:rPr>
        <w:rFonts w:ascii="Symbol" w:hAnsi="Symbol" w:hint="default"/>
      </w:rPr>
    </w:lvl>
    <w:lvl w:ilvl="1" w:tplc="0427000D">
      <w:start w:val="1"/>
      <w:numFmt w:val="bullet"/>
      <w:lvlText w:val=""/>
      <w:lvlJc w:val="left"/>
      <w:pPr>
        <w:ind w:left="1500" w:hanging="360"/>
      </w:pPr>
      <w:rPr>
        <w:rFonts w:ascii="Wingdings" w:hAnsi="Wingdings"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1" w15:restartNumberingAfterBreak="0">
    <w:nsid w:val="34F56A0F"/>
    <w:multiLevelType w:val="multilevel"/>
    <w:tmpl w:val="D8863654"/>
    <w:lvl w:ilvl="0">
      <w:start w:val="6"/>
      <w:numFmt w:val="decimal"/>
      <w:lvlText w:val="%1."/>
      <w:lvlJc w:val="left"/>
      <w:pPr>
        <w:ind w:left="357" w:hanging="357"/>
      </w:pPr>
      <w:rPr>
        <w:rFonts w:hint="default"/>
        <w:color w:val="000000"/>
      </w:rPr>
    </w:lvl>
    <w:lvl w:ilvl="1">
      <w:start w:val="1"/>
      <w:numFmt w:val="decimal"/>
      <w:lvlText w:val="%1.%2."/>
      <w:lvlJc w:val="left"/>
      <w:pPr>
        <w:ind w:left="357" w:hanging="357"/>
      </w:pPr>
      <w:rPr>
        <w:rFonts w:hint="default"/>
        <w:b/>
        <w:bCs/>
        <w:color w:val="000000"/>
      </w:rPr>
    </w:lvl>
    <w:lvl w:ilvl="2">
      <w:start w:val="1"/>
      <w:numFmt w:val="decimal"/>
      <w:suff w:val="space"/>
      <w:lvlText w:val="%1.%2.%3."/>
      <w:lvlJc w:val="left"/>
      <w:pPr>
        <w:ind w:left="0" w:firstLine="0"/>
      </w:pPr>
      <w:rPr>
        <w:rFonts w:hint="default"/>
        <w:color w:val="000000"/>
      </w:rPr>
    </w:lvl>
    <w:lvl w:ilvl="3">
      <w:start w:val="1"/>
      <w:numFmt w:val="decimal"/>
      <w:suff w:val="space"/>
      <w:lvlText w:val="%1.%2.%3.%4."/>
      <w:lvlJc w:val="left"/>
      <w:pPr>
        <w:ind w:left="720" w:hanging="720"/>
      </w:pPr>
      <w:rPr>
        <w:rFonts w:hint="default"/>
        <w:color w:val="000000"/>
      </w:rPr>
    </w:lvl>
    <w:lvl w:ilvl="4">
      <w:start w:val="1"/>
      <w:numFmt w:val="decimal"/>
      <w:suff w:val="space"/>
      <w:lvlText w:val="%1.%2.%3.%4.%5."/>
      <w:lvlJc w:val="left"/>
      <w:pPr>
        <w:ind w:left="357" w:hanging="357"/>
      </w:pPr>
      <w:rPr>
        <w:rFonts w:hint="default"/>
        <w:color w:val="000000"/>
      </w:rPr>
    </w:lvl>
    <w:lvl w:ilvl="5">
      <w:start w:val="1"/>
      <w:numFmt w:val="decimal"/>
      <w:lvlText w:val="%1.%2.%3.%4.%5.%6."/>
      <w:lvlJc w:val="left"/>
      <w:pPr>
        <w:ind w:left="357" w:hanging="357"/>
      </w:pPr>
      <w:rPr>
        <w:rFonts w:hint="default"/>
        <w:color w:val="000000"/>
      </w:rPr>
    </w:lvl>
    <w:lvl w:ilvl="6">
      <w:start w:val="1"/>
      <w:numFmt w:val="decimal"/>
      <w:lvlText w:val="%1.%2.%3.%4.%5.%6.%7."/>
      <w:lvlJc w:val="left"/>
      <w:pPr>
        <w:ind w:left="357" w:hanging="357"/>
      </w:pPr>
      <w:rPr>
        <w:rFonts w:hint="default"/>
        <w:color w:val="000000"/>
      </w:rPr>
    </w:lvl>
    <w:lvl w:ilvl="7">
      <w:start w:val="1"/>
      <w:numFmt w:val="decimal"/>
      <w:lvlText w:val="%1.%2.%3.%4.%5.%6.%7.%8."/>
      <w:lvlJc w:val="left"/>
      <w:pPr>
        <w:ind w:left="357" w:hanging="357"/>
      </w:pPr>
      <w:rPr>
        <w:rFonts w:hint="default"/>
        <w:color w:val="000000"/>
      </w:rPr>
    </w:lvl>
    <w:lvl w:ilvl="8">
      <w:start w:val="1"/>
      <w:numFmt w:val="decimal"/>
      <w:lvlText w:val="%1.%2.%3.%4.%5.%6.%7.%8.%9."/>
      <w:lvlJc w:val="left"/>
      <w:pPr>
        <w:ind w:left="357" w:hanging="357"/>
      </w:pPr>
      <w:rPr>
        <w:rFonts w:hint="default"/>
        <w:color w:val="000000"/>
      </w:rPr>
    </w:lvl>
  </w:abstractNum>
  <w:abstractNum w:abstractNumId="22" w15:restartNumberingAfterBreak="0">
    <w:nsid w:val="38695AC2"/>
    <w:multiLevelType w:val="hybridMultilevel"/>
    <w:tmpl w:val="FABEEF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9BB68A7"/>
    <w:multiLevelType w:val="multilevel"/>
    <w:tmpl w:val="0CE04F38"/>
    <w:lvl w:ilvl="0">
      <w:start w:val="2"/>
      <w:numFmt w:val="decimal"/>
      <w:lvlText w:val="%1."/>
      <w:lvlJc w:val="left"/>
      <w:pPr>
        <w:ind w:left="360" w:hanging="360"/>
      </w:pPr>
      <w:rPr>
        <w:rFonts w:hint="default"/>
      </w:rPr>
    </w:lvl>
    <w:lvl w:ilvl="1">
      <w:start w:val="1"/>
      <w:numFmt w:val="decimal"/>
      <w:lvlText w:val="%1.%2."/>
      <w:lvlJc w:val="left"/>
      <w:pPr>
        <w:ind w:left="0" w:firstLine="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3ED522C8"/>
    <w:multiLevelType w:val="multilevel"/>
    <w:tmpl w:val="36585DFC"/>
    <w:lvl w:ilvl="0">
      <w:start w:val="8"/>
      <w:numFmt w:val="decimal"/>
      <w:lvlText w:val="%1."/>
      <w:lvlJc w:val="left"/>
      <w:pPr>
        <w:ind w:left="360" w:hanging="360"/>
      </w:pPr>
      <w:rPr>
        <w:rFonts w:hint="default"/>
        <w:color w:val="auto"/>
      </w:rPr>
    </w:lvl>
    <w:lvl w:ilvl="1">
      <w:start w:val="4"/>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5" w15:restartNumberingAfterBreak="0">
    <w:nsid w:val="3FE74F76"/>
    <w:multiLevelType w:val="multilevel"/>
    <w:tmpl w:val="5EFAF104"/>
    <w:lvl w:ilvl="0">
      <w:start w:val="1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41261A81"/>
    <w:multiLevelType w:val="hybridMultilevel"/>
    <w:tmpl w:val="70CA7B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8B03F15"/>
    <w:multiLevelType w:val="multilevel"/>
    <w:tmpl w:val="BBC27E3C"/>
    <w:lvl w:ilvl="0">
      <w:start w:val="9"/>
      <w:numFmt w:val="decimal"/>
      <w:lvlText w:val="%1."/>
      <w:lvlJc w:val="left"/>
      <w:pPr>
        <w:ind w:left="360" w:hanging="360"/>
      </w:pPr>
      <w:rPr>
        <w:rFonts w:hint="default"/>
      </w:rPr>
    </w:lvl>
    <w:lvl w:ilvl="1">
      <w:start w:val="1"/>
      <w:numFmt w:val="decimal"/>
      <w:lvlText w:val="8.%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A601204"/>
    <w:multiLevelType w:val="multilevel"/>
    <w:tmpl w:val="3AA41DD4"/>
    <w:lvl w:ilvl="0">
      <w:start w:val="7"/>
      <w:numFmt w:val="decimal"/>
      <w:lvlText w:val="%1."/>
      <w:lvlJc w:val="left"/>
      <w:pPr>
        <w:ind w:left="357" w:hanging="357"/>
      </w:pPr>
      <w:rPr>
        <w:rFonts w:hint="default"/>
      </w:rPr>
    </w:lvl>
    <w:lvl w:ilvl="1">
      <w:start w:val="1"/>
      <w:numFmt w:val="decimal"/>
      <w:lvlText w:val="%1.%2."/>
      <w:lvlJc w:val="left"/>
      <w:pPr>
        <w:ind w:left="0" w:firstLine="720"/>
      </w:pPr>
      <w:rPr>
        <w:rFonts w:hint="default"/>
      </w:rPr>
    </w:lvl>
    <w:lvl w:ilvl="2">
      <w:start w:val="1"/>
      <w:numFmt w:val="decimal"/>
      <w:lvlText w:val="%1.%2.%3."/>
      <w:lvlJc w:val="left"/>
      <w:pPr>
        <w:ind w:left="1797" w:hanging="357"/>
      </w:pPr>
      <w:rPr>
        <w:rFonts w:hint="default"/>
      </w:rPr>
    </w:lvl>
    <w:lvl w:ilvl="3">
      <w:start w:val="1"/>
      <w:numFmt w:val="decimal"/>
      <w:lvlText w:val="%1.%2.%3.%4."/>
      <w:lvlJc w:val="left"/>
      <w:pPr>
        <w:ind w:left="2517" w:hanging="357"/>
      </w:pPr>
      <w:rPr>
        <w:rFonts w:hint="default"/>
      </w:rPr>
    </w:lvl>
    <w:lvl w:ilvl="4">
      <w:start w:val="1"/>
      <w:numFmt w:val="decimal"/>
      <w:lvlText w:val="%1.%2.%3.%4.%5."/>
      <w:lvlJc w:val="left"/>
      <w:pPr>
        <w:ind w:left="3237" w:hanging="357"/>
      </w:pPr>
      <w:rPr>
        <w:rFonts w:hint="default"/>
      </w:rPr>
    </w:lvl>
    <w:lvl w:ilvl="5">
      <w:start w:val="1"/>
      <w:numFmt w:val="decimal"/>
      <w:lvlText w:val="%1.%2.%3.%4.%5.%6."/>
      <w:lvlJc w:val="left"/>
      <w:pPr>
        <w:ind w:left="3957" w:hanging="357"/>
      </w:pPr>
      <w:rPr>
        <w:rFonts w:hint="default"/>
      </w:rPr>
    </w:lvl>
    <w:lvl w:ilvl="6">
      <w:start w:val="1"/>
      <w:numFmt w:val="decimal"/>
      <w:lvlText w:val="%1.%2.%3.%4.%5.%6.%7."/>
      <w:lvlJc w:val="left"/>
      <w:pPr>
        <w:ind w:left="4677" w:hanging="357"/>
      </w:pPr>
      <w:rPr>
        <w:rFonts w:hint="default"/>
      </w:rPr>
    </w:lvl>
    <w:lvl w:ilvl="7">
      <w:start w:val="1"/>
      <w:numFmt w:val="decimal"/>
      <w:lvlText w:val="%1.%2.%3.%4.%5.%6.%7.%8."/>
      <w:lvlJc w:val="left"/>
      <w:pPr>
        <w:ind w:left="5397" w:hanging="357"/>
      </w:pPr>
      <w:rPr>
        <w:rFonts w:hint="default"/>
      </w:rPr>
    </w:lvl>
    <w:lvl w:ilvl="8">
      <w:start w:val="1"/>
      <w:numFmt w:val="decimal"/>
      <w:lvlText w:val="%1.%2.%3.%4.%5.%6.%7.%8.%9."/>
      <w:lvlJc w:val="left"/>
      <w:pPr>
        <w:ind w:left="6117" w:hanging="357"/>
      </w:pPr>
      <w:rPr>
        <w:rFonts w:hint="default"/>
      </w:rPr>
    </w:lvl>
  </w:abstractNum>
  <w:abstractNum w:abstractNumId="29" w15:restartNumberingAfterBreak="0">
    <w:nsid w:val="4BF37EA3"/>
    <w:multiLevelType w:val="multilevel"/>
    <w:tmpl w:val="F410B9A2"/>
    <w:lvl w:ilvl="0">
      <w:start w:val="1"/>
      <w:numFmt w:val="lowerLetter"/>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4C162022"/>
    <w:multiLevelType w:val="multilevel"/>
    <w:tmpl w:val="B6DA3A42"/>
    <w:lvl w:ilvl="0">
      <w:start w:val="6"/>
      <w:numFmt w:val="decimal"/>
      <w:lvlText w:val="%1."/>
      <w:lvlJc w:val="left"/>
      <w:pPr>
        <w:ind w:left="357" w:hanging="357"/>
      </w:pPr>
      <w:rPr>
        <w:rFonts w:hint="default"/>
        <w:color w:val="000000"/>
      </w:rPr>
    </w:lvl>
    <w:lvl w:ilvl="1">
      <w:start w:val="1"/>
      <w:numFmt w:val="decimal"/>
      <w:lvlText w:val="%1.%2."/>
      <w:lvlJc w:val="left"/>
      <w:pPr>
        <w:ind w:left="357" w:hanging="357"/>
      </w:pPr>
      <w:rPr>
        <w:rFonts w:hint="default"/>
        <w:color w:val="000000"/>
      </w:rPr>
    </w:lvl>
    <w:lvl w:ilvl="2">
      <w:start w:val="1"/>
      <w:numFmt w:val="decimal"/>
      <w:lvlText w:val="%1.%2.%3."/>
      <w:lvlJc w:val="left"/>
      <w:pPr>
        <w:ind w:left="357" w:hanging="357"/>
      </w:pPr>
      <w:rPr>
        <w:rFonts w:hint="default"/>
        <w:color w:val="000000"/>
      </w:rPr>
    </w:lvl>
    <w:lvl w:ilvl="3">
      <w:start w:val="1"/>
      <w:numFmt w:val="decimal"/>
      <w:lvlText w:val="%1.%2.%3.%4."/>
      <w:lvlJc w:val="left"/>
      <w:pPr>
        <w:ind w:left="357" w:hanging="357"/>
      </w:pPr>
      <w:rPr>
        <w:rFonts w:hint="default"/>
        <w:color w:val="000000"/>
      </w:rPr>
    </w:lvl>
    <w:lvl w:ilvl="4">
      <w:start w:val="1"/>
      <w:numFmt w:val="decimal"/>
      <w:lvlText w:val="%1.%2.%3.%4.%5."/>
      <w:lvlJc w:val="left"/>
      <w:pPr>
        <w:ind w:left="357" w:hanging="357"/>
      </w:pPr>
      <w:rPr>
        <w:rFonts w:hint="default"/>
        <w:color w:val="000000"/>
      </w:rPr>
    </w:lvl>
    <w:lvl w:ilvl="5">
      <w:start w:val="1"/>
      <w:numFmt w:val="decimal"/>
      <w:lvlText w:val="%1.%2.%3.%4.%5.%6."/>
      <w:lvlJc w:val="left"/>
      <w:pPr>
        <w:ind w:left="357" w:hanging="357"/>
      </w:pPr>
      <w:rPr>
        <w:rFonts w:hint="default"/>
        <w:color w:val="000000"/>
      </w:rPr>
    </w:lvl>
    <w:lvl w:ilvl="6">
      <w:start w:val="1"/>
      <w:numFmt w:val="decimal"/>
      <w:lvlText w:val="%1.%2.%3.%4.%5.%6.%7."/>
      <w:lvlJc w:val="left"/>
      <w:pPr>
        <w:ind w:left="357" w:hanging="357"/>
      </w:pPr>
      <w:rPr>
        <w:rFonts w:hint="default"/>
        <w:color w:val="000000"/>
      </w:rPr>
    </w:lvl>
    <w:lvl w:ilvl="7">
      <w:start w:val="1"/>
      <w:numFmt w:val="decimal"/>
      <w:lvlText w:val="%1.%2.%3.%4.%5.%6.%7.%8."/>
      <w:lvlJc w:val="left"/>
      <w:pPr>
        <w:ind w:left="357" w:hanging="357"/>
      </w:pPr>
      <w:rPr>
        <w:rFonts w:hint="default"/>
        <w:color w:val="000000"/>
      </w:rPr>
    </w:lvl>
    <w:lvl w:ilvl="8">
      <w:start w:val="1"/>
      <w:numFmt w:val="decimal"/>
      <w:lvlText w:val="%1.%2.%3.%4.%5.%6.%7.%8.%9."/>
      <w:lvlJc w:val="left"/>
      <w:pPr>
        <w:ind w:left="357" w:hanging="357"/>
      </w:pPr>
      <w:rPr>
        <w:rFonts w:hint="default"/>
        <w:color w:val="000000"/>
      </w:rPr>
    </w:lvl>
  </w:abstractNum>
  <w:abstractNum w:abstractNumId="31" w15:restartNumberingAfterBreak="0">
    <w:nsid w:val="4D2C6437"/>
    <w:multiLevelType w:val="multilevel"/>
    <w:tmpl w:val="5EBEFBB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2" w15:restartNumberingAfterBreak="0">
    <w:nsid w:val="502F6989"/>
    <w:multiLevelType w:val="hybridMultilevel"/>
    <w:tmpl w:val="99CA7B8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0EF3495"/>
    <w:multiLevelType w:val="hybridMultilevel"/>
    <w:tmpl w:val="E21E2E7A"/>
    <w:lvl w:ilvl="0" w:tplc="D3FE3C60">
      <w:start w:val="1"/>
      <w:numFmt w:val="decimal"/>
      <w:lvlText w:val="%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0F80230"/>
    <w:multiLevelType w:val="multilevel"/>
    <w:tmpl w:val="2AC076B2"/>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5" w15:restartNumberingAfterBreak="0">
    <w:nsid w:val="5151650D"/>
    <w:multiLevelType w:val="multilevel"/>
    <w:tmpl w:val="E698EF6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23D35E8"/>
    <w:multiLevelType w:val="multilevel"/>
    <w:tmpl w:val="A790DBCC"/>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59210A02"/>
    <w:multiLevelType w:val="multilevel"/>
    <w:tmpl w:val="2C5292A4"/>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B300833"/>
    <w:multiLevelType w:val="multilevel"/>
    <w:tmpl w:val="8A1A7A7E"/>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C3D54EB"/>
    <w:multiLevelType w:val="hybridMultilevel"/>
    <w:tmpl w:val="CCC404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2BF11A7"/>
    <w:multiLevelType w:val="multilevel"/>
    <w:tmpl w:val="1490346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3F15EBA"/>
    <w:multiLevelType w:val="multilevel"/>
    <w:tmpl w:val="319ED3D4"/>
    <w:lvl w:ilvl="0">
      <w:start w:val="1"/>
      <w:numFmt w:val="decimal"/>
      <w:lvlText w:val="%1."/>
      <w:lvlJc w:val="left"/>
      <w:pPr>
        <w:ind w:left="357" w:hanging="357"/>
      </w:pPr>
      <w:rPr>
        <w:rFonts w:hint="default"/>
      </w:rPr>
    </w:lvl>
    <w:lvl w:ilvl="1">
      <w:start w:val="1"/>
      <w:numFmt w:val="decimal"/>
      <w:lvlText w:val="%1.%2."/>
      <w:lvlJc w:val="left"/>
      <w:pPr>
        <w:ind w:left="0" w:firstLine="720"/>
      </w:pPr>
      <w:rPr>
        <w:rFonts w:hint="default"/>
      </w:rPr>
    </w:lvl>
    <w:lvl w:ilvl="2">
      <w:start w:val="1"/>
      <w:numFmt w:val="decimal"/>
      <w:lvlText w:val="%1.%2.%3."/>
      <w:lvlJc w:val="left"/>
      <w:pPr>
        <w:ind w:left="1797" w:hanging="357"/>
      </w:pPr>
      <w:rPr>
        <w:rFonts w:hint="default"/>
      </w:rPr>
    </w:lvl>
    <w:lvl w:ilvl="3">
      <w:start w:val="1"/>
      <w:numFmt w:val="decimal"/>
      <w:lvlText w:val="%1.%2.%3.%4."/>
      <w:lvlJc w:val="left"/>
      <w:pPr>
        <w:ind w:left="2517" w:hanging="357"/>
      </w:pPr>
      <w:rPr>
        <w:rFonts w:hint="default"/>
      </w:rPr>
    </w:lvl>
    <w:lvl w:ilvl="4">
      <w:start w:val="1"/>
      <w:numFmt w:val="decimal"/>
      <w:lvlText w:val="%1.%2.%3.%4.%5."/>
      <w:lvlJc w:val="left"/>
      <w:pPr>
        <w:ind w:left="3237" w:hanging="357"/>
      </w:pPr>
      <w:rPr>
        <w:rFonts w:hint="default"/>
      </w:rPr>
    </w:lvl>
    <w:lvl w:ilvl="5">
      <w:start w:val="1"/>
      <w:numFmt w:val="decimal"/>
      <w:lvlText w:val="%1.%2.%3.%4.%5.%6."/>
      <w:lvlJc w:val="left"/>
      <w:pPr>
        <w:ind w:left="3957" w:hanging="357"/>
      </w:pPr>
      <w:rPr>
        <w:rFonts w:hint="default"/>
      </w:rPr>
    </w:lvl>
    <w:lvl w:ilvl="6">
      <w:start w:val="1"/>
      <w:numFmt w:val="decimal"/>
      <w:lvlText w:val="%1.%2.%3.%4.%5.%6.%7."/>
      <w:lvlJc w:val="left"/>
      <w:pPr>
        <w:ind w:left="4677" w:hanging="357"/>
      </w:pPr>
      <w:rPr>
        <w:rFonts w:hint="default"/>
      </w:rPr>
    </w:lvl>
    <w:lvl w:ilvl="7">
      <w:start w:val="1"/>
      <w:numFmt w:val="decimal"/>
      <w:lvlText w:val="%1.%2.%3.%4.%5.%6.%7.%8."/>
      <w:lvlJc w:val="left"/>
      <w:pPr>
        <w:ind w:left="5397" w:hanging="357"/>
      </w:pPr>
      <w:rPr>
        <w:rFonts w:hint="default"/>
      </w:rPr>
    </w:lvl>
    <w:lvl w:ilvl="8">
      <w:start w:val="1"/>
      <w:numFmt w:val="decimal"/>
      <w:lvlText w:val="%1.%2.%3.%4.%5.%6.%7.%8.%9."/>
      <w:lvlJc w:val="left"/>
      <w:pPr>
        <w:ind w:left="6117" w:hanging="357"/>
      </w:pPr>
      <w:rPr>
        <w:rFonts w:hint="default"/>
      </w:rPr>
    </w:lvl>
  </w:abstractNum>
  <w:abstractNum w:abstractNumId="42" w15:restartNumberingAfterBreak="0">
    <w:nsid w:val="647227CC"/>
    <w:multiLevelType w:val="hybridMultilevel"/>
    <w:tmpl w:val="EA765EB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CC76490"/>
    <w:multiLevelType w:val="hybridMultilevel"/>
    <w:tmpl w:val="84B6C1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6EFD2903"/>
    <w:multiLevelType w:val="multilevel"/>
    <w:tmpl w:val="1160FD8C"/>
    <w:lvl w:ilvl="0">
      <w:start w:val="1"/>
      <w:numFmt w:val="upperRoman"/>
      <w:lvlText w:val="%1."/>
      <w:lvlJc w:val="left"/>
      <w:pPr>
        <w:ind w:left="4264" w:hanging="720"/>
      </w:pPr>
      <w:rPr>
        <w:rFonts w:ascii="Times New Roman" w:hAnsi="Times New Roman" w:cs="Times New Roman"/>
        <w:b/>
        <w:sz w:val="24"/>
        <w:szCs w:val="24"/>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5" w15:restartNumberingAfterBreak="0">
    <w:nsid w:val="6FB7194F"/>
    <w:multiLevelType w:val="multilevel"/>
    <w:tmpl w:val="1C5E80C6"/>
    <w:lvl w:ilvl="0">
      <w:start w:val="3"/>
      <w:numFmt w:val="decimal"/>
      <w:lvlText w:val="%1."/>
      <w:lvlJc w:val="left"/>
      <w:pPr>
        <w:ind w:left="360" w:hanging="360"/>
      </w:pPr>
      <w:rPr>
        <w:rFonts w:hint="default"/>
      </w:rPr>
    </w:lvl>
    <w:lvl w:ilvl="1">
      <w:start w:val="1"/>
      <w:numFmt w:val="decimal"/>
      <w:lvlText w:val="%1.%2."/>
      <w:lvlJc w:val="left"/>
      <w:pPr>
        <w:ind w:left="0" w:firstLine="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6" w15:restartNumberingAfterBreak="0">
    <w:nsid w:val="71C73EBB"/>
    <w:multiLevelType w:val="hybridMultilevel"/>
    <w:tmpl w:val="E606F662"/>
    <w:lvl w:ilvl="0" w:tplc="5F687C8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57D1B88"/>
    <w:multiLevelType w:val="hybridMultilevel"/>
    <w:tmpl w:val="B91029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5B3181A"/>
    <w:multiLevelType w:val="hybridMultilevel"/>
    <w:tmpl w:val="84DA3FD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76BF5A44"/>
    <w:multiLevelType w:val="multilevel"/>
    <w:tmpl w:val="5308C37E"/>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7BF258D"/>
    <w:multiLevelType w:val="hybridMultilevel"/>
    <w:tmpl w:val="5F5A74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8AA5E03"/>
    <w:multiLevelType w:val="hybridMultilevel"/>
    <w:tmpl w:val="5F5A74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BB22B71"/>
    <w:multiLevelType w:val="multilevel"/>
    <w:tmpl w:val="FD600204"/>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1283" w:hanging="432"/>
      </w:pPr>
    </w:lvl>
    <w:lvl w:ilvl="2">
      <w:start w:val="1"/>
      <w:numFmt w:val="decimal"/>
      <w:lvlText w:val="8.%3."/>
      <w:lvlJc w:val="left"/>
      <w:pPr>
        <w:ind w:left="1224" w:hanging="504"/>
      </w:pPr>
      <w:rPr>
        <w:rFonts w:hint="default"/>
        <w:b w:val="0"/>
        <w:i w:val="0"/>
        <w:color w:val="auto"/>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7C970562"/>
    <w:multiLevelType w:val="hybridMultilevel"/>
    <w:tmpl w:val="5356681A"/>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54" w15:restartNumberingAfterBreak="0">
    <w:nsid w:val="7EB77BED"/>
    <w:multiLevelType w:val="multilevel"/>
    <w:tmpl w:val="F4E24606"/>
    <w:lvl w:ilvl="0">
      <w:start w:val="8"/>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5" w15:restartNumberingAfterBreak="0">
    <w:nsid w:val="7FF5393A"/>
    <w:multiLevelType w:val="hybridMultilevel"/>
    <w:tmpl w:val="40461B9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44"/>
  </w:num>
  <w:num w:numId="2">
    <w:abstractNumId w:val="34"/>
  </w:num>
  <w:num w:numId="3">
    <w:abstractNumId w:val="8"/>
  </w:num>
  <w:num w:numId="4">
    <w:abstractNumId w:val="10"/>
  </w:num>
  <w:num w:numId="5">
    <w:abstractNumId w:val="41"/>
  </w:num>
  <w:num w:numId="6">
    <w:abstractNumId w:val="23"/>
  </w:num>
  <w:num w:numId="7">
    <w:abstractNumId w:val="45"/>
  </w:num>
  <w:num w:numId="8">
    <w:abstractNumId w:val="14"/>
  </w:num>
  <w:num w:numId="9">
    <w:abstractNumId w:val="29"/>
  </w:num>
  <w:num w:numId="10">
    <w:abstractNumId w:val="35"/>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7"/>
  </w:num>
  <w:num w:numId="15">
    <w:abstractNumId w:val="27"/>
  </w:num>
  <w:num w:numId="16">
    <w:abstractNumId w:val="36"/>
  </w:num>
  <w:num w:numId="17">
    <w:abstractNumId w:val="49"/>
  </w:num>
  <w:num w:numId="18">
    <w:abstractNumId w:val="25"/>
  </w:num>
  <w:num w:numId="19">
    <w:abstractNumId w:val="17"/>
  </w:num>
  <w:num w:numId="20">
    <w:abstractNumId w:val="30"/>
  </w:num>
  <w:num w:numId="21">
    <w:abstractNumId w:val="37"/>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
  </w:num>
  <w:num w:numId="25">
    <w:abstractNumId w:val="53"/>
  </w:num>
  <w:num w:numId="26">
    <w:abstractNumId w:val="0"/>
  </w:num>
  <w:num w:numId="27">
    <w:abstractNumId w:val="43"/>
  </w:num>
  <w:num w:numId="28">
    <w:abstractNumId w:val="5"/>
  </w:num>
  <w:num w:numId="29">
    <w:abstractNumId w:val="46"/>
  </w:num>
  <w:num w:numId="30">
    <w:abstractNumId w:val="2"/>
  </w:num>
  <w:num w:numId="31">
    <w:abstractNumId w:val="20"/>
  </w:num>
  <w:num w:numId="32">
    <w:abstractNumId w:val="51"/>
  </w:num>
  <w:num w:numId="33">
    <w:abstractNumId w:val="50"/>
  </w:num>
  <w:num w:numId="34">
    <w:abstractNumId w:val="4"/>
  </w:num>
  <w:num w:numId="35">
    <w:abstractNumId w:val="15"/>
  </w:num>
  <w:num w:numId="36">
    <w:abstractNumId w:val="39"/>
  </w:num>
  <w:num w:numId="37">
    <w:abstractNumId w:val="11"/>
  </w:num>
  <w:num w:numId="38">
    <w:abstractNumId w:val="3"/>
  </w:num>
  <w:num w:numId="39">
    <w:abstractNumId w:val="21"/>
  </w:num>
  <w:num w:numId="4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num>
  <w:num w:numId="42">
    <w:abstractNumId w:val="13"/>
  </w:num>
  <w:num w:numId="43">
    <w:abstractNumId w:val="33"/>
  </w:num>
  <w:num w:numId="44">
    <w:abstractNumId w:val="9"/>
  </w:num>
  <w:num w:numId="45">
    <w:abstractNumId w:val="26"/>
  </w:num>
  <w:num w:numId="46">
    <w:abstractNumId w:val="16"/>
  </w:num>
  <w:num w:numId="47">
    <w:abstractNumId w:val="48"/>
  </w:num>
  <w:num w:numId="48">
    <w:abstractNumId w:val="32"/>
  </w:num>
  <w:num w:numId="49">
    <w:abstractNumId w:val="22"/>
  </w:num>
  <w:num w:numId="50">
    <w:abstractNumId w:val="42"/>
  </w:num>
  <w:num w:numId="51">
    <w:abstractNumId w:val="24"/>
  </w:num>
  <w:num w:numId="52">
    <w:abstractNumId w:val="55"/>
  </w:num>
  <w:num w:numId="53">
    <w:abstractNumId w:val="47"/>
  </w:num>
  <w:num w:numId="54">
    <w:abstractNumId w:val="18"/>
  </w:num>
  <w:num w:numId="55">
    <w:abstractNumId w:val="6"/>
  </w:num>
  <w:num w:numId="56">
    <w:abstractNumId w:val="5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BB1"/>
    <w:rsid w:val="00002F2C"/>
    <w:rsid w:val="00004398"/>
    <w:rsid w:val="00006C37"/>
    <w:rsid w:val="00007CAC"/>
    <w:rsid w:val="0001061D"/>
    <w:rsid w:val="0001157D"/>
    <w:rsid w:val="00011DC8"/>
    <w:rsid w:val="000125F9"/>
    <w:rsid w:val="00015F36"/>
    <w:rsid w:val="00017A12"/>
    <w:rsid w:val="00017E3B"/>
    <w:rsid w:val="0002183D"/>
    <w:rsid w:val="00025359"/>
    <w:rsid w:val="00025B19"/>
    <w:rsid w:val="00025BE3"/>
    <w:rsid w:val="00034734"/>
    <w:rsid w:val="00036230"/>
    <w:rsid w:val="000362F6"/>
    <w:rsid w:val="0003675F"/>
    <w:rsid w:val="00036867"/>
    <w:rsid w:val="0004089B"/>
    <w:rsid w:val="000432FE"/>
    <w:rsid w:val="000445AE"/>
    <w:rsid w:val="000531D2"/>
    <w:rsid w:val="00054FD1"/>
    <w:rsid w:val="00056BE6"/>
    <w:rsid w:val="00056F9D"/>
    <w:rsid w:val="00062E96"/>
    <w:rsid w:val="00065205"/>
    <w:rsid w:val="000654AF"/>
    <w:rsid w:val="0006746C"/>
    <w:rsid w:val="00071333"/>
    <w:rsid w:val="000757FB"/>
    <w:rsid w:val="00080689"/>
    <w:rsid w:val="00082843"/>
    <w:rsid w:val="00082BBA"/>
    <w:rsid w:val="00084E73"/>
    <w:rsid w:val="00085D67"/>
    <w:rsid w:val="00086073"/>
    <w:rsid w:val="00087256"/>
    <w:rsid w:val="000876E8"/>
    <w:rsid w:val="00090565"/>
    <w:rsid w:val="00093C69"/>
    <w:rsid w:val="000A1B73"/>
    <w:rsid w:val="000A4E87"/>
    <w:rsid w:val="000A7DD0"/>
    <w:rsid w:val="000B143C"/>
    <w:rsid w:val="000B19A1"/>
    <w:rsid w:val="000B36A2"/>
    <w:rsid w:val="000B544F"/>
    <w:rsid w:val="000B6BF7"/>
    <w:rsid w:val="000C3A54"/>
    <w:rsid w:val="000C4934"/>
    <w:rsid w:val="000C6411"/>
    <w:rsid w:val="000D7757"/>
    <w:rsid w:val="000E0274"/>
    <w:rsid w:val="000E03DA"/>
    <w:rsid w:val="000E0FFD"/>
    <w:rsid w:val="000E115A"/>
    <w:rsid w:val="000E1C8D"/>
    <w:rsid w:val="000E1EE6"/>
    <w:rsid w:val="000E4947"/>
    <w:rsid w:val="000E5559"/>
    <w:rsid w:val="000E5C3B"/>
    <w:rsid w:val="000F1887"/>
    <w:rsid w:val="000F296F"/>
    <w:rsid w:val="000F771C"/>
    <w:rsid w:val="00104283"/>
    <w:rsid w:val="00105706"/>
    <w:rsid w:val="0010570F"/>
    <w:rsid w:val="00110A25"/>
    <w:rsid w:val="001110A8"/>
    <w:rsid w:val="00111199"/>
    <w:rsid w:val="00111E9E"/>
    <w:rsid w:val="00114F4F"/>
    <w:rsid w:val="00115CCA"/>
    <w:rsid w:val="00117157"/>
    <w:rsid w:val="0011783F"/>
    <w:rsid w:val="001204B9"/>
    <w:rsid w:val="001229F1"/>
    <w:rsid w:val="001236AC"/>
    <w:rsid w:val="0013233F"/>
    <w:rsid w:val="0014328E"/>
    <w:rsid w:val="001432FB"/>
    <w:rsid w:val="00144316"/>
    <w:rsid w:val="001466EC"/>
    <w:rsid w:val="00147B0C"/>
    <w:rsid w:val="00151248"/>
    <w:rsid w:val="00157FBD"/>
    <w:rsid w:val="00162EBA"/>
    <w:rsid w:val="0016351D"/>
    <w:rsid w:val="00164A31"/>
    <w:rsid w:val="00171202"/>
    <w:rsid w:val="001713C9"/>
    <w:rsid w:val="0017210C"/>
    <w:rsid w:val="00173108"/>
    <w:rsid w:val="001739BF"/>
    <w:rsid w:val="00176DF0"/>
    <w:rsid w:val="001776C9"/>
    <w:rsid w:val="00177FD0"/>
    <w:rsid w:val="0018325F"/>
    <w:rsid w:val="001928B5"/>
    <w:rsid w:val="001944DF"/>
    <w:rsid w:val="001947D5"/>
    <w:rsid w:val="00197FF1"/>
    <w:rsid w:val="001A2984"/>
    <w:rsid w:val="001A3138"/>
    <w:rsid w:val="001A5F0A"/>
    <w:rsid w:val="001B0E5F"/>
    <w:rsid w:val="001B16F2"/>
    <w:rsid w:val="001B4CD8"/>
    <w:rsid w:val="001B54CC"/>
    <w:rsid w:val="001B5733"/>
    <w:rsid w:val="001C267C"/>
    <w:rsid w:val="001C40BF"/>
    <w:rsid w:val="001C5A1E"/>
    <w:rsid w:val="001C5AB4"/>
    <w:rsid w:val="001C66B9"/>
    <w:rsid w:val="001C7824"/>
    <w:rsid w:val="001D0C53"/>
    <w:rsid w:val="001D3536"/>
    <w:rsid w:val="001D40C5"/>
    <w:rsid w:val="001D7918"/>
    <w:rsid w:val="001E0072"/>
    <w:rsid w:val="001E0D26"/>
    <w:rsid w:val="001E3FE5"/>
    <w:rsid w:val="001E5F61"/>
    <w:rsid w:val="001E5FF3"/>
    <w:rsid w:val="001E6068"/>
    <w:rsid w:val="001F1602"/>
    <w:rsid w:val="001F277F"/>
    <w:rsid w:val="001F28A6"/>
    <w:rsid w:val="001F4348"/>
    <w:rsid w:val="001F6454"/>
    <w:rsid w:val="002002C4"/>
    <w:rsid w:val="0021472D"/>
    <w:rsid w:val="00214AA3"/>
    <w:rsid w:val="00215FEA"/>
    <w:rsid w:val="00220DA7"/>
    <w:rsid w:val="002210AE"/>
    <w:rsid w:val="00221119"/>
    <w:rsid w:val="00223471"/>
    <w:rsid w:val="0022550B"/>
    <w:rsid w:val="00225DED"/>
    <w:rsid w:val="002301E4"/>
    <w:rsid w:val="00232254"/>
    <w:rsid w:val="00232BDF"/>
    <w:rsid w:val="00235C7C"/>
    <w:rsid w:val="00241559"/>
    <w:rsid w:val="00243899"/>
    <w:rsid w:val="00246016"/>
    <w:rsid w:val="0024796F"/>
    <w:rsid w:val="00252205"/>
    <w:rsid w:val="00252403"/>
    <w:rsid w:val="002525D2"/>
    <w:rsid w:val="00253BC9"/>
    <w:rsid w:val="0025526F"/>
    <w:rsid w:val="00255B28"/>
    <w:rsid w:val="002615CE"/>
    <w:rsid w:val="00262341"/>
    <w:rsid w:val="002623D7"/>
    <w:rsid w:val="00263B76"/>
    <w:rsid w:val="00265CF6"/>
    <w:rsid w:val="00266040"/>
    <w:rsid w:val="0027022E"/>
    <w:rsid w:val="00270625"/>
    <w:rsid w:val="00270BAC"/>
    <w:rsid w:val="00275B19"/>
    <w:rsid w:val="00280186"/>
    <w:rsid w:val="00285F58"/>
    <w:rsid w:val="00286187"/>
    <w:rsid w:val="002861D0"/>
    <w:rsid w:val="0028662A"/>
    <w:rsid w:val="002902C0"/>
    <w:rsid w:val="00290922"/>
    <w:rsid w:val="002944A6"/>
    <w:rsid w:val="002945AC"/>
    <w:rsid w:val="00294A50"/>
    <w:rsid w:val="0029546B"/>
    <w:rsid w:val="00295B0C"/>
    <w:rsid w:val="00296F39"/>
    <w:rsid w:val="00297F23"/>
    <w:rsid w:val="002A0D86"/>
    <w:rsid w:val="002A4510"/>
    <w:rsid w:val="002B39C3"/>
    <w:rsid w:val="002B6B7C"/>
    <w:rsid w:val="002B7B32"/>
    <w:rsid w:val="002C196C"/>
    <w:rsid w:val="002C19F9"/>
    <w:rsid w:val="002C76C3"/>
    <w:rsid w:val="002C7F01"/>
    <w:rsid w:val="002D14E9"/>
    <w:rsid w:val="002D1D68"/>
    <w:rsid w:val="002D212C"/>
    <w:rsid w:val="002D468D"/>
    <w:rsid w:val="002D57E0"/>
    <w:rsid w:val="002E063A"/>
    <w:rsid w:val="002E13A3"/>
    <w:rsid w:val="002E16E9"/>
    <w:rsid w:val="002E4AA8"/>
    <w:rsid w:val="002E5516"/>
    <w:rsid w:val="002E70F1"/>
    <w:rsid w:val="002F18DF"/>
    <w:rsid w:val="002F5615"/>
    <w:rsid w:val="002F62FC"/>
    <w:rsid w:val="0030077D"/>
    <w:rsid w:val="003008D9"/>
    <w:rsid w:val="003037E5"/>
    <w:rsid w:val="00303F1C"/>
    <w:rsid w:val="00313471"/>
    <w:rsid w:val="00313B2B"/>
    <w:rsid w:val="00320608"/>
    <w:rsid w:val="00320B53"/>
    <w:rsid w:val="00321B8A"/>
    <w:rsid w:val="00321E51"/>
    <w:rsid w:val="00321F22"/>
    <w:rsid w:val="00322EC6"/>
    <w:rsid w:val="003239D2"/>
    <w:rsid w:val="00323B6F"/>
    <w:rsid w:val="00323CE2"/>
    <w:rsid w:val="00324555"/>
    <w:rsid w:val="00325C05"/>
    <w:rsid w:val="00331F74"/>
    <w:rsid w:val="003337FD"/>
    <w:rsid w:val="00335BB4"/>
    <w:rsid w:val="0034071B"/>
    <w:rsid w:val="00342044"/>
    <w:rsid w:val="00343668"/>
    <w:rsid w:val="0034498F"/>
    <w:rsid w:val="00344C60"/>
    <w:rsid w:val="0035000C"/>
    <w:rsid w:val="00351391"/>
    <w:rsid w:val="0035467F"/>
    <w:rsid w:val="00357EC4"/>
    <w:rsid w:val="003624A0"/>
    <w:rsid w:val="00363839"/>
    <w:rsid w:val="00363D71"/>
    <w:rsid w:val="00366C71"/>
    <w:rsid w:val="003729DA"/>
    <w:rsid w:val="00375908"/>
    <w:rsid w:val="00375E75"/>
    <w:rsid w:val="003774B2"/>
    <w:rsid w:val="003800C4"/>
    <w:rsid w:val="00380E4C"/>
    <w:rsid w:val="00381054"/>
    <w:rsid w:val="003813DE"/>
    <w:rsid w:val="00382392"/>
    <w:rsid w:val="003827A8"/>
    <w:rsid w:val="0038640F"/>
    <w:rsid w:val="00386F6B"/>
    <w:rsid w:val="00393541"/>
    <w:rsid w:val="003939B0"/>
    <w:rsid w:val="00396007"/>
    <w:rsid w:val="003A16BD"/>
    <w:rsid w:val="003A3C8B"/>
    <w:rsid w:val="003B0243"/>
    <w:rsid w:val="003B1C79"/>
    <w:rsid w:val="003B25D9"/>
    <w:rsid w:val="003B3001"/>
    <w:rsid w:val="003B3090"/>
    <w:rsid w:val="003B45A0"/>
    <w:rsid w:val="003B48FF"/>
    <w:rsid w:val="003B6CC6"/>
    <w:rsid w:val="003B6E13"/>
    <w:rsid w:val="003C37BB"/>
    <w:rsid w:val="003C3A96"/>
    <w:rsid w:val="003C3C85"/>
    <w:rsid w:val="003C4B6E"/>
    <w:rsid w:val="003C51B0"/>
    <w:rsid w:val="003C53D0"/>
    <w:rsid w:val="003C58C9"/>
    <w:rsid w:val="003C641D"/>
    <w:rsid w:val="003C699A"/>
    <w:rsid w:val="003C70DA"/>
    <w:rsid w:val="003C7EAF"/>
    <w:rsid w:val="003D4298"/>
    <w:rsid w:val="003D6489"/>
    <w:rsid w:val="003D78B8"/>
    <w:rsid w:val="003E02D5"/>
    <w:rsid w:val="003E0CBB"/>
    <w:rsid w:val="003E1830"/>
    <w:rsid w:val="003E6965"/>
    <w:rsid w:val="003E6D68"/>
    <w:rsid w:val="003F106D"/>
    <w:rsid w:val="003F516E"/>
    <w:rsid w:val="00401CD0"/>
    <w:rsid w:val="00402E14"/>
    <w:rsid w:val="00403A4B"/>
    <w:rsid w:val="00407DB4"/>
    <w:rsid w:val="0041190D"/>
    <w:rsid w:val="004119F8"/>
    <w:rsid w:val="0041352B"/>
    <w:rsid w:val="00416BE1"/>
    <w:rsid w:val="00417372"/>
    <w:rsid w:val="00421008"/>
    <w:rsid w:val="00423384"/>
    <w:rsid w:val="00425071"/>
    <w:rsid w:val="00425D0A"/>
    <w:rsid w:val="00425E85"/>
    <w:rsid w:val="00426B5F"/>
    <w:rsid w:val="00426C83"/>
    <w:rsid w:val="00427BD0"/>
    <w:rsid w:val="00430529"/>
    <w:rsid w:val="00430797"/>
    <w:rsid w:val="00431E70"/>
    <w:rsid w:val="00435E2F"/>
    <w:rsid w:val="00442448"/>
    <w:rsid w:val="0044289E"/>
    <w:rsid w:val="004473C4"/>
    <w:rsid w:val="004475A2"/>
    <w:rsid w:val="00451337"/>
    <w:rsid w:val="00451B63"/>
    <w:rsid w:val="00451F72"/>
    <w:rsid w:val="004520AC"/>
    <w:rsid w:val="00453887"/>
    <w:rsid w:val="004557DB"/>
    <w:rsid w:val="0045586B"/>
    <w:rsid w:val="00461159"/>
    <w:rsid w:val="00462B95"/>
    <w:rsid w:val="00467400"/>
    <w:rsid w:val="0047177B"/>
    <w:rsid w:val="004720A6"/>
    <w:rsid w:val="004722E9"/>
    <w:rsid w:val="004738FF"/>
    <w:rsid w:val="004746E9"/>
    <w:rsid w:val="004807BB"/>
    <w:rsid w:val="0048300C"/>
    <w:rsid w:val="004850A2"/>
    <w:rsid w:val="00485C5B"/>
    <w:rsid w:val="00494CB3"/>
    <w:rsid w:val="00497CDD"/>
    <w:rsid w:val="004A0009"/>
    <w:rsid w:val="004A07F6"/>
    <w:rsid w:val="004A1505"/>
    <w:rsid w:val="004A32C6"/>
    <w:rsid w:val="004A395C"/>
    <w:rsid w:val="004A4BAA"/>
    <w:rsid w:val="004A5D6E"/>
    <w:rsid w:val="004A6416"/>
    <w:rsid w:val="004B07FB"/>
    <w:rsid w:val="004B1214"/>
    <w:rsid w:val="004B43A0"/>
    <w:rsid w:val="004B4728"/>
    <w:rsid w:val="004B4C0F"/>
    <w:rsid w:val="004B5635"/>
    <w:rsid w:val="004B7861"/>
    <w:rsid w:val="004C085C"/>
    <w:rsid w:val="004C1FA3"/>
    <w:rsid w:val="004C479A"/>
    <w:rsid w:val="004C599A"/>
    <w:rsid w:val="004C634B"/>
    <w:rsid w:val="004C7963"/>
    <w:rsid w:val="004D2133"/>
    <w:rsid w:val="004D6DB2"/>
    <w:rsid w:val="004D7D32"/>
    <w:rsid w:val="004D7E45"/>
    <w:rsid w:val="004E303B"/>
    <w:rsid w:val="004E46CC"/>
    <w:rsid w:val="004E4F1E"/>
    <w:rsid w:val="004E7644"/>
    <w:rsid w:val="004F1235"/>
    <w:rsid w:val="004F22F5"/>
    <w:rsid w:val="004F25C4"/>
    <w:rsid w:val="004F2AD2"/>
    <w:rsid w:val="004F3C8F"/>
    <w:rsid w:val="004F7F52"/>
    <w:rsid w:val="005014DC"/>
    <w:rsid w:val="005021BE"/>
    <w:rsid w:val="00503893"/>
    <w:rsid w:val="00504D57"/>
    <w:rsid w:val="00505BB1"/>
    <w:rsid w:val="00506061"/>
    <w:rsid w:val="00515C52"/>
    <w:rsid w:val="00522009"/>
    <w:rsid w:val="005227AD"/>
    <w:rsid w:val="00523A2D"/>
    <w:rsid w:val="00524B8C"/>
    <w:rsid w:val="0053372C"/>
    <w:rsid w:val="0053483B"/>
    <w:rsid w:val="0053490A"/>
    <w:rsid w:val="00535242"/>
    <w:rsid w:val="00543A96"/>
    <w:rsid w:val="005468A9"/>
    <w:rsid w:val="00546E73"/>
    <w:rsid w:val="00547383"/>
    <w:rsid w:val="005532F6"/>
    <w:rsid w:val="00553708"/>
    <w:rsid w:val="00553948"/>
    <w:rsid w:val="00556CB2"/>
    <w:rsid w:val="005573FD"/>
    <w:rsid w:val="00557A5C"/>
    <w:rsid w:val="005612DE"/>
    <w:rsid w:val="005613C7"/>
    <w:rsid w:val="00562265"/>
    <w:rsid w:val="00563054"/>
    <w:rsid w:val="0056440F"/>
    <w:rsid w:val="0057066F"/>
    <w:rsid w:val="00571DFD"/>
    <w:rsid w:val="00572667"/>
    <w:rsid w:val="00573F08"/>
    <w:rsid w:val="00577034"/>
    <w:rsid w:val="0057792B"/>
    <w:rsid w:val="005805C7"/>
    <w:rsid w:val="00584C6D"/>
    <w:rsid w:val="00584EDF"/>
    <w:rsid w:val="00587093"/>
    <w:rsid w:val="0058762E"/>
    <w:rsid w:val="00587C98"/>
    <w:rsid w:val="00595265"/>
    <w:rsid w:val="005970B1"/>
    <w:rsid w:val="005A196C"/>
    <w:rsid w:val="005A3C00"/>
    <w:rsid w:val="005A4D87"/>
    <w:rsid w:val="005A503C"/>
    <w:rsid w:val="005B0D86"/>
    <w:rsid w:val="005B0F56"/>
    <w:rsid w:val="005B3533"/>
    <w:rsid w:val="005B60BC"/>
    <w:rsid w:val="005B7A05"/>
    <w:rsid w:val="005C41EE"/>
    <w:rsid w:val="005C5225"/>
    <w:rsid w:val="005D07B0"/>
    <w:rsid w:val="005D2060"/>
    <w:rsid w:val="005D2960"/>
    <w:rsid w:val="005D2D5D"/>
    <w:rsid w:val="005D3DCA"/>
    <w:rsid w:val="005D5A6D"/>
    <w:rsid w:val="005D78C9"/>
    <w:rsid w:val="005E07BF"/>
    <w:rsid w:val="005E0BD5"/>
    <w:rsid w:val="005E10F6"/>
    <w:rsid w:val="005E4602"/>
    <w:rsid w:val="005E4644"/>
    <w:rsid w:val="005E4A05"/>
    <w:rsid w:val="005E5414"/>
    <w:rsid w:val="005E7E6D"/>
    <w:rsid w:val="005F3C77"/>
    <w:rsid w:val="005F4941"/>
    <w:rsid w:val="005F62AC"/>
    <w:rsid w:val="005F6B38"/>
    <w:rsid w:val="00602E70"/>
    <w:rsid w:val="00606323"/>
    <w:rsid w:val="00606DCD"/>
    <w:rsid w:val="00610625"/>
    <w:rsid w:val="006112FC"/>
    <w:rsid w:val="00621F85"/>
    <w:rsid w:val="0062347B"/>
    <w:rsid w:val="00625951"/>
    <w:rsid w:val="00626249"/>
    <w:rsid w:val="00631D67"/>
    <w:rsid w:val="0063547C"/>
    <w:rsid w:val="0064084C"/>
    <w:rsid w:val="006410DA"/>
    <w:rsid w:val="0064649D"/>
    <w:rsid w:val="00646D95"/>
    <w:rsid w:val="006567F2"/>
    <w:rsid w:val="00656C5E"/>
    <w:rsid w:val="00660FCF"/>
    <w:rsid w:val="00662153"/>
    <w:rsid w:val="006654A3"/>
    <w:rsid w:val="006667A2"/>
    <w:rsid w:val="006673E2"/>
    <w:rsid w:val="0066797D"/>
    <w:rsid w:val="00670829"/>
    <w:rsid w:val="00671DFB"/>
    <w:rsid w:val="00674B4D"/>
    <w:rsid w:val="00676A7C"/>
    <w:rsid w:val="00676B8C"/>
    <w:rsid w:val="00677E9D"/>
    <w:rsid w:val="00682F62"/>
    <w:rsid w:val="006858B5"/>
    <w:rsid w:val="006858E5"/>
    <w:rsid w:val="00686DD5"/>
    <w:rsid w:val="006875D9"/>
    <w:rsid w:val="006913D8"/>
    <w:rsid w:val="00696CE8"/>
    <w:rsid w:val="006977BB"/>
    <w:rsid w:val="00697BE5"/>
    <w:rsid w:val="006A1127"/>
    <w:rsid w:val="006A2E96"/>
    <w:rsid w:val="006A471D"/>
    <w:rsid w:val="006A520A"/>
    <w:rsid w:val="006A5288"/>
    <w:rsid w:val="006A678F"/>
    <w:rsid w:val="006A6EA1"/>
    <w:rsid w:val="006A71FF"/>
    <w:rsid w:val="006B0C24"/>
    <w:rsid w:val="006B514D"/>
    <w:rsid w:val="006C0FB4"/>
    <w:rsid w:val="006C2AD9"/>
    <w:rsid w:val="006C7C79"/>
    <w:rsid w:val="006D22FA"/>
    <w:rsid w:val="006D7AB6"/>
    <w:rsid w:val="006E010B"/>
    <w:rsid w:val="006E215B"/>
    <w:rsid w:val="006E3729"/>
    <w:rsid w:val="006E42CF"/>
    <w:rsid w:val="006F1443"/>
    <w:rsid w:val="006F4570"/>
    <w:rsid w:val="006F4C63"/>
    <w:rsid w:val="006F57A4"/>
    <w:rsid w:val="006F71B5"/>
    <w:rsid w:val="006F720E"/>
    <w:rsid w:val="006F77FB"/>
    <w:rsid w:val="00701D2C"/>
    <w:rsid w:val="0070239B"/>
    <w:rsid w:val="00702BBF"/>
    <w:rsid w:val="00707739"/>
    <w:rsid w:val="007103A2"/>
    <w:rsid w:val="007106D8"/>
    <w:rsid w:val="00710C4D"/>
    <w:rsid w:val="0071126D"/>
    <w:rsid w:val="00713B9E"/>
    <w:rsid w:val="00714A5E"/>
    <w:rsid w:val="00715BE5"/>
    <w:rsid w:val="00716886"/>
    <w:rsid w:val="00717909"/>
    <w:rsid w:val="00717F9D"/>
    <w:rsid w:val="00727477"/>
    <w:rsid w:val="00730736"/>
    <w:rsid w:val="00730B34"/>
    <w:rsid w:val="0073109A"/>
    <w:rsid w:val="007316B4"/>
    <w:rsid w:val="0073244F"/>
    <w:rsid w:val="007341E2"/>
    <w:rsid w:val="00735EFB"/>
    <w:rsid w:val="007408B1"/>
    <w:rsid w:val="0074161F"/>
    <w:rsid w:val="007422BD"/>
    <w:rsid w:val="00742453"/>
    <w:rsid w:val="00743425"/>
    <w:rsid w:val="00744231"/>
    <w:rsid w:val="0074694B"/>
    <w:rsid w:val="007476CB"/>
    <w:rsid w:val="007477B7"/>
    <w:rsid w:val="00753775"/>
    <w:rsid w:val="00755E43"/>
    <w:rsid w:val="00757E9B"/>
    <w:rsid w:val="00760762"/>
    <w:rsid w:val="00761639"/>
    <w:rsid w:val="00763DFC"/>
    <w:rsid w:val="00767326"/>
    <w:rsid w:val="00767907"/>
    <w:rsid w:val="00767A2C"/>
    <w:rsid w:val="00767FD7"/>
    <w:rsid w:val="007701E1"/>
    <w:rsid w:val="0077081F"/>
    <w:rsid w:val="007711F9"/>
    <w:rsid w:val="00772C78"/>
    <w:rsid w:val="007746E8"/>
    <w:rsid w:val="007765D1"/>
    <w:rsid w:val="00777427"/>
    <w:rsid w:val="007806F5"/>
    <w:rsid w:val="00781A02"/>
    <w:rsid w:val="00786F3B"/>
    <w:rsid w:val="00787146"/>
    <w:rsid w:val="00791175"/>
    <w:rsid w:val="00793F91"/>
    <w:rsid w:val="007A0B91"/>
    <w:rsid w:val="007A1AD0"/>
    <w:rsid w:val="007A1E1D"/>
    <w:rsid w:val="007A3E9E"/>
    <w:rsid w:val="007A5632"/>
    <w:rsid w:val="007A72EE"/>
    <w:rsid w:val="007B072D"/>
    <w:rsid w:val="007B2929"/>
    <w:rsid w:val="007B56A4"/>
    <w:rsid w:val="007B619B"/>
    <w:rsid w:val="007C3474"/>
    <w:rsid w:val="007C3CBC"/>
    <w:rsid w:val="007C58C9"/>
    <w:rsid w:val="007C6F70"/>
    <w:rsid w:val="007D2473"/>
    <w:rsid w:val="007D2F58"/>
    <w:rsid w:val="007D3EC3"/>
    <w:rsid w:val="007D4C12"/>
    <w:rsid w:val="007D54B6"/>
    <w:rsid w:val="007D566B"/>
    <w:rsid w:val="007D6E03"/>
    <w:rsid w:val="007D7458"/>
    <w:rsid w:val="007D7480"/>
    <w:rsid w:val="007D7DF7"/>
    <w:rsid w:val="007D7FB9"/>
    <w:rsid w:val="007E31EB"/>
    <w:rsid w:val="007F0881"/>
    <w:rsid w:val="007F215B"/>
    <w:rsid w:val="007F3C00"/>
    <w:rsid w:val="007F55EA"/>
    <w:rsid w:val="007F5BB8"/>
    <w:rsid w:val="007F6C63"/>
    <w:rsid w:val="00800E2E"/>
    <w:rsid w:val="00802001"/>
    <w:rsid w:val="00802910"/>
    <w:rsid w:val="00805124"/>
    <w:rsid w:val="00807AD0"/>
    <w:rsid w:val="0081479B"/>
    <w:rsid w:val="00816B22"/>
    <w:rsid w:val="008170A4"/>
    <w:rsid w:val="00817794"/>
    <w:rsid w:val="00824C94"/>
    <w:rsid w:val="008323D1"/>
    <w:rsid w:val="00833904"/>
    <w:rsid w:val="00833C9E"/>
    <w:rsid w:val="008356AD"/>
    <w:rsid w:val="00836619"/>
    <w:rsid w:val="00836912"/>
    <w:rsid w:val="00836D89"/>
    <w:rsid w:val="00840557"/>
    <w:rsid w:val="00840816"/>
    <w:rsid w:val="00841D4E"/>
    <w:rsid w:val="00842D14"/>
    <w:rsid w:val="00844780"/>
    <w:rsid w:val="00845D47"/>
    <w:rsid w:val="0084658C"/>
    <w:rsid w:val="0084679C"/>
    <w:rsid w:val="00846B3C"/>
    <w:rsid w:val="00847222"/>
    <w:rsid w:val="00850CB2"/>
    <w:rsid w:val="00854855"/>
    <w:rsid w:val="008553AB"/>
    <w:rsid w:val="00860725"/>
    <w:rsid w:val="00860782"/>
    <w:rsid w:val="00861706"/>
    <w:rsid w:val="0086223A"/>
    <w:rsid w:val="00863FD7"/>
    <w:rsid w:val="00865925"/>
    <w:rsid w:val="008666B0"/>
    <w:rsid w:val="008727AC"/>
    <w:rsid w:val="00873297"/>
    <w:rsid w:val="0087524B"/>
    <w:rsid w:val="008761FF"/>
    <w:rsid w:val="00876D92"/>
    <w:rsid w:val="008809D0"/>
    <w:rsid w:val="00883A12"/>
    <w:rsid w:val="00883AA4"/>
    <w:rsid w:val="00884677"/>
    <w:rsid w:val="00884A5B"/>
    <w:rsid w:val="00884B6B"/>
    <w:rsid w:val="008855DC"/>
    <w:rsid w:val="00887E77"/>
    <w:rsid w:val="008908CA"/>
    <w:rsid w:val="00890F4C"/>
    <w:rsid w:val="00893F56"/>
    <w:rsid w:val="008949BB"/>
    <w:rsid w:val="0089704C"/>
    <w:rsid w:val="008A3DF4"/>
    <w:rsid w:val="008A6DB6"/>
    <w:rsid w:val="008B19CF"/>
    <w:rsid w:val="008B742B"/>
    <w:rsid w:val="008C0DD2"/>
    <w:rsid w:val="008C38DF"/>
    <w:rsid w:val="008C79C0"/>
    <w:rsid w:val="008D3998"/>
    <w:rsid w:val="008D5CBF"/>
    <w:rsid w:val="008D631E"/>
    <w:rsid w:val="008D65C9"/>
    <w:rsid w:val="008D7B88"/>
    <w:rsid w:val="008E1565"/>
    <w:rsid w:val="008E2137"/>
    <w:rsid w:val="008E2911"/>
    <w:rsid w:val="008E4C83"/>
    <w:rsid w:val="008E5265"/>
    <w:rsid w:val="008F0AA5"/>
    <w:rsid w:val="008F334F"/>
    <w:rsid w:val="008F41FA"/>
    <w:rsid w:val="008F49AB"/>
    <w:rsid w:val="008F53B1"/>
    <w:rsid w:val="008F5CCE"/>
    <w:rsid w:val="008F5EFF"/>
    <w:rsid w:val="008F746F"/>
    <w:rsid w:val="00900E7D"/>
    <w:rsid w:val="00901AA4"/>
    <w:rsid w:val="0091050A"/>
    <w:rsid w:val="00911963"/>
    <w:rsid w:val="009154BC"/>
    <w:rsid w:val="0092169C"/>
    <w:rsid w:val="009229AA"/>
    <w:rsid w:val="0092354F"/>
    <w:rsid w:val="009247B6"/>
    <w:rsid w:val="009308C7"/>
    <w:rsid w:val="00930FBA"/>
    <w:rsid w:val="00932002"/>
    <w:rsid w:val="00935078"/>
    <w:rsid w:val="00936566"/>
    <w:rsid w:val="009405C2"/>
    <w:rsid w:val="00941AD7"/>
    <w:rsid w:val="009540B0"/>
    <w:rsid w:val="009548DD"/>
    <w:rsid w:val="00954BEF"/>
    <w:rsid w:val="0095639C"/>
    <w:rsid w:val="0096013E"/>
    <w:rsid w:val="009604DB"/>
    <w:rsid w:val="009636E1"/>
    <w:rsid w:val="0096781E"/>
    <w:rsid w:val="0097022F"/>
    <w:rsid w:val="009710E4"/>
    <w:rsid w:val="009713FB"/>
    <w:rsid w:val="00971D93"/>
    <w:rsid w:val="00980ACA"/>
    <w:rsid w:val="00980B8F"/>
    <w:rsid w:val="00980F6A"/>
    <w:rsid w:val="00981239"/>
    <w:rsid w:val="00982C85"/>
    <w:rsid w:val="00984B53"/>
    <w:rsid w:val="00990A68"/>
    <w:rsid w:val="00991B31"/>
    <w:rsid w:val="00993604"/>
    <w:rsid w:val="009942B8"/>
    <w:rsid w:val="00994912"/>
    <w:rsid w:val="00994BBD"/>
    <w:rsid w:val="0099540F"/>
    <w:rsid w:val="00995663"/>
    <w:rsid w:val="009A0B9F"/>
    <w:rsid w:val="009A0FFF"/>
    <w:rsid w:val="009A1286"/>
    <w:rsid w:val="009A315E"/>
    <w:rsid w:val="009A3346"/>
    <w:rsid w:val="009A38D8"/>
    <w:rsid w:val="009A3C72"/>
    <w:rsid w:val="009A4664"/>
    <w:rsid w:val="009A5538"/>
    <w:rsid w:val="009B0324"/>
    <w:rsid w:val="009B0B83"/>
    <w:rsid w:val="009B1807"/>
    <w:rsid w:val="009B6A6D"/>
    <w:rsid w:val="009C090A"/>
    <w:rsid w:val="009C3542"/>
    <w:rsid w:val="009C3572"/>
    <w:rsid w:val="009C4050"/>
    <w:rsid w:val="009C77F9"/>
    <w:rsid w:val="009D043B"/>
    <w:rsid w:val="009D0D7F"/>
    <w:rsid w:val="009D2C45"/>
    <w:rsid w:val="009D34FD"/>
    <w:rsid w:val="009D3889"/>
    <w:rsid w:val="009D5DD9"/>
    <w:rsid w:val="009D6810"/>
    <w:rsid w:val="009D6BF8"/>
    <w:rsid w:val="009D6E1E"/>
    <w:rsid w:val="009E3BF9"/>
    <w:rsid w:val="009E3EC6"/>
    <w:rsid w:val="009E441F"/>
    <w:rsid w:val="009E4428"/>
    <w:rsid w:val="009E4B9C"/>
    <w:rsid w:val="009F3D2E"/>
    <w:rsid w:val="009F5AF8"/>
    <w:rsid w:val="009F6521"/>
    <w:rsid w:val="009F6EF2"/>
    <w:rsid w:val="009F7A92"/>
    <w:rsid w:val="00A0272E"/>
    <w:rsid w:val="00A05A73"/>
    <w:rsid w:val="00A06F5E"/>
    <w:rsid w:val="00A079E4"/>
    <w:rsid w:val="00A10496"/>
    <w:rsid w:val="00A13B5C"/>
    <w:rsid w:val="00A14777"/>
    <w:rsid w:val="00A14C50"/>
    <w:rsid w:val="00A156FD"/>
    <w:rsid w:val="00A178AB"/>
    <w:rsid w:val="00A17A9C"/>
    <w:rsid w:val="00A23BD3"/>
    <w:rsid w:val="00A2423F"/>
    <w:rsid w:val="00A24BDB"/>
    <w:rsid w:val="00A25843"/>
    <w:rsid w:val="00A25F8F"/>
    <w:rsid w:val="00A27854"/>
    <w:rsid w:val="00A308E7"/>
    <w:rsid w:val="00A3331C"/>
    <w:rsid w:val="00A33437"/>
    <w:rsid w:val="00A3358C"/>
    <w:rsid w:val="00A33BF1"/>
    <w:rsid w:val="00A341CF"/>
    <w:rsid w:val="00A41ED7"/>
    <w:rsid w:val="00A4208D"/>
    <w:rsid w:val="00A54F68"/>
    <w:rsid w:val="00A55925"/>
    <w:rsid w:val="00A57099"/>
    <w:rsid w:val="00A5785E"/>
    <w:rsid w:val="00A579B5"/>
    <w:rsid w:val="00A67766"/>
    <w:rsid w:val="00A679B2"/>
    <w:rsid w:val="00A702A1"/>
    <w:rsid w:val="00A71E79"/>
    <w:rsid w:val="00A7253B"/>
    <w:rsid w:val="00A73655"/>
    <w:rsid w:val="00A75879"/>
    <w:rsid w:val="00A7761E"/>
    <w:rsid w:val="00A80149"/>
    <w:rsid w:val="00A80BC0"/>
    <w:rsid w:val="00A82F35"/>
    <w:rsid w:val="00A8341A"/>
    <w:rsid w:val="00A83761"/>
    <w:rsid w:val="00A841C9"/>
    <w:rsid w:val="00A86B0E"/>
    <w:rsid w:val="00A901F9"/>
    <w:rsid w:val="00A9491C"/>
    <w:rsid w:val="00A9641A"/>
    <w:rsid w:val="00AA14D8"/>
    <w:rsid w:val="00AA4FB3"/>
    <w:rsid w:val="00AA7483"/>
    <w:rsid w:val="00AA7957"/>
    <w:rsid w:val="00AB51F1"/>
    <w:rsid w:val="00AB52BC"/>
    <w:rsid w:val="00AB77BC"/>
    <w:rsid w:val="00AC12B2"/>
    <w:rsid w:val="00AC2486"/>
    <w:rsid w:val="00AC2D3E"/>
    <w:rsid w:val="00AC57B1"/>
    <w:rsid w:val="00AC5C94"/>
    <w:rsid w:val="00AC6482"/>
    <w:rsid w:val="00AC68DA"/>
    <w:rsid w:val="00AD003F"/>
    <w:rsid w:val="00AD0B4D"/>
    <w:rsid w:val="00AD3641"/>
    <w:rsid w:val="00AD4D65"/>
    <w:rsid w:val="00AD6BF9"/>
    <w:rsid w:val="00AD7E9F"/>
    <w:rsid w:val="00AE3307"/>
    <w:rsid w:val="00AE531E"/>
    <w:rsid w:val="00AE6CDD"/>
    <w:rsid w:val="00AE6CE3"/>
    <w:rsid w:val="00AE72EE"/>
    <w:rsid w:val="00AE7AC5"/>
    <w:rsid w:val="00AE7FFC"/>
    <w:rsid w:val="00AF0229"/>
    <w:rsid w:val="00AF1173"/>
    <w:rsid w:val="00AF14D2"/>
    <w:rsid w:val="00AF332C"/>
    <w:rsid w:val="00AF6FBC"/>
    <w:rsid w:val="00B002AE"/>
    <w:rsid w:val="00B0065D"/>
    <w:rsid w:val="00B02A65"/>
    <w:rsid w:val="00B03161"/>
    <w:rsid w:val="00B118C9"/>
    <w:rsid w:val="00B14C7B"/>
    <w:rsid w:val="00B162CB"/>
    <w:rsid w:val="00B16D18"/>
    <w:rsid w:val="00B17BC1"/>
    <w:rsid w:val="00B22719"/>
    <w:rsid w:val="00B23D77"/>
    <w:rsid w:val="00B2549E"/>
    <w:rsid w:val="00B323AB"/>
    <w:rsid w:val="00B33A08"/>
    <w:rsid w:val="00B41521"/>
    <w:rsid w:val="00B43707"/>
    <w:rsid w:val="00B464FD"/>
    <w:rsid w:val="00B46BFB"/>
    <w:rsid w:val="00B502E6"/>
    <w:rsid w:val="00B50BD5"/>
    <w:rsid w:val="00B516D5"/>
    <w:rsid w:val="00B523BA"/>
    <w:rsid w:val="00B54864"/>
    <w:rsid w:val="00B60B44"/>
    <w:rsid w:val="00B61BF6"/>
    <w:rsid w:val="00B6539F"/>
    <w:rsid w:val="00B65A5C"/>
    <w:rsid w:val="00B726D0"/>
    <w:rsid w:val="00B759E5"/>
    <w:rsid w:val="00B77146"/>
    <w:rsid w:val="00B77F23"/>
    <w:rsid w:val="00B80C59"/>
    <w:rsid w:val="00B821C8"/>
    <w:rsid w:val="00B849AD"/>
    <w:rsid w:val="00B86B0B"/>
    <w:rsid w:val="00B905CB"/>
    <w:rsid w:val="00B93A63"/>
    <w:rsid w:val="00B9607D"/>
    <w:rsid w:val="00BA0F87"/>
    <w:rsid w:val="00BA413A"/>
    <w:rsid w:val="00BA4210"/>
    <w:rsid w:val="00BA439D"/>
    <w:rsid w:val="00BA6A0E"/>
    <w:rsid w:val="00BA6ADE"/>
    <w:rsid w:val="00BB2520"/>
    <w:rsid w:val="00BB6456"/>
    <w:rsid w:val="00BC3CF7"/>
    <w:rsid w:val="00BC5847"/>
    <w:rsid w:val="00BC6D03"/>
    <w:rsid w:val="00BD167E"/>
    <w:rsid w:val="00BD3E0E"/>
    <w:rsid w:val="00BD49D7"/>
    <w:rsid w:val="00BD5E9D"/>
    <w:rsid w:val="00BE293B"/>
    <w:rsid w:val="00BE3B66"/>
    <w:rsid w:val="00BE5F59"/>
    <w:rsid w:val="00BE6A97"/>
    <w:rsid w:val="00BF41D7"/>
    <w:rsid w:val="00BF4DC1"/>
    <w:rsid w:val="00BF5182"/>
    <w:rsid w:val="00C036A1"/>
    <w:rsid w:val="00C07461"/>
    <w:rsid w:val="00C12AFF"/>
    <w:rsid w:val="00C1303B"/>
    <w:rsid w:val="00C14565"/>
    <w:rsid w:val="00C24953"/>
    <w:rsid w:val="00C24D2F"/>
    <w:rsid w:val="00C25103"/>
    <w:rsid w:val="00C30619"/>
    <w:rsid w:val="00C33B9E"/>
    <w:rsid w:val="00C35A47"/>
    <w:rsid w:val="00C373F8"/>
    <w:rsid w:val="00C407FE"/>
    <w:rsid w:val="00C40DDF"/>
    <w:rsid w:val="00C446D0"/>
    <w:rsid w:val="00C44E17"/>
    <w:rsid w:val="00C45355"/>
    <w:rsid w:val="00C459CF"/>
    <w:rsid w:val="00C46760"/>
    <w:rsid w:val="00C46D49"/>
    <w:rsid w:val="00C5073F"/>
    <w:rsid w:val="00C50E86"/>
    <w:rsid w:val="00C50F3C"/>
    <w:rsid w:val="00C51D08"/>
    <w:rsid w:val="00C52F27"/>
    <w:rsid w:val="00C53148"/>
    <w:rsid w:val="00C551CE"/>
    <w:rsid w:val="00C55EC6"/>
    <w:rsid w:val="00C56970"/>
    <w:rsid w:val="00C56AA2"/>
    <w:rsid w:val="00C608E5"/>
    <w:rsid w:val="00C611FD"/>
    <w:rsid w:val="00C6252A"/>
    <w:rsid w:val="00C626DF"/>
    <w:rsid w:val="00C65D75"/>
    <w:rsid w:val="00C70E2C"/>
    <w:rsid w:val="00C71437"/>
    <w:rsid w:val="00C81B68"/>
    <w:rsid w:val="00C839FD"/>
    <w:rsid w:val="00C83C5C"/>
    <w:rsid w:val="00C84281"/>
    <w:rsid w:val="00C8674D"/>
    <w:rsid w:val="00C90227"/>
    <w:rsid w:val="00C96CC5"/>
    <w:rsid w:val="00C97BF2"/>
    <w:rsid w:val="00CA1463"/>
    <w:rsid w:val="00CA7CB4"/>
    <w:rsid w:val="00CB06F9"/>
    <w:rsid w:val="00CB2B47"/>
    <w:rsid w:val="00CB31E1"/>
    <w:rsid w:val="00CB337E"/>
    <w:rsid w:val="00CC080D"/>
    <w:rsid w:val="00CC1EED"/>
    <w:rsid w:val="00CC4A28"/>
    <w:rsid w:val="00CC53A8"/>
    <w:rsid w:val="00CD631C"/>
    <w:rsid w:val="00CE1E0B"/>
    <w:rsid w:val="00CE1E69"/>
    <w:rsid w:val="00CE3C4B"/>
    <w:rsid w:val="00CE52F1"/>
    <w:rsid w:val="00CF0552"/>
    <w:rsid w:val="00CF54F1"/>
    <w:rsid w:val="00CF5EED"/>
    <w:rsid w:val="00CF5F0B"/>
    <w:rsid w:val="00D007B8"/>
    <w:rsid w:val="00D05C5C"/>
    <w:rsid w:val="00D1025A"/>
    <w:rsid w:val="00D10477"/>
    <w:rsid w:val="00D1050A"/>
    <w:rsid w:val="00D117D2"/>
    <w:rsid w:val="00D14354"/>
    <w:rsid w:val="00D15595"/>
    <w:rsid w:val="00D167F5"/>
    <w:rsid w:val="00D17A28"/>
    <w:rsid w:val="00D17B5A"/>
    <w:rsid w:val="00D2041D"/>
    <w:rsid w:val="00D223A1"/>
    <w:rsid w:val="00D22A5D"/>
    <w:rsid w:val="00D22C21"/>
    <w:rsid w:val="00D23F80"/>
    <w:rsid w:val="00D25665"/>
    <w:rsid w:val="00D30335"/>
    <w:rsid w:val="00D30F7F"/>
    <w:rsid w:val="00D315EF"/>
    <w:rsid w:val="00D32266"/>
    <w:rsid w:val="00D3227A"/>
    <w:rsid w:val="00D33751"/>
    <w:rsid w:val="00D347C8"/>
    <w:rsid w:val="00D3509D"/>
    <w:rsid w:val="00D3612F"/>
    <w:rsid w:val="00D3678A"/>
    <w:rsid w:val="00D42593"/>
    <w:rsid w:val="00D43B85"/>
    <w:rsid w:val="00D448D2"/>
    <w:rsid w:val="00D4667F"/>
    <w:rsid w:val="00D47BAF"/>
    <w:rsid w:val="00D47DD0"/>
    <w:rsid w:val="00D54718"/>
    <w:rsid w:val="00D54FC8"/>
    <w:rsid w:val="00D60DE9"/>
    <w:rsid w:val="00D66A4C"/>
    <w:rsid w:val="00D67D79"/>
    <w:rsid w:val="00D701E9"/>
    <w:rsid w:val="00D72AD5"/>
    <w:rsid w:val="00D73E0F"/>
    <w:rsid w:val="00D810DA"/>
    <w:rsid w:val="00D81E19"/>
    <w:rsid w:val="00D848FA"/>
    <w:rsid w:val="00D8720C"/>
    <w:rsid w:val="00D902BB"/>
    <w:rsid w:val="00D92112"/>
    <w:rsid w:val="00D924D7"/>
    <w:rsid w:val="00D968C6"/>
    <w:rsid w:val="00D97AF3"/>
    <w:rsid w:val="00DA1343"/>
    <w:rsid w:val="00DA37B2"/>
    <w:rsid w:val="00DA5D27"/>
    <w:rsid w:val="00DB34BC"/>
    <w:rsid w:val="00DB56D2"/>
    <w:rsid w:val="00DC2773"/>
    <w:rsid w:val="00DC41DB"/>
    <w:rsid w:val="00DC4E15"/>
    <w:rsid w:val="00DC4F38"/>
    <w:rsid w:val="00DC6E45"/>
    <w:rsid w:val="00DC74DD"/>
    <w:rsid w:val="00DD00BF"/>
    <w:rsid w:val="00DD1FE9"/>
    <w:rsid w:val="00DD5240"/>
    <w:rsid w:val="00DD578A"/>
    <w:rsid w:val="00DD5A8B"/>
    <w:rsid w:val="00DD5EEE"/>
    <w:rsid w:val="00DE092C"/>
    <w:rsid w:val="00DE51E0"/>
    <w:rsid w:val="00DE5770"/>
    <w:rsid w:val="00DE70B0"/>
    <w:rsid w:val="00DF09B7"/>
    <w:rsid w:val="00DF284A"/>
    <w:rsid w:val="00DF4653"/>
    <w:rsid w:val="00E01997"/>
    <w:rsid w:val="00E02204"/>
    <w:rsid w:val="00E042FB"/>
    <w:rsid w:val="00E1474B"/>
    <w:rsid w:val="00E21AEC"/>
    <w:rsid w:val="00E236E4"/>
    <w:rsid w:val="00E23A43"/>
    <w:rsid w:val="00E24616"/>
    <w:rsid w:val="00E2660C"/>
    <w:rsid w:val="00E27178"/>
    <w:rsid w:val="00E300F0"/>
    <w:rsid w:val="00E33286"/>
    <w:rsid w:val="00E360C4"/>
    <w:rsid w:val="00E36357"/>
    <w:rsid w:val="00E40343"/>
    <w:rsid w:val="00E40BA1"/>
    <w:rsid w:val="00E41E4F"/>
    <w:rsid w:val="00E45BF1"/>
    <w:rsid w:val="00E50238"/>
    <w:rsid w:val="00E5072C"/>
    <w:rsid w:val="00E516A8"/>
    <w:rsid w:val="00E55BC3"/>
    <w:rsid w:val="00E579FD"/>
    <w:rsid w:val="00E621A1"/>
    <w:rsid w:val="00E72504"/>
    <w:rsid w:val="00E731AD"/>
    <w:rsid w:val="00E75697"/>
    <w:rsid w:val="00E8122C"/>
    <w:rsid w:val="00E84BAA"/>
    <w:rsid w:val="00E907D5"/>
    <w:rsid w:val="00E90F97"/>
    <w:rsid w:val="00EA1DC0"/>
    <w:rsid w:val="00EA202E"/>
    <w:rsid w:val="00EA46F1"/>
    <w:rsid w:val="00EA5A6F"/>
    <w:rsid w:val="00EB2438"/>
    <w:rsid w:val="00EB75C9"/>
    <w:rsid w:val="00EC08A6"/>
    <w:rsid w:val="00EC0DEB"/>
    <w:rsid w:val="00EC0F02"/>
    <w:rsid w:val="00EC139E"/>
    <w:rsid w:val="00EC23B6"/>
    <w:rsid w:val="00EC2724"/>
    <w:rsid w:val="00EC31FF"/>
    <w:rsid w:val="00EC3C67"/>
    <w:rsid w:val="00EC49A5"/>
    <w:rsid w:val="00EC4CCB"/>
    <w:rsid w:val="00ED054F"/>
    <w:rsid w:val="00ED1ECE"/>
    <w:rsid w:val="00ED2ACA"/>
    <w:rsid w:val="00ED45A3"/>
    <w:rsid w:val="00ED70B1"/>
    <w:rsid w:val="00ED72EA"/>
    <w:rsid w:val="00ED7A9B"/>
    <w:rsid w:val="00EE1B14"/>
    <w:rsid w:val="00EE3215"/>
    <w:rsid w:val="00EE32D0"/>
    <w:rsid w:val="00EE5DFC"/>
    <w:rsid w:val="00EE6C5C"/>
    <w:rsid w:val="00EF3AFD"/>
    <w:rsid w:val="00EF4963"/>
    <w:rsid w:val="00EF5406"/>
    <w:rsid w:val="00F00BF5"/>
    <w:rsid w:val="00F00EDF"/>
    <w:rsid w:val="00F0372E"/>
    <w:rsid w:val="00F063D7"/>
    <w:rsid w:val="00F0731C"/>
    <w:rsid w:val="00F12624"/>
    <w:rsid w:val="00F1356A"/>
    <w:rsid w:val="00F155B6"/>
    <w:rsid w:val="00F158E6"/>
    <w:rsid w:val="00F15B51"/>
    <w:rsid w:val="00F17DCF"/>
    <w:rsid w:val="00F2041F"/>
    <w:rsid w:val="00F233A5"/>
    <w:rsid w:val="00F258CB"/>
    <w:rsid w:val="00F258E3"/>
    <w:rsid w:val="00F2723B"/>
    <w:rsid w:val="00F30ABB"/>
    <w:rsid w:val="00F35D35"/>
    <w:rsid w:val="00F379A3"/>
    <w:rsid w:val="00F4041A"/>
    <w:rsid w:val="00F40B2D"/>
    <w:rsid w:val="00F4279E"/>
    <w:rsid w:val="00F43616"/>
    <w:rsid w:val="00F47583"/>
    <w:rsid w:val="00F50D74"/>
    <w:rsid w:val="00F51019"/>
    <w:rsid w:val="00F522B8"/>
    <w:rsid w:val="00F52AD3"/>
    <w:rsid w:val="00F53389"/>
    <w:rsid w:val="00F53392"/>
    <w:rsid w:val="00F54FD4"/>
    <w:rsid w:val="00F56A5E"/>
    <w:rsid w:val="00F56C07"/>
    <w:rsid w:val="00F64013"/>
    <w:rsid w:val="00F65247"/>
    <w:rsid w:val="00F70EB6"/>
    <w:rsid w:val="00F71418"/>
    <w:rsid w:val="00F727B2"/>
    <w:rsid w:val="00F72A97"/>
    <w:rsid w:val="00F73B54"/>
    <w:rsid w:val="00F73EF2"/>
    <w:rsid w:val="00F74329"/>
    <w:rsid w:val="00F74B55"/>
    <w:rsid w:val="00F765A6"/>
    <w:rsid w:val="00F77010"/>
    <w:rsid w:val="00F771E0"/>
    <w:rsid w:val="00F77501"/>
    <w:rsid w:val="00F83B26"/>
    <w:rsid w:val="00F84C4C"/>
    <w:rsid w:val="00F87607"/>
    <w:rsid w:val="00F910D2"/>
    <w:rsid w:val="00F91785"/>
    <w:rsid w:val="00F94A41"/>
    <w:rsid w:val="00F94B2A"/>
    <w:rsid w:val="00F95CE8"/>
    <w:rsid w:val="00F97CA7"/>
    <w:rsid w:val="00FA0683"/>
    <w:rsid w:val="00FA24F4"/>
    <w:rsid w:val="00FA322B"/>
    <w:rsid w:val="00FA42BB"/>
    <w:rsid w:val="00FA52CD"/>
    <w:rsid w:val="00FA7446"/>
    <w:rsid w:val="00FB2573"/>
    <w:rsid w:val="00FB28BD"/>
    <w:rsid w:val="00FB4E83"/>
    <w:rsid w:val="00FB58B8"/>
    <w:rsid w:val="00FB6863"/>
    <w:rsid w:val="00FB71E0"/>
    <w:rsid w:val="00FC0C88"/>
    <w:rsid w:val="00FC2085"/>
    <w:rsid w:val="00FC29C3"/>
    <w:rsid w:val="00FC2D09"/>
    <w:rsid w:val="00FC4D6F"/>
    <w:rsid w:val="00FC6DAD"/>
    <w:rsid w:val="00FD05C8"/>
    <w:rsid w:val="00FD0686"/>
    <w:rsid w:val="00FD2427"/>
    <w:rsid w:val="00FD3781"/>
    <w:rsid w:val="00FD4127"/>
    <w:rsid w:val="00FD7029"/>
    <w:rsid w:val="00FD7DBE"/>
    <w:rsid w:val="00FE2494"/>
    <w:rsid w:val="00FE3777"/>
    <w:rsid w:val="00FE6F04"/>
    <w:rsid w:val="00FF4441"/>
    <w:rsid w:val="00FF60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10C6BC"/>
  <w15:docId w15:val="{1D7DD5DD-DD38-4217-A59E-DAB91E5A1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25D0A"/>
    <w:pPr>
      <w:suppressAutoHyphens/>
      <w:autoSpaceDN w:val="0"/>
      <w:spacing w:after="200" w:line="276" w:lineRule="auto"/>
      <w:textAlignment w:val="baseline"/>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of contents numbered,List Paragraph21,Bullet EY,ERP-List Paragraph,List Paragraph11,List Paragraph2,Numbering,Sąrašo pastraipa1,Lentele"/>
    <w:basedOn w:val="Normal"/>
    <w:link w:val="ListParagraphChar"/>
    <w:uiPriority w:val="34"/>
    <w:qFormat/>
    <w:rsid w:val="00425D0A"/>
    <w:pPr>
      <w:ind w:left="720"/>
    </w:pPr>
  </w:style>
  <w:style w:type="character" w:styleId="Hyperlink">
    <w:name w:val="Hyperlink"/>
    <w:aliases w:val="Alna"/>
    <w:rsid w:val="00425D0A"/>
    <w:rPr>
      <w:color w:val="0000FF"/>
      <w:u w:val="single"/>
    </w:rPr>
  </w:style>
  <w:style w:type="paragraph" w:styleId="Header">
    <w:name w:val="header"/>
    <w:basedOn w:val="Normal"/>
    <w:link w:val="HeaderChar"/>
    <w:rsid w:val="00425D0A"/>
    <w:pPr>
      <w:widowControl w:val="0"/>
      <w:tabs>
        <w:tab w:val="center" w:pos="4153"/>
        <w:tab w:val="right" w:pos="8306"/>
      </w:tabs>
      <w:suppressAutoHyphens w:val="0"/>
      <w:spacing w:after="20" w:line="240" w:lineRule="auto"/>
      <w:jc w:val="both"/>
      <w:textAlignment w:val="auto"/>
    </w:pPr>
    <w:rPr>
      <w:rFonts w:eastAsia="Times New Roman"/>
      <w:sz w:val="20"/>
      <w:szCs w:val="20"/>
      <w:lang w:eastAsia="lt-LT"/>
    </w:rPr>
  </w:style>
  <w:style w:type="character" w:customStyle="1" w:styleId="HeaderChar">
    <w:name w:val="Header Char"/>
    <w:basedOn w:val="DefaultParagraphFont"/>
    <w:link w:val="Header"/>
    <w:rsid w:val="00425D0A"/>
    <w:rPr>
      <w:rFonts w:ascii="Times New Roman" w:eastAsia="Times New Roman" w:hAnsi="Times New Roman" w:cs="Times New Roman"/>
      <w:sz w:val="20"/>
      <w:szCs w:val="20"/>
      <w:lang w:eastAsia="lt-LT"/>
    </w:rPr>
  </w:style>
  <w:style w:type="paragraph" w:styleId="BodyText3">
    <w:name w:val="Body Text 3"/>
    <w:basedOn w:val="Normal"/>
    <w:link w:val="BodyText3Char"/>
    <w:rsid w:val="00425D0A"/>
    <w:pPr>
      <w:spacing w:after="120"/>
    </w:pPr>
    <w:rPr>
      <w:sz w:val="16"/>
      <w:szCs w:val="16"/>
    </w:rPr>
  </w:style>
  <w:style w:type="character" w:customStyle="1" w:styleId="BodyText3Char">
    <w:name w:val="Body Text 3 Char"/>
    <w:basedOn w:val="DefaultParagraphFont"/>
    <w:link w:val="BodyText3"/>
    <w:rsid w:val="00425D0A"/>
    <w:rPr>
      <w:rFonts w:ascii="Times New Roman" w:eastAsia="Calibri" w:hAnsi="Times New Roman" w:cs="Times New Roman"/>
      <w:sz w:val="16"/>
      <w:szCs w:val="16"/>
    </w:rPr>
  </w:style>
  <w:style w:type="paragraph" w:customStyle="1" w:styleId="ListParagraph1">
    <w:name w:val="List Paragraph1"/>
    <w:basedOn w:val="Normal"/>
    <w:rsid w:val="00425D0A"/>
    <w:pPr>
      <w:suppressAutoHyphens w:val="0"/>
      <w:ind w:left="720"/>
      <w:textAlignment w:val="auto"/>
    </w:pPr>
    <w:rPr>
      <w:rFonts w:ascii="Calibri" w:hAnsi="Calibri"/>
      <w:sz w:val="22"/>
    </w:rPr>
  </w:style>
  <w:style w:type="paragraph" w:styleId="FootnoteText">
    <w:name w:val="footnote text"/>
    <w:basedOn w:val="Normal"/>
    <w:link w:val="FootnoteTextChar"/>
    <w:rsid w:val="00425D0A"/>
    <w:pPr>
      <w:suppressAutoHyphens w:val="0"/>
      <w:textAlignment w:val="auto"/>
    </w:pPr>
    <w:rPr>
      <w:sz w:val="20"/>
      <w:szCs w:val="20"/>
    </w:rPr>
  </w:style>
  <w:style w:type="character" w:customStyle="1" w:styleId="FootnoteTextChar">
    <w:name w:val="Footnote Text Char"/>
    <w:basedOn w:val="DefaultParagraphFont"/>
    <w:link w:val="FootnoteText"/>
    <w:rsid w:val="00425D0A"/>
    <w:rPr>
      <w:rFonts w:ascii="Times New Roman" w:eastAsia="Calibri" w:hAnsi="Times New Roman" w:cs="Times New Roman"/>
      <w:sz w:val="20"/>
      <w:szCs w:val="20"/>
    </w:rPr>
  </w:style>
  <w:style w:type="character" w:styleId="FootnoteReference">
    <w:name w:val="footnote reference"/>
    <w:rsid w:val="00425D0A"/>
    <w:rPr>
      <w:position w:val="0"/>
      <w:vertAlign w:val="superscript"/>
    </w:rPr>
  </w:style>
  <w:style w:type="table" w:styleId="TableGrid">
    <w:name w:val="Table Grid"/>
    <w:basedOn w:val="TableNormal"/>
    <w:uiPriority w:val="39"/>
    <w:rsid w:val="00FA74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able of contents numbered Char,List Paragraph21 Char,Bullet EY Char,ERP-List Paragraph Char,List Paragraph11 Char,List Paragraph2 Char,Numbering Char,Sąrašo pastraipa1 Char,Lentele Char"/>
    <w:link w:val="ListParagraph"/>
    <w:uiPriority w:val="34"/>
    <w:locked/>
    <w:rsid w:val="00D92112"/>
    <w:rPr>
      <w:rFonts w:ascii="Times New Roman" w:eastAsia="Calibri" w:hAnsi="Times New Roman" w:cs="Times New Roman"/>
      <w:sz w:val="24"/>
    </w:rPr>
  </w:style>
  <w:style w:type="character" w:customStyle="1" w:styleId="NormaltextChar">
    <w:name w:val="Normal text Char"/>
    <w:link w:val="Normaltext"/>
    <w:locked/>
    <w:rsid w:val="00382392"/>
    <w:rPr>
      <w:rFonts w:ascii="Times New Roman" w:eastAsia="Calibri" w:hAnsi="Times New Roman" w:cs="Times New Roman"/>
      <w:sz w:val="24"/>
      <w:szCs w:val="24"/>
      <w:lang w:eastAsia="ar-SA"/>
    </w:rPr>
  </w:style>
  <w:style w:type="paragraph" w:customStyle="1" w:styleId="Normaltext">
    <w:name w:val="Normal text"/>
    <w:basedOn w:val="Normal"/>
    <w:link w:val="NormaltextChar"/>
    <w:qFormat/>
    <w:rsid w:val="00382392"/>
    <w:pPr>
      <w:suppressAutoHyphens w:val="0"/>
      <w:autoSpaceDN/>
      <w:spacing w:after="0" w:line="240" w:lineRule="auto"/>
      <w:ind w:firstLine="567"/>
      <w:jc w:val="both"/>
      <w:textAlignment w:val="auto"/>
    </w:pPr>
    <w:rPr>
      <w:szCs w:val="24"/>
      <w:lang w:eastAsia="ar-SA"/>
    </w:rPr>
  </w:style>
  <w:style w:type="character" w:styleId="CommentReference">
    <w:name w:val="annotation reference"/>
    <w:basedOn w:val="DefaultParagraphFont"/>
    <w:uiPriority w:val="99"/>
    <w:semiHidden/>
    <w:unhideWhenUsed/>
    <w:rsid w:val="00F258E3"/>
    <w:rPr>
      <w:sz w:val="16"/>
      <w:szCs w:val="16"/>
    </w:rPr>
  </w:style>
  <w:style w:type="paragraph" w:styleId="CommentText">
    <w:name w:val="annotation text"/>
    <w:basedOn w:val="Normal"/>
    <w:link w:val="CommentTextChar"/>
    <w:uiPriority w:val="99"/>
    <w:unhideWhenUsed/>
    <w:rsid w:val="00F258E3"/>
    <w:pPr>
      <w:spacing w:line="240" w:lineRule="auto"/>
    </w:pPr>
    <w:rPr>
      <w:sz w:val="20"/>
      <w:szCs w:val="20"/>
    </w:rPr>
  </w:style>
  <w:style w:type="character" w:customStyle="1" w:styleId="CommentTextChar">
    <w:name w:val="Comment Text Char"/>
    <w:basedOn w:val="DefaultParagraphFont"/>
    <w:link w:val="CommentText"/>
    <w:uiPriority w:val="99"/>
    <w:rsid w:val="00F258E3"/>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258E3"/>
    <w:rPr>
      <w:b/>
      <w:bCs/>
    </w:rPr>
  </w:style>
  <w:style w:type="character" w:customStyle="1" w:styleId="CommentSubjectChar">
    <w:name w:val="Comment Subject Char"/>
    <w:basedOn w:val="CommentTextChar"/>
    <w:link w:val="CommentSubject"/>
    <w:uiPriority w:val="99"/>
    <w:semiHidden/>
    <w:rsid w:val="00F258E3"/>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F258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58E3"/>
    <w:rPr>
      <w:rFonts w:ascii="Segoe UI" w:eastAsia="Calibri" w:hAnsi="Segoe UI" w:cs="Segoe UI"/>
      <w:sz w:val="18"/>
      <w:szCs w:val="18"/>
    </w:rPr>
  </w:style>
  <w:style w:type="paragraph" w:styleId="Date">
    <w:name w:val="Date"/>
    <w:basedOn w:val="Header"/>
    <w:link w:val="DateChar"/>
    <w:semiHidden/>
    <w:unhideWhenUsed/>
    <w:rsid w:val="00E042FB"/>
    <w:pPr>
      <w:widowControl/>
      <w:tabs>
        <w:tab w:val="clear" w:pos="4153"/>
        <w:tab w:val="clear" w:pos="8306"/>
      </w:tabs>
      <w:autoSpaceDN/>
      <w:spacing w:after="0"/>
      <w:jc w:val="center"/>
    </w:pPr>
    <w:rPr>
      <w:sz w:val="24"/>
      <w:szCs w:val="24"/>
    </w:rPr>
  </w:style>
  <w:style w:type="character" w:customStyle="1" w:styleId="DateChar">
    <w:name w:val="Date Char"/>
    <w:basedOn w:val="DefaultParagraphFont"/>
    <w:link w:val="Date"/>
    <w:semiHidden/>
    <w:rsid w:val="00E042FB"/>
    <w:rPr>
      <w:rFonts w:ascii="Times New Roman" w:eastAsia="Times New Roman" w:hAnsi="Times New Roman" w:cs="Times New Roman"/>
      <w:sz w:val="24"/>
      <w:szCs w:val="24"/>
    </w:rPr>
  </w:style>
  <w:style w:type="paragraph" w:styleId="Revision">
    <w:name w:val="Revision"/>
    <w:hidden/>
    <w:uiPriority w:val="99"/>
    <w:semiHidden/>
    <w:rsid w:val="005573FD"/>
    <w:pPr>
      <w:spacing w:after="0" w:line="240" w:lineRule="auto"/>
    </w:pPr>
    <w:rPr>
      <w:rFonts w:ascii="Times New Roman" w:eastAsia="Calibri" w:hAnsi="Times New Roman" w:cs="Times New Roman"/>
      <w:sz w:val="24"/>
    </w:rPr>
  </w:style>
  <w:style w:type="paragraph" w:styleId="Footer">
    <w:name w:val="footer"/>
    <w:basedOn w:val="Normal"/>
    <w:link w:val="FooterChar"/>
    <w:uiPriority w:val="99"/>
    <w:unhideWhenUsed/>
    <w:rsid w:val="004F2AD2"/>
    <w:pPr>
      <w:tabs>
        <w:tab w:val="center" w:pos="4819"/>
        <w:tab w:val="right" w:pos="9638"/>
      </w:tabs>
      <w:spacing w:after="0" w:line="240" w:lineRule="auto"/>
    </w:pPr>
  </w:style>
  <w:style w:type="character" w:customStyle="1" w:styleId="FooterChar">
    <w:name w:val="Footer Char"/>
    <w:basedOn w:val="DefaultParagraphFont"/>
    <w:link w:val="Footer"/>
    <w:uiPriority w:val="99"/>
    <w:rsid w:val="004F2AD2"/>
    <w:rPr>
      <w:rFonts w:ascii="Times New Roman" w:eastAsia="Calibri" w:hAnsi="Times New Roman" w:cs="Times New Roman"/>
      <w:sz w:val="24"/>
    </w:rPr>
  </w:style>
  <w:style w:type="paragraph" w:styleId="NormalWeb">
    <w:name w:val="Normal (Web)"/>
    <w:basedOn w:val="Normal"/>
    <w:uiPriority w:val="99"/>
    <w:semiHidden/>
    <w:unhideWhenUsed/>
    <w:rsid w:val="00AD4D65"/>
    <w:pPr>
      <w:suppressAutoHyphens w:val="0"/>
      <w:autoSpaceDN/>
      <w:spacing w:after="150" w:line="240" w:lineRule="auto"/>
      <w:textAlignment w:val="auto"/>
    </w:pPr>
    <w:rPr>
      <w:rFonts w:eastAsia="Times New Roman"/>
      <w:szCs w:val="24"/>
      <w:lang w:eastAsia="lt-LT"/>
    </w:rPr>
  </w:style>
  <w:style w:type="character" w:styleId="FollowedHyperlink">
    <w:name w:val="FollowedHyperlink"/>
    <w:basedOn w:val="DefaultParagraphFont"/>
    <w:uiPriority w:val="99"/>
    <w:semiHidden/>
    <w:unhideWhenUsed/>
    <w:rsid w:val="00B16D18"/>
    <w:rPr>
      <w:color w:val="954F72" w:themeColor="followedHyperlink"/>
      <w:u w:val="single"/>
    </w:rPr>
  </w:style>
  <w:style w:type="character" w:customStyle="1" w:styleId="Neapdorotaspaminjimas1">
    <w:name w:val="Neapdorotas paminėjimas1"/>
    <w:basedOn w:val="DefaultParagraphFont"/>
    <w:uiPriority w:val="99"/>
    <w:semiHidden/>
    <w:unhideWhenUsed/>
    <w:rsid w:val="00266040"/>
    <w:rPr>
      <w:color w:val="605E5C"/>
      <w:shd w:val="clear" w:color="auto" w:fill="E1DFDD"/>
    </w:rPr>
  </w:style>
  <w:style w:type="paragraph" w:styleId="HTMLPreformatted">
    <w:name w:val="HTML Preformatted"/>
    <w:basedOn w:val="Normal"/>
    <w:link w:val="HTMLPreformattedChar"/>
    <w:uiPriority w:val="99"/>
    <w:semiHidden/>
    <w:unhideWhenUsed/>
    <w:rsid w:val="00AE7FF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E7FFC"/>
    <w:rPr>
      <w:rFonts w:ascii="Consolas" w:eastAsia="Calibri" w:hAnsi="Consola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31971">
      <w:bodyDiv w:val="1"/>
      <w:marLeft w:val="0"/>
      <w:marRight w:val="0"/>
      <w:marTop w:val="0"/>
      <w:marBottom w:val="0"/>
      <w:divBdr>
        <w:top w:val="none" w:sz="0" w:space="0" w:color="auto"/>
        <w:left w:val="none" w:sz="0" w:space="0" w:color="auto"/>
        <w:bottom w:val="none" w:sz="0" w:space="0" w:color="auto"/>
        <w:right w:val="none" w:sz="0" w:space="0" w:color="auto"/>
      </w:divBdr>
    </w:div>
    <w:div w:id="96486848">
      <w:bodyDiv w:val="1"/>
      <w:marLeft w:val="0"/>
      <w:marRight w:val="0"/>
      <w:marTop w:val="0"/>
      <w:marBottom w:val="0"/>
      <w:divBdr>
        <w:top w:val="none" w:sz="0" w:space="0" w:color="auto"/>
        <w:left w:val="none" w:sz="0" w:space="0" w:color="auto"/>
        <w:bottom w:val="none" w:sz="0" w:space="0" w:color="auto"/>
        <w:right w:val="none" w:sz="0" w:space="0" w:color="auto"/>
      </w:divBdr>
    </w:div>
    <w:div w:id="189731057">
      <w:bodyDiv w:val="1"/>
      <w:marLeft w:val="0"/>
      <w:marRight w:val="0"/>
      <w:marTop w:val="0"/>
      <w:marBottom w:val="0"/>
      <w:divBdr>
        <w:top w:val="none" w:sz="0" w:space="0" w:color="auto"/>
        <w:left w:val="none" w:sz="0" w:space="0" w:color="auto"/>
        <w:bottom w:val="none" w:sz="0" w:space="0" w:color="auto"/>
        <w:right w:val="none" w:sz="0" w:space="0" w:color="auto"/>
      </w:divBdr>
    </w:div>
    <w:div w:id="375280357">
      <w:bodyDiv w:val="1"/>
      <w:marLeft w:val="0"/>
      <w:marRight w:val="0"/>
      <w:marTop w:val="0"/>
      <w:marBottom w:val="0"/>
      <w:divBdr>
        <w:top w:val="none" w:sz="0" w:space="0" w:color="auto"/>
        <w:left w:val="none" w:sz="0" w:space="0" w:color="auto"/>
        <w:bottom w:val="none" w:sz="0" w:space="0" w:color="auto"/>
        <w:right w:val="none" w:sz="0" w:space="0" w:color="auto"/>
      </w:divBdr>
    </w:div>
    <w:div w:id="401684405">
      <w:bodyDiv w:val="1"/>
      <w:marLeft w:val="0"/>
      <w:marRight w:val="0"/>
      <w:marTop w:val="0"/>
      <w:marBottom w:val="0"/>
      <w:divBdr>
        <w:top w:val="none" w:sz="0" w:space="0" w:color="auto"/>
        <w:left w:val="none" w:sz="0" w:space="0" w:color="auto"/>
        <w:bottom w:val="none" w:sz="0" w:space="0" w:color="auto"/>
        <w:right w:val="none" w:sz="0" w:space="0" w:color="auto"/>
      </w:divBdr>
    </w:div>
    <w:div w:id="520751763">
      <w:bodyDiv w:val="1"/>
      <w:marLeft w:val="0"/>
      <w:marRight w:val="0"/>
      <w:marTop w:val="0"/>
      <w:marBottom w:val="0"/>
      <w:divBdr>
        <w:top w:val="none" w:sz="0" w:space="0" w:color="auto"/>
        <w:left w:val="none" w:sz="0" w:space="0" w:color="auto"/>
        <w:bottom w:val="none" w:sz="0" w:space="0" w:color="auto"/>
        <w:right w:val="none" w:sz="0" w:space="0" w:color="auto"/>
      </w:divBdr>
    </w:div>
    <w:div w:id="655181888">
      <w:bodyDiv w:val="1"/>
      <w:marLeft w:val="0"/>
      <w:marRight w:val="0"/>
      <w:marTop w:val="0"/>
      <w:marBottom w:val="0"/>
      <w:divBdr>
        <w:top w:val="none" w:sz="0" w:space="0" w:color="auto"/>
        <w:left w:val="none" w:sz="0" w:space="0" w:color="auto"/>
        <w:bottom w:val="none" w:sz="0" w:space="0" w:color="auto"/>
        <w:right w:val="none" w:sz="0" w:space="0" w:color="auto"/>
      </w:divBdr>
    </w:div>
    <w:div w:id="801339958">
      <w:bodyDiv w:val="1"/>
      <w:marLeft w:val="0"/>
      <w:marRight w:val="0"/>
      <w:marTop w:val="0"/>
      <w:marBottom w:val="0"/>
      <w:divBdr>
        <w:top w:val="none" w:sz="0" w:space="0" w:color="auto"/>
        <w:left w:val="none" w:sz="0" w:space="0" w:color="auto"/>
        <w:bottom w:val="none" w:sz="0" w:space="0" w:color="auto"/>
        <w:right w:val="none" w:sz="0" w:space="0" w:color="auto"/>
      </w:divBdr>
    </w:div>
    <w:div w:id="1154102468">
      <w:bodyDiv w:val="1"/>
      <w:marLeft w:val="0"/>
      <w:marRight w:val="0"/>
      <w:marTop w:val="0"/>
      <w:marBottom w:val="0"/>
      <w:divBdr>
        <w:top w:val="none" w:sz="0" w:space="0" w:color="auto"/>
        <w:left w:val="none" w:sz="0" w:space="0" w:color="auto"/>
        <w:bottom w:val="none" w:sz="0" w:space="0" w:color="auto"/>
        <w:right w:val="none" w:sz="0" w:space="0" w:color="auto"/>
      </w:divBdr>
    </w:div>
    <w:div w:id="1406144268">
      <w:bodyDiv w:val="1"/>
      <w:marLeft w:val="0"/>
      <w:marRight w:val="0"/>
      <w:marTop w:val="0"/>
      <w:marBottom w:val="0"/>
      <w:divBdr>
        <w:top w:val="none" w:sz="0" w:space="0" w:color="auto"/>
        <w:left w:val="none" w:sz="0" w:space="0" w:color="auto"/>
        <w:bottom w:val="none" w:sz="0" w:space="0" w:color="auto"/>
        <w:right w:val="none" w:sz="0" w:space="0" w:color="auto"/>
      </w:divBdr>
    </w:div>
    <w:div w:id="1574200817">
      <w:bodyDiv w:val="1"/>
      <w:marLeft w:val="0"/>
      <w:marRight w:val="0"/>
      <w:marTop w:val="0"/>
      <w:marBottom w:val="0"/>
      <w:divBdr>
        <w:top w:val="none" w:sz="0" w:space="0" w:color="auto"/>
        <w:left w:val="none" w:sz="0" w:space="0" w:color="auto"/>
        <w:bottom w:val="none" w:sz="0" w:space="0" w:color="auto"/>
        <w:right w:val="none" w:sz="0" w:space="0" w:color="auto"/>
      </w:divBdr>
    </w:div>
    <w:div w:id="1633708598">
      <w:bodyDiv w:val="1"/>
      <w:marLeft w:val="0"/>
      <w:marRight w:val="0"/>
      <w:marTop w:val="0"/>
      <w:marBottom w:val="0"/>
      <w:divBdr>
        <w:top w:val="none" w:sz="0" w:space="0" w:color="auto"/>
        <w:left w:val="none" w:sz="0" w:space="0" w:color="auto"/>
        <w:bottom w:val="none" w:sz="0" w:space="0" w:color="auto"/>
        <w:right w:val="none" w:sz="0" w:space="0" w:color="auto"/>
      </w:divBdr>
    </w:div>
    <w:div w:id="1686862509">
      <w:bodyDiv w:val="1"/>
      <w:marLeft w:val="0"/>
      <w:marRight w:val="0"/>
      <w:marTop w:val="0"/>
      <w:marBottom w:val="0"/>
      <w:divBdr>
        <w:top w:val="none" w:sz="0" w:space="0" w:color="auto"/>
        <w:left w:val="none" w:sz="0" w:space="0" w:color="auto"/>
        <w:bottom w:val="none" w:sz="0" w:space="0" w:color="auto"/>
        <w:right w:val="none" w:sz="0" w:space="0" w:color="auto"/>
      </w:divBdr>
    </w:div>
    <w:div w:id="1692102283">
      <w:bodyDiv w:val="1"/>
      <w:marLeft w:val="0"/>
      <w:marRight w:val="0"/>
      <w:marTop w:val="0"/>
      <w:marBottom w:val="0"/>
      <w:divBdr>
        <w:top w:val="none" w:sz="0" w:space="0" w:color="auto"/>
        <w:left w:val="none" w:sz="0" w:space="0" w:color="auto"/>
        <w:bottom w:val="none" w:sz="0" w:space="0" w:color="auto"/>
        <w:right w:val="none" w:sz="0" w:space="0" w:color="auto"/>
      </w:divBdr>
    </w:div>
    <w:div w:id="1711151973">
      <w:bodyDiv w:val="1"/>
      <w:marLeft w:val="0"/>
      <w:marRight w:val="0"/>
      <w:marTop w:val="0"/>
      <w:marBottom w:val="0"/>
      <w:divBdr>
        <w:top w:val="none" w:sz="0" w:space="0" w:color="auto"/>
        <w:left w:val="none" w:sz="0" w:space="0" w:color="auto"/>
        <w:bottom w:val="none" w:sz="0" w:space="0" w:color="auto"/>
        <w:right w:val="none" w:sz="0" w:space="0" w:color="auto"/>
      </w:divBdr>
    </w:div>
    <w:div w:id="1816487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m.coe.int/16807481d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eismai.lt/data/public/uploads/2020/07/justice_scoreboard_2020_en.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eismai.lt/lt/teismu-savivalda/teismu-ir-teismu-savivaldos-instituciju-veiklos-ataskaitos/198"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2DEE9-F75D-40B8-A02B-EFF7941F5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17253</Words>
  <Characters>9835</Characters>
  <Application>Microsoft Office Word</Application>
  <DocSecurity>0</DocSecurity>
  <Lines>81</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27034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Eglė Gaidelytė</dc:creator>
  <cp:lastModifiedBy>Eglė Gaidelytė</cp:lastModifiedBy>
  <cp:revision>5</cp:revision>
  <cp:lastPrinted>2020-09-24T07:58:00Z</cp:lastPrinted>
  <dcterms:created xsi:type="dcterms:W3CDTF">2021-09-15T11:13:00Z</dcterms:created>
  <dcterms:modified xsi:type="dcterms:W3CDTF">2021-09-15T11:40:00Z</dcterms:modified>
</cp:coreProperties>
</file>