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86AA2" w14:textId="77777777" w:rsidR="002A72A4" w:rsidRDefault="002A72A4" w:rsidP="002A72A4">
      <w:pPr>
        <w:widowControl w:val="0"/>
        <w:autoSpaceDE w:val="0"/>
        <w:autoSpaceDN w:val="0"/>
        <w:adjustRightInd w:val="0"/>
        <w:spacing w:after="0" w:line="240" w:lineRule="auto"/>
        <w:ind w:firstLine="720"/>
        <w:jc w:val="center"/>
        <w:outlineLvl w:val="0"/>
        <w:rPr>
          <w:rFonts w:ascii="Times New Roman" w:eastAsia="Times New Roman" w:hAnsi="Times New Roman" w:cs="Times New Roman"/>
          <w:b/>
          <w:sz w:val="24"/>
          <w:szCs w:val="24"/>
          <w:lang w:eastAsia="lt-LT"/>
        </w:rPr>
      </w:pPr>
    </w:p>
    <w:p w14:paraId="64BF91E8" w14:textId="77777777" w:rsidR="00536E02" w:rsidRPr="002A72A4" w:rsidRDefault="00536E02" w:rsidP="00536E02">
      <w:pPr>
        <w:widowControl w:val="0"/>
        <w:autoSpaceDE w:val="0"/>
        <w:autoSpaceDN w:val="0"/>
        <w:adjustRightInd w:val="0"/>
        <w:spacing w:after="0" w:line="240" w:lineRule="auto"/>
        <w:outlineLvl w:val="0"/>
        <w:rPr>
          <w:rFonts w:ascii="Times New Roman" w:eastAsia="Times New Roman" w:hAnsi="Times New Roman" w:cs="Times New Roman"/>
          <w:b/>
          <w:sz w:val="24"/>
          <w:szCs w:val="24"/>
          <w:lang w:eastAsia="lt-LT"/>
        </w:rPr>
      </w:pPr>
    </w:p>
    <w:p w14:paraId="244D4EF2" w14:textId="77777777" w:rsidR="002A72A4" w:rsidRPr="002A72A4" w:rsidRDefault="002A72A4" w:rsidP="002A72A4">
      <w:pPr>
        <w:keepNext/>
        <w:keepLines/>
        <w:suppressAutoHyphens/>
        <w:spacing w:after="0" w:line="240" w:lineRule="auto"/>
        <w:ind w:left="540" w:right="332"/>
        <w:jc w:val="center"/>
        <w:outlineLvl w:val="6"/>
        <w:rPr>
          <w:rFonts w:ascii="Times New Roman" w:eastAsiaTheme="majorEastAsia" w:hAnsi="Times New Roman" w:cstheme="majorBidi"/>
          <w:b/>
          <w:iCs/>
          <w:sz w:val="24"/>
          <w:szCs w:val="24"/>
        </w:rPr>
      </w:pPr>
      <w:r w:rsidRPr="002A72A4">
        <w:rPr>
          <w:rFonts w:ascii="Times New Roman" w:eastAsiaTheme="majorEastAsia" w:hAnsi="Times New Roman" w:cstheme="majorBidi"/>
          <w:b/>
          <w:iCs/>
          <w:sz w:val="24"/>
          <w:szCs w:val="24"/>
        </w:rPr>
        <w:t>PREKIŲ PIRKIMO–PARDAVIMO SUTARTIS</w:t>
      </w:r>
    </w:p>
    <w:p w14:paraId="44DA4F57"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color w:val="000000"/>
          <w:sz w:val="24"/>
          <w:szCs w:val="24"/>
        </w:rPr>
      </w:pPr>
    </w:p>
    <w:p w14:paraId="062283A4" w14:textId="5FC6007D" w:rsidR="002A72A4" w:rsidRPr="002A72A4" w:rsidRDefault="002A72A4" w:rsidP="002A72A4">
      <w:pPr>
        <w:spacing w:after="0" w:line="240" w:lineRule="auto"/>
        <w:ind w:firstLine="709"/>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Nacionalinė švietimo agentūra, juridinio asmens kodas </w:t>
      </w:r>
      <w:r w:rsidRPr="002A72A4">
        <w:rPr>
          <w:rFonts w:ascii="Times New Roman" w:eastAsia="Times New Roman" w:hAnsi="Times New Roman" w:cs="Times New Roman"/>
          <w:sz w:val="24"/>
          <w:szCs w:val="24"/>
          <w:lang w:eastAsia="lt-LT"/>
        </w:rPr>
        <w:t>305238040</w:t>
      </w:r>
      <w:r w:rsidRPr="002A72A4">
        <w:rPr>
          <w:rFonts w:ascii="Times New Roman" w:eastAsia="Times New Roman" w:hAnsi="Times New Roman" w:cs="Times New Roman"/>
          <w:sz w:val="24"/>
          <w:szCs w:val="24"/>
        </w:rPr>
        <w:t xml:space="preserve">, buveinės adresas </w:t>
      </w:r>
      <w:r w:rsidR="00936F8C">
        <w:rPr>
          <w:rFonts w:ascii="Times New Roman" w:hAnsi="Times New Roman" w:cs="Times New Roman"/>
          <w:color w:val="333333"/>
          <w:sz w:val="24"/>
          <w:szCs w:val="24"/>
          <w:lang w:eastAsia="lt-LT"/>
        </w:rPr>
        <w:t>K.</w:t>
      </w:r>
      <w:r w:rsidR="00EB4DB9">
        <w:rPr>
          <w:rFonts w:ascii="Times New Roman" w:hAnsi="Times New Roman" w:cs="Times New Roman"/>
          <w:color w:val="333333"/>
          <w:sz w:val="24"/>
          <w:szCs w:val="24"/>
          <w:lang w:eastAsia="lt-LT"/>
        </w:rPr>
        <w:t> </w:t>
      </w:r>
      <w:r w:rsidR="00936F8C">
        <w:rPr>
          <w:rFonts w:ascii="Times New Roman" w:hAnsi="Times New Roman" w:cs="Times New Roman"/>
          <w:color w:val="333333"/>
          <w:sz w:val="24"/>
          <w:szCs w:val="24"/>
          <w:lang w:eastAsia="lt-LT"/>
        </w:rPr>
        <w:t xml:space="preserve">Kalinausko g. 7, 03107, </w:t>
      </w:r>
      <w:r w:rsidRPr="002A72A4">
        <w:rPr>
          <w:rFonts w:ascii="Times New Roman" w:eastAsia="Times New Roman" w:hAnsi="Times New Roman" w:cs="Times New Roman"/>
          <w:sz w:val="24"/>
          <w:szCs w:val="24"/>
        </w:rPr>
        <w:t>Vilnius, atstovaujama</w:t>
      </w:r>
      <w:r w:rsidR="00FA2927">
        <w:rPr>
          <w:rFonts w:ascii="Times New Roman" w:eastAsia="Times New Roman" w:hAnsi="Times New Roman" w:cs="Times New Roman"/>
          <w:sz w:val="24"/>
          <w:szCs w:val="24"/>
        </w:rPr>
        <w:t xml:space="preserve"> </w:t>
      </w:r>
      <w:r w:rsidR="00FA2927" w:rsidRPr="005004CD">
        <w:rPr>
          <w:rFonts w:ascii="Times New Roman" w:hAnsi="Times New Roman" w:cs="Times New Roman"/>
          <w:sz w:val="24"/>
          <w:szCs w:val="24"/>
        </w:rPr>
        <w:t>direktorės Rūtos Krasauskienės</w:t>
      </w:r>
      <w:r w:rsidRPr="005004CD">
        <w:rPr>
          <w:rFonts w:ascii="Times New Roman" w:eastAsia="Times New Roman" w:hAnsi="Times New Roman" w:cs="Times New Roman"/>
          <w:sz w:val="24"/>
          <w:szCs w:val="24"/>
        </w:rPr>
        <w:t>, veikiančio</w:t>
      </w:r>
      <w:r w:rsidR="00FA2927" w:rsidRPr="005004CD">
        <w:rPr>
          <w:rFonts w:ascii="Times New Roman" w:eastAsia="Times New Roman" w:hAnsi="Times New Roman" w:cs="Times New Roman"/>
          <w:sz w:val="24"/>
          <w:szCs w:val="24"/>
        </w:rPr>
        <w:t xml:space="preserve"> (-</w:t>
      </w:r>
      <w:proofErr w:type="spellStart"/>
      <w:r w:rsidR="00FA2927" w:rsidRPr="005004CD">
        <w:rPr>
          <w:rFonts w:ascii="Times New Roman" w:eastAsia="Times New Roman" w:hAnsi="Times New Roman" w:cs="Times New Roman"/>
          <w:sz w:val="24"/>
          <w:szCs w:val="24"/>
        </w:rPr>
        <w:t>ios</w:t>
      </w:r>
      <w:proofErr w:type="spellEnd"/>
      <w:r w:rsidR="00FA2927" w:rsidRPr="005004CD">
        <w:rPr>
          <w:rFonts w:ascii="Times New Roman" w:eastAsia="Times New Roman" w:hAnsi="Times New Roman" w:cs="Times New Roman"/>
          <w:sz w:val="24"/>
          <w:szCs w:val="24"/>
        </w:rPr>
        <w:t xml:space="preserve">) pagal </w:t>
      </w:r>
      <w:r w:rsidR="00FA2927" w:rsidRPr="005004CD">
        <w:rPr>
          <w:rFonts w:ascii="Times New Roman" w:hAnsi="Times New Roman" w:cs="Times New Roman"/>
          <w:sz w:val="24"/>
          <w:szCs w:val="24"/>
        </w:rPr>
        <w:t>Nacionalinės švietimo agentūros nuostatus</w:t>
      </w:r>
      <w:r w:rsidRPr="005004CD">
        <w:rPr>
          <w:rFonts w:ascii="Times New Roman" w:eastAsia="Times New Roman" w:hAnsi="Times New Roman" w:cs="Times New Roman"/>
          <w:sz w:val="24"/>
          <w:szCs w:val="24"/>
        </w:rPr>
        <w:t>, (toliau</w:t>
      </w:r>
      <w:r w:rsidRPr="002A72A4">
        <w:rPr>
          <w:rFonts w:ascii="Times New Roman" w:eastAsia="Times New Roman" w:hAnsi="Times New Roman" w:cs="Times New Roman"/>
          <w:sz w:val="24"/>
          <w:szCs w:val="24"/>
        </w:rPr>
        <w:t xml:space="preserve"> – </w:t>
      </w:r>
      <w:r w:rsidR="00623BE4">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irkėjas)</w:t>
      </w:r>
    </w:p>
    <w:p w14:paraId="7520E58B" w14:textId="77777777" w:rsidR="002A72A4" w:rsidRPr="002A72A4" w:rsidRDefault="002A72A4" w:rsidP="002A72A4">
      <w:pPr>
        <w:spacing w:after="0" w:line="240" w:lineRule="auto"/>
        <w:ind w:firstLine="709"/>
        <w:jc w:val="both"/>
        <w:rPr>
          <w:rFonts w:ascii="Times New Roman" w:eastAsia="Times New Roman" w:hAnsi="Times New Roman" w:cs="Times New Roman"/>
          <w:i/>
          <w:sz w:val="24"/>
          <w:szCs w:val="24"/>
          <w:lang w:eastAsia="lt-LT"/>
        </w:rPr>
      </w:pPr>
      <w:r w:rsidRPr="002A72A4">
        <w:rPr>
          <w:rFonts w:ascii="Times New Roman" w:eastAsia="Times New Roman" w:hAnsi="Times New Roman" w:cs="Times New Roman"/>
          <w:i/>
          <w:sz w:val="24"/>
          <w:szCs w:val="24"/>
          <w:lang w:eastAsia="lt-LT"/>
        </w:rPr>
        <w:t>ir</w:t>
      </w:r>
    </w:p>
    <w:p w14:paraId="0A1303D4" w14:textId="5240E401" w:rsidR="002A72A4" w:rsidRPr="002A72A4" w:rsidRDefault="00712265" w:rsidP="00A74437">
      <w:pPr>
        <w:spacing w:after="0" w:line="240" w:lineRule="auto"/>
        <w:ind w:firstLine="709"/>
        <w:jc w:val="both"/>
        <w:rPr>
          <w:rFonts w:ascii="Times New Roman" w:eastAsia="Times New Roman" w:hAnsi="Times New Roman" w:cs="Times New Roman"/>
          <w:sz w:val="24"/>
          <w:szCs w:val="24"/>
          <w:lang w:eastAsia="lt-LT"/>
        </w:rPr>
      </w:pPr>
      <w:r w:rsidRPr="00712265">
        <w:t xml:space="preserve"> </w:t>
      </w:r>
      <w:r w:rsidR="00A74437" w:rsidRPr="00C310B4">
        <w:rPr>
          <w:rFonts w:ascii="Times New Roman" w:eastAsia="Times New Roman" w:hAnsi="Times New Roman" w:cs="Times New Roman"/>
          <w:sz w:val="24"/>
          <w:szCs w:val="24"/>
        </w:rPr>
        <w:t>UAB „EIT Sprendimai“, juridinio</w:t>
      </w:r>
      <w:r w:rsidR="00A74437" w:rsidRPr="002A72A4">
        <w:rPr>
          <w:rFonts w:ascii="Times New Roman" w:eastAsia="Times New Roman" w:hAnsi="Times New Roman" w:cs="Times New Roman"/>
          <w:sz w:val="24"/>
          <w:szCs w:val="24"/>
        </w:rPr>
        <w:t xml:space="preserve"> asmens kodas </w:t>
      </w:r>
      <w:r w:rsidR="00A74437" w:rsidRPr="00712265">
        <w:rPr>
          <w:rFonts w:ascii="Times New Roman" w:eastAsia="Times New Roman" w:hAnsi="Times New Roman" w:cs="Times New Roman"/>
          <w:sz w:val="24"/>
          <w:szCs w:val="24"/>
        </w:rPr>
        <w:t>226107940</w:t>
      </w:r>
      <w:r w:rsidR="00A74437" w:rsidRPr="002A72A4">
        <w:rPr>
          <w:rFonts w:ascii="Times New Roman" w:eastAsia="Times New Roman" w:hAnsi="Times New Roman" w:cs="Times New Roman"/>
          <w:sz w:val="24"/>
          <w:szCs w:val="24"/>
        </w:rPr>
        <w:t xml:space="preserve">, buveinės adresas </w:t>
      </w:r>
      <w:r w:rsidR="00A74437">
        <w:rPr>
          <w:rFonts w:ascii="Times New Roman" w:eastAsia="Times New Roman" w:hAnsi="Times New Roman" w:cs="Times New Roman"/>
          <w:sz w:val="24"/>
          <w:szCs w:val="24"/>
        </w:rPr>
        <w:t xml:space="preserve">J. Rutkausko g. 6, </w:t>
      </w:r>
      <w:r w:rsidR="00A74437" w:rsidRPr="00712265">
        <w:rPr>
          <w:rFonts w:ascii="Times New Roman" w:eastAsia="Times New Roman" w:hAnsi="Times New Roman" w:cs="Times New Roman"/>
          <w:sz w:val="24"/>
          <w:szCs w:val="24"/>
        </w:rPr>
        <w:t>05132</w:t>
      </w:r>
      <w:r w:rsidR="00A74437">
        <w:rPr>
          <w:rFonts w:ascii="Times New Roman" w:eastAsia="Times New Roman" w:hAnsi="Times New Roman" w:cs="Times New Roman"/>
          <w:sz w:val="24"/>
          <w:szCs w:val="24"/>
        </w:rPr>
        <w:t>,</w:t>
      </w:r>
      <w:r w:rsidR="00A74437" w:rsidRPr="00712265">
        <w:rPr>
          <w:rFonts w:ascii="Times New Roman" w:eastAsia="Times New Roman" w:hAnsi="Times New Roman" w:cs="Times New Roman"/>
          <w:sz w:val="24"/>
          <w:szCs w:val="24"/>
        </w:rPr>
        <w:t xml:space="preserve"> Vilnius</w:t>
      </w:r>
      <w:r w:rsidR="00A74437" w:rsidRPr="002A72A4">
        <w:rPr>
          <w:rFonts w:ascii="Times New Roman" w:eastAsia="Times New Roman" w:hAnsi="Times New Roman" w:cs="Times New Roman"/>
          <w:sz w:val="24"/>
          <w:szCs w:val="24"/>
        </w:rPr>
        <w:t xml:space="preserve">, atstovaujama </w:t>
      </w:r>
      <w:r w:rsidR="00DE0655">
        <w:rPr>
          <w:rFonts w:ascii="Times New Roman" w:eastAsia="Times New Roman" w:hAnsi="Times New Roman" w:cs="Times New Roman"/>
          <w:sz w:val="24"/>
          <w:szCs w:val="24"/>
        </w:rPr>
        <w:t>projektų vadybininko____________</w:t>
      </w:r>
      <w:r w:rsidR="00A74437" w:rsidRPr="00334A39">
        <w:rPr>
          <w:rFonts w:ascii="Times New Roman" w:eastAsia="Times New Roman" w:hAnsi="Times New Roman" w:cs="Times New Roman"/>
          <w:sz w:val="24"/>
          <w:szCs w:val="24"/>
        </w:rPr>
        <w:t>, veikiančio pagal 2021 m. sausio 04 d. įgaliojimą Nr. IG-01</w:t>
      </w:r>
      <w:r w:rsidR="00A74437" w:rsidRPr="002A72A4">
        <w:rPr>
          <w:rFonts w:ascii="Times New Roman" w:eastAsia="Times New Roman" w:hAnsi="Times New Roman" w:cs="Times New Roman"/>
          <w:sz w:val="24"/>
          <w:szCs w:val="24"/>
        </w:rPr>
        <w:t xml:space="preserve">, </w:t>
      </w:r>
      <w:r w:rsidR="00A74437">
        <w:rPr>
          <w:rFonts w:ascii="Times New Roman" w:eastAsia="Times New Roman" w:hAnsi="Times New Roman" w:cs="Times New Roman"/>
          <w:sz w:val="24"/>
          <w:szCs w:val="24"/>
          <w:lang w:eastAsia="lt-LT"/>
        </w:rPr>
        <w:t xml:space="preserve">(toliau – </w:t>
      </w:r>
      <w:r w:rsidR="00EB4DB9">
        <w:rPr>
          <w:rFonts w:ascii="Times New Roman" w:eastAsia="Times New Roman" w:hAnsi="Times New Roman" w:cs="Times New Roman"/>
          <w:sz w:val="24"/>
          <w:szCs w:val="24"/>
          <w:lang w:eastAsia="lt-LT"/>
        </w:rPr>
        <w:t>T</w:t>
      </w:r>
      <w:r w:rsidR="00A74437">
        <w:rPr>
          <w:rFonts w:ascii="Times New Roman" w:eastAsia="Times New Roman" w:hAnsi="Times New Roman" w:cs="Times New Roman"/>
          <w:sz w:val="24"/>
          <w:szCs w:val="24"/>
          <w:lang w:eastAsia="lt-LT"/>
        </w:rPr>
        <w:t>iekėjas</w:t>
      </w:r>
      <w:r w:rsidR="00A74437" w:rsidRPr="002A72A4">
        <w:rPr>
          <w:rFonts w:ascii="Times New Roman" w:eastAsia="Times New Roman" w:hAnsi="Times New Roman" w:cs="Times New Roman"/>
          <w:sz w:val="24"/>
          <w:szCs w:val="24"/>
          <w:lang w:eastAsia="lt-LT"/>
        </w:rPr>
        <w:t xml:space="preserve">), toliau kiekvienas atskirai vadinamas </w:t>
      </w:r>
      <w:r w:rsidR="00EB4DB9">
        <w:rPr>
          <w:rFonts w:ascii="Times New Roman" w:eastAsia="Times New Roman" w:hAnsi="Times New Roman" w:cs="Times New Roman"/>
          <w:sz w:val="24"/>
          <w:szCs w:val="24"/>
          <w:lang w:eastAsia="lt-LT"/>
        </w:rPr>
        <w:t>Š</w:t>
      </w:r>
      <w:r w:rsidR="00A74437" w:rsidRPr="002A72A4">
        <w:rPr>
          <w:rFonts w:ascii="Times New Roman" w:eastAsia="Times New Roman" w:hAnsi="Times New Roman" w:cs="Times New Roman"/>
          <w:sz w:val="24"/>
          <w:szCs w:val="24"/>
          <w:lang w:eastAsia="lt-LT"/>
        </w:rPr>
        <w:t xml:space="preserve">alimi, o abu kartu – </w:t>
      </w:r>
      <w:r w:rsidR="00EB4DB9">
        <w:rPr>
          <w:rFonts w:ascii="Times New Roman" w:eastAsia="Times New Roman" w:hAnsi="Times New Roman" w:cs="Times New Roman"/>
          <w:sz w:val="24"/>
          <w:szCs w:val="24"/>
          <w:lang w:eastAsia="lt-LT"/>
        </w:rPr>
        <w:t>Š</w:t>
      </w:r>
      <w:r w:rsidR="00A74437" w:rsidRPr="002A72A4">
        <w:rPr>
          <w:rFonts w:ascii="Times New Roman" w:eastAsia="Times New Roman" w:hAnsi="Times New Roman" w:cs="Times New Roman"/>
          <w:sz w:val="24"/>
          <w:szCs w:val="24"/>
          <w:lang w:eastAsia="lt-LT"/>
        </w:rPr>
        <w:t>alimis, sudaro šią sutartį (toliau –</w:t>
      </w:r>
      <w:r w:rsidR="00EB4DB9">
        <w:rPr>
          <w:rFonts w:ascii="Times New Roman" w:eastAsia="Times New Roman" w:hAnsi="Times New Roman" w:cs="Times New Roman"/>
          <w:sz w:val="24"/>
          <w:szCs w:val="24"/>
          <w:lang w:eastAsia="lt-LT"/>
        </w:rPr>
        <w:t xml:space="preserve"> S</w:t>
      </w:r>
      <w:r w:rsidR="00A74437" w:rsidRPr="002A72A4">
        <w:rPr>
          <w:rFonts w:ascii="Times New Roman" w:eastAsia="Times New Roman" w:hAnsi="Times New Roman" w:cs="Times New Roman"/>
          <w:sz w:val="24"/>
          <w:szCs w:val="24"/>
          <w:lang w:eastAsia="lt-LT"/>
        </w:rPr>
        <w:t>utartis).</w:t>
      </w:r>
    </w:p>
    <w:p w14:paraId="16869916" w14:textId="4E778069" w:rsidR="002A72A4" w:rsidRPr="002A72A4" w:rsidRDefault="002A72A4" w:rsidP="002A72A4">
      <w:pPr>
        <w:tabs>
          <w:tab w:val="num" w:pos="1080"/>
        </w:tabs>
        <w:spacing w:after="0" w:line="240" w:lineRule="auto"/>
        <w:ind w:firstLine="709"/>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ar-SA"/>
        </w:rPr>
        <w:t xml:space="preserve">Sutartis sudaryta vadovaujantis </w:t>
      </w:r>
      <w:r w:rsidR="00A36DBB">
        <w:rPr>
          <w:rFonts w:ascii="Times New Roman" w:eastAsiaTheme="minorEastAsia" w:hAnsi="Times New Roman" w:cs="Times New Roman"/>
          <w:sz w:val="24"/>
          <w:szCs w:val="24"/>
        </w:rPr>
        <w:t xml:space="preserve">mažos vertės pirkimo, vykdyto </w:t>
      </w:r>
      <w:r w:rsidR="00FA2927">
        <w:rPr>
          <w:rFonts w:ascii="Times New Roman" w:eastAsiaTheme="minorEastAsia" w:hAnsi="Times New Roman" w:cs="Times New Roman"/>
          <w:sz w:val="24"/>
          <w:szCs w:val="24"/>
        </w:rPr>
        <w:t xml:space="preserve">skelbiamos apklausos būdu </w:t>
      </w:r>
      <w:r w:rsidR="00FA2927" w:rsidRPr="005004CD">
        <w:rPr>
          <w:rFonts w:ascii="Times New Roman" w:eastAsiaTheme="minorEastAsia" w:hAnsi="Times New Roman" w:cs="Times New Roman"/>
          <w:sz w:val="24"/>
          <w:szCs w:val="24"/>
        </w:rPr>
        <w:t xml:space="preserve">(pirkimo Nr. </w:t>
      </w:r>
      <w:r w:rsidR="003454C6">
        <w:rPr>
          <w:rFonts w:ascii="Times New Roman" w:hAnsi="Times New Roman" w:cs="Times New Roman"/>
          <w:color w:val="333333"/>
          <w:sz w:val="23"/>
          <w:szCs w:val="23"/>
          <w:shd w:val="clear" w:color="auto" w:fill="FFFFFF"/>
        </w:rPr>
        <w:t>562683)</w:t>
      </w:r>
      <w:r w:rsidR="00EB4DB9">
        <w:rPr>
          <w:rFonts w:ascii="Times New Roman" w:hAnsi="Times New Roman" w:cs="Times New Roman"/>
          <w:color w:val="333333"/>
          <w:sz w:val="23"/>
          <w:szCs w:val="23"/>
          <w:shd w:val="clear" w:color="auto" w:fill="FFFFFF"/>
        </w:rPr>
        <w:t>,</w:t>
      </w:r>
      <w:r w:rsidR="00FA2927" w:rsidRPr="005004CD">
        <w:rPr>
          <w:rFonts w:ascii="Times New Roman" w:hAnsi="Times New Roman" w:cs="Times New Roman"/>
          <w:color w:val="333333"/>
          <w:sz w:val="23"/>
          <w:szCs w:val="23"/>
          <w:shd w:val="clear" w:color="auto" w:fill="FFFFFF"/>
        </w:rPr>
        <w:t xml:space="preserve"> pirkimo komisijos nutarimu pripažinus </w:t>
      </w:r>
      <w:r w:rsidR="00EB4DB9">
        <w:rPr>
          <w:rFonts w:ascii="Times New Roman" w:hAnsi="Times New Roman" w:cs="Times New Roman"/>
          <w:color w:val="333333"/>
          <w:sz w:val="23"/>
          <w:szCs w:val="23"/>
          <w:shd w:val="clear" w:color="auto" w:fill="FFFFFF"/>
        </w:rPr>
        <w:t>T</w:t>
      </w:r>
      <w:r w:rsidR="00FA2927" w:rsidRPr="005004CD">
        <w:rPr>
          <w:rFonts w:ascii="Times New Roman" w:eastAsia="Times New Roman" w:hAnsi="Times New Roman" w:cs="Times New Roman"/>
          <w:sz w:val="24"/>
          <w:szCs w:val="24"/>
          <w:lang w:eastAsia="lt-LT"/>
        </w:rPr>
        <w:t>iekėjo pasiūlymą laimėjusiu</w:t>
      </w:r>
      <w:r w:rsidR="00FA2927">
        <w:rPr>
          <w:rFonts w:ascii="Times New Roman" w:eastAsia="Times New Roman" w:hAnsi="Times New Roman" w:cs="Times New Roman"/>
          <w:sz w:val="24"/>
          <w:szCs w:val="24"/>
          <w:lang w:eastAsia="lt-LT"/>
        </w:rPr>
        <w:t>.</w:t>
      </w:r>
    </w:p>
    <w:p w14:paraId="44AB95E4" w14:textId="7A9100F8"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r w:rsidRPr="002A72A4">
        <w:rPr>
          <w:rFonts w:ascii="Times New Roman" w:eastAsia="Times New Roman" w:hAnsi="Times New Roman" w:cs="Times New Roman"/>
          <w:sz w:val="24"/>
          <w:szCs w:val="24"/>
          <w:lang w:eastAsia="ar-SA"/>
        </w:rPr>
        <w:t xml:space="preserve">Sutartis sudaryta vadovaujantis Lietuvos Respublikos civiliniu kodeksu, </w:t>
      </w:r>
      <w:r w:rsidR="000951E7">
        <w:rPr>
          <w:rFonts w:ascii="Times New Roman" w:eastAsia="Times New Roman" w:hAnsi="Times New Roman" w:cs="Times New Roman"/>
          <w:sz w:val="24"/>
          <w:szCs w:val="24"/>
          <w:lang w:eastAsia="ar-SA"/>
        </w:rPr>
        <w:t xml:space="preserve">Lietuvos Respublikos </w:t>
      </w:r>
      <w:r w:rsidRPr="002A72A4">
        <w:rPr>
          <w:rFonts w:ascii="Times New Roman" w:eastAsia="Times New Roman" w:hAnsi="Times New Roman" w:cs="Times New Roman"/>
          <w:sz w:val="24"/>
          <w:szCs w:val="24"/>
          <w:lang w:eastAsia="ar-SA"/>
        </w:rPr>
        <w:t xml:space="preserve">viešųjų pirkimų įstatymu </w:t>
      </w:r>
      <w:r w:rsidRPr="002A72A4">
        <w:rPr>
          <w:rFonts w:ascii="Times New Roman" w:eastAsia="Calibri" w:hAnsi="Times New Roman" w:cs="Times New Roman"/>
          <w:sz w:val="24"/>
          <w:szCs w:val="24"/>
          <w:lang w:eastAsia="ar-SA"/>
        </w:rPr>
        <w:t xml:space="preserve">ir kitais viešuosius pirkimus reglamentuojančiais teisės aktais bei </w:t>
      </w:r>
      <w:r w:rsidR="006403FC">
        <w:rPr>
          <w:rFonts w:ascii="Times New Roman" w:eastAsia="Calibri" w:hAnsi="Times New Roman" w:cs="Times New Roman"/>
          <w:sz w:val="24"/>
          <w:szCs w:val="24"/>
          <w:lang w:eastAsia="ar-SA"/>
        </w:rPr>
        <w:t>šio</w:t>
      </w:r>
      <w:r w:rsidRPr="002A72A4">
        <w:rPr>
          <w:rFonts w:ascii="Times New Roman" w:eastAsia="Calibri" w:hAnsi="Times New Roman" w:cs="Times New Roman"/>
          <w:sz w:val="24"/>
          <w:szCs w:val="24"/>
          <w:lang w:eastAsia="ar-SA"/>
        </w:rPr>
        <w:t xml:space="preserve"> pirkimo sąlygomis.</w:t>
      </w:r>
    </w:p>
    <w:p w14:paraId="05A22ED0" w14:textId="77777777"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p>
    <w:p w14:paraId="39EA9304" w14:textId="77777777" w:rsidR="002A72A4" w:rsidRPr="002A72A4" w:rsidRDefault="002A72A4" w:rsidP="002A72A4">
      <w:pPr>
        <w:spacing w:after="0" w:line="240" w:lineRule="auto"/>
        <w:ind w:right="5" w:firstLine="540"/>
        <w:jc w:val="both"/>
        <w:rPr>
          <w:rFonts w:ascii="Times New Roman" w:eastAsia="Calibri" w:hAnsi="Times New Roman" w:cs="Times New Roman"/>
          <w:sz w:val="24"/>
          <w:szCs w:val="24"/>
          <w:lang w:eastAsia="ar-SA"/>
        </w:rPr>
      </w:pPr>
    </w:p>
    <w:p w14:paraId="7716D5CB" w14:textId="77777777" w:rsidR="002A72A4" w:rsidRPr="002A72A4" w:rsidRDefault="002A72A4" w:rsidP="002A72A4">
      <w:pPr>
        <w:spacing w:after="0" w:line="240" w:lineRule="auto"/>
        <w:ind w:right="5" w:firstLine="540"/>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1. Sutarties objektas ir dalykas</w:t>
      </w:r>
    </w:p>
    <w:p w14:paraId="4214C8AD"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lang w:eastAsia="lt-LT"/>
        </w:rPr>
      </w:pPr>
    </w:p>
    <w:p w14:paraId="32637F79" w14:textId="341F156F" w:rsidR="002A72A4" w:rsidRPr="002A72A4" w:rsidRDefault="002A72A4" w:rsidP="00FA2927">
      <w:pPr>
        <w:spacing w:after="0" w:line="240" w:lineRule="auto"/>
        <w:ind w:right="5" w:firstLine="540"/>
        <w:rPr>
          <w:rFonts w:ascii="Times New Roman" w:eastAsia="Calibri" w:hAnsi="Times New Roman" w:cs="Times New Roman"/>
          <w:b/>
          <w:sz w:val="24"/>
          <w:szCs w:val="24"/>
          <w:lang w:eastAsia="ar-SA"/>
        </w:rPr>
      </w:pPr>
      <w:r w:rsidRPr="002A72A4">
        <w:rPr>
          <w:rFonts w:ascii="Times New Roman" w:eastAsia="Times New Roman" w:hAnsi="Times New Roman" w:cs="Times New Roman"/>
          <w:sz w:val="24"/>
          <w:szCs w:val="24"/>
          <w:lang w:eastAsia="lt-LT"/>
        </w:rPr>
        <w:t>1.1. Šio pirkimo objektas yra</w:t>
      </w:r>
      <w:r w:rsidR="00FA2927" w:rsidRPr="005004CD">
        <w:rPr>
          <w:rFonts w:ascii="Times New Roman" w:eastAsia="Times New Roman" w:hAnsi="Times New Roman" w:cs="Times New Roman"/>
          <w:sz w:val="24"/>
          <w:szCs w:val="24"/>
          <w:lang w:eastAsia="lt-LT"/>
        </w:rPr>
        <w:t xml:space="preserve"> </w:t>
      </w:r>
      <w:r w:rsidR="003454C6">
        <w:rPr>
          <w:rFonts w:ascii="Times New Roman" w:hAnsi="Times New Roman" w:cs="Times New Roman"/>
          <w:sz w:val="24"/>
          <w:szCs w:val="24"/>
        </w:rPr>
        <w:t>SSD diskai serveriams</w:t>
      </w:r>
      <w:r w:rsidR="007222BC">
        <w:rPr>
          <w:rFonts w:ascii="Times New Roman" w:hAnsi="Times New Roman" w:cs="Times New Roman"/>
          <w:sz w:val="24"/>
          <w:szCs w:val="24"/>
        </w:rPr>
        <w:t xml:space="preserve"> (toliau –</w:t>
      </w:r>
      <w:r w:rsidR="00EB4DB9">
        <w:rPr>
          <w:rFonts w:ascii="Times New Roman" w:hAnsi="Times New Roman" w:cs="Times New Roman"/>
          <w:sz w:val="24"/>
          <w:szCs w:val="24"/>
        </w:rPr>
        <w:t xml:space="preserve"> </w:t>
      </w:r>
      <w:r w:rsidR="007222BC">
        <w:rPr>
          <w:rFonts w:ascii="Times New Roman" w:hAnsi="Times New Roman" w:cs="Times New Roman"/>
          <w:sz w:val="24"/>
          <w:szCs w:val="24"/>
        </w:rPr>
        <w:t>Prekės)</w:t>
      </w:r>
      <w:r w:rsidR="009371F3" w:rsidRPr="00946DA6">
        <w:rPr>
          <w:rFonts w:ascii="Times New Roman" w:hAnsi="Times New Roman" w:cs="Times New Roman"/>
          <w:sz w:val="24"/>
          <w:szCs w:val="24"/>
        </w:rPr>
        <w:t>.</w:t>
      </w:r>
    </w:p>
    <w:p w14:paraId="2E1E0AA4" w14:textId="50A6CA78"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1.2. Reikalavimai </w:t>
      </w:r>
      <w:r w:rsidR="005C34B8">
        <w:rPr>
          <w:rFonts w:ascii="Times New Roman" w:eastAsia="Times New Roman" w:hAnsi="Times New Roman" w:cs="Times New Roman"/>
          <w:sz w:val="24"/>
          <w:szCs w:val="24"/>
        </w:rPr>
        <w:t>prekėms</w:t>
      </w:r>
      <w:r w:rsidR="009371F3">
        <w:rPr>
          <w:rFonts w:ascii="Times New Roman" w:eastAsia="Times New Roman" w:hAnsi="Times New Roman" w:cs="Times New Roman"/>
          <w:sz w:val="24"/>
          <w:szCs w:val="24"/>
        </w:rPr>
        <w:t xml:space="preserve"> nustatyti sutarties Nr. 1 </w:t>
      </w:r>
      <w:r w:rsidR="005004CD">
        <w:rPr>
          <w:rFonts w:ascii="Times New Roman" w:eastAsia="Times New Roman" w:hAnsi="Times New Roman" w:cs="Times New Roman"/>
          <w:sz w:val="24"/>
          <w:szCs w:val="24"/>
        </w:rPr>
        <w:t>priede „Techninė specifikaci</w:t>
      </w:r>
      <w:r w:rsidRPr="002A72A4">
        <w:rPr>
          <w:rFonts w:ascii="Times New Roman" w:eastAsia="Times New Roman" w:hAnsi="Times New Roman" w:cs="Times New Roman"/>
          <w:sz w:val="24"/>
          <w:szCs w:val="24"/>
        </w:rPr>
        <w:t xml:space="preserve">ja“ </w:t>
      </w:r>
      <w:r w:rsidR="005C34B8">
        <w:rPr>
          <w:rFonts w:ascii="Times New Roman" w:eastAsia="Times New Roman" w:hAnsi="Times New Roman" w:cs="Times New Roman"/>
          <w:sz w:val="24"/>
          <w:szCs w:val="24"/>
        </w:rPr>
        <w:t>.</w:t>
      </w:r>
    </w:p>
    <w:p w14:paraId="518B0C92" w14:textId="7585FB2E" w:rsidR="002A72A4" w:rsidRPr="005004CD" w:rsidRDefault="005C34B8" w:rsidP="00E31F29">
      <w:pPr>
        <w:spacing w:after="0" w:line="240" w:lineRule="auto"/>
        <w:ind w:right="5" w:firstLine="540"/>
        <w:jc w:val="both"/>
        <w:rPr>
          <w:rFonts w:ascii="Times New Roman" w:eastAsia="Times New Roman" w:hAnsi="Times New Roman" w:cs="Times New Roman"/>
          <w:sz w:val="24"/>
          <w:szCs w:val="24"/>
        </w:rPr>
      </w:pPr>
      <w:r w:rsidRPr="005004CD">
        <w:rPr>
          <w:rFonts w:ascii="Times New Roman" w:eastAsia="Times New Roman" w:hAnsi="Times New Roman" w:cs="Times New Roman"/>
          <w:sz w:val="24"/>
          <w:szCs w:val="24"/>
        </w:rPr>
        <w:lastRenderedPageBreak/>
        <w:t>1</w:t>
      </w:r>
      <w:r w:rsidR="009371F3" w:rsidRPr="00EE3CFD">
        <w:rPr>
          <w:rFonts w:ascii="Times New Roman" w:eastAsia="Times New Roman" w:hAnsi="Times New Roman" w:cs="Times New Roman"/>
          <w:sz w:val="24"/>
          <w:szCs w:val="24"/>
        </w:rPr>
        <w:t xml:space="preserve">.3. Prekės </w:t>
      </w:r>
      <w:r w:rsidR="009371F3" w:rsidRPr="00946DA6">
        <w:rPr>
          <w:rFonts w:ascii="Times New Roman" w:hAnsi="Times New Roman" w:cs="Times New Roman"/>
          <w:noProof/>
          <w:sz w:val="24"/>
          <w:szCs w:val="24"/>
          <w:lang w:eastAsia="lt-LT"/>
        </w:rPr>
        <w:t xml:space="preserve">Pirkėjui turi </w:t>
      </w:r>
      <w:r w:rsidR="009371F3" w:rsidRPr="00946DA6">
        <w:rPr>
          <w:rFonts w:ascii="Times New Roman" w:hAnsi="Times New Roman" w:cs="Times New Roman"/>
          <w:sz w:val="24"/>
          <w:szCs w:val="24"/>
        </w:rPr>
        <w:t>būti pateiktos</w:t>
      </w:r>
      <w:r w:rsidR="003454C6">
        <w:rPr>
          <w:rFonts w:ascii="Times New Roman" w:hAnsi="Times New Roman" w:cs="Times New Roman"/>
          <w:sz w:val="24"/>
          <w:szCs w:val="24"/>
        </w:rPr>
        <w:t xml:space="preserve"> per 10 (dešimt</w:t>
      </w:r>
      <w:r w:rsidR="009371F3" w:rsidRPr="00946DA6">
        <w:rPr>
          <w:rFonts w:ascii="Times New Roman" w:hAnsi="Times New Roman" w:cs="Times New Roman"/>
          <w:sz w:val="24"/>
          <w:szCs w:val="24"/>
        </w:rPr>
        <w:t xml:space="preserve">) kalendorinių dienų nuo </w:t>
      </w:r>
      <w:r w:rsidR="00EB4DB9">
        <w:rPr>
          <w:rFonts w:ascii="Times New Roman" w:hAnsi="Times New Roman" w:cs="Times New Roman"/>
          <w:sz w:val="24"/>
          <w:szCs w:val="24"/>
        </w:rPr>
        <w:t>šios</w:t>
      </w:r>
      <w:r w:rsidR="00EB4DB9" w:rsidRPr="00946DA6">
        <w:rPr>
          <w:rFonts w:ascii="Times New Roman" w:hAnsi="Times New Roman" w:cs="Times New Roman"/>
          <w:sz w:val="24"/>
          <w:szCs w:val="24"/>
        </w:rPr>
        <w:t xml:space="preserve"> </w:t>
      </w:r>
      <w:r w:rsidR="00EB4DB9">
        <w:rPr>
          <w:rFonts w:ascii="Times New Roman" w:hAnsi="Times New Roman" w:cs="Times New Roman"/>
          <w:sz w:val="24"/>
          <w:szCs w:val="24"/>
        </w:rPr>
        <w:t>S</w:t>
      </w:r>
      <w:r w:rsidR="009371F3" w:rsidRPr="00946DA6">
        <w:rPr>
          <w:rFonts w:ascii="Times New Roman" w:hAnsi="Times New Roman" w:cs="Times New Roman"/>
          <w:sz w:val="24"/>
          <w:szCs w:val="24"/>
        </w:rPr>
        <w:t>utarties pasirašymo datos.</w:t>
      </w:r>
    </w:p>
    <w:p w14:paraId="550FFA08" w14:textId="77777777" w:rsidR="00E31F29" w:rsidRPr="002A72A4" w:rsidRDefault="00E31F29" w:rsidP="002A72A4">
      <w:pPr>
        <w:spacing w:after="0" w:line="360" w:lineRule="auto"/>
        <w:ind w:right="5" w:firstLine="54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ab/>
      </w:r>
    </w:p>
    <w:p w14:paraId="60F7E09E" w14:textId="77777777" w:rsidR="002A72A4" w:rsidRPr="002A72A4" w:rsidRDefault="002A72A4" w:rsidP="002A72A4">
      <w:pPr>
        <w:autoSpaceDN w:val="0"/>
        <w:spacing w:after="0" w:line="240" w:lineRule="auto"/>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2. Sutarties kaina</w:t>
      </w:r>
    </w:p>
    <w:p w14:paraId="2070F3D4" w14:textId="77777777" w:rsidR="002A72A4" w:rsidRPr="002A72A4" w:rsidRDefault="002A72A4" w:rsidP="002A72A4">
      <w:pPr>
        <w:spacing w:after="0" w:line="240" w:lineRule="auto"/>
        <w:ind w:left="357"/>
        <w:rPr>
          <w:rFonts w:ascii="Times New Roman" w:eastAsia="Calibri" w:hAnsi="Times New Roman" w:cs="Times New Roman"/>
          <w:b/>
          <w:sz w:val="24"/>
          <w:szCs w:val="24"/>
          <w:lang w:eastAsia="ar-SA"/>
        </w:rPr>
      </w:pPr>
    </w:p>
    <w:p w14:paraId="2846CB1B" w14:textId="57DD2B1F" w:rsidR="00AD2B25" w:rsidRPr="00AD2B25" w:rsidRDefault="00EE0FC9" w:rsidP="00AA247F">
      <w:pPr>
        <w:pStyle w:val="Sraopastraipa"/>
        <w:numPr>
          <w:ilvl w:val="1"/>
          <w:numId w:val="1"/>
        </w:numPr>
        <w:tabs>
          <w:tab w:val="left" w:pos="993"/>
        </w:tabs>
        <w:ind w:left="0"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Sutarties kaina </w:t>
      </w:r>
      <w:r w:rsidR="003454C6">
        <w:rPr>
          <w:rFonts w:ascii="Times New Roman" w:hAnsi="Times New Roman" w:cs="Times New Roman"/>
          <w:sz w:val="24"/>
          <w:szCs w:val="24"/>
        </w:rPr>
        <w:t>17859,60</w:t>
      </w:r>
      <w:r w:rsidR="00C32D7A">
        <w:rPr>
          <w:rFonts w:ascii="Times New Roman" w:hAnsi="Times New Roman" w:cs="Times New Roman"/>
          <w:sz w:val="24"/>
          <w:szCs w:val="24"/>
        </w:rPr>
        <w:t xml:space="preserve"> </w:t>
      </w:r>
      <w:r w:rsidR="00AD2B25" w:rsidRPr="00AD2B25">
        <w:rPr>
          <w:rFonts w:ascii="Times New Roman" w:eastAsia="Calibri" w:hAnsi="Times New Roman" w:cs="Times New Roman"/>
          <w:sz w:val="24"/>
          <w:szCs w:val="24"/>
        </w:rPr>
        <w:t>Eur (</w:t>
      </w:r>
      <w:r w:rsidR="003454C6">
        <w:rPr>
          <w:rFonts w:ascii="Times New Roman" w:eastAsia="Calibri" w:hAnsi="Times New Roman" w:cs="Times New Roman"/>
          <w:i/>
          <w:sz w:val="24"/>
          <w:szCs w:val="24"/>
        </w:rPr>
        <w:t>septyniolika</w:t>
      </w:r>
      <w:r w:rsidR="00091487">
        <w:rPr>
          <w:rFonts w:ascii="Times New Roman" w:eastAsia="Calibri" w:hAnsi="Times New Roman" w:cs="Times New Roman"/>
          <w:i/>
          <w:sz w:val="24"/>
          <w:szCs w:val="24"/>
        </w:rPr>
        <w:t xml:space="preserve"> tūkstančių aštuoni šimtai penkiasdešimt devyni</w:t>
      </w:r>
      <w:r w:rsidR="009371F3">
        <w:rPr>
          <w:rFonts w:ascii="Times New Roman" w:eastAsia="Calibri" w:hAnsi="Times New Roman" w:cs="Times New Roman"/>
          <w:i/>
          <w:sz w:val="24"/>
          <w:szCs w:val="24"/>
        </w:rPr>
        <w:t xml:space="preserve"> eurai </w:t>
      </w:r>
      <w:r w:rsidR="00091487">
        <w:rPr>
          <w:rFonts w:ascii="Times New Roman" w:eastAsia="Calibri" w:hAnsi="Times New Roman" w:cs="Times New Roman"/>
          <w:i/>
          <w:sz w:val="24"/>
          <w:szCs w:val="24"/>
        </w:rPr>
        <w:t>60</w:t>
      </w:r>
      <w:r w:rsidR="009371F3">
        <w:rPr>
          <w:rFonts w:ascii="Times New Roman" w:eastAsia="Calibri" w:hAnsi="Times New Roman" w:cs="Times New Roman"/>
          <w:i/>
          <w:sz w:val="24"/>
          <w:szCs w:val="24"/>
        </w:rPr>
        <w:t xml:space="preserve"> ct</w:t>
      </w:r>
      <w:r w:rsidR="00AD2B25" w:rsidRPr="00AD2B25">
        <w:rPr>
          <w:rFonts w:ascii="Times New Roman" w:eastAsia="Calibri" w:hAnsi="Times New Roman" w:cs="Times New Roman"/>
          <w:sz w:val="24"/>
          <w:szCs w:val="24"/>
        </w:rPr>
        <w:t xml:space="preserve">) su PVM. Prekių įkainis, kuris yra fiksuotas visam </w:t>
      </w:r>
      <w:r w:rsidR="00EB4DB9">
        <w:rPr>
          <w:rFonts w:ascii="Times New Roman" w:eastAsia="Calibri" w:hAnsi="Times New Roman" w:cs="Times New Roman"/>
          <w:sz w:val="24"/>
          <w:szCs w:val="24"/>
        </w:rPr>
        <w:t>S</w:t>
      </w:r>
      <w:r w:rsidR="00AD2B25" w:rsidRPr="00AD2B25">
        <w:rPr>
          <w:rFonts w:ascii="Times New Roman" w:eastAsia="Calibri" w:hAnsi="Times New Roman" w:cs="Times New Roman"/>
          <w:sz w:val="24"/>
          <w:szCs w:val="24"/>
        </w:rPr>
        <w:t>utarties galiojimo laikotarpiui, nurodyt</w:t>
      </w:r>
      <w:r w:rsidR="00EE3CFD">
        <w:rPr>
          <w:rFonts w:ascii="Times New Roman" w:eastAsia="Calibri" w:hAnsi="Times New Roman" w:cs="Times New Roman"/>
          <w:sz w:val="24"/>
          <w:szCs w:val="24"/>
        </w:rPr>
        <w:t>as</w:t>
      </w:r>
      <w:r w:rsidR="00AD2B25" w:rsidRPr="00AD2B25">
        <w:rPr>
          <w:rFonts w:ascii="Times New Roman" w:eastAsia="Calibri" w:hAnsi="Times New Roman" w:cs="Times New Roman"/>
          <w:sz w:val="24"/>
          <w:szCs w:val="24"/>
        </w:rPr>
        <w:t xml:space="preserve"> </w:t>
      </w:r>
      <w:r w:rsidR="0023149B">
        <w:rPr>
          <w:rFonts w:ascii="Times New Roman" w:eastAsia="Calibri" w:hAnsi="Times New Roman" w:cs="Times New Roman"/>
          <w:sz w:val="24"/>
          <w:szCs w:val="24"/>
        </w:rPr>
        <w:t>S</w:t>
      </w:r>
      <w:r w:rsidR="00AD2B25" w:rsidRPr="00AD2B25">
        <w:rPr>
          <w:rFonts w:ascii="Times New Roman" w:eastAsia="Calibri" w:hAnsi="Times New Roman" w:cs="Times New Roman"/>
          <w:sz w:val="24"/>
          <w:szCs w:val="24"/>
        </w:rPr>
        <w:t xml:space="preserve">utarties priede Nr. </w:t>
      </w:r>
      <w:r w:rsidR="009371F3">
        <w:rPr>
          <w:rFonts w:ascii="Times New Roman" w:eastAsia="Calibri" w:hAnsi="Times New Roman" w:cs="Times New Roman"/>
          <w:sz w:val="24"/>
          <w:szCs w:val="24"/>
        </w:rPr>
        <w:t>2.</w:t>
      </w:r>
    </w:p>
    <w:p w14:paraId="3EEAA266" w14:textId="5F7CF9BD" w:rsidR="002A72A4" w:rsidRPr="00A76935" w:rsidRDefault="00AD2B25" w:rsidP="00531354">
      <w:pPr>
        <w:pStyle w:val="Sraopastraipa"/>
        <w:numPr>
          <w:ilvl w:val="1"/>
          <w:numId w:val="1"/>
        </w:numPr>
        <w:tabs>
          <w:tab w:val="left" w:pos="851"/>
          <w:tab w:val="left" w:pos="993"/>
        </w:tabs>
        <w:spacing w:after="0"/>
        <w:ind w:left="0" w:firstLine="568"/>
        <w:jc w:val="both"/>
        <w:rPr>
          <w:rFonts w:ascii="Times New Roman" w:eastAsia="Calibri" w:hAnsi="Times New Roman" w:cs="Times New Roman"/>
          <w:sz w:val="24"/>
          <w:szCs w:val="24"/>
        </w:rPr>
      </w:pPr>
      <w:r w:rsidRPr="00AD2B25">
        <w:rPr>
          <w:rFonts w:ascii="Times New Roman" w:eastAsia="Calibri" w:hAnsi="Times New Roman" w:cs="Times New Roman"/>
          <w:sz w:val="24"/>
          <w:szCs w:val="24"/>
        </w:rPr>
        <w:t xml:space="preserve">Į parduodamų </w:t>
      </w:r>
      <w:r w:rsidR="00EB4DB9">
        <w:rPr>
          <w:rFonts w:ascii="Times New Roman" w:eastAsia="Calibri" w:hAnsi="Times New Roman" w:cs="Times New Roman"/>
          <w:sz w:val="24"/>
          <w:szCs w:val="24"/>
        </w:rPr>
        <w:t>P</w:t>
      </w:r>
      <w:r w:rsidRPr="00AD2B25">
        <w:rPr>
          <w:rFonts w:ascii="Times New Roman" w:eastAsia="Calibri" w:hAnsi="Times New Roman" w:cs="Times New Roman"/>
          <w:sz w:val="24"/>
          <w:szCs w:val="24"/>
        </w:rPr>
        <w:t xml:space="preserve">rekių kainą yra įskaičiuoti visi mokesčiai ir visos </w:t>
      </w:r>
      <w:r w:rsidR="00EB4DB9">
        <w:rPr>
          <w:rFonts w:ascii="Times New Roman" w:eastAsia="Calibri" w:hAnsi="Times New Roman" w:cs="Times New Roman"/>
          <w:sz w:val="24"/>
          <w:szCs w:val="24"/>
        </w:rPr>
        <w:t>Tiekėjo</w:t>
      </w:r>
      <w:r w:rsidR="00EB4DB9" w:rsidRPr="00AD2B25">
        <w:rPr>
          <w:rFonts w:ascii="Times New Roman" w:eastAsia="Calibri" w:hAnsi="Times New Roman" w:cs="Times New Roman"/>
          <w:sz w:val="24"/>
          <w:szCs w:val="24"/>
        </w:rPr>
        <w:t xml:space="preserve"> </w:t>
      </w:r>
      <w:r w:rsidRPr="00AD2B25">
        <w:rPr>
          <w:rFonts w:ascii="Times New Roman" w:eastAsia="Calibri" w:hAnsi="Times New Roman" w:cs="Times New Roman"/>
          <w:sz w:val="24"/>
          <w:szCs w:val="24"/>
        </w:rPr>
        <w:t xml:space="preserve">išlaidos. Papildomos </w:t>
      </w:r>
      <w:r w:rsidR="00EB4DB9">
        <w:rPr>
          <w:rFonts w:ascii="Times New Roman" w:eastAsia="Calibri" w:hAnsi="Times New Roman" w:cs="Times New Roman"/>
          <w:sz w:val="24"/>
          <w:szCs w:val="24"/>
        </w:rPr>
        <w:t>Tiekėjo</w:t>
      </w:r>
      <w:r w:rsidR="00EB4DB9" w:rsidRPr="00AD2B25">
        <w:rPr>
          <w:rFonts w:ascii="Times New Roman" w:eastAsia="Calibri" w:hAnsi="Times New Roman" w:cs="Times New Roman"/>
          <w:sz w:val="24"/>
          <w:szCs w:val="24"/>
        </w:rPr>
        <w:t xml:space="preserve"> </w:t>
      </w:r>
      <w:r w:rsidRPr="00AD2B25">
        <w:rPr>
          <w:rFonts w:ascii="Times New Roman" w:eastAsia="Calibri" w:hAnsi="Times New Roman" w:cs="Times New Roman"/>
          <w:sz w:val="24"/>
          <w:szCs w:val="24"/>
        </w:rPr>
        <w:t>išlaidos nėra atlyginamos.</w:t>
      </w:r>
    </w:p>
    <w:p w14:paraId="2137F87E" w14:textId="32897F99" w:rsidR="002A72A4" w:rsidRPr="002A72A4" w:rsidRDefault="002A72A4" w:rsidP="00E01180">
      <w:pPr>
        <w:numPr>
          <w:ilvl w:val="1"/>
          <w:numId w:val="1"/>
        </w:numPr>
        <w:tabs>
          <w:tab w:val="left" w:pos="709"/>
          <w:tab w:val="left" w:pos="993"/>
        </w:tabs>
        <w:autoSpaceDN w:val="0"/>
        <w:spacing w:after="0" w:line="240" w:lineRule="auto"/>
        <w:ind w:left="0"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Sutarties 2</w:t>
      </w:r>
      <w:r w:rsidR="00531354">
        <w:rPr>
          <w:rFonts w:ascii="Times New Roman" w:eastAsia="Calibri" w:hAnsi="Times New Roman" w:cs="Times New Roman"/>
          <w:sz w:val="24"/>
          <w:szCs w:val="24"/>
        </w:rPr>
        <w:t xml:space="preserve">.1 punkte nurodyta </w:t>
      </w:r>
      <w:r w:rsidR="00EB4DB9">
        <w:rPr>
          <w:rFonts w:ascii="Times New Roman" w:eastAsia="Calibri" w:hAnsi="Times New Roman" w:cs="Times New Roman"/>
          <w:sz w:val="24"/>
          <w:szCs w:val="24"/>
        </w:rPr>
        <w:t>P</w:t>
      </w:r>
      <w:r w:rsidR="00531354">
        <w:rPr>
          <w:rFonts w:ascii="Times New Roman" w:eastAsia="Calibri" w:hAnsi="Times New Roman" w:cs="Times New Roman"/>
          <w:sz w:val="24"/>
          <w:szCs w:val="24"/>
        </w:rPr>
        <w:t>rekių</w:t>
      </w:r>
      <w:r w:rsidRPr="002A72A4">
        <w:rPr>
          <w:rFonts w:ascii="Times New Roman" w:eastAsia="Calibri" w:hAnsi="Times New Roman" w:cs="Times New Roman"/>
          <w:sz w:val="24"/>
          <w:szCs w:val="24"/>
        </w:rPr>
        <w:t xml:space="preserve"> kaina yra fiksuota ir nustatyta visam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utarties galiojimo laikotarpiui. P</w:t>
      </w:r>
      <w:r w:rsidR="0080767B">
        <w:rPr>
          <w:rFonts w:ascii="Times New Roman" w:eastAsia="Calibri" w:hAnsi="Times New Roman" w:cs="Times New Roman"/>
          <w:sz w:val="24"/>
          <w:szCs w:val="24"/>
        </w:rPr>
        <w:t>rekių</w:t>
      </w:r>
      <w:r w:rsidRPr="002A72A4">
        <w:rPr>
          <w:rFonts w:ascii="Times New Roman" w:eastAsia="Calibri" w:hAnsi="Times New Roman" w:cs="Times New Roman"/>
          <w:sz w:val="24"/>
          <w:szCs w:val="24"/>
        </w:rPr>
        <w:t xml:space="preserve"> kaina dėl rinkos kainų lygi</w:t>
      </w:r>
      <w:r w:rsidR="00E01180">
        <w:rPr>
          <w:rFonts w:ascii="Times New Roman" w:eastAsia="Calibri" w:hAnsi="Times New Roman" w:cs="Times New Roman"/>
          <w:sz w:val="24"/>
          <w:szCs w:val="24"/>
        </w:rPr>
        <w:t>o pasikeitimo ar mokesčių</w:t>
      </w:r>
      <w:r w:rsidRPr="002A72A4">
        <w:rPr>
          <w:rFonts w:ascii="Times New Roman" w:eastAsia="Calibri" w:hAnsi="Times New Roman" w:cs="Times New Roman"/>
          <w:sz w:val="24"/>
          <w:szCs w:val="24"/>
        </w:rPr>
        <w:t xml:space="preserve"> p</w:t>
      </w:r>
      <w:r w:rsidR="00E01180">
        <w:rPr>
          <w:rFonts w:ascii="Times New Roman" w:eastAsia="Calibri" w:hAnsi="Times New Roman" w:cs="Times New Roman"/>
          <w:sz w:val="24"/>
          <w:szCs w:val="24"/>
        </w:rPr>
        <w:t>asikeitimo nebus perskaičiuojama.</w:t>
      </w:r>
    </w:p>
    <w:p w14:paraId="7B44BCC2" w14:textId="77777777" w:rsidR="002A72A4" w:rsidRPr="002A72A4" w:rsidRDefault="002A72A4" w:rsidP="002A72A4">
      <w:pPr>
        <w:tabs>
          <w:tab w:val="num" w:pos="993"/>
          <w:tab w:val="num" w:pos="1141"/>
        </w:tabs>
        <w:autoSpaceDN w:val="0"/>
        <w:spacing w:after="0" w:line="240" w:lineRule="auto"/>
        <w:ind w:left="851" w:firstLine="567"/>
        <w:jc w:val="both"/>
        <w:rPr>
          <w:rFonts w:ascii="Times New Roman" w:eastAsia="Calibri" w:hAnsi="Times New Roman" w:cs="Times New Roman"/>
          <w:sz w:val="24"/>
          <w:szCs w:val="24"/>
        </w:rPr>
      </w:pPr>
    </w:p>
    <w:p w14:paraId="170A4727" w14:textId="77777777" w:rsidR="002A72A4" w:rsidRPr="002A72A4" w:rsidRDefault="002A72A4" w:rsidP="002A72A4">
      <w:pPr>
        <w:autoSpaceDN w:val="0"/>
        <w:spacing w:after="0" w:line="240" w:lineRule="auto"/>
        <w:ind w:left="357"/>
        <w:jc w:val="center"/>
        <w:rPr>
          <w:rFonts w:ascii="Times New Roman" w:eastAsia="Calibri" w:hAnsi="Times New Roman" w:cs="Times New Roman"/>
          <w:b/>
          <w:sz w:val="24"/>
          <w:szCs w:val="24"/>
          <w:lang w:eastAsia="ar-SA"/>
        </w:rPr>
      </w:pPr>
      <w:r w:rsidRPr="002A72A4">
        <w:rPr>
          <w:rFonts w:ascii="Times New Roman" w:eastAsia="Calibri" w:hAnsi="Times New Roman" w:cs="Times New Roman"/>
          <w:b/>
          <w:sz w:val="24"/>
          <w:szCs w:val="24"/>
          <w:lang w:eastAsia="ar-SA"/>
        </w:rPr>
        <w:t>3. Atsiskaitymų tvarka</w:t>
      </w:r>
    </w:p>
    <w:p w14:paraId="00587392" w14:textId="77777777" w:rsidR="002A72A4" w:rsidRPr="002A72A4" w:rsidRDefault="002A72A4" w:rsidP="002A72A4">
      <w:pPr>
        <w:autoSpaceDN w:val="0"/>
        <w:spacing w:after="0" w:line="240" w:lineRule="auto"/>
        <w:ind w:left="357"/>
        <w:jc w:val="both"/>
        <w:rPr>
          <w:rFonts w:ascii="Times New Roman" w:eastAsia="Calibri" w:hAnsi="Times New Roman" w:cs="Times New Roman"/>
          <w:sz w:val="24"/>
          <w:szCs w:val="24"/>
        </w:rPr>
      </w:pPr>
    </w:p>
    <w:p w14:paraId="5C5657B1" w14:textId="6658FD63" w:rsidR="002A72A4" w:rsidRPr="002A72A4" w:rsidRDefault="002A72A4" w:rsidP="002A72A4">
      <w:pPr>
        <w:autoSpaceDN w:val="0"/>
        <w:spacing w:after="0" w:line="240" w:lineRule="auto"/>
        <w:ind w:firstLine="567"/>
        <w:jc w:val="both"/>
        <w:rPr>
          <w:rFonts w:ascii="Times New Roman" w:eastAsia="Calibri" w:hAnsi="Times New Roman" w:cs="Times New Roman"/>
          <w:b/>
          <w:sz w:val="24"/>
          <w:szCs w:val="24"/>
          <w:lang w:eastAsia="ar-SA"/>
        </w:rPr>
      </w:pPr>
      <w:r w:rsidRPr="002A72A4">
        <w:rPr>
          <w:rFonts w:ascii="Times New Roman" w:eastAsia="Calibri" w:hAnsi="Times New Roman" w:cs="Times New Roman"/>
          <w:sz w:val="24"/>
          <w:szCs w:val="24"/>
        </w:rPr>
        <w:t>3.1 P</w:t>
      </w:r>
      <w:r w:rsidR="00354949">
        <w:rPr>
          <w:rFonts w:ascii="Times New Roman" w:eastAsia="Calibri" w:hAnsi="Times New Roman" w:cs="Times New Roman"/>
          <w:sz w:val="24"/>
          <w:szCs w:val="24"/>
        </w:rPr>
        <w:t>irkėjas</w:t>
      </w:r>
      <w:r w:rsidRPr="002A72A4">
        <w:rPr>
          <w:rFonts w:ascii="Times New Roman" w:eastAsia="Calibri" w:hAnsi="Times New Roman" w:cs="Times New Roman"/>
          <w:sz w:val="24"/>
          <w:szCs w:val="24"/>
        </w:rPr>
        <w:t xml:space="preserve"> su </w:t>
      </w:r>
      <w:r w:rsidR="00623BE4">
        <w:rPr>
          <w:rFonts w:ascii="Times New Roman" w:eastAsia="Calibri" w:hAnsi="Times New Roman" w:cs="Times New Roman"/>
          <w:sz w:val="24"/>
          <w:szCs w:val="24"/>
        </w:rPr>
        <w:t xml:space="preserve">Tiekėju </w:t>
      </w:r>
      <w:r w:rsidRPr="002A72A4">
        <w:rPr>
          <w:rFonts w:ascii="Times New Roman" w:eastAsia="Calibri" w:hAnsi="Times New Roman" w:cs="Times New Roman"/>
          <w:sz w:val="24"/>
          <w:szCs w:val="24"/>
        </w:rPr>
        <w:t xml:space="preserve"> atsi</w:t>
      </w:r>
      <w:r w:rsidR="009371F3">
        <w:rPr>
          <w:rFonts w:ascii="Times New Roman" w:eastAsia="Calibri" w:hAnsi="Times New Roman" w:cs="Times New Roman"/>
          <w:sz w:val="24"/>
          <w:szCs w:val="24"/>
        </w:rPr>
        <w:t xml:space="preserve">skaito pagal iš </w:t>
      </w:r>
      <w:r w:rsidR="0023149B">
        <w:rPr>
          <w:rFonts w:ascii="Times New Roman" w:eastAsia="Calibri" w:hAnsi="Times New Roman" w:cs="Times New Roman"/>
          <w:sz w:val="24"/>
          <w:szCs w:val="24"/>
        </w:rPr>
        <w:t>T</w:t>
      </w:r>
      <w:r w:rsidR="009371F3">
        <w:rPr>
          <w:rFonts w:ascii="Times New Roman" w:eastAsia="Calibri" w:hAnsi="Times New Roman" w:cs="Times New Roman"/>
          <w:sz w:val="24"/>
          <w:szCs w:val="24"/>
        </w:rPr>
        <w:t>iekėjo</w:t>
      </w:r>
      <w:r w:rsidRPr="002A72A4">
        <w:rPr>
          <w:rFonts w:ascii="Times New Roman" w:eastAsia="Calibri" w:hAnsi="Times New Roman" w:cs="Times New Roman"/>
          <w:sz w:val="24"/>
          <w:szCs w:val="24"/>
        </w:rPr>
        <w:t xml:space="preserve"> gautas PVM sąskaitas faktūras ne vėliau kaip per 30 kalendorinių dienų nuo prekių perdavimo–priėmimo akto pasirašymo ir (ar) PVM sąskaitos faktūros gavimo dienos.</w:t>
      </w:r>
    </w:p>
    <w:p w14:paraId="776F0F38" w14:textId="7EFDB5A6" w:rsidR="002A72A4" w:rsidRPr="002A72A4" w:rsidRDefault="002A72A4" w:rsidP="002A72A4">
      <w:pPr>
        <w:autoSpaceDN w:val="0"/>
        <w:spacing w:after="0" w:line="240" w:lineRule="auto"/>
        <w:ind w:firstLine="567"/>
        <w:jc w:val="both"/>
        <w:rPr>
          <w:rFonts w:ascii="Times New Roman" w:eastAsia="Calibri" w:hAnsi="Times New Roman" w:cs="Times New Roman"/>
          <w:b/>
          <w:sz w:val="24"/>
          <w:szCs w:val="24"/>
          <w:lang w:eastAsia="ar-SA"/>
        </w:rPr>
      </w:pPr>
      <w:r w:rsidRPr="002A72A4">
        <w:rPr>
          <w:rFonts w:ascii="Times New Roman" w:eastAsia="Calibri" w:hAnsi="Times New Roman" w:cs="Times New Roman"/>
          <w:sz w:val="24"/>
          <w:szCs w:val="24"/>
          <w:lang w:eastAsia="ar-SA"/>
        </w:rPr>
        <w:t>3.2</w:t>
      </w:r>
      <w:r w:rsidRPr="002A72A4">
        <w:rPr>
          <w:rFonts w:ascii="Times New Roman" w:eastAsia="Calibri" w:hAnsi="Times New Roman" w:cs="Times New Roman"/>
          <w:bCs/>
          <w:sz w:val="24"/>
          <w:szCs w:val="24"/>
          <w:lang w:eastAsia="ar-SA"/>
        </w:rPr>
        <w:t xml:space="preserve">. </w:t>
      </w:r>
      <w:r w:rsidR="00623BE4">
        <w:rPr>
          <w:rFonts w:ascii="Times New Roman" w:eastAsia="Calibri" w:hAnsi="Times New Roman" w:cs="Times New Roman"/>
          <w:bCs/>
          <w:sz w:val="24"/>
          <w:szCs w:val="24"/>
        </w:rPr>
        <w:t>Tiekėjas</w:t>
      </w:r>
      <w:r w:rsidRPr="002A72A4">
        <w:rPr>
          <w:rFonts w:ascii="Times New Roman" w:eastAsia="Calibri" w:hAnsi="Times New Roman" w:cs="Times New Roman"/>
          <w:sz w:val="24"/>
          <w:szCs w:val="24"/>
        </w:rPr>
        <w:t xml:space="preserve"> turi pateikti PVM sąskaitą faktūrą per informacinę sistemą „E. sąskaita“, kuri pasiekiama adresu www.esaskaita.eu.</w:t>
      </w:r>
      <w:r w:rsidRPr="002A72A4">
        <w:rPr>
          <w:rFonts w:ascii="Times New Roman" w:eastAsia="Times New Roman" w:hAnsi="Times New Roman" w:cs="Times New Roman"/>
          <w:iCs/>
          <w:sz w:val="24"/>
          <w:szCs w:val="24"/>
        </w:rPr>
        <w:t xml:space="preserve"> </w:t>
      </w:r>
      <w:r w:rsidRPr="002A72A4">
        <w:rPr>
          <w:rFonts w:ascii="Times New Roman" w:eastAsia="Calibri" w:hAnsi="Times New Roman" w:cs="Times New Roman"/>
          <w:iCs/>
          <w:sz w:val="24"/>
          <w:szCs w:val="24"/>
        </w:rPr>
        <w:t>Kitas sąskaitos pateikimo</w:t>
      </w:r>
      <w:r w:rsidR="00623BE4">
        <w:rPr>
          <w:rFonts w:ascii="Times New Roman" w:eastAsia="Calibri" w:hAnsi="Times New Roman" w:cs="Times New Roman"/>
          <w:iCs/>
          <w:sz w:val="24"/>
          <w:szCs w:val="24"/>
        </w:rPr>
        <w:t xml:space="preserve"> būdas</w:t>
      </w:r>
      <w:r w:rsidRPr="002A72A4">
        <w:rPr>
          <w:rFonts w:ascii="Times New Roman" w:eastAsia="Calibri" w:hAnsi="Times New Roman" w:cs="Times New Roman"/>
          <w:iCs/>
          <w:sz w:val="24"/>
          <w:szCs w:val="24"/>
        </w:rPr>
        <w:t xml:space="preserve"> nėra galimas.</w:t>
      </w:r>
    </w:p>
    <w:p w14:paraId="7AA7D179" w14:textId="767E30E6" w:rsidR="002A72A4" w:rsidRPr="002A72A4" w:rsidRDefault="002A72A4" w:rsidP="002A72A4">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lastRenderedPageBreak/>
        <w:t>3.3. P</w:t>
      </w:r>
      <w:r w:rsidR="00354949">
        <w:rPr>
          <w:rFonts w:ascii="Times New Roman" w:eastAsia="Calibri" w:hAnsi="Times New Roman" w:cs="Times New Roman"/>
          <w:sz w:val="24"/>
          <w:szCs w:val="24"/>
        </w:rPr>
        <w:t>irkėjas</w:t>
      </w:r>
      <w:r w:rsidRPr="002A72A4">
        <w:rPr>
          <w:rFonts w:ascii="Times New Roman" w:eastAsia="Calibri" w:hAnsi="Times New Roman" w:cs="Times New Roman"/>
          <w:sz w:val="24"/>
          <w:szCs w:val="24"/>
        </w:rPr>
        <w:t xml:space="preserve"> apmoka už faktiš</w:t>
      </w:r>
      <w:r w:rsidR="00531354">
        <w:rPr>
          <w:rFonts w:ascii="Times New Roman" w:eastAsia="Calibri" w:hAnsi="Times New Roman" w:cs="Times New Roman"/>
          <w:sz w:val="24"/>
          <w:szCs w:val="24"/>
        </w:rPr>
        <w:t xml:space="preserve">kai tinkamas ir kokybiškas </w:t>
      </w:r>
      <w:r w:rsidR="00623BE4">
        <w:rPr>
          <w:rFonts w:ascii="Times New Roman" w:eastAsia="Calibri" w:hAnsi="Times New Roman" w:cs="Times New Roman"/>
          <w:sz w:val="24"/>
          <w:szCs w:val="24"/>
        </w:rPr>
        <w:t>P</w:t>
      </w:r>
      <w:r w:rsidR="00531354">
        <w:rPr>
          <w:rFonts w:ascii="Times New Roman" w:eastAsia="Calibri" w:hAnsi="Times New Roman" w:cs="Times New Roman"/>
          <w:sz w:val="24"/>
          <w:szCs w:val="24"/>
        </w:rPr>
        <w:t xml:space="preserve">rekes. </w:t>
      </w:r>
      <w:r w:rsidR="000951E7">
        <w:rPr>
          <w:rFonts w:ascii="Times New Roman" w:eastAsia="Calibri" w:hAnsi="Times New Roman" w:cs="Times New Roman"/>
          <w:sz w:val="24"/>
          <w:szCs w:val="24"/>
        </w:rPr>
        <w:t>P</w:t>
      </w:r>
      <w:r w:rsidR="00531354">
        <w:rPr>
          <w:rFonts w:ascii="Times New Roman" w:eastAsia="Calibri" w:hAnsi="Times New Roman" w:cs="Times New Roman"/>
          <w:sz w:val="24"/>
          <w:szCs w:val="24"/>
        </w:rPr>
        <w:t>rekės</w:t>
      </w:r>
      <w:r w:rsidR="009371F3">
        <w:rPr>
          <w:rFonts w:ascii="Times New Roman" w:eastAsia="Calibri" w:hAnsi="Times New Roman" w:cs="Times New Roman"/>
          <w:sz w:val="24"/>
          <w:szCs w:val="24"/>
        </w:rPr>
        <w:t xml:space="preserve"> perduodamos </w:t>
      </w:r>
      <w:r w:rsidR="00623BE4">
        <w:rPr>
          <w:rFonts w:ascii="Times New Roman" w:eastAsia="Calibri" w:hAnsi="Times New Roman" w:cs="Times New Roman"/>
          <w:sz w:val="24"/>
          <w:szCs w:val="24"/>
        </w:rPr>
        <w:t>T</w:t>
      </w:r>
      <w:r w:rsidR="009371F3">
        <w:rPr>
          <w:rFonts w:ascii="Times New Roman" w:eastAsia="Calibri" w:hAnsi="Times New Roman" w:cs="Times New Roman"/>
          <w:sz w:val="24"/>
          <w:szCs w:val="24"/>
        </w:rPr>
        <w:t xml:space="preserve">iekėjui ir </w:t>
      </w:r>
      <w:r w:rsidR="00623BE4">
        <w:rPr>
          <w:rFonts w:ascii="Times New Roman" w:eastAsia="Calibri" w:hAnsi="Times New Roman" w:cs="Times New Roman"/>
          <w:sz w:val="24"/>
          <w:szCs w:val="24"/>
        </w:rPr>
        <w:t>P</w:t>
      </w:r>
      <w:r w:rsidR="009371F3">
        <w:rPr>
          <w:rFonts w:ascii="Times New Roman" w:eastAsia="Calibri" w:hAnsi="Times New Roman" w:cs="Times New Roman"/>
          <w:sz w:val="24"/>
          <w:szCs w:val="24"/>
        </w:rPr>
        <w:t>irkėjui pasirašius prekių</w:t>
      </w:r>
      <w:r w:rsidRPr="002A72A4">
        <w:rPr>
          <w:rFonts w:ascii="Times New Roman" w:eastAsia="Calibri" w:hAnsi="Times New Roman" w:cs="Times New Roman"/>
          <w:sz w:val="24"/>
          <w:szCs w:val="24"/>
        </w:rPr>
        <w:t xml:space="preserve"> perdavimo–priėmimo aktą</w:t>
      </w:r>
      <w:r w:rsidRPr="002A72A4">
        <w:rPr>
          <w:rFonts w:ascii="Times New Roman" w:eastAsia="Calibri" w:hAnsi="Times New Roman" w:cs="Times New Roman"/>
          <w:bCs/>
          <w:sz w:val="24"/>
          <w:szCs w:val="24"/>
        </w:rPr>
        <w:t>.</w:t>
      </w:r>
      <w:r w:rsidR="009F248F">
        <w:rPr>
          <w:rFonts w:ascii="Times New Roman" w:eastAsia="Calibri" w:hAnsi="Times New Roman" w:cs="Times New Roman"/>
          <w:bCs/>
          <w:sz w:val="24"/>
          <w:szCs w:val="24"/>
        </w:rPr>
        <w:t xml:space="preserve"> Jeigu nustatoma, kad </w:t>
      </w:r>
      <w:r w:rsidR="00623BE4">
        <w:rPr>
          <w:rFonts w:ascii="Times New Roman" w:eastAsia="Calibri" w:hAnsi="Times New Roman" w:cs="Times New Roman"/>
          <w:bCs/>
          <w:sz w:val="24"/>
          <w:szCs w:val="24"/>
        </w:rPr>
        <w:t>P</w:t>
      </w:r>
      <w:r w:rsidR="009F248F">
        <w:rPr>
          <w:rFonts w:ascii="Times New Roman" w:eastAsia="Calibri" w:hAnsi="Times New Roman" w:cs="Times New Roman"/>
          <w:bCs/>
          <w:sz w:val="24"/>
          <w:szCs w:val="24"/>
        </w:rPr>
        <w:t>rekės netinkamos po perdavimo–priėmimo akto pasirašymo</w:t>
      </w:r>
      <w:r w:rsidR="00D54535">
        <w:rPr>
          <w:rFonts w:ascii="Times New Roman" w:eastAsia="Calibri" w:hAnsi="Times New Roman" w:cs="Times New Roman"/>
          <w:bCs/>
          <w:sz w:val="24"/>
          <w:szCs w:val="24"/>
        </w:rPr>
        <w:t xml:space="preserve">, </w:t>
      </w:r>
      <w:r w:rsidR="00623BE4">
        <w:rPr>
          <w:rFonts w:ascii="Times New Roman" w:eastAsia="Calibri" w:hAnsi="Times New Roman" w:cs="Times New Roman"/>
          <w:bCs/>
          <w:sz w:val="24"/>
          <w:szCs w:val="24"/>
        </w:rPr>
        <w:t>P</w:t>
      </w:r>
      <w:r w:rsidR="000951E7">
        <w:rPr>
          <w:rFonts w:ascii="Times New Roman" w:eastAsia="Calibri" w:hAnsi="Times New Roman" w:cs="Times New Roman"/>
          <w:bCs/>
          <w:sz w:val="24"/>
          <w:szCs w:val="24"/>
        </w:rPr>
        <w:t>irkėjas</w:t>
      </w:r>
      <w:r w:rsidR="00D54535">
        <w:rPr>
          <w:rFonts w:ascii="Times New Roman" w:eastAsia="Calibri" w:hAnsi="Times New Roman" w:cs="Times New Roman"/>
          <w:bCs/>
          <w:sz w:val="24"/>
          <w:szCs w:val="24"/>
        </w:rPr>
        <w:t xml:space="preserve"> apie tai per 30 dienų informuoja Tiekėją.</w:t>
      </w:r>
      <w:r w:rsidRPr="002A72A4">
        <w:rPr>
          <w:rFonts w:ascii="Times New Roman" w:eastAsia="Calibri" w:hAnsi="Times New Roman" w:cs="Times New Roman"/>
          <w:bCs/>
          <w:sz w:val="24"/>
          <w:szCs w:val="24"/>
        </w:rPr>
        <w:t xml:space="preserve"> </w:t>
      </w:r>
      <w:r w:rsidR="00D54535">
        <w:rPr>
          <w:rFonts w:ascii="Times New Roman" w:eastAsia="Calibri" w:hAnsi="Times New Roman" w:cs="Times New Roman"/>
          <w:sz w:val="24"/>
          <w:szCs w:val="24"/>
        </w:rPr>
        <w:t>P</w:t>
      </w:r>
      <w:r w:rsidRPr="002A72A4">
        <w:rPr>
          <w:rFonts w:ascii="Times New Roman" w:eastAsia="Calibri" w:hAnsi="Times New Roman" w:cs="Times New Roman"/>
          <w:sz w:val="24"/>
          <w:szCs w:val="24"/>
        </w:rPr>
        <w:t>erdavimo–priė</w:t>
      </w:r>
      <w:r w:rsidR="009371F3">
        <w:rPr>
          <w:rFonts w:ascii="Times New Roman" w:eastAsia="Calibri" w:hAnsi="Times New Roman" w:cs="Times New Roman"/>
          <w:sz w:val="24"/>
          <w:szCs w:val="24"/>
        </w:rPr>
        <w:t>mimo akt</w:t>
      </w:r>
      <w:r w:rsidR="00D54535">
        <w:rPr>
          <w:rFonts w:ascii="Times New Roman" w:eastAsia="Calibri" w:hAnsi="Times New Roman" w:cs="Times New Roman"/>
          <w:sz w:val="24"/>
          <w:szCs w:val="24"/>
        </w:rPr>
        <w:t xml:space="preserve">o forma </w:t>
      </w:r>
      <w:r w:rsidR="00623BE4">
        <w:rPr>
          <w:rFonts w:ascii="Times New Roman" w:eastAsia="Calibri" w:hAnsi="Times New Roman" w:cs="Times New Roman"/>
          <w:sz w:val="24"/>
          <w:szCs w:val="24"/>
        </w:rPr>
        <w:t>Š</w:t>
      </w:r>
      <w:r w:rsidR="00D54535">
        <w:rPr>
          <w:rFonts w:ascii="Times New Roman" w:eastAsia="Calibri" w:hAnsi="Times New Roman" w:cs="Times New Roman"/>
          <w:sz w:val="24"/>
          <w:szCs w:val="24"/>
        </w:rPr>
        <w:t>alių derinama tarpusavyje.</w:t>
      </w:r>
    </w:p>
    <w:p w14:paraId="131C1229" w14:textId="7C637679" w:rsidR="00F02C13" w:rsidRDefault="002A72A4" w:rsidP="00F02C13">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3.4. Prekių pirkimas laikomas tinkamai įvykdytu</w:t>
      </w:r>
      <w:r w:rsidR="000951E7">
        <w:rPr>
          <w:rFonts w:ascii="Times New Roman" w:eastAsia="Calibri" w:hAnsi="Times New Roman" w:cs="Times New Roman"/>
          <w:sz w:val="24"/>
          <w:szCs w:val="24"/>
        </w:rPr>
        <w:t>,</w:t>
      </w:r>
      <w:r w:rsidRPr="002A72A4">
        <w:rPr>
          <w:rFonts w:ascii="Times New Roman" w:eastAsia="Calibri" w:hAnsi="Times New Roman" w:cs="Times New Roman"/>
          <w:sz w:val="24"/>
          <w:szCs w:val="24"/>
        </w:rPr>
        <w:t xml:space="preserve"> kai atlikti šios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 xml:space="preserve">utarties 3.1-3.3. punktuose nurodyti veiksmai bei tinkamai įgyvendintos kitos šiuos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 xml:space="preserve">utarties ir jos prieduose nurodytos </w:t>
      </w:r>
      <w:r w:rsidR="00623BE4">
        <w:rPr>
          <w:rFonts w:ascii="Times New Roman" w:eastAsia="Calibri" w:hAnsi="Times New Roman" w:cs="Times New Roman"/>
          <w:sz w:val="24"/>
          <w:szCs w:val="24"/>
        </w:rPr>
        <w:t>sąlygos</w:t>
      </w:r>
      <w:r w:rsidRPr="002A72A4">
        <w:rPr>
          <w:rFonts w:ascii="Times New Roman" w:eastAsia="Calibri" w:hAnsi="Times New Roman" w:cs="Times New Roman"/>
          <w:sz w:val="24"/>
          <w:szCs w:val="24"/>
        </w:rPr>
        <w:t xml:space="preserve">. </w:t>
      </w:r>
    </w:p>
    <w:p w14:paraId="36F16478" w14:textId="0AFB875D" w:rsidR="00F02C13" w:rsidRPr="002A72A4" w:rsidRDefault="00F02C13" w:rsidP="00F02C13">
      <w:pPr>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3.5. </w:t>
      </w:r>
      <w:r w:rsidR="00DB62AB">
        <w:rPr>
          <w:rFonts w:ascii="Times New Roman" w:eastAsia="Calibri" w:hAnsi="Times New Roman" w:cs="Times New Roman"/>
          <w:sz w:val="24"/>
          <w:szCs w:val="24"/>
        </w:rPr>
        <w:t xml:space="preserve">Pirkėjas už </w:t>
      </w:r>
      <w:r w:rsidR="00623BE4">
        <w:rPr>
          <w:rFonts w:ascii="Times New Roman" w:eastAsia="Calibri" w:hAnsi="Times New Roman" w:cs="Times New Roman"/>
          <w:sz w:val="24"/>
          <w:szCs w:val="24"/>
        </w:rPr>
        <w:t>P</w:t>
      </w:r>
      <w:r w:rsidR="00DB62AB">
        <w:rPr>
          <w:rFonts w:ascii="Times New Roman" w:eastAsia="Calibri" w:hAnsi="Times New Roman" w:cs="Times New Roman"/>
          <w:sz w:val="24"/>
          <w:szCs w:val="24"/>
        </w:rPr>
        <w:t xml:space="preserve">rekes su </w:t>
      </w:r>
      <w:r w:rsidR="00623BE4">
        <w:rPr>
          <w:rFonts w:ascii="Times New Roman" w:eastAsia="Calibri" w:hAnsi="Times New Roman" w:cs="Times New Roman"/>
          <w:sz w:val="24"/>
          <w:szCs w:val="24"/>
        </w:rPr>
        <w:t>T</w:t>
      </w:r>
      <w:r w:rsidR="00DB62AB">
        <w:rPr>
          <w:rFonts w:ascii="Times New Roman" w:eastAsia="Calibri" w:hAnsi="Times New Roman" w:cs="Times New Roman"/>
          <w:sz w:val="24"/>
          <w:szCs w:val="24"/>
        </w:rPr>
        <w:t>iekėju</w:t>
      </w:r>
      <w:r w:rsidRPr="00F02C13">
        <w:rPr>
          <w:rFonts w:ascii="Times New Roman" w:eastAsia="Calibri" w:hAnsi="Times New Roman" w:cs="Times New Roman"/>
          <w:sz w:val="24"/>
          <w:szCs w:val="24"/>
        </w:rPr>
        <w:t xml:space="preserve"> atsiskai</w:t>
      </w:r>
      <w:r w:rsidR="00DB62AB">
        <w:rPr>
          <w:rFonts w:ascii="Times New Roman" w:eastAsia="Calibri" w:hAnsi="Times New Roman" w:cs="Times New Roman"/>
          <w:sz w:val="24"/>
          <w:szCs w:val="24"/>
        </w:rPr>
        <w:t xml:space="preserve">to mokėjimo pavedimu į </w:t>
      </w:r>
      <w:r w:rsidR="0023149B">
        <w:rPr>
          <w:rFonts w:ascii="Times New Roman" w:eastAsia="Calibri" w:hAnsi="Times New Roman" w:cs="Times New Roman"/>
          <w:sz w:val="24"/>
          <w:szCs w:val="24"/>
        </w:rPr>
        <w:t>S</w:t>
      </w:r>
      <w:r w:rsidRPr="00F02C13">
        <w:rPr>
          <w:rFonts w:ascii="Times New Roman" w:eastAsia="Calibri" w:hAnsi="Times New Roman" w:cs="Times New Roman"/>
          <w:sz w:val="24"/>
          <w:szCs w:val="24"/>
        </w:rPr>
        <w:t>utarties rekvizituose nurodytą</w:t>
      </w:r>
      <w:r>
        <w:rPr>
          <w:rFonts w:ascii="Times New Roman" w:eastAsia="Calibri" w:hAnsi="Times New Roman" w:cs="Times New Roman"/>
          <w:sz w:val="24"/>
          <w:szCs w:val="24"/>
        </w:rPr>
        <w:t xml:space="preserve"> </w:t>
      </w:r>
      <w:r w:rsidR="00623BE4">
        <w:rPr>
          <w:rFonts w:ascii="Times New Roman" w:eastAsia="Calibri" w:hAnsi="Times New Roman" w:cs="Times New Roman"/>
          <w:sz w:val="24"/>
          <w:szCs w:val="24"/>
        </w:rPr>
        <w:t xml:space="preserve">Tiekėjo </w:t>
      </w:r>
      <w:r>
        <w:rPr>
          <w:rFonts w:ascii="Times New Roman" w:eastAsia="Calibri" w:hAnsi="Times New Roman" w:cs="Times New Roman"/>
          <w:sz w:val="24"/>
          <w:szCs w:val="24"/>
        </w:rPr>
        <w:t>arba kitą jo oficialiai nurodytą</w:t>
      </w:r>
      <w:r w:rsidRPr="00F02C13">
        <w:rPr>
          <w:rFonts w:ascii="Times New Roman" w:eastAsia="Calibri" w:hAnsi="Times New Roman" w:cs="Times New Roman"/>
          <w:sz w:val="24"/>
          <w:szCs w:val="24"/>
        </w:rPr>
        <w:t xml:space="preserve"> banko sąskaitą.</w:t>
      </w:r>
    </w:p>
    <w:p w14:paraId="65A8248F" w14:textId="2FFBC6A2" w:rsidR="002A72A4" w:rsidRPr="002A72A4" w:rsidRDefault="002A72A4" w:rsidP="00F02C13">
      <w:pPr>
        <w:autoSpaceDN w:val="0"/>
        <w:spacing w:after="0" w:line="240" w:lineRule="auto"/>
        <w:ind w:firstLine="567"/>
        <w:jc w:val="both"/>
        <w:rPr>
          <w:rFonts w:ascii="Times New Roman" w:eastAsia="Calibri" w:hAnsi="Times New Roman" w:cs="Times New Roman"/>
          <w:sz w:val="24"/>
          <w:szCs w:val="24"/>
        </w:rPr>
      </w:pPr>
      <w:r w:rsidRPr="002A72A4">
        <w:rPr>
          <w:rFonts w:ascii="Times New Roman" w:eastAsia="Calibri" w:hAnsi="Times New Roman" w:cs="Times New Roman"/>
          <w:sz w:val="24"/>
          <w:szCs w:val="24"/>
        </w:rPr>
        <w:t xml:space="preserve">3.5. Šios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utarties 3.1-3.3 p. nurodyti apmokėjimai laikomi įvykdytais, kai pinigai išsiunčia</w:t>
      </w:r>
      <w:r w:rsidR="00DB62AB">
        <w:rPr>
          <w:rFonts w:ascii="Times New Roman" w:eastAsia="Calibri" w:hAnsi="Times New Roman" w:cs="Times New Roman"/>
          <w:sz w:val="24"/>
          <w:szCs w:val="24"/>
        </w:rPr>
        <w:t>mi bankiniu pavedimu į</w:t>
      </w:r>
      <w:r w:rsidRPr="002A72A4">
        <w:rPr>
          <w:rFonts w:ascii="Times New Roman" w:eastAsia="Calibri" w:hAnsi="Times New Roman" w:cs="Times New Roman"/>
          <w:sz w:val="24"/>
          <w:szCs w:val="24"/>
        </w:rPr>
        <w:t xml:space="preserve"> šioje </w:t>
      </w:r>
      <w:r w:rsidR="00623BE4">
        <w:rPr>
          <w:rFonts w:ascii="Times New Roman" w:eastAsia="Calibri" w:hAnsi="Times New Roman" w:cs="Times New Roman"/>
          <w:sz w:val="24"/>
          <w:szCs w:val="24"/>
        </w:rPr>
        <w:t>S</w:t>
      </w:r>
      <w:r w:rsidRPr="002A72A4">
        <w:rPr>
          <w:rFonts w:ascii="Times New Roman" w:eastAsia="Calibri" w:hAnsi="Times New Roman" w:cs="Times New Roman"/>
          <w:sz w:val="24"/>
          <w:szCs w:val="24"/>
        </w:rPr>
        <w:t xml:space="preserve">utartyje nurodytą </w:t>
      </w:r>
      <w:r w:rsidR="00623BE4">
        <w:rPr>
          <w:rFonts w:ascii="Times New Roman" w:eastAsia="Calibri" w:hAnsi="Times New Roman" w:cs="Times New Roman"/>
          <w:sz w:val="24"/>
          <w:szCs w:val="24"/>
        </w:rPr>
        <w:t xml:space="preserve">Tiekėjo </w:t>
      </w:r>
      <w:r w:rsidRPr="002A72A4">
        <w:rPr>
          <w:rFonts w:ascii="Times New Roman" w:eastAsia="Calibri" w:hAnsi="Times New Roman" w:cs="Times New Roman"/>
          <w:sz w:val="24"/>
          <w:szCs w:val="24"/>
        </w:rPr>
        <w:t xml:space="preserve">sąskaitą.  </w:t>
      </w:r>
    </w:p>
    <w:p w14:paraId="7E8F8166" w14:textId="19357986" w:rsidR="000632D2" w:rsidRPr="000632D2" w:rsidRDefault="000632D2" w:rsidP="000632D2">
      <w:pPr>
        <w:tabs>
          <w:tab w:val="left" w:pos="993"/>
        </w:tabs>
        <w:spacing w:after="0"/>
        <w:ind w:firstLine="567"/>
        <w:jc w:val="both"/>
        <w:rPr>
          <w:rFonts w:ascii="Times New Roman" w:eastAsia="Calibri" w:hAnsi="Times New Roman" w:cs="Times New Roman"/>
          <w:sz w:val="24"/>
          <w:szCs w:val="24"/>
        </w:rPr>
      </w:pPr>
      <w:r w:rsidRPr="000632D2">
        <w:rPr>
          <w:rFonts w:ascii="Times New Roman" w:eastAsia="Calibri" w:hAnsi="Times New Roman" w:cs="Times New Roman"/>
          <w:sz w:val="24"/>
          <w:szCs w:val="24"/>
        </w:rPr>
        <w:t>3.6.</w:t>
      </w:r>
      <w:r w:rsidRPr="000632D2">
        <w:rPr>
          <w:rFonts w:ascii="Times New Roman" w:eastAsia="Calibri" w:hAnsi="Times New Roman" w:cs="Times New Roman"/>
          <w:sz w:val="24"/>
          <w:szCs w:val="24"/>
        </w:rPr>
        <w:tab/>
        <w:t>Pirkėjas turi teisę sustabdyti mokėjimą, jei sąskaitoje faktūroje yra nurodyta</w:t>
      </w:r>
      <w:r>
        <w:rPr>
          <w:rFonts w:ascii="Times New Roman" w:eastAsia="Calibri" w:hAnsi="Times New Roman" w:cs="Times New Roman"/>
          <w:sz w:val="24"/>
          <w:szCs w:val="24"/>
        </w:rPr>
        <w:t>s</w:t>
      </w:r>
      <w:r w:rsidRPr="000632D2">
        <w:rPr>
          <w:rFonts w:ascii="Times New Roman" w:eastAsia="Calibri" w:hAnsi="Times New Roman" w:cs="Times New Roman"/>
          <w:sz w:val="24"/>
          <w:szCs w:val="24"/>
        </w:rPr>
        <w:t xml:space="preserve"> neteisingas </w:t>
      </w:r>
      <w:r w:rsidR="00623BE4">
        <w:rPr>
          <w:rFonts w:ascii="Times New Roman" w:eastAsia="Calibri" w:hAnsi="Times New Roman" w:cs="Times New Roman"/>
          <w:sz w:val="24"/>
          <w:szCs w:val="24"/>
        </w:rPr>
        <w:t>P</w:t>
      </w:r>
      <w:r w:rsidRPr="000632D2">
        <w:rPr>
          <w:rFonts w:ascii="Times New Roman" w:eastAsia="Calibri" w:hAnsi="Times New Roman" w:cs="Times New Roman"/>
          <w:sz w:val="24"/>
          <w:szCs w:val="24"/>
        </w:rPr>
        <w:t xml:space="preserve">rekių kiekis ir (ar) suma, t. y. nurodyti duomenys neatitinka </w:t>
      </w:r>
      <w:r w:rsidR="00623BE4">
        <w:rPr>
          <w:rFonts w:ascii="Times New Roman" w:eastAsia="Calibri" w:hAnsi="Times New Roman" w:cs="Times New Roman"/>
          <w:sz w:val="24"/>
          <w:szCs w:val="24"/>
        </w:rPr>
        <w:t>S</w:t>
      </w:r>
      <w:r w:rsidRPr="000632D2">
        <w:rPr>
          <w:rFonts w:ascii="Times New Roman" w:eastAsia="Calibri" w:hAnsi="Times New Roman" w:cs="Times New Roman"/>
          <w:sz w:val="24"/>
          <w:szCs w:val="24"/>
        </w:rPr>
        <w:t xml:space="preserve">utarties nuostatų ar </w:t>
      </w:r>
      <w:r w:rsidR="00623BE4">
        <w:rPr>
          <w:rFonts w:ascii="Times New Roman" w:eastAsia="Calibri" w:hAnsi="Times New Roman" w:cs="Times New Roman"/>
          <w:sz w:val="24"/>
          <w:szCs w:val="24"/>
        </w:rPr>
        <w:t>P</w:t>
      </w:r>
      <w:r w:rsidRPr="000632D2">
        <w:rPr>
          <w:rFonts w:ascii="Times New Roman" w:eastAsia="Calibri" w:hAnsi="Times New Roman" w:cs="Times New Roman"/>
          <w:sz w:val="24"/>
          <w:szCs w:val="24"/>
        </w:rPr>
        <w:t>irkėjo pateiktame prekių užsakyme nurodytos informacijos.</w:t>
      </w:r>
    </w:p>
    <w:p w14:paraId="62642522" w14:textId="3201D42C" w:rsidR="002A72A4" w:rsidRPr="002A72A4" w:rsidRDefault="002A72A4" w:rsidP="000632D2">
      <w:pPr>
        <w:tabs>
          <w:tab w:val="left" w:pos="993"/>
        </w:tabs>
        <w:spacing w:after="0"/>
        <w:ind w:firstLine="567"/>
        <w:jc w:val="both"/>
        <w:rPr>
          <w:rFonts w:ascii="Times New Roman" w:eastAsia="Calibri" w:hAnsi="Times New Roman" w:cs="Times New Roman"/>
          <w:sz w:val="24"/>
          <w:szCs w:val="24"/>
        </w:rPr>
      </w:pPr>
    </w:p>
    <w:p w14:paraId="36F16597" w14:textId="77777777" w:rsidR="002A72A4" w:rsidRPr="002A72A4" w:rsidRDefault="002A72A4" w:rsidP="002A72A4">
      <w:pPr>
        <w:autoSpaceDN w:val="0"/>
        <w:spacing w:after="0" w:line="240" w:lineRule="auto"/>
        <w:ind w:left="357"/>
        <w:jc w:val="both"/>
        <w:rPr>
          <w:rFonts w:ascii="Times New Roman" w:eastAsia="Calibri" w:hAnsi="Times New Roman" w:cs="Times New Roman"/>
          <w:sz w:val="24"/>
          <w:szCs w:val="24"/>
        </w:rPr>
      </w:pPr>
      <w:r w:rsidRPr="002A72A4">
        <w:rPr>
          <w:rFonts w:ascii="Times New Roman" w:hAnsi="Times New Roman" w:cs="Times New Roman"/>
          <w:sz w:val="24"/>
          <w:szCs w:val="24"/>
        </w:rPr>
        <w:t>.</w:t>
      </w:r>
    </w:p>
    <w:p w14:paraId="65D31C55" w14:textId="77777777" w:rsidR="00F65C2F" w:rsidRPr="00F65C2F" w:rsidRDefault="00F65C2F" w:rsidP="00F65C2F">
      <w:pPr>
        <w:spacing w:after="0" w:line="240" w:lineRule="auto"/>
        <w:ind w:firstLine="539"/>
        <w:jc w:val="center"/>
        <w:rPr>
          <w:rFonts w:ascii="Times New Roman" w:eastAsia="Times New Roman" w:hAnsi="Times New Roman" w:cs="Times New Roman"/>
          <w:b/>
          <w:caps/>
          <w:sz w:val="24"/>
          <w:szCs w:val="24"/>
        </w:rPr>
      </w:pPr>
      <w:r w:rsidRPr="00F65C2F">
        <w:rPr>
          <w:rFonts w:ascii="Times New Roman" w:eastAsia="Times New Roman" w:hAnsi="Times New Roman" w:cs="Times New Roman"/>
          <w:b/>
          <w:sz w:val="24"/>
          <w:szCs w:val="24"/>
        </w:rPr>
        <w:t>4. Šalių patvirtinimai</w:t>
      </w:r>
    </w:p>
    <w:p w14:paraId="6EF2D7D8"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p>
    <w:p w14:paraId="754F7A0B" w14:textId="47FDBC92" w:rsidR="00F65C2F" w:rsidRPr="00F65C2F" w:rsidRDefault="00DB62AB" w:rsidP="00F65C2F">
      <w:pPr>
        <w:spacing w:after="0" w:line="240" w:lineRule="auto"/>
        <w:ind w:right="-1"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Tiekėjas</w:t>
      </w:r>
      <w:r w:rsidR="00F65C2F" w:rsidRPr="00F65C2F">
        <w:rPr>
          <w:rFonts w:ascii="Times New Roman" w:eastAsia="Times New Roman" w:hAnsi="Times New Roman" w:cs="Times New Roman"/>
          <w:sz w:val="24"/>
          <w:szCs w:val="24"/>
        </w:rPr>
        <w:t xml:space="preserve"> patvirtina, kad:</w:t>
      </w:r>
    </w:p>
    <w:p w14:paraId="0509EC83" w14:textId="5D2791E1"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4.1.1. jis yra tinkamai pagal Lietuvos Respublikos įstatymus įsteigta ir veikianti įmonė, galinti prisiimti visus </w:t>
      </w:r>
      <w:r w:rsidR="00623BE4">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utartyje nustat</w:t>
      </w:r>
      <w:r w:rsidR="00DB62AB">
        <w:rPr>
          <w:rFonts w:ascii="Times New Roman" w:eastAsia="Times New Roman" w:hAnsi="Times New Roman" w:cs="Times New Roman"/>
          <w:sz w:val="24"/>
          <w:szCs w:val="24"/>
        </w:rPr>
        <w:t xml:space="preserve">ytus įsipareigojimus. </w:t>
      </w:r>
      <w:r w:rsidR="00DB62AB">
        <w:rPr>
          <w:rFonts w:ascii="Times New Roman" w:eastAsia="Times New Roman" w:hAnsi="Times New Roman" w:cs="Times New Roman"/>
          <w:sz w:val="24"/>
          <w:szCs w:val="24"/>
        </w:rPr>
        <w:lastRenderedPageBreak/>
        <w:t>Tiekėjas</w:t>
      </w:r>
      <w:r w:rsidRPr="00F65C2F">
        <w:rPr>
          <w:rFonts w:ascii="Times New Roman" w:eastAsia="Times New Roman" w:hAnsi="Times New Roman" w:cs="Times New Roman"/>
          <w:sz w:val="24"/>
          <w:szCs w:val="24"/>
        </w:rPr>
        <w:t xml:space="preserve"> pareiškia, kad jis yra gavęs visus būtinus patentus, leidimus, atestacijos pažymėjimus ar kitokius dok</w:t>
      </w:r>
      <w:r w:rsidR="00DB62AB">
        <w:rPr>
          <w:rFonts w:ascii="Times New Roman" w:eastAsia="Times New Roman" w:hAnsi="Times New Roman" w:cs="Times New Roman"/>
          <w:sz w:val="24"/>
          <w:szCs w:val="24"/>
        </w:rPr>
        <w:t>umentus, leidžiančius</w:t>
      </w:r>
      <w:r w:rsidRPr="00F65C2F">
        <w:rPr>
          <w:rFonts w:ascii="Times New Roman" w:eastAsia="Times New Roman" w:hAnsi="Times New Roman" w:cs="Times New Roman"/>
          <w:sz w:val="24"/>
          <w:szCs w:val="24"/>
        </w:rPr>
        <w:t xml:space="preserve"> užsiimti šioje </w:t>
      </w:r>
      <w:r w:rsidR="00623BE4">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utartyje numatyt</w:t>
      </w:r>
      <w:r w:rsidR="00DB62AB">
        <w:rPr>
          <w:rFonts w:ascii="Times New Roman" w:eastAsia="Times New Roman" w:hAnsi="Times New Roman" w:cs="Times New Roman"/>
          <w:sz w:val="24"/>
          <w:szCs w:val="24"/>
        </w:rPr>
        <w:t xml:space="preserve">a veikla, kuri įeina į </w:t>
      </w:r>
      <w:r w:rsidR="00623BE4">
        <w:rPr>
          <w:rFonts w:ascii="Times New Roman" w:eastAsia="Times New Roman" w:hAnsi="Times New Roman" w:cs="Times New Roman"/>
          <w:sz w:val="24"/>
          <w:szCs w:val="24"/>
        </w:rPr>
        <w:t>T</w:t>
      </w:r>
      <w:r w:rsidR="00DB62AB">
        <w:rPr>
          <w:rFonts w:ascii="Times New Roman" w:eastAsia="Times New Roman" w:hAnsi="Times New Roman" w:cs="Times New Roman"/>
          <w:sz w:val="24"/>
          <w:szCs w:val="24"/>
        </w:rPr>
        <w:t>iekėjo</w:t>
      </w:r>
      <w:r w:rsidRPr="00F65C2F">
        <w:rPr>
          <w:rFonts w:ascii="Times New Roman" w:eastAsia="Times New Roman" w:hAnsi="Times New Roman" w:cs="Times New Roman"/>
          <w:sz w:val="24"/>
          <w:szCs w:val="24"/>
        </w:rPr>
        <w:t xml:space="preserve"> sutartinius įsipareigojimus;</w:t>
      </w:r>
    </w:p>
    <w:p w14:paraId="68C32272" w14:textId="6E527E31"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4.1.2. </w:t>
      </w:r>
      <w:r w:rsidR="00623BE4">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utartis sudaryta tinkamus įgaliojimus turinčio asmens ir yra gal</w:t>
      </w:r>
      <w:r w:rsidR="00DB62AB">
        <w:rPr>
          <w:rFonts w:ascii="Times New Roman" w:eastAsia="Times New Roman" w:hAnsi="Times New Roman" w:cs="Times New Roman"/>
          <w:sz w:val="24"/>
          <w:szCs w:val="24"/>
        </w:rPr>
        <w:t xml:space="preserve">iojantis </w:t>
      </w:r>
      <w:r w:rsidR="00623BE4">
        <w:rPr>
          <w:rFonts w:ascii="Times New Roman" w:eastAsia="Times New Roman" w:hAnsi="Times New Roman" w:cs="Times New Roman"/>
          <w:sz w:val="24"/>
          <w:szCs w:val="24"/>
        </w:rPr>
        <w:t>T</w:t>
      </w:r>
      <w:r w:rsidR="00DB62AB">
        <w:rPr>
          <w:rFonts w:ascii="Times New Roman" w:eastAsia="Times New Roman" w:hAnsi="Times New Roman" w:cs="Times New Roman"/>
          <w:sz w:val="24"/>
          <w:szCs w:val="24"/>
        </w:rPr>
        <w:t>iekėjo</w:t>
      </w:r>
      <w:r w:rsidRPr="00F65C2F">
        <w:rPr>
          <w:rFonts w:ascii="Times New Roman" w:eastAsia="Times New Roman" w:hAnsi="Times New Roman" w:cs="Times New Roman"/>
          <w:sz w:val="24"/>
          <w:szCs w:val="24"/>
        </w:rPr>
        <w:t xml:space="preserve"> įsipareigojimas;</w:t>
      </w:r>
    </w:p>
    <w:p w14:paraId="210D6CD9" w14:textId="194E809F"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4.1.3. pristatys </w:t>
      </w:r>
      <w:r w:rsidR="00623BE4">
        <w:rPr>
          <w:rFonts w:ascii="Times New Roman" w:eastAsia="Times New Roman" w:hAnsi="Times New Roman" w:cs="Times New Roman"/>
          <w:sz w:val="24"/>
          <w:szCs w:val="24"/>
        </w:rPr>
        <w:t>P</w:t>
      </w:r>
      <w:r w:rsidRPr="00F65C2F">
        <w:rPr>
          <w:rFonts w:ascii="Times New Roman" w:eastAsia="Times New Roman" w:hAnsi="Times New Roman" w:cs="Times New Roman"/>
          <w:sz w:val="24"/>
          <w:szCs w:val="24"/>
        </w:rPr>
        <w:t xml:space="preserve">rekes </w:t>
      </w:r>
      <w:r w:rsidR="00623BE4">
        <w:rPr>
          <w:rFonts w:ascii="Times New Roman" w:eastAsia="Times New Roman" w:hAnsi="Times New Roman" w:cs="Times New Roman"/>
          <w:sz w:val="24"/>
          <w:szCs w:val="24"/>
        </w:rPr>
        <w:t>P</w:t>
      </w:r>
      <w:r w:rsidRPr="00F65C2F">
        <w:rPr>
          <w:rFonts w:ascii="Times New Roman" w:eastAsia="Times New Roman" w:hAnsi="Times New Roman" w:cs="Times New Roman"/>
          <w:sz w:val="24"/>
          <w:szCs w:val="24"/>
        </w:rPr>
        <w:t xml:space="preserve">irkėjui per </w:t>
      </w:r>
      <w:r w:rsidR="00623BE4">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 xml:space="preserve">utartyje nustatytą terminą į </w:t>
      </w:r>
      <w:r w:rsidR="00CE5740">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utartyje nurodytą vietą;</w:t>
      </w:r>
    </w:p>
    <w:p w14:paraId="1B1576DC" w14:textId="368A60B4"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4.1.4. remiantis </w:t>
      </w:r>
      <w:r w:rsidR="00CE5740">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 xml:space="preserve">utartimi pristatytos </w:t>
      </w:r>
      <w:r w:rsidR="00CE5740">
        <w:rPr>
          <w:rFonts w:ascii="Times New Roman" w:eastAsia="Times New Roman" w:hAnsi="Times New Roman" w:cs="Times New Roman"/>
          <w:sz w:val="24"/>
          <w:szCs w:val="24"/>
        </w:rPr>
        <w:t>P</w:t>
      </w:r>
      <w:r w:rsidRPr="00F65C2F">
        <w:rPr>
          <w:rFonts w:ascii="Times New Roman" w:eastAsia="Times New Roman" w:hAnsi="Times New Roman" w:cs="Times New Roman"/>
          <w:sz w:val="24"/>
          <w:szCs w:val="24"/>
        </w:rPr>
        <w:t>rekės yra tinkamos naudoti pagal gamintojo nustatytą paskirtį;</w:t>
      </w:r>
    </w:p>
    <w:p w14:paraId="217D87FA"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4.1.5. jis yra mokus, jam nėra iškelta bankroto byla, nėra pradėtos neteisminės bankroto procedūros;</w:t>
      </w:r>
    </w:p>
    <w:p w14:paraId="67D6422E" w14:textId="75ACAEBB"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 xml:space="preserve">4.1.6. sugebės tinkamai įvykdyti </w:t>
      </w:r>
      <w:r w:rsidR="0023149B">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utartį.</w:t>
      </w:r>
    </w:p>
    <w:p w14:paraId="21B5E00A" w14:textId="7777777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 Pirkėjas patvirtina, kad:</w:t>
      </w:r>
    </w:p>
    <w:p w14:paraId="5960A6BD" w14:textId="7CB837DD"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4.2.1. jis yra tinkamai paga</w:t>
      </w:r>
      <w:r>
        <w:rPr>
          <w:rFonts w:ascii="Times New Roman" w:eastAsia="Times New Roman" w:hAnsi="Times New Roman" w:cs="Times New Roman"/>
          <w:sz w:val="24"/>
          <w:szCs w:val="24"/>
        </w:rPr>
        <w:t>l Lietuvos Respublikos teisės aktus</w:t>
      </w:r>
      <w:r w:rsidRPr="00F65C2F">
        <w:rPr>
          <w:rFonts w:ascii="Times New Roman" w:eastAsia="Times New Roman" w:hAnsi="Times New Roman" w:cs="Times New Roman"/>
          <w:sz w:val="24"/>
          <w:szCs w:val="24"/>
        </w:rPr>
        <w:t xml:space="preserve"> įsteigtas ir veikiantis juridinis asmuo, galintis prisiimti visus </w:t>
      </w:r>
      <w:r w:rsidR="00CE5740">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utartyje nustatytus įsipareigojimus;</w:t>
      </w:r>
    </w:p>
    <w:p w14:paraId="6BE988F5" w14:textId="4656C767"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r w:rsidRPr="00F65C2F">
        <w:rPr>
          <w:rFonts w:ascii="Times New Roman" w:eastAsia="Times New Roman" w:hAnsi="Times New Roman" w:cs="Times New Roman"/>
          <w:sz w:val="24"/>
          <w:szCs w:val="24"/>
        </w:rPr>
        <w:t>4.2.2.</w:t>
      </w:r>
      <w:r w:rsidR="000951E7">
        <w:rPr>
          <w:rFonts w:ascii="Times New Roman" w:eastAsia="Times New Roman" w:hAnsi="Times New Roman" w:cs="Times New Roman"/>
          <w:sz w:val="24"/>
          <w:szCs w:val="24"/>
        </w:rPr>
        <w:t xml:space="preserve"> </w:t>
      </w:r>
      <w:r w:rsidR="00CE5740">
        <w:rPr>
          <w:rFonts w:ascii="Times New Roman" w:eastAsia="Times New Roman" w:hAnsi="Times New Roman" w:cs="Times New Roman"/>
          <w:sz w:val="24"/>
          <w:szCs w:val="24"/>
        </w:rPr>
        <w:t>S</w:t>
      </w:r>
      <w:r w:rsidRPr="00F65C2F">
        <w:rPr>
          <w:rFonts w:ascii="Times New Roman" w:eastAsia="Times New Roman" w:hAnsi="Times New Roman" w:cs="Times New Roman"/>
          <w:sz w:val="24"/>
          <w:szCs w:val="24"/>
        </w:rPr>
        <w:t xml:space="preserve">utartis sudaryta tinkamus įgaliojimus turinčio asmens ir yra galiojantis </w:t>
      </w:r>
      <w:r w:rsidR="00CE5740">
        <w:rPr>
          <w:rFonts w:ascii="Times New Roman" w:eastAsia="Times New Roman" w:hAnsi="Times New Roman" w:cs="Times New Roman"/>
          <w:sz w:val="24"/>
          <w:szCs w:val="24"/>
        </w:rPr>
        <w:t>P</w:t>
      </w:r>
      <w:r w:rsidRPr="00F65C2F">
        <w:rPr>
          <w:rFonts w:ascii="Times New Roman" w:eastAsia="Times New Roman" w:hAnsi="Times New Roman" w:cs="Times New Roman"/>
          <w:sz w:val="24"/>
          <w:szCs w:val="24"/>
        </w:rPr>
        <w:t>irkėjo įsipareigojimas;</w:t>
      </w:r>
    </w:p>
    <w:p w14:paraId="79381935" w14:textId="190ABE76" w:rsidR="00F65C2F" w:rsidRPr="00F65C2F" w:rsidRDefault="00F65C2F" w:rsidP="00F65C2F">
      <w:pPr>
        <w:spacing w:after="0" w:line="240" w:lineRule="auto"/>
        <w:ind w:right="-1" w:firstLine="540"/>
        <w:jc w:val="both"/>
        <w:rPr>
          <w:rFonts w:ascii="Times New Roman" w:eastAsia="Times New Roman" w:hAnsi="Times New Roman" w:cs="Times New Roman"/>
          <w:sz w:val="24"/>
          <w:szCs w:val="24"/>
        </w:rPr>
      </w:pPr>
    </w:p>
    <w:p w14:paraId="782C1058" w14:textId="77777777" w:rsidR="00F65C2F" w:rsidRDefault="00F65C2F" w:rsidP="002A72A4">
      <w:pPr>
        <w:spacing w:after="0" w:line="360" w:lineRule="auto"/>
        <w:ind w:right="5" w:firstLine="540"/>
        <w:jc w:val="center"/>
        <w:rPr>
          <w:rFonts w:ascii="Times New Roman" w:eastAsia="Times New Roman" w:hAnsi="Times New Roman" w:cs="Times New Roman"/>
          <w:b/>
          <w:sz w:val="24"/>
          <w:szCs w:val="24"/>
        </w:rPr>
      </w:pPr>
    </w:p>
    <w:p w14:paraId="4D7BF72E" w14:textId="77777777" w:rsidR="002A72A4" w:rsidRPr="002A72A4" w:rsidRDefault="002A72A4" w:rsidP="002A72A4">
      <w:pPr>
        <w:spacing w:after="0" w:line="360" w:lineRule="auto"/>
        <w:ind w:right="5"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4. Šalių įsipareigojimai</w:t>
      </w:r>
    </w:p>
    <w:p w14:paraId="27C67941"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p>
    <w:p w14:paraId="0426686A" w14:textId="624ACE2E"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4.1. </w:t>
      </w:r>
      <w:r w:rsidR="00DB62AB">
        <w:rPr>
          <w:rFonts w:ascii="Times New Roman" w:eastAsia="Times New Roman" w:hAnsi="Times New Roman" w:cs="Times New Roman"/>
          <w:sz w:val="24"/>
          <w:szCs w:val="24"/>
        </w:rPr>
        <w:t>Tiekėjas</w:t>
      </w:r>
      <w:r w:rsidRPr="002A72A4">
        <w:rPr>
          <w:rFonts w:ascii="Times New Roman" w:eastAsia="Times New Roman" w:hAnsi="Times New Roman" w:cs="Times New Roman"/>
          <w:sz w:val="24"/>
          <w:szCs w:val="24"/>
        </w:rPr>
        <w:t xml:space="preserve"> įsipareigoja:</w:t>
      </w:r>
    </w:p>
    <w:p w14:paraId="50806E04" w14:textId="6BDE9288"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4.1.1. pristatyti </w:t>
      </w:r>
      <w:r w:rsidR="00CE5740">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 xml:space="preserve">rekes, kurių kokybė, komplektiškumas ir kiti kriterijai atitinka </w:t>
      </w:r>
      <w:r w:rsidR="00CE5740">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utarties priede</w:t>
      </w:r>
      <w:r w:rsidR="000951E7">
        <w:rPr>
          <w:rFonts w:ascii="Times New Roman" w:eastAsia="Times New Roman" w:hAnsi="Times New Roman" w:cs="Times New Roman"/>
          <w:sz w:val="24"/>
          <w:szCs w:val="24"/>
        </w:rPr>
        <w:t> </w:t>
      </w:r>
      <w:r w:rsidR="00DB62AB">
        <w:rPr>
          <w:rFonts w:ascii="Times New Roman" w:eastAsia="Times New Roman" w:hAnsi="Times New Roman" w:cs="Times New Roman"/>
          <w:sz w:val="24"/>
          <w:szCs w:val="24"/>
        </w:rPr>
        <w:t xml:space="preserve">Nr. 1 </w:t>
      </w:r>
      <w:r w:rsidRPr="002A72A4">
        <w:rPr>
          <w:rFonts w:ascii="Times New Roman" w:eastAsia="Times New Roman" w:hAnsi="Times New Roman" w:cs="Times New Roman"/>
          <w:sz w:val="24"/>
          <w:szCs w:val="24"/>
        </w:rPr>
        <w:t xml:space="preserve">nustatytus reikalavimus; </w:t>
      </w:r>
    </w:p>
    <w:p w14:paraId="6A09828A" w14:textId="242E2BE1"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lastRenderedPageBreak/>
        <w:t xml:space="preserve">4.1.2. pristatyti </w:t>
      </w:r>
      <w:r w:rsidR="00CE5740">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 xml:space="preserve">rekes </w:t>
      </w:r>
      <w:r w:rsidR="00CE5740">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irkėjo adresu</w:t>
      </w:r>
      <w:r w:rsidR="00DB62AB">
        <w:rPr>
          <w:rFonts w:ascii="Times New Roman" w:eastAsia="Times New Roman" w:hAnsi="Times New Roman" w:cs="Times New Roman"/>
          <w:sz w:val="24"/>
          <w:szCs w:val="24"/>
        </w:rPr>
        <w:t xml:space="preserve"> – </w:t>
      </w:r>
      <w:r w:rsidR="00936F8C">
        <w:rPr>
          <w:rFonts w:ascii="Times New Roman" w:hAnsi="Times New Roman" w:cs="Times New Roman"/>
          <w:color w:val="333333"/>
          <w:sz w:val="24"/>
          <w:szCs w:val="24"/>
          <w:lang w:eastAsia="lt-LT"/>
        </w:rPr>
        <w:t xml:space="preserve">K. Kalinausko g. 7, 03107 </w:t>
      </w:r>
      <w:r w:rsidR="00DB62AB">
        <w:rPr>
          <w:rFonts w:ascii="Times New Roman" w:eastAsia="Times New Roman" w:hAnsi="Times New Roman" w:cs="Times New Roman"/>
          <w:sz w:val="24"/>
          <w:szCs w:val="24"/>
        </w:rPr>
        <w:t>Vilnius</w:t>
      </w:r>
      <w:r w:rsidR="00CE5740">
        <w:rPr>
          <w:rFonts w:ascii="Times New Roman" w:eastAsia="Times New Roman" w:hAnsi="Times New Roman" w:cs="Times New Roman"/>
          <w:sz w:val="24"/>
          <w:szCs w:val="24"/>
        </w:rPr>
        <w:t xml:space="preserve"> </w:t>
      </w:r>
      <w:r w:rsidRPr="002A72A4">
        <w:rPr>
          <w:rFonts w:ascii="Times New Roman" w:eastAsia="Times New Roman" w:hAnsi="Times New Roman" w:cs="Times New Roman"/>
          <w:sz w:val="24"/>
          <w:szCs w:val="24"/>
        </w:rPr>
        <w:t xml:space="preserve">– </w:t>
      </w:r>
      <w:r w:rsidR="00CE5740">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irkėjo darbo laiku;</w:t>
      </w:r>
    </w:p>
    <w:p w14:paraId="09E1E857" w14:textId="1A560DF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4.1.3. užtikrinti, kad pristatomos </w:t>
      </w:r>
      <w:r w:rsidR="00CE5740">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rekės būtų tinkamai paženklintos ir įpakuotos (apsaugotos nuo mechaninio, cheminio bei atmosferinio poveikio);</w:t>
      </w:r>
    </w:p>
    <w:p w14:paraId="3A9AFCEA" w14:textId="44B6DB9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4.1.4. per </w:t>
      </w:r>
      <w:r w:rsidR="00CE5740">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 xml:space="preserve">irkėjo nurodytą protingą terminą savo sąskaita pakeisti nekokybiškas </w:t>
      </w:r>
      <w:r w:rsidR="00CE5740">
        <w:rPr>
          <w:rFonts w:ascii="Times New Roman" w:eastAsia="Times New Roman" w:hAnsi="Times New Roman" w:cs="Times New Roman"/>
          <w:sz w:val="24"/>
          <w:szCs w:val="24"/>
        </w:rPr>
        <w:t>P</w:t>
      </w:r>
      <w:r w:rsidRPr="002A72A4">
        <w:rPr>
          <w:rFonts w:ascii="Times New Roman" w:eastAsia="Times New Roman" w:hAnsi="Times New Roman" w:cs="Times New Roman"/>
          <w:sz w:val="24"/>
          <w:szCs w:val="24"/>
        </w:rPr>
        <w:t>rekes kokybiškomis arba ištaisyti jų trūkumus;</w:t>
      </w:r>
    </w:p>
    <w:p w14:paraId="66E57665" w14:textId="361310E3"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4.1.5. tinkamai vykdyti kitus įsipareigojimus, numatytus </w:t>
      </w:r>
      <w:r w:rsidR="00CE5740">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utartyje ir galiojančiuose Lietuvos Respublikos teisės aktuose.</w:t>
      </w:r>
    </w:p>
    <w:p w14:paraId="0BFBF549" w14:textId="147BB6EC"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4.2. Pirkėjas įsipareigoja:</w:t>
      </w:r>
    </w:p>
    <w:p w14:paraId="5BFD96E8" w14:textId="69254922" w:rsidR="002A72A4" w:rsidRPr="002A72A4" w:rsidRDefault="00DB62AB"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4.2.1. priimti </w:t>
      </w:r>
      <w:r w:rsidR="00CE5740">
        <w:rPr>
          <w:rFonts w:ascii="Times New Roman" w:eastAsia="Times New Roman" w:hAnsi="Times New Roman" w:cs="Times New Roman"/>
          <w:sz w:val="24"/>
          <w:szCs w:val="24"/>
        </w:rPr>
        <w:t>T</w:t>
      </w:r>
      <w:r>
        <w:rPr>
          <w:rFonts w:ascii="Times New Roman" w:eastAsia="Times New Roman" w:hAnsi="Times New Roman" w:cs="Times New Roman"/>
          <w:sz w:val="24"/>
          <w:szCs w:val="24"/>
        </w:rPr>
        <w:t>iekėjo</w:t>
      </w:r>
      <w:r w:rsidR="002A72A4" w:rsidRPr="002A72A4">
        <w:rPr>
          <w:rFonts w:ascii="Times New Roman" w:eastAsia="Times New Roman" w:hAnsi="Times New Roman" w:cs="Times New Roman"/>
          <w:sz w:val="24"/>
          <w:szCs w:val="24"/>
        </w:rPr>
        <w:t xml:space="preserve"> pristatytas prekes, kurių kaina, kokybė ir kiti kriterijai atitinka techninėje specifikacijoje ir pasiūlyme nurodytas charakteristikas;</w:t>
      </w:r>
    </w:p>
    <w:p w14:paraId="2A9334A0" w14:textId="2A569A72" w:rsidR="002A72A4" w:rsidRPr="002A72A4" w:rsidRDefault="00DB62AB" w:rsidP="002A72A4">
      <w:pPr>
        <w:spacing w:after="0" w:line="240" w:lineRule="auto"/>
        <w:ind w:right="5"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4.2.2. apmokėti </w:t>
      </w:r>
      <w:r w:rsidR="00CE5740">
        <w:rPr>
          <w:rFonts w:ascii="Times New Roman" w:eastAsia="Times New Roman" w:hAnsi="Times New Roman" w:cs="Times New Roman"/>
          <w:sz w:val="24"/>
          <w:szCs w:val="24"/>
        </w:rPr>
        <w:t>T</w:t>
      </w:r>
      <w:r>
        <w:rPr>
          <w:rFonts w:ascii="Times New Roman" w:eastAsia="Times New Roman" w:hAnsi="Times New Roman" w:cs="Times New Roman"/>
          <w:sz w:val="24"/>
          <w:szCs w:val="24"/>
        </w:rPr>
        <w:t>iekėjo</w:t>
      </w:r>
      <w:r w:rsidR="002A72A4" w:rsidRPr="002A72A4">
        <w:rPr>
          <w:rFonts w:ascii="Times New Roman" w:eastAsia="Times New Roman" w:hAnsi="Times New Roman" w:cs="Times New Roman"/>
          <w:sz w:val="24"/>
          <w:szCs w:val="24"/>
        </w:rPr>
        <w:t xml:space="preserve"> pateiktą sąskaitą faktūrą už pristatytas prekes </w:t>
      </w:r>
      <w:r w:rsidR="00CE5740">
        <w:rPr>
          <w:rFonts w:ascii="Times New Roman" w:eastAsia="Times New Roman" w:hAnsi="Times New Roman" w:cs="Times New Roman"/>
          <w:sz w:val="24"/>
          <w:szCs w:val="24"/>
        </w:rPr>
        <w:t>S</w:t>
      </w:r>
      <w:r w:rsidR="002A72A4" w:rsidRPr="002A72A4">
        <w:rPr>
          <w:rFonts w:ascii="Times New Roman" w:eastAsia="Times New Roman" w:hAnsi="Times New Roman" w:cs="Times New Roman"/>
          <w:sz w:val="24"/>
          <w:szCs w:val="24"/>
        </w:rPr>
        <w:t>utartyje nustatytomis sąlygomis;</w:t>
      </w:r>
    </w:p>
    <w:p w14:paraId="6C5698A4" w14:textId="576FBDD0"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4.2.3. tinkamai vykdyti kitus įsipareigojimus, numatytus </w:t>
      </w:r>
      <w:r w:rsidR="00CE5740">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utartyje ir galiojančiuose Lietuvos Respublikos teisės aktuose.</w:t>
      </w:r>
    </w:p>
    <w:p w14:paraId="512AC676" w14:textId="77777777" w:rsidR="002A72A4" w:rsidRPr="002A72A4" w:rsidRDefault="002A72A4" w:rsidP="002A72A4">
      <w:pPr>
        <w:spacing w:after="0" w:line="240" w:lineRule="auto"/>
        <w:ind w:right="5" w:firstLine="540"/>
        <w:jc w:val="both"/>
        <w:rPr>
          <w:rFonts w:ascii="Times New Roman" w:eastAsia="Times New Roman" w:hAnsi="Times New Roman" w:cs="Times New Roman"/>
          <w:sz w:val="24"/>
          <w:szCs w:val="24"/>
        </w:rPr>
      </w:pPr>
    </w:p>
    <w:p w14:paraId="710C7282" w14:textId="77777777" w:rsidR="002A72A4" w:rsidRPr="002A72A4" w:rsidRDefault="002A72A4" w:rsidP="002A72A4">
      <w:pPr>
        <w:keepNext/>
        <w:tabs>
          <w:tab w:val="left" w:pos="709"/>
        </w:tabs>
        <w:overflowPunct w:val="0"/>
        <w:contextualSpacing/>
        <w:jc w:val="both"/>
        <w:textAlignment w:val="baseline"/>
        <w:outlineLvl w:val="2"/>
        <w:rPr>
          <w:rFonts w:ascii="Times New Roman" w:hAnsi="Times New Roman" w:cs="Times New Roman"/>
          <w:sz w:val="24"/>
          <w:szCs w:val="24"/>
        </w:rPr>
      </w:pPr>
    </w:p>
    <w:p w14:paraId="0591D6AC" w14:textId="77777777" w:rsidR="002A72A4" w:rsidRPr="002A72A4" w:rsidRDefault="002A72A4" w:rsidP="002A72A4">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b/>
          <w:sz w:val="24"/>
          <w:szCs w:val="24"/>
          <w:lang w:eastAsia="lt-LT"/>
        </w:rPr>
        <w:t>5. Prievolių įvykdymo užtikrinimas</w:t>
      </w:r>
    </w:p>
    <w:p w14:paraId="46E53842" w14:textId="77777777" w:rsidR="002A72A4" w:rsidRPr="002A72A4" w:rsidRDefault="002A72A4" w:rsidP="002A72A4">
      <w:pPr>
        <w:tabs>
          <w:tab w:val="left" w:pos="426"/>
        </w:tabs>
        <w:autoSpaceDN w:val="0"/>
        <w:spacing w:after="0" w:line="240" w:lineRule="auto"/>
        <w:jc w:val="both"/>
        <w:rPr>
          <w:rFonts w:ascii="Times New Roman" w:eastAsia="Lucida Sans Unicode" w:hAnsi="Times New Roman" w:cs="Times New Roman"/>
          <w:sz w:val="24"/>
          <w:szCs w:val="24"/>
        </w:rPr>
      </w:pPr>
    </w:p>
    <w:p w14:paraId="62AC2985" w14:textId="0632CE8A" w:rsidR="002A72A4" w:rsidRPr="002A72A4" w:rsidRDefault="002A72A4" w:rsidP="002A72A4">
      <w:pPr>
        <w:tabs>
          <w:tab w:val="left" w:pos="426"/>
        </w:tabs>
        <w:autoSpaceDN w:val="0"/>
        <w:spacing w:after="0" w:line="240" w:lineRule="auto"/>
        <w:ind w:firstLine="567"/>
        <w:jc w:val="both"/>
        <w:rPr>
          <w:rFonts w:ascii="Times New Roman" w:eastAsia="Lucida Sans Unicode" w:hAnsi="Times New Roman" w:cs="Times New Roman"/>
          <w:sz w:val="24"/>
          <w:szCs w:val="24"/>
        </w:rPr>
      </w:pPr>
      <w:r w:rsidRPr="002A72A4">
        <w:rPr>
          <w:rFonts w:ascii="Times New Roman" w:eastAsia="Times New Roman" w:hAnsi="Times New Roman" w:cs="Times New Roman"/>
          <w:sz w:val="24"/>
          <w:szCs w:val="24"/>
          <w:lang w:eastAsia="lt-LT"/>
        </w:rPr>
        <w:t>5.1.</w:t>
      </w:r>
      <w:r w:rsidRPr="002A72A4">
        <w:rPr>
          <w:rFonts w:ascii="Times New Roman" w:eastAsia="Times New Roman" w:hAnsi="Times New Roman" w:cs="Times New Roman"/>
          <w:b/>
          <w:sz w:val="24"/>
          <w:szCs w:val="24"/>
          <w:lang w:eastAsia="lt-LT"/>
        </w:rPr>
        <w:t xml:space="preserve"> </w:t>
      </w:r>
      <w:r w:rsidRPr="002A72A4">
        <w:rPr>
          <w:rFonts w:ascii="Times New Roman" w:eastAsia="Lucida Sans Unicode" w:hAnsi="Times New Roman" w:cs="Times New Roman"/>
          <w:sz w:val="24"/>
          <w:szCs w:val="24"/>
        </w:rPr>
        <w:t>Sutarties įvykdymas užtikrinamas Lietuvos Respublikos civiliniame kodekse numatytu prievolių įvykdymo užtikrinimo būdu – ne</w:t>
      </w:r>
      <w:r w:rsidR="00DB62AB">
        <w:rPr>
          <w:rFonts w:ascii="Times New Roman" w:eastAsia="Lucida Sans Unicode" w:hAnsi="Times New Roman" w:cs="Times New Roman"/>
          <w:sz w:val="24"/>
          <w:szCs w:val="24"/>
        </w:rPr>
        <w:t xml:space="preserve">tesybomis. Jeigu </w:t>
      </w:r>
      <w:r w:rsidR="0023149B">
        <w:rPr>
          <w:rFonts w:ascii="Times New Roman" w:eastAsia="Lucida Sans Unicode" w:hAnsi="Times New Roman" w:cs="Times New Roman"/>
          <w:sz w:val="24"/>
          <w:szCs w:val="24"/>
        </w:rPr>
        <w:t>T</w:t>
      </w:r>
      <w:r w:rsidR="00DB62AB">
        <w:rPr>
          <w:rFonts w:ascii="Times New Roman" w:eastAsia="Lucida Sans Unicode" w:hAnsi="Times New Roman" w:cs="Times New Roman"/>
          <w:sz w:val="24"/>
          <w:szCs w:val="24"/>
        </w:rPr>
        <w:t>iekėjas nepateiks prekių, jas pateiks</w:t>
      </w:r>
      <w:r w:rsidRPr="002A72A4">
        <w:rPr>
          <w:rFonts w:ascii="Times New Roman" w:eastAsia="Lucida Sans Unicode" w:hAnsi="Times New Roman" w:cs="Times New Roman"/>
          <w:sz w:val="24"/>
          <w:szCs w:val="24"/>
        </w:rPr>
        <w:t xml:space="preserve"> netinkamai arba kitaip nevykdys </w:t>
      </w:r>
      <w:r w:rsidR="0023149B">
        <w:rPr>
          <w:rFonts w:ascii="Times New Roman" w:eastAsia="Lucida Sans Unicode" w:hAnsi="Times New Roman" w:cs="Times New Roman"/>
          <w:sz w:val="24"/>
          <w:szCs w:val="24"/>
        </w:rPr>
        <w:t>S</w:t>
      </w:r>
      <w:r w:rsidRPr="002A72A4">
        <w:rPr>
          <w:rFonts w:ascii="Times New Roman" w:eastAsia="Lucida Sans Unicode" w:hAnsi="Times New Roman" w:cs="Times New Roman"/>
          <w:sz w:val="24"/>
          <w:szCs w:val="24"/>
        </w:rPr>
        <w:t>utartyje nustatytų įsi</w:t>
      </w:r>
      <w:r w:rsidR="00DB62AB">
        <w:rPr>
          <w:rFonts w:ascii="Times New Roman" w:eastAsia="Lucida Sans Unicode" w:hAnsi="Times New Roman" w:cs="Times New Roman"/>
          <w:sz w:val="24"/>
          <w:szCs w:val="24"/>
        </w:rPr>
        <w:t>pareigojimų, turės sumokėti 10 p</w:t>
      </w:r>
      <w:r w:rsidRPr="002A72A4">
        <w:rPr>
          <w:rFonts w:ascii="Times New Roman" w:eastAsia="Lucida Sans Unicode" w:hAnsi="Times New Roman" w:cs="Times New Roman"/>
          <w:sz w:val="24"/>
          <w:szCs w:val="24"/>
        </w:rPr>
        <w:t xml:space="preserve">roc. dydžio baudą nuo </w:t>
      </w:r>
      <w:r w:rsidR="0023149B">
        <w:rPr>
          <w:rFonts w:ascii="Times New Roman" w:eastAsia="Lucida Sans Unicode" w:hAnsi="Times New Roman" w:cs="Times New Roman"/>
          <w:sz w:val="24"/>
          <w:szCs w:val="24"/>
        </w:rPr>
        <w:t>S</w:t>
      </w:r>
      <w:r w:rsidRPr="002A72A4">
        <w:rPr>
          <w:rFonts w:ascii="Times New Roman" w:eastAsia="Lucida Sans Unicode" w:hAnsi="Times New Roman" w:cs="Times New Roman"/>
          <w:sz w:val="24"/>
          <w:szCs w:val="24"/>
        </w:rPr>
        <w:t xml:space="preserve">utarties 2.1 punkte nurodytos </w:t>
      </w:r>
      <w:r w:rsidR="0023149B">
        <w:rPr>
          <w:rFonts w:ascii="Times New Roman" w:eastAsia="Lucida Sans Unicode" w:hAnsi="Times New Roman" w:cs="Times New Roman"/>
          <w:sz w:val="24"/>
          <w:szCs w:val="24"/>
        </w:rPr>
        <w:t>S</w:t>
      </w:r>
      <w:r w:rsidRPr="002A72A4">
        <w:rPr>
          <w:rFonts w:ascii="Times New Roman" w:eastAsia="Lucida Sans Unicode" w:hAnsi="Times New Roman" w:cs="Times New Roman"/>
          <w:sz w:val="24"/>
          <w:szCs w:val="24"/>
        </w:rPr>
        <w:t xml:space="preserve">utarties kainos. Netesybų </w:t>
      </w:r>
      <w:r w:rsidRPr="002A72A4">
        <w:rPr>
          <w:rFonts w:ascii="Times New Roman" w:eastAsia="Lucida Sans Unicode" w:hAnsi="Times New Roman" w:cs="Times New Roman"/>
          <w:sz w:val="24"/>
          <w:szCs w:val="24"/>
        </w:rPr>
        <w:lastRenderedPageBreak/>
        <w:t xml:space="preserve">sumokėjimas šioje </w:t>
      </w:r>
      <w:r w:rsidR="00CE5740">
        <w:rPr>
          <w:rFonts w:ascii="Times New Roman" w:eastAsia="Lucida Sans Unicode" w:hAnsi="Times New Roman" w:cs="Times New Roman"/>
          <w:sz w:val="24"/>
          <w:szCs w:val="24"/>
        </w:rPr>
        <w:t>S</w:t>
      </w:r>
      <w:r w:rsidRPr="002A72A4">
        <w:rPr>
          <w:rFonts w:ascii="Times New Roman" w:eastAsia="Lucida Sans Unicode" w:hAnsi="Times New Roman" w:cs="Times New Roman"/>
          <w:sz w:val="24"/>
          <w:szCs w:val="24"/>
        </w:rPr>
        <w:t>utartyje nėra sie</w:t>
      </w:r>
      <w:r w:rsidR="00DB62AB">
        <w:rPr>
          <w:rFonts w:ascii="Times New Roman" w:eastAsia="Lucida Sans Unicode" w:hAnsi="Times New Roman" w:cs="Times New Roman"/>
          <w:sz w:val="24"/>
          <w:szCs w:val="24"/>
        </w:rPr>
        <w:t>jamas su visišku Pirkėjo</w:t>
      </w:r>
      <w:r w:rsidRPr="002A72A4">
        <w:rPr>
          <w:rFonts w:ascii="Times New Roman" w:eastAsia="Lucida Sans Unicode" w:hAnsi="Times New Roman" w:cs="Times New Roman"/>
          <w:sz w:val="24"/>
          <w:szCs w:val="24"/>
        </w:rPr>
        <w:t xml:space="preserve"> patirtų nuostolių atlyginimu</w:t>
      </w:r>
      <w:r w:rsidR="00DB62AB">
        <w:rPr>
          <w:rFonts w:ascii="Times New Roman" w:eastAsia="Lucida Sans Unicode" w:hAnsi="Times New Roman" w:cs="Times New Roman"/>
          <w:sz w:val="24"/>
          <w:szCs w:val="24"/>
        </w:rPr>
        <w:t xml:space="preserve"> ir neatleidžia </w:t>
      </w:r>
      <w:r w:rsidR="00CE5740">
        <w:rPr>
          <w:rFonts w:ascii="Times New Roman" w:eastAsia="Lucida Sans Unicode" w:hAnsi="Times New Roman" w:cs="Times New Roman"/>
          <w:sz w:val="24"/>
          <w:szCs w:val="24"/>
        </w:rPr>
        <w:t>T</w:t>
      </w:r>
      <w:r w:rsidR="00DB62AB">
        <w:rPr>
          <w:rFonts w:ascii="Times New Roman" w:eastAsia="Lucida Sans Unicode" w:hAnsi="Times New Roman" w:cs="Times New Roman"/>
          <w:sz w:val="24"/>
          <w:szCs w:val="24"/>
        </w:rPr>
        <w:t>iekėjo</w:t>
      </w:r>
      <w:r w:rsidRPr="002A72A4">
        <w:rPr>
          <w:rFonts w:ascii="Times New Roman" w:eastAsia="Lucida Sans Unicode" w:hAnsi="Times New Roman" w:cs="Times New Roman"/>
          <w:sz w:val="24"/>
          <w:szCs w:val="24"/>
        </w:rPr>
        <w:t xml:space="preserve"> nuo pareigos juos visiškai atlyginti.</w:t>
      </w:r>
    </w:p>
    <w:p w14:paraId="01C1C297" w14:textId="6F351352" w:rsidR="002A72A4" w:rsidRPr="002A72A4" w:rsidRDefault="0000428E" w:rsidP="002A72A4">
      <w:pPr>
        <w:tabs>
          <w:tab w:val="left" w:pos="426"/>
        </w:tabs>
        <w:autoSpaceDN w:val="0"/>
        <w:spacing w:after="0" w:line="240" w:lineRule="auto"/>
        <w:ind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 xml:space="preserve">5.2. </w:t>
      </w:r>
      <w:r w:rsidR="00CE5740">
        <w:rPr>
          <w:rFonts w:ascii="Times New Roman" w:eastAsia="Lucida Sans Unicode" w:hAnsi="Times New Roman" w:cs="Times New Roman"/>
          <w:sz w:val="24"/>
          <w:szCs w:val="24"/>
        </w:rPr>
        <w:t>T</w:t>
      </w:r>
      <w:r>
        <w:rPr>
          <w:rFonts w:ascii="Times New Roman" w:eastAsia="Lucida Sans Unicode" w:hAnsi="Times New Roman" w:cs="Times New Roman"/>
          <w:sz w:val="24"/>
          <w:szCs w:val="24"/>
        </w:rPr>
        <w:t>iekėjas</w:t>
      </w:r>
      <w:r w:rsidR="002A72A4" w:rsidRPr="002A72A4">
        <w:rPr>
          <w:rFonts w:ascii="Times New Roman" w:eastAsia="Lucida Sans Unicode" w:hAnsi="Times New Roman" w:cs="Times New Roman"/>
          <w:sz w:val="24"/>
          <w:szCs w:val="24"/>
        </w:rPr>
        <w:t xml:space="preserve">, nesuteikęs </w:t>
      </w:r>
      <w:r w:rsidR="00CE5740">
        <w:rPr>
          <w:rFonts w:ascii="Times New Roman" w:eastAsia="Lucida Sans Unicode" w:hAnsi="Times New Roman" w:cs="Times New Roman"/>
          <w:sz w:val="24"/>
          <w:szCs w:val="24"/>
        </w:rPr>
        <w:t>P</w:t>
      </w:r>
      <w:r w:rsidR="002A72A4" w:rsidRPr="002A72A4">
        <w:rPr>
          <w:rFonts w:ascii="Times New Roman" w:eastAsia="Lucida Sans Unicode" w:hAnsi="Times New Roman" w:cs="Times New Roman"/>
          <w:sz w:val="24"/>
          <w:szCs w:val="24"/>
        </w:rPr>
        <w:t xml:space="preserve">rekių </w:t>
      </w:r>
      <w:r w:rsidR="00CE5740">
        <w:rPr>
          <w:rFonts w:ascii="Times New Roman" w:eastAsia="Lucida Sans Unicode" w:hAnsi="Times New Roman" w:cs="Times New Roman"/>
          <w:sz w:val="24"/>
          <w:szCs w:val="24"/>
        </w:rPr>
        <w:t>S</w:t>
      </w:r>
      <w:r w:rsidR="002A72A4" w:rsidRPr="002A72A4">
        <w:rPr>
          <w:rFonts w:ascii="Times New Roman" w:eastAsia="Lucida Sans Unicode" w:hAnsi="Times New Roman" w:cs="Times New Roman"/>
          <w:sz w:val="24"/>
          <w:szCs w:val="24"/>
        </w:rPr>
        <w:t>utartyje nust</w:t>
      </w:r>
      <w:r>
        <w:rPr>
          <w:rFonts w:ascii="Times New Roman" w:eastAsia="Lucida Sans Unicode" w:hAnsi="Times New Roman" w:cs="Times New Roman"/>
          <w:sz w:val="24"/>
          <w:szCs w:val="24"/>
        </w:rPr>
        <w:t>atytais terminais, moka</w:t>
      </w:r>
      <w:r w:rsidR="002A72A4" w:rsidRPr="002A72A4">
        <w:rPr>
          <w:rFonts w:ascii="Times New Roman" w:eastAsia="Lucida Sans Unicode" w:hAnsi="Times New Roman" w:cs="Times New Roman"/>
          <w:sz w:val="24"/>
          <w:szCs w:val="24"/>
        </w:rPr>
        <w:t xml:space="preserve"> </w:t>
      </w:r>
      <w:r w:rsidR="00CE5740">
        <w:rPr>
          <w:rFonts w:ascii="Times New Roman" w:eastAsia="Lucida Sans Unicode" w:hAnsi="Times New Roman" w:cs="Times New Roman"/>
          <w:sz w:val="24"/>
          <w:szCs w:val="24"/>
        </w:rPr>
        <w:t>P</w:t>
      </w:r>
      <w:r w:rsidR="002A72A4" w:rsidRPr="002A72A4">
        <w:rPr>
          <w:rFonts w:ascii="Times New Roman" w:eastAsia="Lucida Sans Unicode" w:hAnsi="Times New Roman" w:cs="Times New Roman"/>
          <w:sz w:val="24"/>
          <w:szCs w:val="24"/>
        </w:rPr>
        <w:t xml:space="preserve">irkėjui už kiekvieną pavėluotą dieną 0,02 proc. </w:t>
      </w:r>
      <w:r w:rsidR="00F02C13">
        <w:rPr>
          <w:rFonts w:ascii="Times New Roman" w:eastAsia="Lucida Sans Unicode" w:hAnsi="Times New Roman" w:cs="Times New Roman"/>
          <w:sz w:val="24"/>
          <w:szCs w:val="24"/>
        </w:rPr>
        <w:t>dydži</w:t>
      </w:r>
      <w:r w:rsidR="002A72A4" w:rsidRPr="002A72A4">
        <w:rPr>
          <w:rFonts w:ascii="Times New Roman" w:eastAsia="Lucida Sans Unicode" w:hAnsi="Times New Roman" w:cs="Times New Roman"/>
          <w:sz w:val="24"/>
          <w:szCs w:val="24"/>
        </w:rPr>
        <w:t>o delspinigius nuo l</w:t>
      </w:r>
      <w:r w:rsidR="00491918">
        <w:rPr>
          <w:rFonts w:ascii="Times New Roman" w:eastAsia="Lucida Sans Unicode" w:hAnsi="Times New Roman" w:cs="Times New Roman"/>
          <w:sz w:val="24"/>
          <w:szCs w:val="24"/>
        </w:rPr>
        <w:t xml:space="preserve">aiku tinkamai nepateiktų </w:t>
      </w:r>
      <w:r w:rsidR="00CE5740">
        <w:rPr>
          <w:rFonts w:ascii="Times New Roman" w:eastAsia="Lucida Sans Unicode" w:hAnsi="Times New Roman" w:cs="Times New Roman"/>
          <w:sz w:val="24"/>
          <w:szCs w:val="24"/>
        </w:rPr>
        <w:t>P</w:t>
      </w:r>
      <w:r w:rsidR="00491918">
        <w:rPr>
          <w:rFonts w:ascii="Times New Roman" w:eastAsia="Lucida Sans Unicode" w:hAnsi="Times New Roman" w:cs="Times New Roman"/>
          <w:sz w:val="24"/>
          <w:szCs w:val="24"/>
        </w:rPr>
        <w:t>rekių</w:t>
      </w:r>
      <w:r w:rsidR="002A72A4" w:rsidRPr="002A72A4">
        <w:rPr>
          <w:rFonts w:ascii="Times New Roman" w:eastAsia="Lucida Sans Unicode" w:hAnsi="Times New Roman" w:cs="Times New Roman"/>
          <w:sz w:val="24"/>
          <w:szCs w:val="24"/>
        </w:rPr>
        <w:t xml:space="preserve"> dalies kainos.</w:t>
      </w:r>
      <w:r w:rsidR="005444BF">
        <w:rPr>
          <w:rFonts w:ascii="Times New Roman" w:eastAsia="Lucida Sans Unicode" w:hAnsi="Times New Roman" w:cs="Times New Roman"/>
          <w:sz w:val="24"/>
          <w:szCs w:val="24"/>
        </w:rPr>
        <w:t xml:space="preserve"> Nesuteikus </w:t>
      </w:r>
      <w:r w:rsidR="00CE5740">
        <w:rPr>
          <w:rFonts w:ascii="Times New Roman" w:eastAsia="Lucida Sans Unicode" w:hAnsi="Times New Roman" w:cs="Times New Roman"/>
          <w:sz w:val="24"/>
          <w:szCs w:val="24"/>
        </w:rPr>
        <w:t>P</w:t>
      </w:r>
      <w:r w:rsidR="005444BF">
        <w:rPr>
          <w:rFonts w:ascii="Times New Roman" w:eastAsia="Lucida Sans Unicode" w:hAnsi="Times New Roman" w:cs="Times New Roman"/>
          <w:sz w:val="24"/>
          <w:szCs w:val="24"/>
        </w:rPr>
        <w:t xml:space="preserve">rekių ar </w:t>
      </w:r>
      <w:r w:rsidR="00CE5740">
        <w:rPr>
          <w:rFonts w:ascii="Times New Roman" w:eastAsia="Lucida Sans Unicode" w:hAnsi="Times New Roman" w:cs="Times New Roman"/>
          <w:sz w:val="24"/>
          <w:szCs w:val="24"/>
        </w:rPr>
        <w:t>P</w:t>
      </w:r>
      <w:r w:rsidR="005444BF">
        <w:rPr>
          <w:rFonts w:ascii="Times New Roman" w:eastAsia="Lucida Sans Unicode" w:hAnsi="Times New Roman" w:cs="Times New Roman"/>
          <w:sz w:val="24"/>
          <w:szCs w:val="24"/>
        </w:rPr>
        <w:t>rekių</w:t>
      </w:r>
      <w:r w:rsidR="002A72A4" w:rsidRPr="002A72A4">
        <w:rPr>
          <w:rFonts w:ascii="Times New Roman" w:eastAsia="Lucida Sans Unicode" w:hAnsi="Times New Roman" w:cs="Times New Roman"/>
          <w:sz w:val="24"/>
          <w:szCs w:val="24"/>
        </w:rPr>
        <w:t xml:space="preserve"> dali</w:t>
      </w:r>
      <w:r w:rsidR="005444BF">
        <w:rPr>
          <w:rFonts w:ascii="Times New Roman" w:eastAsia="Lucida Sans Unicode" w:hAnsi="Times New Roman" w:cs="Times New Roman"/>
          <w:sz w:val="24"/>
          <w:szCs w:val="24"/>
        </w:rPr>
        <w:t>es tinkamai arba laiku,</w:t>
      </w:r>
      <w:r w:rsidR="002A72A4" w:rsidRPr="002A72A4">
        <w:rPr>
          <w:rFonts w:ascii="Times New Roman" w:eastAsia="Lucida Sans Unicode" w:hAnsi="Times New Roman" w:cs="Times New Roman"/>
          <w:sz w:val="24"/>
          <w:szCs w:val="24"/>
        </w:rPr>
        <w:t xml:space="preserve"> </w:t>
      </w:r>
      <w:r w:rsidR="00CE5740">
        <w:rPr>
          <w:rFonts w:ascii="Times New Roman" w:eastAsia="Lucida Sans Unicode" w:hAnsi="Times New Roman" w:cs="Times New Roman"/>
          <w:sz w:val="24"/>
          <w:szCs w:val="24"/>
        </w:rPr>
        <w:t>P</w:t>
      </w:r>
      <w:r w:rsidR="002A72A4" w:rsidRPr="002A72A4">
        <w:rPr>
          <w:rFonts w:ascii="Times New Roman" w:eastAsia="Lucida Sans Unicode" w:hAnsi="Times New Roman" w:cs="Times New Roman"/>
          <w:sz w:val="24"/>
          <w:szCs w:val="24"/>
        </w:rPr>
        <w:t>irkėj</w:t>
      </w:r>
      <w:r>
        <w:rPr>
          <w:rFonts w:ascii="Times New Roman" w:eastAsia="Lucida Sans Unicode" w:hAnsi="Times New Roman" w:cs="Times New Roman"/>
          <w:sz w:val="24"/>
          <w:szCs w:val="24"/>
        </w:rPr>
        <w:t xml:space="preserve">as raštu įspėja </w:t>
      </w:r>
      <w:r w:rsidR="00CE5740">
        <w:rPr>
          <w:rFonts w:ascii="Times New Roman" w:eastAsia="Lucida Sans Unicode" w:hAnsi="Times New Roman" w:cs="Times New Roman"/>
          <w:sz w:val="24"/>
          <w:szCs w:val="24"/>
        </w:rPr>
        <w:t>T</w:t>
      </w:r>
      <w:r>
        <w:rPr>
          <w:rFonts w:ascii="Times New Roman" w:eastAsia="Lucida Sans Unicode" w:hAnsi="Times New Roman" w:cs="Times New Roman"/>
          <w:sz w:val="24"/>
          <w:szCs w:val="24"/>
        </w:rPr>
        <w:t>iekėją</w:t>
      </w:r>
      <w:r w:rsidR="002A72A4" w:rsidRPr="002A72A4">
        <w:rPr>
          <w:rFonts w:ascii="Times New Roman" w:eastAsia="Lucida Sans Unicode" w:hAnsi="Times New Roman" w:cs="Times New Roman"/>
          <w:sz w:val="24"/>
          <w:szCs w:val="24"/>
        </w:rPr>
        <w:t xml:space="preserve"> apie įsipareigojimų nevykdymą, r</w:t>
      </w:r>
      <w:r w:rsidR="005444BF">
        <w:rPr>
          <w:rFonts w:ascii="Times New Roman" w:eastAsia="Lucida Sans Unicode" w:hAnsi="Times New Roman" w:cs="Times New Roman"/>
          <w:sz w:val="24"/>
          <w:szCs w:val="24"/>
        </w:rPr>
        <w:t>eikalaudamas suteikti pateikti prekes ar laiku nepateiktas</w:t>
      </w:r>
      <w:r w:rsidR="002A72A4" w:rsidRPr="002A72A4">
        <w:rPr>
          <w:rFonts w:ascii="Times New Roman" w:eastAsia="Lucida Sans Unicode" w:hAnsi="Times New Roman" w:cs="Times New Roman"/>
          <w:sz w:val="24"/>
          <w:szCs w:val="24"/>
        </w:rPr>
        <w:t xml:space="preserve"> </w:t>
      </w:r>
      <w:r w:rsidR="005444BF">
        <w:rPr>
          <w:rFonts w:ascii="Times New Roman" w:eastAsia="Lucida Sans Unicode" w:hAnsi="Times New Roman" w:cs="Times New Roman"/>
          <w:sz w:val="24"/>
          <w:szCs w:val="24"/>
        </w:rPr>
        <w:t>prekes</w:t>
      </w:r>
      <w:r w:rsidR="002A72A4" w:rsidRPr="002A72A4">
        <w:rPr>
          <w:rFonts w:ascii="Times New Roman" w:eastAsia="Lucida Sans Unicode" w:hAnsi="Times New Roman" w:cs="Times New Roman"/>
          <w:sz w:val="24"/>
          <w:szCs w:val="24"/>
        </w:rPr>
        <w:t xml:space="preserve"> ar jų dalį iki pasl</w:t>
      </w:r>
      <w:r w:rsidR="005444BF">
        <w:rPr>
          <w:rFonts w:ascii="Times New Roman" w:eastAsia="Lucida Sans Unicode" w:hAnsi="Times New Roman" w:cs="Times New Roman"/>
          <w:sz w:val="24"/>
          <w:szCs w:val="24"/>
        </w:rPr>
        <w:t xml:space="preserve">augų </w:t>
      </w:r>
      <w:r w:rsidR="00CE5740">
        <w:rPr>
          <w:rFonts w:ascii="Times New Roman" w:eastAsia="Lucida Sans Unicode" w:hAnsi="Times New Roman" w:cs="Times New Roman"/>
          <w:sz w:val="24"/>
          <w:szCs w:val="24"/>
        </w:rPr>
        <w:t>P</w:t>
      </w:r>
      <w:r w:rsidR="005444BF">
        <w:rPr>
          <w:rFonts w:ascii="Times New Roman" w:eastAsia="Lucida Sans Unicode" w:hAnsi="Times New Roman" w:cs="Times New Roman"/>
          <w:sz w:val="24"/>
          <w:szCs w:val="24"/>
        </w:rPr>
        <w:t>irkė</w:t>
      </w:r>
      <w:r>
        <w:rPr>
          <w:rFonts w:ascii="Times New Roman" w:eastAsia="Lucida Sans Unicode" w:hAnsi="Times New Roman" w:cs="Times New Roman"/>
          <w:sz w:val="24"/>
          <w:szCs w:val="24"/>
        </w:rPr>
        <w:t xml:space="preserve">jo nustatyto termino. Tiekėjui nepateikus </w:t>
      </w:r>
      <w:r w:rsidR="00CE5740">
        <w:rPr>
          <w:rFonts w:ascii="Times New Roman" w:eastAsia="Lucida Sans Unicode" w:hAnsi="Times New Roman" w:cs="Times New Roman"/>
          <w:sz w:val="24"/>
          <w:szCs w:val="24"/>
        </w:rPr>
        <w:t>P</w:t>
      </w:r>
      <w:r>
        <w:rPr>
          <w:rFonts w:ascii="Times New Roman" w:eastAsia="Lucida Sans Unicode" w:hAnsi="Times New Roman" w:cs="Times New Roman"/>
          <w:sz w:val="24"/>
          <w:szCs w:val="24"/>
        </w:rPr>
        <w:t xml:space="preserve">rekių iki </w:t>
      </w:r>
      <w:r w:rsidR="00CE5740">
        <w:rPr>
          <w:rFonts w:ascii="Times New Roman" w:eastAsia="Lucida Sans Unicode" w:hAnsi="Times New Roman" w:cs="Times New Roman"/>
          <w:sz w:val="24"/>
          <w:szCs w:val="24"/>
        </w:rPr>
        <w:t>T</w:t>
      </w:r>
      <w:r>
        <w:rPr>
          <w:rFonts w:ascii="Times New Roman" w:eastAsia="Lucida Sans Unicode" w:hAnsi="Times New Roman" w:cs="Times New Roman"/>
          <w:sz w:val="24"/>
          <w:szCs w:val="24"/>
        </w:rPr>
        <w:t>iekėjui</w:t>
      </w:r>
      <w:r w:rsidR="002A72A4" w:rsidRPr="002A72A4">
        <w:rPr>
          <w:rFonts w:ascii="Times New Roman" w:eastAsia="Lucida Sans Unicode" w:hAnsi="Times New Roman" w:cs="Times New Roman"/>
          <w:sz w:val="24"/>
          <w:szCs w:val="24"/>
        </w:rPr>
        <w:t xml:space="preserve"> įspėjime nu</w:t>
      </w:r>
      <w:r>
        <w:rPr>
          <w:rFonts w:ascii="Times New Roman" w:eastAsia="Lucida Sans Unicode" w:hAnsi="Times New Roman" w:cs="Times New Roman"/>
          <w:sz w:val="24"/>
          <w:szCs w:val="24"/>
        </w:rPr>
        <w:t xml:space="preserve">rodyto termino, </w:t>
      </w:r>
      <w:r w:rsidR="00CE5740">
        <w:rPr>
          <w:rFonts w:ascii="Times New Roman" w:eastAsia="Lucida Sans Unicode" w:hAnsi="Times New Roman" w:cs="Times New Roman"/>
          <w:sz w:val="24"/>
          <w:szCs w:val="24"/>
        </w:rPr>
        <w:t>P</w:t>
      </w:r>
      <w:r>
        <w:rPr>
          <w:rFonts w:ascii="Times New Roman" w:eastAsia="Lucida Sans Unicode" w:hAnsi="Times New Roman" w:cs="Times New Roman"/>
          <w:sz w:val="24"/>
          <w:szCs w:val="24"/>
        </w:rPr>
        <w:t>irkėjas</w:t>
      </w:r>
      <w:r w:rsidR="002A72A4" w:rsidRPr="002A72A4">
        <w:rPr>
          <w:rFonts w:ascii="Times New Roman" w:eastAsia="Lucida Sans Unicode" w:hAnsi="Times New Roman" w:cs="Times New Roman"/>
          <w:sz w:val="24"/>
          <w:szCs w:val="24"/>
        </w:rPr>
        <w:t xml:space="preserve"> turi teisę vienašališkai nutraukti sutartį.</w:t>
      </w:r>
    </w:p>
    <w:p w14:paraId="0152C438" w14:textId="4A9C36FC" w:rsidR="002A72A4" w:rsidRDefault="002A72A4" w:rsidP="002A72A4">
      <w:pPr>
        <w:tabs>
          <w:tab w:val="left" w:pos="9638"/>
        </w:tabs>
        <w:spacing w:after="0" w:line="240" w:lineRule="auto"/>
        <w:ind w:right="-1" w:firstLine="567"/>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5.3. Pirkėjas, nepagrįstai uždelsęs atsiskait</w:t>
      </w:r>
      <w:r w:rsidR="0000428E">
        <w:rPr>
          <w:rFonts w:ascii="Times New Roman" w:eastAsia="Times New Roman" w:hAnsi="Times New Roman" w:cs="Times New Roman"/>
          <w:sz w:val="24"/>
          <w:szCs w:val="24"/>
        </w:rPr>
        <w:t xml:space="preserve">yti pagal </w:t>
      </w:r>
      <w:r w:rsidR="00CE5740">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iekėjo</w:t>
      </w:r>
      <w:r w:rsidRPr="002A72A4">
        <w:rPr>
          <w:rFonts w:ascii="Times New Roman" w:eastAsia="Times New Roman" w:hAnsi="Times New Roman" w:cs="Times New Roman"/>
          <w:sz w:val="24"/>
          <w:szCs w:val="24"/>
        </w:rPr>
        <w:t xml:space="preserve"> pateiktą sąskaitą faktūrą, už kiek</w:t>
      </w:r>
      <w:r w:rsidR="0000428E">
        <w:rPr>
          <w:rFonts w:ascii="Times New Roman" w:eastAsia="Times New Roman" w:hAnsi="Times New Roman" w:cs="Times New Roman"/>
          <w:sz w:val="24"/>
          <w:szCs w:val="24"/>
        </w:rPr>
        <w:t xml:space="preserve">vieną uždelstą dieną </w:t>
      </w:r>
      <w:r w:rsidR="00CE5740">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iekėjui</w:t>
      </w:r>
      <w:r w:rsidRPr="002A72A4">
        <w:rPr>
          <w:rFonts w:ascii="Times New Roman" w:eastAsia="Times New Roman" w:hAnsi="Times New Roman" w:cs="Times New Roman"/>
          <w:sz w:val="24"/>
          <w:szCs w:val="24"/>
        </w:rPr>
        <w:t xml:space="preserve"> pareikalavus, moka 0,02 proc. dydžio delspinigius nuo laiku nesumokėtos sumos. </w:t>
      </w:r>
    </w:p>
    <w:p w14:paraId="5F3E5603" w14:textId="75A49BC7" w:rsidR="009C6D08" w:rsidRPr="009C6D08" w:rsidRDefault="005444BF" w:rsidP="009C6D08">
      <w:pPr>
        <w:tabs>
          <w:tab w:val="left" w:pos="9638"/>
        </w:tabs>
        <w:spacing w:after="0" w:line="240" w:lineRule="auto"/>
        <w:ind w:right="-1"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w:t>
      </w:r>
      <w:r w:rsidR="009C6D08" w:rsidRPr="009C6D08">
        <w:rPr>
          <w:rFonts w:ascii="Times New Roman" w:eastAsia="Times New Roman" w:hAnsi="Times New Roman" w:cs="Times New Roman"/>
          <w:sz w:val="24"/>
          <w:szCs w:val="24"/>
        </w:rPr>
        <w:t xml:space="preserve">Pirkėjui nustačius, kad gautų </w:t>
      </w:r>
      <w:r w:rsidR="00CE5740">
        <w:rPr>
          <w:rFonts w:ascii="Times New Roman" w:eastAsia="Times New Roman" w:hAnsi="Times New Roman" w:cs="Times New Roman"/>
          <w:sz w:val="24"/>
          <w:szCs w:val="24"/>
        </w:rPr>
        <w:t>P</w:t>
      </w:r>
      <w:r w:rsidR="009C6D08" w:rsidRPr="009C6D08">
        <w:rPr>
          <w:rFonts w:ascii="Times New Roman" w:eastAsia="Times New Roman" w:hAnsi="Times New Roman" w:cs="Times New Roman"/>
          <w:sz w:val="24"/>
          <w:szCs w:val="24"/>
        </w:rPr>
        <w:t xml:space="preserve">rekių kokybė ir (ar) komplektiškumas neatitinka </w:t>
      </w:r>
      <w:r w:rsidR="00CE5740">
        <w:rPr>
          <w:rFonts w:ascii="Times New Roman" w:eastAsia="Times New Roman" w:hAnsi="Times New Roman" w:cs="Times New Roman"/>
          <w:sz w:val="24"/>
          <w:szCs w:val="24"/>
        </w:rPr>
        <w:t>S</w:t>
      </w:r>
      <w:r w:rsidR="009C6D08" w:rsidRPr="009C6D08">
        <w:rPr>
          <w:rFonts w:ascii="Times New Roman" w:eastAsia="Times New Roman" w:hAnsi="Times New Roman" w:cs="Times New Roman"/>
          <w:sz w:val="24"/>
          <w:szCs w:val="24"/>
        </w:rPr>
        <w:t>utarties reikalavimų, ir raš</w:t>
      </w:r>
      <w:r w:rsidR="0000428E">
        <w:rPr>
          <w:rFonts w:ascii="Times New Roman" w:eastAsia="Times New Roman" w:hAnsi="Times New Roman" w:cs="Times New Roman"/>
          <w:sz w:val="24"/>
          <w:szCs w:val="24"/>
        </w:rPr>
        <w:t xml:space="preserve">tu informavus apie tai </w:t>
      </w:r>
      <w:r w:rsidR="00CE5740">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 xml:space="preserve">iekėją, </w:t>
      </w:r>
      <w:r w:rsidR="0023149B">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iekėjas</w:t>
      </w:r>
      <w:r w:rsidR="009C6D08" w:rsidRPr="009C6D08">
        <w:rPr>
          <w:rFonts w:ascii="Times New Roman" w:eastAsia="Times New Roman" w:hAnsi="Times New Roman" w:cs="Times New Roman"/>
          <w:sz w:val="24"/>
          <w:szCs w:val="24"/>
        </w:rPr>
        <w:t xml:space="preserve"> įsipareigoja nekokybiškas </w:t>
      </w:r>
      <w:r w:rsidR="00CE5740">
        <w:rPr>
          <w:rFonts w:ascii="Times New Roman" w:eastAsia="Times New Roman" w:hAnsi="Times New Roman" w:cs="Times New Roman"/>
          <w:sz w:val="24"/>
          <w:szCs w:val="24"/>
        </w:rPr>
        <w:t>P</w:t>
      </w:r>
      <w:r w:rsidR="009C6D08" w:rsidRPr="009C6D08">
        <w:rPr>
          <w:rFonts w:ascii="Times New Roman" w:eastAsia="Times New Roman" w:hAnsi="Times New Roman" w:cs="Times New Roman"/>
          <w:sz w:val="24"/>
          <w:szCs w:val="24"/>
        </w:rPr>
        <w:t>rekes pakeisti kokybiškomis per 2 (dvi) darbo dienas.</w:t>
      </w:r>
    </w:p>
    <w:p w14:paraId="75768E5E" w14:textId="77777777" w:rsidR="005444BF" w:rsidRPr="002A72A4" w:rsidRDefault="005444BF" w:rsidP="002A72A4">
      <w:pPr>
        <w:tabs>
          <w:tab w:val="left" w:pos="9638"/>
        </w:tabs>
        <w:spacing w:after="0" w:line="240" w:lineRule="auto"/>
        <w:ind w:right="-1" w:firstLine="567"/>
        <w:jc w:val="both"/>
        <w:rPr>
          <w:rFonts w:ascii="Times New Roman" w:eastAsia="Times New Roman" w:hAnsi="Times New Roman" w:cs="Times New Roman"/>
          <w:sz w:val="24"/>
          <w:szCs w:val="24"/>
        </w:rPr>
      </w:pPr>
    </w:p>
    <w:p w14:paraId="60409EB6" w14:textId="77777777" w:rsidR="002A72A4" w:rsidRPr="002A72A4" w:rsidRDefault="002A72A4" w:rsidP="002A72A4">
      <w:pPr>
        <w:tabs>
          <w:tab w:val="left" w:pos="180"/>
        </w:tabs>
        <w:spacing w:after="0" w:line="240" w:lineRule="auto"/>
        <w:ind w:left="360" w:right="332" w:firstLine="539"/>
        <w:contextualSpacing/>
        <w:jc w:val="center"/>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b/>
          <w:sz w:val="24"/>
          <w:szCs w:val="24"/>
          <w:lang w:eastAsia="lt-LT"/>
        </w:rPr>
        <w:t>6. Ginčų sprendimo tvarka</w:t>
      </w:r>
    </w:p>
    <w:p w14:paraId="2A15A1FB" w14:textId="77777777" w:rsidR="002A72A4" w:rsidRPr="002A72A4" w:rsidRDefault="002A72A4" w:rsidP="002A72A4">
      <w:pPr>
        <w:tabs>
          <w:tab w:val="left" w:pos="180"/>
        </w:tabs>
        <w:spacing w:after="0" w:line="240" w:lineRule="auto"/>
        <w:ind w:right="332" w:firstLine="539"/>
        <w:contextualSpacing/>
        <w:jc w:val="center"/>
        <w:rPr>
          <w:rFonts w:ascii="Times New Roman" w:eastAsia="Times New Roman" w:hAnsi="Times New Roman" w:cs="Times New Roman"/>
          <w:b/>
          <w:sz w:val="24"/>
          <w:szCs w:val="24"/>
          <w:lang w:eastAsia="lt-LT"/>
        </w:rPr>
      </w:pPr>
    </w:p>
    <w:p w14:paraId="1AF3E94F" w14:textId="46F911FC" w:rsidR="002A72A4" w:rsidRPr="002A72A4" w:rsidRDefault="002A72A4" w:rsidP="002A72A4">
      <w:pPr>
        <w:spacing w:after="0" w:line="240" w:lineRule="auto"/>
        <w:ind w:firstLine="539"/>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color w:val="000000"/>
          <w:sz w:val="24"/>
          <w:szCs w:val="24"/>
          <w:lang w:eastAsia="lt-LT"/>
        </w:rPr>
        <w:t>6.1.</w:t>
      </w:r>
      <w:r w:rsidRPr="002A72A4">
        <w:rPr>
          <w:rFonts w:ascii="Times New Roman" w:eastAsia="Times New Roman" w:hAnsi="Times New Roman" w:cs="Times New Roman"/>
          <w:sz w:val="24"/>
          <w:szCs w:val="24"/>
          <w:lang w:eastAsia="lt-LT"/>
        </w:rPr>
        <w:t xml:space="preserve"> Sutarčiai ir visoms iš </w:t>
      </w:r>
      <w:r w:rsidR="00CE5740">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utarties atsirandančioms teisėms ir pareigoms taikomi Lietuvos Respublikos įstatymai bei kiti norminiai teisės aktai. Sutartis sudaryta ir turi būti aiškinama pagal Lietuvos Respublikos teisę.</w:t>
      </w:r>
    </w:p>
    <w:p w14:paraId="1A4A4E59" w14:textId="7F3B21F1"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6.2. Bet kokie nesutarimai ar ginčai, kylantys tarp </w:t>
      </w:r>
      <w:r w:rsidR="00CE5740">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 xml:space="preserve">alių dėl </w:t>
      </w:r>
      <w:r w:rsidR="00CE5740">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utarties, sprendžiami abipusiu susitarimu. Šalims nepavykus susitarti, bet kokie gin</w:t>
      </w:r>
      <w:r w:rsidRPr="002A72A4">
        <w:rPr>
          <w:rFonts w:ascii="Times New Roman" w:eastAsia="Times New Roman" w:hAnsi="Times New Roman" w:cs="Times New Roman"/>
          <w:sz w:val="24"/>
          <w:szCs w:val="24"/>
          <w:lang w:eastAsia="lt-LT"/>
        </w:rPr>
        <w:lastRenderedPageBreak/>
        <w:t xml:space="preserve">čai, nesutarimai ar reikalavimai, kylantys iš </w:t>
      </w:r>
      <w:r w:rsidR="00CE5740">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 xml:space="preserve">utarties ar susiję su ja, jos pažeidimu, nutraukimu ar galiojimu, neišspręsti </w:t>
      </w:r>
      <w:r w:rsidR="00CE5740">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alių susitarimu, sprendžiami Lietuvos Respubli</w:t>
      </w:r>
      <w:r w:rsidR="009C6D08">
        <w:rPr>
          <w:rFonts w:ascii="Times New Roman" w:eastAsia="Times New Roman" w:hAnsi="Times New Roman" w:cs="Times New Roman"/>
          <w:sz w:val="24"/>
          <w:szCs w:val="24"/>
          <w:lang w:eastAsia="lt-LT"/>
        </w:rPr>
        <w:t xml:space="preserve">kos teisme pagal </w:t>
      </w:r>
      <w:r w:rsidR="00CE5740">
        <w:rPr>
          <w:rFonts w:ascii="Times New Roman" w:eastAsia="Times New Roman" w:hAnsi="Times New Roman" w:cs="Times New Roman"/>
          <w:sz w:val="24"/>
          <w:szCs w:val="24"/>
          <w:lang w:eastAsia="lt-LT"/>
        </w:rPr>
        <w:t>P</w:t>
      </w:r>
      <w:r w:rsidR="009C6D08">
        <w:rPr>
          <w:rFonts w:ascii="Times New Roman" w:eastAsia="Times New Roman" w:hAnsi="Times New Roman" w:cs="Times New Roman"/>
          <w:sz w:val="24"/>
          <w:szCs w:val="24"/>
          <w:lang w:eastAsia="lt-LT"/>
        </w:rPr>
        <w:t>irkėjo</w:t>
      </w:r>
      <w:r w:rsidRPr="002A72A4">
        <w:rPr>
          <w:rFonts w:ascii="Times New Roman" w:eastAsia="Times New Roman" w:hAnsi="Times New Roman" w:cs="Times New Roman"/>
          <w:sz w:val="24"/>
          <w:szCs w:val="24"/>
          <w:lang w:eastAsia="lt-LT"/>
        </w:rPr>
        <w:t xml:space="preserve"> buveinės vietą.</w:t>
      </w:r>
    </w:p>
    <w:p w14:paraId="2FAC6D39" w14:textId="77777777" w:rsidR="002A72A4" w:rsidRPr="002A72A4" w:rsidRDefault="002A72A4" w:rsidP="002A72A4">
      <w:pPr>
        <w:spacing w:after="0" w:line="240" w:lineRule="auto"/>
        <w:ind w:firstLine="540"/>
        <w:jc w:val="both"/>
        <w:rPr>
          <w:rFonts w:ascii="Times New Roman" w:eastAsia="Times New Roman" w:hAnsi="Times New Roman" w:cs="Times New Roman"/>
          <w:sz w:val="24"/>
          <w:szCs w:val="24"/>
        </w:rPr>
      </w:pPr>
    </w:p>
    <w:p w14:paraId="04E6E2BA"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7. Sutarties galiojimas</w:t>
      </w:r>
    </w:p>
    <w:p w14:paraId="2894A3D5" w14:textId="77777777" w:rsidR="002A72A4" w:rsidRPr="002A72A4" w:rsidRDefault="002A72A4" w:rsidP="002A72A4">
      <w:pPr>
        <w:spacing w:after="0" w:line="240" w:lineRule="auto"/>
        <w:ind w:right="332" w:firstLine="540"/>
        <w:jc w:val="both"/>
        <w:rPr>
          <w:rFonts w:ascii="Times New Roman" w:eastAsia="Times New Roman" w:hAnsi="Times New Roman" w:cs="Times New Roman"/>
          <w:b/>
          <w:sz w:val="24"/>
          <w:szCs w:val="24"/>
        </w:rPr>
      </w:pPr>
    </w:p>
    <w:p w14:paraId="695DE6F0" w14:textId="762E9535" w:rsidR="002A72A4" w:rsidRPr="002A72A4" w:rsidRDefault="002A72A4" w:rsidP="002A72A4">
      <w:pPr>
        <w:tabs>
          <w:tab w:val="left" w:pos="851"/>
        </w:tabs>
        <w:spacing w:after="0" w:line="240" w:lineRule="auto"/>
        <w:ind w:right="-82"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 xml:space="preserve">7.1. Sutartis įsigalioja, kai </w:t>
      </w:r>
      <w:r w:rsidR="0023149B">
        <w:rPr>
          <w:rFonts w:ascii="Times New Roman" w:eastAsia="Times New Roman" w:hAnsi="Times New Roman" w:cs="Times New Roman"/>
          <w:sz w:val="24"/>
          <w:szCs w:val="24"/>
        </w:rPr>
        <w:t xml:space="preserve">ją </w:t>
      </w:r>
      <w:r w:rsidR="009C6D08">
        <w:rPr>
          <w:rFonts w:ascii="Times New Roman" w:eastAsia="Times New Roman" w:hAnsi="Times New Roman" w:cs="Times New Roman"/>
          <w:sz w:val="24"/>
          <w:szCs w:val="24"/>
        </w:rPr>
        <w:t>pasirašo įgalioti</w:t>
      </w:r>
      <w:r w:rsidR="0000428E">
        <w:rPr>
          <w:rFonts w:ascii="Times New Roman" w:eastAsia="Times New Roman" w:hAnsi="Times New Roman" w:cs="Times New Roman"/>
          <w:sz w:val="24"/>
          <w:szCs w:val="24"/>
        </w:rPr>
        <w:t xml:space="preserve"> </w:t>
      </w:r>
      <w:r w:rsidR="004D4072">
        <w:rPr>
          <w:rFonts w:ascii="Times New Roman" w:eastAsia="Times New Roman" w:hAnsi="Times New Roman" w:cs="Times New Roman"/>
          <w:sz w:val="24"/>
          <w:szCs w:val="24"/>
        </w:rPr>
        <w:t>P</w:t>
      </w:r>
      <w:r w:rsidR="0000428E">
        <w:rPr>
          <w:rFonts w:ascii="Times New Roman" w:eastAsia="Times New Roman" w:hAnsi="Times New Roman" w:cs="Times New Roman"/>
          <w:sz w:val="24"/>
          <w:szCs w:val="24"/>
        </w:rPr>
        <w:t xml:space="preserve">irkėjo ir </w:t>
      </w:r>
      <w:r w:rsidR="004D4072">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iekėjo</w:t>
      </w:r>
      <w:r w:rsidRPr="002A72A4">
        <w:rPr>
          <w:rFonts w:ascii="Times New Roman" w:eastAsia="Times New Roman" w:hAnsi="Times New Roman" w:cs="Times New Roman"/>
          <w:sz w:val="24"/>
          <w:szCs w:val="24"/>
        </w:rPr>
        <w:t xml:space="preserve"> atstovai</w:t>
      </w:r>
      <w:r w:rsidR="00352F65">
        <w:rPr>
          <w:rFonts w:ascii="Times New Roman" w:eastAsia="Times New Roman" w:hAnsi="Times New Roman" w:cs="Times New Roman"/>
          <w:sz w:val="24"/>
          <w:szCs w:val="24"/>
        </w:rPr>
        <w:t xml:space="preserve"> arba vadovai</w:t>
      </w:r>
      <w:r w:rsidRPr="002A72A4">
        <w:rPr>
          <w:rFonts w:ascii="Times New Roman" w:eastAsia="Times New Roman" w:hAnsi="Times New Roman" w:cs="Times New Roman"/>
          <w:sz w:val="24"/>
          <w:szCs w:val="24"/>
        </w:rPr>
        <w:t>.</w:t>
      </w:r>
    </w:p>
    <w:p w14:paraId="527166BE" w14:textId="59DD0817" w:rsidR="002A72A4" w:rsidRPr="002A72A4" w:rsidRDefault="00233806" w:rsidP="00233806">
      <w:pPr>
        <w:tabs>
          <w:tab w:val="left" w:pos="709"/>
          <w:tab w:val="left" w:pos="851"/>
        </w:tabs>
        <w:spacing w:after="0" w:line="240" w:lineRule="auto"/>
        <w:ind w:right="-82" w:firstLine="540"/>
        <w:jc w:val="both"/>
        <w:rPr>
          <w:rFonts w:ascii="Times New Roman" w:eastAsia="Times New Roman" w:hAnsi="Times New Roman" w:cs="Times New Roman"/>
          <w:sz w:val="24"/>
          <w:szCs w:val="24"/>
        </w:rPr>
      </w:pPr>
      <w:r w:rsidRPr="00611E51">
        <w:rPr>
          <w:rFonts w:ascii="Times New Roman" w:eastAsia="Times New Roman" w:hAnsi="Times New Roman" w:cs="Times New Roman"/>
          <w:sz w:val="24"/>
          <w:szCs w:val="24"/>
        </w:rPr>
        <w:t xml:space="preserve">7.2. </w:t>
      </w:r>
      <w:r w:rsidR="002A72A4" w:rsidRPr="00611E51">
        <w:rPr>
          <w:rFonts w:ascii="Times New Roman" w:eastAsia="Times New Roman" w:hAnsi="Times New Roman" w:cs="Times New Roman"/>
          <w:sz w:val="24"/>
          <w:szCs w:val="24"/>
        </w:rPr>
        <w:t>Sutartis galioja iki</w:t>
      </w:r>
      <w:r w:rsidR="0000428E" w:rsidRPr="00611E51">
        <w:rPr>
          <w:rFonts w:ascii="Times New Roman" w:eastAsia="Times New Roman" w:hAnsi="Times New Roman" w:cs="Times New Roman"/>
          <w:sz w:val="24"/>
          <w:szCs w:val="24"/>
        </w:rPr>
        <w:t xml:space="preserve"> </w:t>
      </w:r>
      <w:r w:rsidR="0000428E" w:rsidRPr="00611E51">
        <w:rPr>
          <w:rFonts w:ascii="Times New Roman" w:hAnsi="Times New Roman" w:cs="Times New Roman"/>
          <w:sz w:val="24"/>
          <w:szCs w:val="24"/>
        </w:rPr>
        <w:t>visiško jos sąlygų įvykdymo, tačiau ne ilgiau kaip iki 202</w:t>
      </w:r>
      <w:r w:rsidR="00611E51" w:rsidRPr="00611E51">
        <w:rPr>
          <w:rFonts w:ascii="Times New Roman" w:hAnsi="Times New Roman" w:cs="Times New Roman"/>
          <w:sz w:val="24"/>
          <w:szCs w:val="24"/>
        </w:rPr>
        <w:t xml:space="preserve">1 </w:t>
      </w:r>
      <w:r w:rsidR="0000428E" w:rsidRPr="00611E51">
        <w:rPr>
          <w:rFonts w:ascii="Times New Roman" w:hAnsi="Times New Roman" w:cs="Times New Roman"/>
          <w:sz w:val="24"/>
          <w:szCs w:val="24"/>
        </w:rPr>
        <w:t>m.</w:t>
      </w:r>
      <w:r w:rsidR="00611E51" w:rsidRPr="00611E51">
        <w:rPr>
          <w:rFonts w:ascii="Times New Roman" w:hAnsi="Times New Roman" w:cs="Times New Roman"/>
          <w:sz w:val="24"/>
          <w:szCs w:val="24"/>
        </w:rPr>
        <w:t xml:space="preserve"> </w:t>
      </w:r>
      <w:r w:rsidR="0000428E" w:rsidRPr="00611E51">
        <w:rPr>
          <w:rFonts w:ascii="Times New Roman" w:hAnsi="Times New Roman" w:cs="Times New Roman"/>
          <w:sz w:val="24"/>
          <w:szCs w:val="24"/>
        </w:rPr>
        <w:t>lapkričio</w:t>
      </w:r>
      <w:r w:rsidR="00611E51" w:rsidRPr="00611E51">
        <w:rPr>
          <w:rFonts w:ascii="Times New Roman" w:hAnsi="Times New Roman" w:cs="Times New Roman"/>
          <w:sz w:val="24"/>
          <w:szCs w:val="24"/>
        </w:rPr>
        <w:t xml:space="preserve"> </w:t>
      </w:r>
      <w:r w:rsidR="0000428E" w:rsidRPr="00611E51">
        <w:rPr>
          <w:rFonts w:ascii="Times New Roman" w:hAnsi="Times New Roman" w:cs="Times New Roman"/>
          <w:sz w:val="24"/>
          <w:szCs w:val="24"/>
        </w:rPr>
        <w:t>1</w:t>
      </w:r>
      <w:r w:rsidR="00611E51" w:rsidRPr="00611E51">
        <w:rPr>
          <w:rFonts w:ascii="Times New Roman" w:hAnsi="Times New Roman" w:cs="Times New Roman"/>
          <w:sz w:val="24"/>
          <w:szCs w:val="24"/>
        </w:rPr>
        <w:t xml:space="preserve"> </w:t>
      </w:r>
      <w:r w:rsidR="0000428E" w:rsidRPr="00611E51">
        <w:rPr>
          <w:rFonts w:ascii="Times New Roman" w:hAnsi="Times New Roman" w:cs="Times New Roman"/>
          <w:sz w:val="24"/>
          <w:szCs w:val="24"/>
        </w:rPr>
        <w:t>d.</w:t>
      </w:r>
    </w:p>
    <w:p w14:paraId="637F73E4"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2B8DEF1C"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8. Sutarties keitimo ir nutraukimo tvarka</w:t>
      </w:r>
    </w:p>
    <w:p w14:paraId="7F1AD39E"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43355B6B" w14:textId="03ADA128"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8.1. Sutarties sąlygos </w:t>
      </w:r>
      <w:r w:rsidR="004D4072">
        <w:rPr>
          <w:rFonts w:ascii="Times New Roman" w:eastAsia="Times New Roman" w:hAnsi="Times New Roman" w:cs="Times New Roman"/>
          <w:sz w:val="24"/>
          <w:szCs w:val="24"/>
          <w:lang w:eastAsia="lt-LT"/>
        </w:rPr>
        <w:t>jos</w:t>
      </w:r>
      <w:r w:rsidR="004D4072" w:rsidRPr="002A72A4">
        <w:rPr>
          <w:rFonts w:ascii="Times New Roman" w:eastAsia="Times New Roman" w:hAnsi="Times New Roman" w:cs="Times New Roman"/>
          <w:sz w:val="24"/>
          <w:szCs w:val="24"/>
          <w:lang w:eastAsia="lt-LT"/>
        </w:rPr>
        <w:t xml:space="preserve"> </w:t>
      </w:r>
      <w:r w:rsidRPr="002A72A4">
        <w:rPr>
          <w:rFonts w:ascii="Times New Roman" w:eastAsia="Times New Roman" w:hAnsi="Times New Roman" w:cs="Times New Roman"/>
          <w:sz w:val="24"/>
          <w:szCs w:val="24"/>
          <w:lang w:eastAsia="lt-LT"/>
        </w:rPr>
        <w:t xml:space="preserve">galiojimo laikotarpiu negali būti keičiamos, išskyrus </w:t>
      </w:r>
      <w:r w:rsidR="00A971DE">
        <w:rPr>
          <w:rFonts w:ascii="Times New Roman" w:eastAsia="Times New Roman" w:hAnsi="Times New Roman" w:cs="Times New Roman"/>
          <w:sz w:val="24"/>
          <w:szCs w:val="24"/>
          <w:lang w:eastAsia="lt-LT"/>
        </w:rPr>
        <w:t>Lietuvos Respublikos v</w:t>
      </w:r>
      <w:r w:rsidRPr="002A72A4">
        <w:rPr>
          <w:rFonts w:ascii="Times New Roman" w:eastAsia="Times New Roman" w:hAnsi="Times New Roman" w:cs="Times New Roman"/>
          <w:sz w:val="24"/>
          <w:szCs w:val="24"/>
          <w:lang w:eastAsia="lt-LT"/>
        </w:rPr>
        <w:t xml:space="preserve">iešųjų pirkimų įstatymo 89 straipsnyje numatytus atvejus ir tokias </w:t>
      </w:r>
      <w:r w:rsidR="004D4072">
        <w:rPr>
          <w:rFonts w:ascii="Times New Roman" w:eastAsia="Times New Roman" w:hAnsi="Times New Roman" w:cs="Times New Roman"/>
          <w:sz w:val="24"/>
          <w:szCs w:val="24"/>
          <w:lang w:eastAsia="lt-LT"/>
        </w:rPr>
        <w:t>jos</w:t>
      </w:r>
      <w:r w:rsidR="004D4072" w:rsidRPr="002A72A4">
        <w:rPr>
          <w:rFonts w:ascii="Times New Roman" w:eastAsia="Times New Roman" w:hAnsi="Times New Roman" w:cs="Times New Roman"/>
          <w:sz w:val="24"/>
          <w:szCs w:val="24"/>
          <w:lang w:eastAsia="lt-LT"/>
        </w:rPr>
        <w:t xml:space="preserve"> </w:t>
      </w:r>
      <w:r w:rsidRPr="002A72A4">
        <w:rPr>
          <w:rFonts w:ascii="Times New Roman" w:eastAsia="Times New Roman" w:hAnsi="Times New Roman" w:cs="Times New Roman"/>
          <w:sz w:val="24"/>
          <w:szCs w:val="24"/>
          <w:lang w:eastAsia="lt-LT"/>
        </w:rPr>
        <w:t>sąlygas, kurias pakeitus nebūtų pažeisti Viešųjų pirkimų įstatymo 17 straipsnyje nustatyti principai ir tikslai.</w:t>
      </w:r>
    </w:p>
    <w:p w14:paraId="7100FDFF" w14:textId="370C28F0"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8.2. Sutartis gali būti nutraukiama raštišku </w:t>
      </w:r>
      <w:r w:rsidR="004D4072">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alių susitarimu.</w:t>
      </w:r>
    </w:p>
    <w:p w14:paraId="4E1D0F94" w14:textId="708C5870" w:rsidR="002A72A4" w:rsidRPr="002A72A4" w:rsidRDefault="0000428E" w:rsidP="002A72A4">
      <w:pPr>
        <w:spacing w:after="0" w:line="240" w:lineRule="auto"/>
        <w:ind w:firstLine="54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8.3. Tiekėjas</w:t>
      </w:r>
      <w:r w:rsidR="002A72A4" w:rsidRPr="002A72A4">
        <w:rPr>
          <w:rFonts w:ascii="Times New Roman" w:eastAsia="Times New Roman" w:hAnsi="Times New Roman" w:cs="Times New Roman"/>
          <w:sz w:val="24"/>
          <w:szCs w:val="24"/>
          <w:lang w:eastAsia="lt-LT"/>
        </w:rPr>
        <w:t xml:space="preserve"> turi teisę vienašališkai nutraukti </w:t>
      </w:r>
      <w:r w:rsidR="004D4072">
        <w:rPr>
          <w:rFonts w:ascii="Times New Roman" w:eastAsia="Times New Roman" w:hAnsi="Times New Roman" w:cs="Times New Roman"/>
          <w:sz w:val="24"/>
          <w:szCs w:val="24"/>
          <w:lang w:eastAsia="lt-LT"/>
        </w:rPr>
        <w:t>S</w:t>
      </w:r>
      <w:r w:rsidR="002A72A4" w:rsidRPr="002A72A4">
        <w:rPr>
          <w:rFonts w:ascii="Times New Roman" w:eastAsia="Times New Roman" w:hAnsi="Times New Roman" w:cs="Times New Roman"/>
          <w:sz w:val="24"/>
          <w:szCs w:val="24"/>
          <w:lang w:eastAsia="lt-LT"/>
        </w:rPr>
        <w:t>utartį tik dėl svarbių priežasčių</w:t>
      </w:r>
      <w:r w:rsidR="00F418ED">
        <w:rPr>
          <w:rFonts w:ascii="Times New Roman" w:eastAsia="Times New Roman" w:hAnsi="Times New Roman" w:cs="Times New Roman"/>
          <w:sz w:val="24"/>
          <w:szCs w:val="24"/>
          <w:lang w:eastAsia="lt-LT"/>
        </w:rPr>
        <w:t xml:space="preserve"> arba Lietuvos Respublikos civilio kodekso numatytais atvejais</w:t>
      </w:r>
      <w:r w:rsidR="002A72A4" w:rsidRPr="002A72A4">
        <w:rPr>
          <w:rFonts w:ascii="Times New Roman" w:eastAsia="Times New Roman" w:hAnsi="Times New Roman" w:cs="Times New Roman"/>
          <w:sz w:val="24"/>
          <w:szCs w:val="24"/>
          <w:lang w:eastAsia="lt-LT"/>
        </w:rPr>
        <w:t>. Apie to</w:t>
      </w:r>
      <w:r w:rsidR="00C4294F">
        <w:rPr>
          <w:rFonts w:ascii="Times New Roman" w:eastAsia="Times New Roman" w:hAnsi="Times New Roman" w:cs="Times New Roman"/>
          <w:sz w:val="24"/>
          <w:szCs w:val="24"/>
          <w:lang w:eastAsia="lt-LT"/>
        </w:rPr>
        <w:t>kį</w:t>
      </w:r>
      <w:r>
        <w:rPr>
          <w:rFonts w:ascii="Times New Roman" w:eastAsia="Times New Roman" w:hAnsi="Times New Roman" w:cs="Times New Roman"/>
          <w:sz w:val="24"/>
          <w:szCs w:val="24"/>
          <w:lang w:eastAsia="lt-LT"/>
        </w:rPr>
        <w:t xml:space="preserve"> </w:t>
      </w:r>
      <w:r w:rsidR="004D4072">
        <w:rPr>
          <w:rFonts w:ascii="Times New Roman" w:eastAsia="Times New Roman" w:hAnsi="Times New Roman" w:cs="Times New Roman"/>
          <w:sz w:val="24"/>
          <w:szCs w:val="24"/>
          <w:lang w:eastAsia="lt-LT"/>
        </w:rPr>
        <w:t>S</w:t>
      </w:r>
      <w:r>
        <w:rPr>
          <w:rFonts w:ascii="Times New Roman" w:eastAsia="Times New Roman" w:hAnsi="Times New Roman" w:cs="Times New Roman"/>
          <w:sz w:val="24"/>
          <w:szCs w:val="24"/>
          <w:lang w:eastAsia="lt-LT"/>
        </w:rPr>
        <w:t xml:space="preserve">utarties nutraukimą </w:t>
      </w:r>
      <w:r w:rsidR="004D4072">
        <w:rPr>
          <w:rFonts w:ascii="Times New Roman" w:eastAsia="Times New Roman" w:hAnsi="Times New Roman" w:cs="Times New Roman"/>
          <w:sz w:val="24"/>
          <w:szCs w:val="24"/>
          <w:lang w:eastAsia="lt-LT"/>
        </w:rPr>
        <w:t>T</w:t>
      </w:r>
      <w:r>
        <w:rPr>
          <w:rFonts w:ascii="Times New Roman" w:eastAsia="Times New Roman" w:hAnsi="Times New Roman" w:cs="Times New Roman"/>
          <w:sz w:val="24"/>
          <w:szCs w:val="24"/>
          <w:lang w:eastAsia="lt-LT"/>
        </w:rPr>
        <w:t>iekėjas</w:t>
      </w:r>
      <w:r w:rsidR="002A72A4" w:rsidRPr="002A72A4">
        <w:rPr>
          <w:rFonts w:ascii="Times New Roman" w:eastAsia="Times New Roman" w:hAnsi="Times New Roman" w:cs="Times New Roman"/>
          <w:sz w:val="24"/>
          <w:szCs w:val="24"/>
          <w:lang w:eastAsia="lt-LT"/>
        </w:rPr>
        <w:t xml:space="preserve"> raštu praneša </w:t>
      </w:r>
      <w:r w:rsidR="004D4072">
        <w:rPr>
          <w:rFonts w:ascii="Times New Roman" w:eastAsia="Times New Roman" w:hAnsi="Times New Roman" w:cs="Times New Roman"/>
          <w:sz w:val="24"/>
          <w:szCs w:val="24"/>
          <w:lang w:eastAsia="lt-LT"/>
        </w:rPr>
        <w:t>P</w:t>
      </w:r>
      <w:r w:rsidR="002A72A4" w:rsidRPr="002A72A4">
        <w:rPr>
          <w:rFonts w:ascii="Times New Roman" w:eastAsia="Times New Roman" w:hAnsi="Times New Roman" w:cs="Times New Roman"/>
          <w:sz w:val="24"/>
          <w:szCs w:val="24"/>
          <w:lang w:eastAsia="lt-LT"/>
        </w:rPr>
        <w:t>irkėjui prieš 3 (tris) kalendorines dienas.</w:t>
      </w:r>
    </w:p>
    <w:p w14:paraId="4BEB88FE" w14:textId="77D32686"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8.4. </w:t>
      </w:r>
      <w:r w:rsidRPr="002A72A4">
        <w:rPr>
          <w:rFonts w:ascii="Times New Roman" w:eastAsia="Times New Roman" w:hAnsi="Times New Roman" w:cs="Times New Roman"/>
          <w:sz w:val="24"/>
          <w:szCs w:val="24"/>
        </w:rPr>
        <w:t>Pirkėjas turi teisę vienašališkai nutraukt</w:t>
      </w:r>
      <w:r w:rsidR="0000428E">
        <w:rPr>
          <w:rFonts w:ascii="Times New Roman" w:eastAsia="Times New Roman" w:hAnsi="Times New Roman" w:cs="Times New Roman"/>
          <w:sz w:val="24"/>
          <w:szCs w:val="24"/>
        </w:rPr>
        <w:t xml:space="preserve">i </w:t>
      </w:r>
      <w:r w:rsidR="004D4072">
        <w:rPr>
          <w:rFonts w:ascii="Times New Roman" w:eastAsia="Times New Roman" w:hAnsi="Times New Roman" w:cs="Times New Roman"/>
          <w:sz w:val="24"/>
          <w:szCs w:val="24"/>
        </w:rPr>
        <w:t>S</w:t>
      </w:r>
      <w:r w:rsidR="0000428E">
        <w:rPr>
          <w:rFonts w:ascii="Times New Roman" w:eastAsia="Times New Roman" w:hAnsi="Times New Roman" w:cs="Times New Roman"/>
          <w:sz w:val="24"/>
          <w:szCs w:val="24"/>
        </w:rPr>
        <w:t xml:space="preserve">utartį, jei </w:t>
      </w:r>
      <w:r w:rsidR="004D4072">
        <w:rPr>
          <w:rFonts w:ascii="Times New Roman" w:eastAsia="Times New Roman" w:hAnsi="Times New Roman" w:cs="Times New Roman"/>
          <w:sz w:val="24"/>
          <w:szCs w:val="24"/>
        </w:rPr>
        <w:t>T</w:t>
      </w:r>
      <w:r w:rsidR="0000428E">
        <w:rPr>
          <w:rFonts w:ascii="Times New Roman" w:eastAsia="Times New Roman" w:hAnsi="Times New Roman" w:cs="Times New Roman"/>
          <w:sz w:val="24"/>
          <w:szCs w:val="24"/>
        </w:rPr>
        <w:t>iekėjas tiekia nekokybiškas prekes, arba jas tiekia</w:t>
      </w:r>
      <w:r w:rsidRPr="002A72A4">
        <w:rPr>
          <w:rFonts w:ascii="Times New Roman" w:eastAsia="Times New Roman" w:hAnsi="Times New Roman" w:cs="Times New Roman"/>
          <w:sz w:val="24"/>
          <w:szCs w:val="24"/>
        </w:rPr>
        <w:t xml:space="preserve"> netinkamai ir / ar nekokybiškai ir / ar nevykdo kitų Sutartimi prisiimtų įsipareigojimų, taip pat jeigu atsiranda </w:t>
      </w:r>
      <w:r w:rsidRPr="002A72A4">
        <w:rPr>
          <w:rFonts w:ascii="Times New Roman" w:eastAsia="Times New Roman" w:hAnsi="Times New Roman" w:cs="Times New Roman"/>
          <w:sz w:val="24"/>
          <w:szCs w:val="24"/>
        </w:rPr>
        <w:lastRenderedPageBreak/>
        <w:t>Viešųjų pirkimų įstatymo 90 straipsnyje numatytos aplinkybės. Tokiais at</w:t>
      </w:r>
      <w:r w:rsidR="00774591">
        <w:rPr>
          <w:rFonts w:ascii="Times New Roman" w:eastAsia="Times New Roman" w:hAnsi="Times New Roman" w:cs="Times New Roman"/>
          <w:sz w:val="24"/>
          <w:szCs w:val="24"/>
        </w:rPr>
        <w:t xml:space="preserve">vejais </w:t>
      </w:r>
      <w:r w:rsidR="004D4072">
        <w:rPr>
          <w:rFonts w:ascii="Times New Roman" w:eastAsia="Times New Roman" w:hAnsi="Times New Roman" w:cs="Times New Roman"/>
          <w:sz w:val="24"/>
          <w:szCs w:val="24"/>
        </w:rPr>
        <w:t>P</w:t>
      </w:r>
      <w:r w:rsidR="00774591">
        <w:rPr>
          <w:rFonts w:ascii="Times New Roman" w:eastAsia="Times New Roman" w:hAnsi="Times New Roman" w:cs="Times New Roman"/>
          <w:sz w:val="24"/>
          <w:szCs w:val="24"/>
        </w:rPr>
        <w:t xml:space="preserve">irkėjas </w:t>
      </w:r>
      <w:r w:rsidR="004D4072">
        <w:rPr>
          <w:rFonts w:ascii="Times New Roman" w:eastAsia="Times New Roman" w:hAnsi="Times New Roman" w:cs="Times New Roman"/>
          <w:sz w:val="24"/>
          <w:szCs w:val="24"/>
        </w:rPr>
        <w:t>T</w:t>
      </w:r>
      <w:r w:rsidR="00774591">
        <w:rPr>
          <w:rFonts w:ascii="Times New Roman" w:eastAsia="Times New Roman" w:hAnsi="Times New Roman" w:cs="Times New Roman"/>
          <w:sz w:val="24"/>
          <w:szCs w:val="24"/>
        </w:rPr>
        <w:t>iekėją</w:t>
      </w:r>
      <w:r w:rsidRPr="002A72A4">
        <w:rPr>
          <w:rFonts w:ascii="Times New Roman" w:eastAsia="Times New Roman" w:hAnsi="Times New Roman" w:cs="Times New Roman"/>
          <w:sz w:val="24"/>
          <w:szCs w:val="24"/>
        </w:rPr>
        <w:t xml:space="preserve"> apie </w:t>
      </w:r>
      <w:r w:rsidR="004D4072">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 xml:space="preserve">utarties nutraukimą privalo įspėti ne vėliau kaip prieš 3 kalendorines dienas iki </w:t>
      </w:r>
      <w:r w:rsidR="004D4072">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utarties nutraukimo dienos</w:t>
      </w:r>
      <w:r w:rsidRPr="002A72A4">
        <w:rPr>
          <w:rFonts w:ascii="Times New Roman" w:eastAsia="Calibri" w:hAnsi="Times New Roman" w:cs="Times New Roman"/>
          <w:sz w:val="24"/>
          <w:szCs w:val="24"/>
          <w:lang w:eastAsia="ar-SA"/>
        </w:rPr>
        <w:t>.</w:t>
      </w:r>
    </w:p>
    <w:p w14:paraId="25F34527" w14:textId="7ADFCABB"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8.5. Pirkėjas po </w:t>
      </w:r>
      <w:r w:rsidR="004D4072">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utarties nutraukimo turi kiek gal</w:t>
      </w:r>
      <w:r w:rsidR="00774591">
        <w:rPr>
          <w:rFonts w:ascii="Times New Roman" w:eastAsia="Times New Roman" w:hAnsi="Times New Roman" w:cs="Times New Roman"/>
          <w:sz w:val="24"/>
          <w:szCs w:val="24"/>
          <w:lang w:eastAsia="lt-LT"/>
        </w:rPr>
        <w:t xml:space="preserve">ima greičiau patvirtinti pateiktų </w:t>
      </w:r>
      <w:r w:rsidR="004D4072">
        <w:rPr>
          <w:rFonts w:ascii="Times New Roman" w:eastAsia="Times New Roman" w:hAnsi="Times New Roman" w:cs="Times New Roman"/>
          <w:sz w:val="24"/>
          <w:szCs w:val="24"/>
          <w:lang w:eastAsia="lt-LT"/>
        </w:rPr>
        <w:t>P</w:t>
      </w:r>
      <w:r w:rsidR="00774591">
        <w:rPr>
          <w:rFonts w:ascii="Times New Roman" w:eastAsia="Times New Roman" w:hAnsi="Times New Roman" w:cs="Times New Roman"/>
          <w:sz w:val="24"/>
          <w:szCs w:val="24"/>
          <w:lang w:eastAsia="lt-LT"/>
        </w:rPr>
        <w:t>rekių</w:t>
      </w:r>
      <w:r w:rsidRPr="002A72A4">
        <w:rPr>
          <w:rFonts w:ascii="Times New Roman" w:eastAsia="Times New Roman" w:hAnsi="Times New Roman" w:cs="Times New Roman"/>
          <w:sz w:val="24"/>
          <w:szCs w:val="24"/>
          <w:lang w:eastAsia="lt-LT"/>
        </w:rPr>
        <w:t xml:space="preserve"> vertę. Taip pat parengiama ataskaita apie </w:t>
      </w:r>
      <w:r w:rsidR="004D4072">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 xml:space="preserve">utarties </w:t>
      </w:r>
      <w:r w:rsidR="00774591">
        <w:rPr>
          <w:rFonts w:ascii="Times New Roman" w:eastAsia="Times New Roman" w:hAnsi="Times New Roman" w:cs="Times New Roman"/>
          <w:sz w:val="24"/>
          <w:szCs w:val="24"/>
          <w:lang w:eastAsia="lt-LT"/>
        </w:rPr>
        <w:t xml:space="preserve">nutraukimo dieną esančią </w:t>
      </w:r>
      <w:r w:rsidR="0023149B">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 xml:space="preserve">iekėjo nepateiktų </w:t>
      </w:r>
      <w:r w:rsidR="004D4072">
        <w:rPr>
          <w:rFonts w:ascii="Times New Roman" w:eastAsia="Times New Roman" w:hAnsi="Times New Roman" w:cs="Times New Roman"/>
          <w:sz w:val="24"/>
          <w:szCs w:val="24"/>
          <w:lang w:eastAsia="lt-LT"/>
        </w:rPr>
        <w:t>P</w:t>
      </w:r>
      <w:r w:rsidR="00774591">
        <w:rPr>
          <w:rFonts w:ascii="Times New Roman" w:eastAsia="Times New Roman" w:hAnsi="Times New Roman" w:cs="Times New Roman"/>
          <w:sz w:val="24"/>
          <w:szCs w:val="24"/>
          <w:lang w:eastAsia="lt-LT"/>
        </w:rPr>
        <w:t>rekių</w:t>
      </w:r>
      <w:r w:rsidR="00C4294F">
        <w:rPr>
          <w:rFonts w:ascii="Times New Roman" w:eastAsia="Times New Roman" w:hAnsi="Times New Roman" w:cs="Times New Roman"/>
          <w:sz w:val="24"/>
          <w:szCs w:val="24"/>
          <w:lang w:eastAsia="lt-LT"/>
        </w:rPr>
        <w:t xml:space="preserve"> v</w:t>
      </w:r>
      <w:r w:rsidR="00774591">
        <w:rPr>
          <w:rFonts w:ascii="Times New Roman" w:eastAsia="Times New Roman" w:hAnsi="Times New Roman" w:cs="Times New Roman"/>
          <w:sz w:val="24"/>
          <w:szCs w:val="24"/>
          <w:lang w:eastAsia="lt-LT"/>
        </w:rPr>
        <w:t xml:space="preserve">ertę ir </w:t>
      </w:r>
      <w:r w:rsidR="004D4072">
        <w:rPr>
          <w:rFonts w:ascii="Times New Roman" w:eastAsia="Times New Roman" w:hAnsi="Times New Roman" w:cs="Times New Roman"/>
          <w:sz w:val="24"/>
          <w:szCs w:val="24"/>
          <w:lang w:eastAsia="lt-LT"/>
        </w:rPr>
        <w:t>P</w:t>
      </w:r>
      <w:r w:rsidR="00774591">
        <w:rPr>
          <w:rFonts w:ascii="Times New Roman" w:eastAsia="Times New Roman" w:hAnsi="Times New Roman" w:cs="Times New Roman"/>
          <w:sz w:val="24"/>
          <w:szCs w:val="24"/>
          <w:lang w:eastAsia="lt-LT"/>
        </w:rPr>
        <w:t>irkėjo skolą tiekėjui</w:t>
      </w:r>
      <w:r w:rsidRPr="002A72A4">
        <w:rPr>
          <w:rFonts w:ascii="Times New Roman" w:eastAsia="Times New Roman" w:hAnsi="Times New Roman" w:cs="Times New Roman"/>
          <w:sz w:val="24"/>
          <w:szCs w:val="24"/>
          <w:lang w:eastAsia="lt-LT"/>
        </w:rPr>
        <w:t xml:space="preserve">, jeigu tokia yra. </w:t>
      </w:r>
    </w:p>
    <w:p w14:paraId="00B0AA96" w14:textId="00E504D5"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8.6. Jei Sutartis nutraukiam</w:t>
      </w:r>
      <w:r w:rsidR="00D76C3C">
        <w:rPr>
          <w:rFonts w:ascii="Times New Roman" w:eastAsia="Times New Roman" w:hAnsi="Times New Roman" w:cs="Times New Roman"/>
          <w:sz w:val="24"/>
          <w:szCs w:val="24"/>
          <w:lang w:eastAsia="lt-LT"/>
        </w:rPr>
        <w:t xml:space="preserve">a </w:t>
      </w:r>
      <w:r w:rsidR="004D4072">
        <w:rPr>
          <w:rFonts w:ascii="Times New Roman" w:eastAsia="Times New Roman" w:hAnsi="Times New Roman" w:cs="Times New Roman"/>
          <w:sz w:val="24"/>
          <w:szCs w:val="24"/>
          <w:lang w:eastAsia="lt-LT"/>
        </w:rPr>
        <w:t>P</w:t>
      </w:r>
      <w:r w:rsidR="00774591">
        <w:rPr>
          <w:rFonts w:ascii="Times New Roman" w:eastAsia="Times New Roman" w:hAnsi="Times New Roman" w:cs="Times New Roman"/>
          <w:sz w:val="24"/>
          <w:szCs w:val="24"/>
          <w:lang w:eastAsia="lt-LT"/>
        </w:rPr>
        <w:t xml:space="preserve">irkėjo iniciatyva dėl </w:t>
      </w:r>
      <w:r w:rsidR="004D4072">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iekėjo</w:t>
      </w:r>
      <w:r w:rsidRPr="002A72A4">
        <w:rPr>
          <w:rFonts w:ascii="Times New Roman" w:eastAsia="Times New Roman" w:hAnsi="Times New Roman" w:cs="Times New Roman"/>
          <w:sz w:val="24"/>
          <w:szCs w:val="24"/>
          <w:lang w:eastAsia="lt-LT"/>
        </w:rPr>
        <w:t xml:space="preserve"> kaltės, </w:t>
      </w:r>
      <w:r w:rsidR="004D4072">
        <w:rPr>
          <w:rFonts w:ascii="Times New Roman" w:eastAsia="Times New Roman" w:hAnsi="Times New Roman" w:cs="Times New Roman"/>
          <w:sz w:val="24"/>
          <w:szCs w:val="24"/>
          <w:lang w:eastAsia="lt-LT"/>
        </w:rPr>
        <w:t>P</w:t>
      </w:r>
      <w:r w:rsidRPr="002A72A4">
        <w:rPr>
          <w:rFonts w:ascii="Times New Roman" w:eastAsia="Times New Roman" w:hAnsi="Times New Roman" w:cs="Times New Roman"/>
          <w:sz w:val="24"/>
          <w:szCs w:val="24"/>
          <w:lang w:eastAsia="lt-LT"/>
        </w:rPr>
        <w:t>irkėjo patirti tiesioginiai nuostoliai ar išlaidos išieškomi</w:t>
      </w:r>
      <w:r w:rsidR="00D76C3C">
        <w:rPr>
          <w:rFonts w:ascii="Times New Roman" w:eastAsia="Times New Roman" w:hAnsi="Times New Roman" w:cs="Times New Roman"/>
          <w:sz w:val="24"/>
          <w:szCs w:val="24"/>
          <w:lang w:eastAsia="lt-LT"/>
        </w:rPr>
        <w:t xml:space="preserve"> išskaičiuo</w:t>
      </w:r>
      <w:r w:rsidR="00774591">
        <w:rPr>
          <w:rFonts w:ascii="Times New Roman" w:eastAsia="Times New Roman" w:hAnsi="Times New Roman" w:cs="Times New Roman"/>
          <w:sz w:val="24"/>
          <w:szCs w:val="24"/>
          <w:lang w:eastAsia="lt-LT"/>
        </w:rPr>
        <w:t xml:space="preserve">jant juos iš </w:t>
      </w:r>
      <w:r w:rsidR="004D4072">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iekėjui</w:t>
      </w:r>
      <w:r w:rsidRPr="002A72A4">
        <w:rPr>
          <w:rFonts w:ascii="Times New Roman" w:eastAsia="Times New Roman" w:hAnsi="Times New Roman" w:cs="Times New Roman"/>
          <w:sz w:val="24"/>
          <w:szCs w:val="24"/>
          <w:lang w:eastAsia="lt-LT"/>
        </w:rPr>
        <w:t xml:space="preserve"> mokėtinų sumų.</w:t>
      </w:r>
    </w:p>
    <w:p w14:paraId="148CDF90" w14:textId="5F307AFF"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8.</w:t>
      </w:r>
      <w:r w:rsidR="00774591">
        <w:rPr>
          <w:rFonts w:ascii="Times New Roman" w:eastAsia="Times New Roman" w:hAnsi="Times New Roman" w:cs="Times New Roman"/>
          <w:sz w:val="24"/>
          <w:szCs w:val="24"/>
          <w:lang w:eastAsia="lt-LT"/>
        </w:rPr>
        <w:t xml:space="preserve">7. Sutartį nutraukus dėl </w:t>
      </w:r>
      <w:r w:rsidR="004D4072">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iekėjo</w:t>
      </w:r>
      <w:r w:rsidRPr="002A72A4">
        <w:rPr>
          <w:rFonts w:ascii="Times New Roman" w:eastAsia="Times New Roman" w:hAnsi="Times New Roman" w:cs="Times New Roman"/>
          <w:sz w:val="24"/>
          <w:szCs w:val="24"/>
          <w:lang w:eastAsia="lt-LT"/>
        </w:rPr>
        <w:t xml:space="preserve"> kaltės, be jam priklausančio atlyg</w:t>
      </w:r>
      <w:r w:rsidR="00774591">
        <w:rPr>
          <w:rFonts w:ascii="Times New Roman" w:eastAsia="Times New Roman" w:hAnsi="Times New Roman" w:cs="Times New Roman"/>
          <w:sz w:val="24"/>
          <w:szCs w:val="24"/>
          <w:lang w:eastAsia="lt-LT"/>
        </w:rPr>
        <w:t xml:space="preserve">inimo už pateiktas prekes, </w:t>
      </w:r>
      <w:r w:rsidR="004D4072">
        <w:rPr>
          <w:rFonts w:ascii="Times New Roman" w:eastAsia="Times New Roman" w:hAnsi="Times New Roman" w:cs="Times New Roman"/>
          <w:sz w:val="24"/>
          <w:szCs w:val="24"/>
          <w:lang w:eastAsia="lt-LT"/>
        </w:rPr>
        <w:t>T</w:t>
      </w:r>
      <w:r w:rsidR="00774591">
        <w:rPr>
          <w:rFonts w:ascii="Times New Roman" w:eastAsia="Times New Roman" w:hAnsi="Times New Roman" w:cs="Times New Roman"/>
          <w:sz w:val="24"/>
          <w:szCs w:val="24"/>
          <w:lang w:eastAsia="lt-LT"/>
        </w:rPr>
        <w:t>iekėjas</w:t>
      </w:r>
      <w:r w:rsidR="00D76C3C">
        <w:rPr>
          <w:rFonts w:ascii="Times New Roman" w:eastAsia="Times New Roman" w:hAnsi="Times New Roman" w:cs="Times New Roman"/>
          <w:sz w:val="24"/>
          <w:szCs w:val="24"/>
          <w:lang w:eastAsia="lt-LT"/>
        </w:rPr>
        <w:t xml:space="preserve"> neturi teisės į patirtų nuostolių ir</w:t>
      </w:r>
      <w:r w:rsidRPr="002A72A4">
        <w:rPr>
          <w:rFonts w:ascii="Times New Roman" w:eastAsia="Times New Roman" w:hAnsi="Times New Roman" w:cs="Times New Roman"/>
          <w:sz w:val="24"/>
          <w:szCs w:val="24"/>
          <w:lang w:eastAsia="lt-LT"/>
        </w:rPr>
        <w:t xml:space="preserve"> žalos atlyginimą.</w:t>
      </w:r>
    </w:p>
    <w:p w14:paraId="7B694B16" w14:textId="77777777" w:rsidR="002A72A4" w:rsidRPr="002A72A4" w:rsidRDefault="002A72A4" w:rsidP="002A72A4">
      <w:pPr>
        <w:spacing w:after="0" w:line="240" w:lineRule="auto"/>
        <w:ind w:left="1418" w:hanging="567"/>
        <w:jc w:val="both"/>
        <w:rPr>
          <w:rFonts w:ascii="Times New Roman" w:eastAsia="Times New Roman" w:hAnsi="Times New Roman" w:cs="Times New Roman"/>
          <w:sz w:val="24"/>
          <w:szCs w:val="24"/>
          <w:lang w:eastAsia="lt-LT"/>
        </w:rPr>
      </w:pPr>
    </w:p>
    <w:p w14:paraId="1172840B"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 xml:space="preserve">9. Nenugalima jėga </w:t>
      </w:r>
      <w:r w:rsidRPr="002A72A4">
        <w:rPr>
          <w:rFonts w:ascii="Times New Roman" w:eastAsia="Calibri" w:hAnsi="Times New Roman" w:cs="Times New Roman"/>
          <w:b/>
          <w:i/>
          <w:sz w:val="24"/>
          <w:szCs w:val="24"/>
        </w:rPr>
        <w:t>(force majeure)</w:t>
      </w:r>
      <w:r w:rsidRPr="002A72A4">
        <w:rPr>
          <w:rFonts w:ascii="Times New Roman" w:eastAsia="Calibri" w:hAnsi="Times New Roman" w:cs="Times New Roman"/>
          <w:b/>
          <w:sz w:val="24"/>
          <w:szCs w:val="24"/>
        </w:rPr>
        <w:t xml:space="preserve"> </w:t>
      </w:r>
    </w:p>
    <w:p w14:paraId="71404B39"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4A92B082" w14:textId="3AB98C93"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9.1.</w:t>
      </w:r>
      <w:r w:rsidRPr="002A72A4">
        <w:rPr>
          <w:rFonts w:ascii="Times New Roman" w:eastAsia="Times New Roman" w:hAnsi="Times New Roman" w:cs="Times New Roman"/>
          <w:b/>
          <w:sz w:val="24"/>
          <w:szCs w:val="24"/>
          <w:lang w:eastAsia="lt-LT"/>
        </w:rPr>
        <w:t xml:space="preserve"> </w:t>
      </w:r>
      <w:r w:rsidRPr="002A72A4">
        <w:rPr>
          <w:rFonts w:ascii="Times New Roman" w:eastAsia="Times New Roman" w:hAnsi="Times New Roman" w:cs="Times New Roman"/>
          <w:sz w:val="24"/>
          <w:szCs w:val="24"/>
          <w:lang w:eastAsia="lt-LT"/>
        </w:rPr>
        <w:t xml:space="preserve">Šalis atleidžiama nuo atsakomybės už </w:t>
      </w:r>
      <w:hyperlink r:id="rId9" w:anchor="341z#341z" w:history="1">
        <w:r w:rsidR="004D4072">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utarties</w:t>
        </w:r>
      </w:hyperlink>
      <w:r w:rsidRPr="002A72A4">
        <w:rPr>
          <w:rFonts w:ascii="Times New Roman" w:eastAsia="Times New Roman" w:hAnsi="Times New Roman" w:cs="Times New Roman"/>
          <w:sz w:val="24"/>
          <w:szCs w:val="24"/>
          <w:lang w:eastAsia="lt-LT"/>
        </w:rPr>
        <w:t xml:space="preserve"> neįvykdymą, jeigu ji įrodo, kad </w:t>
      </w:r>
      <w:hyperlink r:id="rId10" w:anchor="342z#342z" w:history="1">
        <w:r w:rsidR="004D4072">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utartis</w:t>
        </w:r>
      </w:hyperlink>
      <w:r w:rsidRPr="002A72A4">
        <w:rPr>
          <w:rFonts w:ascii="Times New Roman" w:eastAsia="Times New Roman" w:hAnsi="Times New Roman" w:cs="Times New Roman"/>
          <w:sz w:val="24"/>
          <w:szCs w:val="24"/>
          <w:lang w:eastAsia="lt-LT"/>
        </w:rPr>
        <w:t xml:space="preserve"> neįvykdyta dėl aplinkybių, kurių ji negalėjo kontroliuoti bei protingai numatyti </w:t>
      </w:r>
      <w:hyperlink r:id="rId11" w:anchor="343z#343z" w:history="1">
        <w:r w:rsidR="004D4072">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utarties</w:t>
        </w:r>
      </w:hyperlink>
      <w:r w:rsidRPr="002A72A4">
        <w:rPr>
          <w:rFonts w:ascii="Times New Roman" w:eastAsia="Times New Roman" w:hAnsi="Times New Roman" w:cs="Times New Roman"/>
          <w:sz w:val="24"/>
          <w:szCs w:val="24"/>
          <w:lang w:eastAsia="lt-LT"/>
        </w:rPr>
        <w:t xml:space="preserve"> sudarymo metu, ir kad negalėjo užkirsti kelio šių aplinkybių ar jų pasekmių atsiradimui (</w:t>
      </w:r>
      <w:r w:rsidRPr="002A72A4">
        <w:rPr>
          <w:rFonts w:ascii="Times New Roman" w:eastAsia="Times New Roman" w:hAnsi="Times New Roman" w:cs="Times New Roman"/>
          <w:i/>
          <w:sz w:val="24"/>
          <w:szCs w:val="24"/>
          <w:lang w:eastAsia="lt-LT"/>
        </w:rPr>
        <w:t>force majeure</w:t>
      </w:r>
      <w:r w:rsidRPr="002A72A4">
        <w:rPr>
          <w:rFonts w:ascii="Times New Roman" w:eastAsia="Times New Roman" w:hAnsi="Times New Roman" w:cs="Times New Roman"/>
          <w:sz w:val="24"/>
          <w:szCs w:val="24"/>
          <w:lang w:eastAsia="lt-LT"/>
        </w:rPr>
        <w:t>).</w:t>
      </w:r>
    </w:p>
    <w:p w14:paraId="788A4D28" w14:textId="2CDD0B9B"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9.2. Šalis, negalinti vykdyti pagal </w:t>
      </w:r>
      <w:hyperlink r:id="rId12" w:anchor="344z#344z" w:history="1">
        <w:r w:rsidR="004D4072">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utartį</w:t>
        </w:r>
      </w:hyperlink>
      <w:r w:rsidRPr="002A72A4">
        <w:rPr>
          <w:rFonts w:ascii="Times New Roman" w:eastAsia="Times New Roman" w:hAnsi="Times New Roman" w:cs="Times New Roman"/>
          <w:sz w:val="24"/>
          <w:szCs w:val="24"/>
          <w:lang w:eastAsia="lt-LT"/>
        </w:rPr>
        <w:t xml:space="preserve"> savo įsipareigojimų dėl nenugalimos jėgos aplinkybių veikimo, privalo raštu apie tai pranešti kitai </w:t>
      </w:r>
      <w:r w:rsidR="004D4072">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aliai per 5 (penkias) dienas nuo tokių aplinkybių atsiradimo pradžios.</w:t>
      </w:r>
      <w:r w:rsidR="00324B4E">
        <w:rPr>
          <w:rFonts w:ascii="Times New Roman" w:eastAsia="Times New Roman" w:hAnsi="Times New Roman" w:cs="Times New Roman"/>
          <w:sz w:val="24"/>
          <w:szCs w:val="24"/>
          <w:lang w:eastAsia="lt-LT"/>
        </w:rPr>
        <w:t xml:space="preserve"> Nuo šios nuostatos atleidžiama, jeigu nenugalimos jėgos aplinkybės yra visuotinai žinomos. </w:t>
      </w:r>
    </w:p>
    <w:p w14:paraId="6CBEE0E1" w14:textId="77777777"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9.3. Nenugalima jėga laikomos aplinkybės, nurodytos Lietuvos Respublikos civilinio kodekso 6.212 str. ir Atleidimo nuo atsakomybės esant </w:t>
      </w:r>
      <w:r w:rsidRPr="002A72A4">
        <w:rPr>
          <w:rFonts w:ascii="Times New Roman" w:eastAsia="Times New Roman" w:hAnsi="Times New Roman" w:cs="Times New Roman"/>
          <w:sz w:val="24"/>
          <w:szCs w:val="24"/>
          <w:lang w:eastAsia="lt-LT"/>
        </w:rPr>
        <w:lastRenderedPageBreak/>
        <w:t>nenugalimos jėgos (</w:t>
      </w:r>
      <w:r w:rsidRPr="002A72A4">
        <w:rPr>
          <w:rFonts w:ascii="Times New Roman" w:eastAsia="Times New Roman" w:hAnsi="Times New Roman" w:cs="Times New Roman"/>
          <w:i/>
          <w:sz w:val="24"/>
          <w:szCs w:val="24"/>
          <w:lang w:eastAsia="lt-LT"/>
        </w:rPr>
        <w:t>force majeure</w:t>
      </w:r>
      <w:r w:rsidRPr="002A72A4">
        <w:rPr>
          <w:rFonts w:ascii="Times New Roman" w:eastAsia="Times New Roman" w:hAnsi="Times New Roman" w:cs="Times New Roman"/>
          <w:sz w:val="24"/>
          <w:szCs w:val="24"/>
          <w:lang w:eastAsia="lt-LT"/>
        </w:rPr>
        <w:t xml:space="preserve">) aplinkybėms taisyklėse, patvirtintose Lietuvos Respublikos Vyriausybės 1996 m. liepos 15 d. nutarimu Nr. 840. </w:t>
      </w:r>
    </w:p>
    <w:p w14:paraId="71C6008F" w14:textId="2EBB6078"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9.4. Nenugalima jėga nelaikomos </w:t>
      </w:r>
      <w:r w:rsidR="004D4072">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 xml:space="preserve">alies veiklai turėjusios įtakos aplinkybės, į kurių galimybę </w:t>
      </w:r>
      <w:r w:rsidR="004D4072">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 xml:space="preserve">alys, sudarydamos </w:t>
      </w:r>
      <w:r w:rsidR="0023149B">
        <w:rPr>
          <w:rFonts w:ascii="Times New Roman" w:eastAsia="Times New Roman" w:hAnsi="Times New Roman" w:cs="Times New Roman"/>
          <w:sz w:val="24"/>
          <w:szCs w:val="24"/>
          <w:lang w:eastAsia="lt-LT"/>
        </w:rPr>
        <w:t>S</w:t>
      </w:r>
      <w:r w:rsidRPr="002A72A4">
        <w:rPr>
          <w:rFonts w:ascii="Times New Roman" w:eastAsia="Times New Roman" w:hAnsi="Times New Roman" w:cs="Times New Roman"/>
          <w:sz w:val="24"/>
          <w:szCs w:val="24"/>
          <w:lang w:eastAsia="lt-LT"/>
        </w:rPr>
        <w:t xml:space="preserve">utartį, atsižvelgė, t. y. Lietuvoje, jos ūkyje pasitaikančios aplinkybės, sąlygos, valstybės ar savivaldos institucijų sprendimai, sukėlę bet kurios iš </w:t>
      </w:r>
      <w:r w:rsidR="0023149B">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 xml:space="preserve">alių reorganizavimą, privatizavimą, likvidavimą, veiklos pobūdžio pakeitimą, stabdymą (trukdymą), kitos aplinkybės, kurios turėtų būti laikomos ypatingomis, bet Lietuvoje sutarties sudarymo metu yra tikėtinos. </w:t>
      </w:r>
    </w:p>
    <w:p w14:paraId="541072A5" w14:textId="6570ACBD" w:rsidR="002A72A4" w:rsidRPr="002A72A4" w:rsidRDefault="002A72A4" w:rsidP="002A72A4">
      <w:pPr>
        <w:spacing w:after="0" w:line="240" w:lineRule="auto"/>
        <w:ind w:firstLine="540"/>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9.5. Jeigu nenugalimos jėgos aplinkybės ir jų padariniai tęsiasi ilgiau kaip 1 (vieną) mėnesį, kiekviena </w:t>
      </w:r>
      <w:r w:rsidR="004D4072">
        <w:rPr>
          <w:rFonts w:ascii="Times New Roman" w:eastAsia="Times New Roman" w:hAnsi="Times New Roman" w:cs="Times New Roman"/>
          <w:sz w:val="24"/>
          <w:szCs w:val="24"/>
          <w:lang w:eastAsia="lt-LT"/>
        </w:rPr>
        <w:t>Š</w:t>
      </w:r>
      <w:r w:rsidRPr="002A72A4">
        <w:rPr>
          <w:rFonts w:ascii="Times New Roman" w:eastAsia="Times New Roman" w:hAnsi="Times New Roman" w:cs="Times New Roman"/>
          <w:sz w:val="24"/>
          <w:szCs w:val="24"/>
          <w:lang w:eastAsia="lt-LT"/>
        </w:rPr>
        <w:t xml:space="preserve">alis turi teisę atsisakyti vykdyti savo įsipareigojimus ir nutraukti </w:t>
      </w:r>
      <w:hyperlink r:id="rId13" w:anchor="347z#347z" w:history="1">
        <w:r w:rsidRPr="002A72A4">
          <w:rPr>
            <w:rFonts w:ascii="Times New Roman" w:eastAsia="Times New Roman" w:hAnsi="Times New Roman" w:cs="Times New Roman"/>
            <w:sz w:val="24"/>
            <w:szCs w:val="24"/>
            <w:lang w:eastAsia="lt-LT"/>
          </w:rPr>
          <w:t>sutartį</w:t>
        </w:r>
      </w:hyperlink>
      <w:r w:rsidRPr="002A72A4">
        <w:rPr>
          <w:rFonts w:ascii="Times New Roman" w:eastAsia="Times New Roman" w:hAnsi="Times New Roman" w:cs="Times New Roman"/>
          <w:sz w:val="24"/>
          <w:szCs w:val="24"/>
          <w:lang w:eastAsia="lt-LT"/>
        </w:rPr>
        <w:t>.</w:t>
      </w:r>
    </w:p>
    <w:p w14:paraId="42AA85CE"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368B6704" w14:textId="77777777" w:rsidR="002A72A4" w:rsidRPr="002A72A4" w:rsidRDefault="002A72A4" w:rsidP="00D76C3C">
      <w:pPr>
        <w:spacing w:after="0" w:line="240" w:lineRule="auto"/>
        <w:ind w:right="332"/>
        <w:rPr>
          <w:rFonts w:ascii="Times New Roman" w:eastAsia="Times New Roman" w:hAnsi="Times New Roman" w:cs="Times New Roman"/>
          <w:b/>
          <w:sz w:val="24"/>
          <w:szCs w:val="24"/>
        </w:rPr>
      </w:pPr>
    </w:p>
    <w:p w14:paraId="1CFBE5A3"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10. Kitos sąlygos</w:t>
      </w:r>
    </w:p>
    <w:p w14:paraId="06A5683F" w14:textId="77777777" w:rsidR="002A72A4" w:rsidRPr="002A72A4" w:rsidRDefault="002A72A4" w:rsidP="002A72A4">
      <w:pPr>
        <w:spacing w:after="0" w:line="240" w:lineRule="auto"/>
        <w:ind w:right="332" w:firstLine="540"/>
        <w:jc w:val="center"/>
        <w:rPr>
          <w:rFonts w:ascii="Times New Roman" w:eastAsia="Times New Roman" w:hAnsi="Times New Roman" w:cs="Times New Roman"/>
          <w:b/>
          <w:sz w:val="24"/>
          <w:szCs w:val="24"/>
        </w:rPr>
      </w:pPr>
    </w:p>
    <w:p w14:paraId="2BCADEF0" w14:textId="784D2CCD" w:rsidR="002A72A4" w:rsidRPr="00A74437" w:rsidRDefault="002A72A4" w:rsidP="00A74437">
      <w:pPr>
        <w:shd w:val="clear" w:color="auto" w:fill="FFFFFF"/>
        <w:tabs>
          <w:tab w:val="left" w:pos="851"/>
        </w:tabs>
        <w:spacing w:after="0" w:line="240" w:lineRule="auto"/>
        <w:ind w:right="-1" w:firstLine="540"/>
        <w:jc w:val="both"/>
        <w:rPr>
          <w:rFonts w:ascii="Times New Roman" w:eastAsia="Times New Roman" w:hAnsi="Times New Roman" w:cs="Times New Roman"/>
          <w:color w:val="000000"/>
          <w:sz w:val="24"/>
          <w:szCs w:val="24"/>
        </w:rPr>
      </w:pPr>
      <w:r w:rsidRPr="002A72A4">
        <w:rPr>
          <w:rFonts w:ascii="Times New Roman" w:eastAsia="Times New Roman" w:hAnsi="Times New Roman" w:cs="Times New Roman"/>
          <w:color w:val="000000"/>
          <w:sz w:val="24"/>
          <w:szCs w:val="24"/>
        </w:rPr>
        <w:t xml:space="preserve">10.1. Nei viena iš </w:t>
      </w:r>
      <w:r w:rsidR="004D4072">
        <w:rPr>
          <w:rFonts w:ascii="Times New Roman" w:eastAsia="Times New Roman" w:hAnsi="Times New Roman" w:cs="Times New Roman"/>
          <w:color w:val="000000"/>
          <w:sz w:val="24"/>
          <w:szCs w:val="24"/>
        </w:rPr>
        <w:t>Š</w:t>
      </w:r>
      <w:r w:rsidRPr="002A72A4">
        <w:rPr>
          <w:rFonts w:ascii="Times New Roman" w:eastAsia="Times New Roman" w:hAnsi="Times New Roman" w:cs="Times New Roman"/>
          <w:color w:val="000000"/>
          <w:sz w:val="24"/>
          <w:szCs w:val="24"/>
        </w:rPr>
        <w:t xml:space="preserve">alių neturi teisės perleisti savo teisių ir pareigų pagal </w:t>
      </w:r>
      <w:r w:rsidR="004D4072">
        <w:rPr>
          <w:rFonts w:ascii="Times New Roman" w:eastAsia="Times New Roman" w:hAnsi="Times New Roman" w:cs="Times New Roman"/>
          <w:color w:val="000000"/>
          <w:sz w:val="24"/>
          <w:szCs w:val="24"/>
        </w:rPr>
        <w:t>S</w:t>
      </w:r>
      <w:r w:rsidRPr="002A72A4">
        <w:rPr>
          <w:rFonts w:ascii="Times New Roman" w:eastAsia="Times New Roman" w:hAnsi="Times New Roman" w:cs="Times New Roman"/>
          <w:color w:val="000000"/>
          <w:sz w:val="24"/>
          <w:szCs w:val="24"/>
        </w:rPr>
        <w:t xml:space="preserve">utartį tretiesiems asmenims be raštiško kitos </w:t>
      </w:r>
      <w:r w:rsidR="0023149B">
        <w:rPr>
          <w:rFonts w:ascii="Times New Roman" w:eastAsia="Times New Roman" w:hAnsi="Times New Roman" w:cs="Times New Roman"/>
          <w:color w:val="000000"/>
          <w:sz w:val="24"/>
          <w:szCs w:val="24"/>
        </w:rPr>
        <w:t>Š</w:t>
      </w:r>
      <w:r w:rsidRPr="002A72A4">
        <w:rPr>
          <w:rFonts w:ascii="Times New Roman" w:eastAsia="Times New Roman" w:hAnsi="Times New Roman" w:cs="Times New Roman"/>
          <w:color w:val="000000"/>
          <w:sz w:val="24"/>
          <w:szCs w:val="24"/>
        </w:rPr>
        <w:t>alies sutikimo, išskyrus Lietuvos Respublikos įstatymų ir kitų teisės aktų nustatytais atvejais ir</w:t>
      </w:r>
      <w:r w:rsidR="00774591">
        <w:rPr>
          <w:rFonts w:ascii="Times New Roman" w:eastAsia="Times New Roman" w:hAnsi="Times New Roman" w:cs="Times New Roman"/>
          <w:sz w:val="24"/>
          <w:szCs w:val="24"/>
        </w:rPr>
        <w:t xml:space="preserve"> kai </w:t>
      </w:r>
      <w:r w:rsidR="004D4072">
        <w:rPr>
          <w:rFonts w:ascii="Times New Roman" w:eastAsia="Times New Roman" w:hAnsi="Times New Roman" w:cs="Times New Roman"/>
          <w:sz w:val="24"/>
          <w:szCs w:val="24"/>
        </w:rPr>
        <w:t>T</w:t>
      </w:r>
      <w:r w:rsidR="00774591">
        <w:rPr>
          <w:rFonts w:ascii="Times New Roman" w:eastAsia="Times New Roman" w:hAnsi="Times New Roman" w:cs="Times New Roman"/>
          <w:sz w:val="24"/>
          <w:szCs w:val="24"/>
        </w:rPr>
        <w:t>iekėjo</w:t>
      </w:r>
      <w:r w:rsidRPr="002A72A4">
        <w:rPr>
          <w:rFonts w:ascii="Times New Roman" w:eastAsia="Times New Roman" w:hAnsi="Times New Roman" w:cs="Times New Roman"/>
          <w:sz w:val="24"/>
          <w:szCs w:val="24"/>
        </w:rPr>
        <w:t xml:space="preserve"> perleidžiamos pagal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utartį sumokėtinos lėšos</w:t>
      </w:r>
      <w:r w:rsidR="00774591">
        <w:rPr>
          <w:rFonts w:ascii="Times New Roman" w:eastAsia="Times New Roman" w:hAnsi="Times New Roman" w:cs="Times New Roman"/>
          <w:color w:val="000000"/>
          <w:sz w:val="24"/>
          <w:szCs w:val="24"/>
        </w:rPr>
        <w:t>. Tiekėjo</w:t>
      </w:r>
      <w:r w:rsidRPr="002A72A4">
        <w:rPr>
          <w:rFonts w:ascii="Times New Roman" w:eastAsia="Times New Roman" w:hAnsi="Times New Roman" w:cs="Times New Roman"/>
          <w:color w:val="000000"/>
          <w:sz w:val="24"/>
          <w:szCs w:val="24"/>
        </w:rPr>
        <w:t xml:space="preserve"> teisinės formos keitimas (</w:t>
      </w:r>
      <w:r w:rsidR="00F56A41">
        <w:rPr>
          <w:rFonts w:ascii="Times New Roman" w:eastAsia="Times New Roman" w:hAnsi="Times New Roman" w:cs="Times New Roman"/>
          <w:color w:val="000000"/>
          <w:sz w:val="24"/>
          <w:szCs w:val="24"/>
        </w:rPr>
        <w:t>reorganizacija)</w:t>
      </w:r>
      <w:r w:rsidRPr="002A72A4">
        <w:rPr>
          <w:rFonts w:ascii="Times New Roman" w:eastAsia="Times New Roman" w:hAnsi="Times New Roman" w:cs="Times New Roman"/>
          <w:color w:val="000000"/>
          <w:sz w:val="24"/>
          <w:szCs w:val="24"/>
        </w:rPr>
        <w:t xml:space="preserve">) neturi įtakos šios </w:t>
      </w:r>
      <w:r w:rsidR="0023149B">
        <w:rPr>
          <w:rFonts w:ascii="Times New Roman" w:eastAsia="Times New Roman" w:hAnsi="Times New Roman" w:cs="Times New Roman"/>
          <w:color w:val="000000"/>
          <w:sz w:val="24"/>
          <w:szCs w:val="24"/>
        </w:rPr>
        <w:t>S</w:t>
      </w:r>
      <w:r w:rsidRPr="002A72A4">
        <w:rPr>
          <w:rFonts w:ascii="Times New Roman" w:eastAsia="Times New Roman" w:hAnsi="Times New Roman" w:cs="Times New Roman"/>
          <w:color w:val="000000"/>
          <w:sz w:val="24"/>
          <w:szCs w:val="24"/>
        </w:rPr>
        <w:t>utarties ga</w:t>
      </w:r>
      <w:r w:rsidR="00E05868">
        <w:rPr>
          <w:rFonts w:ascii="Times New Roman" w:eastAsia="Times New Roman" w:hAnsi="Times New Roman" w:cs="Times New Roman"/>
          <w:color w:val="000000"/>
          <w:sz w:val="24"/>
          <w:szCs w:val="24"/>
        </w:rPr>
        <w:t>liojimui. Reorganizavus</w:t>
      </w:r>
      <w:r w:rsidRPr="002A72A4">
        <w:rPr>
          <w:rFonts w:ascii="Times New Roman" w:eastAsia="Times New Roman" w:hAnsi="Times New Roman" w:cs="Times New Roman"/>
          <w:color w:val="000000"/>
          <w:sz w:val="24"/>
          <w:szCs w:val="24"/>
        </w:rPr>
        <w:t xml:space="preserve"> </w:t>
      </w:r>
      <w:r w:rsidR="004D4072">
        <w:rPr>
          <w:rFonts w:ascii="Times New Roman" w:eastAsia="Times New Roman" w:hAnsi="Times New Roman" w:cs="Times New Roman"/>
          <w:color w:val="000000"/>
          <w:sz w:val="24"/>
          <w:szCs w:val="24"/>
        </w:rPr>
        <w:t>P</w:t>
      </w:r>
      <w:r w:rsidRPr="002A72A4">
        <w:rPr>
          <w:rFonts w:ascii="Times New Roman" w:eastAsia="Times New Roman" w:hAnsi="Times New Roman" w:cs="Times New Roman"/>
          <w:color w:val="000000"/>
          <w:sz w:val="24"/>
          <w:szCs w:val="24"/>
        </w:rPr>
        <w:t>irkėją</w:t>
      </w:r>
      <w:r w:rsidR="00774591">
        <w:rPr>
          <w:rFonts w:ascii="Times New Roman" w:eastAsia="Times New Roman" w:hAnsi="Times New Roman" w:cs="Times New Roman"/>
          <w:color w:val="000000"/>
          <w:sz w:val="24"/>
          <w:szCs w:val="24"/>
        </w:rPr>
        <w:t xml:space="preserve"> arba </w:t>
      </w:r>
      <w:r w:rsidR="004D4072">
        <w:rPr>
          <w:rFonts w:ascii="Times New Roman" w:eastAsia="Times New Roman" w:hAnsi="Times New Roman" w:cs="Times New Roman"/>
          <w:color w:val="000000"/>
          <w:sz w:val="24"/>
          <w:szCs w:val="24"/>
        </w:rPr>
        <w:t>T</w:t>
      </w:r>
      <w:r w:rsidR="00774591">
        <w:rPr>
          <w:rFonts w:ascii="Times New Roman" w:eastAsia="Times New Roman" w:hAnsi="Times New Roman" w:cs="Times New Roman"/>
          <w:color w:val="000000"/>
          <w:sz w:val="24"/>
          <w:szCs w:val="24"/>
        </w:rPr>
        <w:t>iekėją</w:t>
      </w:r>
      <w:r w:rsidRPr="002A72A4">
        <w:rPr>
          <w:rFonts w:ascii="Times New Roman" w:eastAsia="Times New Roman" w:hAnsi="Times New Roman" w:cs="Times New Roman"/>
          <w:color w:val="000000"/>
          <w:sz w:val="24"/>
          <w:szCs w:val="24"/>
        </w:rPr>
        <w:t xml:space="preserve"> visos teisės ir pareigos pagal šią </w:t>
      </w:r>
      <w:r w:rsidR="0023149B">
        <w:rPr>
          <w:rFonts w:ascii="Times New Roman" w:eastAsia="Times New Roman" w:hAnsi="Times New Roman" w:cs="Times New Roman"/>
          <w:color w:val="000000"/>
          <w:sz w:val="24"/>
          <w:szCs w:val="24"/>
        </w:rPr>
        <w:t>S</w:t>
      </w:r>
      <w:r w:rsidRPr="002A72A4">
        <w:rPr>
          <w:rFonts w:ascii="Times New Roman" w:eastAsia="Times New Roman" w:hAnsi="Times New Roman" w:cs="Times New Roman"/>
          <w:color w:val="000000"/>
          <w:sz w:val="24"/>
          <w:szCs w:val="24"/>
        </w:rPr>
        <w:t xml:space="preserve">utartį pereina naujai susikūrusiam juridiniam asmeniui. Sutartis dėl to nenutraukiama, nekeičiama ir papildomi susitarimai nesudaromi. </w:t>
      </w:r>
    </w:p>
    <w:p w14:paraId="20D76918" w14:textId="43BC9D86" w:rsidR="002A72A4" w:rsidRPr="002A72A4" w:rsidRDefault="00774591" w:rsidP="002A72A4">
      <w:pPr>
        <w:shd w:val="clear" w:color="auto" w:fill="FFFFFF"/>
        <w:tabs>
          <w:tab w:val="left" w:pos="851"/>
        </w:tabs>
        <w:spacing w:after="0" w:line="240" w:lineRule="auto"/>
        <w:ind w:right="-1" w:firstLine="540"/>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10.</w:t>
      </w:r>
      <w:r w:rsidR="008301B2">
        <w:rPr>
          <w:rFonts w:ascii="Times New Roman" w:eastAsia="Calibri" w:hAnsi="Times New Roman" w:cs="Times New Roman"/>
          <w:sz w:val="24"/>
          <w:szCs w:val="24"/>
          <w:lang w:val="en-US" w:eastAsia="ar-SA"/>
        </w:rPr>
        <w:t>2</w:t>
      </w:r>
      <w:r w:rsidR="00233806">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Tiekėjas</w:t>
      </w:r>
      <w:r w:rsidR="002A72A4" w:rsidRPr="002A72A4">
        <w:rPr>
          <w:rFonts w:ascii="Times New Roman" w:eastAsia="Calibri" w:hAnsi="Times New Roman" w:cs="Times New Roman"/>
          <w:sz w:val="24"/>
          <w:szCs w:val="24"/>
          <w:lang w:eastAsia="ar-SA"/>
        </w:rPr>
        <w:t xml:space="preserve">, </w:t>
      </w:r>
      <w:r w:rsidR="00D8265D">
        <w:rPr>
          <w:rFonts w:ascii="Times New Roman" w:eastAsia="Calibri" w:hAnsi="Times New Roman" w:cs="Times New Roman"/>
          <w:sz w:val="24"/>
          <w:szCs w:val="24"/>
        </w:rPr>
        <w:t>siekdamas pakeisti subt</w:t>
      </w:r>
      <w:r w:rsidR="002A72A4" w:rsidRPr="002A72A4">
        <w:rPr>
          <w:rFonts w:ascii="Times New Roman" w:eastAsia="Calibri" w:hAnsi="Times New Roman" w:cs="Times New Roman"/>
          <w:sz w:val="24"/>
          <w:szCs w:val="24"/>
        </w:rPr>
        <w:t>i</w:t>
      </w:r>
      <w:r w:rsidR="00D8265D">
        <w:rPr>
          <w:rFonts w:ascii="Times New Roman" w:eastAsia="Calibri" w:hAnsi="Times New Roman" w:cs="Times New Roman"/>
          <w:sz w:val="24"/>
          <w:szCs w:val="24"/>
        </w:rPr>
        <w:t xml:space="preserve">ekėjus, turi raštu informuoti </w:t>
      </w:r>
      <w:r w:rsidR="004D4072">
        <w:rPr>
          <w:rFonts w:ascii="Times New Roman" w:eastAsia="Calibri" w:hAnsi="Times New Roman" w:cs="Times New Roman"/>
          <w:sz w:val="24"/>
          <w:szCs w:val="24"/>
        </w:rPr>
        <w:t>P</w:t>
      </w:r>
      <w:r w:rsidR="002A72A4" w:rsidRPr="002A72A4">
        <w:rPr>
          <w:rFonts w:ascii="Times New Roman" w:eastAsia="Calibri" w:hAnsi="Times New Roman" w:cs="Times New Roman"/>
          <w:sz w:val="24"/>
          <w:szCs w:val="24"/>
        </w:rPr>
        <w:t xml:space="preserve">irkėją prieš 3 (tris) darbo dienas ir gauti jo sutikimą. </w:t>
      </w:r>
      <w:r w:rsidR="00D8265D">
        <w:rPr>
          <w:rFonts w:ascii="Times New Roman" w:eastAsia="Calibri" w:hAnsi="Times New Roman" w:cs="Times New Roman"/>
          <w:bCs/>
          <w:sz w:val="24"/>
        </w:rPr>
        <w:t>Keičiami subt</w:t>
      </w:r>
      <w:r w:rsidR="002A72A4" w:rsidRPr="002A72A4">
        <w:rPr>
          <w:rFonts w:ascii="Times New Roman" w:eastAsia="Calibri" w:hAnsi="Times New Roman" w:cs="Times New Roman"/>
          <w:bCs/>
          <w:sz w:val="24"/>
        </w:rPr>
        <w:t>i</w:t>
      </w:r>
      <w:r w:rsidR="00D8265D">
        <w:rPr>
          <w:rFonts w:ascii="Times New Roman" w:eastAsia="Calibri" w:hAnsi="Times New Roman" w:cs="Times New Roman"/>
          <w:bCs/>
          <w:sz w:val="24"/>
        </w:rPr>
        <w:t>e</w:t>
      </w:r>
      <w:r w:rsidR="002A72A4" w:rsidRPr="002A72A4">
        <w:rPr>
          <w:rFonts w:ascii="Times New Roman" w:eastAsia="Calibri" w:hAnsi="Times New Roman" w:cs="Times New Roman"/>
          <w:bCs/>
          <w:sz w:val="24"/>
        </w:rPr>
        <w:t xml:space="preserve">kėjai </w:t>
      </w:r>
      <w:r w:rsidR="002A72A4" w:rsidRPr="002A72A4">
        <w:rPr>
          <w:rFonts w:ascii="Times New Roman" w:eastAsia="Calibri" w:hAnsi="Times New Roman" w:cs="Times New Roman"/>
          <w:bCs/>
          <w:sz w:val="24"/>
        </w:rPr>
        <w:lastRenderedPageBreak/>
        <w:t>privalo atitikti pirkimo sąlygose nurodytus reikalavimus (jei tokie reikalavimai buvo keliami), turi būti pateikiami šių reikalavimų atitikimą pagrindžiantys dokumentai.</w:t>
      </w:r>
    </w:p>
    <w:p w14:paraId="02E77146" w14:textId="697D113B"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rPr>
        <w:t>3</w:t>
      </w:r>
      <w:r w:rsidRPr="002A72A4">
        <w:rPr>
          <w:rFonts w:ascii="Times New Roman" w:eastAsia="Times New Roman" w:hAnsi="Times New Roman" w:cs="Times New Roman"/>
          <w:sz w:val="24"/>
          <w:szCs w:val="24"/>
        </w:rPr>
        <w:t xml:space="preserve">. Šalys įsipareigoja laikyti paslaptyje bet kokią techninę, komercinę, finansinę ar kitokio pobūdžio informaciją, perduotą viena kitai, taip pat informaciją apie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 xml:space="preserve">utartį bei imtis visų priemonių, kad gauta informacija nepatektų tretiesiems asmenims per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utarties galiojimo terminą bei neribotą laikotarpį galiojimo terminui pasibaigus.</w:t>
      </w:r>
    </w:p>
    <w:p w14:paraId="03F13CB6" w14:textId="56AED33A"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rPr>
        <w:t>4</w:t>
      </w:r>
      <w:r w:rsidRPr="002A72A4">
        <w:rPr>
          <w:rFonts w:ascii="Times New Roman" w:eastAsia="Times New Roman" w:hAnsi="Times New Roman" w:cs="Times New Roman"/>
          <w:sz w:val="24"/>
          <w:szCs w:val="24"/>
        </w:rPr>
        <w:t>. Šalys įsipareigoja ne vėliau kaip per</w:t>
      </w:r>
      <w:r w:rsidR="00774591">
        <w:rPr>
          <w:rFonts w:ascii="Times New Roman" w:eastAsia="Times New Roman" w:hAnsi="Times New Roman" w:cs="Times New Roman"/>
          <w:sz w:val="24"/>
          <w:szCs w:val="24"/>
        </w:rPr>
        <w:t xml:space="preserve"> 3</w:t>
      </w:r>
      <w:r w:rsidRPr="002A72A4">
        <w:rPr>
          <w:rFonts w:ascii="Times New Roman" w:eastAsia="Times New Roman" w:hAnsi="Times New Roman" w:cs="Times New Roman"/>
          <w:sz w:val="24"/>
          <w:szCs w:val="24"/>
        </w:rPr>
        <w:t xml:space="preserve"> darbo dienas raštu viena kitai pranešti apie duomenų</w:t>
      </w:r>
      <w:r w:rsidR="00C806B8">
        <w:rPr>
          <w:rFonts w:ascii="Times New Roman" w:eastAsia="Times New Roman" w:hAnsi="Times New Roman" w:cs="Times New Roman"/>
          <w:sz w:val="24"/>
          <w:szCs w:val="24"/>
        </w:rPr>
        <w:t xml:space="preserve">, nurodytų </w:t>
      </w:r>
      <w:r w:rsidR="0023149B">
        <w:rPr>
          <w:rFonts w:ascii="Times New Roman" w:eastAsia="Times New Roman" w:hAnsi="Times New Roman" w:cs="Times New Roman"/>
          <w:sz w:val="24"/>
          <w:szCs w:val="24"/>
        </w:rPr>
        <w:t>S</w:t>
      </w:r>
      <w:r w:rsidR="00C806B8">
        <w:rPr>
          <w:rFonts w:ascii="Times New Roman" w:eastAsia="Times New Roman" w:hAnsi="Times New Roman" w:cs="Times New Roman"/>
          <w:sz w:val="24"/>
          <w:szCs w:val="24"/>
        </w:rPr>
        <w:t>utarties 11 dalyje</w:t>
      </w:r>
      <w:r w:rsidRPr="002A72A4">
        <w:rPr>
          <w:rFonts w:ascii="Times New Roman" w:eastAsia="Times New Roman" w:hAnsi="Times New Roman" w:cs="Times New Roman"/>
          <w:sz w:val="24"/>
          <w:szCs w:val="24"/>
        </w:rPr>
        <w:t xml:space="preserve"> „Šalių adresai ir rekvizitai“, pasikeitimą. Šalis, neįvykdžiusi šio įsipareigojimo, negali reikšti pretenzijų, dėl pranešimų negavimo, siųstų pagal paskutinius kitai </w:t>
      </w:r>
      <w:r w:rsidR="0023149B">
        <w:rPr>
          <w:rFonts w:ascii="Times New Roman" w:eastAsia="Times New Roman" w:hAnsi="Times New Roman" w:cs="Times New Roman"/>
          <w:sz w:val="24"/>
          <w:szCs w:val="24"/>
        </w:rPr>
        <w:t>Š</w:t>
      </w:r>
      <w:r w:rsidRPr="002A72A4">
        <w:rPr>
          <w:rFonts w:ascii="Times New Roman" w:eastAsia="Times New Roman" w:hAnsi="Times New Roman" w:cs="Times New Roman"/>
          <w:sz w:val="24"/>
          <w:szCs w:val="24"/>
        </w:rPr>
        <w:t xml:space="preserve">aliai žinomus rekvizitus, arba kita </w:t>
      </w:r>
      <w:r w:rsidR="0023149B">
        <w:rPr>
          <w:rFonts w:ascii="Times New Roman" w:eastAsia="Times New Roman" w:hAnsi="Times New Roman" w:cs="Times New Roman"/>
          <w:sz w:val="24"/>
          <w:szCs w:val="24"/>
        </w:rPr>
        <w:t>Š</w:t>
      </w:r>
      <w:r w:rsidRPr="002A72A4">
        <w:rPr>
          <w:rFonts w:ascii="Times New Roman" w:eastAsia="Times New Roman" w:hAnsi="Times New Roman" w:cs="Times New Roman"/>
          <w:sz w:val="24"/>
          <w:szCs w:val="24"/>
        </w:rPr>
        <w:t xml:space="preserve">alis dėl naujų kitos </w:t>
      </w:r>
      <w:r w:rsidR="0023149B">
        <w:rPr>
          <w:rFonts w:ascii="Times New Roman" w:eastAsia="Times New Roman" w:hAnsi="Times New Roman" w:cs="Times New Roman"/>
          <w:sz w:val="24"/>
          <w:szCs w:val="24"/>
        </w:rPr>
        <w:t>Š</w:t>
      </w:r>
      <w:r w:rsidRPr="002A72A4">
        <w:rPr>
          <w:rFonts w:ascii="Times New Roman" w:eastAsia="Times New Roman" w:hAnsi="Times New Roman" w:cs="Times New Roman"/>
          <w:sz w:val="24"/>
          <w:szCs w:val="24"/>
        </w:rPr>
        <w:t>alies rekvizitų nežinojimo netinkamai įvykdė savo įsipareigojimus.</w:t>
      </w:r>
    </w:p>
    <w:p w14:paraId="58B2C106" w14:textId="0BEA29AC" w:rsidR="002A72A4" w:rsidRP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lang w:val="en-US"/>
        </w:rPr>
        <w:t>5</w:t>
      </w:r>
      <w:r w:rsidRPr="002A72A4">
        <w:rPr>
          <w:rFonts w:ascii="Times New Roman" w:eastAsia="Times New Roman" w:hAnsi="Times New Roman" w:cs="Times New Roman"/>
          <w:sz w:val="24"/>
          <w:szCs w:val="24"/>
        </w:rPr>
        <w:t xml:space="preserve">. Sutartis sudaryta 2 (dviem) egzemplioriais, kurie turi vienodą juridinę galią, </w:t>
      </w:r>
      <w:r w:rsidRPr="002A72A4">
        <w:rPr>
          <w:rFonts w:ascii="Times New Roman" w:eastAsia="Times New Roman" w:hAnsi="Times New Roman" w:cs="Times New Roman"/>
          <w:color w:val="000000"/>
          <w:sz w:val="24"/>
          <w:szCs w:val="24"/>
        </w:rPr>
        <w:t>–</w:t>
      </w:r>
      <w:r w:rsidRPr="002A72A4">
        <w:rPr>
          <w:rFonts w:ascii="Times New Roman" w:eastAsia="Times New Roman" w:hAnsi="Times New Roman" w:cs="Times New Roman"/>
          <w:sz w:val="24"/>
          <w:szCs w:val="24"/>
        </w:rPr>
        <w:t xml:space="preserve"> po vieną kiekvienai </w:t>
      </w:r>
      <w:r w:rsidR="0023149B">
        <w:rPr>
          <w:rFonts w:ascii="Times New Roman" w:eastAsia="Times New Roman" w:hAnsi="Times New Roman" w:cs="Times New Roman"/>
          <w:sz w:val="24"/>
          <w:szCs w:val="24"/>
        </w:rPr>
        <w:t>Š</w:t>
      </w:r>
      <w:r w:rsidRPr="002A72A4">
        <w:rPr>
          <w:rFonts w:ascii="Times New Roman" w:eastAsia="Times New Roman" w:hAnsi="Times New Roman" w:cs="Times New Roman"/>
          <w:sz w:val="24"/>
          <w:szCs w:val="24"/>
        </w:rPr>
        <w:t>aliai.</w:t>
      </w:r>
    </w:p>
    <w:p w14:paraId="5CA3E8C6" w14:textId="58541F0E" w:rsidR="002A72A4" w:rsidRDefault="002A72A4" w:rsidP="002A72A4">
      <w:pPr>
        <w:shd w:val="clear" w:color="auto" w:fill="FFFFFF"/>
        <w:tabs>
          <w:tab w:val="left" w:pos="851"/>
        </w:tabs>
        <w:spacing w:after="0" w:line="240" w:lineRule="auto"/>
        <w:ind w:right="-1" w:firstLine="540"/>
        <w:jc w:val="both"/>
        <w:rPr>
          <w:rFonts w:ascii="Times New Roman" w:eastAsia="Calibri" w:hAnsi="Times New Roman" w:cs="Times New Roman"/>
          <w:color w:val="000000" w:themeColor="text1"/>
          <w:sz w:val="24"/>
          <w:szCs w:val="24"/>
        </w:rPr>
      </w:pPr>
      <w:r w:rsidRPr="002A72A4">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rPr>
        <w:t>6</w:t>
      </w:r>
      <w:r w:rsidRPr="002A72A4">
        <w:rPr>
          <w:rFonts w:ascii="Times New Roman" w:eastAsia="Times New Roman" w:hAnsi="Times New Roman" w:cs="Times New Roman"/>
          <w:sz w:val="24"/>
          <w:szCs w:val="24"/>
        </w:rPr>
        <w:t>. U</w:t>
      </w:r>
      <w:r w:rsidRPr="002A72A4">
        <w:rPr>
          <w:rFonts w:ascii="Times New Roman" w:eastAsia="Calibri" w:hAnsi="Times New Roman" w:cs="Times New Roman"/>
          <w:sz w:val="24"/>
          <w:szCs w:val="24"/>
        </w:rPr>
        <w:t xml:space="preserve">ž </w:t>
      </w:r>
      <w:r w:rsidR="0023149B">
        <w:rPr>
          <w:rFonts w:ascii="Times New Roman" w:eastAsia="Calibri" w:hAnsi="Times New Roman" w:cs="Times New Roman"/>
          <w:sz w:val="24"/>
          <w:szCs w:val="24"/>
        </w:rPr>
        <w:t>S</w:t>
      </w:r>
      <w:r w:rsidRPr="002A72A4">
        <w:rPr>
          <w:rFonts w:ascii="Times New Roman" w:eastAsia="Calibri" w:hAnsi="Times New Roman" w:cs="Times New Roman"/>
          <w:sz w:val="24"/>
          <w:szCs w:val="24"/>
        </w:rPr>
        <w:t>utarties vykdymą Nacionalinėje švietimo agentūroje atsakingas</w:t>
      </w:r>
      <w:r w:rsidR="00DE0655">
        <w:rPr>
          <w:rFonts w:ascii="Times New Roman" w:eastAsia="Calibri" w:hAnsi="Times New Roman" w:cs="Times New Roman"/>
          <w:sz w:val="24"/>
          <w:szCs w:val="24"/>
        </w:rPr>
        <w:t xml:space="preserve"> _________</w:t>
      </w:r>
      <w:r w:rsidR="00774591">
        <w:rPr>
          <w:rFonts w:ascii="Times New Roman" w:eastAsia="Calibri" w:hAnsi="Times New Roman" w:cs="Times New Roman"/>
          <w:sz w:val="24"/>
          <w:szCs w:val="24"/>
        </w:rPr>
        <w:t xml:space="preserve"> </w:t>
      </w:r>
      <w:r w:rsidRPr="002A72A4">
        <w:rPr>
          <w:rFonts w:ascii="Times New Roman" w:eastAsia="Calibri" w:hAnsi="Times New Roman" w:cs="Times New Roman"/>
          <w:color w:val="000000" w:themeColor="text1"/>
          <w:sz w:val="24"/>
          <w:szCs w:val="24"/>
        </w:rPr>
        <w:t>Nacional</w:t>
      </w:r>
      <w:r w:rsidR="00774591">
        <w:rPr>
          <w:rFonts w:ascii="Times New Roman" w:eastAsia="Calibri" w:hAnsi="Times New Roman" w:cs="Times New Roman"/>
          <w:color w:val="000000" w:themeColor="text1"/>
          <w:sz w:val="24"/>
          <w:szCs w:val="24"/>
        </w:rPr>
        <w:t>inės švietimo agentūros IT, leidybos ir logistikos skyriaus vedėjas.</w:t>
      </w:r>
    </w:p>
    <w:p w14:paraId="5D7775C8" w14:textId="77777777" w:rsidR="00C841CC" w:rsidRPr="002A72A4" w:rsidRDefault="00C841CC" w:rsidP="002A72A4">
      <w:pPr>
        <w:shd w:val="clear" w:color="auto" w:fill="FFFFFF"/>
        <w:tabs>
          <w:tab w:val="left" w:pos="851"/>
        </w:tabs>
        <w:spacing w:after="0" w:line="240" w:lineRule="auto"/>
        <w:ind w:right="-1" w:firstLine="540"/>
        <w:jc w:val="both"/>
        <w:rPr>
          <w:rFonts w:ascii="Times New Roman" w:eastAsia="Times New Roman" w:hAnsi="Times New Roman" w:cs="Times New Roman"/>
          <w:color w:val="000000" w:themeColor="text1"/>
          <w:sz w:val="24"/>
          <w:szCs w:val="24"/>
        </w:rPr>
      </w:pPr>
    </w:p>
    <w:p w14:paraId="1725CA2D" w14:textId="2CFEC6D9" w:rsidR="002A72A4" w:rsidRDefault="002A72A4"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sidRPr="002A72A4">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rPr>
        <w:t>7</w:t>
      </w:r>
      <w:r w:rsidRPr="002A72A4">
        <w:rPr>
          <w:rFonts w:ascii="Times New Roman" w:eastAsia="Times New Roman" w:hAnsi="Times New Roman" w:cs="Times New Roman"/>
          <w:sz w:val="24"/>
          <w:szCs w:val="24"/>
        </w:rPr>
        <w:t xml:space="preserve">. Sutarties priedai: Techninė specifikacija –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utarties  priedas</w:t>
      </w:r>
      <w:r w:rsidR="00EE6BEF">
        <w:rPr>
          <w:rFonts w:ascii="Times New Roman" w:eastAsia="Times New Roman" w:hAnsi="Times New Roman" w:cs="Times New Roman"/>
          <w:sz w:val="24"/>
          <w:szCs w:val="24"/>
        </w:rPr>
        <w:t xml:space="preserve"> Nr. 1</w:t>
      </w:r>
      <w:r w:rsidRPr="002A72A4">
        <w:rPr>
          <w:rFonts w:ascii="Times New Roman" w:eastAsia="Times New Roman" w:hAnsi="Times New Roman" w:cs="Times New Roman"/>
          <w:sz w:val="24"/>
          <w:szCs w:val="24"/>
        </w:rPr>
        <w:t xml:space="preserve">; Teikėjo pasiūlymas – </w:t>
      </w:r>
      <w:r w:rsidR="0023149B">
        <w:rPr>
          <w:rFonts w:ascii="Times New Roman" w:eastAsia="Times New Roman" w:hAnsi="Times New Roman" w:cs="Times New Roman"/>
          <w:sz w:val="24"/>
          <w:szCs w:val="24"/>
        </w:rPr>
        <w:t>S</w:t>
      </w:r>
      <w:r w:rsidRPr="002A72A4">
        <w:rPr>
          <w:rFonts w:ascii="Times New Roman" w:eastAsia="Times New Roman" w:hAnsi="Times New Roman" w:cs="Times New Roman"/>
          <w:sz w:val="24"/>
          <w:szCs w:val="24"/>
        </w:rPr>
        <w:t>utarties</w:t>
      </w:r>
      <w:r w:rsidR="00EE6BEF">
        <w:rPr>
          <w:rFonts w:ascii="Times New Roman" w:eastAsia="Times New Roman" w:hAnsi="Times New Roman" w:cs="Times New Roman"/>
          <w:sz w:val="24"/>
          <w:szCs w:val="24"/>
        </w:rPr>
        <w:t xml:space="preserve"> Nr. 2 </w:t>
      </w:r>
      <w:r w:rsidRPr="002A72A4">
        <w:rPr>
          <w:rFonts w:ascii="Times New Roman" w:eastAsia="Times New Roman" w:hAnsi="Times New Roman" w:cs="Times New Roman"/>
          <w:sz w:val="24"/>
          <w:szCs w:val="24"/>
        </w:rPr>
        <w:t>priedas</w:t>
      </w:r>
      <w:r w:rsidR="00EE6BEF">
        <w:rPr>
          <w:rFonts w:ascii="Times New Roman" w:eastAsia="Times New Roman" w:hAnsi="Times New Roman" w:cs="Times New Roman"/>
          <w:sz w:val="24"/>
          <w:szCs w:val="24"/>
        </w:rPr>
        <w:t>.</w:t>
      </w:r>
    </w:p>
    <w:p w14:paraId="4202BE28" w14:textId="451F427B" w:rsidR="00C806B8" w:rsidRPr="002A72A4" w:rsidRDefault="00C806B8" w:rsidP="002A72A4">
      <w:pPr>
        <w:shd w:val="clear" w:color="auto" w:fill="FFFFFF"/>
        <w:tabs>
          <w:tab w:val="left" w:pos="851"/>
        </w:tabs>
        <w:spacing w:after="0" w:line="240" w:lineRule="auto"/>
        <w:ind w:right="-1"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301B2">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Sutarties priedai yra neatskiriama šios </w:t>
      </w:r>
      <w:r w:rsidR="0023149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utarties dalis. </w:t>
      </w:r>
    </w:p>
    <w:p w14:paraId="1FC9D673" w14:textId="77777777" w:rsidR="002A72A4" w:rsidRPr="002A72A4" w:rsidRDefault="002A72A4" w:rsidP="002A72A4">
      <w:pPr>
        <w:spacing w:after="0" w:line="240" w:lineRule="auto"/>
        <w:ind w:right="-663"/>
        <w:jc w:val="center"/>
        <w:rPr>
          <w:rFonts w:ascii="Times New Roman" w:eastAsia="Times New Roman" w:hAnsi="Times New Roman" w:cs="Times New Roman"/>
          <w:sz w:val="24"/>
          <w:szCs w:val="24"/>
        </w:rPr>
      </w:pPr>
    </w:p>
    <w:p w14:paraId="1D34B2CD" w14:textId="77777777" w:rsidR="002A72A4" w:rsidRPr="002A72A4" w:rsidRDefault="002A72A4" w:rsidP="002A72A4">
      <w:pPr>
        <w:spacing w:after="0" w:line="240" w:lineRule="auto"/>
        <w:ind w:right="-663"/>
        <w:jc w:val="center"/>
        <w:rPr>
          <w:rFonts w:ascii="Times New Roman" w:eastAsia="Times New Roman" w:hAnsi="Times New Roman" w:cs="Times New Roman"/>
          <w:b/>
          <w:sz w:val="24"/>
          <w:szCs w:val="24"/>
        </w:rPr>
      </w:pPr>
      <w:r w:rsidRPr="002A72A4">
        <w:rPr>
          <w:rFonts w:ascii="Times New Roman" w:eastAsia="Times New Roman" w:hAnsi="Times New Roman" w:cs="Times New Roman"/>
          <w:b/>
          <w:sz w:val="24"/>
          <w:szCs w:val="24"/>
        </w:rPr>
        <w:t>11. Šalių adresai ir rekvizitai</w:t>
      </w:r>
    </w:p>
    <w:p w14:paraId="09BC1EB8" w14:textId="77777777" w:rsidR="002A72A4" w:rsidRPr="002A72A4" w:rsidRDefault="002A72A4" w:rsidP="002A72A4">
      <w:pPr>
        <w:spacing w:after="0" w:line="240" w:lineRule="auto"/>
        <w:ind w:right="-663"/>
        <w:jc w:val="center"/>
        <w:rPr>
          <w:rFonts w:ascii="Times New Roman" w:eastAsia="Times New Roman" w:hAnsi="Times New Roman" w:cs="Times New Roman"/>
          <w:b/>
          <w:sz w:val="24"/>
          <w:szCs w:val="24"/>
        </w:rPr>
      </w:pPr>
    </w:p>
    <w:tbl>
      <w:tblPr>
        <w:tblW w:w="10109" w:type="dxa"/>
        <w:tblInd w:w="-114" w:type="dxa"/>
        <w:tblLayout w:type="fixed"/>
        <w:tblCellMar>
          <w:left w:w="0" w:type="dxa"/>
          <w:right w:w="0" w:type="dxa"/>
        </w:tblCellMar>
        <w:tblLook w:val="04A0" w:firstRow="1" w:lastRow="0" w:firstColumn="1" w:lastColumn="0" w:noHBand="0" w:noVBand="1"/>
      </w:tblPr>
      <w:tblGrid>
        <w:gridCol w:w="5403"/>
        <w:gridCol w:w="4706"/>
      </w:tblGrid>
      <w:tr w:rsidR="00777A25" w:rsidRPr="002A72A4" w14:paraId="31215008" w14:textId="77777777" w:rsidTr="00EC46FE">
        <w:trPr>
          <w:trHeight w:val="2820"/>
        </w:trPr>
        <w:tc>
          <w:tcPr>
            <w:tcW w:w="5403" w:type="dxa"/>
          </w:tcPr>
          <w:p w14:paraId="079A01D9" w14:textId="77777777" w:rsidR="00777A25" w:rsidRPr="002A72A4" w:rsidRDefault="00777A25" w:rsidP="00777A25">
            <w:pPr>
              <w:snapToGrid w:val="0"/>
              <w:spacing w:after="0" w:line="240" w:lineRule="auto"/>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b/>
                <w:sz w:val="24"/>
                <w:szCs w:val="24"/>
                <w:lang w:eastAsia="lt-LT"/>
              </w:rPr>
              <w:lastRenderedPageBreak/>
              <w:t>Pirkėjas</w:t>
            </w:r>
          </w:p>
          <w:p w14:paraId="3A4591B6"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Nacionalinė švietimo agentūra</w:t>
            </w:r>
          </w:p>
          <w:p w14:paraId="19F3CF95"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Juridinio asmens</w:t>
            </w:r>
            <w:r w:rsidRPr="002A72A4">
              <w:rPr>
                <w:rFonts w:ascii="Times New Roman" w:eastAsia="Times New Roman" w:hAnsi="Times New Roman" w:cs="Times New Roman"/>
                <w:sz w:val="24"/>
                <w:szCs w:val="24"/>
                <w:lang w:eastAsia="lt-LT"/>
              </w:rPr>
              <w:t xml:space="preserve"> kodas 305238040</w:t>
            </w:r>
          </w:p>
          <w:p w14:paraId="396F4026"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Ne PVM mokėtojas</w:t>
            </w:r>
          </w:p>
          <w:p w14:paraId="7BFCD468"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color w:val="333333"/>
                <w:sz w:val="24"/>
                <w:szCs w:val="24"/>
                <w:lang w:eastAsia="lt-LT"/>
              </w:rPr>
              <w:t xml:space="preserve">K. Kalinausko g. 7, 03107, </w:t>
            </w:r>
            <w:r w:rsidRPr="002A72A4">
              <w:rPr>
                <w:rFonts w:ascii="Times New Roman" w:eastAsia="Times New Roman" w:hAnsi="Times New Roman" w:cs="Times New Roman"/>
                <w:sz w:val="24"/>
                <w:szCs w:val="24"/>
                <w:lang w:eastAsia="lt-LT"/>
              </w:rPr>
              <w:t>Vilnius</w:t>
            </w:r>
          </w:p>
          <w:p w14:paraId="2D6D9B7C" w14:textId="77777777" w:rsidR="00777A25" w:rsidRPr="00936F8C" w:rsidRDefault="00777A25" w:rsidP="00777A25">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Tel.: +370 8 658 18504</w:t>
            </w:r>
          </w:p>
          <w:p w14:paraId="60F2A7B5" w14:textId="77777777" w:rsidR="00777A25" w:rsidRPr="00936F8C" w:rsidRDefault="00777A25" w:rsidP="00777A25">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A. s. Nr. LT427300010002456989</w:t>
            </w:r>
          </w:p>
          <w:p w14:paraId="5818A56A" w14:textId="77777777" w:rsidR="00777A25" w:rsidRPr="002A72A4" w:rsidRDefault="00777A25" w:rsidP="00777A25">
            <w:pPr>
              <w:spacing w:after="0" w:line="240" w:lineRule="auto"/>
              <w:jc w:val="both"/>
              <w:rPr>
                <w:rFonts w:ascii="Times New Roman" w:eastAsia="Times New Roman" w:hAnsi="Times New Roman" w:cs="Times New Roman"/>
                <w:sz w:val="24"/>
                <w:szCs w:val="24"/>
                <w:lang w:eastAsia="lt-LT"/>
              </w:rPr>
            </w:pPr>
            <w:r w:rsidRPr="00936F8C">
              <w:rPr>
                <w:rFonts w:ascii="Times New Roman" w:hAnsi="Times New Roman" w:cs="Times New Roman"/>
                <w:color w:val="333333"/>
                <w:sz w:val="24"/>
                <w:szCs w:val="24"/>
                <w:lang w:eastAsia="lt-LT"/>
              </w:rPr>
              <w:t>AB bankas „Swedbank“, banko</w:t>
            </w:r>
            <w:r w:rsidRPr="002A72A4">
              <w:rPr>
                <w:rFonts w:ascii="Times New Roman" w:eastAsia="Times New Roman" w:hAnsi="Times New Roman" w:cs="Times New Roman"/>
                <w:sz w:val="24"/>
                <w:szCs w:val="24"/>
                <w:lang w:eastAsia="lt-LT"/>
              </w:rPr>
              <w:t xml:space="preserve"> kodas 7300</w:t>
            </w:r>
          </w:p>
          <w:p w14:paraId="448ECB78" w14:textId="77777777" w:rsidR="00777A25" w:rsidRPr="002A72A4" w:rsidRDefault="00777A25" w:rsidP="00777A25">
            <w:pPr>
              <w:spacing w:after="0" w:line="240" w:lineRule="auto"/>
              <w:rPr>
                <w:rFonts w:ascii="Times New Roman" w:eastAsia="Times New Roman" w:hAnsi="Times New Roman" w:cs="Times New Roman"/>
                <w:sz w:val="24"/>
                <w:szCs w:val="24"/>
                <w:lang w:eastAsia="lt-LT"/>
              </w:rPr>
            </w:pPr>
          </w:p>
          <w:p w14:paraId="35208D04" w14:textId="77777777" w:rsidR="00777A25" w:rsidRPr="00936F8C" w:rsidRDefault="00777A25" w:rsidP="00777A25">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Direktorė</w:t>
            </w:r>
          </w:p>
          <w:p w14:paraId="3CCEA4CD" w14:textId="77777777" w:rsidR="00777A25" w:rsidRPr="00936F8C" w:rsidRDefault="00777A25" w:rsidP="00777A25">
            <w:pPr>
              <w:spacing w:after="0" w:line="240" w:lineRule="auto"/>
              <w:jc w:val="both"/>
              <w:rPr>
                <w:rFonts w:ascii="Times New Roman" w:hAnsi="Times New Roman" w:cs="Times New Roman"/>
                <w:color w:val="333333"/>
                <w:sz w:val="24"/>
                <w:szCs w:val="24"/>
                <w:lang w:eastAsia="lt-LT"/>
              </w:rPr>
            </w:pPr>
            <w:r w:rsidRPr="00936F8C">
              <w:rPr>
                <w:rFonts w:ascii="Times New Roman" w:hAnsi="Times New Roman" w:cs="Times New Roman"/>
                <w:color w:val="333333"/>
                <w:sz w:val="24"/>
                <w:szCs w:val="24"/>
                <w:lang w:eastAsia="lt-LT"/>
              </w:rPr>
              <w:t>Rūta Krasauskienė</w:t>
            </w:r>
          </w:p>
          <w:p w14:paraId="5E9517D9" w14:textId="77777777" w:rsidR="00777A25" w:rsidRPr="002A72A4" w:rsidRDefault="00777A25" w:rsidP="00777A25">
            <w:pPr>
              <w:spacing w:after="0" w:line="240" w:lineRule="auto"/>
              <w:rPr>
                <w:rFonts w:ascii="Times New Roman" w:eastAsia="Times New Roman" w:hAnsi="Times New Roman" w:cs="Times New Roman"/>
                <w:sz w:val="24"/>
                <w:szCs w:val="24"/>
                <w:lang w:eastAsia="lt-LT"/>
              </w:rPr>
            </w:pPr>
          </w:p>
          <w:p w14:paraId="7B6C700E" w14:textId="18C0D5B2" w:rsidR="00777A25" w:rsidRPr="002A72A4" w:rsidRDefault="00777A25" w:rsidP="00777A25">
            <w:pPr>
              <w:snapToGrid w:val="0"/>
              <w:spacing w:after="0" w:line="240" w:lineRule="auto"/>
              <w:rPr>
                <w:rFonts w:ascii="Times New Roman" w:eastAsia="Times New Roman" w:hAnsi="Times New Roman" w:cs="Times New Roman"/>
                <w:b/>
                <w:sz w:val="24"/>
                <w:szCs w:val="24"/>
                <w:lang w:eastAsia="lt-LT"/>
              </w:rPr>
            </w:pPr>
            <w:r w:rsidRPr="002A72A4">
              <w:rPr>
                <w:rFonts w:ascii="Times New Roman" w:eastAsia="Times New Roman" w:hAnsi="Times New Roman" w:cs="Times New Roman"/>
                <w:sz w:val="24"/>
                <w:szCs w:val="24"/>
                <w:lang w:eastAsia="lt-LT"/>
              </w:rPr>
              <w:t xml:space="preserve">                                                     A.V.</w:t>
            </w:r>
          </w:p>
        </w:tc>
        <w:tc>
          <w:tcPr>
            <w:tcW w:w="4706" w:type="dxa"/>
          </w:tcPr>
          <w:p w14:paraId="38D2DCCA" w14:textId="77777777" w:rsidR="00777A25" w:rsidRPr="002A72A4" w:rsidRDefault="00777A25" w:rsidP="00777A25">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Tiekėjas</w:t>
            </w:r>
          </w:p>
          <w:p w14:paraId="0C6D0408" w14:textId="77777777" w:rsidR="00777A25" w:rsidRPr="002A72A4" w:rsidRDefault="00777A25" w:rsidP="00777A25">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UAB „EIT Sprendimai“</w:t>
            </w:r>
          </w:p>
          <w:p w14:paraId="4D4067CB" w14:textId="77777777" w:rsidR="00777A25" w:rsidRPr="002A72A4" w:rsidRDefault="00777A25" w:rsidP="00777A25">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Juridinio asmens kodas</w:t>
            </w:r>
            <w:r>
              <w:rPr>
                <w:rFonts w:ascii="Times New Roman" w:eastAsia="Times New Roman" w:hAnsi="Times New Roman" w:cs="Times New Roman"/>
                <w:sz w:val="24"/>
                <w:szCs w:val="24"/>
                <w:lang w:eastAsia="lt-LT"/>
              </w:rPr>
              <w:t xml:space="preserve"> </w:t>
            </w:r>
            <w:r w:rsidRPr="00712265">
              <w:rPr>
                <w:rFonts w:ascii="Times New Roman" w:eastAsia="Times New Roman" w:hAnsi="Times New Roman" w:cs="Times New Roman"/>
                <w:sz w:val="24"/>
                <w:szCs w:val="24"/>
                <w:lang w:eastAsia="lt-LT"/>
              </w:rPr>
              <w:t>226107940</w:t>
            </w:r>
          </w:p>
          <w:p w14:paraId="3ADABC20" w14:textId="77777777" w:rsidR="00777A25" w:rsidRPr="002A72A4" w:rsidRDefault="00777A25" w:rsidP="00777A25">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PVM mok</w:t>
            </w:r>
            <w:r>
              <w:rPr>
                <w:rFonts w:ascii="Times New Roman" w:eastAsia="Times New Roman" w:hAnsi="Times New Roman" w:cs="Times New Roman"/>
                <w:sz w:val="24"/>
                <w:szCs w:val="24"/>
                <w:lang w:eastAsia="lt-LT"/>
              </w:rPr>
              <w:t>ėtojo</w:t>
            </w:r>
            <w:r w:rsidRPr="00712265">
              <w:rPr>
                <w:rFonts w:ascii="Times New Roman" w:eastAsia="Times New Roman" w:hAnsi="Times New Roman" w:cs="Times New Roman"/>
                <w:sz w:val="24"/>
                <w:szCs w:val="24"/>
                <w:lang w:eastAsia="lt-LT"/>
              </w:rPr>
              <w:t xml:space="preserve"> kodas LT261079416</w:t>
            </w:r>
          </w:p>
          <w:p w14:paraId="746FE83F" w14:textId="77777777" w:rsidR="00777A25" w:rsidRPr="002A72A4" w:rsidRDefault="00777A25" w:rsidP="00777A25">
            <w:pPr>
              <w:spacing w:after="0" w:line="240" w:lineRule="auto"/>
              <w:ind w:left="57"/>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 Rutkausko g. 6, </w:t>
            </w:r>
            <w:r w:rsidRPr="00712265">
              <w:rPr>
                <w:rFonts w:ascii="Times New Roman" w:eastAsia="Times New Roman" w:hAnsi="Times New Roman" w:cs="Times New Roman"/>
                <w:sz w:val="24"/>
                <w:szCs w:val="24"/>
                <w:lang w:eastAsia="lt-LT"/>
              </w:rPr>
              <w:t>05132</w:t>
            </w:r>
            <w:r>
              <w:rPr>
                <w:rFonts w:ascii="Times New Roman" w:eastAsia="Times New Roman" w:hAnsi="Times New Roman" w:cs="Times New Roman"/>
                <w:sz w:val="24"/>
                <w:szCs w:val="24"/>
                <w:lang w:eastAsia="lt-LT"/>
              </w:rPr>
              <w:t>,</w:t>
            </w:r>
            <w:r w:rsidRPr="00712265">
              <w:rPr>
                <w:rFonts w:ascii="Times New Roman" w:eastAsia="Times New Roman" w:hAnsi="Times New Roman" w:cs="Times New Roman"/>
                <w:sz w:val="24"/>
                <w:szCs w:val="24"/>
                <w:lang w:eastAsia="lt-LT"/>
              </w:rPr>
              <w:t xml:space="preserve"> Vilnius</w:t>
            </w:r>
          </w:p>
          <w:p w14:paraId="042DA3D0" w14:textId="77777777" w:rsidR="00777A25" w:rsidRPr="002A72A4" w:rsidRDefault="00777A25" w:rsidP="00777A25">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 xml:space="preserve">Tel. </w:t>
            </w:r>
            <w:r>
              <w:rPr>
                <w:rFonts w:ascii="Times New Roman" w:eastAsia="Times New Roman" w:hAnsi="Times New Roman" w:cs="Times New Roman"/>
                <w:sz w:val="24"/>
                <w:szCs w:val="24"/>
                <w:lang w:eastAsia="lt-LT"/>
              </w:rPr>
              <w:t xml:space="preserve">+370 </w:t>
            </w:r>
            <w:r w:rsidRPr="00712265">
              <w:rPr>
                <w:rFonts w:ascii="Times New Roman" w:eastAsia="Times New Roman" w:hAnsi="Times New Roman" w:cs="Times New Roman"/>
                <w:sz w:val="24"/>
                <w:szCs w:val="24"/>
                <w:lang w:eastAsia="lt-LT"/>
              </w:rPr>
              <w:t>5 2688111</w:t>
            </w:r>
          </w:p>
          <w:p w14:paraId="65F21DD4" w14:textId="77777777" w:rsidR="00777A25" w:rsidRPr="002A72A4" w:rsidRDefault="00777A25" w:rsidP="00777A25">
            <w:pPr>
              <w:spacing w:after="0" w:line="240" w:lineRule="auto"/>
              <w:ind w:left="57"/>
              <w:rPr>
                <w:rFonts w:ascii="Times New Roman" w:eastAsia="Times New Roman" w:hAnsi="Times New Roman" w:cs="Times New Roman"/>
                <w:sz w:val="24"/>
                <w:szCs w:val="24"/>
                <w:lang w:eastAsia="lt-LT"/>
              </w:rPr>
            </w:pPr>
            <w:proofErr w:type="spellStart"/>
            <w:r w:rsidRPr="00712265">
              <w:rPr>
                <w:rFonts w:ascii="Times New Roman" w:eastAsia="Times New Roman" w:hAnsi="Times New Roman" w:cs="Times New Roman"/>
                <w:sz w:val="24"/>
                <w:szCs w:val="24"/>
                <w:lang w:eastAsia="lt-LT"/>
              </w:rPr>
              <w:t>A.s</w:t>
            </w:r>
            <w:proofErr w:type="spellEnd"/>
            <w:r w:rsidRPr="00712265">
              <w:rPr>
                <w:rFonts w:ascii="Times New Roman" w:eastAsia="Times New Roman" w:hAnsi="Times New Roman" w:cs="Times New Roman"/>
                <w:sz w:val="24"/>
                <w:szCs w:val="24"/>
                <w:lang w:eastAsia="lt-LT"/>
              </w:rPr>
              <w:t>. LT087044060001781165</w:t>
            </w:r>
          </w:p>
          <w:p w14:paraId="146F41DC" w14:textId="77777777" w:rsidR="00777A25" w:rsidRPr="002A72A4" w:rsidRDefault="00777A25" w:rsidP="00777A25">
            <w:pPr>
              <w:spacing w:after="0" w:line="240" w:lineRule="auto"/>
              <w:ind w:left="57"/>
              <w:rPr>
                <w:rFonts w:ascii="Times New Roman" w:eastAsia="Times New Roman" w:hAnsi="Times New Roman" w:cs="Times New Roman"/>
                <w:sz w:val="24"/>
                <w:szCs w:val="24"/>
                <w:lang w:eastAsia="lt-LT"/>
              </w:rPr>
            </w:pPr>
            <w:r w:rsidRPr="00712265">
              <w:rPr>
                <w:rFonts w:ascii="Times New Roman" w:eastAsia="Times New Roman" w:hAnsi="Times New Roman" w:cs="Times New Roman"/>
                <w:sz w:val="24"/>
                <w:szCs w:val="24"/>
                <w:lang w:eastAsia="lt-LT"/>
              </w:rPr>
              <w:t>AB SEB bankas, kodas 70440</w:t>
            </w:r>
          </w:p>
          <w:p w14:paraId="0B3E415C" w14:textId="77777777" w:rsidR="00777A25" w:rsidRPr="002A72A4" w:rsidRDefault="00777A25" w:rsidP="00777A25">
            <w:pPr>
              <w:autoSpaceDN w:val="0"/>
              <w:spacing w:after="0" w:line="240" w:lineRule="auto"/>
              <w:ind w:left="57"/>
              <w:rPr>
                <w:rFonts w:ascii="Times New Roman" w:eastAsia="Times New Roman" w:hAnsi="Times New Roman" w:cs="Times New Roman"/>
                <w:sz w:val="24"/>
                <w:szCs w:val="24"/>
                <w:lang w:eastAsia="lt-LT"/>
              </w:rPr>
            </w:pPr>
            <w:r w:rsidRPr="002A72A4">
              <w:rPr>
                <w:rFonts w:ascii="Times New Roman" w:eastAsia="Times New Roman" w:hAnsi="Times New Roman" w:cs="Times New Roman"/>
                <w:sz w:val="24"/>
                <w:szCs w:val="24"/>
                <w:lang w:eastAsia="lt-LT"/>
              </w:rPr>
              <w:t xml:space="preserve">                                                      </w:t>
            </w:r>
          </w:p>
          <w:p w14:paraId="6E5E0EE1" w14:textId="77777777" w:rsidR="00777A25" w:rsidRDefault="00777A25" w:rsidP="00777A25">
            <w:pPr>
              <w:autoSpaceDN w:val="0"/>
              <w:spacing w:after="0" w:line="240" w:lineRule="auto"/>
              <w:ind w:left="57"/>
              <w:rPr>
                <w:rFonts w:ascii="Times New Roman" w:eastAsia="Times New Roman" w:hAnsi="Times New Roman" w:cs="Times New Roman"/>
                <w:sz w:val="24"/>
                <w:szCs w:val="24"/>
                <w:lang w:eastAsia="lt-LT"/>
              </w:rPr>
            </w:pPr>
            <w:r w:rsidRPr="00334A39">
              <w:rPr>
                <w:rFonts w:ascii="Times New Roman" w:eastAsia="Times New Roman" w:hAnsi="Times New Roman" w:cs="Times New Roman"/>
                <w:sz w:val="24"/>
                <w:szCs w:val="24"/>
                <w:lang w:eastAsia="lt-LT"/>
              </w:rPr>
              <w:t>Bendrovės projektų vadybinink</w:t>
            </w:r>
            <w:r>
              <w:rPr>
                <w:rFonts w:ascii="Times New Roman" w:eastAsia="Times New Roman" w:hAnsi="Times New Roman" w:cs="Times New Roman"/>
                <w:sz w:val="24"/>
                <w:szCs w:val="24"/>
                <w:lang w:eastAsia="lt-LT"/>
              </w:rPr>
              <w:t>as</w:t>
            </w:r>
            <w:r w:rsidRPr="00334A39">
              <w:rPr>
                <w:rFonts w:ascii="Times New Roman" w:eastAsia="Times New Roman" w:hAnsi="Times New Roman" w:cs="Times New Roman"/>
                <w:sz w:val="24"/>
                <w:szCs w:val="24"/>
                <w:lang w:eastAsia="lt-LT"/>
              </w:rPr>
              <w:t xml:space="preserve"> </w:t>
            </w:r>
          </w:p>
          <w:p w14:paraId="7500E29B" w14:textId="77777777" w:rsidR="00777A25" w:rsidRDefault="00777A25" w:rsidP="00777A25">
            <w:pPr>
              <w:autoSpaceDN w:val="0"/>
              <w:spacing w:after="0" w:line="240" w:lineRule="auto"/>
              <w:ind w:left="57"/>
              <w:rPr>
                <w:rFonts w:ascii="Times New Roman" w:eastAsia="Times New Roman" w:hAnsi="Times New Roman" w:cs="Times New Roman"/>
                <w:sz w:val="24"/>
                <w:szCs w:val="24"/>
                <w:lang w:eastAsia="lt-LT"/>
              </w:rPr>
            </w:pPr>
            <w:bookmarkStart w:id="0" w:name="_GoBack"/>
            <w:bookmarkEnd w:id="0"/>
          </w:p>
          <w:p w14:paraId="0A13B55C" w14:textId="3E023F28" w:rsidR="00777A25" w:rsidRDefault="00777A25" w:rsidP="00777A25">
            <w:pPr>
              <w:spacing w:after="0" w:line="240" w:lineRule="auto"/>
              <w:rPr>
                <w:rFonts w:ascii="Times New Roman" w:eastAsia="Times New Roman" w:hAnsi="Times New Roman" w:cs="Times New Roman"/>
                <w:b/>
                <w:sz w:val="24"/>
                <w:szCs w:val="24"/>
                <w:lang w:eastAsia="lt-LT"/>
              </w:rPr>
            </w:pPr>
            <w:r>
              <w:rPr>
                <w:rFonts w:ascii="Times New Roman" w:eastAsia="Times New Roman" w:hAnsi="Times New Roman" w:cs="Times New Roman"/>
                <w:sz w:val="24"/>
                <w:szCs w:val="24"/>
                <w:lang w:eastAsia="lt-LT"/>
              </w:rPr>
              <w:t xml:space="preserve">                                                  </w:t>
            </w:r>
            <w:r w:rsidRPr="002A72A4">
              <w:rPr>
                <w:rFonts w:ascii="Times New Roman" w:eastAsia="Times New Roman" w:hAnsi="Times New Roman" w:cs="Times New Roman"/>
                <w:sz w:val="24"/>
                <w:szCs w:val="24"/>
                <w:lang w:eastAsia="lt-LT"/>
              </w:rPr>
              <w:t>A.V.</w:t>
            </w:r>
          </w:p>
        </w:tc>
      </w:tr>
    </w:tbl>
    <w:p w14:paraId="50CB7123" w14:textId="77777777" w:rsidR="002A72A4" w:rsidRPr="00EE0FC9" w:rsidRDefault="002A72A4" w:rsidP="002A72A4">
      <w:pPr>
        <w:rPr>
          <w:rFonts w:eastAsiaTheme="minorEastAsia"/>
        </w:rPr>
      </w:pPr>
    </w:p>
    <w:p w14:paraId="27C01A3E" w14:textId="77777777" w:rsidR="002A72A4" w:rsidRPr="00EE0FC9" w:rsidRDefault="002A72A4" w:rsidP="002A72A4">
      <w:pPr>
        <w:rPr>
          <w:rFonts w:eastAsiaTheme="minorEastAsia"/>
        </w:rPr>
      </w:pPr>
    </w:p>
    <w:p w14:paraId="0FBB7DCA" w14:textId="4C76D6D9" w:rsidR="00360079" w:rsidRDefault="00360079"/>
    <w:p w14:paraId="061D176E" w14:textId="25188D36" w:rsidR="003D29FF" w:rsidRDefault="003D29FF"/>
    <w:p w14:paraId="39EE1793" w14:textId="7E0B3CC3" w:rsidR="003D29FF" w:rsidRDefault="003D29FF"/>
    <w:p w14:paraId="1027074B" w14:textId="444F84DD" w:rsidR="003D29FF" w:rsidRDefault="003D29FF"/>
    <w:p w14:paraId="39A8EA1A" w14:textId="2029BCCA" w:rsidR="003D29FF" w:rsidRDefault="003D29FF"/>
    <w:p w14:paraId="7C3C66F3" w14:textId="344662C0" w:rsidR="003D29FF" w:rsidRDefault="003D29FF"/>
    <w:p w14:paraId="0B473DF0" w14:textId="471FE007" w:rsidR="003D29FF" w:rsidRDefault="003D29FF"/>
    <w:p w14:paraId="2CE23D18" w14:textId="7E4E7F4E" w:rsidR="003D29FF" w:rsidRDefault="003D29FF"/>
    <w:p w14:paraId="2476DF61" w14:textId="7F645271" w:rsidR="003D29FF" w:rsidRDefault="003D29FF"/>
    <w:p w14:paraId="46BBC0D2" w14:textId="2BE1173A" w:rsidR="003D29FF" w:rsidRDefault="003D29FF"/>
    <w:p w14:paraId="7544C4DD" w14:textId="0BD43413" w:rsidR="003D29FF" w:rsidRDefault="003D29FF"/>
    <w:p w14:paraId="66DE7240" w14:textId="6548973F" w:rsidR="000B5E7C" w:rsidRDefault="000B5E7C"/>
    <w:p w14:paraId="2CDF35FD" w14:textId="2D46809F" w:rsidR="000B5E7C" w:rsidRDefault="000B5E7C"/>
    <w:p w14:paraId="04C130E7" w14:textId="2F623CC2" w:rsidR="000B5E7C" w:rsidRDefault="000B5E7C"/>
    <w:p w14:paraId="66C19F83" w14:textId="7DE491F5" w:rsidR="000B5E7C" w:rsidRDefault="000B5E7C"/>
    <w:p w14:paraId="44C06508" w14:textId="07BC34C9" w:rsidR="000B5E7C" w:rsidRDefault="000B5E7C"/>
    <w:p w14:paraId="5A41A8EF" w14:textId="77777777" w:rsidR="000B5E7C" w:rsidRDefault="000B5E7C"/>
    <w:p w14:paraId="5178CD33" w14:textId="2264FF50" w:rsidR="00B235D7" w:rsidRDefault="00B235D7"/>
    <w:p w14:paraId="009C8C61" w14:textId="77777777" w:rsidR="00C841CC" w:rsidRDefault="00C841CC"/>
    <w:p w14:paraId="10C2248E" w14:textId="77777777" w:rsidR="00C841CC" w:rsidRDefault="00C841CC"/>
    <w:p w14:paraId="030121B9" w14:textId="77777777" w:rsidR="00C841CC" w:rsidRDefault="00C841CC"/>
    <w:p w14:paraId="6534AC1B" w14:textId="10CAF16B" w:rsidR="003D29FF" w:rsidRPr="00E832E1" w:rsidRDefault="003D29FF" w:rsidP="003D29FF">
      <w:pPr>
        <w:jc w:val="right"/>
        <w:rPr>
          <w:rFonts w:ascii="Times New Roman" w:hAnsi="Times New Roman" w:cs="Times New Roman"/>
        </w:rPr>
      </w:pPr>
      <w:r w:rsidRPr="00E832E1">
        <w:rPr>
          <w:rFonts w:ascii="Times New Roman" w:hAnsi="Times New Roman" w:cs="Times New Roman"/>
        </w:rPr>
        <w:t xml:space="preserve">Sutarties priedas Nr. 1 </w:t>
      </w:r>
    </w:p>
    <w:p w14:paraId="549C48D2" w14:textId="1DEFF846" w:rsidR="003D29FF" w:rsidRDefault="003D29FF" w:rsidP="003D29FF">
      <w:pPr>
        <w:jc w:val="right"/>
      </w:pPr>
    </w:p>
    <w:p w14:paraId="191AE87D" w14:textId="77777777" w:rsidR="00E832E1" w:rsidRPr="00E832E1" w:rsidRDefault="00E832E1" w:rsidP="00E832E1">
      <w:pPr>
        <w:pStyle w:val="Antrat2"/>
        <w:numPr>
          <w:ilvl w:val="0"/>
          <w:numId w:val="0"/>
        </w:numPr>
        <w:ind w:left="540"/>
        <w:jc w:val="center"/>
        <w:rPr>
          <w:b/>
          <w:szCs w:val="24"/>
        </w:rPr>
      </w:pPr>
      <w:r w:rsidRPr="00E832E1">
        <w:rPr>
          <w:b/>
          <w:szCs w:val="24"/>
        </w:rPr>
        <w:t>Prekių techninė specifikacija</w:t>
      </w:r>
    </w:p>
    <w:p w14:paraId="3855BCE2" w14:textId="77777777" w:rsidR="00E832E1" w:rsidRDefault="00E832E1" w:rsidP="00E832E1">
      <w:pPr>
        <w:jc w:val="center"/>
        <w:rPr>
          <w:b/>
        </w:rPr>
      </w:pPr>
    </w:p>
    <w:tbl>
      <w:tblPr>
        <w:tblW w:w="9243" w:type="dxa"/>
        <w:tblLayout w:type="fixed"/>
        <w:tblCellMar>
          <w:left w:w="6" w:type="dxa"/>
          <w:right w:w="6" w:type="dxa"/>
        </w:tblCellMar>
        <w:tblLook w:val="04A0" w:firstRow="1" w:lastRow="0" w:firstColumn="1" w:lastColumn="0" w:noHBand="0" w:noVBand="1"/>
      </w:tblPr>
      <w:tblGrid>
        <w:gridCol w:w="4108"/>
        <w:gridCol w:w="5103"/>
        <w:gridCol w:w="32"/>
      </w:tblGrid>
      <w:tr w:rsidR="009C436A" w:rsidRPr="00AF441D" w14:paraId="02BA4DC9" w14:textId="77777777" w:rsidTr="0078243E">
        <w:tc>
          <w:tcPr>
            <w:tcW w:w="9211" w:type="dxa"/>
            <w:gridSpan w:val="2"/>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6627CD5E" w14:textId="77777777" w:rsidR="009C436A" w:rsidRPr="00AF441D" w:rsidRDefault="009C436A" w:rsidP="0078243E">
            <w:pPr>
              <w:pStyle w:val="Antrat2"/>
              <w:numPr>
                <w:ilvl w:val="0"/>
                <w:numId w:val="0"/>
              </w:numPr>
              <w:tabs>
                <w:tab w:val="left" w:pos="9762"/>
              </w:tabs>
              <w:ind w:left="540"/>
              <w:rPr>
                <w:b/>
                <w:szCs w:val="24"/>
              </w:rPr>
            </w:pPr>
            <w:r w:rsidRPr="00AF441D">
              <w:rPr>
                <w:b/>
                <w:szCs w:val="24"/>
              </w:rPr>
              <w:t>Duomenų saugyklos  (HPE 3PAR) lentynos išplėtimas (</w:t>
            </w:r>
            <w:r>
              <w:rPr>
                <w:b/>
                <w:szCs w:val="24"/>
              </w:rPr>
              <w:t xml:space="preserve">8 </w:t>
            </w:r>
            <w:r w:rsidRPr="00AF441D">
              <w:rPr>
                <w:b/>
                <w:szCs w:val="24"/>
              </w:rPr>
              <w:t xml:space="preserve">vnt. diskų ) </w:t>
            </w:r>
            <w:r>
              <w:rPr>
                <w:b/>
                <w:szCs w:val="24"/>
              </w:rPr>
              <w:tab/>
            </w:r>
          </w:p>
        </w:tc>
        <w:tc>
          <w:tcPr>
            <w:tcW w:w="32" w:type="dxa"/>
          </w:tcPr>
          <w:p w14:paraId="1FFE8829" w14:textId="77777777" w:rsidR="009C436A" w:rsidRPr="00AF441D" w:rsidRDefault="009C436A" w:rsidP="0078243E">
            <w:pPr>
              <w:pStyle w:val="Antrat2"/>
              <w:numPr>
                <w:ilvl w:val="0"/>
                <w:numId w:val="0"/>
              </w:numPr>
              <w:ind w:left="540"/>
              <w:rPr>
                <w:szCs w:val="24"/>
              </w:rPr>
            </w:pPr>
          </w:p>
        </w:tc>
      </w:tr>
      <w:tr w:rsidR="009C436A" w:rsidRPr="00AF441D" w14:paraId="36C3E0C1" w14:textId="77777777" w:rsidTr="0078243E">
        <w:trPr>
          <w:gridAfter w:val="1"/>
          <w:wAfter w:w="32" w:type="dxa"/>
        </w:trPr>
        <w:tc>
          <w:tcPr>
            <w:tcW w:w="4108"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4046D709" w14:textId="77777777" w:rsidR="009C436A" w:rsidRPr="00AF441D" w:rsidRDefault="009C436A" w:rsidP="0078243E">
            <w:pPr>
              <w:pStyle w:val="Antrat2"/>
              <w:numPr>
                <w:ilvl w:val="0"/>
                <w:numId w:val="0"/>
              </w:numPr>
              <w:ind w:left="540"/>
              <w:rPr>
                <w:szCs w:val="24"/>
              </w:rPr>
            </w:pPr>
            <w:r w:rsidRPr="00AF441D">
              <w:rPr>
                <w:szCs w:val="24"/>
              </w:rPr>
              <w:t>Modelis</w:t>
            </w:r>
          </w:p>
        </w:tc>
        <w:tc>
          <w:tcPr>
            <w:tcW w:w="5103"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78B444E4" w14:textId="77777777" w:rsidR="009C436A" w:rsidRPr="00AF441D" w:rsidRDefault="009C436A" w:rsidP="0078243E">
            <w:pPr>
              <w:pStyle w:val="Antrat2"/>
              <w:numPr>
                <w:ilvl w:val="0"/>
                <w:numId w:val="0"/>
              </w:numPr>
              <w:ind w:left="540"/>
              <w:rPr>
                <w:szCs w:val="24"/>
              </w:rPr>
            </w:pPr>
            <w:r w:rsidRPr="00AF441D">
              <w:rPr>
                <w:szCs w:val="24"/>
              </w:rPr>
              <w:t>Nurodyti</w:t>
            </w:r>
          </w:p>
        </w:tc>
      </w:tr>
      <w:tr w:rsidR="009C436A" w:rsidRPr="00AF441D" w14:paraId="4A3EDF33" w14:textId="77777777" w:rsidTr="0078243E">
        <w:trPr>
          <w:gridAfter w:val="1"/>
          <w:wAfter w:w="32" w:type="dxa"/>
        </w:trPr>
        <w:tc>
          <w:tcPr>
            <w:tcW w:w="4108"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139224C2" w14:textId="77777777" w:rsidR="009C436A" w:rsidRPr="00AF441D" w:rsidRDefault="009C436A" w:rsidP="0078243E">
            <w:pPr>
              <w:pStyle w:val="Antrat2"/>
              <w:numPr>
                <w:ilvl w:val="0"/>
                <w:numId w:val="0"/>
              </w:numPr>
              <w:ind w:left="540"/>
              <w:rPr>
                <w:szCs w:val="24"/>
              </w:rPr>
            </w:pPr>
            <w:r w:rsidRPr="00AF441D">
              <w:rPr>
                <w:szCs w:val="24"/>
              </w:rPr>
              <w:t>Gamintojas</w:t>
            </w:r>
          </w:p>
        </w:tc>
        <w:tc>
          <w:tcPr>
            <w:tcW w:w="5103"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6898D561" w14:textId="77777777" w:rsidR="009C436A" w:rsidRPr="00AF441D" w:rsidRDefault="009C436A" w:rsidP="0078243E">
            <w:pPr>
              <w:pStyle w:val="Antrat2"/>
              <w:numPr>
                <w:ilvl w:val="0"/>
                <w:numId w:val="0"/>
              </w:numPr>
              <w:ind w:left="540"/>
              <w:rPr>
                <w:szCs w:val="24"/>
              </w:rPr>
            </w:pPr>
            <w:r w:rsidRPr="00AF441D">
              <w:rPr>
                <w:szCs w:val="24"/>
              </w:rPr>
              <w:t>Nurodyti</w:t>
            </w:r>
          </w:p>
        </w:tc>
      </w:tr>
      <w:tr w:rsidR="009C436A" w:rsidRPr="00AF441D" w14:paraId="08FC1965" w14:textId="77777777" w:rsidTr="0078243E">
        <w:trPr>
          <w:gridAfter w:val="1"/>
          <w:wAfter w:w="32" w:type="dxa"/>
        </w:trPr>
        <w:tc>
          <w:tcPr>
            <w:tcW w:w="4108"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6905961F" w14:textId="77777777" w:rsidR="009C436A" w:rsidRPr="00AF441D" w:rsidRDefault="009C436A" w:rsidP="0078243E">
            <w:pPr>
              <w:pStyle w:val="Antrat2"/>
              <w:numPr>
                <w:ilvl w:val="0"/>
                <w:numId w:val="0"/>
              </w:numPr>
              <w:ind w:left="540"/>
              <w:rPr>
                <w:szCs w:val="24"/>
              </w:rPr>
            </w:pPr>
            <w:r w:rsidRPr="00AF441D">
              <w:rPr>
                <w:szCs w:val="24"/>
              </w:rPr>
              <w:t xml:space="preserve">Papildomi standieji diskai Perkančiosios organizacijos eksploatuojamai duomenų saugyklai </w:t>
            </w:r>
          </w:p>
        </w:tc>
        <w:tc>
          <w:tcPr>
            <w:tcW w:w="5103"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165D0100" w14:textId="77777777" w:rsidR="009C436A" w:rsidRPr="00AF441D" w:rsidRDefault="009C436A" w:rsidP="0078243E">
            <w:pPr>
              <w:pStyle w:val="Antrat2"/>
              <w:numPr>
                <w:ilvl w:val="0"/>
                <w:numId w:val="0"/>
              </w:numPr>
              <w:ind w:left="540"/>
              <w:rPr>
                <w:szCs w:val="24"/>
              </w:rPr>
            </w:pPr>
            <w:r w:rsidRPr="00AF441D">
              <w:rPr>
                <w:szCs w:val="24"/>
              </w:rPr>
              <w:t>920GB SAS SFF (2.5in) SSD tipo. Turi būti pateiktos visos gamintojo reikalaujamos papildomos licencijos, reikalingos papildomiems diskams veikti. Diskai privalo būti visiškai suderinami su esama duomenų saugykla 3PAR8200.</w:t>
            </w:r>
          </w:p>
        </w:tc>
      </w:tr>
      <w:tr w:rsidR="009C436A" w:rsidRPr="00AF441D" w14:paraId="4500261D" w14:textId="77777777" w:rsidTr="0078243E">
        <w:trPr>
          <w:gridAfter w:val="1"/>
          <w:wAfter w:w="32" w:type="dxa"/>
        </w:trPr>
        <w:tc>
          <w:tcPr>
            <w:tcW w:w="4108"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4A66FA9A" w14:textId="77777777" w:rsidR="009C436A" w:rsidRPr="00AF441D" w:rsidRDefault="009C436A" w:rsidP="0078243E">
            <w:pPr>
              <w:pStyle w:val="Antrat2"/>
              <w:numPr>
                <w:ilvl w:val="0"/>
                <w:numId w:val="0"/>
              </w:numPr>
              <w:ind w:left="540"/>
              <w:rPr>
                <w:szCs w:val="24"/>
              </w:rPr>
            </w:pPr>
            <w:r w:rsidRPr="00AF441D">
              <w:rPr>
                <w:szCs w:val="24"/>
              </w:rPr>
              <w:lastRenderedPageBreak/>
              <w:t>Papildomi reikalavimai</w:t>
            </w:r>
          </w:p>
        </w:tc>
        <w:tc>
          <w:tcPr>
            <w:tcW w:w="5103"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6BA8C7A6" w14:textId="77777777" w:rsidR="009C436A" w:rsidRPr="00AF441D" w:rsidRDefault="009C436A" w:rsidP="0078243E">
            <w:pPr>
              <w:pStyle w:val="Antrat2"/>
              <w:numPr>
                <w:ilvl w:val="0"/>
                <w:numId w:val="0"/>
              </w:numPr>
              <w:ind w:left="540"/>
              <w:rPr>
                <w:szCs w:val="24"/>
              </w:rPr>
            </w:pPr>
            <w:r w:rsidRPr="00AF441D">
              <w:rPr>
                <w:szCs w:val="24"/>
              </w:rPr>
              <w:t xml:space="preserve">Visi diskai turi būti nauji, negalima siūlyti naudotų arba naudotų ir atnaujintų (angl. </w:t>
            </w:r>
            <w:proofErr w:type="spellStart"/>
            <w:r w:rsidRPr="00AF441D">
              <w:rPr>
                <w:szCs w:val="24"/>
              </w:rPr>
              <w:t>remarketed</w:t>
            </w:r>
            <w:proofErr w:type="spellEnd"/>
            <w:r w:rsidRPr="00AF441D">
              <w:rPr>
                <w:szCs w:val="24"/>
              </w:rPr>
              <w:t xml:space="preserve"> ar </w:t>
            </w:r>
            <w:proofErr w:type="spellStart"/>
            <w:r w:rsidRPr="00AF441D">
              <w:rPr>
                <w:szCs w:val="24"/>
              </w:rPr>
              <w:t>refurbished</w:t>
            </w:r>
            <w:proofErr w:type="spellEnd"/>
            <w:r w:rsidRPr="00AF441D">
              <w:rPr>
                <w:szCs w:val="24"/>
              </w:rPr>
              <w:t>) diskų. Pateikti gamintojo raštą apie suderinamumą.</w:t>
            </w:r>
          </w:p>
        </w:tc>
      </w:tr>
      <w:tr w:rsidR="009C436A" w:rsidRPr="00AF441D" w14:paraId="0E48DF78" w14:textId="77777777" w:rsidTr="0078243E">
        <w:trPr>
          <w:gridAfter w:val="1"/>
          <w:wAfter w:w="32" w:type="dxa"/>
        </w:trPr>
        <w:tc>
          <w:tcPr>
            <w:tcW w:w="4108"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vAlign w:val="center"/>
            <w:hideMark/>
          </w:tcPr>
          <w:p w14:paraId="31C2F549" w14:textId="77777777" w:rsidR="009C436A" w:rsidRPr="00AF441D" w:rsidRDefault="009C436A" w:rsidP="0078243E">
            <w:pPr>
              <w:pStyle w:val="Antrat2"/>
              <w:numPr>
                <w:ilvl w:val="0"/>
                <w:numId w:val="0"/>
              </w:numPr>
              <w:ind w:left="540"/>
              <w:rPr>
                <w:szCs w:val="24"/>
              </w:rPr>
            </w:pPr>
            <w:r w:rsidRPr="00AF441D">
              <w:rPr>
                <w:szCs w:val="24"/>
              </w:rPr>
              <w:t>Komponentų sąrašas ir gamintojo kodai</w:t>
            </w:r>
          </w:p>
        </w:tc>
        <w:tc>
          <w:tcPr>
            <w:tcW w:w="5103"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1F48C7B0" w14:textId="77777777" w:rsidR="009C436A" w:rsidRPr="00AF441D" w:rsidRDefault="009C436A" w:rsidP="0078243E">
            <w:pPr>
              <w:pStyle w:val="Antrat2"/>
              <w:numPr>
                <w:ilvl w:val="0"/>
                <w:numId w:val="0"/>
              </w:numPr>
              <w:ind w:left="540"/>
              <w:rPr>
                <w:szCs w:val="24"/>
              </w:rPr>
            </w:pPr>
            <w:r w:rsidRPr="00AF441D">
              <w:rPr>
                <w:szCs w:val="24"/>
              </w:rPr>
              <w:t>Turi būti pateiktas pilnas diskų sąrašas su gamintojo kodu, kiekiu ir pavadinimu.</w:t>
            </w:r>
          </w:p>
          <w:p w14:paraId="4621806E" w14:textId="77777777" w:rsidR="009C436A" w:rsidRPr="00AF441D" w:rsidRDefault="009C436A" w:rsidP="0078243E">
            <w:pPr>
              <w:pStyle w:val="Antrat2"/>
              <w:numPr>
                <w:ilvl w:val="0"/>
                <w:numId w:val="0"/>
              </w:numPr>
              <w:ind w:left="540"/>
              <w:rPr>
                <w:szCs w:val="24"/>
              </w:rPr>
            </w:pPr>
            <w:r w:rsidRPr="00AF441D">
              <w:rPr>
                <w:szCs w:val="24"/>
              </w:rPr>
              <w:t>Turi būti pateikta gamintojo pažyma, kad visa siūloma įranga yra skirta Perkančiajai Organizacijai.</w:t>
            </w:r>
          </w:p>
        </w:tc>
      </w:tr>
      <w:tr w:rsidR="009C436A" w:rsidRPr="00AF441D" w14:paraId="020CFAC4" w14:textId="77777777" w:rsidTr="0078243E">
        <w:trPr>
          <w:gridAfter w:val="1"/>
          <w:wAfter w:w="32" w:type="dxa"/>
        </w:trPr>
        <w:tc>
          <w:tcPr>
            <w:tcW w:w="4108"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1CB1BA77" w14:textId="77777777" w:rsidR="009C436A" w:rsidRPr="00AF441D" w:rsidRDefault="009C436A" w:rsidP="0078243E">
            <w:pPr>
              <w:pStyle w:val="Antrat2"/>
              <w:numPr>
                <w:ilvl w:val="0"/>
                <w:numId w:val="0"/>
              </w:numPr>
              <w:ind w:left="540"/>
              <w:rPr>
                <w:szCs w:val="24"/>
              </w:rPr>
            </w:pPr>
            <w:r w:rsidRPr="00AF441D">
              <w:rPr>
                <w:szCs w:val="24"/>
              </w:rPr>
              <w:t>Garantinė techninė priežiūra</w:t>
            </w:r>
          </w:p>
        </w:tc>
        <w:tc>
          <w:tcPr>
            <w:tcW w:w="5103" w:type="dxa"/>
            <w:tcBorders>
              <w:top w:val="single" w:sz="2" w:space="0" w:color="000000"/>
              <w:left w:val="single" w:sz="2" w:space="0" w:color="000000"/>
              <w:bottom w:val="single" w:sz="2" w:space="0" w:color="000000"/>
              <w:right w:val="single" w:sz="2" w:space="0" w:color="000000"/>
            </w:tcBorders>
            <w:tcMar>
              <w:top w:w="0" w:type="dxa"/>
              <w:left w:w="69" w:type="dxa"/>
              <w:bottom w:w="0" w:type="dxa"/>
              <w:right w:w="69" w:type="dxa"/>
            </w:tcMar>
            <w:hideMark/>
          </w:tcPr>
          <w:p w14:paraId="694B1FB9" w14:textId="77777777" w:rsidR="009C436A" w:rsidRPr="00AF441D" w:rsidRDefault="009C436A" w:rsidP="0078243E">
            <w:pPr>
              <w:pStyle w:val="Antrat2"/>
              <w:numPr>
                <w:ilvl w:val="0"/>
                <w:numId w:val="0"/>
              </w:numPr>
              <w:ind w:left="540"/>
              <w:rPr>
                <w:szCs w:val="24"/>
              </w:rPr>
            </w:pPr>
            <w:r w:rsidRPr="00AF441D">
              <w:rPr>
                <w:szCs w:val="24"/>
              </w:rPr>
              <w:t>Siūlomiems diskams turi būti suteikta eksploatuojamos duomenų saugyklos garantija. Turi būti pateiktas oficialus gamintojo patvirtintas dokumentas, liudijantis, kad siūlomi diskai yra suderinami su eksploatuojama duomenų saugykla ir kad siūlomi garantiniai įsipareigojimai atitinka šio punkto reikalavimus.</w:t>
            </w:r>
          </w:p>
        </w:tc>
      </w:tr>
    </w:tbl>
    <w:p w14:paraId="6E647F0A" w14:textId="77777777" w:rsidR="00E832E1" w:rsidRDefault="00E832E1" w:rsidP="00E832E1">
      <w:pPr>
        <w:spacing w:line="240" w:lineRule="auto"/>
        <w:jc w:val="center"/>
        <w:rPr>
          <w:b/>
        </w:rPr>
      </w:pPr>
    </w:p>
    <w:p w14:paraId="1A145559" w14:textId="77777777" w:rsidR="00E832E1" w:rsidRDefault="00E832E1" w:rsidP="00E832E1"/>
    <w:p w14:paraId="192AF385" w14:textId="77777777" w:rsidR="003D29FF" w:rsidRDefault="003D29FF" w:rsidP="003D29FF">
      <w:pPr>
        <w:jc w:val="right"/>
      </w:pPr>
    </w:p>
    <w:sectPr w:rsidR="003D29FF" w:rsidSect="00233806">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919E2"/>
    <w:multiLevelType w:val="multilevel"/>
    <w:tmpl w:val="0526CB3C"/>
    <w:lvl w:ilvl="0">
      <w:start w:val="3"/>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5DDC1C8E"/>
    <w:multiLevelType w:val="multilevel"/>
    <w:tmpl w:val="79867BC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796D0B68"/>
    <w:multiLevelType w:val="multilevel"/>
    <w:tmpl w:val="33E093AE"/>
    <w:lvl w:ilvl="0">
      <w:start w:val="1"/>
      <w:numFmt w:val="decimal"/>
      <w:pStyle w:val="Antrat1"/>
      <w:suff w:val="space"/>
      <w:lvlText w:val="%1."/>
      <w:lvlJc w:val="left"/>
      <w:pPr>
        <w:ind w:left="2412" w:hanging="432"/>
      </w:pPr>
    </w:lvl>
    <w:lvl w:ilvl="1">
      <w:start w:val="1"/>
      <w:numFmt w:val="decimal"/>
      <w:pStyle w:val="Antrat2"/>
      <w:suff w:val="space"/>
      <w:lvlText w:val="%1.%2."/>
      <w:lvlJc w:val="left"/>
      <w:pPr>
        <w:ind w:left="1440" w:firstLine="720"/>
      </w:pPr>
      <w:rPr>
        <w:b w:val="0"/>
        <w:i w:val="0"/>
        <w:strike/>
      </w:rPr>
    </w:lvl>
    <w:lvl w:ilvl="2">
      <w:start w:val="1"/>
      <w:numFmt w:val="decimal"/>
      <w:pStyle w:val="Antrat3"/>
      <w:suff w:val="space"/>
      <w:lvlText w:val="%1.%2.%3."/>
      <w:lvlJc w:val="left"/>
      <w:pPr>
        <w:ind w:left="966" w:firstLine="720"/>
      </w:pPr>
    </w:lvl>
    <w:lvl w:ilvl="3">
      <w:start w:val="1"/>
      <w:numFmt w:val="decimal"/>
      <w:pStyle w:val="Antrat4"/>
      <w:lvlText w:val="%1.%2.%3.%4"/>
      <w:lvlJc w:val="left"/>
      <w:pPr>
        <w:tabs>
          <w:tab w:val="num" w:pos="2844"/>
        </w:tabs>
        <w:ind w:left="2844" w:hanging="864"/>
      </w:pPr>
    </w:lvl>
    <w:lvl w:ilvl="4">
      <w:start w:val="1"/>
      <w:numFmt w:val="decimal"/>
      <w:pStyle w:val="Antrat5"/>
      <w:lvlText w:val="%1.%2.%3.%4.%5"/>
      <w:lvlJc w:val="left"/>
      <w:pPr>
        <w:tabs>
          <w:tab w:val="num" w:pos="2988"/>
        </w:tabs>
        <w:ind w:left="2988" w:hanging="1008"/>
      </w:pPr>
    </w:lvl>
    <w:lvl w:ilvl="5">
      <w:start w:val="1"/>
      <w:numFmt w:val="decimal"/>
      <w:pStyle w:val="Antrat6"/>
      <w:lvlText w:val="%1.%2.%3.%4.%5.%6"/>
      <w:lvlJc w:val="left"/>
      <w:pPr>
        <w:tabs>
          <w:tab w:val="num" w:pos="3132"/>
        </w:tabs>
        <w:ind w:left="3132" w:hanging="1152"/>
      </w:pPr>
    </w:lvl>
    <w:lvl w:ilvl="6">
      <w:start w:val="1"/>
      <w:numFmt w:val="decimal"/>
      <w:pStyle w:val="Antrat7"/>
      <w:lvlText w:val="%1.%2.%3.%4.%5.%6.%7"/>
      <w:lvlJc w:val="left"/>
      <w:pPr>
        <w:tabs>
          <w:tab w:val="num" w:pos="3276"/>
        </w:tabs>
        <w:ind w:left="3276" w:hanging="1296"/>
      </w:pPr>
    </w:lvl>
    <w:lvl w:ilvl="7">
      <w:start w:val="1"/>
      <w:numFmt w:val="decimal"/>
      <w:pStyle w:val="Antrat8"/>
      <w:lvlText w:val="%1.%2.%3.%4.%5.%6.%7.%8"/>
      <w:lvlJc w:val="left"/>
      <w:pPr>
        <w:tabs>
          <w:tab w:val="num" w:pos="3420"/>
        </w:tabs>
        <w:ind w:left="3420" w:hanging="1440"/>
      </w:pPr>
    </w:lvl>
    <w:lvl w:ilvl="8">
      <w:start w:val="1"/>
      <w:numFmt w:val="decimal"/>
      <w:pStyle w:val="Antrat9"/>
      <w:lvlText w:val="%1.%2.%3.%4.%5.%6.%7.%8.%9"/>
      <w:lvlJc w:val="left"/>
      <w:pPr>
        <w:tabs>
          <w:tab w:val="num" w:pos="3564"/>
        </w:tabs>
        <w:ind w:left="3564" w:hanging="1584"/>
      </w:pPr>
    </w:lvl>
  </w:abstractNum>
  <w:num w:numId="1">
    <w:abstractNumId w:val="1"/>
  </w:num>
  <w:num w:numId="2">
    <w:abstractNumId w:val="0"/>
  </w:num>
  <w:num w:numId="3">
    <w:abstractNumId w:val="2"/>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A4"/>
    <w:rsid w:val="0000428E"/>
    <w:rsid w:val="00060A29"/>
    <w:rsid w:val="000632D2"/>
    <w:rsid w:val="00091487"/>
    <w:rsid w:val="000951E7"/>
    <w:rsid w:val="000B5E7C"/>
    <w:rsid w:val="00134467"/>
    <w:rsid w:val="001D1E7E"/>
    <w:rsid w:val="0020384E"/>
    <w:rsid w:val="00212F17"/>
    <w:rsid w:val="0023149B"/>
    <w:rsid w:val="00233806"/>
    <w:rsid w:val="002A72A4"/>
    <w:rsid w:val="00307EAF"/>
    <w:rsid w:val="00324B4E"/>
    <w:rsid w:val="003454C6"/>
    <w:rsid w:val="00352F65"/>
    <w:rsid w:val="00354949"/>
    <w:rsid w:val="00360079"/>
    <w:rsid w:val="003D29FF"/>
    <w:rsid w:val="003E6626"/>
    <w:rsid w:val="00491918"/>
    <w:rsid w:val="004961A8"/>
    <w:rsid w:val="004C0923"/>
    <w:rsid w:val="004D4072"/>
    <w:rsid w:val="004F634D"/>
    <w:rsid w:val="005004CD"/>
    <w:rsid w:val="00531354"/>
    <w:rsid w:val="00536E02"/>
    <w:rsid w:val="005444BF"/>
    <w:rsid w:val="00547D63"/>
    <w:rsid w:val="00574E84"/>
    <w:rsid w:val="005C34B8"/>
    <w:rsid w:val="005E5F3B"/>
    <w:rsid w:val="00611E51"/>
    <w:rsid w:val="00623BE4"/>
    <w:rsid w:val="006403FC"/>
    <w:rsid w:val="00651DFC"/>
    <w:rsid w:val="00712265"/>
    <w:rsid w:val="007213C2"/>
    <w:rsid w:val="007222BC"/>
    <w:rsid w:val="00774591"/>
    <w:rsid w:val="00777A25"/>
    <w:rsid w:val="0080767B"/>
    <w:rsid w:val="008301B2"/>
    <w:rsid w:val="00936F8C"/>
    <w:rsid w:val="009371F3"/>
    <w:rsid w:val="00940174"/>
    <w:rsid w:val="00946DA6"/>
    <w:rsid w:val="009C436A"/>
    <w:rsid w:val="009C6D08"/>
    <w:rsid w:val="009F248F"/>
    <w:rsid w:val="009F559E"/>
    <w:rsid w:val="00A22638"/>
    <w:rsid w:val="00A36DBB"/>
    <w:rsid w:val="00A74437"/>
    <w:rsid w:val="00A76935"/>
    <w:rsid w:val="00A971DE"/>
    <w:rsid w:val="00AA247F"/>
    <w:rsid w:val="00AD2B25"/>
    <w:rsid w:val="00B168EA"/>
    <w:rsid w:val="00B235D7"/>
    <w:rsid w:val="00B34FFE"/>
    <w:rsid w:val="00BD201D"/>
    <w:rsid w:val="00C17537"/>
    <w:rsid w:val="00C23F5B"/>
    <w:rsid w:val="00C32D7A"/>
    <w:rsid w:val="00C4294F"/>
    <w:rsid w:val="00C806B8"/>
    <w:rsid w:val="00C841CC"/>
    <w:rsid w:val="00CE5740"/>
    <w:rsid w:val="00D06B97"/>
    <w:rsid w:val="00D54535"/>
    <w:rsid w:val="00D76C3C"/>
    <w:rsid w:val="00D8265D"/>
    <w:rsid w:val="00DB62AB"/>
    <w:rsid w:val="00DB7AF0"/>
    <w:rsid w:val="00DE0655"/>
    <w:rsid w:val="00E01180"/>
    <w:rsid w:val="00E05868"/>
    <w:rsid w:val="00E31F29"/>
    <w:rsid w:val="00E832E1"/>
    <w:rsid w:val="00EB4DB9"/>
    <w:rsid w:val="00EB6400"/>
    <w:rsid w:val="00EE0FC9"/>
    <w:rsid w:val="00EE3CFD"/>
    <w:rsid w:val="00EE6BEF"/>
    <w:rsid w:val="00EF52FF"/>
    <w:rsid w:val="00F02C13"/>
    <w:rsid w:val="00F418ED"/>
    <w:rsid w:val="00F56A41"/>
    <w:rsid w:val="00F65C2F"/>
    <w:rsid w:val="00FA29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F7036"/>
  <w15:chartTrackingRefBased/>
  <w15:docId w15:val="{74E5D59A-9347-4F44-AEB2-8E37C424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3D29FF"/>
    <w:pPr>
      <w:keepNext/>
      <w:numPr>
        <w:numId w:val="3"/>
      </w:numPr>
      <w:spacing w:before="360" w:after="360" w:line="240" w:lineRule="auto"/>
      <w:jc w:val="center"/>
      <w:outlineLvl w:val="0"/>
    </w:pPr>
    <w:rPr>
      <w:rFonts w:ascii="Times New Roman" w:eastAsia="Times New Roman" w:hAnsi="Times New Roman" w:cs="Times New Roman"/>
      <w:sz w:val="28"/>
      <w:lang w:eastAsia="lt-LT"/>
    </w:rPr>
  </w:style>
  <w:style w:type="paragraph" w:styleId="Antrat2">
    <w:name w:val="heading 2"/>
    <w:aliases w:val="Title Header2,HD2"/>
    <w:basedOn w:val="prastasis"/>
    <w:next w:val="prastasis"/>
    <w:link w:val="Antrat2Diagrama"/>
    <w:qFormat/>
    <w:rsid w:val="003D29FF"/>
    <w:pPr>
      <w:numPr>
        <w:ilvl w:val="1"/>
        <w:numId w:val="3"/>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qFormat/>
    <w:rsid w:val="003D29FF"/>
    <w:pPr>
      <w:keepNext/>
      <w:numPr>
        <w:ilvl w:val="2"/>
        <w:numId w:val="3"/>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3D29FF"/>
    <w:pPr>
      <w:keepNext/>
      <w:numPr>
        <w:ilvl w:val="3"/>
        <w:numId w:val="3"/>
      </w:numPr>
      <w:spacing w:after="0" w:line="240" w:lineRule="auto"/>
      <w:outlineLvl w:val="3"/>
    </w:pPr>
    <w:rPr>
      <w:rFonts w:ascii="Times New Roman" w:eastAsia="Times New Roman" w:hAnsi="Times New Roman" w:cs="Times New Roman"/>
      <w:b/>
      <w:sz w:val="44"/>
      <w:szCs w:val="20"/>
      <w:lang w:eastAsia="lt-LT"/>
    </w:rPr>
  </w:style>
  <w:style w:type="paragraph" w:styleId="Antrat5">
    <w:name w:val="heading 5"/>
    <w:basedOn w:val="prastasis"/>
    <w:next w:val="prastasis"/>
    <w:link w:val="Antrat5Diagrama"/>
    <w:qFormat/>
    <w:rsid w:val="003D29FF"/>
    <w:pPr>
      <w:keepNext/>
      <w:numPr>
        <w:ilvl w:val="4"/>
        <w:numId w:val="3"/>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qFormat/>
    <w:rsid w:val="003D29FF"/>
    <w:pPr>
      <w:keepNext/>
      <w:numPr>
        <w:ilvl w:val="5"/>
        <w:numId w:val="3"/>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qFormat/>
    <w:rsid w:val="003D29FF"/>
    <w:pPr>
      <w:keepNext/>
      <w:numPr>
        <w:ilvl w:val="6"/>
        <w:numId w:val="3"/>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qFormat/>
    <w:rsid w:val="003D29FF"/>
    <w:pPr>
      <w:keepNext/>
      <w:numPr>
        <w:ilvl w:val="7"/>
        <w:numId w:val="3"/>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qFormat/>
    <w:rsid w:val="003D29FF"/>
    <w:pPr>
      <w:keepNext/>
      <w:numPr>
        <w:ilvl w:val="8"/>
        <w:numId w:val="3"/>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2A72A4"/>
    <w:rPr>
      <w:sz w:val="16"/>
      <w:szCs w:val="16"/>
    </w:rPr>
  </w:style>
  <w:style w:type="paragraph" w:styleId="Komentarotekstas">
    <w:name w:val="annotation text"/>
    <w:basedOn w:val="prastasis"/>
    <w:link w:val="KomentarotekstasDiagrama"/>
    <w:uiPriority w:val="99"/>
    <w:semiHidden/>
    <w:unhideWhenUsed/>
    <w:rsid w:val="002A72A4"/>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semiHidden/>
    <w:rsid w:val="002A72A4"/>
    <w:rPr>
      <w:rFonts w:eastAsiaTheme="minorEastAsia"/>
      <w:sz w:val="20"/>
      <w:szCs w:val="20"/>
      <w:lang w:val="en-US"/>
    </w:rPr>
  </w:style>
  <w:style w:type="paragraph" w:styleId="Debesliotekstas">
    <w:name w:val="Balloon Text"/>
    <w:basedOn w:val="prastasis"/>
    <w:link w:val="DebesliotekstasDiagrama"/>
    <w:uiPriority w:val="99"/>
    <w:semiHidden/>
    <w:unhideWhenUsed/>
    <w:rsid w:val="002A72A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72A4"/>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536E02"/>
    <w:rPr>
      <w:rFonts w:eastAsiaTheme="minorHAnsi"/>
      <w:b/>
      <w:bCs/>
      <w:lang w:val="lt-LT"/>
    </w:rPr>
  </w:style>
  <w:style w:type="character" w:customStyle="1" w:styleId="KomentarotemaDiagrama">
    <w:name w:val="Komentaro tema Diagrama"/>
    <w:basedOn w:val="KomentarotekstasDiagrama"/>
    <w:link w:val="Komentarotema"/>
    <w:uiPriority w:val="99"/>
    <w:semiHidden/>
    <w:rsid w:val="00536E02"/>
    <w:rPr>
      <w:rFonts w:eastAsiaTheme="minorEastAsia"/>
      <w:b/>
      <w:bCs/>
      <w:sz w:val="20"/>
      <w:szCs w:val="20"/>
      <w:lang w:val="en-US"/>
    </w:rPr>
  </w:style>
  <w:style w:type="paragraph" w:styleId="Sraopastraipa">
    <w:name w:val="List Paragraph"/>
    <w:basedOn w:val="prastasis"/>
    <w:uiPriority w:val="34"/>
    <w:qFormat/>
    <w:rsid w:val="00AD2B25"/>
    <w:pPr>
      <w:ind w:left="720"/>
      <w:contextualSpacing/>
    </w:pPr>
  </w:style>
  <w:style w:type="character" w:customStyle="1" w:styleId="Antrat1Diagrama">
    <w:name w:val="Antraštė 1 Diagrama"/>
    <w:basedOn w:val="Numatytasispastraiposriftas"/>
    <w:link w:val="Antrat1"/>
    <w:rsid w:val="003D29FF"/>
    <w:rPr>
      <w:rFonts w:ascii="Times New Roman" w:eastAsia="Times New Roman" w:hAnsi="Times New Roman" w:cs="Times New Roman"/>
      <w:sz w:val="28"/>
      <w:lang w:eastAsia="lt-LT"/>
    </w:rPr>
  </w:style>
  <w:style w:type="character" w:customStyle="1" w:styleId="Antrat2Diagrama">
    <w:name w:val="Antraštė 2 Diagrama"/>
    <w:aliases w:val="Title Header2 Diagrama,HD2 Diagrama"/>
    <w:basedOn w:val="Numatytasispastraiposriftas"/>
    <w:link w:val="Antrat2"/>
    <w:rsid w:val="003D29FF"/>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3D29FF"/>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3D29FF"/>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3D29FF"/>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3D29FF"/>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3D29FF"/>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3D29FF"/>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3D29FF"/>
    <w:rPr>
      <w:rFonts w:ascii="Times New Roman" w:eastAsia="Times New Roman" w:hAnsi="Times New Roman" w:cs="Times New Roman"/>
      <w:sz w:val="40"/>
      <w:szCs w:val="20"/>
      <w:lang w:eastAsia="lt-LT"/>
    </w:rPr>
  </w:style>
  <w:style w:type="paragraph" w:customStyle="1" w:styleId="Default">
    <w:name w:val="Default"/>
    <w:rsid w:val="00E832E1"/>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172.30.16.50/Litlex/LL.DLL?Tekstas=1?Id=80710&amp;Zd=sutar&amp;BF=4"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172.30.16.50/Litlex/LL.DLL?Tekstas=1?Id=80710&amp;Zd=sutar&amp;BF=4" TargetMode="External"/><Relationship Id="rId4" Type="http://schemas.openxmlformats.org/officeDocument/2006/relationships/customXml" Target="../customXml/item4.xml"/><Relationship Id="rId9" Type="http://schemas.openxmlformats.org/officeDocument/2006/relationships/hyperlink" Target="http://172.30.16.50/Litlex/LL.DLL?Tekstas=1?Id=80710&amp;Zd=sutar&amp;BF=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9" ma:contentTypeDescription="Kurkite naują dokumentą." ma:contentTypeScope="" ma:versionID="4da98873d651982117fa75e28454acf7">
  <xsd:schema xmlns:xsd="http://www.w3.org/2001/XMLSchema" xmlns:xs="http://www.w3.org/2001/XMLSchema" xmlns:p="http://schemas.microsoft.com/office/2006/metadata/properties" xmlns:ns3="70e84bf1-8243-4edb-bbec-32ed2d0750cb" targetNamespace="http://schemas.microsoft.com/office/2006/metadata/properties" ma:root="true" ma:fieldsID="6597c50a6e3d62e0c08663ca9ee7e8d4"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0A587-EE4A-49E7-9EBE-F9B025C4AB18}">
  <ds:schemaRefs>
    <ds:schemaRef ds:uri="http://schemas.microsoft.com/sharepoint/v3/contenttype/forms"/>
  </ds:schemaRefs>
</ds:datastoreItem>
</file>

<file path=customXml/itemProps2.xml><?xml version="1.0" encoding="utf-8"?>
<ds:datastoreItem xmlns:ds="http://schemas.openxmlformats.org/officeDocument/2006/customXml" ds:itemID="{87F2D25D-39F2-4CF7-A336-97317641471D}">
  <ds:schemaRefs>
    <ds:schemaRef ds:uri="http://schemas.microsoft.com/office/infopath/2007/PartnerControls"/>
    <ds:schemaRef ds:uri="70e84bf1-8243-4edb-bbec-32ed2d0750cb"/>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7C80F35-DA08-43F2-8954-09778405E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3689CA-FF9B-42F8-B1E9-79B5E4B4F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10112</Words>
  <Characters>5765</Characters>
  <Application>Microsoft Office Word</Application>
  <DocSecurity>0</DocSecurity>
  <Lines>48</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 Paslavičius</dc:creator>
  <cp:lastModifiedBy>Žydrė Jucevičienė</cp:lastModifiedBy>
  <cp:revision>4</cp:revision>
  <dcterms:created xsi:type="dcterms:W3CDTF">2021-09-26T13:24:00Z</dcterms:created>
  <dcterms:modified xsi:type="dcterms:W3CDTF">2021-09-26T13:27:00Z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