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E842D" w14:textId="4A466639" w:rsidR="00445122" w:rsidRPr="0046036E" w:rsidRDefault="00445122" w:rsidP="00445122">
      <w:pPr>
        <w:jc w:val="right"/>
        <w:rPr>
          <w:rFonts w:ascii="Times New Roman" w:hAnsi="Times New Roman" w:cs="Times New Roman"/>
          <w:sz w:val="24"/>
        </w:rPr>
      </w:pPr>
      <w:bookmarkStart w:id="0" w:name="_GoBack"/>
      <w:bookmarkEnd w:id="0"/>
      <w:r w:rsidRPr="0046036E">
        <w:rPr>
          <w:rFonts w:ascii="Times New Roman" w:hAnsi="Times New Roman" w:cs="Times New Roman"/>
          <w:sz w:val="24"/>
        </w:rPr>
        <w:t>Konkurso sąlygų 1 priedas</w:t>
      </w:r>
    </w:p>
    <w:p w14:paraId="490B8AC5" w14:textId="4C48C41E" w:rsidR="001951D1" w:rsidRPr="0046036E" w:rsidRDefault="00A7083A" w:rsidP="00D4771D">
      <w:pPr>
        <w:jc w:val="center"/>
        <w:rPr>
          <w:rFonts w:ascii="Times New Roman" w:hAnsi="Times New Roman" w:cs="Times New Roman"/>
          <w:b/>
          <w:caps/>
          <w:sz w:val="24"/>
        </w:rPr>
      </w:pPr>
      <w:bookmarkStart w:id="1" w:name="_Hlk15917517"/>
      <w:r w:rsidRPr="0046036E">
        <w:rPr>
          <w:rFonts w:ascii="Times New Roman" w:hAnsi="Times New Roman" w:cs="Times New Roman"/>
          <w:b/>
          <w:caps/>
          <w:sz w:val="24"/>
        </w:rPr>
        <w:t>Privačių interesų registro modernizavimo ir palaikymo</w:t>
      </w:r>
      <w:r w:rsidR="007957FC" w:rsidRPr="0046036E">
        <w:rPr>
          <w:rFonts w:ascii="Times New Roman" w:hAnsi="Times New Roman" w:cs="Times New Roman"/>
          <w:b/>
          <w:caps/>
          <w:sz w:val="24"/>
        </w:rPr>
        <w:t xml:space="preserve"> PASLAUGŲ</w:t>
      </w:r>
      <w:r w:rsidRPr="0046036E">
        <w:rPr>
          <w:rFonts w:ascii="Times New Roman" w:hAnsi="Times New Roman" w:cs="Times New Roman"/>
          <w:b/>
          <w:caps/>
          <w:sz w:val="24"/>
        </w:rPr>
        <w:t xml:space="preserve"> techninė specifikacija</w:t>
      </w:r>
    </w:p>
    <w:bookmarkEnd w:id="1"/>
    <w:p w14:paraId="6BB7C1D1" w14:textId="763C7D4E" w:rsidR="00D4771D" w:rsidRPr="0046036E" w:rsidRDefault="006B7EEF" w:rsidP="00D4771D">
      <w:pPr>
        <w:jc w:val="both"/>
        <w:rPr>
          <w:rFonts w:ascii="Times New Roman" w:hAnsi="Times New Roman" w:cs="Times New Roman"/>
          <w:b/>
          <w:sz w:val="28"/>
        </w:rPr>
      </w:pPr>
      <w:r w:rsidRPr="0046036E">
        <w:rPr>
          <w:rFonts w:ascii="Times New Roman" w:hAnsi="Times New Roman" w:cs="Times New Roman"/>
          <w:b/>
          <w:sz w:val="28"/>
        </w:rPr>
        <w:t>Turinys</w:t>
      </w:r>
    </w:p>
    <w:p w14:paraId="1AC13F2B" w14:textId="2175ABFF" w:rsidR="00B55B75" w:rsidRDefault="00576CDC">
      <w:pPr>
        <w:pStyle w:val="TOC1"/>
        <w:tabs>
          <w:tab w:val="left" w:pos="440"/>
          <w:tab w:val="right" w:leader="dot" w:pos="9962"/>
        </w:tabs>
        <w:rPr>
          <w:rFonts w:asciiTheme="minorHAnsi" w:eastAsiaTheme="minorEastAsia" w:hAnsiTheme="minorHAnsi"/>
          <w:noProof/>
          <w:sz w:val="22"/>
          <w:lang w:eastAsia="lt-LT"/>
        </w:rPr>
      </w:pPr>
      <w:r w:rsidRPr="0046036E">
        <w:rPr>
          <w:rFonts w:cs="Times New Roman"/>
        </w:rPr>
        <w:fldChar w:fldCharType="begin"/>
      </w:r>
      <w:r w:rsidRPr="0046036E">
        <w:rPr>
          <w:rFonts w:cs="Times New Roman"/>
        </w:rPr>
        <w:instrText xml:space="preserve"> TOC \o "1-4" \h \z \u </w:instrText>
      </w:r>
      <w:r w:rsidRPr="0046036E">
        <w:rPr>
          <w:rFonts w:cs="Times New Roman"/>
        </w:rPr>
        <w:fldChar w:fldCharType="separate"/>
      </w:r>
      <w:hyperlink w:anchor="_Toc78293400" w:history="1">
        <w:r w:rsidR="00B55B75" w:rsidRPr="00222DC5">
          <w:rPr>
            <w:rStyle w:val="Hyperlink"/>
            <w:noProof/>
          </w:rPr>
          <w:t>1.</w:t>
        </w:r>
        <w:r w:rsidR="00B55B75">
          <w:rPr>
            <w:rFonts w:asciiTheme="minorHAnsi" w:eastAsiaTheme="minorEastAsia" w:hAnsiTheme="minorHAnsi"/>
            <w:noProof/>
            <w:sz w:val="22"/>
            <w:lang w:eastAsia="lt-LT"/>
          </w:rPr>
          <w:tab/>
        </w:r>
        <w:r w:rsidR="00B55B75" w:rsidRPr="00222DC5">
          <w:rPr>
            <w:rStyle w:val="Hyperlink"/>
            <w:noProof/>
          </w:rPr>
          <w:t>TECHNINĖS SPECIFIKACIJOS SANTRAUKA</w:t>
        </w:r>
        <w:r w:rsidR="00B55B75">
          <w:rPr>
            <w:noProof/>
            <w:webHidden/>
          </w:rPr>
          <w:tab/>
        </w:r>
        <w:r w:rsidR="00B55B75">
          <w:rPr>
            <w:noProof/>
            <w:webHidden/>
          </w:rPr>
          <w:fldChar w:fldCharType="begin"/>
        </w:r>
        <w:r w:rsidR="00B55B75">
          <w:rPr>
            <w:noProof/>
            <w:webHidden/>
          </w:rPr>
          <w:instrText xml:space="preserve"> PAGEREF _Toc78293400 \h </w:instrText>
        </w:r>
        <w:r w:rsidR="00B55B75">
          <w:rPr>
            <w:noProof/>
            <w:webHidden/>
          </w:rPr>
        </w:r>
        <w:r w:rsidR="00B55B75">
          <w:rPr>
            <w:noProof/>
            <w:webHidden/>
          </w:rPr>
          <w:fldChar w:fldCharType="separate"/>
        </w:r>
        <w:r w:rsidR="00B55B75">
          <w:rPr>
            <w:noProof/>
            <w:webHidden/>
          </w:rPr>
          <w:t>4</w:t>
        </w:r>
        <w:r w:rsidR="00B55B75">
          <w:rPr>
            <w:noProof/>
            <w:webHidden/>
          </w:rPr>
          <w:fldChar w:fldCharType="end"/>
        </w:r>
      </w:hyperlink>
    </w:p>
    <w:p w14:paraId="02A10900" w14:textId="79BFF632" w:rsidR="00B55B75" w:rsidRDefault="0028415B">
      <w:pPr>
        <w:pStyle w:val="TOC1"/>
        <w:tabs>
          <w:tab w:val="left" w:pos="440"/>
          <w:tab w:val="right" w:leader="dot" w:pos="9962"/>
        </w:tabs>
        <w:rPr>
          <w:rFonts w:asciiTheme="minorHAnsi" w:eastAsiaTheme="minorEastAsia" w:hAnsiTheme="minorHAnsi"/>
          <w:noProof/>
          <w:sz w:val="22"/>
          <w:lang w:eastAsia="lt-LT"/>
        </w:rPr>
      </w:pPr>
      <w:hyperlink w:anchor="_Toc78293401" w:history="1">
        <w:r w:rsidR="00B55B75" w:rsidRPr="00222DC5">
          <w:rPr>
            <w:rStyle w:val="Hyperlink"/>
            <w:noProof/>
          </w:rPr>
          <w:t>2.</w:t>
        </w:r>
        <w:r w:rsidR="00B55B75">
          <w:rPr>
            <w:rFonts w:asciiTheme="minorHAnsi" w:eastAsiaTheme="minorEastAsia" w:hAnsiTheme="minorHAnsi"/>
            <w:noProof/>
            <w:sz w:val="22"/>
            <w:lang w:eastAsia="lt-LT"/>
          </w:rPr>
          <w:tab/>
        </w:r>
        <w:r w:rsidR="00B55B75" w:rsidRPr="00222DC5">
          <w:rPr>
            <w:rStyle w:val="Hyperlink"/>
            <w:noProof/>
          </w:rPr>
          <w:t>BENDRA INFORMACIJA</w:t>
        </w:r>
        <w:r w:rsidR="00B55B75">
          <w:rPr>
            <w:noProof/>
            <w:webHidden/>
          </w:rPr>
          <w:tab/>
        </w:r>
        <w:r w:rsidR="00B55B75">
          <w:rPr>
            <w:noProof/>
            <w:webHidden/>
          </w:rPr>
          <w:fldChar w:fldCharType="begin"/>
        </w:r>
        <w:r w:rsidR="00B55B75">
          <w:rPr>
            <w:noProof/>
            <w:webHidden/>
          </w:rPr>
          <w:instrText xml:space="preserve"> PAGEREF _Toc78293401 \h </w:instrText>
        </w:r>
        <w:r w:rsidR="00B55B75">
          <w:rPr>
            <w:noProof/>
            <w:webHidden/>
          </w:rPr>
        </w:r>
        <w:r w:rsidR="00B55B75">
          <w:rPr>
            <w:noProof/>
            <w:webHidden/>
          </w:rPr>
          <w:fldChar w:fldCharType="separate"/>
        </w:r>
        <w:r w:rsidR="00B55B75">
          <w:rPr>
            <w:noProof/>
            <w:webHidden/>
          </w:rPr>
          <w:t>4</w:t>
        </w:r>
        <w:r w:rsidR="00B55B75">
          <w:rPr>
            <w:noProof/>
            <w:webHidden/>
          </w:rPr>
          <w:fldChar w:fldCharType="end"/>
        </w:r>
      </w:hyperlink>
    </w:p>
    <w:p w14:paraId="76E2F733" w14:textId="48C1C617" w:rsidR="00B55B75" w:rsidRDefault="0028415B">
      <w:pPr>
        <w:pStyle w:val="TOC1"/>
        <w:tabs>
          <w:tab w:val="left" w:pos="440"/>
          <w:tab w:val="right" w:leader="dot" w:pos="9962"/>
        </w:tabs>
        <w:rPr>
          <w:rFonts w:asciiTheme="minorHAnsi" w:eastAsiaTheme="minorEastAsia" w:hAnsiTheme="minorHAnsi"/>
          <w:noProof/>
          <w:sz w:val="22"/>
          <w:lang w:eastAsia="lt-LT"/>
        </w:rPr>
      </w:pPr>
      <w:hyperlink w:anchor="_Toc78293402" w:history="1">
        <w:r w:rsidR="00B55B75" w:rsidRPr="00222DC5">
          <w:rPr>
            <w:rStyle w:val="Hyperlink"/>
            <w:noProof/>
          </w:rPr>
          <w:t>3.</w:t>
        </w:r>
        <w:r w:rsidR="00B55B75">
          <w:rPr>
            <w:rFonts w:asciiTheme="minorHAnsi" w:eastAsiaTheme="minorEastAsia" w:hAnsiTheme="minorHAnsi"/>
            <w:noProof/>
            <w:sz w:val="22"/>
            <w:lang w:eastAsia="lt-LT"/>
          </w:rPr>
          <w:tab/>
        </w:r>
        <w:r w:rsidR="00B55B75" w:rsidRPr="00222DC5">
          <w:rPr>
            <w:rStyle w:val="Hyperlink"/>
            <w:noProof/>
          </w:rPr>
          <w:t>TEISĖS AKTAI, KURIAIS VADOVAUTASI RENGIANT TECHNINĘ SPECIFIKACIJĄ IR KURIAIS TURI BŪTI VADOVAUJAMASI MODERNIZUOJANT PINREG</w:t>
        </w:r>
        <w:r w:rsidR="00B55B75">
          <w:rPr>
            <w:noProof/>
            <w:webHidden/>
          </w:rPr>
          <w:tab/>
        </w:r>
        <w:r w:rsidR="00B55B75">
          <w:rPr>
            <w:noProof/>
            <w:webHidden/>
          </w:rPr>
          <w:fldChar w:fldCharType="begin"/>
        </w:r>
        <w:r w:rsidR="00B55B75">
          <w:rPr>
            <w:noProof/>
            <w:webHidden/>
          </w:rPr>
          <w:instrText xml:space="preserve"> PAGEREF _Toc78293402 \h </w:instrText>
        </w:r>
        <w:r w:rsidR="00B55B75">
          <w:rPr>
            <w:noProof/>
            <w:webHidden/>
          </w:rPr>
        </w:r>
        <w:r w:rsidR="00B55B75">
          <w:rPr>
            <w:noProof/>
            <w:webHidden/>
          </w:rPr>
          <w:fldChar w:fldCharType="separate"/>
        </w:r>
        <w:r w:rsidR="00B55B75">
          <w:rPr>
            <w:noProof/>
            <w:webHidden/>
          </w:rPr>
          <w:t>4</w:t>
        </w:r>
        <w:r w:rsidR="00B55B75">
          <w:rPr>
            <w:noProof/>
            <w:webHidden/>
          </w:rPr>
          <w:fldChar w:fldCharType="end"/>
        </w:r>
      </w:hyperlink>
    </w:p>
    <w:p w14:paraId="7C325431" w14:textId="211DDA57" w:rsidR="00B55B75" w:rsidRDefault="0028415B">
      <w:pPr>
        <w:pStyle w:val="TOC1"/>
        <w:tabs>
          <w:tab w:val="left" w:pos="440"/>
          <w:tab w:val="right" w:leader="dot" w:pos="9962"/>
        </w:tabs>
        <w:rPr>
          <w:rFonts w:asciiTheme="minorHAnsi" w:eastAsiaTheme="minorEastAsia" w:hAnsiTheme="minorHAnsi"/>
          <w:noProof/>
          <w:sz w:val="22"/>
          <w:lang w:eastAsia="lt-LT"/>
        </w:rPr>
      </w:pPr>
      <w:hyperlink w:anchor="_Toc78293403" w:history="1">
        <w:r w:rsidR="00B55B75" w:rsidRPr="00222DC5">
          <w:rPr>
            <w:rStyle w:val="Hyperlink"/>
            <w:noProof/>
          </w:rPr>
          <w:t>4.</w:t>
        </w:r>
        <w:r w:rsidR="00B55B75">
          <w:rPr>
            <w:rFonts w:asciiTheme="minorHAnsi" w:eastAsiaTheme="minorEastAsia" w:hAnsiTheme="minorHAnsi"/>
            <w:noProof/>
            <w:sz w:val="22"/>
            <w:lang w:eastAsia="lt-LT"/>
          </w:rPr>
          <w:tab/>
        </w:r>
        <w:r w:rsidR="00B55B75" w:rsidRPr="00222DC5">
          <w:rPr>
            <w:rStyle w:val="Hyperlink"/>
            <w:noProof/>
          </w:rPr>
          <w:t>PIRKIMO TIKSLAS IR REZULTATAI</w:t>
        </w:r>
        <w:r w:rsidR="00B55B75">
          <w:rPr>
            <w:noProof/>
            <w:webHidden/>
          </w:rPr>
          <w:tab/>
        </w:r>
        <w:r w:rsidR="00B55B75">
          <w:rPr>
            <w:noProof/>
            <w:webHidden/>
          </w:rPr>
          <w:fldChar w:fldCharType="begin"/>
        </w:r>
        <w:r w:rsidR="00B55B75">
          <w:rPr>
            <w:noProof/>
            <w:webHidden/>
          </w:rPr>
          <w:instrText xml:space="preserve"> PAGEREF _Toc78293403 \h </w:instrText>
        </w:r>
        <w:r w:rsidR="00B55B75">
          <w:rPr>
            <w:noProof/>
            <w:webHidden/>
          </w:rPr>
        </w:r>
        <w:r w:rsidR="00B55B75">
          <w:rPr>
            <w:noProof/>
            <w:webHidden/>
          </w:rPr>
          <w:fldChar w:fldCharType="separate"/>
        </w:r>
        <w:r w:rsidR="00B55B75">
          <w:rPr>
            <w:noProof/>
            <w:webHidden/>
          </w:rPr>
          <w:t>6</w:t>
        </w:r>
        <w:r w:rsidR="00B55B75">
          <w:rPr>
            <w:noProof/>
            <w:webHidden/>
          </w:rPr>
          <w:fldChar w:fldCharType="end"/>
        </w:r>
      </w:hyperlink>
    </w:p>
    <w:p w14:paraId="31D4C587" w14:textId="257FB680" w:rsidR="00B55B75" w:rsidRDefault="0028415B">
      <w:pPr>
        <w:pStyle w:val="TOC1"/>
        <w:tabs>
          <w:tab w:val="left" w:pos="440"/>
          <w:tab w:val="right" w:leader="dot" w:pos="9962"/>
        </w:tabs>
        <w:rPr>
          <w:rFonts w:asciiTheme="minorHAnsi" w:eastAsiaTheme="minorEastAsia" w:hAnsiTheme="minorHAnsi"/>
          <w:noProof/>
          <w:sz w:val="22"/>
          <w:lang w:eastAsia="lt-LT"/>
        </w:rPr>
      </w:pPr>
      <w:hyperlink w:anchor="_Toc78293404" w:history="1">
        <w:r w:rsidR="00B55B75" w:rsidRPr="00222DC5">
          <w:rPr>
            <w:rStyle w:val="Hyperlink"/>
            <w:noProof/>
          </w:rPr>
          <w:t>5.</w:t>
        </w:r>
        <w:r w:rsidR="00B55B75">
          <w:rPr>
            <w:rFonts w:asciiTheme="minorHAnsi" w:eastAsiaTheme="minorEastAsia" w:hAnsiTheme="minorHAnsi"/>
            <w:noProof/>
            <w:sz w:val="22"/>
            <w:lang w:eastAsia="lt-LT"/>
          </w:rPr>
          <w:tab/>
        </w:r>
        <w:r w:rsidR="00B55B75" w:rsidRPr="00222DC5">
          <w:rPr>
            <w:rStyle w:val="Hyperlink"/>
            <w:noProof/>
          </w:rPr>
          <w:t>ESAMOS SITUACIJOS IR SPRENDŽIAMŲ PROBLEMŲ APRAŠYMAS</w:t>
        </w:r>
        <w:r w:rsidR="00B55B75">
          <w:rPr>
            <w:noProof/>
            <w:webHidden/>
          </w:rPr>
          <w:tab/>
        </w:r>
        <w:r w:rsidR="00B55B75">
          <w:rPr>
            <w:noProof/>
            <w:webHidden/>
          </w:rPr>
          <w:fldChar w:fldCharType="begin"/>
        </w:r>
        <w:r w:rsidR="00B55B75">
          <w:rPr>
            <w:noProof/>
            <w:webHidden/>
          </w:rPr>
          <w:instrText xml:space="preserve"> PAGEREF _Toc78293404 \h </w:instrText>
        </w:r>
        <w:r w:rsidR="00B55B75">
          <w:rPr>
            <w:noProof/>
            <w:webHidden/>
          </w:rPr>
        </w:r>
        <w:r w:rsidR="00B55B75">
          <w:rPr>
            <w:noProof/>
            <w:webHidden/>
          </w:rPr>
          <w:fldChar w:fldCharType="separate"/>
        </w:r>
        <w:r w:rsidR="00B55B75">
          <w:rPr>
            <w:noProof/>
            <w:webHidden/>
          </w:rPr>
          <w:t>6</w:t>
        </w:r>
        <w:r w:rsidR="00B55B75">
          <w:rPr>
            <w:noProof/>
            <w:webHidden/>
          </w:rPr>
          <w:fldChar w:fldCharType="end"/>
        </w:r>
      </w:hyperlink>
    </w:p>
    <w:p w14:paraId="4AAA8AE8" w14:textId="3BA8D153"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05" w:history="1">
        <w:r w:rsidR="00B55B75" w:rsidRPr="00222DC5">
          <w:rPr>
            <w:rStyle w:val="Hyperlink"/>
            <w:noProof/>
          </w:rPr>
          <w:t>5.1.</w:t>
        </w:r>
        <w:r w:rsidR="00B55B75">
          <w:rPr>
            <w:rFonts w:asciiTheme="minorHAnsi" w:eastAsiaTheme="minorEastAsia" w:hAnsiTheme="minorHAnsi"/>
            <w:noProof/>
            <w:sz w:val="22"/>
            <w:lang w:eastAsia="lt-LT"/>
          </w:rPr>
          <w:tab/>
        </w:r>
        <w:r w:rsidR="00B55B75" w:rsidRPr="00222DC5">
          <w:rPr>
            <w:rStyle w:val="Hyperlink"/>
            <w:noProof/>
          </w:rPr>
          <w:t>PINREG aprašymas</w:t>
        </w:r>
        <w:r w:rsidR="00B55B75">
          <w:rPr>
            <w:noProof/>
            <w:webHidden/>
          </w:rPr>
          <w:tab/>
        </w:r>
        <w:r w:rsidR="00B55B75">
          <w:rPr>
            <w:noProof/>
            <w:webHidden/>
          </w:rPr>
          <w:fldChar w:fldCharType="begin"/>
        </w:r>
        <w:r w:rsidR="00B55B75">
          <w:rPr>
            <w:noProof/>
            <w:webHidden/>
          </w:rPr>
          <w:instrText xml:space="preserve"> PAGEREF _Toc78293405 \h </w:instrText>
        </w:r>
        <w:r w:rsidR="00B55B75">
          <w:rPr>
            <w:noProof/>
            <w:webHidden/>
          </w:rPr>
        </w:r>
        <w:r w:rsidR="00B55B75">
          <w:rPr>
            <w:noProof/>
            <w:webHidden/>
          </w:rPr>
          <w:fldChar w:fldCharType="separate"/>
        </w:r>
        <w:r w:rsidR="00B55B75">
          <w:rPr>
            <w:noProof/>
            <w:webHidden/>
          </w:rPr>
          <w:t>6</w:t>
        </w:r>
        <w:r w:rsidR="00B55B75">
          <w:rPr>
            <w:noProof/>
            <w:webHidden/>
          </w:rPr>
          <w:fldChar w:fldCharType="end"/>
        </w:r>
      </w:hyperlink>
    </w:p>
    <w:p w14:paraId="0B9FCF56" w14:textId="790A6194"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06" w:history="1">
        <w:r w:rsidR="00B55B75" w:rsidRPr="00222DC5">
          <w:rPr>
            <w:rStyle w:val="Hyperlink"/>
            <w:noProof/>
          </w:rPr>
          <w:t>5.2.</w:t>
        </w:r>
        <w:r w:rsidR="00B55B75">
          <w:rPr>
            <w:rFonts w:asciiTheme="minorHAnsi" w:eastAsiaTheme="minorEastAsia" w:hAnsiTheme="minorHAnsi"/>
            <w:noProof/>
            <w:sz w:val="22"/>
            <w:lang w:eastAsia="lt-LT"/>
          </w:rPr>
          <w:tab/>
        </w:r>
        <w:r w:rsidR="00B55B75" w:rsidRPr="00222DC5">
          <w:rPr>
            <w:rStyle w:val="Hyperlink"/>
            <w:noProof/>
          </w:rPr>
          <w:t>Projektu sprendžiamos problemos</w:t>
        </w:r>
        <w:r w:rsidR="00B55B75">
          <w:rPr>
            <w:noProof/>
            <w:webHidden/>
          </w:rPr>
          <w:tab/>
        </w:r>
        <w:r w:rsidR="00B55B75">
          <w:rPr>
            <w:noProof/>
            <w:webHidden/>
          </w:rPr>
          <w:fldChar w:fldCharType="begin"/>
        </w:r>
        <w:r w:rsidR="00B55B75">
          <w:rPr>
            <w:noProof/>
            <w:webHidden/>
          </w:rPr>
          <w:instrText xml:space="preserve"> PAGEREF _Toc78293406 \h </w:instrText>
        </w:r>
        <w:r w:rsidR="00B55B75">
          <w:rPr>
            <w:noProof/>
            <w:webHidden/>
          </w:rPr>
        </w:r>
        <w:r w:rsidR="00B55B75">
          <w:rPr>
            <w:noProof/>
            <w:webHidden/>
          </w:rPr>
          <w:fldChar w:fldCharType="separate"/>
        </w:r>
        <w:r w:rsidR="00B55B75">
          <w:rPr>
            <w:noProof/>
            <w:webHidden/>
          </w:rPr>
          <w:t>7</w:t>
        </w:r>
        <w:r w:rsidR="00B55B75">
          <w:rPr>
            <w:noProof/>
            <w:webHidden/>
          </w:rPr>
          <w:fldChar w:fldCharType="end"/>
        </w:r>
      </w:hyperlink>
    </w:p>
    <w:p w14:paraId="0CE1BCAF" w14:textId="7CDED808" w:rsidR="00B55B75" w:rsidRDefault="0028415B">
      <w:pPr>
        <w:pStyle w:val="TOC1"/>
        <w:tabs>
          <w:tab w:val="left" w:pos="440"/>
          <w:tab w:val="right" w:leader="dot" w:pos="9962"/>
        </w:tabs>
        <w:rPr>
          <w:rFonts w:asciiTheme="minorHAnsi" w:eastAsiaTheme="minorEastAsia" w:hAnsiTheme="minorHAnsi"/>
          <w:noProof/>
          <w:sz w:val="22"/>
          <w:lang w:eastAsia="lt-LT"/>
        </w:rPr>
      </w:pPr>
      <w:hyperlink w:anchor="_Toc78293407" w:history="1">
        <w:r w:rsidR="00B55B75" w:rsidRPr="00222DC5">
          <w:rPr>
            <w:rStyle w:val="Hyperlink"/>
            <w:noProof/>
          </w:rPr>
          <w:t>6.</w:t>
        </w:r>
        <w:r w:rsidR="00B55B75">
          <w:rPr>
            <w:rFonts w:asciiTheme="minorHAnsi" w:eastAsiaTheme="minorEastAsia" w:hAnsiTheme="minorHAnsi"/>
            <w:noProof/>
            <w:sz w:val="22"/>
            <w:lang w:eastAsia="lt-LT"/>
          </w:rPr>
          <w:tab/>
        </w:r>
        <w:r w:rsidR="00B55B75" w:rsidRPr="00222DC5">
          <w:rPr>
            <w:rStyle w:val="Hyperlink"/>
            <w:noProof/>
          </w:rPr>
          <w:t>SIEKIAMOS SITUACIJOS APRAŠYMAS</w:t>
        </w:r>
        <w:r w:rsidR="00B55B75">
          <w:rPr>
            <w:noProof/>
            <w:webHidden/>
          </w:rPr>
          <w:tab/>
        </w:r>
        <w:r w:rsidR="00B55B75">
          <w:rPr>
            <w:noProof/>
            <w:webHidden/>
          </w:rPr>
          <w:fldChar w:fldCharType="begin"/>
        </w:r>
        <w:r w:rsidR="00B55B75">
          <w:rPr>
            <w:noProof/>
            <w:webHidden/>
          </w:rPr>
          <w:instrText xml:space="preserve"> PAGEREF _Toc78293407 \h </w:instrText>
        </w:r>
        <w:r w:rsidR="00B55B75">
          <w:rPr>
            <w:noProof/>
            <w:webHidden/>
          </w:rPr>
        </w:r>
        <w:r w:rsidR="00B55B75">
          <w:rPr>
            <w:noProof/>
            <w:webHidden/>
          </w:rPr>
          <w:fldChar w:fldCharType="separate"/>
        </w:r>
        <w:r w:rsidR="00B55B75">
          <w:rPr>
            <w:noProof/>
            <w:webHidden/>
          </w:rPr>
          <w:t>8</w:t>
        </w:r>
        <w:r w:rsidR="00B55B75">
          <w:rPr>
            <w:noProof/>
            <w:webHidden/>
          </w:rPr>
          <w:fldChar w:fldCharType="end"/>
        </w:r>
      </w:hyperlink>
    </w:p>
    <w:p w14:paraId="4B104005" w14:textId="0851C066" w:rsidR="00B55B75" w:rsidRDefault="0028415B">
      <w:pPr>
        <w:pStyle w:val="TOC1"/>
        <w:tabs>
          <w:tab w:val="left" w:pos="440"/>
          <w:tab w:val="right" w:leader="dot" w:pos="9962"/>
        </w:tabs>
        <w:rPr>
          <w:rFonts w:asciiTheme="minorHAnsi" w:eastAsiaTheme="minorEastAsia" w:hAnsiTheme="minorHAnsi"/>
          <w:noProof/>
          <w:sz w:val="22"/>
          <w:lang w:eastAsia="lt-LT"/>
        </w:rPr>
      </w:pPr>
      <w:hyperlink w:anchor="_Toc78293408" w:history="1">
        <w:r w:rsidR="00B55B75" w:rsidRPr="00222DC5">
          <w:rPr>
            <w:rStyle w:val="Hyperlink"/>
            <w:noProof/>
          </w:rPr>
          <w:t>7.</w:t>
        </w:r>
        <w:r w:rsidR="00B55B75">
          <w:rPr>
            <w:rFonts w:asciiTheme="minorHAnsi" w:eastAsiaTheme="minorEastAsia" w:hAnsiTheme="minorHAnsi"/>
            <w:noProof/>
            <w:sz w:val="22"/>
            <w:lang w:eastAsia="lt-LT"/>
          </w:rPr>
          <w:tab/>
        </w:r>
        <w:r w:rsidR="00B55B75" w:rsidRPr="00222DC5">
          <w:rPr>
            <w:rStyle w:val="Hyperlink"/>
            <w:noProof/>
          </w:rPr>
          <w:t>FUNKCINIŲ REIKALAVIMŲ APRAŠYMAS</w:t>
        </w:r>
        <w:r w:rsidR="00B55B75">
          <w:rPr>
            <w:noProof/>
            <w:webHidden/>
          </w:rPr>
          <w:tab/>
        </w:r>
        <w:r w:rsidR="00B55B75">
          <w:rPr>
            <w:noProof/>
            <w:webHidden/>
          </w:rPr>
          <w:fldChar w:fldCharType="begin"/>
        </w:r>
        <w:r w:rsidR="00B55B75">
          <w:rPr>
            <w:noProof/>
            <w:webHidden/>
          </w:rPr>
          <w:instrText xml:space="preserve"> PAGEREF _Toc78293408 \h </w:instrText>
        </w:r>
        <w:r w:rsidR="00B55B75">
          <w:rPr>
            <w:noProof/>
            <w:webHidden/>
          </w:rPr>
        </w:r>
        <w:r w:rsidR="00B55B75">
          <w:rPr>
            <w:noProof/>
            <w:webHidden/>
          </w:rPr>
          <w:fldChar w:fldCharType="separate"/>
        </w:r>
        <w:r w:rsidR="00B55B75">
          <w:rPr>
            <w:noProof/>
            <w:webHidden/>
          </w:rPr>
          <w:t>10</w:t>
        </w:r>
        <w:r w:rsidR="00B55B75">
          <w:rPr>
            <w:noProof/>
            <w:webHidden/>
          </w:rPr>
          <w:fldChar w:fldCharType="end"/>
        </w:r>
      </w:hyperlink>
    </w:p>
    <w:p w14:paraId="4974CD5E" w14:textId="12DC25D6"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09" w:history="1">
        <w:r w:rsidR="00B55B75" w:rsidRPr="00222DC5">
          <w:rPr>
            <w:rStyle w:val="Hyperlink"/>
            <w:noProof/>
          </w:rPr>
          <w:t>7.1.</w:t>
        </w:r>
        <w:r w:rsidR="00B55B75">
          <w:rPr>
            <w:rFonts w:asciiTheme="minorHAnsi" w:eastAsiaTheme="minorEastAsia" w:hAnsiTheme="minorHAnsi"/>
            <w:noProof/>
            <w:sz w:val="22"/>
            <w:lang w:eastAsia="lt-LT"/>
          </w:rPr>
          <w:tab/>
        </w:r>
        <w:r w:rsidR="00B55B75" w:rsidRPr="00222DC5">
          <w:rPr>
            <w:rStyle w:val="Hyperlink"/>
            <w:noProof/>
          </w:rPr>
          <w:t>Naudotojų aprašymas ir jų atliekamų funkcijų</w:t>
        </w:r>
        <w:r w:rsidR="00B55B75">
          <w:rPr>
            <w:noProof/>
            <w:webHidden/>
          </w:rPr>
          <w:tab/>
        </w:r>
        <w:r w:rsidR="00B55B75">
          <w:rPr>
            <w:noProof/>
            <w:webHidden/>
          </w:rPr>
          <w:fldChar w:fldCharType="begin"/>
        </w:r>
        <w:r w:rsidR="00B55B75">
          <w:rPr>
            <w:noProof/>
            <w:webHidden/>
          </w:rPr>
          <w:instrText xml:space="preserve"> PAGEREF _Toc78293409 \h </w:instrText>
        </w:r>
        <w:r w:rsidR="00B55B75">
          <w:rPr>
            <w:noProof/>
            <w:webHidden/>
          </w:rPr>
        </w:r>
        <w:r w:rsidR="00B55B75">
          <w:rPr>
            <w:noProof/>
            <w:webHidden/>
          </w:rPr>
          <w:fldChar w:fldCharType="separate"/>
        </w:r>
        <w:r w:rsidR="00B55B75">
          <w:rPr>
            <w:noProof/>
            <w:webHidden/>
          </w:rPr>
          <w:t>10</w:t>
        </w:r>
        <w:r w:rsidR="00B55B75">
          <w:rPr>
            <w:noProof/>
            <w:webHidden/>
          </w:rPr>
          <w:fldChar w:fldCharType="end"/>
        </w:r>
      </w:hyperlink>
    </w:p>
    <w:p w14:paraId="20F768EA" w14:textId="4D5E2B9B"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10" w:history="1">
        <w:r w:rsidR="00B55B75" w:rsidRPr="00222DC5">
          <w:rPr>
            <w:rStyle w:val="Hyperlink"/>
            <w:noProof/>
          </w:rPr>
          <w:t>7.2.</w:t>
        </w:r>
        <w:r w:rsidR="00B55B75">
          <w:rPr>
            <w:rFonts w:asciiTheme="minorHAnsi" w:eastAsiaTheme="minorEastAsia" w:hAnsiTheme="minorHAnsi"/>
            <w:noProof/>
            <w:sz w:val="22"/>
            <w:lang w:eastAsia="lt-LT"/>
          </w:rPr>
          <w:tab/>
        </w:r>
        <w:r w:rsidR="00B55B75" w:rsidRPr="00222DC5">
          <w:rPr>
            <w:rStyle w:val="Hyperlink"/>
            <w:noProof/>
          </w:rPr>
          <w:t>Funkciniai reikalavimai</w:t>
        </w:r>
        <w:r w:rsidR="00B55B75">
          <w:rPr>
            <w:noProof/>
            <w:webHidden/>
          </w:rPr>
          <w:tab/>
        </w:r>
        <w:r w:rsidR="00B55B75">
          <w:rPr>
            <w:noProof/>
            <w:webHidden/>
          </w:rPr>
          <w:fldChar w:fldCharType="begin"/>
        </w:r>
        <w:r w:rsidR="00B55B75">
          <w:rPr>
            <w:noProof/>
            <w:webHidden/>
          </w:rPr>
          <w:instrText xml:space="preserve"> PAGEREF _Toc78293410 \h </w:instrText>
        </w:r>
        <w:r w:rsidR="00B55B75">
          <w:rPr>
            <w:noProof/>
            <w:webHidden/>
          </w:rPr>
        </w:r>
        <w:r w:rsidR="00B55B75">
          <w:rPr>
            <w:noProof/>
            <w:webHidden/>
          </w:rPr>
          <w:fldChar w:fldCharType="separate"/>
        </w:r>
        <w:r w:rsidR="00B55B75">
          <w:rPr>
            <w:noProof/>
            <w:webHidden/>
          </w:rPr>
          <w:t>13</w:t>
        </w:r>
        <w:r w:rsidR="00B55B75">
          <w:rPr>
            <w:noProof/>
            <w:webHidden/>
          </w:rPr>
          <w:fldChar w:fldCharType="end"/>
        </w:r>
      </w:hyperlink>
    </w:p>
    <w:p w14:paraId="4E80A3B6" w14:textId="0919F3A5"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11" w:history="1">
        <w:r w:rsidR="00B55B75" w:rsidRPr="00222DC5">
          <w:rPr>
            <w:rStyle w:val="Hyperlink"/>
            <w:noProof/>
          </w:rPr>
          <w:t>7.2.1.</w:t>
        </w:r>
        <w:r w:rsidR="00B55B75">
          <w:rPr>
            <w:rFonts w:asciiTheme="minorHAnsi" w:eastAsiaTheme="minorEastAsia" w:hAnsiTheme="minorHAnsi"/>
            <w:noProof/>
            <w:sz w:val="22"/>
            <w:lang w:eastAsia="lt-LT"/>
          </w:rPr>
          <w:tab/>
        </w:r>
        <w:r w:rsidR="00B55B75" w:rsidRPr="00222DC5">
          <w:rPr>
            <w:rStyle w:val="Hyperlink"/>
            <w:noProof/>
          </w:rPr>
          <w:t>Bendrieji reikalavimai esamo PINREG funkcionalumo modernizavimui</w:t>
        </w:r>
        <w:r w:rsidR="00B55B75">
          <w:rPr>
            <w:noProof/>
            <w:webHidden/>
          </w:rPr>
          <w:tab/>
        </w:r>
        <w:r w:rsidR="00B55B75">
          <w:rPr>
            <w:noProof/>
            <w:webHidden/>
          </w:rPr>
          <w:fldChar w:fldCharType="begin"/>
        </w:r>
        <w:r w:rsidR="00B55B75">
          <w:rPr>
            <w:noProof/>
            <w:webHidden/>
          </w:rPr>
          <w:instrText xml:space="preserve"> PAGEREF _Toc78293411 \h </w:instrText>
        </w:r>
        <w:r w:rsidR="00B55B75">
          <w:rPr>
            <w:noProof/>
            <w:webHidden/>
          </w:rPr>
        </w:r>
        <w:r w:rsidR="00B55B75">
          <w:rPr>
            <w:noProof/>
            <w:webHidden/>
          </w:rPr>
          <w:fldChar w:fldCharType="separate"/>
        </w:r>
        <w:r w:rsidR="00B55B75">
          <w:rPr>
            <w:noProof/>
            <w:webHidden/>
          </w:rPr>
          <w:t>13</w:t>
        </w:r>
        <w:r w:rsidR="00B55B75">
          <w:rPr>
            <w:noProof/>
            <w:webHidden/>
          </w:rPr>
          <w:fldChar w:fldCharType="end"/>
        </w:r>
      </w:hyperlink>
    </w:p>
    <w:p w14:paraId="38155AA1" w14:textId="45C197D6"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12" w:history="1">
        <w:r w:rsidR="00B55B75" w:rsidRPr="00222DC5">
          <w:rPr>
            <w:rStyle w:val="Hyperlink"/>
            <w:noProof/>
          </w:rPr>
          <w:t>7.2.2.</w:t>
        </w:r>
        <w:r w:rsidR="00B55B75">
          <w:rPr>
            <w:rFonts w:asciiTheme="minorHAnsi" w:eastAsiaTheme="minorEastAsia" w:hAnsiTheme="minorHAnsi"/>
            <w:noProof/>
            <w:sz w:val="22"/>
            <w:lang w:eastAsia="lt-LT"/>
          </w:rPr>
          <w:tab/>
        </w:r>
        <w:r w:rsidR="00B55B75" w:rsidRPr="00222DC5">
          <w:rPr>
            <w:rStyle w:val="Hyperlink"/>
            <w:noProof/>
          </w:rPr>
          <w:t>Reikalavimai TESS modulio sukūrimui</w:t>
        </w:r>
        <w:r w:rsidR="00B55B75">
          <w:rPr>
            <w:noProof/>
            <w:webHidden/>
          </w:rPr>
          <w:tab/>
        </w:r>
        <w:r w:rsidR="00B55B75">
          <w:rPr>
            <w:noProof/>
            <w:webHidden/>
          </w:rPr>
          <w:fldChar w:fldCharType="begin"/>
        </w:r>
        <w:r w:rsidR="00B55B75">
          <w:rPr>
            <w:noProof/>
            <w:webHidden/>
          </w:rPr>
          <w:instrText xml:space="preserve"> PAGEREF _Toc78293412 \h </w:instrText>
        </w:r>
        <w:r w:rsidR="00B55B75">
          <w:rPr>
            <w:noProof/>
            <w:webHidden/>
          </w:rPr>
        </w:r>
        <w:r w:rsidR="00B55B75">
          <w:rPr>
            <w:noProof/>
            <w:webHidden/>
          </w:rPr>
          <w:fldChar w:fldCharType="separate"/>
        </w:r>
        <w:r w:rsidR="00B55B75">
          <w:rPr>
            <w:noProof/>
            <w:webHidden/>
          </w:rPr>
          <w:t>15</w:t>
        </w:r>
        <w:r w:rsidR="00B55B75">
          <w:rPr>
            <w:noProof/>
            <w:webHidden/>
          </w:rPr>
          <w:fldChar w:fldCharType="end"/>
        </w:r>
      </w:hyperlink>
    </w:p>
    <w:p w14:paraId="2642A057" w14:textId="0309AA60" w:rsidR="00B55B75" w:rsidRDefault="0028415B">
      <w:pPr>
        <w:pStyle w:val="TOC3"/>
        <w:tabs>
          <w:tab w:val="left" w:pos="1540"/>
          <w:tab w:val="right" w:leader="dot" w:pos="9962"/>
        </w:tabs>
        <w:rPr>
          <w:rFonts w:asciiTheme="minorHAnsi" w:eastAsiaTheme="minorEastAsia" w:hAnsiTheme="minorHAnsi"/>
          <w:noProof/>
          <w:sz w:val="22"/>
          <w:lang w:eastAsia="lt-LT"/>
        </w:rPr>
      </w:pPr>
      <w:hyperlink w:anchor="_Toc78293413" w:history="1">
        <w:r w:rsidR="00B55B75" w:rsidRPr="00222DC5">
          <w:rPr>
            <w:rStyle w:val="Hyperlink"/>
            <w:noProof/>
          </w:rPr>
          <w:t>7.2.2.1.</w:t>
        </w:r>
        <w:r w:rsidR="00B55B75">
          <w:rPr>
            <w:rFonts w:asciiTheme="minorHAnsi" w:eastAsiaTheme="minorEastAsia" w:hAnsiTheme="minorHAnsi"/>
            <w:noProof/>
            <w:sz w:val="22"/>
            <w:lang w:eastAsia="lt-LT"/>
          </w:rPr>
          <w:tab/>
        </w:r>
        <w:r w:rsidR="00B55B75" w:rsidRPr="00222DC5">
          <w:rPr>
            <w:rStyle w:val="Hyperlink"/>
            <w:noProof/>
          </w:rPr>
          <w:t>Tarnybinės etikos lygmens įverčių sistemos komponento reikalavimai</w:t>
        </w:r>
        <w:r w:rsidR="00B55B75">
          <w:rPr>
            <w:noProof/>
            <w:webHidden/>
          </w:rPr>
          <w:tab/>
        </w:r>
        <w:r w:rsidR="00B55B75">
          <w:rPr>
            <w:noProof/>
            <w:webHidden/>
          </w:rPr>
          <w:fldChar w:fldCharType="begin"/>
        </w:r>
        <w:r w:rsidR="00B55B75">
          <w:rPr>
            <w:noProof/>
            <w:webHidden/>
          </w:rPr>
          <w:instrText xml:space="preserve"> PAGEREF _Toc78293413 \h </w:instrText>
        </w:r>
        <w:r w:rsidR="00B55B75">
          <w:rPr>
            <w:noProof/>
            <w:webHidden/>
          </w:rPr>
        </w:r>
        <w:r w:rsidR="00B55B75">
          <w:rPr>
            <w:noProof/>
            <w:webHidden/>
          </w:rPr>
          <w:fldChar w:fldCharType="separate"/>
        </w:r>
        <w:r w:rsidR="00B55B75">
          <w:rPr>
            <w:noProof/>
            <w:webHidden/>
          </w:rPr>
          <w:t>18</w:t>
        </w:r>
        <w:r w:rsidR="00B55B75">
          <w:rPr>
            <w:noProof/>
            <w:webHidden/>
          </w:rPr>
          <w:fldChar w:fldCharType="end"/>
        </w:r>
      </w:hyperlink>
    </w:p>
    <w:p w14:paraId="650DF8E1" w14:textId="7F5056B6" w:rsidR="00B55B75" w:rsidRDefault="0028415B">
      <w:pPr>
        <w:pStyle w:val="TOC3"/>
        <w:tabs>
          <w:tab w:val="left" w:pos="1540"/>
          <w:tab w:val="right" w:leader="dot" w:pos="9962"/>
        </w:tabs>
        <w:rPr>
          <w:rFonts w:asciiTheme="minorHAnsi" w:eastAsiaTheme="minorEastAsia" w:hAnsiTheme="minorHAnsi"/>
          <w:noProof/>
          <w:sz w:val="22"/>
          <w:lang w:eastAsia="lt-LT"/>
        </w:rPr>
      </w:pPr>
      <w:hyperlink w:anchor="_Toc78293414" w:history="1">
        <w:r w:rsidR="00B55B75" w:rsidRPr="00222DC5">
          <w:rPr>
            <w:rStyle w:val="Hyperlink"/>
            <w:noProof/>
          </w:rPr>
          <w:t>7.2.2.2.</w:t>
        </w:r>
        <w:r w:rsidR="00B55B75">
          <w:rPr>
            <w:rFonts w:asciiTheme="minorHAnsi" w:eastAsiaTheme="minorEastAsia" w:hAnsiTheme="minorHAnsi"/>
            <w:noProof/>
            <w:sz w:val="22"/>
            <w:lang w:eastAsia="lt-LT"/>
          </w:rPr>
          <w:tab/>
        </w:r>
        <w:r w:rsidR="00B55B75" w:rsidRPr="00222DC5">
          <w:rPr>
            <w:rStyle w:val="Hyperlink"/>
            <w:noProof/>
          </w:rPr>
          <w:t>Žinių centro (platformos) komponento reikalavimai</w:t>
        </w:r>
        <w:r w:rsidR="00B55B75">
          <w:rPr>
            <w:noProof/>
            <w:webHidden/>
          </w:rPr>
          <w:tab/>
        </w:r>
        <w:r w:rsidR="00B55B75">
          <w:rPr>
            <w:noProof/>
            <w:webHidden/>
          </w:rPr>
          <w:fldChar w:fldCharType="begin"/>
        </w:r>
        <w:r w:rsidR="00B55B75">
          <w:rPr>
            <w:noProof/>
            <w:webHidden/>
          </w:rPr>
          <w:instrText xml:space="preserve"> PAGEREF _Toc78293414 \h </w:instrText>
        </w:r>
        <w:r w:rsidR="00B55B75">
          <w:rPr>
            <w:noProof/>
            <w:webHidden/>
          </w:rPr>
        </w:r>
        <w:r w:rsidR="00B55B75">
          <w:rPr>
            <w:noProof/>
            <w:webHidden/>
          </w:rPr>
          <w:fldChar w:fldCharType="separate"/>
        </w:r>
        <w:r w:rsidR="00B55B75">
          <w:rPr>
            <w:noProof/>
            <w:webHidden/>
          </w:rPr>
          <w:t>20</w:t>
        </w:r>
        <w:r w:rsidR="00B55B75">
          <w:rPr>
            <w:noProof/>
            <w:webHidden/>
          </w:rPr>
          <w:fldChar w:fldCharType="end"/>
        </w:r>
      </w:hyperlink>
    </w:p>
    <w:p w14:paraId="6411B052" w14:textId="6CAFCF8D" w:rsidR="00B55B75" w:rsidRDefault="0028415B">
      <w:pPr>
        <w:pStyle w:val="TOC3"/>
        <w:tabs>
          <w:tab w:val="left" w:pos="1540"/>
          <w:tab w:val="right" w:leader="dot" w:pos="9962"/>
        </w:tabs>
        <w:rPr>
          <w:rFonts w:asciiTheme="minorHAnsi" w:eastAsiaTheme="minorEastAsia" w:hAnsiTheme="minorHAnsi"/>
          <w:noProof/>
          <w:sz w:val="22"/>
          <w:lang w:eastAsia="lt-LT"/>
        </w:rPr>
      </w:pPr>
      <w:hyperlink w:anchor="_Toc78293415" w:history="1">
        <w:r w:rsidR="00B55B75" w:rsidRPr="00222DC5">
          <w:rPr>
            <w:rStyle w:val="Hyperlink"/>
            <w:noProof/>
          </w:rPr>
          <w:t>7.2.2.3.</w:t>
        </w:r>
        <w:r w:rsidR="00B55B75">
          <w:rPr>
            <w:rFonts w:asciiTheme="minorHAnsi" w:eastAsiaTheme="minorEastAsia" w:hAnsiTheme="minorHAnsi"/>
            <w:noProof/>
            <w:sz w:val="22"/>
            <w:lang w:eastAsia="lt-LT"/>
          </w:rPr>
          <w:tab/>
        </w:r>
        <w:r w:rsidR="00B55B75" w:rsidRPr="00222DC5">
          <w:rPr>
            <w:rStyle w:val="Hyperlink"/>
            <w:noProof/>
          </w:rPr>
          <w:t>Mokymų komponento reikalavimai</w:t>
        </w:r>
        <w:r w:rsidR="00B55B75">
          <w:rPr>
            <w:noProof/>
            <w:webHidden/>
          </w:rPr>
          <w:tab/>
        </w:r>
        <w:r w:rsidR="00B55B75">
          <w:rPr>
            <w:noProof/>
            <w:webHidden/>
          </w:rPr>
          <w:fldChar w:fldCharType="begin"/>
        </w:r>
        <w:r w:rsidR="00B55B75">
          <w:rPr>
            <w:noProof/>
            <w:webHidden/>
          </w:rPr>
          <w:instrText xml:space="preserve"> PAGEREF _Toc78293415 \h </w:instrText>
        </w:r>
        <w:r w:rsidR="00B55B75">
          <w:rPr>
            <w:noProof/>
            <w:webHidden/>
          </w:rPr>
        </w:r>
        <w:r w:rsidR="00B55B75">
          <w:rPr>
            <w:noProof/>
            <w:webHidden/>
          </w:rPr>
          <w:fldChar w:fldCharType="separate"/>
        </w:r>
        <w:r w:rsidR="00B55B75">
          <w:rPr>
            <w:noProof/>
            <w:webHidden/>
          </w:rPr>
          <w:t>21</w:t>
        </w:r>
        <w:r w:rsidR="00B55B75">
          <w:rPr>
            <w:noProof/>
            <w:webHidden/>
          </w:rPr>
          <w:fldChar w:fldCharType="end"/>
        </w:r>
      </w:hyperlink>
    </w:p>
    <w:p w14:paraId="15A618CD" w14:textId="305E881C"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16" w:history="1">
        <w:r w:rsidR="00B55B75" w:rsidRPr="00222DC5">
          <w:rPr>
            <w:rStyle w:val="Hyperlink"/>
            <w:noProof/>
          </w:rPr>
          <w:t>7.2.3.</w:t>
        </w:r>
        <w:r w:rsidR="00B55B75">
          <w:rPr>
            <w:rFonts w:asciiTheme="minorHAnsi" w:eastAsiaTheme="minorEastAsia" w:hAnsiTheme="minorHAnsi"/>
            <w:noProof/>
            <w:sz w:val="22"/>
            <w:lang w:eastAsia="lt-LT"/>
          </w:rPr>
          <w:tab/>
        </w:r>
        <w:r w:rsidR="00B55B75" w:rsidRPr="00222DC5">
          <w:rPr>
            <w:rStyle w:val="Hyperlink"/>
            <w:noProof/>
          </w:rPr>
          <w:t>Reikalavimai papildomiems darbams</w:t>
        </w:r>
        <w:r w:rsidR="00B55B75">
          <w:rPr>
            <w:noProof/>
            <w:webHidden/>
          </w:rPr>
          <w:tab/>
        </w:r>
        <w:r w:rsidR="00B55B75">
          <w:rPr>
            <w:noProof/>
            <w:webHidden/>
          </w:rPr>
          <w:fldChar w:fldCharType="begin"/>
        </w:r>
        <w:r w:rsidR="00B55B75">
          <w:rPr>
            <w:noProof/>
            <w:webHidden/>
          </w:rPr>
          <w:instrText xml:space="preserve"> PAGEREF _Toc78293416 \h </w:instrText>
        </w:r>
        <w:r w:rsidR="00B55B75">
          <w:rPr>
            <w:noProof/>
            <w:webHidden/>
          </w:rPr>
        </w:r>
        <w:r w:rsidR="00B55B75">
          <w:rPr>
            <w:noProof/>
            <w:webHidden/>
          </w:rPr>
          <w:fldChar w:fldCharType="separate"/>
        </w:r>
        <w:r w:rsidR="00B55B75">
          <w:rPr>
            <w:noProof/>
            <w:webHidden/>
          </w:rPr>
          <w:t>22</w:t>
        </w:r>
        <w:r w:rsidR="00B55B75">
          <w:rPr>
            <w:noProof/>
            <w:webHidden/>
          </w:rPr>
          <w:fldChar w:fldCharType="end"/>
        </w:r>
      </w:hyperlink>
    </w:p>
    <w:p w14:paraId="2012303D" w14:textId="168796A4" w:rsidR="00B55B75" w:rsidRDefault="0028415B">
      <w:pPr>
        <w:pStyle w:val="TOC1"/>
        <w:tabs>
          <w:tab w:val="left" w:pos="440"/>
          <w:tab w:val="right" w:leader="dot" w:pos="9962"/>
        </w:tabs>
        <w:rPr>
          <w:rFonts w:asciiTheme="minorHAnsi" w:eastAsiaTheme="minorEastAsia" w:hAnsiTheme="minorHAnsi"/>
          <w:noProof/>
          <w:sz w:val="22"/>
          <w:lang w:eastAsia="lt-LT"/>
        </w:rPr>
      </w:pPr>
      <w:hyperlink w:anchor="_Toc78293417" w:history="1">
        <w:r w:rsidR="00B55B75" w:rsidRPr="00222DC5">
          <w:rPr>
            <w:rStyle w:val="Hyperlink"/>
            <w:noProof/>
          </w:rPr>
          <w:t>8.</w:t>
        </w:r>
        <w:r w:rsidR="00B55B75">
          <w:rPr>
            <w:rFonts w:asciiTheme="minorHAnsi" w:eastAsiaTheme="minorEastAsia" w:hAnsiTheme="minorHAnsi"/>
            <w:noProof/>
            <w:sz w:val="22"/>
            <w:lang w:eastAsia="lt-LT"/>
          </w:rPr>
          <w:tab/>
        </w:r>
        <w:r w:rsidR="00B55B75" w:rsidRPr="00222DC5">
          <w:rPr>
            <w:rStyle w:val="Hyperlink"/>
            <w:noProof/>
          </w:rPr>
          <w:t>NEFUNKCINIAI REIKALAVIMAI</w:t>
        </w:r>
        <w:r w:rsidR="00B55B75">
          <w:rPr>
            <w:noProof/>
            <w:webHidden/>
          </w:rPr>
          <w:tab/>
        </w:r>
        <w:r w:rsidR="00B55B75">
          <w:rPr>
            <w:noProof/>
            <w:webHidden/>
          </w:rPr>
          <w:fldChar w:fldCharType="begin"/>
        </w:r>
        <w:r w:rsidR="00B55B75">
          <w:rPr>
            <w:noProof/>
            <w:webHidden/>
          </w:rPr>
          <w:instrText xml:space="preserve"> PAGEREF _Toc78293417 \h </w:instrText>
        </w:r>
        <w:r w:rsidR="00B55B75">
          <w:rPr>
            <w:noProof/>
            <w:webHidden/>
          </w:rPr>
        </w:r>
        <w:r w:rsidR="00B55B75">
          <w:rPr>
            <w:noProof/>
            <w:webHidden/>
          </w:rPr>
          <w:fldChar w:fldCharType="separate"/>
        </w:r>
        <w:r w:rsidR="00B55B75">
          <w:rPr>
            <w:noProof/>
            <w:webHidden/>
          </w:rPr>
          <w:t>22</w:t>
        </w:r>
        <w:r w:rsidR="00B55B75">
          <w:rPr>
            <w:noProof/>
            <w:webHidden/>
          </w:rPr>
          <w:fldChar w:fldCharType="end"/>
        </w:r>
      </w:hyperlink>
    </w:p>
    <w:p w14:paraId="74D15DBD" w14:textId="4AE3AC3D"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18" w:history="1">
        <w:r w:rsidR="00B55B75" w:rsidRPr="00222DC5">
          <w:rPr>
            <w:rStyle w:val="Hyperlink"/>
            <w:noProof/>
          </w:rPr>
          <w:t>8.1.</w:t>
        </w:r>
        <w:r w:rsidR="00B55B75">
          <w:rPr>
            <w:rFonts w:asciiTheme="minorHAnsi" w:eastAsiaTheme="minorEastAsia" w:hAnsiTheme="minorHAnsi"/>
            <w:noProof/>
            <w:sz w:val="22"/>
            <w:lang w:eastAsia="lt-LT"/>
          </w:rPr>
          <w:tab/>
        </w:r>
        <w:r w:rsidR="00B55B75" w:rsidRPr="00222DC5">
          <w:rPr>
            <w:rStyle w:val="Hyperlink"/>
            <w:noProof/>
          </w:rPr>
          <w:t>Reikalavimai reikalavimų įgyvendinimui</w:t>
        </w:r>
        <w:r w:rsidR="00B55B75">
          <w:rPr>
            <w:noProof/>
            <w:webHidden/>
          </w:rPr>
          <w:tab/>
        </w:r>
        <w:r w:rsidR="00B55B75">
          <w:rPr>
            <w:noProof/>
            <w:webHidden/>
          </w:rPr>
          <w:fldChar w:fldCharType="begin"/>
        </w:r>
        <w:r w:rsidR="00B55B75">
          <w:rPr>
            <w:noProof/>
            <w:webHidden/>
          </w:rPr>
          <w:instrText xml:space="preserve"> PAGEREF _Toc78293418 \h </w:instrText>
        </w:r>
        <w:r w:rsidR="00B55B75">
          <w:rPr>
            <w:noProof/>
            <w:webHidden/>
          </w:rPr>
        </w:r>
        <w:r w:rsidR="00B55B75">
          <w:rPr>
            <w:noProof/>
            <w:webHidden/>
          </w:rPr>
          <w:fldChar w:fldCharType="separate"/>
        </w:r>
        <w:r w:rsidR="00B55B75">
          <w:rPr>
            <w:noProof/>
            <w:webHidden/>
          </w:rPr>
          <w:t>22</w:t>
        </w:r>
        <w:r w:rsidR="00B55B75">
          <w:rPr>
            <w:noProof/>
            <w:webHidden/>
          </w:rPr>
          <w:fldChar w:fldCharType="end"/>
        </w:r>
      </w:hyperlink>
    </w:p>
    <w:p w14:paraId="1F0603BD" w14:textId="301209E0"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19" w:history="1">
        <w:r w:rsidR="00B55B75" w:rsidRPr="00222DC5">
          <w:rPr>
            <w:rStyle w:val="Hyperlink"/>
            <w:noProof/>
          </w:rPr>
          <w:t>8.2.</w:t>
        </w:r>
        <w:r w:rsidR="00B55B75">
          <w:rPr>
            <w:rFonts w:asciiTheme="minorHAnsi" w:eastAsiaTheme="minorEastAsia" w:hAnsiTheme="minorHAnsi"/>
            <w:noProof/>
            <w:sz w:val="22"/>
            <w:lang w:eastAsia="lt-LT"/>
          </w:rPr>
          <w:tab/>
        </w:r>
        <w:r w:rsidR="00B55B75" w:rsidRPr="00222DC5">
          <w:rPr>
            <w:rStyle w:val="Hyperlink"/>
            <w:noProof/>
          </w:rPr>
          <w:t>Reikalavimai saugumui</w:t>
        </w:r>
        <w:r w:rsidR="00B55B75">
          <w:rPr>
            <w:noProof/>
            <w:webHidden/>
          </w:rPr>
          <w:tab/>
        </w:r>
        <w:r w:rsidR="00B55B75">
          <w:rPr>
            <w:noProof/>
            <w:webHidden/>
          </w:rPr>
          <w:fldChar w:fldCharType="begin"/>
        </w:r>
        <w:r w:rsidR="00B55B75">
          <w:rPr>
            <w:noProof/>
            <w:webHidden/>
          </w:rPr>
          <w:instrText xml:space="preserve"> PAGEREF _Toc78293419 \h </w:instrText>
        </w:r>
        <w:r w:rsidR="00B55B75">
          <w:rPr>
            <w:noProof/>
            <w:webHidden/>
          </w:rPr>
        </w:r>
        <w:r w:rsidR="00B55B75">
          <w:rPr>
            <w:noProof/>
            <w:webHidden/>
          </w:rPr>
          <w:fldChar w:fldCharType="separate"/>
        </w:r>
        <w:r w:rsidR="00B55B75">
          <w:rPr>
            <w:noProof/>
            <w:webHidden/>
          </w:rPr>
          <w:t>22</w:t>
        </w:r>
        <w:r w:rsidR="00B55B75">
          <w:rPr>
            <w:noProof/>
            <w:webHidden/>
          </w:rPr>
          <w:fldChar w:fldCharType="end"/>
        </w:r>
      </w:hyperlink>
    </w:p>
    <w:p w14:paraId="44CA28AD" w14:textId="2CEEC203"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20" w:history="1">
        <w:r w:rsidR="00B55B75" w:rsidRPr="00222DC5">
          <w:rPr>
            <w:rStyle w:val="Hyperlink"/>
            <w:noProof/>
          </w:rPr>
          <w:t>8.3.</w:t>
        </w:r>
        <w:r w:rsidR="00B55B75">
          <w:rPr>
            <w:rFonts w:asciiTheme="minorHAnsi" w:eastAsiaTheme="minorEastAsia" w:hAnsiTheme="minorHAnsi"/>
            <w:noProof/>
            <w:sz w:val="22"/>
            <w:lang w:eastAsia="lt-LT"/>
          </w:rPr>
          <w:tab/>
        </w:r>
        <w:r w:rsidR="00B55B75" w:rsidRPr="00222DC5">
          <w:rPr>
            <w:rStyle w:val="Hyperlink"/>
            <w:noProof/>
          </w:rPr>
          <w:t>Reikalavimai architektūrai</w:t>
        </w:r>
        <w:r w:rsidR="00B55B75">
          <w:rPr>
            <w:noProof/>
            <w:webHidden/>
          </w:rPr>
          <w:tab/>
        </w:r>
        <w:r w:rsidR="00B55B75">
          <w:rPr>
            <w:noProof/>
            <w:webHidden/>
          </w:rPr>
          <w:fldChar w:fldCharType="begin"/>
        </w:r>
        <w:r w:rsidR="00B55B75">
          <w:rPr>
            <w:noProof/>
            <w:webHidden/>
          </w:rPr>
          <w:instrText xml:space="preserve"> PAGEREF _Toc78293420 \h </w:instrText>
        </w:r>
        <w:r w:rsidR="00B55B75">
          <w:rPr>
            <w:noProof/>
            <w:webHidden/>
          </w:rPr>
        </w:r>
        <w:r w:rsidR="00B55B75">
          <w:rPr>
            <w:noProof/>
            <w:webHidden/>
          </w:rPr>
          <w:fldChar w:fldCharType="separate"/>
        </w:r>
        <w:r w:rsidR="00B55B75">
          <w:rPr>
            <w:noProof/>
            <w:webHidden/>
          </w:rPr>
          <w:t>23</w:t>
        </w:r>
        <w:r w:rsidR="00B55B75">
          <w:rPr>
            <w:noProof/>
            <w:webHidden/>
          </w:rPr>
          <w:fldChar w:fldCharType="end"/>
        </w:r>
      </w:hyperlink>
    </w:p>
    <w:p w14:paraId="1A874579" w14:textId="0C8D2B3D"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21" w:history="1">
        <w:r w:rsidR="00B55B75" w:rsidRPr="00222DC5">
          <w:rPr>
            <w:rStyle w:val="Hyperlink"/>
            <w:noProof/>
          </w:rPr>
          <w:t>8.4.</w:t>
        </w:r>
        <w:r w:rsidR="00B55B75">
          <w:rPr>
            <w:rFonts w:asciiTheme="minorHAnsi" w:eastAsiaTheme="minorEastAsia" w:hAnsiTheme="minorHAnsi"/>
            <w:noProof/>
            <w:sz w:val="22"/>
            <w:lang w:eastAsia="lt-LT"/>
          </w:rPr>
          <w:tab/>
        </w:r>
        <w:r w:rsidR="00B55B75" w:rsidRPr="00222DC5">
          <w:rPr>
            <w:rStyle w:val="Hyperlink"/>
            <w:noProof/>
          </w:rPr>
          <w:t>Reikalavimai programinei įrangai ir licencijoms</w:t>
        </w:r>
        <w:r w:rsidR="00B55B75">
          <w:rPr>
            <w:noProof/>
            <w:webHidden/>
          </w:rPr>
          <w:tab/>
        </w:r>
        <w:r w:rsidR="00B55B75">
          <w:rPr>
            <w:noProof/>
            <w:webHidden/>
          </w:rPr>
          <w:fldChar w:fldCharType="begin"/>
        </w:r>
        <w:r w:rsidR="00B55B75">
          <w:rPr>
            <w:noProof/>
            <w:webHidden/>
          </w:rPr>
          <w:instrText xml:space="preserve"> PAGEREF _Toc78293421 \h </w:instrText>
        </w:r>
        <w:r w:rsidR="00B55B75">
          <w:rPr>
            <w:noProof/>
            <w:webHidden/>
          </w:rPr>
        </w:r>
        <w:r w:rsidR="00B55B75">
          <w:rPr>
            <w:noProof/>
            <w:webHidden/>
          </w:rPr>
          <w:fldChar w:fldCharType="separate"/>
        </w:r>
        <w:r w:rsidR="00B55B75">
          <w:rPr>
            <w:noProof/>
            <w:webHidden/>
          </w:rPr>
          <w:t>23</w:t>
        </w:r>
        <w:r w:rsidR="00B55B75">
          <w:rPr>
            <w:noProof/>
            <w:webHidden/>
          </w:rPr>
          <w:fldChar w:fldCharType="end"/>
        </w:r>
      </w:hyperlink>
    </w:p>
    <w:p w14:paraId="5280F784" w14:textId="00508EE8"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22" w:history="1">
        <w:r w:rsidR="00B55B75" w:rsidRPr="00222DC5">
          <w:rPr>
            <w:rStyle w:val="Hyperlink"/>
            <w:noProof/>
          </w:rPr>
          <w:t>8.5.</w:t>
        </w:r>
        <w:r w:rsidR="00B55B75">
          <w:rPr>
            <w:rFonts w:asciiTheme="minorHAnsi" w:eastAsiaTheme="minorEastAsia" w:hAnsiTheme="minorHAnsi"/>
            <w:noProof/>
            <w:sz w:val="22"/>
            <w:lang w:eastAsia="lt-LT"/>
          </w:rPr>
          <w:tab/>
        </w:r>
        <w:r w:rsidR="00B55B75" w:rsidRPr="00222DC5">
          <w:rPr>
            <w:rStyle w:val="Hyperlink"/>
            <w:noProof/>
          </w:rPr>
          <w:t>Reikalavimai naudotojo sąsajai ir ergonomikai</w:t>
        </w:r>
        <w:r w:rsidR="00B55B75">
          <w:rPr>
            <w:noProof/>
            <w:webHidden/>
          </w:rPr>
          <w:tab/>
        </w:r>
        <w:r w:rsidR="00B55B75">
          <w:rPr>
            <w:noProof/>
            <w:webHidden/>
          </w:rPr>
          <w:fldChar w:fldCharType="begin"/>
        </w:r>
        <w:r w:rsidR="00B55B75">
          <w:rPr>
            <w:noProof/>
            <w:webHidden/>
          </w:rPr>
          <w:instrText xml:space="preserve"> PAGEREF _Toc78293422 \h </w:instrText>
        </w:r>
        <w:r w:rsidR="00B55B75">
          <w:rPr>
            <w:noProof/>
            <w:webHidden/>
          </w:rPr>
        </w:r>
        <w:r w:rsidR="00B55B75">
          <w:rPr>
            <w:noProof/>
            <w:webHidden/>
          </w:rPr>
          <w:fldChar w:fldCharType="separate"/>
        </w:r>
        <w:r w:rsidR="00B55B75">
          <w:rPr>
            <w:noProof/>
            <w:webHidden/>
          </w:rPr>
          <w:t>24</w:t>
        </w:r>
        <w:r w:rsidR="00B55B75">
          <w:rPr>
            <w:noProof/>
            <w:webHidden/>
          </w:rPr>
          <w:fldChar w:fldCharType="end"/>
        </w:r>
      </w:hyperlink>
    </w:p>
    <w:p w14:paraId="38A46483" w14:textId="7B5B91AA"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23" w:history="1">
        <w:r w:rsidR="00B55B75" w:rsidRPr="00222DC5">
          <w:rPr>
            <w:rStyle w:val="Hyperlink"/>
            <w:noProof/>
          </w:rPr>
          <w:t>8.6.</w:t>
        </w:r>
        <w:r w:rsidR="00B55B75">
          <w:rPr>
            <w:rFonts w:asciiTheme="minorHAnsi" w:eastAsiaTheme="minorEastAsia" w:hAnsiTheme="minorHAnsi"/>
            <w:noProof/>
            <w:sz w:val="22"/>
            <w:lang w:eastAsia="lt-LT"/>
          </w:rPr>
          <w:tab/>
        </w:r>
        <w:r w:rsidR="00B55B75" w:rsidRPr="00222DC5">
          <w:rPr>
            <w:rStyle w:val="Hyperlink"/>
            <w:noProof/>
          </w:rPr>
          <w:t>Reikalavimai greitaveikai ir našumui</w:t>
        </w:r>
        <w:r w:rsidR="00B55B75">
          <w:rPr>
            <w:noProof/>
            <w:webHidden/>
          </w:rPr>
          <w:tab/>
        </w:r>
        <w:r w:rsidR="00B55B75">
          <w:rPr>
            <w:noProof/>
            <w:webHidden/>
          </w:rPr>
          <w:fldChar w:fldCharType="begin"/>
        </w:r>
        <w:r w:rsidR="00B55B75">
          <w:rPr>
            <w:noProof/>
            <w:webHidden/>
          </w:rPr>
          <w:instrText xml:space="preserve"> PAGEREF _Toc78293423 \h </w:instrText>
        </w:r>
        <w:r w:rsidR="00B55B75">
          <w:rPr>
            <w:noProof/>
            <w:webHidden/>
          </w:rPr>
        </w:r>
        <w:r w:rsidR="00B55B75">
          <w:rPr>
            <w:noProof/>
            <w:webHidden/>
          </w:rPr>
          <w:fldChar w:fldCharType="separate"/>
        </w:r>
        <w:r w:rsidR="00B55B75">
          <w:rPr>
            <w:noProof/>
            <w:webHidden/>
          </w:rPr>
          <w:t>26</w:t>
        </w:r>
        <w:r w:rsidR="00B55B75">
          <w:rPr>
            <w:noProof/>
            <w:webHidden/>
          </w:rPr>
          <w:fldChar w:fldCharType="end"/>
        </w:r>
      </w:hyperlink>
    </w:p>
    <w:p w14:paraId="15B0BC1A" w14:textId="45B36566"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24" w:history="1">
        <w:r w:rsidR="00B55B75" w:rsidRPr="00222DC5">
          <w:rPr>
            <w:rStyle w:val="Hyperlink"/>
            <w:noProof/>
          </w:rPr>
          <w:t>8.7.</w:t>
        </w:r>
        <w:r w:rsidR="00B55B75">
          <w:rPr>
            <w:rFonts w:asciiTheme="minorHAnsi" w:eastAsiaTheme="minorEastAsia" w:hAnsiTheme="minorHAnsi"/>
            <w:noProof/>
            <w:sz w:val="22"/>
            <w:lang w:eastAsia="lt-LT"/>
          </w:rPr>
          <w:tab/>
        </w:r>
        <w:r w:rsidR="00B55B75" w:rsidRPr="00222DC5">
          <w:rPr>
            <w:rStyle w:val="Hyperlink"/>
            <w:noProof/>
          </w:rPr>
          <w:t>Reikalavimai paslaugų teikimui</w:t>
        </w:r>
        <w:r w:rsidR="00B55B75">
          <w:rPr>
            <w:noProof/>
            <w:webHidden/>
          </w:rPr>
          <w:tab/>
        </w:r>
        <w:r w:rsidR="00B55B75">
          <w:rPr>
            <w:noProof/>
            <w:webHidden/>
          </w:rPr>
          <w:fldChar w:fldCharType="begin"/>
        </w:r>
        <w:r w:rsidR="00B55B75">
          <w:rPr>
            <w:noProof/>
            <w:webHidden/>
          </w:rPr>
          <w:instrText xml:space="preserve"> PAGEREF _Toc78293424 \h </w:instrText>
        </w:r>
        <w:r w:rsidR="00B55B75">
          <w:rPr>
            <w:noProof/>
            <w:webHidden/>
          </w:rPr>
        </w:r>
        <w:r w:rsidR="00B55B75">
          <w:rPr>
            <w:noProof/>
            <w:webHidden/>
          </w:rPr>
          <w:fldChar w:fldCharType="separate"/>
        </w:r>
        <w:r w:rsidR="00B55B75">
          <w:rPr>
            <w:noProof/>
            <w:webHidden/>
          </w:rPr>
          <w:t>26</w:t>
        </w:r>
        <w:r w:rsidR="00B55B75">
          <w:rPr>
            <w:noProof/>
            <w:webHidden/>
          </w:rPr>
          <w:fldChar w:fldCharType="end"/>
        </w:r>
      </w:hyperlink>
    </w:p>
    <w:p w14:paraId="382CE200" w14:textId="04222FA9"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25" w:history="1">
        <w:r w:rsidR="00B55B75" w:rsidRPr="00222DC5">
          <w:rPr>
            <w:rStyle w:val="Hyperlink"/>
            <w:noProof/>
          </w:rPr>
          <w:t>8.7.1.</w:t>
        </w:r>
        <w:r w:rsidR="00B55B75">
          <w:rPr>
            <w:rFonts w:asciiTheme="minorHAnsi" w:eastAsiaTheme="minorEastAsia" w:hAnsiTheme="minorHAnsi"/>
            <w:noProof/>
            <w:sz w:val="22"/>
            <w:lang w:eastAsia="lt-LT"/>
          </w:rPr>
          <w:tab/>
        </w:r>
        <w:r w:rsidR="00B55B75" w:rsidRPr="00222DC5">
          <w:rPr>
            <w:rStyle w:val="Hyperlink"/>
            <w:noProof/>
          </w:rPr>
          <w:t>Reikalavimai analizei ir projektavimui</w:t>
        </w:r>
        <w:r w:rsidR="00B55B75">
          <w:rPr>
            <w:noProof/>
            <w:webHidden/>
          </w:rPr>
          <w:tab/>
        </w:r>
        <w:r w:rsidR="00B55B75">
          <w:rPr>
            <w:noProof/>
            <w:webHidden/>
          </w:rPr>
          <w:fldChar w:fldCharType="begin"/>
        </w:r>
        <w:r w:rsidR="00B55B75">
          <w:rPr>
            <w:noProof/>
            <w:webHidden/>
          </w:rPr>
          <w:instrText xml:space="preserve"> PAGEREF _Toc78293425 \h </w:instrText>
        </w:r>
        <w:r w:rsidR="00B55B75">
          <w:rPr>
            <w:noProof/>
            <w:webHidden/>
          </w:rPr>
        </w:r>
        <w:r w:rsidR="00B55B75">
          <w:rPr>
            <w:noProof/>
            <w:webHidden/>
          </w:rPr>
          <w:fldChar w:fldCharType="separate"/>
        </w:r>
        <w:r w:rsidR="00B55B75">
          <w:rPr>
            <w:noProof/>
            <w:webHidden/>
          </w:rPr>
          <w:t>26</w:t>
        </w:r>
        <w:r w:rsidR="00B55B75">
          <w:rPr>
            <w:noProof/>
            <w:webHidden/>
          </w:rPr>
          <w:fldChar w:fldCharType="end"/>
        </w:r>
      </w:hyperlink>
    </w:p>
    <w:p w14:paraId="2CE6E874" w14:textId="29EF84F9"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26" w:history="1">
        <w:r w:rsidR="00B55B75" w:rsidRPr="00222DC5">
          <w:rPr>
            <w:rStyle w:val="Hyperlink"/>
            <w:noProof/>
          </w:rPr>
          <w:t>8.7.2.</w:t>
        </w:r>
        <w:r w:rsidR="00B55B75">
          <w:rPr>
            <w:rFonts w:asciiTheme="minorHAnsi" w:eastAsiaTheme="minorEastAsia" w:hAnsiTheme="minorHAnsi"/>
            <w:noProof/>
            <w:sz w:val="22"/>
            <w:lang w:eastAsia="lt-LT"/>
          </w:rPr>
          <w:tab/>
        </w:r>
        <w:r w:rsidR="00B55B75" w:rsidRPr="00222DC5">
          <w:rPr>
            <w:rStyle w:val="Hyperlink"/>
            <w:noProof/>
          </w:rPr>
          <w:t>Reikalavimai testavimui</w:t>
        </w:r>
        <w:r w:rsidR="00B55B75">
          <w:rPr>
            <w:noProof/>
            <w:webHidden/>
          </w:rPr>
          <w:tab/>
        </w:r>
        <w:r w:rsidR="00B55B75">
          <w:rPr>
            <w:noProof/>
            <w:webHidden/>
          </w:rPr>
          <w:fldChar w:fldCharType="begin"/>
        </w:r>
        <w:r w:rsidR="00B55B75">
          <w:rPr>
            <w:noProof/>
            <w:webHidden/>
          </w:rPr>
          <w:instrText xml:space="preserve"> PAGEREF _Toc78293426 \h </w:instrText>
        </w:r>
        <w:r w:rsidR="00B55B75">
          <w:rPr>
            <w:noProof/>
            <w:webHidden/>
          </w:rPr>
        </w:r>
        <w:r w:rsidR="00B55B75">
          <w:rPr>
            <w:noProof/>
            <w:webHidden/>
          </w:rPr>
          <w:fldChar w:fldCharType="separate"/>
        </w:r>
        <w:r w:rsidR="00B55B75">
          <w:rPr>
            <w:noProof/>
            <w:webHidden/>
          </w:rPr>
          <w:t>26</w:t>
        </w:r>
        <w:r w:rsidR="00B55B75">
          <w:rPr>
            <w:noProof/>
            <w:webHidden/>
          </w:rPr>
          <w:fldChar w:fldCharType="end"/>
        </w:r>
      </w:hyperlink>
    </w:p>
    <w:p w14:paraId="31706470" w14:textId="32F08651"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27" w:history="1">
        <w:r w:rsidR="00B55B75" w:rsidRPr="00222DC5">
          <w:rPr>
            <w:rStyle w:val="Hyperlink"/>
            <w:noProof/>
          </w:rPr>
          <w:t>8.7.3.</w:t>
        </w:r>
        <w:r w:rsidR="00B55B75">
          <w:rPr>
            <w:rFonts w:asciiTheme="minorHAnsi" w:eastAsiaTheme="minorEastAsia" w:hAnsiTheme="minorHAnsi"/>
            <w:noProof/>
            <w:sz w:val="22"/>
            <w:lang w:eastAsia="lt-LT"/>
          </w:rPr>
          <w:tab/>
        </w:r>
        <w:r w:rsidR="00B55B75" w:rsidRPr="00222DC5">
          <w:rPr>
            <w:rStyle w:val="Hyperlink"/>
            <w:noProof/>
          </w:rPr>
          <w:t>Reikalavimai diegimui</w:t>
        </w:r>
        <w:r w:rsidR="00B55B75">
          <w:rPr>
            <w:noProof/>
            <w:webHidden/>
          </w:rPr>
          <w:tab/>
        </w:r>
        <w:r w:rsidR="00B55B75">
          <w:rPr>
            <w:noProof/>
            <w:webHidden/>
          </w:rPr>
          <w:fldChar w:fldCharType="begin"/>
        </w:r>
        <w:r w:rsidR="00B55B75">
          <w:rPr>
            <w:noProof/>
            <w:webHidden/>
          </w:rPr>
          <w:instrText xml:space="preserve"> PAGEREF _Toc78293427 \h </w:instrText>
        </w:r>
        <w:r w:rsidR="00B55B75">
          <w:rPr>
            <w:noProof/>
            <w:webHidden/>
          </w:rPr>
        </w:r>
        <w:r w:rsidR="00B55B75">
          <w:rPr>
            <w:noProof/>
            <w:webHidden/>
          </w:rPr>
          <w:fldChar w:fldCharType="separate"/>
        </w:r>
        <w:r w:rsidR="00B55B75">
          <w:rPr>
            <w:noProof/>
            <w:webHidden/>
          </w:rPr>
          <w:t>28</w:t>
        </w:r>
        <w:r w:rsidR="00B55B75">
          <w:rPr>
            <w:noProof/>
            <w:webHidden/>
          </w:rPr>
          <w:fldChar w:fldCharType="end"/>
        </w:r>
      </w:hyperlink>
    </w:p>
    <w:p w14:paraId="3FC9DC4D" w14:textId="7ADA8172"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28" w:history="1">
        <w:r w:rsidR="00B55B75" w:rsidRPr="00222DC5">
          <w:rPr>
            <w:rStyle w:val="Hyperlink"/>
            <w:noProof/>
          </w:rPr>
          <w:t>8.7.4.</w:t>
        </w:r>
        <w:r w:rsidR="00B55B75">
          <w:rPr>
            <w:rFonts w:asciiTheme="minorHAnsi" w:eastAsiaTheme="minorEastAsia" w:hAnsiTheme="minorHAnsi"/>
            <w:noProof/>
            <w:sz w:val="22"/>
            <w:lang w:eastAsia="lt-LT"/>
          </w:rPr>
          <w:tab/>
        </w:r>
        <w:r w:rsidR="00B55B75" w:rsidRPr="00222DC5">
          <w:rPr>
            <w:rStyle w:val="Hyperlink"/>
            <w:noProof/>
          </w:rPr>
          <w:t>Reikalavimai duomenų migravimui ir įkėlimui</w:t>
        </w:r>
        <w:r w:rsidR="00B55B75">
          <w:rPr>
            <w:noProof/>
            <w:webHidden/>
          </w:rPr>
          <w:tab/>
        </w:r>
        <w:r w:rsidR="00B55B75">
          <w:rPr>
            <w:noProof/>
            <w:webHidden/>
          </w:rPr>
          <w:fldChar w:fldCharType="begin"/>
        </w:r>
        <w:r w:rsidR="00B55B75">
          <w:rPr>
            <w:noProof/>
            <w:webHidden/>
          </w:rPr>
          <w:instrText xml:space="preserve"> PAGEREF _Toc78293428 \h </w:instrText>
        </w:r>
        <w:r w:rsidR="00B55B75">
          <w:rPr>
            <w:noProof/>
            <w:webHidden/>
          </w:rPr>
        </w:r>
        <w:r w:rsidR="00B55B75">
          <w:rPr>
            <w:noProof/>
            <w:webHidden/>
          </w:rPr>
          <w:fldChar w:fldCharType="separate"/>
        </w:r>
        <w:r w:rsidR="00B55B75">
          <w:rPr>
            <w:noProof/>
            <w:webHidden/>
          </w:rPr>
          <w:t>28</w:t>
        </w:r>
        <w:r w:rsidR="00B55B75">
          <w:rPr>
            <w:noProof/>
            <w:webHidden/>
          </w:rPr>
          <w:fldChar w:fldCharType="end"/>
        </w:r>
      </w:hyperlink>
    </w:p>
    <w:p w14:paraId="3E1557FB" w14:textId="3031611D"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29" w:history="1">
        <w:r w:rsidR="00B55B75" w:rsidRPr="00222DC5">
          <w:rPr>
            <w:rStyle w:val="Hyperlink"/>
            <w:noProof/>
          </w:rPr>
          <w:t>8.7.5.</w:t>
        </w:r>
        <w:r w:rsidR="00B55B75">
          <w:rPr>
            <w:rFonts w:asciiTheme="minorHAnsi" w:eastAsiaTheme="minorEastAsia" w:hAnsiTheme="minorHAnsi"/>
            <w:noProof/>
            <w:sz w:val="22"/>
            <w:lang w:eastAsia="lt-LT"/>
          </w:rPr>
          <w:tab/>
        </w:r>
        <w:r w:rsidR="00B55B75" w:rsidRPr="00222DC5">
          <w:rPr>
            <w:rStyle w:val="Hyperlink"/>
            <w:noProof/>
          </w:rPr>
          <w:t>Reikalavimai bandomajai eksploatacijai</w:t>
        </w:r>
        <w:r w:rsidR="00B55B75">
          <w:rPr>
            <w:noProof/>
            <w:webHidden/>
          </w:rPr>
          <w:tab/>
        </w:r>
        <w:r w:rsidR="00B55B75">
          <w:rPr>
            <w:noProof/>
            <w:webHidden/>
          </w:rPr>
          <w:fldChar w:fldCharType="begin"/>
        </w:r>
        <w:r w:rsidR="00B55B75">
          <w:rPr>
            <w:noProof/>
            <w:webHidden/>
          </w:rPr>
          <w:instrText xml:space="preserve"> PAGEREF _Toc78293429 \h </w:instrText>
        </w:r>
        <w:r w:rsidR="00B55B75">
          <w:rPr>
            <w:noProof/>
            <w:webHidden/>
          </w:rPr>
        </w:r>
        <w:r w:rsidR="00B55B75">
          <w:rPr>
            <w:noProof/>
            <w:webHidden/>
          </w:rPr>
          <w:fldChar w:fldCharType="separate"/>
        </w:r>
        <w:r w:rsidR="00B55B75">
          <w:rPr>
            <w:noProof/>
            <w:webHidden/>
          </w:rPr>
          <w:t>28</w:t>
        </w:r>
        <w:r w:rsidR="00B55B75">
          <w:rPr>
            <w:noProof/>
            <w:webHidden/>
          </w:rPr>
          <w:fldChar w:fldCharType="end"/>
        </w:r>
      </w:hyperlink>
    </w:p>
    <w:p w14:paraId="53DD0223" w14:textId="1CF633D6"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30" w:history="1">
        <w:r w:rsidR="00B55B75" w:rsidRPr="00222DC5">
          <w:rPr>
            <w:rStyle w:val="Hyperlink"/>
            <w:noProof/>
          </w:rPr>
          <w:t>8.7.6.</w:t>
        </w:r>
        <w:r w:rsidR="00B55B75">
          <w:rPr>
            <w:rFonts w:asciiTheme="minorHAnsi" w:eastAsiaTheme="minorEastAsia" w:hAnsiTheme="minorHAnsi"/>
            <w:noProof/>
            <w:sz w:val="22"/>
            <w:lang w:eastAsia="lt-LT"/>
          </w:rPr>
          <w:tab/>
        </w:r>
        <w:r w:rsidR="00B55B75" w:rsidRPr="00222DC5">
          <w:rPr>
            <w:rStyle w:val="Hyperlink"/>
            <w:noProof/>
          </w:rPr>
          <w:t>Reikalavimai mokymams</w:t>
        </w:r>
        <w:r w:rsidR="00B55B75">
          <w:rPr>
            <w:noProof/>
            <w:webHidden/>
          </w:rPr>
          <w:tab/>
        </w:r>
        <w:r w:rsidR="00B55B75">
          <w:rPr>
            <w:noProof/>
            <w:webHidden/>
          </w:rPr>
          <w:fldChar w:fldCharType="begin"/>
        </w:r>
        <w:r w:rsidR="00B55B75">
          <w:rPr>
            <w:noProof/>
            <w:webHidden/>
          </w:rPr>
          <w:instrText xml:space="preserve"> PAGEREF _Toc78293430 \h </w:instrText>
        </w:r>
        <w:r w:rsidR="00B55B75">
          <w:rPr>
            <w:noProof/>
            <w:webHidden/>
          </w:rPr>
        </w:r>
        <w:r w:rsidR="00B55B75">
          <w:rPr>
            <w:noProof/>
            <w:webHidden/>
          </w:rPr>
          <w:fldChar w:fldCharType="separate"/>
        </w:r>
        <w:r w:rsidR="00B55B75">
          <w:rPr>
            <w:noProof/>
            <w:webHidden/>
          </w:rPr>
          <w:t>29</w:t>
        </w:r>
        <w:r w:rsidR="00B55B75">
          <w:rPr>
            <w:noProof/>
            <w:webHidden/>
          </w:rPr>
          <w:fldChar w:fldCharType="end"/>
        </w:r>
      </w:hyperlink>
    </w:p>
    <w:p w14:paraId="60A7DD44" w14:textId="1BFCD7D5"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31" w:history="1">
        <w:r w:rsidR="00B55B75" w:rsidRPr="00222DC5">
          <w:rPr>
            <w:rStyle w:val="Hyperlink"/>
            <w:noProof/>
          </w:rPr>
          <w:t>8.7.7.</w:t>
        </w:r>
        <w:r w:rsidR="00B55B75">
          <w:rPr>
            <w:rFonts w:asciiTheme="minorHAnsi" w:eastAsiaTheme="minorEastAsia" w:hAnsiTheme="minorHAnsi"/>
            <w:noProof/>
            <w:sz w:val="22"/>
            <w:lang w:eastAsia="lt-LT"/>
          </w:rPr>
          <w:tab/>
        </w:r>
        <w:r w:rsidR="00B55B75" w:rsidRPr="00222DC5">
          <w:rPr>
            <w:rStyle w:val="Hyperlink"/>
            <w:noProof/>
          </w:rPr>
          <w:t>Reikalavimai galutiniam modernizuoto PINREG priėmimui</w:t>
        </w:r>
        <w:r w:rsidR="00B55B75">
          <w:rPr>
            <w:noProof/>
            <w:webHidden/>
          </w:rPr>
          <w:tab/>
        </w:r>
        <w:r w:rsidR="00B55B75">
          <w:rPr>
            <w:noProof/>
            <w:webHidden/>
          </w:rPr>
          <w:fldChar w:fldCharType="begin"/>
        </w:r>
        <w:r w:rsidR="00B55B75">
          <w:rPr>
            <w:noProof/>
            <w:webHidden/>
          </w:rPr>
          <w:instrText xml:space="preserve"> PAGEREF _Toc78293431 \h </w:instrText>
        </w:r>
        <w:r w:rsidR="00B55B75">
          <w:rPr>
            <w:noProof/>
            <w:webHidden/>
          </w:rPr>
        </w:r>
        <w:r w:rsidR="00B55B75">
          <w:rPr>
            <w:noProof/>
            <w:webHidden/>
          </w:rPr>
          <w:fldChar w:fldCharType="separate"/>
        </w:r>
        <w:r w:rsidR="00B55B75">
          <w:rPr>
            <w:noProof/>
            <w:webHidden/>
          </w:rPr>
          <w:t>29</w:t>
        </w:r>
        <w:r w:rsidR="00B55B75">
          <w:rPr>
            <w:noProof/>
            <w:webHidden/>
          </w:rPr>
          <w:fldChar w:fldCharType="end"/>
        </w:r>
      </w:hyperlink>
    </w:p>
    <w:p w14:paraId="22E070C4" w14:textId="07FC4CA1" w:rsidR="00B55B75" w:rsidRDefault="0028415B">
      <w:pPr>
        <w:pStyle w:val="TOC3"/>
        <w:tabs>
          <w:tab w:val="left" w:pos="1320"/>
          <w:tab w:val="right" w:leader="dot" w:pos="9962"/>
        </w:tabs>
        <w:rPr>
          <w:rFonts w:asciiTheme="minorHAnsi" w:eastAsiaTheme="minorEastAsia" w:hAnsiTheme="minorHAnsi"/>
          <w:noProof/>
          <w:sz w:val="22"/>
          <w:lang w:eastAsia="lt-LT"/>
        </w:rPr>
      </w:pPr>
      <w:hyperlink w:anchor="_Toc78293432" w:history="1">
        <w:r w:rsidR="00B55B75" w:rsidRPr="00222DC5">
          <w:rPr>
            <w:rStyle w:val="Hyperlink"/>
            <w:noProof/>
          </w:rPr>
          <w:t>8.7.8.</w:t>
        </w:r>
        <w:r w:rsidR="00B55B75">
          <w:rPr>
            <w:rFonts w:asciiTheme="minorHAnsi" w:eastAsiaTheme="minorEastAsia" w:hAnsiTheme="minorHAnsi"/>
            <w:noProof/>
            <w:sz w:val="22"/>
            <w:lang w:eastAsia="lt-LT"/>
          </w:rPr>
          <w:tab/>
        </w:r>
        <w:r w:rsidR="00B55B75" w:rsidRPr="00222DC5">
          <w:rPr>
            <w:rStyle w:val="Hyperlink"/>
            <w:noProof/>
          </w:rPr>
          <w:t>Reikalavimai garantinei priežiūrai</w:t>
        </w:r>
        <w:r w:rsidR="00B55B75">
          <w:rPr>
            <w:noProof/>
            <w:webHidden/>
          </w:rPr>
          <w:tab/>
        </w:r>
        <w:r w:rsidR="00B55B75">
          <w:rPr>
            <w:noProof/>
            <w:webHidden/>
          </w:rPr>
          <w:fldChar w:fldCharType="begin"/>
        </w:r>
        <w:r w:rsidR="00B55B75">
          <w:rPr>
            <w:noProof/>
            <w:webHidden/>
          </w:rPr>
          <w:instrText xml:space="preserve"> PAGEREF _Toc78293432 \h </w:instrText>
        </w:r>
        <w:r w:rsidR="00B55B75">
          <w:rPr>
            <w:noProof/>
            <w:webHidden/>
          </w:rPr>
        </w:r>
        <w:r w:rsidR="00B55B75">
          <w:rPr>
            <w:noProof/>
            <w:webHidden/>
          </w:rPr>
          <w:fldChar w:fldCharType="separate"/>
        </w:r>
        <w:r w:rsidR="00B55B75">
          <w:rPr>
            <w:noProof/>
            <w:webHidden/>
          </w:rPr>
          <w:t>30</w:t>
        </w:r>
        <w:r w:rsidR="00B55B75">
          <w:rPr>
            <w:noProof/>
            <w:webHidden/>
          </w:rPr>
          <w:fldChar w:fldCharType="end"/>
        </w:r>
      </w:hyperlink>
    </w:p>
    <w:p w14:paraId="1752DABC" w14:textId="68958AF5" w:rsidR="00B55B75" w:rsidRDefault="0028415B">
      <w:pPr>
        <w:pStyle w:val="TOC2"/>
        <w:tabs>
          <w:tab w:val="left" w:pos="880"/>
          <w:tab w:val="right" w:leader="dot" w:pos="9962"/>
        </w:tabs>
        <w:rPr>
          <w:rFonts w:asciiTheme="minorHAnsi" w:eastAsiaTheme="minorEastAsia" w:hAnsiTheme="minorHAnsi"/>
          <w:noProof/>
          <w:sz w:val="22"/>
          <w:lang w:eastAsia="lt-LT"/>
        </w:rPr>
      </w:pPr>
      <w:hyperlink w:anchor="_Toc78293433" w:history="1">
        <w:r w:rsidR="00B55B75" w:rsidRPr="00222DC5">
          <w:rPr>
            <w:rStyle w:val="Hyperlink"/>
            <w:noProof/>
          </w:rPr>
          <w:t>8.8.</w:t>
        </w:r>
        <w:r w:rsidR="00B55B75">
          <w:rPr>
            <w:rFonts w:asciiTheme="minorHAnsi" w:eastAsiaTheme="minorEastAsia" w:hAnsiTheme="minorHAnsi"/>
            <w:noProof/>
            <w:sz w:val="22"/>
            <w:lang w:eastAsia="lt-LT"/>
          </w:rPr>
          <w:tab/>
        </w:r>
        <w:r w:rsidR="00B55B75" w:rsidRPr="00222DC5">
          <w:rPr>
            <w:rStyle w:val="Hyperlink"/>
            <w:noProof/>
          </w:rPr>
          <w:t>Reikalavimai dokumentacijai</w:t>
        </w:r>
        <w:r w:rsidR="00B55B75">
          <w:rPr>
            <w:noProof/>
            <w:webHidden/>
          </w:rPr>
          <w:tab/>
        </w:r>
        <w:r w:rsidR="00B55B75">
          <w:rPr>
            <w:noProof/>
            <w:webHidden/>
          </w:rPr>
          <w:fldChar w:fldCharType="begin"/>
        </w:r>
        <w:r w:rsidR="00B55B75">
          <w:rPr>
            <w:noProof/>
            <w:webHidden/>
          </w:rPr>
          <w:instrText xml:space="preserve"> PAGEREF _Toc78293433 \h </w:instrText>
        </w:r>
        <w:r w:rsidR="00B55B75">
          <w:rPr>
            <w:noProof/>
            <w:webHidden/>
          </w:rPr>
        </w:r>
        <w:r w:rsidR="00B55B75">
          <w:rPr>
            <w:noProof/>
            <w:webHidden/>
          </w:rPr>
          <w:fldChar w:fldCharType="separate"/>
        </w:r>
        <w:r w:rsidR="00B55B75">
          <w:rPr>
            <w:noProof/>
            <w:webHidden/>
          </w:rPr>
          <w:t>31</w:t>
        </w:r>
        <w:r w:rsidR="00B55B75">
          <w:rPr>
            <w:noProof/>
            <w:webHidden/>
          </w:rPr>
          <w:fldChar w:fldCharType="end"/>
        </w:r>
      </w:hyperlink>
    </w:p>
    <w:p w14:paraId="609E155E" w14:textId="3525F0FE" w:rsidR="00B55B75" w:rsidRDefault="0028415B">
      <w:pPr>
        <w:pStyle w:val="TOC1"/>
        <w:tabs>
          <w:tab w:val="left" w:pos="440"/>
          <w:tab w:val="right" w:leader="dot" w:pos="9962"/>
        </w:tabs>
        <w:rPr>
          <w:rFonts w:asciiTheme="minorHAnsi" w:eastAsiaTheme="minorEastAsia" w:hAnsiTheme="minorHAnsi"/>
          <w:noProof/>
          <w:sz w:val="22"/>
          <w:lang w:eastAsia="lt-LT"/>
        </w:rPr>
      </w:pPr>
      <w:hyperlink w:anchor="_Toc78293434" w:history="1">
        <w:r w:rsidR="00B55B75" w:rsidRPr="00222DC5">
          <w:rPr>
            <w:rStyle w:val="Hyperlink"/>
            <w:noProof/>
          </w:rPr>
          <w:t>9.</w:t>
        </w:r>
        <w:r w:rsidR="00B55B75">
          <w:rPr>
            <w:rFonts w:asciiTheme="minorHAnsi" w:eastAsiaTheme="minorEastAsia" w:hAnsiTheme="minorHAnsi"/>
            <w:noProof/>
            <w:sz w:val="22"/>
            <w:lang w:eastAsia="lt-LT"/>
          </w:rPr>
          <w:tab/>
        </w:r>
        <w:r w:rsidR="00B55B75" w:rsidRPr="00222DC5">
          <w:rPr>
            <w:rStyle w:val="Hyperlink"/>
            <w:noProof/>
          </w:rPr>
          <w:t>REIKALAVIMAI PINREG MODERNIZAVIMO IR DIEGIMO ETAPAMS BEI TERMINAMS</w:t>
        </w:r>
        <w:r w:rsidR="00B55B75">
          <w:rPr>
            <w:noProof/>
            <w:webHidden/>
          </w:rPr>
          <w:tab/>
        </w:r>
        <w:r w:rsidR="00B55B75">
          <w:rPr>
            <w:noProof/>
            <w:webHidden/>
          </w:rPr>
          <w:fldChar w:fldCharType="begin"/>
        </w:r>
        <w:r w:rsidR="00B55B75">
          <w:rPr>
            <w:noProof/>
            <w:webHidden/>
          </w:rPr>
          <w:instrText xml:space="preserve"> PAGEREF _Toc78293434 \h </w:instrText>
        </w:r>
        <w:r w:rsidR="00B55B75">
          <w:rPr>
            <w:noProof/>
            <w:webHidden/>
          </w:rPr>
        </w:r>
        <w:r w:rsidR="00B55B75">
          <w:rPr>
            <w:noProof/>
            <w:webHidden/>
          </w:rPr>
          <w:fldChar w:fldCharType="separate"/>
        </w:r>
        <w:r w:rsidR="00B55B75">
          <w:rPr>
            <w:noProof/>
            <w:webHidden/>
          </w:rPr>
          <w:t>32</w:t>
        </w:r>
        <w:r w:rsidR="00B55B75">
          <w:rPr>
            <w:noProof/>
            <w:webHidden/>
          </w:rPr>
          <w:fldChar w:fldCharType="end"/>
        </w:r>
      </w:hyperlink>
    </w:p>
    <w:p w14:paraId="74AA5053" w14:textId="2BA6A465" w:rsidR="00B40E87" w:rsidRPr="0046036E" w:rsidRDefault="00576CDC" w:rsidP="00D4771D">
      <w:pPr>
        <w:jc w:val="both"/>
        <w:rPr>
          <w:rFonts w:ascii="Times New Roman" w:hAnsi="Times New Roman" w:cs="Times New Roman"/>
          <w:sz w:val="24"/>
        </w:rPr>
      </w:pPr>
      <w:r w:rsidRPr="0046036E">
        <w:rPr>
          <w:rFonts w:ascii="Times New Roman" w:hAnsi="Times New Roman" w:cs="Times New Roman"/>
          <w:sz w:val="24"/>
        </w:rPr>
        <w:fldChar w:fldCharType="end"/>
      </w:r>
    </w:p>
    <w:p w14:paraId="7587469B" w14:textId="366FA8C5" w:rsidR="00445122" w:rsidRPr="0046036E" w:rsidRDefault="006B7EEF" w:rsidP="00D4771D">
      <w:pPr>
        <w:jc w:val="both"/>
        <w:rPr>
          <w:rFonts w:ascii="Times New Roman" w:hAnsi="Times New Roman" w:cs="Times New Roman"/>
          <w:b/>
          <w:sz w:val="28"/>
        </w:rPr>
      </w:pPr>
      <w:r w:rsidRPr="0046036E">
        <w:rPr>
          <w:rFonts w:ascii="Times New Roman" w:hAnsi="Times New Roman" w:cs="Times New Roman"/>
          <w:b/>
          <w:sz w:val="28"/>
        </w:rPr>
        <w:t>Lentelių sąrašas</w:t>
      </w:r>
    </w:p>
    <w:p w14:paraId="649BD954" w14:textId="76F07A7E" w:rsidR="00F57FAD" w:rsidRPr="0046036E" w:rsidRDefault="00B40E87">
      <w:pPr>
        <w:pStyle w:val="TOC2"/>
        <w:tabs>
          <w:tab w:val="right" w:leader="dot" w:pos="9962"/>
        </w:tabs>
        <w:rPr>
          <w:rFonts w:asciiTheme="minorHAnsi" w:eastAsiaTheme="minorEastAsia" w:hAnsiTheme="minorHAnsi"/>
          <w:noProof/>
          <w:sz w:val="22"/>
          <w:lang w:eastAsia="lt-LT"/>
        </w:rPr>
      </w:pPr>
      <w:r w:rsidRPr="0046036E">
        <w:rPr>
          <w:rFonts w:cs="Times New Roman"/>
        </w:rPr>
        <w:fldChar w:fldCharType="begin"/>
      </w:r>
      <w:r w:rsidRPr="0046036E">
        <w:rPr>
          <w:rFonts w:cs="Times New Roman"/>
        </w:rPr>
        <w:instrText xml:space="preserve"> TOC \h \z \t "Len_pavad_arial;2" </w:instrText>
      </w:r>
      <w:r w:rsidRPr="0046036E">
        <w:rPr>
          <w:rFonts w:cs="Times New Roman"/>
        </w:rPr>
        <w:fldChar w:fldCharType="separate"/>
      </w:r>
      <w:hyperlink w:anchor="_Toc70458509" w:history="1">
        <w:r w:rsidR="00F57FAD" w:rsidRPr="0046036E">
          <w:rPr>
            <w:rStyle w:val="Hyperlink"/>
            <w:noProof/>
          </w:rPr>
          <w:t>7.1 lentelė. Išorinių naudotojų aprašymas</w:t>
        </w:r>
        <w:r w:rsidR="00F57FAD" w:rsidRPr="0046036E">
          <w:rPr>
            <w:noProof/>
            <w:webHidden/>
          </w:rPr>
          <w:tab/>
        </w:r>
        <w:r w:rsidR="00F57FAD" w:rsidRPr="0046036E">
          <w:rPr>
            <w:noProof/>
            <w:webHidden/>
          </w:rPr>
          <w:fldChar w:fldCharType="begin"/>
        </w:r>
        <w:r w:rsidR="00F57FAD" w:rsidRPr="0046036E">
          <w:rPr>
            <w:noProof/>
            <w:webHidden/>
          </w:rPr>
          <w:instrText xml:space="preserve"> PAGEREF _Toc70458509 \h </w:instrText>
        </w:r>
        <w:r w:rsidR="00F57FAD" w:rsidRPr="0046036E">
          <w:rPr>
            <w:noProof/>
            <w:webHidden/>
          </w:rPr>
        </w:r>
        <w:r w:rsidR="00F57FAD" w:rsidRPr="0046036E">
          <w:rPr>
            <w:noProof/>
            <w:webHidden/>
          </w:rPr>
          <w:fldChar w:fldCharType="separate"/>
        </w:r>
        <w:r w:rsidR="00F57FAD" w:rsidRPr="0046036E">
          <w:rPr>
            <w:noProof/>
            <w:webHidden/>
          </w:rPr>
          <w:t>10</w:t>
        </w:r>
        <w:r w:rsidR="00F57FAD" w:rsidRPr="0046036E">
          <w:rPr>
            <w:noProof/>
            <w:webHidden/>
          </w:rPr>
          <w:fldChar w:fldCharType="end"/>
        </w:r>
      </w:hyperlink>
    </w:p>
    <w:p w14:paraId="49ED5743" w14:textId="64ECAA23" w:rsidR="00F57FAD" w:rsidRPr="0046036E" w:rsidRDefault="0028415B">
      <w:pPr>
        <w:pStyle w:val="TOC2"/>
        <w:tabs>
          <w:tab w:val="right" w:leader="dot" w:pos="9962"/>
        </w:tabs>
        <w:rPr>
          <w:rFonts w:asciiTheme="minorHAnsi" w:eastAsiaTheme="minorEastAsia" w:hAnsiTheme="minorHAnsi"/>
          <w:noProof/>
          <w:sz w:val="22"/>
          <w:lang w:eastAsia="lt-LT"/>
        </w:rPr>
      </w:pPr>
      <w:hyperlink w:anchor="_Toc70458510" w:history="1">
        <w:r w:rsidR="00F57FAD" w:rsidRPr="0046036E">
          <w:rPr>
            <w:rStyle w:val="Hyperlink"/>
            <w:noProof/>
          </w:rPr>
          <w:t>7.2 lentelė. Vidinių naudotojų aprašymas</w:t>
        </w:r>
        <w:r w:rsidR="00F57FAD" w:rsidRPr="0046036E">
          <w:rPr>
            <w:noProof/>
            <w:webHidden/>
          </w:rPr>
          <w:tab/>
        </w:r>
        <w:r w:rsidR="00F57FAD" w:rsidRPr="0046036E">
          <w:rPr>
            <w:noProof/>
            <w:webHidden/>
          </w:rPr>
          <w:fldChar w:fldCharType="begin"/>
        </w:r>
        <w:r w:rsidR="00F57FAD" w:rsidRPr="0046036E">
          <w:rPr>
            <w:noProof/>
            <w:webHidden/>
          </w:rPr>
          <w:instrText xml:space="preserve"> PAGEREF _Toc70458510 \h </w:instrText>
        </w:r>
        <w:r w:rsidR="00F57FAD" w:rsidRPr="0046036E">
          <w:rPr>
            <w:noProof/>
            <w:webHidden/>
          </w:rPr>
        </w:r>
        <w:r w:rsidR="00F57FAD" w:rsidRPr="0046036E">
          <w:rPr>
            <w:noProof/>
            <w:webHidden/>
          </w:rPr>
          <w:fldChar w:fldCharType="separate"/>
        </w:r>
        <w:r w:rsidR="00F57FAD" w:rsidRPr="0046036E">
          <w:rPr>
            <w:noProof/>
            <w:webHidden/>
          </w:rPr>
          <w:t>12</w:t>
        </w:r>
        <w:r w:rsidR="00F57FAD" w:rsidRPr="0046036E">
          <w:rPr>
            <w:noProof/>
            <w:webHidden/>
          </w:rPr>
          <w:fldChar w:fldCharType="end"/>
        </w:r>
      </w:hyperlink>
    </w:p>
    <w:p w14:paraId="313986D3" w14:textId="2AAAF41D" w:rsidR="00F57FAD" w:rsidRPr="0046036E" w:rsidRDefault="0028415B">
      <w:pPr>
        <w:pStyle w:val="TOC2"/>
        <w:tabs>
          <w:tab w:val="right" w:leader="dot" w:pos="9962"/>
        </w:tabs>
        <w:rPr>
          <w:rFonts w:asciiTheme="minorHAnsi" w:eastAsiaTheme="minorEastAsia" w:hAnsiTheme="minorHAnsi"/>
          <w:noProof/>
          <w:sz w:val="22"/>
          <w:lang w:eastAsia="lt-LT"/>
        </w:rPr>
      </w:pPr>
      <w:hyperlink w:anchor="_Toc70458511" w:history="1">
        <w:r w:rsidR="00F57FAD" w:rsidRPr="0046036E">
          <w:rPr>
            <w:rStyle w:val="Hyperlink"/>
            <w:noProof/>
          </w:rPr>
          <w:t>9.1 lentelė. Paslaugų etapai ir jų rezultatai</w:t>
        </w:r>
        <w:r w:rsidR="00F57FAD" w:rsidRPr="0046036E">
          <w:rPr>
            <w:noProof/>
            <w:webHidden/>
          </w:rPr>
          <w:tab/>
        </w:r>
        <w:r w:rsidR="00F57FAD" w:rsidRPr="0046036E">
          <w:rPr>
            <w:noProof/>
            <w:webHidden/>
          </w:rPr>
          <w:fldChar w:fldCharType="begin"/>
        </w:r>
        <w:r w:rsidR="00F57FAD" w:rsidRPr="0046036E">
          <w:rPr>
            <w:noProof/>
            <w:webHidden/>
          </w:rPr>
          <w:instrText xml:space="preserve"> PAGEREF _Toc70458511 \h </w:instrText>
        </w:r>
        <w:r w:rsidR="00F57FAD" w:rsidRPr="0046036E">
          <w:rPr>
            <w:noProof/>
            <w:webHidden/>
          </w:rPr>
        </w:r>
        <w:r w:rsidR="00F57FAD" w:rsidRPr="0046036E">
          <w:rPr>
            <w:noProof/>
            <w:webHidden/>
          </w:rPr>
          <w:fldChar w:fldCharType="separate"/>
        </w:r>
        <w:r w:rsidR="00F57FAD" w:rsidRPr="0046036E">
          <w:rPr>
            <w:noProof/>
            <w:webHidden/>
          </w:rPr>
          <w:t>34</w:t>
        </w:r>
        <w:r w:rsidR="00F57FAD" w:rsidRPr="0046036E">
          <w:rPr>
            <w:noProof/>
            <w:webHidden/>
          </w:rPr>
          <w:fldChar w:fldCharType="end"/>
        </w:r>
      </w:hyperlink>
    </w:p>
    <w:p w14:paraId="72E4B3D0" w14:textId="06F60C32" w:rsidR="00445122" w:rsidRPr="0046036E" w:rsidRDefault="00B40E87" w:rsidP="00D4771D">
      <w:pPr>
        <w:jc w:val="both"/>
        <w:rPr>
          <w:rFonts w:ascii="Times New Roman" w:hAnsi="Times New Roman" w:cs="Times New Roman"/>
          <w:sz w:val="24"/>
        </w:rPr>
      </w:pPr>
      <w:r w:rsidRPr="0046036E">
        <w:rPr>
          <w:rFonts w:ascii="Times New Roman" w:hAnsi="Times New Roman" w:cs="Times New Roman"/>
          <w:sz w:val="24"/>
        </w:rPr>
        <w:fldChar w:fldCharType="end"/>
      </w:r>
    </w:p>
    <w:p w14:paraId="240472E1" w14:textId="71C18C4D" w:rsidR="00445122" w:rsidRPr="0046036E" w:rsidRDefault="006B7EEF" w:rsidP="00D4771D">
      <w:pPr>
        <w:jc w:val="both"/>
        <w:rPr>
          <w:rFonts w:ascii="Times New Roman" w:hAnsi="Times New Roman" w:cs="Times New Roman"/>
          <w:b/>
          <w:sz w:val="28"/>
        </w:rPr>
      </w:pPr>
      <w:r w:rsidRPr="0046036E">
        <w:rPr>
          <w:rFonts w:ascii="Times New Roman" w:hAnsi="Times New Roman" w:cs="Times New Roman"/>
          <w:b/>
          <w:sz w:val="28"/>
        </w:rPr>
        <w:t>Paveikslų sąrašas</w:t>
      </w:r>
      <w:r w:rsidR="00446042" w:rsidRPr="0046036E">
        <w:rPr>
          <w:rFonts w:ascii="Times New Roman" w:hAnsi="Times New Roman" w:cs="Times New Roman"/>
          <w:b/>
          <w:sz w:val="28"/>
        </w:rPr>
        <w:t xml:space="preserve"> </w:t>
      </w:r>
    </w:p>
    <w:p w14:paraId="67547F2B" w14:textId="55FBCB66" w:rsidR="00F57FAD" w:rsidRPr="0046036E" w:rsidRDefault="004D38D9">
      <w:pPr>
        <w:pStyle w:val="TOC2"/>
        <w:tabs>
          <w:tab w:val="right" w:leader="dot" w:pos="9962"/>
        </w:tabs>
        <w:rPr>
          <w:rFonts w:asciiTheme="minorHAnsi" w:eastAsiaTheme="minorEastAsia" w:hAnsiTheme="minorHAnsi"/>
          <w:noProof/>
          <w:sz w:val="22"/>
          <w:lang w:eastAsia="lt-LT"/>
        </w:rPr>
      </w:pPr>
      <w:r w:rsidRPr="0046036E">
        <w:rPr>
          <w:rFonts w:cs="Times New Roman"/>
        </w:rPr>
        <w:fldChar w:fldCharType="begin"/>
      </w:r>
      <w:r w:rsidRPr="0046036E">
        <w:rPr>
          <w:rFonts w:cs="Times New Roman"/>
        </w:rPr>
        <w:instrText xml:space="preserve"> TOC \h \z \t "Pav_pavad_arial;2" </w:instrText>
      </w:r>
      <w:r w:rsidRPr="0046036E">
        <w:rPr>
          <w:rFonts w:cs="Times New Roman"/>
        </w:rPr>
        <w:fldChar w:fldCharType="separate"/>
      </w:r>
      <w:hyperlink w:anchor="_Toc70458512" w:history="1">
        <w:r w:rsidR="00F57FAD" w:rsidRPr="0046036E">
          <w:rPr>
            <w:rStyle w:val="Hyperlink"/>
            <w:noProof/>
          </w:rPr>
          <w:t>5.1 pav. Esamos PINREG funkcinės architektūros schema</w:t>
        </w:r>
        <w:r w:rsidR="00F57FAD" w:rsidRPr="0046036E">
          <w:rPr>
            <w:noProof/>
            <w:webHidden/>
          </w:rPr>
          <w:tab/>
        </w:r>
        <w:r w:rsidR="00F57FAD" w:rsidRPr="0046036E">
          <w:rPr>
            <w:noProof/>
            <w:webHidden/>
          </w:rPr>
          <w:fldChar w:fldCharType="begin"/>
        </w:r>
        <w:r w:rsidR="00F57FAD" w:rsidRPr="0046036E">
          <w:rPr>
            <w:noProof/>
            <w:webHidden/>
          </w:rPr>
          <w:instrText xml:space="preserve"> PAGEREF _Toc70458512 \h </w:instrText>
        </w:r>
        <w:r w:rsidR="00F57FAD" w:rsidRPr="0046036E">
          <w:rPr>
            <w:noProof/>
            <w:webHidden/>
          </w:rPr>
        </w:r>
        <w:r w:rsidR="00F57FAD" w:rsidRPr="0046036E">
          <w:rPr>
            <w:noProof/>
            <w:webHidden/>
          </w:rPr>
          <w:fldChar w:fldCharType="separate"/>
        </w:r>
        <w:r w:rsidR="00F57FAD" w:rsidRPr="0046036E">
          <w:rPr>
            <w:noProof/>
            <w:webHidden/>
          </w:rPr>
          <w:t>7</w:t>
        </w:r>
        <w:r w:rsidR="00F57FAD" w:rsidRPr="0046036E">
          <w:rPr>
            <w:noProof/>
            <w:webHidden/>
          </w:rPr>
          <w:fldChar w:fldCharType="end"/>
        </w:r>
      </w:hyperlink>
    </w:p>
    <w:p w14:paraId="2F9F80AB" w14:textId="5C0843D9" w:rsidR="00F57FAD" w:rsidRPr="0046036E" w:rsidRDefault="0028415B">
      <w:pPr>
        <w:pStyle w:val="TOC2"/>
        <w:tabs>
          <w:tab w:val="right" w:leader="dot" w:pos="9962"/>
        </w:tabs>
        <w:rPr>
          <w:rFonts w:asciiTheme="minorHAnsi" w:eastAsiaTheme="minorEastAsia" w:hAnsiTheme="minorHAnsi"/>
          <w:noProof/>
          <w:sz w:val="22"/>
          <w:lang w:eastAsia="lt-LT"/>
        </w:rPr>
      </w:pPr>
      <w:hyperlink w:anchor="_Toc70458513" w:history="1">
        <w:r w:rsidR="00F57FAD" w:rsidRPr="0046036E">
          <w:rPr>
            <w:rStyle w:val="Hyperlink"/>
            <w:noProof/>
          </w:rPr>
          <w:t>7.1 pav. Išorinių naudotojų schema</w:t>
        </w:r>
        <w:r w:rsidR="00F57FAD" w:rsidRPr="0046036E">
          <w:rPr>
            <w:noProof/>
            <w:webHidden/>
          </w:rPr>
          <w:tab/>
        </w:r>
        <w:r w:rsidR="00F57FAD" w:rsidRPr="0046036E">
          <w:rPr>
            <w:noProof/>
            <w:webHidden/>
          </w:rPr>
          <w:fldChar w:fldCharType="begin"/>
        </w:r>
        <w:r w:rsidR="00F57FAD" w:rsidRPr="0046036E">
          <w:rPr>
            <w:noProof/>
            <w:webHidden/>
          </w:rPr>
          <w:instrText xml:space="preserve"> PAGEREF _Toc70458513 \h </w:instrText>
        </w:r>
        <w:r w:rsidR="00F57FAD" w:rsidRPr="0046036E">
          <w:rPr>
            <w:noProof/>
            <w:webHidden/>
          </w:rPr>
        </w:r>
        <w:r w:rsidR="00F57FAD" w:rsidRPr="0046036E">
          <w:rPr>
            <w:noProof/>
            <w:webHidden/>
          </w:rPr>
          <w:fldChar w:fldCharType="separate"/>
        </w:r>
        <w:r w:rsidR="00F57FAD" w:rsidRPr="0046036E">
          <w:rPr>
            <w:noProof/>
            <w:webHidden/>
          </w:rPr>
          <w:t>10</w:t>
        </w:r>
        <w:r w:rsidR="00F57FAD" w:rsidRPr="0046036E">
          <w:rPr>
            <w:noProof/>
            <w:webHidden/>
          </w:rPr>
          <w:fldChar w:fldCharType="end"/>
        </w:r>
      </w:hyperlink>
    </w:p>
    <w:p w14:paraId="1517F71E" w14:textId="4C366755" w:rsidR="00F57FAD" w:rsidRPr="0046036E" w:rsidRDefault="0028415B">
      <w:pPr>
        <w:pStyle w:val="TOC2"/>
        <w:tabs>
          <w:tab w:val="right" w:leader="dot" w:pos="9962"/>
        </w:tabs>
        <w:rPr>
          <w:rFonts w:asciiTheme="minorHAnsi" w:eastAsiaTheme="minorEastAsia" w:hAnsiTheme="minorHAnsi"/>
          <w:noProof/>
          <w:sz w:val="22"/>
          <w:lang w:eastAsia="lt-LT"/>
        </w:rPr>
      </w:pPr>
      <w:hyperlink w:anchor="_Toc70458514" w:history="1">
        <w:r w:rsidR="00F57FAD" w:rsidRPr="0046036E">
          <w:rPr>
            <w:rStyle w:val="Hyperlink"/>
            <w:noProof/>
          </w:rPr>
          <w:t>7.2 pav. Vidinių naudotojų schema</w:t>
        </w:r>
        <w:r w:rsidR="00F57FAD" w:rsidRPr="0046036E">
          <w:rPr>
            <w:noProof/>
            <w:webHidden/>
          </w:rPr>
          <w:tab/>
        </w:r>
        <w:r w:rsidR="00F57FAD" w:rsidRPr="0046036E">
          <w:rPr>
            <w:noProof/>
            <w:webHidden/>
          </w:rPr>
          <w:fldChar w:fldCharType="begin"/>
        </w:r>
        <w:r w:rsidR="00F57FAD" w:rsidRPr="0046036E">
          <w:rPr>
            <w:noProof/>
            <w:webHidden/>
          </w:rPr>
          <w:instrText xml:space="preserve"> PAGEREF _Toc70458514 \h </w:instrText>
        </w:r>
        <w:r w:rsidR="00F57FAD" w:rsidRPr="0046036E">
          <w:rPr>
            <w:noProof/>
            <w:webHidden/>
          </w:rPr>
        </w:r>
        <w:r w:rsidR="00F57FAD" w:rsidRPr="0046036E">
          <w:rPr>
            <w:noProof/>
            <w:webHidden/>
          </w:rPr>
          <w:fldChar w:fldCharType="separate"/>
        </w:r>
        <w:r w:rsidR="00F57FAD" w:rsidRPr="0046036E">
          <w:rPr>
            <w:noProof/>
            <w:webHidden/>
          </w:rPr>
          <w:t>12</w:t>
        </w:r>
        <w:r w:rsidR="00F57FAD" w:rsidRPr="0046036E">
          <w:rPr>
            <w:noProof/>
            <w:webHidden/>
          </w:rPr>
          <w:fldChar w:fldCharType="end"/>
        </w:r>
      </w:hyperlink>
    </w:p>
    <w:p w14:paraId="19FBB2D0" w14:textId="536FE8F4" w:rsidR="00CB282B" w:rsidRPr="0046036E" w:rsidRDefault="004D38D9" w:rsidP="00CB282B">
      <w:pPr>
        <w:jc w:val="both"/>
        <w:rPr>
          <w:rFonts w:ascii="Times New Roman" w:hAnsi="Times New Roman" w:cs="Times New Roman"/>
          <w:b/>
          <w:sz w:val="24"/>
        </w:rPr>
      </w:pPr>
      <w:r w:rsidRPr="0046036E">
        <w:rPr>
          <w:rFonts w:ascii="Times New Roman" w:hAnsi="Times New Roman" w:cs="Times New Roman"/>
          <w:sz w:val="24"/>
        </w:rPr>
        <w:fldChar w:fldCharType="end"/>
      </w:r>
      <w:r w:rsidR="00CB282B" w:rsidRPr="0046036E">
        <w:rPr>
          <w:rFonts w:ascii="Times New Roman" w:hAnsi="Times New Roman" w:cs="Times New Roman"/>
          <w:b/>
          <w:sz w:val="24"/>
        </w:rPr>
        <w:br w:type="page"/>
      </w:r>
    </w:p>
    <w:p w14:paraId="7F04D7BF" w14:textId="79A715C9" w:rsidR="00445122" w:rsidRPr="0046036E" w:rsidRDefault="006B7EEF" w:rsidP="00D4771D">
      <w:pPr>
        <w:jc w:val="both"/>
        <w:rPr>
          <w:rFonts w:ascii="Times New Roman" w:hAnsi="Times New Roman" w:cs="Times New Roman"/>
          <w:b/>
          <w:sz w:val="24"/>
        </w:rPr>
      </w:pPr>
      <w:r w:rsidRPr="0046036E">
        <w:rPr>
          <w:rFonts w:ascii="Times New Roman" w:hAnsi="Times New Roman" w:cs="Times New Roman"/>
          <w:b/>
          <w:sz w:val="24"/>
        </w:rPr>
        <w:lastRenderedPageBreak/>
        <w:t>SĄVOKOS IR SUTRUMPINIMAI</w:t>
      </w:r>
    </w:p>
    <w:tbl>
      <w:tblPr>
        <w:tblStyle w:val="TableGrid"/>
        <w:tblW w:w="5000" w:type="pct"/>
        <w:tblLook w:val="04A0" w:firstRow="1" w:lastRow="0" w:firstColumn="1" w:lastColumn="0" w:noHBand="0" w:noVBand="1"/>
      </w:tblPr>
      <w:tblGrid>
        <w:gridCol w:w="2309"/>
        <w:gridCol w:w="7653"/>
      </w:tblGrid>
      <w:tr w:rsidR="008E6504" w:rsidRPr="0046036E" w14:paraId="18E4111B" w14:textId="77777777" w:rsidTr="006A1F7A">
        <w:trPr>
          <w:trHeight w:val="454"/>
          <w:tblHeader/>
        </w:trPr>
        <w:tc>
          <w:tcPr>
            <w:tcW w:w="1159" w:type="pct"/>
            <w:shd w:val="clear" w:color="auto" w:fill="F2F2F2" w:themeFill="background1" w:themeFillShade="F2"/>
            <w:vAlign w:val="center"/>
          </w:tcPr>
          <w:p w14:paraId="50F2EB2E" w14:textId="77777777" w:rsidR="008E6504" w:rsidRPr="0046036E" w:rsidRDefault="008E6504" w:rsidP="006A1F7A">
            <w:pPr>
              <w:pStyle w:val="Lentelsvirsus"/>
              <w:rPr>
                <w:color w:val="auto"/>
                <w:sz w:val="24"/>
              </w:rPr>
            </w:pPr>
            <w:r w:rsidRPr="0046036E">
              <w:rPr>
                <w:color w:val="auto"/>
                <w:sz w:val="24"/>
              </w:rPr>
              <w:t>Sąvoka / sutrumpinimas</w:t>
            </w:r>
          </w:p>
        </w:tc>
        <w:tc>
          <w:tcPr>
            <w:tcW w:w="3841" w:type="pct"/>
            <w:shd w:val="clear" w:color="auto" w:fill="F2F2F2" w:themeFill="background1" w:themeFillShade="F2"/>
            <w:vAlign w:val="center"/>
          </w:tcPr>
          <w:p w14:paraId="12351144" w14:textId="77777777" w:rsidR="008E6504" w:rsidRPr="0046036E" w:rsidRDefault="008E6504" w:rsidP="006A1F7A">
            <w:pPr>
              <w:pStyle w:val="Lentelsvirsus"/>
              <w:rPr>
                <w:color w:val="auto"/>
                <w:sz w:val="24"/>
              </w:rPr>
            </w:pPr>
            <w:r w:rsidRPr="0046036E">
              <w:rPr>
                <w:color w:val="auto"/>
                <w:sz w:val="24"/>
              </w:rPr>
              <w:t>Paaiškinimas</w:t>
            </w:r>
          </w:p>
        </w:tc>
      </w:tr>
      <w:tr w:rsidR="00D40A57" w:rsidRPr="0046036E" w14:paraId="651E4569" w14:textId="77777777" w:rsidTr="006A1F7A">
        <w:trPr>
          <w:trHeight w:val="262"/>
        </w:trPr>
        <w:tc>
          <w:tcPr>
            <w:tcW w:w="1159" w:type="pct"/>
            <w:vAlign w:val="center"/>
          </w:tcPr>
          <w:p w14:paraId="70B5AB25" w14:textId="676DFAE9" w:rsidR="00D40A57" w:rsidRPr="0046036E" w:rsidRDefault="00D40A57" w:rsidP="006A1F7A">
            <w:pPr>
              <w:pStyle w:val="Lentelsturinys"/>
              <w:spacing w:line="276" w:lineRule="auto"/>
              <w:rPr>
                <w:color w:val="auto"/>
                <w:sz w:val="24"/>
              </w:rPr>
            </w:pPr>
            <w:r w:rsidRPr="0046036E">
              <w:rPr>
                <w:color w:val="auto"/>
                <w:sz w:val="24"/>
              </w:rPr>
              <w:t>Diegėjas</w:t>
            </w:r>
            <w:r w:rsidR="00393939" w:rsidRPr="0046036E">
              <w:rPr>
                <w:color w:val="auto"/>
                <w:sz w:val="24"/>
              </w:rPr>
              <w:t>, Paslaugų teikėjas</w:t>
            </w:r>
          </w:p>
        </w:tc>
        <w:tc>
          <w:tcPr>
            <w:tcW w:w="3841" w:type="pct"/>
          </w:tcPr>
          <w:p w14:paraId="0473AF71" w14:textId="57047738" w:rsidR="00D40A57" w:rsidRPr="0046036E" w:rsidRDefault="000E36EB" w:rsidP="004D38D9">
            <w:pPr>
              <w:pStyle w:val="Lentelsturinys"/>
              <w:spacing w:line="276" w:lineRule="auto"/>
              <w:jc w:val="both"/>
              <w:rPr>
                <w:color w:val="auto"/>
                <w:sz w:val="24"/>
              </w:rPr>
            </w:pPr>
            <w:r w:rsidRPr="0046036E">
              <w:rPr>
                <w:color w:val="auto"/>
                <w:sz w:val="24"/>
              </w:rPr>
              <w:t>Privačių interesų registro</w:t>
            </w:r>
            <w:r w:rsidR="00D818E0" w:rsidRPr="0046036E">
              <w:rPr>
                <w:color w:val="auto"/>
                <w:sz w:val="24"/>
              </w:rPr>
              <w:t xml:space="preserve"> </w:t>
            </w:r>
            <w:r w:rsidR="00D40A57" w:rsidRPr="0046036E">
              <w:rPr>
                <w:color w:val="auto"/>
                <w:sz w:val="24"/>
              </w:rPr>
              <w:t xml:space="preserve">modernizavimo ir </w:t>
            </w:r>
            <w:r w:rsidR="00393939" w:rsidRPr="0046036E">
              <w:rPr>
                <w:color w:val="auto"/>
                <w:sz w:val="24"/>
              </w:rPr>
              <w:t xml:space="preserve">palaikymo </w:t>
            </w:r>
            <w:r w:rsidR="00D40A57" w:rsidRPr="0046036E">
              <w:rPr>
                <w:color w:val="auto"/>
                <w:sz w:val="24"/>
              </w:rPr>
              <w:t>paslaugų teikėjas, paslaugas teikiantis pagal šios techninės specifikacijos reikalavimus</w:t>
            </w:r>
          </w:p>
        </w:tc>
      </w:tr>
      <w:tr w:rsidR="00D40A57" w:rsidRPr="0046036E" w14:paraId="646787EC" w14:textId="77777777" w:rsidTr="006A1F7A">
        <w:trPr>
          <w:trHeight w:val="262"/>
        </w:trPr>
        <w:tc>
          <w:tcPr>
            <w:tcW w:w="1159" w:type="pct"/>
            <w:vAlign w:val="center"/>
          </w:tcPr>
          <w:p w14:paraId="1F3B9B81" w14:textId="77777777" w:rsidR="00D40A57" w:rsidRPr="0046036E" w:rsidRDefault="00D40A57" w:rsidP="00F44C63">
            <w:pPr>
              <w:pStyle w:val="Lentelsturinys"/>
              <w:spacing w:line="276" w:lineRule="auto"/>
              <w:jc w:val="both"/>
              <w:rPr>
                <w:color w:val="auto"/>
                <w:sz w:val="24"/>
              </w:rPr>
            </w:pPr>
            <w:r w:rsidRPr="0046036E">
              <w:rPr>
                <w:color w:val="auto"/>
                <w:sz w:val="24"/>
              </w:rPr>
              <w:t>Įstatymas</w:t>
            </w:r>
          </w:p>
        </w:tc>
        <w:tc>
          <w:tcPr>
            <w:tcW w:w="3841" w:type="pct"/>
          </w:tcPr>
          <w:p w14:paraId="4CC95FA8" w14:textId="002FABF4" w:rsidR="00D40A57" w:rsidRPr="0046036E" w:rsidRDefault="00B6240F" w:rsidP="004D38D9">
            <w:pPr>
              <w:pStyle w:val="Lentelsturinys"/>
              <w:spacing w:line="276" w:lineRule="auto"/>
              <w:jc w:val="both"/>
              <w:rPr>
                <w:color w:val="auto"/>
                <w:sz w:val="24"/>
              </w:rPr>
            </w:pPr>
            <w:r w:rsidRPr="0046036E">
              <w:rPr>
                <w:color w:val="auto"/>
                <w:sz w:val="24"/>
              </w:rPr>
              <w:t>Lietuvos Respublikos viešųjų ir privačių interesų derinimo įstatymas</w:t>
            </w:r>
          </w:p>
        </w:tc>
      </w:tr>
      <w:tr w:rsidR="00D40A57" w:rsidRPr="0046036E" w14:paraId="70F5FFC2" w14:textId="77777777" w:rsidTr="006A1F7A">
        <w:trPr>
          <w:trHeight w:val="262"/>
        </w:trPr>
        <w:tc>
          <w:tcPr>
            <w:tcW w:w="1159" w:type="pct"/>
            <w:vAlign w:val="center"/>
          </w:tcPr>
          <w:p w14:paraId="72D6450B" w14:textId="77777777" w:rsidR="00D40A57" w:rsidRPr="0046036E" w:rsidRDefault="00D40A57" w:rsidP="00F44C63">
            <w:pPr>
              <w:pStyle w:val="Lentelsturinys"/>
              <w:spacing w:line="276" w:lineRule="auto"/>
              <w:jc w:val="both"/>
              <w:rPr>
                <w:color w:val="auto"/>
                <w:sz w:val="24"/>
              </w:rPr>
            </w:pPr>
            <w:r w:rsidRPr="0046036E">
              <w:rPr>
                <w:color w:val="auto"/>
                <w:sz w:val="24"/>
              </w:rPr>
              <w:t>JA</w:t>
            </w:r>
          </w:p>
        </w:tc>
        <w:tc>
          <w:tcPr>
            <w:tcW w:w="3841" w:type="pct"/>
          </w:tcPr>
          <w:p w14:paraId="2123AECF" w14:textId="77777777" w:rsidR="00D40A57" w:rsidRPr="0046036E" w:rsidRDefault="00D40A57" w:rsidP="008E3CB8">
            <w:pPr>
              <w:pStyle w:val="Lentelsturinys"/>
              <w:spacing w:line="276" w:lineRule="auto"/>
              <w:jc w:val="both"/>
              <w:rPr>
                <w:color w:val="auto"/>
                <w:sz w:val="24"/>
              </w:rPr>
            </w:pPr>
            <w:r w:rsidRPr="0046036E">
              <w:rPr>
                <w:color w:val="auto"/>
                <w:sz w:val="24"/>
              </w:rPr>
              <w:t>Juridinis asmuo</w:t>
            </w:r>
          </w:p>
        </w:tc>
      </w:tr>
      <w:tr w:rsidR="006D257D" w:rsidRPr="0046036E" w14:paraId="200CA051" w14:textId="77777777" w:rsidTr="005E6A44">
        <w:tc>
          <w:tcPr>
            <w:tcW w:w="1159" w:type="pct"/>
          </w:tcPr>
          <w:p w14:paraId="5EBD2F33" w14:textId="5853DB0F" w:rsidR="006D257D" w:rsidRPr="0046036E" w:rsidRDefault="006D257D" w:rsidP="005E6A44">
            <w:pPr>
              <w:pStyle w:val="Lentelsturinys"/>
              <w:spacing w:line="276" w:lineRule="auto"/>
              <w:jc w:val="both"/>
              <w:rPr>
                <w:color w:val="auto"/>
                <w:sz w:val="24"/>
              </w:rPr>
            </w:pPr>
            <w:r w:rsidRPr="0046036E">
              <w:rPr>
                <w:color w:val="auto"/>
                <w:sz w:val="24"/>
              </w:rPr>
              <w:t>Lobistinės veiklos įstatymas</w:t>
            </w:r>
          </w:p>
        </w:tc>
        <w:tc>
          <w:tcPr>
            <w:tcW w:w="3841" w:type="pct"/>
          </w:tcPr>
          <w:p w14:paraId="1AC8AFCA" w14:textId="2407AC56" w:rsidR="006D257D" w:rsidRPr="0046036E" w:rsidRDefault="006D257D" w:rsidP="006D257D">
            <w:pPr>
              <w:pStyle w:val="Lentelsturinys"/>
              <w:spacing w:line="276" w:lineRule="auto"/>
              <w:jc w:val="both"/>
              <w:rPr>
                <w:color w:val="auto"/>
                <w:sz w:val="24"/>
              </w:rPr>
            </w:pPr>
            <w:r w:rsidRPr="0046036E">
              <w:rPr>
                <w:color w:val="auto"/>
                <w:sz w:val="24"/>
              </w:rPr>
              <w:t>Lietuvos Respublikos lobistinės veiklos įstatymas</w:t>
            </w:r>
          </w:p>
        </w:tc>
      </w:tr>
      <w:tr w:rsidR="00D40A57" w:rsidRPr="0046036E" w14:paraId="25EF68AA" w14:textId="77777777" w:rsidTr="006A1F7A">
        <w:tc>
          <w:tcPr>
            <w:tcW w:w="1159" w:type="pct"/>
            <w:vAlign w:val="center"/>
          </w:tcPr>
          <w:p w14:paraId="4DF041BD" w14:textId="13EEC1F2" w:rsidR="00D40A57" w:rsidRPr="0046036E" w:rsidRDefault="00D40A57" w:rsidP="006A1F7A">
            <w:pPr>
              <w:pStyle w:val="Lentelsturinys"/>
              <w:spacing w:line="276" w:lineRule="auto"/>
              <w:rPr>
                <w:color w:val="auto"/>
                <w:sz w:val="24"/>
              </w:rPr>
            </w:pPr>
            <w:r w:rsidRPr="0046036E">
              <w:rPr>
                <w:color w:val="auto"/>
                <w:sz w:val="24"/>
              </w:rPr>
              <w:t>Perkančioji organizacija</w:t>
            </w:r>
          </w:p>
        </w:tc>
        <w:tc>
          <w:tcPr>
            <w:tcW w:w="3841" w:type="pct"/>
            <w:vAlign w:val="center"/>
          </w:tcPr>
          <w:p w14:paraId="1516C77B" w14:textId="77777777" w:rsidR="00D40A57" w:rsidRPr="0046036E" w:rsidRDefault="00D40A57" w:rsidP="004D38D9">
            <w:pPr>
              <w:pStyle w:val="Lentelsturinys"/>
              <w:spacing w:line="276" w:lineRule="auto"/>
              <w:jc w:val="both"/>
              <w:rPr>
                <w:color w:val="auto"/>
                <w:sz w:val="24"/>
              </w:rPr>
            </w:pPr>
            <w:r w:rsidRPr="0046036E">
              <w:rPr>
                <w:color w:val="auto"/>
                <w:sz w:val="24"/>
              </w:rPr>
              <w:t>Vyriausioji tarnybinės etikos komisija</w:t>
            </w:r>
          </w:p>
        </w:tc>
      </w:tr>
      <w:tr w:rsidR="00300420" w:rsidRPr="0046036E" w14:paraId="72790ECE" w14:textId="77777777" w:rsidTr="006A1F7A">
        <w:tc>
          <w:tcPr>
            <w:tcW w:w="1159" w:type="pct"/>
            <w:vAlign w:val="center"/>
          </w:tcPr>
          <w:p w14:paraId="7F335EA3" w14:textId="70DE8061" w:rsidR="00300420" w:rsidRPr="0046036E" w:rsidRDefault="00300420" w:rsidP="006A1F7A">
            <w:pPr>
              <w:pStyle w:val="Lentelsturinys"/>
              <w:spacing w:line="276" w:lineRule="auto"/>
              <w:rPr>
                <w:color w:val="auto"/>
                <w:sz w:val="24"/>
              </w:rPr>
            </w:pPr>
            <w:r w:rsidRPr="0046036E">
              <w:rPr>
                <w:color w:val="auto"/>
                <w:sz w:val="24"/>
              </w:rPr>
              <w:t>PID</w:t>
            </w:r>
          </w:p>
        </w:tc>
        <w:tc>
          <w:tcPr>
            <w:tcW w:w="3841" w:type="pct"/>
            <w:vAlign w:val="center"/>
          </w:tcPr>
          <w:p w14:paraId="70C28BC6" w14:textId="1BA1642D" w:rsidR="00300420" w:rsidRPr="0046036E" w:rsidRDefault="00300420" w:rsidP="004D38D9">
            <w:pPr>
              <w:pStyle w:val="Lentelsturinys"/>
              <w:spacing w:line="276" w:lineRule="auto"/>
              <w:jc w:val="both"/>
              <w:rPr>
                <w:color w:val="auto"/>
                <w:sz w:val="24"/>
              </w:rPr>
            </w:pPr>
            <w:r w:rsidRPr="0046036E">
              <w:rPr>
                <w:color w:val="auto"/>
                <w:sz w:val="24"/>
              </w:rPr>
              <w:t>Privačių interesų deklaracija</w:t>
            </w:r>
          </w:p>
        </w:tc>
      </w:tr>
      <w:tr w:rsidR="008245F5" w:rsidRPr="0046036E" w14:paraId="5867F6C6" w14:textId="77777777" w:rsidTr="006A1F7A">
        <w:tc>
          <w:tcPr>
            <w:tcW w:w="1159" w:type="pct"/>
            <w:vAlign w:val="center"/>
          </w:tcPr>
          <w:p w14:paraId="7FF0B82E" w14:textId="3188C9B9" w:rsidR="008245F5" w:rsidRPr="0046036E" w:rsidRDefault="008245F5" w:rsidP="006A1F7A">
            <w:pPr>
              <w:pStyle w:val="Lentelsturinys"/>
              <w:spacing w:line="276" w:lineRule="auto"/>
              <w:rPr>
                <w:color w:val="auto"/>
                <w:sz w:val="24"/>
              </w:rPr>
            </w:pPr>
            <w:r w:rsidRPr="0046036E">
              <w:rPr>
                <w:color w:val="auto"/>
                <w:sz w:val="24"/>
              </w:rPr>
              <w:t>PINREG</w:t>
            </w:r>
          </w:p>
        </w:tc>
        <w:tc>
          <w:tcPr>
            <w:tcW w:w="3841" w:type="pct"/>
            <w:vAlign w:val="center"/>
          </w:tcPr>
          <w:p w14:paraId="50D6B844" w14:textId="75A40824" w:rsidR="008245F5" w:rsidRPr="0046036E" w:rsidRDefault="008245F5" w:rsidP="004D38D9">
            <w:pPr>
              <w:pStyle w:val="Lentelsturinys"/>
              <w:spacing w:line="276" w:lineRule="auto"/>
              <w:jc w:val="both"/>
              <w:rPr>
                <w:color w:val="auto"/>
                <w:sz w:val="24"/>
              </w:rPr>
            </w:pPr>
            <w:r w:rsidRPr="0046036E">
              <w:rPr>
                <w:color w:val="auto"/>
                <w:sz w:val="24"/>
              </w:rPr>
              <w:t>Privačių interesų registras</w:t>
            </w:r>
          </w:p>
        </w:tc>
      </w:tr>
      <w:tr w:rsidR="00D40A57" w:rsidRPr="0046036E" w14:paraId="75A24842" w14:textId="77777777" w:rsidTr="006A1F7A">
        <w:trPr>
          <w:trHeight w:val="262"/>
        </w:trPr>
        <w:tc>
          <w:tcPr>
            <w:tcW w:w="1159" w:type="pct"/>
            <w:vAlign w:val="center"/>
          </w:tcPr>
          <w:p w14:paraId="71A851E6" w14:textId="77777777" w:rsidR="00D40A57" w:rsidRPr="0046036E" w:rsidRDefault="00D40A57" w:rsidP="006A1F7A">
            <w:pPr>
              <w:pStyle w:val="Lentelsturinys"/>
              <w:spacing w:line="276" w:lineRule="auto"/>
              <w:rPr>
                <w:color w:val="auto"/>
                <w:sz w:val="24"/>
              </w:rPr>
            </w:pPr>
            <w:r w:rsidRPr="0046036E">
              <w:rPr>
                <w:color w:val="auto"/>
                <w:sz w:val="24"/>
              </w:rPr>
              <w:t>Pirkimas</w:t>
            </w:r>
          </w:p>
        </w:tc>
        <w:tc>
          <w:tcPr>
            <w:tcW w:w="3841" w:type="pct"/>
          </w:tcPr>
          <w:p w14:paraId="615ADB77" w14:textId="0533BCEE" w:rsidR="00D40A57" w:rsidRPr="0046036E" w:rsidRDefault="003A4941" w:rsidP="004D38D9">
            <w:pPr>
              <w:pStyle w:val="Lentelsturinys"/>
              <w:spacing w:line="276" w:lineRule="auto"/>
              <w:jc w:val="both"/>
              <w:rPr>
                <w:color w:val="auto"/>
                <w:sz w:val="24"/>
              </w:rPr>
            </w:pPr>
            <w:r w:rsidRPr="0046036E">
              <w:rPr>
                <w:color w:val="auto"/>
                <w:sz w:val="24"/>
              </w:rPr>
              <w:t xml:space="preserve">Privačių interesų registro modernizavimo ir palaikymo </w:t>
            </w:r>
            <w:r w:rsidR="00D40A57" w:rsidRPr="0046036E">
              <w:rPr>
                <w:color w:val="auto"/>
                <w:sz w:val="24"/>
              </w:rPr>
              <w:t>paslaugų pirkimas</w:t>
            </w:r>
          </w:p>
        </w:tc>
      </w:tr>
      <w:tr w:rsidR="00D40A57" w:rsidRPr="0046036E" w14:paraId="243CDD59" w14:textId="77777777" w:rsidTr="006A1F7A">
        <w:trPr>
          <w:trHeight w:val="262"/>
        </w:trPr>
        <w:tc>
          <w:tcPr>
            <w:tcW w:w="1159" w:type="pct"/>
            <w:vAlign w:val="center"/>
          </w:tcPr>
          <w:p w14:paraId="6DBAF89F" w14:textId="77777777" w:rsidR="00D40A57" w:rsidRPr="0046036E" w:rsidRDefault="00D40A57" w:rsidP="00F44C63">
            <w:pPr>
              <w:pStyle w:val="Lentelsturinys"/>
              <w:spacing w:line="276" w:lineRule="auto"/>
              <w:jc w:val="both"/>
              <w:rPr>
                <w:color w:val="auto"/>
                <w:sz w:val="24"/>
              </w:rPr>
            </w:pPr>
            <w:r w:rsidRPr="0046036E">
              <w:rPr>
                <w:color w:val="auto"/>
                <w:sz w:val="24"/>
              </w:rPr>
              <w:t>Projektas</w:t>
            </w:r>
          </w:p>
        </w:tc>
        <w:tc>
          <w:tcPr>
            <w:tcW w:w="3841" w:type="pct"/>
          </w:tcPr>
          <w:p w14:paraId="38E0D44A" w14:textId="34CD2FEE" w:rsidR="00D40A57" w:rsidRPr="0046036E" w:rsidRDefault="00225B46" w:rsidP="004D38D9">
            <w:pPr>
              <w:pStyle w:val="Lentelsturinys"/>
              <w:spacing w:line="276" w:lineRule="auto"/>
              <w:jc w:val="both"/>
              <w:rPr>
                <w:color w:val="auto"/>
                <w:sz w:val="24"/>
              </w:rPr>
            </w:pPr>
            <w:r w:rsidRPr="0046036E">
              <w:rPr>
                <w:color w:val="auto"/>
                <w:sz w:val="24"/>
              </w:rPr>
              <w:t>P</w:t>
            </w:r>
            <w:r w:rsidR="00D40A57" w:rsidRPr="0046036E">
              <w:rPr>
                <w:color w:val="auto"/>
                <w:sz w:val="24"/>
              </w:rPr>
              <w:t>rojektas „</w:t>
            </w:r>
            <w:r w:rsidR="00AD2D10" w:rsidRPr="0046036E">
              <w:rPr>
                <w:color w:val="auto"/>
                <w:sz w:val="24"/>
              </w:rPr>
              <w:t>Tarnybinės etikos standartų sistemos (TESS) sukūrimas</w:t>
            </w:r>
            <w:r w:rsidR="00D40A57" w:rsidRPr="0046036E">
              <w:rPr>
                <w:color w:val="auto"/>
                <w:sz w:val="24"/>
              </w:rPr>
              <w:t>“</w:t>
            </w:r>
          </w:p>
        </w:tc>
      </w:tr>
      <w:tr w:rsidR="006D257D" w:rsidRPr="0046036E" w14:paraId="16E2001D" w14:textId="77777777" w:rsidTr="006A1F7A">
        <w:tc>
          <w:tcPr>
            <w:tcW w:w="1159" w:type="pct"/>
            <w:vAlign w:val="center"/>
          </w:tcPr>
          <w:p w14:paraId="77E7C52C" w14:textId="47577733" w:rsidR="006D257D" w:rsidRPr="0046036E" w:rsidRDefault="006D257D" w:rsidP="005E6A44">
            <w:pPr>
              <w:pStyle w:val="Lentelsturinys"/>
              <w:spacing w:line="276" w:lineRule="auto"/>
              <w:jc w:val="both"/>
              <w:rPr>
                <w:color w:val="auto"/>
                <w:sz w:val="24"/>
              </w:rPr>
            </w:pPr>
            <w:r w:rsidRPr="0046036E">
              <w:rPr>
                <w:color w:val="auto"/>
                <w:sz w:val="24"/>
              </w:rPr>
              <w:t>SODRA IS</w:t>
            </w:r>
          </w:p>
        </w:tc>
        <w:tc>
          <w:tcPr>
            <w:tcW w:w="3841" w:type="pct"/>
            <w:vAlign w:val="center"/>
          </w:tcPr>
          <w:p w14:paraId="11842DE9" w14:textId="3DA4DAA3" w:rsidR="006D257D" w:rsidRPr="0046036E" w:rsidRDefault="006D257D" w:rsidP="006D257D">
            <w:pPr>
              <w:pStyle w:val="Lentelsturinys"/>
              <w:spacing w:line="276" w:lineRule="auto"/>
              <w:jc w:val="both"/>
              <w:rPr>
                <w:color w:val="auto"/>
                <w:sz w:val="24"/>
              </w:rPr>
            </w:pPr>
            <w:r w:rsidRPr="0046036E">
              <w:rPr>
                <w:color w:val="auto"/>
                <w:sz w:val="24"/>
              </w:rPr>
              <w:t>Valstybinio socialinio draudimo fondo valdybos prie Socialinės apsaugos ir darbo ministerijos informacinė sistema</w:t>
            </w:r>
          </w:p>
        </w:tc>
      </w:tr>
      <w:tr w:rsidR="00D40A57" w:rsidRPr="0046036E" w14:paraId="3E3B364C" w14:textId="77777777" w:rsidTr="006A1F7A">
        <w:tc>
          <w:tcPr>
            <w:tcW w:w="1159" w:type="pct"/>
            <w:vAlign w:val="center"/>
          </w:tcPr>
          <w:p w14:paraId="69747A89" w14:textId="77777777" w:rsidR="00D40A57" w:rsidRPr="0046036E" w:rsidRDefault="00D40A57" w:rsidP="005E6A44">
            <w:pPr>
              <w:pStyle w:val="Lentelsturinys"/>
              <w:spacing w:line="276" w:lineRule="auto"/>
              <w:jc w:val="both"/>
              <w:rPr>
                <w:color w:val="auto"/>
                <w:sz w:val="24"/>
              </w:rPr>
            </w:pPr>
            <w:r w:rsidRPr="0046036E">
              <w:rPr>
                <w:color w:val="auto"/>
                <w:sz w:val="24"/>
              </w:rPr>
              <w:t>Sutartis</w:t>
            </w:r>
          </w:p>
        </w:tc>
        <w:tc>
          <w:tcPr>
            <w:tcW w:w="3841" w:type="pct"/>
            <w:vAlign w:val="center"/>
          </w:tcPr>
          <w:p w14:paraId="348DC7EA" w14:textId="01135F54" w:rsidR="00D40A57" w:rsidRPr="0046036E" w:rsidRDefault="00D40A57" w:rsidP="004D38D9">
            <w:pPr>
              <w:pStyle w:val="Lentelsturinys"/>
              <w:spacing w:line="276" w:lineRule="auto"/>
              <w:jc w:val="both"/>
              <w:rPr>
                <w:color w:val="auto"/>
                <w:sz w:val="24"/>
              </w:rPr>
            </w:pPr>
            <w:r w:rsidRPr="0046036E">
              <w:rPr>
                <w:color w:val="auto"/>
                <w:sz w:val="24"/>
              </w:rPr>
              <w:t xml:space="preserve">Su </w:t>
            </w:r>
            <w:r w:rsidR="001B4F95" w:rsidRPr="0046036E">
              <w:rPr>
                <w:color w:val="auto"/>
                <w:sz w:val="24"/>
              </w:rPr>
              <w:t xml:space="preserve">Privačių interesų registro </w:t>
            </w:r>
            <w:r w:rsidRPr="0046036E">
              <w:rPr>
                <w:color w:val="auto"/>
                <w:sz w:val="24"/>
              </w:rPr>
              <w:t xml:space="preserve">modernizavimo ir </w:t>
            </w:r>
            <w:r w:rsidR="00BC3B6B" w:rsidRPr="0046036E">
              <w:rPr>
                <w:color w:val="auto"/>
                <w:sz w:val="24"/>
              </w:rPr>
              <w:t xml:space="preserve">palaikymo </w:t>
            </w:r>
            <w:r w:rsidRPr="0046036E">
              <w:rPr>
                <w:color w:val="auto"/>
                <w:sz w:val="24"/>
              </w:rPr>
              <w:t>paslaugų viešojo pirkimo laimėtoju pasirašyta paslaugų teikimo sutartis</w:t>
            </w:r>
          </w:p>
        </w:tc>
      </w:tr>
      <w:tr w:rsidR="00D40A57" w:rsidRPr="0046036E" w14:paraId="6699EDE8" w14:textId="77777777" w:rsidTr="006A1F7A">
        <w:tc>
          <w:tcPr>
            <w:tcW w:w="1159" w:type="pct"/>
            <w:vAlign w:val="center"/>
          </w:tcPr>
          <w:p w14:paraId="7F705F8C" w14:textId="77777777" w:rsidR="00D40A57" w:rsidRPr="0046036E" w:rsidRDefault="00D40A57" w:rsidP="006A1F7A">
            <w:pPr>
              <w:pStyle w:val="Lentelsturinys"/>
              <w:spacing w:line="276" w:lineRule="auto"/>
              <w:rPr>
                <w:color w:val="auto"/>
                <w:sz w:val="24"/>
              </w:rPr>
            </w:pPr>
            <w:r w:rsidRPr="0046036E">
              <w:rPr>
                <w:color w:val="auto"/>
                <w:sz w:val="24"/>
              </w:rPr>
              <w:t>Techninė specifikacija</w:t>
            </w:r>
          </w:p>
        </w:tc>
        <w:tc>
          <w:tcPr>
            <w:tcW w:w="3841" w:type="pct"/>
            <w:vAlign w:val="center"/>
          </w:tcPr>
          <w:p w14:paraId="150E748C" w14:textId="639D49A3" w:rsidR="00D40A57" w:rsidRPr="0046036E" w:rsidRDefault="00D94836" w:rsidP="004D38D9">
            <w:pPr>
              <w:pStyle w:val="Lentelsturinys"/>
              <w:spacing w:line="276" w:lineRule="auto"/>
              <w:jc w:val="both"/>
              <w:rPr>
                <w:color w:val="auto"/>
                <w:sz w:val="24"/>
              </w:rPr>
            </w:pPr>
            <w:r w:rsidRPr="0046036E">
              <w:rPr>
                <w:color w:val="auto"/>
                <w:sz w:val="24"/>
              </w:rPr>
              <w:t xml:space="preserve">PINREG </w:t>
            </w:r>
            <w:r w:rsidR="00D40A57" w:rsidRPr="0046036E">
              <w:rPr>
                <w:color w:val="auto"/>
                <w:sz w:val="24"/>
              </w:rPr>
              <w:t>modernizavimo ir diegimo techninė specifikacija</w:t>
            </w:r>
          </w:p>
        </w:tc>
      </w:tr>
      <w:tr w:rsidR="002A6B3D" w:rsidRPr="0046036E" w14:paraId="5D2B32A2" w14:textId="77777777" w:rsidTr="006A1F7A">
        <w:tc>
          <w:tcPr>
            <w:tcW w:w="1159" w:type="pct"/>
            <w:vAlign w:val="center"/>
          </w:tcPr>
          <w:p w14:paraId="5A763A56" w14:textId="3251FBB9" w:rsidR="002A6B3D" w:rsidRPr="0046036E" w:rsidRDefault="002A6B3D" w:rsidP="006A1F7A">
            <w:pPr>
              <w:pStyle w:val="Lentelsturinys"/>
              <w:spacing w:line="276" w:lineRule="auto"/>
              <w:rPr>
                <w:color w:val="auto"/>
                <w:sz w:val="24"/>
              </w:rPr>
            </w:pPr>
            <w:r w:rsidRPr="0046036E">
              <w:rPr>
                <w:color w:val="auto"/>
                <w:sz w:val="24"/>
              </w:rPr>
              <w:t>TESS</w:t>
            </w:r>
          </w:p>
        </w:tc>
        <w:tc>
          <w:tcPr>
            <w:tcW w:w="3841" w:type="pct"/>
            <w:vAlign w:val="center"/>
          </w:tcPr>
          <w:p w14:paraId="04A8DCCC" w14:textId="73EF0D14" w:rsidR="002A6B3D" w:rsidRPr="0046036E" w:rsidRDefault="002A6B3D" w:rsidP="004D38D9">
            <w:pPr>
              <w:pStyle w:val="Lentelsturinys"/>
              <w:spacing w:line="276" w:lineRule="auto"/>
              <w:jc w:val="both"/>
              <w:rPr>
                <w:color w:val="auto"/>
                <w:sz w:val="24"/>
              </w:rPr>
            </w:pPr>
            <w:r w:rsidRPr="0046036E">
              <w:rPr>
                <w:color w:val="auto"/>
                <w:sz w:val="24"/>
              </w:rPr>
              <w:t>Tarnybinės etikos standartų sistema</w:t>
            </w:r>
          </w:p>
        </w:tc>
      </w:tr>
      <w:tr w:rsidR="009A24DB" w:rsidRPr="0046036E" w14:paraId="7CD3A165" w14:textId="77777777" w:rsidTr="006A1F7A">
        <w:tc>
          <w:tcPr>
            <w:tcW w:w="1159" w:type="pct"/>
            <w:vAlign w:val="center"/>
          </w:tcPr>
          <w:p w14:paraId="23FBEB04" w14:textId="1C9D50F8" w:rsidR="009A24DB" w:rsidRPr="0046036E" w:rsidRDefault="009A24DB" w:rsidP="006A1F7A">
            <w:pPr>
              <w:pStyle w:val="Lentelsturinys"/>
              <w:spacing w:line="276" w:lineRule="auto"/>
              <w:rPr>
                <w:color w:val="auto"/>
                <w:sz w:val="24"/>
              </w:rPr>
            </w:pPr>
            <w:r w:rsidRPr="0046036E">
              <w:rPr>
                <w:color w:val="auto"/>
                <w:sz w:val="24"/>
              </w:rPr>
              <w:t>VATAR</w:t>
            </w:r>
          </w:p>
        </w:tc>
        <w:tc>
          <w:tcPr>
            <w:tcW w:w="3841" w:type="pct"/>
            <w:vAlign w:val="center"/>
          </w:tcPr>
          <w:p w14:paraId="1273BAD8" w14:textId="3BFFC966" w:rsidR="009A24DB" w:rsidRPr="0046036E" w:rsidRDefault="000D62E0" w:rsidP="004D38D9">
            <w:pPr>
              <w:pStyle w:val="Lentelsturinys"/>
              <w:spacing w:line="276" w:lineRule="auto"/>
              <w:jc w:val="both"/>
              <w:rPr>
                <w:color w:val="auto"/>
                <w:sz w:val="24"/>
              </w:rPr>
            </w:pPr>
            <w:bookmarkStart w:id="2" w:name="_Hlk70436264"/>
            <w:r w:rsidRPr="0046036E">
              <w:rPr>
                <w:color w:val="auto"/>
                <w:sz w:val="24"/>
              </w:rPr>
              <w:t>Valstybės tarnautojų registras</w:t>
            </w:r>
            <w:bookmarkEnd w:id="2"/>
          </w:p>
        </w:tc>
      </w:tr>
      <w:tr w:rsidR="00D40A57" w:rsidRPr="0046036E" w14:paraId="1845079F" w14:textId="77777777" w:rsidTr="006A1F7A">
        <w:trPr>
          <w:trHeight w:val="262"/>
        </w:trPr>
        <w:tc>
          <w:tcPr>
            <w:tcW w:w="1159" w:type="pct"/>
            <w:vAlign w:val="center"/>
          </w:tcPr>
          <w:p w14:paraId="13FF8C2A" w14:textId="77777777" w:rsidR="00D40A57" w:rsidRPr="0046036E" w:rsidRDefault="00D40A57" w:rsidP="00F44C63">
            <w:pPr>
              <w:pStyle w:val="Lentelsturinys"/>
              <w:spacing w:line="276" w:lineRule="auto"/>
              <w:jc w:val="both"/>
              <w:rPr>
                <w:color w:val="auto"/>
                <w:sz w:val="24"/>
              </w:rPr>
            </w:pPr>
            <w:r w:rsidRPr="0046036E">
              <w:rPr>
                <w:color w:val="auto"/>
                <w:sz w:val="24"/>
              </w:rPr>
              <w:t>VTEK</w:t>
            </w:r>
          </w:p>
        </w:tc>
        <w:tc>
          <w:tcPr>
            <w:tcW w:w="3841" w:type="pct"/>
          </w:tcPr>
          <w:p w14:paraId="4DB0F21C" w14:textId="77777777" w:rsidR="00D40A57" w:rsidRPr="0046036E" w:rsidRDefault="00D40A57" w:rsidP="004D38D9">
            <w:pPr>
              <w:pStyle w:val="Lentelsturinys"/>
              <w:spacing w:line="276" w:lineRule="auto"/>
              <w:jc w:val="both"/>
              <w:rPr>
                <w:color w:val="auto"/>
                <w:sz w:val="24"/>
              </w:rPr>
            </w:pPr>
            <w:r w:rsidRPr="0046036E">
              <w:rPr>
                <w:color w:val="auto"/>
                <w:sz w:val="24"/>
              </w:rPr>
              <w:t>Vyriausioji tarnybinės etikos komisija</w:t>
            </w:r>
          </w:p>
        </w:tc>
      </w:tr>
    </w:tbl>
    <w:p w14:paraId="27FFDC11" w14:textId="77777777" w:rsidR="0001151D" w:rsidRPr="0046036E" w:rsidRDefault="0001151D" w:rsidP="00FE38BF">
      <w:pPr>
        <w:pStyle w:val="Lentelsturinys"/>
        <w:spacing w:line="276" w:lineRule="auto"/>
        <w:jc w:val="both"/>
        <w:rPr>
          <w:sz w:val="24"/>
          <w:szCs w:val="20"/>
        </w:rPr>
      </w:pPr>
      <w:bookmarkStart w:id="3" w:name="_Toc8118834"/>
    </w:p>
    <w:p w14:paraId="40CB1E6F" w14:textId="5EC1002C" w:rsidR="00576CDC" w:rsidRPr="0046036E" w:rsidRDefault="00576CDC">
      <w:pPr>
        <w:rPr>
          <w:rFonts w:ascii="Times New Roman" w:eastAsia="Calibri" w:hAnsi="Times New Roman" w:cs="Times New Roman"/>
          <w:b/>
          <w:bCs/>
          <w:caps/>
          <w:kern w:val="32"/>
          <w:sz w:val="28"/>
          <w:szCs w:val="28"/>
          <w:lang w:eastAsia="lt-LT"/>
        </w:rPr>
      </w:pPr>
      <w:r w:rsidRPr="0046036E">
        <w:br w:type="page"/>
      </w:r>
    </w:p>
    <w:p w14:paraId="5B085FC2" w14:textId="62A84FD3" w:rsidR="00445122" w:rsidRPr="0046036E" w:rsidRDefault="00DD0190" w:rsidP="00576CDC">
      <w:pPr>
        <w:pStyle w:val="Heading1"/>
      </w:pPr>
      <w:bookmarkStart w:id="4" w:name="_Toc78293400"/>
      <w:r w:rsidRPr="0046036E">
        <w:lastRenderedPageBreak/>
        <w:t xml:space="preserve">TECHNINĖS </w:t>
      </w:r>
      <w:r w:rsidR="006B7EEF" w:rsidRPr="0046036E">
        <w:t>SPECIFIKACIJOS SANTRAUKA</w:t>
      </w:r>
      <w:bookmarkEnd w:id="3"/>
      <w:bookmarkEnd w:id="4"/>
    </w:p>
    <w:p w14:paraId="1E4B5244" w14:textId="224ED726" w:rsidR="00A23EC0" w:rsidRPr="0046036E" w:rsidRDefault="00053BCE" w:rsidP="00743EA0">
      <w:pPr>
        <w:pStyle w:val="ListParagraph"/>
        <w:numPr>
          <w:ilvl w:val="0"/>
          <w:numId w:val="2"/>
        </w:numPr>
        <w:spacing w:after="0"/>
        <w:jc w:val="both"/>
      </w:pPr>
      <w:r w:rsidRPr="0046036E">
        <w:t>Šiame dokumente</w:t>
      </w:r>
      <w:r w:rsidR="00497C37" w:rsidRPr="0046036E">
        <w:t xml:space="preserve"> – Privačių interesų registro modernizavimo ir diegimo techninėje specifikacijoje (toliau – Techninė speci</w:t>
      </w:r>
      <w:r w:rsidR="00585F19" w:rsidRPr="0046036E">
        <w:t>fikacija) -</w:t>
      </w:r>
      <w:r w:rsidRPr="0046036E">
        <w:t xml:space="preserve"> pateikiami reikalavimai, pagal kuriuos turi būti </w:t>
      </w:r>
      <w:r w:rsidR="00085607" w:rsidRPr="0046036E">
        <w:t>modernizuojamas Privačių interesų registras (toliau – PINREG)</w:t>
      </w:r>
      <w:r w:rsidR="004F7223" w:rsidRPr="0046036E">
        <w:t xml:space="preserve"> ir </w:t>
      </w:r>
      <w:r w:rsidR="00605419" w:rsidRPr="0046036E">
        <w:t>teikiamos palaikymo paslaugos</w:t>
      </w:r>
      <w:r w:rsidR="002829A9" w:rsidRPr="0046036E">
        <w:t>.</w:t>
      </w:r>
    </w:p>
    <w:p w14:paraId="00D88F7B" w14:textId="213043EC" w:rsidR="006B7EEF" w:rsidRPr="0046036E" w:rsidRDefault="00053BCE" w:rsidP="00743EA0">
      <w:pPr>
        <w:pStyle w:val="ListParagraph"/>
        <w:numPr>
          <w:ilvl w:val="0"/>
          <w:numId w:val="2"/>
        </w:numPr>
        <w:spacing w:after="0"/>
        <w:jc w:val="both"/>
      </w:pPr>
      <w:r w:rsidRPr="0046036E">
        <w:t xml:space="preserve">Dokumente pateikiama informacija apie teisės aktus, kuriais turi vadovautis </w:t>
      </w:r>
      <w:r w:rsidR="00FB72C7" w:rsidRPr="0046036E">
        <w:t>PINREG modernizavimo</w:t>
      </w:r>
      <w:r w:rsidR="003A4941" w:rsidRPr="0046036E">
        <w:t xml:space="preserve"> ir diegimo bei</w:t>
      </w:r>
      <w:r w:rsidR="00FB72C7" w:rsidRPr="0046036E">
        <w:t xml:space="preserve"> palaikymo </w:t>
      </w:r>
      <w:r w:rsidRPr="0046036E">
        <w:t xml:space="preserve">paslaugų teikėjas (toliau – Diegėjas arba Paslaugų teikėjas) (žr. </w:t>
      </w:r>
      <w:r w:rsidR="00E00A9F" w:rsidRPr="0046036E">
        <w:fldChar w:fldCharType="begin"/>
      </w:r>
      <w:r w:rsidR="00E00A9F" w:rsidRPr="0046036E">
        <w:instrText xml:space="preserve"> REF _Ref34669706 \r \h </w:instrText>
      </w:r>
      <w:r w:rsidR="0052499F" w:rsidRPr="0046036E">
        <w:instrText xml:space="preserve"> \* MERGEFORMAT </w:instrText>
      </w:r>
      <w:r w:rsidR="00E00A9F" w:rsidRPr="0046036E">
        <w:fldChar w:fldCharType="separate"/>
      </w:r>
      <w:r w:rsidR="00F57FAD" w:rsidRPr="0046036E">
        <w:t>3</w:t>
      </w:r>
      <w:r w:rsidR="00E00A9F" w:rsidRPr="0046036E">
        <w:fldChar w:fldCharType="end"/>
      </w:r>
      <w:r w:rsidR="008F6726" w:rsidRPr="0046036E">
        <w:t xml:space="preserve"> </w:t>
      </w:r>
      <w:r w:rsidRPr="0046036E">
        <w:t xml:space="preserve">skyrių), įvardijamas </w:t>
      </w:r>
      <w:r w:rsidR="00085607" w:rsidRPr="0046036E">
        <w:t>PINREG modernizavimo ir palaikymo</w:t>
      </w:r>
      <w:r w:rsidR="00F51925" w:rsidRPr="0046036E">
        <w:t xml:space="preserve"> paslaugų p</w:t>
      </w:r>
      <w:r w:rsidRPr="0046036E">
        <w:t>irkimo</w:t>
      </w:r>
      <w:r w:rsidR="00F51925" w:rsidRPr="0046036E">
        <w:t xml:space="preserve"> (toliau </w:t>
      </w:r>
      <w:r w:rsidR="00B25EA1" w:rsidRPr="0046036E">
        <w:t>–</w:t>
      </w:r>
      <w:r w:rsidR="00F51925" w:rsidRPr="0046036E">
        <w:t xml:space="preserve"> Pirkimas)</w:t>
      </w:r>
      <w:r w:rsidRPr="0046036E">
        <w:t xml:space="preserve"> tikslas ir apimtis (žr. </w:t>
      </w:r>
      <w:r w:rsidRPr="0046036E">
        <w:fldChar w:fldCharType="begin"/>
      </w:r>
      <w:r w:rsidRPr="0046036E">
        <w:instrText xml:space="preserve"> REF _Ref8144335 \r \h </w:instrText>
      </w:r>
      <w:r w:rsidR="001B0E65" w:rsidRPr="0046036E">
        <w:instrText xml:space="preserve"> \* MERGEFORMAT </w:instrText>
      </w:r>
      <w:r w:rsidRPr="0046036E">
        <w:fldChar w:fldCharType="separate"/>
      </w:r>
      <w:r w:rsidR="00F57FAD" w:rsidRPr="0046036E">
        <w:t>4</w:t>
      </w:r>
      <w:r w:rsidRPr="0046036E">
        <w:fldChar w:fldCharType="end"/>
      </w:r>
      <w:r w:rsidRPr="0046036E">
        <w:t xml:space="preserve"> skyrių), pateikiama konceptuali </w:t>
      </w:r>
      <w:r w:rsidR="002829A9" w:rsidRPr="0046036E">
        <w:t>PINREG</w:t>
      </w:r>
      <w:r w:rsidRPr="0046036E">
        <w:t xml:space="preserve"> funkcinė architektūra ir jos aprašymas (žr.</w:t>
      </w:r>
      <w:r w:rsidR="00F86A8E" w:rsidRPr="0046036E">
        <w:t xml:space="preserve"> </w:t>
      </w:r>
      <w:r w:rsidR="008F6726" w:rsidRPr="0046036E">
        <w:fldChar w:fldCharType="begin"/>
      </w:r>
      <w:r w:rsidR="008F6726" w:rsidRPr="0046036E">
        <w:instrText xml:space="preserve"> REF _Ref69126295 \r \h </w:instrText>
      </w:r>
      <w:r w:rsidR="0052499F" w:rsidRPr="0046036E">
        <w:instrText xml:space="preserve"> \* MERGEFORMAT </w:instrText>
      </w:r>
      <w:r w:rsidR="008F6726" w:rsidRPr="0046036E">
        <w:fldChar w:fldCharType="separate"/>
      </w:r>
      <w:r w:rsidR="00F57FAD" w:rsidRPr="0046036E">
        <w:t>5</w:t>
      </w:r>
      <w:r w:rsidR="008F6726" w:rsidRPr="0046036E">
        <w:fldChar w:fldCharType="end"/>
      </w:r>
      <w:r w:rsidR="008F6726" w:rsidRPr="0046036E">
        <w:t xml:space="preserve"> </w:t>
      </w:r>
      <w:r w:rsidR="00F86A8E" w:rsidRPr="0046036E">
        <w:t>skyrių</w:t>
      </w:r>
      <w:r w:rsidRPr="0046036E">
        <w:t xml:space="preserve">), aprašoma siekiama būsena (žr. </w:t>
      </w:r>
      <w:r w:rsidR="008F6726" w:rsidRPr="0046036E">
        <w:fldChar w:fldCharType="begin"/>
      </w:r>
      <w:r w:rsidR="008F6726" w:rsidRPr="0046036E">
        <w:instrText xml:space="preserve"> REF _Ref69126311 \r \h </w:instrText>
      </w:r>
      <w:r w:rsidR="0052499F" w:rsidRPr="0046036E">
        <w:instrText xml:space="preserve"> \* MERGEFORMAT </w:instrText>
      </w:r>
      <w:r w:rsidR="008F6726" w:rsidRPr="0046036E">
        <w:fldChar w:fldCharType="separate"/>
      </w:r>
      <w:r w:rsidR="00F57FAD" w:rsidRPr="0046036E">
        <w:t>6</w:t>
      </w:r>
      <w:r w:rsidR="008F6726" w:rsidRPr="0046036E">
        <w:fldChar w:fldCharType="end"/>
      </w:r>
      <w:r w:rsidR="008F6726" w:rsidRPr="0046036E">
        <w:t xml:space="preserve"> </w:t>
      </w:r>
      <w:r w:rsidRPr="0046036E">
        <w:t xml:space="preserve">skyrių) bei nurodomi funkciniai (žr. </w:t>
      </w:r>
      <w:r w:rsidR="008F6726" w:rsidRPr="0046036E">
        <w:fldChar w:fldCharType="begin"/>
      </w:r>
      <w:r w:rsidR="008F6726" w:rsidRPr="0046036E">
        <w:instrText xml:space="preserve"> REF _Ref69126319 \r \h </w:instrText>
      </w:r>
      <w:r w:rsidR="0052499F" w:rsidRPr="0046036E">
        <w:instrText xml:space="preserve"> \* MERGEFORMAT </w:instrText>
      </w:r>
      <w:r w:rsidR="008F6726" w:rsidRPr="0046036E">
        <w:fldChar w:fldCharType="separate"/>
      </w:r>
      <w:r w:rsidR="00F57FAD" w:rsidRPr="0046036E">
        <w:t>7.2</w:t>
      </w:r>
      <w:r w:rsidR="008F6726" w:rsidRPr="0046036E">
        <w:fldChar w:fldCharType="end"/>
      </w:r>
      <w:r w:rsidR="008F6726" w:rsidRPr="0046036E">
        <w:t xml:space="preserve"> </w:t>
      </w:r>
      <w:r w:rsidRPr="0046036E">
        <w:t xml:space="preserve">poskyrį) ir nefunkciniai (žr. </w:t>
      </w:r>
      <w:r w:rsidR="008F6726" w:rsidRPr="0046036E">
        <w:fldChar w:fldCharType="begin"/>
      </w:r>
      <w:r w:rsidR="008F6726" w:rsidRPr="0046036E">
        <w:instrText xml:space="preserve"> REF _Ref69126329 \r \h </w:instrText>
      </w:r>
      <w:r w:rsidR="0052499F" w:rsidRPr="0046036E">
        <w:instrText xml:space="preserve"> \* MERGEFORMAT </w:instrText>
      </w:r>
      <w:r w:rsidR="008F6726" w:rsidRPr="0046036E">
        <w:fldChar w:fldCharType="separate"/>
      </w:r>
      <w:r w:rsidR="00F57FAD" w:rsidRPr="0046036E">
        <w:t>8</w:t>
      </w:r>
      <w:r w:rsidR="008F6726" w:rsidRPr="0046036E">
        <w:fldChar w:fldCharType="end"/>
      </w:r>
      <w:r w:rsidR="008F6726" w:rsidRPr="0046036E">
        <w:t xml:space="preserve"> </w:t>
      </w:r>
      <w:r w:rsidRPr="0046036E">
        <w:t xml:space="preserve">skyrių) reikalavimai, </w:t>
      </w:r>
      <w:r w:rsidR="00F51925" w:rsidRPr="0046036E">
        <w:t xml:space="preserve">kurie turi būti įgyvendinti </w:t>
      </w:r>
      <w:r w:rsidR="00085607" w:rsidRPr="0046036E">
        <w:t>kuriant modernizuojant PINREG</w:t>
      </w:r>
      <w:r w:rsidRPr="0046036E">
        <w:t xml:space="preserve">. </w:t>
      </w:r>
    </w:p>
    <w:p w14:paraId="19AE2981" w14:textId="061BEF29" w:rsidR="002E7767" w:rsidRPr="0046036E" w:rsidRDefault="002E7767" w:rsidP="00576CDC">
      <w:pPr>
        <w:pStyle w:val="Heading1"/>
      </w:pPr>
      <w:bookmarkStart w:id="5" w:name="_Toc8118835"/>
      <w:bookmarkStart w:id="6" w:name="_Toc78293401"/>
      <w:r w:rsidRPr="0046036E">
        <w:t>BENDRA INFORMACIJA</w:t>
      </w:r>
      <w:bookmarkEnd w:id="5"/>
      <w:bookmarkEnd w:id="6"/>
    </w:p>
    <w:p w14:paraId="4AF9A46F" w14:textId="4B028245" w:rsidR="00AB77EE" w:rsidRPr="0046036E" w:rsidRDefault="00A05590" w:rsidP="004912A9">
      <w:pPr>
        <w:pStyle w:val="ListParagraph"/>
        <w:numPr>
          <w:ilvl w:val="0"/>
          <w:numId w:val="2"/>
        </w:numPr>
        <w:spacing w:after="0"/>
        <w:jc w:val="both"/>
      </w:pPr>
      <w:r w:rsidRPr="0046036E">
        <w:t>Vyriausi</w:t>
      </w:r>
      <w:r w:rsidR="00F5734A" w:rsidRPr="0046036E">
        <w:t>osios</w:t>
      </w:r>
      <w:r w:rsidRPr="0046036E">
        <w:t xml:space="preserve"> tarnybinės etikos komisij</w:t>
      </w:r>
      <w:r w:rsidR="00F5734A" w:rsidRPr="0046036E">
        <w:t>os (</w:t>
      </w:r>
      <w:r w:rsidRPr="0046036E">
        <w:t xml:space="preserve">juridinio asmens kodas – </w:t>
      </w:r>
      <w:r w:rsidR="00F5734A" w:rsidRPr="0046036E">
        <w:t xml:space="preserve">188736355, adresas - Vilniaus g. 27, 01402 Vilnius, Lietuva) (toliau – VTEK arba Perkančioji organizacija) strateginis veiklos tikslas – </w:t>
      </w:r>
      <w:r w:rsidR="00640703" w:rsidRPr="0046036E">
        <w:t xml:space="preserve">sistemiškai, automatizuotu būdu, vertinti viešojo sektoriaus institucijų veiklos sritis taikant </w:t>
      </w:r>
      <w:r w:rsidR="00AB77EE" w:rsidRPr="0046036E">
        <w:t xml:space="preserve">Lietuvos Respublikos viešųjų ir privačių interesų derinimo įstatymo (toliau – </w:t>
      </w:r>
      <w:r w:rsidR="00640703" w:rsidRPr="0046036E">
        <w:t>Įstatym</w:t>
      </w:r>
      <w:r w:rsidR="00AB77EE" w:rsidRPr="0046036E">
        <w:t>as)</w:t>
      </w:r>
      <w:r w:rsidR="00640703" w:rsidRPr="0046036E">
        <w:t xml:space="preserve"> ir </w:t>
      </w:r>
      <w:r w:rsidR="003471DB" w:rsidRPr="0046036E">
        <w:t>Lietuvos Respublikos lobistinės veiklos įstatymo</w:t>
      </w:r>
      <w:r w:rsidR="003471DB" w:rsidRPr="0046036E" w:rsidDel="003471DB">
        <w:t xml:space="preserve"> </w:t>
      </w:r>
      <w:r w:rsidR="003471DB" w:rsidRPr="0046036E">
        <w:t xml:space="preserve">(toliau - Lobistinės veiklos įstatymas) </w:t>
      </w:r>
      <w:r w:rsidR="00640703" w:rsidRPr="0046036E">
        <w:t>nuostatas, suteikti metodinę pagalbą atsakingiems asmenims, koordinuoti, konsultuoti bei parinkti reikalingas prevencijos priemones</w:t>
      </w:r>
      <w:r w:rsidR="00F5734A" w:rsidRPr="0046036E">
        <w:t>.</w:t>
      </w:r>
    </w:p>
    <w:p w14:paraId="04B31789" w14:textId="5D8583C8" w:rsidR="005611E8" w:rsidRPr="0046036E" w:rsidRDefault="00AB77EE" w:rsidP="00743EA0">
      <w:pPr>
        <w:pStyle w:val="ListParagraph"/>
        <w:numPr>
          <w:ilvl w:val="0"/>
          <w:numId w:val="2"/>
        </w:numPr>
        <w:spacing w:after="0"/>
        <w:jc w:val="both"/>
      </w:pPr>
      <w:r w:rsidRPr="0046036E">
        <w:t xml:space="preserve">Įstatyme </w:t>
      </w:r>
      <w:r w:rsidR="00640703" w:rsidRPr="0046036E">
        <w:t xml:space="preserve">nustatyta, kad tai, kaip deklaruojantys asmenys laikosi šio įstatymo, kontroliuoja ir prižiūri institucijų ir įstaigų vadovai arba jų įgalioti asmenys (Įstatymo 22 straipsnio 1 dalies 2 punktas). Institucijų ir įstaigų vadovai ar jų įgalioti asmenys taip pat informuoja į pareigas renkamus, priimamus ir skiriamus asmenis ir asmenis, kuriems privaloma deklaruoti privačius interesus kitais pagrindais (deklaruojančio asmens statusą turintis asmuo), apie pareigą pateikti deklaraciją. </w:t>
      </w:r>
    </w:p>
    <w:p w14:paraId="0F362178" w14:textId="1DA8C67C" w:rsidR="00DF628B" w:rsidRPr="0046036E" w:rsidRDefault="00DF628B" w:rsidP="00CD7C0F">
      <w:pPr>
        <w:pStyle w:val="ListParagraph"/>
        <w:numPr>
          <w:ilvl w:val="0"/>
          <w:numId w:val="2"/>
        </w:numPr>
        <w:spacing w:after="0"/>
        <w:jc w:val="both"/>
      </w:pPr>
      <w:r w:rsidRPr="0046036E">
        <w:t xml:space="preserve">Perkančioji organizacija, </w:t>
      </w:r>
      <w:r w:rsidR="005D439C" w:rsidRPr="0046036E">
        <w:t xml:space="preserve">siekdama </w:t>
      </w:r>
      <w:r w:rsidRPr="0046036E">
        <w:t>formuoti ir stiprinti institucijose bei įstaigose už Įstatymo laikymosi kontrolę atsakingų tarnybinės etikos patarėjų tinklą</w:t>
      </w:r>
      <w:r w:rsidR="005D439C" w:rsidRPr="0046036E">
        <w:t>,</w:t>
      </w:r>
      <w:r w:rsidRPr="0046036E">
        <w:t xml:space="preserve"> įgyvendina projektą „Tarnybinės etikos standartų sistemos (TESS) sukūrimas“</w:t>
      </w:r>
      <w:r w:rsidR="004D45FD" w:rsidRPr="0046036E">
        <w:t>.</w:t>
      </w:r>
      <w:r w:rsidRPr="0046036E">
        <w:t xml:space="preserve"> Perkančioji organizacija </w:t>
      </w:r>
      <w:r w:rsidR="005D439C" w:rsidRPr="0046036E">
        <w:t xml:space="preserve">numato </w:t>
      </w:r>
      <w:r w:rsidR="00410D50" w:rsidRPr="0046036E">
        <w:t>modernizuoti PINREG</w:t>
      </w:r>
      <w:r w:rsidRPr="0046036E">
        <w:t xml:space="preserve"> sukuriant Tarnybinės etikos standartų sistemos </w:t>
      </w:r>
      <w:r w:rsidR="005D439C" w:rsidRPr="0046036E">
        <w:t>(toliau – TESS)</w:t>
      </w:r>
      <w:r w:rsidRPr="0046036E">
        <w:t xml:space="preserve"> modulį bei informacinių technologijų priemonėmis sistemiškai, automatizuotu būdu</w:t>
      </w:r>
      <w:r w:rsidR="005D439C" w:rsidRPr="0046036E">
        <w:t>,</w:t>
      </w:r>
      <w:r w:rsidRPr="0046036E">
        <w:t xml:space="preserve"> vertinti viešojo sektoriaus institucijų veiklos sritis taikant </w:t>
      </w:r>
      <w:r w:rsidR="003471DB" w:rsidRPr="0046036E">
        <w:t>Įstatymo</w:t>
      </w:r>
      <w:r w:rsidRPr="0046036E">
        <w:t xml:space="preserve"> ir Lobistinės veiklos įstatym</w:t>
      </w:r>
      <w:r w:rsidR="003471DB" w:rsidRPr="0046036E">
        <w:t>o</w:t>
      </w:r>
      <w:r w:rsidRPr="0046036E">
        <w:t xml:space="preserve"> nuostatas, suteikti metodinę pagalbą atsakingiems asmenims, koordinuoti, konsultuoti bei parinkti reikalingas prevencijos priemones.</w:t>
      </w:r>
    </w:p>
    <w:p w14:paraId="3CD5D054" w14:textId="672B6D44" w:rsidR="002E7767" w:rsidRPr="0046036E" w:rsidRDefault="00B242F7" w:rsidP="00576CDC">
      <w:pPr>
        <w:pStyle w:val="Heading1"/>
      </w:pPr>
      <w:bookmarkStart w:id="7" w:name="_Toc70458242"/>
      <w:bookmarkStart w:id="8" w:name="_Toc70458243"/>
      <w:bookmarkStart w:id="9" w:name="_Ref34669706"/>
      <w:bookmarkStart w:id="10" w:name="_Toc78293402"/>
      <w:bookmarkEnd w:id="7"/>
      <w:bookmarkEnd w:id="8"/>
      <w:r w:rsidRPr="0046036E">
        <w:t xml:space="preserve">TEISĖS AKTAI, KURIAIS VADOVAUTASI RENGIANT TECHNINĘ SPECIFIKACIJĄ IR KURIAIS TURI BŪTI VADOVAUJAMASI </w:t>
      </w:r>
      <w:bookmarkEnd w:id="9"/>
      <w:r w:rsidR="00B20556" w:rsidRPr="0046036E">
        <w:t>MODERNIZUOJANT PINREG</w:t>
      </w:r>
      <w:bookmarkEnd w:id="10"/>
    </w:p>
    <w:p w14:paraId="2EE85385" w14:textId="4D71CF60" w:rsidR="00636ABA" w:rsidRPr="0046036E" w:rsidRDefault="00636ABA" w:rsidP="00743EA0">
      <w:pPr>
        <w:pStyle w:val="ListParagraph"/>
        <w:numPr>
          <w:ilvl w:val="0"/>
          <w:numId w:val="2"/>
        </w:numPr>
        <w:spacing w:after="0"/>
        <w:jc w:val="both"/>
      </w:pPr>
      <w:r w:rsidRPr="0046036E">
        <w:t xml:space="preserve">Teisės aktai ir metodiniai dokumentai, </w:t>
      </w:r>
      <w:r w:rsidR="00676E21" w:rsidRPr="0046036E">
        <w:t xml:space="preserve">kuriais vadovautasis rengiant techninę specifikaciją ir </w:t>
      </w:r>
      <w:r w:rsidR="004912A9" w:rsidRPr="0046036E">
        <w:t>kuriais</w:t>
      </w:r>
      <w:r w:rsidRPr="0046036E">
        <w:t xml:space="preserve"> turi vadovautis Diegėjas, </w:t>
      </w:r>
      <w:r w:rsidR="004912A9" w:rsidRPr="0046036E">
        <w:t xml:space="preserve">modernizuodamas </w:t>
      </w:r>
      <w:r w:rsidR="006C4C7D" w:rsidRPr="0046036E">
        <w:t>PINREG</w:t>
      </w:r>
      <w:r w:rsidRPr="0046036E">
        <w:t>:</w:t>
      </w:r>
    </w:p>
    <w:p w14:paraId="2EAFBB84" w14:textId="7D19CCEF" w:rsidR="00AC2BD4" w:rsidRPr="0046036E" w:rsidRDefault="00AC2BD4" w:rsidP="00743EA0">
      <w:pPr>
        <w:pStyle w:val="ListParagraph"/>
        <w:numPr>
          <w:ilvl w:val="1"/>
          <w:numId w:val="2"/>
        </w:numPr>
        <w:spacing w:after="0"/>
        <w:jc w:val="both"/>
        <w:rPr>
          <w:b/>
          <w:bCs/>
        </w:rPr>
      </w:pPr>
      <w:r w:rsidRPr="0046036E">
        <w:rPr>
          <w:b/>
          <w:bCs/>
        </w:rPr>
        <w:t>Teisės aktai, kuriais reglamentuojama kompiuterizuojama veiklos sritis:</w:t>
      </w:r>
    </w:p>
    <w:p w14:paraId="1226BAF8" w14:textId="45A35DBB" w:rsidR="0034223C" w:rsidRPr="0046036E" w:rsidRDefault="00247805" w:rsidP="00743EA0">
      <w:pPr>
        <w:pStyle w:val="ListParagraph"/>
        <w:numPr>
          <w:ilvl w:val="2"/>
          <w:numId w:val="2"/>
        </w:numPr>
        <w:spacing w:after="0"/>
        <w:jc w:val="both"/>
      </w:pPr>
      <w:r w:rsidRPr="0046036E">
        <w:t>Lietuvos Respublikos lobistinės veiklos įstatymas;</w:t>
      </w:r>
    </w:p>
    <w:p w14:paraId="35EAC184" w14:textId="035049D3" w:rsidR="00F9611A" w:rsidRPr="0046036E" w:rsidRDefault="00FB72C7" w:rsidP="00E607CE">
      <w:pPr>
        <w:pStyle w:val="ListParagraph"/>
        <w:numPr>
          <w:ilvl w:val="2"/>
          <w:numId w:val="2"/>
        </w:numPr>
        <w:spacing w:after="0"/>
        <w:jc w:val="both"/>
      </w:pPr>
      <w:r w:rsidRPr="0046036E">
        <w:t>Lietuvos Respublikos viešųjų ir privačių interesų derinimo įstatymas;</w:t>
      </w:r>
    </w:p>
    <w:p w14:paraId="4EABA93D" w14:textId="6793013A" w:rsidR="006A5E79" w:rsidRPr="0046036E" w:rsidRDefault="006A5E79" w:rsidP="00743EA0">
      <w:pPr>
        <w:pStyle w:val="ListParagraph"/>
        <w:numPr>
          <w:ilvl w:val="2"/>
          <w:numId w:val="2"/>
        </w:numPr>
        <w:spacing w:after="0"/>
        <w:jc w:val="both"/>
        <w:rPr>
          <w:w w:val="102"/>
        </w:rPr>
      </w:pPr>
      <w:r w:rsidRPr="0046036E">
        <w:rPr>
          <w:w w:val="102"/>
        </w:rPr>
        <w:lastRenderedPageBreak/>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14:paraId="46116CBB" w14:textId="306F320F" w:rsidR="00247805" w:rsidRPr="0046036E" w:rsidRDefault="00247805" w:rsidP="00743EA0">
      <w:pPr>
        <w:pStyle w:val="ListParagraph"/>
        <w:numPr>
          <w:ilvl w:val="1"/>
          <w:numId w:val="2"/>
        </w:numPr>
        <w:spacing w:after="0"/>
        <w:jc w:val="both"/>
        <w:rPr>
          <w:b/>
          <w:bCs/>
        </w:rPr>
      </w:pPr>
      <w:bookmarkStart w:id="11" w:name="_Ref69126255"/>
      <w:r w:rsidRPr="0046036E">
        <w:rPr>
          <w:b/>
          <w:bCs/>
        </w:rPr>
        <w:t>Valstybės informacinių išteklių valdymą ir tvarkymą reglamentuojantys teisės aktai:</w:t>
      </w:r>
      <w:bookmarkEnd w:id="11"/>
    </w:p>
    <w:p w14:paraId="2585181A" w14:textId="2A1094C9" w:rsidR="00247805" w:rsidRPr="0046036E" w:rsidRDefault="00247805" w:rsidP="00743EA0">
      <w:pPr>
        <w:pStyle w:val="ListParagraph"/>
        <w:numPr>
          <w:ilvl w:val="2"/>
          <w:numId w:val="2"/>
        </w:numPr>
        <w:spacing w:after="0"/>
        <w:jc w:val="both"/>
      </w:pPr>
      <w:r w:rsidRPr="0046036E">
        <w:t>Lietuvos Respublikos valstybės informacinių išteklių valdymo įstatymas;</w:t>
      </w:r>
    </w:p>
    <w:p w14:paraId="459163D0" w14:textId="77777777" w:rsidR="006C4C7D" w:rsidRPr="0046036E" w:rsidRDefault="006C4C7D" w:rsidP="00F9611A">
      <w:pPr>
        <w:pStyle w:val="ListParagraph"/>
        <w:numPr>
          <w:ilvl w:val="2"/>
          <w:numId w:val="2"/>
        </w:numPr>
        <w:spacing w:after="0"/>
        <w:jc w:val="both"/>
      </w:pPr>
      <w:r w:rsidRPr="0046036E">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17EBA568" w14:textId="40681A0F" w:rsidR="00D571F7" w:rsidRPr="0046036E" w:rsidRDefault="00D571F7" w:rsidP="00D571F7">
      <w:pPr>
        <w:pStyle w:val="ListParagraph"/>
        <w:numPr>
          <w:ilvl w:val="2"/>
          <w:numId w:val="2"/>
        </w:numPr>
        <w:spacing w:after="0"/>
        <w:jc w:val="both"/>
      </w:pPr>
      <w:r w:rsidRPr="0046036E">
        <w:t>Registrų steigimo, kūrimo, reorganizavimo ir likvidavimo tvarkos aprašas, patvirtintas Lietuvos Respublikos Vyriausybės 2012 m. liepos 18 d. nutarimu Nr. 881 „Dėl registrų steigimo, kūrimo, modernizavimo ir likvidavimo tvarkos aprašo patvirtinimo“;</w:t>
      </w:r>
    </w:p>
    <w:p w14:paraId="4D96E07D" w14:textId="4C6F88D4" w:rsidR="00247805" w:rsidRPr="0046036E" w:rsidRDefault="00247805" w:rsidP="00743EA0">
      <w:pPr>
        <w:pStyle w:val="ListParagraph"/>
        <w:numPr>
          <w:ilvl w:val="2"/>
          <w:numId w:val="2"/>
        </w:numPr>
        <w:spacing w:after="0"/>
        <w:jc w:val="both"/>
      </w:pPr>
      <w:r w:rsidRPr="0046036E">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C2A367A" w14:textId="420C96E4" w:rsidR="00247805" w:rsidRPr="0046036E" w:rsidRDefault="00247805" w:rsidP="00743EA0">
      <w:pPr>
        <w:pStyle w:val="ListParagraph"/>
        <w:numPr>
          <w:ilvl w:val="1"/>
          <w:numId w:val="2"/>
        </w:numPr>
        <w:spacing w:after="0"/>
        <w:jc w:val="both"/>
        <w:rPr>
          <w:b/>
          <w:bCs/>
        </w:rPr>
      </w:pPr>
      <w:r w:rsidRPr="0046036E">
        <w:rPr>
          <w:b/>
          <w:bCs/>
        </w:rPr>
        <w:t>Duomenų saugą reglamentuojantys teisės aktai:</w:t>
      </w:r>
    </w:p>
    <w:p w14:paraId="64277CA5" w14:textId="77777777" w:rsidR="00F9611A" w:rsidRPr="0046036E" w:rsidRDefault="00F9611A" w:rsidP="00F9611A">
      <w:pPr>
        <w:pStyle w:val="ListParagraph"/>
        <w:numPr>
          <w:ilvl w:val="2"/>
          <w:numId w:val="2"/>
        </w:numPr>
        <w:spacing w:after="0"/>
        <w:jc w:val="both"/>
      </w:pPr>
      <w:r w:rsidRPr="0046036E">
        <w:t>2016 m. balandžio 27 d. Europos Parlamento ir Tarybos reglamentas (ES) 2016/679 dėl fizinių asmenų apsaugos tvarkant asmens duomenis ir dėl laisvo tokių duomenų judėjimo ir kuriuo panaikinama Direktyva 95/46/EB (OL 2016 L 119, p. 1);</w:t>
      </w:r>
    </w:p>
    <w:p w14:paraId="3146520D" w14:textId="0ACC6296" w:rsidR="00247805" w:rsidRPr="0046036E" w:rsidRDefault="00247805" w:rsidP="00743EA0">
      <w:pPr>
        <w:pStyle w:val="ListParagraph"/>
        <w:numPr>
          <w:ilvl w:val="2"/>
          <w:numId w:val="2"/>
        </w:numPr>
        <w:spacing w:after="0"/>
        <w:jc w:val="both"/>
      </w:pPr>
      <w:r w:rsidRPr="0046036E">
        <w:t>Lietuvos Respublikos asmens duomenų teisinės apsaugos įstatymas;</w:t>
      </w:r>
    </w:p>
    <w:p w14:paraId="71C678D0" w14:textId="0F8B09E8" w:rsidR="00247805" w:rsidRPr="0046036E" w:rsidRDefault="00247805" w:rsidP="00743EA0">
      <w:pPr>
        <w:pStyle w:val="ListParagraph"/>
        <w:numPr>
          <w:ilvl w:val="2"/>
          <w:numId w:val="2"/>
        </w:numPr>
        <w:spacing w:after="0"/>
        <w:jc w:val="both"/>
      </w:pPr>
      <w:r w:rsidRPr="0046036E">
        <w:t>Lietuvos Respublikos kibernetinio saugumo įstatymas;</w:t>
      </w:r>
    </w:p>
    <w:p w14:paraId="6615B753" w14:textId="0ED6A564" w:rsidR="00247805" w:rsidRPr="0046036E" w:rsidRDefault="00247805" w:rsidP="00743EA0">
      <w:pPr>
        <w:pStyle w:val="ListParagraph"/>
        <w:numPr>
          <w:ilvl w:val="2"/>
          <w:numId w:val="2"/>
        </w:numPr>
        <w:spacing w:after="0"/>
        <w:jc w:val="both"/>
      </w:pPr>
      <w:r w:rsidRPr="0046036E">
        <w:t xml:space="preserve">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strategijos patvirtinimo“ pakeitimo“; </w:t>
      </w:r>
    </w:p>
    <w:p w14:paraId="2AE196A9" w14:textId="7370988A" w:rsidR="00247805" w:rsidRPr="0046036E" w:rsidRDefault="00247805" w:rsidP="00743EA0">
      <w:pPr>
        <w:pStyle w:val="ListParagraph"/>
        <w:numPr>
          <w:ilvl w:val="2"/>
          <w:numId w:val="2"/>
        </w:numPr>
        <w:spacing w:after="0"/>
        <w:jc w:val="both"/>
      </w:pPr>
      <w:r w:rsidRPr="0046036E">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32A7972" w14:textId="04496602" w:rsidR="00247805" w:rsidRPr="0046036E" w:rsidRDefault="00247805" w:rsidP="00743EA0">
      <w:pPr>
        <w:pStyle w:val="ListParagraph"/>
        <w:numPr>
          <w:ilvl w:val="2"/>
          <w:numId w:val="2"/>
        </w:numPr>
        <w:spacing w:after="0"/>
        <w:jc w:val="both"/>
      </w:pPr>
      <w:r w:rsidRPr="0046036E">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FFFA246" w14:textId="7D77AA3C" w:rsidR="00F52429" w:rsidRPr="0046036E" w:rsidRDefault="00572D3B" w:rsidP="00743EA0">
      <w:pPr>
        <w:pStyle w:val="ListParagraph"/>
        <w:numPr>
          <w:ilvl w:val="2"/>
          <w:numId w:val="2"/>
        </w:numPr>
        <w:spacing w:after="0"/>
        <w:jc w:val="both"/>
      </w:pPr>
      <w:r w:rsidRPr="0046036E">
        <w:t>Vyriausiosios tarnybinės etikos komisijos d</w:t>
      </w:r>
      <w:r w:rsidR="00247805" w:rsidRPr="0046036E">
        <w:t>uomenų saugos nuostatai</w:t>
      </w:r>
      <w:r w:rsidR="00F52429" w:rsidRPr="0046036E">
        <w:t xml:space="preserve">, patvirtinti 2018 m. balandžio 12 d. </w:t>
      </w:r>
      <w:r w:rsidRPr="0046036E">
        <w:t xml:space="preserve">Vyriausiosios tarnybinės etikos komisijos </w:t>
      </w:r>
      <w:r w:rsidR="00F52429" w:rsidRPr="0046036E">
        <w:t xml:space="preserve">pirmininko įsakymu Nr. T-14 </w:t>
      </w:r>
      <w:r w:rsidR="004912A9" w:rsidRPr="0046036E">
        <w:t>„</w:t>
      </w:r>
      <w:r w:rsidR="00F52429" w:rsidRPr="0046036E">
        <w:t>Dėl Vyriausiosios tarnybinės etikos komisijos duomenų saugos nuostatų patvirtinimo</w:t>
      </w:r>
      <w:r w:rsidR="004912A9" w:rsidRPr="0046036E">
        <w:t>“</w:t>
      </w:r>
      <w:r w:rsidR="00F52429" w:rsidRPr="0046036E">
        <w:t>.</w:t>
      </w:r>
    </w:p>
    <w:p w14:paraId="3E176C95" w14:textId="39BD5D9F" w:rsidR="00983784" w:rsidRPr="0046036E" w:rsidRDefault="00AC3695" w:rsidP="00743EA0">
      <w:pPr>
        <w:pStyle w:val="ListParagraph"/>
        <w:numPr>
          <w:ilvl w:val="1"/>
          <w:numId w:val="2"/>
        </w:numPr>
        <w:spacing w:after="0"/>
        <w:jc w:val="both"/>
      </w:pPr>
      <w:r w:rsidRPr="0046036E">
        <w:t xml:space="preserve">Kiti su teikiamomis paslaugomis ir su Perkančiosios organizacijos veiklos reglamentavimu susiję teisės aktai ir dokumentai. </w:t>
      </w:r>
    </w:p>
    <w:p w14:paraId="600A1DF3" w14:textId="4EDA9638" w:rsidR="00AC2BD4" w:rsidRPr="0046036E" w:rsidRDefault="00983784" w:rsidP="00743EA0">
      <w:pPr>
        <w:pStyle w:val="ListParagraph"/>
        <w:numPr>
          <w:ilvl w:val="0"/>
          <w:numId w:val="2"/>
        </w:numPr>
        <w:spacing w:after="0"/>
        <w:jc w:val="both"/>
      </w:pPr>
      <w:r w:rsidRPr="0046036E">
        <w:t xml:space="preserve">Diegėjas privalo vadovautis ne tik aukščiau išvardintais, bet ir visais kitais su </w:t>
      </w:r>
      <w:r w:rsidR="00B23363" w:rsidRPr="0046036E">
        <w:t xml:space="preserve">šios techninės specifikacijos </w:t>
      </w:r>
      <w:r w:rsidRPr="0046036E">
        <w:t xml:space="preserve">įgyvendinimu susijusiais teisės aktais, taip pat jų naujausiais pakeitimais ir </w:t>
      </w:r>
      <w:proofErr w:type="spellStart"/>
      <w:r w:rsidRPr="0046036E">
        <w:t>papildymais</w:t>
      </w:r>
      <w:proofErr w:type="spellEnd"/>
      <w:r w:rsidRPr="0046036E">
        <w:t xml:space="preserve">. </w:t>
      </w:r>
      <w:r w:rsidRPr="0046036E">
        <w:lastRenderedPageBreak/>
        <w:t xml:space="preserve">Diegėjas turi vadovautis vykdymo metu naujai priimtais teisės aktai, jeigu jie susiję su </w:t>
      </w:r>
      <w:r w:rsidR="00B23363" w:rsidRPr="0046036E">
        <w:t xml:space="preserve">šios techninės specifikacijos  </w:t>
      </w:r>
      <w:r w:rsidRPr="0046036E">
        <w:t>įgyvendinim</w:t>
      </w:r>
      <w:r w:rsidR="00996B56" w:rsidRPr="0046036E">
        <w:t>u.</w:t>
      </w:r>
    </w:p>
    <w:p w14:paraId="74879FCF" w14:textId="354C22D4" w:rsidR="002E7767" w:rsidRPr="0046036E" w:rsidRDefault="00F90FA9" w:rsidP="00576CDC">
      <w:pPr>
        <w:pStyle w:val="Heading1"/>
      </w:pPr>
      <w:bookmarkStart w:id="12" w:name="_Toc8118837"/>
      <w:bookmarkStart w:id="13" w:name="_Ref8144335"/>
      <w:bookmarkStart w:id="14" w:name="_Toc78293403"/>
      <w:r w:rsidRPr="0046036E">
        <w:t>PIRKIMO</w:t>
      </w:r>
      <w:r w:rsidR="0049578B" w:rsidRPr="0046036E">
        <w:t xml:space="preserve"> </w:t>
      </w:r>
      <w:r w:rsidR="002E7767" w:rsidRPr="0046036E">
        <w:t>TIKSLAS IR REZULTATAI</w:t>
      </w:r>
      <w:bookmarkEnd w:id="12"/>
      <w:bookmarkEnd w:id="13"/>
      <w:bookmarkEnd w:id="14"/>
    </w:p>
    <w:p w14:paraId="5FEC2D17" w14:textId="3ED734FE" w:rsidR="00A23EC0" w:rsidRPr="0046036E" w:rsidRDefault="00A23EC0" w:rsidP="00743EA0">
      <w:pPr>
        <w:pStyle w:val="ListParagraph"/>
        <w:numPr>
          <w:ilvl w:val="0"/>
          <w:numId w:val="2"/>
        </w:numPr>
        <w:spacing w:after="0"/>
        <w:jc w:val="both"/>
      </w:pPr>
      <w:r w:rsidRPr="0046036E">
        <w:rPr>
          <w:b/>
          <w:bCs/>
        </w:rPr>
        <w:t>Pirkimo tikslas</w:t>
      </w:r>
      <w:r w:rsidRPr="0046036E">
        <w:t xml:space="preserve"> </w:t>
      </w:r>
      <w:r w:rsidR="00264B5C" w:rsidRPr="0046036E">
        <w:t xml:space="preserve">– </w:t>
      </w:r>
      <w:r w:rsidRPr="0046036E">
        <w:t xml:space="preserve"> atrinkti </w:t>
      </w:r>
      <w:r w:rsidR="00D571F7" w:rsidRPr="0046036E">
        <w:t>p</w:t>
      </w:r>
      <w:r w:rsidRPr="0046036E">
        <w:t>aslaugų teikėją, kuris suteiktų šioje Techninėje specifikacijoje nurodytas paslaugas (modernizuotų</w:t>
      </w:r>
      <w:r w:rsidR="00AD7E1D" w:rsidRPr="0046036E">
        <w:t xml:space="preserve"> PINREG</w:t>
      </w:r>
      <w:r w:rsidRPr="0046036E">
        <w:t xml:space="preserve">, </w:t>
      </w:r>
      <w:r w:rsidR="00393939" w:rsidRPr="0046036E">
        <w:t xml:space="preserve">sukurtų, </w:t>
      </w:r>
      <w:r w:rsidRPr="0046036E">
        <w:t xml:space="preserve">įdiegtų, ištestuotų, išbandytų bei parengtų darbinei eksploatacijai </w:t>
      </w:r>
      <w:r w:rsidR="00D571F7" w:rsidRPr="0046036E">
        <w:t>PINREG modernizuotą dalį</w:t>
      </w:r>
      <w:r w:rsidRPr="0046036E">
        <w:t>).</w:t>
      </w:r>
    </w:p>
    <w:p w14:paraId="519635BB" w14:textId="321CBE5E" w:rsidR="006B169F" w:rsidRPr="0046036E" w:rsidRDefault="006B169F" w:rsidP="00743EA0">
      <w:pPr>
        <w:pStyle w:val="ListParagraph"/>
        <w:numPr>
          <w:ilvl w:val="0"/>
          <w:numId w:val="2"/>
        </w:numPr>
        <w:spacing w:after="0"/>
        <w:jc w:val="both"/>
      </w:pPr>
      <w:r w:rsidRPr="0046036E">
        <w:rPr>
          <w:b/>
          <w:bCs/>
        </w:rPr>
        <w:t>Perkamų paslaugų rezultatai</w:t>
      </w:r>
      <w:r w:rsidRPr="0046036E">
        <w:t>:</w:t>
      </w:r>
    </w:p>
    <w:p w14:paraId="6B9B1887" w14:textId="7CFD875F" w:rsidR="006B169F" w:rsidRPr="0046036E" w:rsidRDefault="00241B91" w:rsidP="00743EA0">
      <w:pPr>
        <w:pStyle w:val="ListParagraph"/>
        <w:numPr>
          <w:ilvl w:val="1"/>
          <w:numId w:val="2"/>
        </w:numPr>
        <w:spacing w:after="0"/>
        <w:jc w:val="both"/>
      </w:pPr>
      <w:r w:rsidRPr="0046036E">
        <w:t>m</w:t>
      </w:r>
      <w:r w:rsidR="00426014" w:rsidRPr="0046036E">
        <w:t>odernizuota</w:t>
      </w:r>
      <w:r w:rsidR="00AD7E1D" w:rsidRPr="0046036E">
        <w:t>s PINREG</w:t>
      </w:r>
      <w:r w:rsidR="006B169F" w:rsidRPr="0046036E">
        <w:t xml:space="preserve">, </w:t>
      </w:r>
      <w:r w:rsidRPr="0046036E">
        <w:t>sukurta</w:t>
      </w:r>
      <w:r w:rsidR="00663761" w:rsidRPr="0046036E">
        <w:t>s</w:t>
      </w:r>
      <w:r w:rsidRPr="0046036E">
        <w:t xml:space="preserve"> ir įdiegta</w:t>
      </w:r>
      <w:r w:rsidR="00663761" w:rsidRPr="0046036E">
        <w:t>s</w:t>
      </w:r>
      <w:r w:rsidR="00426014" w:rsidRPr="0046036E">
        <w:t xml:space="preserve"> </w:t>
      </w:r>
      <w:r w:rsidR="002829A9" w:rsidRPr="0046036E">
        <w:t>TESS</w:t>
      </w:r>
      <w:r w:rsidR="00663761" w:rsidRPr="0046036E">
        <w:t xml:space="preserve"> modulis</w:t>
      </w:r>
      <w:r w:rsidR="006B169F" w:rsidRPr="0046036E">
        <w:t>;</w:t>
      </w:r>
    </w:p>
    <w:p w14:paraId="4989A085" w14:textId="68923B62" w:rsidR="006B169F" w:rsidRPr="0046036E" w:rsidRDefault="006B169F" w:rsidP="00743EA0">
      <w:pPr>
        <w:pStyle w:val="ListParagraph"/>
        <w:numPr>
          <w:ilvl w:val="1"/>
          <w:numId w:val="2"/>
        </w:numPr>
        <w:spacing w:after="0"/>
        <w:jc w:val="both"/>
      </w:pPr>
      <w:r w:rsidRPr="0046036E">
        <w:t xml:space="preserve">parengta </w:t>
      </w:r>
      <w:r w:rsidR="00241B91" w:rsidRPr="0046036E">
        <w:t xml:space="preserve">modernizuoto </w:t>
      </w:r>
      <w:r w:rsidR="00AD7E1D" w:rsidRPr="0046036E">
        <w:t xml:space="preserve">PINREG </w:t>
      </w:r>
      <w:r w:rsidRPr="0046036E">
        <w:t>techninė dokumentacija;</w:t>
      </w:r>
    </w:p>
    <w:p w14:paraId="3FDFDB7F" w14:textId="2251FC04" w:rsidR="006B169F" w:rsidRPr="0046036E" w:rsidRDefault="006B169F" w:rsidP="004912A9">
      <w:pPr>
        <w:pStyle w:val="ListParagraph"/>
        <w:numPr>
          <w:ilvl w:val="1"/>
          <w:numId w:val="2"/>
        </w:numPr>
        <w:spacing w:after="0"/>
        <w:jc w:val="both"/>
      </w:pPr>
      <w:r w:rsidRPr="0046036E">
        <w:t xml:space="preserve">apmokyti </w:t>
      </w:r>
      <w:r w:rsidR="00B91BB4" w:rsidRPr="0046036E">
        <w:t xml:space="preserve">PINREG </w:t>
      </w:r>
      <w:r w:rsidRPr="0046036E">
        <w:t>naudotojai;</w:t>
      </w:r>
    </w:p>
    <w:p w14:paraId="2946F7DB" w14:textId="679AE732" w:rsidR="00241B91" w:rsidRPr="0046036E" w:rsidRDefault="00241B91" w:rsidP="00743EA0">
      <w:pPr>
        <w:pStyle w:val="ListParagraph"/>
        <w:numPr>
          <w:ilvl w:val="1"/>
          <w:numId w:val="2"/>
        </w:numPr>
        <w:spacing w:after="0"/>
        <w:jc w:val="both"/>
      </w:pPr>
      <w:r w:rsidRPr="0046036E">
        <w:t>suteiktos PINREG palaikymo paslaugos;</w:t>
      </w:r>
    </w:p>
    <w:p w14:paraId="69D2AE4E" w14:textId="6686EAD2" w:rsidR="00D571F7" w:rsidRPr="0046036E" w:rsidRDefault="006B169F" w:rsidP="005E6A44">
      <w:pPr>
        <w:pStyle w:val="ListParagraph"/>
        <w:numPr>
          <w:ilvl w:val="1"/>
          <w:numId w:val="2"/>
        </w:numPr>
        <w:spacing w:after="0"/>
        <w:jc w:val="both"/>
      </w:pPr>
      <w:r w:rsidRPr="0046036E">
        <w:t xml:space="preserve">suteikta </w:t>
      </w:r>
      <w:r w:rsidR="00AD7E1D" w:rsidRPr="0046036E">
        <w:t xml:space="preserve">PINREG </w:t>
      </w:r>
      <w:r w:rsidR="00D571F7" w:rsidRPr="0046036E">
        <w:t>modernizuotos dalies</w:t>
      </w:r>
      <w:r w:rsidRPr="0046036E">
        <w:t xml:space="preserve"> garantinė priežiūra.</w:t>
      </w:r>
    </w:p>
    <w:p w14:paraId="35236FCD" w14:textId="59FD69DA" w:rsidR="00D571F7" w:rsidRPr="0046036E" w:rsidRDefault="00D571F7" w:rsidP="00D571F7">
      <w:pPr>
        <w:pStyle w:val="ListParagraph"/>
        <w:numPr>
          <w:ilvl w:val="0"/>
          <w:numId w:val="2"/>
        </w:numPr>
        <w:spacing w:after="0"/>
        <w:jc w:val="both"/>
      </w:pPr>
      <w:r w:rsidRPr="0046036E">
        <w:t xml:space="preserve"> Įvykdžius Pirkimą bus sudaryta sutartis tarp VTEK ir šioje techninėje specifikacijoje įvardinto Paslaugų teikėjo (toliau – Sutartis).</w:t>
      </w:r>
    </w:p>
    <w:p w14:paraId="39374DB3" w14:textId="2B84EC48" w:rsidR="00D66F9F" w:rsidRPr="0046036E" w:rsidRDefault="00D66F9F" w:rsidP="005E6A44">
      <w:pPr>
        <w:pStyle w:val="ListParagraph"/>
        <w:spacing w:after="60"/>
        <w:ind w:left="0"/>
        <w:jc w:val="both"/>
      </w:pPr>
    </w:p>
    <w:p w14:paraId="22BB7867" w14:textId="21DFF395" w:rsidR="00E34A70" w:rsidRPr="0046036E" w:rsidRDefault="002E7767" w:rsidP="00370123">
      <w:pPr>
        <w:pStyle w:val="Heading1"/>
      </w:pPr>
      <w:bookmarkStart w:id="15" w:name="_Toc8118839"/>
      <w:bookmarkStart w:id="16" w:name="_Ref69126295"/>
      <w:bookmarkStart w:id="17" w:name="_Toc78293404"/>
      <w:r w:rsidRPr="0046036E">
        <w:t>ESAMOS SITUACIJOS</w:t>
      </w:r>
      <w:r w:rsidR="00B97DDE" w:rsidRPr="0046036E">
        <w:t xml:space="preserve"> </w:t>
      </w:r>
      <w:r w:rsidR="002A5AC5" w:rsidRPr="0046036E">
        <w:t>IR SPRENDŽIAMŲ PROBLEMŲ A</w:t>
      </w:r>
      <w:r w:rsidRPr="0046036E">
        <w:t>PRAŠYMAS</w:t>
      </w:r>
      <w:bookmarkEnd w:id="15"/>
      <w:bookmarkEnd w:id="16"/>
      <w:bookmarkEnd w:id="17"/>
    </w:p>
    <w:p w14:paraId="279065E9" w14:textId="5144CCE3" w:rsidR="00AF0A1F" w:rsidRPr="0046036E" w:rsidRDefault="00AF0A1F" w:rsidP="00AF0A1F">
      <w:pPr>
        <w:pStyle w:val="Heading2"/>
      </w:pPr>
      <w:bookmarkStart w:id="18" w:name="_Toc78293405"/>
      <w:r w:rsidRPr="0046036E">
        <w:t>PINREG aprašymas</w:t>
      </w:r>
      <w:bookmarkEnd w:id="18"/>
    </w:p>
    <w:p w14:paraId="0B93D27C" w14:textId="6D5673C3" w:rsidR="004E6DF1" w:rsidRPr="0046036E" w:rsidRDefault="004E6DF1" w:rsidP="004E6DF1">
      <w:pPr>
        <w:pStyle w:val="ListParagraph"/>
        <w:numPr>
          <w:ilvl w:val="0"/>
          <w:numId w:val="2"/>
        </w:numPr>
        <w:spacing w:after="0"/>
        <w:jc w:val="both"/>
      </w:pPr>
      <w:r w:rsidRPr="0046036E">
        <w:t xml:space="preserve">Nuo 2021 m. pradžios VTEK pradėtas naudoti PINREG, kuris leidžia patogiau deklaruoti interesus teikiant </w:t>
      </w:r>
      <w:r w:rsidR="00D571F7" w:rsidRPr="0046036E">
        <w:t xml:space="preserve">privačių interesų deklaraciją (toliau – PID) </w:t>
      </w:r>
      <w:r w:rsidRPr="0046036E">
        <w:t xml:space="preserve">ir kontroliuoti </w:t>
      </w:r>
      <w:r w:rsidR="00F26498" w:rsidRPr="0046036E">
        <w:t>jos teikimo procesą</w:t>
      </w:r>
      <w:r w:rsidRPr="0046036E">
        <w:t xml:space="preserve">. Preliminarią deklaraciją sistema automatiškai užpildo tam tikrais duomenimis iš daugiau nei </w:t>
      </w:r>
      <w:r w:rsidR="00E05F53" w:rsidRPr="0046036E">
        <w:t>8-ių</w:t>
      </w:r>
      <w:r w:rsidRPr="0046036E">
        <w:t xml:space="preserve"> valstybės registrų bei informacinių sistemų, o deklaruojančiam asmeniui lieka informaciją patikrinti, prireikus papildyti ir patvirtinti. Taip pat asmuo el. paštu gauna PINREG priminimą, kad atėjo laikas deklaruoti</w:t>
      </w:r>
      <w:r w:rsidR="005256D3" w:rsidRPr="0046036E">
        <w:t xml:space="preserve"> interesus</w:t>
      </w:r>
      <w:r w:rsidR="00C94A8F" w:rsidRPr="0046036E">
        <w:t xml:space="preserve"> (gavus atitinkamus duomenis iš kitų informacinių sistemų)</w:t>
      </w:r>
      <w:r w:rsidRPr="0046036E">
        <w:t>. Visa tai suteikia galimybę laiku ir tiksliai pateikti informaciją bei įgyvendinti interesų konfliktų prevenciją.</w:t>
      </w:r>
    </w:p>
    <w:p w14:paraId="1D7C49B7" w14:textId="40AB5F11" w:rsidR="007133AD" w:rsidRPr="0046036E" w:rsidRDefault="007133AD" w:rsidP="004E6DF1">
      <w:pPr>
        <w:pStyle w:val="ListParagraph"/>
        <w:numPr>
          <w:ilvl w:val="0"/>
          <w:numId w:val="2"/>
        </w:numPr>
        <w:spacing w:after="0"/>
        <w:jc w:val="both"/>
      </w:pPr>
      <w:r w:rsidRPr="0046036E">
        <w:t xml:space="preserve">VTEK vykdo interesų konfliktų prevenciją, t. y. koordinuoja ir užtikrina privačių interesų deklaravimo procesą, teikia informaciją apie asmenų patikimumą, tinkamo tarnautojų elgesio rekomendacijas bei metodinę pagalbą, organizuoja aktyvią šviečiamąją veiklą. </w:t>
      </w:r>
      <w:r w:rsidR="005256D3" w:rsidRPr="0046036E">
        <w:t>Įstatymo</w:t>
      </w:r>
      <w:r w:rsidRPr="0046036E">
        <w:t xml:space="preserve"> nuostatų taikymo ir įgyvendinimo užtikrinimui VTEK itin naudingas PINREG. Šiuo metu </w:t>
      </w:r>
      <w:r w:rsidR="000D28ED" w:rsidRPr="0046036E">
        <w:t>baigiama diegti</w:t>
      </w:r>
      <w:r w:rsidRPr="0046036E">
        <w:t xml:space="preserve"> </w:t>
      </w:r>
      <w:r w:rsidR="00C94A8F" w:rsidRPr="0046036E">
        <w:t>I</w:t>
      </w:r>
      <w:r w:rsidRPr="0046036E">
        <w:t xml:space="preserve">nteresų </w:t>
      </w:r>
      <w:r w:rsidR="00C94A8F" w:rsidRPr="0046036E">
        <w:t xml:space="preserve">konfliktų </w:t>
      </w:r>
      <w:r w:rsidRPr="0046036E">
        <w:t>rizikos valdymo informacin</w:t>
      </w:r>
      <w:r w:rsidR="005256D3" w:rsidRPr="0046036E">
        <w:t>ė</w:t>
      </w:r>
      <w:r w:rsidRPr="0046036E">
        <w:t xml:space="preserve"> sistem</w:t>
      </w:r>
      <w:r w:rsidR="005256D3" w:rsidRPr="0046036E">
        <w:t>a</w:t>
      </w:r>
      <w:r w:rsidRPr="0046036E">
        <w:t xml:space="preserve"> (RIKKIS), kuri </w:t>
      </w:r>
      <w:r w:rsidR="005256D3" w:rsidRPr="0046036E">
        <w:t xml:space="preserve">padės </w:t>
      </w:r>
      <w:r w:rsidRPr="0046036E">
        <w:t xml:space="preserve">VTEK darbuotojams įvertinti asmenų, kurie turi teikti </w:t>
      </w:r>
      <w:r w:rsidR="00D571F7" w:rsidRPr="0046036E">
        <w:t>PID</w:t>
      </w:r>
      <w:r w:rsidRPr="0046036E">
        <w:t>, deklaravimo ir viešųjų ir privačių interesų konfliktų riziką ir, priklausomai nuo nustatyto rizikingumo lygio, parinkti rizikos valdymo priemones.</w:t>
      </w:r>
    </w:p>
    <w:p w14:paraId="4D783D70" w14:textId="4E5D1523" w:rsidR="00AF0A1F" w:rsidRPr="0046036E" w:rsidRDefault="00AF0A1F" w:rsidP="00743EA0">
      <w:pPr>
        <w:pStyle w:val="ListParagraph"/>
        <w:numPr>
          <w:ilvl w:val="0"/>
          <w:numId w:val="2"/>
        </w:numPr>
        <w:spacing w:after="0"/>
        <w:jc w:val="both"/>
      </w:pPr>
      <w:r w:rsidRPr="0046036E">
        <w:t>Esamos PINREG</w:t>
      </w:r>
      <w:r w:rsidR="005256D3" w:rsidRPr="0046036E">
        <w:t xml:space="preserve"> funkcinės</w:t>
      </w:r>
      <w:r w:rsidRPr="0046036E">
        <w:t xml:space="preserve"> architektūros schema: </w:t>
      </w:r>
    </w:p>
    <w:p w14:paraId="1BDBE797" w14:textId="1E546F18" w:rsidR="001D6DD0" w:rsidRPr="0046036E" w:rsidRDefault="00056A60" w:rsidP="00A81FBF">
      <w:pPr>
        <w:spacing w:after="0"/>
        <w:jc w:val="center"/>
      </w:pPr>
      <w:r w:rsidRPr="0046036E">
        <w:rPr>
          <w:noProof/>
          <w:lang w:eastAsia="lt-LT"/>
        </w:rPr>
        <w:lastRenderedPageBreak/>
        <w:drawing>
          <wp:inline distT="0" distB="0" distL="0" distR="0" wp14:anchorId="2836ACFC" wp14:editId="0C3451BC">
            <wp:extent cx="3880236" cy="4548537"/>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87944" cy="4557572"/>
                    </a:xfrm>
                    <a:prstGeom prst="rect">
                      <a:avLst/>
                    </a:prstGeom>
                  </pic:spPr>
                </pic:pic>
              </a:graphicData>
            </a:graphic>
          </wp:inline>
        </w:drawing>
      </w:r>
    </w:p>
    <w:p w14:paraId="7E076E2C" w14:textId="7061333E" w:rsidR="001D6DD0" w:rsidRPr="0046036E" w:rsidRDefault="001D6DD0" w:rsidP="001D6DD0">
      <w:pPr>
        <w:pStyle w:val="Pavpavadarial"/>
        <w:rPr>
          <w:noProof w:val="0"/>
        </w:rPr>
      </w:pPr>
      <w:r w:rsidRPr="0046036E">
        <w:rPr>
          <w:noProof w:val="0"/>
        </w:rPr>
        <w:fldChar w:fldCharType="begin"/>
      </w:r>
      <w:r w:rsidRPr="0046036E">
        <w:rPr>
          <w:noProof w:val="0"/>
        </w:rPr>
        <w:instrText xml:space="preserve"> STYLEREF 1 \s </w:instrText>
      </w:r>
      <w:r w:rsidRPr="0046036E">
        <w:rPr>
          <w:noProof w:val="0"/>
        </w:rPr>
        <w:fldChar w:fldCharType="separate"/>
      </w:r>
      <w:bookmarkStart w:id="19" w:name="_Toc70458512"/>
      <w:r w:rsidR="00F57FAD" w:rsidRPr="0046036E">
        <w:t>5</w:t>
      </w:r>
      <w:r w:rsidRPr="0046036E">
        <w:rPr>
          <w:noProof w:val="0"/>
        </w:rPr>
        <w:fldChar w:fldCharType="end"/>
      </w:r>
      <w:r w:rsidRPr="0046036E">
        <w:rPr>
          <w:noProof w:val="0"/>
        </w:rPr>
        <w:t>.</w:t>
      </w:r>
      <w:r w:rsidRPr="0046036E">
        <w:rPr>
          <w:noProof w:val="0"/>
        </w:rPr>
        <w:fldChar w:fldCharType="begin"/>
      </w:r>
      <w:r w:rsidRPr="0046036E">
        <w:rPr>
          <w:noProof w:val="0"/>
        </w:rPr>
        <w:instrText xml:space="preserve"> SEQ Figūra \* ARABIC \s 1 </w:instrText>
      </w:r>
      <w:r w:rsidRPr="0046036E">
        <w:rPr>
          <w:noProof w:val="0"/>
        </w:rPr>
        <w:fldChar w:fldCharType="separate"/>
      </w:r>
      <w:r w:rsidR="00F57FAD" w:rsidRPr="0046036E">
        <w:t>1</w:t>
      </w:r>
      <w:r w:rsidRPr="0046036E">
        <w:rPr>
          <w:noProof w:val="0"/>
        </w:rPr>
        <w:fldChar w:fldCharType="end"/>
      </w:r>
      <w:r w:rsidRPr="0046036E">
        <w:rPr>
          <w:noProof w:val="0"/>
        </w:rPr>
        <w:t xml:space="preserve"> pav. Esam</w:t>
      </w:r>
      <w:r w:rsidR="005256D3" w:rsidRPr="0046036E">
        <w:rPr>
          <w:noProof w:val="0"/>
        </w:rPr>
        <w:t>os</w:t>
      </w:r>
      <w:r w:rsidRPr="0046036E">
        <w:rPr>
          <w:noProof w:val="0"/>
        </w:rPr>
        <w:t xml:space="preserve"> </w:t>
      </w:r>
      <w:r w:rsidR="00056A60" w:rsidRPr="0046036E">
        <w:rPr>
          <w:noProof w:val="0"/>
        </w:rPr>
        <w:t>PINREG</w:t>
      </w:r>
      <w:r w:rsidRPr="0046036E">
        <w:rPr>
          <w:noProof w:val="0"/>
        </w:rPr>
        <w:t xml:space="preserve"> </w:t>
      </w:r>
      <w:r w:rsidR="00370123" w:rsidRPr="0046036E">
        <w:rPr>
          <w:noProof w:val="0"/>
        </w:rPr>
        <w:t xml:space="preserve">funkcinės </w:t>
      </w:r>
      <w:r w:rsidRPr="0046036E">
        <w:rPr>
          <w:noProof w:val="0"/>
        </w:rPr>
        <w:t>architektūros schema</w:t>
      </w:r>
      <w:bookmarkEnd w:id="19"/>
    </w:p>
    <w:p w14:paraId="2C835FC2" w14:textId="64F95212" w:rsidR="00CE6C9A" w:rsidRPr="0046036E" w:rsidRDefault="00356C6E" w:rsidP="00CE6C9A">
      <w:pPr>
        <w:pStyle w:val="Heading2"/>
      </w:pPr>
      <w:bookmarkStart w:id="20" w:name="_Ref66651612"/>
      <w:bookmarkStart w:id="21" w:name="_Toc78293406"/>
      <w:r w:rsidRPr="0046036E">
        <w:t>P</w:t>
      </w:r>
      <w:r w:rsidR="00CE6C9A" w:rsidRPr="0046036E">
        <w:t>rojektu sprendžiamos problemos</w:t>
      </w:r>
      <w:bookmarkEnd w:id="20"/>
      <w:bookmarkEnd w:id="21"/>
    </w:p>
    <w:p w14:paraId="141436DF" w14:textId="7389E1DB" w:rsidR="00073B6E" w:rsidRPr="0046036E" w:rsidRDefault="002C7741" w:rsidP="00743EA0">
      <w:pPr>
        <w:pStyle w:val="ListParagraph"/>
        <w:numPr>
          <w:ilvl w:val="0"/>
          <w:numId w:val="2"/>
        </w:numPr>
        <w:spacing w:after="0"/>
        <w:jc w:val="both"/>
      </w:pPr>
      <w:r w:rsidRPr="0046036E">
        <w:t>Pagrindinė</w:t>
      </w:r>
      <w:r w:rsidR="00073B6E" w:rsidRPr="0046036E">
        <w:t>s</w:t>
      </w:r>
      <w:r w:rsidRPr="0046036E">
        <w:t xml:space="preserve"> </w:t>
      </w:r>
      <w:r w:rsidR="00366680" w:rsidRPr="0046036E">
        <w:t>Projektu</w:t>
      </w:r>
      <w:r w:rsidRPr="0046036E">
        <w:t xml:space="preserve"> sprendžiam</w:t>
      </w:r>
      <w:r w:rsidR="00073B6E" w:rsidRPr="0046036E">
        <w:t>os</w:t>
      </w:r>
      <w:r w:rsidRPr="0046036E">
        <w:t xml:space="preserve"> problem</w:t>
      </w:r>
      <w:r w:rsidR="00073B6E" w:rsidRPr="0046036E">
        <w:t>os:</w:t>
      </w:r>
    </w:p>
    <w:p w14:paraId="3961B4A7" w14:textId="0E7588DC" w:rsidR="00E1036A" w:rsidRPr="0046036E" w:rsidRDefault="000038F9" w:rsidP="00E1036A">
      <w:pPr>
        <w:pStyle w:val="ListParagraph"/>
        <w:numPr>
          <w:ilvl w:val="1"/>
          <w:numId w:val="2"/>
        </w:numPr>
        <w:spacing w:after="0"/>
        <w:jc w:val="both"/>
      </w:pPr>
      <w:r w:rsidRPr="0046036E">
        <w:t>Neužtikrintas mokymų medžiagos ir kitos metodinės medžiagos prieinamumas</w:t>
      </w:r>
      <w:r w:rsidR="00A93BE2" w:rsidRPr="0046036E">
        <w:t>, institucijose bei įstaigose nėra tikrinamos darbuotojų tarnybinės etikos žinios, darbuotojai, kilus, pvz. interesų konfliktui, nežino kaip tinkamai pasielgti.</w:t>
      </w:r>
    </w:p>
    <w:p w14:paraId="491A5A17" w14:textId="28C2C086" w:rsidR="00501BA4" w:rsidRPr="0046036E" w:rsidRDefault="00404174" w:rsidP="00E1036A">
      <w:pPr>
        <w:pStyle w:val="ListParagraph"/>
        <w:numPr>
          <w:ilvl w:val="1"/>
          <w:numId w:val="2"/>
        </w:numPr>
        <w:spacing w:after="0"/>
        <w:jc w:val="both"/>
      </w:pPr>
      <w:r w:rsidRPr="0046036E">
        <w:t>Nėra įverčių sistemos, padėsiančios nustatyti tarnybinės etikos lygmenį, pasiektą šalies viešojo sektoriaus institucijose ir įstaigose. Šis vidaus kontrolės mechanizmas leistų pasitikrinti atitiktį galiojantiems teisiniams reikalavimams bei nustatyti, kokių veiksmų reikėtų imtis ateityje, siekiant tinkamo viešųjų ir privačių interesų derinimo bei skaidrios lobistinės veiklos.</w:t>
      </w:r>
    </w:p>
    <w:p w14:paraId="745C2DA7" w14:textId="3E3DDDBA" w:rsidR="00E1036A" w:rsidRPr="0046036E" w:rsidRDefault="00A93BE2" w:rsidP="00E1036A">
      <w:pPr>
        <w:pStyle w:val="ListParagraph"/>
        <w:numPr>
          <w:ilvl w:val="1"/>
          <w:numId w:val="2"/>
        </w:numPr>
        <w:spacing w:after="0"/>
        <w:jc w:val="both"/>
      </w:pPr>
      <w:r w:rsidRPr="0046036E">
        <w:t>Institucijose bei įstaigose nėra suformuoto už VPIDĮ laikymosi kontrolę atsakingų tarnybinės etikos patarėjų tinklo, jiems sudėtinga dalintis patirtimi</w:t>
      </w:r>
      <w:r w:rsidR="001A4508" w:rsidRPr="0046036E">
        <w:t xml:space="preserve"> tarpusavyje</w:t>
      </w:r>
      <w:r w:rsidRPr="0046036E">
        <w:t>, gauti VTEK darbuotojų metodinę pagalbą.</w:t>
      </w:r>
      <w:r w:rsidR="001A4508" w:rsidRPr="0046036E">
        <w:t xml:space="preserve"> </w:t>
      </w:r>
    </w:p>
    <w:p w14:paraId="178C832A" w14:textId="1A9F697F" w:rsidR="00C94A8F" w:rsidRPr="0046036E" w:rsidRDefault="00501BA4" w:rsidP="00E1036A">
      <w:pPr>
        <w:pStyle w:val="ListParagraph"/>
        <w:numPr>
          <w:ilvl w:val="1"/>
          <w:numId w:val="2"/>
        </w:numPr>
        <w:spacing w:after="0"/>
        <w:jc w:val="both"/>
      </w:pPr>
      <w:r w:rsidRPr="0046036E">
        <w:t xml:space="preserve">Savivaldybių tarybų </w:t>
      </w:r>
      <w:r w:rsidR="00180CA1" w:rsidRPr="0046036E">
        <w:t>E</w:t>
      </w:r>
      <w:r w:rsidRPr="0046036E">
        <w:t>tikos komisijų atstovai</w:t>
      </w:r>
      <w:r w:rsidR="00180CA1" w:rsidRPr="0046036E">
        <w:t>, nors gali prisijungti prie sukurtos paskyros PINREG,</w:t>
      </w:r>
      <w:r w:rsidRPr="0046036E">
        <w:t xml:space="preserve"> neturi </w:t>
      </w:r>
      <w:r w:rsidR="00180CA1" w:rsidRPr="0046036E">
        <w:t xml:space="preserve">galimybės operatyviai gauti </w:t>
      </w:r>
      <w:r w:rsidR="00A93BE2" w:rsidRPr="0046036E">
        <w:t>metodin</w:t>
      </w:r>
      <w:r w:rsidR="00180CA1" w:rsidRPr="0046036E">
        <w:t>ių</w:t>
      </w:r>
      <w:r w:rsidR="00A93BE2" w:rsidRPr="0046036E">
        <w:t xml:space="preserve"> rekomendacij</w:t>
      </w:r>
      <w:r w:rsidR="00180CA1" w:rsidRPr="0046036E">
        <w:t>ų</w:t>
      </w:r>
      <w:r w:rsidR="00A93BE2" w:rsidRPr="0046036E">
        <w:t xml:space="preserve"> </w:t>
      </w:r>
      <w:r w:rsidR="00180CA1" w:rsidRPr="0046036E">
        <w:t xml:space="preserve">dėl </w:t>
      </w:r>
      <w:r w:rsidR="00A93BE2" w:rsidRPr="0046036E">
        <w:t>tinkam</w:t>
      </w:r>
      <w:r w:rsidR="00180CA1" w:rsidRPr="0046036E">
        <w:t>o</w:t>
      </w:r>
      <w:r w:rsidR="00A93BE2" w:rsidRPr="0046036E">
        <w:t xml:space="preserve"> priimam</w:t>
      </w:r>
      <w:r w:rsidR="00180CA1" w:rsidRPr="0046036E">
        <w:t>ų</w:t>
      </w:r>
      <w:r w:rsidR="00A93BE2" w:rsidRPr="0046036E">
        <w:t xml:space="preserve"> sprendim</w:t>
      </w:r>
      <w:r w:rsidR="00180CA1" w:rsidRPr="0046036E">
        <w:t xml:space="preserve">ų įforminimo, </w:t>
      </w:r>
      <w:r w:rsidR="00A93BE2" w:rsidRPr="0046036E">
        <w:t>pagrįstumo bei išsamumo.</w:t>
      </w:r>
      <w:r w:rsidR="00180CA1" w:rsidRPr="0046036E">
        <w:t xml:space="preserve"> </w:t>
      </w:r>
      <w:r w:rsidR="009747B7" w:rsidRPr="0046036E">
        <w:t>Šiuo metu apie 90 proc. savivaldybių tarybų Etikos komisijų sprendimų VTEK, kaip išankstin</w:t>
      </w:r>
      <w:r w:rsidR="00404174" w:rsidRPr="0046036E">
        <w:t>io</w:t>
      </w:r>
      <w:r w:rsidR="009747B7" w:rsidRPr="0046036E">
        <w:t xml:space="preserve"> </w:t>
      </w:r>
      <w:r w:rsidR="00404174" w:rsidRPr="0046036E">
        <w:t>ginčų nagrinėjimo institucijos, yra panaikinami dėl netinkamai atliktų procedūrų bei nepakankamos motyvacijos.</w:t>
      </w:r>
      <w:r w:rsidR="00A93BE2" w:rsidRPr="0046036E">
        <w:tab/>
      </w:r>
    </w:p>
    <w:p w14:paraId="4E6BBCE2" w14:textId="040143E5" w:rsidR="002E7767" w:rsidRPr="0046036E" w:rsidRDefault="002E7767" w:rsidP="00576CDC">
      <w:pPr>
        <w:pStyle w:val="Heading1"/>
      </w:pPr>
      <w:bookmarkStart w:id="22" w:name="_Toc8118840"/>
      <w:bookmarkStart w:id="23" w:name="_Ref8144384"/>
      <w:bookmarkStart w:id="24" w:name="_Ref69126311"/>
      <w:bookmarkStart w:id="25" w:name="_Toc78293407"/>
      <w:r w:rsidRPr="0046036E">
        <w:lastRenderedPageBreak/>
        <w:t>SIEKIAMOS SITUACIJOS APRAŠYMAS</w:t>
      </w:r>
      <w:bookmarkEnd w:id="22"/>
      <w:bookmarkEnd w:id="23"/>
      <w:bookmarkEnd w:id="24"/>
      <w:bookmarkEnd w:id="25"/>
    </w:p>
    <w:p w14:paraId="2391FEF0" w14:textId="2278EDD2" w:rsidR="00092B9A" w:rsidRDefault="005A633A" w:rsidP="00743EA0">
      <w:pPr>
        <w:pStyle w:val="ListParagraph"/>
        <w:numPr>
          <w:ilvl w:val="0"/>
          <w:numId w:val="2"/>
        </w:numPr>
        <w:spacing w:after="0"/>
        <w:jc w:val="both"/>
      </w:pPr>
      <w:r w:rsidRPr="0046036E">
        <w:t xml:space="preserve">Žemiau pateikiama įgyvendinimo architektūros schema ir aprašomi jos elementai, kurie projekto metu </w:t>
      </w:r>
      <w:r w:rsidR="009538F4" w:rsidRPr="0046036E">
        <w:t xml:space="preserve">turi būti </w:t>
      </w:r>
      <w:r w:rsidRPr="0046036E">
        <w:t>sukurti bei modernizuoti (geltona spalva išskirtas naujai kuriamas TESS modulis, mėlyna spalva išskirti esami PINREG moduliai, kurie projekto metu turės būti modernizuoti).</w:t>
      </w:r>
      <w:r w:rsidR="00AD4498" w:rsidRPr="0046036E">
        <w:t xml:space="preserve"> Analizės ir projektavimo etapų metu nustačius, kad pakeitimai būtini ir kituose moduliuose, jie turės būti modernizuojami.</w:t>
      </w:r>
    </w:p>
    <w:p w14:paraId="14485D32" w14:textId="77777777" w:rsidR="004E3603" w:rsidRPr="0046036E" w:rsidRDefault="004E3603" w:rsidP="004E3603">
      <w:pPr>
        <w:pStyle w:val="ListParagraph"/>
        <w:spacing w:after="0"/>
        <w:ind w:left="0"/>
        <w:jc w:val="both"/>
      </w:pPr>
    </w:p>
    <w:p w14:paraId="20370D82" w14:textId="7A4775A3" w:rsidR="009D16FE" w:rsidRDefault="009D16FE" w:rsidP="009D16FE">
      <w:pPr>
        <w:pStyle w:val="ListParagraph"/>
        <w:keepNext/>
        <w:spacing w:before="60" w:after="60"/>
        <w:ind w:left="0"/>
        <w:jc w:val="center"/>
      </w:pPr>
    </w:p>
    <w:p w14:paraId="44A71D93" w14:textId="780B8A22" w:rsidR="002E10B5" w:rsidRPr="0046036E" w:rsidRDefault="002E10B5" w:rsidP="002E10B5">
      <w:pPr>
        <w:pStyle w:val="ListParagraph"/>
        <w:keepNext/>
        <w:spacing w:before="60" w:after="0"/>
        <w:ind w:left="0"/>
        <w:jc w:val="center"/>
      </w:pPr>
      <w:r>
        <w:rPr>
          <w:noProof/>
          <w:lang w:eastAsia="lt-LT"/>
        </w:rPr>
        <w:drawing>
          <wp:inline distT="0" distB="0" distL="0" distR="0" wp14:anchorId="63DD9B1C" wp14:editId="25DAC1B0">
            <wp:extent cx="3762900" cy="4429743"/>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762900" cy="4429743"/>
                    </a:xfrm>
                    <a:prstGeom prst="rect">
                      <a:avLst/>
                    </a:prstGeom>
                  </pic:spPr>
                </pic:pic>
              </a:graphicData>
            </a:graphic>
          </wp:inline>
        </w:drawing>
      </w:r>
    </w:p>
    <w:p w14:paraId="5B997EF8" w14:textId="71BBDF6A" w:rsidR="005A633A" w:rsidRPr="0046036E" w:rsidRDefault="00BE28E9" w:rsidP="009D16FE">
      <w:pPr>
        <w:pStyle w:val="Caption"/>
        <w:jc w:val="center"/>
        <w:rPr>
          <w:rFonts w:ascii="Times New Roman" w:hAnsi="Times New Roman" w:cs="Times New Roman"/>
          <w:i w:val="0"/>
          <w:iCs w:val="0"/>
          <w:color w:val="auto"/>
          <w:sz w:val="22"/>
          <w:szCs w:val="22"/>
        </w:rPr>
      </w:pP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STYLEREF 1 \s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6</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w:t>
      </w: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SEQ pav. \* ARABIC \s 1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1</w:t>
      </w:r>
      <w:r w:rsidRPr="0046036E">
        <w:rPr>
          <w:rFonts w:ascii="Times New Roman" w:hAnsi="Times New Roman" w:cs="Times New Roman"/>
          <w:i w:val="0"/>
          <w:iCs w:val="0"/>
          <w:color w:val="auto"/>
          <w:sz w:val="22"/>
          <w:szCs w:val="22"/>
        </w:rPr>
        <w:fldChar w:fldCharType="end"/>
      </w:r>
      <w:r w:rsidR="009D16FE" w:rsidRPr="0046036E">
        <w:rPr>
          <w:rFonts w:ascii="Times New Roman" w:hAnsi="Times New Roman" w:cs="Times New Roman"/>
          <w:i w:val="0"/>
          <w:iCs w:val="0"/>
          <w:color w:val="auto"/>
          <w:sz w:val="22"/>
          <w:szCs w:val="22"/>
        </w:rPr>
        <w:t xml:space="preserve"> pav. PINREG plėtros architektūros schema</w:t>
      </w:r>
    </w:p>
    <w:p w14:paraId="2E2830FA" w14:textId="25726D07" w:rsidR="009D1F5C" w:rsidRPr="0046036E" w:rsidRDefault="009D1F5C" w:rsidP="00743EA0">
      <w:pPr>
        <w:pStyle w:val="Caption"/>
        <w:suppressAutoHyphens/>
        <w:autoSpaceDN w:val="0"/>
        <w:spacing w:after="0" w:line="276" w:lineRule="auto"/>
        <w:jc w:val="both"/>
        <w:textAlignment w:val="baseline"/>
        <w:rPr>
          <w:rFonts w:ascii="Times New Roman" w:hAnsi="Times New Roman" w:cs="Times New Roman"/>
          <w:i w:val="0"/>
          <w:iCs w:val="0"/>
          <w:color w:val="auto"/>
          <w:sz w:val="22"/>
          <w:szCs w:val="22"/>
        </w:rPr>
      </w:pP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STYLEREF 1 \s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6</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w:t>
      </w: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SEQ lentelė._ \* ARABIC \s 1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1</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 xml:space="preserve"> lentelė.  PINREG plėtros architektūros schemos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93"/>
      </w:tblGrid>
      <w:tr w:rsidR="005537A4" w:rsidRPr="0046036E" w14:paraId="708EA99C" w14:textId="77777777" w:rsidTr="00ED2CB8">
        <w:trPr>
          <w:tblHeader/>
        </w:trPr>
        <w:tc>
          <w:tcPr>
            <w:tcW w:w="1691" w:type="pct"/>
            <w:shd w:val="clear" w:color="auto" w:fill="F2F2F2" w:themeFill="background1" w:themeFillShade="F2"/>
          </w:tcPr>
          <w:p w14:paraId="63FDEF66" w14:textId="77777777" w:rsidR="005537A4" w:rsidRPr="0046036E" w:rsidRDefault="005537A4" w:rsidP="00766631">
            <w:pPr>
              <w:pStyle w:val="Lenheadarial"/>
              <w:rPr>
                <w:rFonts w:ascii="Times New Roman" w:hAnsi="Times New Roman" w:cs="Times New Roman"/>
                <w:b/>
                <w:color w:val="auto"/>
                <w:sz w:val="22"/>
                <w:szCs w:val="22"/>
              </w:rPr>
            </w:pPr>
            <w:r w:rsidRPr="0046036E">
              <w:rPr>
                <w:rFonts w:ascii="Times New Roman" w:hAnsi="Times New Roman" w:cs="Times New Roman"/>
                <w:b/>
                <w:color w:val="auto"/>
                <w:sz w:val="22"/>
                <w:szCs w:val="22"/>
              </w:rPr>
              <w:t>Komponentas</w:t>
            </w:r>
          </w:p>
        </w:tc>
        <w:tc>
          <w:tcPr>
            <w:tcW w:w="3309" w:type="pct"/>
            <w:shd w:val="clear" w:color="auto" w:fill="F2F2F2" w:themeFill="background1" w:themeFillShade="F2"/>
          </w:tcPr>
          <w:p w14:paraId="1FD6051B" w14:textId="77777777" w:rsidR="005537A4" w:rsidRPr="0046036E" w:rsidRDefault="005537A4" w:rsidP="00766631">
            <w:pPr>
              <w:pStyle w:val="Lenheadarial"/>
              <w:rPr>
                <w:rFonts w:ascii="Times New Roman" w:hAnsi="Times New Roman" w:cs="Times New Roman"/>
                <w:b/>
                <w:color w:val="auto"/>
                <w:sz w:val="22"/>
                <w:szCs w:val="22"/>
              </w:rPr>
            </w:pPr>
            <w:r w:rsidRPr="0046036E">
              <w:rPr>
                <w:rFonts w:ascii="Times New Roman" w:hAnsi="Times New Roman" w:cs="Times New Roman"/>
                <w:b/>
                <w:color w:val="auto"/>
                <w:sz w:val="22"/>
                <w:szCs w:val="22"/>
              </w:rPr>
              <w:t>Aprašymas</w:t>
            </w:r>
          </w:p>
        </w:tc>
      </w:tr>
      <w:tr w:rsidR="005537A4" w:rsidRPr="0046036E" w14:paraId="22B88A3D" w14:textId="77777777" w:rsidTr="00766631">
        <w:tc>
          <w:tcPr>
            <w:tcW w:w="5000" w:type="pct"/>
            <w:gridSpan w:val="2"/>
          </w:tcPr>
          <w:p w14:paraId="2C0DA67B" w14:textId="77777777" w:rsidR="005537A4" w:rsidRPr="0046036E" w:rsidRDefault="005537A4" w:rsidP="00086E40">
            <w:pPr>
              <w:pStyle w:val="Lentekstasarial"/>
              <w:jc w:val="center"/>
              <w:rPr>
                <w:rFonts w:ascii="Times New Roman" w:hAnsi="Times New Roman" w:cs="Times New Roman"/>
                <w:b/>
                <w:color w:val="auto"/>
                <w:sz w:val="22"/>
                <w:szCs w:val="22"/>
              </w:rPr>
            </w:pPr>
            <w:r w:rsidRPr="0046036E">
              <w:rPr>
                <w:rFonts w:ascii="Times New Roman" w:hAnsi="Times New Roman" w:cs="Times New Roman"/>
                <w:b/>
                <w:color w:val="auto"/>
                <w:sz w:val="22"/>
                <w:szCs w:val="22"/>
              </w:rPr>
              <w:t>Naujai kuriami moduliai</w:t>
            </w:r>
          </w:p>
        </w:tc>
      </w:tr>
      <w:tr w:rsidR="005537A4" w:rsidRPr="0046036E" w14:paraId="045ADA7B" w14:textId="77777777" w:rsidTr="00766631">
        <w:tc>
          <w:tcPr>
            <w:tcW w:w="1691" w:type="pct"/>
            <w:shd w:val="clear" w:color="auto" w:fill="auto"/>
            <w:vAlign w:val="center"/>
          </w:tcPr>
          <w:p w14:paraId="1C9BF990" w14:textId="77777777" w:rsidR="005537A4" w:rsidRPr="0046036E" w:rsidRDefault="005537A4" w:rsidP="00086E40">
            <w:pPr>
              <w:pStyle w:val="FORITtekstas"/>
              <w:spacing w:before="60" w:after="0" w:line="240" w:lineRule="auto"/>
              <w:rPr>
                <w:rFonts w:ascii="Times New Roman" w:hAnsi="Times New Roman" w:cs="Times New Roman"/>
                <w:color w:val="auto"/>
                <w:sz w:val="22"/>
              </w:rPr>
            </w:pPr>
            <w:r w:rsidRPr="0046036E">
              <w:rPr>
                <w:rFonts w:ascii="Times New Roman" w:hAnsi="Times New Roman" w:cs="Times New Roman"/>
                <w:color w:val="auto"/>
                <w:sz w:val="22"/>
              </w:rPr>
              <w:t>TESS modulis</w:t>
            </w:r>
          </w:p>
        </w:tc>
        <w:tc>
          <w:tcPr>
            <w:tcW w:w="3309" w:type="pct"/>
            <w:shd w:val="clear" w:color="auto" w:fill="auto"/>
          </w:tcPr>
          <w:p w14:paraId="26C1D405" w14:textId="77777777" w:rsidR="005537A4" w:rsidRPr="0046036E" w:rsidRDefault="005537A4" w:rsidP="00766631">
            <w:pPr>
              <w:pStyle w:val="FORITbullets1"/>
              <w:numPr>
                <w:ilvl w:val="0"/>
                <w:numId w:val="9"/>
              </w:numPr>
              <w:ind w:right="103"/>
              <w:rPr>
                <w:rFonts w:ascii="Times New Roman" w:hAnsi="Times New Roman" w:cs="Times New Roman"/>
                <w:color w:val="auto"/>
                <w:szCs w:val="22"/>
              </w:rPr>
            </w:pPr>
            <w:r w:rsidRPr="0046036E">
              <w:rPr>
                <w:rFonts w:ascii="Times New Roman" w:hAnsi="Times New Roman" w:cs="Times New Roman"/>
                <w:color w:val="auto"/>
                <w:szCs w:val="22"/>
              </w:rPr>
              <w:t xml:space="preserve">Bus sukurti tarnybinės etikos patarėjo žinių centro (platformos) </w:t>
            </w:r>
            <w:proofErr w:type="spellStart"/>
            <w:r w:rsidRPr="0046036E">
              <w:rPr>
                <w:rFonts w:ascii="Times New Roman" w:hAnsi="Times New Roman" w:cs="Times New Roman"/>
                <w:color w:val="auto"/>
                <w:szCs w:val="22"/>
              </w:rPr>
              <w:t>funkcionalumai</w:t>
            </w:r>
            <w:proofErr w:type="spellEnd"/>
            <w:r w:rsidRPr="0046036E">
              <w:rPr>
                <w:rFonts w:ascii="Times New Roman" w:hAnsi="Times New Roman" w:cs="Times New Roman"/>
                <w:color w:val="auto"/>
                <w:szCs w:val="22"/>
              </w:rPr>
              <w:t>;</w:t>
            </w:r>
          </w:p>
          <w:p w14:paraId="74EF7AF6" w14:textId="77777777" w:rsidR="005537A4" w:rsidRPr="0046036E" w:rsidRDefault="005537A4" w:rsidP="00766631">
            <w:pPr>
              <w:pStyle w:val="FORITbullets1"/>
              <w:numPr>
                <w:ilvl w:val="0"/>
                <w:numId w:val="9"/>
              </w:numPr>
              <w:ind w:right="103"/>
              <w:rPr>
                <w:rFonts w:ascii="Times New Roman" w:hAnsi="Times New Roman" w:cs="Times New Roman"/>
                <w:color w:val="auto"/>
                <w:szCs w:val="22"/>
              </w:rPr>
            </w:pPr>
            <w:r w:rsidRPr="0046036E">
              <w:rPr>
                <w:rFonts w:ascii="Times New Roman" w:hAnsi="Times New Roman" w:cs="Times New Roman"/>
                <w:color w:val="auto"/>
                <w:szCs w:val="22"/>
              </w:rPr>
              <w:t xml:space="preserve">Bus sukurti tarnybinės etikos lygmens įverčių sistemos </w:t>
            </w:r>
            <w:proofErr w:type="spellStart"/>
            <w:r w:rsidRPr="0046036E">
              <w:rPr>
                <w:rFonts w:ascii="Times New Roman" w:hAnsi="Times New Roman" w:cs="Times New Roman"/>
                <w:color w:val="auto"/>
                <w:szCs w:val="22"/>
              </w:rPr>
              <w:t>funkcionalumai</w:t>
            </w:r>
            <w:proofErr w:type="spellEnd"/>
            <w:r w:rsidRPr="0046036E">
              <w:rPr>
                <w:rFonts w:ascii="Times New Roman" w:hAnsi="Times New Roman" w:cs="Times New Roman"/>
                <w:color w:val="auto"/>
                <w:szCs w:val="22"/>
              </w:rPr>
              <w:t>;</w:t>
            </w:r>
          </w:p>
          <w:p w14:paraId="76E33144" w14:textId="77777777" w:rsidR="005537A4" w:rsidRPr="0046036E" w:rsidRDefault="005537A4" w:rsidP="00766631">
            <w:pPr>
              <w:pStyle w:val="FORITbullets1"/>
              <w:numPr>
                <w:ilvl w:val="0"/>
                <w:numId w:val="9"/>
              </w:numPr>
              <w:ind w:right="103"/>
              <w:rPr>
                <w:rFonts w:ascii="Times New Roman" w:hAnsi="Times New Roman" w:cs="Times New Roman"/>
                <w:color w:val="auto"/>
                <w:szCs w:val="22"/>
              </w:rPr>
            </w:pPr>
            <w:r w:rsidRPr="0046036E">
              <w:rPr>
                <w:rFonts w:ascii="Times New Roman" w:hAnsi="Times New Roman" w:cs="Times New Roman"/>
                <w:color w:val="auto"/>
                <w:szCs w:val="22"/>
              </w:rPr>
              <w:t xml:space="preserve">Bus sukurti nuotolinių mokymų programos </w:t>
            </w:r>
            <w:proofErr w:type="spellStart"/>
            <w:r w:rsidRPr="0046036E">
              <w:rPr>
                <w:rFonts w:ascii="Times New Roman" w:hAnsi="Times New Roman" w:cs="Times New Roman"/>
                <w:color w:val="auto"/>
                <w:szCs w:val="22"/>
              </w:rPr>
              <w:t>funkcionalumai</w:t>
            </w:r>
            <w:proofErr w:type="spellEnd"/>
            <w:r w:rsidRPr="0046036E">
              <w:rPr>
                <w:rFonts w:ascii="Times New Roman" w:hAnsi="Times New Roman" w:cs="Times New Roman"/>
                <w:color w:val="auto"/>
                <w:szCs w:val="22"/>
              </w:rPr>
              <w:t>.</w:t>
            </w:r>
          </w:p>
          <w:p w14:paraId="224D2395" w14:textId="1F2FCB37" w:rsidR="008C2143" w:rsidRPr="0046036E" w:rsidRDefault="008C2143" w:rsidP="00766631">
            <w:pPr>
              <w:pStyle w:val="FORITbullets1"/>
              <w:numPr>
                <w:ilvl w:val="0"/>
                <w:numId w:val="9"/>
              </w:numPr>
              <w:ind w:right="103"/>
              <w:rPr>
                <w:rFonts w:ascii="Times New Roman" w:hAnsi="Times New Roman" w:cs="Times New Roman"/>
                <w:color w:val="auto"/>
                <w:szCs w:val="22"/>
              </w:rPr>
            </w:pPr>
            <w:r w:rsidRPr="0046036E">
              <w:rPr>
                <w:rFonts w:ascii="Times New Roman" w:hAnsi="Times New Roman" w:cs="Times New Roman"/>
                <w:color w:val="auto"/>
                <w:szCs w:val="22"/>
              </w:rPr>
              <w:lastRenderedPageBreak/>
              <w:t xml:space="preserve">Bus sukurti savivaldybių tarybų Etikos komisijų žinių centro (platformos) </w:t>
            </w:r>
            <w:proofErr w:type="spellStart"/>
            <w:r w:rsidRPr="0046036E">
              <w:rPr>
                <w:rFonts w:ascii="Times New Roman" w:hAnsi="Times New Roman" w:cs="Times New Roman"/>
                <w:color w:val="auto"/>
                <w:szCs w:val="22"/>
              </w:rPr>
              <w:t>funkcionalumai</w:t>
            </w:r>
            <w:proofErr w:type="spellEnd"/>
            <w:r w:rsidRPr="0046036E">
              <w:rPr>
                <w:rFonts w:ascii="Times New Roman" w:hAnsi="Times New Roman" w:cs="Times New Roman"/>
                <w:color w:val="auto"/>
                <w:szCs w:val="22"/>
              </w:rPr>
              <w:t>.</w:t>
            </w:r>
          </w:p>
        </w:tc>
      </w:tr>
      <w:tr w:rsidR="005537A4" w:rsidRPr="0046036E" w14:paraId="3AC382E6" w14:textId="77777777" w:rsidTr="00766631">
        <w:tc>
          <w:tcPr>
            <w:tcW w:w="5000" w:type="pct"/>
            <w:gridSpan w:val="2"/>
            <w:shd w:val="clear" w:color="auto" w:fill="auto"/>
            <w:vAlign w:val="center"/>
          </w:tcPr>
          <w:p w14:paraId="2C7C61DF" w14:textId="77777777" w:rsidR="005537A4" w:rsidRPr="0046036E" w:rsidRDefault="005537A4" w:rsidP="00086E40">
            <w:pPr>
              <w:pStyle w:val="FORITbullets1"/>
              <w:numPr>
                <w:ilvl w:val="0"/>
                <w:numId w:val="0"/>
              </w:numPr>
              <w:ind w:left="360" w:right="103" w:hanging="360"/>
              <w:jc w:val="center"/>
              <w:rPr>
                <w:rFonts w:ascii="Times New Roman" w:hAnsi="Times New Roman" w:cs="Times New Roman"/>
                <w:color w:val="auto"/>
                <w:szCs w:val="22"/>
              </w:rPr>
            </w:pPr>
            <w:r w:rsidRPr="0046036E">
              <w:rPr>
                <w:rFonts w:ascii="Times New Roman" w:hAnsi="Times New Roman" w:cs="Times New Roman"/>
                <w:b/>
                <w:color w:val="auto"/>
                <w:szCs w:val="22"/>
              </w:rPr>
              <w:lastRenderedPageBreak/>
              <w:t>Modernizuojami moduliai</w:t>
            </w:r>
          </w:p>
        </w:tc>
      </w:tr>
      <w:tr w:rsidR="005537A4" w:rsidRPr="0046036E" w14:paraId="264B77C6" w14:textId="77777777" w:rsidTr="00766631">
        <w:tc>
          <w:tcPr>
            <w:tcW w:w="1691" w:type="pct"/>
            <w:shd w:val="clear" w:color="auto" w:fill="auto"/>
            <w:vAlign w:val="center"/>
          </w:tcPr>
          <w:p w14:paraId="7981980E" w14:textId="77777777" w:rsidR="005537A4" w:rsidRPr="0046036E" w:rsidRDefault="005537A4" w:rsidP="00086E40">
            <w:pPr>
              <w:pStyle w:val="FORITtekstas"/>
              <w:spacing w:before="60" w:after="0" w:line="240" w:lineRule="auto"/>
              <w:rPr>
                <w:rFonts w:ascii="Times New Roman" w:hAnsi="Times New Roman" w:cs="Times New Roman"/>
                <w:color w:val="auto"/>
                <w:sz w:val="22"/>
              </w:rPr>
            </w:pPr>
            <w:r w:rsidRPr="0046036E">
              <w:rPr>
                <w:rFonts w:ascii="Times New Roman" w:hAnsi="Times New Roman" w:cs="Times New Roman"/>
                <w:color w:val="auto"/>
                <w:sz w:val="22"/>
              </w:rPr>
              <w:t>Institucijos vadovo sritis</w:t>
            </w:r>
          </w:p>
        </w:tc>
        <w:tc>
          <w:tcPr>
            <w:tcW w:w="3309" w:type="pct"/>
            <w:shd w:val="clear" w:color="auto" w:fill="auto"/>
          </w:tcPr>
          <w:p w14:paraId="7BB33D81" w14:textId="77777777" w:rsidR="005537A4" w:rsidRPr="0046036E" w:rsidRDefault="005537A4" w:rsidP="00766631">
            <w:pPr>
              <w:pStyle w:val="FORITbullets1"/>
              <w:numPr>
                <w:ilvl w:val="0"/>
                <w:numId w:val="10"/>
              </w:numPr>
              <w:ind w:right="103"/>
              <w:rPr>
                <w:rFonts w:ascii="Times New Roman" w:hAnsi="Times New Roman" w:cs="Times New Roman"/>
                <w:color w:val="auto"/>
                <w:szCs w:val="22"/>
              </w:rPr>
            </w:pPr>
            <w:r w:rsidRPr="0046036E">
              <w:rPr>
                <w:rFonts w:ascii="Times New Roman" w:hAnsi="Times New Roman" w:cs="Times New Roman"/>
                <w:color w:val="auto"/>
                <w:szCs w:val="22"/>
              </w:rPr>
              <w:t xml:space="preserve">Bus sukurti </w:t>
            </w:r>
            <w:proofErr w:type="spellStart"/>
            <w:r w:rsidRPr="0046036E">
              <w:rPr>
                <w:rFonts w:ascii="Times New Roman" w:hAnsi="Times New Roman" w:cs="Times New Roman"/>
                <w:color w:val="auto"/>
                <w:szCs w:val="22"/>
              </w:rPr>
              <w:t>funkcionalumai</w:t>
            </w:r>
            <w:proofErr w:type="spellEnd"/>
            <w:r w:rsidRPr="0046036E">
              <w:rPr>
                <w:rFonts w:ascii="Times New Roman" w:hAnsi="Times New Roman" w:cs="Times New Roman"/>
                <w:color w:val="auto"/>
                <w:szCs w:val="22"/>
              </w:rPr>
              <w:t xml:space="preserve"> užtikrinantys </w:t>
            </w:r>
            <w:proofErr w:type="spellStart"/>
            <w:r w:rsidRPr="0046036E">
              <w:rPr>
                <w:rFonts w:ascii="Times New Roman" w:hAnsi="Times New Roman" w:cs="Times New Roman"/>
                <w:color w:val="auto"/>
                <w:szCs w:val="22"/>
              </w:rPr>
              <w:t>sąveikumą</w:t>
            </w:r>
            <w:proofErr w:type="spellEnd"/>
            <w:r w:rsidRPr="0046036E">
              <w:rPr>
                <w:rFonts w:ascii="Times New Roman" w:hAnsi="Times New Roman" w:cs="Times New Roman"/>
                <w:color w:val="auto"/>
                <w:szCs w:val="22"/>
              </w:rPr>
              <w:t xml:space="preserve"> su TESS moduliu. </w:t>
            </w:r>
          </w:p>
        </w:tc>
      </w:tr>
      <w:tr w:rsidR="005537A4" w:rsidRPr="0046036E" w14:paraId="1D6312CB" w14:textId="77777777" w:rsidTr="00766631">
        <w:tc>
          <w:tcPr>
            <w:tcW w:w="1691" w:type="pct"/>
            <w:shd w:val="clear" w:color="auto" w:fill="auto"/>
            <w:vAlign w:val="center"/>
          </w:tcPr>
          <w:p w14:paraId="383EAEC9" w14:textId="77777777" w:rsidR="005537A4" w:rsidRPr="0046036E" w:rsidRDefault="005537A4" w:rsidP="00086E40">
            <w:pPr>
              <w:pStyle w:val="FORITtekstas"/>
              <w:spacing w:before="60" w:after="0" w:line="240" w:lineRule="auto"/>
              <w:rPr>
                <w:rFonts w:ascii="Times New Roman" w:hAnsi="Times New Roman" w:cs="Times New Roman"/>
                <w:color w:val="auto"/>
                <w:sz w:val="22"/>
              </w:rPr>
            </w:pPr>
            <w:r w:rsidRPr="0046036E">
              <w:rPr>
                <w:rFonts w:ascii="Times New Roman" w:hAnsi="Times New Roman" w:cs="Times New Roman"/>
                <w:color w:val="auto"/>
                <w:sz w:val="22"/>
              </w:rPr>
              <w:t>Deklaruojančių asmenų tvarkymo modulis</w:t>
            </w:r>
          </w:p>
        </w:tc>
        <w:tc>
          <w:tcPr>
            <w:tcW w:w="3309" w:type="pct"/>
            <w:shd w:val="clear" w:color="auto" w:fill="auto"/>
          </w:tcPr>
          <w:p w14:paraId="57C43646" w14:textId="77777777" w:rsidR="005537A4" w:rsidRPr="0046036E" w:rsidRDefault="005537A4" w:rsidP="00766631">
            <w:pPr>
              <w:pStyle w:val="FORITbullets1"/>
              <w:numPr>
                <w:ilvl w:val="0"/>
                <w:numId w:val="10"/>
              </w:numPr>
              <w:ind w:right="103"/>
              <w:rPr>
                <w:rFonts w:ascii="Times New Roman" w:hAnsi="Times New Roman" w:cs="Times New Roman"/>
                <w:color w:val="auto"/>
                <w:szCs w:val="22"/>
              </w:rPr>
            </w:pPr>
            <w:r w:rsidRPr="0046036E">
              <w:rPr>
                <w:rFonts w:ascii="Times New Roman" w:hAnsi="Times New Roman" w:cs="Times New Roman"/>
                <w:color w:val="auto"/>
                <w:szCs w:val="22"/>
              </w:rPr>
              <w:t xml:space="preserve">Bus sukurti </w:t>
            </w:r>
            <w:proofErr w:type="spellStart"/>
            <w:r w:rsidRPr="0046036E">
              <w:rPr>
                <w:rFonts w:ascii="Times New Roman" w:hAnsi="Times New Roman" w:cs="Times New Roman"/>
                <w:color w:val="auto"/>
                <w:szCs w:val="22"/>
              </w:rPr>
              <w:t>funkcionalumai</w:t>
            </w:r>
            <w:proofErr w:type="spellEnd"/>
            <w:r w:rsidRPr="0046036E">
              <w:rPr>
                <w:rFonts w:ascii="Times New Roman" w:hAnsi="Times New Roman" w:cs="Times New Roman"/>
                <w:color w:val="auto"/>
                <w:szCs w:val="22"/>
              </w:rPr>
              <w:t xml:space="preserve"> užtikrinantys </w:t>
            </w:r>
            <w:proofErr w:type="spellStart"/>
            <w:r w:rsidRPr="0046036E">
              <w:rPr>
                <w:rFonts w:ascii="Times New Roman" w:hAnsi="Times New Roman" w:cs="Times New Roman"/>
                <w:color w:val="auto"/>
                <w:szCs w:val="22"/>
              </w:rPr>
              <w:t>sąveikumą</w:t>
            </w:r>
            <w:proofErr w:type="spellEnd"/>
            <w:r w:rsidRPr="0046036E">
              <w:rPr>
                <w:rFonts w:ascii="Times New Roman" w:hAnsi="Times New Roman" w:cs="Times New Roman"/>
                <w:color w:val="auto"/>
                <w:szCs w:val="22"/>
              </w:rPr>
              <w:t xml:space="preserve"> su TESS moduliu.</w:t>
            </w:r>
          </w:p>
        </w:tc>
      </w:tr>
      <w:tr w:rsidR="005537A4" w:rsidRPr="0046036E" w14:paraId="300C5DEA" w14:textId="77777777" w:rsidTr="00766631">
        <w:tc>
          <w:tcPr>
            <w:tcW w:w="1691" w:type="pct"/>
            <w:shd w:val="clear" w:color="auto" w:fill="auto"/>
            <w:vAlign w:val="center"/>
          </w:tcPr>
          <w:p w14:paraId="7CD4B6C8" w14:textId="77777777" w:rsidR="005537A4" w:rsidRPr="0046036E" w:rsidRDefault="005537A4" w:rsidP="00086E40">
            <w:pPr>
              <w:pStyle w:val="FORITtekstas"/>
              <w:spacing w:before="60" w:after="0" w:line="240" w:lineRule="auto"/>
              <w:rPr>
                <w:rFonts w:ascii="Times New Roman" w:hAnsi="Times New Roman" w:cs="Times New Roman"/>
                <w:color w:val="auto"/>
                <w:sz w:val="22"/>
              </w:rPr>
            </w:pPr>
            <w:r w:rsidRPr="0046036E">
              <w:rPr>
                <w:rFonts w:ascii="Times New Roman" w:hAnsi="Times New Roman" w:cs="Times New Roman"/>
                <w:color w:val="auto"/>
                <w:sz w:val="22"/>
              </w:rPr>
              <w:t>Administravimo modulis</w:t>
            </w:r>
          </w:p>
        </w:tc>
        <w:tc>
          <w:tcPr>
            <w:tcW w:w="3309" w:type="pct"/>
            <w:shd w:val="clear" w:color="auto" w:fill="auto"/>
          </w:tcPr>
          <w:p w14:paraId="077509FA" w14:textId="77777777" w:rsidR="005537A4" w:rsidRPr="0046036E" w:rsidRDefault="005537A4" w:rsidP="00766631">
            <w:pPr>
              <w:pStyle w:val="FORITbullets1"/>
              <w:numPr>
                <w:ilvl w:val="0"/>
                <w:numId w:val="10"/>
              </w:numPr>
              <w:ind w:right="103"/>
              <w:rPr>
                <w:rFonts w:ascii="Times New Roman" w:hAnsi="Times New Roman" w:cs="Times New Roman"/>
                <w:color w:val="auto"/>
                <w:szCs w:val="22"/>
              </w:rPr>
            </w:pPr>
            <w:r w:rsidRPr="0046036E">
              <w:rPr>
                <w:rFonts w:ascii="Times New Roman" w:hAnsi="Times New Roman" w:cs="Times New Roman"/>
                <w:color w:val="auto"/>
                <w:szCs w:val="22"/>
              </w:rPr>
              <w:t xml:space="preserve">Bus sukurti </w:t>
            </w:r>
            <w:proofErr w:type="spellStart"/>
            <w:r w:rsidRPr="0046036E">
              <w:rPr>
                <w:rFonts w:ascii="Times New Roman" w:hAnsi="Times New Roman" w:cs="Times New Roman"/>
                <w:color w:val="auto"/>
                <w:szCs w:val="22"/>
              </w:rPr>
              <w:t>funkcionalumai</w:t>
            </w:r>
            <w:proofErr w:type="spellEnd"/>
            <w:r w:rsidRPr="0046036E">
              <w:rPr>
                <w:rFonts w:ascii="Times New Roman" w:hAnsi="Times New Roman" w:cs="Times New Roman"/>
                <w:color w:val="auto"/>
                <w:szCs w:val="22"/>
              </w:rPr>
              <w:t xml:space="preserve"> užtikrinantys </w:t>
            </w:r>
            <w:proofErr w:type="spellStart"/>
            <w:r w:rsidRPr="0046036E">
              <w:rPr>
                <w:rFonts w:ascii="Times New Roman" w:hAnsi="Times New Roman" w:cs="Times New Roman"/>
                <w:color w:val="auto"/>
                <w:szCs w:val="22"/>
              </w:rPr>
              <w:t>sąveikumą</w:t>
            </w:r>
            <w:proofErr w:type="spellEnd"/>
            <w:r w:rsidRPr="0046036E">
              <w:rPr>
                <w:rFonts w:ascii="Times New Roman" w:hAnsi="Times New Roman" w:cs="Times New Roman"/>
                <w:color w:val="auto"/>
                <w:szCs w:val="22"/>
              </w:rPr>
              <w:t xml:space="preserve"> su TESS moduliu.</w:t>
            </w:r>
          </w:p>
        </w:tc>
      </w:tr>
      <w:tr w:rsidR="008C2143" w:rsidRPr="0046036E" w14:paraId="17FA97C6" w14:textId="77777777" w:rsidTr="00766631">
        <w:tc>
          <w:tcPr>
            <w:tcW w:w="1691" w:type="pct"/>
            <w:shd w:val="clear" w:color="auto" w:fill="auto"/>
            <w:vAlign w:val="center"/>
          </w:tcPr>
          <w:p w14:paraId="3F479050" w14:textId="41171354" w:rsidR="008C2143" w:rsidRPr="0046036E" w:rsidRDefault="008C2143" w:rsidP="00086E40">
            <w:pPr>
              <w:pStyle w:val="FORITtekstas"/>
              <w:spacing w:before="60" w:after="0" w:line="240" w:lineRule="auto"/>
              <w:rPr>
                <w:rFonts w:ascii="Times New Roman" w:hAnsi="Times New Roman" w:cs="Times New Roman"/>
                <w:color w:val="auto"/>
                <w:sz w:val="22"/>
              </w:rPr>
            </w:pPr>
            <w:r w:rsidRPr="0046036E">
              <w:rPr>
                <w:rFonts w:ascii="Times New Roman" w:hAnsi="Times New Roman" w:cs="Times New Roman"/>
                <w:color w:val="auto"/>
                <w:sz w:val="22"/>
              </w:rPr>
              <w:t>Savivaldybės sritis</w:t>
            </w:r>
          </w:p>
        </w:tc>
        <w:tc>
          <w:tcPr>
            <w:tcW w:w="3309" w:type="pct"/>
            <w:shd w:val="clear" w:color="auto" w:fill="auto"/>
          </w:tcPr>
          <w:p w14:paraId="37782A46" w14:textId="25F2F534" w:rsidR="008C2143" w:rsidRPr="0046036E" w:rsidRDefault="008C2143" w:rsidP="00766631">
            <w:pPr>
              <w:pStyle w:val="FORITbullets1"/>
              <w:numPr>
                <w:ilvl w:val="0"/>
                <w:numId w:val="10"/>
              </w:numPr>
              <w:ind w:right="103"/>
              <w:rPr>
                <w:rFonts w:ascii="Times New Roman" w:hAnsi="Times New Roman" w:cs="Times New Roman"/>
                <w:color w:val="auto"/>
                <w:szCs w:val="22"/>
              </w:rPr>
            </w:pPr>
            <w:r w:rsidRPr="0046036E">
              <w:rPr>
                <w:rFonts w:ascii="Times New Roman" w:hAnsi="Times New Roman" w:cs="Times New Roman"/>
                <w:color w:val="auto"/>
                <w:szCs w:val="22"/>
              </w:rPr>
              <w:t xml:space="preserve">Bus sukurti </w:t>
            </w:r>
            <w:proofErr w:type="spellStart"/>
            <w:r w:rsidRPr="0046036E">
              <w:rPr>
                <w:rFonts w:ascii="Times New Roman" w:hAnsi="Times New Roman" w:cs="Times New Roman"/>
                <w:color w:val="auto"/>
                <w:szCs w:val="22"/>
              </w:rPr>
              <w:t>funkcionalumai</w:t>
            </w:r>
            <w:proofErr w:type="spellEnd"/>
            <w:r w:rsidRPr="0046036E">
              <w:rPr>
                <w:rFonts w:ascii="Times New Roman" w:hAnsi="Times New Roman" w:cs="Times New Roman"/>
                <w:color w:val="auto"/>
                <w:szCs w:val="22"/>
              </w:rPr>
              <w:t xml:space="preserve"> užtikrinantys </w:t>
            </w:r>
            <w:proofErr w:type="spellStart"/>
            <w:r w:rsidRPr="0046036E">
              <w:rPr>
                <w:rFonts w:ascii="Times New Roman" w:hAnsi="Times New Roman" w:cs="Times New Roman"/>
                <w:color w:val="auto"/>
                <w:szCs w:val="22"/>
              </w:rPr>
              <w:t>sąveikumą</w:t>
            </w:r>
            <w:proofErr w:type="spellEnd"/>
            <w:r w:rsidRPr="0046036E">
              <w:rPr>
                <w:rFonts w:ascii="Times New Roman" w:hAnsi="Times New Roman" w:cs="Times New Roman"/>
                <w:color w:val="auto"/>
                <w:szCs w:val="22"/>
              </w:rPr>
              <w:t xml:space="preserve"> su TESS moduliu.</w:t>
            </w:r>
          </w:p>
        </w:tc>
      </w:tr>
    </w:tbl>
    <w:p w14:paraId="061E18B0" w14:textId="4538B6DE" w:rsidR="007C4D91" w:rsidRPr="0046036E" w:rsidRDefault="007C4D91" w:rsidP="00743EA0">
      <w:pPr>
        <w:pStyle w:val="ListParagraph"/>
        <w:numPr>
          <w:ilvl w:val="0"/>
          <w:numId w:val="2"/>
        </w:numPr>
        <w:spacing w:before="120" w:after="0"/>
        <w:jc w:val="both"/>
        <w:rPr>
          <w:b/>
          <w:bCs/>
        </w:rPr>
      </w:pPr>
      <w:r w:rsidRPr="0046036E">
        <w:rPr>
          <w:b/>
          <w:bCs/>
        </w:rPr>
        <w:t xml:space="preserve">Kuriant TESS </w:t>
      </w:r>
      <w:r w:rsidR="00F938E3" w:rsidRPr="0046036E">
        <w:rPr>
          <w:b/>
          <w:bCs/>
        </w:rPr>
        <w:t xml:space="preserve">modulį </w:t>
      </w:r>
      <w:r w:rsidRPr="0046036E">
        <w:rPr>
          <w:b/>
          <w:bCs/>
        </w:rPr>
        <w:t>siekiama realizuoti:</w:t>
      </w:r>
    </w:p>
    <w:p w14:paraId="39E68C86" w14:textId="12FEF052" w:rsidR="003A1FA1" w:rsidRPr="0046036E" w:rsidRDefault="00E024CE" w:rsidP="00743EA0">
      <w:pPr>
        <w:pStyle w:val="ListParagraph"/>
        <w:numPr>
          <w:ilvl w:val="1"/>
          <w:numId w:val="2"/>
        </w:numPr>
        <w:spacing w:after="0"/>
        <w:jc w:val="both"/>
      </w:pPr>
      <w:r w:rsidRPr="0046036E">
        <w:t xml:space="preserve">Tarnybinės etikos lygmens įverčių sistemos </w:t>
      </w:r>
      <w:r w:rsidR="005F0E8A" w:rsidRPr="0046036E">
        <w:t>komponent</w:t>
      </w:r>
      <w:r w:rsidRPr="0046036E">
        <w:t>ą</w:t>
      </w:r>
      <w:r w:rsidR="003A1FA1" w:rsidRPr="0046036E">
        <w:t>,</w:t>
      </w:r>
      <w:r w:rsidR="007C4D91" w:rsidRPr="0046036E">
        <w:t xml:space="preserve"> kurio pagalba institucijų</w:t>
      </w:r>
      <w:r w:rsidR="0049035C" w:rsidRPr="0046036E">
        <w:t xml:space="preserve"> ir </w:t>
      </w:r>
      <w:r w:rsidR="007C4D91" w:rsidRPr="0046036E">
        <w:t>įstaigų vadovai, jų įgalioti asmenys, atsakydami į pateiktus klausimus ar atlikdami pateiktas užduotis nustatytų savo institucijos ar įstaigos bendrą etikos lygį.</w:t>
      </w:r>
    </w:p>
    <w:p w14:paraId="617C5C40" w14:textId="3AD8A192" w:rsidR="007C4D91" w:rsidRPr="0046036E" w:rsidRDefault="00E024CE" w:rsidP="00743EA0">
      <w:pPr>
        <w:pStyle w:val="ListParagraph"/>
        <w:numPr>
          <w:ilvl w:val="1"/>
          <w:numId w:val="2"/>
        </w:numPr>
        <w:spacing w:after="0"/>
        <w:jc w:val="both"/>
      </w:pPr>
      <w:r w:rsidRPr="0046036E">
        <w:t>Tarnybinės etikos patarėj</w:t>
      </w:r>
      <w:r w:rsidR="003D7F66" w:rsidRPr="0046036E">
        <w:t xml:space="preserve">ų tarpusavio bendravimo </w:t>
      </w:r>
      <w:r w:rsidRPr="0046036E">
        <w:t xml:space="preserve">(platformos) </w:t>
      </w:r>
      <w:r w:rsidR="00BE6D41" w:rsidRPr="0046036E">
        <w:t>k</w:t>
      </w:r>
      <w:r w:rsidRPr="0046036E">
        <w:t>omponentą, kuris leistų</w:t>
      </w:r>
      <w:r w:rsidR="003A1FA1" w:rsidRPr="0046036E">
        <w:t xml:space="preserve"> formuoti ir stiprinti </w:t>
      </w:r>
      <w:r w:rsidRPr="0046036E">
        <w:t xml:space="preserve">tarnybinės </w:t>
      </w:r>
      <w:r w:rsidR="003A1FA1" w:rsidRPr="0046036E">
        <w:t xml:space="preserve">etikos patarėjų tarpusavio ryšius (tinklą), </w:t>
      </w:r>
      <w:r w:rsidRPr="0046036E">
        <w:t xml:space="preserve">sukurtų </w:t>
      </w:r>
      <w:r w:rsidR="003A1FA1" w:rsidRPr="0046036E">
        <w:t xml:space="preserve">galimybę tiesiogiai </w:t>
      </w:r>
      <w:r w:rsidR="00B74DA9" w:rsidRPr="0046036E">
        <w:t xml:space="preserve">bendrauti ne tik tarpusavyje, tačiau ir kontaktuoti </w:t>
      </w:r>
      <w:r w:rsidR="003A1FA1" w:rsidRPr="0046036E">
        <w:t>(užduoti klausimus) VTEK darbuotojams</w:t>
      </w:r>
      <w:r w:rsidR="005F0E8A" w:rsidRPr="0046036E">
        <w:t xml:space="preserve">. </w:t>
      </w:r>
      <w:r w:rsidR="003A1FA1" w:rsidRPr="0046036E">
        <w:t xml:space="preserve">Interaktyvi erdvė </w:t>
      </w:r>
      <w:r w:rsidR="00B74DA9" w:rsidRPr="0046036E">
        <w:t xml:space="preserve">suteiks </w:t>
      </w:r>
      <w:r w:rsidR="003A1FA1" w:rsidRPr="0046036E">
        <w:t xml:space="preserve">galimybę atnaujinti senus ir užmegzti naujus profesinius ryšius, dalintis su etikos patarėjų veikla susijusia informacija, gauti </w:t>
      </w:r>
      <w:proofErr w:type="spellStart"/>
      <w:r w:rsidR="003A1FA1" w:rsidRPr="0046036E">
        <w:t>naujienlaišk</w:t>
      </w:r>
      <w:r w:rsidR="007E5860" w:rsidRPr="0046036E">
        <w:t>ius</w:t>
      </w:r>
      <w:proofErr w:type="spellEnd"/>
      <w:r w:rsidR="003A1FA1" w:rsidRPr="0046036E">
        <w:t xml:space="preserve">. </w:t>
      </w:r>
    </w:p>
    <w:p w14:paraId="7F81E34F" w14:textId="50AE2444" w:rsidR="000A3F6D" w:rsidRPr="0046036E" w:rsidRDefault="007E5860" w:rsidP="00743EA0">
      <w:pPr>
        <w:pStyle w:val="ListParagraph"/>
        <w:numPr>
          <w:ilvl w:val="1"/>
          <w:numId w:val="2"/>
        </w:numPr>
        <w:spacing w:after="0"/>
        <w:jc w:val="both"/>
      </w:pPr>
      <w:r w:rsidRPr="0046036E">
        <w:t>Mokymų programos kompon</w:t>
      </w:r>
      <w:r w:rsidR="0074325D" w:rsidRPr="0046036E">
        <w:t>entą</w:t>
      </w:r>
      <w:r w:rsidR="00F00F1F" w:rsidRPr="0046036E">
        <w:t>, suteiksiančio pr</w:t>
      </w:r>
      <w:r w:rsidR="00161643" w:rsidRPr="0046036E">
        <w:t>ieig</w:t>
      </w:r>
      <w:r w:rsidR="00F00F1F" w:rsidRPr="0046036E">
        <w:t>ą</w:t>
      </w:r>
      <w:r w:rsidR="00161643" w:rsidRPr="0046036E">
        <w:t xml:space="preserve"> prie </w:t>
      </w:r>
      <w:r w:rsidR="00F00F1F" w:rsidRPr="0046036E">
        <w:t xml:space="preserve">VTEK darbuotojų parengtos </w:t>
      </w:r>
      <w:r w:rsidR="00161643" w:rsidRPr="0046036E">
        <w:t xml:space="preserve">mokymų medžiagos. </w:t>
      </w:r>
      <w:r w:rsidR="007B33DA" w:rsidRPr="0046036E">
        <w:t>Institucijose ir įstaigos už Įstatymo laikymosi kontrolę atsakingi asmenys mokymų programą galės susidaryti pagal savo institucijai</w:t>
      </w:r>
      <w:r w:rsidR="00B00EA8" w:rsidRPr="0046036E">
        <w:t>,</w:t>
      </w:r>
      <w:r w:rsidR="007B33DA" w:rsidRPr="0046036E">
        <w:t xml:space="preserve"> veiklai</w:t>
      </w:r>
      <w:r w:rsidR="00B00EA8" w:rsidRPr="0046036E">
        <w:t xml:space="preserve"> ar konkretiems darbuotojams</w:t>
      </w:r>
      <w:r w:rsidR="007B33DA" w:rsidRPr="0046036E">
        <w:t xml:space="preserve"> aktualius poreikius. </w:t>
      </w:r>
    </w:p>
    <w:p w14:paraId="43C4AEA2" w14:textId="23BB2AD8" w:rsidR="00F00F1F" w:rsidRPr="0046036E" w:rsidRDefault="00612E7A" w:rsidP="00743EA0">
      <w:pPr>
        <w:pStyle w:val="ListParagraph"/>
        <w:numPr>
          <w:ilvl w:val="1"/>
          <w:numId w:val="2"/>
        </w:numPr>
        <w:spacing w:after="0"/>
        <w:jc w:val="both"/>
      </w:pPr>
      <w:r w:rsidRPr="0046036E">
        <w:t>K</w:t>
      </w:r>
      <w:r w:rsidR="00F00F1F" w:rsidRPr="0046036E">
        <w:t xml:space="preserve">omponentą, </w:t>
      </w:r>
      <w:r w:rsidRPr="0046036E">
        <w:t xml:space="preserve">skirtą savivaldybių tarybų Etikos komisijų atstovams, </w:t>
      </w:r>
      <w:r w:rsidR="00F00F1F" w:rsidRPr="0046036E">
        <w:t xml:space="preserve">suteiksiančio prieigą prie VTEK darbuotojų </w:t>
      </w:r>
      <w:r w:rsidRPr="0046036E">
        <w:t>parengtų rekomendacijų, mokymų medžiagos dėl Etikos komisijų priimamų sprendimų</w:t>
      </w:r>
      <w:r w:rsidR="00F00F1F" w:rsidRPr="0046036E">
        <w:t>.</w:t>
      </w:r>
    </w:p>
    <w:p w14:paraId="5E675AE9" w14:textId="040FABE4" w:rsidR="003D7F66" w:rsidRPr="0046036E" w:rsidRDefault="003D7F66" w:rsidP="00743EA0">
      <w:pPr>
        <w:pStyle w:val="ListParagraph"/>
        <w:numPr>
          <w:ilvl w:val="1"/>
          <w:numId w:val="2"/>
        </w:numPr>
        <w:spacing w:after="0"/>
        <w:jc w:val="both"/>
      </w:pPr>
      <w:r w:rsidRPr="0046036E">
        <w:t>Komponentą, skirtą darbuotojų žinių įvertinimui (testavimui). Iš VTEK sukurtų klausimų įgaliotas asmuo (etikos patarėjas) turi galėti susidaryti N klausimų testą, skirtą darbuotojams</w:t>
      </w:r>
      <w:r w:rsidR="00C1071C">
        <w:t xml:space="preserve"> ar naudoti VTEK sukurtą testą</w:t>
      </w:r>
      <w:r w:rsidRPr="0046036E">
        <w:t xml:space="preserve">. </w:t>
      </w:r>
      <w:r w:rsidR="00C1071C">
        <w:t>Turi būti galima</w:t>
      </w:r>
      <w:r w:rsidRPr="0046036E">
        <w:t xml:space="preserve"> </w:t>
      </w:r>
      <w:r w:rsidR="00C1071C">
        <w:t>peržiūrėti testų rezultatus (viso testo ir atskirų testo grupių, jei tokios yra)</w:t>
      </w:r>
      <w:r w:rsidRPr="0046036E">
        <w:t>, taip pat pamatyti, kada ir į kokius klausimus paskutinį sykį darbuotojas atsakė.</w:t>
      </w:r>
    </w:p>
    <w:p w14:paraId="76E8363B" w14:textId="3BA115AE" w:rsidR="009E5A77" w:rsidRPr="0046036E" w:rsidRDefault="00B00EA8" w:rsidP="00743EA0">
      <w:pPr>
        <w:pStyle w:val="ListParagraph"/>
        <w:numPr>
          <w:ilvl w:val="0"/>
          <w:numId w:val="2"/>
        </w:numPr>
        <w:spacing w:after="0"/>
        <w:jc w:val="both"/>
      </w:pPr>
      <w:r w:rsidRPr="0046036E">
        <w:t xml:space="preserve">Planuojama, kad </w:t>
      </w:r>
      <w:r w:rsidR="00C005A6" w:rsidRPr="0046036E">
        <w:t>PINREG modernizavimo metu realizuotais</w:t>
      </w:r>
      <w:r w:rsidR="00CF0EFE" w:rsidRPr="0046036E">
        <w:t xml:space="preserve"> </w:t>
      </w:r>
      <w:proofErr w:type="spellStart"/>
      <w:r w:rsidR="00CF0EFE" w:rsidRPr="0046036E">
        <w:t>funkcionalumais</w:t>
      </w:r>
      <w:proofErr w:type="spellEnd"/>
      <w:r w:rsidR="0088790B" w:rsidRPr="0046036E">
        <w:t>, pagal jiems priskirtas teises ir roles</w:t>
      </w:r>
      <w:r w:rsidR="00B2478E" w:rsidRPr="0046036E">
        <w:t xml:space="preserve"> naudosis</w:t>
      </w:r>
      <w:r w:rsidR="00CF0EFE" w:rsidRPr="0046036E">
        <w:t xml:space="preserve"> </w:t>
      </w:r>
      <w:r w:rsidR="009E5A77" w:rsidRPr="0046036E">
        <w:t>šios suinteresuotos šalys:</w:t>
      </w:r>
    </w:p>
    <w:p w14:paraId="60B7C1F6" w14:textId="4712ABCF" w:rsidR="009E5A77" w:rsidRPr="0046036E" w:rsidRDefault="009E5A77" w:rsidP="009414A8">
      <w:pPr>
        <w:pStyle w:val="ListParagraph"/>
        <w:numPr>
          <w:ilvl w:val="1"/>
          <w:numId w:val="2"/>
        </w:numPr>
        <w:spacing w:after="0"/>
        <w:jc w:val="both"/>
      </w:pPr>
      <w:r w:rsidRPr="0046036E">
        <w:t>VTEK darbuotojai</w:t>
      </w:r>
      <w:r w:rsidR="009414A8" w:rsidRPr="0046036E">
        <w:t>;</w:t>
      </w:r>
    </w:p>
    <w:p w14:paraId="5FA05C54" w14:textId="17326409" w:rsidR="0088790B" w:rsidRPr="0046036E" w:rsidRDefault="00AA5658" w:rsidP="009414A8">
      <w:pPr>
        <w:pStyle w:val="ListParagraph"/>
        <w:numPr>
          <w:ilvl w:val="1"/>
          <w:numId w:val="2"/>
        </w:numPr>
        <w:spacing w:after="0"/>
        <w:jc w:val="both"/>
      </w:pPr>
      <w:r w:rsidRPr="0046036E">
        <w:t>PINREG a</w:t>
      </w:r>
      <w:r w:rsidR="0088790B" w:rsidRPr="0046036E">
        <w:t>dministratoriai;</w:t>
      </w:r>
    </w:p>
    <w:p w14:paraId="70125285" w14:textId="232BCABA" w:rsidR="00AA5658" w:rsidRPr="0046036E" w:rsidRDefault="00D85E47" w:rsidP="00AA5658">
      <w:pPr>
        <w:pStyle w:val="ListParagraph"/>
        <w:numPr>
          <w:ilvl w:val="1"/>
          <w:numId w:val="2"/>
        </w:numPr>
        <w:spacing w:after="0"/>
        <w:jc w:val="both"/>
      </w:pPr>
      <w:r w:rsidRPr="0046036E">
        <w:t>Institucijos ar į</w:t>
      </w:r>
      <w:r w:rsidR="00AA5658" w:rsidRPr="0046036E">
        <w:t>staigos vadovas;</w:t>
      </w:r>
    </w:p>
    <w:p w14:paraId="50F3FE4A" w14:textId="620CF3C5" w:rsidR="00EA2895" w:rsidRPr="0046036E" w:rsidRDefault="00D85E47" w:rsidP="00AA5658">
      <w:pPr>
        <w:pStyle w:val="ListParagraph"/>
        <w:numPr>
          <w:ilvl w:val="1"/>
          <w:numId w:val="2"/>
        </w:numPr>
        <w:spacing w:after="0"/>
        <w:jc w:val="both"/>
      </w:pPr>
      <w:r w:rsidRPr="0046036E">
        <w:t>Institucijos ar į</w:t>
      </w:r>
      <w:r w:rsidR="00EA2895" w:rsidRPr="0046036E">
        <w:t>staigos vadovo įgaliotas asmuo (</w:t>
      </w:r>
      <w:r w:rsidR="00E1036A" w:rsidRPr="0046036E">
        <w:t>a</w:t>
      </w:r>
      <w:r w:rsidR="00EA2895" w:rsidRPr="0046036E">
        <w:t>tstovas);</w:t>
      </w:r>
    </w:p>
    <w:p w14:paraId="790674F1" w14:textId="30B21164" w:rsidR="00832305" w:rsidRPr="0046036E" w:rsidRDefault="00D85E47" w:rsidP="009414A8">
      <w:pPr>
        <w:pStyle w:val="ListParagraph"/>
        <w:numPr>
          <w:ilvl w:val="1"/>
          <w:numId w:val="2"/>
        </w:numPr>
        <w:spacing w:after="0"/>
        <w:jc w:val="both"/>
      </w:pPr>
      <w:r w:rsidRPr="0046036E">
        <w:t>Institucijos ar į</w:t>
      </w:r>
      <w:r w:rsidR="00832305" w:rsidRPr="0046036E">
        <w:t>staigos vadov</w:t>
      </w:r>
      <w:r w:rsidR="009F4AE9" w:rsidRPr="0046036E">
        <w:t>o įgaliotas asmuo (</w:t>
      </w:r>
      <w:r w:rsidR="00E1036A" w:rsidRPr="0046036E">
        <w:t>mokytojas</w:t>
      </w:r>
      <w:r w:rsidR="009F4AE9" w:rsidRPr="0046036E">
        <w:t>);</w:t>
      </w:r>
    </w:p>
    <w:p w14:paraId="494D31FE" w14:textId="3A51E439" w:rsidR="007F4048" w:rsidRPr="0046036E" w:rsidRDefault="00D85E47" w:rsidP="009414A8">
      <w:pPr>
        <w:pStyle w:val="ListParagraph"/>
        <w:numPr>
          <w:ilvl w:val="1"/>
          <w:numId w:val="2"/>
        </w:numPr>
        <w:spacing w:after="0"/>
        <w:jc w:val="both"/>
      </w:pPr>
      <w:r w:rsidRPr="0046036E">
        <w:t>Institucijos ar į</w:t>
      </w:r>
      <w:r w:rsidR="007F4048" w:rsidRPr="0046036E">
        <w:t>staigos vadovo įgaliotas asmuo (</w:t>
      </w:r>
      <w:r w:rsidR="00E1036A" w:rsidRPr="0046036E">
        <w:t>e</w:t>
      </w:r>
      <w:r w:rsidR="007F4048" w:rsidRPr="0046036E">
        <w:t>tikos patarėjas);</w:t>
      </w:r>
    </w:p>
    <w:p w14:paraId="6270C17B" w14:textId="5060EB43" w:rsidR="00B23D0F" w:rsidRPr="0046036E" w:rsidRDefault="00D85E47" w:rsidP="009414A8">
      <w:pPr>
        <w:pStyle w:val="ListParagraph"/>
        <w:numPr>
          <w:ilvl w:val="1"/>
          <w:numId w:val="2"/>
        </w:numPr>
        <w:spacing w:after="0"/>
        <w:jc w:val="both"/>
      </w:pPr>
      <w:r w:rsidRPr="0046036E">
        <w:t>Institucijų ar į</w:t>
      </w:r>
      <w:r w:rsidR="00B23D0F" w:rsidRPr="0046036E">
        <w:t>staigų darbuotojai</w:t>
      </w:r>
      <w:r w:rsidR="00F00F1F" w:rsidRPr="0046036E">
        <w:t>;</w:t>
      </w:r>
    </w:p>
    <w:p w14:paraId="36CAD006" w14:textId="6B30C4F8" w:rsidR="00F00F1F" w:rsidRPr="0046036E" w:rsidRDefault="00F00F1F" w:rsidP="009414A8">
      <w:pPr>
        <w:pStyle w:val="ListParagraph"/>
        <w:numPr>
          <w:ilvl w:val="1"/>
          <w:numId w:val="2"/>
        </w:numPr>
        <w:spacing w:after="0"/>
        <w:jc w:val="both"/>
      </w:pPr>
      <w:r w:rsidRPr="0046036E">
        <w:t>Savivaldybių tarybų Etikos komisijų atstovai.</w:t>
      </w:r>
    </w:p>
    <w:p w14:paraId="40E84DEE" w14:textId="79269176" w:rsidR="002E7767" w:rsidRPr="0046036E" w:rsidRDefault="002E7767" w:rsidP="00576CDC">
      <w:pPr>
        <w:pStyle w:val="Heading1"/>
      </w:pPr>
      <w:bookmarkStart w:id="26" w:name="_Toc70458250"/>
      <w:bookmarkStart w:id="27" w:name="_Toc70458251"/>
      <w:bookmarkStart w:id="28" w:name="_Toc70458252"/>
      <w:bookmarkStart w:id="29" w:name="_Toc70458253"/>
      <w:bookmarkStart w:id="30" w:name="_Toc70458254"/>
      <w:bookmarkStart w:id="31" w:name="_Toc70458255"/>
      <w:bookmarkStart w:id="32" w:name="_Toc70458256"/>
      <w:bookmarkStart w:id="33" w:name="_Toc70458257"/>
      <w:bookmarkStart w:id="34" w:name="_Toc70458258"/>
      <w:bookmarkStart w:id="35" w:name="_Toc70458259"/>
      <w:bookmarkStart w:id="36" w:name="_Toc70458260"/>
      <w:bookmarkStart w:id="37" w:name="_Toc70458261"/>
      <w:bookmarkStart w:id="38" w:name="_Toc70458262"/>
      <w:bookmarkStart w:id="39" w:name="_Toc70458263"/>
      <w:bookmarkStart w:id="40" w:name="_Toc70458264"/>
      <w:bookmarkStart w:id="41" w:name="_Toc70458265"/>
      <w:bookmarkStart w:id="42" w:name="_Toc70458266"/>
      <w:bookmarkStart w:id="43" w:name="_Toc70458267"/>
      <w:bookmarkStart w:id="44" w:name="_Toc70458268"/>
      <w:bookmarkStart w:id="45" w:name="_Toc70458269"/>
      <w:bookmarkStart w:id="46" w:name="_Toc70458270"/>
      <w:bookmarkStart w:id="47" w:name="_Toc70458271"/>
      <w:bookmarkStart w:id="48" w:name="_Toc8118841"/>
      <w:bookmarkStart w:id="49" w:name="_Ref66281657"/>
      <w:bookmarkStart w:id="50" w:name="_Ref66651682"/>
      <w:bookmarkStart w:id="51" w:name="_Toc7829340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46036E">
        <w:lastRenderedPageBreak/>
        <w:t>FUNKCINIŲ REIKALAVIMŲ APRAŠYMAS</w:t>
      </w:r>
      <w:bookmarkEnd w:id="48"/>
      <w:bookmarkEnd w:id="49"/>
      <w:bookmarkEnd w:id="50"/>
      <w:bookmarkEnd w:id="51"/>
    </w:p>
    <w:p w14:paraId="2ACDBEDD" w14:textId="3E6F4426" w:rsidR="00337ECD" w:rsidRPr="0046036E" w:rsidRDefault="00EA2895" w:rsidP="00337ECD">
      <w:pPr>
        <w:pStyle w:val="Heading2"/>
      </w:pPr>
      <w:bookmarkStart w:id="52" w:name="_Toc78293409"/>
      <w:r w:rsidRPr="0046036E">
        <w:t>N</w:t>
      </w:r>
      <w:r w:rsidR="00337ECD" w:rsidRPr="0046036E">
        <w:t>audotojų aprašymas</w:t>
      </w:r>
      <w:r w:rsidR="006D7E20" w:rsidRPr="0046036E">
        <w:t xml:space="preserve"> ir jų atliekamų funkcijų</w:t>
      </w:r>
      <w:bookmarkEnd w:id="52"/>
    </w:p>
    <w:p w14:paraId="44BAC05A" w14:textId="7E880F6C" w:rsidR="00E67A71" w:rsidRPr="0046036E" w:rsidRDefault="00A844E1" w:rsidP="00743EA0">
      <w:pPr>
        <w:pStyle w:val="ListParagraph"/>
        <w:numPr>
          <w:ilvl w:val="0"/>
          <w:numId w:val="2"/>
        </w:numPr>
        <w:spacing w:after="0"/>
        <w:jc w:val="both"/>
      </w:pPr>
      <w:r w:rsidRPr="0046036E">
        <w:t>Žemiau pateikt</w:t>
      </w:r>
      <w:r w:rsidR="00B802FF" w:rsidRPr="0046036E">
        <w:t>os</w:t>
      </w:r>
      <w:r w:rsidR="00D84CF0" w:rsidRPr="0046036E">
        <w:t xml:space="preserve"> naudotojų,</w:t>
      </w:r>
      <w:r w:rsidR="00226D58" w:rsidRPr="0046036E">
        <w:t xml:space="preserve"> </w:t>
      </w:r>
      <w:r w:rsidR="00D84CF0" w:rsidRPr="0046036E">
        <w:t xml:space="preserve">kurie naudosis PINREG modernizavimo metu sukurtais </w:t>
      </w:r>
      <w:proofErr w:type="spellStart"/>
      <w:r w:rsidR="00D84CF0" w:rsidRPr="0046036E">
        <w:t>funkcionalumais</w:t>
      </w:r>
      <w:proofErr w:type="spellEnd"/>
      <w:r w:rsidR="00B802FF" w:rsidRPr="0046036E">
        <w:t xml:space="preserve">, </w:t>
      </w:r>
      <w:r w:rsidR="00CB7CC9" w:rsidRPr="0046036E">
        <w:t>schemos ir aprašymai</w:t>
      </w:r>
      <w:r w:rsidR="000C2E2C" w:rsidRPr="0046036E">
        <w:t>. N</w:t>
      </w:r>
      <w:r w:rsidRPr="0046036E">
        <w:t xml:space="preserve">audotojai ir </w:t>
      </w:r>
      <w:r w:rsidR="008A091D" w:rsidRPr="0046036E">
        <w:t xml:space="preserve">jų aprašymai </w:t>
      </w:r>
      <w:r w:rsidR="004E3D82" w:rsidRPr="0046036E">
        <w:t xml:space="preserve">yra </w:t>
      </w:r>
      <w:r w:rsidR="00D829C0" w:rsidRPr="0046036E">
        <w:t>orientaciniai</w:t>
      </w:r>
      <w:r w:rsidR="000C2E2C" w:rsidRPr="0046036E">
        <w:t xml:space="preserve"> </w:t>
      </w:r>
      <w:r w:rsidR="00E67A71" w:rsidRPr="0046036E">
        <w:t xml:space="preserve">ir </w:t>
      </w:r>
      <w:r w:rsidR="003C653D" w:rsidRPr="0046036E">
        <w:t xml:space="preserve">turi </w:t>
      </w:r>
      <w:r w:rsidR="00D829C0" w:rsidRPr="0046036E">
        <w:t xml:space="preserve">būti </w:t>
      </w:r>
      <w:r w:rsidR="003C653D" w:rsidRPr="0046036E">
        <w:t xml:space="preserve">suderinti </w:t>
      </w:r>
      <w:r w:rsidR="00E67A71" w:rsidRPr="0046036E">
        <w:t xml:space="preserve">su Perkančiąja organizacija analizės ir projektavimo etapų metu. </w:t>
      </w:r>
    </w:p>
    <w:p w14:paraId="0FAA0BB5" w14:textId="0970E3A3" w:rsidR="00337ECD" w:rsidRPr="0046036E" w:rsidRDefault="00F95917" w:rsidP="00743EA0">
      <w:pPr>
        <w:pStyle w:val="ListParagraph"/>
        <w:numPr>
          <w:ilvl w:val="0"/>
          <w:numId w:val="2"/>
        </w:numPr>
        <w:spacing w:after="0"/>
        <w:jc w:val="both"/>
      </w:pPr>
      <w:r w:rsidRPr="0046036E">
        <w:t>I</w:t>
      </w:r>
      <w:r w:rsidR="0059170C" w:rsidRPr="0046036E">
        <w:t>šorinių naudotojų schema:</w:t>
      </w:r>
    </w:p>
    <w:p w14:paraId="6D55D50B" w14:textId="54EAAC86" w:rsidR="00337ECD" w:rsidRPr="0046036E" w:rsidRDefault="002E1A2C" w:rsidP="00040F38">
      <w:pPr>
        <w:spacing w:after="0"/>
        <w:jc w:val="center"/>
        <w:rPr>
          <w:lang w:eastAsia="lt-LT"/>
        </w:rPr>
      </w:pPr>
      <w:r w:rsidRPr="0046036E">
        <w:rPr>
          <w:noProof/>
          <w:lang w:eastAsia="lt-LT"/>
        </w:rPr>
        <w:drawing>
          <wp:inline distT="0" distB="0" distL="0" distR="0" wp14:anchorId="49E97C80" wp14:editId="5C82CFEE">
            <wp:extent cx="4857906" cy="3914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65941" cy="3921250"/>
                    </a:xfrm>
                    <a:prstGeom prst="rect">
                      <a:avLst/>
                    </a:prstGeom>
                  </pic:spPr>
                </pic:pic>
              </a:graphicData>
            </a:graphic>
          </wp:inline>
        </w:drawing>
      </w:r>
    </w:p>
    <w:p w14:paraId="04D085DB" w14:textId="4822B2DB" w:rsidR="009D24E2" w:rsidRPr="0046036E" w:rsidRDefault="009D24E2" w:rsidP="009D24E2">
      <w:pPr>
        <w:pStyle w:val="Pavpavadarial"/>
        <w:rPr>
          <w:noProof w:val="0"/>
        </w:rPr>
      </w:pPr>
      <w:r w:rsidRPr="0046036E">
        <w:rPr>
          <w:noProof w:val="0"/>
        </w:rPr>
        <w:fldChar w:fldCharType="begin"/>
      </w:r>
      <w:r w:rsidRPr="0046036E">
        <w:rPr>
          <w:noProof w:val="0"/>
        </w:rPr>
        <w:instrText xml:space="preserve"> STYLEREF 1 \s </w:instrText>
      </w:r>
      <w:r w:rsidRPr="0046036E">
        <w:rPr>
          <w:noProof w:val="0"/>
        </w:rPr>
        <w:fldChar w:fldCharType="separate"/>
      </w:r>
      <w:bookmarkStart w:id="53" w:name="_Toc70458513"/>
      <w:r w:rsidR="00F57FAD" w:rsidRPr="0046036E">
        <w:t>7</w:t>
      </w:r>
      <w:r w:rsidRPr="0046036E">
        <w:rPr>
          <w:noProof w:val="0"/>
        </w:rPr>
        <w:fldChar w:fldCharType="end"/>
      </w:r>
      <w:r w:rsidRPr="0046036E">
        <w:rPr>
          <w:noProof w:val="0"/>
        </w:rPr>
        <w:t>.</w:t>
      </w:r>
      <w:r w:rsidRPr="0046036E">
        <w:rPr>
          <w:noProof w:val="0"/>
        </w:rPr>
        <w:fldChar w:fldCharType="begin"/>
      </w:r>
      <w:r w:rsidRPr="0046036E">
        <w:rPr>
          <w:noProof w:val="0"/>
        </w:rPr>
        <w:instrText xml:space="preserve"> SEQ Figūra \* ARABIC \s 1 </w:instrText>
      </w:r>
      <w:r w:rsidRPr="0046036E">
        <w:rPr>
          <w:noProof w:val="0"/>
        </w:rPr>
        <w:fldChar w:fldCharType="separate"/>
      </w:r>
      <w:r w:rsidR="00F57FAD" w:rsidRPr="0046036E">
        <w:t>1</w:t>
      </w:r>
      <w:r w:rsidRPr="0046036E">
        <w:rPr>
          <w:noProof w:val="0"/>
        </w:rPr>
        <w:fldChar w:fldCharType="end"/>
      </w:r>
      <w:r w:rsidRPr="0046036E">
        <w:rPr>
          <w:noProof w:val="0"/>
        </w:rPr>
        <w:t xml:space="preserve"> pav. </w:t>
      </w:r>
      <w:r w:rsidR="00226D58" w:rsidRPr="0046036E">
        <w:rPr>
          <w:noProof w:val="0"/>
        </w:rPr>
        <w:t>I</w:t>
      </w:r>
      <w:r w:rsidRPr="0046036E">
        <w:rPr>
          <w:noProof w:val="0"/>
        </w:rPr>
        <w:t>šorinių naudotojų schema</w:t>
      </w:r>
      <w:bookmarkEnd w:id="53"/>
    </w:p>
    <w:p w14:paraId="3140E009" w14:textId="790B5DF5" w:rsidR="0059170C" w:rsidRPr="0046036E" w:rsidRDefault="00226D58" w:rsidP="0059170C">
      <w:pPr>
        <w:pStyle w:val="ListParagraph"/>
        <w:numPr>
          <w:ilvl w:val="0"/>
          <w:numId w:val="2"/>
        </w:numPr>
        <w:spacing w:before="60" w:after="60"/>
        <w:jc w:val="both"/>
      </w:pPr>
      <w:r w:rsidRPr="0046036E">
        <w:t>I</w:t>
      </w:r>
      <w:r w:rsidR="0059170C" w:rsidRPr="0046036E">
        <w:t>šorinių naudotojų aprašymas:</w:t>
      </w:r>
    </w:p>
    <w:p w14:paraId="468D5F15" w14:textId="70B83AC2" w:rsidR="00EC4BA2" w:rsidRPr="0046036E" w:rsidRDefault="00EC4BA2" w:rsidP="00EC4BA2">
      <w:pPr>
        <w:pStyle w:val="Lenpavadarial"/>
        <w:spacing w:before="240"/>
      </w:pPr>
      <w:r w:rsidRPr="0046036E">
        <w:fldChar w:fldCharType="begin"/>
      </w:r>
      <w:r w:rsidRPr="0046036E">
        <w:instrText xml:space="preserve"> STYLEREF 1 \s </w:instrText>
      </w:r>
      <w:r w:rsidRPr="0046036E">
        <w:fldChar w:fldCharType="separate"/>
      </w:r>
      <w:bookmarkStart w:id="54" w:name="_Toc70458509"/>
      <w:r w:rsidR="00F57FAD" w:rsidRPr="0046036E">
        <w:rPr>
          <w:noProof/>
        </w:rPr>
        <w:t>7</w:t>
      </w:r>
      <w:r w:rsidRPr="0046036E">
        <w:fldChar w:fldCharType="end"/>
      </w:r>
      <w:r w:rsidRPr="0046036E">
        <w:t>.</w:t>
      </w:r>
      <w:r w:rsidRPr="0046036E">
        <w:fldChar w:fldCharType="begin"/>
      </w:r>
      <w:r w:rsidRPr="0046036E">
        <w:instrText xml:space="preserve"> SEQ lentelė \* ARABIC \s 1 </w:instrText>
      </w:r>
      <w:r w:rsidRPr="0046036E">
        <w:fldChar w:fldCharType="separate"/>
      </w:r>
      <w:r w:rsidR="00F57FAD" w:rsidRPr="0046036E">
        <w:rPr>
          <w:noProof/>
        </w:rPr>
        <w:t>1</w:t>
      </w:r>
      <w:r w:rsidRPr="0046036E">
        <w:fldChar w:fldCharType="end"/>
      </w:r>
      <w:r w:rsidRPr="0046036E">
        <w:t xml:space="preserve"> lentelė. </w:t>
      </w:r>
      <w:r w:rsidR="005B2D90" w:rsidRPr="0046036E">
        <w:t>I</w:t>
      </w:r>
      <w:r w:rsidRPr="0046036E">
        <w:t>šorinių naudotojų aprašymas</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198"/>
        <w:gridCol w:w="6764"/>
      </w:tblGrid>
      <w:tr w:rsidR="00477C55" w:rsidRPr="0046036E" w14:paraId="6ABF3CDC" w14:textId="77777777" w:rsidTr="00477C55">
        <w:trPr>
          <w:tblHeader/>
        </w:trPr>
        <w:tc>
          <w:tcPr>
            <w:tcW w:w="1605" w:type="pct"/>
            <w:shd w:val="clear" w:color="auto" w:fill="EDEDED" w:themeFill="accent3" w:themeFillTint="33"/>
            <w:vAlign w:val="center"/>
          </w:tcPr>
          <w:p w14:paraId="7794489D" w14:textId="65698929" w:rsidR="00477C55" w:rsidRPr="0046036E" w:rsidRDefault="00477C55" w:rsidP="00E33F86">
            <w:pPr>
              <w:pStyle w:val="NoSpacing"/>
              <w:ind w:firstLine="0"/>
              <w:rPr>
                <w:rFonts w:cs="Times New Roman"/>
                <w:b/>
                <w:bCs/>
                <w:sz w:val="22"/>
              </w:rPr>
            </w:pPr>
            <w:r w:rsidRPr="0046036E">
              <w:rPr>
                <w:rFonts w:cs="Times New Roman"/>
                <w:b/>
                <w:bCs/>
                <w:sz w:val="22"/>
              </w:rPr>
              <w:t>Naudotojas</w:t>
            </w:r>
          </w:p>
        </w:tc>
        <w:tc>
          <w:tcPr>
            <w:tcW w:w="3395" w:type="pct"/>
            <w:shd w:val="clear" w:color="auto" w:fill="EDEDED" w:themeFill="accent3" w:themeFillTint="33"/>
            <w:vAlign w:val="center"/>
          </w:tcPr>
          <w:p w14:paraId="7544C825" w14:textId="77777777" w:rsidR="00477C55" w:rsidRPr="0046036E" w:rsidRDefault="00477C55" w:rsidP="00E33F86">
            <w:pPr>
              <w:pStyle w:val="NoSpacing"/>
              <w:ind w:firstLine="0"/>
              <w:rPr>
                <w:rFonts w:cs="Times New Roman"/>
                <w:b/>
                <w:bCs/>
                <w:sz w:val="22"/>
              </w:rPr>
            </w:pPr>
            <w:r w:rsidRPr="0046036E">
              <w:rPr>
                <w:rFonts w:cs="Times New Roman"/>
                <w:b/>
                <w:bCs/>
                <w:sz w:val="22"/>
              </w:rPr>
              <w:t>Aprašymas</w:t>
            </w:r>
          </w:p>
        </w:tc>
      </w:tr>
      <w:tr w:rsidR="00477C55" w:rsidRPr="0046036E" w14:paraId="675390D1" w14:textId="77777777" w:rsidTr="00477C55">
        <w:tc>
          <w:tcPr>
            <w:tcW w:w="1605" w:type="pct"/>
          </w:tcPr>
          <w:p w14:paraId="3D571914" w14:textId="74F5579B" w:rsidR="00477C55" w:rsidRPr="0046036E" w:rsidRDefault="001D0C9B" w:rsidP="00477C55">
            <w:pPr>
              <w:pStyle w:val="ListParagraph"/>
              <w:numPr>
                <w:ilvl w:val="1"/>
                <w:numId w:val="2"/>
              </w:numPr>
              <w:spacing w:after="0"/>
              <w:jc w:val="both"/>
              <w:rPr>
                <w:sz w:val="22"/>
              </w:rPr>
            </w:pPr>
            <w:r w:rsidRPr="0046036E">
              <w:rPr>
                <w:sz w:val="22"/>
              </w:rPr>
              <w:t>Įstaig</w:t>
            </w:r>
            <w:r w:rsidR="00061987" w:rsidRPr="0046036E">
              <w:rPr>
                <w:sz w:val="22"/>
              </w:rPr>
              <w:t>ų</w:t>
            </w:r>
            <w:r w:rsidRPr="0046036E">
              <w:rPr>
                <w:sz w:val="22"/>
              </w:rPr>
              <w:t xml:space="preserve"> darbuotojai</w:t>
            </w:r>
          </w:p>
        </w:tc>
        <w:tc>
          <w:tcPr>
            <w:tcW w:w="3395" w:type="pct"/>
          </w:tcPr>
          <w:p w14:paraId="6F7E95C2" w14:textId="2C936EDB" w:rsidR="00477C55" w:rsidRPr="0046036E" w:rsidRDefault="00477C55" w:rsidP="00477C55">
            <w:pPr>
              <w:pStyle w:val="ListParagraph"/>
              <w:numPr>
                <w:ilvl w:val="2"/>
                <w:numId w:val="2"/>
              </w:numPr>
              <w:spacing w:after="0"/>
              <w:jc w:val="both"/>
              <w:rPr>
                <w:sz w:val="22"/>
              </w:rPr>
            </w:pPr>
            <w:r w:rsidRPr="0046036E">
              <w:rPr>
                <w:sz w:val="22"/>
              </w:rPr>
              <w:t xml:space="preserve">Autentifikuotas išorinis naudotojas </w:t>
            </w:r>
            <w:r w:rsidR="00AB6282" w:rsidRPr="0046036E">
              <w:rPr>
                <w:sz w:val="22"/>
              </w:rPr>
              <w:t xml:space="preserve">esantis įstaigos darbuotojų sąraše, </w:t>
            </w:r>
            <w:r w:rsidR="00283F5C" w:rsidRPr="0046036E">
              <w:rPr>
                <w:sz w:val="22"/>
              </w:rPr>
              <w:t>kuris pagal jam priskirtas teises</w:t>
            </w:r>
            <w:r w:rsidRPr="0046036E">
              <w:rPr>
                <w:sz w:val="22"/>
              </w:rPr>
              <w:t>:</w:t>
            </w:r>
          </w:p>
          <w:p w14:paraId="27559DF2" w14:textId="77777777" w:rsidR="00283F5C" w:rsidRPr="0046036E" w:rsidRDefault="00283F5C" w:rsidP="00477C55">
            <w:pPr>
              <w:pStyle w:val="ListParagraph"/>
              <w:numPr>
                <w:ilvl w:val="3"/>
                <w:numId w:val="2"/>
              </w:numPr>
              <w:spacing w:after="0"/>
              <w:jc w:val="both"/>
              <w:rPr>
                <w:sz w:val="22"/>
              </w:rPr>
            </w:pPr>
            <w:r w:rsidRPr="0046036E">
              <w:rPr>
                <w:sz w:val="22"/>
              </w:rPr>
              <w:t>Peržiūri mokymų medžiagą;</w:t>
            </w:r>
          </w:p>
          <w:p w14:paraId="5169EA6F" w14:textId="63FB3154" w:rsidR="00D75ACC" w:rsidRPr="0046036E" w:rsidRDefault="00784CF7" w:rsidP="006D7E20">
            <w:pPr>
              <w:pStyle w:val="ListParagraph"/>
              <w:numPr>
                <w:ilvl w:val="3"/>
                <w:numId w:val="2"/>
              </w:numPr>
              <w:spacing w:after="0"/>
              <w:jc w:val="both"/>
              <w:rPr>
                <w:sz w:val="22"/>
              </w:rPr>
            </w:pPr>
            <w:r w:rsidRPr="0046036E">
              <w:rPr>
                <w:sz w:val="22"/>
              </w:rPr>
              <w:t>Pild</w:t>
            </w:r>
            <w:r w:rsidR="00283F5C" w:rsidRPr="0046036E">
              <w:rPr>
                <w:sz w:val="22"/>
              </w:rPr>
              <w:t>o</w:t>
            </w:r>
            <w:r w:rsidR="00091AA8" w:rsidRPr="0046036E">
              <w:rPr>
                <w:sz w:val="22"/>
              </w:rPr>
              <w:t xml:space="preserve"> žinių testus</w:t>
            </w:r>
            <w:r w:rsidR="00183D35" w:rsidRPr="0046036E">
              <w:rPr>
                <w:sz w:val="22"/>
              </w:rPr>
              <w:t xml:space="preserve"> ir peržiū</w:t>
            </w:r>
            <w:r w:rsidR="00CA7732" w:rsidRPr="0046036E">
              <w:rPr>
                <w:sz w:val="22"/>
              </w:rPr>
              <w:t xml:space="preserve">ri </w:t>
            </w:r>
            <w:r w:rsidR="003D7F66" w:rsidRPr="0046036E">
              <w:rPr>
                <w:sz w:val="22"/>
              </w:rPr>
              <w:t xml:space="preserve">savo atliktų </w:t>
            </w:r>
            <w:r w:rsidR="00CA7732" w:rsidRPr="0046036E">
              <w:rPr>
                <w:sz w:val="22"/>
              </w:rPr>
              <w:t>testų</w:t>
            </w:r>
            <w:r w:rsidR="00183D35" w:rsidRPr="0046036E">
              <w:rPr>
                <w:sz w:val="22"/>
              </w:rPr>
              <w:t xml:space="preserve"> rezultatus</w:t>
            </w:r>
            <w:r w:rsidR="00CA7732" w:rsidRPr="0046036E">
              <w:rPr>
                <w:sz w:val="22"/>
              </w:rPr>
              <w:t>.</w:t>
            </w:r>
          </w:p>
        </w:tc>
      </w:tr>
      <w:tr w:rsidR="00B36655" w:rsidRPr="0046036E" w14:paraId="4890B634" w14:textId="77777777" w:rsidTr="00477C55">
        <w:tc>
          <w:tcPr>
            <w:tcW w:w="1605" w:type="pct"/>
          </w:tcPr>
          <w:p w14:paraId="4B489C25" w14:textId="49830D65" w:rsidR="00B36655" w:rsidRPr="0046036E" w:rsidRDefault="001D0C9B" w:rsidP="00B36655">
            <w:pPr>
              <w:pStyle w:val="ListParagraph"/>
              <w:numPr>
                <w:ilvl w:val="1"/>
                <w:numId w:val="2"/>
              </w:numPr>
              <w:rPr>
                <w:sz w:val="22"/>
              </w:rPr>
            </w:pPr>
            <w:r w:rsidRPr="0046036E">
              <w:rPr>
                <w:sz w:val="22"/>
              </w:rPr>
              <w:t>Įstaigos vadovas</w:t>
            </w:r>
          </w:p>
        </w:tc>
        <w:tc>
          <w:tcPr>
            <w:tcW w:w="3395" w:type="pct"/>
          </w:tcPr>
          <w:p w14:paraId="3A8BBBB6" w14:textId="58904A82" w:rsidR="00B36655" w:rsidRPr="0046036E" w:rsidRDefault="00B36655" w:rsidP="00B36655">
            <w:pPr>
              <w:pStyle w:val="ListParagraph"/>
              <w:numPr>
                <w:ilvl w:val="2"/>
                <w:numId w:val="2"/>
              </w:numPr>
              <w:spacing w:after="0"/>
              <w:jc w:val="both"/>
              <w:rPr>
                <w:sz w:val="22"/>
              </w:rPr>
            </w:pPr>
            <w:r w:rsidRPr="0046036E">
              <w:rPr>
                <w:sz w:val="22"/>
              </w:rPr>
              <w:t xml:space="preserve">Autentifikuotas išorinis naudotojas turintis </w:t>
            </w:r>
            <w:r w:rsidR="001D0C9B" w:rsidRPr="0046036E">
              <w:rPr>
                <w:sz w:val="22"/>
              </w:rPr>
              <w:t>įstaigos vadov</w:t>
            </w:r>
            <w:r w:rsidR="00F51901" w:rsidRPr="0046036E">
              <w:rPr>
                <w:sz w:val="22"/>
              </w:rPr>
              <w:t>o</w:t>
            </w:r>
            <w:r w:rsidR="00F12471" w:rsidRPr="0046036E">
              <w:rPr>
                <w:sz w:val="22"/>
              </w:rPr>
              <w:t xml:space="preserve"> </w:t>
            </w:r>
            <w:r w:rsidR="00A82A80" w:rsidRPr="0046036E">
              <w:rPr>
                <w:sz w:val="22"/>
              </w:rPr>
              <w:t>rolę,</w:t>
            </w:r>
            <w:r w:rsidRPr="0046036E">
              <w:rPr>
                <w:sz w:val="22"/>
              </w:rPr>
              <w:t xml:space="preserve"> </w:t>
            </w:r>
            <w:r w:rsidR="00F12471" w:rsidRPr="0046036E">
              <w:rPr>
                <w:sz w:val="22"/>
              </w:rPr>
              <w:t>kuris</w:t>
            </w:r>
            <w:r w:rsidR="00B34DD8" w:rsidRPr="0046036E">
              <w:rPr>
                <w:sz w:val="22"/>
              </w:rPr>
              <w:t xml:space="preserve"> pagal jam priskirtas teises</w:t>
            </w:r>
            <w:r w:rsidRPr="0046036E">
              <w:rPr>
                <w:sz w:val="22"/>
              </w:rPr>
              <w:t>:</w:t>
            </w:r>
          </w:p>
          <w:p w14:paraId="7CFF0226" w14:textId="7B1D061D" w:rsidR="001B4648" w:rsidRPr="0046036E" w:rsidRDefault="00172A24" w:rsidP="007C7E5F">
            <w:pPr>
              <w:pStyle w:val="ListParagraph"/>
              <w:numPr>
                <w:ilvl w:val="3"/>
                <w:numId w:val="2"/>
              </w:numPr>
              <w:spacing w:after="0"/>
              <w:jc w:val="both"/>
              <w:rPr>
                <w:sz w:val="22"/>
              </w:rPr>
            </w:pPr>
            <w:r w:rsidRPr="0046036E">
              <w:rPr>
                <w:sz w:val="22"/>
              </w:rPr>
              <w:t xml:space="preserve">Peržiūri įstaigai nustatytą </w:t>
            </w:r>
            <w:r w:rsidR="00676B1A" w:rsidRPr="0046036E">
              <w:rPr>
                <w:sz w:val="22"/>
              </w:rPr>
              <w:t>bendrą</w:t>
            </w:r>
            <w:r w:rsidRPr="0046036E">
              <w:rPr>
                <w:sz w:val="22"/>
              </w:rPr>
              <w:t xml:space="preserve"> etikos </w:t>
            </w:r>
            <w:r w:rsidR="00676B1A" w:rsidRPr="0046036E">
              <w:rPr>
                <w:sz w:val="22"/>
              </w:rPr>
              <w:t>lygmenį</w:t>
            </w:r>
            <w:r w:rsidR="001B4648" w:rsidRPr="0046036E">
              <w:rPr>
                <w:sz w:val="22"/>
              </w:rPr>
              <w:t>;</w:t>
            </w:r>
          </w:p>
          <w:p w14:paraId="3B9B1C12" w14:textId="3A473305" w:rsidR="009F3E97" w:rsidRPr="0046036E" w:rsidRDefault="00024F5F" w:rsidP="00716106">
            <w:pPr>
              <w:pStyle w:val="ListParagraph"/>
              <w:numPr>
                <w:ilvl w:val="3"/>
                <w:numId w:val="2"/>
              </w:numPr>
              <w:spacing w:after="0"/>
              <w:jc w:val="both"/>
              <w:rPr>
                <w:sz w:val="22"/>
              </w:rPr>
            </w:pPr>
            <w:r w:rsidRPr="0046036E">
              <w:rPr>
                <w:sz w:val="22"/>
              </w:rPr>
              <w:t>Suteikia</w:t>
            </w:r>
            <w:r w:rsidR="00414EE4" w:rsidRPr="0046036E">
              <w:rPr>
                <w:sz w:val="22"/>
              </w:rPr>
              <w:t xml:space="preserve"> / nutraukia</w:t>
            </w:r>
            <w:r w:rsidR="007C6783" w:rsidRPr="0046036E">
              <w:rPr>
                <w:sz w:val="22"/>
              </w:rPr>
              <w:t xml:space="preserve"> </w:t>
            </w:r>
            <w:r w:rsidR="00D8731D" w:rsidRPr="0046036E">
              <w:rPr>
                <w:sz w:val="22"/>
              </w:rPr>
              <w:t>įgaliojimus (Atstovo, Mokytojo, Etikos patarėjo)</w:t>
            </w:r>
            <w:r w:rsidR="001D55DB" w:rsidRPr="0046036E">
              <w:rPr>
                <w:sz w:val="22"/>
              </w:rPr>
              <w:t>;</w:t>
            </w:r>
          </w:p>
        </w:tc>
      </w:tr>
      <w:tr w:rsidR="005516AE" w:rsidRPr="0046036E" w14:paraId="4B3B04E1" w14:textId="77777777" w:rsidTr="00477C55">
        <w:tc>
          <w:tcPr>
            <w:tcW w:w="1605" w:type="pct"/>
          </w:tcPr>
          <w:p w14:paraId="46FED307" w14:textId="47C0775A" w:rsidR="005516AE" w:rsidRPr="0046036E" w:rsidRDefault="005516AE" w:rsidP="00B36655">
            <w:pPr>
              <w:pStyle w:val="ListParagraph"/>
              <w:numPr>
                <w:ilvl w:val="1"/>
                <w:numId w:val="2"/>
              </w:numPr>
              <w:rPr>
                <w:sz w:val="22"/>
              </w:rPr>
            </w:pPr>
            <w:r w:rsidRPr="0046036E">
              <w:rPr>
                <w:sz w:val="22"/>
              </w:rPr>
              <w:lastRenderedPageBreak/>
              <w:t>Įstaigos vadovo įgaliotas asmuo (Atstovas)</w:t>
            </w:r>
          </w:p>
        </w:tc>
        <w:tc>
          <w:tcPr>
            <w:tcW w:w="3395" w:type="pct"/>
          </w:tcPr>
          <w:p w14:paraId="2E950F9A" w14:textId="076CD922" w:rsidR="00510BFA" w:rsidRPr="0046036E" w:rsidRDefault="00510BFA" w:rsidP="00510BFA">
            <w:pPr>
              <w:pStyle w:val="ListParagraph"/>
              <w:numPr>
                <w:ilvl w:val="2"/>
                <w:numId w:val="2"/>
              </w:numPr>
              <w:spacing w:after="0"/>
              <w:jc w:val="both"/>
              <w:rPr>
                <w:sz w:val="22"/>
              </w:rPr>
            </w:pPr>
            <w:r w:rsidRPr="0046036E">
              <w:rPr>
                <w:sz w:val="22"/>
              </w:rPr>
              <w:t xml:space="preserve">Autentifikuotas išorinis naudotojas turintis </w:t>
            </w:r>
            <w:r w:rsidR="00540D81" w:rsidRPr="0046036E">
              <w:rPr>
                <w:sz w:val="22"/>
              </w:rPr>
              <w:t>Atstovo rolę</w:t>
            </w:r>
            <w:r w:rsidR="00794839" w:rsidRPr="0046036E">
              <w:rPr>
                <w:sz w:val="22"/>
              </w:rPr>
              <w:t>,</w:t>
            </w:r>
            <w:r w:rsidRPr="0046036E">
              <w:rPr>
                <w:sz w:val="22"/>
              </w:rPr>
              <w:t xml:space="preserve"> kuris pagal jam priskirtas teises:</w:t>
            </w:r>
          </w:p>
          <w:p w14:paraId="30A02DD1" w14:textId="77777777" w:rsidR="00AB5796" w:rsidRPr="0046036E" w:rsidRDefault="00AB5796" w:rsidP="00AB5796">
            <w:pPr>
              <w:pStyle w:val="ListParagraph"/>
              <w:numPr>
                <w:ilvl w:val="3"/>
                <w:numId w:val="2"/>
              </w:numPr>
              <w:spacing w:after="0"/>
              <w:jc w:val="both"/>
              <w:rPr>
                <w:sz w:val="22"/>
              </w:rPr>
            </w:pPr>
            <w:r w:rsidRPr="0046036E">
              <w:rPr>
                <w:sz w:val="22"/>
              </w:rPr>
              <w:t>Priskiria, atskiria darbuotojui / padaliniui testus;</w:t>
            </w:r>
          </w:p>
          <w:p w14:paraId="1F106B28" w14:textId="078A799B" w:rsidR="004D7017" w:rsidRPr="0046036E" w:rsidRDefault="004D7017" w:rsidP="004D7017">
            <w:pPr>
              <w:pStyle w:val="ListParagraph"/>
              <w:numPr>
                <w:ilvl w:val="3"/>
                <w:numId w:val="2"/>
              </w:numPr>
              <w:spacing w:after="0"/>
              <w:jc w:val="both"/>
              <w:rPr>
                <w:sz w:val="22"/>
              </w:rPr>
            </w:pPr>
            <w:r w:rsidRPr="0046036E">
              <w:rPr>
                <w:sz w:val="22"/>
              </w:rPr>
              <w:t>Sudar</w:t>
            </w:r>
            <w:r w:rsidR="00AB5796" w:rsidRPr="0046036E">
              <w:rPr>
                <w:sz w:val="22"/>
              </w:rPr>
              <w:t>o</w:t>
            </w:r>
            <w:r w:rsidRPr="0046036E">
              <w:rPr>
                <w:sz w:val="22"/>
              </w:rPr>
              <w:t>, redaguo</w:t>
            </w:r>
            <w:r w:rsidR="00AB5796" w:rsidRPr="0046036E">
              <w:rPr>
                <w:sz w:val="22"/>
              </w:rPr>
              <w:t>ja</w:t>
            </w:r>
            <w:r w:rsidRPr="0046036E">
              <w:rPr>
                <w:sz w:val="22"/>
              </w:rPr>
              <w:t xml:space="preserve"> grafikus </w:t>
            </w:r>
            <w:r w:rsidR="00AB5796" w:rsidRPr="0046036E">
              <w:rPr>
                <w:sz w:val="22"/>
              </w:rPr>
              <w:t xml:space="preserve">žinių testų </w:t>
            </w:r>
            <w:r w:rsidRPr="0046036E">
              <w:rPr>
                <w:sz w:val="22"/>
              </w:rPr>
              <w:t>atsakymų terminams;</w:t>
            </w:r>
          </w:p>
          <w:p w14:paraId="53EBAFCE" w14:textId="6667E268" w:rsidR="004D7017" w:rsidRPr="0046036E" w:rsidRDefault="004D7017" w:rsidP="004D7017">
            <w:pPr>
              <w:pStyle w:val="ListParagraph"/>
              <w:numPr>
                <w:ilvl w:val="3"/>
                <w:numId w:val="2"/>
              </w:numPr>
              <w:spacing w:after="0"/>
              <w:jc w:val="both"/>
              <w:rPr>
                <w:sz w:val="22"/>
              </w:rPr>
            </w:pPr>
            <w:r w:rsidRPr="0046036E">
              <w:rPr>
                <w:sz w:val="22"/>
              </w:rPr>
              <w:t>Peržiūr</w:t>
            </w:r>
            <w:r w:rsidR="00AB5796" w:rsidRPr="0046036E">
              <w:rPr>
                <w:sz w:val="22"/>
              </w:rPr>
              <w:t>i</w:t>
            </w:r>
            <w:r w:rsidRPr="0046036E">
              <w:rPr>
                <w:sz w:val="22"/>
              </w:rPr>
              <w:t xml:space="preserve"> planavimo informaciją;</w:t>
            </w:r>
          </w:p>
          <w:p w14:paraId="13C444A2" w14:textId="3A65AB57" w:rsidR="004D7017" w:rsidRPr="0046036E" w:rsidRDefault="004D7017" w:rsidP="004D7017">
            <w:pPr>
              <w:pStyle w:val="ListParagraph"/>
              <w:numPr>
                <w:ilvl w:val="3"/>
                <w:numId w:val="2"/>
              </w:numPr>
              <w:spacing w:after="0"/>
              <w:jc w:val="both"/>
              <w:rPr>
                <w:sz w:val="22"/>
              </w:rPr>
            </w:pPr>
            <w:r w:rsidRPr="0046036E">
              <w:rPr>
                <w:sz w:val="22"/>
              </w:rPr>
              <w:t>Pild</w:t>
            </w:r>
            <w:r w:rsidR="00EF153E" w:rsidRPr="0046036E">
              <w:rPr>
                <w:sz w:val="22"/>
              </w:rPr>
              <w:t>o</w:t>
            </w:r>
            <w:r w:rsidRPr="0046036E">
              <w:rPr>
                <w:sz w:val="22"/>
              </w:rPr>
              <w:t xml:space="preserve"> atitikties testą;</w:t>
            </w:r>
          </w:p>
          <w:p w14:paraId="1527AF8E" w14:textId="77777777" w:rsidR="00EF153E" w:rsidRPr="0046036E" w:rsidRDefault="00EF153E" w:rsidP="00EF153E">
            <w:pPr>
              <w:pStyle w:val="ListParagraph"/>
              <w:numPr>
                <w:ilvl w:val="3"/>
                <w:numId w:val="2"/>
              </w:numPr>
              <w:spacing w:after="0"/>
              <w:jc w:val="both"/>
              <w:rPr>
                <w:sz w:val="22"/>
              </w:rPr>
            </w:pPr>
            <w:r w:rsidRPr="0046036E">
              <w:rPr>
                <w:sz w:val="22"/>
              </w:rPr>
              <w:t>Peržiūri atitikties testo rezultatus ir rekomendacijas;</w:t>
            </w:r>
          </w:p>
          <w:p w14:paraId="66986A6F" w14:textId="77777777" w:rsidR="00EF153E" w:rsidRPr="0046036E" w:rsidRDefault="00EF153E" w:rsidP="00EF153E">
            <w:pPr>
              <w:pStyle w:val="ListParagraph"/>
              <w:numPr>
                <w:ilvl w:val="3"/>
                <w:numId w:val="2"/>
              </w:numPr>
              <w:spacing w:after="0"/>
              <w:jc w:val="both"/>
              <w:rPr>
                <w:sz w:val="22"/>
              </w:rPr>
            </w:pPr>
            <w:r w:rsidRPr="0046036E">
              <w:rPr>
                <w:sz w:val="22"/>
              </w:rPr>
              <w:t>Pažymi, patikslina su etikos lygmens kėlimu susijusias įgyvendinamas veiklas, įkelia susijusius rezultatus;</w:t>
            </w:r>
          </w:p>
          <w:p w14:paraId="38F2873D" w14:textId="672D1575" w:rsidR="00684CA7" w:rsidRPr="0046036E" w:rsidRDefault="00684CA7" w:rsidP="004D7017">
            <w:pPr>
              <w:pStyle w:val="ListParagraph"/>
              <w:numPr>
                <w:ilvl w:val="3"/>
                <w:numId w:val="2"/>
              </w:numPr>
              <w:spacing w:after="0"/>
              <w:jc w:val="both"/>
              <w:rPr>
                <w:sz w:val="22"/>
              </w:rPr>
            </w:pPr>
            <w:r w:rsidRPr="0046036E">
              <w:rPr>
                <w:sz w:val="22"/>
              </w:rPr>
              <w:t xml:space="preserve">Prenumeruoja / atšaukia </w:t>
            </w:r>
            <w:proofErr w:type="spellStart"/>
            <w:r w:rsidRPr="0046036E">
              <w:rPr>
                <w:sz w:val="22"/>
              </w:rPr>
              <w:t>naujienlaiškių</w:t>
            </w:r>
            <w:proofErr w:type="spellEnd"/>
            <w:r w:rsidRPr="0046036E">
              <w:rPr>
                <w:sz w:val="22"/>
              </w:rPr>
              <w:t xml:space="preserve"> prenumeratą.</w:t>
            </w:r>
          </w:p>
        </w:tc>
      </w:tr>
      <w:tr w:rsidR="00061987" w:rsidRPr="0046036E" w14:paraId="33E48218" w14:textId="77777777" w:rsidTr="00477C55">
        <w:tc>
          <w:tcPr>
            <w:tcW w:w="1605" w:type="pct"/>
          </w:tcPr>
          <w:p w14:paraId="6649D58B" w14:textId="056B2495" w:rsidR="00061987" w:rsidRPr="0046036E" w:rsidRDefault="00F57EC5" w:rsidP="00B36655">
            <w:pPr>
              <w:pStyle w:val="ListParagraph"/>
              <w:numPr>
                <w:ilvl w:val="1"/>
                <w:numId w:val="2"/>
              </w:numPr>
              <w:rPr>
                <w:sz w:val="22"/>
              </w:rPr>
            </w:pPr>
            <w:r w:rsidRPr="0046036E">
              <w:rPr>
                <w:sz w:val="22"/>
              </w:rPr>
              <w:t>Įstaigos vadovo įgaliotas asmuo (</w:t>
            </w:r>
            <w:r w:rsidR="00624489" w:rsidRPr="0046036E">
              <w:rPr>
                <w:sz w:val="22"/>
              </w:rPr>
              <w:t>M</w:t>
            </w:r>
            <w:r w:rsidRPr="0046036E">
              <w:rPr>
                <w:sz w:val="22"/>
              </w:rPr>
              <w:t>okytojas)</w:t>
            </w:r>
          </w:p>
        </w:tc>
        <w:tc>
          <w:tcPr>
            <w:tcW w:w="3395" w:type="pct"/>
          </w:tcPr>
          <w:p w14:paraId="162330A3" w14:textId="38E1D48D" w:rsidR="00F51901" w:rsidRPr="0046036E" w:rsidRDefault="00F51901" w:rsidP="00F51901">
            <w:pPr>
              <w:pStyle w:val="ListParagraph"/>
              <w:numPr>
                <w:ilvl w:val="2"/>
                <w:numId w:val="2"/>
              </w:numPr>
              <w:spacing w:after="0"/>
              <w:jc w:val="both"/>
              <w:rPr>
                <w:sz w:val="22"/>
              </w:rPr>
            </w:pPr>
            <w:r w:rsidRPr="0046036E">
              <w:rPr>
                <w:sz w:val="22"/>
              </w:rPr>
              <w:t xml:space="preserve">Autentifikuotas išorinis naudotojas turintis </w:t>
            </w:r>
            <w:r w:rsidR="00794839" w:rsidRPr="0046036E">
              <w:rPr>
                <w:sz w:val="22"/>
              </w:rPr>
              <w:t>Mokytojo rolę</w:t>
            </w:r>
            <w:r w:rsidRPr="0046036E">
              <w:rPr>
                <w:sz w:val="22"/>
              </w:rPr>
              <w:t xml:space="preserve">, </w:t>
            </w:r>
            <w:r w:rsidR="00794839" w:rsidRPr="0046036E">
              <w:rPr>
                <w:sz w:val="22"/>
              </w:rPr>
              <w:t>kuris pagal jam priskirtas teises</w:t>
            </w:r>
            <w:r w:rsidRPr="0046036E">
              <w:rPr>
                <w:sz w:val="22"/>
              </w:rPr>
              <w:t>:</w:t>
            </w:r>
          </w:p>
          <w:p w14:paraId="26FA0737" w14:textId="7E8188F2" w:rsidR="00615B35" w:rsidRPr="0046036E" w:rsidRDefault="00615B35" w:rsidP="00D75ACC">
            <w:pPr>
              <w:pStyle w:val="ListParagraph"/>
              <w:numPr>
                <w:ilvl w:val="3"/>
                <w:numId w:val="2"/>
              </w:numPr>
              <w:spacing w:after="0"/>
              <w:jc w:val="both"/>
              <w:rPr>
                <w:sz w:val="22"/>
              </w:rPr>
            </w:pPr>
            <w:r w:rsidRPr="0046036E">
              <w:rPr>
                <w:sz w:val="22"/>
              </w:rPr>
              <w:t>Kuria testus;</w:t>
            </w:r>
          </w:p>
          <w:p w14:paraId="7CEB1D0E" w14:textId="09C5B576" w:rsidR="00124056" w:rsidRPr="0046036E" w:rsidRDefault="00124056" w:rsidP="00D75ACC">
            <w:pPr>
              <w:pStyle w:val="ListParagraph"/>
              <w:numPr>
                <w:ilvl w:val="3"/>
                <w:numId w:val="2"/>
              </w:numPr>
              <w:spacing w:after="0"/>
              <w:jc w:val="both"/>
              <w:rPr>
                <w:sz w:val="22"/>
              </w:rPr>
            </w:pPr>
            <w:r w:rsidRPr="0046036E">
              <w:rPr>
                <w:sz w:val="22"/>
              </w:rPr>
              <w:t>Reng</w:t>
            </w:r>
            <w:r w:rsidR="00D666B2" w:rsidRPr="0046036E">
              <w:rPr>
                <w:sz w:val="22"/>
              </w:rPr>
              <w:t>ia</w:t>
            </w:r>
            <w:r w:rsidRPr="0046036E">
              <w:rPr>
                <w:sz w:val="22"/>
              </w:rPr>
              <w:t xml:space="preserve"> mokymų paketus</w:t>
            </w:r>
            <w:r w:rsidR="006C046E" w:rsidRPr="0046036E">
              <w:rPr>
                <w:sz w:val="22"/>
              </w:rPr>
              <w:t xml:space="preserve">, </w:t>
            </w:r>
            <w:r w:rsidR="003E0023" w:rsidRPr="0046036E">
              <w:rPr>
                <w:sz w:val="22"/>
              </w:rPr>
              <w:t>įtrauk</w:t>
            </w:r>
            <w:r w:rsidR="006C046E" w:rsidRPr="0046036E">
              <w:rPr>
                <w:sz w:val="22"/>
              </w:rPr>
              <w:t>ia</w:t>
            </w:r>
            <w:r w:rsidR="003E0023" w:rsidRPr="0046036E">
              <w:rPr>
                <w:sz w:val="22"/>
              </w:rPr>
              <w:t xml:space="preserve"> mokymų medžiagą į testus</w:t>
            </w:r>
            <w:r w:rsidRPr="0046036E">
              <w:rPr>
                <w:sz w:val="22"/>
              </w:rPr>
              <w:t>;</w:t>
            </w:r>
          </w:p>
          <w:p w14:paraId="62C6AECD" w14:textId="4D8BFCBF" w:rsidR="00124056" w:rsidRPr="0046036E" w:rsidRDefault="00124056" w:rsidP="00D75ACC">
            <w:pPr>
              <w:pStyle w:val="ListParagraph"/>
              <w:numPr>
                <w:ilvl w:val="3"/>
                <w:numId w:val="2"/>
              </w:numPr>
              <w:spacing w:after="0"/>
              <w:jc w:val="both"/>
              <w:rPr>
                <w:sz w:val="22"/>
              </w:rPr>
            </w:pPr>
            <w:r w:rsidRPr="0046036E">
              <w:rPr>
                <w:sz w:val="22"/>
              </w:rPr>
              <w:t>Koreguo</w:t>
            </w:r>
            <w:r w:rsidR="006C046E" w:rsidRPr="0046036E">
              <w:rPr>
                <w:sz w:val="22"/>
              </w:rPr>
              <w:t>ja</w:t>
            </w:r>
            <w:r w:rsidRPr="0046036E">
              <w:rPr>
                <w:sz w:val="22"/>
              </w:rPr>
              <w:t>, trin</w:t>
            </w:r>
            <w:r w:rsidR="006C046E" w:rsidRPr="0046036E">
              <w:rPr>
                <w:sz w:val="22"/>
              </w:rPr>
              <w:t>a</w:t>
            </w:r>
            <w:r w:rsidRPr="0046036E">
              <w:rPr>
                <w:sz w:val="22"/>
              </w:rPr>
              <w:t xml:space="preserve"> mokymų paketus;</w:t>
            </w:r>
          </w:p>
          <w:p w14:paraId="7B2CCD1B" w14:textId="06222368" w:rsidR="00124056" w:rsidRPr="0046036E" w:rsidRDefault="00124056" w:rsidP="00D75ACC">
            <w:pPr>
              <w:pStyle w:val="ListParagraph"/>
              <w:numPr>
                <w:ilvl w:val="3"/>
                <w:numId w:val="2"/>
              </w:numPr>
              <w:spacing w:after="0"/>
              <w:jc w:val="both"/>
              <w:rPr>
                <w:sz w:val="22"/>
              </w:rPr>
            </w:pPr>
            <w:r w:rsidRPr="0046036E">
              <w:rPr>
                <w:sz w:val="22"/>
              </w:rPr>
              <w:t>Suteik</w:t>
            </w:r>
            <w:r w:rsidR="00CD2B6A" w:rsidRPr="0046036E">
              <w:rPr>
                <w:sz w:val="22"/>
              </w:rPr>
              <w:t>ia</w:t>
            </w:r>
            <w:r w:rsidRPr="0046036E">
              <w:rPr>
                <w:sz w:val="22"/>
              </w:rPr>
              <w:t xml:space="preserve"> </w:t>
            </w:r>
            <w:r w:rsidR="00CD2B6A" w:rsidRPr="0046036E">
              <w:rPr>
                <w:sz w:val="22"/>
              </w:rPr>
              <w:t xml:space="preserve">prieigą </w:t>
            </w:r>
            <w:r w:rsidRPr="0046036E">
              <w:rPr>
                <w:sz w:val="22"/>
              </w:rPr>
              <w:t>prie mokymų medžiagos/paketų;</w:t>
            </w:r>
          </w:p>
          <w:p w14:paraId="2A184552" w14:textId="66B5080C" w:rsidR="005238FC" w:rsidRPr="0046036E" w:rsidRDefault="00124056" w:rsidP="005516AE">
            <w:pPr>
              <w:pStyle w:val="ListParagraph"/>
              <w:numPr>
                <w:ilvl w:val="3"/>
                <w:numId w:val="2"/>
              </w:numPr>
              <w:spacing w:after="0"/>
              <w:jc w:val="both"/>
              <w:rPr>
                <w:sz w:val="22"/>
              </w:rPr>
            </w:pPr>
            <w:r w:rsidRPr="0046036E">
              <w:rPr>
                <w:sz w:val="22"/>
              </w:rPr>
              <w:t>Peržiūr</w:t>
            </w:r>
            <w:r w:rsidR="00CD2B6A" w:rsidRPr="0046036E">
              <w:rPr>
                <w:sz w:val="22"/>
              </w:rPr>
              <w:t>i</w:t>
            </w:r>
            <w:r w:rsidRPr="0046036E">
              <w:rPr>
                <w:sz w:val="22"/>
              </w:rPr>
              <w:t xml:space="preserve"> mokymų medžiagą</w:t>
            </w:r>
            <w:r w:rsidR="00593F7E" w:rsidRPr="0046036E">
              <w:rPr>
                <w:sz w:val="22"/>
              </w:rPr>
              <w:t>.</w:t>
            </w:r>
          </w:p>
          <w:p w14:paraId="399212B5" w14:textId="36A044A0" w:rsidR="00A57D9A" w:rsidRPr="0046036E" w:rsidRDefault="00A57D9A" w:rsidP="005516AE">
            <w:pPr>
              <w:pStyle w:val="ListParagraph"/>
              <w:numPr>
                <w:ilvl w:val="3"/>
                <w:numId w:val="2"/>
              </w:numPr>
              <w:spacing w:after="0"/>
              <w:jc w:val="both"/>
              <w:rPr>
                <w:sz w:val="22"/>
              </w:rPr>
            </w:pPr>
            <w:r w:rsidRPr="0046036E">
              <w:rPr>
                <w:sz w:val="22"/>
              </w:rPr>
              <w:t>Peržiūri testų rezultatus.</w:t>
            </w:r>
          </w:p>
        </w:tc>
      </w:tr>
      <w:tr w:rsidR="00477C55" w:rsidRPr="0046036E" w14:paraId="6E673014" w14:textId="77777777" w:rsidTr="00477C55">
        <w:tc>
          <w:tcPr>
            <w:tcW w:w="1605" w:type="pct"/>
          </w:tcPr>
          <w:p w14:paraId="36D0A198" w14:textId="3C6B1FC7" w:rsidR="00477C55" w:rsidRPr="0046036E" w:rsidRDefault="00F57EC5" w:rsidP="00477C55">
            <w:pPr>
              <w:pStyle w:val="ListParagraph"/>
              <w:numPr>
                <w:ilvl w:val="1"/>
                <w:numId w:val="2"/>
              </w:numPr>
              <w:spacing w:after="0"/>
              <w:jc w:val="both"/>
              <w:rPr>
                <w:sz w:val="22"/>
              </w:rPr>
            </w:pPr>
            <w:r w:rsidRPr="0046036E">
              <w:rPr>
                <w:sz w:val="22"/>
              </w:rPr>
              <w:t>Įstaigos vadovo įgaliotas asmuo (Etikos patarėjas)</w:t>
            </w:r>
          </w:p>
        </w:tc>
        <w:tc>
          <w:tcPr>
            <w:tcW w:w="3395" w:type="pct"/>
          </w:tcPr>
          <w:p w14:paraId="297BB39A" w14:textId="4DFD3483" w:rsidR="00477C55" w:rsidRPr="0046036E" w:rsidRDefault="00477C55" w:rsidP="00477C55">
            <w:pPr>
              <w:pStyle w:val="ListParagraph"/>
              <w:numPr>
                <w:ilvl w:val="2"/>
                <w:numId w:val="2"/>
              </w:numPr>
              <w:spacing w:after="0"/>
              <w:jc w:val="both"/>
              <w:rPr>
                <w:sz w:val="22"/>
              </w:rPr>
            </w:pPr>
            <w:r w:rsidRPr="0046036E">
              <w:rPr>
                <w:sz w:val="22"/>
              </w:rPr>
              <w:t>Autentifikuotas išorinis naudotojas</w:t>
            </w:r>
            <w:r w:rsidR="00AB6282" w:rsidRPr="0046036E">
              <w:rPr>
                <w:sz w:val="22"/>
              </w:rPr>
              <w:t xml:space="preserve"> turintis</w:t>
            </w:r>
            <w:r w:rsidR="00F51901" w:rsidRPr="0046036E">
              <w:rPr>
                <w:sz w:val="22"/>
              </w:rPr>
              <w:t xml:space="preserve"> </w:t>
            </w:r>
            <w:r w:rsidR="00794839" w:rsidRPr="0046036E">
              <w:rPr>
                <w:sz w:val="22"/>
              </w:rPr>
              <w:t>Etikos patarėjo rolę</w:t>
            </w:r>
            <w:r w:rsidR="00B57C83" w:rsidRPr="0046036E">
              <w:rPr>
                <w:sz w:val="22"/>
              </w:rPr>
              <w:t xml:space="preserve">, </w:t>
            </w:r>
            <w:r w:rsidR="00122579" w:rsidRPr="0046036E">
              <w:rPr>
                <w:sz w:val="22"/>
              </w:rPr>
              <w:t>kuri</w:t>
            </w:r>
            <w:r w:rsidR="00794839" w:rsidRPr="0046036E">
              <w:rPr>
                <w:sz w:val="22"/>
              </w:rPr>
              <w:t>s</w:t>
            </w:r>
            <w:r w:rsidR="00122579" w:rsidRPr="0046036E">
              <w:rPr>
                <w:sz w:val="22"/>
              </w:rPr>
              <w:t xml:space="preserve"> </w:t>
            </w:r>
            <w:r w:rsidR="00794839" w:rsidRPr="0046036E">
              <w:rPr>
                <w:sz w:val="22"/>
              </w:rPr>
              <w:t>pagal jam priskirtas teises</w:t>
            </w:r>
            <w:r w:rsidR="00122579" w:rsidRPr="0046036E">
              <w:rPr>
                <w:sz w:val="22"/>
              </w:rPr>
              <w:t>:</w:t>
            </w:r>
          </w:p>
          <w:p w14:paraId="65915A5D" w14:textId="2FAFC0C8" w:rsidR="006577DD" w:rsidRPr="0046036E" w:rsidRDefault="00415C2C" w:rsidP="004669BA">
            <w:pPr>
              <w:pStyle w:val="ListParagraph"/>
              <w:numPr>
                <w:ilvl w:val="3"/>
                <w:numId w:val="2"/>
              </w:numPr>
              <w:spacing w:after="0"/>
              <w:jc w:val="both"/>
              <w:rPr>
                <w:sz w:val="22"/>
              </w:rPr>
            </w:pPr>
            <w:r w:rsidRPr="0046036E">
              <w:rPr>
                <w:sz w:val="22"/>
              </w:rPr>
              <w:t>Kur</w:t>
            </w:r>
            <w:r w:rsidR="00794839" w:rsidRPr="0046036E">
              <w:rPr>
                <w:sz w:val="22"/>
              </w:rPr>
              <w:t>ia</w:t>
            </w:r>
            <w:r w:rsidRPr="0046036E">
              <w:rPr>
                <w:sz w:val="22"/>
              </w:rPr>
              <w:t xml:space="preserve"> temų kategorijas (skiltis)</w:t>
            </w:r>
            <w:r w:rsidR="008E73D0" w:rsidRPr="0046036E">
              <w:rPr>
                <w:sz w:val="22"/>
              </w:rPr>
              <w:t>;</w:t>
            </w:r>
          </w:p>
          <w:p w14:paraId="0E593737" w14:textId="76392555" w:rsidR="00272059" w:rsidRPr="0046036E" w:rsidRDefault="00272059" w:rsidP="004669BA">
            <w:pPr>
              <w:pStyle w:val="ListParagraph"/>
              <w:numPr>
                <w:ilvl w:val="3"/>
                <w:numId w:val="2"/>
              </w:numPr>
              <w:spacing w:after="0"/>
              <w:jc w:val="both"/>
              <w:rPr>
                <w:sz w:val="22"/>
              </w:rPr>
            </w:pPr>
            <w:r w:rsidRPr="0046036E">
              <w:rPr>
                <w:sz w:val="22"/>
              </w:rPr>
              <w:t>Kuria temas;</w:t>
            </w:r>
          </w:p>
          <w:p w14:paraId="76B024C0" w14:textId="77777777" w:rsidR="00312A07" w:rsidRPr="0046036E" w:rsidRDefault="00312A07" w:rsidP="00312A07">
            <w:pPr>
              <w:pStyle w:val="ListParagraph"/>
              <w:numPr>
                <w:ilvl w:val="3"/>
                <w:numId w:val="2"/>
              </w:numPr>
              <w:spacing w:after="0"/>
              <w:jc w:val="both"/>
              <w:rPr>
                <w:sz w:val="22"/>
              </w:rPr>
            </w:pPr>
            <w:r w:rsidRPr="0046036E">
              <w:rPr>
                <w:sz w:val="22"/>
              </w:rPr>
              <w:t>Rašo / atsako, koreguoja, trina komentarus, prisega rinkmenas, multimediją;</w:t>
            </w:r>
          </w:p>
          <w:p w14:paraId="2A57C684" w14:textId="6052A257" w:rsidR="00415C2C" w:rsidRPr="0046036E" w:rsidRDefault="000A2BB7" w:rsidP="00122579">
            <w:pPr>
              <w:pStyle w:val="ListParagraph"/>
              <w:numPr>
                <w:ilvl w:val="3"/>
                <w:numId w:val="2"/>
              </w:numPr>
              <w:spacing w:after="0"/>
              <w:jc w:val="both"/>
              <w:rPr>
                <w:sz w:val="22"/>
              </w:rPr>
            </w:pPr>
            <w:r w:rsidRPr="0046036E">
              <w:rPr>
                <w:sz w:val="22"/>
              </w:rPr>
              <w:t>Peržiūr</w:t>
            </w:r>
            <w:r w:rsidR="004A747D" w:rsidRPr="0046036E">
              <w:rPr>
                <w:sz w:val="22"/>
              </w:rPr>
              <w:t>i</w:t>
            </w:r>
            <w:r w:rsidRPr="0046036E">
              <w:rPr>
                <w:sz w:val="22"/>
              </w:rPr>
              <w:t xml:space="preserve"> visų įstaigų etikos patarėjų sąrašą</w:t>
            </w:r>
            <w:r w:rsidR="00D9354E" w:rsidRPr="0046036E">
              <w:rPr>
                <w:sz w:val="22"/>
              </w:rPr>
              <w:t xml:space="preserve"> ir</w:t>
            </w:r>
            <w:r w:rsidR="00922DFC" w:rsidRPr="0046036E">
              <w:rPr>
                <w:sz w:val="22"/>
              </w:rPr>
              <w:t xml:space="preserve"> </w:t>
            </w:r>
            <w:r w:rsidR="004A747D" w:rsidRPr="0046036E">
              <w:rPr>
                <w:sz w:val="22"/>
              </w:rPr>
              <w:t xml:space="preserve">atlieka jame </w:t>
            </w:r>
            <w:r w:rsidR="00922DFC" w:rsidRPr="0046036E">
              <w:rPr>
                <w:sz w:val="22"/>
              </w:rPr>
              <w:t>paiešką, filtra</w:t>
            </w:r>
            <w:r w:rsidR="00D9354E" w:rsidRPr="0046036E">
              <w:rPr>
                <w:sz w:val="22"/>
              </w:rPr>
              <w:t>vimą</w:t>
            </w:r>
            <w:r w:rsidR="008E73D0" w:rsidRPr="0046036E">
              <w:rPr>
                <w:sz w:val="22"/>
              </w:rPr>
              <w:t>;</w:t>
            </w:r>
          </w:p>
          <w:p w14:paraId="4AA0139A" w14:textId="5D2AD173" w:rsidR="000A2BB7" w:rsidRPr="0046036E" w:rsidRDefault="000A2BB7" w:rsidP="00122579">
            <w:pPr>
              <w:pStyle w:val="ListParagraph"/>
              <w:numPr>
                <w:ilvl w:val="3"/>
                <w:numId w:val="2"/>
              </w:numPr>
              <w:spacing w:after="0"/>
              <w:jc w:val="both"/>
              <w:rPr>
                <w:sz w:val="22"/>
              </w:rPr>
            </w:pPr>
            <w:r w:rsidRPr="0046036E">
              <w:rPr>
                <w:sz w:val="22"/>
              </w:rPr>
              <w:t>Peržiūr</w:t>
            </w:r>
            <w:r w:rsidR="00272059" w:rsidRPr="0046036E">
              <w:rPr>
                <w:sz w:val="22"/>
              </w:rPr>
              <w:t>i</w:t>
            </w:r>
            <w:r w:rsidRPr="0046036E">
              <w:rPr>
                <w:sz w:val="22"/>
              </w:rPr>
              <w:t xml:space="preserve"> </w:t>
            </w:r>
            <w:r w:rsidR="0070103D" w:rsidRPr="0046036E">
              <w:rPr>
                <w:sz w:val="22"/>
              </w:rPr>
              <w:t xml:space="preserve">etikos patarėjų </w:t>
            </w:r>
            <w:r w:rsidRPr="0046036E">
              <w:rPr>
                <w:sz w:val="22"/>
              </w:rPr>
              <w:t>kontaktinę informaciją</w:t>
            </w:r>
            <w:r w:rsidR="008E73D0" w:rsidRPr="0046036E">
              <w:rPr>
                <w:sz w:val="22"/>
              </w:rPr>
              <w:t>;</w:t>
            </w:r>
          </w:p>
          <w:p w14:paraId="523676AF" w14:textId="6997C715" w:rsidR="00122579" w:rsidRPr="0046036E" w:rsidRDefault="00AC6B28" w:rsidP="00AC6B28">
            <w:pPr>
              <w:pStyle w:val="ListParagraph"/>
              <w:numPr>
                <w:ilvl w:val="3"/>
                <w:numId w:val="2"/>
              </w:numPr>
              <w:spacing w:after="0"/>
              <w:jc w:val="both"/>
              <w:rPr>
                <w:sz w:val="22"/>
              </w:rPr>
            </w:pPr>
            <w:r w:rsidRPr="0046036E">
              <w:rPr>
                <w:sz w:val="22"/>
              </w:rPr>
              <w:t>Ap</w:t>
            </w:r>
            <w:r w:rsidR="00832F64" w:rsidRPr="0046036E">
              <w:rPr>
                <w:sz w:val="22"/>
              </w:rPr>
              <w:t xml:space="preserve">rašo </w:t>
            </w:r>
            <w:r w:rsidRPr="0046036E">
              <w:rPr>
                <w:sz w:val="22"/>
              </w:rPr>
              <w:t>savo</w:t>
            </w:r>
            <w:r w:rsidR="00832F64" w:rsidRPr="0046036E">
              <w:rPr>
                <w:sz w:val="22"/>
              </w:rPr>
              <w:t xml:space="preserve"> </w:t>
            </w:r>
            <w:r w:rsidRPr="0046036E">
              <w:rPr>
                <w:sz w:val="22"/>
              </w:rPr>
              <w:t>/</w:t>
            </w:r>
            <w:r w:rsidR="00832F64" w:rsidRPr="0046036E">
              <w:rPr>
                <w:sz w:val="22"/>
              </w:rPr>
              <w:t xml:space="preserve"> </w:t>
            </w:r>
            <w:r w:rsidRPr="0046036E">
              <w:rPr>
                <w:sz w:val="22"/>
              </w:rPr>
              <w:t xml:space="preserve">savo </w:t>
            </w:r>
            <w:r w:rsidR="009F4E08" w:rsidRPr="0046036E">
              <w:rPr>
                <w:sz w:val="22"/>
              </w:rPr>
              <w:t xml:space="preserve">atstovaujamos </w:t>
            </w:r>
            <w:r w:rsidRPr="0046036E">
              <w:rPr>
                <w:sz w:val="22"/>
              </w:rPr>
              <w:t>institucijos profilį</w:t>
            </w:r>
            <w:r w:rsidR="00593F7E" w:rsidRPr="0046036E">
              <w:rPr>
                <w:sz w:val="22"/>
              </w:rPr>
              <w:t>;</w:t>
            </w:r>
          </w:p>
          <w:p w14:paraId="7CD40F98" w14:textId="4CE376EA" w:rsidR="00B1122D" w:rsidRPr="0046036E" w:rsidRDefault="00593F7E" w:rsidP="0018507E">
            <w:pPr>
              <w:pStyle w:val="ListParagraph"/>
              <w:numPr>
                <w:ilvl w:val="3"/>
                <w:numId w:val="2"/>
              </w:numPr>
              <w:spacing w:after="0"/>
              <w:jc w:val="both"/>
              <w:rPr>
                <w:sz w:val="22"/>
              </w:rPr>
            </w:pPr>
            <w:r w:rsidRPr="0046036E">
              <w:rPr>
                <w:sz w:val="22"/>
              </w:rPr>
              <w:t>Pasir</w:t>
            </w:r>
            <w:r w:rsidR="00765653" w:rsidRPr="0046036E">
              <w:rPr>
                <w:sz w:val="22"/>
              </w:rPr>
              <w:t>en</w:t>
            </w:r>
            <w:r w:rsidRPr="0046036E">
              <w:rPr>
                <w:sz w:val="22"/>
              </w:rPr>
              <w:t>k</w:t>
            </w:r>
            <w:r w:rsidR="00832F64" w:rsidRPr="0046036E">
              <w:rPr>
                <w:sz w:val="22"/>
              </w:rPr>
              <w:t>a</w:t>
            </w:r>
            <w:r w:rsidRPr="0046036E">
              <w:rPr>
                <w:sz w:val="22"/>
              </w:rPr>
              <w:t xml:space="preserve"> ar gauti pranešimus</w:t>
            </w:r>
            <w:r w:rsidR="00765653" w:rsidRPr="0046036E">
              <w:rPr>
                <w:sz w:val="22"/>
              </w:rPr>
              <w:t xml:space="preserve"> apie</w:t>
            </w:r>
            <w:r w:rsidRPr="0046036E">
              <w:rPr>
                <w:sz w:val="22"/>
              </w:rPr>
              <w:t xml:space="preserve"> atsakytus komentarus, sukurtas naujas temas.</w:t>
            </w:r>
          </w:p>
        </w:tc>
      </w:tr>
    </w:tbl>
    <w:p w14:paraId="7D3CA163" w14:textId="390BA5CC" w:rsidR="00337ECD" w:rsidRPr="0046036E" w:rsidRDefault="002E1A2C" w:rsidP="00040F38">
      <w:pPr>
        <w:spacing w:after="0"/>
        <w:jc w:val="center"/>
        <w:rPr>
          <w:lang w:eastAsia="lt-LT"/>
        </w:rPr>
      </w:pPr>
      <w:r w:rsidRPr="0046036E">
        <w:rPr>
          <w:noProof/>
          <w:lang w:eastAsia="lt-LT"/>
        </w:rPr>
        <w:lastRenderedPageBreak/>
        <w:drawing>
          <wp:inline distT="0" distB="0" distL="0" distR="0" wp14:anchorId="0EE44D5E" wp14:editId="6778C2D9">
            <wp:extent cx="2876550" cy="4933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76550" cy="4933950"/>
                    </a:xfrm>
                    <a:prstGeom prst="rect">
                      <a:avLst/>
                    </a:prstGeom>
                  </pic:spPr>
                </pic:pic>
              </a:graphicData>
            </a:graphic>
          </wp:inline>
        </w:drawing>
      </w:r>
    </w:p>
    <w:p w14:paraId="3DDC6916" w14:textId="7E1E9837" w:rsidR="009D24E2" w:rsidRPr="0046036E" w:rsidRDefault="009D24E2" w:rsidP="009D24E2">
      <w:pPr>
        <w:pStyle w:val="Pavpavadarial"/>
        <w:rPr>
          <w:noProof w:val="0"/>
        </w:rPr>
      </w:pPr>
      <w:r w:rsidRPr="0046036E">
        <w:rPr>
          <w:noProof w:val="0"/>
        </w:rPr>
        <w:fldChar w:fldCharType="begin"/>
      </w:r>
      <w:r w:rsidRPr="0046036E">
        <w:rPr>
          <w:noProof w:val="0"/>
        </w:rPr>
        <w:instrText xml:space="preserve"> STYLEREF 1 \s </w:instrText>
      </w:r>
      <w:r w:rsidRPr="0046036E">
        <w:rPr>
          <w:noProof w:val="0"/>
        </w:rPr>
        <w:fldChar w:fldCharType="separate"/>
      </w:r>
      <w:bookmarkStart w:id="55" w:name="_Toc70458514"/>
      <w:r w:rsidR="00F57FAD" w:rsidRPr="0046036E">
        <w:t>7</w:t>
      </w:r>
      <w:r w:rsidRPr="0046036E">
        <w:rPr>
          <w:noProof w:val="0"/>
        </w:rPr>
        <w:fldChar w:fldCharType="end"/>
      </w:r>
      <w:r w:rsidRPr="0046036E">
        <w:rPr>
          <w:noProof w:val="0"/>
        </w:rPr>
        <w:t>.</w:t>
      </w:r>
      <w:r w:rsidRPr="0046036E">
        <w:rPr>
          <w:noProof w:val="0"/>
        </w:rPr>
        <w:fldChar w:fldCharType="begin"/>
      </w:r>
      <w:r w:rsidRPr="0046036E">
        <w:rPr>
          <w:noProof w:val="0"/>
        </w:rPr>
        <w:instrText xml:space="preserve"> SEQ Figūra \* ARABIC \s 1 </w:instrText>
      </w:r>
      <w:r w:rsidRPr="0046036E">
        <w:rPr>
          <w:noProof w:val="0"/>
        </w:rPr>
        <w:fldChar w:fldCharType="separate"/>
      </w:r>
      <w:r w:rsidR="00F57FAD" w:rsidRPr="0046036E">
        <w:t>2</w:t>
      </w:r>
      <w:r w:rsidRPr="0046036E">
        <w:rPr>
          <w:noProof w:val="0"/>
        </w:rPr>
        <w:fldChar w:fldCharType="end"/>
      </w:r>
      <w:r w:rsidRPr="0046036E">
        <w:rPr>
          <w:noProof w:val="0"/>
        </w:rPr>
        <w:t xml:space="preserve"> pav. </w:t>
      </w:r>
      <w:r w:rsidR="00CE41A4" w:rsidRPr="0046036E">
        <w:rPr>
          <w:noProof w:val="0"/>
        </w:rPr>
        <w:t>V</w:t>
      </w:r>
      <w:r w:rsidRPr="0046036E">
        <w:rPr>
          <w:noProof w:val="0"/>
        </w:rPr>
        <w:t>idinių naudotojų schema</w:t>
      </w:r>
      <w:bookmarkEnd w:id="55"/>
    </w:p>
    <w:p w14:paraId="613AE239" w14:textId="0289A83F" w:rsidR="007574EA" w:rsidRPr="0046036E" w:rsidRDefault="00CE41A4" w:rsidP="00743EA0">
      <w:pPr>
        <w:pStyle w:val="ListParagraph"/>
        <w:numPr>
          <w:ilvl w:val="0"/>
          <w:numId w:val="2"/>
        </w:numPr>
        <w:spacing w:after="0"/>
        <w:jc w:val="both"/>
      </w:pPr>
      <w:r w:rsidRPr="0046036E">
        <w:t>V</w:t>
      </w:r>
      <w:r w:rsidR="007574EA" w:rsidRPr="0046036E">
        <w:t>idinių naudotojų aprašymas:</w:t>
      </w:r>
    </w:p>
    <w:p w14:paraId="2B05837E" w14:textId="6304B879" w:rsidR="007574EA" w:rsidRPr="0046036E" w:rsidRDefault="007574EA" w:rsidP="007574EA">
      <w:pPr>
        <w:pStyle w:val="Lenpavadarial"/>
        <w:spacing w:before="240"/>
      </w:pPr>
      <w:r w:rsidRPr="0046036E">
        <w:fldChar w:fldCharType="begin"/>
      </w:r>
      <w:r w:rsidRPr="0046036E">
        <w:instrText xml:space="preserve"> STYLEREF 1 \s </w:instrText>
      </w:r>
      <w:r w:rsidRPr="0046036E">
        <w:fldChar w:fldCharType="separate"/>
      </w:r>
      <w:bookmarkStart w:id="56" w:name="_Toc70458510"/>
      <w:r w:rsidR="00F57FAD" w:rsidRPr="0046036E">
        <w:rPr>
          <w:noProof/>
        </w:rPr>
        <w:t>7</w:t>
      </w:r>
      <w:r w:rsidRPr="0046036E">
        <w:fldChar w:fldCharType="end"/>
      </w:r>
      <w:r w:rsidRPr="0046036E">
        <w:t>.</w:t>
      </w:r>
      <w:r w:rsidRPr="0046036E">
        <w:fldChar w:fldCharType="begin"/>
      </w:r>
      <w:r w:rsidRPr="0046036E">
        <w:instrText xml:space="preserve"> SEQ lentelė \* ARABIC \s 1 </w:instrText>
      </w:r>
      <w:r w:rsidRPr="0046036E">
        <w:fldChar w:fldCharType="separate"/>
      </w:r>
      <w:r w:rsidR="00F57FAD" w:rsidRPr="0046036E">
        <w:rPr>
          <w:noProof/>
        </w:rPr>
        <w:t>2</w:t>
      </w:r>
      <w:r w:rsidRPr="0046036E">
        <w:fldChar w:fldCharType="end"/>
      </w:r>
      <w:r w:rsidRPr="0046036E">
        <w:t xml:space="preserve"> lentelė. </w:t>
      </w:r>
      <w:r w:rsidR="00CE41A4" w:rsidRPr="0046036E">
        <w:t>V</w:t>
      </w:r>
      <w:r w:rsidR="006A37EE" w:rsidRPr="0046036E">
        <w:t>idinių</w:t>
      </w:r>
      <w:r w:rsidRPr="0046036E">
        <w:t xml:space="preserve"> naudotojų aprašymas</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198"/>
        <w:gridCol w:w="6764"/>
      </w:tblGrid>
      <w:tr w:rsidR="00367969" w:rsidRPr="0046036E" w14:paraId="62B27959" w14:textId="77777777" w:rsidTr="00367969">
        <w:trPr>
          <w:tblHeader/>
        </w:trPr>
        <w:tc>
          <w:tcPr>
            <w:tcW w:w="1605" w:type="pct"/>
            <w:shd w:val="clear" w:color="auto" w:fill="EDEDED" w:themeFill="accent3" w:themeFillTint="33"/>
            <w:vAlign w:val="center"/>
          </w:tcPr>
          <w:p w14:paraId="402D9194" w14:textId="77777777" w:rsidR="00367969" w:rsidRPr="0046036E" w:rsidRDefault="00367969" w:rsidP="00E33F86">
            <w:pPr>
              <w:pStyle w:val="NoSpacing"/>
              <w:ind w:firstLine="0"/>
              <w:rPr>
                <w:rFonts w:cs="Times New Roman"/>
                <w:b/>
                <w:bCs/>
                <w:sz w:val="22"/>
              </w:rPr>
            </w:pPr>
            <w:r w:rsidRPr="0046036E">
              <w:rPr>
                <w:rFonts w:cs="Times New Roman"/>
                <w:b/>
                <w:bCs/>
                <w:sz w:val="22"/>
              </w:rPr>
              <w:t>Naudotojas</w:t>
            </w:r>
          </w:p>
        </w:tc>
        <w:tc>
          <w:tcPr>
            <w:tcW w:w="3395" w:type="pct"/>
            <w:shd w:val="clear" w:color="auto" w:fill="EDEDED" w:themeFill="accent3" w:themeFillTint="33"/>
            <w:vAlign w:val="center"/>
          </w:tcPr>
          <w:p w14:paraId="2F36C1B8" w14:textId="77777777" w:rsidR="00367969" w:rsidRPr="0046036E" w:rsidRDefault="00367969" w:rsidP="00E33F86">
            <w:pPr>
              <w:pStyle w:val="NoSpacing"/>
              <w:ind w:firstLine="0"/>
              <w:rPr>
                <w:rFonts w:cs="Times New Roman"/>
                <w:b/>
                <w:bCs/>
                <w:sz w:val="22"/>
              </w:rPr>
            </w:pPr>
            <w:r w:rsidRPr="0046036E">
              <w:rPr>
                <w:rFonts w:cs="Times New Roman"/>
                <w:b/>
                <w:bCs/>
                <w:sz w:val="22"/>
              </w:rPr>
              <w:t>Aprašymas</w:t>
            </w:r>
          </w:p>
        </w:tc>
      </w:tr>
      <w:tr w:rsidR="00E50831" w:rsidRPr="0046036E" w14:paraId="3CA09677" w14:textId="77777777" w:rsidTr="00367969">
        <w:tc>
          <w:tcPr>
            <w:tcW w:w="1605" w:type="pct"/>
          </w:tcPr>
          <w:p w14:paraId="0EAC58DF" w14:textId="1285D1BD" w:rsidR="00E50831" w:rsidRPr="0046036E" w:rsidRDefault="00E50831" w:rsidP="00E50831">
            <w:pPr>
              <w:pStyle w:val="ListParagraph"/>
              <w:numPr>
                <w:ilvl w:val="1"/>
                <w:numId w:val="2"/>
              </w:numPr>
              <w:spacing w:after="0"/>
              <w:jc w:val="both"/>
              <w:rPr>
                <w:sz w:val="22"/>
              </w:rPr>
            </w:pPr>
            <w:r w:rsidRPr="0046036E">
              <w:rPr>
                <w:sz w:val="22"/>
              </w:rPr>
              <w:t>Administratorius</w:t>
            </w:r>
          </w:p>
        </w:tc>
        <w:tc>
          <w:tcPr>
            <w:tcW w:w="3395" w:type="pct"/>
          </w:tcPr>
          <w:p w14:paraId="63273896" w14:textId="7F3D27D5" w:rsidR="00E50831" w:rsidRPr="0046036E" w:rsidRDefault="00E50831" w:rsidP="003669CA">
            <w:pPr>
              <w:pStyle w:val="ListParagraph"/>
              <w:numPr>
                <w:ilvl w:val="2"/>
                <w:numId w:val="2"/>
              </w:numPr>
              <w:spacing w:after="0"/>
              <w:jc w:val="both"/>
              <w:rPr>
                <w:sz w:val="22"/>
              </w:rPr>
            </w:pPr>
            <w:r w:rsidRPr="0046036E">
              <w:rPr>
                <w:sz w:val="22"/>
              </w:rPr>
              <w:t xml:space="preserve">Vidinis naudotojas, kuriam priskirta administratoriaus rolė, </w:t>
            </w:r>
            <w:r w:rsidR="00EE4523" w:rsidRPr="0046036E">
              <w:rPr>
                <w:sz w:val="22"/>
              </w:rPr>
              <w:t>kuris pagal jam priskirtas teises</w:t>
            </w:r>
            <w:r w:rsidRPr="0046036E">
              <w:rPr>
                <w:sz w:val="22"/>
              </w:rPr>
              <w:t>:</w:t>
            </w:r>
          </w:p>
          <w:p w14:paraId="04DA0FE6" w14:textId="48E35DF2" w:rsidR="00E50831" w:rsidRPr="0046036E" w:rsidRDefault="000177FA" w:rsidP="00E50831">
            <w:pPr>
              <w:pStyle w:val="ListParagraph"/>
              <w:numPr>
                <w:ilvl w:val="3"/>
                <w:numId w:val="2"/>
              </w:numPr>
              <w:spacing w:after="0"/>
              <w:jc w:val="both"/>
              <w:rPr>
                <w:sz w:val="22"/>
              </w:rPr>
            </w:pPr>
            <w:r w:rsidRPr="0046036E">
              <w:rPr>
                <w:sz w:val="22"/>
              </w:rPr>
              <w:t>Tvarko</w:t>
            </w:r>
            <w:r w:rsidR="008E73D0" w:rsidRPr="0046036E">
              <w:rPr>
                <w:sz w:val="22"/>
              </w:rPr>
              <w:t xml:space="preserve"> teises ir roles.</w:t>
            </w:r>
          </w:p>
        </w:tc>
      </w:tr>
      <w:tr w:rsidR="00E50831" w:rsidRPr="0046036E" w14:paraId="499198F7" w14:textId="77777777" w:rsidTr="00367969">
        <w:tc>
          <w:tcPr>
            <w:tcW w:w="1605" w:type="pct"/>
          </w:tcPr>
          <w:p w14:paraId="7A3A06B9" w14:textId="4CE37C24" w:rsidR="00E50831" w:rsidRPr="0046036E" w:rsidRDefault="00E50831" w:rsidP="00E50831">
            <w:pPr>
              <w:pStyle w:val="ListParagraph"/>
              <w:numPr>
                <w:ilvl w:val="1"/>
                <w:numId w:val="2"/>
              </w:numPr>
              <w:spacing w:after="0"/>
              <w:jc w:val="both"/>
              <w:rPr>
                <w:sz w:val="22"/>
              </w:rPr>
            </w:pPr>
            <w:r w:rsidRPr="0046036E">
              <w:rPr>
                <w:sz w:val="22"/>
              </w:rPr>
              <w:t>VTEK darbuotojas</w:t>
            </w:r>
          </w:p>
        </w:tc>
        <w:tc>
          <w:tcPr>
            <w:tcW w:w="3395" w:type="pct"/>
          </w:tcPr>
          <w:p w14:paraId="4E1E418D" w14:textId="5597E494" w:rsidR="00E50831" w:rsidRPr="0046036E" w:rsidRDefault="00E50831" w:rsidP="00E50831">
            <w:pPr>
              <w:pStyle w:val="ListParagraph"/>
              <w:numPr>
                <w:ilvl w:val="2"/>
                <w:numId w:val="2"/>
              </w:numPr>
              <w:spacing w:after="0"/>
              <w:jc w:val="both"/>
              <w:rPr>
                <w:sz w:val="22"/>
              </w:rPr>
            </w:pPr>
            <w:r w:rsidRPr="0046036E">
              <w:rPr>
                <w:sz w:val="22"/>
              </w:rPr>
              <w:t xml:space="preserve">VTEK darbuotojai, </w:t>
            </w:r>
            <w:r w:rsidR="00ED79DF" w:rsidRPr="0046036E">
              <w:rPr>
                <w:sz w:val="22"/>
              </w:rPr>
              <w:t>kurie pagal jiems priskirtas teises</w:t>
            </w:r>
            <w:r w:rsidRPr="0046036E">
              <w:rPr>
                <w:sz w:val="22"/>
              </w:rPr>
              <w:t>:</w:t>
            </w:r>
          </w:p>
          <w:p w14:paraId="34D99E5B" w14:textId="3F28EF89" w:rsidR="00E50831" w:rsidRPr="0046036E" w:rsidRDefault="00953993" w:rsidP="00D75ACC">
            <w:pPr>
              <w:pStyle w:val="ListParagraph"/>
              <w:numPr>
                <w:ilvl w:val="3"/>
                <w:numId w:val="2"/>
              </w:numPr>
              <w:spacing w:after="0"/>
              <w:jc w:val="both"/>
              <w:rPr>
                <w:sz w:val="22"/>
              </w:rPr>
            </w:pPr>
            <w:r w:rsidRPr="0046036E">
              <w:rPr>
                <w:sz w:val="22"/>
              </w:rPr>
              <w:t>Peržiū</w:t>
            </w:r>
            <w:r w:rsidR="00ED79DF" w:rsidRPr="0046036E">
              <w:rPr>
                <w:sz w:val="22"/>
              </w:rPr>
              <w:t>ri</w:t>
            </w:r>
            <w:r w:rsidRPr="0046036E">
              <w:rPr>
                <w:sz w:val="22"/>
              </w:rPr>
              <w:t xml:space="preserve"> duomenų rinkmenas ir multimedijos medžiagą</w:t>
            </w:r>
            <w:r w:rsidR="003F7745" w:rsidRPr="0046036E">
              <w:rPr>
                <w:sz w:val="22"/>
              </w:rPr>
              <w:t>;</w:t>
            </w:r>
          </w:p>
          <w:p w14:paraId="7D980581" w14:textId="0BD96F7E" w:rsidR="00953993" w:rsidRPr="0046036E" w:rsidRDefault="00953993" w:rsidP="00D75ACC">
            <w:pPr>
              <w:pStyle w:val="ListParagraph"/>
              <w:numPr>
                <w:ilvl w:val="3"/>
                <w:numId w:val="2"/>
              </w:numPr>
              <w:spacing w:after="0"/>
              <w:jc w:val="both"/>
              <w:rPr>
                <w:sz w:val="22"/>
              </w:rPr>
            </w:pPr>
            <w:r w:rsidRPr="0046036E">
              <w:rPr>
                <w:sz w:val="22"/>
              </w:rPr>
              <w:t>Pild</w:t>
            </w:r>
            <w:r w:rsidR="00A7271F" w:rsidRPr="0046036E">
              <w:rPr>
                <w:sz w:val="22"/>
              </w:rPr>
              <w:t>o</w:t>
            </w:r>
            <w:r w:rsidRPr="0046036E">
              <w:rPr>
                <w:sz w:val="22"/>
              </w:rPr>
              <w:t xml:space="preserve"> metodinės informacijos duomenų bazę</w:t>
            </w:r>
            <w:r w:rsidR="003F7745" w:rsidRPr="0046036E">
              <w:rPr>
                <w:sz w:val="22"/>
              </w:rPr>
              <w:t>;</w:t>
            </w:r>
          </w:p>
          <w:p w14:paraId="129590D9" w14:textId="0E716F21" w:rsidR="00953993" w:rsidRPr="0046036E" w:rsidRDefault="002B60DD" w:rsidP="00D75ACC">
            <w:pPr>
              <w:pStyle w:val="ListParagraph"/>
              <w:numPr>
                <w:ilvl w:val="3"/>
                <w:numId w:val="2"/>
              </w:numPr>
              <w:spacing w:after="0"/>
              <w:jc w:val="both"/>
              <w:rPr>
                <w:sz w:val="22"/>
              </w:rPr>
            </w:pPr>
            <w:r w:rsidRPr="0046036E">
              <w:rPr>
                <w:sz w:val="22"/>
              </w:rPr>
              <w:t>Mat</w:t>
            </w:r>
            <w:r w:rsidR="00A7271F" w:rsidRPr="0046036E">
              <w:rPr>
                <w:sz w:val="22"/>
              </w:rPr>
              <w:t>o</w:t>
            </w:r>
            <w:r w:rsidRPr="0046036E">
              <w:rPr>
                <w:sz w:val="22"/>
              </w:rPr>
              <w:t xml:space="preserve"> reitinguojamų įstaigų sąrašą, jį filtruo</w:t>
            </w:r>
            <w:r w:rsidR="00A7271F" w:rsidRPr="0046036E">
              <w:rPr>
                <w:sz w:val="22"/>
              </w:rPr>
              <w:t>ja</w:t>
            </w:r>
            <w:r w:rsidRPr="0046036E">
              <w:rPr>
                <w:sz w:val="22"/>
              </w:rPr>
              <w:t>, rūšiu</w:t>
            </w:r>
            <w:r w:rsidR="00A7271F" w:rsidRPr="0046036E">
              <w:rPr>
                <w:sz w:val="22"/>
              </w:rPr>
              <w:t>oja</w:t>
            </w:r>
            <w:r w:rsidRPr="0046036E">
              <w:rPr>
                <w:sz w:val="22"/>
              </w:rPr>
              <w:t>, eksportu</w:t>
            </w:r>
            <w:r w:rsidR="00A7271F" w:rsidRPr="0046036E">
              <w:rPr>
                <w:sz w:val="22"/>
              </w:rPr>
              <w:t>oja;</w:t>
            </w:r>
          </w:p>
          <w:p w14:paraId="3676F88F" w14:textId="77777777" w:rsidR="00406583" w:rsidRPr="0046036E" w:rsidRDefault="00406583" w:rsidP="00406583">
            <w:pPr>
              <w:pStyle w:val="ListParagraph"/>
              <w:numPr>
                <w:ilvl w:val="3"/>
                <w:numId w:val="2"/>
              </w:numPr>
              <w:spacing w:after="0"/>
              <w:jc w:val="both"/>
              <w:rPr>
                <w:sz w:val="22"/>
              </w:rPr>
            </w:pPr>
            <w:r w:rsidRPr="0046036E">
              <w:rPr>
                <w:sz w:val="22"/>
              </w:rPr>
              <w:t>Kuria testus, įterpia mokymų medžiagą, priskiria tipą / kategoriją, įterpia papildomus klausimus;</w:t>
            </w:r>
          </w:p>
          <w:p w14:paraId="1246EC94" w14:textId="77777777" w:rsidR="00406583" w:rsidRPr="0046036E" w:rsidRDefault="00406583" w:rsidP="00406583">
            <w:pPr>
              <w:pStyle w:val="ListParagraph"/>
              <w:numPr>
                <w:ilvl w:val="3"/>
                <w:numId w:val="2"/>
              </w:numPr>
              <w:spacing w:after="0"/>
              <w:jc w:val="both"/>
              <w:rPr>
                <w:sz w:val="22"/>
              </w:rPr>
            </w:pPr>
            <w:r w:rsidRPr="0046036E">
              <w:rPr>
                <w:sz w:val="22"/>
              </w:rPr>
              <w:t>Redaguoja / šalina testus;</w:t>
            </w:r>
          </w:p>
          <w:p w14:paraId="344FA543" w14:textId="6EFBA871" w:rsidR="006E527A" w:rsidRPr="0046036E" w:rsidRDefault="006E527A" w:rsidP="00D75ACC">
            <w:pPr>
              <w:pStyle w:val="ListParagraph"/>
              <w:numPr>
                <w:ilvl w:val="3"/>
                <w:numId w:val="2"/>
              </w:numPr>
              <w:spacing w:after="0"/>
              <w:jc w:val="both"/>
              <w:rPr>
                <w:sz w:val="22"/>
              </w:rPr>
            </w:pPr>
            <w:r w:rsidRPr="0046036E">
              <w:rPr>
                <w:sz w:val="22"/>
              </w:rPr>
              <w:t>Priskir</w:t>
            </w:r>
            <w:r w:rsidR="004E0D54" w:rsidRPr="0046036E">
              <w:rPr>
                <w:sz w:val="22"/>
              </w:rPr>
              <w:t xml:space="preserve">ia </w:t>
            </w:r>
            <w:r w:rsidR="003C3C47" w:rsidRPr="0046036E">
              <w:rPr>
                <w:sz w:val="22"/>
              </w:rPr>
              <w:t>/</w:t>
            </w:r>
            <w:r w:rsidR="004E0D54" w:rsidRPr="0046036E">
              <w:rPr>
                <w:sz w:val="22"/>
              </w:rPr>
              <w:t xml:space="preserve"> atskiria</w:t>
            </w:r>
            <w:r w:rsidRPr="0046036E">
              <w:rPr>
                <w:sz w:val="22"/>
              </w:rPr>
              <w:t xml:space="preserve"> test</w:t>
            </w:r>
            <w:r w:rsidR="00CE41A4" w:rsidRPr="0046036E">
              <w:rPr>
                <w:sz w:val="22"/>
              </w:rPr>
              <w:t>us</w:t>
            </w:r>
            <w:r w:rsidRPr="0046036E">
              <w:rPr>
                <w:sz w:val="22"/>
              </w:rPr>
              <w:t xml:space="preserve"> įstaigai</w:t>
            </w:r>
            <w:r w:rsidR="004E0D54" w:rsidRPr="0046036E">
              <w:rPr>
                <w:sz w:val="22"/>
              </w:rPr>
              <w:t xml:space="preserve"> </w:t>
            </w:r>
            <w:r w:rsidRPr="0046036E">
              <w:rPr>
                <w:sz w:val="22"/>
              </w:rPr>
              <w:t>/</w:t>
            </w:r>
            <w:r w:rsidR="004E0D54" w:rsidRPr="0046036E">
              <w:rPr>
                <w:sz w:val="22"/>
              </w:rPr>
              <w:t xml:space="preserve"> </w:t>
            </w:r>
            <w:r w:rsidRPr="0046036E">
              <w:rPr>
                <w:sz w:val="22"/>
              </w:rPr>
              <w:t>įstaigoms;</w:t>
            </w:r>
          </w:p>
          <w:p w14:paraId="1F4393FF" w14:textId="76D231BF" w:rsidR="00100F7B" w:rsidRPr="0046036E" w:rsidRDefault="00100F7B" w:rsidP="00D75ACC">
            <w:pPr>
              <w:pStyle w:val="ListParagraph"/>
              <w:numPr>
                <w:ilvl w:val="3"/>
                <w:numId w:val="2"/>
              </w:numPr>
              <w:spacing w:after="0"/>
              <w:jc w:val="both"/>
              <w:rPr>
                <w:sz w:val="22"/>
              </w:rPr>
            </w:pPr>
            <w:r w:rsidRPr="0046036E">
              <w:rPr>
                <w:sz w:val="22"/>
              </w:rPr>
              <w:t>Redaguo</w:t>
            </w:r>
            <w:r w:rsidR="006C53E6" w:rsidRPr="0046036E">
              <w:rPr>
                <w:sz w:val="22"/>
              </w:rPr>
              <w:t>ja</w:t>
            </w:r>
            <w:r w:rsidRPr="0046036E">
              <w:rPr>
                <w:sz w:val="22"/>
              </w:rPr>
              <w:t xml:space="preserve"> test</w:t>
            </w:r>
            <w:r w:rsidR="006C53E6" w:rsidRPr="0046036E">
              <w:rPr>
                <w:sz w:val="22"/>
              </w:rPr>
              <w:t>ų</w:t>
            </w:r>
            <w:r w:rsidRPr="0046036E">
              <w:rPr>
                <w:sz w:val="22"/>
              </w:rPr>
              <w:t xml:space="preserve"> nustatymus;</w:t>
            </w:r>
          </w:p>
          <w:p w14:paraId="66CFA333" w14:textId="78CB5ECD" w:rsidR="00100F7B" w:rsidRPr="0046036E" w:rsidRDefault="00100F7B" w:rsidP="00D75ACC">
            <w:pPr>
              <w:pStyle w:val="ListParagraph"/>
              <w:numPr>
                <w:ilvl w:val="3"/>
                <w:numId w:val="2"/>
              </w:numPr>
              <w:spacing w:after="0"/>
              <w:jc w:val="both"/>
              <w:rPr>
                <w:sz w:val="22"/>
              </w:rPr>
            </w:pPr>
            <w:r w:rsidRPr="0046036E">
              <w:rPr>
                <w:sz w:val="22"/>
              </w:rPr>
              <w:lastRenderedPageBreak/>
              <w:t>Sudar</w:t>
            </w:r>
            <w:r w:rsidR="006C53E6" w:rsidRPr="0046036E">
              <w:rPr>
                <w:sz w:val="22"/>
              </w:rPr>
              <w:t>o</w:t>
            </w:r>
            <w:r w:rsidRPr="0046036E">
              <w:rPr>
                <w:sz w:val="22"/>
              </w:rPr>
              <w:t xml:space="preserve"> grafikus atsakymų terminams;</w:t>
            </w:r>
          </w:p>
          <w:p w14:paraId="6B789611" w14:textId="11C80E80" w:rsidR="00100F7B" w:rsidRPr="0046036E" w:rsidRDefault="00100F7B" w:rsidP="00D75ACC">
            <w:pPr>
              <w:pStyle w:val="ListParagraph"/>
              <w:numPr>
                <w:ilvl w:val="3"/>
                <w:numId w:val="2"/>
              </w:numPr>
              <w:spacing w:after="0"/>
              <w:jc w:val="both"/>
              <w:rPr>
                <w:sz w:val="22"/>
              </w:rPr>
            </w:pPr>
            <w:r w:rsidRPr="0046036E">
              <w:rPr>
                <w:sz w:val="22"/>
              </w:rPr>
              <w:t>Peržiūr</w:t>
            </w:r>
            <w:r w:rsidR="006C53E6" w:rsidRPr="0046036E">
              <w:rPr>
                <w:sz w:val="22"/>
              </w:rPr>
              <w:t>i</w:t>
            </w:r>
            <w:r w:rsidRPr="0046036E">
              <w:rPr>
                <w:sz w:val="22"/>
              </w:rPr>
              <w:t xml:space="preserve"> test</w:t>
            </w:r>
            <w:r w:rsidR="006C53E6" w:rsidRPr="0046036E">
              <w:rPr>
                <w:sz w:val="22"/>
              </w:rPr>
              <w:t>ų</w:t>
            </w:r>
            <w:r w:rsidRPr="0046036E">
              <w:rPr>
                <w:sz w:val="22"/>
              </w:rPr>
              <w:t xml:space="preserve"> rezultatus;</w:t>
            </w:r>
          </w:p>
          <w:p w14:paraId="020634FB" w14:textId="42E0F700" w:rsidR="000F773D" w:rsidRPr="0046036E" w:rsidRDefault="000F773D" w:rsidP="00D75ACC">
            <w:pPr>
              <w:pStyle w:val="ListParagraph"/>
              <w:numPr>
                <w:ilvl w:val="3"/>
                <w:numId w:val="2"/>
              </w:numPr>
              <w:spacing w:after="0"/>
              <w:jc w:val="both"/>
              <w:rPr>
                <w:sz w:val="22"/>
              </w:rPr>
            </w:pPr>
            <w:r w:rsidRPr="0046036E">
              <w:rPr>
                <w:sz w:val="22"/>
              </w:rPr>
              <w:t>Mat</w:t>
            </w:r>
            <w:r w:rsidR="006C53E6" w:rsidRPr="0046036E">
              <w:rPr>
                <w:sz w:val="22"/>
              </w:rPr>
              <w:t>o</w:t>
            </w:r>
            <w:r w:rsidRPr="0046036E">
              <w:rPr>
                <w:sz w:val="22"/>
              </w:rPr>
              <w:t xml:space="preserve"> įstaigų </w:t>
            </w:r>
            <w:r w:rsidR="008944DD" w:rsidRPr="0046036E">
              <w:rPr>
                <w:sz w:val="22"/>
              </w:rPr>
              <w:t xml:space="preserve">etikos </w:t>
            </w:r>
            <w:r w:rsidRPr="0046036E">
              <w:rPr>
                <w:sz w:val="22"/>
              </w:rPr>
              <w:t>lygmenį;</w:t>
            </w:r>
          </w:p>
          <w:p w14:paraId="596E1EE8" w14:textId="0DF3FD48" w:rsidR="00100F7B" w:rsidRPr="0046036E" w:rsidRDefault="00DE3F2D" w:rsidP="00D75ACC">
            <w:pPr>
              <w:pStyle w:val="ListParagraph"/>
              <w:numPr>
                <w:ilvl w:val="3"/>
                <w:numId w:val="2"/>
              </w:numPr>
              <w:spacing w:after="0"/>
              <w:jc w:val="both"/>
              <w:rPr>
                <w:sz w:val="22"/>
              </w:rPr>
            </w:pPr>
            <w:r w:rsidRPr="0046036E">
              <w:rPr>
                <w:sz w:val="22"/>
              </w:rPr>
              <w:t>Tvark</w:t>
            </w:r>
            <w:r w:rsidR="008944DD" w:rsidRPr="0046036E">
              <w:rPr>
                <w:sz w:val="22"/>
              </w:rPr>
              <w:t>o</w:t>
            </w:r>
            <w:r w:rsidRPr="0046036E">
              <w:rPr>
                <w:sz w:val="22"/>
              </w:rPr>
              <w:t xml:space="preserve"> </w:t>
            </w:r>
            <w:r w:rsidR="003073C5" w:rsidRPr="0046036E">
              <w:rPr>
                <w:sz w:val="22"/>
              </w:rPr>
              <w:t>žinių centro (platformos)</w:t>
            </w:r>
            <w:r w:rsidRPr="0046036E">
              <w:rPr>
                <w:sz w:val="22"/>
              </w:rPr>
              <w:t xml:space="preserve"> kategorijas ir temas;</w:t>
            </w:r>
          </w:p>
          <w:p w14:paraId="0944C0F6" w14:textId="7B433AFE" w:rsidR="00DE3F2D" w:rsidRPr="0046036E" w:rsidRDefault="00DE3F2D" w:rsidP="00D75ACC">
            <w:pPr>
              <w:pStyle w:val="ListParagraph"/>
              <w:numPr>
                <w:ilvl w:val="3"/>
                <w:numId w:val="2"/>
              </w:numPr>
              <w:spacing w:after="0"/>
              <w:jc w:val="both"/>
              <w:rPr>
                <w:sz w:val="22"/>
              </w:rPr>
            </w:pPr>
            <w:proofErr w:type="spellStart"/>
            <w:r w:rsidRPr="0046036E">
              <w:rPr>
                <w:sz w:val="22"/>
              </w:rPr>
              <w:t>Moderuo</w:t>
            </w:r>
            <w:r w:rsidR="003073C5" w:rsidRPr="0046036E">
              <w:rPr>
                <w:sz w:val="22"/>
              </w:rPr>
              <w:t>ja</w:t>
            </w:r>
            <w:proofErr w:type="spellEnd"/>
            <w:r w:rsidRPr="0046036E">
              <w:rPr>
                <w:sz w:val="22"/>
              </w:rPr>
              <w:t xml:space="preserve"> diskusijas (</w:t>
            </w:r>
            <w:r w:rsidR="008432F6" w:rsidRPr="0046036E">
              <w:rPr>
                <w:sz w:val="22"/>
              </w:rPr>
              <w:t>trin</w:t>
            </w:r>
            <w:r w:rsidR="003073C5" w:rsidRPr="0046036E">
              <w:rPr>
                <w:sz w:val="22"/>
              </w:rPr>
              <w:t>a</w:t>
            </w:r>
            <w:r w:rsidR="008432F6" w:rsidRPr="0046036E">
              <w:rPr>
                <w:sz w:val="22"/>
              </w:rPr>
              <w:t>, įjung</w:t>
            </w:r>
            <w:r w:rsidR="003073C5" w:rsidRPr="0046036E">
              <w:rPr>
                <w:sz w:val="22"/>
              </w:rPr>
              <w:t xml:space="preserve">ia </w:t>
            </w:r>
            <w:r w:rsidR="008432F6" w:rsidRPr="0046036E">
              <w:rPr>
                <w:sz w:val="22"/>
              </w:rPr>
              <w:t>/</w:t>
            </w:r>
            <w:r w:rsidR="003073C5" w:rsidRPr="0046036E">
              <w:rPr>
                <w:sz w:val="22"/>
              </w:rPr>
              <w:t xml:space="preserve"> </w:t>
            </w:r>
            <w:r w:rsidR="008432F6" w:rsidRPr="0046036E">
              <w:rPr>
                <w:sz w:val="22"/>
              </w:rPr>
              <w:t>išjung</w:t>
            </w:r>
            <w:r w:rsidR="00094FE0" w:rsidRPr="0046036E">
              <w:rPr>
                <w:sz w:val="22"/>
              </w:rPr>
              <w:t>ia</w:t>
            </w:r>
            <w:r w:rsidR="008432F6" w:rsidRPr="0046036E">
              <w:rPr>
                <w:sz w:val="22"/>
              </w:rPr>
              <w:t xml:space="preserve"> komentavimą)</w:t>
            </w:r>
            <w:r w:rsidR="00543286" w:rsidRPr="0046036E">
              <w:rPr>
                <w:sz w:val="22"/>
              </w:rPr>
              <w:t>;</w:t>
            </w:r>
          </w:p>
          <w:p w14:paraId="392139DE" w14:textId="76C9030D" w:rsidR="00406583" w:rsidRPr="0046036E" w:rsidRDefault="008432F6" w:rsidP="00D75ACC">
            <w:pPr>
              <w:pStyle w:val="ListParagraph"/>
              <w:numPr>
                <w:ilvl w:val="3"/>
                <w:numId w:val="2"/>
              </w:numPr>
              <w:spacing w:after="0"/>
              <w:jc w:val="both"/>
              <w:rPr>
                <w:sz w:val="22"/>
              </w:rPr>
            </w:pPr>
            <w:r w:rsidRPr="0046036E">
              <w:rPr>
                <w:sz w:val="22"/>
              </w:rPr>
              <w:t>Kur</w:t>
            </w:r>
            <w:r w:rsidR="00EE6FED" w:rsidRPr="0046036E">
              <w:rPr>
                <w:sz w:val="22"/>
              </w:rPr>
              <w:t>ia</w:t>
            </w:r>
            <w:r w:rsidRPr="0046036E">
              <w:rPr>
                <w:sz w:val="22"/>
              </w:rPr>
              <w:t xml:space="preserve"> temų kategorijas (skiltis)</w:t>
            </w:r>
            <w:r w:rsidR="00AA1B73" w:rsidRPr="0046036E">
              <w:rPr>
                <w:sz w:val="22"/>
              </w:rPr>
              <w:t>, kur</w:t>
            </w:r>
            <w:r w:rsidR="00EE6FED" w:rsidRPr="0046036E">
              <w:rPr>
                <w:sz w:val="22"/>
              </w:rPr>
              <w:t>ia</w:t>
            </w:r>
            <w:r w:rsidR="00AA1B73" w:rsidRPr="0046036E">
              <w:rPr>
                <w:sz w:val="22"/>
              </w:rPr>
              <w:t xml:space="preserve"> tema</w:t>
            </w:r>
            <w:r w:rsidR="00406583" w:rsidRPr="0046036E">
              <w:rPr>
                <w:sz w:val="22"/>
              </w:rPr>
              <w:t>s;</w:t>
            </w:r>
          </w:p>
          <w:p w14:paraId="4AB5CC4B" w14:textId="77777777" w:rsidR="00406583" w:rsidRPr="0046036E" w:rsidRDefault="00406583" w:rsidP="00406583">
            <w:pPr>
              <w:pStyle w:val="ListParagraph"/>
              <w:numPr>
                <w:ilvl w:val="3"/>
                <w:numId w:val="2"/>
              </w:numPr>
              <w:spacing w:after="0"/>
              <w:jc w:val="both"/>
              <w:rPr>
                <w:sz w:val="22"/>
              </w:rPr>
            </w:pPr>
            <w:r w:rsidRPr="0046036E">
              <w:rPr>
                <w:sz w:val="22"/>
              </w:rPr>
              <w:t>Rašo / atsako, koreguoja, trina komentarus, prisega rinkmenas, multimediją;</w:t>
            </w:r>
          </w:p>
          <w:p w14:paraId="5ED5E2BF" w14:textId="212726E2" w:rsidR="00BA03C9" w:rsidRPr="0046036E" w:rsidRDefault="00BA03C9" w:rsidP="00F87081">
            <w:pPr>
              <w:pStyle w:val="ListParagraph"/>
              <w:numPr>
                <w:ilvl w:val="3"/>
                <w:numId w:val="2"/>
              </w:numPr>
              <w:spacing w:after="0"/>
              <w:jc w:val="both"/>
              <w:rPr>
                <w:sz w:val="22"/>
              </w:rPr>
            </w:pPr>
            <w:r w:rsidRPr="0046036E">
              <w:rPr>
                <w:sz w:val="22"/>
              </w:rPr>
              <w:t>Peržiūr</w:t>
            </w:r>
            <w:r w:rsidR="00406583" w:rsidRPr="0046036E">
              <w:rPr>
                <w:sz w:val="22"/>
              </w:rPr>
              <w:t>i</w:t>
            </w:r>
            <w:r w:rsidRPr="0046036E">
              <w:rPr>
                <w:sz w:val="22"/>
              </w:rPr>
              <w:t xml:space="preserve"> visų įstaigų etikos patarėjų sąrašą</w:t>
            </w:r>
            <w:r w:rsidR="00406583" w:rsidRPr="0046036E">
              <w:rPr>
                <w:sz w:val="22"/>
              </w:rPr>
              <w:t xml:space="preserve">, </w:t>
            </w:r>
            <w:r w:rsidRPr="0046036E">
              <w:rPr>
                <w:sz w:val="22"/>
              </w:rPr>
              <w:t>atli</w:t>
            </w:r>
            <w:r w:rsidR="00143463" w:rsidRPr="0046036E">
              <w:rPr>
                <w:sz w:val="22"/>
              </w:rPr>
              <w:t>e</w:t>
            </w:r>
            <w:r w:rsidRPr="0046036E">
              <w:rPr>
                <w:sz w:val="22"/>
              </w:rPr>
              <w:t>k</w:t>
            </w:r>
            <w:r w:rsidR="00406583" w:rsidRPr="0046036E">
              <w:rPr>
                <w:sz w:val="22"/>
              </w:rPr>
              <w:t>a</w:t>
            </w:r>
            <w:r w:rsidRPr="0046036E">
              <w:rPr>
                <w:sz w:val="22"/>
              </w:rPr>
              <w:t xml:space="preserve"> paiešką, filtravimą;</w:t>
            </w:r>
          </w:p>
          <w:p w14:paraId="621F1550" w14:textId="7D7252E8" w:rsidR="00177597" w:rsidRPr="0046036E" w:rsidRDefault="00177597" w:rsidP="00BD67AB">
            <w:pPr>
              <w:pStyle w:val="ListParagraph"/>
              <w:numPr>
                <w:ilvl w:val="3"/>
                <w:numId w:val="2"/>
              </w:numPr>
              <w:spacing w:after="0"/>
              <w:jc w:val="both"/>
              <w:rPr>
                <w:sz w:val="22"/>
              </w:rPr>
            </w:pPr>
            <w:r w:rsidRPr="0046036E">
              <w:rPr>
                <w:sz w:val="22"/>
              </w:rPr>
              <w:t>Reng</w:t>
            </w:r>
            <w:r w:rsidR="00406583" w:rsidRPr="0046036E">
              <w:rPr>
                <w:sz w:val="22"/>
              </w:rPr>
              <w:t>ia</w:t>
            </w:r>
            <w:r w:rsidRPr="0046036E">
              <w:rPr>
                <w:sz w:val="22"/>
              </w:rPr>
              <w:t xml:space="preserve"> mokymų paketus</w:t>
            </w:r>
            <w:r w:rsidR="00406583" w:rsidRPr="0046036E">
              <w:rPr>
                <w:sz w:val="22"/>
              </w:rPr>
              <w:t xml:space="preserve">, </w:t>
            </w:r>
            <w:r w:rsidRPr="0046036E">
              <w:rPr>
                <w:sz w:val="22"/>
              </w:rPr>
              <w:t>įtrauk</w:t>
            </w:r>
            <w:r w:rsidR="00406583" w:rsidRPr="0046036E">
              <w:rPr>
                <w:sz w:val="22"/>
              </w:rPr>
              <w:t>ia</w:t>
            </w:r>
            <w:r w:rsidRPr="0046036E">
              <w:rPr>
                <w:sz w:val="22"/>
              </w:rPr>
              <w:t xml:space="preserve"> mokymų medžiagą į testus;</w:t>
            </w:r>
          </w:p>
          <w:p w14:paraId="7156BB68" w14:textId="23CD1497" w:rsidR="00E128E5" w:rsidRPr="0046036E" w:rsidRDefault="00E128E5" w:rsidP="00D75ACC">
            <w:pPr>
              <w:pStyle w:val="ListParagraph"/>
              <w:numPr>
                <w:ilvl w:val="3"/>
                <w:numId w:val="2"/>
              </w:numPr>
              <w:spacing w:after="0"/>
              <w:jc w:val="both"/>
              <w:rPr>
                <w:sz w:val="22"/>
              </w:rPr>
            </w:pPr>
            <w:r w:rsidRPr="0046036E">
              <w:rPr>
                <w:sz w:val="22"/>
              </w:rPr>
              <w:t>Koreguo</w:t>
            </w:r>
            <w:r w:rsidR="00143463" w:rsidRPr="0046036E">
              <w:rPr>
                <w:sz w:val="22"/>
              </w:rPr>
              <w:t>ja</w:t>
            </w:r>
            <w:r w:rsidRPr="0046036E">
              <w:rPr>
                <w:sz w:val="22"/>
              </w:rPr>
              <w:t>, trin</w:t>
            </w:r>
            <w:r w:rsidR="00143463" w:rsidRPr="0046036E">
              <w:rPr>
                <w:sz w:val="22"/>
              </w:rPr>
              <w:t>a</w:t>
            </w:r>
            <w:r w:rsidRPr="0046036E">
              <w:rPr>
                <w:sz w:val="22"/>
              </w:rPr>
              <w:t xml:space="preserve"> mokymų paketus;</w:t>
            </w:r>
          </w:p>
          <w:p w14:paraId="7E167E8A" w14:textId="2A90A89B" w:rsidR="00E128E5" w:rsidRPr="0046036E" w:rsidRDefault="00E128E5" w:rsidP="00D75ACC">
            <w:pPr>
              <w:pStyle w:val="ListParagraph"/>
              <w:numPr>
                <w:ilvl w:val="3"/>
                <w:numId w:val="2"/>
              </w:numPr>
              <w:spacing w:after="0"/>
              <w:jc w:val="both"/>
              <w:rPr>
                <w:sz w:val="22"/>
              </w:rPr>
            </w:pPr>
            <w:r w:rsidRPr="0046036E">
              <w:rPr>
                <w:sz w:val="22"/>
              </w:rPr>
              <w:t>Suteik</w:t>
            </w:r>
            <w:r w:rsidR="00143463" w:rsidRPr="0046036E">
              <w:rPr>
                <w:sz w:val="22"/>
              </w:rPr>
              <w:t xml:space="preserve">ia </w:t>
            </w:r>
            <w:r w:rsidR="00177597" w:rsidRPr="0046036E">
              <w:rPr>
                <w:sz w:val="22"/>
              </w:rPr>
              <w:t>/</w:t>
            </w:r>
            <w:r w:rsidR="00143463" w:rsidRPr="0046036E">
              <w:rPr>
                <w:sz w:val="22"/>
              </w:rPr>
              <w:t xml:space="preserve"> </w:t>
            </w:r>
            <w:r w:rsidR="00177597" w:rsidRPr="0046036E">
              <w:rPr>
                <w:sz w:val="22"/>
              </w:rPr>
              <w:t>panaikin</w:t>
            </w:r>
            <w:r w:rsidR="00143463" w:rsidRPr="0046036E">
              <w:rPr>
                <w:sz w:val="22"/>
              </w:rPr>
              <w:t>a</w:t>
            </w:r>
            <w:r w:rsidRPr="0046036E">
              <w:rPr>
                <w:sz w:val="22"/>
              </w:rPr>
              <w:t xml:space="preserve"> teises prie mokymų medžiagos</w:t>
            </w:r>
            <w:r w:rsidR="00143463" w:rsidRPr="0046036E">
              <w:rPr>
                <w:sz w:val="22"/>
              </w:rPr>
              <w:t xml:space="preserve"> </w:t>
            </w:r>
            <w:r w:rsidRPr="0046036E">
              <w:rPr>
                <w:sz w:val="22"/>
              </w:rPr>
              <w:t>/</w:t>
            </w:r>
            <w:r w:rsidR="00143463" w:rsidRPr="0046036E">
              <w:rPr>
                <w:sz w:val="22"/>
              </w:rPr>
              <w:t xml:space="preserve"> </w:t>
            </w:r>
            <w:r w:rsidRPr="0046036E">
              <w:rPr>
                <w:sz w:val="22"/>
              </w:rPr>
              <w:t>paketų;</w:t>
            </w:r>
          </w:p>
          <w:p w14:paraId="1F20D4D4" w14:textId="5F12AE62" w:rsidR="00E128E5" w:rsidRPr="0046036E" w:rsidRDefault="00E128E5" w:rsidP="00D75ACC">
            <w:pPr>
              <w:pStyle w:val="ListParagraph"/>
              <w:numPr>
                <w:ilvl w:val="3"/>
                <w:numId w:val="2"/>
              </w:numPr>
              <w:spacing w:after="0"/>
              <w:jc w:val="both"/>
              <w:rPr>
                <w:sz w:val="22"/>
              </w:rPr>
            </w:pPr>
            <w:r w:rsidRPr="0046036E">
              <w:rPr>
                <w:sz w:val="22"/>
              </w:rPr>
              <w:t>Peržiūr</w:t>
            </w:r>
            <w:r w:rsidR="00143463" w:rsidRPr="0046036E">
              <w:rPr>
                <w:sz w:val="22"/>
              </w:rPr>
              <w:t>i</w:t>
            </w:r>
            <w:r w:rsidRPr="0046036E">
              <w:rPr>
                <w:sz w:val="22"/>
              </w:rPr>
              <w:t xml:space="preserve"> mokymų medžiagą</w:t>
            </w:r>
            <w:r w:rsidR="00143463" w:rsidRPr="0046036E">
              <w:rPr>
                <w:sz w:val="22"/>
              </w:rPr>
              <w:t>.</w:t>
            </w:r>
          </w:p>
        </w:tc>
      </w:tr>
    </w:tbl>
    <w:p w14:paraId="08C73844" w14:textId="2749202B" w:rsidR="002E7767" w:rsidRPr="0046036E" w:rsidRDefault="005C0F69" w:rsidP="00E635DE">
      <w:pPr>
        <w:pStyle w:val="Heading2"/>
        <w:ind w:hanging="792"/>
      </w:pPr>
      <w:bookmarkStart w:id="57" w:name="_Toc8118843"/>
      <w:bookmarkStart w:id="58" w:name="_Ref8144396"/>
      <w:bookmarkStart w:id="59" w:name="_Ref69126319"/>
      <w:bookmarkStart w:id="60" w:name="_Toc78293410"/>
      <w:r w:rsidRPr="0046036E">
        <w:lastRenderedPageBreak/>
        <w:t>Funkciniai reikalavimai</w:t>
      </w:r>
      <w:bookmarkEnd w:id="57"/>
      <w:bookmarkEnd w:id="58"/>
      <w:bookmarkEnd w:id="59"/>
      <w:bookmarkEnd w:id="60"/>
    </w:p>
    <w:p w14:paraId="01071DC4" w14:textId="78DBCCF2" w:rsidR="000C122F" w:rsidRPr="0046036E" w:rsidRDefault="002A1BD8" w:rsidP="005E6A44">
      <w:pPr>
        <w:pStyle w:val="Heading3"/>
        <w:keepLines w:val="0"/>
        <w:numPr>
          <w:ilvl w:val="2"/>
          <w:numId w:val="1"/>
        </w:numPr>
        <w:spacing w:before="240" w:after="100" w:afterAutospacing="1" w:line="276" w:lineRule="auto"/>
        <w:ind w:left="709" w:hanging="709"/>
        <w:jc w:val="both"/>
      </w:pPr>
      <w:bookmarkStart w:id="61" w:name="_Toc70458275"/>
      <w:bookmarkStart w:id="62" w:name="_Toc70458276"/>
      <w:bookmarkStart w:id="63" w:name="_Toc70458277"/>
      <w:bookmarkStart w:id="64" w:name="_Toc70458278"/>
      <w:bookmarkStart w:id="65" w:name="_Toc70458279"/>
      <w:bookmarkStart w:id="66" w:name="_Toc70458280"/>
      <w:bookmarkStart w:id="67" w:name="_Toc70458281"/>
      <w:bookmarkStart w:id="68" w:name="_Toc70458282"/>
      <w:bookmarkStart w:id="69" w:name="_Toc70458283"/>
      <w:bookmarkStart w:id="70" w:name="_Toc70458284"/>
      <w:bookmarkStart w:id="71" w:name="_Toc70458285"/>
      <w:bookmarkStart w:id="72" w:name="_Toc70458286"/>
      <w:bookmarkStart w:id="73" w:name="_Toc70458287"/>
      <w:bookmarkStart w:id="74" w:name="_Toc78293411"/>
      <w:bookmarkEnd w:id="61"/>
      <w:bookmarkEnd w:id="62"/>
      <w:bookmarkEnd w:id="63"/>
      <w:bookmarkEnd w:id="64"/>
      <w:bookmarkEnd w:id="65"/>
      <w:bookmarkEnd w:id="66"/>
      <w:bookmarkEnd w:id="67"/>
      <w:bookmarkEnd w:id="68"/>
      <w:bookmarkEnd w:id="69"/>
      <w:bookmarkEnd w:id="70"/>
      <w:bookmarkEnd w:id="71"/>
      <w:bookmarkEnd w:id="72"/>
      <w:bookmarkEnd w:id="73"/>
      <w:r w:rsidRPr="0046036E">
        <w:t xml:space="preserve">Bendrieji reikalavimai esamo </w:t>
      </w:r>
      <w:r w:rsidR="000C122F" w:rsidRPr="0046036E">
        <w:t xml:space="preserve">PINREG </w:t>
      </w:r>
      <w:r w:rsidRPr="0046036E">
        <w:t xml:space="preserve">funkcionalumo </w:t>
      </w:r>
      <w:r w:rsidR="000C122F" w:rsidRPr="0046036E">
        <w:t>modernizavim</w:t>
      </w:r>
      <w:r w:rsidRPr="0046036E">
        <w:t>ui</w:t>
      </w:r>
      <w:bookmarkEnd w:id="74"/>
    </w:p>
    <w:p w14:paraId="6D876C71" w14:textId="2757FAEA" w:rsidR="00681FB0" w:rsidRPr="0046036E" w:rsidRDefault="00681FB0" w:rsidP="00681FB0">
      <w:pPr>
        <w:pStyle w:val="ListParagraph"/>
        <w:numPr>
          <w:ilvl w:val="0"/>
          <w:numId w:val="2"/>
        </w:numPr>
        <w:spacing w:after="0"/>
        <w:jc w:val="both"/>
      </w:pPr>
      <w:r w:rsidRPr="0046036E">
        <w:t>PINREG teisių ir rolių mechanizmas turi būti papildytas naujomis teisės ir rolėmis reikalingomis vykdyti šioje techninėje specifikacijoje apibrėžt</w:t>
      </w:r>
      <w:r w:rsidR="00BD67AB" w:rsidRPr="0046036E">
        <w:t>us panaudos atvejus</w:t>
      </w:r>
      <w:r w:rsidR="00914DD1" w:rsidRPr="0046036E">
        <w:t>,</w:t>
      </w:r>
      <w:r w:rsidRPr="0046036E">
        <w:t xml:space="preserve"> funkcijas ir veiksmus.</w:t>
      </w:r>
    </w:p>
    <w:p w14:paraId="7C900E5F" w14:textId="1EA7BA2B" w:rsidR="00E16C47" w:rsidRPr="0046036E" w:rsidRDefault="00E16C47" w:rsidP="00681FB0">
      <w:pPr>
        <w:pStyle w:val="ListParagraph"/>
        <w:numPr>
          <w:ilvl w:val="0"/>
          <w:numId w:val="2"/>
        </w:numPr>
        <w:spacing w:after="0"/>
        <w:jc w:val="both"/>
      </w:pPr>
      <w:r w:rsidRPr="0046036E">
        <w:t xml:space="preserve">PINREG pranešimų modulis turi būti papildytas </w:t>
      </w:r>
      <w:r w:rsidR="002512A8" w:rsidRPr="0046036E">
        <w:t xml:space="preserve">aktualiais </w:t>
      </w:r>
      <w:r w:rsidR="00FB72AB" w:rsidRPr="0046036E">
        <w:t>pranešim</w:t>
      </w:r>
      <w:r w:rsidR="002512A8" w:rsidRPr="0046036E">
        <w:t>ų siuntimo šablonais.</w:t>
      </w:r>
    </w:p>
    <w:p w14:paraId="45A065CB" w14:textId="294F12C2" w:rsidR="000C122F" w:rsidRPr="0046036E" w:rsidRDefault="000C122F" w:rsidP="00743EA0">
      <w:pPr>
        <w:pStyle w:val="ListParagraph"/>
        <w:numPr>
          <w:ilvl w:val="0"/>
          <w:numId w:val="2"/>
        </w:numPr>
        <w:spacing w:after="0"/>
        <w:jc w:val="both"/>
      </w:pPr>
      <w:r w:rsidRPr="0046036E">
        <w:t xml:space="preserve">Turi būti </w:t>
      </w:r>
      <w:r w:rsidR="00140A9B" w:rsidRPr="0046036E">
        <w:t xml:space="preserve">sukurtas PINREG </w:t>
      </w:r>
      <w:r w:rsidRPr="0046036E">
        <w:t>logotipo</w:t>
      </w:r>
      <w:r w:rsidR="00140A9B" w:rsidRPr="0046036E">
        <w:t xml:space="preserve"> tvarkymo</w:t>
      </w:r>
      <w:r w:rsidR="00890608" w:rsidRPr="0046036E">
        <w:t xml:space="preserve"> ir atvaizdavimo</w:t>
      </w:r>
      <w:r w:rsidRPr="0046036E">
        <w:t xml:space="preserve"> funkcionalumas:</w:t>
      </w:r>
    </w:p>
    <w:p w14:paraId="1D9431D9" w14:textId="3017D17F" w:rsidR="00ED47AC" w:rsidRPr="0046036E" w:rsidRDefault="00ED47AC" w:rsidP="00743EA0">
      <w:pPr>
        <w:pStyle w:val="ListParagraph"/>
        <w:numPr>
          <w:ilvl w:val="1"/>
          <w:numId w:val="2"/>
        </w:numPr>
        <w:spacing w:after="0"/>
        <w:jc w:val="both"/>
      </w:pPr>
      <w:r w:rsidRPr="0046036E">
        <w:t>Su VTEK turi būti suderinta logotipo atvaizdavimo vieta;</w:t>
      </w:r>
    </w:p>
    <w:p w14:paraId="7EE0E62F" w14:textId="2F2BDC1D" w:rsidR="000C122F" w:rsidRPr="0046036E" w:rsidRDefault="00716106" w:rsidP="00743EA0">
      <w:pPr>
        <w:pStyle w:val="ListParagraph"/>
        <w:numPr>
          <w:ilvl w:val="1"/>
          <w:numId w:val="2"/>
        </w:numPr>
        <w:spacing w:after="0"/>
        <w:jc w:val="both"/>
      </w:pPr>
      <w:r w:rsidRPr="0046036E">
        <w:t xml:space="preserve">Logotipą turi būti galima įkelti </w:t>
      </w:r>
      <w:r w:rsidR="00917800" w:rsidRPr="0046036E">
        <w:t>ir</w:t>
      </w:r>
      <w:r w:rsidRPr="0046036E">
        <w:t xml:space="preserve"> </w:t>
      </w:r>
      <w:r w:rsidR="00446049" w:rsidRPr="0046036E">
        <w:t>ištrinti</w:t>
      </w:r>
      <w:r w:rsidR="000C122F" w:rsidRPr="0046036E">
        <w:t>;</w:t>
      </w:r>
    </w:p>
    <w:p w14:paraId="5206CDC9" w14:textId="13986876" w:rsidR="00176A78" w:rsidRPr="0046036E" w:rsidRDefault="00176A78" w:rsidP="00743EA0">
      <w:pPr>
        <w:pStyle w:val="ListParagraph"/>
        <w:numPr>
          <w:ilvl w:val="1"/>
          <w:numId w:val="2"/>
        </w:numPr>
        <w:spacing w:after="0"/>
        <w:jc w:val="both"/>
      </w:pPr>
      <w:r w:rsidRPr="0046036E">
        <w:t xml:space="preserve">Turi būti galima nurodyti </w:t>
      </w:r>
      <w:r w:rsidR="00C47232" w:rsidRPr="0046036E">
        <w:t>logotipo alternatyvų tekstinį</w:t>
      </w:r>
      <w:r w:rsidR="00306385" w:rsidRPr="0046036E">
        <w:t xml:space="preserve"> pavadinimą</w:t>
      </w:r>
      <w:r w:rsidR="00C47232" w:rsidRPr="0046036E">
        <w:t>;</w:t>
      </w:r>
    </w:p>
    <w:p w14:paraId="7B395DDD" w14:textId="59152A88" w:rsidR="000C122F" w:rsidRPr="0046036E" w:rsidRDefault="000C122F" w:rsidP="00743EA0">
      <w:pPr>
        <w:pStyle w:val="ListParagraph"/>
        <w:numPr>
          <w:ilvl w:val="0"/>
          <w:numId w:val="2"/>
        </w:numPr>
        <w:spacing w:after="0"/>
        <w:jc w:val="both"/>
      </w:pPr>
      <w:r w:rsidRPr="0046036E">
        <w:t xml:space="preserve">Turi būti </w:t>
      </w:r>
      <w:r w:rsidR="00D85E47" w:rsidRPr="0046036E">
        <w:t xml:space="preserve">sukurtas </w:t>
      </w:r>
      <w:r w:rsidRPr="0046036E">
        <w:t>automatinis asmenų įtraukimas į deklaruojančių darbuotojų sąrašą, jei pateik</w:t>
      </w:r>
      <w:r w:rsidR="003803F8" w:rsidRPr="0046036E">
        <w:t>t</w:t>
      </w:r>
      <w:r w:rsidRPr="0046036E">
        <w:t>a</w:t>
      </w:r>
      <w:r w:rsidR="002D4C37" w:rsidRPr="0046036E">
        <w:t>i</w:t>
      </w:r>
      <w:r w:rsidR="003803F8" w:rsidRPr="0046036E">
        <w:t>s</w:t>
      </w:r>
      <w:r w:rsidRPr="0046036E">
        <w:t xml:space="preserve"> PID per PINREG ir</w:t>
      </w:r>
      <w:r w:rsidR="002D4C37" w:rsidRPr="0046036E">
        <w:t>/ar</w:t>
      </w:r>
      <w:r w:rsidRPr="0046036E">
        <w:t xml:space="preserve"> </w:t>
      </w:r>
      <w:r w:rsidR="006D257D" w:rsidRPr="0046036E">
        <w:t xml:space="preserve">Valstybinio socialinio draudimo fondo valdybos prie Socialinės apsaugos ir darbo ministerijos informacinės sistemos (toliau - </w:t>
      </w:r>
      <w:r w:rsidRPr="0046036E">
        <w:t>SODRA</w:t>
      </w:r>
      <w:r w:rsidR="006D257D" w:rsidRPr="0046036E">
        <w:t xml:space="preserve"> IS)</w:t>
      </w:r>
      <w:r w:rsidRPr="0046036E">
        <w:t xml:space="preserve"> duomenimis </w:t>
      </w:r>
      <w:r w:rsidR="00D85E47" w:rsidRPr="0046036E">
        <w:t xml:space="preserve">asmuo </w:t>
      </w:r>
      <w:r w:rsidRPr="0046036E">
        <w:t xml:space="preserve">dirba </w:t>
      </w:r>
      <w:r w:rsidR="006D257D" w:rsidRPr="0046036E">
        <w:t xml:space="preserve">institucijoje ar </w:t>
      </w:r>
      <w:r w:rsidRPr="0046036E">
        <w:t>įstaigoje.</w:t>
      </w:r>
    </w:p>
    <w:p w14:paraId="0FD910BB" w14:textId="32702270" w:rsidR="000C122F" w:rsidRPr="0046036E" w:rsidRDefault="000C122F" w:rsidP="00743EA0">
      <w:pPr>
        <w:pStyle w:val="ListParagraph"/>
        <w:numPr>
          <w:ilvl w:val="0"/>
          <w:numId w:val="2"/>
        </w:numPr>
        <w:spacing w:after="0"/>
        <w:jc w:val="both"/>
      </w:pPr>
      <w:r w:rsidRPr="0046036E">
        <w:t xml:space="preserve">Turi būti </w:t>
      </w:r>
      <w:r w:rsidR="005D7AAD" w:rsidRPr="0046036E">
        <w:t xml:space="preserve">sukurta </w:t>
      </w:r>
      <w:r w:rsidRPr="0046036E">
        <w:t>viešų sprendimų teksto redagavimo galimybė</w:t>
      </w:r>
      <w:r w:rsidR="00A65481" w:rsidRPr="0046036E">
        <w:t>.</w:t>
      </w:r>
    </w:p>
    <w:p w14:paraId="64AE2075" w14:textId="5779D66C" w:rsidR="00E64615" w:rsidRPr="0046036E" w:rsidRDefault="00E64615" w:rsidP="00E64615">
      <w:pPr>
        <w:pStyle w:val="ListParagraph"/>
        <w:numPr>
          <w:ilvl w:val="1"/>
          <w:numId w:val="2"/>
        </w:numPr>
        <w:spacing w:after="0"/>
        <w:jc w:val="both"/>
      </w:pPr>
      <w:r w:rsidRPr="0046036E">
        <w:t>Redagavimo aplinka turi būti artima Microsoft Word ar kitų lygiaverčių programų aplinkai.</w:t>
      </w:r>
    </w:p>
    <w:p w14:paraId="01F27EFB" w14:textId="1195CA27" w:rsidR="00470767" w:rsidRPr="0046036E" w:rsidRDefault="00470767" w:rsidP="00743EA0">
      <w:pPr>
        <w:pStyle w:val="ListParagraph"/>
        <w:numPr>
          <w:ilvl w:val="1"/>
          <w:numId w:val="2"/>
        </w:numPr>
        <w:spacing w:after="0"/>
        <w:jc w:val="both"/>
      </w:pPr>
      <w:r w:rsidRPr="0046036E">
        <w:t>Informacija turi būti lengvai perkeliama iš Microsoft Word ir kitų lygiaverčių programų. Perkeliant informaciją turi išlikti perkeliamo teksto formatavimas.</w:t>
      </w:r>
    </w:p>
    <w:p w14:paraId="4EFE0C52" w14:textId="5C53518B" w:rsidR="00470767" w:rsidRPr="0046036E" w:rsidRDefault="00470767" w:rsidP="00743EA0">
      <w:pPr>
        <w:pStyle w:val="ListParagraph"/>
        <w:numPr>
          <w:ilvl w:val="1"/>
          <w:numId w:val="2"/>
        </w:numPr>
        <w:spacing w:after="0"/>
        <w:jc w:val="both"/>
      </w:pPr>
      <w:r w:rsidRPr="0046036E">
        <w:t>Turi būti lentelių kūrimo, jų redagavimo ir lentelės bei jos langelių formatavimo funkcijos.</w:t>
      </w:r>
    </w:p>
    <w:p w14:paraId="032B74EB" w14:textId="6866C120" w:rsidR="00470767" w:rsidRPr="0046036E" w:rsidRDefault="00470767" w:rsidP="00743EA0">
      <w:pPr>
        <w:pStyle w:val="ListParagraph"/>
        <w:numPr>
          <w:ilvl w:val="1"/>
          <w:numId w:val="2"/>
        </w:numPr>
        <w:spacing w:after="0"/>
        <w:jc w:val="both"/>
      </w:pPr>
      <w:r w:rsidRPr="0046036E">
        <w:t>Turi būti įprastos teksto formatavimo funkcijos (lygiavimas, šrifto, jo stiliaus, dydžio, spalvos ir kitų parametrų valdymas).</w:t>
      </w:r>
    </w:p>
    <w:p w14:paraId="57EFA0EB" w14:textId="4DE5BB91" w:rsidR="00470767" w:rsidRPr="0046036E" w:rsidRDefault="00470767" w:rsidP="00743EA0">
      <w:pPr>
        <w:pStyle w:val="ListParagraph"/>
        <w:numPr>
          <w:ilvl w:val="1"/>
          <w:numId w:val="2"/>
        </w:numPr>
        <w:spacing w:after="0"/>
        <w:jc w:val="both"/>
      </w:pPr>
      <w:r w:rsidRPr="0046036E">
        <w:t>Turi būti galima tiesiogiai redaguoti patį HTML kodą.</w:t>
      </w:r>
    </w:p>
    <w:p w14:paraId="1EFD3C27" w14:textId="63B73AD2" w:rsidR="00470767" w:rsidRPr="0046036E" w:rsidRDefault="00470767" w:rsidP="00743EA0">
      <w:pPr>
        <w:pStyle w:val="ListParagraph"/>
        <w:numPr>
          <w:ilvl w:val="1"/>
          <w:numId w:val="2"/>
        </w:numPr>
        <w:spacing w:after="0"/>
        <w:jc w:val="both"/>
      </w:pPr>
      <w:r w:rsidRPr="0046036E">
        <w:t>Redaktorius turi automatiškai tikrinti pasirinktos kalbos rašybą ir neatitinkančius rašybos taisyklių žodžius pabraukti.</w:t>
      </w:r>
    </w:p>
    <w:p w14:paraId="73F96368" w14:textId="2CA806DA" w:rsidR="00470767" w:rsidRPr="0046036E" w:rsidRDefault="00470767" w:rsidP="00743EA0">
      <w:pPr>
        <w:pStyle w:val="ListParagraph"/>
        <w:numPr>
          <w:ilvl w:val="1"/>
          <w:numId w:val="2"/>
        </w:numPr>
        <w:spacing w:after="0"/>
        <w:jc w:val="both"/>
      </w:pPr>
      <w:r w:rsidRPr="0046036E">
        <w:t>Redaktorius turi palaikyti lietuvišk</w:t>
      </w:r>
      <w:r w:rsidR="00D901CF" w:rsidRPr="0046036E">
        <w:t>us</w:t>
      </w:r>
      <w:r w:rsidRPr="0046036E">
        <w:t xml:space="preserve"> simboli</w:t>
      </w:r>
      <w:r w:rsidR="00D901CF" w:rsidRPr="0046036E">
        <w:t>us</w:t>
      </w:r>
      <w:r w:rsidR="0059131E" w:rsidRPr="0046036E">
        <w:t xml:space="preserve"> </w:t>
      </w:r>
      <w:r w:rsidRPr="0046036E">
        <w:t>(kabutės, brūkšniai ir kt.) ir tinkamą jų atvaizdavimą.</w:t>
      </w:r>
    </w:p>
    <w:p w14:paraId="4167724F" w14:textId="1ED43087" w:rsidR="00470767" w:rsidRPr="0046036E" w:rsidRDefault="00470767" w:rsidP="00743EA0">
      <w:pPr>
        <w:pStyle w:val="ListParagraph"/>
        <w:numPr>
          <w:ilvl w:val="1"/>
          <w:numId w:val="2"/>
        </w:numPr>
        <w:spacing w:after="0"/>
        <w:jc w:val="both"/>
      </w:pPr>
      <w:r w:rsidRPr="0046036E">
        <w:lastRenderedPageBreak/>
        <w:t>Turi būti galimybė kurti įvairias nuorodas (į kitą puslapį, dokumentą, el. pašto adresą).</w:t>
      </w:r>
    </w:p>
    <w:p w14:paraId="43BC9D28" w14:textId="4D565A8C" w:rsidR="00866F09" w:rsidRPr="0046036E" w:rsidRDefault="00866F09" w:rsidP="00743EA0">
      <w:pPr>
        <w:pStyle w:val="ListParagraph"/>
        <w:numPr>
          <w:ilvl w:val="1"/>
          <w:numId w:val="2"/>
        </w:numPr>
        <w:spacing w:after="0"/>
        <w:jc w:val="both"/>
      </w:pPr>
      <w:r w:rsidRPr="0046036E">
        <w:t>Turi būti galimybė kurti įvairias nuorodas (į kitą puslapį, dokumentą, el. pašto adresą).</w:t>
      </w:r>
    </w:p>
    <w:p w14:paraId="79D08D93" w14:textId="2FB265B9" w:rsidR="000C122F" w:rsidRPr="0046036E" w:rsidRDefault="00A65481" w:rsidP="00743EA0">
      <w:pPr>
        <w:pStyle w:val="ListParagraph"/>
        <w:numPr>
          <w:ilvl w:val="0"/>
          <w:numId w:val="2"/>
        </w:numPr>
        <w:spacing w:after="0"/>
        <w:jc w:val="both"/>
      </w:pPr>
      <w:r w:rsidRPr="0046036E">
        <w:t>Turi būti sukurta galimybė</w:t>
      </w:r>
      <w:r w:rsidR="000C122F" w:rsidRPr="0046036E">
        <w:t xml:space="preserve"> pažymėti, kad prašymas neviešinti PID įvykdytas.</w:t>
      </w:r>
    </w:p>
    <w:p w14:paraId="5560E62E" w14:textId="0880EEB2" w:rsidR="003803F8" w:rsidRPr="0046036E" w:rsidRDefault="000C122F" w:rsidP="00743EA0">
      <w:pPr>
        <w:pStyle w:val="ListParagraph"/>
        <w:numPr>
          <w:ilvl w:val="0"/>
          <w:numId w:val="2"/>
        </w:numPr>
        <w:spacing w:after="0"/>
        <w:jc w:val="both"/>
      </w:pPr>
      <w:r w:rsidRPr="0046036E">
        <w:t xml:space="preserve">Turi būti </w:t>
      </w:r>
      <w:r w:rsidR="00576AF5" w:rsidRPr="0046036E">
        <w:t xml:space="preserve">sukurta </w:t>
      </w:r>
      <w:r w:rsidRPr="0046036E">
        <w:t>galimybė tikslinti automatiškai PID užpildomus darboviečių duomeni</w:t>
      </w:r>
      <w:r w:rsidR="003803F8" w:rsidRPr="0046036E">
        <w:t>s.</w:t>
      </w:r>
    </w:p>
    <w:p w14:paraId="42115E31" w14:textId="2891595C" w:rsidR="000C122F" w:rsidRPr="0046036E" w:rsidRDefault="000C122F" w:rsidP="00743EA0">
      <w:pPr>
        <w:pStyle w:val="ListParagraph"/>
        <w:numPr>
          <w:ilvl w:val="0"/>
          <w:numId w:val="2"/>
        </w:numPr>
        <w:spacing w:after="0"/>
        <w:jc w:val="both"/>
      </w:pPr>
      <w:r w:rsidRPr="0046036E">
        <w:t xml:space="preserve">Turi būti </w:t>
      </w:r>
      <w:r w:rsidR="004038A3" w:rsidRPr="0046036E">
        <w:t xml:space="preserve">sukurta </w:t>
      </w:r>
      <w:r w:rsidRPr="0046036E">
        <w:t xml:space="preserve">galimybė </w:t>
      </w:r>
      <w:r w:rsidR="00F309BC" w:rsidRPr="0046036E">
        <w:t>į pildomą PID pasirinkti neįtraukti automatiškai sukurtų (pagal SODRA</w:t>
      </w:r>
      <w:r w:rsidR="006D257D" w:rsidRPr="0046036E">
        <w:t xml:space="preserve"> IS</w:t>
      </w:r>
      <w:r w:rsidR="00F309BC" w:rsidRPr="0046036E">
        <w:t xml:space="preserve">, </w:t>
      </w:r>
      <w:r w:rsidR="006D257D" w:rsidRPr="0046036E">
        <w:t>Valstybės tarnautojų registro (</w:t>
      </w:r>
      <w:r w:rsidR="00F309BC" w:rsidRPr="0046036E">
        <w:t>VATAR</w:t>
      </w:r>
      <w:r w:rsidR="006D257D" w:rsidRPr="0046036E">
        <w:t>)</w:t>
      </w:r>
      <w:r w:rsidR="00F309BC" w:rsidRPr="0046036E">
        <w:t xml:space="preserve"> duomenis) darboviečių.</w:t>
      </w:r>
    </w:p>
    <w:p w14:paraId="136E04AF" w14:textId="27594555" w:rsidR="006D257D" w:rsidRPr="0046036E" w:rsidRDefault="00F309BC" w:rsidP="00743EA0">
      <w:pPr>
        <w:pStyle w:val="ListParagraph"/>
        <w:numPr>
          <w:ilvl w:val="0"/>
          <w:numId w:val="2"/>
        </w:numPr>
        <w:spacing w:after="0"/>
        <w:jc w:val="both"/>
      </w:pPr>
      <w:r w:rsidRPr="0046036E">
        <w:t xml:space="preserve">Turi būti </w:t>
      </w:r>
      <w:r w:rsidR="0064616B" w:rsidRPr="0046036E">
        <w:t xml:space="preserve">sukurta galimybė </w:t>
      </w:r>
      <w:r w:rsidRPr="0046036E">
        <w:t xml:space="preserve">į darbuotojų sąrašą </w:t>
      </w:r>
      <w:r w:rsidR="0031592C" w:rsidRPr="0046036E">
        <w:t xml:space="preserve">įtraukti asmenis, </w:t>
      </w:r>
      <w:r w:rsidR="00471180" w:rsidRPr="0046036E">
        <w:t>neatsižvelgiant į</w:t>
      </w:r>
      <w:r w:rsidR="0031592C" w:rsidRPr="0046036E">
        <w:t xml:space="preserve"> </w:t>
      </w:r>
      <w:r w:rsidRPr="0046036E">
        <w:t xml:space="preserve">SODRA </w:t>
      </w:r>
      <w:r w:rsidR="006D257D" w:rsidRPr="0046036E">
        <w:t>IS</w:t>
      </w:r>
      <w:r w:rsidR="002E5E70" w:rsidRPr="0046036E">
        <w:t xml:space="preserve"> </w:t>
      </w:r>
      <w:r w:rsidR="00471180" w:rsidRPr="0046036E">
        <w:t xml:space="preserve">turimus duomenis apie asmens darbovietę. </w:t>
      </w:r>
      <w:r w:rsidR="009D7D27" w:rsidRPr="0046036E">
        <w:t xml:space="preserve">Tokie asmenys, kurie SODRA IS duomenimis nėra </w:t>
      </w:r>
      <w:r w:rsidR="00757129" w:rsidRPr="0046036E">
        <w:t xml:space="preserve">konkrečios institucijos ar įstaigos darbuotojai, darbuotojų sąraše turi būti </w:t>
      </w:r>
      <w:r w:rsidR="008D42F2" w:rsidRPr="0046036E">
        <w:t>atitinkamai išskirti arba pažymėti.</w:t>
      </w:r>
      <w:r w:rsidR="006D257D" w:rsidRPr="0046036E">
        <w:t xml:space="preserve"> </w:t>
      </w:r>
      <w:r w:rsidR="00D91207" w:rsidRPr="0046036E">
        <w:t>Šiems asmenims</w:t>
      </w:r>
      <w:r w:rsidR="00466411" w:rsidRPr="0046036E">
        <w:t>, kaip ir įstaigoje dirbantiems asmenims</w:t>
      </w:r>
      <w:r w:rsidR="002D4C37" w:rsidRPr="0046036E">
        <w:t>,</w:t>
      </w:r>
      <w:r w:rsidR="00466411" w:rsidRPr="0046036E">
        <w:t xml:space="preserve"> turi būti galima suteikti numatytas teises ir roles vykdyti </w:t>
      </w:r>
      <w:r w:rsidR="00336158" w:rsidRPr="0046036E">
        <w:t>atitinkamas funkcijas darbovietės, prie kurios yra priskirtas asmuo, kontekste.</w:t>
      </w:r>
    </w:p>
    <w:p w14:paraId="5C3A1199" w14:textId="6F5F0B77" w:rsidR="00F309BC" w:rsidRPr="0046036E" w:rsidRDefault="00F309BC" w:rsidP="00743EA0">
      <w:pPr>
        <w:pStyle w:val="ListParagraph"/>
        <w:numPr>
          <w:ilvl w:val="0"/>
          <w:numId w:val="2"/>
        </w:numPr>
        <w:spacing w:after="0"/>
        <w:jc w:val="both"/>
      </w:pPr>
      <w:r w:rsidRPr="0046036E">
        <w:t>Turi būti</w:t>
      </w:r>
      <w:r w:rsidR="00A658E4" w:rsidRPr="0046036E">
        <w:t xml:space="preserve"> sukurtas</w:t>
      </w:r>
      <w:r w:rsidRPr="0046036E">
        <w:t xml:space="preserve"> </w:t>
      </w:r>
      <w:r w:rsidR="00552FA0" w:rsidRPr="0046036E">
        <w:t xml:space="preserve">papildomas </w:t>
      </w:r>
      <w:r w:rsidRPr="0046036E">
        <w:t xml:space="preserve">tikrinimas, </w:t>
      </w:r>
      <w:r w:rsidR="00156BB8" w:rsidRPr="0046036E">
        <w:t>kuris užtikrintų, kad juridinių asmenų</w:t>
      </w:r>
      <w:r w:rsidRPr="0046036E">
        <w:t xml:space="preserve"> paieškos komponente nebūtų </w:t>
      </w:r>
      <w:r w:rsidR="00156BB8" w:rsidRPr="0046036E">
        <w:t xml:space="preserve">atvaizduojami </w:t>
      </w:r>
      <w:r w:rsidRPr="0046036E">
        <w:t>išregistruoti juridiniai asmenys.</w:t>
      </w:r>
    </w:p>
    <w:p w14:paraId="11CB25F0" w14:textId="3B62A2BE" w:rsidR="00866F09" w:rsidRPr="0046036E" w:rsidRDefault="00F309BC" w:rsidP="00743EA0">
      <w:pPr>
        <w:pStyle w:val="ListParagraph"/>
        <w:numPr>
          <w:ilvl w:val="0"/>
          <w:numId w:val="2"/>
        </w:numPr>
        <w:spacing w:after="0"/>
        <w:jc w:val="both"/>
      </w:pPr>
      <w:r w:rsidRPr="0046036E">
        <w:t>Turi būti</w:t>
      </w:r>
      <w:r w:rsidR="004B19D1" w:rsidRPr="0046036E">
        <w:t xml:space="preserve"> sukurta</w:t>
      </w:r>
      <w:r w:rsidRPr="0046036E">
        <w:t xml:space="preserve"> galimybė </w:t>
      </w:r>
      <w:r w:rsidR="002A22C4" w:rsidRPr="0046036E">
        <w:t xml:space="preserve">užsieniečiams </w:t>
      </w:r>
      <w:r w:rsidR="00866F09" w:rsidRPr="0046036E">
        <w:t xml:space="preserve">prisijungti prie </w:t>
      </w:r>
      <w:r w:rsidR="002A22C4" w:rsidRPr="0046036E">
        <w:t>PINREG</w:t>
      </w:r>
      <w:r w:rsidR="00B20299" w:rsidRPr="0046036E">
        <w:t xml:space="preserve"> ir </w:t>
      </w:r>
      <w:r w:rsidR="002D37F7" w:rsidRPr="0046036E">
        <w:t>pateikti PID</w:t>
      </w:r>
      <w:r w:rsidR="008C628C" w:rsidRPr="0046036E">
        <w:t>:</w:t>
      </w:r>
      <w:r w:rsidR="004414DB" w:rsidRPr="0046036E">
        <w:t xml:space="preserve"> </w:t>
      </w:r>
    </w:p>
    <w:p w14:paraId="619DE961" w14:textId="7C2C30C3" w:rsidR="00F32528" w:rsidRPr="0046036E" w:rsidRDefault="00F32528" w:rsidP="00743EA0">
      <w:pPr>
        <w:pStyle w:val="ListParagraph"/>
        <w:numPr>
          <w:ilvl w:val="1"/>
          <w:numId w:val="2"/>
        </w:numPr>
        <w:spacing w:after="0"/>
        <w:jc w:val="both"/>
      </w:pPr>
      <w:r w:rsidRPr="0046036E">
        <w:t>Turi būti sukurtas funkcionalumas leidžiantis užsieniečiui el. būdu pateikti prašymą sukurti jam PINREG paskyrą;</w:t>
      </w:r>
    </w:p>
    <w:p w14:paraId="3B2812D0" w14:textId="4E47BA81" w:rsidR="00F234DE" w:rsidRPr="0046036E" w:rsidRDefault="004414DB" w:rsidP="005E6A44">
      <w:pPr>
        <w:pStyle w:val="ListParagraph"/>
        <w:numPr>
          <w:ilvl w:val="1"/>
          <w:numId w:val="2"/>
        </w:numPr>
        <w:spacing w:after="0"/>
        <w:jc w:val="both"/>
      </w:pPr>
      <w:r w:rsidRPr="0046036E">
        <w:t xml:space="preserve">Turi būti </w:t>
      </w:r>
      <w:r w:rsidR="002D37F7" w:rsidRPr="0046036E">
        <w:t>sukurtas funkcionalumas leidžiantis užsieniečiui sukurti PINREG naudotojo paskyrą</w:t>
      </w:r>
      <w:r w:rsidR="00F32528" w:rsidRPr="0046036E">
        <w:t xml:space="preserve"> ir nurodyti visus paskyros sukūrimui reikiamus atributus</w:t>
      </w:r>
      <w:r w:rsidR="002D37F7" w:rsidRPr="0046036E">
        <w:t>.</w:t>
      </w:r>
      <w:r w:rsidR="00DF4E24" w:rsidRPr="0046036E">
        <w:t>;</w:t>
      </w:r>
      <w:r w:rsidR="009C2F41" w:rsidRPr="0046036E">
        <w:t xml:space="preserve"> </w:t>
      </w:r>
    </w:p>
    <w:p w14:paraId="10432EC2" w14:textId="4E8D13E9" w:rsidR="00D55717" w:rsidRPr="0046036E" w:rsidRDefault="00DF4E24" w:rsidP="005E6A44">
      <w:pPr>
        <w:pStyle w:val="ListParagraph"/>
        <w:numPr>
          <w:ilvl w:val="1"/>
          <w:numId w:val="2"/>
        </w:numPr>
        <w:spacing w:after="0"/>
        <w:jc w:val="both"/>
      </w:pPr>
      <w:r w:rsidRPr="0046036E">
        <w:t xml:space="preserve">Paskyrą turi būti galima sukurti </w:t>
      </w:r>
      <w:r w:rsidR="00B00A0E" w:rsidRPr="0046036E">
        <w:t xml:space="preserve">užsieniečiui </w:t>
      </w:r>
      <w:r w:rsidRPr="0046036E">
        <w:t xml:space="preserve">suteikiant </w:t>
      </w:r>
      <w:r w:rsidR="00B71E61" w:rsidRPr="0046036E">
        <w:t>prisijungimo vardą</w:t>
      </w:r>
      <w:r w:rsidR="00156E11" w:rsidRPr="0046036E">
        <w:t xml:space="preserve"> ir laikiną slaptažodį</w:t>
      </w:r>
      <w:r w:rsidRPr="0046036E">
        <w:t xml:space="preserve">. Užsieniečiui pirmą kartą jungiantis prie PINREG su laikinuoju slaptažodžiu turi </w:t>
      </w:r>
      <w:r w:rsidR="00104B3F" w:rsidRPr="0046036E">
        <w:t>būti siūloma pasikeisti slaptažodį.</w:t>
      </w:r>
    </w:p>
    <w:p w14:paraId="36B189EE" w14:textId="62F39058" w:rsidR="000524BC" w:rsidRPr="0046036E" w:rsidRDefault="000524BC" w:rsidP="005E6A44">
      <w:pPr>
        <w:pStyle w:val="ListParagraph"/>
        <w:numPr>
          <w:ilvl w:val="1"/>
          <w:numId w:val="2"/>
        </w:numPr>
        <w:spacing w:after="0"/>
        <w:jc w:val="both"/>
      </w:pPr>
      <w:r w:rsidRPr="0046036E">
        <w:t xml:space="preserve">Turi būti </w:t>
      </w:r>
      <w:r w:rsidR="00F336E1" w:rsidRPr="0046036E">
        <w:t xml:space="preserve">sukurtas </w:t>
      </w:r>
      <w:r w:rsidR="004445F7" w:rsidRPr="0046036E">
        <w:t>slaptažodžio priminimo</w:t>
      </w:r>
      <w:r w:rsidR="00F336E1" w:rsidRPr="0046036E">
        <w:t xml:space="preserve"> </w:t>
      </w:r>
      <w:r w:rsidR="004445F7" w:rsidRPr="0046036E">
        <w:t>/</w:t>
      </w:r>
      <w:r w:rsidR="00F336E1" w:rsidRPr="0046036E">
        <w:t xml:space="preserve"> </w:t>
      </w:r>
      <w:r w:rsidR="004445F7" w:rsidRPr="0046036E">
        <w:t>keitimo funkcionalumas.</w:t>
      </w:r>
    </w:p>
    <w:p w14:paraId="0D552A1E" w14:textId="00199DF5" w:rsidR="007A7C43" w:rsidRPr="0046036E" w:rsidRDefault="009C000A" w:rsidP="005E6A44">
      <w:pPr>
        <w:pStyle w:val="ListParagraph"/>
        <w:numPr>
          <w:ilvl w:val="1"/>
          <w:numId w:val="2"/>
        </w:numPr>
        <w:spacing w:after="0"/>
        <w:jc w:val="both"/>
      </w:pPr>
      <w:r w:rsidRPr="0046036E">
        <w:t xml:space="preserve">Turi būti </w:t>
      </w:r>
      <w:r w:rsidR="00F336E1" w:rsidRPr="0046036E">
        <w:t xml:space="preserve">sukurta </w:t>
      </w:r>
      <w:r w:rsidRPr="0046036E">
        <w:t xml:space="preserve">galimybė </w:t>
      </w:r>
      <w:r w:rsidR="0059551D" w:rsidRPr="0046036E">
        <w:t xml:space="preserve">prisijungusiems </w:t>
      </w:r>
      <w:r w:rsidRPr="0046036E">
        <w:t>užsienie</w:t>
      </w:r>
      <w:r w:rsidR="0059551D" w:rsidRPr="0046036E">
        <w:t xml:space="preserve">čiams </w:t>
      </w:r>
      <w:r w:rsidR="00F309BC" w:rsidRPr="0046036E">
        <w:t>pildyti</w:t>
      </w:r>
      <w:r w:rsidR="00726FDE" w:rsidRPr="0046036E">
        <w:t xml:space="preserve"> ir pateikti</w:t>
      </w:r>
      <w:r w:rsidR="00F309BC" w:rsidRPr="0046036E">
        <w:t xml:space="preserve"> PID.</w:t>
      </w:r>
    </w:p>
    <w:p w14:paraId="79EAFA00" w14:textId="451BA7B8" w:rsidR="00F309BC" w:rsidRPr="0046036E" w:rsidRDefault="00F309BC" w:rsidP="00743EA0">
      <w:pPr>
        <w:pStyle w:val="ListParagraph"/>
        <w:numPr>
          <w:ilvl w:val="0"/>
          <w:numId w:val="2"/>
        </w:numPr>
        <w:spacing w:after="0"/>
        <w:jc w:val="both"/>
      </w:pPr>
      <w:r w:rsidRPr="0046036E">
        <w:t xml:space="preserve">Turi būti </w:t>
      </w:r>
      <w:r w:rsidR="00F308D9" w:rsidRPr="0046036E">
        <w:t xml:space="preserve">sukurta </w:t>
      </w:r>
      <w:r w:rsidRPr="0046036E">
        <w:t>galimybė įstaigos atstov</w:t>
      </w:r>
      <w:r w:rsidR="00F308D9" w:rsidRPr="0046036E">
        <w:t>ui</w:t>
      </w:r>
      <w:r w:rsidRPr="0046036E">
        <w:t xml:space="preserve"> </w:t>
      </w:r>
      <w:r w:rsidR="00F308D9" w:rsidRPr="0046036E">
        <w:t xml:space="preserve">matyti </w:t>
      </w:r>
      <w:r w:rsidRPr="0046036E">
        <w:t>VTEK pateiktų nepriimtų nusišalinimų</w:t>
      </w:r>
      <w:r w:rsidR="00F308D9" w:rsidRPr="0046036E">
        <w:t xml:space="preserve"> </w:t>
      </w:r>
      <w:r w:rsidRPr="0046036E">
        <w:t>/</w:t>
      </w:r>
      <w:r w:rsidR="00F308D9" w:rsidRPr="0046036E">
        <w:t xml:space="preserve"> </w:t>
      </w:r>
      <w:r w:rsidRPr="0046036E">
        <w:t>nušalinimų sąrašą.</w:t>
      </w:r>
    </w:p>
    <w:p w14:paraId="2DF39531" w14:textId="4BB49101" w:rsidR="00F309BC" w:rsidRPr="0046036E" w:rsidRDefault="00F309BC" w:rsidP="00743EA0">
      <w:pPr>
        <w:pStyle w:val="ListParagraph"/>
        <w:numPr>
          <w:ilvl w:val="0"/>
          <w:numId w:val="2"/>
        </w:numPr>
        <w:spacing w:after="0"/>
        <w:jc w:val="both"/>
      </w:pPr>
      <w:r w:rsidRPr="0046036E">
        <w:t>Turi būti</w:t>
      </w:r>
      <w:r w:rsidR="009C2603" w:rsidRPr="0046036E">
        <w:t xml:space="preserve"> sukurta</w:t>
      </w:r>
      <w:r w:rsidRPr="0046036E">
        <w:t xml:space="preserve"> galimybė PINREG vidiniam naudotojui suteikti teises prieiti prie</w:t>
      </w:r>
      <w:r w:rsidR="001747E9" w:rsidRPr="0046036E">
        <w:t xml:space="preserve"> institucijos ar</w:t>
      </w:r>
      <w:r w:rsidRPr="0046036E">
        <w:t xml:space="preserve"> įstaigos atstovo srities pateikiant nepriimtus </w:t>
      </w:r>
      <w:proofErr w:type="spellStart"/>
      <w:r w:rsidRPr="0046036E">
        <w:t>nusišalinimus</w:t>
      </w:r>
      <w:proofErr w:type="spellEnd"/>
      <w:r w:rsidRPr="0046036E">
        <w:t xml:space="preserve"> ir poreikiui esant atlikti</w:t>
      </w:r>
      <w:r w:rsidR="00C122DC" w:rsidRPr="0046036E">
        <w:t xml:space="preserve"> kitas</w:t>
      </w:r>
      <w:r w:rsidRPr="0046036E">
        <w:t xml:space="preserve"> atstovo funkcijas.</w:t>
      </w:r>
    </w:p>
    <w:p w14:paraId="7E68D009" w14:textId="7598EE7B" w:rsidR="00F309BC" w:rsidRPr="0046036E" w:rsidRDefault="00F309BC" w:rsidP="00743EA0">
      <w:pPr>
        <w:pStyle w:val="ListParagraph"/>
        <w:numPr>
          <w:ilvl w:val="0"/>
          <w:numId w:val="2"/>
        </w:numPr>
        <w:spacing w:after="0"/>
        <w:jc w:val="both"/>
      </w:pPr>
      <w:r w:rsidRPr="0046036E">
        <w:t xml:space="preserve">Turi būti </w:t>
      </w:r>
      <w:r w:rsidR="009C2603" w:rsidRPr="0046036E">
        <w:t xml:space="preserve">sukurta </w:t>
      </w:r>
      <w:r w:rsidRPr="0046036E">
        <w:t>galimybė įstaigų atstovams matyti PID nurodyt</w:t>
      </w:r>
      <w:r w:rsidR="00B86849" w:rsidRPr="0046036E">
        <w:t>us</w:t>
      </w:r>
      <w:r w:rsidRPr="0046036E">
        <w:t xml:space="preserve"> asmenų ryši</w:t>
      </w:r>
      <w:r w:rsidR="00006026" w:rsidRPr="0046036E">
        <w:t>ų</w:t>
      </w:r>
      <w:r w:rsidRPr="0046036E">
        <w:t xml:space="preserve"> su kitais fiziniais asmenimis duomenis.</w:t>
      </w:r>
    </w:p>
    <w:p w14:paraId="00E25D36" w14:textId="15CE2F76" w:rsidR="00006026" w:rsidRPr="0046036E" w:rsidRDefault="00006026" w:rsidP="00743EA0">
      <w:pPr>
        <w:pStyle w:val="ListParagraph"/>
        <w:numPr>
          <w:ilvl w:val="0"/>
          <w:numId w:val="2"/>
        </w:numPr>
        <w:spacing w:after="0"/>
        <w:jc w:val="both"/>
      </w:pPr>
      <w:r w:rsidRPr="0046036E">
        <w:t xml:space="preserve">Pranešimų pateikimo modulyje turi </w:t>
      </w:r>
      <w:r w:rsidR="003D69AE" w:rsidRPr="0046036E">
        <w:t xml:space="preserve">būti sukurtas funkcionalumas, leidžiantis nurodyti el. </w:t>
      </w:r>
      <w:r w:rsidR="00EF2943" w:rsidRPr="0046036E">
        <w:t>pašto adresus, priskiriant juos prie padalinių</w:t>
      </w:r>
      <w:r w:rsidR="000F3491" w:rsidRPr="0046036E">
        <w:t>, pagal aktualias pranešimų gavimo sritis (pvz. asmuo išsprendė žinių patikrinimo testą</w:t>
      </w:r>
      <w:r w:rsidR="00E16C47" w:rsidRPr="0046036E">
        <w:t>, asmuo pateikė deklaraciją</w:t>
      </w:r>
      <w:r w:rsidR="000F3491" w:rsidRPr="0046036E">
        <w:t>)</w:t>
      </w:r>
      <w:r w:rsidR="00E16C47" w:rsidRPr="0046036E">
        <w:t>.</w:t>
      </w:r>
    </w:p>
    <w:p w14:paraId="4D0F1B47" w14:textId="5364850C" w:rsidR="002E10B5" w:rsidRPr="0046036E" w:rsidRDefault="0016713B" w:rsidP="00743EA0">
      <w:pPr>
        <w:pStyle w:val="ListParagraph"/>
        <w:numPr>
          <w:ilvl w:val="0"/>
          <w:numId w:val="2"/>
        </w:numPr>
        <w:spacing w:after="0"/>
        <w:jc w:val="both"/>
      </w:pPr>
      <w:r w:rsidRPr="0046036E">
        <w:t xml:space="preserve">Turi būti sukurta galimybė papildyti PID neieškant </w:t>
      </w:r>
      <w:r w:rsidR="00F57FAD" w:rsidRPr="0046036E">
        <w:t>duomenų kituose registruose ir informacinėse sistemose.</w:t>
      </w:r>
    </w:p>
    <w:p w14:paraId="54D0F51F" w14:textId="4D1EB1C8" w:rsidR="00C1071C" w:rsidRPr="002E10B5" w:rsidRDefault="0046036E" w:rsidP="002E10B5">
      <w:pPr>
        <w:pStyle w:val="ListParagraph"/>
        <w:numPr>
          <w:ilvl w:val="0"/>
          <w:numId w:val="2"/>
        </w:numPr>
        <w:spacing w:after="0"/>
        <w:jc w:val="both"/>
      </w:pPr>
      <w:r w:rsidRPr="002E10B5">
        <w:t xml:space="preserve">Turi būti sukurta galimybė </w:t>
      </w:r>
      <w:r w:rsidR="0098186F" w:rsidRPr="002E10B5">
        <w:t xml:space="preserve">įstaigos įgaliotam atstovui (ir VTEK darbuotojui) parsisiųsti sukurtą atitinkamos įstaigos struktūrą </w:t>
      </w:r>
      <w:r w:rsidR="00C1071C" w:rsidRPr="002E10B5">
        <w:t>ar sudarytą įstaigos darbuotojų sąrašą (visų įstaigos darbuotojų sąrašą arba įstaigos sąrašą pagal įstaigos struktūrą)</w:t>
      </w:r>
      <w:r w:rsidR="0098186F" w:rsidRPr="002E10B5">
        <w:t>(Microsoft Word, Excel formatais)</w:t>
      </w:r>
      <w:r w:rsidR="00C1071C">
        <w:t xml:space="preserve"> </w:t>
      </w:r>
    </w:p>
    <w:p w14:paraId="7E5B96F7" w14:textId="044B3CAD" w:rsidR="00A37A11" w:rsidRPr="0046036E" w:rsidRDefault="00CA3750" w:rsidP="00C1071C">
      <w:pPr>
        <w:pStyle w:val="Heading3"/>
        <w:keepLines w:val="0"/>
        <w:numPr>
          <w:ilvl w:val="2"/>
          <w:numId w:val="1"/>
        </w:numPr>
        <w:spacing w:before="240" w:after="100" w:afterAutospacing="1" w:line="276" w:lineRule="auto"/>
        <w:ind w:left="709" w:hanging="709"/>
        <w:jc w:val="both"/>
      </w:pPr>
      <w:bookmarkStart w:id="75" w:name="_Toc78293412"/>
      <w:r w:rsidRPr="0046036E">
        <w:t>Reikalavimai TESS modulio sukūrimui</w:t>
      </w:r>
      <w:bookmarkEnd w:id="75"/>
    </w:p>
    <w:p w14:paraId="6B9983CC" w14:textId="77777777" w:rsidR="00CA3750" w:rsidRPr="0046036E" w:rsidRDefault="00CA3750" w:rsidP="00CA3750">
      <w:pPr>
        <w:pStyle w:val="ListParagraph"/>
        <w:numPr>
          <w:ilvl w:val="0"/>
          <w:numId w:val="2"/>
        </w:numPr>
        <w:spacing w:after="0"/>
        <w:jc w:val="both"/>
      </w:pPr>
      <w:r w:rsidRPr="0046036E">
        <w:t xml:space="preserve">Žemiau pateikiamos kuriamo TESS modulio funkcinių komponentų panaudos atvejų diagramos. </w:t>
      </w:r>
    </w:p>
    <w:p w14:paraId="7B622018" w14:textId="440374D9" w:rsidR="00CA3750" w:rsidRDefault="00CA3750" w:rsidP="00CA3750">
      <w:pPr>
        <w:pStyle w:val="ListParagraph"/>
        <w:keepNext/>
        <w:spacing w:after="0"/>
        <w:ind w:left="0"/>
        <w:jc w:val="center"/>
      </w:pPr>
    </w:p>
    <w:p w14:paraId="67412653" w14:textId="254F06A6" w:rsidR="004D0F78" w:rsidRPr="0046036E" w:rsidRDefault="004D0F78" w:rsidP="00CA3750">
      <w:pPr>
        <w:pStyle w:val="ListParagraph"/>
        <w:keepNext/>
        <w:spacing w:after="0"/>
        <w:ind w:left="0"/>
        <w:jc w:val="center"/>
      </w:pPr>
      <w:r>
        <w:rPr>
          <w:noProof/>
          <w:lang w:eastAsia="lt-LT"/>
        </w:rPr>
        <w:drawing>
          <wp:inline distT="0" distB="0" distL="0" distR="0" wp14:anchorId="63BED230" wp14:editId="2A926B02">
            <wp:extent cx="6134100" cy="5915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34100" cy="5915025"/>
                    </a:xfrm>
                    <a:prstGeom prst="rect">
                      <a:avLst/>
                    </a:prstGeom>
                  </pic:spPr>
                </pic:pic>
              </a:graphicData>
            </a:graphic>
          </wp:inline>
        </w:drawing>
      </w:r>
    </w:p>
    <w:p w14:paraId="7E7623A3" w14:textId="66A3A9A9" w:rsidR="00CA3750" w:rsidRPr="0046036E" w:rsidRDefault="00CA3750" w:rsidP="00CA3750">
      <w:pPr>
        <w:pStyle w:val="Caption"/>
        <w:jc w:val="center"/>
        <w:rPr>
          <w:rFonts w:ascii="Times New Roman" w:hAnsi="Times New Roman" w:cs="Times New Roman"/>
          <w:i w:val="0"/>
          <w:iCs w:val="0"/>
          <w:color w:val="auto"/>
          <w:sz w:val="22"/>
          <w:szCs w:val="22"/>
        </w:rPr>
      </w:pP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STYLEREF 1 \s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7</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w:t>
      </w: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SEQ pav. \* ARABIC \s 1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1</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 xml:space="preserve"> pav. Mokymų programos komponento panaudos atvejų diagrama</w:t>
      </w:r>
    </w:p>
    <w:p w14:paraId="15422C36" w14:textId="77777777" w:rsidR="00CA3750" w:rsidRPr="0046036E" w:rsidRDefault="00CA3750" w:rsidP="00040F38">
      <w:pPr>
        <w:keepNext/>
        <w:spacing w:after="0"/>
        <w:jc w:val="center"/>
      </w:pPr>
      <w:r w:rsidRPr="0046036E">
        <w:rPr>
          <w:noProof/>
          <w:lang w:eastAsia="lt-LT"/>
        </w:rPr>
        <w:lastRenderedPageBreak/>
        <w:drawing>
          <wp:inline distT="0" distB="0" distL="0" distR="0" wp14:anchorId="7101B2DA" wp14:editId="53C8604A">
            <wp:extent cx="6048375" cy="5905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4173"/>
                    <a:stretch/>
                  </pic:blipFill>
                  <pic:spPr bwMode="auto">
                    <a:xfrm>
                      <a:off x="0" y="0"/>
                      <a:ext cx="6048375" cy="5905500"/>
                    </a:xfrm>
                    <a:prstGeom prst="rect">
                      <a:avLst/>
                    </a:prstGeom>
                    <a:ln>
                      <a:noFill/>
                    </a:ln>
                    <a:extLst>
                      <a:ext uri="{53640926-AAD7-44D8-BBD7-CCE9431645EC}">
                        <a14:shadowObscured xmlns:a14="http://schemas.microsoft.com/office/drawing/2010/main"/>
                      </a:ext>
                    </a:extLst>
                  </pic:spPr>
                </pic:pic>
              </a:graphicData>
            </a:graphic>
          </wp:inline>
        </w:drawing>
      </w:r>
    </w:p>
    <w:p w14:paraId="26A6E12B" w14:textId="0B4E7ADD" w:rsidR="00CA3750" w:rsidRPr="0046036E" w:rsidRDefault="00CA3750" w:rsidP="00CA3750">
      <w:pPr>
        <w:pStyle w:val="Caption"/>
        <w:jc w:val="center"/>
        <w:rPr>
          <w:rFonts w:ascii="Times New Roman" w:hAnsi="Times New Roman" w:cs="Times New Roman"/>
          <w:i w:val="0"/>
          <w:iCs w:val="0"/>
          <w:color w:val="auto"/>
          <w:sz w:val="22"/>
          <w:szCs w:val="22"/>
        </w:rPr>
      </w:pP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STYLEREF 1 \s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7</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w:t>
      </w: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SEQ pav. \* ARABIC \s 1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2</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 xml:space="preserve"> pav. </w:t>
      </w:r>
      <w:r w:rsidR="00CE4428">
        <w:rPr>
          <w:rFonts w:ascii="Times New Roman" w:hAnsi="Times New Roman" w:cs="Times New Roman"/>
          <w:i w:val="0"/>
          <w:iCs w:val="0"/>
          <w:color w:val="auto"/>
          <w:sz w:val="22"/>
          <w:szCs w:val="22"/>
        </w:rPr>
        <w:t>Tarpusavio bendravimo</w:t>
      </w:r>
      <w:r w:rsidRPr="0046036E">
        <w:rPr>
          <w:rFonts w:ascii="Times New Roman" w:hAnsi="Times New Roman" w:cs="Times New Roman"/>
          <w:i w:val="0"/>
          <w:iCs w:val="0"/>
          <w:color w:val="auto"/>
          <w:sz w:val="22"/>
          <w:szCs w:val="22"/>
        </w:rPr>
        <w:t xml:space="preserve"> (platformos) komponento panaudos atvejų diagrama</w:t>
      </w:r>
    </w:p>
    <w:p w14:paraId="6B190862" w14:textId="53A6787B" w:rsidR="00CA3750" w:rsidRDefault="00CA3750" w:rsidP="00040F38">
      <w:pPr>
        <w:keepNext/>
        <w:spacing w:after="0"/>
        <w:jc w:val="center"/>
      </w:pPr>
    </w:p>
    <w:p w14:paraId="14EE3977" w14:textId="37117D1E" w:rsidR="004D0F78" w:rsidRPr="0046036E" w:rsidRDefault="004D0F78" w:rsidP="00040F38">
      <w:pPr>
        <w:keepNext/>
        <w:spacing w:after="0"/>
        <w:jc w:val="center"/>
      </w:pPr>
      <w:r>
        <w:rPr>
          <w:noProof/>
          <w:lang w:eastAsia="lt-LT"/>
        </w:rPr>
        <w:drawing>
          <wp:inline distT="0" distB="0" distL="0" distR="0" wp14:anchorId="34F9C855" wp14:editId="49864B63">
            <wp:extent cx="6332220" cy="7169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32220" cy="7169785"/>
                    </a:xfrm>
                    <a:prstGeom prst="rect">
                      <a:avLst/>
                    </a:prstGeom>
                  </pic:spPr>
                </pic:pic>
              </a:graphicData>
            </a:graphic>
          </wp:inline>
        </w:drawing>
      </w:r>
    </w:p>
    <w:p w14:paraId="3A6388AB" w14:textId="6338D60C" w:rsidR="00CA3750" w:rsidRPr="0046036E" w:rsidRDefault="00CA3750" w:rsidP="00CA3750">
      <w:pPr>
        <w:pStyle w:val="Caption"/>
        <w:jc w:val="center"/>
        <w:rPr>
          <w:rFonts w:ascii="Times New Roman" w:hAnsi="Times New Roman" w:cs="Times New Roman"/>
          <w:i w:val="0"/>
          <w:iCs w:val="0"/>
          <w:color w:val="auto"/>
          <w:sz w:val="22"/>
          <w:szCs w:val="22"/>
        </w:rPr>
      </w:pP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STYLEREF 1 \s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7</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w:t>
      </w: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SEQ pav. \* ARABIC \s 1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3</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 xml:space="preserve"> pav. Tarnybinės etikos lygmens įverčių sistemos komponento panaudos atvejų diagrama</w:t>
      </w:r>
    </w:p>
    <w:p w14:paraId="177EE5B6" w14:textId="77777777" w:rsidR="00CA3750" w:rsidRPr="0046036E" w:rsidRDefault="00CA3750" w:rsidP="00040F38">
      <w:pPr>
        <w:keepNext/>
        <w:spacing w:after="0"/>
        <w:jc w:val="center"/>
      </w:pPr>
      <w:r w:rsidRPr="0046036E">
        <w:rPr>
          <w:noProof/>
          <w:lang w:eastAsia="lt-LT"/>
        </w:rPr>
        <w:lastRenderedPageBreak/>
        <w:drawing>
          <wp:inline distT="0" distB="0" distL="0" distR="0" wp14:anchorId="14D5FED4" wp14:editId="709DB9FE">
            <wp:extent cx="4743450" cy="415931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75257" cy="4187209"/>
                    </a:xfrm>
                    <a:prstGeom prst="rect">
                      <a:avLst/>
                    </a:prstGeom>
                  </pic:spPr>
                </pic:pic>
              </a:graphicData>
            </a:graphic>
          </wp:inline>
        </w:drawing>
      </w:r>
    </w:p>
    <w:p w14:paraId="7A3F2592" w14:textId="0EB742C6" w:rsidR="00CA3750" w:rsidRPr="0046036E" w:rsidRDefault="00CA3750" w:rsidP="00CA3750">
      <w:pPr>
        <w:pStyle w:val="Caption"/>
        <w:jc w:val="center"/>
        <w:rPr>
          <w:rFonts w:ascii="Times New Roman" w:hAnsi="Times New Roman" w:cs="Times New Roman"/>
          <w:i w:val="0"/>
          <w:iCs w:val="0"/>
          <w:color w:val="auto"/>
          <w:sz w:val="22"/>
          <w:szCs w:val="22"/>
        </w:rPr>
      </w:pP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STYLEREF 1 \s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7</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w:t>
      </w:r>
      <w:r w:rsidRPr="0046036E">
        <w:rPr>
          <w:rFonts w:ascii="Times New Roman" w:hAnsi="Times New Roman" w:cs="Times New Roman"/>
          <w:i w:val="0"/>
          <w:iCs w:val="0"/>
          <w:color w:val="auto"/>
          <w:sz w:val="22"/>
          <w:szCs w:val="22"/>
        </w:rPr>
        <w:fldChar w:fldCharType="begin"/>
      </w:r>
      <w:r w:rsidRPr="0046036E">
        <w:rPr>
          <w:rFonts w:ascii="Times New Roman" w:hAnsi="Times New Roman" w:cs="Times New Roman"/>
          <w:i w:val="0"/>
          <w:iCs w:val="0"/>
          <w:color w:val="auto"/>
          <w:sz w:val="22"/>
          <w:szCs w:val="22"/>
        </w:rPr>
        <w:instrText xml:space="preserve"> SEQ pav. \* ARABIC \s 1 </w:instrText>
      </w:r>
      <w:r w:rsidRPr="0046036E">
        <w:rPr>
          <w:rFonts w:ascii="Times New Roman" w:hAnsi="Times New Roman" w:cs="Times New Roman"/>
          <w:i w:val="0"/>
          <w:iCs w:val="0"/>
          <w:color w:val="auto"/>
          <w:sz w:val="22"/>
          <w:szCs w:val="22"/>
        </w:rPr>
        <w:fldChar w:fldCharType="separate"/>
      </w:r>
      <w:r w:rsidR="00F57FAD" w:rsidRPr="0046036E">
        <w:rPr>
          <w:rFonts w:ascii="Times New Roman" w:hAnsi="Times New Roman" w:cs="Times New Roman"/>
          <w:i w:val="0"/>
          <w:iCs w:val="0"/>
          <w:noProof/>
          <w:color w:val="auto"/>
          <w:sz w:val="22"/>
          <w:szCs w:val="22"/>
        </w:rPr>
        <w:t>4</w:t>
      </w:r>
      <w:r w:rsidRPr="0046036E">
        <w:rPr>
          <w:rFonts w:ascii="Times New Roman" w:hAnsi="Times New Roman" w:cs="Times New Roman"/>
          <w:i w:val="0"/>
          <w:iCs w:val="0"/>
          <w:color w:val="auto"/>
          <w:sz w:val="22"/>
          <w:szCs w:val="22"/>
        </w:rPr>
        <w:fldChar w:fldCharType="end"/>
      </w:r>
      <w:r w:rsidRPr="0046036E">
        <w:rPr>
          <w:rFonts w:ascii="Times New Roman" w:hAnsi="Times New Roman" w:cs="Times New Roman"/>
          <w:i w:val="0"/>
          <w:iCs w:val="0"/>
          <w:color w:val="auto"/>
          <w:sz w:val="22"/>
          <w:szCs w:val="22"/>
        </w:rPr>
        <w:t xml:space="preserve"> pav. Bendrų TESS modulio panaudos atvejų diagrama</w:t>
      </w:r>
    </w:p>
    <w:p w14:paraId="0B61CB9D" w14:textId="21193F9D" w:rsidR="00BD67AB" w:rsidRPr="0046036E" w:rsidRDefault="00293DFD" w:rsidP="00BD67AB">
      <w:pPr>
        <w:pStyle w:val="ListParagraph"/>
        <w:numPr>
          <w:ilvl w:val="0"/>
          <w:numId w:val="2"/>
        </w:numPr>
        <w:spacing w:after="0"/>
        <w:jc w:val="both"/>
      </w:pPr>
      <w:r w:rsidRPr="0046036E">
        <w:t>D</w:t>
      </w:r>
      <w:r w:rsidR="006B44DB" w:rsidRPr="0046036E">
        <w:t xml:space="preserve">etalios analizės ir projektavimo etapų </w:t>
      </w:r>
      <w:r w:rsidR="00CE4428">
        <w:t xml:space="preserve">metu </w:t>
      </w:r>
      <w:r w:rsidRPr="0046036E">
        <w:t xml:space="preserve">Diegėjas </w:t>
      </w:r>
      <w:r w:rsidR="00CF4995" w:rsidRPr="0046036E">
        <w:t xml:space="preserve">turės </w:t>
      </w:r>
      <w:r w:rsidR="00A54A22" w:rsidRPr="0046036E">
        <w:t xml:space="preserve">detalizuoti pateiktus panaudos atvejus. </w:t>
      </w:r>
      <w:r w:rsidR="00E634D9" w:rsidRPr="0046036E">
        <w:t>Diegėjas turės realizuoti ne tik pateiktuose panaudos atvejuose nurodytas funkcijas, bet ir papildomas</w:t>
      </w:r>
      <w:r w:rsidR="00A54A22" w:rsidRPr="0046036E">
        <w:t xml:space="preserve"> detalizavimo metu </w:t>
      </w:r>
      <w:r w:rsidR="00CE7871" w:rsidRPr="0046036E">
        <w:t>nustatyt</w:t>
      </w:r>
      <w:r w:rsidR="00E634D9" w:rsidRPr="0046036E">
        <w:t>as funkcijos</w:t>
      </w:r>
      <w:r w:rsidR="00A54A22" w:rsidRPr="0046036E">
        <w:t xml:space="preserve">, kurios </w:t>
      </w:r>
      <w:r w:rsidR="003C6F6E" w:rsidRPr="0046036E">
        <w:t xml:space="preserve">reikalingos </w:t>
      </w:r>
      <w:r w:rsidR="00A54A22" w:rsidRPr="0046036E">
        <w:t>pateiktiems panaudos atvejams vykdyti</w:t>
      </w:r>
      <w:r w:rsidR="00BD67AB" w:rsidRPr="0046036E">
        <w:t>.</w:t>
      </w:r>
    </w:p>
    <w:p w14:paraId="03A0A66B" w14:textId="120C84C6" w:rsidR="00F309BC" w:rsidRPr="0046036E" w:rsidRDefault="00F60126" w:rsidP="007F339A">
      <w:pPr>
        <w:pStyle w:val="Heading3"/>
        <w:keepLines w:val="0"/>
        <w:numPr>
          <w:ilvl w:val="3"/>
          <w:numId w:val="1"/>
        </w:numPr>
        <w:spacing w:before="240" w:after="100" w:afterAutospacing="1" w:line="276" w:lineRule="auto"/>
        <w:jc w:val="center"/>
      </w:pPr>
      <w:bookmarkStart w:id="76" w:name="_Toc78293413"/>
      <w:r w:rsidRPr="0046036E">
        <w:t>R</w:t>
      </w:r>
      <w:r w:rsidR="003803F8" w:rsidRPr="0046036E">
        <w:t>eikalavimai</w:t>
      </w:r>
      <w:bookmarkEnd w:id="76"/>
      <w:r>
        <w:t xml:space="preserve"> institucijos t</w:t>
      </w:r>
      <w:r w:rsidRPr="0046036E">
        <w:t xml:space="preserve">arnybinės etikos lygmens įverčių sistemos </w:t>
      </w:r>
      <w:r>
        <w:t xml:space="preserve">bei </w:t>
      </w:r>
      <w:r w:rsidRPr="0046036E">
        <w:t>darbuotojų žinių įvertinim</w:t>
      </w:r>
      <w:r>
        <w:t>o</w:t>
      </w:r>
      <w:r w:rsidRPr="0046036E">
        <w:t xml:space="preserve"> (testavim</w:t>
      </w:r>
      <w:r>
        <w:t>o</w:t>
      </w:r>
      <w:r w:rsidRPr="0046036E">
        <w:t>)</w:t>
      </w:r>
      <w:r>
        <w:t xml:space="preserve"> </w:t>
      </w:r>
      <w:r w:rsidRPr="0046036E">
        <w:t>komponent</w:t>
      </w:r>
      <w:r>
        <w:t>ams</w:t>
      </w:r>
    </w:p>
    <w:p w14:paraId="69997712" w14:textId="209C16C7" w:rsidR="006A79EB" w:rsidRPr="0046036E" w:rsidRDefault="00E8329D" w:rsidP="00743EA0">
      <w:pPr>
        <w:pStyle w:val="ListParagraph"/>
        <w:numPr>
          <w:ilvl w:val="0"/>
          <w:numId w:val="2"/>
        </w:numPr>
        <w:spacing w:after="0"/>
        <w:jc w:val="both"/>
      </w:pPr>
      <w:r w:rsidRPr="0046036E">
        <w:t xml:space="preserve">Turi būti sukurtas modulis, skirtas valdyti </w:t>
      </w:r>
      <w:r w:rsidR="00F72587" w:rsidRPr="0046036E">
        <w:t>testus</w:t>
      </w:r>
      <w:r w:rsidRPr="0046036E">
        <w:t xml:space="preserve"> ir </w:t>
      </w:r>
      <w:r w:rsidR="00F72587" w:rsidRPr="0046036E">
        <w:t>testų</w:t>
      </w:r>
      <w:r w:rsidRPr="0046036E">
        <w:t xml:space="preserve"> rezultatus. </w:t>
      </w:r>
      <w:r w:rsidR="0081115B" w:rsidRPr="0046036E">
        <w:t>M</w:t>
      </w:r>
      <w:r w:rsidRPr="0046036E">
        <w:t xml:space="preserve">odulyje turi būti galima kurti </w:t>
      </w:r>
      <w:r w:rsidR="003A7020" w:rsidRPr="0046036E">
        <w:t xml:space="preserve">žinių </w:t>
      </w:r>
      <w:r w:rsidR="00F72587" w:rsidRPr="0046036E">
        <w:t>ir</w:t>
      </w:r>
      <w:r w:rsidR="003A7020" w:rsidRPr="0046036E">
        <w:t xml:space="preserve"> atitikties</w:t>
      </w:r>
      <w:r w:rsidR="0081115B" w:rsidRPr="0046036E">
        <w:t xml:space="preserve"> tikrinimo</w:t>
      </w:r>
      <w:r w:rsidR="003A7020" w:rsidRPr="0046036E">
        <w:t xml:space="preserve"> </w:t>
      </w:r>
      <w:r w:rsidR="00F72587" w:rsidRPr="0046036E">
        <w:t>testus</w:t>
      </w:r>
      <w:r w:rsidRPr="0046036E">
        <w:t>.</w:t>
      </w:r>
    </w:p>
    <w:p w14:paraId="3C74313E" w14:textId="1F2292E8" w:rsidR="00034477" w:rsidRPr="0046036E" w:rsidRDefault="00E8329D" w:rsidP="00743EA0">
      <w:pPr>
        <w:pStyle w:val="ListParagraph"/>
        <w:numPr>
          <w:ilvl w:val="0"/>
          <w:numId w:val="2"/>
        </w:numPr>
        <w:spacing w:after="0"/>
        <w:jc w:val="both"/>
      </w:pPr>
      <w:r w:rsidRPr="0046036E">
        <w:t xml:space="preserve">Į </w:t>
      </w:r>
      <w:r w:rsidR="00F72587" w:rsidRPr="0046036E">
        <w:t>testus</w:t>
      </w:r>
      <w:r w:rsidRPr="0046036E">
        <w:t xml:space="preserve"> turi būti galima įtraukti klausimus su tokių rūšių atsakymais:</w:t>
      </w:r>
    </w:p>
    <w:p w14:paraId="4E4F8A8F" w14:textId="77777777" w:rsidR="00B4343E" w:rsidRPr="0046036E" w:rsidRDefault="00B4343E" w:rsidP="005E6A44">
      <w:pPr>
        <w:pStyle w:val="ListParagraph"/>
        <w:numPr>
          <w:ilvl w:val="1"/>
          <w:numId w:val="2"/>
        </w:numPr>
        <w:spacing w:after="0"/>
        <w:jc w:val="both"/>
      </w:pPr>
      <w:r w:rsidRPr="0046036E">
        <w:t>Su vienu atsakymo pasirinkimu.</w:t>
      </w:r>
    </w:p>
    <w:p w14:paraId="5C837F5E" w14:textId="77777777" w:rsidR="00B4343E" w:rsidRPr="0046036E" w:rsidRDefault="00B4343E" w:rsidP="005E6A44">
      <w:pPr>
        <w:pStyle w:val="ListParagraph"/>
        <w:numPr>
          <w:ilvl w:val="1"/>
          <w:numId w:val="2"/>
        </w:numPr>
        <w:spacing w:after="0"/>
        <w:jc w:val="both"/>
      </w:pPr>
      <w:r w:rsidRPr="0046036E">
        <w:t>Su daugiau nei vienu galimu atsakymo pasirinkimu (nustatant maksimalų pasirinkimų skaičių).</w:t>
      </w:r>
    </w:p>
    <w:p w14:paraId="3BBA16CF" w14:textId="77777777" w:rsidR="00B4343E" w:rsidRPr="0046036E" w:rsidRDefault="00B4343E" w:rsidP="005E6A44">
      <w:pPr>
        <w:pStyle w:val="ListParagraph"/>
        <w:numPr>
          <w:ilvl w:val="1"/>
          <w:numId w:val="2"/>
        </w:numPr>
        <w:spacing w:after="0"/>
        <w:jc w:val="both"/>
      </w:pPr>
      <w:r w:rsidRPr="0046036E">
        <w:t xml:space="preserve">Su galimybe pasirinkti atsakymą iš skaičių sekos (angl. </w:t>
      </w:r>
      <w:proofErr w:type="spellStart"/>
      <w:r w:rsidRPr="0046036E">
        <w:t>scale</w:t>
      </w:r>
      <w:proofErr w:type="spellEnd"/>
      <w:r w:rsidRPr="0046036E">
        <w:t>).</w:t>
      </w:r>
    </w:p>
    <w:p w14:paraId="6D09DEFC" w14:textId="77777777" w:rsidR="00B4343E" w:rsidRPr="0046036E" w:rsidRDefault="00B4343E" w:rsidP="004669BA">
      <w:pPr>
        <w:pStyle w:val="ListParagraph"/>
        <w:numPr>
          <w:ilvl w:val="1"/>
          <w:numId w:val="2"/>
        </w:numPr>
        <w:spacing w:after="0"/>
        <w:jc w:val="both"/>
      </w:pPr>
      <w:r w:rsidRPr="0046036E">
        <w:t xml:space="preserve">Su galimybe pasirinkti atsakymą tinklelyje (angl. </w:t>
      </w:r>
      <w:proofErr w:type="spellStart"/>
      <w:r w:rsidRPr="0046036E">
        <w:t>grid</w:t>
      </w:r>
      <w:proofErr w:type="spellEnd"/>
      <w:r w:rsidRPr="0046036E">
        <w:t>).</w:t>
      </w:r>
    </w:p>
    <w:p w14:paraId="56BD46CC" w14:textId="7C901637" w:rsidR="00C356A6" w:rsidRPr="0046036E" w:rsidRDefault="00D62F08" w:rsidP="00743EA0">
      <w:pPr>
        <w:pStyle w:val="ListParagraph"/>
        <w:numPr>
          <w:ilvl w:val="0"/>
          <w:numId w:val="2"/>
        </w:numPr>
        <w:spacing w:after="0"/>
        <w:jc w:val="both"/>
      </w:pPr>
      <w:r w:rsidRPr="0046036E">
        <w:t>Testuo</w:t>
      </w:r>
      <w:r w:rsidR="002A03AD" w:rsidRPr="0046036E">
        <w:t>se turi būti galima</w:t>
      </w:r>
      <w:r w:rsidR="00C356A6" w:rsidRPr="0046036E">
        <w:t xml:space="preserve"> įterpti paveikslėlius populiariausiais formatais (JPG, PNG, BMP ar lygiaverčiais).</w:t>
      </w:r>
    </w:p>
    <w:p w14:paraId="4FA24935" w14:textId="49226FA8" w:rsidR="00CE1723" w:rsidRPr="0046036E" w:rsidRDefault="00CE1723" w:rsidP="00743EA0">
      <w:pPr>
        <w:pStyle w:val="ListParagraph"/>
        <w:numPr>
          <w:ilvl w:val="0"/>
          <w:numId w:val="2"/>
        </w:numPr>
        <w:spacing w:after="0"/>
        <w:jc w:val="both"/>
      </w:pPr>
      <w:r w:rsidRPr="0046036E">
        <w:t>Turi būti galimybė kuriant ar redaguojant testus įterpti papildomus klausimus.</w:t>
      </w:r>
    </w:p>
    <w:p w14:paraId="1FE2EEA9" w14:textId="3EB1293A" w:rsidR="00CE1723" w:rsidRPr="0046036E" w:rsidRDefault="00CE1723" w:rsidP="00743EA0">
      <w:pPr>
        <w:pStyle w:val="ListParagraph"/>
        <w:numPr>
          <w:ilvl w:val="0"/>
          <w:numId w:val="2"/>
        </w:numPr>
        <w:spacing w:after="0"/>
        <w:jc w:val="both"/>
      </w:pPr>
      <w:r w:rsidRPr="0046036E">
        <w:t>Turi būti galimybė kuriant testus priskirti</w:t>
      </w:r>
      <w:r w:rsidR="00F74AEC" w:rsidRPr="0046036E">
        <w:t xml:space="preserve"> </w:t>
      </w:r>
      <w:r w:rsidR="007C22B9" w:rsidRPr="0046036E">
        <w:t>/</w:t>
      </w:r>
      <w:r w:rsidR="00F74AEC" w:rsidRPr="0046036E">
        <w:t xml:space="preserve"> atskirti</w:t>
      </w:r>
      <w:r w:rsidRPr="0046036E">
        <w:t xml:space="preserve"> testui tipą</w:t>
      </w:r>
      <w:r w:rsidR="00F74AEC" w:rsidRPr="0046036E">
        <w:t xml:space="preserve"> </w:t>
      </w:r>
      <w:r w:rsidRPr="0046036E">
        <w:t>/</w:t>
      </w:r>
      <w:r w:rsidR="00F74AEC" w:rsidRPr="0046036E">
        <w:t xml:space="preserve"> </w:t>
      </w:r>
      <w:r w:rsidRPr="0046036E">
        <w:t>kategoriją.</w:t>
      </w:r>
    </w:p>
    <w:p w14:paraId="16B902B3" w14:textId="66C6BFEC" w:rsidR="007B1440" w:rsidRPr="0046036E" w:rsidRDefault="00CE1723" w:rsidP="00743EA0">
      <w:pPr>
        <w:pStyle w:val="ListParagraph"/>
        <w:numPr>
          <w:ilvl w:val="0"/>
          <w:numId w:val="2"/>
        </w:numPr>
        <w:spacing w:after="0"/>
        <w:jc w:val="both"/>
      </w:pPr>
      <w:r w:rsidRPr="0046036E">
        <w:t>Turi būti galimybė priskirti</w:t>
      </w:r>
      <w:r w:rsidR="00F74AEC" w:rsidRPr="0046036E">
        <w:t xml:space="preserve"> </w:t>
      </w:r>
      <w:r w:rsidR="00CE1010" w:rsidRPr="0046036E">
        <w:t>/</w:t>
      </w:r>
      <w:r w:rsidR="00F74AEC" w:rsidRPr="0046036E">
        <w:t xml:space="preserve"> </w:t>
      </w:r>
      <w:r w:rsidR="0012147D" w:rsidRPr="0046036E">
        <w:t>atskirti testą (-</w:t>
      </w:r>
      <w:proofErr w:type="spellStart"/>
      <w:r w:rsidR="0012147D" w:rsidRPr="0046036E">
        <w:t>us</w:t>
      </w:r>
      <w:proofErr w:type="spellEnd"/>
      <w:r w:rsidR="0012147D" w:rsidRPr="0046036E">
        <w:t>)</w:t>
      </w:r>
      <w:r w:rsidRPr="0046036E">
        <w:t xml:space="preserve"> įstaigai</w:t>
      </w:r>
      <w:r w:rsidR="002C642B" w:rsidRPr="0046036E">
        <w:t>(-</w:t>
      </w:r>
      <w:proofErr w:type="spellStart"/>
      <w:r w:rsidR="002C642B" w:rsidRPr="0046036E">
        <w:t>oms</w:t>
      </w:r>
      <w:proofErr w:type="spellEnd"/>
      <w:r w:rsidR="002C642B" w:rsidRPr="0046036E">
        <w:t>)</w:t>
      </w:r>
      <w:r w:rsidRPr="0046036E">
        <w:t>, įstaigos padaliniui</w:t>
      </w:r>
      <w:r w:rsidR="002C642B" w:rsidRPr="0046036E">
        <w:t>(-</w:t>
      </w:r>
      <w:proofErr w:type="spellStart"/>
      <w:r w:rsidR="002C642B" w:rsidRPr="0046036E">
        <w:t>iams</w:t>
      </w:r>
      <w:proofErr w:type="spellEnd"/>
      <w:r w:rsidR="002C642B" w:rsidRPr="0046036E">
        <w:t>)</w:t>
      </w:r>
      <w:r w:rsidRPr="0046036E">
        <w:t>, įstaigos darbuotojui</w:t>
      </w:r>
      <w:r w:rsidR="002C642B" w:rsidRPr="0046036E">
        <w:t>(-</w:t>
      </w:r>
      <w:proofErr w:type="spellStart"/>
      <w:r w:rsidR="002C642B" w:rsidRPr="0046036E">
        <w:t>ams</w:t>
      </w:r>
      <w:proofErr w:type="spellEnd"/>
      <w:r w:rsidR="002C642B" w:rsidRPr="0046036E">
        <w:t>)</w:t>
      </w:r>
      <w:r w:rsidRPr="0046036E">
        <w:t>.</w:t>
      </w:r>
    </w:p>
    <w:p w14:paraId="3651D48E" w14:textId="64ABD10C" w:rsidR="00C356A6" w:rsidRPr="0046036E" w:rsidRDefault="00C356A6" w:rsidP="00743EA0">
      <w:pPr>
        <w:pStyle w:val="ListParagraph"/>
        <w:numPr>
          <w:ilvl w:val="0"/>
          <w:numId w:val="2"/>
        </w:numPr>
        <w:spacing w:after="0"/>
        <w:jc w:val="both"/>
      </w:pPr>
      <w:r w:rsidRPr="0046036E">
        <w:lastRenderedPageBreak/>
        <w:t>Sukurt</w:t>
      </w:r>
      <w:r w:rsidR="0012147D" w:rsidRPr="0046036E">
        <w:t>i</w:t>
      </w:r>
      <w:r w:rsidRPr="0046036E">
        <w:t xml:space="preserve"> testai turi būti atvaizduojam</w:t>
      </w:r>
      <w:r w:rsidR="002A4EB1" w:rsidRPr="0046036E">
        <w:t>i</w:t>
      </w:r>
      <w:r w:rsidRPr="0046036E">
        <w:t xml:space="preserve"> </w:t>
      </w:r>
      <w:r w:rsidR="002A4EB1" w:rsidRPr="0046036E">
        <w:t>testų</w:t>
      </w:r>
      <w:r w:rsidRPr="0046036E">
        <w:t xml:space="preserve"> sąraše</w:t>
      </w:r>
      <w:r w:rsidR="002A4EB1" w:rsidRPr="0046036E">
        <w:t>, pagal kategorijas (atitikties testai, žinių testai ir pan.)</w:t>
      </w:r>
      <w:r w:rsidR="00524DB3" w:rsidRPr="0046036E">
        <w:t>.</w:t>
      </w:r>
    </w:p>
    <w:p w14:paraId="7C541A42" w14:textId="46882A0E" w:rsidR="00C356A6" w:rsidRPr="0046036E" w:rsidRDefault="008E3587" w:rsidP="00743EA0">
      <w:pPr>
        <w:pStyle w:val="ListParagraph"/>
        <w:numPr>
          <w:ilvl w:val="0"/>
          <w:numId w:val="2"/>
        </w:numPr>
        <w:spacing w:after="0"/>
        <w:jc w:val="both"/>
      </w:pPr>
      <w:r>
        <w:t>VTEK t</w:t>
      </w:r>
      <w:r w:rsidR="002A4EB1" w:rsidRPr="0046036E">
        <w:t>estus</w:t>
      </w:r>
      <w:r w:rsidR="00C356A6" w:rsidRPr="0046036E">
        <w:t xml:space="preserve"> turi </w:t>
      </w:r>
      <w:r>
        <w:t>galėti</w:t>
      </w:r>
      <w:r w:rsidR="00C356A6" w:rsidRPr="0046036E">
        <w:t xml:space="preserve"> publikuoti</w:t>
      </w:r>
      <w:r w:rsidR="0012147D" w:rsidRPr="0046036E">
        <w:t xml:space="preserve"> </w:t>
      </w:r>
      <w:r w:rsidR="00C356A6" w:rsidRPr="0046036E">
        <w:t>/</w:t>
      </w:r>
      <w:r w:rsidR="0012147D" w:rsidRPr="0046036E">
        <w:t xml:space="preserve"> </w:t>
      </w:r>
      <w:r w:rsidR="00C356A6" w:rsidRPr="0046036E">
        <w:t>atšaukti publikavimą.</w:t>
      </w:r>
    </w:p>
    <w:p w14:paraId="41804B8A" w14:textId="49F2FFBF" w:rsidR="00C356A6" w:rsidRPr="0046036E" w:rsidRDefault="00C356A6" w:rsidP="00743EA0">
      <w:pPr>
        <w:pStyle w:val="ListParagraph"/>
        <w:numPr>
          <w:ilvl w:val="0"/>
          <w:numId w:val="2"/>
        </w:numPr>
        <w:spacing w:after="0"/>
        <w:jc w:val="both"/>
      </w:pPr>
      <w:r w:rsidRPr="0046036E">
        <w:t xml:space="preserve">Turi būti galima redaguoti ir šalinti </w:t>
      </w:r>
      <w:r w:rsidR="002A4EB1" w:rsidRPr="0046036E">
        <w:t>testus</w:t>
      </w:r>
      <w:r w:rsidRPr="0046036E">
        <w:t>.</w:t>
      </w:r>
    </w:p>
    <w:p w14:paraId="71DEC6D2" w14:textId="7A40C766" w:rsidR="00C356A6" w:rsidRPr="0046036E" w:rsidRDefault="002A4EB1" w:rsidP="00743EA0">
      <w:pPr>
        <w:pStyle w:val="ListParagraph"/>
        <w:numPr>
          <w:ilvl w:val="0"/>
          <w:numId w:val="2"/>
        </w:numPr>
        <w:spacing w:after="0"/>
        <w:jc w:val="both"/>
      </w:pPr>
      <w:r w:rsidRPr="0046036E">
        <w:t>N</w:t>
      </w:r>
      <w:r w:rsidR="00C356A6" w:rsidRPr="0046036E">
        <w:t xml:space="preserve">audotojų pateikti atsakymai į </w:t>
      </w:r>
      <w:r w:rsidRPr="0046036E">
        <w:t>testus</w:t>
      </w:r>
      <w:r w:rsidR="00C356A6" w:rsidRPr="0046036E">
        <w:t xml:space="preserve"> turi būti išsaugomi </w:t>
      </w:r>
      <w:r w:rsidR="00EA67C9" w:rsidRPr="0046036E">
        <w:t xml:space="preserve">ir kaupiami duomenys </w:t>
      </w:r>
      <w:r w:rsidR="00C356A6" w:rsidRPr="0046036E">
        <w:t xml:space="preserve">apie </w:t>
      </w:r>
      <w:r w:rsidR="00524DB3" w:rsidRPr="0046036E">
        <w:t>testų</w:t>
      </w:r>
      <w:r w:rsidR="00C356A6" w:rsidRPr="0046036E">
        <w:t xml:space="preserve"> rezultatus</w:t>
      </w:r>
      <w:r w:rsidR="000A1EF6" w:rsidRPr="0046036E">
        <w:t>, tokiu formatu, kad juos būtų galima analizuoti</w:t>
      </w:r>
      <w:r w:rsidR="00C356A6" w:rsidRPr="0046036E">
        <w:t>.</w:t>
      </w:r>
    </w:p>
    <w:p w14:paraId="0A7E5064" w14:textId="399FFAE4" w:rsidR="00C356A6" w:rsidRPr="0046036E" w:rsidRDefault="00C356A6" w:rsidP="00743EA0">
      <w:pPr>
        <w:pStyle w:val="ListParagraph"/>
        <w:numPr>
          <w:ilvl w:val="0"/>
          <w:numId w:val="2"/>
        </w:numPr>
        <w:spacing w:after="0"/>
        <w:jc w:val="both"/>
      </w:pPr>
      <w:r w:rsidRPr="0046036E">
        <w:t xml:space="preserve">Turi būti galimybė peržiūrėti </w:t>
      </w:r>
      <w:r w:rsidR="002A4EB1" w:rsidRPr="0046036E">
        <w:t>testų</w:t>
      </w:r>
      <w:r w:rsidRPr="0046036E">
        <w:t xml:space="preserve"> rezultatus.</w:t>
      </w:r>
    </w:p>
    <w:p w14:paraId="78B3B434" w14:textId="1AD84D5F" w:rsidR="00F72587" w:rsidRPr="0046036E" w:rsidRDefault="00C356A6" w:rsidP="00743EA0">
      <w:pPr>
        <w:pStyle w:val="ListParagraph"/>
        <w:numPr>
          <w:ilvl w:val="0"/>
          <w:numId w:val="2"/>
        </w:numPr>
        <w:spacing w:after="0"/>
        <w:jc w:val="both"/>
      </w:pPr>
      <w:r w:rsidRPr="0046036E">
        <w:t xml:space="preserve">Turi būti galima eksportuoti </w:t>
      </w:r>
      <w:r w:rsidR="002A4EB1" w:rsidRPr="0046036E">
        <w:t>testų</w:t>
      </w:r>
      <w:r w:rsidRPr="0046036E">
        <w:t xml:space="preserve"> rezultatus XLS arba lygiaverčiu formatu.</w:t>
      </w:r>
    </w:p>
    <w:p w14:paraId="480140BB" w14:textId="65418982" w:rsidR="00A66172" w:rsidRPr="0046036E" w:rsidRDefault="00A66172" w:rsidP="005E6A44">
      <w:pPr>
        <w:pStyle w:val="ListParagraph"/>
        <w:numPr>
          <w:ilvl w:val="0"/>
          <w:numId w:val="2"/>
        </w:numPr>
        <w:spacing w:after="0"/>
        <w:jc w:val="both"/>
      </w:pPr>
      <w:r w:rsidRPr="0046036E">
        <w:t xml:space="preserve">Turi būti galimybė </w:t>
      </w:r>
      <w:r w:rsidR="00FF114E" w:rsidRPr="0046036E">
        <w:t xml:space="preserve">nustatyti ir </w:t>
      </w:r>
      <w:r w:rsidRPr="0046036E">
        <w:t>redaguoti testo nustatymus</w:t>
      </w:r>
      <w:r w:rsidR="0081526E" w:rsidRPr="0046036E">
        <w:t>:</w:t>
      </w:r>
    </w:p>
    <w:p w14:paraId="4AEA0BEA" w14:textId="779FA313" w:rsidR="0081526E" w:rsidRPr="0046036E" w:rsidRDefault="0081526E" w:rsidP="004669BA">
      <w:pPr>
        <w:pStyle w:val="ListParagraph"/>
        <w:numPr>
          <w:ilvl w:val="1"/>
          <w:numId w:val="2"/>
        </w:numPr>
        <w:spacing w:after="0"/>
        <w:jc w:val="both"/>
      </w:pPr>
      <w:r w:rsidRPr="0046036E">
        <w:t>Nustatyti testo atlikimo terminą;</w:t>
      </w:r>
    </w:p>
    <w:p w14:paraId="3C5CAE19" w14:textId="64BA3ABF" w:rsidR="00097041" w:rsidRPr="0046036E" w:rsidRDefault="00097041" w:rsidP="005E6A44">
      <w:pPr>
        <w:pStyle w:val="ListParagraph"/>
        <w:numPr>
          <w:ilvl w:val="1"/>
          <w:numId w:val="2"/>
        </w:numPr>
        <w:spacing w:after="0"/>
        <w:jc w:val="both"/>
      </w:pPr>
      <w:r w:rsidRPr="0046036E">
        <w:t>Nustatyti testo atlikimo periodiškumą;</w:t>
      </w:r>
    </w:p>
    <w:p w14:paraId="424003E4" w14:textId="70C22783" w:rsidR="00A00AF8" w:rsidRPr="0046036E" w:rsidRDefault="008E3587" w:rsidP="005E6A44">
      <w:pPr>
        <w:pStyle w:val="ListParagraph"/>
        <w:numPr>
          <w:ilvl w:val="1"/>
          <w:numId w:val="2"/>
        </w:numPr>
        <w:spacing w:after="0"/>
        <w:jc w:val="both"/>
      </w:pPr>
      <w:r>
        <w:t>Įstaigos įgaliotas asmuo turi galėti a</w:t>
      </w:r>
      <w:r w:rsidR="008E0763" w:rsidRPr="0046036E">
        <w:t>ktyvuoti</w:t>
      </w:r>
      <w:r w:rsidR="004C16FC" w:rsidRPr="0046036E">
        <w:t xml:space="preserve"> </w:t>
      </w:r>
      <w:r w:rsidR="00A00AF8" w:rsidRPr="0046036E">
        <w:t>/</w:t>
      </w:r>
      <w:r w:rsidR="004C16FC" w:rsidRPr="0046036E">
        <w:t xml:space="preserve"> </w:t>
      </w:r>
      <w:proofErr w:type="spellStart"/>
      <w:r w:rsidR="00E961A1" w:rsidRPr="0046036E">
        <w:t>deaktyvuoti</w:t>
      </w:r>
      <w:proofErr w:type="spellEnd"/>
      <w:r w:rsidR="00A00AF8" w:rsidRPr="0046036E">
        <w:t xml:space="preserve"> </w:t>
      </w:r>
      <w:r w:rsidR="00E524B2" w:rsidRPr="0046036E">
        <w:t>test</w:t>
      </w:r>
      <w:r w:rsidR="008E0763" w:rsidRPr="0046036E">
        <w:t>ą</w:t>
      </w:r>
      <w:r>
        <w:t xml:space="preserve"> (testo atsakymai priimami tol, kol testas yra aktyvuotas)</w:t>
      </w:r>
      <w:r w:rsidR="00366734" w:rsidRPr="0046036E">
        <w:t>;</w:t>
      </w:r>
    </w:p>
    <w:p w14:paraId="78270DCC" w14:textId="53F96A8E" w:rsidR="0019349D" w:rsidRDefault="006A79EB" w:rsidP="005E6A44">
      <w:pPr>
        <w:pStyle w:val="ListParagraph"/>
        <w:numPr>
          <w:ilvl w:val="1"/>
          <w:numId w:val="2"/>
        </w:numPr>
        <w:spacing w:after="0"/>
        <w:jc w:val="both"/>
      </w:pPr>
      <w:r w:rsidRPr="0046036E">
        <w:t>Keisti k</w:t>
      </w:r>
      <w:r w:rsidR="0041471E" w:rsidRPr="0046036E">
        <w:t xml:space="preserve">itus </w:t>
      </w:r>
      <w:r w:rsidR="0019349D" w:rsidRPr="0046036E">
        <w:t xml:space="preserve">su Perkančiąja organizacija analizės ir projektavimo etapų metu suderintus nustatymus. </w:t>
      </w:r>
    </w:p>
    <w:p w14:paraId="32A719EE" w14:textId="77777777" w:rsidR="00014B5C" w:rsidRPr="0052499F" w:rsidRDefault="00014B5C" w:rsidP="00014B5C">
      <w:pPr>
        <w:pStyle w:val="ListParagraph"/>
        <w:numPr>
          <w:ilvl w:val="0"/>
          <w:numId w:val="2"/>
        </w:numPr>
        <w:spacing w:after="0"/>
        <w:jc w:val="both"/>
      </w:pPr>
      <w:r w:rsidRPr="0052499F">
        <w:t>Turi būti galimybė užpildyti testą:</w:t>
      </w:r>
    </w:p>
    <w:p w14:paraId="4F9A91BB" w14:textId="03D9FE74" w:rsidR="00014B5C" w:rsidRPr="0052499F" w:rsidRDefault="00014B5C" w:rsidP="00014B5C">
      <w:pPr>
        <w:pStyle w:val="ListParagraph"/>
        <w:numPr>
          <w:ilvl w:val="1"/>
          <w:numId w:val="2"/>
        </w:numPr>
        <w:spacing w:after="0"/>
        <w:jc w:val="both"/>
      </w:pPr>
      <w:r w:rsidRPr="0052499F">
        <w:t>Užpildžius žinių testą, turi būti pateikiami testo rezultatai. Testo rezultatai skaičiuojami pagal nustatytą balo sudarymo modelį. Detalios analizės ir projektavimo etapo metu turi būti nustatytas ir suprojektuotas žinių testų balų apskaičiavimo modelio tvarkymo funkcionalumas.</w:t>
      </w:r>
    </w:p>
    <w:p w14:paraId="77D59DB4" w14:textId="3185E129" w:rsidR="00014B5C" w:rsidRDefault="00014B5C" w:rsidP="005D2CA3">
      <w:pPr>
        <w:pStyle w:val="ListParagraph"/>
        <w:numPr>
          <w:ilvl w:val="0"/>
          <w:numId w:val="2"/>
        </w:numPr>
        <w:spacing w:after="0"/>
        <w:jc w:val="both"/>
      </w:pPr>
      <w:r w:rsidRPr="0052499F">
        <w:t>Visi žinių testų vertinimų duomenys turi būti kaupiami, saugomi ir atvaizduojama vertinimų istorija pagal laikotarpį ir kitus su Perkančiąja organizacija detalios analizės ir projektavimo etapo metu suderintus kriterijus.</w:t>
      </w:r>
    </w:p>
    <w:p w14:paraId="4C34B477" w14:textId="77777777" w:rsidR="005D2CA3" w:rsidRPr="0046036E" w:rsidRDefault="005D2CA3" w:rsidP="005D2CA3">
      <w:pPr>
        <w:pStyle w:val="ListParagraph"/>
        <w:numPr>
          <w:ilvl w:val="0"/>
          <w:numId w:val="2"/>
        </w:numPr>
        <w:spacing w:after="0"/>
        <w:jc w:val="both"/>
      </w:pPr>
      <w:r w:rsidRPr="0046036E">
        <w:t>Turi būti galimybė pasirinkti iš žinių testų aibės, kuriam testui kokį įstaigos padalinį(-</w:t>
      </w:r>
      <w:proofErr w:type="spellStart"/>
      <w:r w:rsidRPr="0046036E">
        <w:t>ius</w:t>
      </w:r>
      <w:proofErr w:type="spellEnd"/>
      <w:r w:rsidRPr="0046036E">
        <w:t>)/įstaigos darbuotojus priskirti/panaikinti priskyrimą testo atlikimui.</w:t>
      </w:r>
    </w:p>
    <w:p w14:paraId="590FFC5F" w14:textId="3E11B11F" w:rsidR="00014B5C" w:rsidRPr="0052499F" w:rsidRDefault="00014B5C" w:rsidP="00DC2A82">
      <w:pPr>
        <w:pStyle w:val="ListParagraph"/>
        <w:numPr>
          <w:ilvl w:val="0"/>
          <w:numId w:val="2"/>
        </w:numPr>
        <w:spacing w:after="0"/>
        <w:jc w:val="both"/>
      </w:pPr>
      <w:r w:rsidRPr="0052499F">
        <w:t>Užpildžius atitikties testą, turi būti pateikiami testo rezultatai, institucijos lygio (asmens kompetencijos) įvertimas,</w:t>
      </w:r>
      <w:r w:rsidR="008E3587">
        <w:t xml:space="preserve"> VTEK pateiktos</w:t>
      </w:r>
      <w:r w:rsidRPr="0052499F">
        <w:t xml:space="preserve"> rekomendacijos. Testo rezultatai skaičiuojami pagal nustatytą balo sudarymo modelį. Detalios analizės ir projektavimo etapo metu turi būti nustatytas ir su suprojektuotas atitikties testų balų apskaičiavimo modelio tvarkymo funkcionalumas.</w:t>
      </w:r>
    </w:p>
    <w:p w14:paraId="5551BDA0" w14:textId="77777777" w:rsidR="00014B5C" w:rsidRPr="0052499F" w:rsidRDefault="00014B5C" w:rsidP="00DC2A82">
      <w:pPr>
        <w:pStyle w:val="ListParagraph"/>
        <w:numPr>
          <w:ilvl w:val="0"/>
          <w:numId w:val="2"/>
        </w:numPr>
        <w:spacing w:after="0"/>
        <w:jc w:val="both"/>
      </w:pPr>
      <w:r w:rsidRPr="0052499F">
        <w:t>Visi atitikties testų vertinimų duomenys turi būti kaupiami, saugomi ir atvaizduojama atitikties vertinimų istorija pagal laikotarpį, įstaigas (jei įstaigos atstovas atstovauja kelias įstaigas) ir kitus su Perkančiąja organizacija detalios analizės ir projektavimo etapų metu suderintus kriterijus.</w:t>
      </w:r>
    </w:p>
    <w:p w14:paraId="025B5B9B" w14:textId="5F2E0255" w:rsidR="00326783" w:rsidRPr="0046036E" w:rsidRDefault="00014B5C" w:rsidP="00DC2A82">
      <w:pPr>
        <w:pStyle w:val="ListParagraph"/>
        <w:numPr>
          <w:ilvl w:val="0"/>
          <w:numId w:val="2"/>
        </w:numPr>
        <w:spacing w:after="0"/>
        <w:jc w:val="both"/>
      </w:pPr>
      <w:r w:rsidRPr="0052499F">
        <w:t>Gavus institucijos etikos lygio įvertimą turi būti pateiktas siektinas lygis</w:t>
      </w:r>
      <w:r>
        <w:t>.</w:t>
      </w:r>
    </w:p>
    <w:p w14:paraId="2CFF0245" w14:textId="75C2DD39" w:rsidR="00DE4761" w:rsidRPr="0046036E" w:rsidRDefault="0046022C" w:rsidP="00DC2A82">
      <w:pPr>
        <w:pStyle w:val="ListParagraph"/>
        <w:numPr>
          <w:ilvl w:val="0"/>
          <w:numId w:val="2"/>
        </w:numPr>
        <w:spacing w:after="0"/>
        <w:jc w:val="both"/>
      </w:pPr>
      <w:r w:rsidRPr="0046036E">
        <w:t xml:space="preserve">Gavus institucijos lygio įvertimą įstaigos vadovas </w:t>
      </w:r>
      <w:r w:rsidR="00A22BF2" w:rsidRPr="0046036E">
        <w:t xml:space="preserve">arba įstaigos vadovo įgaliotas asmuo </w:t>
      </w:r>
      <w:r w:rsidR="00BD7F67" w:rsidRPr="0046036E">
        <w:t>turi turėti galimybę pažymėti/patikslinti įgyvendinamas veiklas ir įkelti susijusi</w:t>
      </w:r>
      <w:r w:rsidR="00596F61">
        <w:t>u</w:t>
      </w:r>
      <w:r w:rsidR="00BD7F67" w:rsidRPr="0046036E">
        <w:t>s rezultat</w:t>
      </w:r>
      <w:r w:rsidR="00596F61">
        <w:t>u</w:t>
      </w:r>
      <w:r w:rsidR="00BD7F67" w:rsidRPr="0046036E">
        <w:t xml:space="preserve">s (įkeliamų </w:t>
      </w:r>
      <w:r w:rsidR="00C71FF7" w:rsidRPr="0046036E">
        <w:t xml:space="preserve">rinkmenų </w:t>
      </w:r>
      <w:r w:rsidR="00BD7F67" w:rsidRPr="0046036E">
        <w:t xml:space="preserve">formatai turi būti </w:t>
      </w:r>
      <w:r w:rsidR="00BC5851" w:rsidRPr="0046036E">
        <w:t>.</w:t>
      </w:r>
      <w:proofErr w:type="spellStart"/>
      <w:r w:rsidR="00BC5851" w:rsidRPr="0046036E">
        <w:t>pdf</w:t>
      </w:r>
      <w:proofErr w:type="spellEnd"/>
      <w:r w:rsidR="00BC5851" w:rsidRPr="0046036E">
        <w:t>, .</w:t>
      </w:r>
      <w:proofErr w:type="spellStart"/>
      <w:r w:rsidR="00BC5851" w:rsidRPr="0046036E">
        <w:t>docx</w:t>
      </w:r>
      <w:proofErr w:type="spellEnd"/>
      <w:r w:rsidR="00BC5851" w:rsidRPr="0046036E">
        <w:t xml:space="preserve"> </w:t>
      </w:r>
      <w:r w:rsidR="00A61FF6" w:rsidRPr="0046036E">
        <w:t>ir kt. suderinti formatai</w:t>
      </w:r>
      <w:r w:rsidR="00BC5851" w:rsidRPr="0046036E">
        <w:t>).</w:t>
      </w:r>
    </w:p>
    <w:p w14:paraId="1A675809" w14:textId="390455EB" w:rsidR="00962145" w:rsidRPr="0046036E" w:rsidRDefault="0086325D" w:rsidP="00743EA0">
      <w:pPr>
        <w:pStyle w:val="ListParagraph"/>
        <w:numPr>
          <w:ilvl w:val="0"/>
          <w:numId w:val="2"/>
        </w:numPr>
        <w:spacing w:after="0"/>
        <w:jc w:val="both"/>
      </w:pPr>
      <w:r w:rsidRPr="0046036E">
        <w:t>Įstaigos vadovui</w:t>
      </w:r>
      <w:r w:rsidR="00C41088" w:rsidRPr="0046036E">
        <w:t xml:space="preserve"> ir/ar atstovui</w:t>
      </w:r>
      <w:r w:rsidR="008D126B" w:rsidRPr="0046036E">
        <w:t xml:space="preserve"> ar</w:t>
      </w:r>
      <w:r w:rsidR="00C41088" w:rsidRPr="0046036E">
        <w:t xml:space="preserve"> įstaigos vadovo įgaliotam asmeniui (</w:t>
      </w:r>
      <w:r w:rsidR="008A7A62" w:rsidRPr="0046036E">
        <w:t>M</w:t>
      </w:r>
      <w:r w:rsidR="00C41088" w:rsidRPr="0046036E">
        <w:t>okytojui) priskyrus testus įstaigos padaliniui</w:t>
      </w:r>
      <w:r w:rsidR="008D126B" w:rsidRPr="0046036E">
        <w:t>(-</w:t>
      </w:r>
      <w:proofErr w:type="spellStart"/>
      <w:r w:rsidR="008D126B" w:rsidRPr="0046036E">
        <w:t>iams</w:t>
      </w:r>
      <w:proofErr w:type="spellEnd"/>
      <w:r w:rsidR="008D126B" w:rsidRPr="0046036E">
        <w:t xml:space="preserve">)/įstaigos </w:t>
      </w:r>
      <w:r w:rsidR="00411D60" w:rsidRPr="0046036E">
        <w:t>darbuotojams</w:t>
      </w:r>
      <w:r w:rsidR="008D126B" w:rsidRPr="0046036E">
        <w:t xml:space="preserve"> </w:t>
      </w:r>
      <w:r w:rsidR="00411D60" w:rsidRPr="0046036E">
        <w:t>turi būti galimybė</w:t>
      </w:r>
      <w:r w:rsidR="00962145" w:rsidRPr="0046036E">
        <w:t>:</w:t>
      </w:r>
    </w:p>
    <w:p w14:paraId="6C5478D4" w14:textId="77470E73" w:rsidR="0086325D" w:rsidRPr="0046036E" w:rsidRDefault="00411D60" w:rsidP="00743EA0">
      <w:pPr>
        <w:pStyle w:val="ListParagraph"/>
        <w:numPr>
          <w:ilvl w:val="1"/>
          <w:numId w:val="2"/>
        </w:numPr>
        <w:spacing w:after="0"/>
        <w:jc w:val="both"/>
      </w:pPr>
      <w:r w:rsidRPr="0046036E">
        <w:t>pridėti papildomų klausimų testui</w:t>
      </w:r>
      <w:r w:rsidR="00962145" w:rsidRPr="0046036E">
        <w:t>;</w:t>
      </w:r>
    </w:p>
    <w:p w14:paraId="7F9D99A0" w14:textId="25E1B27E" w:rsidR="0036389E" w:rsidRPr="0046036E" w:rsidRDefault="0036389E" w:rsidP="00743EA0">
      <w:pPr>
        <w:pStyle w:val="ListParagraph"/>
        <w:numPr>
          <w:ilvl w:val="1"/>
          <w:numId w:val="2"/>
        </w:numPr>
        <w:spacing w:after="0"/>
        <w:jc w:val="both"/>
      </w:pPr>
      <w:r w:rsidRPr="0046036E">
        <w:t>sudaryti</w:t>
      </w:r>
      <w:r w:rsidR="00DA4BDC" w:rsidRPr="0046036E">
        <w:t>, redaguoti</w:t>
      </w:r>
      <w:r w:rsidRPr="0046036E">
        <w:t xml:space="preserve"> grafikus atsakymų terminams iki kada turi būti atsakyti testo klausimai;</w:t>
      </w:r>
    </w:p>
    <w:p w14:paraId="2A133C35" w14:textId="68A8C903" w:rsidR="00B12E56" w:rsidRPr="0046036E" w:rsidRDefault="00B12E56" w:rsidP="00743EA0">
      <w:pPr>
        <w:pStyle w:val="ListParagraph"/>
        <w:numPr>
          <w:ilvl w:val="1"/>
          <w:numId w:val="2"/>
        </w:numPr>
        <w:spacing w:after="0"/>
        <w:jc w:val="both"/>
      </w:pPr>
      <w:r w:rsidRPr="0046036E">
        <w:t>peržiūrėti planavimo informaciją</w:t>
      </w:r>
      <w:r w:rsidR="00CD6599" w:rsidRPr="0046036E">
        <w:t>.</w:t>
      </w:r>
    </w:p>
    <w:p w14:paraId="02AE4202" w14:textId="62766F63" w:rsidR="007A5B80" w:rsidRPr="0046036E" w:rsidRDefault="007A5B80" w:rsidP="00743EA0">
      <w:pPr>
        <w:pStyle w:val="ListParagraph"/>
        <w:numPr>
          <w:ilvl w:val="0"/>
          <w:numId w:val="2"/>
        </w:numPr>
        <w:spacing w:after="0"/>
        <w:jc w:val="both"/>
      </w:pPr>
      <w:r w:rsidRPr="0046036E">
        <w:t>VTEK darbuotojui priskyrus testus</w:t>
      </w:r>
      <w:r w:rsidR="00652252" w:rsidRPr="0046036E">
        <w:t xml:space="preserve"> įstaigoms turi būti galimybė:</w:t>
      </w:r>
    </w:p>
    <w:p w14:paraId="393AFACB" w14:textId="77777777" w:rsidR="00652252" w:rsidRPr="0046036E" w:rsidRDefault="00652252" w:rsidP="00743EA0">
      <w:pPr>
        <w:pStyle w:val="ListParagraph"/>
        <w:numPr>
          <w:ilvl w:val="1"/>
          <w:numId w:val="2"/>
        </w:numPr>
        <w:spacing w:after="0"/>
        <w:jc w:val="both"/>
      </w:pPr>
      <w:r w:rsidRPr="0046036E">
        <w:t>pridėti papildomų klausimų testui;</w:t>
      </w:r>
    </w:p>
    <w:p w14:paraId="26B4066E" w14:textId="37510184" w:rsidR="00652252" w:rsidRPr="0046036E" w:rsidRDefault="0036389E" w:rsidP="00743EA0">
      <w:pPr>
        <w:pStyle w:val="ListParagraph"/>
        <w:numPr>
          <w:ilvl w:val="1"/>
          <w:numId w:val="2"/>
        </w:numPr>
        <w:spacing w:after="0"/>
        <w:jc w:val="both"/>
      </w:pPr>
      <w:r w:rsidRPr="0046036E">
        <w:t>sudaryti</w:t>
      </w:r>
      <w:r w:rsidR="00EC64A7" w:rsidRPr="0046036E">
        <w:t>, redaguoti</w:t>
      </w:r>
      <w:r w:rsidRPr="0046036E">
        <w:t xml:space="preserve"> grafikus atsakymų terminams iki kada turi būti atsakyti testo klausimai;</w:t>
      </w:r>
    </w:p>
    <w:p w14:paraId="749C1BFA" w14:textId="0865DFEC" w:rsidR="00652252" w:rsidRPr="0046036E" w:rsidRDefault="00652252" w:rsidP="00743EA0">
      <w:pPr>
        <w:pStyle w:val="ListParagraph"/>
        <w:numPr>
          <w:ilvl w:val="1"/>
          <w:numId w:val="2"/>
        </w:numPr>
        <w:spacing w:after="0"/>
        <w:jc w:val="both"/>
      </w:pPr>
      <w:r w:rsidRPr="0046036E">
        <w:lastRenderedPageBreak/>
        <w:t>peržiūrėti planavimo informaciją.</w:t>
      </w:r>
    </w:p>
    <w:p w14:paraId="0EEF7907" w14:textId="1AA3CADA" w:rsidR="00DA27A2" w:rsidRPr="0046036E" w:rsidRDefault="00DA27A2" w:rsidP="00743EA0">
      <w:pPr>
        <w:pStyle w:val="ListParagraph"/>
        <w:numPr>
          <w:ilvl w:val="0"/>
          <w:numId w:val="2"/>
        </w:numPr>
        <w:spacing w:after="0"/>
        <w:jc w:val="both"/>
      </w:pPr>
      <w:r w:rsidRPr="0046036E">
        <w:t xml:space="preserve">Turi būti galimybė VTEK </w:t>
      </w:r>
      <w:r w:rsidR="00447119" w:rsidRPr="0046036E">
        <w:t xml:space="preserve">darbuotojams </w:t>
      </w:r>
      <w:r w:rsidRPr="0046036E">
        <w:t>peržiūrėti įstaigų atitikties testų rezultatus</w:t>
      </w:r>
      <w:r w:rsidR="00EE1204" w:rsidRPr="0046036E">
        <w:t>:</w:t>
      </w:r>
    </w:p>
    <w:p w14:paraId="18A9C578" w14:textId="7660DE0D" w:rsidR="00EE1204" w:rsidRPr="0046036E" w:rsidRDefault="008A7A62" w:rsidP="00743EA0">
      <w:pPr>
        <w:pStyle w:val="ListParagraph"/>
        <w:numPr>
          <w:ilvl w:val="1"/>
          <w:numId w:val="2"/>
        </w:numPr>
        <w:spacing w:after="0"/>
        <w:jc w:val="both"/>
      </w:pPr>
      <w:r w:rsidRPr="0046036E">
        <w:t xml:space="preserve">Peržiūrėti </w:t>
      </w:r>
      <w:r w:rsidR="00EE1204" w:rsidRPr="0046036E">
        <w:t>reitinguotų įstaigų sąrašą</w:t>
      </w:r>
      <w:r w:rsidR="00AA7DB0" w:rsidRPr="0046036E">
        <w:t>:</w:t>
      </w:r>
    </w:p>
    <w:p w14:paraId="2B4C547C" w14:textId="3F1152C2" w:rsidR="003A160E" w:rsidRPr="0046036E" w:rsidRDefault="00AA7DB0" w:rsidP="00743EA0">
      <w:pPr>
        <w:pStyle w:val="ListParagraph"/>
        <w:numPr>
          <w:ilvl w:val="2"/>
          <w:numId w:val="2"/>
        </w:numPr>
        <w:spacing w:after="0"/>
        <w:jc w:val="both"/>
      </w:pPr>
      <w:r w:rsidRPr="0046036E">
        <w:t>Filtruoti ir rūšiuoti įstaigų sąrašą</w:t>
      </w:r>
      <w:r w:rsidR="003A160E" w:rsidRPr="0046036E">
        <w:t xml:space="preserve">. Filtruojami pagal sąrašui aktualius kriterijus (vieną ar daugiau kriterijų vienu metu). </w:t>
      </w:r>
      <w:r w:rsidR="00C7734E" w:rsidRPr="0046036E">
        <w:t>Diegėjas</w:t>
      </w:r>
      <w:r w:rsidR="003A160E" w:rsidRPr="0046036E">
        <w:t>, detalios analizės metus, turės identifikuoti kiekvieno sąrašo filtravimo kriterijus ir juos realizuoti;</w:t>
      </w:r>
    </w:p>
    <w:p w14:paraId="042A9E9C" w14:textId="27319FBB" w:rsidR="00EE1204" w:rsidRPr="0046036E" w:rsidRDefault="00213E7A" w:rsidP="00743EA0">
      <w:pPr>
        <w:pStyle w:val="ListParagraph"/>
        <w:numPr>
          <w:ilvl w:val="2"/>
          <w:numId w:val="2"/>
        </w:numPr>
        <w:spacing w:after="0"/>
        <w:jc w:val="both"/>
      </w:pPr>
      <w:r w:rsidRPr="0046036E">
        <w:t>Eksportuoti įstaigų sąrašą</w:t>
      </w:r>
      <w:r w:rsidR="00256E3A" w:rsidRPr="0046036E">
        <w:t>. Eksportuojami į rinkmenas (.</w:t>
      </w:r>
      <w:proofErr w:type="spellStart"/>
      <w:r w:rsidR="00256E3A" w:rsidRPr="0046036E">
        <w:t>pdf</w:t>
      </w:r>
      <w:proofErr w:type="spellEnd"/>
      <w:r w:rsidR="00256E3A" w:rsidRPr="0046036E">
        <w:t>, .</w:t>
      </w:r>
      <w:proofErr w:type="spellStart"/>
      <w:r w:rsidR="00256E3A" w:rsidRPr="0046036E">
        <w:t>docx</w:t>
      </w:r>
      <w:proofErr w:type="spellEnd"/>
      <w:r w:rsidR="00256E3A" w:rsidRPr="0046036E">
        <w:t>, .</w:t>
      </w:r>
      <w:proofErr w:type="spellStart"/>
      <w:r w:rsidR="00256E3A" w:rsidRPr="0046036E">
        <w:t>xlxs</w:t>
      </w:r>
      <w:proofErr w:type="spellEnd"/>
      <w:r w:rsidR="00256E3A" w:rsidRPr="0046036E">
        <w:t xml:space="preserve"> ar lygiavertes).</w:t>
      </w:r>
    </w:p>
    <w:p w14:paraId="69D32B59" w14:textId="62BC947F" w:rsidR="003803F8" w:rsidRPr="0046036E" w:rsidRDefault="003C23C3" w:rsidP="005E6A44">
      <w:pPr>
        <w:pStyle w:val="Heading3"/>
        <w:keepLines w:val="0"/>
        <w:numPr>
          <w:ilvl w:val="3"/>
          <w:numId w:val="1"/>
        </w:numPr>
        <w:spacing w:before="240" w:after="100" w:afterAutospacing="1" w:line="276" w:lineRule="auto"/>
        <w:jc w:val="both"/>
      </w:pPr>
      <w:bookmarkStart w:id="77" w:name="_Toc78293414"/>
      <w:r>
        <w:t>Tarpusavio bendravimo</w:t>
      </w:r>
      <w:r w:rsidR="00304D43" w:rsidRPr="0046036E">
        <w:t xml:space="preserve"> (platformos</w:t>
      </w:r>
      <w:r w:rsidR="00E705AD" w:rsidRPr="0046036E">
        <w:t>) komponento</w:t>
      </w:r>
      <w:r w:rsidR="003803F8" w:rsidRPr="0046036E">
        <w:t xml:space="preserve"> reikalavimai</w:t>
      </w:r>
      <w:bookmarkEnd w:id="77"/>
    </w:p>
    <w:p w14:paraId="7671D055" w14:textId="73E93F00" w:rsidR="003D0341" w:rsidRPr="0046036E" w:rsidRDefault="003D0341" w:rsidP="00743EA0">
      <w:pPr>
        <w:pStyle w:val="ListParagraph"/>
        <w:numPr>
          <w:ilvl w:val="0"/>
          <w:numId w:val="2"/>
        </w:numPr>
        <w:spacing w:after="0"/>
        <w:jc w:val="both"/>
      </w:pPr>
      <w:r w:rsidRPr="0046036E">
        <w:t xml:space="preserve">Turi būti sukurtas modulis, skirtas </w:t>
      </w:r>
      <w:r w:rsidR="007657DE" w:rsidRPr="0046036E">
        <w:t>formuoti ir stiprinti tarpusavio etikos patarėjų tarpusavio ryšius (tinklą)</w:t>
      </w:r>
      <w:r w:rsidR="00304D43" w:rsidRPr="0046036E">
        <w:t>.</w:t>
      </w:r>
      <w:r w:rsidR="007657DE" w:rsidRPr="0046036E">
        <w:t xml:space="preserve"> </w:t>
      </w:r>
      <w:r w:rsidR="004068A1" w:rsidRPr="0046036E">
        <w:t>Modulyje</w:t>
      </w:r>
      <w:r w:rsidR="007657DE" w:rsidRPr="0046036E">
        <w:t xml:space="preserve"> </w:t>
      </w:r>
      <w:r w:rsidRPr="0046036E">
        <w:t xml:space="preserve">turi būti </w:t>
      </w:r>
      <w:r w:rsidR="004068A1" w:rsidRPr="0046036E">
        <w:t xml:space="preserve">sudarytos galimybės Tarnybinės etikos patarėjams </w:t>
      </w:r>
      <w:r w:rsidR="00C10B69" w:rsidRPr="0046036E">
        <w:t xml:space="preserve">dalyvauti diskusijose, </w:t>
      </w:r>
      <w:r w:rsidRPr="0046036E">
        <w:t xml:space="preserve">kurti </w:t>
      </w:r>
      <w:r w:rsidR="00C10B69" w:rsidRPr="0046036E">
        <w:t xml:space="preserve">naujas </w:t>
      </w:r>
      <w:r w:rsidR="002E4CA3" w:rsidRPr="0046036E">
        <w:t>diskusij</w:t>
      </w:r>
      <w:r w:rsidR="00C10B69" w:rsidRPr="0046036E">
        <w:t>ų temas</w:t>
      </w:r>
      <w:r w:rsidR="00633D89" w:rsidRPr="0046036E">
        <w:t xml:space="preserve">, peržiūrėti </w:t>
      </w:r>
      <w:r w:rsidR="004068A1" w:rsidRPr="0046036E">
        <w:t xml:space="preserve">kitų Tarnybinės etikos patarėjų </w:t>
      </w:r>
      <w:r w:rsidR="009C0029" w:rsidRPr="0046036E">
        <w:t>kontaktinę informaciją</w:t>
      </w:r>
      <w:r w:rsidR="00633D89" w:rsidRPr="0046036E">
        <w:t xml:space="preserve"> ir </w:t>
      </w:r>
      <w:r w:rsidR="004068A1" w:rsidRPr="0046036E">
        <w:t>vykdyti kitas šioje techninėje specifikacijoje numatytas funkcijas</w:t>
      </w:r>
      <w:r w:rsidR="00633D89" w:rsidRPr="0046036E">
        <w:t xml:space="preserve">. </w:t>
      </w:r>
    </w:p>
    <w:p w14:paraId="5E5C481D" w14:textId="766A5794" w:rsidR="00493D07" w:rsidRPr="0046036E" w:rsidRDefault="00586C00" w:rsidP="00743EA0">
      <w:pPr>
        <w:pStyle w:val="ListParagraph"/>
        <w:numPr>
          <w:ilvl w:val="0"/>
          <w:numId w:val="2"/>
        </w:numPr>
        <w:spacing w:after="0"/>
        <w:jc w:val="both"/>
      </w:pPr>
      <w:r w:rsidRPr="0046036E">
        <w:t xml:space="preserve">Turi būti galima </w:t>
      </w:r>
      <w:r w:rsidR="00D75923" w:rsidRPr="0046036E">
        <w:t>kurti, redaguoti</w:t>
      </w:r>
      <w:r w:rsidR="00480D6F" w:rsidRPr="0046036E">
        <w:t>,</w:t>
      </w:r>
      <w:r w:rsidR="00D75923" w:rsidRPr="0046036E">
        <w:t xml:space="preserve"> šalinti</w:t>
      </w:r>
      <w:r w:rsidR="00480D6F" w:rsidRPr="0046036E">
        <w:t>, slėpti</w:t>
      </w:r>
      <w:r w:rsidR="00D75923" w:rsidRPr="0046036E">
        <w:t xml:space="preserve"> </w:t>
      </w:r>
      <w:r w:rsidR="00493D07" w:rsidRPr="0046036E">
        <w:t>diskusijų kategorijas ir temas, nurodant pavadinimus</w:t>
      </w:r>
      <w:r w:rsidR="00B63204" w:rsidRPr="0046036E">
        <w:t xml:space="preserve"> ir kitus </w:t>
      </w:r>
      <w:r w:rsidR="00D55D25" w:rsidRPr="0046036E">
        <w:t>su Perkančiąja organizacija analizės ir projektavimo etapų metu suderintus duomenis.</w:t>
      </w:r>
    </w:p>
    <w:p w14:paraId="4F803D82" w14:textId="0F376479" w:rsidR="00FD72FD" w:rsidRPr="0046036E" w:rsidRDefault="00FD72FD" w:rsidP="00743EA0">
      <w:pPr>
        <w:pStyle w:val="ListParagraph"/>
        <w:numPr>
          <w:ilvl w:val="0"/>
          <w:numId w:val="2"/>
        </w:numPr>
        <w:spacing w:after="0"/>
        <w:jc w:val="both"/>
      </w:pPr>
      <w:r w:rsidRPr="0046036E">
        <w:t xml:space="preserve">Turi būti galima </w:t>
      </w:r>
      <w:r w:rsidR="004B1BDB" w:rsidRPr="0046036E">
        <w:t>suteikti</w:t>
      </w:r>
      <w:r w:rsidR="00E653FD" w:rsidRPr="0046036E">
        <w:t>/panaikinti</w:t>
      </w:r>
      <w:r w:rsidR="004B1BDB" w:rsidRPr="0046036E">
        <w:t xml:space="preserve"> teisę įstaigos atstovui (</w:t>
      </w:r>
      <w:r w:rsidR="006C6E76" w:rsidRPr="0046036E">
        <w:t>Etikos patarėjui</w:t>
      </w:r>
      <w:r w:rsidR="004B1BDB" w:rsidRPr="0046036E">
        <w:t>) naudotis etikos patarėjams skirtos platformos funkcionalumu</w:t>
      </w:r>
      <w:r w:rsidR="008604BD" w:rsidRPr="0046036E">
        <w:t>.</w:t>
      </w:r>
    </w:p>
    <w:p w14:paraId="70D460DC" w14:textId="5B1623A9" w:rsidR="00E653FD" w:rsidRPr="0046036E" w:rsidRDefault="00F775A6" w:rsidP="00743EA0">
      <w:pPr>
        <w:pStyle w:val="ListParagraph"/>
        <w:numPr>
          <w:ilvl w:val="1"/>
          <w:numId w:val="2"/>
        </w:numPr>
        <w:spacing w:after="0"/>
        <w:jc w:val="both"/>
      </w:pPr>
      <w:r w:rsidRPr="0046036E">
        <w:t xml:space="preserve">Suteikiant įstaigos </w:t>
      </w:r>
      <w:r w:rsidR="00126E80" w:rsidRPr="0046036E">
        <w:t>atstovo (</w:t>
      </w:r>
      <w:r w:rsidR="006C6E76" w:rsidRPr="0046036E">
        <w:t>Etikos patarėjo</w:t>
      </w:r>
      <w:r w:rsidR="00126E80" w:rsidRPr="0046036E">
        <w:t>) rolę turi būti galimybė sukurti</w:t>
      </w:r>
      <w:r w:rsidR="008C3C3F" w:rsidRPr="0046036E">
        <w:t xml:space="preserve"> </w:t>
      </w:r>
      <w:r w:rsidR="00D60852" w:rsidRPr="0046036E">
        <w:t>/</w:t>
      </w:r>
      <w:r w:rsidR="008C3C3F" w:rsidRPr="0046036E">
        <w:t xml:space="preserve"> </w:t>
      </w:r>
      <w:r w:rsidR="00E95E58" w:rsidRPr="0046036E">
        <w:t>panaikinti</w:t>
      </w:r>
      <w:r w:rsidR="00126E80" w:rsidRPr="0046036E">
        <w:t xml:space="preserve"> atstovavimo įgaliojimą</w:t>
      </w:r>
      <w:r w:rsidR="008604BD" w:rsidRPr="0046036E">
        <w:t>, nurodant vardą, pavardę ir asmens kodą;</w:t>
      </w:r>
    </w:p>
    <w:p w14:paraId="1B640EFD" w14:textId="3321E40F" w:rsidR="00AE55BA" w:rsidRPr="0046036E" w:rsidRDefault="00AE55BA" w:rsidP="00743EA0">
      <w:pPr>
        <w:pStyle w:val="ListParagraph"/>
        <w:numPr>
          <w:ilvl w:val="1"/>
          <w:numId w:val="2"/>
        </w:numPr>
        <w:spacing w:after="0"/>
        <w:jc w:val="both"/>
      </w:pPr>
      <w:r w:rsidRPr="0046036E">
        <w:t>Teises suteikti</w:t>
      </w:r>
      <w:r w:rsidR="008C3C3F" w:rsidRPr="0046036E">
        <w:t xml:space="preserve"> </w:t>
      </w:r>
      <w:r w:rsidRPr="0046036E">
        <w:t>/</w:t>
      </w:r>
      <w:r w:rsidR="008C3C3F" w:rsidRPr="0046036E">
        <w:t xml:space="preserve"> </w:t>
      </w:r>
      <w:r w:rsidRPr="0046036E">
        <w:t>panaikinti turi būti galima ne tik įstaigos darbuotojui, bet ir kitam asmeniui (iš išorės);</w:t>
      </w:r>
    </w:p>
    <w:p w14:paraId="40E826F9" w14:textId="20752E73" w:rsidR="00A31216" w:rsidRPr="0046036E" w:rsidRDefault="00A31216" w:rsidP="00743EA0">
      <w:pPr>
        <w:pStyle w:val="ListParagraph"/>
        <w:numPr>
          <w:ilvl w:val="1"/>
          <w:numId w:val="2"/>
        </w:numPr>
        <w:spacing w:after="0"/>
        <w:jc w:val="both"/>
      </w:pPr>
      <w:r w:rsidRPr="0046036E">
        <w:t>Įstaigos atstovas</w:t>
      </w:r>
      <w:r w:rsidR="00E77972" w:rsidRPr="0046036E">
        <w:t xml:space="preserve"> (</w:t>
      </w:r>
      <w:r w:rsidR="008C3C3F" w:rsidRPr="0046036E">
        <w:t>Etikos patarėjas</w:t>
      </w:r>
      <w:r w:rsidR="00E77972" w:rsidRPr="0046036E">
        <w:t>)</w:t>
      </w:r>
      <w:r w:rsidRPr="0046036E">
        <w:t xml:space="preserve"> turi galėti </w:t>
      </w:r>
      <w:r w:rsidR="00DF469C" w:rsidRPr="0046036E">
        <w:t xml:space="preserve">tvarkyti </w:t>
      </w:r>
      <w:r w:rsidR="00E56FA1" w:rsidRPr="0046036E">
        <w:t>savo atstovaujamos</w:t>
      </w:r>
      <w:r w:rsidRPr="0046036E">
        <w:t xml:space="preserve"> institucijos</w:t>
      </w:r>
      <w:r w:rsidR="00E56FA1" w:rsidRPr="0046036E">
        <w:t xml:space="preserve"> profilį</w:t>
      </w:r>
      <w:r w:rsidR="008C3C3F" w:rsidRPr="0046036E">
        <w:t xml:space="preserve"> (ši informacija turi būti atvaizduojama kitiems Tarnybinės etikos patarėjams peržiūrint Tarnybinės etikos patarėjo </w:t>
      </w:r>
      <w:r w:rsidR="00DF469C" w:rsidRPr="0046036E">
        <w:t>informaciją žinių centro (platformos) kontekste</w:t>
      </w:r>
      <w:r w:rsidR="008C3C3F" w:rsidRPr="0046036E">
        <w:t>)</w:t>
      </w:r>
      <w:r w:rsidR="008A3632" w:rsidRPr="0046036E">
        <w:t xml:space="preserve">, profilyje turi </w:t>
      </w:r>
      <w:r w:rsidR="00E60FAC" w:rsidRPr="0046036E">
        <w:t>būti</w:t>
      </w:r>
      <w:r w:rsidR="008A3632" w:rsidRPr="0046036E">
        <w:t xml:space="preserve"> tokia informacija:</w:t>
      </w:r>
    </w:p>
    <w:p w14:paraId="55F49A3F" w14:textId="0BA47112" w:rsidR="008A3632" w:rsidRPr="0046036E" w:rsidRDefault="0019009D" w:rsidP="00743EA0">
      <w:pPr>
        <w:pStyle w:val="ListParagraph"/>
        <w:numPr>
          <w:ilvl w:val="2"/>
          <w:numId w:val="2"/>
        </w:numPr>
        <w:spacing w:after="0"/>
        <w:jc w:val="both"/>
      </w:pPr>
      <w:r w:rsidRPr="0046036E">
        <w:t xml:space="preserve">Įstaigos </w:t>
      </w:r>
      <w:r w:rsidR="00E60FAC" w:rsidRPr="0046036E">
        <w:t>duomenys</w:t>
      </w:r>
      <w:r w:rsidR="009E45FB" w:rsidRPr="0046036E">
        <w:t xml:space="preserve"> (</w:t>
      </w:r>
      <w:r w:rsidR="00AA0AAF" w:rsidRPr="0046036E">
        <w:t xml:space="preserve">pavadinimas, </w:t>
      </w:r>
      <w:r w:rsidR="00866FCF" w:rsidRPr="0046036E">
        <w:t>Į</w:t>
      </w:r>
      <w:r w:rsidR="00AA0AAF" w:rsidRPr="0046036E">
        <w:t xml:space="preserve">m. </w:t>
      </w:r>
      <w:r w:rsidR="00866FCF" w:rsidRPr="0046036E">
        <w:t>k</w:t>
      </w:r>
      <w:r w:rsidR="00AA0AAF" w:rsidRPr="0046036E">
        <w:t>odas ir kt. duomenys).</w:t>
      </w:r>
      <w:r w:rsidR="00E60FAC" w:rsidRPr="0046036E">
        <w:t>;</w:t>
      </w:r>
    </w:p>
    <w:p w14:paraId="19E7171C" w14:textId="3E20D1F4" w:rsidR="00E60FAC" w:rsidRPr="0046036E" w:rsidRDefault="00170F85" w:rsidP="00743EA0">
      <w:pPr>
        <w:pStyle w:val="ListParagraph"/>
        <w:numPr>
          <w:ilvl w:val="2"/>
          <w:numId w:val="2"/>
        </w:numPr>
        <w:spacing w:after="0"/>
        <w:jc w:val="both"/>
      </w:pPr>
      <w:r w:rsidRPr="0046036E">
        <w:t>Veiklos s</w:t>
      </w:r>
      <w:r w:rsidR="00E60FAC" w:rsidRPr="0046036E">
        <w:t>ritis;</w:t>
      </w:r>
    </w:p>
    <w:p w14:paraId="0C235BFB" w14:textId="38DE4ED8" w:rsidR="00170F85" w:rsidRPr="0046036E" w:rsidRDefault="00170F85" w:rsidP="00743EA0">
      <w:pPr>
        <w:pStyle w:val="ListParagraph"/>
        <w:numPr>
          <w:ilvl w:val="2"/>
          <w:numId w:val="2"/>
        </w:numPr>
        <w:spacing w:after="0"/>
        <w:jc w:val="both"/>
      </w:pPr>
      <w:r w:rsidRPr="0046036E">
        <w:t>Institucijos dydis;</w:t>
      </w:r>
    </w:p>
    <w:p w14:paraId="08406AB2" w14:textId="2422F1EF" w:rsidR="00E60FAC" w:rsidRPr="0046036E" w:rsidRDefault="00E60FAC" w:rsidP="00743EA0">
      <w:pPr>
        <w:pStyle w:val="ListParagraph"/>
        <w:numPr>
          <w:ilvl w:val="2"/>
          <w:numId w:val="2"/>
        </w:numPr>
        <w:spacing w:after="0"/>
        <w:jc w:val="both"/>
      </w:pPr>
      <w:r w:rsidRPr="0046036E">
        <w:t>Atstovo kontaktiniai duomenys</w:t>
      </w:r>
      <w:r w:rsidR="00E00D3B" w:rsidRPr="0046036E">
        <w:t xml:space="preserve"> (vardas, pavardė, el. paštas ir kt</w:t>
      </w:r>
      <w:r w:rsidR="009E45FB" w:rsidRPr="0046036E">
        <w:t>. duomenys</w:t>
      </w:r>
      <w:r w:rsidR="00E00D3B" w:rsidRPr="0046036E">
        <w:t>)</w:t>
      </w:r>
      <w:r w:rsidRPr="0046036E">
        <w:t>;</w:t>
      </w:r>
    </w:p>
    <w:p w14:paraId="5BDB6983" w14:textId="6D1B3311" w:rsidR="00E60FAC" w:rsidRPr="0046036E" w:rsidRDefault="00045A66" w:rsidP="00743EA0">
      <w:pPr>
        <w:pStyle w:val="ListParagraph"/>
        <w:numPr>
          <w:ilvl w:val="2"/>
          <w:numId w:val="2"/>
        </w:numPr>
        <w:spacing w:after="0"/>
        <w:jc w:val="both"/>
      </w:pPr>
      <w:r w:rsidRPr="0046036E">
        <w:t>Sutikimas</w:t>
      </w:r>
      <w:r w:rsidR="00C43A1B" w:rsidRPr="0046036E">
        <w:t xml:space="preserve"> </w:t>
      </w:r>
      <w:r w:rsidRPr="0046036E">
        <w:t>/</w:t>
      </w:r>
      <w:r w:rsidR="00C43A1B" w:rsidRPr="0046036E">
        <w:t xml:space="preserve"> </w:t>
      </w:r>
      <w:r w:rsidRPr="0046036E">
        <w:t>nesutikimas gauti pranešimus į atsakytus komentarus, sukurtas naujas temas</w:t>
      </w:r>
      <w:r w:rsidR="00265402" w:rsidRPr="0046036E">
        <w:t xml:space="preserve"> el. paštu ir (ar) PINREG pranešimų dėžutėje</w:t>
      </w:r>
      <w:r w:rsidRPr="0046036E">
        <w:t>.</w:t>
      </w:r>
      <w:r w:rsidR="00E00D3B" w:rsidRPr="0046036E">
        <w:t xml:space="preserve"> Sutikimą/nesutikimą galima koreguoti pažymint</w:t>
      </w:r>
      <w:r w:rsidR="00C43A1B" w:rsidRPr="0046036E">
        <w:t xml:space="preserve"> </w:t>
      </w:r>
      <w:r w:rsidR="00E00D3B" w:rsidRPr="0046036E">
        <w:t>/</w:t>
      </w:r>
      <w:r w:rsidR="00C43A1B" w:rsidRPr="0046036E">
        <w:t xml:space="preserve"> </w:t>
      </w:r>
      <w:r w:rsidR="00E00D3B" w:rsidRPr="0046036E">
        <w:t>nužymint varnelę</w:t>
      </w:r>
      <w:r w:rsidR="00265402" w:rsidRPr="0046036E">
        <w:t xml:space="preserve"> </w:t>
      </w:r>
    </w:p>
    <w:p w14:paraId="1B5A846E" w14:textId="530BADA2" w:rsidR="00181675" w:rsidRPr="0046036E" w:rsidRDefault="00181675" w:rsidP="00743EA0">
      <w:pPr>
        <w:pStyle w:val="ListParagraph"/>
        <w:numPr>
          <w:ilvl w:val="2"/>
          <w:numId w:val="2"/>
        </w:numPr>
        <w:spacing w:after="0"/>
        <w:jc w:val="both"/>
      </w:pPr>
      <w:r w:rsidRPr="0046036E">
        <w:t>Kit</w:t>
      </w:r>
      <w:r w:rsidR="005A3411" w:rsidRPr="0046036E">
        <w:t>i</w:t>
      </w:r>
      <w:r w:rsidRPr="0046036E">
        <w:t xml:space="preserve"> su Perkančiąja organizacija </w:t>
      </w:r>
      <w:r w:rsidR="00C43A1B" w:rsidRPr="0046036E">
        <w:t xml:space="preserve">detalios </w:t>
      </w:r>
      <w:r w:rsidRPr="0046036E">
        <w:t>analizės ir projektavimo etapų metu suderint</w:t>
      </w:r>
      <w:r w:rsidR="005A3411" w:rsidRPr="0046036E">
        <w:t>i</w:t>
      </w:r>
      <w:r w:rsidRPr="0046036E">
        <w:t xml:space="preserve"> duomen</w:t>
      </w:r>
      <w:r w:rsidR="005A3411" w:rsidRPr="0046036E">
        <w:t>y</w:t>
      </w:r>
      <w:r w:rsidRPr="0046036E">
        <w:t>s.</w:t>
      </w:r>
    </w:p>
    <w:p w14:paraId="7391EA67" w14:textId="4DAA9954" w:rsidR="005522D1" w:rsidRPr="0046036E" w:rsidRDefault="005522D1" w:rsidP="00743EA0">
      <w:pPr>
        <w:pStyle w:val="ListParagraph"/>
        <w:numPr>
          <w:ilvl w:val="1"/>
          <w:numId w:val="2"/>
        </w:numPr>
        <w:spacing w:after="0"/>
        <w:jc w:val="both"/>
      </w:pPr>
      <w:r w:rsidRPr="0046036E">
        <w:t xml:space="preserve">Vienas </w:t>
      </w:r>
      <w:r w:rsidR="00E77972" w:rsidRPr="0046036E">
        <w:t>įstaigos atstovas (</w:t>
      </w:r>
      <w:r w:rsidR="00C43A1B" w:rsidRPr="0046036E">
        <w:t>Etikos patarėjas</w:t>
      </w:r>
      <w:r w:rsidR="00E77972" w:rsidRPr="0046036E">
        <w:t>)</w:t>
      </w:r>
      <w:r w:rsidR="007B141C" w:rsidRPr="0046036E">
        <w:t xml:space="preserve"> </w:t>
      </w:r>
      <w:r w:rsidR="00813F7A" w:rsidRPr="0046036E">
        <w:t>gali atstovauti kelias įstaigas</w:t>
      </w:r>
      <w:r w:rsidR="00217795" w:rsidRPr="0046036E">
        <w:t>.</w:t>
      </w:r>
    </w:p>
    <w:p w14:paraId="6690F165" w14:textId="4E5FE27A" w:rsidR="00586C00" w:rsidRPr="0046036E" w:rsidRDefault="00183210" w:rsidP="00743EA0">
      <w:pPr>
        <w:pStyle w:val="ListParagraph"/>
        <w:numPr>
          <w:ilvl w:val="0"/>
          <w:numId w:val="2"/>
        </w:numPr>
        <w:spacing w:after="0"/>
        <w:jc w:val="both"/>
      </w:pPr>
      <w:r w:rsidRPr="0046036E">
        <w:t xml:space="preserve">Turi būti galima </w:t>
      </w:r>
      <w:r w:rsidR="00FB188B" w:rsidRPr="0046036E">
        <w:t>valdyti</w:t>
      </w:r>
      <w:r w:rsidRPr="0046036E">
        <w:t xml:space="preserve"> diskusij</w:t>
      </w:r>
      <w:r w:rsidR="00FB188B" w:rsidRPr="0046036E">
        <w:t>ų funkcionalumą</w:t>
      </w:r>
      <w:r w:rsidRPr="0046036E">
        <w:t>:</w:t>
      </w:r>
    </w:p>
    <w:p w14:paraId="0964DA7C" w14:textId="38A3DDCA" w:rsidR="00183210" w:rsidRPr="0046036E" w:rsidRDefault="00183210" w:rsidP="00743EA0">
      <w:pPr>
        <w:pStyle w:val="ListParagraph"/>
        <w:numPr>
          <w:ilvl w:val="1"/>
          <w:numId w:val="2"/>
        </w:numPr>
        <w:spacing w:after="0"/>
        <w:jc w:val="both"/>
      </w:pPr>
      <w:r w:rsidRPr="0046036E">
        <w:t>Trinti komentarus;</w:t>
      </w:r>
    </w:p>
    <w:p w14:paraId="255F0D42" w14:textId="1E6965AA" w:rsidR="00183210" w:rsidRPr="0046036E" w:rsidRDefault="00183210" w:rsidP="00743EA0">
      <w:pPr>
        <w:pStyle w:val="ListParagraph"/>
        <w:numPr>
          <w:ilvl w:val="1"/>
          <w:numId w:val="2"/>
        </w:numPr>
        <w:spacing w:after="0"/>
        <w:jc w:val="both"/>
      </w:pPr>
      <w:r w:rsidRPr="0046036E">
        <w:t>Įjungti</w:t>
      </w:r>
      <w:r w:rsidR="0003608B" w:rsidRPr="0046036E">
        <w:t xml:space="preserve"> </w:t>
      </w:r>
      <w:r w:rsidRPr="0046036E">
        <w:t>/</w:t>
      </w:r>
      <w:r w:rsidR="0003608B" w:rsidRPr="0046036E">
        <w:t xml:space="preserve"> </w:t>
      </w:r>
      <w:r w:rsidRPr="0046036E">
        <w:t xml:space="preserve">išjungti </w:t>
      </w:r>
      <w:r w:rsidR="00672CC7" w:rsidRPr="0046036E">
        <w:t xml:space="preserve">komentavimo funkcionalumą </w:t>
      </w:r>
      <w:r w:rsidR="0003608B" w:rsidRPr="0046036E">
        <w:t xml:space="preserve">konkrečiose </w:t>
      </w:r>
      <w:r w:rsidR="00672CC7" w:rsidRPr="0046036E">
        <w:t>temose</w:t>
      </w:r>
      <w:r w:rsidR="00D35E30" w:rsidRPr="0046036E">
        <w:t>;</w:t>
      </w:r>
    </w:p>
    <w:p w14:paraId="67B72396" w14:textId="3ED200CF" w:rsidR="00B16344" w:rsidRPr="0046036E" w:rsidRDefault="0003608B" w:rsidP="00743EA0">
      <w:pPr>
        <w:pStyle w:val="ListParagraph"/>
        <w:numPr>
          <w:ilvl w:val="1"/>
          <w:numId w:val="2"/>
        </w:numPr>
        <w:spacing w:after="0"/>
        <w:jc w:val="both"/>
      </w:pPr>
      <w:r w:rsidRPr="0046036E">
        <w:t xml:space="preserve">atlikti kitus </w:t>
      </w:r>
      <w:r w:rsidR="00B16344" w:rsidRPr="0046036E">
        <w:t xml:space="preserve">su Perkančiąja organizacija analizės ir projektavimo etapų metu </w:t>
      </w:r>
      <w:r w:rsidRPr="0046036E">
        <w:t xml:space="preserve">suderintus </w:t>
      </w:r>
      <w:proofErr w:type="spellStart"/>
      <w:r w:rsidRPr="0046036E">
        <w:t>funkcionalumus</w:t>
      </w:r>
      <w:proofErr w:type="spellEnd"/>
      <w:r w:rsidR="00B16344" w:rsidRPr="0046036E">
        <w:t>.</w:t>
      </w:r>
    </w:p>
    <w:p w14:paraId="74CAFCED" w14:textId="74748A3F" w:rsidR="00D55D82" w:rsidRPr="0046036E" w:rsidRDefault="00D55D82" w:rsidP="00743EA0">
      <w:pPr>
        <w:pStyle w:val="ListParagraph"/>
        <w:numPr>
          <w:ilvl w:val="0"/>
          <w:numId w:val="2"/>
        </w:numPr>
        <w:spacing w:after="0"/>
        <w:jc w:val="both"/>
      </w:pPr>
      <w:r w:rsidRPr="0046036E">
        <w:t xml:space="preserve">Turi būti galima </w:t>
      </w:r>
      <w:r w:rsidR="00667733" w:rsidRPr="0046036E">
        <w:t>rašyti</w:t>
      </w:r>
      <w:r w:rsidR="0003608B" w:rsidRPr="0046036E">
        <w:t xml:space="preserve"> </w:t>
      </w:r>
      <w:r w:rsidR="00667733" w:rsidRPr="0046036E">
        <w:t>/</w:t>
      </w:r>
      <w:r w:rsidR="0003608B" w:rsidRPr="0046036E">
        <w:t xml:space="preserve"> </w:t>
      </w:r>
      <w:r w:rsidR="00667733" w:rsidRPr="0046036E">
        <w:t>atsakyti, koreguoti, trinti komentarus</w:t>
      </w:r>
      <w:r w:rsidRPr="0046036E">
        <w:t>:</w:t>
      </w:r>
    </w:p>
    <w:p w14:paraId="3F8610B5" w14:textId="06574650" w:rsidR="00D55D82" w:rsidRPr="0046036E" w:rsidRDefault="00D55D82" w:rsidP="00743EA0">
      <w:pPr>
        <w:pStyle w:val="ListParagraph"/>
        <w:numPr>
          <w:ilvl w:val="1"/>
          <w:numId w:val="2"/>
        </w:numPr>
        <w:spacing w:after="0"/>
        <w:jc w:val="both"/>
      </w:pPr>
      <w:r w:rsidRPr="0046036E">
        <w:t xml:space="preserve">Komentarai turi būti </w:t>
      </w:r>
      <w:r w:rsidR="00D318E5" w:rsidRPr="0046036E">
        <w:t xml:space="preserve">atvaizduojami </w:t>
      </w:r>
      <w:r w:rsidRPr="0046036E">
        <w:t>chronologine tvarka</w:t>
      </w:r>
      <w:r w:rsidR="00CF2CBD" w:rsidRPr="0046036E">
        <w:t>;</w:t>
      </w:r>
    </w:p>
    <w:p w14:paraId="2F2DF13C" w14:textId="37CF648B" w:rsidR="00FE20C4" w:rsidRPr="0046036E" w:rsidRDefault="00FE20C4" w:rsidP="00743EA0">
      <w:pPr>
        <w:pStyle w:val="ListParagraph"/>
        <w:numPr>
          <w:ilvl w:val="1"/>
          <w:numId w:val="2"/>
        </w:numPr>
        <w:spacing w:after="0"/>
        <w:jc w:val="both"/>
      </w:pPr>
      <w:r w:rsidRPr="0046036E">
        <w:t>Turi būti galimybė temose prie komentarų prisegti rinkmenas, multimediją (vaizdo įrašus, paveikslėlius ir kt.);</w:t>
      </w:r>
    </w:p>
    <w:p w14:paraId="6CB0EA52" w14:textId="293D4933" w:rsidR="00CF2CBD" w:rsidRPr="0046036E" w:rsidRDefault="00CF2CBD" w:rsidP="00743EA0">
      <w:pPr>
        <w:pStyle w:val="ListParagraph"/>
        <w:numPr>
          <w:ilvl w:val="1"/>
          <w:numId w:val="2"/>
        </w:numPr>
        <w:spacing w:after="0"/>
        <w:jc w:val="both"/>
      </w:pPr>
      <w:r w:rsidRPr="0046036E">
        <w:t xml:space="preserve">Turi būti galimybė </w:t>
      </w:r>
      <w:r w:rsidR="00480D6F" w:rsidRPr="0046036E">
        <w:t xml:space="preserve">koreguoti ir </w:t>
      </w:r>
      <w:r w:rsidRPr="0046036E">
        <w:t>trinti savo parašytus komentarus ir atsakymus į komentarus;</w:t>
      </w:r>
    </w:p>
    <w:p w14:paraId="0379DAC9" w14:textId="2A50FBD1" w:rsidR="00D55D82" w:rsidRPr="0046036E" w:rsidRDefault="00D55D82" w:rsidP="00743EA0">
      <w:pPr>
        <w:pStyle w:val="ListParagraph"/>
        <w:numPr>
          <w:ilvl w:val="1"/>
          <w:numId w:val="2"/>
        </w:numPr>
        <w:spacing w:after="0"/>
        <w:jc w:val="both"/>
      </w:pPr>
      <w:r w:rsidRPr="0046036E">
        <w:lastRenderedPageBreak/>
        <w:t xml:space="preserve">VTEK darbuotojų komentarai ir atsakymai į juos turi būti </w:t>
      </w:r>
      <w:r w:rsidR="00C9376C" w:rsidRPr="0046036E">
        <w:t xml:space="preserve">atvaizduojami </w:t>
      </w:r>
      <w:r w:rsidRPr="0046036E">
        <w:t>ne konkrečiu asmens vardu ir pavarde, o VTEK pavadinimu.</w:t>
      </w:r>
    </w:p>
    <w:p w14:paraId="3AAEB0DD" w14:textId="1A427B1E" w:rsidR="003D0341" w:rsidRPr="0046036E" w:rsidRDefault="00D10D80" w:rsidP="00743EA0">
      <w:pPr>
        <w:pStyle w:val="ListParagraph"/>
        <w:numPr>
          <w:ilvl w:val="0"/>
          <w:numId w:val="2"/>
        </w:numPr>
        <w:spacing w:after="0"/>
        <w:jc w:val="both"/>
      </w:pPr>
      <w:r w:rsidRPr="0046036E">
        <w:t>Turi būti galimybė kurti, redaguoti ir šalinti kategorijas (skiltis):</w:t>
      </w:r>
    </w:p>
    <w:p w14:paraId="39BFD8EF" w14:textId="23DE7721" w:rsidR="00FF6DAD" w:rsidRPr="0046036E" w:rsidRDefault="001517A9" w:rsidP="00743EA0">
      <w:pPr>
        <w:pStyle w:val="ListParagraph"/>
        <w:numPr>
          <w:ilvl w:val="1"/>
          <w:numId w:val="2"/>
        </w:numPr>
        <w:spacing w:after="0"/>
        <w:jc w:val="both"/>
      </w:pPr>
      <w:r w:rsidRPr="0046036E">
        <w:t>Turi būti galimybė</w:t>
      </w:r>
      <w:r w:rsidR="00030FC6" w:rsidRPr="0046036E">
        <w:t xml:space="preserve"> kurti</w:t>
      </w:r>
      <w:r w:rsidR="00531C9A" w:rsidRPr="0046036E">
        <w:t xml:space="preserve">, redaguoti, </w:t>
      </w:r>
      <w:r w:rsidR="00FF6DAD" w:rsidRPr="0046036E">
        <w:t xml:space="preserve">slėpti, </w:t>
      </w:r>
      <w:r w:rsidR="00531C9A" w:rsidRPr="0046036E">
        <w:t>šalinti</w:t>
      </w:r>
      <w:r w:rsidR="00030FC6" w:rsidRPr="0046036E">
        <w:t xml:space="preserve"> temas</w:t>
      </w:r>
      <w:r w:rsidR="007E6238" w:rsidRPr="0046036E">
        <w:t xml:space="preserve"> ir kategorijas</w:t>
      </w:r>
      <w:r w:rsidR="00CE50CD" w:rsidRPr="0046036E">
        <w:t>;</w:t>
      </w:r>
    </w:p>
    <w:p w14:paraId="70672376" w14:textId="4EEB74C2" w:rsidR="00A86963" w:rsidRPr="0046036E" w:rsidRDefault="00A86963" w:rsidP="005E6A44">
      <w:pPr>
        <w:pStyle w:val="ListParagraph"/>
        <w:numPr>
          <w:ilvl w:val="1"/>
          <w:numId w:val="2"/>
        </w:numPr>
        <w:spacing w:after="0"/>
        <w:jc w:val="both"/>
      </w:pPr>
      <w:r w:rsidRPr="0046036E">
        <w:t>Prie</w:t>
      </w:r>
      <w:r w:rsidR="00DC55FB" w:rsidRPr="0046036E">
        <w:t xml:space="preserve"> sukurtų temų turi matytis </w:t>
      </w:r>
      <w:r w:rsidR="00BF432D" w:rsidRPr="0046036E">
        <w:t xml:space="preserve">sukūrusio </w:t>
      </w:r>
      <w:r w:rsidR="00DC55FB" w:rsidRPr="0046036E">
        <w:t xml:space="preserve">asmens </w:t>
      </w:r>
      <w:r w:rsidR="00BF432D" w:rsidRPr="0046036E">
        <w:t xml:space="preserve">vardas ir pavardė, išskyrus atvejus kai temas kuria VTEK darbuotojas, vietoj asmens vardo ir pavardės turi būti </w:t>
      </w:r>
      <w:r w:rsidR="000F685D" w:rsidRPr="0046036E">
        <w:t>VTEK</w:t>
      </w:r>
      <w:r w:rsidR="00286EDE" w:rsidRPr="0046036E">
        <w:t xml:space="preserve"> pavadinimas</w:t>
      </w:r>
      <w:r w:rsidR="000F685D" w:rsidRPr="0046036E">
        <w:t>.</w:t>
      </w:r>
    </w:p>
    <w:p w14:paraId="283FAA37" w14:textId="5D30C075" w:rsidR="003D0341" w:rsidRPr="0046036E" w:rsidRDefault="00F968F7" w:rsidP="00743EA0">
      <w:pPr>
        <w:pStyle w:val="ListParagraph"/>
        <w:numPr>
          <w:ilvl w:val="0"/>
          <w:numId w:val="2"/>
        </w:numPr>
        <w:spacing w:after="0"/>
        <w:jc w:val="both"/>
      </w:pPr>
      <w:r w:rsidRPr="0046036E">
        <w:t xml:space="preserve">Turi būti galimybė </w:t>
      </w:r>
      <w:r w:rsidR="00D827D0" w:rsidRPr="0046036E">
        <w:t>peržiūrėti visų įstaigų etikos patarėjų sąrašą, kuriame galima:</w:t>
      </w:r>
    </w:p>
    <w:p w14:paraId="28861FAE" w14:textId="5EB37818" w:rsidR="00D827D0" w:rsidRPr="0046036E" w:rsidRDefault="00D827D0" w:rsidP="00743EA0">
      <w:pPr>
        <w:pStyle w:val="ListParagraph"/>
        <w:numPr>
          <w:ilvl w:val="1"/>
          <w:numId w:val="2"/>
        </w:numPr>
        <w:spacing w:after="0"/>
        <w:jc w:val="both"/>
      </w:pPr>
      <w:r w:rsidRPr="0046036E">
        <w:t>Atlikti paiešką</w:t>
      </w:r>
      <w:r w:rsidR="00466A97" w:rsidRPr="0046036E">
        <w:t>;</w:t>
      </w:r>
    </w:p>
    <w:p w14:paraId="2AF4B62E" w14:textId="681639E9" w:rsidR="00D827D0" w:rsidRPr="0046036E" w:rsidRDefault="000C5834" w:rsidP="00743EA0">
      <w:pPr>
        <w:pStyle w:val="ListParagraph"/>
        <w:numPr>
          <w:ilvl w:val="1"/>
          <w:numId w:val="2"/>
        </w:numPr>
        <w:spacing w:after="0"/>
        <w:jc w:val="both"/>
      </w:pPr>
      <w:r w:rsidRPr="0046036E">
        <w:t>Filtruoti įstaigų atstovus (</w:t>
      </w:r>
      <w:r w:rsidR="003035C5" w:rsidRPr="0046036E">
        <w:t>Etikos patarėjus</w:t>
      </w:r>
      <w:r w:rsidRPr="0046036E">
        <w:t>)</w:t>
      </w:r>
      <w:r w:rsidR="00797C22" w:rsidRPr="0046036E">
        <w:t>,</w:t>
      </w:r>
      <w:r w:rsidR="00466A97" w:rsidRPr="0046036E">
        <w:t xml:space="preserve"> pagal </w:t>
      </w:r>
      <w:r w:rsidR="00797C22" w:rsidRPr="0046036E">
        <w:t xml:space="preserve">su Perkančiąja organizacija analizės ir projektavimo etapų metu suderintus </w:t>
      </w:r>
      <w:r w:rsidR="003035C5" w:rsidRPr="0046036E">
        <w:t>kriterijus</w:t>
      </w:r>
      <w:r w:rsidRPr="0046036E">
        <w:t>;</w:t>
      </w:r>
    </w:p>
    <w:p w14:paraId="22EFC68D" w14:textId="37B88B9E" w:rsidR="000C5834" w:rsidRPr="0046036E" w:rsidRDefault="000C5834" w:rsidP="00743EA0">
      <w:pPr>
        <w:pStyle w:val="ListParagraph"/>
        <w:numPr>
          <w:ilvl w:val="1"/>
          <w:numId w:val="2"/>
        </w:numPr>
        <w:spacing w:after="0"/>
        <w:jc w:val="both"/>
      </w:pPr>
      <w:r w:rsidRPr="0046036E">
        <w:t>Peržiūrėti</w:t>
      </w:r>
      <w:r w:rsidR="00797C22" w:rsidRPr="0046036E">
        <w:t xml:space="preserve"> įstaigų atstovų (</w:t>
      </w:r>
      <w:r w:rsidR="003035C5" w:rsidRPr="0046036E">
        <w:t>Etikos patarėjų</w:t>
      </w:r>
      <w:r w:rsidR="00797C22" w:rsidRPr="0046036E">
        <w:t>)</w:t>
      </w:r>
      <w:r w:rsidRPr="0046036E">
        <w:t xml:space="preserve"> kontaktinę informaciją;</w:t>
      </w:r>
    </w:p>
    <w:p w14:paraId="4FF1EDB0" w14:textId="50BAB163" w:rsidR="00553287" w:rsidRPr="0046036E" w:rsidRDefault="001913DB" w:rsidP="005E6A44">
      <w:pPr>
        <w:pStyle w:val="Heading3"/>
        <w:keepLines w:val="0"/>
        <w:numPr>
          <w:ilvl w:val="3"/>
          <w:numId w:val="1"/>
        </w:numPr>
        <w:spacing w:before="240" w:after="100" w:afterAutospacing="1" w:line="276" w:lineRule="auto"/>
        <w:jc w:val="both"/>
      </w:pPr>
      <w:bookmarkStart w:id="78" w:name="_Toc78293415"/>
      <w:r w:rsidRPr="0046036E">
        <w:t>Mokymų</w:t>
      </w:r>
      <w:r w:rsidR="00E51DF9" w:rsidRPr="0046036E">
        <w:t xml:space="preserve"> </w:t>
      </w:r>
      <w:r w:rsidR="000137CC">
        <w:t xml:space="preserve">bei savivaldybių tarybų Etikos komisijų </w:t>
      </w:r>
      <w:r w:rsidR="00E51DF9" w:rsidRPr="0046036E">
        <w:t>komponent</w:t>
      </w:r>
      <w:r w:rsidR="0044661F">
        <w:t>ų</w:t>
      </w:r>
      <w:r w:rsidR="00E51DF9" w:rsidRPr="0046036E">
        <w:t xml:space="preserve"> reikalavimai</w:t>
      </w:r>
      <w:bookmarkEnd w:id="78"/>
    </w:p>
    <w:p w14:paraId="791F29F4" w14:textId="4C22ADBF" w:rsidR="0002673F" w:rsidRDefault="0002673F" w:rsidP="005E6A44">
      <w:pPr>
        <w:pStyle w:val="ListParagraph"/>
        <w:numPr>
          <w:ilvl w:val="0"/>
          <w:numId w:val="2"/>
        </w:numPr>
        <w:spacing w:after="0"/>
        <w:jc w:val="both"/>
      </w:pPr>
      <w:r w:rsidRPr="0046036E">
        <w:t>Turi būti sukurtas mokymų modulis</w:t>
      </w:r>
      <w:r w:rsidR="0034408A">
        <w:t xml:space="preserve"> (platforma)</w:t>
      </w:r>
      <w:r w:rsidRPr="0046036E">
        <w:t>, skirta</w:t>
      </w:r>
      <w:r w:rsidR="0034408A">
        <w:t>s</w:t>
      </w:r>
      <w:r w:rsidRPr="0046036E">
        <w:t xml:space="preserve"> </w:t>
      </w:r>
      <w:r w:rsidR="00202C78" w:rsidRPr="0046036E">
        <w:t xml:space="preserve">teikti </w:t>
      </w:r>
      <w:r w:rsidR="0034408A">
        <w:t xml:space="preserve">VTEK sukurtą </w:t>
      </w:r>
      <w:r w:rsidR="00202C78" w:rsidRPr="0046036E">
        <w:t>mokymų</w:t>
      </w:r>
      <w:r w:rsidR="00E14825" w:rsidRPr="0046036E">
        <w:t xml:space="preserve"> medžiagą (v</w:t>
      </w:r>
      <w:r w:rsidR="007640A9" w:rsidRPr="0046036E">
        <w:t>aizdo įraš</w:t>
      </w:r>
      <w:r w:rsidR="00C741B3" w:rsidRPr="0046036E">
        <w:t>us</w:t>
      </w:r>
      <w:r w:rsidR="00E14825" w:rsidRPr="0046036E">
        <w:t>, skaidr</w:t>
      </w:r>
      <w:r w:rsidR="00CB024E">
        <w:t>e</w:t>
      </w:r>
      <w:r w:rsidR="00E14825" w:rsidRPr="0046036E">
        <w:t>s</w:t>
      </w:r>
      <w:r w:rsidR="00930253">
        <w:t>, tekstinius failus</w:t>
      </w:r>
      <w:r w:rsidR="00E14825" w:rsidRPr="0046036E">
        <w:t xml:space="preserve"> ir kt.), </w:t>
      </w:r>
      <w:r w:rsidR="00684E69" w:rsidRPr="0046036E">
        <w:t>rengti</w:t>
      </w:r>
      <w:r w:rsidR="00E14825" w:rsidRPr="0046036E">
        <w:t xml:space="preserve"> mokymų paketus</w:t>
      </w:r>
      <w:r w:rsidR="00684E69" w:rsidRPr="0046036E">
        <w:t xml:space="preserve"> ir pan.</w:t>
      </w:r>
    </w:p>
    <w:p w14:paraId="58FA1F8A" w14:textId="392F875B" w:rsidR="0044661F" w:rsidRPr="0046036E" w:rsidRDefault="0044661F" w:rsidP="005E6A44">
      <w:pPr>
        <w:pStyle w:val="ListParagraph"/>
        <w:numPr>
          <w:ilvl w:val="0"/>
          <w:numId w:val="2"/>
        </w:numPr>
        <w:spacing w:after="0"/>
        <w:jc w:val="both"/>
      </w:pPr>
      <w:r>
        <w:t>Turi būti sukurtas modulis (platforma), skirta mokymų medžiagos talpinimui savivaldybių tarybų Etikos komisijų atstovams (</w:t>
      </w:r>
      <w:r w:rsidRPr="0046036E">
        <w:t>vaizdo įrašus, skaidr</w:t>
      </w:r>
      <w:r>
        <w:t>e</w:t>
      </w:r>
      <w:r w:rsidRPr="0046036E">
        <w:t>s</w:t>
      </w:r>
      <w:r>
        <w:t>, tekstinius failus</w:t>
      </w:r>
      <w:r w:rsidRPr="0046036E">
        <w:t xml:space="preserve"> ir kt.</w:t>
      </w:r>
      <w:r>
        <w:t>);</w:t>
      </w:r>
    </w:p>
    <w:p w14:paraId="0AF75056" w14:textId="42B5AE85" w:rsidR="00684E69" w:rsidRPr="0046036E" w:rsidRDefault="00684E69" w:rsidP="005E6A44">
      <w:pPr>
        <w:pStyle w:val="ListParagraph"/>
        <w:numPr>
          <w:ilvl w:val="0"/>
          <w:numId w:val="2"/>
        </w:numPr>
        <w:spacing w:after="0"/>
        <w:jc w:val="both"/>
      </w:pPr>
      <w:r w:rsidRPr="0046036E">
        <w:t>Turi būti galimybė rengti mokymų paketus</w:t>
      </w:r>
      <w:r w:rsidR="005E23DD" w:rsidRPr="0046036E">
        <w:t>:</w:t>
      </w:r>
    </w:p>
    <w:p w14:paraId="104DA3C7" w14:textId="46E81B20" w:rsidR="003B4CA2" w:rsidRPr="0046036E" w:rsidRDefault="003B4CA2" w:rsidP="005E6A44">
      <w:pPr>
        <w:pStyle w:val="ListParagraph"/>
        <w:numPr>
          <w:ilvl w:val="1"/>
          <w:numId w:val="2"/>
        </w:numPr>
        <w:spacing w:after="0"/>
        <w:jc w:val="both"/>
      </w:pPr>
      <w:r w:rsidRPr="0046036E">
        <w:t xml:space="preserve">Turi būti </w:t>
      </w:r>
      <w:r w:rsidR="000715CF" w:rsidRPr="0046036E">
        <w:t>galima kurti mokymų paketus priskiriant</w:t>
      </w:r>
      <w:r w:rsidR="006C0505" w:rsidRPr="0046036E">
        <w:t xml:space="preserve"> </w:t>
      </w:r>
      <w:r w:rsidR="000715CF" w:rsidRPr="0046036E">
        <w:t>temą, nurodant pavadinimą, aprašymą ir kitus su Perkančiąja organizacija analizės ir projektavimo etapų metu suderintus duomenis</w:t>
      </w:r>
      <w:r w:rsidR="00082471" w:rsidRPr="0046036E">
        <w:t>;</w:t>
      </w:r>
    </w:p>
    <w:p w14:paraId="6AEABB21" w14:textId="0A185C95" w:rsidR="005E23DD" w:rsidRPr="0046036E" w:rsidRDefault="005E23DD" w:rsidP="005E6A44">
      <w:pPr>
        <w:pStyle w:val="ListParagraph"/>
        <w:numPr>
          <w:ilvl w:val="1"/>
          <w:numId w:val="2"/>
        </w:numPr>
        <w:spacing w:after="0"/>
        <w:jc w:val="both"/>
      </w:pPr>
      <w:r w:rsidRPr="0046036E">
        <w:t>Sujungti atskiras mokymų medžiagas (v</w:t>
      </w:r>
      <w:r w:rsidR="00C741B3" w:rsidRPr="0046036E">
        <w:t>aizdo įrašus</w:t>
      </w:r>
      <w:r w:rsidRPr="0046036E">
        <w:t>, skaidr</w:t>
      </w:r>
      <w:r w:rsidR="000137CC">
        <w:t>e</w:t>
      </w:r>
      <w:r w:rsidRPr="0046036E">
        <w:t>s, paveikslėli</w:t>
      </w:r>
      <w:r w:rsidR="000137CC">
        <w:t>us</w:t>
      </w:r>
      <w:r w:rsidRPr="0046036E">
        <w:t xml:space="preserve"> ir kt.) į vie</w:t>
      </w:r>
      <w:r w:rsidR="000736F5" w:rsidRPr="0046036E">
        <w:t>n</w:t>
      </w:r>
      <w:r w:rsidRPr="0046036E">
        <w:t>ą</w:t>
      </w:r>
      <w:r w:rsidR="003B4CA2" w:rsidRPr="0046036E">
        <w:t xml:space="preserve"> paketą. Gali būti </w:t>
      </w:r>
      <w:r w:rsidR="0070385F" w:rsidRPr="0046036E">
        <w:t xml:space="preserve">kuriamas </w:t>
      </w:r>
      <w:r w:rsidR="003B4CA2" w:rsidRPr="0046036E">
        <w:t>neribotas mokymų paketų kiekis</w:t>
      </w:r>
      <w:r w:rsidR="00082471" w:rsidRPr="0046036E">
        <w:t>;</w:t>
      </w:r>
    </w:p>
    <w:p w14:paraId="5573B427" w14:textId="16E132A9" w:rsidR="004D5D1C" w:rsidRPr="0046036E" w:rsidRDefault="004D5D1C" w:rsidP="005E6A44">
      <w:pPr>
        <w:pStyle w:val="ListParagraph"/>
        <w:numPr>
          <w:ilvl w:val="0"/>
          <w:numId w:val="2"/>
        </w:numPr>
        <w:spacing w:after="0"/>
        <w:jc w:val="both"/>
      </w:pPr>
      <w:bookmarkStart w:id="79" w:name="_Hlk68698302"/>
      <w:r w:rsidRPr="0046036E">
        <w:t>Turi būti galimybė kurti, koreguoti ir šalinti mokymų paketų temas.</w:t>
      </w:r>
    </w:p>
    <w:p w14:paraId="46165671" w14:textId="4DE8E949" w:rsidR="003B4CA2" w:rsidRPr="0046036E" w:rsidRDefault="00277391" w:rsidP="005E6A44">
      <w:pPr>
        <w:pStyle w:val="ListParagraph"/>
        <w:numPr>
          <w:ilvl w:val="0"/>
          <w:numId w:val="2"/>
        </w:numPr>
        <w:spacing w:after="0"/>
        <w:jc w:val="both"/>
      </w:pPr>
      <w:r w:rsidRPr="0046036E">
        <w:t>Turi būti galimybė koreguoti ir trinti mokymų paketus:</w:t>
      </w:r>
    </w:p>
    <w:bookmarkEnd w:id="79"/>
    <w:p w14:paraId="5FF1CAC9" w14:textId="11AC2455" w:rsidR="00277391" w:rsidRPr="0046036E" w:rsidRDefault="00277391" w:rsidP="005E6A44">
      <w:pPr>
        <w:pStyle w:val="ListParagraph"/>
        <w:numPr>
          <w:ilvl w:val="1"/>
          <w:numId w:val="2"/>
        </w:numPr>
        <w:spacing w:after="0"/>
        <w:jc w:val="both"/>
      </w:pPr>
      <w:r w:rsidRPr="0046036E">
        <w:t>Suteikti</w:t>
      </w:r>
      <w:r w:rsidR="000736F5" w:rsidRPr="0046036E">
        <w:t xml:space="preserve"> </w:t>
      </w:r>
      <w:r w:rsidR="00B57B3E" w:rsidRPr="0046036E">
        <w:t>/</w:t>
      </w:r>
      <w:r w:rsidR="000736F5" w:rsidRPr="0046036E">
        <w:t xml:space="preserve"> </w:t>
      </w:r>
      <w:r w:rsidR="00B57B3E" w:rsidRPr="0046036E">
        <w:t>panaikinti</w:t>
      </w:r>
      <w:r w:rsidRPr="0046036E">
        <w:t xml:space="preserve"> teises prie mokymų medžiagos/paketų;</w:t>
      </w:r>
    </w:p>
    <w:p w14:paraId="076B0259" w14:textId="042451B6" w:rsidR="0040364E" w:rsidRDefault="0040364E" w:rsidP="0040364E">
      <w:pPr>
        <w:pStyle w:val="ListParagraph"/>
        <w:numPr>
          <w:ilvl w:val="1"/>
          <w:numId w:val="2"/>
        </w:numPr>
        <w:spacing w:after="0"/>
        <w:jc w:val="both"/>
      </w:pPr>
      <w:r>
        <w:t>Peržiūrėti (vaizdo įrašus, PDF, kitus neredaguotinus formatus);</w:t>
      </w:r>
    </w:p>
    <w:p w14:paraId="51B767D6" w14:textId="2F45CDA0" w:rsidR="00277391" w:rsidRPr="0046036E" w:rsidRDefault="0040364E" w:rsidP="0040364E">
      <w:pPr>
        <w:pStyle w:val="ListParagraph"/>
        <w:numPr>
          <w:ilvl w:val="1"/>
          <w:numId w:val="2"/>
        </w:numPr>
        <w:spacing w:after="0"/>
        <w:jc w:val="both"/>
      </w:pPr>
      <w:r>
        <w:t>parsisiųsti mokymų medžiagą</w:t>
      </w:r>
      <w:r w:rsidR="004D5D1C" w:rsidRPr="0046036E">
        <w:t>;</w:t>
      </w:r>
    </w:p>
    <w:p w14:paraId="707C9B27" w14:textId="0EB2894B" w:rsidR="00BF3E47" w:rsidRPr="0046036E" w:rsidRDefault="00171EDE" w:rsidP="005E6A44">
      <w:pPr>
        <w:pStyle w:val="ListParagraph"/>
        <w:numPr>
          <w:ilvl w:val="1"/>
          <w:numId w:val="2"/>
        </w:numPr>
        <w:spacing w:after="0"/>
        <w:jc w:val="both"/>
      </w:pPr>
      <w:r w:rsidRPr="0046036E">
        <w:t xml:space="preserve">Turi būti galimybė tą pačią mokymų medžiagą priskirti </w:t>
      </w:r>
      <w:r w:rsidR="008D52F9" w:rsidRPr="0046036E">
        <w:t>skirtingiems mokymų paketams;</w:t>
      </w:r>
    </w:p>
    <w:p w14:paraId="4482BD48" w14:textId="1DB3B642" w:rsidR="007846B5" w:rsidRPr="0046036E" w:rsidRDefault="007846B5" w:rsidP="005E6A44">
      <w:pPr>
        <w:pStyle w:val="ListParagraph"/>
        <w:numPr>
          <w:ilvl w:val="0"/>
          <w:numId w:val="2"/>
        </w:numPr>
        <w:spacing w:after="0"/>
        <w:jc w:val="both"/>
      </w:pPr>
      <w:r w:rsidRPr="0046036E">
        <w:t>Turi būti galima suteikti</w:t>
      </w:r>
      <w:r w:rsidR="000736F5" w:rsidRPr="0046036E">
        <w:t xml:space="preserve"> </w:t>
      </w:r>
      <w:r w:rsidRPr="0046036E">
        <w:t>/</w:t>
      </w:r>
      <w:r w:rsidR="000736F5" w:rsidRPr="0046036E">
        <w:t xml:space="preserve"> </w:t>
      </w:r>
      <w:r w:rsidRPr="0046036E">
        <w:t>panaikinti teisę įstaigos atstovui</w:t>
      </w:r>
      <w:r w:rsidR="000736F5" w:rsidRPr="0046036E">
        <w:t xml:space="preserve"> (Mokytojui)</w:t>
      </w:r>
      <w:r w:rsidRPr="0046036E">
        <w:t xml:space="preserve"> naudotis mokymų komponento funkcionalumu</w:t>
      </w:r>
      <w:r w:rsidR="0034408A">
        <w:t>:</w:t>
      </w:r>
    </w:p>
    <w:p w14:paraId="1C7B629C" w14:textId="62459557" w:rsidR="007846B5" w:rsidRPr="0046036E" w:rsidRDefault="007846B5" w:rsidP="005E6A44">
      <w:pPr>
        <w:pStyle w:val="ListParagraph"/>
        <w:numPr>
          <w:ilvl w:val="1"/>
          <w:numId w:val="2"/>
        </w:numPr>
        <w:spacing w:after="0"/>
        <w:jc w:val="both"/>
      </w:pPr>
      <w:r w:rsidRPr="0046036E">
        <w:t>Suteikiant įstaigos atstovo</w:t>
      </w:r>
      <w:r w:rsidR="000736F5" w:rsidRPr="0046036E">
        <w:t xml:space="preserve"> (Mokytojo)</w:t>
      </w:r>
      <w:r w:rsidRPr="0046036E">
        <w:t xml:space="preserve"> rolę turi būti galimybė sukurti</w:t>
      </w:r>
      <w:r w:rsidR="00E95E58" w:rsidRPr="0046036E">
        <w:t>/panaikinti</w:t>
      </w:r>
      <w:r w:rsidRPr="0046036E">
        <w:t xml:space="preserve"> atstovavimo įgaliojimą, nurodant vardą, pavardę ir asmens kodą;</w:t>
      </w:r>
    </w:p>
    <w:p w14:paraId="60AD6061" w14:textId="52C289AF" w:rsidR="007D360F" w:rsidRPr="0046036E" w:rsidRDefault="00891122" w:rsidP="005E6A44">
      <w:pPr>
        <w:pStyle w:val="ListParagraph"/>
        <w:numPr>
          <w:ilvl w:val="1"/>
          <w:numId w:val="2"/>
        </w:numPr>
        <w:spacing w:after="0"/>
        <w:jc w:val="both"/>
      </w:pPr>
      <w:r w:rsidRPr="0046036E">
        <w:t>Teises suteikti</w:t>
      </w:r>
      <w:r w:rsidR="00BA5EAC" w:rsidRPr="0046036E">
        <w:t xml:space="preserve"> </w:t>
      </w:r>
      <w:r w:rsidRPr="0046036E">
        <w:t>/</w:t>
      </w:r>
      <w:r w:rsidR="00BA5EAC" w:rsidRPr="0046036E">
        <w:t xml:space="preserve"> </w:t>
      </w:r>
      <w:r w:rsidRPr="0046036E">
        <w:t>panaikinti turi būti galima ne tik įstaigos darbuotoj</w:t>
      </w:r>
      <w:r w:rsidR="00506BA2" w:rsidRPr="0046036E">
        <w:t>ui, bet ir kitam asmeniui (iš išorės);</w:t>
      </w:r>
    </w:p>
    <w:p w14:paraId="167A8AEC" w14:textId="6536AEAA" w:rsidR="00217795" w:rsidRPr="0046036E" w:rsidRDefault="00217795" w:rsidP="004669BA">
      <w:pPr>
        <w:pStyle w:val="ListParagraph"/>
        <w:numPr>
          <w:ilvl w:val="1"/>
          <w:numId w:val="2"/>
        </w:numPr>
        <w:spacing w:after="0"/>
        <w:jc w:val="both"/>
      </w:pPr>
      <w:r w:rsidRPr="0046036E">
        <w:t>Vienas įstaigos atstovas gali atstovauti kelias įstaigas.</w:t>
      </w:r>
    </w:p>
    <w:p w14:paraId="61C98B7F" w14:textId="04FDAD21" w:rsidR="00E56508" w:rsidRPr="0046036E" w:rsidRDefault="00C16A89" w:rsidP="00C16A89">
      <w:pPr>
        <w:pStyle w:val="Heading3"/>
        <w:keepLines w:val="0"/>
        <w:numPr>
          <w:ilvl w:val="2"/>
          <w:numId w:val="1"/>
        </w:numPr>
        <w:spacing w:before="240" w:after="100" w:afterAutospacing="1" w:line="276" w:lineRule="auto"/>
        <w:jc w:val="both"/>
      </w:pPr>
      <w:bookmarkStart w:id="80" w:name="_Toc70458298"/>
      <w:bookmarkStart w:id="81" w:name="_Toc70458299"/>
      <w:bookmarkStart w:id="82" w:name="_Toc70458300"/>
      <w:bookmarkStart w:id="83" w:name="_Toc70458301"/>
      <w:bookmarkStart w:id="84" w:name="_Toc70458302"/>
      <w:bookmarkStart w:id="85" w:name="_Toc70458303"/>
      <w:bookmarkStart w:id="86" w:name="_Toc70458304"/>
      <w:bookmarkStart w:id="87" w:name="_Toc70458305"/>
      <w:bookmarkStart w:id="88" w:name="_Toc70458306"/>
      <w:bookmarkStart w:id="89" w:name="_Toc70458307"/>
      <w:bookmarkStart w:id="90" w:name="_Toc78293416"/>
      <w:bookmarkEnd w:id="80"/>
      <w:bookmarkEnd w:id="81"/>
      <w:bookmarkEnd w:id="82"/>
      <w:bookmarkEnd w:id="83"/>
      <w:bookmarkEnd w:id="84"/>
      <w:bookmarkEnd w:id="85"/>
      <w:bookmarkEnd w:id="86"/>
      <w:bookmarkEnd w:id="87"/>
      <w:bookmarkEnd w:id="88"/>
      <w:bookmarkEnd w:id="89"/>
      <w:r w:rsidRPr="0046036E">
        <w:t>Reikalavimai papildomiems darbams</w:t>
      </w:r>
      <w:bookmarkEnd w:id="90"/>
      <w:r w:rsidR="00E56508" w:rsidRPr="0046036E">
        <w:t xml:space="preserve"> </w:t>
      </w:r>
    </w:p>
    <w:p w14:paraId="5B82F078" w14:textId="44FCADB5" w:rsidR="00AC4E35" w:rsidRPr="0046036E" w:rsidRDefault="00AC4E35" w:rsidP="005E6A44">
      <w:pPr>
        <w:pStyle w:val="ListParagraph"/>
        <w:numPr>
          <w:ilvl w:val="0"/>
          <w:numId w:val="2"/>
        </w:numPr>
        <w:spacing w:after="0"/>
        <w:jc w:val="both"/>
      </w:pPr>
      <w:r w:rsidRPr="0046036E">
        <w:t xml:space="preserve">Perkančioji organizacija </w:t>
      </w:r>
      <w:r w:rsidR="00151763" w:rsidRPr="0046036E">
        <w:t xml:space="preserve">turi teisę ir galimybę (bet neįsipareigoja) užsakyti pagal poreikį ne daugiau kaip </w:t>
      </w:r>
      <w:r w:rsidR="0097565B" w:rsidRPr="0046036E">
        <w:t xml:space="preserve">400 </w:t>
      </w:r>
      <w:r w:rsidR="00151763" w:rsidRPr="0046036E">
        <w:t xml:space="preserve">papildomų darbo valandų </w:t>
      </w:r>
      <w:r w:rsidRPr="0046036E">
        <w:t>šioje techninėje specifikacijoje nenumatytiems darbams</w:t>
      </w:r>
      <w:r w:rsidR="007910E5" w:rsidRPr="0046036E">
        <w:t>/paslaugoms</w:t>
      </w:r>
      <w:r w:rsidRPr="0046036E">
        <w:t>.</w:t>
      </w:r>
    </w:p>
    <w:p w14:paraId="6B59BBCD" w14:textId="04332184" w:rsidR="00A0060C" w:rsidRPr="0046036E" w:rsidRDefault="00A0060C" w:rsidP="005E6A44">
      <w:pPr>
        <w:pStyle w:val="ListParagraph"/>
        <w:numPr>
          <w:ilvl w:val="0"/>
          <w:numId w:val="2"/>
        </w:numPr>
        <w:spacing w:after="0"/>
        <w:jc w:val="both"/>
      </w:pPr>
      <w:r w:rsidRPr="0046036E">
        <w:t xml:space="preserve">Papildomų </w:t>
      </w:r>
      <w:proofErr w:type="spellStart"/>
      <w:r w:rsidRPr="0046036E">
        <w:t>funkcionalumų</w:t>
      </w:r>
      <w:proofErr w:type="spellEnd"/>
      <w:r w:rsidRPr="0046036E">
        <w:t xml:space="preserve">, nenumatytų </w:t>
      </w:r>
      <w:r w:rsidR="00836B55" w:rsidRPr="0046036E">
        <w:t>T</w:t>
      </w:r>
      <w:r w:rsidRPr="0046036E">
        <w:t xml:space="preserve">echninėje specifikacijoje, įgyvendinimą, </w:t>
      </w:r>
      <w:proofErr w:type="spellStart"/>
      <w:r w:rsidRPr="0046036E">
        <w:t>t.y</w:t>
      </w:r>
      <w:proofErr w:type="spellEnd"/>
      <w:r w:rsidRPr="0046036E">
        <w:t xml:space="preserve">. programinės įrangos modifikacijos </w:t>
      </w:r>
      <w:r w:rsidR="00CA44B6" w:rsidRPr="0046036E">
        <w:t xml:space="preserve">ar naujų </w:t>
      </w:r>
      <w:proofErr w:type="spellStart"/>
      <w:r w:rsidR="00CA44B6" w:rsidRPr="0046036E">
        <w:t>funkcionalumų</w:t>
      </w:r>
      <w:proofErr w:type="spellEnd"/>
      <w:r w:rsidR="00CA44B6" w:rsidRPr="0046036E">
        <w:t xml:space="preserve"> suk</w:t>
      </w:r>
      <w:r w:rsidR="00C6745B" w:rsidRPr="0046036E">
        <w:t xml:space="preserve">ūrimą </w:t>
      </w:r>
      <w:r w:rsidRPr="0046036E">
        <w:t xml:space="preserve">pagal Perkančiosios organizacijos pateiktus </w:t>
      </w:r>
      <w:r w:rsidRPr="0046036E">
        <w:lastRenderedPageBreak/>
        <w:t xml:space="preserve">užsakymus (papildomas funkcionalumo poreikis). Kiekvienu atskiru atveju prieš pradedant darbus, </w:t>
      </w:r>
      <w:r w:rsidR="00B70060" w:rsidRPr="0046036E">
        <w:t>Diegėjas</w:t>
      </w:r>
      <w:r w:rsidRPr="0046036E">
        <w:t xml:space="preserve"> turi pristatyti (detalizuoti) ir su Perkančiąja organizacija suderinti planuojamų atlikti papildomų modifikavimų</w:t>
      </w:r>
      <w:r w:rsidR="00C6745B" w:rsidRPr="0046036E">
        <w:t xml:space="preserve"> ar sukūrimo</w:t>
      </w:r>
      <w:r w:rsidRPr="0046036E">
        <w:t xml:space="preserve"> darbų realizavimo aprašymą, laiko sąnaudas, pateikti laiko sąnaudų pagrindimą bei įgyvendinimo terminą.</w:t>
      </w:r>
    </w:p>
    <w:p w14:paraId="6BD43C65" w14:textId="2497733C" w:rsidR="002E7767" w:rsidRPr="0046036E" w:rsidRDefault="002E7767" w:rsidP="00576CDC">
      <w:pPr>
        <w:pStyle w:val="Heading1"/>
      </w:pPr>
      <w:bookmarkStart w:id="91" w:name="_Toc8118844"/>
      <w:bookmarkStart w:id="92" w:name="_Ref8144409"/>
      <w:bookmarkStart w:id="93" w:name="_Ref66281690"/>
      <w:bookmarkStart w:id="94" w:name="_Ref66651684"/>
      <w:bookmarkStart w:id="95" w:name="_Ref69126329"/>
      <w:bookmarkStart w:id="96" w:name="_Toc78293417"/>
      <w:r w:rsidRPr="0046036E">
        <w:t>NEFUNKCINIAI REIKALAVIMAI</w:t>
      </w:r>
      <w:bookmarkEnd w:id="91"/>
      <w:bookmarkEnd w:id="92"/>
      <w:bookmarkEnd w:id="93"/>
      <w:bookmarkEnd w:id="94"/>
      <w:bookmarkEnd w:id="95"/>
      <w:bookmarkEnd w:id="96"/>
    </w:p>
    <w:p w14:paraId="126D53B0" w14:textId="7D66A741" w:rsidR="002E7767" w:rsidRPr="0046036E" w:rsidRDefault="002E7767" w:rsidP="00E635DE">
      <w:pPr>
        <w:pStyle w:val="Heading2"/>
        <w:ind w:hanging="792"/>
      </w:pPr>
      <w:bookmarkStart w:id="97" w:name="_Toc8118845"/>
      <w:bookmarkStart w:id="98" w:name="_Toc78293418"/>
      <w:r w:rsidRPr="0046036E">
        <w:t>Reikalavimai reikalavimų įgyvendinimui</w:t>
      </w:r>
      <w:bookmarkEnd w:id="97"/>
      <w:bookmarkEnd w:id="98"/>
    </w:p>
    <w:p w14:paraId="7E50D971" w14:textId="5778A5A6" w:rsidR="00E143C1" w:rsidRPr="0046036E" w:rsidRDefault="00677B6A" w:rsidP="00284194">
      <w:pPr>
        <w:pStyle w:val="ListParagraph"/>
        <w:numPr>
          <w:ilvl w:val="0"/>
          <w:numId w:val="2"/>
        </w:numPr>
        <w:spacing w:after="0"/>
        <w:jc w:val="both"/>
      </w:pPr>
      <w:r w:rsidRPr="0046036E">
        <w:t>Diegėjas</w:t>
      </w:r>
      <w:r w:rsidR="00E143C1" w:rsidRPr="0046036E">
        <w:t xml:space="preserve"> privalo realizuoti visus šios Techninės specifikacijos reikalavimus.</w:t>
      </w:r>
    </w:p>
    <w:p w14:paraId="070FC269" w14:textId="6D57B53A" w:rsidR="0086021A" w:rsidRPr="0046036E" w:rsidRDefault="0086021A" w:rsidP="00284194">
      <w:pPr>
        <w:pStyle w:val="ListParagraph"/>
        <w:numPr>
          <w:ilvl w:val="0"/>
          <w:numId w:val="2"/>
        </w:numPr>
        <w:spacing w:after="0"/>
        <w:jc w:val="both"/>
      </w:pPr>
      <w:r w:rsidRPr="0046036E">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58D0757F" w14:textId="7CCFFED1" w:rsidR="0086021A" w:rsidRPr="0046036E" w:rsidRDefault="0086021A" w:rsidP="00284194">
      <w:pPr>
        <w:pStyle w:val="ListParagraph"/>
        <w:numPr>
          <w:ilvl w:val="0"/>
          <w:numId w:val="2"/>
        </w:numPr>
        <w:spacing w:after="0"/>
        <w:jc w:val="both"/>
      </w:pPr>
      <w:r w:rsidRPr="0046036E">
        <w:t xml:space="preserve">Diegėjas ar </w:t>
      </w:r>
      <w:r w:rsidR="006823B6" w:rsidRPr="0046036E">
        <w:t>VTEK</w:t>
      </w:r>
      <w:r w:rsidRPr="0046036E">
        <w:t xml:space="preserve"> gali siūlyti alternatyvų atskiro </w:t>
      </w:r>
      <w:r w:rsidR="006823B6" w:rsidRPr="0046036E">
        <w:t xml:space="preserve">Techninės </w:t>
      </w:r>
      <w:r w:rsidRPr="0046036E">
        <w:t xml:space="preserve">specifikacijos reikalavimo įgyvendinimo būdą arba reikalavimo įgyvendinimo iškeitimą į lygiavertį funkcionalumą, kuris niekaip neigiamai neturėtų įtakos projekto tikslo, uždavinių ir galutinių rezultatų </w:t>
      </w:r>
      <w:r w:rsidR="00F20BB5" w:rsidRPr="0046036E">
        <w:t xml:space="preserve">įgyvendinimui </w:t>
      </w:r>
      <w:r w:rsidRPr="0046036E">
        <w:t xml:space="preserve">bei neprieštarautų pirkimus reglamentuojančių teisės aktų reikalavimams. Kiekvienas siūlomas alternatyvus ar reikalavimą keičiantis funkcionalumas turi būti suderinamas su </w:t>
      </w:r>
      <w:r w:rsidR="00771CCF" w:rsidRPr="0046036E">
        <w:t>VTEK</w:t>
      </w:r>
      <w:r w:rsidRPr="0046036E">
        <w:t xml:space="preserve"> bei tvirtinimas Reikalavimo pakeitimo, tikslinimo protokolu. Reikalavimo keitimo į lygiavertį funkcionalumą atveju, Diegėjas turės pateikti raštišką pagrindimą, apimantį pakeitimo poveikio ir kritiškumo aprašymą, pagrindžiant, kad pakeitimas neįtakoja viso </w:t>
      </w:r>
      <w:r w:rsidR="0060523D" w:rsidRPr="0046036E">
        <w:t xml:space="preserve">PINREG ir </w:t>
      </w:r>
      <w:r w:rsidR="002829A9" w:rsidRPr="0046036E">
        <w:t>TESS</w:t>
      </w:r>
      <w:r w:rsidR="00771CCF" w:rsidRPr="0046036E">
        <w:t xml:space="preserve"> funkcio</w:t>
      </w:r>
      <w:r w:rsidRPr="0046036E">
        <w:t>nalumo</w:t>
      </w:r>
      <w:r w:rsidR="00771CCF" w:rsidRPr="0046036E">
        <w:t>.</w:t>
      </w:r>
    </w:p>
    <w:p w14:paraId="4709751F" w14:textId="6EF35897" w:rsidR="00771CCF" w:rsidRPr="0046036E" w:rsidRDefault="00771CCF" w:rsidP="00284194">
      <w:pPr>
        <w:pStyle w:val="ListParagraph"/>
        <w:numPr>
          <w:ilvl w:val="0"/>
          <w:numId w:val="2"/>
        </w:numPr>
        <w:spacing w:after="0"/>
        <w:jc w:val="both"/>
      </w:pPr>
      <w:r w:rsidRPr="0046036E">
        <w:t xml:space="preserve">Diegėjas gali siūlyti alternatyvius architektūros realizavimo būdus, kurie užtikrintų lygiavertę ar geresnę </w:t>
      </w:r>
      <w:r w:rsidR="008160C5" w:rsidRPr="0046036E">
        <w:t>modernizuotos PINREG</w:t>
      </w:r>
      <w:r w:rsidRPr="0046036E">
        <w:t xml:space="preserve"> greitaveiką, aukštą prieinamumą, plečiamumą, </w:t>
      </w:r>
      <w:proofErr w:type="spellStart"/>
      <w:r w:rsidRPr="0046036E">
        <w:t>interoperabilumą</w:t>
      </w:r>
      <w:proofErr w:type="spellEnd"/>
      <w:r w:rsidRPr="0046036E">
        <w:t>, palaikymą, saugumą ir patogumą. Kiekvienas siūlymas turi būti įvertintas ir patvirtintas VTEK.</w:t>
      </w:r>
    </w:p>
    <w:p w14:paraId="3E6244CA" w14:textId="6B3368B9" w:rsidR="002E7767" w:rsidRPr="0046036E" w:rsidRDefault="002E7767" w:rsidP="00E635DE">
      <w:pPr>
        <w:pStyle w:val="Heading2"/>
        <w:ind w:hanging="792"/>
      </w:pPr>
      <w:bookmarkStart w:id="99" w:name="_Toc8118846"/>
      <w:bookmarkStart w:id="100" w:name="_Toc78293419"/>
      <w:r w:rsidRPr="0046036E">
        <w:t>Reikalavimai saugumui</w:t>
      </w:r>
      <w:bookmarkEnd w:id="99"/>
      <w:bookmarkEnd w:id="100"/>
    </w:p>
    <w:p w14:paraId="0CA20C76" w14:textId="6B9AB8B9" w:rsidR="001F66DD" w:rsidRPr="0046036E" w:rsidRDefault="008160C5" w:rsidP="00284194">
      <w:pPr>
        <w:pStyle w:val="ListParagraph"/>
        <w:numPr>
          <w:ilvl w:val="0"/>
          <w:numId w:val="2"/>
        </w:numPr>
        <w:spacing w:after="0"/>
        <w:jc w:val="both"/>
      </w:pPr>
      <w:r w:rsidRPr="0046036E">
        <w:t xml:space="preserve">Modernizuojama PINREG dalis </w:t>
      </w:r>
      <w:r w:rsidR="001F66DD" w:rsidRPr="0046036E">
        <w:t>turi būti projektuojama ir kuriam</w:t>
      </w:r>
      <w:r w:rsidRPr="0046036E">
        <w:t>a</w:t>
      </w:r>
      <w:r w:rsidR="001F66DD" w:rsidRPr="0046036E">
        <w:t xml:space="preserve"> atsižvelgiant į </w:t>
      </w:r>
      <w:r w:rsidR="001B5069" w:rsidRPr="0046036E">
        <w:t>PINREG</w:t>
      </w:r>
      <w:r w:rsidR="00DD2578" w:rsidRPr="0046036E">
        <w:t xml:space="preserve"> </w:t>
      </w:r>
      <w:r w:rsidR="001F66DD" w:rsidRPr="0046036E">
        <w:t xml:space="preserve">teisės aktų </w:t>
      </w:r>
      <w:r w:rsidR="00DD2578" w:rsidRPr="0046036E">
        <w:t xml:space="preserve">keliamus </w:t>
      </w:r>
      <w:r w:rsidR="001F66DD" w:rsidRPr="0046036E">
        <w:t>saugumo reikalavimus</w:t>
      </w:r>
      <w:r w:rsidR="00DD2578" w:rsidRPr="0046036E">
        <w:t>.</w:t>
      </w:r>
    </w:p>
    <w:p w14:paraId="10DBA687" w14:textId="589321C6" w:rsidR="001F66DD" w:rsidRPr="0046036E" w:rsidRDefault="00BD77F2" w:rsidP="00284194">
      <w:pPr>
        <w:pStyle w:val="ListParagraph"/>
        <w:numPr>
          <w:ilvl w:val="0"/>
          <w:numId w:val="2"/>
        </w:numPr>
        <w:spacing w:after="0"/>
        <w:jc w:val="both"/>
      </w:pPr>
      <w:r w:rsidRPr="0046036E">
        <w:t>Modernizuotas PINREG</w:t>
      </w:r>
      <w:r w:rsidR="004E7648" w:rsidRPr="0046036E">
        <w:t xml:space="preserve"> </w:t>
      </w:r>
      <w:r w:rsidR="001F66DD" w:rsidRPr="0046036E">
        <w:t>turi būti apsaugot</w:t>
      </w:r>
      <w:r w:rsidRPr="0046036E">
        <w:t>as</w:t>
      </w:r>
      <w:r w:rsidR="001F66DD" w:rsidRPr="0046036E">
        <w:t xml:space="preserve"> nuo </w:t>
      </w:r>
      <w:proofErr w:type="spellStart"/>
      <w:r w:rsidR="001F66DD" w:rsidRPr="0046036E">
        <w:t>pažeidžiamumų</w:t>
      </w:r>
      <w:proofErr w:type="spellEnd"/>
      <w:r w:rsidR="001F66DD" w:rsidRPr="0046036E">
        <w:t xml:space="preserve">, skelbiamų projekte „OWASP </w:t>
      </w:r>
      <w:proofErr w:type="spellStart"/>
      <w:r w:rsidR="001F66DD" w:rsidRPr="0046036E">
        <w:t>Top</w:t>
      </w:r>
      <w:proofErr w:type="spellEnd"/>
      <w:r w:rsidR="001F66DD" w:rsidRPr="0046036E">
        <w:t xml:space="preserve"> Ten Project“, kuriame periodiškai išanalizuojama ir paskelbiama dešimt kritiškiausių </w:t>
      </w:r>
      <w:proofErr w:type="spellStart"/>
      <w:r w:rsidR="001F66DD" w:rsidRPr="0046036E">
        <w:t>pažeidžiamumų</w:t>
      </w:r>
      <w:proofErr w:type="spellEnd"/>
      <w:r w:rsidR="001F66DD" w:rsidRPr="0046036E">
        <w:t xml:space="preserve">, aptinkamų internetinių technologijų pagrindu sukurtose aplikacijose. Diegėjas, prieš prasidedant bandomajai eksploatacijai turės pateikti deklaraciją, kurioje turi būti nurodyta, jog aplikacija buvo patikrinta dėl „OWASP </w:t>
      </w:r>
      <w:proofErr w:type="spellStart"/>
      <w:r w:rsidR="001F66DD" w:rsidRPr="0046036E">
        <w:t>Top</w:t>
      </w:r>
      <w:proofErr w:type="spellEnd"/>
      <w:r w:rsidR="001F66DD" w:rsidRPr="0046036E">
        <w:t xml:space="preserve"> Ten Project“ projekte skelbiamų kritiškiausių </w:t>
      </w:r>
      <w:proofErr w:type="spellStart"/>
      <w:r w:rsidR="001F66DD" w:rsidRPr="0046036E">
        <w:t>pažeidžiamumų</w:t>
      </w:r>
      <w:proofErr w:type="spellEnd"/>
      <w:r w:rsidR="001F66DD" w:rsidRPr="0046036E">
        <w:t>.</w:t>
      </w:r>
    </w:p>
    <w:p w14:paraId="5D72DD7C" w14:textId="07E88637" w:rsidR="00F963DD" w:rsidRPr="0046036E" w:rsidRDefault="00337A15" w:rsidP="005E6A44">
      <w:pPr>
        <w:pStyle w:val="ListParagraph"/>
        <w:numPr>
          <w:ilvl w:val="0"/>
          <w:numId w:val="2"/>
        </w:numPr>
        <w:spacing w:after="0"/>
        <w:jc w:val="both"/>
      </w:pPr>
      <w:r w:rsidRPr="0046036E">
        <w:t xml:space="preserve">PINREG auditavimo mechanizmas modernizavimo metu turi būti patobulintas taip, kad </w:t>
      </w:r>
      <w:r w:rsidR="007017A3" w:rsidRPr="0046036E">
        <w:t>audito įrašų žurnaluose būtų saugoma su naujų funkcijų atsiradimu aktuali informacija.</w:t>
      </w:r>
    </w:p>
    <w:p w14:paraId="45B6C251" w14:textId="27C93CC6" w:rsidR="000E4581" w:rsidRPr="0046036E" w:rsidRDefault="000E4581" w:rsidP="00284194">
      <w:pPr>
        <w:pStyle w:val="ListParagraph"/>
        <w:numPr>
          <w:ilvl w:val="0"/>
          <w:numId w:val="2"/>
        </w:numPr>
        <w:spacing w:after="0"/>
        <w:jc w:val="both"/>
      </w:pPr>
      <w:r w:rsidRPr="0046036E">
        <w:t>Siekiant išvengti perteklinės auditavimo informacijos kaupimo tikslūs audito įrašų darymo momentai turi būti suderinti su Perkančiąja organizacija analizės ir projektavimo etapų metu.</w:t>
      </w:r>
    </w:p>
    <w:p w14:paraId="7051B418" w14:textId="063F488D" w:rsidR="002E7767" w:rsidRPr="0046036E" w:rsidRDefault="002E7767" w:rsidP="00E635DE">
      <w:pPr>
        <w:pStyle w:val="Heading2"/>
        <w:ind w:hanging="792"/>
      </w:pPr>
      <w:bookmarkStart w:id="101" w:name="_Toc70458312"/>
      <w:bookmarkStart w:id="102" w:name="_Toc8118847"/>
      <w:bookmarkStart w:id="103" w:name="_Toc78293420"/>
      <w:bookmarkEnd w:id="101"/>
      <w:r w:rsidRPr="0046036E">
        <w:lastRenderedPageBreak/>
        <w:t>Reikalavimai architektūrai</w:t>
      </w:r>
      <w:bookmarkEnd w:id="102"/>
      <w:bookmarkEnd w:id="103"/>
    </w:p>
    <w:p w14:paraId="2B9EA366" w14:textId="2917A43F" w:rsidR="007170C1" w:rsidRPr="0046036E" w:rsidRDefault="008E20A2" w:rsidP="00284194">
      <w:pPr>
        <w:pStyle w:val="ListParagraph"/>
        <w:numPr>
          <w:ilvl w:val="0"/>
          <w:numId w:val="2"/>
        </w:numPr>
        <w:spacing w:after="0"/>
        <w:jc w:val="both"/>
      </w:pPr>
      <w:r w:rsidRPr="0046036E">
        <w:t>PINREG modernizuojamos dalies</w:t>
      </w:r>
      <w:r w:rsidR="004F5EF5" w:rsidRPr="0046036E">
        <w:t xml:space="preserve"> </w:t>
      </w:r>
      <w:r w:rsidR="007170C1" w:rsidRPr="0046036E">
        <w:t>sprendimo realizacija turi būti orientuojama į atitikimą (suderinamumą) atviriems, bet patikimiems standartams.</w:t>
      </w:r>
    </w:p>
    <w:p w14:paraId="7FEF57CB" w14:textId="357CAEBD" w:rsidR="007170C1" w:rsidRPr="0046036E" w:rsidRDefault="008E20A2" w:rsidP="00284194">
      <w:pPr>
        <w:pStyle w:val="ListParagraph"/>
        <w:numPr>
          <w:ilvl w:val="0"/>
          <w:numId w:val="2"/>
        </w:numPr>
        <w:spacing w:after="0"/>
        <w:jc w:val="both"/>
      </w:pPr>
      <w:r w:rsidRPr="0046036E">
        <w:t>D</w:t>
      </w:r>
      <w:r w:rsidR="007170C1" w:rsidRPr="0046036E">
        <w:t>iegimo metu turi būti vadovaujamasi rekomendacijomis dėl atvirųjų elektroninių dokumentų standartų naudojimo.</w:t>
      </w:r>
    </w:p>
    <w:p w14:paraId="434A2FD3" w14:textId="4E981C64" w:rsidR="002E7767" w:rsidRPr="0046036E" w:rsidRDefault="002E7767" w:rsidP="00E635DE">
      <w:pPr>
        <w:pStyle w:val="Heading2"/>
        <w:ind w:hanging="792"/>
      </w:pPr>
      <w:bookmarkStart w:id="104" w:name="_Toc70458314"/>
      <w:bookmarkStart w:id="105" w:name="_Toc8118848"/>
      <w:bookmarkStart w:id="106" w:name="_Toc78293421"/>
      <w:bookmarkEnd w:id="104"/>
      <w:r w:rsidRPr="0046036E">
        <w:t>Reikalavimai programinei įrangai ir licencijoms</w:t>
      </w:r>
      <w:bookmarkEnd w:id="105"/>
      <w:bookmarkEnd w:id="106"/>
    </w:p>
    <w:p w14:paraId="15366393" w14:textId="64888FB4" w:rsidR="00127B66" w:rsidRPr="0046036E" w:rsidRDefault="00127B66" w:rsidP="00284194">
      <w:pPr>
        <w:pStyle w:val="ListParagraph"/>
        <w:numPr>
          <w:ilvl w:val="0"/>
          <w:numId w:val="2"/>
        </w:numPr>
        <w:spacing w:after="0"/>
        <w:jc w:val="both"/>
      </w:pPr>
      <w:bookmarkStart w:id="107" w:name="_Hlk15917048"/>
      <w:r w:rsidRPr="0046036E">
        <w:t xml:space="preserve">Diegėjas privalo pateikti standartinę programinę įrangą ir licencijas reikalingas </w:t>
      </w:r>
      <w:bookmarkStart w:id="108" w:name="_Hlk65506018"/>
      <w:r w:rsidR="0059030D" w:rsidRPr="0046036E">
        <w:t xml:space="preserve">modernizuojamos </w:t>
      </w:r>
      <w:bookmarkEnd w:id="108"/>
      <w:r w:rsidR="0059030D" w:rsidRPr="0046036E">
        <w:t xml:space="preserve">PINREG dalies </w:t>
      </w:r>
      <w:r w:rsidRPr="0046036E">
        <w:t xml:space="preserve">sprendimo realizacijai, jeigu Techninėje specifikacijoje tokia programinė įranga ar licencijos nėra reikalaujamos, tačiau yra būtinos </w:t>
      </w:r>
      <w:r w:rsidR="00226169" w:rsidRPr="0046036E">
        <w:t>PINREG modernizavimo</w:t>
      </w:r>
      <w:r w:rsidRPr="0046036E">
        <w:t xml:space="preserve"> veikloms įgyvendinti (pvz., aplikacijų serveriai, ataskaitų programinė įranga, programavimo karkasai (angl. </w:t>
      </w:r>
      <w:proofErr w:type="spellStart"/>
      <w:r w:rsidRPr="0046036E">
        <w:rPr>
          <w:i/>
        </w:rPr>
        <w:t>framework</w:t>
      </w:r>
      <w:proofErr w:type="spellEnd"/>
      <w:r w:rsidRPr="0046036E">
        <w:t>) ar pan.).</w:t>
      </w:r>
    </w:p>
    <w:bookmarkEnd w:id="107"/>
    <w:p w14:paraId="6296B3AD" w14:textId="3F7CAA48" w:rsidR="00127B66" w:rsidRPr="0046036E" w:rsidRDefault="00127B66" w:rsidP="00284194">
      <w:pPr>
        <w:pStyle w:val="ListParagraph"/>
        <w:numPr>
          <w:ilvl w:val="0"/>
          <w:numId w:val="2"/>
        </w:numPr>
        <w:spacing w:after="0"/>
        <w:jc w:val="both"/>
      </w:pPr>
      <w:r w:rsidRPr="0046036E">
        <w:t xml:space="preserve">Diegėjo pateikiama standartinė licencinė programinė įranga (angl. </w:t>
      </w:r>
      <w:proofErr w:type="spellStart"/>
      <w:r w:rsidRPr="0046036E">
        <w:rPr>
          <w:i/>
        </w:rPr>
        <w:t>Commercial</w:t>
      </w:r>
      <w:proofErr w:type="spellEnd"/>
      <w:r w:rsidRPr="0046036E">
        <w:rPr>
          <w:i/>
        </w:rPr>
        <w:t xml:space="preserve"> </w:t>
      </w:r>
      <w:proofErr w:type="spellStart"/>
      <w:r w:rsidRPr="0046036E">
        <w:rPr>
          <w:i/>
        </w:rPr>
        <w:t>Off-The-Shelf</w:t>
      </w:r>
      <w:proofErr w:type="spellEnd"/>
      <w:r w:rsidRPr="0046036E">
        <w:rPr>
          <w:i/>
        </w:rPr>
        <w:t xml:space="preserve"> </w:t>
      </w:r>
      <w:proofErr w:type="spellStart"/>
      <w:r w:rsidRPr="0046036E">
        <w:rPr>
          <w:i/>
        </w:rPr>
        <w:t>Software</w:t>
      </w:r>
      <w:proofErr w:type="spellEnd"/>
      <w:r w:rsidRPr="0046036E">
        <w:t xml:space="preserve">) (pvz., turinio valdymo sistema ar kt.), kuri reikalinga </w:t>
      </w:r>
      <w:r w:rsidR="00226169" w:rsidRPr="0046036E">
        <w:t xml:space="preserve">modernizuotos PINREG dalies </w:t>
      </w:r>
      <w:r w:rsidRPr="0046036E">
        <w:t>veikimui, turi būti pateikiama kartu su neriboto galiojimo licencijomis.</w:t>
      </w:r>
    </w:p>
    <w:p w14:paraId="4A77D34E" w14:textId="75532573" w:rsidR="00127B66" w:rsidRPr="0046036E" w:rsidRDefault="000C311D" w:rsidP="00284194">
      <w:pPr>
        <w:pStyle w:val="ListParagraph"/>
        <w:numPr>
          <w:ilvl w:val="0"/>
          <w:numId w:val="2"/>
        </w:numPr>
        <w:spacing w:after="0"/>
        <w:jc w:val="both"/>
      </w:pPr>
      <w:r w:rsidRPr="0046036E">
        <w:t>Modernizuotos PINREG dalies</w:t>
      </w:r>
      <w:r w:rsidR="00127B66" w:rsidRPr="0046036E">
        <w:t xml:space="preserve"> sprendimo licencinė programinė įranga </w:t>
      </w:r>
      <w:r w:rsidRPr="0046036E">
        <w:t xml:space="preserve">(jei tokia pateikiama) </w:t>
      </w:r>
      <w:r w:rsidR="00127B66" w:rsidRPr="0046036E">
        <w:t>turi turėti ne mažiau kaip 3 metų palaikymą: atnaujinimų parsisiuntimą ir diegimą, naujų komponentų pateikimą.</w:t>
      </w:r>
    </w:p>
    <w:p w14:paraId="71F240E8" w14:textId="63B778CF" w:rsidR="00127B66" w:rsidRPr="0046036E" w:rsidRDefault="000C311D" w:rsidP="00284194">
      <w:pPr>
        <w:pStyle w:val="ListParagraph"/>
        <w:numPr>
          <w:ilvl w:val="0"/>
          <w:numId w:val="2"/>
        </w:numPr>
        <w:spacing w:after="0"/>
        <w:jc w:val="both"/>
      </w:pPr>
      <w:r w:rsidRPr="0046036E">
        <w:t>Modernizuojamos PINREG dalies</w:t>
      </w:r>
      <w:r w:rsidR="00127B66" w:rsidRPr="0046036E">
        <w:t xml:space="preserve"> sprendimo ne licencinės programinės įrangos naudojimas neturi būti apmokestinamas (vartotojų kiekiui, galimų registruoti vartotojų kiekiui, galimų transakcijų kiekiui ir pan.). </w:t>
      </w:r>
    </w:p>
    <w:p w14:paraId="59E44DBE" w14:textId="3866D271" w:rsidR="007D1F79" w:rsidRPr="0046036E" w:rsidRDefault="00127B66" w:rsidP="00284194">
      <w:pPr>
        <w:pStyle w:val="ListParagraph"/>
        <w:numPr>
          <w:ilvl w:val="0"/>
          <w:numId w:val="2"/>
        </w:numPr>
        <w:spacing w:after="0"/>
        <w:jc w:val="both"/>
      </w:pPr>
      <w:bookmarkStart w:id="109" w:name="_Hlk15917745"/>
      <w:r w:rsidRPr="0046036E">
        <w:t xml:space="preserve">Jeigu siūloma standartinė licencinė programinė įranga yra licencijuojama priklausomai nuo </w:t>
      </w:r>
      <w:r w:rsidR="00EB0B2D" w:rsidRPr="0046036E">
        <w:t xml:space="preserve">modernizuotą PINREG dalį </w:t>
      </w:r>
      <w:r w:rsidRPr="0046036E">
        <w:t xml:space="preserve">naudojančių </w:t>
      </w:r>
      <w:r w:rsidR="00FD78FC" w:rsidRPr="0046036E">
        <w:t>naudotojų</w:t>
      </w:r>
      <w:r w:rsidRPr="0046036E">
        <w:t xml:space="preserve"> (žmonių ar sistemų) kiekio, tarnybinių stočių parametrų ar pan., tai Diegėjas turi pateikti licencijas, kurios užtikrintų racionalų ir efektyvų </w:t>
      </w:r>
      <w:r w:rsidR="00EB0B2D" w:rsidRPr="0046036E">
        <w:t xml:space="preserve">modernizuotos PINREG dalies </w:t>
      </w:r>
      <w:r w:rsidRPr="0046036E">
        <w:t>veikimą ir naudojimą.</w:t>
      </w:r>
      <w:r w:rsidR="00CE535A" w:rsidRPr="0046036E">
        <w:t xml:space="preserve"> </w:t>
      </w:r>
      <w:r w:rsidR="007D1F79" w:rsidRPr="0046036E">
        <w:t xml:space="preserve">Siūloma standartinė licencinė programinė įranga, kuri licencijuojama priklausomai nuo </w:t>
      </w:r>
      <w:r w:rsidR="00EB0B2D" w:rsidRPr="0046036E">
        <w:t xml:space="preserve">modernizuotą PINREG dalį </w:t>
      </w:r>
      <w:r w:rsidR="007D1F79" w:rsidRPr="0046036E">
        <w:t>naudojančių naudotojų (žmonių ar sistemų) kiekio, turi užtikrinti darbą ne mažiau kaip 5 naudotojams</w:t>
      </w:r>
      <w:r w:rsidR="00F96609" w:rsidRPr="0046036E">
        <w:t xml:space="preserve"> vienu metu</w:t>
      </w:r>
      <w:r w:rsidR="007D1F79" w:rsidRPr="0046036E">
        <w:t xml:space="preserve">. </w:t>
      </w:r>
    </w:p>
    <w:bookmarkEnd w:id="109"/>
    <w:p w14:paraId="22A13F3F" w14:textId="68358F66" w:rsidR="00127B66" w:rsidRPr="0046036E" w:rsidRDefault="00127B66" w:rsidP="00284194">
      <w:pPr>
        <w:pStyle w:val="ListParagraph"/>
        <w:numPr>
          <w:ilvl w:val="0"/>
          <w:numId w:val="2"/>
        </w:numPr>
        <w:spacing w:after="0"/>
        <w:jc w:val="both"/>
      </w:pPr>
      <w:r w:rsidRPr="0046036E">
        <w:t>Visi reikalingos programinės įrangos ir licencijų kaštai turi būti įskaičiuoti į pasiūlymą.</w:t>
      </w:r>
    </w:p>
    <w:p w14:paraId="2D08F91C" w14:textId="406E99CE" w:rsidR="00FD78FC" w:rsidRPr="0046036E" w:rsidRDefault="00127B66" w:rsidP="00284194">
      <w:pPr>
        <w:pStyle w:val="ListParagraph"/>
        <w:numPr>
          <w:ilvl w:val="0"/>
          <w:numId w:val="2"/>
        </w:numPr>
        <w:spacing w:after="0"/>
        <w:jc w:val="both"/>
      </w:pPr>
      <w:r w:rsidRPr="0046036E">
        <w:t xml:space="preserve">Visos reikalingos licencijos turi būti įgyjamos </w:t>
      </w:r>
      <w:r w:rsidR="00FD78FC" w:rsidRPr="0046036E">
        <w:t>VTEK</w:t>
      </w:r>
      <w:r w:rsidRPr="0046036E">
        <w:t xml:space="preserve"> vardu. </w:t>
      </w:r>
      <w:r w:rsidR="00FD78FC" w:rsidRPr="0046036E">
        <w:t>VTEK</w:t>
      </w:r>
      <w:r w:rsidRPr="0046036E">
        <w:t xml:space="preserve"> turi būti perduotos visos </w:t>
      </w:r>
      <w:r w:rsidR="00CE20DE" w:rsidRPr="0046036E">
        <w:t>modernizuotos PINREG dalies</w:t>
      </w:r>
      <w:r w:rsidR="00265865" w:rsidRPr="0046036E">
        <w:t xml:space="preserve"> </w:t>
      </w:r>
      <w:r w:rsidRPr="0046036E">
        <w:t>veikimui reikalingos licencijos. Pateikiamų licencijų galiojimo pradžia turi būti ne ankstesnė nei bandomosios eksploatacijos etapo pabaiga ir ne vėlesnė nei garantinės priežiūros etapo pabaiga.</w:t>
      </w:r>
    </w:p>
    <w:p w14:paraId="34AAE907" w14:textId="691E0D2C" w:rsidR="00127B66" w:rsidRPr="0046036E" w:rsidRDefault="00FD78FC" w:rsidP="00284194">
      <w:pPr>
        <w:pStyle w:val="ListParagraph"/>
        <w:numPr>
          <w:ilvl w:val="0"/>
          <w:numId w:val="2"/>
        </w:numPr>
        <w:spacing w:after="0"/>
        <w:jc w:val="both"/>
      </w:pPr>
      <w:r w:rsidRPr="0046036E">
        <w:t>Diegėjas</w:t>
      </w:r>
      <w:r w:rsidR="00127B66" w:rsidRPr="0046036E">
        <w:t xml:space="preserve"> gali pasiūlyti lygiavertę </w:t>
      </w:r>
      <w:r w:rsidR="00BF2503" w:rsidRPr="0046036E">
        <w:t>PINREG</w:t>
      </w:r>
      <w:r w:rsidR="00123AFE" w:rsidRPr="0046036E">
        <w:t xml:space="preserve"> veikimui</w:t>
      </w:r>
      <w:r w:rsidR="00D734CC" w:rsidRPr="0046036E">
        <w:t xml:space="preserve"> </w:t>
      </w:r>
      <w:r w:rsidR="00127B66" w:rsidRPr="0046036E">
        <w:t xml:space="preserve">reikalingą programinę įrangą. Teikdamas lygiavertę programinę įrangą turi detalizuoti siūlomos programinės įrangos lygiavertiškumą architektūriniu, funkciniu, licencijavimo, plečiamumo, prieinamumo, valdymo, diegimo, </w:t>
      </w:r>
      <w:proofErr w:type="spellStart"/>
      <w:r w:rsidR="00127B66" w:rsidRPr="0046036E">
        <w:t>atstatomumo</w:t>
      </w:r>
      <w:proofErr w:type="spellEnd"/>
      <w:r w:rsidR="00127B66" w:rsidRPr="0046036E">
        <w:t xml:space="preserve">, našumo, </w:t>
      </w:r>
      <w:proofErr w:type="spellStart"/>
      <w:r w:rsidR="00127B66" w:rsidRPr="0046036E">
        <w:t>pernešamumo</w:t>
      </w:r>
      <w:proofErr w:type="spellEnd"/>
      <w:r w:rsidR="00127B66" w:rsidRPr="0046036E">
        <w:t xml:space="preserve">, gedimų tolerantiškumo, </w:t>
      </w:r>
      <w:proofErr w:type="spellStart"/>
      <w:r w:rsidR="00127B66" w:rsidRPr="0046036E">
        <w:t>interoperabilumo</w:t>
      </w:r>
      <w:proofErr w:type="spellEnd"/>
      <w:r w:rsidR="00127B66" w:rsidRPr="0046036E">
        <w:t xml:space="preserve">, eksploatavimo, saugumo, </w:t>
      </w:r>
      <w:proofErr w:type="spellStart"/>
      <w:r w:rsidR="00127B66" w:rsidRPr="0046036E">
        <w:t>palaikomumo</w:t>
      </w:r>
      <w:proofErr w:type="spellEnd"/>
      <w:r w:rsidR="00127B66" w:rsidRPr="0046036E">
        <w:t xml:space="preserve">, </w:t>
      </w:r>
      <w:proofErr w:type="spellStart"/>
      <w:r w:rsidR="00127B66" w:rsidRPr="0046036E">
        <w:t>panaudojamumo</w:t>
      </w:r>
      <w:proofErr w:type="spellEnd"/>
      <w:r w:rsidR="00127B66" w:rsidRPr="0046036E">
        <w:t xml:space="preserve"> (patogumo naudotis) požiūriu.</w:t>
      </w:r>
    </w:p>
    <w:p w14:paraId="570C86B8" w14:textId="25EFDDD8" w:rsidR="00127B66" w:rsidRPr="0046036E" w:rsidRDefault="00127B66" w:rsidP="00284194">
      <w:pPr>
        <w:pStyle w:val="ListParagraph"/>
        <w:numPr>
          <w:ilvl w:val="0"/>
          <w:numId w:val="2"/>
        </w:numPr>
        <w:spacing w:after="0"/>
        <w:jc w:val="both"/>
      </w:pPr>
      <w:r w:rsidRPr="0046036E">
        <w:t xml:space="preserve">Siūlomos programinės įrangos lygiavertiškumo deklaravimas ir detalizavimas turi būti pateikiamas </w:t>
      </w:r>
      <w:r w:rsidR="00FD78FC" w:rsidRPr="0046036E">
        <w:t>Diegėjo</w:t>
      </w:r>
      <w:r w:rsidRPr="0046036E">
        <w:t xml:space="preserve"> pasiūlyme. Pasiūlymo vertinimo metu bus priimamas sprendimas dėl siūlomos programinės įrangos lygiavertiškumo. </w:t>
      </w:r>
      <w:r w:rsidR="00FD78FC" w:rsidRPr="0046036E">
        <w:t>Diegėjų</w:t>
      </w:r>
      <w:r w:rsidRPr="0046036E">
        <w:t xml:space="preserve"> pasiūlymai, kuriuose siūloma nelygiavertė programinė įranga, bus atmetami.</w:t>
      </w:r>
    </w:p>
    <w:p w14:paraId="7621A620" w14:textId="090AEF73" w:rsidR="002E7767" w:rsidRPr="0046036E" w:rsidRDefault="002E7767" w:rsidP="00E635DE">
      <w:pPr>
        <w:pStyle w:val="Heading2"/>
        <w:ind w:hanging="792"/>
      </w:pPr>
      <w:bookmarkStart w:id="110" w:name="_Toc8118849"/>
      <w:bookmarkStart w:id="111" w:name="_Ref66810965"/>
      <w:bookmarkStart w:id="112" w:name="_Toc78293422"/>
      <w:r w:rsidRPr="0046036E">
        <w:lastRenderedPageBreak/>
        <w:t>Reikalavimai naudotojo sąsajai</w:t>
      </w:r>
      <w:bookmarkEnd w:id="110"/>
      <w:r w:rsidR="00C611EC" w:rsidRPr="0046036E">
        <w:t xml:space="preserve"> ir ergonomikai</w:t>
      </w:r>
      <w:bookmarkEnd w:id="111"/>
      <w:bookmarkEnd w:id="112"/>
    </w:p>
    <w:p w14:paraId="7B8BC96E" w14:textId="40856485" w:rsidR="004F2F24" w:rsidRPr="0046036E" w:rsidRDefault="00C611EC" w:rsidP="00284194">
      <w:pPr>
        <w:pStyle w:val="ListParagraph"/>
        <w:numPr>
          <w:ilvl w:val="0"/>
          <w:numId w:val="2"/>
        </w:numPr>
        <w:spacing w:after="0"/>
        <w:jc w:val="both"/>
      </w:pPr>
      <w:r w:rsidRPr="0046036E">
        <w:t xml:space="preserve">Diegėjas turi </w:t>
      </w:r>
      <w:r w:rsidR="00123AFE" w:rsidRPr="0046036E">
        <w:t>modernizuojamos PINREG dalies</w:t>
      </w:r>
      <w:r w:rsidR="006D70C5" w:rsidRPr="0046036E">
        <w:t xml:space="preserve"> </w:t>
      </w:r>
      <w:r w:rsidRPr="0046036E">
        <w:t>dizainą</w:t>
      </w:r>
      <w:r w:rsidR="00123AFE" w:rsidRPr="0046036E">
        <w:t xml:space="preserve"> turi priderinti prie esamos dizaino</w:t>
      </w:r>
      <w:r w:rsidR="004F2F24" w:rsidRPr="0046036E">
        <w:t>.</w:t>
      </w:r>
    </w:p>
    <w:p w14:paraId="62862FE8" w14:textId="586E2765" w:rsidR="00C611EC" w:rsidRPr="0046036E" w:rsidRDefault="004F2F24" w:rsidP="00284194">
      <w:pPr>
        <w:pStyle w:val="ListParagraph"/>
        <w:numPr>
          <w:ilvl w:val="0"/>
          <w:numId w:val="2"/>
        </w:numPr>
        <w:spacing w:after="0"/>
        <w:jc w:val="both"/>
      </w:pPr>
      <w:r w:rsidRPr="0046036E">
        <w:t>Naujų sričių dizainas turi kuriamas naudojant</w:t>
      </w:r>
      <w:r w:rsidR="00C611EC" w:rsidRPr="0046036E">
        <w:t xml:space="preserve"> geriausias UX (angl. </w:t>
      </w:r>
      <w:proofErr w:type="spellStart"/>
      <w:r w:rsidR="00C611EC" w:rsidRPr="0046036E">
        <w:rPr>
          <w:i/>
        </w:rPr>
        <w:t>User</w:t>
      </w:r>
      <w:proofErr w:type="spellEnd"/>
      <w:r w:rsidR="00C611EC" w:rsidRPr="0046036E">
        <w:rPr>
          <w:i/>
        </w:rPr>
        <w:t xml:space="preserve"> </w:t>
      </w:r>
      <w:proofErr w:type="spellStart"/>
      <w:r w:rsidR="00C611EC" w:rsidRPr="0046036E">
        <w:rPr>
          <w:i/>
        </w:rPr>
        <w:t>experience</w:t>
      </w:r>
      <w:proofErr w:type="spellEnd"/>
      <w:r w:rsidR="00C611EC" w:rsidRPr="0046036E">
        <w:t xml:space="preserve">) ir UI (angl. </w:t>
      </w:r>
      <w:proofErr w:type="spellStart"/>
      <w:r w:rsidR="00C611EC" w:rsidRPr="0046036E">
        <w:rPr>
          <w:i/>
        </w:rPr>
        <w:t>User</w:t>
      </w:r>
      <w:proofErr w:type="spellEnd"/>
      <w:r w:rsidR="00C611EC" w:rsidRPr="0046036E">
        <w:rPr>
          <w:i/>
        </w:rPr>
        <w:t xml:space="preserve"> </w:t>
      </w:r>
      <w:proofErr w:type="spellStart"/>
      <w:r w:rsidR="00C611EC" w:rsidRPr="0046036E">
        <w:rPr>
          <w:i/>
        </w:rPr>
        <w:t>interface</w:t>
      </w:r>
      <w:proofErr w:type="spellEnd"/>
      <w:r w:rsidR="00C611EC" w:rsidRPr="0046036E">
        <w:t xml:space="preserve">) praktikas, siekiant naudotojo sąsają padaryti kiek labiau įmanoma intuityvią ir suprantamą, vengiant visų perteklinių veiksmų. </w:t>
      </w:r>
    </w:p>
    <w:p w14:paraId="3763EA09" w14:textId="1A0206CD" w:rsidR="00C611EC" w:rsidRPr="0046036E" w:rsidRDefault="004F2F24" w:rsidP="00284194">
      <w:pPr>
        <w:pStyle w:val="ListParagraph"/>
        <w:numPr>
          <w:ilvl w:val="0"/>
          <w:numId w:val="2"/>
        </w:numPr>
        <w:spacing w:after="0"/>
        <w:jc w:val="both"/>
      </w:pPr>
      <w:r w:rsidRPr="0046036E">
        <w:t xml:space="preserve">PINREG modernizuotos dalies </w:t>
      </w:r>
      <w:r w:rsidR="00C611EC" w:rsidRPr="0046036E">
        <w:t>naudotojo sąsaja turi būti prieinama naudojant interneto naršyklę (išimtys gali būti taikomos standartinei licencinei programinei įrangai, jeigu tokia teikiama (pvz. ataskaitų ir statistikos programinei įrangai, duomenų bazių administravimo programinei įrangai ir pan.)).</w:t>
      </w:r>
    </w:p>
    <w:p w14:paraId="621463F0" w14:textId="1370C790" w:rsidR="00C611EC" w:rsidRPr="0046036E" w:rsidRDefault="00C611EC" w:rsidP="00284194">
      <w:pPr>
        <w:pStyle w:val="ListParagraph"/>
        <w:numPr>
          <w:ilvl w:val="0"/>
          <w:numId w:val="2"/>
        </w:numPr>
        <w:spacing w:after="0"/>
        <w:jc w:val="both"/>
      </w:pPr>
      <w:bookmarkStart w:id="113" w:name="_Hlk15918260"/>
      <w:r w:rsidRPr="0046036E">
        <w:t xml:space="preserve">Per interneto naršyklę pasiekiami </w:t>
      </w:r>
      <w:r w:rsidR="000560C2" w:rsidRPr="0046036E">
        <w:t xml:space="preserve">modernizuotos PINREG dalies </w:t>
      </w:r>
      <w:r w:rsidRPr="0046036E">
        <w:t xml:space="preserve">komponentai turi vienodai funkcionuoti bei būti atvaizduojami su </w:t>
      </w:r>
      <w:r w:rsidR="007351CF" w:rsidRPr="0046036E">
        <w:t>VTEK</w:t>
      </w:r>
      <w:r w:rsidRPr="0046036E">
        <w:t xml:space="preserve"> suderintose interneto naršyklėse. Preliminariai </w:t>
      </w:r>
      <w:r w:rsidR="000560C2" w:rsidRPr="0046036E">
        <w:t xml:space="preserve">modernizuota PINREG dalis </w:t>
      </w:r>
      <w:r w:rsidRPr="0046036E">
        <w:t>turi veikti šių interneto naršyklių naujausiose versijose:</w:t>
      </w:r>
    </w:p>
    <w:bookmarkEnd w:id="113"/>
    <w:p w14:paraId="434AD118" w14:textId="4BC993FF" w:rsidR="00C611EC" w:rsidRPr="0046036E" w:rsidRDefault="00C611EC" w:rsidP="00284194">
      <w:pPr>
        <w:pStyle w:val="ListParagraph"/>
        <w:numPr>
          <w:ilvl w:val="1"/>
          <w:numId w:val="2"/>
        </w:numPr>
        <w:spacing w:after="0"/>
        <w:jc w:val="both"/>
      </w:pPr>
      <w:r w:rsidRPr="0046036E">
        <w:t xml:space="preserve">Microsoft </w:t>
      </w:r>
      <w:proofErr w:type="spellStart"/>
      <w:r w:rsidR="000560C2" w:rsidRPr="0046036E">
        <w:t>Edge</w:t>
      </w:r>
      <w:proofErr w:type="spellEnd"/>
      <w:r w:rsidRPr="0046036E">
        <w:t>;</w:t>
      </w:r>
    </w:p>
    <w:p w14:paraId="60B9D223" w14:textId="2DFCA394" w:rsidR="00C611EC" w:rsidRPr="0046036E" w:rsidRDefault="00C611EC" w:rsidP="00284194">
      <w:pPr>
        <w:pStyle w:val="ListParagraph"/>
        <w:numPr>
          <w:ilvl w:val="1"/>
          <w:numId w:val="2"/>
        </w:numPr>
        <w:spacing w:after="0"/>
        <w:jc w:val="both"/>
      </w:pPr>
      <w:r w:rsidRPr="0046036E">
        <w:t>Mozilla Firefox;</w:t>
      </w:r>
    </w:p>
    <w:p w14:paraId="7542390F" w14:textId="4992C21A" w:rsidR="00C611EC" w:rsidRPr="0046036E" w:rsidRDefault="00C611EC" w:rsidP="00284194">
      <w:pPr>
        <w:pStyle w:val="ListParagraph"/>
        <w:numPr>
          <w:ilvl w:val="1"/>
          <w:numId w:val="2"/>
        </w:numPr>
        <w:spacing w:after="0"/>
        <w:jc w:val="both"/>
      </w:pPr>
      <w:r w:rsidRPr="0046036E">
        <w:t>Google Chrome.</w:t>
      </w:r>
    </w:p>
    <w:p w14:paraId="7FFA9AD8" w14:textId="388F155D" w:rsidR="000560C2" w:rsidRPr="0046036E" w:rsidRDefault="000560C2" w:rsidP="00284194">
      <w:pPr>
        <w:pStyle w:val="ListParagraph"/>
        <w:numPr>
          <w:ilvl w:val="1"/>
          <w:numId w:val="2"/>
        </w:numPr>
        <w:spacing w:after="0"/>
        <w:jc w:val="both"/>
      </w:pPr>
      <w:proofErr w:type="spellStart"/>
      <w:r w:rsidRPr="0046036E">
        <w:t>Safari</w:t>
      </w:r>
      <w:proofErr w:type="spellEnd"/>
    </w:p>
    <w:p w14:paraId="0893E72B" w14:textId="649E7B43" w:rsidR="00C611EC" w:rsidRPr="0046036E" w:rsidRDefault="000560C2" w:rsidP="008D0903">
      <w:pPr>
        <w:pStyle w:val="ListParagraph"/>
        <w:numPr>
          <w:ilvl w:val="0"/>
          <w:numId w:val="2"/>
        </w:numPr>
        <w:spacing w:after="0"/>
        <w:jc w:val="both"/>
      </w:pPr>
      <w:r w:rsidRPr="0046036E">
        <w:t xml:space="preserve">Modernizuotos PINREG dalies </w:t>
      </w:r>
      <w:r w:rsidR="00C611EC" w:rsidRPr="0046036E">
        <w:t>naudotojo sąsaja turi būti realizuota lietuvių kalba. Kalba turi būti naudojama laikantis bendrinių lietuvių kalbos taisyklių.</w:t>
      </w:r>
      <w:r w:rsidR="00BA02FE" w:rsidRPr="0046036E">
        <w:t xml:space="preserve"> </w:t>
      </w:r>
      <w:r w:rsidR="00A24CE0" w:rsidRPr="0046036E">
        <w:t>Modernizuotos PINREG dalies</w:t>
      </w:r>
      <w:r w:rsidR="00D734CC" w:rsidRPr="0046036E">
        <w:t xml:space="preserve"> </w:t>
      </w:r>
      <w:r w:rsidR="002A3C20" w:rsidRPr="0046036E">
        <w:t>naudotojams ir administratoriams skirta info</w:t>
      </w:r>
      <w:r w:rsidR="00E06AB9" w:rsidRPr="0046036E">
        <w:t>rma</w:t>
      </w:r>
      <w:r w:rsidR="002A3C20" w:rsidRPr="0046036E">
        <w:t xml:space="preserve">cinė aplinka </w:t>
      </w:r>
      <w:r w:rsidR="00C53595" w:rsidRPr="0046036E">
        <w:t xml:space="preserve">ir </w:t>
      </w:r>
      <w:r w:rsidR="002829A9" w:rsidRPr="0046036E">
        <w:t>TESS</w:t>
      </w:r>
      <w:r w:rsidR="00D734CC" w:rsidRPr="0046036E">
        <w:t xml:space="preserve"> </w:t>
      </w:r>
      <w:r w:rsidR="00C53595" w:rsidRPr="0046036E">
        <w:t xml:space="preserve">funkcionalumas </w:t>
      </w:r>
      <w:r w:rsidR="00A62BF4" w:rsidRPr="0046036E">
        <w:t>turi būti pritaikyti</w:t>
      </w:r>
      <w:r w:rsidR="002A3C20" w:rsidRPr="0046036E">
        <w:t xml:space="preserve"> neįgaliesiems. </w:t>
      </w:r>
    </w:p>
    <w:p w14:paraId="2D1813B2" w14:textId="673A1FC2" w:rsidR="00C611EC" w:rsidRPr="0046036E" w:rsidRDefault="00C611EC" w:rsidP="00284194">
      <w:pPr>
        <w:pStyle w:val="ListParagraph"/>
        <w:numPr>
          <w:ilvl w:val="0"/>
          <w:numId w:val="2"/>
        </w:numPr>
        <w:spacing w:after="0"/>
        <w:jc w:val="both"/>
      </w:pPr>
      <w:r w:rsidRPr="0046036E">
        <w:t>Naudotojų sąsajos klaidų pranešimai turi būti suformuluoti taip, kad naudotojui būtų aišku, kas atsitiko ir kokius veiksmus jam toliau reikia atlikti, kad galėtų tęsti darbą.</w:t>
      </w:r>
    </w:p>
    <w:p w14:paraId="0FB85A8D" w14:textId="5CC41E18" w:rsidR="00C611EC" w:rsidRPr="0046036E" w:rsidRDefault="00C611EC" w:rsidP="00284194">
      <w:pPr>
        <w:pStyle w:val="ListParagraph"/>
        <w:numPr>
          <w:ilvl w:val="0"/>
          <w:numId w:val="2"/>
        </w:numPr>
        <w:spacing w:after="0"/>
        <w:jc w:val="both"/>
      </w:pPr>
      <w:r w:rsidRPr="0046036E">
        <w:t xml:space="preserve">Diegėjas privalo užtikrinti </w:t>
      </w:r>
      <w:r w:rsidR="009E762B" w:rsidRPr="0046036E">
        <w:t xml:space="preserve">modernizuotos PINREG dalies </w:t>
      </w:r>
      <w:r w:rsidRPr="0046036E">
        <w:t>korektišką veikimą tiksliai apdorojant ir išsaugant lietuvių kalba įvedamus duomenis.</w:t>
      </w:r>
    </w:p>
    <w:p w14:paraId="2E768042" w14:textId="2FDC5F2F" w:rsidR="00C611EC" w:rsidRPr="0046036E" w:rsidRDefault="009E762B" w:rsidP="00284194">
      <w:pPr>
        <w:pStyle w:val="ListParagraph"/>
        <w:numPr>
          <w:ilvl w:val="0"/>
          <w:numId w:val="2"/>
        </w:numPr>
        <w:spacing w:after="0"/>
        <w:jc w:val="both"/>
      </w:pPr>
      <w:r w:rsidRPr="0046036E">
        <w:t xml:space="preserve">Modernizuotos PINREG dalies </w:t>
      </w:r>
      <w:r w:rsidR="00C611EC" w:rsidRPr="0046036E">
        <w:t xml:space="preserve">naudotojo sąsaja turi būti intuityvi, suprantama ir nesudėtinga naudoti naudotojams, turintiems reikalaujamą kompiuterinio raštingumo lygį (ECDL ar aukštesnį), bei atitikti šiuolaikinius ergonomikos reikalavimus. </w:t>
      </w:r>
    </w:p>
    <w:p w14:paraId="13231DD3" w14:textId="15BA134B" w:rsidR="00C611EC" w:rsidRPr="0046036E" w:rsidRDefault="00C611EC" w:rsidP="00284194">
      <w:pPr>
        <w:pStyle w:val="ListParagraph"/>
        <w:numPr>
          <w:ilvl w:val="0"/>
          <w:numId w:val="2"/>
        </w:numPr>
        <w:spacing w:after="0"/>
        <w:jc w:val="both"/>
      </w:pPr>
      <w:r w:rsidRPr="0046036E">
        <w:t xml:space="preserve">Siekiant užtikrinti šiuolaikinius naudotojų sąsajos ergonomikos reikalavimus, rekomenduojama vadovautis LST EN ISO 9241–110:2006 „Žmogaus ir sistemos sąveikos ergonomika. 110 dalis. Dialogo principai (ISO 9241–110:2006)“ standartu arba lygiaverčiu. </w:t>
      </w:r>
    </w:p>
    <w:p w14:paraId="7D21F219" w14:textId="050FAD4B" w:rsidR="00C611EC" w:rsidRPr="0046036E" w:rsidRDefault="009E762B" w:rsidP="00284194">
      <w:pPr>
        <w:pStyle w:val="ListParagraph"/>
        <w:numPr>
          <w:ilvl w:val="0"/>
          <w:numId w:val="2"/>
        </w:numPr>
        <w:spacing w:after="0"/>
        <w:jc w:val="both"/>
      </w:pPr>
      <w:r w:rsidRPr="0046036E">
        <w:t xml:space="preserve">Modernizuotos </w:t>
      </w:r>
      <w:r w:rsidR="00892E8C" w:rsidRPr="0046036E">
        <w:t xml:space="preserve">PINREG dalies </w:t>
      </w:r>
      <w:proofErr w:type="spellStart"/>
      <w:r w:rsidR="00892E8C" w:rsidRPr="0046036E">
        <w:t>funkcionalumų</w:t>
      </w:r>
      <w:proofErr w:type="spellEnd"/>
      <w:r w:rsidR="00C611EC" w:rsidRPr="0046036E">
        <w:t>, pasiekiamų per interneto naršyklę, naudotojo sąsaja turi atitikti W3C XHTML arba lygiavertę specifikaciją ir turi būti naudojama ne žemesnė kaip 1.0 W3C XHTML arba lygiavertė versija. Realizavimui turi būti naudojama ne žemesnė kaip 2.1 lygio CSS2 arba lygiavertė technologija (</w:t>
      </w:r>
      <w:proofErr w:type="spellStart"/>
      <w:r w:rsidR="00C611EC" w:rsidRPr="0046036E">
        <w:t>Cascading</w:t>
      </w:r>
      <w:proofErr w:type="spellEnd"/>
      <w:r w:rsidR="00C611EC" w:rsidRPr="0046036E">
        <w:t xml:space="preserve"> Style </w:t>
      </w:r>
      <w:proofErr w:type="spellStart"/>
      <w:r w:rsidR="00C611EC" w:rsidRPr="0046036E">
        <w:t>Sheets</w:t>
      </w:r>
      <w:proofErr w:type="spellEnd"/>
      <w:r w:rsidR="00C611EC" w:rsidRPr="0046036E">
        <w:t xml:space="preserve"> </w:t>
      </w:r>
      <w:proofErr w:type="spellStart"/>
      <w:r w:rsidR="00C611EC" w:rsidRPr="0046036E">
        <w:t>Language</w:t>
      </w:r>
      <w:proofErr w:type="spellEnd"/>
      <w:r w:rsidR="00C611EC" w:rsidRPr="0046036E">
        <w:t xml:space="preserve"> 2 </w:t>
      </w:r>
      <w:proofErr w:type="spellStart"/>
      <w:r w:rsidR="00C611EC" w:rsidRPr="0046036E">
        <w:t>Revision</w:t>
      </w:r>
      <w:proofErr w:type="spellEnd"/>
      <w:r w:rsidR="00C611EC" w:rsidRPr="0046036E">
        <w:t xml:space="preserve"> 1, www.w3.org/Style/CSS/).</w:t>
      </w:r>
    </w:p>
    <w:p w14:paraId="48DE1271" w14:textId="43466E7D" w:rsidR="00C611EC" w:rsidRPr="0046036E" w:rsidRDefault="00C611EC" w:rsidP="00284194">
      <w:pPr>
        <w:pStyle w:val="ListParagraph"/>
        <w:numPr>
          <w:ilvl w:val="0"/>
          <w:numId w:val="2"/>
        </w:numPr>
        <w:spacing w:after="0"/>
        <w:jc w:val="both"/>
      </w:pPr>
      <w:r w:rsidRPr="0046036E">
        <w:t>Naudotojų sąsajos valdymas turi remtis pelės ir klaviatūros įrenginiais.</w:t>
      </w:r>
    </w:p>
    <w:p w14:paraId="0A765FB5" w14:textId="37658CCA" w:rsidR="00C611EC" w:rsidRPr="0046036E" w:rsidRDefault="00C611EC" w:rsidP="00284194">
      <w:pPr>
        <w:pStyle w:val="ListParagraph"/>
        <w:numPr>
          <w:ilvl w:val="0"/>
          <w:numId w:val="2"/>
        </w:numPr>
        <w:spacing w:after="0"/>
        <w:jc w:val="both"/>
      </w:pPr>
      <w:r w:rsidRPr="0046036E">
        <w:t>Turi būti realizuotas naudojimo patogumą užtikrinantis funkcionalumas:</w:t>
      </w:r>
    </w:p>
    <w:p w14:paraId="5D12B131" w14:textId="09B14F2C" w:rsidR="00C611EC" w:rsidRPr="0046036E" w:rsidRDefault="00C611EC" w:rsidP="00284194">
      <w:pPr>
        <w:pStyle w:val="ListParagraph"/>
        <w:numPr>
          <w:ilvl w:val="1"/>
          <w:numId w:val="2"/>
        </w:numPr>
        <w:spacing w:after="0"/>
        <w:jc w:val="both"/>
      </w:pPr>
      <w:r w:rsidRPr="0046036E">
        <w:t>TAB klavišo seka einant per duomenų įvedimo laukus;</w:t>
      </w:r>
    </w:p>
    <w:p w14:paraId="31248CBA" w14:textId="2C3C3E51" w:rsidR="00C611EC" w:rsidRPr="0046036E" w:rsidRDefault="00C611EC" w:rsidP="00284194">
      <w:pPr>
        <w:pStyle w:val="ListParagraph"/>
        <w:numPr>
          <w:ilvl w:val="1"/>
          <w:numId w:val="2"/>
        </w:numPr>
        <w:spacing w:after="0"/>
        <w:jc w:val="both"/>
      </w:pPr>
      <w:r w:rsidRPr="0046036E">
        <w:t>užuominų ir paaiškinimų pateikimas pelės žymeklį užvedus ant grafinio objekto;</w:t>
      </w:r>
    </w:p>
    <w:p w14:paraId="090CD316" w14:textId="25AB0876" w:rsidR="00C611EC" w:rsidRPr="0046036E" w:rsidRDefault="00C611EC" w:rsidP="00284194">
      <w:pPr>
        <w:pStyle w:val="ListParagraph"/>
        <w:numPr>
          <w:ilvl w:val="1"/>
          <w:numId w:val="2"/>
        </w:numPr>
        <w:spacing w:after="0"/>
        <w:jc w:val="both"/>
      </w:pPr>
      <w:r w:rsidRPr="0046036E">
        <w:t xml:space="preserve">duomenų įvedimo formose duomenų laukai turi būti užpildomi automatiškai, jeigu </w:t>
      </w:r>
      <w:r w:rsidR="00892E8C" w:rsidRPr="0046036E">
        <w:t xml:space="preserve">PINREG ar susijusiose sistemose </w:t>
      </w:r>
      <w:r w:rsidRPr="0046036E">
        <w:t>yra saugomi atitinkami duomenys;</w:t>
      </w:r>
    </w:p>
    <w:p w14:paraId="4C0ABAEC" w14:textId="488D5BE1" w:rsidR="00C611EC" w:rsidRPr="0046036E" w:rsidRDefault="00C611EC" w:rsidP="00284194">
      <w:pPr>
        <w:pStyle w:val="ListParagraph"/>
        <w:numPr>
          <w:ilvl w:val="1"/>
          <w:numId w:val="2"/>
        </w:numPr>
        <w:spacing w:after="0"/>
        <w:jc w:val="both"/>
      </w:pPr>
      <w:r w:rsidRPr="0046036E">
        <w:t xml:space="preserve">naudotojo sąsajos elementai, kurie remiantis </w:t>
      </w:r>
      <w:r w:rsidR="00892E8C" w:rsidRPr="0046036E">
        <w:t xml:space="preserve">PINREG </w:t>
      </w:r>
      <w:r w:rsidRPr="0046036E">
        <w:t>įgyvendinta logika negali būti panaudojami, privalo būti pažymimi neaktyviais ir / ar paslepiami;</w:t>
      </w:r>
    </w:p>
    <w:p w14:paraId="0BB6C53F" w14:textId="44B355CD" w:rsidR="00C611EC" w:rsidRPr="0046036E" w:rsidRDefault="00C611EC" w:rsidP="00284194">
      <w:pPr>
        <w:pStyle w:val="ListParagraph"/>
        <w:numPr>
          <w:ilvl w:val="0"/>
          <w:numId w:val="2"/>
        </w:numPr>
        <w:spacing w:after="0"/>
        <w:jc w:val="both"/>
      </w:pPr>
      <w:r w:rsidRPr="0046036E">
        <w:t>Duomenų sąrašai turi būti:</w:t>
      </w:r>
    </w:p>
    <w:p w14:paraId="7DB9C34C" w14:textId="75C17373" w:rsidR="00C611EC" w:rsidRPr="0046036E" w:rsidRDefault="00C611EC" w:rsidP="00284194">
      <w:pPr>
        <w:pStyle w:val="ListParagraph"/>
        <w:numPr>
          <w:ilvl w:val="1"/>
          <w:numId w:val="2"/>
        </w:numPr>
        <w:spacing w:after="0"/>
        <w:jc w:val="both"/>
      </w:pPr>
      <w:proofErr w:type="spellStart"/>
      <w:r w:rsidRPr="0046036E">
        <w:lastRenderedPageBreak/>
        <w:t>puslapiuojami</w:t>
      </w:r>
      <w:proofErr w:type="spellEnd"/>
      <w:r w:rsidRPr="0046036E">
        <w:t>, su galimybe nurodyti kiek sąrašo puslapyje rodyti eilučių. Naudojant naršyklės mygtuką „Grįžti“, turi būti grįžtama į prieš tai buvusį puslapį. Iš konkretaus duomenų sąrašo puslapio įėjus į pasirinktą sąrašo objektą ir grįžus atgal, turi būti atvaizduojamas tas pats duomenų sąrašo puslapis iš kurio buvo nueita į pasirinktą sąrašo objektą;</w:t>
      </w:r>
    </w:p>
    <w:p w14:paraId="5A862A67" w14:textId="6E782391" w:rsidR="00C611EC" w:rsidRPr="0046036E" w:rsidRDefault="00C611EC" w:rsidP="00284194">
      <w:pPr>
        <w:pStyle w:val="ListParagraph"/>
        <w:numPr>
          <w:ilvl w:val="1"/>
          <w:numId w:val="2"/>
        </w:numPr>
        <w:spacing w:after="0"/>
        <w:jc w:val="both"/>
      </w:pPr>
      <w:r w:rsidRPr="0046036E">
        <w:t>filtruojami pagal sąrašui aktualius kriterijus. Diegėjas, detalios analizės metu, turės identifikuoti kiekvieno sąrašo filtravimo kriterijus ir juos realizuoti;</w:t>
      </w:r>
    </w:p>
    <w:p w14:paraId="68158B8E" w14:textId="3D628226" w:rsidR="00C611EC" w:rsidRPr="0046036E" w:rsidRDefault="00C611EC" w:rsidP="00284194">
      <w:pPr>
        <w:pStyle w:val="ListParagraph"/>
        <w:numPr>
          <w:ilvl w:val="1"/>
          <w:numId w:val="2"/>
        </w:numPr>
        <w:spacing w:after="0"/>
        <w:jc w:val="both"/>
      </w:pPr>
      <w:r w:rsidRPr="0046036E">
        <w:t>rikiuojami pagal sąrašo rikiuotinus elementus;</w:t>
      </w:r>
    </w:p>
    <w:p w14:paraId="5FE64541" w14:textId="4AED005F" w:rsidR="00C611EC" w:rsidRPr="0046036E" w:rsidRDefault="00C611EC" w:rsidP="00284194">
      <w:pPr>
        <w:pStyle w:val="ListParagraph"/>
        <w:numPr>
          <w:ilvl w:val="1"/>
          <w:numId w:val="2"/>
        </w:numPr>
        <w:spacing w:after="0"/>
        <w:jc w:val="both"/>
      </w:pPr>
      <w:r w:rsidRPr="0046036E">
        <w:t>atveriami spausdinimo režimu. Detalios analizės metu turi būti nustatyta, kuriems sąrašams ir formoms yra reikalinga pastaroji būsena;</w:t>
      </w:r>
    </w:p>
    <w:p w14:paraId="1FFBC4B4" w14:textId="30AB6887" w:rsidR="00C611EC" w:rsidRPr="0046036E" w:rsidRDefault="00C611EC" w:rsidP="00284194">
      <w:pPr>
        <w:pStyle w:val="ListParagraph"/>
        <w:numPr>
          <w:ilvl w:val="1"/>
          <w:numId w:val="2"/>
        </w:numPr>
        <w:spacing w:after="0"/>
        <w:jc w:val="both"/>
      </w:pPr>
      <w:r w:rsidRPr="0046036E">
        <w:t>duomenys, susidedantys iš lietuviškų rašmenų, turi būti rūšiuojami pagal lietuvišką abėcėlę</w:t>
      </w:r>
      <w:r w:rsidR="00006B70" w:rsidRPr="0046036E">
        <w:t>.</w:t>
      </w:r>
    </w:p>
    <w:p w14:paraId="160764BC" w14:textId="17E373B2" w:rsidR="00C611EC" w:rsidRPr="0046036E" w:rsidRDefault="00B532C5" w:rsidP="00284194">
      <w:pPr>
        <w:pStyle w:val="ListParagraph"/>
        <w:numPr>
          <w:ilvl w:val="0"/>
          <w:numId w:val="2"/>
        </w:numPr>
        <w:spacing w:after="0"/>
        <w:jc w:val="both"/>
      </w:pPr>
      <w:r w:rsidRPr="0046036E">
        <w:t>T</w:t>
      </w:r>
      <w:r w:rsidR="00C611EC" w:rsidRPr="0046036E">
        <w:t xml:space="preserve">uri būti </w:t>
      </w:r>
      <w:proofErr w:type="spellStart"/>
      <w:r w:rsidR="00C611EC" w:rsidRPr="0046036E">
        <w:t>indikuojami</w:t>
      </w:r>
      <w:proofErr w:type="spellEnd"/>
      <w:r w:rsidR="00C611EC" w:rsidRPr="0046036E">
        <w:t xml:space="preserve"> ilgiau trunkantys procesai (funkcijos), kad naudotojui būtų aišku, jog </w:t>
      </w:r>
      <w:r w:rsidRPr="0046036E">
        <w:t xml:space="preserve">PINREG </w:t>
      </w:r>
      <w:r w:rsidR="00C611EC" w:rsidRPr="0046036E">
        <w:t xml:space="preserve">veikia ir nėra būtinybės iškviesti tų pačių funkcijų keletą kartų. Jei procesas yra toks, kurį norint tęsti reikia palaukti kol </w:t>
      </w:r>
      <w:r w:rsidRPr="0046036E">
        <w:t xml:space="preserve">PINREG </w:t>
      </w:r>
      <w:r w:rsidR="00C611EC" w:rsidRPr="0046036E">
        <w:t xml:space="preserve">apdoros reikiamus duomenis, tokiu atveju naudotojui turi būti apribota galimybė inicijuoti kitus veiksmus, nebent pranešime, kuris </w:t>
      </w:r>
      <w:proofErr w:type="spellStart"/>
      <w:r w:rsidR="00C611EC" w:rsidRPr="0046036E">
        <w:t>indikuoja</w:t>
      </w:r>
      <w:proofErr w:type="spellEnd"/>
      <w:r w:rsidR="00C611EC" w:rsidRPr="0046036E">
        <w:t>, kad procesas gali užtrukti, naudotojas inicijuoja ilgiau trunkančio proceso atšaukimą.</w:t>
      </w:r>
    </w:p>
    <w:p w14:paraId="34B0424F" w14:textId="4CC5EB49" w:rsidR="00C611EC" w:rsidRPr="0046036E" w:rsidRDefault="00C611EC" w:rsidP="00284194">
      <w:pPr>
        <w:pStyle w:val="ListParagraph"/>
        <w:numPr>
          <w:ilvl w:val="0"/>
          <w:numId w:val="2"/>
        </w:numPr>
        <w:spacing w:after="0"/>
        <w:jc w:val="both"/>
      </w:pPr>
      <w:r w:rsidRPr="0046036E">
        <w:t>Reikalavimai naudotojų informavimui:</w:t>
      </w:r>
    </w:p>
    <w:p w14:paraId="68ECAB83" w14:textId="4DAE52ED" w:rsidR="00C611EC" w:rsidRPr="0046036E" w:rsidRDefault="007D57F7" w:rsidP="00284194">
      <w:pPr>
        <w:pStyle w:val="ListParagraph"/>
        <w:numPr>
          <w:ilvl w:val="1"/>
          <w:numId w:val="2"/>
        </w:numPr>
        <w:spacing w:after="0"/>
        <w:jc w:val="both"/>
      </w:pPr>
      <w:r w:rsidRPr="0046036E">
        <w:t>Modernizuotos PINREG dalies naudotojams</w:t>
      </w:r>
      <w:r w:rsidR="00C611EC" w:rsidRPr="0046036E">
        <w:t xml:space="preserve"> pateikiami pranešimai turi būti suformuluoti taip, kad naudotojui būtų aiški pranešimo pateikimo priežastis. Informacija apie pranešimo pateikimą sąlygojančią priežastį privalo būti pateikiama nurodant konkrečius duomenų objektus (pavyzdžiui, laukų pavadinimus);</w:t>
      </w:r>
    </w:p>
    <w:p w14:paraId="5A7CA01F" w14:textId="33B02D8F" w:rsidR="00C611EC" w:rsidRPr="0046036E" w:rsidRDefault="00C611EC" w:rsidP="00284194">
      <w:pPr>
        <w:pStyle w:val="ListParagraph"/>
        <w:numPr>
          <w:ilvl w:val="1"/>
          <w:numId w:val="2"/>
        </w:numPr>
        <w:spacing w:after="0"/>
        <w:jc w:val="both"/>
      </w:pPr>
      <w:r w:rsidRPr="0046036E">
        <w:t xml:space="preserve">naudotojui pateikiamame klaidos pranešime privalo būti nurodoma, kokius veiksmus naudotojas privalo atlikti tam, kad galėtų pašalinti pranešimo pateikimo priežastis ir tęsti darbą su </w:t>
      </w:r>
      <w:r w:rsidR="007D57F7" w:rsidRPr="0046036E">
        <w:t>modernizuota PINREG dalimi</w:t>
      </w:r>
      <w:r w:rsidRPr="0046036E">
        <w:t>;</w:t>
      </w:r>
    </w:p>
    <w:p w14:paraId="7A17B5CD" w14:textId="41089A3D" w:rsidR="00C611EC" w:rsidRPr="0046036E" w:rsidRDefault="00C611EC" w:rsidP="00284194">
      <w:pPr>
        <w:pStyle w:val="ListParagraph"/>
        <w:numPr>
          <w:ilvl w:val="1"/>
          <w:numId w:val="2"/>
        </w:numPr>
        <w:spacing w:after="0"/>
        <w:jc w:val="both"/>
      </w:pPr>
      <w:r w:rsidRPr="0046036E">
        <w:t>naudotojui turi būti pateikiami sėkmės pranešimai, nurodantys, kad naudotojo atlikti veiksmai yra sėkmingi (pavyzdžiui, informuojama, kad įrašas išsaugotas / ištrintas / pakoreguotas, duomenys sėkmingai įkelti ir pan.);</w:t>
      </w:r>
    </w:p>
    <w:p w14:paraId="7AA672EE" w14:textId="6548B900" w:rsidR="00C611EC" w:rsidRPr="0046036E" w:rsidRDefault="00C611EC" w:rsidP="00284194">
      <w:pPr>
        <w:pStyle w:val="ListParagraph"/>
        <w:numPr>
          <w:ilvl w:val="1"/>
          <w:numId w:val="2"/>
        </w:numPr>
        <w:spacing w:after="0"/>
        <w:jc w:val="both"/>
      </w:pPr>
      <w:r w:rsidRPr="0046036E">
        <w:t>klaidų pranešimai, sėkmės pranešimai ir informaciniai pranešimai turi būti išskirti skirtingomis spalvomis ar skirtingais simboliais, kad vizualiai būtų galima atskirti;</w:t>
      </w:r>
    </w:p>
    <w:p w14:paraId="5E93FF3B" w14:textId="43511E1C" w:rsidR="00C611EC" w:rsidRPr="0046036E" w:rsidRDefault="00C611EC" w:rsidP="00284194">
      <w:pPr>
        <w:pStyle w:val="ListParagraph"/>
        <w:numPr>
          <w:ilvl w:val="1"/>
          <w:numId w:val="2"/>
        </w:numPr>
        <w:spacing w:after="0"/>
        <w:jc w:val="both"/>
      </w:pPr>
      <w:r w:rsidRPr="0046036E">
        <w:t>jeigu naudotojui atlikus veiksmus rezultatai turės didelės įtakos</w:t>
      </w:r>
      <w:r w:rsidR="00BC3CAB" w:rsidRPr="0046036E">
        <w:t xml:space="preserve"> (pvz. ištrynimas)</w:t>
      </w:r>
      <w:r w:rsidRPr="0046036E">
        <w:t xml:space="preserve">, prieš atliekant veiksmą </w:t>
      </w:r>
      <w:r w:rsidR="00A018DE" w:rsidRPr="0046036E">
        <w:t xml:space="preserve">PINREG </w:t>
      </w:r>
      <w:r w:rsidRPr="0046036E">
        <w:t>turi pateikti pranešimą ir paprašyti naudotojo patvirtinti, kad veiksmą tikrai norima vykdyti.</w:t>
      </w:r>
    </w:p>
    <w:p w14:paraId="7588DB7D" w14:textId="7C09AADD" w:rsidR="00C611EC" w:rsidRPr="0046036E" w:rsidRDefault="00C611EC" w:rsidP="00284194">
      <w:pPr>
        <w:pStyle w:val="ListParagraph"/>
        <w:numPr>
          <w:ilvl w:val="0"/>
          <w:numId w:val="2"/>
        </w:numPr>
        <w:spacing w:after="0"/>
        <w:jc w:val="both"/>
      </w:pPr>
      <w:r w:rsidRPr="0046036E">
        <w:t xml:space="preserve">Naudotojo sąsajoje esantys duomenų įvedimo laukai turi turėti duomenų </w:t>
      </w:r>
      <w:proofErr w:type="spellStart"/>
      <w:r w:rsidRPr="0046036E">
        <w:t>validavimo</w:t>
      </w:r>
      <w:proofErr w:type="spellEnd"/>
      <w:r w:rsidRPr="0046036E">
        <w:t xml:space="preserve"> taisykles ir tikrinti įvedamų duomenų logikos korektiškumą. Laukai ir laukų </w:t>
      </w:r>
      <w:proofErr w:type="spellStart"/>
      <w:r w:rsidRPr="0046036E">
        <w:t>validavimo</w:t>
      </w:r>
      <w:proofErr w:type="spellEnd"/>
      <w:r w:rsidRPr="0046036E">
        <w:t xml:space="preserve"> taisyklės turi būti suderinti su Perkančiąja organizacija detalios analizės ir projektavimo etapų metu. Preliminariai turės būti:</w:t>
      </w:r>
    </w:p>
    <w:p w14:paraId="1E5942D3" w14:textId="7965A3C8" w:rsidR="00C611EC" w:rsidRPr="0046036E" w:rsidRDefault="00C611EC" w:rsidP="00284194">
      <w:pPr>
        <w:pStyle w:val="ListParagraph"/>
        <w:numPr>
          <w:ilvl w:val="1"/>
          <w:numId w:val="2"/>
        </w:numPr>
        <w:spacing w:after="0"/>
        <w:jc w:val="both"/>
      </w:pPr>
      <w:r w:rsidRPr="0046036E">
        <w:t>tikrinami privalomi įvesti duomenys;</w:t>
      </w:r>
    </w:p>
    <w:p w14:paraId="6165483B" w14:textId="61316DC7" w:rsidR="00C611EC" w:rsidRPr="0046036E" w:rsidRDefault="00C611EC" w:rsidP="00284194">
      <w:pPr>
        <w:pStyle w:val="ListParagraph"/>
        <w:numPr>
          <w:ilvl w:val="1"/>
          <w:numId w:val="2"/>
        </w:numPr>
        <w:spacing w:after="0"/>
        <w:jc w:val="both"/>
      </w:pPr>
      <w:r w:rsidRPr="0046036E">
        <w:t>tikrinimas duomenų formatas (datos, skaičiaus, teksto ar kitas nustatytas taisykles);</w:t>
      </w:r>
    </w:p>
    <w:p w14:paraId="0590E664" w14:textId="57227BFD" w:rsidR="00C611EC" w:rsidRPr="0046036E" w:rsidRDefault="00C611EC" w:rsidP="00284194">
      <w:pPr>
        <w:pStyle w:val="ListParagraph"/>
        <w:numPr>
          <w:ilvl w:val="1"/>
          <w:numId w:val="2"/>
        </w:numPr>
        <w:spacing w:after="0"/>
        <w:jc w:val="both"/>
      </w:pPr>
      <w:r w:rsidRPr="0046036E">
        <w:t>tikrinami įkeliamų rinkmenų plėtiniai ir dydžiai;</w:t>
      </w:r>
    </w:p>
    <w:p w14:paraId="22E32D79" w14:textId="501C4801" w:rsidR="00C611EC" w:rsidRPr="0046036E" w:rsidRDefault="00C611EC" w:rsidP="00284194">
      <w:pPr>
        <w:pStyle w:val="ListParagraph"/>
        <w:numPr>
          <w:ilvl w:val="1"/>
          <w:numId w:val="2"/>
        </w:numPr>
        <w:spacing w:after="0"/>
        <w:jc w:val="both"/>
      </w:pPr>
      <w:r w:rsidRPr="0046036E">
        <w:t>atliekamas loginis tikrinimas tarp formos elementų – vieno formos elemento parinkimas (įvedimas) turi galėti įjungti/ išjungti kitus formos elementus ir atlikti kitus veiksmus, kurie turės būti suderinti su Perkančiąja organizacija.</w:t>
      </w:r>
    </w:p>
    <w:p w14:paraId="0D481450" w14:textId="5F201640" w:rsidR="002E7767" w:rsidRPr="0046036E" w:rsidRDefault="002E7767" w:rsidP="00E635DE">
      <w:pPr>
        <w:pStyle w:val="Heading2"/>
        <w:ind w:hanging="792"/>
      </w:pPr>
      <w:bookmarkStart w:id="114" w:name="_Toc8118850"/>
      <w:bookmarkStart w:id="115" w:name="_Toc78293423"/>
      <w:r w:rsidRPr="0046036E">
        <w:lastRenderedPageBreak/>
        <w:t>Reikalavimai greitaveikai ir našumui</w:t>
      </w:r>
      <w:bookmarkEnd w:id="114"/>
      <w:bookmarkEnd w:id="115"/>
    </w:p>
    <w:p w14:paraId="631E5ED7" w14:textId="27E70B5B" w:rsidR="001F6526" w:rsidRPr="0046036E" w:rsidRDefault="007B0ADF" w:rsidP="00284194">
      <w:pPr>
        <w:pStyle w:val="ListParagraph"/>
        <w:numPr>
          <w:ilvl w:val="0"/>
          <w:numId w:val="2"/>
        </w:numPr>
        <w:spacing w:after="0"/>
        <w:jc w:val="both"/>
      </w:pPr>
      <w:r w:rsidRPr="0046036E">
        <w:t>Modernizuotos PINREG dalies greitaveika turi būti nežemesnė nei šiuo metu veikiančio PINREG.</w:t>
      </w:r>
    </w:p>
    <w:p w14:paraId="1F2954A5" w14:textId="60C48813" w:rsidR="001F6526" w:rsidRPr="0046036E" w:rsidRDefault="001F6526" w:rsidP="00284194">
      <w:pPr>
        <w:pStyle w:val="ListParagraph"/>
        <w:numPr>
          <w:ilvl w:val="0"/>
          <w:numId w:val="2"/>
        </w:numPr>
        <w:spacing w:after="0"/>
        <w:jc w:val="both"/>
      </w:pPr>
      <w:r w:rsidRPr="0046036E">
        <w:t>Priėmimo testavimo etapo metu (ar kit</w:t>
      </w:r>
      <w:r w:rsidR="004B6ADD" w:rsidRPr="0046036E">
        <w:t>u</w:t>
      </w:r>
      <w:r w:rsidRPr="0046036E">
        <w:t xml:space="preserve"> sutartu metu) </w:t>
      </w:r>
      <w:r w:rsidR="00677497" w:rsidRPr="0046036E">
        <w:t>Diegėjas</w:t>
      </w:r>
      <w:r w:rsidRPr="0046036E">
        <w:t xml:space="preserve"> turi </w:t>
      </w:r>
      <w:r w:rsidR="00E45DB9" w:rsidRPr="0046036E">
        <w:t>atlikti</w:t>
      </w:r>
      <w:r w:rsidRPr="0046036E">
        <w:t xml:space="preserve"> našumo ir greitaveikos testavimą</w:t>
      </w:r>
      <w:r w:rsidR="00E45DB9" w:rsidRPr="0046036E">
        <w:t xml:space="preserve"> ir pateikti našumo ir greitaveikos testavimo ataskaitą.</w:t>
      </w:r>
      <w:r w:rsidRPr="0046036E">
        <w:t xml:space="preserve"> Esant poreikiui Paslaugų teikėjas turės atlikti konfigūravimo ar programavimo darbus, kurie bus būtini siekiant išbandyti </w:t>
      </w:r>
      <w:r w:rsidR="002829A9" w:rsidRPr="0046036E">
        <w:t>TESS</w:t>
      </w:r>
      <w:r w:rsidR="00E45DB9" w:rsidRPr="0046036E">
        <w:t xml:space="preserve"> </w:t>
      </w:r>
      <w:r w:rsidRPr="0046036E">
        <w:t xml:space="preserve">našumą įvairiais jos naudojimo scenarijais. </w:t>
      </w:r>
    </w:p>
    <w:p w14:paraId="7A88AE78" w14:textId="53DC64B2" w:rsidR="001F6526" w:rsidRPr="0046036E" w:rsidRDefault="00677497" w:rsidP="00284194">
      <w:pPr>
        <w:pStyle w:val="ListParagraph"/>
        <w:numPr>
          <w:ilvl w:val="0"/>
          <w:numId w:val="2"/>
        </w:numPr>
        <w:spacing w:after="0"/>
        <w:jc w:val="both"/>
      </w:pPr>
      <w:r w:rsidRPr="0046036E">
        <w:t>Diegėjas</w:t>
      </w:r>
      <w:r w:rsidR="001F6526" w:rsidRPr="0046036E">
        <w:t xml:space="preserve"> turės atlikti reikiamus </w:t>
      </w:r>
      <w:r w:rsidR="002829A9" w:rsidRPr="0046036E">
        <w:t>TESS</w:t>
      </w:r>
      <w:r w:rsidR="0014037F" w:rsidRPr="0046036E">
        <w:t xml:space="preserve"> </w:t>
      </w:r>
      <w:r w:rsidR="001F6526" w:rsidRPr="0046036E">
        <w:t>programavimo ir / ar konfigūravimo darbus, atsižvelgiant į našumo ir greitaveikos testavimų rezultatus, jeigu testų rezultatai netenkins aukščiau punktuose įvardintų našumo ir greitaveikos reikalavimų.</w:t>
      </w:r>
    </w:p>
    <w:p w14:paraId="326D578F" w14:textId="7A259C86" w:rsidR="00CD5FBE" w:rsidRPr="0046036E" w:rsidRDefault="00737C94" w:rsidP="00E635DE">
      <w:pPr>
        <w:pStyle w:val="Heading2"/>
        <w:ind w:hanging="792"/>
      </w:pPr>
      <w:bookmarkStart w:id="116" w:name="_Toc78293424"/>
      <w:r w:rsidRPr="0046036E">
        <w:t>R</w:t>
      </w:r>
      <w:r w:rsidR="000E3E31" w:rsidRPr="0046036E">
        <w:t>eikalavimai paslaugų teikimui</w:t>
      </w:r>
      <w:bookmarkEnd w:id="116"/>
    </w:p>
    <w:p w14:paraId="60675C7D" w14:textId="085F5A25" w:rsidR="000E3E31" w:rsidRPr="0046036E" w:rsidRDefault="000E3E31" w:rsidP="00E635DE">
      <w:pPr>
        <w:pStyle w:val="Heading3"/>
        <w:keepLines w:val="0"/>
        <w:numPr>
          <w:ilvl w:val="2"/>
          <w:numId w:val="1"/>
        </w:numPr>
        <w:spacing w:before="240" w:after="100" w:afterAutospacing="1" w:line="276" w:lineRule="auto"/>
        <w:ind w:left="709" w:hanging="709"/>
        <w:jc w:val="both"/>
      </w:pPr>
      <w:bookmarkStart w:id="117" w:name="_Toc78293425"/>
      <w:r w:rsidRPr="0046036E">
        <w:t>Reikalavimai analizei ir projektavimui</w:t>
      </w:r>
      <w:bookmarkEnd w:id="117"/>
    </w:p>
    <w:p w14:paraId="393E4AFD" w14:textId="2E3D5881" w:rsidR="00F73B07" w:rsidRPr="0046036E" w:rsidRDefault="00F73B07" w:rsidP="00284194">
      <w:pPr>
        <w:pStyle w:val="ListParagraph"/>
        <w:numPr>
          <w:ilvl w:val="0"/>
          <w:numId w:val="2"/>
        </w:numPr>
        <w:spacing w:after="0"/>
        <w:jc w:val="both"/>
      </w:pPr>
      <w:r w:rsidRPr="0046036E">
        <w:t xml:space="preserve">Diegėjas analizės ir projektavimo etapų vykdymo metu turi atlikti detalią veiklos procesų ir poreikių analizę bei projektavimą ir parengti detalios reikalavimų analizės ir projektavimo dokumentus, kurie detalizuoti </w:t>
      </w:r>
      <w:r w:rsidR="00F40377" w:rsidRPr="0046036E">
        <w:fldChar w:fldCharType="begin"/>
      </w:r>
      <w:r w:rsidR="00F40377" w:rsidRPr="0046036E">
        <w:instrText xml:space="preserve"> REF _Ref8256381 \h </w:instrText>
      </w:r>
      <w:r w:rsidR="001B0E65" w:rsidRPr="0046036E">
        <w:instrText xml:space="preserve"> \* MERGEFORMAT </w:instrText>
      </w:r>
      <w:r w:rsidR="00F40377" w:rsidRPr="0046036E">
        <w:fldChar w:fldCharType="separate"/>
      </w:r>
      <w:r w:rsidR="00F57FAD" w:rsidRPr="0046036E">
        <w:t>9.1 lentelė</w:t>
      </w:r>
      <w:r w:rsidR="00F40377" w:rsidRPr="0046036E">
        <w:fldChar w:fldCharType="end"/>
      </w:r>
      <w:r w:rsidR="00F40377" w:rsidRPr="0046036E">
        <w:t>je</w:t>
      </w:r>
      <w:r w:rsidRPr="0046036E">
        <w:t>.</w:t>
      </w:r>
    </w:p>
    <w:p w14:paraId="25CFAB12" w14:textId="2F0C1B88" w:rsidR="00F73B07" w:rsidRPr="0046036E" w:rsidRDefault="00F73B07" w:rsidP="00284194">
      <w:pPr>
        <w:pStyle w:val="ListParagraph"/>
        <w:numPr>
          <w:ilvl w:val="0"/>
          <w:numId w:val="2"/>
        </w:numPr>
        <w:spacing w:after="0"/>
        <w:jc w:val="both"/>
      </w:pPr>
      <w:r w:rsidRPr="0046036E">
        <w:t xml:space="preserve">Detalios reikalavimų analizės dokumente turi būti pateikti pagal specifikacijos funkcinius ir nefunkcinius reikalavimus bei pagal VTEK išsakytus poreikius parengti panaudos atvejai (angl. </w:t>
      </w:r>
      <w:proofErr w:type="spellStart"/>
      <w:r w:rsidRPr="0046036E">
        <w:rPr>
          <w:i/>
        </w:rPr>
        <w:t>use</w:t>
      </w:r>
      <w:proofErr w:type="spellEnd"/>
      <w:r w:rsidRPr="0046036E">
        <w:rPr>
          <w:i/>
        </w:rPr>
        <w:t xml:space="preserve"> </w:t>
      </w:r>
      <w:proofErr w:type="spellStart"/>
      <w:r w:rsidRPr="0046036E">
        <w:rPr>
          <w:i/>
        </w:rPr>
        <w:t>case</w:t>
      </w:r>
      <w:proofErr w:type="spellEnd"/>
      <w:r w:rsidRPr="0046036E">
        <w:t xml:space="preserve">) (panaudos atvejų diagramos ir detalūs panaudos atvejų aprašymai, nurodant žingsnius (pagrindinę eiga, alternatyvią eigą, išimtinę eigą) ir kitus apribojimus, naudojant UML (angl. </w:t>
      </w:r>
      <w:proofErr w:type="spellStart"/>
      <w:r w:rsidRPr="0046036E">
        <w:rPr>
          <w:i/>
        </w:rPr>
        <w:t>Unified</w:t>
      </w:r>
      <w:proofErr w:type="spellEnd"/>
      <w:r w:rsidRPr="0046036E">
        <w:rPr>
          <w:i/>
        </w:rPr>
        <w:t xml:space="preserve"> </w:t>
      </w:r>
      <w:proofErr w:type="spellStart"/>
      <w:r w:rsidRPr="0046036E">
        <w:rPr>
          <w:i/>
        </w:rPr>
        <w:t>Modeling</w:t>
      </w:r>
      <w:proofErr w:type="spellEnd"/>
      <w:r w:rsidRPr="0046036E">
        <w:rPr>
          <w:i/>
        </w:rPr>
        <w:t xml:space="preserve"> </w:t>
      </w:r>
      <w:proofErr w:type="spellStart"/>
      <w:r w:rsidRPr="0046036E">
        <w:rPr>
          <w:i/>
        </w:rPr>
        <w:t>Language</w:t>
      </w:r>
      <w:proofErr w:type="spellEnd"/>
      <w:r w:rsidRPr="0046036E">
        <w:t>) ar lygiavertę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2AE29F3E" w14:textId="19818017" w:rsidR="00F73B07" w:rsidRPr="0046036E" w:rsidRDefault="00F73B07" w:rsidP="00284194">
      <w:pPr>
        <w:pStyle w:val="ListParagraph"/>
        <w:numPr>
          <w:ilvl w:val="0"/>
          <w:numId w:val="2"/>
        </w:numPr>
        <w:spacing w:after="0"/>
        <w:jc w:val="both"/>
      </w:pPr>
      <w:r w:rsidRPr="0046036E">
        <w:t xml:space="preserve">Atliekant analizę ir projektavimą Diegėjas turi vykdyti susitikimus su VTEK paskirtais veiklos specialistais ir kitų susijusių institucijų specialistais. </w:t>
      </w:r>
    </w:p>
    <w:p w14:paraId="4D11EA79" w14:textId="0E30D239" w:rsidR="000E3E31" w:rsidRPr="0046036E" w:rsidRDefault="00F73B07" w:rsidP="00284194">
      <w:pPr>
        <w:pStyle w:val="ListParagraph"/>
        <w:numPr>
          <w:ilvl w:val="0"/>
          <w:numId w:val="2"/>
        </w:numPr>
        <w:spacing w:after="0"/>
        <w:jc w:val="both"/>
      </w:pPr>
      <w:r w:rsidRPr="0046036E">
        <w:t>Detalios analizės ir projektavimo etapų metu Diegėjas turi detalizuoti specifikacijos funkcinius ir nefunkcinius reikalavimus, kad jais vadovaujantis būtų galima realizuoti poreikius atitinkanči</w:t>
      </w:r>
      <w:r w:rsidR="002E7859" w:rsidRPr="0046036E">
        <w:t xml:space="preserve">us modernizuojamos PINREG dalies </w:t>
      </w:r>
      <w:proofErr w:type="spellStart"/>
      <w:r w:rsidR="002E7859" w:rsidRPr="0046036E">
        <w:t>funkcionalumus</w:t>
      </w:r>
      <w:proofErr w:type="spellEnd"/>
      <w:r w:rsidRPr="0046036E">
        <w:t>.</w:t>
      </w:r>
    </w:p>
    <w:p w14:paraId="614295E5" w14:textId="6CFF87AD" w:rsidR="000E3E31" w:rsidRPr="0046036E" w:rsidRDefault="000E3E31" w:rsidP="00E635DE">
      <w:pPr>
        <w:pStyle w:val="Heading3"/>
        <w:keepLines w:val="0"/>
        <w:numPr>
          <w:ilvl w:val="2"/>
          <w:numId w:val="1"/>
        </w:numPr>
        <w:spacing w:before="240" w:after="100" w:afterAutospacing="1" w:line="276" w:lineRule="auto"/>
        <w:ind w:left="709" w:hanging="709"/>
        <w:jc w:val="both"/>
      </w:pPr>
      <w:bookmarkStart w:id="118" w:name="_Toc78293426"/>
      <w:r w:rsidRPr="0046036E">
        <w:t>Reikalavimai testavimui</w:t>
      </w:r>
      <w:bookmarkEnd w:id="118"/>
    </w:p>
    <w:p w14:paraId="13F175CE" w14:textId="7583CE92" w:rsidR="00590261" w:rsidRPr="0046036E" w:rsidRDefault="00590261" w:rsidP="00284194">
      <w:pPr>
        <w:pStyle w:val="ListParagraph"/>
        <w:numPr>
          <w:ilvl w:val="0"/>
          <w:numId w:val="2"/>
        </w:numPr>
        <w:spacing w:after="0"/>
        <w:jc w:val="both"/>
      </w:pPr>
      <w:r w:rsidRPr="0046036E">
        <w:t xml:space="preserve">Turi būti atliktas </w:t>
      </w:r>
      <w:r w:rsidR="00A935C4" w:rsidRPr="0046036E">
        <w:t>modernizuoto</w:t>
      </w:r>
      <w:r w:rsidRPr="0046036E">
        <w:t xml:space="preserve"> </w:t>
      </w:r>
      <w:r w:rsidR="002E7859" w:rsidRPr="0046036E">
        <w:t>modernizuotos PINREG dalies</w:t>
      </w:r>
      <w:r w:rsidR="00186345" w:rsidRPr="0046036E">
        <w:t xml:space="preserve"> </w:t>
      </w:r>
      <w:r w:rsidRPr="0046036E">
        <w:t>priėmimo testavimas.</w:t>
      </w:r>
    </w:p>
    <w:p w14:paraId="31411CC1" w14:textId="3F1BFB08" w:rsidR="00590261" w:rsidRPr="0046036E" w:rsidRDefault="00590261" w:rsidP="00284194">
      <w:pPr>
        <w:pStyle w:val="ListParagraph"/>
        <w:numPr>
          <w:ilvl w:val="0"/>
          <w:numId w:val="2"/>
        </w:numPr>
        <w:spacing w:after="0"/>
        <w:jc w:val="both"/>
      </w:pPr>
      <w:r w:rsidRPr="0046036E">
        <w:t>Testavimo tikslai:</w:t>
      </w:r>
    </w:p>
    <w:p w14:paraId="29F8E571" w14:textId="08FB1A84" w:rsidR="00590261" w:rsidRPr="0046036E" w:rsidRDefault="00590261" w:rsidP="00284194">
      <w:pPr>
        <w:pStyle w:val="ListParagraph"/>
        <w:numPr>
          <w:ilvl w:val="1"/>
          <w:numId w:val="2"/>
        </w:numPr>
        <w:spacing w:after="0"/>
        <w:jc w:val="both"/>
      </w:pPr>
      <w:r w:rsidRPr="0046036E">
        <w:t xml:space="preserve">įsitikinti, kad yra įgyvendinti visi funkciniai ir nefunkciniai </w:t>
      </w:r>
      <w:r w:rsidR="00807429" w:rsidRPr="0046036E">
        <w:t xml:space="preserve">Techninės </w:t>
      </w:r>
      <w:r w:rsidRPr="0046036E">
        <w:t>specifikacijos reikalavimai;</w:t>
      </w:r>
    </w:p>
    <w:p w14:paraId="4C86E4E9" w14:textId="030ABC83" w:rsidR="00590261" w:rsidRPr="0046036E" w:rsidRDefault="00590261" w:rsidP="00284194">
      <w:pPr>
        <w:pStyle w:val="ListParagraph"/>
        <w:numPr>
          <w:ilvl w:val="1"/>
          <w:numId w:val="2"/>
        </w:numPr>
        <w:spacing w:after="0"/>
        <w:jc w:val="both"/>
      </w:pPr>
      <w:r w:rsidRPr="0046036E">
        <w:t>įsitikinti, kad reikalavimų įgyvendinimas atliktas tinkama apimtimi;</w:t>
      </w:r>
    </w:p>
    <w:p w14:paraId="6E0895B5" w14:textId="6E3999F1" w:rsidR="00590261" w:rsidRPr="0046036E" w:rsidRDefault="00590261" w:rsidP="00284194">
      <w:pPr>
        <w:pStyle w:val="ListParagraph"/>
        <w:numPr>
          <w:ilvl w:val="1"/>
          <w:numId w:val="2"/>
        </w:numPr>
        <w:spacing w:after="0"/>
        <w:jc w:val="both"/>
      </w:pPr>
      <w:r w:rsidRPr="0046036E">
        <w:t xml:space="preserve">nustatyti ar reikalavimų įgyvendinimas tenkina </w:t>
      </w:r>
      <w:r w:rsidR="00807429" w:rsidRPr="0046036E">
        <w:t>VTEK</w:t>
      </w:r>
      <w:r w:rsidRPr="0046036E">
        <w:t xml:space="preserve"> ir kitas suinteresuotas šalis;</w:t>
      </w:r>
    </w:p>
    <w:p w14:paraId="5A644381" w14:textId="08B07C83" w:rsidR="00590261" w:rsidRPr="0046036E" w:rsidRDefault="00590261" w:rsidP="00284194">
      <w:pPr>
        <w:pStyle w:val="ListParagraph"/>
        <w:numPr>
          <w:ilvl w:val="1"/>
          <w:numId w:val="2"/>
        </w:numPr>
        <w:spacing w:after="0"/>
        <w:jc w:val="both"/>
      </w:pPr>
      <w:r w:rsidRPr="0046036E">
        <w:t xml:space="preserve">identifikuoti ir užregistruoti funkcionalumo klaidas, problemas, trūkumus (angl. </w:t>
      </w:r>
      <w:proofErr w:type="spellStart"/>
      <w:r w:rsidRPr="0046036E">
        <w:rPr>
          <w:i/>
        </w:rPr>
        <w:t>bugs</w:t>
      </w:r>
      <w:proofErr w:type="spellEnd"/>
      <w:r w:rsidRPr="0046036E">
        <w:t>)</w:t>
      </w:r>
      <w:r w:rsidR="00807429" w:rsidRPr="0046036E">
        <w:t>;</w:t>
      </w:r>
    </w:p>
    <w:p w14:paraId="537E845A" w14:textId="1AD44E53" w:rsidR="00590261" w:rsidRPr="0046036E" w:rsidRDefault="00590261" w:rsidP="00284194">
      <w:pPr>
        <w:pStyle w:val="ListParagraph"/>
        <w:numPr>
          <w:ilvl w:val="0"/>
          <w:numId w:val="2"/>
        </w:numPr>
        <w:spacing w:after="0"/>
        <w:jc w:val="both"/>
      </w:pPr>
      <w:r w:rsidRPr="0046036E">
        <w:t>Turi būti atlikti šie testavimai:</w:t>
      </w:r>
    </w:p>
    <w:p w14:paraId="37A85E64" w14:textId="78464101" w:rsidR="00590261" w:rsidRPr="0046036E" w:rsidRDefault="00590261" w:rsidP="00284194">
      <w:pPr>
        <w:pStyle w:val="ListParagraph"/>
        <w:numPr>
          <w:ilvl w:val="1"/>
          <w:numId w:val="2"/>
        </w:numPr>
        <w:spacing w:after="0"/>
        <w:jc w:val="both"/>
      </w:pPr>
      <w:r w:rsidRPr="0046036E">
        <w:lastRenderedPageBreak/>
        <w:t xml:space="preserve">vidinis testavimas. Vidinius atskirų komponentų testavimus Diegėjas turi atlikti nedalyvaujant </w:t>
      </w:r>
      <w:r w:rsidR="00020429" w:rsidRPr="0046036E">
        <w:t>VTEK</w:t>
      </w:r>
      <w:r w:rsidRPr="0046036E">
        <w:t xml:space="preserve"> atstovams, tačiau turi pateikti tokio testavimo </w:t>
      </w:r>
      <w:proofErr w:type="spellStart"/>
      <w:r w:rsidRPr="0046036E">
        <w:t>įrodymus</w:t>
      </w:r>
      <w:proofErr w:type="spellEnd"/>
      <w:r w:rsidRPr="0046036E">
        <w:t xml:space="preserve"> – vidinio testavimo ataskaitą ir nustatytų neatitikimų sąrašą;</w:t>
      </w:r>
    </w:p>
    <w:p w14:paraId="5139F92B" w14:textId="1A5DAEBF" w:rsidR="00590261" w:rsidRPr="0046036E" w:rsidRDefault="00590261" w:rsidP="00284194">
      <w:pPr>
        <w:pStyle w:val="ListParagraph"/>
        <w:numPr>
          <w:ilvl w:val="1"/>
          <w:numId w:val="2"/>
        </w:numPr>
        <w:spacing w:after="0"/>
        <w:jc w:val="both"/>
      </w:pPr>
      <w:r w:rsidRPr="0046036E">
        <w:t>saugos testavimas;</w:t>
      </w:r>
    </w:p>
    <w:p w14:paraId="3818D477" w14:textId="79DC783D" w:rsidR="00590261" w:rsidRPr="0046036E" w:rsidRDefault="00590261" w:rsidP="00284194">
      <w:pPr>
        <w:pStyle w:val="ListParagraph"/>
        <w:numPr>
          <w:ilvl w:val="1"/>
          <w:numId w:val="2"/>
        </w:numPr>
        <w:spacing w:after="0"/>
        <w:jc w:val="both"/>
      </w:pPr>
      <w:r w:rsidRPr="0046036E">
        <w:t>apkrovos (greitaveikos) testavimas;</w:t>
      </w:r>
    </w:p>
    <w:p w14:paraId="2B9BBE03" w14:textId="29845FF9" w:rsidR="00590261" w:rsidRPr="0046036E" w:rsidRDefault="00590261" w:rsidP="00284194">
      <w:pPr>
        <w:pStyle w:val="ListParagraph"/>
        <w:numPr>
          <w:ilvl w:val="1"/>
          <w:numId w:val="2"/>
        </w:numPr>
        <w:spacing w:after="0"/>
        <w:jc w:val="both"/>
      </w:pPr>
      <w:r w:rsidRPr="0046036E">
        <w:t xml:space="preserve">priėmimo testavimas (angl. </w:t>
      </w:r>
      <w:proofErr w:type="spellStart"/>
      <w:r w:rsidRPr="0046036E">
        <w:rPr>
          <w:i/>
        </w:rPr>
        <w:t>acceptance</w:t>
      </w:r>
      <w:proofErr w:type="spellEnd"/>
      <w:r w:rsidRPr="0046036E">
        <w:rPr>
          <w:i/>
        </w:rPr>
        <w:t xml:space="preserve"> </w:t>
      </w:r>
      <w:proofErr w:type="spellStart"/>
      <w:r w:rsidRPr="0046036E">
        <w:rPr>
          <w:i/>
        </w:rPr>
        <w:t>testing</w:t>
      </w:r>
      <w:proofErr w:type="spellEnd"/>
      <w:r w:rsidRPr="0046036E">
        <w:t xml:space="preserve">). Šis testavimas turi būti atliekamas tik gavus teigiamus saugos testavimo rezultatus dalyvaujant Diegėjui, </w:t>
      </w:r>
      <w:r w:rsidR="00020429" w:rsidRPr="0046036E">
        <w:t>VTEK</w:t>
      </w:r>
      <w:r w:rsidRPr="0046036E">
        <w:t xml:space="preserve"> ir kitoms suinteresuotoms šalims. Šio testavimo metu turi būti tikrinamas testavimo tikslų įgyvendinimas (įgyvendinimo lygio nustatymas). Priėmimo testavimo veiklos turi būti vykdomos remiantis apibrėžtu priėmimo testavimo planu ir metodika.</w:t>
      </w:r>
    </w:p>
    <w:p w14:paraId="7F1A3F8A" w14:textId="6A9AE41C" w:rsidR="00020429" w:rsidRPr="0046036E" w:rsidRDefault="00020429" w:rsidP="00284194">
      <w:pPr>
        <w:pStyle w:val="ListParagraph"/>
        <w:numPr>
          <w:ilvl w:val="1"/>
          <w:numId w:val="2"/>
        </w:numPr>
        <w:spacing w:after="0"/>
        <w:jc w:val="both"/>
      </w:pPr>
      <w:r w:rsidRPr="0046036E">
        <w:t xml:space="preserve">priėmimo testavimas turi būti vykdomas VTEK </w:t>
      </w:r>
      <w:r w:rsidR="00AA1706" w:rsidRPr="0046036E">
        <w:t xml:space="preserve">arba Paslaugų teikėjo pateiktos </w:t>
      </w:r>
      <w:r w:rsidRPr="0046036E">
        <w:t>techninės įrangos pagrindu. Jeigu priėmimo testavimo metu nebus galimybės</w:t>
      </w:r>
      <w:r w:rsidR="00AA1706" w:rsidRPr="0046036E">
        <w:t xml:space="preserve"> testavimo vykdyti VTEK pateiktoje techninėje įrangoje</w:t>
      </w:r>
      <w:r w:rsidRPr="0046036E">
        <w:t xml:space="preserve">, </w:t>
      </w:r>
      <w:r w:rsidR="00AA1706" w:rsidRPr="0046036E">
        <w:t xml:space="preserve">tuomet </w:t>
      </w:r>
      <w:r w:rsidRPr="0046036E">
        <w:t xml:space="preserve">testavimas turės būti vykdomas naudojant Diegėjo pateiktą techninę įrangą (jos pagrindu veikiančią </w:t>
      </w:r>
      <w:proofErr w:type="spellStart"/>
      <w:r w:rsidRPr="0046036E">
        <w:t>testinę</w:t>
      </w:r>
      <w:proofErr w:type="spellEnd"/>
      <w:r w:rsidRPr="0046036E">
        <w:t xml:space="preserve"> aplinką). Tokiu atveju turės būti atliktas atskiras testavimas VTEK pateiktoje techninėje įrangoje siekiant įsitikinti, kad </w:t>
      </w:r>
      <w:r w:rsidR="006B5681" w:rsidRPr="0046036E">
        <w:t xml:space="preserve">modernizuota PINREG dalis </w:t>
      </w:r>
      <w:r w:rsidRPr="0046036E">
        <w:t>korektiškai veikia kitos techninės įrangos pagrindu.</w:t>
      </w:r>
    </w:p>
    <w:p w14:paraId="78093020" w14:textId="097DCA64" w:rsidR="00020429" w:rsidRPr="0046036E" w:rsidRDefault="00020429" w:rsidP="00284194">
      <w:pPr>
        <w:pStyle w:val="ListParagraph"/>
        <w:numPr>
          <w:ilvl w:val="1"/>
          <w:numId w:val="2"/>
        </w:numPr>
        <w:spacing w:after="0"/>
        <w:jc w:val="both"/>
      </w:pPr>
      <w:r w:rsidRPr="0046036E">
        <w:t xml:space="preserve">Diegėjas turi įdiegti </w:t>
      </w:r>
      <w:r w:rsidR="00AB3CFD" w:rsidRPr="0046036E">
        <w:t>modernizuota PINREG į</w:t>
      </w:r>
      <w:r w:rsidR="006B5681" w:rsidRPr="0046036E">
        <w:t xml:space="preserve"> </w:t>
      </w:r>
      <w:r w:rsidRPr="0046036E">
        <w:t xml:space="preserve">testavimo aplinką, kai VTEK sudarys tam technines ir organizacines sąlygas. </w:t>
      </w:r>
    </w:p>
    <w:p w14:paraId="10D53855" w14:textId="62153B31" w:rsidR="00590261" w:rsidRPr="0046036E" w:rsidRDefault="00590261" w:rsidP="00284194">
      <w:pPr>
        <w:pStyle w:val="ListParagraph"/>
        <w:numPr>
          <w:ilvl w:val="0"/>
          <w:numId w:val="2"/>
        </w:numPr>
        <w:spacing w:after="0"/>
        <w:jc w:val="both"/>
      </w:pPr>
      <w:r w:rsidRPr="0046036E">
        <w:t xml:space="preserve">Atliktas </w:t>
      </w:r>
      <w:r w:rsidR="00A90B8F" w:rsidRPr="0046036E">
        <w:t>modernizuot</w:t>
      </w:r>
      <w:r w:rsidR="002D25D0" w:rsidRPr="0046036E">
        <w:t xml:space="preserve">os </w:t>
      </w:r>
      <w:r w:rsidR="0091378D" w:rsidRPr="0046036E">
        <w:t xml:space="preserve">PINREG </w:t>
      </w:r>
      <w:r w:rsidR="00AB3CFD" w:rsidRPr="0046036E">
        <w:t xml:space="preserve">dalies </w:t>
      </w:r>
      <w:r w:rsidR="009C3C33" w:rsidRPr="0046036E">
        <w:t>testavimas</w:t>
      </w:r>
      <w:r w:rsidRPr="0046036E">
        <w:t xml:space="preserve"> turi užtikrinti, kad </w:t>
      </w:r>
      <w:r w:rsidR="009E1874" w:rsidRPr="0046036E">
        <w:t>PINREG</w:t>
      </w:r>
      <w:r w:rsidR="00217381" w:rsidRPr="0046036E">
        <w:t xml:space="preserve"> </w:t>
      </w:r>
      <w:r w:rsidRPr="0046036E">
        <w:t>yra tinkam</w:t>
      </w:r>
      <w:r w:rsidR="009E1874" w:rsidRPr="0046036E">
        <w:t xml:space="preserve">as </w:t>
      </w:r>
      <w:r w:rsidRPr="0046036E">
        <w:t>bandomajai eksploatacijai.</w:t>
      </w:r>
    </w:p>
    <w:p w14:paraId="5EDED40B" w14:textId="0053AA36" w:rsidR="00590261" w:rsidRPr="0046036E" w:rsidRDefault="00590261" w:rsidP="00284194">
      <w:pPr>
        <w:pStyle w:val="ListParagraph"/>
        <w:numPr>
          <w:ilvl w:val="0"/>
          <w:numId w:val="2"/>
        </w:numPr>
        <w:spacing w:after="0"/>
        <w:jc w:val="both"/>
      </w:pPr>
      <w:r w:rsidRPr="0046036E">
        <w:t xml:space="preserve">Priėmimo testavimo metu turi būti vykdomas identifikuotų klaidų, problemų ir trūkumų registravimas. Už registravimą atsakingas Diegėjas. </w:t>
      </w:r>
    </w:p>
    <w:p w14:paraId="2579888F" w14:textId="006AEB6E" w:rsidR="00590261" w:rsidRPr="0046036E" w:rsidRDefault="00590261" w:rsidP="00284194">
      <w:pPr>
        <w:pStyle w:val="ListParagraph"/>
        <w:numPr>
          <w:ilvl w:val="0"/>
          <w:numId w:val="2"/>
        </w:numPr>
        <w:spacing w:after="0"/>
        <w:jc w:val="both"/>
      </w:pPr>
      <w:r w:rsidRPr="0046036E">
        <w:t xml:space="preserve">Klaidų žurnalas turi būti specializuota problemų registravimo ir sekimo programinė įranga (angl. </w:t>
      </w:r>
      <w:proofErr w:type="spellStart"/>
      <w:r w:rsidRPr="0046036E">
        <w:rPr>
          <w:i/>
        </w:rPr>
        <w:t>issue</w:t>
      </w:r>
      <w:proofErr w:type="spellEnd"/>
      <w:r w:rsidRPr="0046036E">
        <w:rPr>
          <w:i/>
        </w:rPr>
        <w:t xml:space="preserve"> </w:t>
      </w:r>
      <w:proofErr w:type="spellStart"/>
      <w:r w:rsidRPr="0046036E">
        <w:rPr>
          <w:i/>
        </w:rPr>
        <w:t>tracking</w:t>
      </w:r>
      <w:proofErr w:type="spellEnd"/>
      <w:r w:rsidRPr="0046036E">
        <w:rPr>
          <w:i/>
        </w:rPr>
        <w:t xml:space="preserve"> </w:t>
      </w:r>
      <w:proofErr w:type="spellStart"/>
      <w:r w:rsidRPr="0046036E">
        <w:rPr>
          <w:i/>
        </w:rPr>
        <w:t>software</w:t>
      </w:r>
      <w:proofErr w:type="spellEnd"/>
      <w:r w:rsidRPr="0046036E">
        <w:t>), paremta tinklinėmis technologijomis, t. y. pasiekiama naudojant interneto naršyklę.</w:t>
      </w:r>
    </w:p>
    <w:p w14:paraId="42789244" w14:textId="184529EA" w:rsidR="00590261" w:rsidRPr="0046036E" w:rsidRDefault="00590261" w:rsidP="00284194">
      <w:pPr>
        <w:pStyle w:val="ListParagraph"/>
        <w:numPr>
          <w:ilvl w:val="0"/>
          <w:numId w:val="2"/>
        </w:numPr>
        <w:spacing w:after="0"/>
        <w:jc w:val="both"/>
      </w:pPr>
      <w:r w:rsidRPr="0046036E">
        <w:t>Diegėjas turės parengti visus testavimui reikalingus testavimo duomenis.</w:t>
      </w:r>
    </w:p>
    <w:p w14:paraId="26901D03" w14:textId="6ED7FAEF" w:rsidR="00590261" w:rsidRPr="0046036E" w:rsidRDefault="00590261" w:rsidP="00284194">
      <w:pPr>
        <w:pStyle w:val="ListParagraph"/>
        <w:numPr>
          <w:ilvl w:val="0"/>
          <w:numId w:val="2"/>
        </w:numPr>
        <w:spacing w:after="0"/>
        <w:jc w:val="both"/>
      </w:pPr>
      <w:r w:rsidRPr="0046036E">
        <w:t xml:space="preserve">Diegėjas turės užtikrinti, kad priėmimo testavimo metu </w:t>
      </w:r>
      <w:r w:rsidR="007D2112" w:rsidRPr="0046036E">
        <w:t>modernizuotoje PINREG dalyje būtų</w:t>
      </w:r>
      <w:r w:rsidRPr="0046036E">
        <w:t xml:space="preserve"> pakankamai </w:t>
      </w:r>
      <w:proofErr w:type="spellStart"/>
      <w:r w:rsidRPr="0046036E">
        <w:t>testinių</w:t>
      </w:r>
      <w:proofErr w:type="spellEnd"/>
      <w:r w:rsidRPr="0046036E">
        <w:t xml:space="preserve"> duomenų, kurie leistų visiškai ištestuoti </w:t>
      </w:r>
      <w:r w:rsidR="007D2112" w:rsidRPr="0046036E">
        <w:t>modernizuoto PINREG</w:t>
      </w:r>
      <w:r w:rsidR="006F2F50" w:rsidRPr="0046036E">
        <w:t xml:space="preserve"> </w:t>
      </w:r>
      <w:proofErr w:type="spellStart"/>
      <w:r w:rsidRPr="0046036E">
        <w:t>funkcionalumus</w:t>
      </w:r>
      <w:proofErr w:type="spellEnd"/>
      <w:r w:rsidRPr="0046036E">
        <w:t>.</w:t>
      </w:r>
    </w:p>
    <w:p w14:paraId="111A3D7A" w14:textId="7BFB8299" w:rsidR="000E3E31" w:rsidRPr="0046036E" w:rsidRDefault="00590261" w:rsidP="00284194">
      <w:pPr>
        <w:pStyle w:val="ListParagraph"/>
        <w:numPr>
          <w:ilvl w:val="0"/>
          <w:numId w:val="2"/>
        </w:numPr>
        <w:spacing w:after="0"/>
        <w:jc w:val="both"/>
      </w:pPr>
      <w:r w:rsidRPr="0046036E">
        <w:t>Priėmimo testavimas bus užbaigiamas, kai bus tenkinami testavimo plane ir metodikoje įvardinti testavimo priėmimo kriterijai.</w:t>
      </w:r>
    </w:p>
    <w:p w14:paraId="12C56F40" w14:textId="10F77F1F" w:rsidR="006F3F46" w:rsidRPr="0046036E" w:rsidRDefault="006F3F46" w:rsidP="006F3F46">
      <w:pPr>
        <w:pStyle w:val="ListParagraph"/>
        <w:numPr>
          <w:ilvl w:val="0"/>
          <w:numId w:val="2"/>
        </w:numPr>
        <w:spacing w:after="0"/>
        <w:jc w:val="both"/>
      </w:pPr>
      <w:r w:rsidRPr="0046036E">
        <w:t>Našumo ir greitaveikos testavimo tikslai yra šie:</w:t>
      </w:r>
    </w:p>
    <w:p w14:paraId="1203DC72" w14:textId="2A4A2E6D" w:rsidR="006F3F46" w:rsidRPr="0046036E" w:rsidRDefault="006F3F46" w:rsidP="00296580">
      <w:pPr>
        <w:pStyle w:val="ListParagraph"/>
        <w:numPr>
          <w:ilvl w:val="1"/>
          <w:numId w:val="2"/>
        </w:numPr>
        <w:spacing w:after="0"/>
        <w:jc w:val="both"/>
      </w:pPr>
      <w:r w:rsidRPr="0046036E">
        <w:t xml:space="preserve">įsitikinti, kad </w:t>
      </w:r>
      <w:r w:rsidR="007D2112" w:rsidRPr="0046036E">
        <w:t>PINREG pajėgus</w:t>
      </w:r>
      <w:r w:rsidRPr="0046036E">
        <w:t xml:space="preserve"> funkcionuoti esant apkrovimui, kuris buvo suderintas su </w:t>
      </w:r>
      <w:r w:rsidR="007D2112" w:rsidRPr="0046036E">
        <w:t>VTEK</w:t>
      </w:r>
      <w:r w:rsidRPr="0046036E">
        <w:t>;</w:t>
      </w:r>
    </w:p>
    <w:p w14:paraId="392CADC6" w14:textId="1233BEE4" w:rsidR="006F3F46" w:rsidRPr="0046036E" w:rsidRDefault="006F3F46" w:rsidP="00296580">
      <w:pPr>
        <w:pStyle w:val="ListParagraph"/>
        <w:numPr>
          <w:ilvl w:val="1"/>
          <w:numId w:val="2"/>
        </w:numPr>
        <w:spacing w:after="0"/>
        <w:jc w:val="both"/>
      </w:pPr>
      <w:r w:rsidRPr="0046036E">
        <w:t xml:space="preserve">nustatyti </w:t>
      </w:r>
      <w:r w:rsidR="007D2112" w:rsidRPr="0046036E">
        <w:t>PINREG</w:t>
      </w:r>
      <w:r w:rsidRPr="0046036E">
        <w:t xml:space="preserve"> veikimo parametrus (reakcijos laiką, transakcijos greitį ir kt.).</w:t>
      </w:r>
    </w:p>
    <w:p w14:paraId="02134CCA" w14:textId="20E2A2BD" w:rsidR="006F3F46" w:rsidRPr="0046036E" w:rsidRDefault="00296580" w:rsidP="00296580">
      <w:pPr>
        <w:pStyle w:val="ListParagraph"/>
        <w:numPr>
          <w:ilvl w:val="0"/>
          <w:numId w:val="2"/>
        </w:numPr>
        <w:spacing w:after="0"/>
        <w:jc w:val="both"/>
      </w:pPr>
      <w:r w:rsidRPr="0046036E">
        <w:t>Našumo ir greitaveikos t</w:t>
      </w:r>
      <w:r w:rsidR="006F3F46" w:rsidRPr="0046036E">
        <w:t>estavimui keliami reikalavimai:</w:t>
      </w:r>
    </w:p>
    <w:p w14:paraId="436BE3C9" w14:textId="5A913276" w:rsidR="006F3F46" w:rsidRPr="0046036E" w:rsidRDefault="006F3F46" w:rsidP="006D1A09">
      <w:pPr>
        <w:pStyle w:val="ListParagraph"/>
        <w:numPr>
          <w:ilvl w:val="1"/>
          <w:numId w:val="2"/>
        </w:numPr>
        <w:spacing w:after="0"/>
        <w:jc w:val="both"/>
      </w:pPr>
      <w:r w:rsidRPr="0046036E">
        <w:t xml:space="preserve">apkrovos ir greitaveikos testavimas turi būti atliekamas siekiant įvertinti </w:t>
      </w:r>
      <w:r w:rsidR="006D1A09" w:rsidRPr="0046036E">
        <w:t xml:space="preserve">modernizuotos </w:t>
      </w:r>
      <w:r w:rsidR="00752DD7" w:rsidRPr="0046036E">
        <w:t xml:space="preserve">PINREG </w:t>
      </w:r>
      <w:r w:rsidRPr="0046036E">
        <w:t xml:space="preserve">pajėgumą; </w:t>
      </w:r>
    </w:p>
    <w:p w14:paraId="1D0E8058" w14:textId="5F196620" w:rsidR="006F3F46" w:rsidRPr="0046036E" w:rsidRDefault="006F3F46" w:rsidP="006D1A09">
      <w:pPr>
        <w:pStyle w:val="ListParagraph"/>
        <w:numPr>
          <w:ilvl w:val="1"/>
          <w:numId w:val="2"/>
        </w:numPr>
        <w:spacing w:after="0"/>
        <w:jc w:val="both"/>
      </w:pPr>
      <w:r w:rsidRPr="0046036E">
        <w:t>testavimas turi būti atliekamas pagal testavimo reikalavimus, kurie yra keliami šioje techninėje specifikacijoje;</w:t>
      </w:r>
    </w:p>
    <w:p w14:paraId="5466CC8E" w14:textId="1D1A1324" w:rsidR="006F3F46" w:rsidRPr="0046036E" w:rsidRDefault="006D1A09" w:rsidP="006F3F46">
      <w:pPr>
        <w:pStyle w:val="ListParagraph"/>
        <w:numPr>
          <w:ilvl w:val="0"/>
          <w:numId w:val="2"/>
        </w:numPr>
        <w:spacing w:after="0"/>
        <w:jc w:val="both"/>
      </w:pPr>
      <w:r w:rsidRPr="0046036E">
        <w:t>Našumo</w:t>
      </w:r>
      <w:r w:rsidR="006F3F46" w:rsidRPr="0046036E">
        <w:t xml:space="preserve"> ir greitaveikos testavimo ataskaitos turinį turi sudaryti (sąrašas nėra baigtinis):</w:t>
      </w:r>
    </w:p>
    <w:p w14:paraId="06C23782" w14:textId="693D1FCE" w:rsidR="006F3F46" w:rsidRPr="0046036E" w:rsidRDefault="006F3F46" w:rsidP="006D1A09">
      <w:pPr>
        <w:pStyle w:val="ListParagraph"/>
        <w:numPr>
          <w:ilvl w:val="1"/>
          <w:numId w:val="2"/>
        </w:numPr>
        <w:spacing w:after="0"/>
        <w:jc w:val="both"/>
      </w:pPr>
      <w:r w:rsidRPr="0046036E">
        <w:t>Testavimo metodikos aprašymas;</w:t>
      </w:r>
    </w:p>
    <w:p w14:paraId="63D83A7C" w14:textId="23267F18" w:rsidR="006F3F46" w:rsidRPr="0046036E" w:rsidRDefault="006F3F46" w:rsidP="006D1A09">
      <w:pPr>
        <w:pStyle w:val="ListParagraph"/>
        <w:numPr>
          <w:ilvl w:val="1"/>
          <w:numId w:val="2"/>
        </w:numPr>
        <w:spacing w:after="0"/>
        <w:jc w:val="both"/>
      </w:pPr>
      <w:r w:rsidRPr="0046036E">
        <w:t>Testavimo eiga ir aptiktos problemos;</w:t>
      </w:r>
    </w:p>
    <w:p w14:paraId="16E69124" w14:textId="11D504E1" w:rsidR="006D1A09" w:rsidRPr="0046036E" w:rsidRDefault="006D1A09" w:rsidP="006D1A09">
      <w:pPr>
        <w:pStyle w:val="ListParagraph"/>
        <w:numPr>
          <w:ilvl w:val="1"/>
          <w:numId w:val="2"/>
        </w:numPr>
        <w:spacing w:after="0"/>
        <w:jc w:val="both"/>
      </w:pPr>
      <w:r w:rsidRPr="0046036E">
        <w:t>Greitaveikos problemų pašalinimo būdai / priemonės;</w:t>
      </w:r>
    </w:p>
    <w:p w14:paraId="295CF3C2" w14:textId="4B051E9F" w:rsidR="006F3F46" w:rsidRPr="0046036E" w:rsidRDefault="006F3F46" w:rsidP="006F3F46">
      <w:pPr>
        <w:pStyle w:val="ListParagraph"/>
        <w:numPr>
          <w:ilvl w:val="1"/>
          <w:numId w:val="2"/>
        </w:numPr>
        <w:spacing w:after="0"/>
        <w:jc w:val="both"/>
      </w:pPr>
      <w:r w:rsidRPr="0046036E">
        <w:lastRenderedPageBreak/>
        <w:t>Testavimo rezultatų aprašymas</w:t>
      </w:r>
      <w:r w:rsidR="006D1A09" w:rsidRPr="0046036E">
        <w:t>.</w:t>
      </w:r>
    </w:p>
    <w:p w14:paraId="305A02C0" w14:textId="71F9F910" w:rsidR="000E3E31" w:rsidRPr="0046036E" w:rsidRDefault="000E3E31" w:rsidP="005E6A44">
      <w:pPr>
        <w:pStyle w:val="Heading3"/>
        <w:keepLines w:val="0"/>
        <w:numPr>
          <w:ilvl w:val="2"/>
          <w:numId w:val="1"/>
        </w:numPr>
        <w:spacing w:before="240" w:after="100" w:afterAutospacing="1" w:line="276" w:lineRule="auto"/>
        <w:ind w:left="709" w:hanging="709"/>
        <w:jc w:val="both"/>
      </w:pPr>
      <w:bookmarkStart w:id="119" w:name="_Toc78293427"/>
      <w:r w:rsidRPr="0046036E">
        <w:t>Reikalavimai diegimui</w:t>
      </w:r>
      <w:bookmarkEnd w:id="119"/>
    </w:p>
    <w:p w14:paraId="62DA2C1F" w14:textId="293D9DC7" w:rsidR="004B5FBE" w:rsidRPr="0046036E" w:rsidRDefault="004B5FBE" w:rsidP="00284194">
      <w:pPr>
        <w:pStyle w:val="ListParagraph"/>
        <w:numPr>
          <w:ilvl w:val="0"/>
          <w:numId w:val="2"/>
        </w:numPr>
        <w:spacing w:after="0"/>
        <w:jc w:val="both"/>
      </w:pPr>
      <w:r w:rsidRPr="0046036E">
        <w:t xml:space="preserve">Diegėjas turės įdiegti </w:t>
      </w:r>
      <w:r w:rsidR="00752DD7" w:rsidRPr="0046036E">
        <w:t xml:space="preserve">PINREG </w:t>
      </w:r>
      <w:r w:rsidRPr="0046036E">
        <w:t xml:space="preserve">į VTEK </w:t>
      </w:r>
      <w:r w:rsidR="00FE21F1" w:rsidRPr="0046036E">
        <w:t xml:space="preserve">nurodyta </w:t>
      </w:r>
      <w:r w:rsidRPr="0046036E">
        <w:t>techninę įrangą bei atlikti techninės ir programinės įrangos konfigūravimo darbus</w:t>
      </w:r>
      <w:r w:rsidR="00FE21F1" w:rsidRPr="0046036E">
        <w:t xml:space="preserve"> (jei tokie yra reikalingi)</w:t>
      </w:r>
      <w:r w:rsidRPr="0046036E">
        <w:t xml:space="preserve">, kad būtų užtikrintas tinkamas </w:t>
      </w:r>
      <w:r w:rsidR="00FE21F1" w:rsidRPr="0046036E">
        <w:t xml:space="preserve">PINREG </w:t>
      </w:r>
      <w:r w:rsidRPr="0046036E">
        <w:t>darbinės aplinkos veikimas.</w:t>
      </w:r>
    </w:p>
    <w:p w14:paraId="6BEEF10B" w14:textId="79300019" w:rsidR="00CD5FBE" w:rsidRPr="0046036E" w:rsidRDefault="00934B36" w:rsidP="00284194">
      <w:pPr>
        <w:pStyle w:val="ListParagraph"/>
        <w:numPr>
          <w:ilvl w:val="0"/>
          <w:numId w:val="2"/>
        </w:numPr>
        <w:spacing w:after="0"/>
        <w:jc w:val="both"/>
      </w:pPr>
      <w:r w:rsidRPr="0046036E">
        <w:t xml:space="preserve">Diegėjas turi užtikrinti </w:t>
      </w:r>
      <w:r w:rsidR="004B5FBE" w:rsidRPr="0046036E">
        <w:t>VTEK</w:t>
      </w:r>
      <w:r w:rsidRPr="0046036E">
        <w:t xml:space="preserve"> darbuotojų konsultavimą visais su </w:t>
      </w:r>
      <w:r w:rsidR="0091378D" w:rsidRPr="0046036E">
        <w:t xml:space="preserve">PINREG </w:t>
      </w:r>
      <w:r w:rsidRPr="0046036E">
        <w:t>programinės įrangos diegimu susijusiais klausimais.</w:t>
      </w:r>
    </w:p>
    <w:p w14:paraId="5757AA5F" w14:textId="65BEDCAA" w:rsidR="004B5FBE" w:rsidRPr="0046036E" w:rsidRDefault="004B5FBE" w:rsidP="00284194">
      <w:pPr>
        <w:pStyle w:val="ListParagraph"/>
        <w:numPr>
          <w:ilvl w:val="0"/>
          <w:numId w:val="2"/>
        </w:numPr>
        <w:spacing w:after="0"/>
        <w:jc w:val="both"/>
      </w:pPr>
      <w:r w:rsidRPr="0046036E">
        <w:t xml:space="preserve">Diegėjas turi dokumentuoti programinės įrangos diegimo </w:t>
      </w:r>
      <w:r w:rsidR="00FE21F1" w:rsidRPr="0046036E">
        <w:t xml:space="preserve">PINREG </w:t>
      </w:r>
      <w:proofErr w:type="spellStart"/>
      <w:r w:rsidR="00FE21F1" w:rsidRPr="0046036E">
        <w:t>testinę</w:t>
      </w:r>
      <w:proofErr w:type="spellEnd"/>
      <w:r w:rsidR="00FE21F1" w:rsidRPr="0046036E">
        <w:t xml:space="preserve"> ir darbinę</w:t>
      </w:r>
      <w:r w:rsidRPr="0046036E">
        <w:t xml:space="preserve"> aplinkas procesą bei pateikti tam reikalingas programines priemones. Procesas turi būti dokumentuotas taip, kad:</w:t>
      </w:r>
    </w:p>
    <w:p w14:paraId="592FD4D4" w14:textId="2B7B8611" w:rsidR="004B5FBE" w:rsidRPr="0046036E" w:rsidRDefault="004B5FBE" w:rsidP="00284194">
      <w:pPr>
        <w:pStyle w:val="ListParagraph"/>
        <w:numPr>
          <w:ilvl w:val="1"/>
          <w:numId w:val="2"/>
        </w:numPr>
        <w:spacing w:after="0"/>
        <w:jc w:val="both"/>
      </w:pPr>
      <w:r w:rsidRPr="0046036E">
        <w:t xml:space="preserve">atsakingas VTEK darbuotojas iš pateiktų išeities tekstų galėtų pagaminti (angl. </w:t>
      </w:r>
      <w:proofErr w:type="spellStart"/>
      <w:r w:rsidRPr="0046036E">
        <w:rPr>
          <w:i/>
        </w:rPr>
        <w:t>build</w:t>
      </w:r>
      <w:proofErr w:type="spellEnd"/>
      <w:r w:rsidRPr="0046036E">
        <w:t>) programinę įrangą bei valdyti gaminimo konfigūraciją;</w:t>
      </w:r>
    </w:p>
    <w:p w14:paraId="26E13D2F" w14:textId="07655034" w:rsidR="009A4A45" w:rsidRPr="0046036E" w:rsidRDefault="004B5FBE" w:rsidP="009A4A45">
      <w:pPr>
        <w:pStyle w:val="ListParagraph"/>
        <w:numPr>
          <w:ilvl w:val="1"/>
          <w:numId w:val="2"/>
        </w:numPr>
        <w:spacing w:after="0"/>
        <w:jc w:val="both"/>
      </w:pPr>
      <w:r w:rsidRPr="0046036E">
        <w:t xml:space="preserve">atsakingas VTEK darbuotojas programinę įrangą galėtų įdiegti į </w:t>
      </w:r>
      <w:proofErr w:type="spellStart"/>
      <w:r w:rsidRPr="0046036E">
        <w:t>testinę</w:t>
      </w:r>
      <w:proofErr w:type="spellEnd"/>
      <w:r w:rsidRPr="0046036E">
        <w:t xml:space="preserve"> ir darbinę aplinką bei valdyti diegimo konfigūraciją.</w:t>
      </w:r>
    </w:p>
    <w:p w14:paraId="674AA548" w14:textId="3549205F" w:rsidR="009A4A45" w:rsidRPr="0046036E" w:rsidRDefault="009A4A45" w:rsidP="009A4A45">
      <w:pPr>
        <w:pStyle w:val="Heading3"/>
        <w:keepLines w:val="0"/>
        <w:numPr>
          <w:ilvl w:val="2"/>
          <w:numId w:val="1"/>
        </w:numPr>
        <w:spacing w:before="240" w:after="100" w:afterAutospacing="1" w:line="276" w:lineRule="auto"/>
        <w:ind w:left="709" w:hanging="709"/>
        <w:jc w:val="both"/>
      </w:pPr>
      <w:bookmarkStart w:id="120" w:name="_Ref66919057"/>
      <w:bookmarkStart w:id="121" w:name="_Toc78293428"/>
      <w:r w:rsidRPr="0046036E">
        <w:t>Reikalavimai duomenų migravimui</w:t>
      </w:r>
      <w:bookmarkEnd w:id="120"/>
      <w:r w:rsidR="00B81B87" w:rsidRPr="0046036E">
        <w:t xml:space="preserve"> ir </w:t>
      </w:r>
      <w:r w:rsidR="005C5FED" w:rsidRPr="0046036E">
        <w:t>įkėlimui</w:t>
      </w:r>
      <w:bookmarkEnd w:id="121"/>
    </w:p>
    <w:p w14:paraId="77513501" w14:textId="77777777" w:rsidR="00266C1B" w:rsidRPr="0046036E" w:rsidRDefault="00976E88" w:rsidP="0051260E">
      <w:pPr>
        <w:pStyle w:val="ListParagraph"/>
        <w:numPr>
          <w:ilvl w:val="0"/>
          <w:numId w:val="2"/>
        </w:numPr>
        <w:spacing w:after="0"/>
        <w:jc w:val="both"/>
      </w:pPr>
      <w:r w:rsidRPr="0046036E">
        <w:t>Po priėmimo testavimo</w:t>
      </w:r>
      <w:r w:rsidR="00FA519A" w:rsidRPr="0046036E">
        <w:t xml:space="preserve"> ir (ar)</w:t>
      </w:r>
      <w:r w:rsidR="00E0735B" w:rsidRPr="0046036E">
        <w:t xml:space="preserve"> bandomosios eksploatacijos</w:t>
      </w:r>
      <w:r w:rsidR="00633CAE" w:rsidRPr="0046036E">
        <w:t xml:space="preserve"> etapų</w:t>
      </w:r>
      <w:r w:rsidRPr="0046036E">
        <w:t xml:space="preserve"> Diegėjas į modernizuotą PINREG </w:t>
      </w:r>
      <w:r w:rsidR="005C5FED" w:rsidRPr="0046036E">
        <w:t xml:space="preserve">turi </w:t>
      </w:r>
      <w:r w:rsidR="00C33AE7" w:rsidRPr="0046036E">
        <w:t xml:space="preserve">migruoti ir (ar) </w:t>
      </w:r>
      <w:r w:rsidR="00A65C02" w:rsidRPr="0046036E">
        <w:t xml:space="preserve">įkelti (importuoti) </w:t>
      </w:r>
      <w:r w:rsidR="00F23387" w:rsidRPr="0046036E">
        <w:t xml:space="preserve">modernizavimo metu </w:t>
      </w:r>
      <w:r w:rsidR="005F6E5E" w:rsidRPr="0046036E">
        <w:t>sukurtiems funkcionalumas aktualius duomenis</w:t>
      </w:r>
      <w:r w:rsidR="00C404D9" w:rsidRPr="0046036E">
        <w:t xml:space="preserve">, kurie </w:t>
      </w:r>
      <w:r w:rsidR="005231DD" w:rsidRPr="0046036E">
        <w:t>pagal Diegėjo parengtus duomenų migravimo ir (ar) įkėlimo šablonus bus parengti Perkančiosios organizacijos.</w:t>
      </w:r>
    </w:p>
    <w:p w14:paraId="3C7D681A" w14:textId="5A57535B" w:rsidR="0051260E" w:rsidRPr="0046036E" w:rsidRDefault="00543C31" w:rsidP="0051260E">
      <w:pPr>
        <w:pStyle w:val="ListParagraph"/>
        <w:numPr>
          <w:ilvl w:val="0"/>
          <w:numId w:val="2"/>
        </w:numPr>
        <w:spacing w:after="0"/>
        <w:jc w:val="both"/>
      </w:pPr>
      <w:r w:rsidRPr="0046036E">
        <w:t xml:space="preserve">Jei bandomajai eksploatacijai </w:t>
      </w:r>
      <w:r w:rsidR="00B3248D" w:rsidRPr="0046036E">
        <w:t xml:space="preserve">ir (ar) gamybinei eksploatacijai </w:t>
      </w:r>
      <w:r w:rsidR="006B4156" w:rsidRPr="0046036E">
        <w:t xml:space="preserve">aktualūs duomenys </w:t>
      </w:r>
      <w:r w:rsidR="00DA4294" w:rsidRPr="0046036E">
        <w:t xml:space="preserve">į modernizuotą PINREG </w:t>
      </w:r>
      <w:r w:rsidR="00335178" w:rsidRPr="0046036E">
        <w:t xml:space="preserve">bus </w:t>
      </w:r>
      <w:r w:rsidR="00CC6784" w:rsidRPr="0046036E">
        <w:t xml:space="preserve">suvesti </w:t>
      </w:r>
      <w:r w:rsidR="00C35735" w:rsidRPr="0046036E">
        <w:t>priėmimo testavimo ir (ar) bandomosios</w:t>
      </w:r>
      <w:r w:rsidR="00DA4294" w:rsidRPr="0046036E">
        <w:t xml:space="preserve"> eksploatacijos metu</w:t>
      </w:r>
      <w:r w:rsidR="00707707" w:rsidRPr="0046036E">
        <w:t>,</w:t>
      </w:r>
      <w:r w:rsidR="005231DD" w:rsidRPr="0046036E">
        <w:t xml:space="preserve"> </w:t>
      </w:r>
      <w:r w:rsidR="009A4A45" w:rsidRPr="0046036E">
        <w:t>Diegėjas</w:t>
      </w:r>
      <w:r w:rsidR="004D3EDC" w:rsidRPr="0046036E">
        <w:t xml:space="preserve">, suderinęs tokių duomenų korektiškumą su Perkančiąją organizacija, </w:t>
      </w:r>
      <w:r w:rsidR="00707707" w:rsidRPr="0046036E">
        <w:t xml:space="preserve">turės atlikti šių duomenų </w:t>
      </w:r>
      <w:r w:rsidR="00B65F36" w:rsidRPr="0046036E">
        <w:t>migravimą</w:t>
      </w:r>
      <w:r w:rsidR="009A4A45" w:rsidRPr="0046036E">
        <w:t>.</w:t>
      </w:r>
    </w:p>
    <w:p w14:paraId="2B94080C" w14:textId="04BAD299" w:rsidR="003928C6" w:rsidRPr="0046036E" w:rsidRDefault="00F378A6" w:rsidP="006D7E20">
      <w:pPr>
        <w:pStyle w:val="ListParagraph"/>
        <w:numPr>
          <w:ilvl w:val="0"/>
          <w:numId w:val="2"/>
        </w:numPr>
        <w:spacing w:after="0"/>
        <w:jc w:val="both"/>
      </w:pPr>
      <w:r w:rsidRPr="0046036E">
        <w:t>Duomenų migravimas ir (ar) įkėlimas bus laikomas atliktu sėkmingai</w:t>
      </w:r>
      <w:r w:rsidR="00EF50C6" w:rsidRPr="0046036E">
        <w:t xml:space="preserve"> </w:t>
      </w:r>
      <w:r w:rsidR="00135F27" w:rsidRPr="0046036E">
        <w:t xml:space="preserve">Perkančiajai organizacijai patvirtinus, kad </w:t>
      </w:r>
      <w:r w:rsidR="003928C6" w:rsidRPr="0046036E">
        <w:t>sumigruoti ir (ar) įkelti duomenys yra teisingi.</w:t>
      </w:r>
    </w:p>
    <w:p w14:paraId="08DA861A" w14:textId="52C37545" w:rsidR="000E3E31" w:rsidRPr="0046036E" w:rsidRDefault="000E3E31" w:rsidP="00E635DE">
      <w:pPr>
        <w:pStyle w:val="Heading3"/>
        <w:keepLines w:val="0"/>
        <w:numPr>
          <w:ilvl w:val="2"/>
          <w:numId w:val="1"/>
        </w:numPr>
        <w:spacing w:before="240" w:after="100" w:afterAutospacing="1" w:line="276" w:lineRule="auto"/>
        <w:ind w:left="709" w:hanging="709"/>
        <w:jc w:val="both"/>
      </w:pPr>
      <w:bookmarkStart w:id="122" w:name="_Toc78293429"/>
      <w:r w:rsidRPr="0046036E">
        <w:t>Reikalavimai bandomajai eksploatacijai</w:t>
      </w:r>
      <w:bookmarkEnd w:id="122"/>
    </w:p>
    <w:p w14:paraId="138FF12F" w14:textId="14265E89" w:rsidR="00AC169A" w:rsidRPr="0046036E" w:rsidRDefault="00AC169A" w:rsidP="00284194">
      <w:pPr>
        <w:pStyle w:val="ListParagraph"/>
        <w:numPr>
          <w:ilvl w:val="0"/>
          <w:numId w:val="2"/>
        </w:numPr>
        <w:spacing w:after="0"/>
        <w:jc w:val="both"/>
      </w:pPr>
      <w:r w:rsidRPr="0046036E">
        <w:t xml:space="preserve">Turi būti atlikta </w:t>
      </w:r>
      <w:r w:rsidR="0097565B" w:rsidRPr="0046036E">
        <w:t>modernizuoto PINREG</w:t>
      </w:r>
      <w:r w:rsidR="00363EC8" w:rsidRPr="0046036E">
        <w:t xml:space="preserve"> </w:t>
      </w:r>
      <w:r w:rsidRPr="0046036E">
        <w:t>bandomoji eksploatacija.</w:t>
      </w:r>
    </w:p>
    <w:p w14:paraId="14244303" w14:textId="0CD0D11C" w:rsidR="00AC169A" w:rsidRPr="0046036E" w:rsidRDefault="00AC169A" w:rsidP="00284194">
      <w:pPr>
        <w:pStyle w:val="ListParagraph"/>
        <w:numPr>
          <w:ilvl w:val="0"/>
          <w:numId w:val="2"/>
        </w:numPr>
        <w:spacing w:after="0"/>
        <w:jc w:val="both"/>
      </w:pPr>
      <w:r w:rsidRPr="0046036E">
        <w:t xml:space="preserve">Bandomosios eksploatacijos tikslai: </w:t>
      </w:r>
    </w:p>
    <w:p w14:paraId="4E2B80A3" w14:textId="4003212B" w:rsidR="00AC169A" w:rsidRPr="0046036E" w:rsidRDefault="00AC169A" w:rsidP="00284194">
      <w:pPr>
        <w:pStyle w:val="ListParagraph"/>
        <w:numPr>
          <w:ilvl w:val="1"/>
          <w:numId w:val="2"/>
        </w:numPr>
        <w:spacing w:after="0"/>
        <w:jc w:val="both"/>
      </w:pPr>
      <w:r w:rsidRPr="0046036E">
        <w:t xml:space="preserve">užtikrinti </w:t>
      </w:r>
      <w:r w:rsidR="0097565B" w:rsidRPr="0046036E">
        <w:t>modernizuoto PINREG kokybę</w:t>
      </w:r>
      <w:r w:rsidRPr="0046036E">
        <w:t>;</w:t>
      </w:r>
    </w:p>
    <w:p w14:paraId="75F2D00B" w14:textId="7E11F42D" w:rsidR="00AC169A" w:rsidRPr="0046036E" w:rsidRDefault="00AC169A" w:rsidP="00284194">
      <w:pPr>
        <w:pStyle w:val="ListParagraph"/>
        <w:numPr>
          <w:ilvl w:val="1"/>
          <w:numId w:val="2"/>
        </w:numPr>
        <w:spacing w:after="0"/>
        <w:jc w:val="both"/>
      </w:pPr>
      <w:r w:rsidRPr="0046036E">
        <w:t xml:space="preserve">išbandyti gamybinę </w:t>
      </w:r>
      <w:r w:rsidR="00E04FD8" w:rsidRPr="0046036E">
        <w:t xml:space="preserve">modernizuoto PINREG </w:t>
      </w:r>
      <w:r w:rsidRPr="0046036E">
        <w:t>komponentų konfigūraciją;</w:t>
      </w:r>
    </w:p>
    <w:p w14:paraId="7F24263C" w14:textId="74380F2B" w:rsidR="00AC169A" w:rsidRPr="0046036E" w:rsidRDefault="00AC169A" w:rsidP="00284194">
      <w:pPr>
        <w:pStyle w:val="ListParagraph"/>
        <w:numPr>
          <w:ilvl w:val="1"/>
          <w:numId w:val="2"/>
        </w:numPr>
        <w:spacing w:after="0"/>
        <w:jc w:val="both"/>
      </w:pPr>
      <w:r w:rsidRPr="0046036E">
        <w:t>identifikuoti ir pašalinti bandomosios eksploatacijos metu pastebėtus defektus;</w:t>
      </w:r>
    </w:p>
    <w:p w14:paraId="28DBCFE6" w14:textId="3CB4E3CD" w:rsidR="00AC169A" w:rsidRPr="0046036E" w:rsidRDefault="00AC169A" w:rsidP="00284194">
      <w:pPr>
        <w:pStyle w:val="ListParagraph"/>
        <w:numPr>
          <w:ilvl w:val="1"/>
          <w:numId w:val="2"/>
        </w:numPr>
        <w:spacing w:after="0"/>
        <w:jc w:val="both"/>
      </w:pPr>
      <w:r w:rsidRPr="0046036E">
        <w:t>stabilizuoti darbinės aplinkos konfigūraciją, atsižvelgiant į bandomosios eksploatacijos metu sukauptą patirtį.</w:t>
      </w:r>
    </w:p>
    <w:p w14:paraId="13C36706" w14:textId="3009E2A0" w:rsidR="00AC169A" w:rsidRPr="0046036E" w:rsidRDefault="00AC169A" w:rsidP="00284194">
      <w:pPr>
        <w:pStyle w:val="ListParagraph"/>
        <w:numPr>
          <w:ilvl w:val="0"/>
          <w:numId w:val="2"/>
        </w:numPr>
        <w:spacing w:after="0"/>
        <w:jc w:val="both"/>
      </w:pPr>
      <w:r w:rsidRPr="0046036E">
        <w:t xml:space="preserve">Bandomosios eksploatacijos veiklas Diegėjas turės vykdyti pagal su </w:t>
      </w:r>
      <w:r w:rsidR="00402ECF" w:rsidRPr="0046036E">
        <w:t>VTEK</w:t>
      </w:r>
      <w:r w:rsidRPr="0046036E">
        <w:t xml:space="preserve"> suderintą bandomosios eksploatacijos planą.</w:t>
      </w:r>
    </w:p>
    <w:p w14:paraId="7E0E3F81" w14:textId="3A6E1291" w:rsidR="00AC169A" w:rsidRPr="0046036E" w:rsidRDefault="00143955" w:rsidP="00284194">
      <w:pPr>
        <w:pStyle w:val="ListParagraph"/>
        <w:numPr>
          <w:ilvl w:val="0"/>
          <w:numId w:val="2"/>
        </w:numPr>
        <w:spacing w:after="0"/>
        <w:jc w:val="both"/>
      </w:pPr>
      <w:r w:rsidRPr="0046036E">
        <w:t>Modernizuoto PINREG bandomoji eksploatacija turi būti vykdoma PINREG eksploatacinėje aplinkoje.</w:t>
      </w:r>
    </w:p>
    <w:p w14:paraId="03A73F30" w14:textId="3207AD42" w:rsidR="00AC169A" w:rsidRPr="0046036E" w:rsidRDefault="00AC169A" w:rsidP="00284194">
      <w:pPr>
        <w:pStyle w:val="ListParagraph"/>
        <w:numPr>
          <w:ilvl w:val="0"/>
          <w:numId w:val="2"/>
        </w:numPr>
        <w:spacing w:after="0"/>
        <w:jc w:val="both"/>
      </w:pPr>
      <w:r w:rsidRPr="0046036E">
        <w:t>Bandomoji eksploatacija yra baigiama, kai tenkinami bandomosios eksploatacijos priėmimo kriterijai, kurie pateikiami bandomosios eksploatacijos plane.</w:t>
      </w:r>
    </w:p>
    <w:p w14:paraId="2E9DC41E" w14:textId="68D2B0B3" w:rsidR="005B53F2" w:rsidRPr="0046036E" w:rsidRDefault="00AC169A" w:rsidP="00284194">
      <w:pPr>
        <w:pStyle w:val="ListParagraph"/>
        <w:numPr>
          <w:ilvl w:val="0"/>
          <w:numId w:val="2"/>
        </w:numPr>
        <w:spacing w:after="0"/>
        <w:jc w:val="both"/>
      </w:pPr>
      <w:r w:rsidRPr="0046036E">
        <w:lastRenderedPageBreak/>
        <w:t xml:space="preserve">Diegėjas po bandomosios eksploatacijos turi perduoti </w:t>
      </w:r>
      <w:r w:rsidR="005B53F2" w:rsidRPr="0046036E">
        <w:t>VTEK</w:t>
      </w:r>
      <w:r w:rsidRPr="0046036E">
        <w:t xml:space="preserve"> </w:t>
      </w:r>
      <w:r w:rsidR="00DA45A7" w:rsidRPr="0046036E">
        <w:t>modernizuoto PINREG</w:t>
      </w:r>
      <w:r w:rsidR="00103420" w:rsidRPr="0046036E">
        <w:t xml:space="preserve"> </w:t>
      </w:r>
      <w:r w:rsidRPr="0046036E">
        <w:t xml:space="preserve">išeities kodą ir visos </w:t>
      </w:r>
      <w:r w:rsidR="005B53F2" w:rsidRPr="0046036E">
        <w:t xml:space="preserve">licencinės </w:t>
      </w:r>
      <w:r w:rsidRPr="0046036E">
        <w:t>programinės įrangos instaliacinius paketus, kurie pateikiami elektroninėje laikmenoje ar kitu suderintu būdu.</w:t>
      </w:r>
      <w:r w:rsidR="005B53F2" w:rsidRPr="0046036E">
        <w:t xml:space="preserve"> Kartu turi būti pateikiamas sukompiliuotas išeities kodas (parengtas diegimui).</w:t>
      </w:r>
    </w:p>
    <w:p w14:paraId="795A0E84" w14:textId="75B216E2" w:rsidR="000E3E31" w:rsidRPr="0046036E" w:rsidRDefault="000E3E31" w:rsidP="00E635DE">
      <w:pPr>
        <w:pStyle w:val="Heading3"/>
        <w:keepLines w:val="0"/>
        <w:numPr>
          <w:ilvl w:val="2"/>
          <w:numId w:val="1"/>
        </w:numPr>
        <w:spacing w:before="240" w:after="100" w:afterAutospacing="1" w:line="276" w:lineRule="auto"/>
        <w:ind w:left="709" w:hanging="709"/>
        <w:jc w:val="both"/>
      </w:pPr>
      <w:bookmarkStart w:id="123" w:name="_Toc78293430"/>
      <w:r w:rsidRPr="0046036E">
        <w:t>Reikalavimai mokymams</w:t>
      </w:r>
      <w:bookmarkEnd w:id="123"/>
    </w:p>
    <w:p w14:paraId="72F0FF13" w14:textId="085E8116" w:rsidR="004D5D8A" w:rsidRPr="0046036E" w:rsidRDefault="004D5D8A" w:rsidP="00284194">
      <w:pPr>
        <w:pStyle w:val="ListParagraph"/>
        <w:numPr>
          <w:ilvl w:val="0"/>
          <w:numId w:val="2"/>
        </w:numPr>
        <w:spacing w:after="0"/>
        <w:jc w:val="both"/>
      </w:pPr>
      <w:r w:rsidRPr="0046036E">
        <w:t xml:space="preserve">Diegėjas, pagal mokymų plane suderintą procedūrą ir tvarką, turi apmokyti būsimus naudotojus naudotis </w:t>
      </w:r>
      <w:r w:rsidR="00A0244D" w:rsidRPr="0046036E">
        <w:t>modernizuotu PINREG</w:t>
      </w:r>
      <w:r w:rsidRPr="0046036E">
        <w:t xml:space="preserve">. </w:t>
      </w:r>
    </w:p>
    <w:p w14:paraId="22768386" w14:textId="686C1FEA" w:rsidR="004D5D8A" w:rsidRPr="0046036E" w:rsidRDefault="00A0244D" w:rsidP="00284194">
      <w:pPr>
        <w:pStyle w:val="ListParagraph"/>
        <w:numPr>
          <w:ilvl w:val="0"/>
          <w:numId w:val="2"/>
        </w:numPr>
        <w:spacing w:after="0"/>
        <w:jc w:val="both"/>
      </w:pPr>
      <w:r w:rsidRPr="0046036E">
        <w:t>Modernizuoto PINREG</w:t>
      </w:r>
      <w:r w:rsidR="00103420" w:rsidRPr="0046036E">
        <w:t xml:space="preserve"> </w:t>
      </w:r>
      <w:r w:rsidR="004D5D8A" w:rsidRPr="0046036E">
        <w:t xml:space="preserve">naudojimui turi būti apmokyti ne mažiau kaip </w:t>
      </w:r>
      <w:r w:rsidR="00A0407B" w:rsidRPr="0046036E">
        <w:t>5</w:t>
      </w:r>
      <w:r w:rsidR="003B70B9" w:rsidRPr="0046036E">
        <w:t xml:space="preserve"> naudotoj</w:t>
      </w:r>
      <w:r w:rsidR="00A0407B" w:rsidRPr="0046036E">
        <w:t>ai</w:t>
      </w:r>
      <w:r w:rsidR="009A6633" w:rsidRPr="0046036E">
        <w:t xml:space="preserve"> (VTEK darbuotojai)</w:t>
      </w:r>
      <w:r w:rsidR="00A0407B" w:rsidRPr="0046036E">
        <w:t>, mokymų trukmė – ne mažiau kaip 16 val.;</w:t>
      </w:r>
    </w:p>
    <w:p w14:paraId="44C397FC" w14:textId="2EFFB12F" w:rsidR="004D5D8A" w:rsidRPr="0046036E" w:rsidRDefault="004D5D8A" w:rsidP="00284194">
      <w:pPr>
        <w:pStyle w:val="ListParagraph"/>
        <w:numPr>
          <w:ilvl w:val="0"/>
          <w:numId w:val="2"/>
        </w:numPr>
        <w:spacing w:after="0"/>
        <w:jc w:val="both"/>
      </w:pPr>
      <w:r w:rsidRPr="0046036E">
        <w:t xml:space="preserve">Diegėjas su </w:t>
      </w:r>
      <w:r w:rsidR="002150C0" w:rsidRPr="0046036E">
        <w:t>VTEK</w:t>
      </w:r>
      <w:r w:rsidRPr="0046036E">
        <w:t xml:space="preserve"> turi suderinti tikslų mokymuose dalyvaujančių asmenų skaičių ir nurodyti tai mokymų plane.</w:t>
      </w:r>
    </w:p>
    <w:p w14:paraId="1EAA67AE" w14:textId="748B8302" w:rsidR="004D5D8A" w:rsidRPr="0046036E" w:rsidRDefault="002150C0" w:rsidP="00284194">
      <w:pPr>
        <w:pStyle w:val="ListParagraph"/>
        <w:numPr>
          <w:ilvl w:val="0"/>
          <w:numId w:val="2"/>
        </w:numPr>
        <w:spacing w:after="0"/>
        <w:jc w:val="both"/>
      </w:pPr>
      <w:r w:rsidRPr="0046036E">
        <w:t xml:space="preserve">VTEK </w:t>
      </w:r>
      <w:r w:rsidR="004D5D8A" w:rsidRPr="0046036E">
        <w:t>atsakingas už mokymų vietą, Diegėjas atsakingas už mokymų medžiagos ir priemonių mokymams parengimą.</w:t>
      </w:r>
    </w:p>
    <w:p w14:paraId="0A583C7B" w14:textId="3EBF2E63" w:rsidR="004D5D8A" w:rsidRPr="0046036E" w:rsidRDefault="004D5D8A" w:rsidP="00284194">
      <w:pPr>
        <w:pStyle w:val="ListParagraph"/>
        <w:numPr>
          <w:ilvl w:val="0"/>
          <w:numId w:val="2"/>
        </w:numPr>
        <w:spacing w:after="0"/>
        <w:jc w:val="both"/>
      </w:pPr>
      <w:r w:rsidRPr="0046036E">
        <w:t xml:space="preserve">Diegėjas turi parengti </w:t>
      </w:r>
      <w:r w:rsidR="005F5060" w:rsidRPr="0046036E">
        <w:t>(papildyti esamas)</w:t>
      </w:r>
      <w:r w:rsidR="00AB1AE7" w:rsidRPr="0046036E">
        <w:t xml:space="preserve"> </w:t>
      </w:r>
      <w:r w:rsidR="005F5060" w:rsidRPr="0046036E">
        <w:t xml:space="preserve">modernizuotos PINREG dalies </w:t>
      </w:r>
      <w:r w:rsidRPr="0046036E">
        <w:t xml:space="preserve">naudojimo </w:t>
      </w:r>
      <w:r w:rsidR="00AB1AE7" w:rsidRPr="0046036E">
        <w:t>ir</w:t>
      </w:r>
      <w:r w:rsidR="00103420" w:rsidRPr="0046036E">
        <w:t xml:space="preserve"> </w:t>
      </w:r>
      <w:r w:rsidRPr="0046036E">
        <w:t xml:space="preserve">administravimo instrukcijas. </w:t>
      </w:r>
    </w:p>
    <w:p w14:paraId="7614EBFC" w14:textId="0F5C2E72" w:rsidR="004D5D8A" w:rsidRPr="0046036E" w:rsidRDefault="004D5D8A" w:rsidP="00284194">
      <w:pPr>
        <w:pStyle w:val="ListParagraph"/>
        <w:numPr>
          <w:ilvl w:val="0"/>
          <w:numId w:val="2"/>
        </w:numPr>
        <w:spacing w:after="0"/>
        <w:jc w:val="both"/>
      </w:pPr>
      <w:r w:rsidRPr="0046036E">
        <w:t xml:space="preserve">Naudotojai turi būti apmokyti naudotis </w:t>
      </w:r>
      <w:r w:rsidR="00AB1AE7" w:rsidRPr="0046036E">
        <w:t>modernizuoto PINREG</w:t>
      </w:r>
      <w:r w:rsidR="00103420" w:rsidRPr="0046036E">
        <w:t xml:space="preserve"> </w:t>
      </w:r>
      <w:proofErr w:type="spellStart"/>
      <w:r w:rsidRPr="0046036E">
        <w:t>funkcionalumais</w:t>
      </w:r>
      <w:proofErr w:type="spellEnd"/>
      <w:r w:rsidRPr="0046036E">
        <w:t>. Detalios mokymų sritys turės būti suderintos Diegėjui rengiant mokymų planą ir medžiagą.</w:t>
      </w:r>
    </w:p>
    <w:p w14:paraId="0FA86E73" w14:textId="0171A437" w:rsidR="002150C0" w:rsidRPr="0046036E" w:rsidRDefault="004D5D8A" w:rsidP="00284194">
      <w:pPr>
        <w:pStyle w:val="ListParagraph"/>
        <w:numPr>
          <w:ilvl w:val="0"/>
          <w:numId w:val="2"/>
        </w:numPr>
        <w:spacing w:after="0"/>
        <w:jc w:val="both"/>
      </w:pPr>
      <w:r w:rsidRPr="0046036E">
        <w:t>Mokymai turi būti atlikti iki bandomosios eksploatacijos pradžios.</w:t>
      </w:r>
    </w:p>
    <w:p w14:paraId="5B8C2A32" w14:textId="511D95F4" w:rsidR="0012177E" w:rsidRPr="0046036E" w:rsidRDefault="0012177E" w:rsidP="00E635DE">
      <w:pPr>
        <w:pStyle w:val="Heading3"/>
        <w:keepLines w:val="0"/>
        <w:numPr>
          <w:ilvl w:val="2"/>
          <w:numId w:val="1"/>
        </w:numPr>
        <w:spacing w:before="240" w:after="100" w:afterAutospacing="1" w:line="276" w:lineRule="auto"/>
        <w:ind w:left="709" w:hanging="709"/>
        <w:jc w:val="both"/>
      </w:pPr>
      <w:bookmarkStart w:id="124" w:name="_Toc78293431"/>
      <w:r w:rsidRPr="0046036E">
        <w:t xml:space="preserve">Reikalavimai galutiniam </w:t>
      </w:r>
      <w:r w:rsidR="00AB1AE7" w:rsidRPr="0046036E">
        <w:t>modernizuoto PINREG</w:t>
      </w:r>
      <w:r w:rsidR="00103420" w:rsidRPr="0046036E">
        <w:t xml:space="preserve"> </w:t>
      </w:r>
      <w:r w:rsidRPr="0046036E">
        <w:t>priėmimui</w:t>
      </w:r>
      <w:bookmarkEnd w:id="124"/>
    </w:p>
    <w:p w14:paraId="48A3CD30" w14:textId="07B0E70B" w:rsidR="0012177E" w:rsidRPr="0046036E" w:rsidRDefault="0012177E" w:rsidP="00284194">
      <w:pPr>
        <w:pStyle w:val="ListParagraph"/>
        <w:numPr>
          <w:ilvl w:val="0"/>
          <w:numId w:val="2"/>
        </w:numPr>
        <w:spacing w:after="0"/>
        <w:jc w:val="both"/>
      </w:pPr>
      <w:r w:rsidRPr="0046036E">
        <w:t xml:space="preserve">Galutinis </w:t>
      </w:r>
      <w:r w:rsidR="00BC1152" w:rsidRPr="0046036E">
        <w:t>modernizuoto P</w:t>
      </w:r>
      <w:r w:rsidR="0094777E" w:rsidRPr="0046036E">
        <w:t>INREG</w:t>
      </w:r>
      <w:r w:rsidR="00103420" w:rsidRPr="0046036E">
        <w:t xml:space="preserve"> </w:t>
      </w:r>
      <w:r w:rsidRPr="0046036E">
        <w:t>priėmimas bus vykdomas pasibaigus bandomajai eksploatacijai, t. y. priėmimas galės būti vykdomas tik tada, kai bus pasiekti bandomosios eksploatacijos priėmimo kriterijai.</w:t>
      </w:r>
    </w:p>
    <w:p w14:paraId="4F039669" w14:textId="0B668561" w:rsidR="0012177E" w:rsidRPr="0046036E" w:rsidRDefault="0094777E" w:rsidP="00284194">
      <w:pPr>
        <w:pStyle w:val="ListParagraph"/>
        <w:numPr>
          <w:ilvl w:val="0"/>
          <w:numId w:val="2"/>
        </w:numPr>
        <w:spacing w:after="0"/>
        <w:jc w:val="both"/>
      </w:pPr>
      <w:r w:rsidRPr="0046036E">
        <w:t>Modernizuotas PINREG</w:t>
      </w:r>
      <w:r w:rsidR="00103420" w:rsidRPr="0046036E">
        <w:t xml:space="preserve"> </w:t>
      </w:r>
      <w:r w:rsidR="0012177E" w:rsidRPr="0046036E">
        <w:t xml:space="preserve">bus priimamas pasirašant perdavimo </w:t>
      </w:r>
      <w:r w:rsidR="00106BC7" w:rsidRPr="0046036E">
        <w:t>-</w:t>
      </w:r>
      <w:r w:rsidR="00264B5C" w:rsidRPr="0046036E">
        <w:t xml:space="preserve"> </w:t>
      </w:r>
      <w:r w:rsidR="0012177E" w:rsidRPr="0046036E">
        <w:t>priėmimo aktą.</w:t>
      </w:r>
    </w:p>
    <w:p w14:paraId="57AE0A2B" w14:textId="71B9D59D" w:rsidR="0012177E" w:rsidRPr="0046036E" w:rsidRDefault="0012177E" w:rsidP="00284194">
      <w:pPr>
        <w:pStyle w:val="ListParagraph"/>
        <w:numPr>
          <w:ilvl w:val="0"/>
          <w:numId w:val="2"/>
        </w:numPr>
        <w:spacing w:after="0"/>
        <w:jc w:val="both"/>
      </w:pPr>
      <w:r w:rsidRPr="0046036E">
        <w:t>Siekiant užtikrinti sklandų Projekto tęstinumą:</w:t>
      </w:r>
    </w:p>
    <w:p w14:paraId="4AC8ED29" w14:textId="2F7A5318" w:rsidR="0012177E" w:rsidRPr="0046036E" w:rsidRDefault="0012177E" w:rsidP="00284194">
      <w:pPr>
        <w:pStyle w:val="ListParagraph"/>
        <w:numPr>
          <w:ilvl w:val="1"/>
          <w:numId w:val="2"/>
        </w:numPr>
        <w:spacing w:after="0"/>
        <w:jc w:val="both"/>
      </w:pPr>
      <w:r w:rsidRPr="0046036E">
        <w:t xml:space="preserve">Diegėjas, nepažeidžiant autoriaus teisių turėtojo ar trečiųjų šalių intelektinės nuosavybės teisių, sutartimi perduoda </w:t>
      </w:r>
      <w:r w:rsidR="00B874D2" w:rsidRPr="0046036E">
        <w:t>VTEK</w:t>
      </w:r>
      <w:r w:rsidRPr="0046036E">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193F1A0F" w14:textId="72EF25DF" w:rsidR="0012177E" w:rsidRPr="0046036E" w:rsidRDefault="0012177E" w:rsidP="00284194">
      <w:pPr>
        <w:pStyle w:val="ListParagraph"/>
        <w:numPr>
          <w:ilvl w:val="1"/>
          <w:numId w:val="2"/>
        </w:numPr>
        <w:spacing w:after="0"/>
        <w:jc w:val="both"/>
      </w:pPr>
      <w:r w:rsidRPr="0046036E">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w:t>
      </w:r>
      <w:r w:rsidR="00B874D2" w:rsidRPr="0046036E">
        <w:t>VTEK</w:t>
      </w:r>
      <w:r w:rsidRPr="0046036E">
        <w:t xml:space="preserve">, užsakiusiai sukurti programinę įrangą ar parengti projektinius dokumentus, neturi apriboti šias teises perdavusio Diegėjo teisės be atskiro </w:t>
      </w:r>
      <w:r w:rsidR="00B874D2" w:rsidRPr="0046036E">
        <w:t>VTEK</w:t>
      </w:r>
      <w:r w:rsidRPr="0046036E">
        <w:t xml:space="preserve"> sutikimo toliau vystyti, tobulinti, platinti ir atlikti kitus reikiamus veiksmus su sukurta programine įranga ar parengtais projektiniais dokumentais;</w:t>
      </w:r>
    </w:p>
    <w:p w14:paraId="24D774F6" w14:textId="5E972B64" w:rsidR="0012177E" w:rsidRPr="0046036E" w:rsidRDefault="0012177E" w:rsidP="00284194">
      <w:pPr>
        <w:pStyle w:val="ListParagraph"/>
        <w:numPr>
          <w:ilvl w:val="1"/>
          <w:numId w:val="2"/>
        </w:numPr>
        <w:spacing w:after="0"/>
        <w:jc w:val="both"/>
      </w:pPr>
      <w:r w:rsidRPr="0046036E">
        <w:t xml:space="preserve">kartu su kompiuterine programa, kaip ši sąvoka apibrėžta Lietuvos Respublikos autorių teisių ir gretutinių teisių įstatyme, </w:t>
      </w:r>
      <w:r w:rsidR="00B874D2" w:rsidRPr="0046036E">
        <w:t>VTEK</w:t>
      </w:r>
      <w:r w:rsidRPr="0046036E">
        <w:t xml:space="preserve"> perduodamas ir programos išeitinis kodas. Kompiuterių programos autoriaus asmeninės neturtinės teisės negali būti naudojamos tokiu būdu, kuris suvaržytų autorių turtinių </w:t>
      </w:r>
      <w:r w:rsidRPr="0046036E">
        <w:lastRenderedPageBreak/>
        <w:t>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Lietuvos Respublikos ir Europos Sąjungos šalių teritorijoje neribotam laikui;</w:t>
      </w:r>
    </w:p>
    <w:p w14:paraId="78AECE17" w14:textId="4F2DAD54" w:rsidR="0012177E" w:rsidRPr="0046036E" w:rsidRDefault="0012177E" w:rsidP="00284194">
      <w:pPr>
        <w:pStyle w:val="ListParagraph"/>
        <w:numPr>
          <w:ilvl w:val="1"/>
          <w:numId w:val="2"/>
        </w:numPr>
        <w:spacing w:after="0"/>
        <w:jc w:val="both"/>
      </w:pPr>
      <w:r w:rsidRPr="0046036E">
        <w:t xml:space="preserve">Diegėjas turi perduoti sukurtą programinę įrangą ir jos išeitinį kodą paslaugų perdavimo ir priėmimo akto pasirašymo datai. </w:t>
      </w:r>
    </w:p>
    <w:p w14:paraId="44C1C5CF" w14:textId="4F5A8952" w:rsidR="0012177E" w:rsidRPr="0046036E" w:rsidRDefault="0012177E" w:rsidP="00284194">
      <w:pPr>
        <w:pStyle w:val="ListParagraph"/>
        <w:numPr>
          <w:ilvl w:val="1"/>
          <w:numId w:val="2"/>
        </w:numPr>
        <w:spacing w:after="0"/>
        <w:jc w:val="both"/>
      </w:pPr>
      <w:r w:rsidRPr="0046036E">
        <w:t xml:space="preserve">Diegėjas neturi teisės atskleisti jokios su paslaugų teikimu susijusios informacijos trečiosioms šalims be </w:t>
      </w:r>
      <w:r w:rsidR="00B874D2" w:rsidRPr="0046036E">
        <w:t>VTEK</w:t>
      </w:r>
      <w:r w:rsidRPr="0046036E">
        <w:t xml:space="preserve"> raštiško leidimo arba jei to reikalauja įstatymai.</w:t>
      </w:r>
    </w:p>
    <w:p w14:paraId="7F9F3008" w14:textId="179B1806" w:rsidR="000E3E31" w:rsidRPr="0046036E" w:rsidRDefault="000E3E31" w:rsidP="00E635DE">
      <w:pPr>
        <w:pStyle w:val="Heading3"/>
        <w:keepLines w:val="0"/>
        <w:numPr>
          <w:ilvl w:val="2"/>
          <w:numId w:val="1"/>
        </w:numPr>
        <w:spacing w:before="240" w:after="100" w:afterAutospacing="1" w:line="276" w:lineRule="auto"/>
        <w:ind w:left="709" w:hanging="709"/>
        <w:jc w:val="both"/>
      </w:pPr>
      <w:bookmarkStart w:id="125" w:name="_Ref8256456"/>
      <w:bookmarkStart w:id="126" w:name="_Toc78293432"/>
      <w:r w:rsidRPr="0046036E">
        <w:t>Reikalavimai garantinei priežiūrai</w:t>
      </w:r>
      <w:bookmarkEnd w:id="125"/>
      <w:bookmarkEnd w:id="126"/>
    </w:p>
    <w:p w14:paraId="733483BD" w14:textId="5BE40B53" w:rsidR="00C43FDC" w:rsidRPr="0046036E" w:rsidRDefault="00C43FDC" w:rsidP="00284194">
      <w:pPr>
        <w:pStyle w:val="ListParagraph"/>
        <w:numPr>
          <w:ilvl w:val="0"/>
          <w:numId w:val="2"/>
        </w:numPr>
        <w:spacing w:after="0"/>
        <w:jc w:val="both"/>
      </w:pPr>
      <w:r w:rsidRPr="0046036E">
        <w:t xml:space="preserve">Diegėjas privalės užtikrinti </w:t>
      </w:r>
      <w:r w:rsidR="00CD57F8" w:rsidRPr="0046036E">
        <w:t>modernizuotos PINREG dalies</w:t>
      </w:r>
      <w:r w:rsidRPr="0046036E">
        <w:t xml:space="preserve"> garantinę priežiūrą.</w:t>
      </w:r>
    </w:p>
    <w:p w14:paraId="40AED9E7" w14:textId="569365C3" w:rsidR="00C43FDC" w:rsidRPr="0046036E" w:rsidRDefault="00C43FDC" w:rsidP="00284194">
      <w:pPr>
        <w:pStyle w:val="ListParagraph"/>
        <w:numPr>
          <w:ilvl w:val="0"/>
          <w:numId w:val="2"/>
        </w:numPr>
        <w:spacing w:after="0"/>
        <w:jc w:val="both"/>
      </w:pPr>
      <w:r w:rsidRPr="0046036E">
        <w:t xml:space="preserve">Garantinės priežiūros terminas </w:t>
      </w:r>
      <w:r w:rsidR="00CD57F8" w:rsidRPr="0046036E">
        <w:t xml:space="preserve">24 </w:t>
      </w:r>
      <w:r w:rsidRPr="0046036E">
        <w:t>mėnesi</w:t>
      </w:r>
      <w:r w:rsidR="00FB57AD" w:rsidRPr="0046036E">
        <w:t>ų</w:t>
      </w:r>
      <w:r w:rsidRPr="0046036E">
        <w:t xml:space="preserve"> nuo galutinio paslaugų perdavimo ir priėmimo akto pasirašymo datos.</w:t>
      </w:r>
    </w:p>
    <w:p w14:paraId="0EEA50A8" w14:textId="6FB3D848" w:rsidR="00C43FDC" w:rsidRPr="0046036E" w:rsidRDefault="00C43FDC" w:rsidP="00284194">
      <w:pPr>
        <w:pStyle w:val="ListParagraph"/>
        <w:numPr>
          <w:ilvl w:val="0"/>
          <w:numId w:val="2"/>
        </w:numPr>
        <w:spacing w:after="0"/>
        <w:jc w:val="both"/>
      </w:pPr>
      <w:r w:rsidRPr="0046036E">
        <w:t xml:space="preserve">Garantinės priežiūros paslaugos apima </w:t>
      </w:r>
      <w:r w:rsidR="00872830" w:rsidRPr="0046036E">
        <w:t>modernizuotos PINREG dalies</w:t>
      </w:r>
      <w:r w:rsidRPr="0046036E">
        <w:t xml:space="preserve"> programinės įrangos sutrikimų šalinimą bei VTEK atsakingų asmenų konsultavimą.</w:t>
      </w:r>
    </w:p>
    <w:p w14:paraId="4E24F96C" w14:textId="0A955B55" w:rsidR="00C43FDC" w:rsidRPr="0046036E" w:rsidRDefault="00C43FDC" w:rsidP="00284194">
      <w:pPr>
        <w:pStyle w:val="ListParagraph"/>
        <w:numPr>
          <w:ilvl w:val="0"/>
          <w:numId w:val="2"/>
        </w:numPr>
        <w:spacing w:after="0"/>
        <w:jc w:val="both"/>
      </w:pPr>
      <w:r w:rsidRPr="0046036E">
        <w:t xml:space="preserve">Diegėjas turi vykdyti VTEK atsakingų asmenų konsultavimą </w:t>
      </w:r>
      <w:r w:rsidR="007E35AD" w:rsidRPr="0046036E">
        <w:t>modernizuotos PINREG dalies</w:t>
      </w:r>
      <w:r w:rsidR="00103420" w:rsidRPr="0046036E">
        <w:t xml:space="preserve"> </w:t>
      </w:r>
      <w:r w:rsidRPr="0046036E">
        <w:t xml:space="preserve">veikimo, naudojimo bei tobulinimo klausimais. Konsultacijos turi būti teikiamos telefonu, el. paštu, naudojant priežiūros tarnybos (angl. </w:t>
      </w:r>
      <w:proofErr w:type="spellStart"/>
      <w:r w:rsidRPr="0046036E">
        <w:rPr>
          <w:i/>
        </w:rPr>
        <w:t>Help</w:t>
      </w:r>
      <w:proofErr w:type="spellEnd"/>
      <w:r w:rsidRPr="0046036E">
        <w:rPr>
          <w:i/>
        </w:rPr>
        <w:t xml:space="preserve"> </w:t>
      </w:r>
      <w:proofErr w:type="spellStart"/>
      <w:r w:rsidRPr="0046036E">
        <w:rPr>
          <w:i/>
        </w:rPr>
        <w:t>Desk</w:t>
      </w:r>
      <w:proofErr w:type="spellEnd"/>
      <w:r w:rsidRPr="0046036E">
        <w:t>) programinę įrangą ar atvykus į VTEK.</w:t>
      </w:r>
    </w:p>
    <w:p w14:paraId="7B818D81" w14:textId="29CC49A7" w:rsidR="00C43FDC" w:rsidRPr="0046036E" w:rsidRDefault="00C43FDC" w:rsidP="00284194">
      <w:pPr>
        <w:pStyle w:val="ListParagraph"/>
        <w:numPr>
          <w:ilvl w:val="0"/>
          <w:numId w:val="2"/>
        </w:numPr>
        <w:spacing w:after="0"/>
        <w:jc w:val="both"/>
      </w:pPr>
      <w:r w:rsidRPr="0046036E">
        <w:t xml:space="preserve">Diegėjas turi teikti skubią pagalbą įsilaužimo atveju ir užtikrinti </w:t>
      </w:r>
      <w:r w:rsidR="00245581" w:rsidRPr="0046036E">
        <w:t>modernizuotos PINREG dalies</w:t>
      </w:r>
      <w:r w:rsidR="00103420" w:rsidRPr="0046036E">
        <w:t xml:space="preserve"> </w:t>
      </w:r>
      <w:r w:rsidRPr="0046036E">
        <w:t xml:space="preserve">informacijos atstatymą per </w:t>
      </w:r>
      <w:r w:rsidR="009429D5" w:rsidRPr="0046036E">
        <w:t>VTEK</w:t>
      </w:r>
      <w:r w:rsidRPr="0046036E">
        <w:t xml:space="preserve"> nurodytą laikotarpį po pranešimo užregistravimo.</w:t>
      </w:r>
    </w:p>
    <w:p w14:paraId="341E95EF" w14:textId="101ED78F" w:rsidR="00C43FDC" w:rsidRPr="0046036E" w:rsidRDefault="00C43FDC" w:rsidP="00284194">
      <w:pPr>
        <w:pStyle w:val="ListParagraph"/>
        <w:numPr>
          <w:ilvl w:val="0"/>
          <w:numId w:val="2"/>
        </w:numPr>
        <w:spacing w:after="0"/>
        <w:jc w:val="both"/>
      </w:pPr>
      <w:r w:rsidRPr="0046036E">
        <w:t xml:space="preserve">Programinės įrangos ar jos dalies visišku neveikimu laikoma situacija, kai </w:t>
      </w:r>
      <w:r w:rsidR="00062878" w:rsidRPr="0046036E">
        <w:t>modernizuotos PINREG dalies</w:t>
      </w:r>
      <w:r w:rsidR="00103420" w:rsidRPr="0046036E">
        <w:t xml:space="preserve"> </w:t>
      </w:r>
      <w:r w:rsidRPr="0046036E">
        <w:t xml:space="preserve">naudotojai dėl Diegėjo sukurtos programinės įrangos trūkumų visiškai nebegali naudotis </w:t>
      </w:r>
      <w:r w:rsidR="00062878" w:rsidRPr="0046036E">
        <w:t>modernizuot</w:t>
      </w:r>
      <w:r w:rsidR="00D223B5" w:rsidRPr="0046036E">
        <w:t>os</w:t>
      </w:r>
      <w:r w:rsidR="00062878" w:rsidRPr="0046036E">
        <w:t xml:space="preserve"> PINREG</w:t>
      </w:r>
      <w:r w:rsidR="00E6455F" w:rsidRPr="0046036E">
        <w:t xml:space="preserve"> dalies</w:t>
      </w:r>
      <w:r w:rsidR="00103420" w:rsidRPr="0046036E">
        <w:t xml:space="preserve"> </w:t>
      </w:r>
      <w:r w:rsidR="00A3241B" w:rsidRPr="0046036E">
        <w:t>funkcionalumu</w:t>
      </w:r>
      <w:r w:rsidRPr="0046036E">
        <w:t>.</w:t>
      </w:r>
    </w:p>
    <w:p w14:paraId="146AC645" w14:textId="1D406504" w:rsidR="00C43FDC" w:rsidRPr="0046036E" w:rsidRDefault="00C43FDC" w:rsidP="00284194">
      <w:pPr>
        <w:pStyle w:val="ListParagraph"/>
        <w:numPr>
          <w:ilvl w:val="1"/>
          <w:numId w:val="2"/>
        </w:numPr>
        <w:spacing w:after="0"/>
        <w:jc w:val="both"/>
      </w:pPr>
      <w:r w:rsidRPr="0046036E">
        <w:t xml:space="preserve">Diegėjas </w:t>
      </w:r>
      <w:r w:rsidR="00C80176" w:rsidRPr="0046036E">
        <w:t>modernizuotos PINREG dalies</w:t>
      </w:r>
      <w:r w:rsidRPr="0046036E">
        <w:t xml:space="preserve"> visiško neveikimo atveju, turės užtikrinti veikimo atstatymą per ne ilgesnį nei 16 valandų laikotarpį.</w:t>
      </w:r>
    </w:p>
    <w:p w14:paraId="5F4513BD" w14:textId="21302E4D" w:rsidR="00C43FDC" w:rsidRPr="0046036E" w:rsidRDefault="00C43FDC" w:rsidP="00284194">
      <w:pPr>
        <w:pStyle w:val="ListParagraph"/>
        <w:numPr>
          <w:ilvl w:val="0"/>
          <w:numId w:val="2"/>
        </w:numPr>
        <w:spacing w:after="0"/>
        <w:jc w:val="both"/>
      </w:pPr>
      <w:r w:rsidRPr="0046036E">
        <w:t xml:space="preserve">Programinės įrangos veikimo sutrikimu laikoma situacija, kai </w:t>
      </w:r>
      <w:r w:rsidR="00C80176" w:rsidRPr="0046036E">
        <w:t>modernizuotos PINREG dalies</w:t>
      </w:r>
      <w:r w:rsidR="00103420" w:rsidRPr="0046036E">
        <w:t xml:space="preserve"> </w:t>
      </w:r>
      <w:r w:rsidRPr="0046036E">
        <w:t>naudotojai dėl Diegėjo sukurtos</w:t>
      </w:r>
      <w:r w:rsidR="009429D5" w:rsidRPr="0046036E">
        <w:t xml:space="preserve"> </w:t>
      </w:r>
      <w:r w:rsidRPr="0046036E">
        <w:t xml:space="preserve">programinės įrangos funkcionalumo trūkumų negali atlikti numatytų funkcijų ar funkcijos veikia nekorektiškai. </w:t>
      </w:r>
    </w:p>
    <w:p w14:paraId="78132F38" w14:textId="0290D42C" w:rsidR="00C43FDC" w:rsidRPr="0046036E" w:rsidRDefault="00C43FDC" w:rsidP="00284194">
      <w:pPr>
        <w:pStyle w:val="ListParagraph"/>
        <w:numPr>
          <w:ilvl w:val="0"/>
          <w:numId w:val="2"/>
        </w:numPr>
        <w:spacing w:after="0"/>
        <w:jc w:val="both"/>
      </w:pPr>
      <w:r w:rsidRPr="0046036E">
        <w:t>Programinės įrangos sutrikimų atstatymo trukmė:</w:t>
      </w:r>
    </w:p>
    <w:p w14:paraId="13077753" w14:textId="763A116D" w:rsidR="00C43FDC" w:rsidRPr="0046036E" w:rsidRDefault="00C43FDC" w:rsidP="00284194">
      <w:pPr>
        <w:pStyle w:val="ListParagraph"/>
        <w:numPr>
          <w:ilvl w:val="1"/>
          <w:numId w:val="2"/>
        </w:numPr>
        <w:spacing w:after="0"/>
        <w:jc w:val="both"/>
      </w:pPr>
      <w:r w:rsidRPr="0046036E">
        <w:t>reakcijos į sutrikimą laikas – ne ilgiau kaip 1 (viena) darbo valanda nuo pranešimo apie sutrikimą gavimo sutartu būdu. Nesant galimybės pradėti analizę nedelsiant, Diegėjas įsipareigoja analizę pradėti ne vėliau kaip šiais terminais:</w:t>
      </w:r>
    </w:p>
    <w:p w14:paraId="207967EC" w14:textId="448C5EEA" w:rsidR="00C43FDC" w:rsidRPr="0046036E" w:rsidRDefault="00C43FDC" w:rsidP="00284194">
      <w:pPr>
        <w:pStyle w:val="ListParagraph"/>
        <w:numPr>
          <w:ilvl w:val="2"/>
          <w:numId w:val="2"/>
        </w:numPr>
        <w:spacing w:after="0"/>
        <w:jc w:val="both"/>
      </w:pPr>
      <w:r w:rsidRPr="0046036E">
        <w:t>kritinis sutrikimas – per 2 darbo val.;</w:t>
      </w:r>
    </w:p>
    <w:p w14:paraId="6C94881F" w14:textId="7B1635CD" w:rsidR="00C43FDC" w:rsidRPr="0046036E" w:rsidRDefault="00C43FDC" w:rsidP="00284194">
      <w:pPr>
        <w:pStyle w:val="ListParagraph"/>
        <w:numPr>
          <w:ilvl w:val="2"/>
          <w:numId w:val="2"/>
        </w:numPr>
        <w:spacing w:after="0"/>
        <w:jc w:val="both"/>
      </w:pPr>
      <w:r w:rsidRPr="0046036E">
        <w:t>svarbus sutrikimas – per 6 darbo val.;</w:t>
      </w:r>
    </w:p>
    <w:p w14:paraId="193700BB" w14:textId="75331445" w:rsidR="00C43FDC" w:rsidRPr="0046036E" w:rsidRDefault="00C43FDC" w:rsidP="00284194">
      <w:pPr>
        <w:pStyle w:val="ListParagraph"/>
        <w:numPr>
          <w:ilvl w:val="2"/>
          <w:numId w:val="2"/>
        </w:numPr>
        <w:spacing w:after="0"/>
        <w:jc w:val="both"/>
      </w:pPr>
      <w:r w:rsidRPr="0046036E">
        <w:t>neesminis sutrikimas – per 8 darbo val.</w:t>
      </w:r>
    </w:p>
    <w:p w14:paraId="6E23B5F6" w14:textId="36876F2F" w:rsidR="00C43FDC" w:rsidRPr="0046036E" w:rsidRDefault="00C43FDC" w:rsidP="00284194">
      <w:pPr>
        <w:pStyle w:val="ListParagraph"/>
        <w:numPr>
          <w:ilvl w:val="1"/>
          <w:numId w:val="2"/>
        </w:numPr>
        <w:spacing w:after="0"/>
        <w:jc w:val="both"/>
      </w:pPr>
      <w:r w:rsidRPr="0046036E">
        <w:t xml:space="preserve">neesminių sutrikimų šalinimas – ne ilgiau kaip 5 darbo dienos nuo pranešimo gavimo sutartu būdu. Jei sutrikimo per nurodytą laiką pašalinti negalima, kartu su </w:t>
      </w:r>
      <w:r w:rsidR="009429D5" w:rsidRPr="0046036E">
        <w:t>VTEK</w:t>
      </w:r>
      <w:r w:rsidRPr="0046036E">
        <w:t xml:space="preserve"> suderinamas susitarimas dėl sutrikimo pašalinimo laiko. Neesminis sutrikimas – kosmetinės ar panašios </w:t>
      </w:r>
      <w:r w:rsidR="002B0189" w:rsidRPr="0046036E">
        <w:t>modernizuotos PINREG dalies klaidos</w:t>
      </w:r>
      <w:r w:rsidRPr="0046036E">
        <w:t>, kurios neturi įtakos korektiškam funkcijų veikimui;</w:t>
      </w:r>
    </w:p>
    <w:p w14:paraId="6B0888C3" w14:textId="005D7949" w:rsidR="00C43FDC" w:rsidRPr="0046036E" w:rsidRDefault="00C43FDC" w:rsidP="00284194">
      <w:pPr>
        <w:pStyle w:val="ListParagraph"/>
        <w:numPr>
          <w:ilvl w:val="1"/>
          <w:numId w:val="2"/>
        </w:numPr>
        <w:spacing w:after="0"/>
        <w:jc w:val="both"/>
      </w:pPr>
      <w:r w:rsidRPr="0046036E">
        <w:t xml:space="preserve">svarbių sutrikimų šalinimas – ne ilgiau kaip 3 darbo dienos nuo pranešimo gavimo sutartu būdu. Jei sutrikimo per nurodytą laiką pašalinti negalima, kartu su </w:t>
      </w:r>
      <w:r w:rsidR="009429D5" w:rsidRPr="0046036E">
        <w:t>VTEK</w:t>
      </w:r>
      <w:r w:rsidRPr="0046036E">
        <w:t xml:space="preserve"> suderinamas susitarimas dėl </w:t>
      </w:r>
      <w:r w:rsidRPr="0046036E">
        <w:lastRenderedPageBreak/>
        <w:t xml:space="preserve">sutrikimo pašalinimo laiko. Svarbus sutrikimas – neapibrėžtas funkcijos veikimas, kuris leidžia įvykdyti numatytą </w:t>
      </w:r>
      <w:r w:rsidR="00501AD9" w:rsidRPr="0046036E">
        <w:t>modernizuotos PINREG dalies</w:t>
      </w:r>
      <w:r w:rsidR="00103420" w:rsidRPr="0046036E">
        <w:t xml:space="preserve"> </w:t>
      </w:r>
      <w:r w:rsidRPr="0046036E">
        <w:t>funkciją, tačiau naudotojui reikia atlikti papildomus, nenumatytus ar alternatyvius veiksmus;</w:t>
      </w:r>
    </w:p>
    <w:p w14:paraId="41739E58" w14:textId="09853294" w:rsidR="00C43FDC" w:rsidRPr="0046036E" w:rsidRDefault="00C43FDC" w:rsidP="00284194">
      <w:pPr>
        <w:pStyle w:val="ListParagraph"/>
        <w:numPr>
          <w:ilvl w:val="1"/>
          <w:numId w:val="2"/>
        </w:numPr>
        <w:spacing w:after="0"/>
        <w:jc w:val="both"/>
      </w:pPr>
      <w:r w:rsidRPr="0046036E">
        <w:t xml:space="preserve">kritinių sutrikimų šalinimas – ne ilgiau kaip 1 darbo diena nuo pranešimo gavimo sutartu būdu. Jei sutrikimo per nurodytą laiką pašalinti negalima, kartu su </w:t>
      </w:r>
      <w:r w:rsidR="009429D5" w:rsidRPr="0046036E">
        <w:t>VTEK</w:t>
      </w:r>
      <w:r w:rsidRPr="0046036E">
        <w:t xml:space="preserve"> suderinamas susitarimas dėl sutrikimo pašalinimo laiko. Kritinis sutrikimas – funkcijos neveikimas be galimybės reikiamą funkciją įvykdyti alternatyviai.</w:t>
      </w:r>
    </w:p>
    <w:p w14:paraId="0B8E7967" w14:textId="1C32D9AC" w:rsidR="00C43FDC" w:rsidRPr="0046036E" w:rsidRDefault="00C43FDC" w:rsidP="00284194">
      <w:pPr>
        <w:pStyle w:val="ListParagraph"/>
        <w:numPr>
          <w:ilvl w:val="0"/>
          <w:numId w:val="2"/>
        </w:numPr>
        <w:spacing w:after="0"/>
        <w:jc w:val="both"/>
      </w:pPr>
      <w:r w:rsidRPr="0046036E">
        <w:t xml:space="preserve">Diegėjas turi parengti prieinamas ir </w:t>
      </w:r>
      <w:r w:rsidR="009429D5" w:rsidRPr="0046036E">
        <w:t>VTEK</w:t>
      </w:r>
      <w:r w:rsidRPr="0046036E">
        <w:t xml:space="preserve"> tinkamas informavimo apie </w:t>
      </w:r>
      <w:r w:rsidR="00501AD9" w:rsidRPr="0046036E">
        <w:t>modernizuotos PINREG dalies</w:t>
      </w:r>
      <w:r w:rsidR="00103420" w:rsidRPr="0046036E">
        <w:t xml:space="preserve"> </w:t>
      </w:r>
      <w:r w:rsidRPr="0046036E">
        <w:t xml:space="preserve">sutrikimus, jų registravimo ir taisymo veiksmų būseną priemones: </w:t>
      </w:r>
      <w:r w:rsidR="009429D5" w:rsidRPr="0046036E">
        <w:t>VTEK</w:t>
      </w:r>
      <w:r w:rsidRPr="0046036E">
        <w:t xml:space="preserve"> ir Diegėjo suderintus telefonus, e. pašto adresus, garantinio aptarnavimo ir priežiūros tarnybos programinio įrankio adresą (nuorodą). Išvardintais būdais </w:t>
      </w:r>
      <w:r w:rsidR="009429D5" w:rsidRPr="0046036E">
        <w:t>VTEK</w:t>
      </w:r>
      <w:r w:rsidRPr="0046036E">
        <w:t xml:space="preserve"> atsakingiems asmenims turi būti galimybė pranešti apie </w:t>
      </w:r>
      <w:r w:rsidR="00E3198C" w:rsidRPr="0046036E">
        <w:t xml:space="preserve">modernizuotos PINREG dalies </w:t>
      </w:r>
      <w:r w:rsidRPr="0046036E">
        <w:t>sutrikimus, reikiamas konsultacijas, reikiamus tobulinimus (naujo funkcionalumo kūrimą) ir pan.</w:t>
      </w:r>
    </w:p>
    <w:p w14:paraId="73D41951" w14:textId="26809EEC" w:rsidR="00C43FDC" w:rsidRPr="0046036E" w:rsidRDefault="00C43FDC" w:rsidP="00284194">
      <w:pPr>
        <w:pStyle w:val="ListParagraph"/>
        <w:numPr>
          <w:ilvl w:val="0"/>
          <w:numId w:val="2"/>
        </w:numPr>
        <w:spacing w:after="0"/>
        <w:jc w:val="both"/>
      </w:pPr>
      <w:r w:rsidRPr="0046036E">
        <w:t xml:space="preserve">Garantinės priežiūros paslaugos, konsultacijos telefonu ir elektroniniu paštu turi būti teikiamos </w:t>
      </w:r>
      <w:r w:rsidR="009429D5" w:rsidRPr="0046036E">
        <w:t>VTEK</w:t>
      </w:r>
      <w:r w:rsidRPr="0046036E">
        <w:t xml:space="preserve"> darbo dienomis darbo valandomis.</w:t>
      </w:r>
    </w:p>
    <w:p w14:paraId="1A7B2581" w14:textId="4B9368BA" w:rsidR="000E3E31" w:rsidRDefault="00C43FDC" w:rsidP="00284194">
      <w:pPr>
        <w:pStyle w:val="ListParagraph"/>
        <w:numPr>
          <w:ilvl w:val="0"/>
          <w:numId w:val="2"/>
        </w:numPr>
        <w:spacing w:after="0"/>
        <w:jc w:val="both"/>
      </w:pPr>
      <w:r w:rsidRPr="0046036E">
        <w:t xml:space="preserve">Garantinės priežiūros metu atnaujinus </w:t>
      </w:r>
      <w:r w:rsidR="00E3198C" w:rsidRPr="0046036E">
        <w:t>modernizuotos PINREG dalies</w:t>
      </w:r>
      <w:r w:rsidR="00103420" w:rsidRPr="0046036E">
        <w:t xml:space="preserve"> </w:t>
      </w:r>
      <w:proofErr w:type="spellStart"/>
      <w:r w:rsidRPr="0046036E">
        <w:t>funkcionalumus</w:t>
      </w:r>
      <w:proofErr w:type="spellEnd"/>
      <w:r w:rsidRPr="0046036E">
        <w:t xml:space="preserve"> atitinkamai turi būti pakoreguota visa susijusi </w:t>
      </w:r>
      <w:r w:rsidR="00E3198C" w:rsidRPr="0046036E">
        <w:t>modernizuotos PINREG dalies</w:t>
      </w:r>
      <w:r w:rsidR="00103420" w:rsidRPr="0046036E">
        <w:t xml:space="preserve"> </w:t>
      </w:r>
      <w:r w:rsidRPr="0046036E">
        <w:t>dokumentacija, pateikti atnaujinti išeities tekstai ir kiti programiniai komponentai.</w:t>
      </w:r>
    </w:p>
    <w:p w14:paraId="7125745E" w14:textId="3D5E41B0" w:rsidR="003A3AB4" w:rsidRPr="0046036E" w:rsidRDefault="003A3AB4" w:rsidP="00284194">
      <w:pPr>
        <w:pStyle w:val="ListParagraph"/>
        <w:numPr>
          <w:ilvl w:val="0"/>
          <w:numId w:val="2"/>
        </w:numPr>
        <w:spacing w:after="0"/>
        <w:jc w:val="both"/>
      </w:pPr>
      <w:r>
        <w:t>Jeigu Diegėjas, realizuodamas šioje Techninėje specifikacijoje numatytus</w:t>
      </w:r>
      <w:r w:rsidR="00184E20">
        <w:t xml:space="preserve"> </w:t>
      </w:r>
      <w:proofErr w:type="spellStart"/>
      <w:r w:rsidR="00184E20">
        <w:t>funkcionalumus</w:t>
      </w:r>
      <w:proofErr w:type="spellEnd"/>
      <w:r w:rsidR="00184E20">
        <w:t xml:space="preserve">, modernizuos esamus PINREG </w:t>
      </w:r>
      <w:proofErr w:type="spellStart"/>
      <w:r w:rsidR="00184E20">
        <w:t>funkcionalumus</w:t>
      </w:r>
      <w:proofErr w:type="spellEnd"/>
      <w:r w:rsidR="00184E20">
        <w:t xml:space="preserve">, tuomet modernizuoti PINREG </w:t>
      </w:r>
      <w:proofErr w:type="spellStart"/>
      <w:r w:rsidR="00184E20">
        <w:t>funkcionalumai</w:t>
      </w:r>
      <w:proofErr w:type="spellEnd"/>
      <w:r w:rsidR="00184E20">
        <w:t xml:space="preserve"> bus priskirti Diegėjo garantinės priežiūros sričiai. </w:t>
      </w:r>
    </w:p>
    <w:p w14:paraId="5B97C619" w14:textId="4E1A0A7D" w:rsidR="00CD5FBE" w:rsidRPr="0046036E" w:rsidRDefault="00CD5FBE" w:rsidP="00E635DE">
      <w:pPr>
        <w:pStyle w:val="Heading2"/>
        <w:ind w:hanging="792"/>
      </w:pPr>
      <w:bookmarkStart w:id="127" w:name="_Toc8118858"/>
      <w:bookmarkStart w:id="128" w:name="_Ref34668302"/>
      <w:bookmarkStart w:id="129" w:name="_Ref69127687"/>
      <w:bookmarkStart w:id="130" w:name="_Toc78293433"/>
      <w:r w:rsidRPr="0046036E">
        <w:t>Reikalavimai dokumentacijai</w:t>
      </w:r>
      <w:bookmarkEnd w:id="127"/>
      <w:bookmarkEnd w:id="128"/>
      <w:bookmarkEnd w:id="129"/>
      <w:bookmarkEnd w:id="130"/>
    </w:p>
    <w:p w14:paraId="250009DB" w14:textId="385EA653" w:rsidR="00532C0B" w:rsidRPr="0046036E" w:rsidRDefault="00532C0B" w:rsidP="00284194">
      <w:pPr>
        <w:pStyle w:val="ListParagraph"/>
        <w:numPr>
          <w:ilvl w:val="0"/>
          <w:numId w:val="2"/>
        </w:numPr>
        <w:spacing w:after="0"/>
        <w:jc w:val="both"/>
      </w:pPr>
      <w:r w:rsidRPr="0046036E">
        <w:t xml:space="preserve">Visa dokumentacija turi būti parengta laikantis bendrinės lietuvių kalbos taisyklių. </w:t>
      </w:r>
    </w:p>
    <w:p w14:paraId="0D86E3AA" w14:textId="2E659670" w:rsidR="00532C0B" w:rsidRPr="0046036E" w:rsidRDefault="00532C0B" w:rsidP="00284194">
      <w:pPr>
        <w:pStyle w:val="ListParagraph"/>
        <w:numPr>
          <w:ilvl w:val="0"/>
          <w:numId w:val="2"/>
        </w:numPr>
        <w:spacing w:after="0"/>
        <w:jc w:val="both"/>
      </w:pPr>
      <w:r w:rsidRPr="0046036E">
        <w:t xml:space="preserve">Visi Diegėjo parengti dokumentai turės būti suderinti su </w:t>
      </w:r>
      <w:r w:rsidR="00B50534" w:rsidRPr="0046036E">
        <w:t>VTEK</w:t>
      </w:r>
      <w:r w:rsidRPr="0046036E">
        <w:t xml:space="preserve">. Detalūs dokumentų derinimo principai turės būti pateikti ir suderinti Diegėjo parengtame </w:t>
      </w:r>
      <w:r w:rsidR="00145EDD" w:rsidRPr="0046036E">
        <w:t>Paslaugų teikimo</w:t>
      </w:r>
      <w:r w:rsidRPr="0046036E">
        <w:t xml:space="preserve"> reglamente. </w:t>
      </w:r>
    </w:p>
    <w:p w14:paraId="0AD8A0B7" w14:textId="176558DA" w:rsidR="00532C0B" w:rsidRPr="0046036E" w:rsidRDefault="00532C0B" w:rsidP="00284194">
      <w:pPr>
        <w:pStyle w:val="ListParagraph"/>
        <w:numPr>
          <w:ilvl w:val="0"/>
          <w:numId w:val="2"/>
        </w:numPr>
        <w:spacing w:after="0"/>
        <w:jc w:val="both"/>
      </w:pPr>
      <w:r w:rsidRPr="0046036E">
        <w:t xml:space="preserve">Diegėjas turės parengti dokumentaciją, nurodytą </w:t>
      </w:r>
      <w:r w:rsidR="00F40377" w:rsidRPr="0046036E">
        <w:fldChar w:fldCharType="begin"/>
      </w:r>
      <w:r w:rsidR="00F40377" w:rsidRPr="0046036E">
        <w:instrText xml:space="preserve"> REF _Ref8256381 \h </w:instrText>
      </w:r>
      <w:r w:rsidR="001B0E65" w:rsidRPr="0046036E">
        <w:instrText xml:space="preserve"> \* MERGEFORMAT </w:instrText>
      </w:r>
      <w:r w:rsidR="00F40377" w:rsidRPr="0046036E">
        <w:fldChar w:fldCharType="separate"/>
      </w:r>
      <w:r w:rsidR="00F57FAD" w:rsidRPr="0046036E">
        <w:t>9.1 lentelė</w:t>
      </w:r>
      <w:r w:rsidR="00F40377" w:rsidRPr="0046036E">
        <w:fldChar w:fldCharType="end"/>
      </w:r>
      <w:r w:rsidR="00F40377" w:rsidRPr="0046036E">
        <w:t>je</w:t>
      </w:r>
      <w:r w:rsidRPr="0046036E">
        <w:t>.</w:t>
      </w:r>
    </w:p>
    <w:p w14:paraId="339A498C" w14:textId="5AEDD0FC" w:rsidR="00532C0B" w:rsidRPr="0046036E" w:rsidRDefault="00532C0B" w:rsidP="00284194">
      <w:pPr>
        <w:pStyle w:val="ListParagraph"/>
        <w:numPr>
          <w:ilvl w:val="0"/>
          <w:numId w:val="2"/>
        </w:numPr>
        <w:spacing w:after="0"/>
        <w:jc w:val="both"/>
      </w:pPr>
      <w:r w:rsidRPr="0046036E">
        <w:t>Reikalavimai rezultatų pateikimo ir derinimo terminams:</w:t>
      </w:r>
    </w:p>
    <w:p w14:paraId="41045B1F" w14:textId="56DBF019" w:rsidR="00532C0B" w:rsidRPr="0046036E" w:rsidRDefault="00010669" w:rsidP="00284194">
      <w:pPr>
        <w:pStyle w:val="ListParagraph"/>
        <w:numPr>
          <w:ilvl w:val="1"/>
          <w:numId w:val="2"/>
        </w:numPr>
        <w:spacing w:after="0"/>
        <w:jc w:val="both"/>
      </w:pPr>
      <w:r w:rsidRPr="0046036E">
        <w:t>Dokumentų pateikimo</w:t>
      </w:r>
      <w:r w:rsidR="00532C0B" w:rsidRPr="0046036E">
        <w:t xml:space="preserve"> terminai pateikti </w:t>
      </w:r>
      <w:r w:rsidR="00F40377" w:rsidRPr="0046036E">
        <w:fldChar w:fldCharType="begin"/>
      </w:r>
      <w:r w:rsidR="00F40377" w:rsidRPr="0046036E">
        <w:instrText xml:space="preserve"> REF _Ref8256381 \h </w:instrText>
      </w:r>
      <w:r w:rsidR="001B0E65" w:rsidRPr="0046036E">
        <w:instrText xml:space="preserve"> \* MERGEFORMAT </w:instrText>
      </w:r>
      <w:r w:rsidR="00F40377" w:rsidRPr="0046036E">
        <w:fldChar w:fldCharType="separate"/>
      </w:r>
      <w:r w:rsidR="00F57FAD" w:rsidRPr="0046036E">
        <w:t>9.1 lentelė</w:t>
      </w:r>
      <w:r w:rsidR="00F40377" w:rsidRPr="0046036E">
        <w:fldChar w:fldCharType="end"/>
      </w:r>
      <w:r w:rsidR="00F40377" w:rsidRPr="0046036E">
        <w:t>je</w:t>
      </w:r>
      <w:r w:rsidR="00532C0B" w:rsidRPr="0046036E">
        <w:t>. Tikslus dokumentų pateikimo</w:t>
      </w:r>
      <w:r w:rsidRPr="0046036E">
        <w:t xml:space="preserve"> ir jų suderinimo</w:t>
      </w:r>
      <w:r w:rsidR="00532C0B" w:rsidRPr="0046036E">
        <w:t xml:space="preserve"> terminas turi būti sutartas Paslaugų teikimo reglamente. Visi etapo dokumentai turi būti pateikti ir suderinti su </w:t>
      </w:r>
      <w:r w:rsidR="00B50534" w:rsidRPr="0046036E">
        <w:t>VTEK</w:t>
      </w:r>
      <w:r w:rsidR="00532C0B" w:rsidRPr="0046036E">
        <w:t xml:space="preserve"> iki etapo pabaigos datos. Visi dokumentai privalo būti atnaujinti ir suderinti iki galutinio </w:t>
      </w:r>
      <w:r w:rsidR="00E26855" w:rsidRPr="0046036E">
        <w:t xml:space="preserve">PINREG </w:t>
      </w:r>
      <w:r w:rsidR="00145EDD" w:rsidRPr="0046036E">
        <w:t>modernizuotos dalies</w:t>
      </w:r>
      <w:r w:rsidR="00351AE3" w:rsidRPr="0046036E">
        <w:t xml:space="preserve"> </w:t>
      </w:r>
      <w:r w:rsidR="00532C0B" w:rsidRPr="0046036E">
        <w:t xml:space="preserve">perdavimo </w:t>
      </w:r>
      <w:r w:rsidR="00E26855" w:rsidRPr="0046036E">
        <w:t xml:space="preserve">– </w:t>
      </w:r>
      <w:r w:rsidR="00532C0B" w:rsidRPr="0046036E">
        <w:t>priėmimo akto pasirašymo datos.</w:t>
      </w:r>
    </w:p>
    <w:p w14:paraId="5F28973E" w14:textId="7C8C9D68" w:rsidR="00532C0B" w:rsidRPr="0046036E" w:rsidRDefault="00532C0B" w:rsidP="00284194">
      <w:pPr>
        <w:pStyle w:val="ListParagraph"/>
        <w:numPr>
          <w:ilvl w:val="1"/>
          <w:numId w:val="2"/>
        </w:numPr>
        <w:spacing w:after="0"/>
        <w:jc w:val="both"/>
      </w:pPr>
      <w:r w:rsidRPr="0046036E">
        <w:t xml:space="preserve">Diegėjas vykdydamas įsipareigojimą suderinti dokumentą per nurodytą terminą privalo atsižvelgti į dokumentų derinimo terminus ir į savo galimybes pataisyti dokumentus pagal pastabas. </w:t>
      </w:r>
      <w:r w:rsidR="00B50534" w:rsidRPr="0046036E">
        <w:t>VTEK</w:t>
      </w:r>
      <w:r w:rsidRPr="0046036E">
        <w:t xml:space="preserve"> įsipareigoja pateikti pastabas derinimui pateiktiems dokumentams tokiais terminais:</w:t>
      </w:r>
    </w:p>
    <w:p w14:paraId="333EFD57" w14:textId="0D31EA88" w:rsidR="00532C0B" w:rsidRPr="0046036E" w:rsidRDefault="00532C0B" w:rsidP="00284194">
      <w:pPr>
        <w:pStyle w:val="ListParagraph"/>
        <w:numPr>
          <w:ilvl w:val="2"/>
          <w:numId w:val="3"/>
        </w:numPr>
        <w:spacing w:after="0"/>
        <w:jc w:val="both"/>
      </w:pPr>
      <w:r w:rsidRPr="0046036E">
        <w:t xml:space="preserve">iki 100 puslapių dokumento: </w:t>
      </w:r>
    </w:p>
    <w:p w14:paraId="1289C7F4" w14:textId="35FD466C" w:rsidR="00532C0B" w:rsidRPr="0046036E" w:rsidRDefault="00532C0B" w:rsidP="00284194">
      <w:pPr>
        <w:pStyle w:val="ListParagraph"/>
        <w:numPr>
          <w:ilvl w:val="3"/>
          <w:numId w:val="4"/>
        </w:numPr>
        <w:spacing w:after="0"/>
        <w:jc w:val="both"/>
      </w:pPr>
      <w:r w:rsidRPr="0046036E">
        <w:t xml:space="preserve">pirma versija –per </w:t>
      </w:r>
      <w:r w:rsidR="00145EDD" w:rsidRPr="0046036E">
        <w:t xml:space="preserve">5 </w:t>
      </w:r>
      <w:r w:rsidRPr="0046036E">
        <w:t xml:space="preserve">darbo dienas, </w:t>
      </w:r>
    </w:p>
    <w:p w14:paraId="4AC88AD8" w14:textId="50837340" w:rsidR="00532C0B" w:rsidRPr="0046036E" w:rsidRDefault="00532C0B" w:rsidP="00284194">
      <w:pPr>
        <w:pStyle w:val="ListParagraph"/>
        <w:numPr>
          <w:ilvl w:val="3"/>
          <w:numId w:val="2"/>
        </w:numPr>
        <w:spacing w:after="0"/>
        <w:jc w:val="both"/>
      </w:pPr>
      <w:r w:rsidRPr="0046036E">
        <w:t xml:space="preserve">po pastabų pataisyta dokumento versija – per </w:t>
      </w:r>
      <w:r w:rsidR="00145EDD" w:rsidRPr="0046036E">
        <w:t xml:space="preserve">3 </w:t>
      </w:r>
      <w:r w:rsidRPr="0046036E">
        <w:t>darbo dienas,</w:t>
      </w:r>
    </w:p>
    <w:p w14:paraId="0A836AF2" w14:textId="4C721515" w:rsidR="00532C0B" w:rsidRPr="0046036E" w:rsidRDefault="00532C0B" w:rsidP="00284194">
      <w:pPr>
        <w:pStyle w:val="ListParagraph"/>
        <w:numPr>
          <w:ilvl w:val="2"/>
          <w:numId w:val="2"/>
        </w:numPr>
        <w:spacing w:after="0"/>
        <w:jc w:val="both"/>
      </w:pPr>
      <w:r w:rsidRPr="0046036E">
        <w:t xml:space="preserve">virš 100 puslapių dokumento: </w:t>
      </w:r>
    </w:p>
    <w:p w14:paraId="6EAA7DA8" w14:textId="5A1BF95E" w:rsidR="00532C0B" w:rsidRPr="0046036E" w:rsidRDefault="00532C0B" w:rsidP="00284194">
      <w:pPr>
        <w:pStyle w:val="ListParagraph"/>
        <w:numPr>
          <w:ilvl w:val="3"/>
          <w:numId w:val="2"/>
        </w:numPr>
        <w:spacing w:after="0"/>
        <w:jc w:val="both"/>
      </w:pPr>
      <w:r w:rsidRPr="0046036E">
        <w:t xml:space="preserve">pirma versija – per </w:t>
      </w:r>
      <w:r w:rsidR="00145EDD" w:rsidRPr="0046036E">
        <w:t>8</w:t>
      </w:r>
      <w:r w:rsidRPr="0046036E">
        <w:t xml:space="preserve"> darbo dien</w:t>
      </w:r>
      <w:r w:rsidR="00145EDD" w:rsidRPr="0046036E">
        <w:t>as</w:t>
      </w:r>
      <w:r w:rsidRPr="0046036E">
        <w:t xml:space="preserve">, </w:t>
      </w:r>
    </w:p>
    <w:p w14:paraId="1DA39BA1" w14:textId="7E3A6CA0" w:rsidR="00532C0B" w:rsidRPr="0046036E" w:rsidRDefault="00532C0B" w:rsidP="00284194">
      <w:pPr>
        <w:pStyle w:val="ListParagraph"/>
        <w:numPr>
          <w:ilvl w:val="3"/>
          <w:numId w:val="2"/>
        </w:numPr>
        <w:spacing w:after="0"/>
        <w:jc w:val="both"/>
      </w:pPr>
      <w:r w:rsidRPr="0046036E">
        <w:t xml:space="preserve">po pastabų pataisyta dokumento versija – per </w:t>
      </w:r>
      <w:r w:rsidR="00145EDD" w:rsidRPr="0046036E">
        <w:t xml:space="preserve">5 </w:t>
      </w:r>
      <w:r w:rsidRPr="0046036E">
        <w:t>darbo dienas.</w:t>
      </w:r>
    </w:p>
    <w:p w14:paraId="2896443C" w14:textId="2E96945B" w:rsidR="00532C0B" w:rsidRPr="0046036E" w:rsidRDefault="00532C0B" w:rsidP="00284194">
      <w:pPr>
        <w:pStyle w:val="ListParagraph"/>
        <w:numPr>
          <w:ilvl w:val="1"/>
          <w:numId w:val="2"/>
        </w:numPr>
        <w:spacing w:after="0"/>
        <w:jc w:val="both"/>
      </w:pPr>
      <w:r w:rsidRPr="0046036E">
        <w:t xml:space="preserve">Diegėjo rezultatai derinami su </w:t>
      </w:r>
      <w:r w:rsidR="00A77B3C" w:rsidRPr="0046036E">
        <w:t>VTEK</w:t>
      </w:r>
      <w:r w:rsidRPr="0046036E">
        <w:t xml:space="preserve"> ne daugiau kaip 2 (dviem) iteracijomis. </w:t>
      </w:r>
    </w:p>
    <w:p w14:paraId="27C475FC" w14:textId="138B23C6" w:rsidR="00532C0B" w:rsidRPr="0046036E" w:rsidRDefault="00A77B3C" w:rsidP="00284194">
      <w:pPr>
        <w:pStyle w:val="ListParagraph"/>
        <w:numPr>
          <w:ilvl w:val="1"/>
          <w:numId w:val="2"/>
        </w:numPr>
        <w:spacing w:after="0"/>
        <w:jc w:val="both"/>
      </w:pPr>
      <w:r w:rsidRPr="0046036E">
        <w:lastRenderedPageBreak/>
        <w:t>VTEK t</w:t>
      </w:r>
      <w:r w:rsidR="00532C0B" w:rsidRPr="0046036E">
        <w:t>uri teisę per derinimui skirtus terminus atsisakyti teikti pastabas pirmai dokumento versijai, jeigu ji nėra tinkama derinimui ir pastabų teikimui:</w:t>
      </w:r>
    </w:p>
    <w:p w14:paraId="36EF0343" w14:textId="53E987BD" w:rsidR="00532C0B" w:rsidRPr="0046036E" w:rsidRDefault="00532C0B" w:rsidP="00284194">
      <w:pPr>
        <w:pStyle w:val="ListParagraph"/>
        <w:numPr>
          <w:ilvl w:val="2"/>
          <w:numId w:val="2"/>
        </w:numPr>
        <w:spacing w:after="0"/>
        <w:jc w:val="both"/>
      </w:pPr>
      <w:r w:rsidRPr="0046036E">
        <w:t>dokumente pateikta ne visa apimtis vertikaliai, t.</w:t>
      </w:r>
      <w:r w:rsidR="00FE31BC" w:rsidRPr="0046036E">
        <w:t xml:space="preserve"> </w:t>
      </w:r>
      <w:r w:rsidRPr="0046036E">
        <w:t>y. nepateikti visi būtini tokiam dokumentui pateikti skyriai ir dalys;</w:t>
      </w:r>
    </w:p>
    <w:p w14:paraId="0A5CFC75" w14:textId="410932B4" w:rsidR="00532C0B" w:rsidRPr="0046036E" w:rsidRDefault="00532C0B" w:rsidP="00284194">
      <w:pPr>
        <w:pStyle w:val="ListParagraph"/>
        <w:numPr>
          <w:ilvl w:val="2"/>
          <w:numId w:val="2"/>
        </w:numPr>
        <w:spacing w:after="0"/>
        <w:jc w:val="both"/>
      </w:pPr>
      <w:r w:rsidRPr="0046036E">
        <w:t>dokumente pateikta ne visa apimtis horizontaliai, t.</w:t>
      </w:r>
      <w:r w:rsidR="00FE31BC" w:rsidRPr="0046036E">
        <w:t xml:space="preserve"> </w:t>
      </w:r>
      <w:r w:rsidRPr="0046036E">
        <w:t xml:space="preserve">y. dokumentas neapima visų </w:t>
      </w:r>
      <w:r w:rsidR="00FA0C1D" w:rsidRPr="0046036E">
        <w:t>modernizuotos PINREG dalies</w:t>
      </w:r>
      <w:r w:rsidRPr="0046036E">
        <w:t xml:space="preserve"> funkcijų, kurios turi būti šiame dokumente. </w:t>
      </w:r>
    </w:p>
    <w:p w14:paraId="2C4DC330" w14:textId="5D2CE482" w:rsidR="00532C0B" w:rsidRPr="0046036E" w:rsidRDefault="00532C0B" w:rsidP="00284194">
      <w:pPr>
        <w:pStyle w:val="ListParagraph"/>
        <w:numPr>
          <w:ilvl w:val="1"/>
          <w:numId w:val="2"/>
        </w:numPr>
        <w:spacing w:after="0"/>
        <w:jc w:val="both"/>
      </w:pPr>
      <w:r w:rsidRPr="0046036E">
        <w:t>Atsisakius teikti pastabas dokumentui, laikoma, jog dokumentas nėra pateiktas derinimui ir pastabų teikimui.</w:t>
      </w:r>
    </w:p>
    <w:p w14:paraId="1E473249" w14:textId="76A5D7F6" w:rsidR="0019212C" w:rsidRPr="0046036E" w:rsidRDefault="0019212C" w:rsidP="00284194">
      <w:pPr>
        <w:pStyle w:val="ListParagraph"/>
        <w:numPr>
          <w:ilvl w:val="0"/>
          <w:numId w:val="2"/>
        </w:numPr>
        <w:spacing w:after="0"/>
        <w:jc w:val="both"/>
      </w:pPr>
      <w:r w:rsidRPr="0046036E">
        <w:t xml:space="preserve">Diegėjas privalo vadovautis </w:t>
      </w:r>
      <w:r w:rsidR="00145EDD" w:rsidRPr="0046036E">
        <w:t>S</w:t>
      </w:r>
      <w:r w:rsidRPr="0046036E">
        <w:t xml:space="preserve">utarties vykdymo metu aktualiomis teisės aktų redakcijomis. Diegėjui privalomi ir visi </w:t>
      </w:r>
      <w:r w:rsidR="00145EDD" w:rsidRPr="0046036E">
        <w:t>S</w:t>
      </w:r>
      <w:r w:rsidRPr="0046036E">
        <w:t xml:space="preserve">utarties vykdymo metu naujai priimti / pakeisti teisės aktai, jeigu jie susiję su Paslaugų teikimo sutarties įgyvendinimu. Jei naujai priimti / pakeisti teisės aktai prieštarauja šioje Techninėje specifikacijoje aprašytiems reikalavimams, Paslaugų teikėjas turi įgyvendinti reikalavimus vadovaujantis </w:t>
      </w:r>
      <w:r w:rsidR="00145EDD" w:rsidRPr="0046036E">
        <w:t>S</w:t>
      </w:r>
      <w:r w:rsidRPr="0046036E">
        <w:t>utarties vykdymo metu priimtų / pakeistų teisės aktų aktualiomis redakcijomis.</w:t>
      </w:r>
    </w:p>
    <w:p w14:paraId="3E45C222" w14:textId="7B4F6FA4" w:rsidR="00532C0B" w:rsidRPr="0046036E" w:rsidRDefault="00532C0B" w:rsidP="00284194">
      <w:pPr>
        <w:pStyle w:val="ListParagraph"/>
        <w:numPr>
          <w:ilvl w:val="0"/>
          <w:numId w:val="2"/>
        </w:numPr>
        <w:spacing w:after="0"/>
        <w:jc w:val="both"/>
      </w:pPr>
      <w:r w:rsidRPr="0046036E">
        <w:t xml:space="preserve">Su </w:t>
      </w:r>
      <w:r w:rsidR="00A77B3C" w:rsidRPr="0046036E">
        <w:t>VTEK</w:t>
      </w:r>
      <w:r w:rsidRPr="0046036E">
        <w:t xml:space="preserve"> suderinti dokumentai turi (gali) būti keičiami vėlesnių etapų metu, jeigu yra vykdomi </w:t>
      </w:r>
      <w:r w:rsidR="00F52682" w:rsidRPr="0046036E">
        <w:t>modernizuojamos</w:t>
      </w:r>
      <w:r w:rsidRPr="0046036E">
        <w:t xml:space="preserve"> </w:t>
      </w:r>
      <w:r w:rsidR="00145EDD" w:rsidRPr="0046036E">
        <w:t>programinės įrangos</w:t>
      </w:r>
      <w:r w:rsidRPr="0046036E">
        <w:t xml:space="preserve"> pakeitimai, atsižvelgiant į priėmimo testavimo bei bandomosios eksploatacijos rezultatus, kitas projekto veiklas ir aplinkybes, kurios susijusios su pateiktos dokumentacijos turiniu. Projekto dokumentacija turi būti aktualizuojama (atnaujinama) ir galutinės versijos pateiktos iki </w:t>
      </w:r>
      <w:r w:rsidR="00E26855" w:rsidRPr="0046036E">
        <w:t xml:space="preserve">PINREG </w:t>
      </w:r>
      <w:r w:rsidR="0037621B" w:rsidRPr="0046036E">
        <w:t>modernizuotos dalies</w:t>
      </w:r>
      <w:r w:rsidR="00351AE3" w:rsidRPr="0046036E">
        <w:t xml:space="preserve"> </w:t>
      </w:r>
      <w:r w:rsidRPr="0046036E">
        <w:t>priėmimo etapo pabaigos (</w:t>
      </w:r>
      <w:r w:rsidR="00E26855" w:rsidRPr="0046036E">
        <w:t xml:space="preserve">PINREG </w:t>
      </w:r>
      <w:r w:rsidR="00145EDD" w:rsidRPr="0046036E">
        <w:t xml:space="preserve">modernizuotos dalies </w:t>
      </w:r>
      <w:r w:rsidRPr="0046036E">
        <w:t xml:space="preserve">galutinio perdavimo </w:t>
      </w:r>
      <w:r w:rsidR="00F52682" w:rsidRPr="0046036E">
        <w:t>-</w:t>
      </w:r>
      <w:r w:rsidRPr="0046036E">
        <w:t xml:space="preserve"> priėmimo akto pasirašymo).</w:t>
      </w:r>
    </w:p>
    <w:p w14:paraId="153566F3" w14:textId="27CB73FE" w:rsidR="00532C0B" w:rsidRPr="0046036E" w:rsidRDefault="00532C0B" w:rsidP="00284194">
      <w:pPr>
        <w:pStyle w:val="ListParagraph"/>
        <w:numPr>
          <w:ilvl w:val="0"/>
          <w:numId w:val="2"/>
        </w:numPr>
        <w:spacing w:after="0"/>
        <w:jc w:val="both"/>
      </w:pPr>
      <w:r w:rsidRPr="0046036E">
        <w:t xml:space="preserve">Dokumentų galutinės versijos turi būti pateiktos elektroniniu (MS Word arba kitu su </w:t>
      </w:r>
      <w:r w:rsidR="00A77B3C" w:rsidRPr="0046036E">
        <w:t>VTEK</w:t>
      </w:r>
      <w:r w:rsidRPr="0046036E">
        <w:t xml:space="preserve"> suderintu redagavimui tinkamu formatu įrašant dokumentą(-</w:t>
      </w:r>
      <w:proofErr w:type="spellStart"/>
      <w:r w:rsidRPr="0046036E">
        <w:t>us</w:t>
      </w:r>
      <w:proofErr w:type="spellEnd"/>
      <w:r w:rsidRPr="0046036E">
        <w:t>) į CD, DVD ar kitą skaitmeninę laikmeną).</w:t>
      </w:r>
      <w:r w:rsidR="00145EDD" w:rsidRPr="0046036E">
        <w:t xml:space="preserve"> </w:t>
      </w:r>
    </w:p>
    <w:p w14:paraId="1861FA6F" w14:textId="2CE0CAD2" w:rsidR="00CD5FBE" w:rsidRPr="0046036E" w:rsidRDefault="00532C0B" w:rsidP="00284194">
      <w:pPr>
        <w:pStyle w:val="ListParagraph"/>
        <w:numPr>
          <w:ilvl w:val="0"/>
          <w:numId w:val="2"/>
        </w:numPr>
        <w:spacing w:after="0"/>
        <w:jc w:val="both"/>
      </w:pPr>
      <w:r w:rsidRPr="0046036E">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46036E">
        <w:rPr>
          <w:i/>
        </w:rPr>
        <w:t>track</w:t>
      </w:r>
      <w:proofErr w:type="spellEnd"/>
      <w:r w:rsidRPr="0046036E">
        <w:rPr>
          <w:i/>
        </w:rPr>
        <w:t xml:space="preserve"> </w:t>
      </w:r>
      <w:proofErr w:type="spellStart"/>
      <w:r w:rsidRPr="0046036E">
        <w:rPr>
          <w:i/>
        </w:rPr>
        <w:t>changes</w:t>
      </w:r>
      <w:proofErr w:type="spellEnd"/>
      <w:r w:rsidRPr="0046036E">
        <w:t xml:space="preserve">) bei komentavimo funkcijomis. Turi būti vykdomas pateikiamų dokumentų </w:t>
      </w:r>
      <w:proofErr w:type="spellStart"/>
      <w:r w:rsidRPr="0046036E">
        <w:t>versijavimas</w:t>
      </w:r>
      <w:proofErr w:type="spellEnd"/>
      <w:r w:rsidRPr="0046036E">
        <w:t xml:space="preserve"> (versijų kontrolė).</w:t>
      </w:r>
    </w:p>
    <w:p w14:paraId="5FED054E" w14:textId="317AEFC6" w:rsidR="00CD5FBE" w:rsidRPr="0046036E" w:rsidRDefault="00CD5FBE" w:rsidP="00576CDC">
      <w:pPr>
        <w:pStyle w:val="Heading1"/>
      </w:pPr>
      <w:bookmarkStart w:id="131" w:name="_Toc8118859"/>
      <w:bookmarkStart w:id="132" w:name="_Toc78293434"/>
      <w:r w:rsidRPr="0046036E">
        <w:t xml:space="preserve">REIKALAVIMAI </w:t>
      </w:r>
      <w:r w:rsidR="003337CC" w:rsidRPr="0046036E">
        <w:t>PINREG</w:t>
      </w:r>
      <w:r w:rsidRPr="0046036E">
        <w:t xml:space="preserve"> </w:t>
      </w:r>
      <w:r w:rsidR="00351AE3" w:rsidRPr="0046036E">
        <w:t>MODERNIZAVIMO</w:t>
      </w:r>
      <w:r w:rsidRPr="0046036E">
        <w:t xml:space="preserve"> IR DIEGIMO ETAPAMS BEI TERMINAMS</w:t>
      </w:r>
      <w:bookmarkEnd w:id="131"/>
      <w:bookmarkEnd w:id="132"/>
    </w:p>
    <w:p w14:paraId="222CBA6D" w14:textId="56895CD8" w:rsidR="00451C85" w:rsidRPr="0046036E" w:rsidRDefault="00451C85" w:rsidP="00493C40">
      <w:pPr>
        <w:pStyle w:val="ListParagraph"/>
        <w:numPr>
          <w:ilvl w:val="0"/>
          <w:numId w:val="2"/>
        </w:numPr>
        <w:spacing w:after="0"/>
        <w:jc w:val="both"/>
      </w:pPr>
      <w:r w:rsidRPr="0046036E">
        <w:t xml:space="preserve">Visos paslaugos pagal sutartį turi būti suteiktos (išskyrus garantinį aptarnavimą) per </w:t>
      </w:r>
      <w:r w:rsidR="00501BA4" w:rsidRPr="0046036E">
        <w:t>9</w:t>
      </w:r>
      <w:r w:rsidR="00225B46" w:rsidRPr="0046036E">
        <w:t xml:space="preserve"> mėnesius  </w:t>
      </w:r>
      <w:r w:rsidRPr="0046036E">
        <w:t xml:space="preserve">nuo </w:t>
      </w:r>
      <w:r w:rsidR="00225B46" w:rsidRPr="0046036E">
        <w:t>Sutarties įsigaliojimo</w:t>
      </w:r>
      <w:r w:rsidR="00493C40">
        <w:t xml:space="preserve"> (</w:t>
      </w:r>
      <w:r w:rsidR="00493C40" w:rsidRPr="00493C40">
        <w:t xml:space="preserve">Paslaugų </w:t>
      </w:r>
      <w:r w:rsidR="00493C40">
        <w:t xml:space="preserve">vykdymas </w:t>
      </w:r>
      <w:r w:rsidR="00493C40" w:rsidRPr="00493C40">
        <w:t xml:space="preserve">gali būti pratęstas iki 3 mėn. laikotarpiui dėl aplinkybių, kurios nepriklauso nuo </w:t>
      </w:r>
      <w:r w:rsidR="00493C40">
        <w:t xml:space="preserve">Paslaugų </w:t>
      </w:r>
      <w:r w:rsidR="00493C40" w:rsidRPr="00493C40">
        <w:t>tiekėjo</w:t>
      </w:r>
      <w:r w:rsidR="00493C40">
        <w:t>)</w:t>
      </w:r>
      <w:r w:rsidR="007910E5" w:rsidRPr="0046036E">
        <w:t>.</w:t>
      </w:r>
      <w:r w:rsidR="00C42644" w:rsidRPr="0046036E">
        <w:t xml:space="preserve"> </w:t>
      </w:r>
    </w:p>
    <w:p w14:paraId="2299841F" w14:textId="7083C7BC" w:rsidR="00CD5FBE" w:rsidRPr="0046036E" w:rsidRDefault="00451C85" w:rsidP="00284194">
      <w:pPr>
        <w:pStyle w:val="ListParagraph"/>
        <w:numPr>
          <w:ilvl w:val="0"/>
          <w:numId w:val="2"/>
        </w:numPr>
        <w:spacing w:after="0"/>
        <w:jc w:val="both"/>
      </w:pPr>
      <w:r w:rsidRPr="0046036E">
        <w:t>Paslaugų etapai, etapų rezultatai ir reikalavimai dokumentacijai</w:t>
      </w:r>
      <w:r w:rsidR="005F000D" w:rsidRPr="0046036E">
        <w:t>:</w:t>
      </w:r>
    </w:p>
    <w:p w14:paraId="23455058" w14:textId="40B90B36" w:rsidR="007910E5" w:rsidRPr="0046036E" w:rsidRDefault="007910E5" w:rsidP="005F000D">
      <w:pPr>
        <w:pStyle w:val="Lenpavadarial"/>
      </w:pPr>
      <w:bookmarkStart w:id="133" w:name="_Ref1743216"/>
    </w:p>
    <w:p w14:paraId="69E54CF1" w14:textId="77777777" w:rsidR="005F000D" w:rsidRPr="0046036E" w:rsidRDefault="005F000D" w:rsidP="007910E5">
      <w:pPr>
        <w:rPr>
          <w:lang w:eastAsia="lt-LT"/>
        </w:rPr>
        <w:sectPr w:rsidR="005F000D" w:rsidRPr="0046036E" w:rsidSect="00356C6E">
          <w:headerReference w:type="default" r:id="rId21"/>
          <w:pgSz w:w="12240" w:h="15840"/>
          <w:pgMar w:top="1134" w:right="567" w:bottom="1134" w:left="1701" w:header="0" w:footer="283" w:gutter="0"/>
          <w:cols w:space="708"/>
          <w:titlePg/>
          <w:docGrid w:linePitch="360"/>
        </w:sectPr>
      </w:pPr>
    </w:p>
    <w:bookmarkStart w:id="134" w:name="_Ref8256381"/>
    <w:p w14:paraId="4C714613" w14:textId="73DEA72D" w:rsidR="005F000D" w:rsidRPr="0046036E" w:rsidRDefault="005F000D" w:rsidP="005F000D">
      <w:pPr>
        <w:pStyle w:val="Lenpavadarial"/>
      </w:pPr>
      <w:r w:rsidRPr="0046036E">
        <w:lastRenderedPageBreak/>
        <w:fldChar w:fldCharType="begin"/>
      </w:r>
      <w:r w:rsidRPr="0046036E">
        <w:instrText xml:space="preserve"> STYLEREF 1 \s </w:instrText>
      </w:r>
      <w:r w:rsidRPr="0046036E">
        <w:fldChar w:fldCharType="separate"/>
      </w:r>
      <w:bookmarkStart w:id="135" w:name="_Toc4691091"/>
      <w:bookmarkStart w:id="136" w:name="_Toc34669699"/>
      <w:bookmarkStart w:id="137" w:name="_Toc70458511"/>
      <w:r w:rsidR="00F57FAD" w:rsidRPr="0046036E">
        <w:rPr>
          <w:noProof/>
        </w:rPr>
        <w:t>9</w:t>
      </w:r>
      <w:r w:rsidRPr="0046036E">
        <w:fldChar w:fldCharType="end"/>
      </w:r>
      <w:r w:rsidRPr="0046036E">
        <w:t>.</w:t>
      </w:r>
      <w:r w:rsidRPr="0046036E">
        <w:fldChar w:fldCharType="begin"/>
      </w:r>
      <w:r w:rsidRPr="0046036E">
        <w:instrText xml:space="preserve"> SEQ lentelė \* ARABIC \s 1 </w:instrText>
      </w:r>
      <w:r w:rsidRPr="0046036E">
        <w:fldChar w:fldCharType="separate"/>
      </w:r>
      <w:r w:rsidR="00F57FAD" w:rsidRPr="0046036E">
        <w:rPr>
          <w:noProof/>
        </w:rPr>
        <w:t>1</w:t>
      </w:r>
      <w:r w:rsidRPr="0046036E">
        <w:fldChar w:fldCharType="end"/>
      </w:r>
      <w:r w:rsidRPr="0046036E">
        <w:t xml:space="preserve"> lentelė</w:t>
      </w:r>
      <w:bookmarkEnd w:id="133"/>
      <w:bookmarkEnd w:id="134"/>
      <w:r w:rsidRPr="0046036E">
        <w:t>. Paslaugų etapai ir jų rezultatai</w:t>
      </w:r>
      <w:bookmarkEnd w:id="135"/>
      <w:bookmarkEnd w:id="136"/>
      <w:bookmarkEnd w:id="137"/>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763"/>
        <w:gridCol w:w="4557"/>
        <w:gridCol w:w="4084"/>
        <w:gridCol w:w="2762"/>
      </w:tblGrid>
      <w:tr w:rsidR="005F000D" w:rsidRPr="0046036E" w14:paraId="6050E3B7" w14:textId="77777777" w:rsidTr="00FB62AD">
        <w:trPr>
          <w:trHeight w:val="517"/>
          <w:tblHeader/>
        </w:trPr>
        <w:tc>
          <w:tcPr>
            <w:tcW w:w="351" w:type="pct"/>
            <w:shd w:val="clear" w:color="auto" w:fill="auto"/>
            <w:vAlign w:val="center"/>
          </w:tcPr>
          <w:p w14:paraId="6AADE0BA" w14:textId="77777777" w:rsidR="005F000D" w:rsidRPr="0046036E" w:rsidRDefault="005F000D" w:rsidP="00BC5856">
            <w:pPr>
              <w:pStyle w:val="Lenheadarial"/>
              <w:spacing w:before="0" w:after="0"/>
              <w:jc w:val="center"/>
              <w:rPr>
                <w:rFonts w:ascii="Times New Roman" w:hAnsi="Times New Roman"/>
                <w:b/>
                <w:color w:val="auto"/>
                <w:sz w:val="24"/>
              </w:rPr>
            </w:pPr>
            <w:r w:rsidRPr="0046036E">
              <w:rPr>
                <w:rFonts w:ascii="Times New Roman" w:hAnsi="Times New Roman"/>
                <w:b/>
                <w:color w:val="auto"/>
                <w:sz w:val="24"/>
              </w:rPr>
              <w:t>Nr.</w:t>
            </w:r>
          </w:p>
        </w:tc>
        <w:tc>
          <w:tcPr>
            <w:tcW w:w="540" w:type="pct"/>
            <w:shd w:val="clear" w:color="auto" w:fill="auto"/>
            <w:vAlign w:val="center"/>
          </w:tcPr>
          <w:p w14:paraId="2B932B8B" w14:textId="77777777" w:rsidR="005F000D" w:rsidRPr="0046036E" w:rsidRDefault="005F000D" w:rsidP="00BC5856">
            <w:pPr>
              <w:pStyle w:val="Lenheadarial"/>
              <w:spacing w:before="0" w:after="0"/>
              <w:jc w:val="center"/>
              <w:rPr>
                <w:rFonts w:ascii="Times New Roman" w:hAnsi="Times New Roman"/>
                <w:b/>
                <w:color w:val="auto"/>
                <w:sz w:val="24"/>
              </w:rPr>
            </w:pPr>
            <w:r w:rsidRPr="0046036E">
              <w:rPr>
                <w:rFonts w:ascii="Times New Roman" w:hAnsi="Times New Roman"/>
                <w:b/>
                <w:color w:val="auto"/>
                <w:sz w:val="24"/>
              </w:rPr>
              <w:t>Paslaugų teikimo etapas</w:t>
            </w:r>
          </w:p>
        </w:tc>
        <w:tc>
          <w:tcPr>
            <w:tcW w:w="1638" w:type="pct"/>
            <w:shd w:val="clear" w:color="auto" w:fill="auto"/>
            <w:vAlign w:val="center"/>
          </w:tcPr>
          <w:p w14:paraId="47FA4385" w14:textId="77777777" w:rsidR="005F000D" w:rsidRPr="0046036E" w:rsidRDefault="005F000D" w:rsidP="00BC5856">
            <w:pPr>
              <w:pStyle w:val="Lenheadarial"/>
              <w:spacing w:before="0" w:after="0"/>
              <w:jc w:val="center"/>
              <w:rPr>
                <w:rFonts w:ascii="Times New Roman" w:hAnsi="Times New Roman"/>
                <w:b/>
                <w:color w:val="auto"/>
                <w:sz w:val="24"/>
              </w:rPr>
            </w:pPr>
            <w:r w:rsidRPr="0046036E">
              <w:rPr>
                <w:rFonts w:ascii="Times New Roman" w:hAnsi="Times New Roman"/>
                <w:b/>
                <w:color w:val="auto"/>
                <w:sz w:val="24"/>
              </w:rPr>
              <w:t>Reikalavimai etapo rezultatams</w:t>
            </w:r>
          </w:p>
        </w:tc>
        <w:tc>
          <w:tcPr>
            <w:tcW w:w="1470" w:type="pct"/>
            <w:shd w:val="clear" w:color="auto" w:fill="auto"/>
            <w:vAlign w:val="center"/>
          </w:tcPr>
          <w:p w14:paraId="66FD1EDB" w14:textId="77777777" w:rsidR="005F000D" w:rsidRPr="0046036E" w:rsidRDefault="005F000D" w:rsidP="00BC5856">
            <w:pPr>
              <w:pStyle w:val="Lenheadarial"/>
              <w:spacing w:before="0" w:after="0"/>
              <w:jc w:val="center"/>
              <w:rPr>
                <w:rFonts w:ascii="Times New Roman" w:hAnsi="Times New Roman"/>
                <w:b/>
                <w:color w:val="auto"/>
                <w:sz w:val="24"/>
              </w:rPr>
            </w:pPr>
            <w:r w:rsidRPr="0046036E">
              <w:rPr>
                <w:rFonts w:ascii="Times New Roman" w:hAnsi="Times New Roman"/>
                <w:b/>
                <w:color w:val="auto"/>
                <w:sz w:val="24"/>
              </w:rPr>
              <w:t>Rezultatas</w:t>
            </w:r>
          </w:p>
        </w:tc>
        <w:tc>
          <w:tcPr>
            <w:tcW w:w="1001" w:type="pct"/>
            <w:shd w:val="clear" w:color="auto" w:fill="auto"/>
            <w:vAlign w:val="center"/>
          </w:tcPr>
          <w:p w14:paraId="179593B9" w14:textId="717953BB" w:rsidR="005F000D" w:rsidRPr="0046036E" w:rsidRDefault="005811E8" w:rsidP="00BC5856">
            <w:pPr>
              <w:pStyle w:val="Lenheadarial"/>
              <w:spacing w:before="0" w:after="0"/>
              <w:jc w:val="center"/>
              <w:rPr>
                <w:rFonts w:ascii="Times New Roman" w:hAnsi="Times New Roman"/>
                <w:b/>
                <w:color w:val="auto"/>
                <w:sz w:val="24"/>
              </w:rPr>
            </w:pPr>
            <w:r w:rsidRPr="0046036E">
              <w:rPr>
                <w:rFonts w:ascii="Times New Roman" w:hAnsi="Times New Roman"/>
                <w:b/>
                <w:color w:val="auto"/>
                <w:sz w:val="24"/>
              </w:rPr>
              <w:t>Pastabos</w:t>
            </w:r>
          </w:p>
        </w:tc>
      </w:tr>
      <w:tr w:rsidR="005F000D" w:rsidRPr="0046036E" w14:paraId="6889F29D" w14:textId="77777777" w:rsidTr="005E6A44">
        <w:trPr>
          <w:trHeight w:val="2305"/>
        </w:trPr>
        <w:tc>
          <w:tcPr>
            <w:tcW w:w="351" w:type="pct"/>
          </w:tcPr>
          <w:p w14:paraId="1A3CD693" w14:textId="77777777" w:rsidR="005F000D" w:rsidRPr="0046036E" w:rsidRDefault="005F000D" w:rsidP="00284194">
            <w:pPr>
              <w:pStyle w:val="ListParagraph"/>
              <w:numPr>
                <w:ilvl w:val="1"/>
                <w:numId w:val="2"/>
              </w:numPr>
              <w:spacing w:after="0"/>
              <w:jc w:val="both"/>
            </w:pPr>
          </w:p>
        </w:tc>
        <w:tc>
          <w:tcPr>
            <w:tcW w:w="540" w:type="pct"/>
          </w:tcPr>
          <w:p w14:paraId="2B0078E1"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Inicijavimas</w:t>
            </w:r>
          </w:p>
        </w:tc>
        <w:tc>
          <w:tcPr>
            <w:tcW w:w="1638" w:type="pct"/>
          </w:tcPr>
          <w:p w14:paraId="4C2A2169" w14:textId="77777777" w:rsidR="005F000D" w:rsidRPr="0046036E" w:rsidRDefault="005F000D"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Diegėjas:</w:t>
            </w:r>
          </w:p>
          <w:p w14:paraId="0750928A" w14:textId="28749D4F" w:rsidR="005F000D" w:rsidRPr="0046036E" w:rsidRDefault="005F000D" w:rsidP="005E6A44">
            <w:pPr>
              <w:pStyle w:val="LENBUL1arial"/>
              <w:spacing w:before="0"/>
              <w:ind w:left="31" w:firstLine="0"/>
            </w:pPr>
            <w:r w:rsidRPr="0046036E">
              <w:t>parengia Paslaugų teikimo</w:t>
            </w:r>
            <w:r w:rsidR="009C467D" w:rsidRPr="0046036E">
              <w:t xml:space="preserve"> reglamentą ir jį suderina su VTEK</w:t>
            </w:r>
            <w:r w:rsidRPr="0046036E">
              <w:t>.</w:t>
            </w:r>
          </w:p>
          <w:p w14:paraId="39125FFF" w14:textId="1CC395F3" w:rsidR="005F000D" w:rsidRPr="0046036E" w:rsidRDefault="007876AC"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VTEK</w:t>
            </w:r>
            <w:r w:rsidR="005F000D" w:rsidRPr="0046036E">
              <w:rPr>
                <w:rFonts w:ascii="Times New Roman" w:hAnsi="Times New Roman"/>
                <w:color w:val="171717" w:themeColor="background2" w:themeShade="1A"/>
                <w:sz w:val="24"/>
              </w:rPr>
              <w:t xml:space="preserve"> (pagal kompetenciją):</w:t>
            </w:r>
          </w:p>
          <w:p w14:paraId="10F98564" w14:textId="77777777" w:rsidR="005F000D" w:rsidRPr="0046036E" w:rsidRDefault="005F000D" w:rsidP="005E6A44">
            <w:pPr>
              <w:pStyle w:val="LENBUL1arial"/>
              <w:spacing w:before="0"/>
              <w:ind w:left="31" w:firstLine="0"/>
            </w:pPr>
            <w:r w:rsidRPr="0046036E">
              <w:t>suteikia reikalingą informaciją;</w:t>
            </w:r>
          </w:p>
          <w:p w14:paraId="4F7F194E" w14:textId="3244E49F" w:rsidR="005F000D" w:rsidRPr="0046036E" w:rsidRDefault="005F000D" w:rsidP="005E6A44">
            <w:pPr>
              <w:pStyle w:val="LENBUL1arial"/>
              <w:spacing w:before="0"/>
              <w:ind w:left="31" w:firstLine="0"/>
            </w:pPr>
            <w:r w:rsidRPr="0046036E">
              <w:t>teikia pastabas ir rekomendacijas.</w:t>
            </w:r>
          </w:p>
        </w:tc>
        <w:tc>
          <w:tcPr>
            <w:tcW w:w="1470" w:type="pct"/>
          </w:tcPr>
          <w:p w14:paraId="7FC786DC" w14:textId="09DF79E4" w:rsidR="00A037E3" w:rsidRPr="0046036E" w:rsidRDefault="005F000D" w:rsidP="005E6A44">
            <w:pPr>
              <w:pStyle w:val="LENBUL1arial"/>
              <w:ind w:left="12" w:firstLine="0"/>
            </w:pPr>
            <w:r w:rsidRPr="0046036E">
              <w:rPr>
                <w:b/>
              </w:rPr>
              <w:t>Paslaugų teikimo reglamentas</w:t>
            </w:r>
            <w:r w:rsidRPr="0046036E">
              <w:t>. Paslaugų teikimo reglamente nurodoma etapų apimtys ir rezultatai, suinteresuotos šalys, darbų atlikimo grafikas, rizikos ir jų suvaldymo būdai, komunikavimo principai, atsakomybės</w:t>
            </w:r>
            <w:r w:rsidR="000945A2" w:rsidRPr="0046036E">
              <w:t xml:space="preserve"> </w:t>
            </w:r>
            <w:r w:rsidRPr="0046036E">
              <w:t>ir kt.</w:t>
            </w:r>
          </w:p>
        </w:tc>
        <w:tc>
          <w:tcPr>
            <w:tcW w:w="1001" w:type="pct"/>
          </w:tcPr>
          <w:p w14:paraId="248DA1EE" w14:textId="7179BEC9" w:rsidR="00113E1D" w:rsidRPr="0046036E" w:rsidRDefault="005F000D" w:rsidP="00D2044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 xml:space="preserve">Etapo rezultatai turi būti </w:t>
            </w:r>
            <w:r w:rsidR="001E7FB5" w:rsidRPr="0046036E">
              <w:rPr>
                <w:rFonts w:ascii="Times New Roman" w:hAnsi="Times New Roman"/>
                <w:color w:val="171717" w:themeColor="background2" w:themeShade="1A"/>
                <w:sz w:val="24"/>
              </w:rPr>
              <w:t>pateikti VTEK</w:t>
            </w:r>
            <w:r w:rsidRPr="0046036E">
              <w:rPr>
                <w:rFonts w:ascii="Times New Roman" w:hAnsi="Times New Roman"/>
                <w:color w:val="171717" w:themeColor="background2" w:themeShade="1A"/>
                <w:sz w:val="24"/>
              </w:rPr>
              <w:t xml:space="preserve"> ne vėliau kaip per </w:t>
            </w:r>
            <w:r w:rsidR="00501BA4" w:rsidRPr="0046036E">
              <w:rPr>
                <w:rFonts w:ascii="Times New Roman" w:hAnsi="Times New Roman"/>
                <w:color w:val="171717" w:themeColor="background2" w:themeShade="1A"/>
                <w:sz w:val="24"/>
              </w:rPr>
              <w:t>10</w:t>
            </w:r>
            <w:r w:rsidR="000945A2" w:rsidRPr="0046036E">
              <w:rPr>
                <w:rFonts w:ascii="Times New Roman" w:hAnsi="Times New Roman"/>
                <w:color w:val="171717" w:themeColor="background2" w:themeShade="1A"/>
                <w:sz w:val="24"/>
              </w:rPr>
              <w:t xml:space="preserve"> darbo</w:t>
            </w:r>
            <w:r w:rsidR="00605B2B" w:rsidRPr="0046036E">
              <w:rPr>
                <w:rFonts w:ascii="Times New Roman" w:hAnsi="Times New Roman"/>
                <w:color w:val="171717" w:themeColor="background2" w:themeShade="1A"/>
                <w:sz w:val="24"/>
              </w:rPr>
              <w:t xml:space="preserve"> </w:t>
            </w:r>
            <w:r w:rsidR="000945A2" w:rsidRPr="0046036E">
              <w:rPr>
                <w:rFonts w:ascii="Times New Roman" w:hAnsi="Times New Roman"/>
                <w:color w:val="171717" w:themeColor="background2" w:themeShade="1A"/>
                <w:sz w:val="24"/>
              </w:rPr>
              <w:t>dien</w:t>
            </w:r>
            <w:r w:rsidR="00501BA4" w:rsidRPr="0046036E">
              <w:rPr>
                <w:rFonts w:ascii="Times New Roman" w:hAnsi="Times New Roman"/>
                <w:color w:val="171717" w:themeColor="background2" w:themeShade="1A"/>
                <w:sz w:val="24"/>
              </w:rPr>
              <w:t>ų</w:t>
            </w:r>
            <w:r w:rsidR="000945A2" w:rsidRPr="0046036E">
              <w:rPr>
                <w:rFonts w:ascii="Times New Roman" w:hAnsi="Times New Roman"/>
                <w:color w:val="171717" w:themeColor="background2" w:themeShade="1A"/>
                <w:sz w:val="24"/>
              </w:rPr>
              <w:t xml:space="preserve"> </w:t>
            </w:r>
            <w:r w:rsidRPr="0046036E">
              <w:rPr>
                <w:rFonts w:ascii="Times New Roman" w:hAnsi="Times New Roman"/>
                <w:color w:val="171717" w:themeColor="background2" w:themeShade="1A"/>
                <w:sz w:val="24"/>
              </w:rPr>
              <w:t xml:space="preserve">nuo </w:t>
            </w:r>
            <w:r w:rsidR="000945A2" w:rsidRPr="0046036E">
              <w:rPr>
                <w:rFonts w:ascii="Times New Roman" w:hAnsi="Times New Roman"/>
                <w:color w:val="171717" w:themeColor="background2" w:themeShade="1A"/>
                <w:sz w:val="24"/>
              </w:rPr>
              <w:t>S</w:t>
            </w:r>
            <w:r w:rsidRPr="0046036E">
              <w:rPr>
                <w:rFonts w:ascii="Times New Roman" w:hAnsi="Times New Roman"/>
                <w:color w:val="171717" w:themeColor="background2" w:themeShade="1A"/>
                <w:sz w:val="24"/>
              </w:rPr>
              <w:t>utarties įsigaliojimo datos.</w:t>
            </w:r>
          </w:p>
        </w:tc>
      </w:tr>
      <w:tr w:rsidR="005F000D" w:rsidRPr="0046036E" w14:paraId="3D6FF615" w14:textId="77777777" w:rsidTr="005F000D">
        <w:tc>
          <w:tcPr>
            <w:tcW w:w="351" w:type="pct"/>
          </w:tcPr>
          <w:p w14:paraId="0F2D51FF" w14:textId="77777777" w:rsidR="005F000D" w:rsidRPr="0046036E" w:rsidRDefault="005F000D" w:rsidP="00284194">
            <w:pPr>
              <w:pStyle w:val="ListParagraph"/>
              <w:numPr>
                <w:ilvl w:val="1"/>
                <w:numId w:val="2"/>
              </w:numPr>
              <w:spacing w:after="0"/>
              <w:jc w:val="both"/>
            </w:pPr>
          </w:p>
        </w:tc>
        <w:tc>
          <w:tcPr>
            <w:tcW w:w="540" w:type="pct"/>
          </w:tcPr>
          <w:p w14:paraId="58AF58C2"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Detali analizė</w:t>
            </w:r>
          </w:p>
        </w:tc>
        <w:tc>
          <w:tcPr>
            <w:tcW w:w="1638" w:type="pct"/>
          </w:tcPr>
          <w:p w14:paraId="59ED025C" w14:textId="77777777" w:rsidR="005F000D" w:rsidRPr="0046036E" w:rsidRDefault="005F000D"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Diegėjas:</w:t>
            </w:r>
          </w:p>
          <w:p w14:paraId="7480753C" w14:textId="13686702" w:rsidR="005F000D" w:rsidRPr="0046036E" w:rsidRDefault="005F000D" w:rsidP="005E6A44">
            <w:pPr>
              <w:pStyle w:val="LENBUL1arial"/>
              <w:spacing w:before="0"/>
              <w:ind w:left="31" w:firstLine="0"/>
            </w:pPr>
            <w:r w:rsidRPr="0046036E">
              <w:t xml:space="preserve">atlieka esamos ir siekiamos padėties įvertinimą, parengia detalios analizės dokumentaciją ir ją suderina su </w:t>
            </w:r>
            <w:r w:rsidR="00010669" w:rsidRPr="0046036E">
              <w:t>VTEK</w:t>
            </w:r>
            <w:r w:rsidRPr="0046036E">
              <w:t>.</w:t>
            </w:r>
          </w:p>
          <w:p w14:paraId="7F1E7BA0" w14:textId="7770B8FC" w:rsidR="005F000D" w:rsidRPr="0046036E" w:rsidRDefault="00010669"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VTEK</w:t>
            </w:r>
            <w:r w:rsidR="005F000D" w:rsidRPr="0046036E">
              <w:rPr>
                <w:rFonts w:ascii="Times New Roman" w:hAnsi="Times New Roman"/>
                <w:color w:val="171717" w:themeColor="background2" w:themeShade="1A"/>
                <w:sz w:val="24"/>
              </w:rPr>
              <w:t xml:space="preserve"> (pagal kompetenciją):</w:t>
            </w:r>
          </w:p>
          <w:p w14:paraId="4F799AA4" w14:textId="77777777" w:rsidR="005F000D" w:rsidRPr="0046036E" w:rsidRDefault="005F000D" w:rsidP="005E6A44">
            <w:pPr>
              <w:pStyle w:val="LENBUL1arial"/>
              <w:spacing w:before="0"/>
              <w:ind w:left="31" w:firstLine="0"/>
            </w:pPr>
            <w:r w:rsidRPr="0046036E">
              <w:t>suteikia reikalingą informaciją;</w:t>
            </w:r>
          </w:p>
          <w:p w14:paraId="072E669D" w14:textId="12759504" w:rsidR="005F000D" w:rsidRPr="0046036E" w:rsidRDefault="005F000D" w:rsidP="005E6A44">
            <w:pPr>
              <w:pStyle w:val="LENBUL1arial"/>
              <w:spacing w:before="0"/>
              <w:ind w:left="31" w:firstLine="0"/>
            </w:pPr>
            <w:r w:rsidRPr="0046036E">
              <w:t>teikia pastabas ir rekomendacijas</w:t>
            </w:r>
            <w:r w:rsidR="007876AC" w:rsidRPr="0046036E">
              <w:t>;</w:t>
            </w:r>
          </w:p>
          <w:p w14:paraId="1A235121" w14:textId="4C16E1F9" w:rsidR="00F2047D" w:rsidRPr="0046036E" w:rsidRDefault="005F000D" w:rsidP="005E6A44">
            <w:pPr>
              <w:pStyle w:val="LENBUL1arial"/>
              <w:spacing w:before="0"/>
              <w:ind w:left="31" w:firstLine="0"/>
            </w:pPr>
            <w:r w:rsidRPr="0046036E">
              <w:t xml:space="preserve">tvirtina etapo Diegėjo rezultatus. </w:t>
            </w:r>
          </w:p>
        </w:tc>
        <w:tc>
          <w:tcPr>
            <w:tcW w:w="1470" w:type="pct"/>
          </w:tcPr>
          <w:p w14:paraId="57EC2C63" w14:textId="61A8893C" w:rsidR="005F000D" w:rsidRPr="0046036E" w:rsidRDefault="005F000D" w:rsidP="005E6A44">
            <w:pPr>
              <w:pStyle w:val="LENBUL1arial"/>
              <w:ind w:left="12" w:firstLine="0"/>
            </w:pPr>
            <w:r w:rsidRPr="0046036E">
              <w:rPr>
                <w:b/>
              </w:rPr>
              <w:t>Detalios analizės dokumentai.</w:t>
            </w:r>
            <w:r w:rsidRPr="0046036E">
              <w:t xml:space="preserve"> Detalios analizės dokumentuose išanalizuojami ir detalizuojami funkciniai ir nefunkciniai </w:t>
            </w:r>
            <w:r w:rsidR="00010669" w:rsidRPr="0046036E">
              <w:t xml:space="preserve">Techninės </w:t>
            </w:r>
            <w:r w:rsidRPr="0046036E">
              <w:t xml:space="preserve">specifikacijos reikalavimai bei kiti </w:t>
            </w:r>
            <w:r w:rsidR="00010669" w:rsidRPr="0046036E">
              <w:t>VTEK</w:t>
            </w:r>
            <w:r w:rsidRPr="0046036E">
              <w:t xml:space="preserve"> išsakyti poreikiai, parengiami panaudojimo atvejai (angl. </w:t>
            </w:r>
            <w:proofErr w:type="spellStart"/>
            <w:r w:rsidRPr="0046036E">
              <w:rPr>
                <w:i/>
              </w:rPr>
              <w:t>use</w:t>
            </w:r>
            <w:proofErr w:type="spellEnd"/>
            <w:r w:rsidRPr="0046036E">
              <w:rPr>
                <w:i/>
              </w:rPr>
              <w:t xml:space="preserve"> </w:t>
            </w:r>
            <w:proofErr w:type="spellStart"/>
            <w:r w:rsidRPr="0046036E">
              <w:rPr>
                <w:i/>
              </w:rPr>
              <w:t>case</w:t>
            </w:r>
            <w:proofErr w:type="spellEnd"/>
            <w:r w:rsidRPr="0046036E">
              <w:t xml:space="preserve">), kurie pateikiami panaudos atvejų diagramomis pagal UML (angl. </w:t>
            </w:r>
            <w:proofErr w:type="spellStart"/>
            <w:r w:rsidRPr="0046036E">
              <w:rPr>
                <w:i/>
              </w:rPr>
              <w:t>Unified</w:t>
            </w:r>
            <w:proofErr w:type="spellEnd"/>
            <w:r w:rsidRPr="0046036E">
              <w:rPr>
                <w:i/>
              </w:rPr>
              <w:t xml:space="preserve"> </w:t>
            </w:r>
            <w:proofErr w:type="spellStart"/>
            <w:r w:rsidRPr="0046036E">
              <w:rPr>
                <w:i/>
              </w:rPr>
              <w:t>Modeling</w:t>
            </w:r>
            <w:proofErr w:type="spellEnd"/>
            <w:r w:rsidRPr="0046036E">
              <w:rPr>
                <w:i/>
              </w:rPr>
              <w:t xml:space="preserve"> </w:t>
            </w:r>
            <w:proofErr w:type="spellStart"/>
            <w:r w:rsidRPr="0046036E">
              <w:rPr>
                <w:i/>
              </w:rPr>
              <w:t>Language</w:t>
            </w:r>
            <w:proofErr w:type="spellEnd"/>
            <w:r w:rsidRPr="0046036E">
              <w:t xml:space="preserve">) notaciją ir detalizuojami aprašant kiekvieno panaudos atvejo vykdymo žingsnius (pagrindinę eigą, alternatyvią eigą, išimtinę eigą) ir kitus apribojimus. Sudėtingesni panaudos atvejai ar jų grupės turi būti detalizuojami pateikiant veiklos bei </w:t>
            </w:r>
            <w:r w:rsidR="002829A9" w:rsidRPr="0046036E">
              <w:t>TESS</w:t>
            </w:r>
            <w:r w:rsidRPr="0046036E">
              <w:t xml:space="preserve"> </w:t>
            </w:r>
            <w:r w:rsidR="009158FD" w:rsidRPr="0046036E">
              <w:t>modulio</w:t>
            </w:r>
            <w:r w:rsidRPr="0046036E">
              <w:t xml:space="preserve"> procesus, naudojant procesų modeliavimo diagramas (angl. </w:t>
            </w:r>
            <w:r w:rsidRPr="0046036E">
              <w:rPr>
                <w:i/>
              </w:rPr>
              <w:t xml:space="preserve">UML </w:t>
            </w:r>
            <w:proofErr w:type="spellStart"/>
            <w:r w:rsidRPr="0046036E">
              <w:rPr>
                <w:i/>
              </w:rPr>
              <w:t>activity</w:t>
            </w:r>
            <w:proofErr w:type="spellEnd"/>
            <w:r w:rsidRPr="0046036E">
              <w:rPr>
                <w:i/>
              </w:rPr>
              <w:t xml:space="preserve"> </w:t>
            </w:r>
            <w:proofErr w:type="spellStart"/>
            <w:r w:rsidRPr="0046036E">
              <w:rPr>
                <w:i/>
              </w:rPr>
              <w:t>diagram</w:t>
            </w:r>
            <w:proofErr w:type="spellEnd"/>
            <w:r w:rsidRPr="0046036E">
              <w:rPr>
                <w:i/>
              </w:rPr>
              <w:t>, BPMN</w:t>
            </w:r>
            <w:r w:rsidRPr="0046036E">
              <w:t xml:space="preserve"> </w:t>
            </w:r>
            <w:r w:rsidRPr="0046036E">
              <w:rPr>
                <w:i/>
              </w:rPr>
              <w:t>(</w:t>
            </w:r>
            <w:proofErr w:type="spellStart"/>
            <w:r w:rsidRPr="0046036E">
              <w:rPr>
                <w:i/>
              </w:rPr>
              <w:t>Business</w:t>
            </w:r>
            <w:proofErr w:type="spellEnd"/>
            <w:r w:rsidRPr="0046036E">
              <w:rPr>
                <w:i/>
              </w:rPr>
              <w:t xml:space="preserve"> </w:t>
            </w:r>
            <w:proofErr w:type="spellStart"/>
            <w:r w:rsidRPr="0046036E">
              <w:rPr>
                <w:i/>
              </w:rPr>
              <w:t>Process</w:t>
            </w:r>
            <w:proofErr w:type="spellEnd"/>
            <w:r w:rsidRPr="0046036E">
              <w:rPr>
                <w:i/>
              </w:rPr>
              <w:t xml:space="preserve"> </w:t>
            </w:r>
            <w:proofErr w:type="spellStart"/>
            <w:r w:rsidRPr="0046036E">
              <w:rPr>
                <w:i/>
              </w:rPr>
              <w:t>Model</w:t>
            </w:r>
            <w:proofErr w:type="spellEnd"/>
            <w:r w:rsidRPr="0046036E">
              <w:rPr>
                <w:i/>
              </w:rPr>
              <w:t xml:space="preserve"> </w:t>
            </w:r>
            <w:proofErr w:type="spellStart"/>
            <w:r w:rsidRPr="0046036E">
              <w:rPr>
                <w:i/>
              </w:rPr>
              <w:t>and</w:t>
            </w:r>
            <w:proofErr w:type="spellEnd"/>
            <w:r w:rsidRPr="0046036E">
              <w:rPr>
                <w:i/>
              </w:rPr>
              <w:t xml:space="preserve"> </w:t>
            </w:r>
            <w:proofErr w:type="spellStart"/>
            <w:r w:rsidRPr="0046036E">
              <w:rPr>
                <w:i/>
              </w:rPr>
              <w:lastRenderedPageBreak/>
              <w:t>Notation</w:t>
            </w:r>
            <w:proofErr w:type="spellEnd"/>
            <w:r w:rsidRPr="0046036E">
              <w:rPr>
                <w:i/>
              </w:rPr>
              <w:t>)</w:t>
            </w:r>
            <w:r w:rsidRPr="0046036E">
              <w:t xml:space="preserve"> ar lygiavertes diagramas). Pateikiami pastarųjų diagramų struktūrizuoti aprašai. Aprašomi </w:t>
            </w:r>
            <w:r w:rsidR="009158FD" w:rsidRPr="0046036E">
              <w:t xml:space="preserve">PINREG modernizuotos dalies </w:t>
            </w:r>
            <w:r w:rsidRPr="0046036E">
              <w:t>vartotojai ir jų teisės.</w:t>
            </w:r>
          </w:p>
          <w:p w14:paraId="1A6FC428" w14:textId="465C49B1" w:rsidR="00010669" w:rsidRPr="0046036E" w:rsidRDefault="00010669" w:rsidP="005E6A44">
            <w:pPr>
              <w:pStyle w:val="LENBUL1arial"/>
              <w:ind w:left="12" w:firstLine="0"/>
            </w:pPr>
            <w:r w:rsidRPr="0046036E">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tc>
        <w:tc>
          <w:tcPr>
            <w:tcW w:w="1001" w:type="pct"/>
          </w:tcPr>
          <w:p w14:paraId="4CC5057A" w14:textId="17E511D3" w:rsidR="00010669" w:rsidRPr="0046036E" w:rsidRDefault="008C6F5A" w:rsidP="00BC5856">
            <w:pPr>
              <w:pStyle w:val="Lentekstasarial"/>
              <w:spacing w:before="0"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lastRenderedPageBreak/>
              <w:t xml:space="preserve">Etapo rezultatai turi būti pateikti VTEK ne vėliau kaip per </w:t>
            </w:r>
            <w:r>
              <w:rPr>
                <w:rFonts w:ascii="Times New Roman" w:hAnsi="Times New Roman"/>
                <w:color w:val="171717" w:themeColor="background2" w:themeShade="1A"/>
                <w:sz w:val="24"/>
              </w:rPr>
              <w:t>3</w:t>
            </w:r>
            <w:r w:rsidRPr="008C6F5A">
              <w:rPr>
                <w:rFonts w:ascii="Times New Roman" w:hAnsi="Times New Roman"/>
                <w:color w:val="171717" w:themeColor="background2" w:themeShade="1A"/>
                <w:sz w:val="24"/>
              </w:rPr>
              <w:t xml:space="preserve"> mėnesius nuo Paslaugų teikimo sutarties įsigaliojimo datos.</w:t>
            </w:r>
          </w:p>
        </w:tc>
      </w:tr>
      <w:tr w:rsidR="005F000D" w:rsidRPr="0046036E" w14:paraId="04ECA412" w14:textId="77777777" w:rsidTr="00FB62AD">
        <w:tc>
          <w:tcPr>
            <w:tcW w:w="351" w:type="pct"/>
          </w:tcPr>
          <w:p w14:paraId="0B405887" w14:textId="77777777" w:rsidR="005F000D" w:rsidRPr="0046036E" w:rsidRDefault="005F000D" w:rsidP="00284194">
            <w:pPr>
              <w:pStyle w:val="ListParagraph"/>
              <w:numPr>
                <w:ilvl w:val="1"/>
                <w:numId w:val="2"/>
              </w:numPr>
              <w:spacing w:after="0"/>
              <w:jc w:val="both"/>
            </w:pPr>
          </w:p>
        </w:tc>
        <w:tc>
          <w:tcPr>
            <w:tcW w:w="540" w:type="pct"/>
          </w:tcPr>
          <w:p w14:paraId="3E90DECD"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Projektavimas</w:t>
            </w:r>
          </w:p>
        </w:tc>
        <w:tc>
          <w:tcPr>
            <w:tcW w:w="1638" w:type="pct"/>
          </w:tcPr>
          <w:p w14:paraId="56C03B4F" w14:textId="77777777" w:rsidR="005F000D" w:rsidRPr="0046036E" w:rsidRDefault="005F000D"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Diegėjas</w:t>
            </w:r>
          </w:p>
          <w:p w14:paraId="5985B762" w14:textId="60CA47B1" w:rsidR="00B34B7F" w:rsidRPr="0046036E" w:rsidRDefault="005F000D" w:rsidP="005E6A44">
            <w:pPr>
              <w:pStyle w:val="LENBUL1arial"/>
              <w:spacing w:before="0"/>
              <w:ind w:left="31" w:firstLine="0"/>
            </w:pPr>
            <w:r w:rsidRPr="0046036E">
              <w:t xml:space="preserve">parengia </w:t>
            </w:r>
            <w:r w:rsidR="00D13185" w:rsidRPr="0046036E">
              <w:t xml:space="preserve">modernizuojamos </w:t>
            </w:r>
            <w:r w:rsidR="00E26855" w:rsidRPr="0046036E">
              <w:t xml:space="preserve">PINREG </w:t>
            </w:r>
            <w:r w:rsidR="00B34B7F" w:rsidRPr="0046036E">
              <w:t>dalies</w:t>
            </w:r>
            <w:r w:rsidR="00D20446" w:rsidRPr="0046036E">
              <w:t xml:space="preserve"> </w:t>
            </w:r>
            <w:r w:rsidRPr="0046036E">
              <w:t>projektavimo dokumentaciją</w:t>
            </w:r>
            <w:r w:rsidR="00D13185" w:rsidRPr="0046036E">
              <w:t xml:space="preserve"> ir ją suderina su VTEK</w:t>
            </w:r>
            <w:r w:rsidR="00B34B7F" w:rsidRPr="0046036E">
              <w:t>.</w:t>
            </w:r>
          </w:p>
          <w:p w14:paraId="17BA476E" w14:textId="77777777" w:rsidR="00B34B7F" w:rsidRPr="0046036E" w:rsidRDefault="00B34B7F" w:rsidP="005E6A44">
            <w:pPr>
              <w:pStyle w:val="LENBUL1arial"/>
              <w:numPr>
                <w:ilvl w:val="0"/>
                <w:numId w:val="0"/>
              </w:numPr>
              <w:spacing w:before="0"/>
              <w:ind w:left="31"/>
            </w:pPr>
          </w:p>
          <w:p w14:paraId="61C95D46" w14:textId="36D4C6F8" w:rsidR="005F000D" w:rsidRPr="0046036E" w:rsidRDefault="00750544" w:rsidP="005E6A44">
            <w:pPr>
              <w:pStyle w:val="LENBUL1arial"/>
              <w:numPr>
                <w:ilvl w:val="0"/>
                <w:numId w:val="0"/>
              </w:numPr>
              <w:spacing w:before="0"/>
              <w:ind w:left="31"/>
              <w:rPr>
                <w:color w:val="171717" w:themeColor="background2" w:themeShade="1A"/>
              </w:rPr>
            </w:pPr>
            <w:r w:rsidRPr="0046036E">
              <w:rPr>
                <w:color w:val="171717" w:themeColor="background2" w:themeShade="1A"/>
              </w:rPr>
              <w:t>VTEK</w:t>
            </w:r>
            <w:r w:rsidR="005F000D" w:rsidRPr="0046036E">
              <w:rPr>
                <w:color w:val="171717" w:themeColor="background2" w:themeShade="1A"/>
              </w:rPr>
              <w:t xml:space="preserve"> (pagal kompetenciją):</w:t>
            </w:r>
          </w:p>
          <w:p w14:paraId="050C1EC6" w14:textId="77777777" w:rsidR="005F000D" w:rsidRPr="0046036E" w:rsidRDefault="005F000D" w:rsidP="005E6A44">
            <w:pPr>
              <w:pStyle w:val="LENBUL1arial"/>
              <w:spacing w:before="0"/>
              <w:ind w:left="31" w:firstLine="0"/>
            </w:pPr>
            <w:r w:rsidRPr="0046036E">
              <w:t>suteikia reikalingą informaciją;</w:t>
            </w:r>
          </w:p>
          <w:p w14:paraId="3D054B53" w14:textId="0F297B4D" w:rsidR="005F000D" w:rsidRPr="0046036E" w:rsidRDefault="005F000D" w:rsidP="005E6A44">
            <w:pPr>
              <w:pStyle w:val="LENBUL1arial"/>
              <w:spacing w:before="0"/>
              <w:ind w:left="31" w:firstLine="0"/>
            </w:pPr>
            <w:r w:rsidRPr="0046036E">
              <w:t>teikia pastabas ir rekomendacijas</w:t>
            </w:r>
            <w:r w:rsidR="00750544" w:rsidRPr="0046036E">
              <w:t xml:space="preserve"> paslaugų rezultatams;</w:t>
            </w:r>
          </w:p>
          <w:p w14:paraId="0F278E3D" w14:textId="7EBDFE52" w:rsidR="00750544" w:rsidRPr="0046036E" w:rsidRDefault="005F000D" w:rsidP="005E6A44">
            <w:pPr>
              <w:pStyle w:val="LENBUL1arial"/>
              <w:spacing w:before="0"/>
              <w:ind w:left="31" w:firstLine="0"/>
            </w:pPr>
            <w:r w:rsidRPr="0046036E">
              <w:t>tvirtina etapo Diegėjo rezultatus.</w:t>
            </w:r>
          </w:p>
        </w:tc>
        <w:tc>
          <w:tcPr>
            <w:tcW w:w="1470" w:type="pct"/>
          </w:tcPr>
          <w:p w14:paraId="7B8880E4" w14:textId="0E82A905" w:rsidR="005F000D" w:rsidRPr="0046036E" w:rsidRDefault="005F000D" w:rsidP="005E6A44">
            <w:pPr>
              <w:pStyle w:val="LENBUL1arial"/>
              <w:ind w:left="7" w:firstLine="0"/>
            </w:pPr>
            <w:r w:rsidRPr="0046036E">
              <w:rPr>
                <w:b/>
              </w:rPr>
              <w:t>Projektavimo dokumentai</w:t>
            </w:r>
            <w:r w:rsidRPr="0046036E">
              <w:t xml:space="preserve">. Projektavimo dokumente pateikiama: </w:t>
            </w:r>
            <w:r w:rsidR="00E26855" w:rsidRPr="0046036E">
              <w:t xml:space="preserve">PINREG </w:t>
            </w:r>
            <w:r w:rsidR="007876AC" w:rsidRPr="0046036E">
              <w:t xml:space="preserve">modernizuotos dalies </w:t>
            </w:r>
            <w:r w:rsidRPr="0046036E">
              <w:t>architektūros aprašymas fizinių komponentų ir programinių komponentų požiūriu, naudojamos technologijos (jų pavadinimai, versijos), informacinis vaizdas (duomenų bazės struktūros, duomenų bazių sąsajų schemos ir kt.), funkcinis vaizdas (</w:t>
            </w:r>
            <w:r w:rsidR="00E26855" w:rsidRPr="0046036E">
              <w:t xml:space="preserve">PINREG </w:t>
            </w:r>
            <w:r w:rsidR="007876AC" w:rsidRPr="0046036E">
              <w:t>modernizuotos dalies</w:t>
            </w:r>
            <w:r w:rsidR="00D20446" w:rsidRPr="0046036E">
              <w:t xml:space="preserve"> </w:t>
            </w:r>
            <w:r w:rsidRPr="0046036E">
              <w:t xml:space="preserve">funkciniai vienetai, jų funkcijos, tarpusavio sąsajos, </w:t>
            </w:r>
            <w:r w:rsidR="00981682" w:rsidRPr="0046036E">
              <w:t>naudotojo</w:t>
            </w:r>
            <w:r w:rsidRPr="0046036E">
              <w:t xml:space="preserve"> sąsajos </w:t>
            </w:r>
            <w:r w:rsidRPr="0046036E">
              <w:lastRenderedPageBreak/>
              <w:t xml:space="preserve">prototipai), integracinis vaizdas (sąsajos tarp vidinių ir išorinių sistemų, </w:t>
            </w:r>
            <w:r w:rsidR="007876AC" w:rsidRPr="0046036E">
              <w:t>modernizuojamos PINREG</w:t>
            </w:r>
            <w:r w:rsidRPr="0046036E">
              <w:t xml:space="preserve">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3D3146D5" w14:textId="1C107DEE" w:rsidR="00750544" w:rsidRPr="0046036E" w:rsidRDefault="005F000D" w:rsidP="005E6A44">
            <w:pPr>
              <w:pStyle w:val="LENBUL1arial"/>
              <w:numPr>
                <w:ilvl w:val="0"/>
                <w:numId w:val="0"/>
              </w:numPr>
              <w:ind w:left="720" w:hanging="360"/>
            </w:pPr>
            <w:r w:rsidRPr="0046036E">
              <w:t xml:space="preserve"> </w:t>
            </w:r>
          </w:p>
        </w:tc>
        <w:tc>
          <w:tcPr>
            <w:tcW w:w="1001" w:type="pct"/>
          </w:tcPr>
          <w:p w14:paraId="4271057F" w14:textId="4ACC81BC" w:rsidR="003C3A6A" w:rsidRPr="0046036E" w:rsidRDefault="008C6F5A" w:rsidP="00BC5856">
            <w:pPr>
              <w:pStyle w:val="Lentekstasarial"/>
              <w:spacing w:before="0"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lastRenderedPageBreak/>
              <w:t xml:space="preserve">Etapo rezultatai turi būti pateikti VTEK ne vėliau kaip per </w:t>
            </w:r>
            <w:r>
              <w:rPr>
                <w:rFonts w:ascii="Times New Roman" w:hAnsi="Times New Roman"/>
                <w:color w:val="171717" w:themeColor="background2" w:themeShade="1A"/>
                <w:sz w:val="24"/>
              </w:rPr>
              <w:t>4</w:t>
            </w:r>
            <w:r w:rsidRPr="008C6F5A">
              <w:rPr>
                <w:rFonts w:ascii="Times New Roman" w:hAnsi="Times New Roman"/>
                <w:color w:val="171717" w:themeColor="background2" w:themeShade="1A"/>
                <w:sz w:val="24"/>
              </w:rPr>
              <w:t xml:space="preserve"> mėnesius nuo Paslaugų teikimo sutarties įsigaliojimo datos.</w:t>
            </w:r>
          </w:p>
        </w:tc>
      </w:tr>
      <w:tr w:rsidR="005F000D" w:rsidRPr="0046036E" w14:paraId="6C59BFEE" w14:textId="77777777" w:rsidTr="005F000D">
        <w:tc>
          <w:tcPr>
            <w:tcW w:w="351" w:type="pct"/>
          </w:tcPr>
          <w:p w14:paraId="055EEC3B" w14:textId="77777777" w:rsidR="005F000D" w:rsidRPr="0046036E" w:rsidRDefault="005F000D" w:rsidP="00284194">
            <w:pPr>
              <w:pStyle w:val="ListParagraph"/>
              <w:numPr>
                <w:ilvl w:val="1"/>
                <w:numId w:val="2"/>
              </w:numPr>
              <w:spacing w:after="0"/>
              <w:jc w:val="both"/>
            </w:pPr>
          </w:p>
        </w:tc>
        <w:tc>
          <w:tcPr>
            <w:tcW w:w="540" w:type="pct"/>
          </w:tcPr>
          <w:p w14:paraId="259954EC"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Kūrimas (konstravimas)</w:t>
            </w:r>
          </w:p>
        </w:tc>
        <w:tc>
          <w:tcPr>
            <w:tcW w:w="1638" w:type="pct"/>
          </w:tcPr>
          <w:p w14:paraId="065BB223" w14:textId="77777777" w:rsidR="005F000D" w:rsidRPr="0046036E" w:rsidRDefault="005F000D" w:rsidP="00BC5856">
            <w:pPr>
              <w:pStyle w:val="Lentekstasarial"/>
              <w:spacing w:before="0" w:after="0"/>
              <w:rPr>
                <w:rFonts w:ascii="Times New Roman" w:hAnsi="Times New Roman"/>
                <w:color w:val="auto"/>
                <w:sz w:val="24"/>
              </w:rPr>
            </w:pPr>
            <w:r w:rsidRPr="0046036E">
              <w:rPr>
                <w:rFonts w:ascii="Times New Roman" w:hAnsi="Times New Roman"/>
                <w:color w:val="auto"/>
                <w:sz w:val="24"/>
              </w:rPr>
              <w:t>Diegėjas:</w:t>
            </w:r>
          </w:p>
          <w:p w14:paraId="06CD9860" w14:textId="5700FB88" w:rsidR="005F000D" w:rsidRPr="0046036E" w:rsidRDefault="005F000D" w:rsidP="005E6A44">
            <w:pPr>
              <w:pStyle w:val="LENBUL1arial"/>
              <w:spacing w:before="0"/>
              <w:ind w:left="31" w:firstLine="0"/>
            </w:pPr>
            <w:r w:rsidRPr="0046036E">
              <w:t>vykdo reikalingus programavimo ir programinio konfigūravimo darbus (savo kūrimo aplinkoje), įgyvendina funkcinius ir nefunkcinius reikalavimus</w:t>
            </w:r>
            <w:r w:rsidR="00C041D7" w:rsidRPr="0046036E">
              <w:t>;</w:t>
            </w:r>
          </w:p>
          <w:p w14:paraId="7F1C43EB" w14:textId="7E0A106A" w:rsidR="005F000D" w:rsidRPr="0046036E" w:rsidRDefault="005F000D" w:rsidP="005E6A44">
            <w:pPr>
              <w:pStyle w:val="LENBUL1arial"/>
              <w:spacing w:before="0"/>
              <w:ind w:left="31" w:firstLine="0"/>
            </w:pPr>
            <w:r w:rsidRPr="0046036E">
              <w:t xml:space="preserve">atlieka komponentų (angl. </w:t>
            </w:r>
            <w:proofErr w:type="spellStart"/>
            <w:r w:rsidRPr="0046036E">
              <w:t>unit</w:t>
            </w:r>
            <w:proofErr w:type="spellEnd"/>
            <w:r w:rsidRPr="0046036E">
              <w:t xml:space="preserve">) testavimą, vidinį saugumo testavimą, </w:t>
            </w:r>
            <w:r w:rsidR="00CD6925" w:rsidRPr="0046036E">
              <w:t xml:space="preserve">PINREG </w:t>
            </w:r>
            <w:r w:rsidR="00976D17" w:rsidRPr="0046036E">
              <w:t>modernizuotos dalies</w:t>
            </w:r>
            <w:r w:rsidR="00D20446" w:rsidRPr="0046036E">
              <w:t xml:space="preserve"> </w:t>
            </w:r>
            <w:r w:rsidRPr="0046036E">
              <w:t>vidinį testavimą</w:t>
            </w:r>
            <w:r w:rsidR="00D47994" w:rsidRPr="0046036E">
              <w:t xml:space="preserve"> </w:t>
            </w:r>
            <w:r w:rsidRPr="0046036E">
              <w:t>ir parengia vidinio testavimo ataskaitą</w:t>
            </w:r>
            <w:r w:rsidR="00C041D7" w:rsidRPr="0046036E">
              <w:t>;</w:t>
            </w:r>
          </w:p>
          <w:p w14:paraId="01C7C31D" w14:textId="5289F40D" w:rsidR="00C041D7" w:rsidRPr="0046036E" w:rsidRDefault="00C041D7" w:rsidP="005E6A44">
            <w:pPr>
              <w:pStyle w:val="LENBUL1arial"/>
              <w:spacing w:before="0"/>
              <w:ind w:left="31" w:firstLine="0"/>
            </w:pPr>
            <w:r w:rsidRPr="0046036E">
              <w:t xml:space="preserve">vykdo </w:t>
            </w:r>
            <w:r w:rsidR="00CD6925" w:rsidRPr="0046036E">
              <w:t xml:space="preserve">PINREG </w:t>
            </w:r>
            <w:r w:rsidR="00976D17" w:rsidRPr="0046036E">
              <w:t>modernizuotos dalies</w:t>
            </w:r>
            <w:r w:rsidR="00D20446" w:rsidRPr="0046036E">
              <w:t xml:space="preserve"> </w:t>
            </w:r>
            <w:r w:rsidRPr="0046036E">
              <w:t>demonstracij</w:t>
            </w:r>
            <w:r w:rsidR="00605B2B" w:rsidRPr="0046036E">
              <w:t>ą</w:t>
            </w:r>
            <w:r w:rsidRPr="0046036E">
              <w:t>.</w:t>
            </w:r>
          </w:p>
          <w:p w14:paraId="4C9DA1F5" w14:textId="53C68998" w:rsidR="005F000D" w:rsidRPr="0046036E" w:rsidRDefault="00C041D7" w:rsidP="00BC5856">
            <w:pPr>
              <w:pStyle w:val="Lentekstasarial"/>
              <w:spacing w:before="0" w:after="0"/>
              <w:rPr>
                <w:rFonts w:ascii="Times New Roman" w:hAnsi="Times New Roman"/>
                <w:color w:val="auto"/>
                <w:sz w:val="24"/>
              </w:rPr>
            </w:pPr>
            <w:r w:rsidRPr="0046036E">
              <w:rPr>
                <w:rFonts w:ascii="Times New Roman" w:hAnsi="Times New Roman"/>
                <w:color w:val="auto"/>
                <w:sz w:val="24"/>
              </w:rPr>
              <w:t>VTEK</w:t>
            </w:r>
            <w:r w:rsidR="005F000D" w:rsidRPr="0046036E">
              <w:rPr>
                <w:rFonts w:ascii="Times New Roman" w:hAnsi="Times New Roman"/>
                <w:color w:val="auto"/>
                <w:sz w:val="24"/>
              </w:rPr>
              <w:t xml:space="preserve"> (pagal kompetenciją):</w:t>
            </w:r>
          </w:p>
          <w:p w14:paraId="565B1616" w14:textId="77777777" w:rsidR="005F000D" w:rsidRPr="0046036E" w:rsidRDefault="005F000D" w:rsidP="005E6A44">
            <w:pPr>
              <w:pStyle w:val="LENBUL1arial"/>
              <w:spacing w:before="0"/>
              <w:ind w:left="31" w:firstLine="0"/>
            </w:pPr>
            <w:r w:rsidRPr="0046036E">
              <w:t>suteikia reikalingą informaciją;</w:t>
            </w:r>
          </w:p>
          <w:p w14:paraId="1C97B733" w14:textId="5CDF4EF7" w:rsidR="005F000D" w:rsidRPr="0046036E" w:rsidRDefault="005F000D" w:rsidP="005E6A44">
            <w:pPr>
              <w:pStyle w:val="LENBUL1arial"/>
              <w:spacing w:before="0"/>
              <w:ind w:left="31" w:firstLine="0"/>
            </w:pPr>
            <w:r w:rsidRPr="0046036E">
              <w:t>peržiūri ir įvertina vidinio testavimo rezultatus;</w:t>
            </w:r>
          </w:p>
          <w:p w14:paraId="3C021886" w14:textId="77777777" w:rsidR="00C041D7" w:rsidRPr="0046036E" w:rsidRDefault="005F000D" w:rsidP="005E6A44">
            <w:pPr>
              <w:pStyle w:val="LENBUL1arial"/>
              <w:spacing w:before="0"/>
              <w:ind w:left="31" w:firstLine="0"/>
            </w:pPr>
            <w:r w:rsidRPr="0046036E">
              <w:lastRenderedPageBreak/>
              <w:t>teikia pastabas ir rekomendacijas</w:t>
            </w:r>
            <w:r w:rsidR="00C041D7" w:rsidRPr="0046036E">
              <w:t xml:space="preserve"> Diegėjo parengtai dokumentacijai;</w:t>
            </w:r>
          </w:p>
          <w:p w14:paraId="035BEE81" w14:textId="633CFEBB" w:rsidR="00C041D7" w:rsidRPr="0046036E" w:rsidRDefault="00C041D7" w:rsidP="005E6A44">
            <w:pPr>
              <w:pStyle w:val="LENBUL1arial"/>
              <w:spacing w:before="0"/>
              <w:ind w:left="31" w:firstLine="0"/>
            </w:pPr>
            <w:r w:rsidRPr="0046036E">
              <w:t xml:space="preserve">dalyvauja </w:t>
            </w:r>
            <w:r w:rsidR="00CD6925" w:rsidRPr="0046036E">
              <w:t xml:space="preserve">PINREG </w:t>
            </w:r>
            <w:r w:rsidR="00976D17" w:rsidRPr="0046036E">
              <w:t xml:space="preserve">modernizuotos dalies </w:t>
            </w:r>
            <w:r w:rsidRPr="0046036E">
              <w:t xml:space="preserve">ir teikia pastabas bei rekomendacijas. </w:t>
            </w:r>
          </w:p>
        </w:tc>
        <w:tc>
          <w:tcPr>
            <w:tcW w:w="1470" w:type="pct"/>
          </w:tcPr>
          <w:p w14:paraId="78D98F92" w14:textId="5DE0462C" w:rsidR="005F000D" w:rsidRPr="0046036E" w:rsidRDefault="005F000D" w:rsidP="005E6A44">
            <w:pPr>
              <w:pStyle w:val="LENBUL1arial"/>
              <w:ind w:left="7" w:firstLine="0"/>
            </w:pPr>
            <w:r w:rsidRPr="0046036E">
              <w:rPr>
                <w:b/>
              </w:rPr>
              <w:lastRenderedPageBreak/>
              <w:t>Vidinio testavimo ataskaita</w:t>
            </w:r>
            <w:r w:rsidRPr="0046036E">
              <w:t xml:space="preserve">, kurioje aprašyti atlikto vidinio testavimo rezultatai (apimtis, vykdymo metodika, testavimo tipai, procedūra, įėjimo/išėjimo kriterijai, testavimo aplinka), pateikiant informaciją apie </w:t>
            </w:r>
            <w:r w:rsidR="00CD6925" w:rsidRPr="0046036E">
              <w:t xml:space="preserve">PINREG </w:t>
            </w:r>
            <w:r w:rsidR="00976D17" w:rsidRPr="0046036E">
              <w:t>modernizuotos dalies</w:t>
            </w:r>
            <w:r w:rsidR="00095444" w:rsidRPr="0046036E">
              <w:t xml:space="preserve"> </w:t>
            </w:r>
            <w:r w:rsidRPr="0046036E">
              <w:t>sritis, į kurias reikia atkreipti papildomą dėmesį testavimo metu</w:t>
            </w:r>
            <w:r w:rsidR="0080468D" w:rsidRPr="0046036E">
              <w:t>;</w:t>
            </w:r>
          </w:p>
          <w:p w14:paraId="4D65C388" w14:textId="709700D0" w:rsidR="005F000D" w:rsidRPr="0046036E" w:rsidRDefault="005F000D" w:rsidP="005E6A44">
            <w:pPr>
              <w:pStyle w:val="LENBUL1arial"/>
              <w:ind w:left="7" w:firstLine="0"/>
            </w:pPr>
            <w:r w:rsidRPr="0046036E">
              <w:t xml:space="preserve">Sukurta </w:t>
            </w:r>
            <w:r w:rsidR="00C041D7" w:rsidRPr="0046036E">
              <w:t xml:space="preserve">kūrimo </w:t>
            </w:r>
            <w:r w:rsidRPr="0046036E">
              <w:t>aplinka</w:t>
            </w:r>
            <w:r w:rsidR="0080468D" w:rsidRPr="0046036E">
              <w:t>;</w:t>
            </w:r>
          </w:p>
          <w:p w14:paraId="540B1D09" w14:textId="66E561E1" w:rsidR="005F000D" w:rsidRPr="0046036E" w:rsidRDefault="005F000D" w:rsidP="005E6A44">
            <w:pPr>
              <w:pStyle w:val="LENBUL1arial"/>
              <w:ind w:left="7" w:firstLine="0"/>
            </w:pPr>
            <w:r w:rsidRPr="0046036E">
              <w:t xml:space="preserve">Atliktos </w:t>
            </w:r>
            <w:r w:rsidR="00CD6925" w:rsidRPr="0046036E">
              <w:t xml:space="preserve">PINREG </w:t>
            </w:r>
            <w:r w:rsidR="00976D17" w:rsidRPr="0046036E">
              <w:t>modernizuotos dalies</w:t>
            </w:r>
            <w:r w:rsidR="00095444" w:rsidRPr="0046036E">
              <w:t xml:space="preserve"> </w:t>
            </w:r>
            <w:r w:rsidRPr="0046036E">
              <w:t>demonstracijos</w:t>
            </w:r>
            <w:r w:rsidR="0080468D" w:rsidRPr="0046036E">
              <w:t>;</w:t>
            </w:r>
          </w:p>
          <w:p w14:paraId="4965B9EF" w14:textId="42DB5FED" w:rsidR="005F000D" w:rsidRPr="0046036E" w:rsidRDefault="00DD37A7" w:rsidP="005E6A44">
            <w:pPr>
              <w:pStyle w:val="LENBUL1arial"/>
              <w:ind w:left="7" w:firstLine="0"/>
            </w:pPr>
            <w:r w:rsidRPr="0046036E">
              <w:t xml:space="preserve">Diegimui į </w:t>
            </w:r>
            <w:r w:rsidR="00F25A4B" w:rsidRPr="0046036E">
              <w:t>testavimo aplinką parengtas modernizuotas PINREG</w:t>
            </w:r>
            <w:r w:rsidR="0080468D" w:rsidRPr="0046036E">
              <w:t>;</w:t>
            </w:r>
          </w:p>
          <w:p w14:paraId="5E9AF398" w14:textId="629DF4F4" w:rsidR="00C041D7" w:rsidRPr="0046036E" w:rsidRDefault="005F000D" w:rsidP="005E6A44">
            <w:pPr>
              <w:pStyle w:val="LENBUL1arial"/>
              <w:ind w:left="7" w:firstLine="0"/>
            </w:pPr>
            <w:r w:rsidRPr="0046036E">
              <w:t xml:space="preserve">Rezultatai turi būti suderinti su </w:t>
            </w:r>
            <w:r w:rsidR="00C041D7" w:rsidRPr="0046036E">
              <w:t>VTEK.</w:t>
            </w:r>
          </w:p>
        </w:tc>
        <w:tc>
          <w:tcPr>
            <w:tcW w:w="1001" w:type="pct"/>
          </w:tcPr>
          <w:p w14:paraId="289091A3" w14:textId="2EA8926A" w:rsidR="008C6F5A" w:rsidRPr="008C6F5A" w:rsidRDefault="008C6F5A" w:rsidP="008C6F5A">
            <w:pPr>
              <w:pStyle w:val="Lentekstasarial"/>
              <w:spacing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t xml:space="preserve">Vidinio testavimo ataskaita turi būti pateikta </w:t>
            </w:r>
            <w:r>
              <w:rPr>
                <w:rFonts w:ascii="Times New Roman" w:hAnsi="Times New Roman"/>
                <w:color w:val="171717" w:themeColor="background2" w:themeShade="1A"/>
                <w:sz w:val="24"/>
              </w:rPr>
              <w:t>ne mažiau kaip</w:t>
            </w:r>
            <w:r w:rsidRPr="008C6F5A">
              <w:rPr>
                <w:rFonts w:ascii="Times New Roman" w:hAnsi="Times New Roman"/>
                <w:color w:val="171717" w:themeColor="background2" w:themeShade="1A"/>
                <w:sz w:val="24"/>
              </w:rPr>
              <w:t xml:space="preserve"> 15 darbo dienų iki diegimo etapo pradžios. </w:t>
            </w:r>
          </w:p>
          <w:p w14:paraId="1E60DBE1" w14:textId="77777777" w:rsidR="00C041D7" w:rsidRDefault="00CD6925" w:rsidP="00E10FDE">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 xml:space="preserve">PINREG </w:t>
            </w:r>
            <w:r w:rsidR="00225B46" w:rsidRPr="0046036E">
              <w:rPr>
                <w:rFonts w:ascii="Times New Roman" w:hAnsi="Times New Roman"/>
                <w:color w:val="171717" w:themeColor="background2" w:themeShade="1A"/>
                <w:sz w:val="24"/>
              </w:rPr>
              <w:t>modernizuotos dalies</w:t>
            </w:r>
            <w:r w:rsidR="00095444" w:rsidRPr="0046036E">
              <w:rPr>
                <w:rFonts w:ascii="Times New Roman" w:hAnsi="Times New Roman"/>
                <w:color w:val="171717" w:themeColor="background2" w:themeShade="1A"/>
                <w:sz w:val="24"/>
              </w:rPr>
              <w:t xml:space="preserve"> </w:t>
            </w:r>
            <w:r w:rsidR="005F000D" w:rsidRPr="0046036E">
              <w:rPr>
                <w:rFonts w:ascii="Times New Roman" w:hAnsi="Times New Roman"/>
                <w:color w:val="171717" w:themeColor="background2" w:themeShade="1A"/>
                <w:sz w:val="24"/>
              </w:rPr>
              <w:t>demonstracijos turi būti vykdomos nuolatos, pagal atskirai suderintą grafiką, kuris turi būti pateiktas Paslaugų teikimo reglamente.</w:t>
            </w:r>
          </w:p>
          <w:p w14:paraId="3B8EB244" w14:textId="6197E2DE" w:rsidR="008C6F5A" w:rsidRPr="0046036E" w:rsidRDefault="008C6F5A" w:rsidP="00E10FDE">
            <w:pPr>
              <w:pStyle w:val="Lentekstasarial"/>
              <w:spacing w:before="0"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t xml:space="preserve">Etapo rezultatai turi būti pasiekti ir suderinti ne vėliau kaip per </w:t>
            </w:r>
            <w:r>
              <w:rPr>
                <w:rFonts w:ascii="Times New Roman" w:hAnsi="Times New Roman"/>
                <w:color w:val="171717" w:themeColor="background2" w:themeShade="1A"/>
                <w:sz w:val="24"/>
              </w:rPr>
              <w:t>7</w:t>
            </w:r>
            <w:r w:rsidRPr="008C6F5A">
              <w:rPr>
                <w:rFonts w:ascii="Times New Roman" w:hAnsi="Times New Roman"/>
                <w:color w:val="171717" w:themeColor="background2" w:themeShade="1A"/>
                <w:sz w:val="24"/>
              </w:rPr>
              <w:t xml:space="preserve"> mėnesius nuo Paslaugų teikimo </w:t>
            </w:r>
            <w:r w:rsidRPr="008C6F5A">
              <w:rPr>
                <w:rFonts w:ascii="Times New Roman" w:hAnsi="Times New Roman"/>
                <w:color w:val="171717" w:themeColor="background2" w:themeShade="1A"/>
                <w:sz w:val="24"/>
              </w:rPr>
              <w:lastRenderedPageBreak/>
              <w:t xml:space="preserve">sutarties įsigaliojimo datos.  </w:t>
            </w:r>
          </w:p>
        </w:tc>
      </w:tr>
      <w:tr w:rsidR="005F000D" w:rsidRPr="0046036E" w14:paraId="22E6E938" w14:textId="77777777" w:rsidTr="00FB62AD">
        <w:tc>
          <w:tcPr>
            <w:tcW w:w="351" w:type="pct"/>
          </w:tcPr>
          <w:p w14:paraId="4A24F683" w14:textId="77777777" w:rsidR="005F000D" w:rsidRPr="0046036E" w:rsidRDefault="005F000D" w:rsidP="00284194">
            <w:pPr>
              <w:pStyle w:val="ListParagraph"/>
              <w:numPr>
                <w:ilvl w:val="1"/>
                <w:numId w:val="2"/>
              </w:numPr>
              <w:spacing w:after="0"/>
              <w:jc w:val="both"/>
            </w:pPr>
          </w:p>
        </w:tc>
        <w:tc>
          <w:tcPr>
            <w:tcW w:w="540" w:type="pct"/>
          </w:tcPr>
          <w:p w14:paraId="0711CC8C"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Diegimas testavimo aplinkoje</w:t>
            </w:r>
          </w:p>
        </w:tc>
        <w:tc>
          <w:tcPr>
            <w:tcW w:w="1638" w:type="pct"/>
          </w:tcPr>
          <w:p w14:paraId="50E0B8E0" w14:textId="77777777" w:rsidR="005F000D" w:rsidRPr="0046036E" w:rsidRDefault="005F000D"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Diegėjas:</w:t>
            </w:r>
          </w:p>
          <w:p w14:paraId="24B0A0E7" w14:textId="4F6D59D3" w:rsidR="00897440" w:rsidRPr="0046036E" w:rsidRDefault="00897440" w:rsidP="005E6A44">
            <w:pPr>
              <w:pStyle w:val="LENBUL1arial"/>
              <w:spacing w:before="0"/>
              <w:ind w:left="31" w:firstLine="0"/>
            </w:pPr>
            <w:r w:rsidRPr="0046036E">
              <w:t>parengia ir pateikia programinę įrangą tinkamą įdiegimui testavimo aplinkoje;</w:t>
            </w:r>
          </w:p>
          <w:p w14:paraId="5821550C" w14:textId="1E818AFE" w:rsidR="005F000D" w:rsidRPr="0046036E" w:rsidRDefault="005F000D" w:rsidP="005E6A44">
            <w:pPr>
              <w:pStyle w:val="LENBUL1arial"/>
              <w:spacing w:before="0"/>
              <w:ind w:left="31" w:firstLine="0"/>
            </w:pPr>
            <w:r w:rsidRPr="0046036E">
              <w:t xml:space="preserve">įdiegia </w:t>
            </w:r>
            <w:r w:rsidR="0080468D" w:rsidRPr="0046036E">
              <w:t xml:space="preserve">modernizuotą </w:t>
            </w:r>
            <w:r w:rsidR="00CD6925" w:rsidRPr="0046036E">
              <w:t xml:space="preserve">PINREG </w:t>
            </w:r>
            <w:r w:rsidRPr="0046036E">
              <w:t>testavimo aplinkoje</w:t>
            </w:r>
            <w:r w:rsidR="00897440" w:rsidRPr="0046036E">
              <w:t>;</w:t>
            </w:r>
          </w:p>
          <w:p w14:paraId="55116009" w14:textId="2C986C94" w:rsidR="005F000D" w:rsidRPr="0046036E" w:rsidRDefault="005F000D" w:rsidP="005E6A44">
            <w:pPr>
              <w:pStyle w:val="LENBUL1arial"/>
              <w:spacing w:before="0"/>
              <w:ind w:left="31" w:firstLine="0"/>
            </w:pPr>
            <w:r w:rsidRPr="0046036E">
              <w:t xml:space="preserve">konsultuoja </w:t>
            </w:r>
            <w:r w:rsidR="00897440" w:rsidRPr="0046036E">
              <w:t>VTEK</w:t>
            </w:r>
            <w:r w:rsidRPr="0046036E">
              <w:t xml:space="preserve"> programinės įrangos įdiegimo klausimais</w:t>
            </w:r>
            <w:r w:rsidR="00976D17" w:rsidRPr="0046036E">
              <w:t>;</w:t>
            </w:r>
          </w:p>
          <w:p w14:paraId="0FBC8826" w14:textId="77777777" w:rsidR="00976D17" w:rsidRPr="0046036E" w:rsidRDefault="00976D17" w:rsidP="00976D17">
            <w:pPr>
              <w:pStyle w:val="LENBUL1arial"/>
              <w:numPr>
                <w:ilvl w:val="0"/>
                <w:numId w:val="0"/>
              </w:numPr>
              <w:spacing w:before="0"/>
              <w:ind w:left="31"/>
            </w:pPr>
          </w:p>
          <w:p w14:paraId="496F896C" w14:textId="1F8778D4" w:rsidR="005F000D" w:rsidRPr="0046036E" w:rsidRDefault="00897440" w:rsidP="005E6A44">
            <w:pPr>
              <w:pStyle w:val="LENBUL1arial"/>
              <w:numPr>
                <w:ilvl w:val="0"/>
                <w:numId w:val="0"/>
              </w:numPr>
              <w:spacing w:before="0"/>
              <w:ind w:left="31"/>
            </w:pPr>
            <w:r w:rsidRPr="0046036E">
              <w:t>VTEK</w:t>
            </w:r>
            <w:r w:rsidR="005F000D" w:rsidRPr="0046036E">
              <w:t xml:space="preserve"> (pagal kompetenciją):</w:t>
            </w:r>
          </w:p>
          <w:p w14:paraId="7A8CED60" w14:textId="1668DE57" w:rsidR="00351C34" w:rsidRPr="0046036E" w:rsidRDefault="005F000D" w:rsidP="005E6A44">
            <w:pPr>
              <w:pStyle w:val="LENBUL1arial"/>
              <w:spacing w:before="0"/>
              <w:ind w:left="31" w:firstLine="0"/>
            </w:pPr>
            <w:r w:rsidRPr="0046036E">
              <w:t>suteikia reikalingą informaciją</w:t>
            </w:r>
            <w:r w:rsidR="00D4235E" w:rsidRPr="0046036E">
              <w:t>.</w:t>
            </w:r>
          </w:p>
        </w:tc>
        <w:tc>
          <w:tcPr>
            <w:tcW w:w="1470" w:type="pct"/>
          </w:tcPr>
          <w:p w14:paraId="583FA76B" w14:textId="2F55F605" w:rsidR="005F19A6" w:rsidRPr="0046036E" w:rsidRDefault="005F000D" w:rsidP="005E6A44">
            <w:pPr>
              <w:pStyle w:val="LENBUL1arial"/>
              <w:spacing w:before="0"/>
              <w:ind w:left="31" w:firstLine="0"/>
            </w:pPr>
            <w:r w:rsidRPr="0046036E">
              <w:t>Sukurta programinė įranga ir įdiegta testavimo aplinkoje.</w:t>
            </w:r>
          </w:p>
        </w:tc>
        <w:tc>
          <w:tcPr>
            <w:tcW w:w="1001" w:type="pct"/>
          </w:tcPr>
          <w:p w14:paraId="1D06A4A4" w14:textId="06DE8445" w:rsidR="005F19A6" w:rsidRPr="0046036E" w:rsidRDefault="008C6F5A" w:rsidP="00BC5856">
            <w:pPr>
              <w:pStyle w:val="Lentekstasarial"/>
              <w:spacing w:before="0"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t>Šis diegimo etapas turi būti baigtas iki priėmimo testavimo etapo pradžios.</w:t>
            </w:r>
          </w:p>
        </w:tc>
      </w:tr>
      <w:tr w:rsidR="005F000D" w:rsidRPr="0046036E" w14:paraId="2E4B1E43" w14:textId="77777777" w:rsidTr="00FB62AD">
        <w:tc>
          <w:tcPr>
            <w:tcW w:w="351" w:type="pct"/>
          </w:tcPr>
          <w:p w14:paraId="0F8DC152" w14:textId="77777777" w:rsidR="005F000D" w:rsidRPr="0046036E" w:rsidRDefault="005F000D" w:rsidP="00284194">
            <w:pPr>
              <w:pStyle w:val="ListParagraph"/>
              <w:numPr>
                <w:ilvl w:val="1"/>
                <w:numId w:val="2"/>
              </w:numPr>
              <w:spacing w:after="0"/>
              <w:jc w:val="both"/>
            </w:pPr>
          </w:p>
        </w:tc>
        <w:tc>
          <w:tcPr>
            <w:tcW w:w="540" w:type="pct"/>
          </w:tcPr>
          <w:p w14:paraId="4C3E0E33"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Priėmimo testavimas</w:t>
            </w:r>
          </w:p>
        </w:tc>
        <w:tc>
          <w:tcPr>
            <w:tcW w:w="1638" w:type="pct"/>
          </w:tcPr>
          <w:p w14:paraId="03B3A933" w14:textId="77777777" w:rsidR="005F000D" w:rsidRPr="0046036E" w:rsidRDefault="005F000D"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Diegėjas:</w:t>
            </w:r>
          </w:p>
          <w:p w14:paraId="1E6EC7DF" w14:textId="550A0C7B" w:rsidR="005F000D" w:rsidRPr="0046036E" w:rsidRDefault="005F000D" w:rsidP="005E6A44">
            <w:pPr>
              <w:pStyle w:val="LENBUL1arial"/>
              <w:spacing w:before="0"/>
              <w:ind w:left="31" w:firstLine="0"/>
            </w:pPr>
            <w:r w:rsidRPr="0046036E">
              <w:t xml:space="preserve">parengia </w:t>
            </w:r>
            <w:r w:rsidR="002D3F57" w:rsidRPr="0046036E">
              <w:t>(</w:t>
            </w:r>
            <w:r w:rsidR="00B11D89" w:rsidRPr="0046036E">
              <w:t>atnaujina</w:t>
            </w:r>
            <w:r w:rsidR="002D3F57" w:rsidRPr="0046036E">
              <w:t xml:space="preserve">) </w:t>
            </w:r>
            <w:r w:rsidR="00FC54B8" w:rsidRPr="0046036E">
              <w:t>modernizuotos PINREG dalies naudojimo instrukcijas</w:t>
            </w:r>
            <w:r w:rsidRPr="0046036E">
              <w:t>;</w:t>
            </w:r>
          </w:p>
          <w:p w14:paraId="7C607EDE" w14:textId="4C9E42B7" w:rsidR="00467FD0" w:rsidRPr="0046036E" w:rsidRDefault="00467FD0" w:rsidP="005E6A44">
            <w:pPr>
              <w:pStyle w:val="LENBUL1arial"/>
              <w:spacing w:before="0"/>
              <w:ind w:left="31" w:firstLine="0"/>
            </w:pPr>
            <w:r w:rsidRPr="0046036E">
              <w:t>parengia</w:t>
            </w:r>
            <w:r w:rsidR="00FC54B8" w:rsidRPr="0046036E">
              <w:t xml:space="preserve"> (atnaujina)</w:t>
            </w:r>
            <w:r w:rsidRPr="0046036E">
              <w:t xml:space="preserve"> </w:t>
            </w:r>
            <w:r w:rsidR="00F159A0" w:rsidRPr="0046036E">
              <w:t>modernizuoto</w:t>
            </w:r>
            <w:r w:rsidR="0087184B" w:rsidRPr="0046036E">
              <w:t>s</w:t>
            </w:r>
            <w:r w:rsidR="00F159A0" w:rsidRPr="0046036E">
              <w:t xml:space="preserve"> </w:t>
            </w:r>
            <w:r w:rsidR="00CD6925" w:rsidRPr="0046036E">
              <w:t>PINREG</w:t>
            </w:r>
            <w:r w:rsidR="0087184B" w:rsidRPr="0046036E">
              <w:t xml:space="preserve"> dalies</w:t>
            </w:r>
            <w:r w:rsidR="00CD6925" w:rsidRPr="0046036E">
              <w:t xml:space="preserve"> </w:t>
            </w:r>
            <w:r w:rsidRPr="0046036E">
              <w:t>administravimo dokumentus;</w:t>
            </w:r>
          </w:p>
          <w:p w14:paraId="7AF1A9CD" w14:textId="1AFF83DC" w:rsidR="005F000D" w:rsidRPr="0046036E" w:rsidRDefault="005F000D" w:rsidP="005E6A44">
            <w:pPr>
              <w:pStyle w:val="LENBUL1arial"/>
              <w:spacing w:before="0"/>
              <w:ind w:left="31" w:firstLine="0"/>
            </w:pPr>
            <w:r w:rsidRPr="0046036E">
              <w:t>vykdo priėmimo testavimą;</w:t>
            </w:r>
          </w:p>
          <w:p w14:paraId="240C2206" w14:textId="57723CB4" w:rsidR="005F000D" w:rsidRPr="0046036E" w:rsidRDefault="005F000D" w:rsidP="005E6A44">
            <w:pPr>
              <w:pStyle w:val="LENBUL1arial"/>
              <w:spacing w:before="0"/>
              <w:ind w:left="31" w:firstLine="0"/>
            </w:pPr>
            <w:r w:rsidRPr="0046036E">
              <w:t xml:space="preserve">šalina </w:t>
            </w:r>
            <w:r w:rsidR="002D3F57" w:rsidRPr="0046036E">
              <w:t xml:space="preserve">priėmimo testavimo metu </w:t>
            </w:r>
            <w:r w:rsidRPr="0046036E">
              <w:t>užfiksuotus trūkumus (klaidas)</w:t>
            </w:r>
            <w:r w:rsidR="002D3F57" w:rsidRPr="0046036E">
              <w:t>;</w:t>
            </w:r>
          </w:p>
          <w:p w14:paraId="4D2283F0" w14:textId="62D8EC34" w:rsidR="007365E5" w:rsidRPr="0046036E" w:rsidRDefault="002D3F57" w:rsidP="005E6A44">
            <w:pPr>
              <w:pStyle w:val="LENBUL1arial"/>
              <w:spacing w:before="0"/>
              <w:ind w:left="31" w:firstLine="0"/>
            </w:pPr>
            <w:r w:rsidRPr="0046036E">
              <w:t>a</w:t>
            </w:r>
            <w:r w:rsidR="007365E5" w:rsidRPr="0046036E">
              <w:t>tlieka našumo ir greitaveikos testavimą</w:t>
            </w:r>
            <w:r w:rsidRPr="0046036E">
              <w:t xml:space="preserve"> ir p</w:t>
            </w:r>
            <w:r w:rsidR="007365E5" w:rsidRPr="0046036E">
              <w:t>arengia našumo ir greitaveikos testavimo ataskaitą</w:t>
            </w:r>
            <w:r w:rsidRPr="0046036E">
              <w:t>;</w:t>
            </w:r>
          </w:p>
          <w:p w14:paraId="2B7474E2" w14:textId="68C15DBD" w:rsidR="007365E5" w:rsidRPr="0046036E" w:rsidRDefault="007365E5" w:rsidP="005E6A44">
            <w:pPr>
              <w:pStyle w:val="LENBUL1arial"/>
              <w:spacing w:before="0"/>
              <w:ind w:left="31" w:firstLine="0"/>
            </w:pPr>
            <w:r w:rsidRPr="0046036E">
              <w:t xml:space="preserve">atlieka reikiamus </w:t>
            </w:r>
            <w:r w:rsidR="0087184B" w:rsidRPr="0046036E">
              <w:t xml:space="preserve">modernizuotos </w:t>
            </w:r>
            <w:r w:rsidR="00CD6925" w:rsidRPr="0046036E">
              <w:t xml:space="preserve">PINREG </w:t>
            </w:r>
            <w:r w:rsidR="002D3F57" w:rsidRPr="0046036E">
              <w:t>dalies</w:t>
            </w:r>
            <w:r w:rsidRPr="0046036E">
              <w:t xml:space="preserve"> programavimo ir / ar </w:t>
            </w:r>
            <w:r w:rsidRPr="0046036E">
              <w:lastRenderedPageBreak/>
              <w:t>konfigūravimo darbus, atsižvelgiant į našumo ir greitaveikos testavimų rezultatus</w:t>
            </w:r>
            <w:r w:rsidR="003F6F34" w:rsidRPr="0046036E">
              <w:t>.</w:t>
            </w:r>
          </w:p>
          <w:p w14:paraId="657AB68D" w14:textId="2FBA2B6C" w:rsidR="007365E5" w:rsidRPr="0046036E" w:rsidRDefault="007365E5" w:rsidP="00C30C65">
            <w:pPr>
              <w:pStyle w:val="LENBUL1arial"/>
              <w:numPr>
                <w:ilvl w:val="0"/>
                <w:numId w:val="0"/>
              </w:numPr>
              <w:ind w:left="720"/>
            </w:pPr>
          </w:p>
          <w:p w14:paraId="164A703D" w14:textId="46B1FFB7" w:rsidR="005F000D" w:rsidRPr="0046036E" w:rsidRDefault="00467FD0"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VTEK</w:t>
            </w:r>
            <w:r w:rsidR="005F000D" w:rsidRPr="0046036E">
              <w:rPr>
                <w:rFonts w:ascii="Times New Roman" w:hAnsi="Times New Roman"/>
                <w:color w:val="171717" w:themeColor="background2" w:themeShade="1A"/>
                <w:sz w:val="24"/>
              </w:rPr>
              <w:t xml:space="preserve"> (pagal kompetenciją):</w:t>
            </w:r>
          </w:p>
          <w:p w14:paraId="40C08DA2" w14:textId="77777777" w:rsidR="005F000D" w:rsidRPr="0046036E" w:rsidRDefault="005F000D" w:rsidP="005E6A44">
            <w:pPr>
              <w:pStyle w:val="LENBUL1arial"/>
              <w:spacing w:before="0"/>
              <w:ind w:left="31" w:firstLine="0"/>
            </w:pPr>
            <w:r w:rsidRPr="0046036E">
              <w:t>dalyvauja testavime;</w:t>
            </w:r>
          </w:p>
          <w:p w14:paraId="36064B0B" w14:textId="605EA4CD" w:rsidR="009C7A48" w:rsidRPr="0046036E" w:rsidRDefault="005F000D" w:rsidP="005E6A44">
            <w:pPr>
              <w:pStyle w:val="LENBUL1arial"/>
              <w:spacing w:before="0"/>
              <w:ind w:left="31" w:firstLine="0"/>
            </w:pPr>
            <w:r w:rsidRPr="0046036E">
              <w:t>priima programinę įrangą</w:t>
            </w:r>
            <w:r w:rsidR="00467FD0" w:rsidRPr="0046036E">
              <w:t xml:space="preserve"> bandomajai eksploatacijai.</w:t>
            </w:r>
          </w:p>
        </w:tc>
        <w:tc>
          <w:tcPr>
            <w:tcW w:w="1470" w:type="pct"/>
          </w:tcPr>
          <w:p w14:paraId="2A79B638" w14:textId="77777777" w:rsidR="005F000D" w:rsidRPr="0046036E" w:rsidRDefault="005F000D" w:rsidP="005E6A44">
            <w:pPr>
              <w:pStyle w:val="LENBUL1arial"/>
              <w:spacing w:before="0"/>
              <w:ind w:left="31" w:firstLine="0"/>
            </w:pPr>
            <w:r w:rsidRPr="0046036E">
              <w:lastRenderedPageBreak/>
              <w:t>Sėkmingai atliktas priėmimo testavimas.</w:t>
            </w:r>
          </w:p>
          <w:p w14:paraId="1A50584A" w14:textId="279910C4" w:rsidR="005F000D" w:rsidRPr="0046036E" w:rsidRDefault="005F000D" w:rsidP="005E6A44">
            <w:pPr>
              <w:pStyle w:val="LENBUL1arial"/>
              <w:spacing w:before="0"/>
              <w:ind w:left="31" w:firstLine="0"/>
            </w:pPr>
            <w:r w:rsidRPr="0046036E">
              <w:t xml:space="preserve">Parengti </w:t>
            </w:r>
            <w:r w:rsidR="00CD7C0F" w:rsidRPr="0046036E">
              <w:t xml:space="preserve">(atnaujinti) </w:t>
            </w:r>
            <w:r w:rsidRPr="0046036E">
              <w:t>naudotojų vadovai (dokumentai).</w:t>
            </w:r>
          </w:p>
          <w:p w14:paraId="1757CF79" w14:textId="3A69FC9D" w:rsidR="005F000D" w:rsidRPr="0046036E" w:rsidRDefault="005F000D" w:rsidP="005E6A44">
            <w:pPr>
              <w:pStyle w:val="LENBUL1arial"/>
              <w:spacing w:before="0"/>
              <w:ind w:left="31" w:firstLine="0"/>
            </w:pPr>
            <w:r w:rsidRPr="0046036E">
              <w:t>Parengti administravimo dokumentai.</w:t>
            </w:r>
          </w:p>
          <w:p w14:paraId="38A4350B" w14:textId="77777777" w:rsidR="003F6F34" w:rsidRPr="0046036E" w:rsidRDefault="003F6F34" w:rsidP="005E6A44">
            <w:pPr>
              <w:pStyle w:val="LENBUL1arial"/>
              <w:spacing w:before="0"/>
              <w:ind w:left="31" w:firstLine="0"/>
            </w:pPr>
            <w:r w:rsidRPr="0046036E">
              <w:t>Sėkmingai atliktas našumo ir greitaveikos testavimas.</w:t>
            </w:r>
          </w:p>
          <w:p w14:paraId="475FDE99" w14:textId="09716A14" w:rsidR="003F6F34" w:rsidRPr="0046036E" w:rsidRDefault="003F6F34" w:rsidP="005E6A44">
            <w:pPr>
              <w:pStyle w:val="LENBUL1arial"/>
              <w:spacing w:before="0"/>
              <w:ind w:left="31" w:firstLine="0"/>
            </w:pPr>
            <w:r w:rsidRPr="0046036E">
              <w:t>Pateikta našumo ir greitaveikos testavimo ataskaita.</w:t>
            </w:r>
          </w:p>
          <w:p w14:paraId="1DBABAE2" w14:textId="582ED004" w:rsidR="005F000D" w:rsidRPr="0046036E" w:rsidRDefault="005F000D" w:rsidP="005E6A44">
            <w:pPr>
              <w:pStyle w:val="LENBUL1arial"/>
              <w:spacing w:before="0"/>
              <w:ind w:left="31" w:firstLine="0"/>
            </w:pPr>
            <w:r w:rsidRPr="0046036E">
              <w:t xml:space="preserve">Diegimui į </w:t>
            </w:r>
            <w:r w:rsidR="00FE4E93" w:rsidRPr="0046036E">
              <w:t>gamybinę aplinką</w:t>
            </w:r>
            <w:r w:rsidRPr="0046036E">
              <w:t xml:space="preserve"> parengta</w:t>
            </w:r>
            <w:r w:rsidR="00735268" w:rsidRPr="0046036E">
              <w:t>s</w:t>
            </w:r>
            <w:r w:rsidR="00FE4E93" w:rsidRPr="0046036E">
              <w:t xml:space="preserve"> </w:t>
            </w:r>
            <w:r w:rsidR="006C6B88" w:rsidRPr="0046036E">
              <w:t xml:space="preserve">modernizuotas </w:t>
            </w:r>
            <w:r w:rsidR="00CD6925" w:rsidRPr="0046036E">
              <w:t>PINREG</w:t>
            </w:r>
            <w:r w:rsidRPr="0046036E">
              <w:t>.</w:t>
            </w:r>
          </w:p>
          <w:p w14:paraId="1FA03962" w14:textId="6CAE4B46" w:rsidR="007365E5" w:rsidRPr="0046036E" w:rsidRDefault="007365E5" w:rsidP="005E6A44">
            <w:pPr>
              <w:pStyle w:val="LENBUL1arial"/>
              <w:numPr>
                <w:ilvl w:val="0"/>
                <w:numId w:val="0"/>
              </w:numPr>
              <w:spacing w:before="0"/>
              <w:ind w:left="31"/>
            </w:pPr>
          </w:p>
        </w:tc>
        <w:tc>
          <w:tcPr>
            <w:tcW w:w="1001" w:type="pct"/>
          </w:tcPr>
          <w:p w14:paraId="50C02FC5" w14:textId="77777777" w:rsidR="00FE4E93" w:rsidRDefault="00FE4E93" w:rsidP="00CD7C0F">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 xml:space="preserve">Priėmimo testavimas </w:t>
            </w:r>
            <w:r w:rsidR="00896EAA" w:rsidRPr="0046036E">
              <w:rPr>
                <w:rFonts w:ascii="Times New Roman" w:hAnsi="Times New Roman"/>
                <w:color w:val="171717" w:themeColor="background2" w:themeShade="1A"/>
                <w:sz w:val="24"/>
              </w:rPr>
              <w:t xml:space="preserve">vykdomas iki </w:t>
            </w:r>
            <w:r w:rsidRPr="0046036E">
              <w:rPr>
                <w:rFonts w:ascii="Times New Roman" w:hAnsi="Times New Roman"/>
                <w:color w:val="171717" w:themeColor="background2" w:themeShade="1A"/>
                <w:sz w:val="24"/>
              </w:rPr>
              <w:t>sėkmingo priėmimo testavimo kriterij</w:t>
            </w:r>
            <w:r w:rsidR="00896EAA" w:rsidRPr="0046036E">
              <w:rPr>
                <w:rFonts w:ascii="Times New Roman" w:hAnsi="Times New Roman"/>
                <w:color w:val="171717" w:themeColor="background2" w:themeShade="1A"/>
                <w:sz w:val="24"/>
              </w:rPr>
              <w:t>ų pasiekimo</w:t>
            </w:r>
            <w:r w:rsidRPr="0046036E">
              <w:rPr>
                <w:rFonts w:ascii="Times New Roman" w:hAnsi="Times New Roman"/>
                <w:color w:val="171717" w:themeColor="background2" w:themeShade="1A"/>
                <w:sz w:val="24"/>
              </w:rPr>
              <w:t>.</w:t>
            </w:r>
          </w:p>
          <w:p w14:paraId="60C630CD" w14:textId="2D41B305" w:rsidR="008C6F5A" w:rsidRPr="0046036E" w:rsidRDefault="008C6F5A" w:rsidP="00CD7C0F">
            <w:pPr>
              <w:pStyle w:val="Lentekstasarial"/>
              <w:spacing w:before="0"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t>Priėmimo testavimo etapas turi būti baigtas iki bandomosios eksploatacijos etapo pradžios.</w:t>
            </w:r>
          </w:p>
        </w:tc>
      </w:tr>
      <w:tr w:rsidR="005F000D" w:rsidRPr="0046036E" w14:paraId="788DEBB9" w14:textId="77777777" w:rsidTr="00FB62AD">
        <w:tc>
          <w:tcPr>
            <w:tcW w:w="351" w:type="pct"/>
          </w:tcPr>
          <w:p w14:paraId="12D4B880" w14:textId="77777777" w:rsidR="005F000D" w:rsidRPr="0046036E" w:rsidRDefault="005F000D" w:rsidP="00284194">
            <w:pPr>
              <w:pStyle w:val="ListParagraph"/>
              <w:numPr>
                <w:ilvl w:val="1"/>
                <w:numId w:val="2"/>
              </w:numPr>
              <w:spacing w:after="0"/>
              <w:jc w:val="both"/>
            </w:pPr>
          </w:p>
        </w:tc>
        <w:tc>
          <w:tcPr>
            <w:tcW w:w="540" w:type="pct"/>
          </w:tcPr>
          <w:p w14:paraId="05B6B6E8"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 xml:space="preserve">Diegimas </w:t>
            </w:r>
            <w:r w:rsidRPr="0046036E">
              <w:rPr>
                <w:rFonts w:ascii="Times New Roman" w:hAnsi="Times New Roman" w:cs="Times New Roman"/>
                <w:b/>
                <w:color w:val="171717" w:themeColor="background2" w:themeShade="1A"/>
                <w:sz w:val="24"/>
                <w:szCs w:val="24"/>
              </w:rPr>
              <w:t>gamybinėje</w:t>
            </w:r>
            <w:r w:rsidRPr="0046036E">
              <w:rPr>
                <w:rFonts w:ascii="Times New Roman" w:hAnsi="Times New Roman"/>
                <w:b/>
                <w:color w:val="171717" w:themeColor="background2" w:themeShade="1A"/>
                <w:sz w:val="24"/>
              </w:rPr>
              <w:t xml:space="preserve"> aplinkoje</w:t>
            </w:r>
          </w:p>
        </w:tc>
        <w:tc>
          <w:tcPr>
            <w:tcW w:w="1638" w:type="pct"/>
          </w:tcPr>
          <w:p w14:paraId="4D93A2CB" w14:textId="0F04D2DC" w:rsidR="005F000D" w:rsidRPr="0046036E" w:rsidRDefault="005F000D" w:rsidP="005E6A44">
            <w:pPr>
              <w:pStyle w:val="LENBUL1arial"/>
              <w:numPr>
                <w:ilvl w:val="0"/>
                <w:numId w:val="0"/>
              </w:numPr>
              <w:spacing w:before="0"/>
              <w:ind w:left="31"/>
              <w:rPr>
                <w:color w:val="171717" w:themeColor="background2" w:themeShade="1A"/>
              </w:rPr>
            </w:pPr>
            <w:r w:rsidRPr="0046036E">
              <w:t>Diegėjas:</w:t>
            </w:r>
          </w:p>
          <w:p w14:paraId="33D92EA6" w14:textId="7B9807F1" w:rsidR="005F000D" w:rsidRPr="0046036E" w:rsidRDefault="005F000D" w:rsidP="005E6A44">
            <w:pPr>
              <w:pStyle w:val="LENBUL1arial"/>
              <w:spacing w:before="0"/>
              <w:ind w:left="31" w:firstLine="0"/>
            </w:pPr>
            <w:r w:rsidRPr="0046036E">
              <w:t xml:space="preserve">parengia </w:t>
            </w:r>
            <w:r w:rsidR="006D18E0" w:rsidRPr="0046036E">
              <w:t xml:space="preserve">ir pateikia </w:t>
            </w:r>
            <w:r w:rsidRPr="0046036E">
              <w:t xml:space="preserve">programinę įrangą tinkamą įdiegimui </w:t>
            </w:r>
            <w:r w:rsidR="006D18E0" w:rsidRPr="0046036E">
              <w:t>VTEK</w:t>
            </w:r>
            <w:r w:rsidRPr="0046036E">
              <w:t xml:space="preserve"> gamybinėje aplinkoje</w:t>
            </w:r>
            <w:r w:rsidR="00AD785D" w:rsidRPr="0046036E">
              <w:t>;</w:t>
            </w:r>
          </w:p>
          <w:p w14:paraId="2DDF552C" w14:textId="4B8B466D" w:rsidR="005F000D" w:rsidRPr="0046036E" w:rsidRDefault="005F000D" w:rsidP="005E6A44">
            <w:pPr>
              <w:pStyle w:val="LENBUL1arial"/>
              <w:spacing w:before="0"/>
              <w:ind w:left="31" w:firstLine="0"/>
            </w:pPr>
            <w:r w:rsidRPr="0046036E">
              <w:t xml:space="preserve">įdiegia </w:t>
            </w:r>
            <w:r w:rsidR="007C19AD" w:rsidRPr="0046036E">
              <w:t>modernizuotą PINREG</w:t>
            </w:r>
            <w:r w:rsidRPr="0046036E">
              <w:t xml:space="preserve"> į </w:t>
            </w:r>
            <w:r w:rsidR="006D18E0" w:rsidRPr="0046036E">
              <w:t>VTEK</w:t>
            </w:r>
            <w:r w:rsidRPr="0046036E">
              <w:t xml:space="preserve"> gamybinę aplinką</w:t>
            </w:r>
            <w:r w:rsidR="00AD785D" w:rsidRPr="0046036E">
              <w:t>;</w:t>
            </w:r>
          </w:p>
          <w:p w14:paraId="52558B67" w14:textId="06AFD4AF" w:rsidR="001A6AA1" w:rsidRPr="0046036E" w:rsidRDefault="00F07081" w:rsidP="005E6A44">
            <w:pPr>
              <w:pStyle w:val="LENBUL1arial"/>
              <w:spacing w:before="0"/>
              <w:ind w:left="31" w:firstLine="0"/>
            </w:pPr>
            <w:r w:rsidRPr="0046036E">
              <w:t xml:space="preserve">atlieka </w:t>
            </w:r>
            <w:r w:rsidR="000371CA" w:rsidRPr="0046036E">
              <w:t>aktualių duomenų migravimą ir (ar) įkėlimą</w:t>
            </w:r>
            <w:r w:rsidRPr="0046036E">
              <w:t xml:space="preserve"> į </w:t>
            </w:r>
            <w:r w:rsidR="007C19AD" w:rsidRPr="0046036E">
              <w:t>modernizuotą PINREG</w:t>
            </w:r>
            <w:r w:rsidRPr="0046036E">
              <w:t>.</w:t>
            </w:r>
          </w:p>
        </w:tc>
        <w:tc>
          <w:tcPr>
            <w:tcW w:w="1470" w:type="pct"/>
          </w:tcPr>
          <w:p w14:paraId="283046D5" w14:textId="504B1B47" w:rsidR="005F000D" w:rsidRPr="0046036E" w:rsidRDefault="00EB07F0" w:rsidP="005E6A44">
            <w:pPr>
              <w:pStyle w:val="LENBUL1arial"/>
              <w:ind w:left="7" w:firstLine="0"/>
            </w:pPr>
            <w:r w:rsidRPr="0046036E">
              <w:t>Modernizuotas PINREG įdiegtas</w:t>
            </w:r>
            <w:r w:rsidR="005F000D" w:rsidRPr="0046036E">
              <w:t xml:space="preserve"> </w:t>
            </w:r>
            <w:r w:rsidR="006D18E0" w:rsidRPr="0046036E">
              <w:t>VTEK</w:t>
            </w:r>
            <w:r w:rsidR="005F000D" w:rsidRPr="0046036E">
              <w:t xml:space="preserve"> gamybinėje aplinkoje.</w:t>
            </w:r>
          </w:p>
          <w:p w14:paraId="08F5767F" w14:textId="45F11612" w:rsidR="006D18E0" w:rsidRPr="0046036E" w:rsidRDefault="00D4235E" w:rsidP="005E6A44">
            <w:pPr>
              <w:pStyle w:val="LENBUL1arial"/>
              <w:ind w:left="7" w:firstLine="0"/>
            </w:pPr>
            <w:r w:rsidRPr="0046036E">
              <w:rPr>
                <w:bCs/>
              </w:rPr>
              <w:t>S</w:t>
            </w:r>
            <w:r w:rsidR="009A4A45" w:rsidRPr="0046036E">
              <w:t>umigruoti</w:t>
            </w:r>
            <w:r w:rsidR="005334A9" w:rsidRPr="0046036E">
              <w:t xml:space="preserve"> ir (ar) įkelti</w:t>
            </w:r>
            <w:r w:rsidR="009A4A45" w:rsidRPr="0046036E">
              <w:t xml:space="preserve"> </w:t>
            </w:r>
            <w:r w:rsidR="005334A9" w:rsidRPr="0046036E">
              <w:rPr>
                <w:bCs/>
              </w:rPr>
              <w:t>modernizuotai PINREG daliai aktualūs duomenys</w:t>
            </w:r>
            <w:r w:rsidR="009A4A45" w:rsidRPr="0046036E">
              <w:t>. Reikalavimai duomenų migravimui</w:t>
            </w:r>
            <w:r w:rsidR="005334A9" w:rsidRPr="0046036E">
              <w:t xml:space="preserve"> ir (ar) įkėlimui</w:t>
            </w:r>
            <w:r w:rsidR="009A4A45" w:rsidRPr="0046036E">
              <w:t xml:space="preserve"> pateikti </w:t>
            </w:r>
            <w:r w:rsidR="00E375F9" w:rsidRPr="0046036E">
              <w:fldChar w:fldCharType="begin"/>
            </w:r>
            <w:r w:rsidR="00E375F9" w:rsidRPr="0046036E">
              <w:instrText xml:space="preserve"> REF _Ref66919057 \r \h  \* MERGEFORMAT </w:instrText>
            </w:r>
            <w:r w:rsidR="00E375F9" w:rsidRPr="0046036E">
              <w:fldChar w:fldCharType="separate"/>
            </w:r>
            <w:r w:rsidR="00F57FAD" w:rsidRPr="0046036E">
              <w:t>8.7.4</w:t>
            </w:r>
            <w:r w:rsidR="00E375F9" w:rsidRPr="0046036E">
              <w:fldChar w:fldCharType="end"/>
            </w:r>
            <w:r w:rsidR="00E375F9" w:rsidRPr="0046036E">
              <w:t xml:space="preserve"> skyriuje.</w:t>
            </w:r>
          </w:p>
        </w:tc>
        <w:tc>
          <w:tcPr>
            <w:tcW w:w="1001" w:type="pct"/>
          </w:tcPr>
          <w:p w14:paraId="01A448DA" w14:textId="77777777" w:rsidR="008C6F5A" w:rsidRPr="008C6F5A" w:rsidRDefault="008C6F5A" w:rsidP="008C6F5A">
            <w:pPr>
              <w:pStyle w:val="Lentekstasarial"/>
              <w:spacing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t>Šis diegimas gali vykti tik po sėkmingai įvykusio priėmimo testavimo.</w:t>
            </w:r>
          </w:p>
          <w:p w14:paraId="772243BF" w14:textId="168B8447" w:rsidR="006D18E0" w:rsidRPr="0046036E" w:rsidRDefault="008C6F5A" w:rsidP="008C6F5A">
            <w:pPr>
              <w:pStyle w:val="Lentekstasarial"/>
              <w:spacing w:before="0"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t>Šis diegimo etapas turi būti baigtas per vieną savaitę nuo priėmimo testavimo etapo pabaigos ir baigtas iki bandomosios eksploatacijos pradžios.</w:t>
            </w:r>
          </w:p>
        </w:tc>
      </w:tr>
      <w:tr w:rsidR="005F000D" w:rsidRPr="0046036E" w14:paraId="35BEDD91" w14:textId="77777777" w:rsidTr="005F000D">
        <w:tc>
          <w:tcPr>
            <w:tcW w:w="351" w:type="pct"/>
          </w:tcPr>
          <w:p w14:paraId="7799036D" w14:textId="77777777" w:rsidR="005F000D" w:rsidRPr="0046036E" w:rsidRDefault="005F000D" w:rsidP="00284194">
            <w:pPr>
              <w:pStyle w:val="ListParagraph"/>
              <w:numPr>
                <w:ilvl w:val="1"/>
                <w:numId w:val="2"/>
              </w:numPr>
              <w:spacing w:after="0"/>
              <w:jc w:val="both"/>
            </w:pPr>
          </w:p>
        </w:tc>
        <w:tc>
          <w:tcPr>
            <w:tcW w:w="540" w:type="pct"/>
          </w:tcPr>
          <w:p w14:paraId="44256A1A"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Mokymai</w:t>
            </w:r>
          </w:p>
        </w:tc>
        <w:tc>
          <w:tcPr>
            <w:tcW w:w="1638" w:type="pct"/>
          </w:tcPr>
          <w:p w14:paraId="6A644ADF" w14:textId="77777777" w:rsidR="005F000D" w:rsidRPr="0046036E" w:rsidRDefault="005F000D"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Diegėjas atlieka šiuos darbus:</w:t>
            </w:r>
          </w:p>
          <w:p w14:paraId="24994EA4" w14:textId="77777777" w:rsidR="005F000D" w:rsidRPr="0046036E" w:rsidRDefault="005F000D" w:rsidP="005E6A44">
            <w:pPr>
              <w:pStyle w:val="LENBUL1arial"/>
              <w:spacing w:before="0"/>
              <w:ind w:left="31" w:firstLine="0"/>
            </w:pPr>
            <w:r w:rsidRPr="0046036E">
              <w:t>parengia mokymų planą;</w:t>
            </w:r>
          </w:p>
          <w:p w14:paraId="286AA632" w14:textId="77777777" w:rsidR="005F000D" w:rsidRPr="0046036E" w:rsidRDefault="005F000D" w:rsidP="005E6A44">
            <w:pPr>
              <w:pStyle w:val="LENBUL1arial"/>
              <w:spacing w:before="0"/>
              <w:ind w:left="31" w:firstLine="0"/>
            </w:pPr>
            <w:r w:rsidRPr="0046036E">
              <w:t>parengia mokymų medžiagą ir kitas reikalingas priemones;</w:t>
            </w:r>
          </w:p>
          <w:p w14:paraId="1E76A3FB" w14:textId="75CAC338" w:rsidR="005F000D" w:rsidRPr="0046036E" w:rsidRDefault="005F000D" w:rsidP="005E6A44">
            <w:pPr>
              <w:pStyle w:val="LENBUL1arial"/>
              <w:spacing w:before="0"/>
              <w:ind w:left="31" w:firstLine="0"/>
            </w:pPr>
            <w:r w:rsidRPr="0046036E">
              <w:t xml:space="preserve">parengia mokymų aplinką </w:t>
            </w:r>
            <w:proofErr w:type="spellStart"/>
            <w:r w:rsidR="00307BDF" w:rsidRPr="0046036E">
              <w:t>testinėje</w:t>
            </w:r>
            <w:proofErr w:type="spellEnd"/>
            <w:r w:rsidRPr="0046036E">
              <w:t xml:space="preserve"> aplinkoje;</w:t>
            </w:r>
          </w:p>
          <w:p w14:paraId="6564CCBA" w14:textId="4D9631F8" w:rsidR="008A1890" w:rsidRPr="0046036E" w:rsidRDefault="005F000D" w:rsidP="005E6A44">
            <w:pPr>
              <w:pStyle w:val="LENBUL1arial"/>
              <w:spacing w:before="0"/>
              <w:ind w:left="31" w:firstLine="0"/>
            </w:pPr>
            <w:r w:rsidRPr="0046036E">
              <w:t xml:space="preserve">vykdo </w:t>
            </w:r>
            <w:r w:rsidR="008A1890" w:rsidRPr="0046036E">
              <w:t xml:space="preserve">mokymus. </w:t>
            </w:r>
          </w:p>
          <w:p w14:paraId="487DA987" w14:textId="2BF4B231" w:rsidR="008A1890" w:rsidRPr="0046036E" w:rsidRDefault="008A1890" w:rsidP="00C30C65">
            <w:pPr>
              <w:pStyle w:val="LENBUL1arial"/>
              <w:numPr>
                <w:ilvl w:val="0"/>
                <w:numId w:val="0"/>
              </w:numPr>
              <w:ind w:left="720"/>
            </w:pPr>
          </w:p>
        </w:tc>
        <w:tc>
          <w:tcPr>
            <w:tcW w:w="1470" w:type="pct"/>
          </w:tcPr>
          <w:p w14:paraId="17DD759D" w14:textId="5208BD09" w:rsidR="005F000D" w:rsidRPr="0046036E" w:rsidRDefault="005F000D" w:rsidP="005E6A44">
            <w:pPr>
              <w:pStyle w:val="LENBUL1arial"/>
              <w:ind w:left="7" w:firstLine="0"/>
            </w:pPr>
            <w:r w:rsidRPr="0046036E">
              <w:rPr>
                <w:b/>
              </w:rPr>
              <w:t xml:space="preserve">Parengtas mokymų planas. </w:t>
            </w:r>
            <w:r w:rsidRPr="0046036E">
              <w:t>Dokumente turi būti aprašytas mokymų kursų organizavimas, pateikti detalūs mokymų planai / grafikai,  nurodytos mokymų priemonės</w:t>
            </w:r>
            <w:r w:rsidR="008A1890" w:rsidRPr="0046036E">
              <w:t>, resursai, pateiktas mokymų rengimų užduočių planas.</w:t>
            </w:r>
          </w:p>
          <w:p w14:paraId="25F5CC26" w14:textId="5AAA4ED4" w:rsidR="005F000D" w:rsidRPr="0046036E" w:rsidRDefault="005F000D" w:rsidP="005E6A44">
            <w:pPr>
              <w:pStyle w:val="LENBUL1arial"/>
              <w:ind w:left="7" w:firstLine="0"/>
            </w:pPr>
            <w:r w:rsidRPr="0046036E">
              <w:rPr>
                <w:b/>
              </w:rPr>
              <w:t>Parengta mokymų medžiaga.</w:t>
            </w:r>
            <w:r w:rsidR="008A1890" w:rsidRPr="0046036E">
              <w:rPr>
                <w:b/>
              </w:rPr>
              <w:t xml:space="preserve"> </w:t>
            </w:r>
            <w:r w:rsidR="008A1890" w:rsidRPr="0046036E">
              <w:t>Dokumente turi būti pateikti mokymų pratimai</w:t>
            </w:r>
            <w:r w:rsidR="00CC1B8A" w:rsidRPr="0046036E">
              <w:t>.</w:t>
            </w:r>
          </w:p>
          <w:p w14:paraId="26015175" w14:textId="1D023F5E" w:rsidR="008A1890" w:rsidRPr="0046036E" w:rsidRDefault="005F000D" w:rsidP="005E6A44">
            <w:pPr>
              <w:pStyle w:val="LENBUL1arial"/>
              <w:ind w:left="7" w:firstLine="0"/>
            </w:pPr>
            <w:r w:rsidRPr="0046036E">
              <w:rPr>
                <w:b/>
              </w:rPr>
              <w:t>Įvykdyti mokymai</w:t>
            </w:r>
            <w:r w:rsidRPr="0046036E">
              <w:t xml:space="preserve"> nurodytam naudotojų kiekiui.</w:t>
            </w:r>
          </w:p>
        </w:tc>
        <w:tc>
          <w:tcPr>
            <w:tcW w:w="1001" w:type="pct"/>
          </w:tcPr>
          <w:p w14:paraId="6BD0768A" w14:textId="335B4C17" w:rsidR="008A1890" w:rsidRPr="0046036E" w:rsidRDefault="008A1890"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Mokymai turi būti įvykdyti iki bandomosios eksploatacijos pradžios.</w:t>
            </w:r>
          </w:p>
          <w:p w14:paraId="1B9ECA2D" w14:textId="33C019B6" w:rsidR="008A1890" w:rsidRPr="0046036E" w:rsidRDefault="008A1890" w:rsidP="00BC5856">
            <w:pPr>
              <w:pStyle w:val="Lentekstasarial"/>
              <w:spacing w:before="0" w:after="0"/>
              <w:rPr>
                <w:rFonts w:ascii="Times New Roman" w:hAnsi="Times New Roman"/>
                <w:color w:val="171717" w:themeColor="background2" w:themeShade="1A"/>
                <w:sz w:val="24"/>
              </w:rPr>
            </w:pPr>
          </w:p>
        </w:tc>
      </w:tr>
      <w:tr w:rsidR="005F000D" w:rsidRPr="0046036E" w14:paraId="6887C35B" w14:textId="77777777" w:rsidTr="005F000D">
        <w:tc>
          <w:tcPr>
            <w:tcW w:w="351" w:type="pct"/>
          </w:tcPr>
          <w:p w14:paraId="7646C682" w14:textId="77777777" w:rsidR="005F000D" w:rsidRPr="0046036E" w:rsidRDefault="005F000D" w:rsidP="00284194">
            <w:pPr>
              <w:pStyle w:val="ListParagraph"/>
              <w:numPr>
                <w:ilvl w:val="1"/>
                <w:numId w:val="2"/>
              </w:numPr>
              <w:spacing w:after="0"/>
              <w:jc w:val="both"/>
            </w:pPr>
          </w:p>
        </w:tc>
        <w:tc>
          <w:tcPr>
            <w:tcW w:w="540" w:type="pct"/>
          </w:tcPr>
          <w:p w14:paraId="143A6A55"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Bandomoji eksploatacija</w:t>
            </w:r>
          </w:p>
        </w:tc>
        <w:tc>
          <w:tcPr>
            <w:tcW w:w="1638" w:type="pct"/>
          </w:tcPr>
          <w:p w14:paraId="200DF128" w14:textId="77777777" w:rsidR="005F000D" w:rsidRPr="0046036E" w:rsidRDefault="005F000D"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Diegėjas:</w:t>
            </w:r>
          </w:p>
          <w:p w14:paraId="51E960CD" w14:textId="77777777" w:rsidR="005F000D" w:rsidRPr="0046036E" w:rsidRDefault="005F000D" w:rsidP="005E6A44">
            <w:pPr>
              <w:pStyle w:val="LENBUL1arial"/>
              <w:spacing w:before="0"/>
              <w:ind w:left="31" w:firstLine="0"/>
            </w:pPr>
            <w:r w:rsidRPr="0046036E">
              <w:t>teikia konsultacijas bandomosios eksploatacijos klausimais;</w:t>
            </w:r>
          </w:p>
          <w:p w14:paraId="01336714" w14:textId="77777777" w:rsidR="005F000D" w:rsidRPr="0046036E" w:rsidRDefault="005F000D" w:rsidP="005E6A44">
            <w:pPr>
              <w:pStyle w:val="LENBUL1arial"/>
              <w:spacing w:before="0"/>
              <w:ind w:left="31" w:firstLine="0"/>
            </w:pPr>
            <w:r w:rsidRPr="0046036E">
              <w:t>reaguoja ir pašalina eksploatacijos metu nustatytus defektus;</w:t>
            </w:r>
          </w:p>
          <w:p w14:paraId="2C060C22" w14:textId="77777777" w:rsidR="005F000D" w:rsidRPr="0046036E" w:rsidRDefault="005F000D" w:rsidP="005E6A44">
            <w:pPr>
              <w:pStyle w:val="LENBUL1arial"/>
              <w:spacing w:before="0"/>
              <w:ind w:left="31" w:firstLine="0"/>
            </w:pPr>
            <w:r w:rsidRPr="0046036E">
              <w:t>užtikrina ekspertų konsultavimą Perkančiosios organizacijos darbuotojams;</w:t>
            </w:r>
          </w:p>
          <w:p w14:paraId="7F0C5216" w14:textId="7886E04B" w:rsidR="005F000D" w:rsidRPr="0046036E" w:rsidRDefault="005F000D" w:rsidP="005E6A44">
            <w:pPr>
              <w:pStyle w:val="LENBUL1arial"/>
              <w:spacing w:before="0"/>
              <w:ind w:left="31" w:firstLine="0"/>
            </w:pPr>
            <w:r w:rsidRPr="0046036E">
              <w:t xml:space="preserve">užtikrina </w:t>
            </w:r>
            <w:r w:rsidR="00662478" w:rsidRPr="0046036E">
              <w:t xml:space="preserve">modernizuoto </w:t>
            </w:r>
            <w:r w:rsidR="00CD6925" w:rsidRPr="0046036E">
              <w:t xml:space="preserve">PINREG </w:t>
            </w:r>
            <w:r w:rsidR="00F07081" w:rsidRPr="0046036E">
              <w:t xml:space="preserve"> </w:t>
            </w:r>
            <w:r w:rsidRPr="0046036E">
              <w:t>duomenų integralumą ir vientisumą;</w:t>
            </w:r>
          </w:p>
          <w:p w14:paraId="16B60441" w14:textId="1F4FD56A" w:rsidR="005F000D" w:rsidRPr="0046036E" w:rsidRDefault="005F000D" w:rsidP="005E6A44">
            <w:pPr>
              <w:pStyle w:val="LENBUL1arial"/>
              <w:spacing w:before="0"/>
              <w:ind w:left="31" w:firstLine="0"/>
            </w:pPr>
            <w:r w:rsidRPr="0046036E">
              <w:t xml:space="preserve">atlieka reikiamus pakeitimus atsižvelgiant į atsparumo </w:t>
            </w:r>
            <w:proofErr w:type="spellStart"/>
            <w:r w:rsidRPr="0046036E">
              <w:t>įsilaužimams</w:t>
            </w:r>
            <w:proofErr w:type="spellEnd"/>
            <w:r w:rsidRPr="0046036E">
              <w:t xml:space="preserve"> ir našumo testavimo rezultatus;</w:t>
            </w:r>
          </w:p>
          <w:p w14:paraId="54BAF4BC" w14:textId="0B69236D" w:rsidR="005D1A52" w:rsidRPr="0046036E" w:rsidRDefault="005D1A52" w:rsidP="005E6A44">
            <w:pPr>
              <w:pStyle w:val="LENBUL1arial"/>
              <w:spacing w:before="0"/>
              <w:ind w:left="31" w:firstLine="0"/>
            </w:pPr>
            <w:r w:rsidRPr="0046036E">
              <w:t>parengia bandomosios eksploatacijos rezultatų ataskaitą;</w:t>
            </w:r>
          </w:p>
          <w:p w14:paraId="5FCDDCD8" w14:textId="5E2F59E7" w:rsidR="005F000D" w:rsidRPr="0046036E" w:rsidRDefault="005F000D" w:rsidP="005E6A44">
            <w:pPr>
              <w:pStyle w:val="LENBUL1arial"/>
              <w:spacing w:before="0"/>
              <w:ind w:left="31" w:firstLine="0"/>
            </w:pPr>
            <w:r w:rsidRPr="0046036E">
              <w:t>parengia garantinės priežiūros procedūros dokument</w:t>
            </w:r>
            <w:r w:rsidR="00AE4B7A" w:rsidRPr="0046036E">
              <w:t>ą</w:t>
            </w:r>
            <w:r w:rsidRPr="0046036E">
              <w:t>.</w:t>
            </w:r>
          </w:p>
          <w:p w14:paraId="779E4340" w14:textId="3BA1D25F" w:rsidR="005F000D" w:rsidRPr="0046036E" w:rsidRDefault="005D1A52"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VTEK</w:t>
            </w:r>
            <w:r w:rsidR="005F000D" w:rsidRPr="0046036E">
              <w:rPr>
                <w:rFonts w:ascii="Times New Roman" w:hAnsi="Times New Roman"/>
                <w:color w:val="171717" w:themeColor="background2" w:themeShade="1A"/>
                <w:sz w:val="24"/>
              </w:rPr>
              <w:t xml:space="preserve"> (pagal kompetenciją):</w:t>
            </w:r>
          </w:p>
          <w:p w14:paraId="0D86E6F6" w14:textId="06281342" w:rsidR="005F000D" w:rsidRPr="0046036E" w:rsidRDefault="005F000D" w:rsidP="005E6A44">
            <w:pPr>
              <w:pStyle w:val="LENBUL1arial"/>
              <w:spacing w:before="0"/>
              <w:ind w:left="31" w:firstLine="0"/>
            </w:pPr>
            <w:r w:rsidRPr="0046036E">
              <w:t xml:space="preserve">dirba su įdiegta </w:t>
            </w:r>
            <w:r w:rsidR="00662478" w:rsidRPr="0046036E">
              <w:t xml:space="preserve">modernizuota </w:t>
            </w:r>
            <w:r w:rsidR="00CD6925" w:rsidRPr="0046036E">
              <w:t xml:space="preserve">PINREG </w:t>
            </w:r>
            <w:r w:rsidR="00AE4B7A" w:rsidRPr="0046036E">
              <w:t>dalimi</w:t>
            </w:r>
            <w:r w:rsidRPr="0046036E">
              <w:t>;</w:t>
            </w:r>
          </w:p>
          <w:p w14:paraId="2BDEECC2" w14:textId="0BE83BA4" w:rsidR="00BC5856" w:rsidRPr="0046036E" w:rsidRDefault="005F000D" w:rsidP="005E6A44">
            <w:pPr>
              <w:pStyle w:val="LENBUL1arial"/>
              <w:spacing w:before="0"/>
              <w:ind w:left="31" w:firstLine="0"/>
            </w:pPr>
            <w:r w:rsidRPr="0046036E">
              <w:t>registruoja bandomosios eksploatacijos metu nustatytas klaidas.</w:t>
            </w:r>
          </w:p>
        </w:tc>
        <w:tc>
          <w:tcPr>
            <w:tcW w:w="1470" w:type="pct"/>
          </w:tcPr>
          <w:p w14:paraId="0EA0740A" w14:textId="2CF07C94" w:rsidR="002E0195" w:rsidRPr="0046036E" w:rsidRDefault="002E0195" w:rsidP="005E6A44">
            <w:pPr>
              <w:pStyle w:val="LENBUL1arial"/>
              <w:ind w:left="7" w:firstLine="0"/>
            </w:pPr>
            <w:r w:rsidRPr="0046036E">
              <w:t>Parengta bandomosios eksploatacijos ataskaita;</w:t>
            </w:r>
          </w:p>
          <w:p w14:paraId="222D997B" w14:textId="5211A85E" w:rsidR="005F000D" w:rsidRPr="0046036E" w:rsidRDefault="005F000D" w:rsidP="005E6A44">
            <w:pPr>
              <w:pStyle w:val="LENBUL1arial"/>
              <w:ind w:left="7" w:firstLine="0"/>
            </w:pPr>
            <w:r w:rsidRPr="0046036E">
              <w:rPr>
                <w:b/>
              </w:rPr>
              <w:t>Pašalintos bandomosios eksploatacijos metu nustatytos klaidos</w:t>
            </w:r>
            <w:r w:rsidRPr="0046036E">
              <w:t xml:space="preserve">. Diegėjas bandomosios eksploatacijos metu pagal suderintą klaidų šalinimo grafiką turi šalinti visus </w:t>
            </w:r>
            <w:r w:rsidR="00CD6925" w:rsidRPr="0046036E">
              <w:t xml:space="preserve">PINREG </w:t>
            </w:r>
            <w:r w:rsidR="00AE4B7A" w:rsidRPr="0046036E">
              <w:t>modernizuotos dalies</w:t>
            </w:r>
            <w:r w:rsidR="00F07081" w:rsidRPr="0046036E">
              <w:t xml:space="preserve"> </w:t>
            </w:r>
            <w:r w:rsidRPr="0046036E">
              <w:t>trūkumus, užregistruotus bandomosios eksploatacijos problemų registre;</w:t>
            </w:r>
          </w:p>
          <w:p w14:paraId="4A65D6B4" w14:textId="77777777" w:rsidR="005F000D" w:rsidRPr="0046036E" w:rsidRDefault="005F000D" w:rsidP="005E6A44">
            <w:pPr>
              <w:pStyle w:val="LENBUL1arial"/>
              <w:ind w:left="7" w:firstLine="0"/>
            </w:pPr>
            <w:r w:rsidRPr="0046036E">
              <w:t>Suteiktos konsultacijos;</w:t>
            </w:r>
          </w:p>
          <w:p w14:paraId="4AB9B056" w14:textId="414F183C" w:rsidR="00AE4B7A" w:rsidRPr="0046036E" w:rsidRDefault="005F000D" w:rsidP="00DC7307">
            <w:pPr>
              <w:pStyle w:val="LENBUL1arial"/>
              <w:ind w:left="7" w:firstLine="0"/>
            </w:pPr>
            <w:r w:rsidRPr="0046036E">
              <w:t>Sėkmingai įvykdyta bandomoji eksploatacija.</w:t>
            </w:r>
          </w:p>
          <w:p w14:paraId="264DC509" w14:textId="0EFAA975" w:rsidR="005F000D" w:rsidRPr="0046036E" w:rsidRDefault="005F000D" w:rsidP="00AE4B7A">
            <w:pPr>
              <w:pStyle w:val="LENBUL1arial"/>
              <w:ind w:left="7" w:firstLine="0"/>
            </w:pPr>
            <w:r w:rsidRPr="0046036E">
              <w:rPr>
                <w:b/>
              </w:rPr>
              <w:t>Parengtas garantinės priežiūros procedūros dokumentas</w:t>
            </w:r>
            <w:r w:rsidRPr="0046036E">
              <w:t xml:space="preserve"> (įskaitant </w:t>
            </w:r>
            <w:r w:rsidR="00CD6925" w:rsidRPr="0046036E">
              <w:t xml:space="preserve">PINREG </w:t>
            </w:r>
            <w:r w:rsidR="00AE4B7A" w:rsidRPr="0046036E">
              <w:t>modernizuotos dalies</w:t>
            </w:r>
            <w:r w:rsidR="00F07081" w:rsidRPr="0046036E">
              <w:t xml:space="preserve"> </w:t>
            </w:r>
            <w:r w:rsidRPr="0046036E">
              <w:t xml:space="preserve">pakeitimų valdymo procedūrą). Dokumente turi būti aprašytas garantinės priežiūros teikimo būdas, detalizuotos garantinės priežiūros teikimo sąlygos, Diegėjo atsakomybė, </w:t>
            </w:r>
            <w:r w:rsidR="002E0195" w:rsidRPr="0046036E">
              <w:t xml:space="preserve">VTEK </w:t>
            </w:r>
            <w:r w:rsidRPr="0046036E">
              <w:t xml:space="preserve">atsakomybė, kontaktinė informacija, papildomos tvarkos (eskalavimo, klaidų registravimo, konsultavimo)). Detalūs reikalavimai garantinei priežiūrai pateikti </w:t>
            </w:r>
            <w:r w:rsidR="00A64270" w:rsidRPr="0046036E">
              <w:fldChar w:fldCharType="begin"/>
            </w:r>
            <w:r w:rsidR="00A64270" w:rsidRPr="0046036E">
              <w:instrText xml:space="preserve"> REF _Ref8256456 \r \h  \* MERGEFORMAT </w:instrText>
            </w:r>
            <w:r w:rsidR="00A64270" w:rsidRPr="0046036E">
              <w:fldChar w:fldCharType="separate"/>
            </w:r>
            <w:r w:rsidR="00F57FAD" w:rsidRPr="0046036E">
              <w:t>8.7.8</w:t>
            </w:r>
            <w:r w:rsidR="00A64270" w:rsidRPr="0046036E">
              <w:fldChar w:fldCharType="end"/>
            </w:r>
            <w:r w:rsidR="00A64270" w:rsidRPr="0046036E">
              <w:t xml:space="preserve"> skyrelyje.</w:t>
            </w:r>
          </w:p>
          <w:p w14:paraId="02328486" w14:textId="50573EA5" w:rsidR="005D1A52" w:rsidRPr="0046036E" w:rsidRDefault="005F000D" w:rsidP="005E6A44">
            <w:pPr>
              <w:pStyle w:val="LENBUL1arial"/>
              <w:ind w:left="7" w:firstLine="0"/>
            </w:pPr>
            <w:r w:rsidRPr="0046036E">
              <w:rPr>
                <w:b/>
              </w:rPr>
              <w:lastRenderedPageBreak/>
              <w:t>Atlikti reikiami pakeitimai</w:t>
            </w:r>
            <w:r w:rsidRPr="0046036E">
              <w:t xml:space="preserve"> atsižvelgiant į atsparumo </w:t>
            </w:r>
            <w:proofErr w:type="spellStart"/>
            <w:r w:rsidRPr="0046036E">
              <w:t>įsilaužimams</w:t>
            </w:r>
            <w:proofErr w:type="spellEnd"/>
            <w:r w:rsidRPr="0046036E">
              <w:t xml:space="preserve"> ir našumo testavimo rezultatus.</w:t>
            </w:r>
          </w:p>
        </w:tc>
        <w:tc>
          <w:tcPr>
            <w:tcW w:w="1001" w:type="pct"/>
          </w:tcPr>
          <w:p w14:paraId="543CA29F" w14:textId="40E2B4B4" w:rsidR="008C6F5A" w:rsidRDefault="008C6F5A" w:rsidP="008C6F5A">
            <w:pPr>
              <w:pStyle w:val="Lentekstasarial"/>
              <w:spacing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lastRenderedPageBreak/>
              <w:t xml:space="preserve">Bandomoji eksploatacija turi trukti ne trumpiau nei </w:t>
            </w:r>
            <w:r>
              <w:rPr>
                <w:rFonts w:ascii="Times New Roman" w:hAnsi="Times New Roman"/>
                <w:color w:val="171717" w:themeColor="background2" w:themeShade="1A"/>
                <w:sz w:val="24"/>
              </w:rPr>
              <w:t>1 mėnesį</w:t>
            </w:r>
            <w:r w:rsidRPr="008C6F5A">
              <w:rPr>
                <w:rFonts w:ascii="Times New Roman" w:hAnsi="Times New Roman"/>
                <w:color w:val="171717" w:themeColor="background2" w:themeShade="1A"/>
                <w:sz w:val="24"/>
              </w:rPr>
              <w:t>.</w:t>
            </w:r>
          </w:p>
          <w:p w14:paraId="543B3FEC" w14:textId="3783DE0E" w:rsidR="008C6F5A" w:rsidRPr="008C6F5A" w:rsidRDefault="008C6F5A" w:rsidP="008C6F5A">
            <w:pPr>
              <w:pStyle w:val="Lentekstasarial"/>
              <w:spacing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t>Bandomoji eksploatacija vykdoma iki sėkmingo bandomosios eksploatacijos kriterijų pasiekimo.</w:t>
            </w:r>
          </w:p>
          <w:p w14:paraId="6FC63F3D" w14:textId="56F0BBFA" w:rsidR="008C6F5A" w:rsidRDefault="008C6F5A" w:rsidP="008C6F5A">
            <w:pPr>
              <w:pStyle w:val="Lentekstasarial"/>
              <w:spacing w:before="0" w:after="0"/>
              <w:rPr>
                <w:rFonts w:ascii="Times New Roman" w:hAnsi="Times New Roman"/>
                <w:color w:val="171717" w:themeColor="background2" w:themeShade="1A"/>
                <w:sz w:val="24"/>
              </w:rPr>
            </w:pPr>
            <w:r w:rsidRPr="008C6F5A">
              <w:rPr>
                <w:rFonts w:ascii="Times New Roman" w:hAnsi="Times New Roman"/>
                <w:color w:val="171717" w:themeColor="background2" w:themeShade="1A"/>
                <w:sz w:val="24"/>
              </w:rPr>
              <w:t xml:space="preserve">Garantinės priežiūros procedūros dokumentas turi būti pateiktas likus </w:t>
            </w:r>
            <w:r>
              <w:rPr>
                <w:rFonts w:ascii="Times New Roman" w:hAnsi="Times New Roman"/>
                <w:color w:val="171717" w:themeColor="background2" w:themeShade="1A"/>
                <w:sz w:val="24"/>
              </w:rPr>
              <w:t>2 savaitėms</w:t>
            </w:r>
            <w:r w:rsidRPr="008C6F5A">
              <w:rPr>
                <w:rFonts w:ascii="Times New Roman" w:hAnsi="Times New Roman"/>
                <w:color w:val="171717" w:themeColor="background2" w:themeShade="1A"/>
                <w:sz w:val="24"/>
              </w:rPr>
              <w:t xml:space="preserve"> mėnesiui iki projekto įgyvendinimo pabaigos.</w:t>
            </w:r>
          </w:p>
          <w:p w14:paraId="7BF45C59" w14:textId="781F9C90" w:rsidR="008C6F5A" w:rsidRPr="0046036E" w:rsidRDefault="008C6F5A" w:rsidP="00CD7C0F">
            <w:pPr>
              <w:pStyle w:val="Lentekstasarial"/>
              <w:spacing w:before="0" w:after="0"/>
              <w:rPr>
                <w:rFonts w:ascii="Times New Roman" w:hAnsi="Times New Roman"/>
                <w:color w:val="171717" w:themeColor="background2" w:themeShade="1A"/>
                <w:sz w:val="24"/>
              </w:rPr>
            </w:pPr>
          </w:p>
        </w:tc>
      </w:tr>
      <w:tr w:rsidR="005F000D" w:rsidRPr="0046036E" w14:paraId="562AB6B1" w14:textId="77777777" w:rsidTr="005F000D">
        <w:tc>
          <w:tcPr>
            <w:tcW w:w="351" w:type="pct"/>
          </w:tcPr>
          <w:p w14:paraId="3B5E722B" w14:textId="77777777" w:rsidR="005F000D" w:rsidRPr="0046036E" w:rsidRDefault="005F000D" w:rsidP="00284194">
            <w:pPr>
              <w:pStyle w:val="ListParagraph"/>
              <w:numPr>
                <w:ilvl w:val="1"/>
                <w:numId w:val="2"/>
              </w:numPr>
              <w:spacing w:after="0"/>
              <w:jc w:val="both"/>
            </w:pPr>
          </w:p>
        </w:tc>
        <w:tc>
          <w:tcPr>
            <w:tcW w:w="540" w:type="pct"/>
          </w:tcPr>
          <w:p w14:paraId="314EBBFB" w14:textId="2A62D775" w:rsidR="005F000D" w:rsidRPr="0046036E" w:rsidRDefault="00AE4B7A"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 xml:space="preserve">PINREG modernizuotos dalies </w:t>
            </w:r>
            <w:r w:rsidR="005F000D" w:rsidRPr="0046036E">
              <w:rPr>
                <w:rFonts w:ascii="Times New Roman" w:hAnsi="Times New Roman"/>
                <w:b/>
                <w:color w:val="171717" w:themeColor="background2" w:themeShade="1A"/>
                <w:sz w:val="24"/>
              </w:rPr>
              <w:t>pridavimas</w:t>
            </w:r>
          </w:p>
        </w:tc>
        <w:tc>
          <w:tcPr>
            <w:tcW w:w="1638" w:type="pct"/>
          </w:tcPr>
          <w:p w14:paraId="348E564A" w14:textId="77777777" w:rsidR="005F000D" w:rsidRPr="0046036E" w:rsidRDefault="005F000D" w:rsidP="005E6A44">
            <w:pPr>
              <w:pStyle w:val="Lentekstasarial"/>
              <w:spacing w:before="0"/>
              <w:rPr>
                <w:rFonts w:ascii="Times New Roman" w:hAnsi="Times New Roman" w:cs="Times New Roman"/>
                <w:color w:val="auto"/>
                <w:sz w:val="24"/>
                <w:szCs w:val="24"/>
              </w:rPr>
            </w:pPr>
            <w:r w:rsidRPr="0046036E">
              <w:rPr>
                <w:rFonts w:ascii="Times New Roman" w:hAnsi="Times New Roman" w:cs="Times New Roman"/>
                <w:color w:val="auto"/>
                <w:sz w:val="24"/>
                <w:szCs w:val="24"/>
              </w:rPr>
              <w:t>Diegėjas:</w:t>
            </w:r>
          </w:p>
          <w:p w14:paraId="53912102" w14:textId="00E81333" w:rsidR="005F000D" w:rsidRPr="0046036E" w:rsidRDefault="005F000D" w:rsidP="005E6A44">
            <w:pPr>
              <w:pStyle w:val="LENBUL1arial"/>
              <w:spacing w:before="0"/>
              <w:ind w:left="31" w:firstLine="0"/>
            </w:pPr>
            <w:r w:rsidRPr="0046036E">
              <w:t>parengia ir pateikia galutinį perdavimo ir priėmimo aktą</w:t>
            </w:r>
            <w:r w:rsidR="00D63885" w:rsidRPr="0046036E">
              <w:t>;</w:t>
            </w:r>
          </w:p>
          <w:p w14:paraId="01AC388D" w14:textId="77777777" w:rsidR="005F000D" w:rsidRPr="0046036E" w:rsidRDefault="005F000D" w:rsidP="005E6A44">
            <w:pPr>
              <w:pStyle w:val="LENBUL1arial"/>
              <w:spacing w:before="0"/>
              <w:ind w:left="31" w:firstLine="0"/>
            </w:pPr>
            <w:r w:rsidRPr="0046036E">
              <w:t>pateikia visų atnaujintų dokumentų galutines suderintas versijas;</w:t>
            </w:r>
          </w:p>
          <w:p w14:paraId="47021F23" w14:textId="77777777" w:rsidR="005F000D" w:rsidRPr="0046036E" w:rsidRDefault="005F000D" w:rsidP="005E6A44">
            <w:pPr>
              <w:pStyle w:val="LENBUL1arial"/>
              <w:spacing w:before="0"/>
              <w:ind w:left="31" w:firstLine="0"/>
            </w:pPr>
            <w:r w:rsidRPr="0046036E">
              <w:t>pateikia sukurtos programinės įrangos išeities tekstus.</w:t>
            </w:r>
          </w:p>
        </w:tc>
        <w:tc>
          <w:tcPr>
            <w:tcW w:w="1470" w:type="pct"/>
          </w:tcPr>
          <w:p w14:paraId="3771581C" w14:textId="77777777" w:rsidR="005F000D" w:rsidRPr="0046036E" w:rsidRDefault="005F000D" w:rsidP="005E6A44">
            <w:pPr>
              <w:pStyle w:val="Lentekstasarial"/>
              <w:spacing w:before="0"/>
              <w:rPr>
                <w:rFonts w:ascii="Times New Roman" w:hAnsi="Times New Roman" w:cs="Times New Roman"/>
                <w:color w:val="auto"/>
                <w:sz w:val="24"/>
                <w:szCs w:val="24"/>
              </w:rPr>
            </w:pPr>
            <w:r w:rsidRPr="0046036E">
              <w:rPr>
                <w:rFonts w:ascii="Times New Roman" w:hAnsi="Times New Roman" w:cs="Times New Roman"/>
                <w:color w:val="auto"/>
                <w:sz w:val="24"/>
                <w:szCs w:val="24"/>
              </w:rPr>
              <w:t>Pasirašytas galutinis perdavimo ir priėmimo aktas.</w:t>
            </w:r>
          </w:p>
        </w:tc>
        <w:tc>
          <w:tcPr>
            <w:tcW w:w="1001" w:type="pct"/>
          </w:tcPr>
          <w:p w14:paraId="124E0536" w14:textId="2CF06272" w:rsidR="005F000D" w:rsidRPr="0046036E" w:rsidRDefault="00AE4B7A" w:rsidP="00CD7C0F">
            <w:pPr>
              <w:pStyle w:val="Lentekstasarial"/>
              <w:spacing w:before="0" w:after="0"/>
              <w:rPr>
                <w:rFonts w:ascii="Times New Roman" w:hAnsi="Times New Roman" w:cs="Times New Roman"/>
                <w:color w:val="171717" w:themeColor="background2" w:themeShade="1A"/>
                <w:sz w:val="24"/>
              </w:rPr>
            </w:pPr>
            <w:r w:rsidRPr="0046036E">
              <w:rPr>
                <w:rFonts w:ascii="Times New Roman" w:hAnsi="Times New Roman" w:cs="Times New Roman"/>
                <w:color w:val="auto"/>
                <w:sz w:val="24"/>
              </w:rPr>
              <w:t>PINREG modernizuotos dalies</w:t>
            </w:r>
            <w:r w:rsidR="005F000D" w:rsidRPr="0046036E">
              <w:rPr>
                <w:rFonts w:ascii="Times New Roman" w:hAnsi="Times New Roman" w:cs="Times New Roman"/>
                <w:color w:val="auto"/>
                <w:sz w:val="24"/>
              </w:rPr>
              <w:t xml:space="preserve"> pridavimas turi trukti ne ilgiau nei </w:t>
            </w:r>
            <w:r w:rsidR="00D32317" w:rsidRPr="0046036E">
              <w:rPr>
                <w:rFonts w:ascii="Times New Roman" w:hAnsi="Times New Roman" w:cs="Times New Roman"/>
                <w:color w:val="auto"/>
                <w:sz w:val="24"/>
              </w:rPr>
              <w:t>10</w:t>
            </w:r>
            <w:r w:rsidR="005F000D" w:rsidRPr="0046036E">
              <w:rPr>
                <w:rFonts w:ascii="Times New Roman" w:hAnsi="Times New Roman" w:cs="Times New Roman"/>
                <w:color w:val="auto"/>
                <w:sz w:val="24"/>
              </w:rPr>
              <w:t xml:space="preserve"> </w:t>
            </w:r>
            <w:r w:rsidR="00074F6C" w:rsidRPr="0046036E">
              <w:rPr>
                <w:rFonts w:ascii="Times New Roman" w:hAnsi="Times New Roman" w:cs="Times New Roman"/>
                <w:color w:val="auto"/>
                <w:sz w:val="24"/>
              </w:rPr>
              <w:t xml:space="preserve">kalendorinių </w:t>
            </w:r>
            <w:r w:rsidR="005F000D" w:rsidRPr="0046036E">
              <w:rPr>
                <w:rFonts w:ascii="Times New Roman" w:hAnsi="Times New Roman" w:cs="Times New Roman"/>
                <w:color w:val="auto"/>
                <w:sz w:val="24"/>
              </w:rPr>
              <w:t>dien</w:t>
            </w:r>
            <w:r w:rsidR="00D63885" w:rsidRPr="0046036E">
              <w:rPr>
                <w:rFonts w:ascii="Times New Roman" w:hAnsi="Times New Roman" w:cs="Times New Roman"/>
                <w:color w:val="auto"/>
                <w:sz w:val="24"/>
              </w:rPr>
              <w:t>ų</w:t>
            </w:r>
            <w:r w:rsidR="005F000D" w:rsidRPr="0046036E">
              <w:rPr>
                <w:rFonts w:ascii="Times New Roman" w:hAnsi="Times New Roman" w:cs="Times New Roman"/>
                <w:color w:val="auto"/>
                <w:sz w:val="24"/>
              </w:rPr>
              <w:t xml:space="preserve"> nuo įvedimo į eksploataciją etapo (paskutinio žingsnio) pabaigos.</w:t>
            </w:r>
          </w:p>
        </w:tc>
      </w:tr>
      <w:tr w:rsidR="005F000D" w:rsidRPr="0046036E" w14:paraId="0C572F14" w14:textId="77777777" w:rsidTr="005F000D">
        <w:tc>
          <w:tcPr>
            <w:tcW w:w="351" w:type="pct"/>
          </w:tcPr>
          <w:p w14:paraId="3FAF887B" w14:textId="77777777" w:rsidR="005F000D" w:rsidRPr="0046036E" w:rsidRDefault="005F000D" w:rsidP="00284194">
            <w:pPr>
              <w:pStyle w:val="ListParagraph"/>
              <w:numPr>
                <w:ilvl w:val="1"/>
                <w:numId w:val="2"/>
              </w:numPr>
              <w:spacing w:after="0"/>
              <w:jc w:val="both"/>
            </w:pPr>
          </w:p>
        </w:tc>
        <w:tc>
          <w:tcPr>
            <w:tcW w:w="540" w:type="pct"/>
          </w:tcPr>
          <w:p w14:paraId="4C13AAE7"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Garantinė priežiūra</w:t>
            </w:r>
          </w:p>
        </w:tc>
        <w:tc>
          <w:tcPr>
            <w:tcW w:w="1638" w:type="pct"/>
          </w:tcPr>
          <w:p w14:paraId="2990400D" w14:textId="431A7038" w:rsidR="005F000D" w:rsidRPr="0046036E" w:rsidRDefault="005F000D"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 xml:space="preserve">Diegėjas suteikia ne trumpesnį nei </w:t>
            </w:r>
            <w:r w:rsidR="00AE4B7A" w:rsidRPr="0046036E">
              <w:rPr>
                <w:rFonts w:ascii="Times New Roman" w:hAnsi="Times New Roman"/>
                <w:color w:val="171717" w:themeColor="background2" w:themeShade="1A"/>
                <w:sz w:val="24"/>
              </w:rPr>
              <w:t xml:space="preserve">24 </w:t>
            </w:r>
            <w:r w:rsidRPr="0046036E">
              <w:rPr>
                <w:rFonts w:ascii="Times New Roman" w:hAnsi="Times New Roman"/>
                <w:color w:val="171717" w:themeColor="background2" w:themeShade="1A"/>
                <w:sz w:val="24"/>
              </w:rPr>
              <w:t>mėnesių garantinį aptarnavimą.</w:t>
            </w:r>
          </w:p>
        </w:tc>
        <w:tc>
          <w:tcPr>
            <w:tcW w:w="1470" w:type="pct"/>
          </w:tcPr>
          <w:p w14:paraId="038EDF04" w14:textId="49555D74" w:rsidR="005F000D" w:rsidRPr="0046036E" w:rsidRDefault="005F000D"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Teikiami garantinės priežiūros įsipareigojimai.</w:t>
            </w:r>
          </w:p>
        </w:tc>
        <w:tc>
          <w:tcPr>
            <w:tcW w:w="1001" w:type="pct"/>
          </w:tcPr>
          <w:p w14:paraId="1B0E3D6D" w14:textId="2C5D9759" w:rsidR="005F000D" w:rsidRPr="0046036E" w:rsidRDefault="00AE4B7A"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 xml:space="preserve">24 </w:t>
            </w:r>
            <w:r w:rsidR="005F000D" w:rsidRPr="0046036E">
              <w:rPr>
                <w:rFonts w:ascii="Times New Roman" w:hAnsi="Times New Roman"/>
                <w:color w:val="171717" w:themeColor="background2" w:themeShade="1A"/>
                <w:sz w:val="24"/>
              </w:rPr>
              <w:t>mėnesi</w:t>
            </w:r>
            <w:r w:rsidRPr="0046036E">
              <w:rPr>
                <w:rFonts w:ascii="Times New Roman" w:hAnsi="Times New Roman"/>
                <w:color w:val="171717" w:themeColor="background2" w:themeShade="1A"/>
                <w:sz w:val="24"/>
              </w:rPr>
              <w:t>us</w:t>
            </w:r>
            <w:r w:rsidR="005F000D" w:rsidRPr="0046036E">
              <w:rPr>
                <w:rFonts w:ascii="Times New Roman" w:hAnsi="Times New Roman"/>
                <w:color w:val="171717" w:themeColor="background2" w:themeShade="1A"/>
                <w:sz w:val="24"/>
              </w:rPr>
              <w:t xml:space="preserve"> nuo galutinio perdavimo ir priėmimo akto pasirašymo dienos.</w:t>
            </w:r>
          </w:p>
        </w:tc>
      </w:tr>
      <w:tr w:rsidR="005F000D" w:rsidRPr="0046036E" w14:paraId="58BC85DC" w14:textId="77777777" w:rsidTr="00FB62AD">
        <w:tc>
          <w:tcPr>
            <w:tcW w:w="351" w:type="pct"/>
          </w:tcPr>
          <w:p w14:paraId="07B5D9C0" w14:textId="77777777" w:rsidR="005F000D" w:rsidRPr="0046036E" w:rsidRDefault="005F000D" w:rsidP="00BC5856">
            <w:pPr>
              <w:pStyle w:val="Lentekstasarial"/>
              <w:spacing w:before="0" w:after="0"/>
              <w:jc w:val="center"/>
              <w:rPr>
                <w:rFonts w:ascii="Times New Roman" w:hAnsi="Times New Roman"/>
                <w:b/>
                <w:color w:val="171717" w:themeColor="background2" w:themeShade="1A"/>
                <w:sz w:val="24"/>
              </w:rPr>
            </w:pPr>
          </w:p>
        </w:tc>
        <w:tc>
          <w:tcPr>
            <w:tcW w:w="4649" w:type="pct"/>
            <w:gridSpan w:val="4"/>
          </w:tcPr>
          <w:p w14:paraId="666F592A" w14:textId="77777777" w:rsidR="005F000D" w:rsidRPr="0046036E" w:rsidRDefault="005F000D" w:rsidP="00BC5856">
            <w:pPr>
              <w:pStyle w:val="Lentekstasarial"/>
              <w:spacing w:before="0" w:after="0"/>
              <w:jc w:val="center"/>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Viso projekto metu</w:t>
            </w:r>
          </w:p>
        </w:tc>
      </w:tr>
      <w:tr w:rsidR="005F000D" w:rsidRPr="0046036E" w14:paraId="2B4B31D3" w14:textId="77777777" w:rsidTr="005F000D">
        <w:tc>
          <w:tcPr>
            <w:tcW w:w="351" w:type="pct"/>
          </w:tcPr>
          <w:p w14:paraId="53682E73" w14:textId="77777777" w:rsidR="005F000D" w:rsidRPr="0046036E" w:rsidRDefault="005F000D" w:rsidP="00284194">
            <w:pPr>
              <w:pStyle w:val="ListParagraph"/>
              <w:numPr>
                <w:ilvl w:val="1"/>
                <w:numId w:val="2"/>
              </w:numPr>
              <w:spacing w:after="0"/>
              <w:jc w:val="both"/>
              <w:rPr>
                <w:b/>
                <w:color w:val="171717" w:themeColor="background2" w:themeShade="1A"/>
              </w:rPr>
            </w:pPr>
          </w:p>
        </w:tc>
        <w:tc>
          <w:tcPr>
            <w:tcW w:w="540" w:type="pct"/>
          </w:tcPr>
          <w:p w14:paraId="5ECAD056" w14:textId="77777777" w:rsidR="005F000D" w:rsidRPr="0046036E" w:rsidRDefault="005F000D" w:rsidP="00BC5856">
            <w:pPr>
              <w:pStyle w:val="Lentekstasarial"/>
              <w:spacing w:before="0" w:after="0"/>
              <w:rPr>
                <w:rFonts w:ascii="Times New Roman" w:hAnsi="Times New Roman"/>
                <w:b/>
                <w:color w:val="171717" w:themeColor="background2" w:themeShade="1A"/>
                <w:sz w:val="24"/>
              </w:rPr>
            </w:pPr>
            <w:r w:rsidRPr="0046036E">
              <w:rPr>
                <w:rFonts w:ascii="Times New Roman" w:hAnsi="Times New Roman"/>
                <w:b/>
                <w:color w:val="171717" w:themeColor="background2" w:themeShade="1A"/>
                <w:sz w:val="24"/>
              </w:rPr>
              <w:t>Ataskaitų rengimas</w:t>
            </w:r>
          </w:p>
        </w:tc>
        <w:tc>
          <w:tcPr>
            <w:tcW w:w="1638" w:type="pct"/>
          </w:tcPr>
          <w:p w14:paraId="25A755ED" w14:textId="77777777" w:rsidR="005F000D" w:rsidRPr="0046036E" w:rsidRDefault="005F000D"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Diegėjas:</w:t>
            </w:r>
          </w:p>
          <w:p w14:paraId="1F98210B" w14:textId="0B158B97" w:rsidR="005F000D" w:rsidRPr="0046036E" w:rsidRDefault="005F000D" w:rsidP="005E6A44">
            <w:pPr>
              <w:pStyle w:val="LENBUL1arial"/>
              <w:ind w:left="31" w:firstLine="0"/>
            </w:pPr>
            <w:r w:rsidRPr="0046036E">
              <w:t xml:space="preserve">rengia </w:t>
            </w:r>
            <w:r w:rsidR="00CD6925" w:rsidRPr="0046036E">
              <w:t xml:space="preserve">PINREG </w:t>
            </w:r>
            <w:r w:rsidR="00816E44" w:rsidRPr="0046036E">
              <w:t>modernizavimo</w:t>
            </w:r>
            <w:r w:rsidRPr="0046036E">
              <w:t xml:space="preserve"> eigos ataskaitą ne rečiau, kaip kartą per </w:t>
            </w:r>
            <w:r w:rsidR="00D32317" w:rsidRPr="0046036E">
              <w:t>du mėnesius</w:t>
            </w:r>
            <w:r w:rsidRPr="0046036E">
              <w:t>;</w:t>
            </w:r>
          </w:p>
          <w:p w14:paraId="2A386276" w14:textId="5498D820" w:rsidR="005F000D" w:rsidRPr="0046036E" w:rsidRDefault="005F000D" w:rsidP="005E6A44">
            <w:pPr>
              <w:pStyle w:val="LENBUL1arial"/>
              <w:ind w:left="31" w:firstLine="0"/>
            </w:pPr>
            <w:r w:rsidRPr="0046036E">
              <w:t xml:space="preserve">rengia galutinę </w:t>
            </w:r>
            <w:r w:rsidR="009528F3" w:rsidRPr="0046036E">
              <w:t xml:space="preserve">paslaugų </w:t>
            </w:r>
            <w:r w:rsidR="00074A23" w:rsidRPr="0046036E">
              <w:t>įvykdymo</w:t>
            </w:r>
            <w:r w:rsidRPr="0046036E">
              <w:t xml:space="preserve"> ataskaitą (po bandomosios eksploatacijos).</w:t>
            </w:r>
          </w:p>
          <w:p w14:paraId="50261CF0" w14:textId="5D78CC2F" w:rsidR="005F000D" w:rsidRPr="0046036E" w:rsidRDefault="00FC7769"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VTEK</w:t>
            </w:r>
            <w:r w:rsidR="005F000D" w:rsidRPr="0046036E">
              <w:rPr>
                <w:rFonts w:ascii="Times New Roman" w:hAnsi="Times New Roman"/>
                <w:color w:val="171717" w:themeColor="background2" w:themeShade="1A"/>
                <w:sz w:val="24"/>
              </w:rPr>
              <w:t xml:space="preserve"> (pagal kompetenciją):</w:t>
            </w:r>
          </w:p>
          <w:p w14:paraId="6130F562" w14:textId="77777777" w:rsidR="005F000D" w:rsidRPr="0046036E" w:rsidRDefault="005F000D" w:rsidP="005E6A44">
            <w:pPr>
              <w:pStyle w:val="LENBUL1arial"/>
              <w:ind w:left="31" w:firstLine="0"/>
            </w:pPr>
            <w:r w:rsidRPr="0046036E">
              <w:t>pateikia pastabas ir rekomendacijas ataskaitoms.</w:t>
            </w:r>
          </w:p>
        </w:tc>
        <w:tc>
          <w:tcPr>
            <w:tcW w:w="1470" w:type="pct"/>
          </w:tcPr>
          <w:p w14:paraId="2E429468" w14:textId="06A82D47" w:rsidR="005F000D" w:rsidRPr="0046036E" w:rsidRDefault="005F000D" w:rsidP="005E6A44">
            <w:pPr>
              <w:pStyle w:val="LENBUL1arial"/>
              <w:ind w:left="31" w:firstLine="0"/>
            </w:pPr>
            <w:r w:rsidRPr="0046036E">
              <w:rPr>
                <w:b/>
              </w:rPr>
              <w:t>Parengtos tarpinės ataskaitos</w:t>
            </w:r>
            <w:r w:rsidRPr="0046036E">
              <w:t>. Ataskaitose išdėstoma (neapsiribojant):</w:t>
            </w:r>
          </w:p>
          <w:p w14:paraId="4B443186" w14:textId="3C60C0B5" w:rsidR="005F000D" w:rsidRPr="0046036E" w:rsidRDefault="005F000D" w:rsidP="005E6A44">
            <w:pPr>
              <w:pStyle w:val="LENBUL1arial"/>
              <w:numPr>
                <w:ilvl w:val="0"/>
                <w:numId w:val="12"/>
              </w:numPr>
              <w:tabs>
                <w:tab w:val="clear" w:pos="503"/>
                <w:tab w:val="left" w:pos="716"/>
              </w:tabs>
            </w:pPr>
            <w:r w:rsidRPr="0046036E">
              <w:t xml:space="preserve">pasiekti rezultatai, vykdomos veiklos ir jų progresas </w:t>
            </w:r>
            <w:r w:rsidR="00733EC3" w:rsidRPr="0046036E">
              <w:t xml:space="preserve">PINREG </w:t>
            </w:r>
            <w:r w:rsidR="00816E44" w:rsidRPr="0046036E">
              <w:t>modernizavimo</w:t>
            </w:r>
            <w:r w:rsidRPr="0046036E">
              <w:t xml:space="preserve"> grafiko atžvilgiu;</w:t>
            </w:r>
          </w:p>
          <w:p w14:paraId="122CB00F" w14:textId="77777777" w:rsidR="005F000D" w:rsidRPr="0046036E" w:rsidRDefault="005F000D" w:rsidP="005E6A44">
            <w:pPr>
              <w:pStyle w:val="LENBUL1arial"/>
              <w:numPr>
                <w:ilvl w:val="0"/>
                <w:numId w:val="12"/>
              </w:numPr>
              <w:tabs>
                <w:tab w:val="clear" w:pos="503"/>
                <w:tab w:val="left" w:pos="716"/>
              </w:tabs>
            </w:pPr>
            <w:r w:rsidRPr="0046036E">
              <w:t>rizikos, kritiniai faktoriai ir numatomi veiksmai, prognozės ir kitos projekto įgyvendinimui svarbios aplinkybės;</w:t>
            </w:r>
          </w:p>
          <w:p w14:paraId="576AE2C6" w14:textId="78D2FBB3" w:rsidR="005F000D" w:rsidRPr="0046036E" w:rsidRDefault="00733EC3" w:rsidP="005E6A44">
            <w:pPr>
              <w:pStyle w:val="LENBUL1arial"/>
              <w:numPr>
                <w:ilvl w:val="0"/>
                <w:numId w:val="12"/>
              </w:numPr>
              <w:tabs>
                <w:tab w:val="clear" w:pos="503"/>
                <w:tab w:val="left" w:pos="716"/>
              </w:tabs>
            </w:pPr>
            <w:r w:rsidRPr="0046036E">
              <w:t xml:space="preserve">PINREG </w:t>
            </w:r>
            <w:r w:rsidR="007D323D" w:rsidRPr="0046036E">
              <w:t>modernizavimo</w:t>
            </w:r>
            <w:r w:rsidR="00FC7769" w:rsidRPr="0046036E">
              <w:t xml:space="preserve"> </w:t>
            </w:r>
            <w:r w:rsidR="005F000D" w:rsidRPr="0046036E">
              <w:t>grafiko pakeitimai.</w:t>
            </w:r>
          </w:p>
          <w:p w14:paraId="3A8AB007" w14:textId="487DBB72" w:rsidR="005F000D" w:rsidRPr="0046036E" w:rsidRDefault="00AE4B7A" w:rsidP="005E6A44">
            <w:pPr>
              <w:pStyle w:val="LENBUL1arial"/>
              <w:ind w:left="31" w:firstLine="0"/>
            </w:pPr>
            <w:r w:rsidRPr="0046036E">
              <w:rPr>
                <w:b/>
              </w:rPr>
              <w:lastRenderedPageBreak/>
              <w:t>Parengta g</w:t>
            </w:r>
            <w:r w:rsidR="00074A23" w:rsidRPr="0046036E">
              <w:rPr>
                <w:b/>
              </w:rPr>
              <w:t>alutinė paslaugų įvykdymo ataskaita</w:t>
            </w:r>
            <w:r w:rsidR="00074A23" w:rsidRPr="0046036E">
              <w:t>, kuri apima projekto eigos ir rezultatų vertinimą, faktinį rezultatų palyginimą su planu ir neatitikimų įvertinimą.</w:t>
            </w:r>
          </w:p>
        </w:tc>
        <w:tc>
          <w:tcPr>
            <w:tcW w:w="1001" w:type="pct"/>
          </w:tcPr>
          <w:p w14:paraId="7159B706" w14:textId="72BB73BB" w:rsidR="005F000D" w:rsidRPr="0046036E" w:rsidRDefault="00FC7769"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lastRenderedPageBreak/>
              <w:t xml:space="preserve">Visą </w:t>
            </w:r>
            <w:r w:rsidR="005660A2" w:rsidRPr="0046036E">
              <w:rPr>
                <w:rFonts w:ascii="Times New Roman" w:hAnsi="Times New Roman"/>
                <w:color w:val="171717" w:themeColor="background2" w:themeShade="1A"/>
                <w:sz w:val="24"/>
              </w:rPr>
              <w:t xml:space="preserve">PINREG </w:t>
            </w:r>
            <w:r w:rsidR="00816E44" w:rsidRPr="0046036E">
              <w:rPr>
                <w:rFonts w:ascii="Times New Roman" w:hAnsi="Times New Roman"/>
                <w:color w:val="171717" w:themeColor="background2" w:themeShade="1A"/>
                <w:sz w:val="24"/>
              </w:rPr>
              <w:t>modernizavimo</w:t>
            </w:r>
            <w:r w:rsidRPr="0046036E">
              <w:rPr>
                <w:rFonts w:ascii="Times New Roman" w:hAnsi="Times New Roman"/>
                <w:color w:val="171717" w:themeColor="background2" w:themeShade="1A"/>
                <w:sz w:val="24"/>
              </w:rPr>
              <w:t xml:space="preserve"> laikotarpį.</w:t>
            </w:r>
          </w:p>
          <w:p w14:paraId="12493D7C" w14:textId="49824138" w:rsidR="008F48A1" w:rsidRPr="0046036E" w:rsidRDefault="008F48A1" w:rsidP="00BC5856">
            <w:pPr>
              <w:pStyle w:val="Lentekstasarial"/>
              <w:spacing w:before="0" w:after="0"/>
              <w:rPr>
                <w:rFonts w:ascii="Times New Roman" w:hAnsi="Times New Roman"/>
                <w:color w:val="171717" w:themeColor="background2" w:themeShade="1A"/>
                <w:sz w:val="24"/>
              </w:rPr>
            </w:pPr>
            <w:r w:rsidRPr="0046036E">
              <w:rPr>
                <w:rFonts w:ascii="Times New Roman" w:hAnsi="Times New Roman"/>
                <w:color w:val="171717" w:themeColor="background2" w:themeShade="1A"/>
                <w:sz w:val="24"/>
              </w:rPr>
              <w:t xml:space="preserve">Galutinė paslaugų įvykdymo ataskaita teikiama per </w:t>
            </w:r>
            <w:r w:rsidR="00501BA4" w:rsidRPr="0046036E">
              <w:rPr>
                <w:rFonts w:ascii="Times New Roman" w:hAnsi="Times New Roman"/>
                <w:color w:val="171717" w:themeColor="background2" w:themeShade="1A"/>
                <w:sz w:val="24"/>
              </w:rPr>
              <w:t>10</w:t>
            </w:r>
            <w:r w:rsidRPr="0046036E">
              <w:rPr>
                <w:rFonts w:ascii="Times New Roman" w:hAnsi="Times New Roman"/>
                <w:color w:val="171717" w:themeColor="background2" w:themeShade="1A"/>
                <w:sz w:val="24"/>
              </w:rPr>
              <w:t xml:space="preserve"> darbo dien</w:t>
            </w:r>
            <w:r w:rsidR="00501BA4" w:rsidRPr="0046036E">
              <w:rPr>
                <w:rFonts w:ascii="Times New Roman" w:hAnsi="Times New Roman"/>
                <w:color w:val="171717" w:themeColor="background2" w:themeShade="1A"/>
                <w:sz w:val="24"/>
              </w:rPr>
              <w:t>ų</w:t>
            </w:r>
            <w:r w:rsidRPr="0046036E">
              <w:rPr>
                <w:rFonts w:ascii="Times New Roman" w:hAnsi="Times New Roman"/>
                <w:color w:val="171717" w:themeColor="background2" w:themeShade="1A"/>
                <w:sz w:val="24"/>
              </w:rPr>
              <w:t xml:space="preserve"> nuo visų </w:t>
            </w:r>
            <w:r w:rsidR="005660A2" w:rsidRPr="0046036E">
              <w:rPr>
                <w:rFonts w:ascii="Times New Roman" w:hAnsi="Times New Roman"/>
                <w:color w:val="171717" w:themeColor="background2" w:themeShade="1A"/>
                <w:sz w:val="24"/>
              </w:rPr>
              <w:t xml:space="preserve">paslaugų </w:t>
            </w:r>
            <w:r w:rsidRPr="0046036E">
              <w:rPr>
                <w:rFonts w:ascii="Times New Roman" w:hAnsi="Times New Roman"/>
                <w:color w:val="171717" w:themeColor="background2" w:themeShade="1A"/>
                <w:sz w:val="24"/>
              </w:rPr>
              <w:t>pagal Techninę specifikaciją suteikimo.</w:t>
            </w:r>
          </w:p>
          <w:p w14:paraId="758FDE2C" w14:textId="6CF51C3D" w:rsidR="008F48A1" w:rsidRPr="0046036E" w:rsidRDefault="008F48A1" w:rsidP="00BC5856">
            <w:pPr>
              <w:pStyle w:val="Lentekstasarial"/>
              <w:spacing w:before="0" w:after="0"/>
              <w:rPr>
                <w:rFonts w:ascii="Times New Roman" w:hAnsi="Times New Roman"/>
                <w:color w:val="171717" w:themeColor="background2" w:themeShade="1A"/>
                <w:sz w:val="24"/>
              </w:rPr>
            </w:pPr>
          </w:p>
        </w:tc>
      </w:tr>
    </w:tbl>
    <w:p w14:paraId="7D34E0EE" w14:textId="77777777" w:rsidR="00D44AFF" w:rsidRPr="0046036E" w:rsidRDefault="00D44AFF" w:rsidP="00003DC2">
      <w:pPr>
        <w:pStyle w:val="ALTextNormal"/>
      </w:pPr>
    </w:p>
    <w:sectPr w:rsidR="00D44AFF" w:rsidRPr="0046036E" w:rsidSect="00307BDF">
      <w:pgSz w:w="15840" w:h="12240" w:orient="landscape"/>
      <w:pgMar w:top="1701" w:right="1134" w:bottom="567"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B9F34" w14:textId="77777777" w:rsidR="0028415B" w:rsidRDefault="0028415B" w:rsidP="00CD5FBE">
      <w:pPr>
        <w:spacing w:after="0" w:line="240" w:lineRule="auto"/>
      </w:pPr>
      <w:r>
        <w:separator/>
      </w:r>
    </w:p>
  </w:endnote>
  <w:endnote w:type="continuationSeparator" w:id="0">
    <w:p w14:paraId="358BD7D1" w14:textId="77777777" w:rsidR="0028415B" w:rsidRDefault="0028415B" w:rsidP="00CD5FBE">
      <w:pPr>
        <w:spacing w:after="0" w:line="240" w:lineRule="auto"/>
      </w:pPr>
      <w:r>
        <w:continuationSeparator/>
      </w:r>
    </w:p>
  </w:endnote>
  <w:endnote w:type="continuationNotice" w:id="1">
    <w:p w14:paraId="37DFB8BE" w14:textId="77777777" w:rsidR="0028415B" w:rsidRDefault="00284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DE420" w14:textId="77777777" w:rsidR="0028415B" w:rsidRDefault="0028415B" w:rsidP="00CD5FBE">
      <w:pPr>
        <w:spacing w:after="0" w:line="240" w:lineRule="auto"/>
      </w:pPr>
      <w:r>
        <w:separator/>
      </w:r>
    </w:p>
  </w:footnote>
  <w:footnote w:type="continuationSeparator" w:id="0">
    <w:p w14:paraId="1D194F10" w14:textId="77777777" w:rsidR="0028415B" w:rsidRDefault="0028415B" w:rsidP="00CD5FBE">
      <w:pPr>
        <w:spacing w:after="0" w:line="240" w:lineRule="auto"/>
      </w:pPr>
      <w:r>
        <w:continuationSeparator/>
      </w:r>
    </w:p>
  </w:footnote>
  <w:footnote w:type="continuationNotice" w:id="1">
    <w:p w14:paraId="26D5208C" w14:textId="77777777" w:rsidR="0028415B" w:rsidRDefault="002841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tblBorders>
        <w:bottom w:val="single" w:sz="4" w:space="0" w:color="auto"/>
      </w:tblBorders>
      <w:tblLook w:val="04A0" w:firstRow="1" w:lastRow="0" w:firstColumn="1" w:lastColumn="0" w:noHBand="0" w:noVBand="1"/>
    </w:tblPr>
    <w:tblGrid>
      <w:gridCol w:w="8472"/>
      <w:gridCol w:w="1276"/>
    </w:tblGrid>
    <w:tr w:rsidR="00E607CE" w:rsidRPr="00D77E60" w14:paraId="7D3ABE1F" w14:textId="77777777" w:rsidTr="001951D1">
      <w:trPr>
        <w:trHeight w:val="145"/>
      </w:trPr>
      <w:tc>
        <w:tcPr>
          <w:tcW w:w="8472" w:type="dxa"/>
        </w:tcPr>
        <w:p w14:paraId="5DB484D6" w14:textId="777C25DC" w:rsidR="00E607CE" w:rsidRPr="002C2A54" w:rsidRDefault="00E607CE" w:rsidP="00CD5FBE">
          <w:pPr>
            <w:pStyle w:val="Headerarial"/>
            <w:spacing w:before="240"/>
            <w:rPr>
              <w:rFonts w:ascii="Times New Roman" w:hAnsi="Times New Roman" w:cs="Times New Roman"/>
              <w:color w:val="auto"/>
              <w:sz w:val="22"/>
            </w:rPr>
          </w:pPr>
          <w:r>
            <w:rPr>
              <w:rFonts w:ascii="Times New Roman" w:hAnsi="Times New Roman" w:cs="Times New Roman"/>
              <w:color w:val="auto"/>
              <w:sz w:val="22"/>
            </w:rPr>
            <w:t>Privačių interesų registro modernizavimo</w:t>
          </w:r>
          <w:r w:rsidRPr="00A7083A">
            <w:rPr>
              <w:rFonts w:ascii="Times New Roman" w:hAnsi="Times New Roman" w:cs="Times New Roman"/>
              <w:color w:val="auto"/>
              <w:sz w:val="22"/>
            </w:rPr>
            <w:t xml:space="preserve"> ir palaikymo</w:t>
          </w:r>
          <w:r>
            <w:rPr>
              <w:rFonts w:ascii="Times New Roman" w:hAnsi="Times New Roman" w:cs="Times New Roman"/>
              <w:color w:val="auto"/>
              <w:sz w:val="22"/>
            </w:rPr>
            <w:t xml:space="preserve"> paslaugų</w:t>
          </w:r>
          <w:r w:rsidRPr="00A7083A">
            <w:rPr>
              <w:rFonts w:ascii="Times New Roman" w:hAnsi="Times New Roman" w:cs="Times New Roman"/>
              <w:color w:val="auto"/>
              <w:sz w:val="22"/>
            </w:rPr>
            <w:t xml:space="preserve"> techninė specifikacij</w:t>
          </w:r>
          <w:r>
            <w:rPr>
              <w:rFonts w:ascii="Times New Roman" w:hAnsi="Times New Roman" w:cs="Times New Roman"/>
              <w:color w:val="auto"/>
              <w:sz w:val="22"/>
            </w:rPr>
            <w:t>a</w:t>
          </w:r>
        </w:p>
      </w:tc>
      <w:tc>
        <w:tcPr>
          <w:tcW w:w="1276" w:type="dxa"/>
        </w:tcPr>
        <w:p w14:paraId="7158F84E" w14:textId="64C5E70C" w:rsidR="00E607CE" w:rsidRPr="00D77E60" w:rsidRDefault="00E607CE" w:rsidP="00CD5FBE">
          <w:pPr>
            <w:pStyle w:val="Headerarial"/>
            <w:spacing w:before="240"/>
            <w:jc w:val="right"/>
            <w:rPr>
              <w:rFonts w:ascii="Times New Roman" w:hAnsi="Times New Roman" w:cs="Times New Roman"/>
              <w:color w:val="auto"/>
              <w:sz w:val="22"/>
            </w:rPr>
          </w:pPr>
          <w:r w:rsidRPr="00D77E60">
            <w:rPr>
              <w:rFonts w:ascii="Times New Roman" w:hAnsi="Times New Roman" w:cs="Times New Roman"/>
              <w:color w:val="auto"/>
              <w:sz w:val="22"/>
            </w:rPr>
            <w:fldChar w:fldCharType="begin"/>
          </w:r>
          <w:r w:rsidRPr="00D77E60">
            <w:rPr>
              <w:rFonts w:ascii="Times New Roman" w:hAnsi="Times New Roman" w:cs="Times New Roman"/>
              <w:color w:val="auto"/>
              <w:sz w:val="22"/>
            </w:rPr>
            <w:instrText xml:space="preserve"> PAGE   \* MERGEFORMAT </w:instrText>
          </w:r>
          <w:r w:rsidRPr="00D77E60">
            <w:rPr>
              <w:rFonts w:ascii="Times New Roman" w:hAnsi="Times New Roman" w:cs="Times New Roman"/>
              <w:color w:val="auto"/>
              <w:sz w:val="22"/>
            </w:rPr>
            <w:fldChar w:fldCharType="separate"/>
          </w:r>
          <w:r w:rsidR="005434BA">
            <w:rPr>
              <w:rFonts w:ascii="Times New Roman" w:hAnsi="Times New Roman" w:cs="Times New Roman"/>
              <w:noProof/>
              <w:color w:val="auto"/>
              <w:sz w:val="22"/>
            </w:rPr>
            <w:t>21</w:t>
          </w:r>
          <w:r w:rsidRPr="00D77E60">
            <w:rPr>
              <w:rFonts w:ascii="Times New Roman" w:hAnsi="Times New Roman" w:cs="Times New Roman"/>
              <w:noProof/>
              <w:color w:val="auto"/>
              <w:sz w:val="22"/>
            </w:rPr>
            <w:fldChar w:fldCharType="end"/>
          </w:r>
          <w:r w:rsidRPr="00D77E60">
            <w:rPr>
              <w:rFonts w:ascii="Times New Roman" w:hAnsi="Times New Roman" w:cs="Times New Roman"/>
              <w:color w:val="auto"/>
              <w:sz w:val="22"/>
            </w:rPr>
            <w:t xml:space="preserve"> | </w:t>
          </w:r>
          <w:fldSimple w:instr=" NUMPAGES  \* Arabic  \* MERGEFORMAT ">
            <w:r w:rsidR="005434BA" w:rsidRPr="005434BA">
              <w:rPr>
                <w:rFonts w:ascii="Times New Roman" w:hAnsi="Times New Roman" w:cs="Times New Roman"/>
                <w:noProof/>
                <w:color w:val="auto"/>
                <w:sz w:val="22"/>
              </w:rPr>
              <w:t>40</w:t>
            </w:r>
          </w:fldSimple>
        </w:p>
      </w:tc>
    </w:tr>
  </w:tbl>
  <w:p w14:paraId="519C99C8" w14:textId="77777777" w:rsidR="00E607CE" w:rsidRDefault="00E607CE" w:rsidP="00CD5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2E8E"/>
    <w:multiLevelType w:val="hybridMultilevel"/>
    <w:tmpl w:val="F7DEC788"/>
    <w:lvl w:ilvl="0" w:tplc="2168159E">
      <w:start w:val="1"/>
      <w:numFmt w:val="bullet"/>
      <w:pStyle w:val="LENBUL1arial"/>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20"/>
    <w:multiLevelType w:val="multilevel"/>
    <w:tmpl w:val="77149D0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73FAC"/>
    <w:multiLevelType w:val="hybridMultilevel"/>
    <w:tmpl w:val="DD0EFC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B81F0B"/>
    <w:multiLevelType w:val="multilevel"/>
    <w:tmpl w:val="3AFC38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sz w:val="22"/>
        <w:szCs w:val="20"/>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8D6799C"/>
    <w:multiLevelType w:val="multilevel"/>
    <w:tmpl w:val="1066A032"/>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23AC26FA"/>
    <w:multiLevelType w:val="hybridMultilevel"/>
    <w:tmpl w:val="FB0C8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AA5BF4"/>
    <w:multiLevelType w:val="hybridMultilevel"/>
    <w:tmpl w:val="7F3806DC"/>
    <w:lvl w:ilvl="0" w:tplc="94027AA4">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D01E9"/>
    <w:multiLevelType w:val="multilevel"/>
    <w:tmpl w:val="6F86C86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1A71B3"/>
    <w:multiLevelType w:val="hybridMultilevel"/>
    <w:tmpl w:val="44DAEDD8"/>
    <w:lvl w:ilvl="0" w:tplc="AFEEF13E">
      <w:numFmt w:val="bullet"/>
      <w:lvlText w:val="-"/>
      <w:lvlJc w:val="left"/>
      <w:pPr>
        <w:ind w:left="720" w:hanging="360"/>
      </w:pPr>
      <w:rPr>
        <w:rFonts w:ascii="Times New Roman" w:eastAsia="Times New Roman" w:hAnsi="Times New Roman" w:cs="Times New Roman"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F548A"/>
    <w:multiLevelType w:val="hybridMultilevel"/>
    <w:tmpl w:val="CE2016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4">
    <w:abstractNumId w:val="3"/>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5">
    <w:abstractNumId w:val="0"/>
  </w:num>
  <w:num w:numId="6">
    <w:abstractNumId w:val="4"/>
  </w:num>
  <w:num w:numId="7">
    <w:abstractNumId w:val="2"/>
  </w:num>
  <w:num w:numId="8">
    <w:abstractNumId w:val="6"/>
  </w:num>
  <w:num w:numId="9">
    <w:abstractNumId w:val="5"/>
  </w:num>
  <w:num w:numId="10">
    <w:abstractNumId w:val="9"/>
  </w:num>
  <w:num w:numId="11">
    <w:abstractNumId w:val="7"/>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1D"/>
    <w:rsid w:val="00001E01"/>
    <w:rsid w:val="000038F9"/>
    <w:rsid w:val="00003DC2"/>
    <w:rsid w:val="00004CA5"/>
    <w:rsid w:val="00005154"/>
    <w:rsid w:val="00005FA1"/>
    <w:rsid w:val="00006026"/>
    <w:rsid w:val="000060B2"/>
    <w:rsid w:val="00006B70"/>
    <w:rsid w:val="00006C62"/>
    <w:rsid w:val="000076ED"/>
    <w:rsid w:val="000077AD"/>
    <w:rsid w:val="00010669"/>
    <w:rsid w:val="0001151D"/>
    <w:rsid w:val="00011C24"/>
    <w:rsid w:val="000129B3"/>
    <w:rsid w:val="00012AA4"/>
    <w:rsid w:val="00012D09"/>
    <w:rsid w:val="000137CC"/>
    <w:rsid w:val="00014B5C"/>
    <w:rsid w:val="000177FA"/>
    <w:rsid w:val="00020429"/>
    <w:rsid w:val="000204A2"/>
    <w:rsid w:val="00021A87"/>
    <w:rsid w:val="00022A87"/>
    <w:rsid w:val="00022B8B"/>
    <w:rsid w:val="00023F58"/>
    <w:rsid w:val="000243F4"/>
    <w:rsid w:val="00024679"/>
    <w:rsid w:val="00024F5F"/>
    <w:rsid w:val="00026098"/>
    <w:rsid w:val="0002673F"/>
    <w:rsid w:val="000276BB"/>
    <w:rsid w:val="0003063B"/>
    <w:rsid w:val="00030FC6"/>
    <w:rsid w:val="00031960"/>
    <w:rsid w:val="00033032"/>
    <w:rsid w:val="0003348E"/>
    <w:rsid w:val="00034477"/>
    <w:rsid w:val="00034C13"/>
    <w:rsid w:val="00035FA6"/>
    <w:rsid w:val="0003608B"/>
    <w:rsid w:val="0003691C"/>
    <w:rsid w:val="0003696F"/>
    <w:rsid w:val="000371CA"/>
    <w:rsid w:val="00037311"/>
    <w:rsid w:val="00037997"/>
    <w:rsid w:val="000402BF"/>
    <w:rsid w:val="00040F38"/>
    <w:rsid w:val="000416EF"/>
    <w:rsid w:val="0004247D"/>
    <w:rsid w:val="00042A09"/>
    <w:rsid w:val="00042FCF"/>
    <w:rsid w:val="0004337C"/>
    <w:rsid w:val="000440B4"/>
    <w:rsid w:val="00045A66"/>
    <w:rsid w:val="000460C3"/>
    <w:rsid w:val="00046555"/>
    <w:rsid w:val="00047B16"/>
    <w:rsid w:val="000506DA"/>
    <w:rsid w:val="000507A6"/>
    <w:rsid w:val="00051A03"/>
    <w:rsid w:val="00051EF0"/>
    <w:rsid w:val="0005205F"/>
    <w:rsid w:val="000524BC"/>
    <w:rsid w:val="00053BCE"/>
    <w:rsid w:val="00055C63"/>
    <w:rsid w:val="000560C2"/>
    <w:rsid w:val="00056A60"/>
    <w:rsid w:val="00056D13"/>
    <w:rsid w:val="000578C0"/>
    <w:rsid w:val="000604C1"/>
    <w:rsid w:val="0006122B"/>
    <w:rsid w:val="00061987"/>
    <w:rsid w:val="0006239E"/>
    <w:rsid w:val="00062756"/>
    <w:rsid w:val="00062878"/>
    <w:rsid w:val="00062FC8"/>
    <w:rsid w:val="0006391C"/>
    <w:rsid w:val="00063A55"/>
    <w:rsid w:val="00063DCC"/>
    <w:rsid w:val="000646F2"/>
    <w:rsid w:val="00065466"/>
    <w:rsid w:val="000666BC"/>
    <w:rsid w:val="00070C76"/>
    <w:rsid w:val="000715CF"/>
    <w:rsid w:val="0007169D"/>
    <w:rsid w:val="00071EAA"/>
    <w:rsid w:val="000736F5"/>
    <w:rsid w:val="00073B6E"/>
    <w:rsid w:val="00074902"/>
    <w:rsid w:val="00074A23"/>
    <w:rsid w:val="00074F6C"/>
    <w:rsid w:val="000757D0"/>
    <w:rsid w:val="00075E9E"/>
    <w:rsid w:val="00076749"/>
    <w:rsid w:val="00080FD7"/>
    <w:rsid w:val="00082471"/>
    <w:rsid w:val="00083484"/>
    <w:rsid w:val="00083B8D"/>
    <w:rsid w:val="000845B1"/>
    <w:rsid w:val="00084737"/>
    <w:rsid w:val="00085162"/>
    <w:rsid w:val="00085607"/>
    <w:rsid w:val="00085999"/>
    <w:rsid w:val="00086E40"/>
    <w:rsid w:val="00086EFC"/>
    <w:rsid w:val="00087766"/>
    <w:rsid w:val="000904E9"/>
    <w:rsid w:val="000912A8"/>
    <w:rsid w:val="00091AA8"/>
    <w:rsid w:val="00092B9A"/>
    <w:rsid w:val="00093B3E"/>
    <w:rsid w:val="000945A2"/>
    <w:rsid w:val="00094FE0"/>
    <w:rsid w:val="00095444"/>
    <w:rsid w:val="00095F10"/>
    <w:rsid w:val="00097041"/>
    <w:rsid w:val="000A0C43"/>
    <w:rsid w:val="000A1EF6"/>
    <w:rsid w:val="000A247D"/>
    <w:rsid w:val="000A2BB7"/>
    <w:rsid w:val="000A2D0E"/>
    <w:rsid w:val="000A3F6D"/>
    <w:rsid w:val="000A412E"/>
    <w:rsid w:val="000A4CB0"/>
    <w:rsid w:val="000A63DC"/>
    <w:rsid w:val="000A798F"/>
    <w:rsid w:val="000A7A29"/>
    <w:rsid w:val="000B1564"/>
    <w:rsid w:val="000B18BE"/>
    <w:rsid w:val="000B2229"/>
    <w:rsid w:val="000B29EC"/>
    <w:rsid w:val="000B2B91"/>
    <w:rsid w:val="000B3601"/>
    <w:rsid w:val="000B4C89"/>
    <w:rsid w:val="000B6DCB"/>
    <w:rsid w:val="000B76C4"/>
    <w:rsid w:val="000C00E6"/>
    <w:rsid w:val="000C095C"/>
    <w:rsid w:val="000C122F"/>
    <w:rsid w:val="000C1841"/>
    <w:rsid w:val="000C27E9"/>
    <w:rsid w:val="000C2E2C"/>
    <w:rsid w:val="000C2F85"/>
    <w:rsid w:val="000C311D"/>
    <w:rsid w:val="000C389F"/>
    <w:rsid w:val="000C4B7B"/>
    <w:rsid w:val="000C563A"/>
    <w:rsid w:val="000C57D3"/>
    <w:rsid w:val="000C5834"/>
    <w:rsid w:val="000C71A8"/>
    <w:rsid w:val="000C7848"/>
    <w:rsid w:val="000D141A"/>
    <w:rsid w:val="000D16EE"/>
    <w:rsid w:val="000D1AD3"/>
    <w:rsid w:val="000D1CC7"/>
    <w:rsid w:val="000D28ED"/>
    <w:rsid w:val="000D5B55"/>
    <w:rsid w:val="000D62E0"/>
    <w:rsid w:val="000D78E9"/>
    <w:rsid w:val="000E36EB"/>
    <w:rsid w:val="000E3987"/>
    <w:rsid w:val="000E3E31"/>
    <w:rsid w:val="000E4581"/>
    <w:rsid w:val="000E56B4"/>
    <w:rsid w:val="000E6090"/>
    <w:rsid w:val="000E624D"/>
    <w:rsid w:val="000E674B"/>
    <w:rsid w:val="000E686F"/>
    <w:rsid w:val="000E6DCE"/>
    <w:rsid w:val="000F012B"/>
    <w:rsid w:val="000F1AC6"/>
    <w:rsid w:val="000F2749"/>
    <w:rsid w:val="000F28AB"/>
    <w:rsid w:val="000F348A"/>
    <w:rsid w:val="000F3491"/>
    <w:rsid w:val="000F416C"/>
    <w:rsid w:val="000F46EF"/>
    <w:rsid w:val="000F685D"/>
    <w:rsid w:val="000F6B75"/>
    <w:rsid w:val="000F710C"/>
    <w:rsid w:val="000F742C"/>
    <w:rsid w:val="000F773D"/>
    <w:rsid w:val="000F7C1D"/>
    <w:rsid w:val="00100F7B"/>
    <w:rsid w:val="00101405"/>
    <w:rsid w:val="00101DC6"/>
    <w:rsid w:val="0010213F"/>
    <w:rsid w:val="00103420"/>
    <w:rsid w:val="00104B3F"/>
    <w:rsid w:val="00106BC7"/>
    <w:rsid w:val="0010739D"/>
    <w:rsid w:val="0010743B"/>
    <w:rsid w:val="0010783F"/>
    <w:rsid w:val="00111592"/>
    <w:rsid w:val="00111E03"/>
    <w:rsid w:val="00112BFB"/>
    <w:rsid w:val="00113E1D"/>
    <w:rsid w:val="001155C3"/>
    <w:rsid w:val="00116C15"/>
    <w:rsid w:val="0011729F"/>
    <w:rsid w:val="00120D36"/>
    <w:rsid w:val="0012147D"/>
    <w:rsid w:val="0012177E"/>
    <w:rsid w:val="00122281"/>
    <w:rsid w:val="00122579"/>
    <w:rsid w:val="00122DD6"/>
    <w:rsid w:val="00123AFE"/>
    <w:rsid w:val="00123EF1"/>
    <w:rsid w:val="00124056"/>
    <w:rsid w:val="0012425A"/>
    <w:rsid w:val="0012451D"/>
    <w:rsid w:val="00125081"/>
    <w:rsid w:val="00125885"/>
    <w:rsid w:val="0012683D"/>
    <w:rsid w:val="00126E80"/>
    <w:rsid w:val="00127B51"/>
    <w:rsid w:val="00127B66"/>
    <w:rsid w:val="00130D22"/>
    <w:rsid w:val="00131118"/>
    <w:rsid w:val="00132D2E"/>
    <w:rsid w:val="00134EE6"/>
    <w:rsid w:val="0013529A"/>
    <w:rsid w:val="001359B5"/>
    <w:rsid w:val="00135F27"/>
    <w:rsid w:val="001360D4"/>
    <w:rsid w:val="00137BA4"/>
    <w:rsid w:val="0014037F"/>
    <w:rsid w:val="001404D7"/>
    <w:rsid w:val="001409F4"/>
    <w:rsid w:val="00140A9B"/>
    <w:rsid w:val="00141DA1"/>
    <w:rsid w:val="00142B99"/>
    <w:rsid w:val="00143138"/>
    <w:rsid w:val="00143463"/>
    <w:rsid w:val="00143955"/>
    <w:rsid w:val="001456CF"/>
    <w:rsid w:val="00145903"/>
    <w:rsid w:val="00145EDD"/>
    <w:rsid w:val="00145FC5"/>
    <w:rsid w:val="0014601B"/>
    <w:rsid w:val="001464B5"/>
    <w:rsid w:val="00146836"/>
    <w:rsid w:val="00147809"/>
    <w:rsid w:val="00151763"/>
    <w:rsid w:val="001517A9"/>
    <w:rsid w:val="0015236E"/>
    <w:rsid w:val="00153457"/>
    <w:rsid w:val="00154884"/>
    <w:rsid w:val="00154B7D"/>
    <w:rsid w:val="00155C89"/>
    <w:rsid w:val="00156BB8"/>
    <w:rsid w:val="00156E11"/>
    <w:rsid w:val="00160987"/>
    <w:rsid w:val="001609DE"/>
    <w:rsid w:val="00161414"/>
    <w:rsid w:val="00161643"/>
    <w:rsid w:val="001626F8"/>
    <w:rsid w:val="00162F14"/>
    <w:rsid w:val="0016352F"/>
    <w:rsid w:val="001645ED"/>
    <w:rsid w:val="0016474B"/>
    <w:rsid w:val="00164C33"/>
    <w:rsid w:val="0016713B"/>
    <w:rsid w:val="00170E1E"/>
    <w:rsid w:val="00170EEC"/>
    <w:rsid w:val="00170F85"/>
    <w:rsid w:val="0017115E"/>
    <w:rsid w:val="00171AE2"/>
    <w:rsid w:val="00171EDE"/>
    <w:rsid w:val="00172A24"/>
    <w:rsid w:val="00174386"/>
    <w:rsid w:val="001744CF"/>
    <w:rsid w:val="001747E9"/>
    <w:rsid w:val="0017555E"/>
    <w:rsid w:val="00175B99"/>
    <w:rsid w:val="00176223"/>
    <w:rsid w:val="00176910"/>
    <w:rsid w:val="00176A78"/>
    <w:rsid w:val="00177597"/>
    <w:rsid w:val="00177AE1"/>
    <w:rsid w:val="00180294"/>
    <w:rsid w:val="00180CA1"/>
    <w:rsid w:val="00181675"/>
    <w:rsid w:val="001817AE"/>
    <w:rsid w:val="00182339"/>
    <w:rsid w:val="00182A73"/>
    <w:rsid w:val="00183210"/>
    <w:rsid w:val="00183D35"/>
    <w:rsid w:val="0018447A"/>
    <w:rsid w:val="00184E20"/>
    <w:rsid w:val="0018507E"/>
    <w:rsid w:val="00185F45"/>
    <w:rsid w:val="00186345"/>
    <w:rsid w:val="00187155"/>
    <w:rsid w:val="0019009D"/>
    <w:rsid w:val="00190E28"/>
    <w:rsid w:val="00191294"/>
    <w:rsid w:val="001913DB"/>
    <w:rsid w:val="00191F7C"/>
    <w:rsid w:val="0019212C"/>
    <w:rsid w:val="00192AEB"/>
    <w:rsid w:val="00192E3B"/>
    <w:rsid w:val="00193085"/>
    <w:rsid w:val="0019349D"/>
    <w:rsid w:val="001951D1"/>
    <w:rsid w:val="001962FE"/>
    <w:rsid w:val="001963A0"/>
    <w:rsid w:val="0019693B"/>
    <w:rsid w:val="0019723D"/>
    <w:rsid w:val="00197669"/>
    <w:rsid w:val="001A0928"/>
    <w:rsid w:val="001A2006"/>
    <w:rsid w:val="001A3844"/>
    <w:rsid w:val="001A3D90"/>
    <w:rsid w:val="001A4508"/>
    <w:rsid w:val="001A4A3B"/>
    <w:rsid w:val="001A56FC"/>
    <w:rsid w:val="001A6163"/>
    <w:rsid w:val="001A6AA1"/>
    <w:rsid w:val="001A70D5"/>
    <w:rsid w:val="001A782E"/>
    <w:rsid w:val="001B0256"/>
    <w:rsid w:val="001B0CBC"/>
    <w:rsid w:val="001B0E65"/>
    <w:rsid w:val="001B19F3"/>
    <w:rsid w:val="001B4648"/>
    <w:rsid w:val="001B4F95"/>
    <w:rsid w:val="001B5069"/>
    <w:rsid w:val="001B6C48"/>
    <w:rsid w:val="001B6ECF"/>
    <w:rsid w:val="001C016F"/>
    <w:rsid w:val="001C0525"/>
    <w:rsid w:val="001C22FB"/>
    <w:rsid w:val="001C27C5"/>
    <w:rsid w:val="001C3B73"/>
    <w:rsid w:val="001C5C28"/>
    <w:rsid w:val="001C62FE"/>
    <w:rsid w:val="001C6B38"/>
    <w:rsid w:val="001C6ECC"/>
    <w:rsid w:val="001C6FE7"/>
    <w:rsid w:val="001C76FA"/>
    <w:rsid w:val="001C7855"/>
    <w:rsid w:val="001D0575"/>
    <w:rsid w:val="001D06E0"/>
    <w:rsid w:val="001D0C9B"/>
    <w:rsid w:val="001D183A"/>
    <w:rsid w:val="001D1D19"/>
    <w:rsid w:val="001D2A41"/>
    <w:rsid w:val="001D2ECA"/>
    <w:rsid w:val="001D2FBD"/>
    <w:rsid w:val="001D3348"/>
    <w:rsid w:val="001D4368"/>
    <w:rsid w:val="001D55DB"/>
    <w:rsid w:val="001D60AA"/>
    <w:rsid w:val="001D6DD0"/>
    <w:rsid w:val="001D6ECB"/>
    <w:rsid w:val="001E0366"/>
    <w:rsid w:val="001E1AC5"/>
    <w:rsid w:val="001E1AE9"/>
    <w:rsid w:val="001E2241"/>
    <w:rsid w:val="001E2E5F"/>
    <w:rsid w:val="001E31D2"/>
    <w:rsid w:val="001E32B8"/>
    <w:rsid w:val="001E36FC"/>
    <w:rsid w:val="001E44C1"/>
    <w:rsid w:val="001E4E98"/>
    <w:rsid w:val="001E4F56"/>
    <w:rsid w:val="001E522D"/>
    <w:rsid w:val="001E5D92"/>
    <w:rsid w:val="001E7830"/>
    <w:rsid w:val="001E7FB5"/>
    <w:rsid w:val="001F0774"/>
    <w:rsid w:val="001F0E03"/>
    <w:rsid w:val="001F11C2"/>
    <w:rsid w:val="001F1DC6"/>
    <w:rsid w:val="001F2B81"/>
    <w:rsid w:val="001F5F4E"/>
    <w:rsid w:val="001F60E6"/>
    <w:rsid w:val="001F6526"/>
    <w:rsid w:val="001F66DD"/>
    <w:rsid w:val="001F73CB"/>
    <w:rsid w:val="00202C78"/>
    <w:rsid w:val="00202DB9"/>
    <w:rsid w:val="00203C74"/>
    <w:rsid w:val="00205E52"/>
    <w:rsid w:val="00206705"/>
    <w:rsid w:val="00206BDA"/>
    <w:rsid w:val="00211991"/>
    <w:rsid w:val="00212280"/>
    <w:rsid w:val="00213E7A"/>
    <w:rsid w:val="00214030"/>
    <w:rsid w:val="002150C0"/>
    <w:rsid w:val="00217381"/>
    <w:rsid w:val="00217795"/>
    <w:rsid w:val="0022005C"/>
    <w:rsid w:val="00222700"/>
    <w:rsid w:val="00223219"/>
    <w:rsid w:val="00223EF8"/>
    <w:rsid w:val="00224054"/>
    <w:rsid w:val="002253EC"/>
    <w:rsid w:val="00225907"/>
    <w:rsid w:val="00225B46"/>
    <w:rsid w:val="00226169"/>
    <w:rsid w:val="0022642C"/>
    <w:rsid w:val="00226987"/>
    <w:rsid w:val="00226D58"/>
    <w:rsid w:val="00226F01"/>
    <w:rsid w:val="00230CF0"/>
    <w:rsid w:val="002315B0"/>
    <w:rsid w:val="00231C6A"/>
    <w:rsid w:val="002349AD"/>
    <w:rsid w:val="0023626E"/>
    <w:rsid w:val="0023696B"/>
    <w:rsid w:val="002401DB"/>
    <w:rsid w:val="00240670"/>
    <w:rsid w:val="00241793"/>
    <w:rsid w:val="00241B91"/>
    <w:rsid w:val="00243BB8"/>
    <w:rsid w:val="00243F55"/>
    <w:rsid w:val="00243FBA"/>
    <w:rsid w:val="00245581"/>
    <w:rsid w:val="00247805"/>
    <w:rsid w:val="00247829"/>
    <w:rsid w:val="00247E2F"/>
    <w:rsid w:val="00247EFD"/>
    <w:rsid w:val="00250203"/>
    <w:rsid w:val="002512A8"/>
    <w:rsid w:val="00252090"/>
    <w:rsid w:val="00253CF5"/>
    <w:rsid w:val="00255085"/>
    <w:rsid w:val="00255179"/>
    <w:rsid w:val="0025556E"/>
    <w:rsid w:val="00255C60"/>
    <w:rsid w:val="00255E46"/>
    <w:rsid w:val="00256E3A"/>
    <w:rsid w:val="00256FD4"/>
    <w:rsid w:val="0025701C"/>
    <w:rsid w:val="00260B48"/>
    <w:rsid w:val="0026145D"/>
    <w:rsid w:val="00262698"/>
    <w:rsid w:val="00263F60"/>
    <w:rsid w:val="002647F1"/>
    <w:rsid w:val="00264B5C"/>
    <w:rsid w:val="00265402"/>
    <w:rsid w:val="00265865"/>
    <w:rsid w:val="002659B2"/>
    <w:rsid w:val="00265D1C"/>
    <w:rsid w:val="00266C1B"/>
    <w:rsid w:val="00270250"/>
    <w:rsid w:val="00271660"/>
    <w:rsid w:val="00272059"/>
    <w:rsid w:val="00273912"/>
    <w:rsid w:val="0027616C"/>
    <w:rsid w:val="00276393"/>
    <w:rsid w:val="0027705A"/>
    <w:rsid w:val="00277391"/>
    <w:rsid w:val="00280828"/>
    <w:rsid w:val="0028247C"/>
    <w:rsid w:val="002827A3"/>
    <w:rsid w:val="002829A9"/>
    <w:rsid w:val="00283F5C"/>
    <w:rsid w:val="0028415B"/>
    <w:rsid w:val="00284194"/>
    <w:rsid w:val="002869EE"/>
    <w:rsid w:val="00286EDE"/>
    <w:rsid w:val="00287264"/>
    <w:rsid w:val="0029044B"/>
    <w:rsid w:val="00291B77"/>
    <w:rsid w:val="00291B9A"/>
    <w:rsid w:val="00291CFA"/>
    <w:rsid w:val="0029215B"/>
    <w:rsid w:val="0029258B"/>
    <w:rsid w:val="002929E1"/>
    <w:rsid w:val="0029398C"/>
    <w:rsid w:val="00293DFD"/>
    <w:rsid w:val="00294026"/>
    <w:rsid w:val="00294171"/>
    <w:rsid w:val="00294337"/>
    <w:rsid w:val="00296580"/>
    <w:rsid w:val="00297CC6"/>
    <w:rsid w:val="002A03AD"/>
    <w:rsid w:val="002A0CF9"/>
    <w:rsid w:val="002A0DFC"/>
    <w:rsid w:val="002A1BD8"/>
    <w:rsid w:val="002A22C4"/>
    <w:rsid w:val="002A2C8C"/>
    <w:rsid w:val="002A3C20"/>
    <w:rsid w:val="002A4EB1"/>
    <w:rsid w:val="002A52D4"/>
    <w:rsid w:val="002A5AC5"/>
    <w:rsid w:val="002A6B3D"/>
    <w:rsid w:val="002A6DA4"/>
    <w:rsid w:val="002A7781"/>
    <w:rsid w:val="002B0169"/>
    <w:rsid w:val="002B0189"/>
    <w:rsid w:val="002B039D"/>
    <w:rsid w:val="002B0B2B"/>
    <w:rsid w:val="002B2500"/>
    <w:rsid w:val="002B2DC3"/>
    <w:rsid w:val="002B2EA7"/>
    <w:rsid w:val="002B3690"/>
    <w:rsid w:val="002B3805"/>
    <w:rsid w:val="002B3CE1"/>
    <w:rsid w:val="002B3E13"/>
    <w:rsid w:val="002B42D6"/>
    <w:rsid w:val="002B4868"/>
    <w:rsid w:val="002B5A9A"/>
    <w:rsid w:val="002B60DD"/>
    <w:rsid w:val="002B6E1E"/>
    <w:rsid w:val="002B796D"/>
    <w:rsid w:val="002C0EF1"/>
    <w:rsid w:val="002C14A2"/>
    <w:rsid w:val="002C2054"/>
    <w:rsid w:val="002C274B"/>
    <w:rsid w:val="002C642B"/>
    <w:rsid w:val="002C70C1"/>
    <w:rsid w:val="002C7741"/>
    <w:rsid w:val="002C7C40"/>
    <w:rsid w:val="002D094F"/>
    <w:rsid w:val="002D11E7"/>
    <w:rsid w:val="002D25D0"/>
    <w:rsid w:val="002D2CDF"/>
    <w:rsid w:val="002D3791"/>
    <w:rsid w:val="002D37F7"/>
    <w:rsid w:val="002D3F57"/>
    <w:rsid w:val="002D4C37"/>
    <w:rsid w:val="002D65CC"/>
    <w:rsid w:val="002D75BF"/>
    <w:rsid w:val="002E0195"/>
    <w:rsid w:val="002E10B5"/>
    <w:rsid w:val="002E1A2C"/>
    <w:rsid w:val="002E4ABC"/>
    <w:rsid w:val="002E4CA3"/>
    <w:rsid w:val="002E4ED5"/>
    <w:rsid w:val="002E513D"/>
    <w:rsid w:val="002E5E70"/>
    <w:rsid w:val="002E6D17"/>
    <w:rsid w:val="002E6D91"/>
    <w:rsid w:val="002E7767"/>
    <w:rsid w:val="002E7859"/>
    <w:rsid w:val="002E7D3F"/>
    <w:rsid w:val="002F1105"/>
    <w:rsid w:val="002F16BF"/>
    <w:rsid w:val="002F1865"/>
    <w:rsid w:val="002F1EF4"/>
    <w:rsid w:val="002F53F2"/>
    <w:rsid w:val="002F67C8"/>
    <w:rsid w:val="002F69A2"/>
    <w:rsid w:val="002F71CB"/>
    <w:rsid w:val="00300420"/>
    <w:rsid w:val="00301164"/>
    <w:rsid w:val="00302A41"/>
    <w:rsid w:val="003035C5"/>
    <w:rsid w:val="003045C0"/>
    <w:rsid w:val="00304B7A"/>
    <w:rsid w:val="00304D43"/>
    <w:rsid w:val="00305C68"/>
    <w:rsid w:val="00306173"/>
    <w:rsid w:val="0030634F"/>
    <w:rsid w:val="00306385"/>
    <w:rsid w:val="00306418"/>
    <w:rsid w:val="00306889"/>
    <w:rsid w:val="003073C5"/>
    <w:rsid w:val="0030752F"/>
    <w:rsid w:val="003075A3"/>
    <w:rsid w:val="003079A4"/>
    <w:rsid w:val="00307BDF"/>
    <w:rsid w:val="00307F95"/>
    <w:rsid w:val="003107D9"/>
    <w:rsid w:val="00310CB4"/>
    <w:rsid w:val="00312812"/>
    <w:rsid w:val="00312A07"/>
    <w:rsid w:val="00312D71"/>
    <w:rsid w:val="00312F6F"/>
    <w:rsid w:val="0031433B"/>
    <w:rsid w:val="00314403"/>
    <w:rsid w:val="0031502C"/>
    <w:rsid w:val="00315347"/>
    <w:rsid w:val="0031592C"/>
    <w:rsid w:val="00316C38"/>
    <w:rsid w:val="00317116"/>
    <w:rsid w:val="003203C0"/>
    <w:rsid w:val="00320E18"/>
    <w:rsid w:val="00320ECF"/>
    <w:rsid w:val="00322025"/>
    <w:rsid w:val="003248CF"/>
    <w:rsid w:val="0032531A"/>
    <w:rsid w:val="003257C9"/>
    <w:rsid w:val="00326783"/>
    <w:rsid w:val="00331BDE"/>
    <w:rsid w:val="00331D59"/>
    <w:rsid w:val="003322AE"/>
    <w:rsid w:val="00332DB2"/>
    <w:rsid w:val="00333710"/>
    <w:rsid w:val="003337CC"/>
    <w:rsid w:val="0033479F"/>
    <w:rsid w:val="00334EEB"/>
    <w:rsid w:val="00334FEE"/>
    <w:rsid w:val="00335056"/>
    <w:rsid w:val="00335178"/>
    <w:rsid w:val="003353AB"/>
    <w:rsid w:val="00336158"/>
    <w:rsid w:val="0033790A"/>
    <w:rsid w:val="00337A15"/>
    <w:rsid w:val="00337ECD"/>
    <w:rsid w:val="00340F8B"/>
    <w:rsid w:val="0034223C"/>
    <w:rsid w:val="0034338C"/>
    <w:rsid w:val="0034408A"/>
    <w:rsid w:val="00344751"/>
    <w:rsid w:val="00345882"/>
    <w:rsid w:val="00346C0F"/>
    <w:rsid w:val="00346DBD"/>
    <w:rsid w:val="003471DB"/>
    <w:rsid w:val="00347FC7"/>
    <w:rsid w:val="00350710"/>
    <w:rsid w:val="00351AE3"/>
    <w:rsid w:val="00351B2C"/>
    <w:rsid w:val="00351C34"/>
    <w:rsid w:val="0035277D"/>
    <w:rsid w:val="00353EC8"/>
    <w:rsid w:val="00354373"/>
    <w:rsid w:val="003545FE"/>
    <w:rsid w:val="00355E49"/>
    <w:rsid w:val="00356C6E"/>
    <w:rsid w:val="00361456"/>
    <w:rsid w:val="0036341C"/>
    <w:rsid w:val="0036365A"/>
    <w:rsid w:val="0036389E"/>
    <w:rsid w:val="00363C1D"/>
    <w:rsid w:val="00363EC8"/>
    <w:rsid w:val="003642E0"/>
    <w:rsid w:val="00365974"/>
    <w:rsid w:val="00365DBF"/>
    <w:rsid w:val="00366680"/>
    <w:rsid w:val="00366734"/>
    <w:rsid w:val="0036676C"/>
    <w:rsid w:val="003669CA"/>
    <w:rsid w:val="003670D5"/>
    <w:rsid w:val="0036722B"/>
    <w:rsid w:val="00367969"/>
    <w:rsid w:val="00367C13"/>
    <w:rsid w:val="00370123"/>
    <w:rsid w:val="0037162F"/>
    <w:rsid w:val="00374332"/>
    <w:rsid w:val="00374758"/>
    <w:rsid w:val="003753EF"/>
    <w:rsid w:val="00375AD1"/>
    <w:rsid w:val="00375CF9"/>
    <w:rsid w:val="0037621B"/>
    <w:rsid w:val="003768D1"/>
    <w:rsid w:val="00376C7E"/>
    <w:rsid w:val="0037755E"/>
    <w:rsid w:val="00377D39"/>
    <w:rsid w:val="003801CF"/>
    <w:rsid w:val="003803F8"/>
    <w:rsid w:val="00380BE3"/>
    <w:rsid w:val="003833F9"/>
    <w:rsid w:val="003842E5"/>
    <w:rsid w:val="003845A6"/>
    <w:rsid w:val="00384A32"/>
    <w:rsid w:val="00385A24"/>
    <w:rsid w:val="003862EC"/>
    <w:rsid w:val="00390590"/>
    <w:rsid w:val="003912CC"/>
    <w:rsid w:val="00391C58"/>
    <w:rsid w:val="003928C6"/>
    <w:rsid w:val="0039308C"/>
    <w:rsid w:val="003935AE"/>
    <w:rsid w:val="00393939"/>
    <w:rsid w:val="00394D3E"/>
    <w:rsid w:val="00395632"/>
    <w:rsid w:val="00396F62"/>
    <w:rsid w:val="003A09AF"/>
    <w:rsid w:val="003A160E"/>
    <w:rsid w:val="003A18EA"/>
    <w:rsid w:val="003A1FA1"/>
    <w:rsid w:val="003A3686"/>
    <w:rsid w:val="003A3AB4"/>
    <w:rsid w:val="003A3AE6"/>
    <w:rsid w:val="003A4580"/>
    <w:rsid w:val="003A4941"/>
    <w:rsid w:val="003A5F16"/>
    <w:rsid w:val="003A6DD7"/>
    <w:rsid w:val="003A7020"/>
    <w:rsid w:val="003A7930"/>
    <w:rsid w:val="003A7C08"/>
    <w:rsid w:val="003B10A2"/>
    <w:rsid w:val="003B3FF4"/>
    <w:rsid w:val="003B4CA2"/>
    <w:rsid w:val="003B5105"/>
    <w:rsid w:val="003B70B9"/>
    <w:rsid w:val="003C22D6"/>
    <w:rsid w:val="003C23C3"/>
    <w:rsid w:val="003C245C"/>
    <w:rsid w:val="003C31DB"/>
    <w:rsid w:val="003C31DD"/>
    <w:rsid w:val="003C3A6A"/>
    <w:rsid w:val="003C3C47"/>
    <w:rsid w:val="003C4AB2"/>
    <w:rsid w:val="003C6136"/>
    <w:rsid w:val="003C653D"/>
    <w:rsid w:val="003C6F6E"/>
    <w:rsid w:val="003D0341"/>
    <w:rsid w:val="003D0A22"/>
    <w:rsid w:val="003D0E3A"/>
    <w:rsid w:val="003D12FA"/>
    <w:rsid w:val="003D2AE2"/>
    <w:rsid w:val="003D2B4B"/>
    <w:rsid w:val="003D3EEC"/>
    <w:rsid w:val="003D41B6"/>
    <w:rsid w:val="003D52E4"/>
    <w:rsid w:val="003D55BF"/>
    <w:rsid w:val="003D62F5"/>
    <w:rsid w:val="003D69AE"/>
    <w:rsid w:val="003D6A23"/>
    <w:rsid w:val="003D6AB7"/>
    <w:rsid w:val="003D6C6F"/>
    <w:rsid w:val="003D7097"/>
    <w:rsid w:val="003D719E"/>
    <w:rsid w:val="003D7F66"/>
    <w:rsid w:val="003E0023"/>
    <w:rsid w:val="003E0986"/>
    <w:rsid w:val="003E4962"/>
    <w:rsid w:val="003E53DD"/>
    <w:rsid w:val="003E5406"/>
    <w:rsid w:val="003E5410"/>
    <w:rsid w:val="003E67F0"/>
    <w:rsid w:val="003E6DDC"/>
    <w:rsid w:val="003F0831"/>
    <w:rsid w:val="003F23A8"/>
    <w:rsid w:val="003F3942"/>
    <w:rsid w:val="003F6114"/>
    <w:rsid w:val="003F6325"/>
    <w:rsid w:val="003F6F34"/>
    <w:rsid w:val="003F76EB"/>
    <w:rsid w:val="003F7745"/>
    <w:rsid w:val="00400108"/>
    <w:rsid w:val="00400957"/>
    <w:rsid w:val="00401CB7"/>
    <w:rsid w:val="00402ECF"/>
    <w:rsid w:val="0040364E"/>
    <w:rsid w:val="004038A3"/>
    <w:rsid w:val="00403B8C"/>
    <w:rsid w:val="00404174"/>
    <w:rsid w:val="00406583"/>
    <w:rsid w:val="004065A9"/>
    <w:rsid w:val="004068A1"/>
    <w:rsid w:val="00406A64"/>
    <w:rsid w:val="00406C0A"/>
    <w:rsid w:val="00407D6B"/>
    <w:rsid w:val="00410D50"/>
    <w:rsid w:val="00411D60"/>
    <w:rsid w:val="004128AD"/>
    <w:rsid w:val="0041335C"/>
    <w:rsid w:val="00413530"/>
    <w:rsid w:val="0041388D"/>
    <w:rsid w:val="0041471E"/>
    <w:rsid w:val="00414E69"/>
    <w:rsid w:val="00414EE4"/>
    <w:rsid w:val="0041571A"/>
    <w:rsid w:val="00415878"/>
    <w:rsid w:val="00415C2C"/>
    <w:rsid w:val="00415DAB"/>
    <w:rsid w:val="004160D5"/>
    <w:rsid w:val="004163BA"/>
    <w:rsid w:val="00417FD8"/>
    <w:rsid w:val="00421AA3"/>
    <w:rsid w:val="00421D54"/>
    <w:rsid w:val="00422EDD"/>
    <w:rsid w:val="00422F59"/>
    <w:rsid w:val="00423D2C"/>
    <w:rsid w:val="004241C6"/>
    <w:rsid w:val="004241EB"/>
    <w:rsid w:val="00426014"/>
    <w:rsid w:val="0042721F"/>
    <w:rsid w:val="004275F3"/>
    <w:rsid w:val="00430FDB"/>
    <w:rsid w:val="00433347"/>
    <w:rsid w:val="00433B93"/>
    <w:rsid w:val="00434993"/>
    <w:rsid w:val="00437CD3"/>
    <w:rsid w:val="00441261"/>
    <w:rsid w:val="004414DB"/>
    <w:rsid w:val="0044205B"/>
    <w:rsid w:val="004445F7"/>
    <w:rsid w:val="00445122"/>
    <w:rsid w:val="00446042"/>
    <w:rsid w:val="00446049"/>
    <w:rsid w:val="0044661F"/>
    <w:rsid w:val="00447119"/>
    <w:rsid w:val="00447792"/>
    <w:rsid w:val="00447B80"/>
    <w:rsid w:val="00450A54"/>
    <w:rsid w:val="00451C85"/>
    <w:rsid w:val="00452E4C"/>
    <w:rsid w:val="004539E2"/>
    <w:rsid w:val="00457F91"/>
    <w:rsid w:val="0046022C"/>
    <w:rsid w:val="0046036E"/>
    <w:rsid w:val="00461F6A"/>
    <w:rsid w:val="00462877"/>
    <w:rsid w:val="00462C3C"/>
    <w:rsid w:val="00463634"/>
    <w:rsid w:val="00463894"/>
    <w:rsid w:val="00466411"/>
    <w:rsid w:val="004669BA"/>
    <w:rsid w:val="00466A97"/>
    <w:rsid w:val="00467FD0"/>
    <w:rsid w:val="00470452"/>
    <w:rsid w:val="00470767"/>
    <w:rsid w:val="00471180"/>
    <w:rsid w:val="004711D1"/>
    <w:rsid w:val="00471E62"/>
    <w:rsid w:val="00472549"/>
    <w:rsid w:val="00473717"/>
    <w:rsid w:val="00475724"/>
    <w:rsid w:val="00477C55"/>
    <w:rsid w:val="004800FB"/>
    <w:rsid w:val="0048070C"/>
    <w:rsid w:val="00480C7E"/>
    <w:rsid w:val="00480D6F"/>
    <w:rsid w:val="004813E8"/>
    <w:rsid w:val="00485251"/>
    <w:rsid w:val="00485BC3"/>
    <w:rsid w:val="00485BEF"/>
    <w:rsid w:val="004860F2"/>
    <w:rsid w:val="0048612A"/>
    <w:rsid w:val="00486699"/>
    <w:rsid w:val="004901A8"/>
    <w:rsid w:val="0049035C"/>
    <w:rsid w:val="004912A9"/>
    <w:rsid w:val="00493C40"/>
    <w:rsid w:val="00493D07"/>
    <w:rsid w:val="004947DC"/>
    <w:rsid w:val="00495424"/>
    <w:rsid w:val="0049578B"/>
    <w:rsid w:val="0049586E"/>
    <w:rsid w:val="004963FF"/>
    <w:rsid w:val="004970C7"/>
    <w:rsid w:val="00497479"/>
    <w:rsid w:val="0049770D"/>
    <w:rsid w:val="00497C37"/>
    <w:rsid w:val="004A084A"/>
    <w:rsid w:val="004A12F4"/>
    <w:rsid w:val="004A3FC3"/>
    <w:rsid w:val="004A4270"/>
    <w:rsid w:val="004A47BD"/>
    <w:rsid w:val="004A5063"/>
    <w:rsid w:val="004A6331"/>
    <w:rsid w:val="004A6411"/>
    <w:rsid w:val="004A6F1C"/>
    <w:rsid w:val="004A7395"/>
    <w:rsid w:val="004A747D"/>
    <w:rsid w:val="004B0BD5"/>
    <w:rsid w:val="004B1746"/>
    <w:rsid w:val="004B19D1"/>
    <w:rsid w:val="004B1BDB"/>
    <w:rsid w:val="004B26B8"/>
    <w:rsid w:val="004B3353"/>
    <w:rsid w:val="004B44E4"/>
    <w:rsid w:val="004B4E80"/>
    <w:rsid w:val="004B4F8F"/>
    <w:rsid w:val="004B5673"/>
    <w:rsid w:val="004B5FBE"/>
    <w:rsid w:val="004B6ADD"/>
    <w:rsid w:val="004B7598"/>
    <w:rsid w:val="004B7A2D"/>
    <w:rsid w:val="004C00F4"/>
    <w:rsid w:val="004C16FC"/>
    <w:rsid w:val="004C34FC"/>
    <w:rsid w:val="004C583F"/>
    <w:rsid w:val="004C5CC7"/>
    <w:rsid w:val="004C7C85"/>
    <w:rsid w:val="004C7F6A"/>
    <w:rsid w:val="004D0465"/>
    <w:rsid w:val="004D0828"/>
    <w:rsid w:val="004D08FC"/>
    <w:rsid w:val="004D0F78"/>
    <w:rsid w:val="004D224E"/>
    <w:rsid w:val="004D38D9"/>
    <w:rsid w:val="004D3EDC"/>
    <w:rsid w:val="004D3EF3"/>
    <w:rsid w:val="004D3F4E"/>
    <w:rsid w:val="004D45FD"/>
    <w:rsid w:val="004D485C"/>
    <w:rsid w:val="004D5394"/>
    <w:rsid w:val="004D5550"/>
    <w:rsid w:val="004D5961"/>
    <w:rsid w:val="004D5BE3"/>
    <w:rsid w:val="004D5D1C"/>
    <w:rsid w:val="004D5D8A"/>
    <w:rsid w:val="004D6271"/>
    <w:rsid w:val="004D7017"/>
    <w:rsid w:val="004D7B9E"/>
    <w:rsid w:val="004E0D54"/>
    <w:rsid w:val="004E3603"/>
    <w:rsid w:val="004E3D82"/>
    <w:rsid w:val="004E5C4D"/>
    <w:rsid w:val="004E669C"/>
    <w:rsid w:val="004E6DF1"/>
    <w:rsid w:val="004E7579"/>
    <w:rsid w:val="004E7648"/>
    <w:rsid w:val="004F042A"/>
    <w:rsid w:val="004F0BAF"/>
    <w:rsid w:val="004F14FA"/>
    <w:rsid w:val="004F2F24"/>
    <w:rsid w:val="004F3336"/>
    <w:rsid w:val="004F4DD7"/>
    <w:rsid w:val="004F5713"/>
    <w:rsid w:val="004F5BD0"/>
    <w:rsid w:val="004F5EF5"/>
    <w:rsid w:val="004F7223"/>
    <w:rsid w:val="004F7522"/>
    <w:rsid w:val="00500506"/>
    <w:rsid w:val="00501AD9"/>
    <w:rsid w:val="00501BA4"/>
    <w:rsid w:val="0050262A"/>
    <w:rsid w:val="00502840"/>
    <w:rsid w:val="005030FB"/>
    <w:rsid w:val="00503E34"/>
    <w:rsid w:val="005046D6"/>
    <w:rsid w:val="0050490B"/>
    <w:rsid w:val="005051C0"/>
    <w:rsid w:val="00505E75"/>
    <w:rsid w:val="00506A54"/>
    <w:rsid w:val="00506BA2"/>
    <w:rsid w:val="00507108"/>
    <w:rsid w:val="00510BFA"/>
    <w:rsid w:val="005110AB"/>
    <w:rsid w:val="0051260E"/>
    <w:rsid w:val="0051273C"/>
    <w:rsid w:val="00514DEB"/>
    <w:rsid w:val="00516539"/>
    <w:rsid w:val="00517299"/>
    <w:rsid w:val="0052090E"/>
    <w:rsid w:val="00521D44"/>
    <w:rsid w:val="005230BC"/>
    <w:rsid w:val="005231DD"/>
    <w:rsid w:val="005238FC"/>
    <w:rsid w:val="00524756"/>
    <w:rsid w:val="0052499F"/>
    <w:rsid w:val="00524DB3"/>
    <w:rsid w:val="0052528D"/>
    <w:rsid w:val="005256D3"/>
    <w:rsid w:val="0052605A"/>
    <w:rsid w:val="005265DB"/>
    <w:rsid w:val="00527157"/>
    <w:rsid w:val="00531037"/>
    <w:rsid w:val="00531287"/>
    <w:rsid w:val="005318B5"/>
    <w:rsid w:val="00531C9A"/>
    <w:rsid w:val="00532069"/>
    <w:rsid w:val="005321C5"/>
    <w:rsid w:val="00532B78"/>
    <w:rsid w:val="00532C0B"/>
    <w:rsid w:val="005334A9"/>
    <w:rsid w:val="00534113"/>
    <w:rsid w:val="00537DB3"/>
    <w:rsid w:val="0054084F"/>
    <w:rsid w:val="00540D81"/>
    <w:rsid w:val="00541CCC"/>
    <w:rsid w:val="00542C16"/>
    <w:rsid w:val="00543220"/>
    <w:rsid w:val="00543286"/>
    <w:rsid w:val="005434BA"/>
    <w:rsid w:val="00543C17"/>
    <w:rsid w:val="00543C31"/>
    <w:rsid w:val="00544FC4"/>
    <w:rsid w:val="005454B6"/>
    <w:rsid w:val="00545D31"/>
    <w:rsid w:val="005461CB"/>
    <w:rsid w:val="005464EA"/>
    <w:rsid w:val="00546B8A"/>
    <w:rsid w:val="005516AE"/>
    <w:rsid w:val="005522D1"/>
    <w:rsid w:val="00552F56"/>
    <w:rsid w:val="00552FA0"/>
    <w:rsid w:val="0055302C"/>
    <w:rsid w:val="00553287"/>
    <w:rsid w:val="005535EF"/>
    <w:rsid w:val="005537A4"/>
    <w:rsid w:val="00553BCB"/>
    <w:rsid w:val="0055638A"/>
    <w:rsid w:val="00556727"/>
    <w:rsid w:val="00556F0A"/>
    <w:rsid w:val="00560AF8"/>
    <w:rsid w:val="005611E8"/>
    <w:rsid w:val="0056131A"/>
    <w:rsid w:val="00562D3C"/>
    <w:rsid w:val="0056403F"/>
    <w:rsid w:val="00564051"/>
    <w:rsid w:val="005660A2"/>
    <w:rsid w:val="005668FD"/>
    <w:rsid w:val="0057034B"/>
    <w:rsid w:val="005719AB"/>
    <w:rsid w:val="005728B3"/>
    <w:rsid w:val="005728BE"/>
    <w:rsid w:val="00572BD0"/>
    <w:rsid w:val="00572D3B"/>
    <w:rsid w:val="00572D93"/>
    <w:rsid w:val="00572DE7"/>
    <w:rsid w:val="00573244"/>
    <w:rsid w:val="005739A7"/>
    <w:rsid w:val="00573C47"/>
    <w:rsid w:val="00574272"/>
    <w:rsid w:val="00574796"/>
    <w:rsid w:val="00574B72"/>
    <w:rsid w:val="005752BB"/>
    <w:rsid w:val="00575934"/>
    <w:rsid w:val="00575D11"/>
    <w:rsid w:val="00575FF5"/>
    <w:rsid w:val="00576294"/>
    <w:rsid w:val="00576AF5"/>
    <w:rsid w:val="00576CDC"/>
    <w:rsid w:val="005811E8"/>
    <w:rsid w:val="005857F0"/>
    <w:rsid w:val="00585930"/>
    <w:rsid w:val="00585F19"/>
    <w:rsid w:val="00586998"/>
    <w:rsid w:val="00586C00"/>
    <w:rsid w:val="00587FBA"/>
    <w:rsid w:val="00590261"/>
    <w:rsid w:val="0059030D"/>
    <w:rsid w:val="00590642"/>
    <w:rsid w:val="00591232"/>
    <w:rsid w:val="0059131E"/>
    <w:rsid w:val="00591566"/>
    <w:rsid w:val="0059170C"/>
    <w:rsid w:val="00593E7D"/>
    <w:rsid w:val="00593F7E"/>
    <w:rsid w:val="005942A1"/>
    <w:rsid w:val="0059447D"/>
    <w:rsid w:val="00594785"/>
    <w:rsid w:val="00594D02"/>
    <w:rsid w:val="0059551D"/>
    <w:rsid w:val="00596F61"/>
    <w:rsid w:val="005A07BE"/>
    <w:rsid w:val="005A10CC"/>
    <w:rsid w:val="005A1316"/>
    <w:rsid w:val="005A212E"/>
    <w:rsid w:val="005A2589"/>
    <w:rsid w:val="005A3411"/>
    <w:rsid w:val="005A52B8"/>
    <w:rsid w:val="005A5A6C"/>
    <w:rsid w:val="005A633A"/>
    <w:rsid w:val="005B0D8C"/>
    <w:rsid w:val="005B232F"/>
    <w:rsid w:val="005B2D90"/>
    <w:rsid w:val="005B38DA"/>
    <w:rsid w:val="005B3F7C"/>
    <w:rsid w:val="005B4332"/>
    <w:rsid w:val="005B53F2"/>
    <w:rsid w:val="005B5BA2"/>
    <w:rsid w:val="005C0988"/>
    <w:rsid w:val="005C0B87"/>
    <w:rsid w:val="005C0F69"/>
    <w:rsid w:val="005C2084"/>
    <w:rsid w:val="005C5FED"/>
    <w:rsid w:val="005C6CEE"/>
    <w:rsid w:val="005D0568"/>
    <w:rsid w:val="005D1402"/>
    <w:rsid w:val="005D1A52"/>
    <w:rsid w:val="005D22A8"/>
    <w:rsid w:val="005D2CA3"/>
    <w:rsid w:val="005D4333"/>
    <w:rsid w:val="005D439C"/>
    <w:rsid w:val="005D7AAD"/>
    <w:rsid w:val="005E0AB5"/>
    <w:rsid w:val="005E0FC2"/>
    <w:rsid w:val="005E0FCE"/>
    <w:rsid w:val="005E23DD"/>
    <w:rsid w:val="005E2A1D"/>
    <w:rsid w:val="005E42FC"/>
    <w:rsid w:val="005E61D9"/>
    <w:rsid w:val="005E6A44"/>
    <w:rsid w:val="005E7AF8"/>
    <w:rsid w:val="005F000D"/>
    <w:rsid w:val="005F0E8A"/>
    <w:rsid w:val="005F19A6"/>
    <w:rsid w:val="005F2447"/>
    <w:rsid w:val="005F254B"/>
    <w:rsid w:val="005F30D8"/>
    <w:rsid w:val="005F3D05"/>
    <w:rsid w:val="005F5060"/>
    <w:rsid w:val="005F5CDD"/>
    <w:rsid w:val="005F5FF7"/>
    <w:rsid w:val="005F6E5E"/>
    <w:rsid w:val="005F73EA"/>
    <w:rsid w:val="005F7769"/>
    <w:rsid w:val="006011EF"/>
    <w:rsid w:val="00603235"/>
    <w:rsid w:val="0060343D"/>
    <w:rsid w:val="00604583"/>
    <w:rsid w:val="0060523D"/>
    <w:rsid w:val="00605419"/>
    <w:rsid w:val="006054BF"/>
    <w:rsid w:val="00605B2B"/>
    <w:rsid w:val="00605FE2"/>
    <w:rsid w:val="00606A0C"/>
    <w:rsid w:val="00606D57"/>
    <w:rsid w:val="006103A9"/>
    <w:rsid w:val="006128A6"/>
    <w:rsid w:val="00612E7A"/>
    <w:rsid w:val="006134DB"/>
    <w:rsid w:val="0061506E"/>
    <w:rsid w:val="006153C8"/>
    <w:rsid w:val="00615B35"/>
    <w:rsid w:val="00615BF8"/>
    <w:rsid w:val="00615C7B"/>
    <w:rsid w:val="00615E0D"/>
    <w:rsid w:val="00616701"/>
    <w:rsid w:val="0061696A"/>
    <w:rsid w:val="00616978"/>
    <w:rsid w:val="00617261"/>
    <w:rsid w:val="00620C8A"/>
    <w:rsid w:val="00620CA7"/>
    <w:rsid w:val="0062128F"/>
    <w:rsid w:val="0062209B"/>
    <w:rsid w:val="006221C4"/>
    <w:rsid w:val="00623AA2"/>
    <w:rsid w:val="00624489"/>
    <w:rsid w:val="00625EB9"/>
    <w:rsid w:val="00627608"/>
    <w:rsid w:val="00627C8F"/>
    <w:rsid w:val="00631386"/>
    <w:rsid w:val="006337D9"/>
    <w:rsid w:val="00633BF1"/>
    <w:rsid w:val="00633CAE"/>
    <w:rsid w:val="00633D89"/>
    <w:rsid w:val="006348A0"/>
    <w:rsid w:val="00634CFA"/>
    <w:rsid w:val="006353B0"/>
    <w:rsid w:val="006359FF"/>
    <w:rsid w:val="006360B3"/>
    <w:rsid w:val="00636800"/>
    <w:rsid w:val="00636ABA"/>
    <w:rsid w:val="00637D03"/>
    <w:rsid w:val="006400B8"/>
    <w:rsid w:val="00640703"/>
    <w:rsid w:val="0064478A"/>
    <w:rsid w:val="00644E1C"/>
    <w:rsid w:val="006457B4"/>
    <w:rsid w:val="0064616B"/>
    <w:rsid w:val="006504F1"/>
    <w:rsid w:val="006506A8"/>
    <w:rsid w:val="0065084F"/>
    <w:rsid w:val="00651CF1"/>
    <w:rsid w:val="0065201F"/>
    <w:rsid w:val="00652252"/>
    <w:rsid w:val="006535C1"/>
    <w:rsid w:val="006542FD"/>
    <w:rsid w:val="006543B0"/>
    <w:rsid w:val="0065474D"/>
    <w:rsid w:val="00654C06"/>
    <w:rsid w:val="0065570A"/>
    <w:rsid w:val="006563A6"/>
    <w:rsid w:val="00656A64"/>
    <w:rsid w:val="00656B79"/>
    <w:rsid w:val="006577DD"/>
    <w:rsid w:val="006607D6"/>
    <w:rsid w:val="00660BAA"/>
    <w:rsid w:val="00660F68"/>
    <w:rsid w:val="006621A1"/>
    <w:rsid w:val="00662478"/>
    <w:rsid w:val="00663561"/>
    <w:rsid w:val="006636A5"/>
    <w:rsid w:val="00663761"/>
    <w:rsid w:val="00664F7A"/>
    <w:rsid w:val="00665810"/>
    <w:rsid w:val="00666D9C"/>
    <w:rsid w:val="00667733"/>
    <w:rsid w:val="00670628"/>
    <w:rsid w:val="00670BCE"/>
    <w:rsid w:val="00670D38"/>
    <w:rsid w:val="00671F41"/>
    <w:rsid w:val="0067222B"/>
    <w:rsid w:val="00672CC7"/>
    <w:rsid w:val="00673C4C"/>
    <w:rsid w:val="00673CC4"/>
    <w:rsid w:val="0067425F"/>
    <w:rsid w:val="00674558"/>
    <w:rsid w:val="00675AAE"/>
    <w:rsid w:val="00675B49"/>
    <w:rsid w:val="00675D22"/>
    <w:rsid w:val="00676815"/>
    <w:rsid w:val="00676B1A"/>
    <w:rsid w:val="00676E21"/>
    <w:rsid w:val="006773D2"/>
    <w:rsid w:val="00677497"/>
    <w:rsid w:val="006774F4"/>
    <w:rsid w:val="00677B6A"/>
    <w:rsid w:val="00681659"/>
    <w:rsid w:val="00681FB0"/>
    <w:rsid w:val="006823B6"/>
    <w:rsid w:val="006824C2"/>
    <w:rsid w:val="00683663"/>
    <w:rsid w:val="00684730"/>
    <w:rsid w:val="00684CA7"/>
    <w:rsid w:val="00684E3C"/>
    <w:rsid w:val="00684E69"/>
    <w:rsid w:val="00685C0F"/>
    <w:rsid w:val="00685CEC"/>
    <w:rsid w:val="00687A41"/>
    <w:rsid w:val="00691BED"/>
    <w:rsid w:val="0069223E"/>
    <w:rsid w:val="00694800"/>
    <w:rsid w:val="00696CAF"/>
    <w:rsid w:val="00697649"/>
    <w:rsid w:val="006A044B"/>
    <w:rsid w:val="006A1F7A"/>
    <w:rsid w:val="006A2817"/>
    <w:rsid w:val="006A37EE"/>
    <w:rsid w:val="006A4539"/>
    <w:rsid w:val="006A48C5"/>
    <w:rsid w:val="006A4EA5"/>
    <w:rsid w:val="006A5D98"/>
    <w:rsid w:val="006A5E79"/>
    <w:rsid w:val="006A6E14"/>
    <w:rsid w:val="006A79EB"/>
    <w:rsid w:val="006B088F"/>
    <w:rsid w:val="006B0FCF"/>
    <w:rsid w:val="006B169F"/>
    <w:rsid w:val="006B1C49"/>
    <w:rsid w:val="006B2B5A"/>
    <w:rsid w:val="006B4156"/>
    <w:rsid w:val="006B44DB"/>
    <w:rsid w:val="006B5681"/>
    <w:rsid w:val="006B57ED"/>
    <w:rsid w:val="006B73EA"/>
    <w:rsid w:val="006B75CB"/>
    <w:rsid w:val="006B75EE"/>
    <w:rsid w:val="006B7EEF"/>
    <w:rsid w:val="006B7FF5"/>
    <w:rsid w:val="006C00DE"/>
    <w:rsid w:val="006C0343"/>
    <w:rsid w:val="006C046E"/>
    <w:rsid w:val="006C0505"/>
    <w:rsid w:val="006C1C7A"/>
    <w:rsid w:val="006C2170"/>
    <w:rsid w:val="006C2B66"/>
    <w:rsid w:val="006C2C6C"/>
    <w:rsid w:val="006C34C9"/>
    <w:rsid w:val="006C3CF3"/>
    <w:rsid w:val="006C4C7D"/>
    <w:rsid w:val="006C53E6"/>
    <w:rsid w:val="006C6952"/>
    <w:rsid w:val="006C6B88"/>
    <w:rsid w:val="006C6E76"/>
    <w:rsid w:val="006D09F2"/>
    <w:rsid w:val="006D18E0"/>
    <w:rsid w:val="006D1A09"/>
    <w:rsid w:val="006D257D"/>
    <w:rsid w:val="006D320A"/>
    <w:rsid w:val="006D4E9C"/>
    <w:rsid w:val="006D62C5"/>
    <w:rsid w:val="006D70C5"/>
    <w:rsid w:val="006D79CC"/>
    <w:rsid w:val="006D7E20"/>
    <w:rsid w:val="006E050B"/>
    <w:rsid w:val="006E0CE4"/>
    <w:rsid w:val="006E2459"/>
    <w:rsid w:val="006E26F4"/>
    <w:rsid w:val="006E278B"/>
    <w:rsid w:val="006E3D36"/>
    <w:rsid w:val="006E4A5C"/>
    <w:rsid w:val="006E527A"/>
    <w:rsid w:val="006E574F"/>
    <w:rsid w:val="006E6625"/>
    <w:rsid w:val="006E7AB6"/>
    <w:rsid w:val="006F245A"/>
    <w:rsid w:val="006F2F50"/>
    <w:rsid w:val="006F3B58"/>
    <w:rsid w:val="006F3F46"/>
    <w:rsid w:val="006F4140"/>
    <w:rsid w:val="006F4198"/>
    <w:rsid w:val="006F49C2"/>
    <w:rsid w:val="006F6D23"/>
    <w:rsid w:val="00700FC4"/>
    <w:rsid w:val="0070103D"/>
    <w:rsid w:val="00701160"/>
    <w:rsid w:val="0070178E"/>
    <w:rsid w:val="007017A3"/>
    <w:rsid w:val="00702003"/>
    <w:rsid w:val="00702186"/>
    <w:rsid w:val="00702F11"/>
    <w:rsid w:val="0070385F"/>
    <w:rsid w:val="007038CD"/>
    <w:rsid w:val="00704B40"/>
    <w:rsid w:val="00704D46"/>
    <w:rsid w:val="00705383"/>
    <w:rsid w:val="0070544B"/>
    <w:rsid w:val="00707707"/>
    <w:rsid w:val="00707869"/>
    <w:rsid w:val="00707C49"/>
    <w:rsid w:val="00710599"/>
    <w:rsid w:val="007113A0"/>
    <w:rsid w:val="00711EF7"/>
    <w:rsid w:val="00712958"/>
    <w:rsid w:val="007133AD"/>
    <w:rsid w:val="0071373B"/>
    <w:rsid w:val="00714E64"/>
    <w:rsid w:val="00715405"/>
    <w:rsid w:val="00715D94"/>
    <w:rsid w:val="00715E55"/>
    <w:rsid w:val="00715F85"/>
    <w:rsid w:val="00716106"/>
    <w:rsid w:val="007170C1"/>
    <w:rsid w:val="0071743C"/>
    <w:rsid w:val="007175C9"/>
    <w:rsid w:val="007176C5"/>
    <w:rsid w:val="007228CC"/>
    <w:rsid w:val="0072375C"/>
    <w:rsid w:val="00726FDE"/>
    <w:rsid w:val="0072723A"/>
    <w:rsid w:val="00727770"/>
    <w:rsid w:val="00727806"/>
    <w:rsid w:val="007310ED"/>
    <w:rsid w:val="00731110"/>
    <w:rsid w:val="00731A3B"/>
    <w:rsid w:val="00731CAF"/>
    <w:rsid w:val="007324BF"/>
    <w:rsid w:val="00733EC3"/>
    <w:rsid w:val="00734358"/>
    <w:rsid w:val="00735065"/>
    <w:rsid w:val="007351CF"/>
    <w:rsid w:val="00735268"/>
    <w:rsid w:val="00735478"/>
    <w:rsid w:val="007365E5"/>
    <w:rsid w:val="00736E96"/>
    <w:rsid w:val="00737C94"/>
    <w:rsid w:val="007430E5"/>
    <w:rsid w:val="0074325D"/>
    <w:rsid w:val="00743698"/>
    <w:rsid w:val="00743D74"/>
    <w:rsid w:val="00743EA0"/>
    <w:rsid w:val="007453BE"/>
    <w:rsid w:val="007467D7"/>
    <w:rsid w:val="00746B2B"/>
    <w:rsid w:val="00746B43"/>
    <w:rsid w:val="00746DA9"/>
    <w:rsid w:val="007471D4"/>
    <w:rsid w:val="007471F1"/>
    <w:rsid w:val="007476BB"/>
    <w:rsid w:val="00747E4D"/>
    <w:rsid w:val="00750544"/>
    <w:rsid w:val="00750DCB"/>
    <w:rsid w:val="0075115D"/>
    <w:rsid w:val="00752288"/>
    <w:rsid w:val="00752485"/>
    <w:rsid w:val="007527D4"/>
    <w:rsid w:val="00752DD7"/>
    <w:rsid w:val="00753D2C"/>
    <w:rsid w:val="00755DC8"/>
    <w:rsid w:val="00756203"/>
    <w:rsid w:val="00756736"/>
    <w:rsid w:val="00756F18"/>
    <w:rsid w:val="0075710C"/>
    <w:rsid w:val="00757129"/>
    <w:rsid w:val="007574EA"/>
    <w:rsid w:val="007576BD"/>
    <w:rsid w:val="00757939"/>
    <w:rsid w:val="007609A0"/>
    <w:rsid w:val="00761189"/>
    <w:rsid w:val="007640A9"/>
    <w:rsid w:val="00764947"/>
    <w:rsid w:val="00765653"/>
    <w:rsid w:val="007657DE"/>
    <w:rsid w:val="00766631"/>
    <w:rsid w:val="00766CEE"/>
    <w:rsid w:val="00766D64"/>
    <w:rsid w:val="00767144"/>
    <w:rsid w:val="0077110B"/>
    <w:rsid w:val="00771A1A"/>
    <w:rsid w:val="00771CCF"/>
    <w:rsid w:val="007729BA"/>
    <w:rsid w:val="007736E5"/>
    <w:rsid w:val="00773EAC"/>
    <w:rsid w:val="00775614"/>
    <w:rsid w:val="0077595A"/>
    <w:rsid w:val="0077598F"/>
    <w:rsid w:val="00775993"/>
    <w:rsid w:val="00775ACC"/>
    <w:rsid w:val="007779A9"/>
    <w:rsid w:val="00777E0D"/>
    <w:rsid w:val="00780160"/>
    <w:rsid w:val="00780E06"/>
    <w:rsid w:val="00781A6C"/>
    <w:rsid w:val="00784036"/>
    <w:rsid w:val="007846B5"/>
    <w:rsid w:val="00784CF7"/>
    <w:rsid w:val="00784D10"/>
    <w:rsid w:val="0078514C"/>
    <w:rsid w:val="007876AC"/>
    <w:rsid w:val="00790D86"/>
    <w:rsid w:val="007910E5"/>
    <w:rsid w:val="00791610"/>
    <w:rsid w:val="007924E3"/>
    <w:rsid w:val="00794839"/>
    <w:rsid w:val="0079521D"/>
    <w:rsid w:val="007957FC"/>
    <w:rsid w:val="00797C22"/>
    <w:rsid w:val="00797CFB"/>
    <w:rsid w:val="007A096C"/>
    <w:rsid w:val="007A25C0"/>
    <w:rsid w:val="007A3172"/>
    <w:rsid w:val="007A5B80"/>
    <w:rsid w:val="007A6F82"/>
    <w:rsid w:val="007A7C43"/>
    <w:rsid w:val="007B0ADF"/>
    <w:rsid w:val="007B141C"/>
    <w:rsid w:val="007B1440"/>
    <w:rsid w:val="007B16A7"/>
    <w:rsid w:val="007B1943"/>
    <w:rsid w:val="007B33DA"/>
    <w:rsid w:val="007B38C3"/>
    <w:rsid w:val="007B4FE7"/>
    <w:rsid w:val="007B6B8C"/>
    <w:rsid w:val="007B7E4C"/>
    <w:rsid w:val="007C19AD"/>
    <w:rsid w:val="007C22B9"/>
    <w:rsid w:val="007C23E8"/>
    <w:rsid w:val="007C3212"/>
    <w:rsid w:val="007C3478"/>
    <w:rsid w:val="007C4D91"/>
    <w:rsid w:val="007C591E"/>
    <w:rsid w:val="007C5DB5"/>
    <w:rsid w:val="007C5E24"/>
    <w:rsid w:val="007C6783"/>
    <w:rsid w:val="007C6A02"/>
    <w:rsid w:val="007C6DC5"/>
    <w:rsid w:val="007C7E5F"/>
    <w:rsid w:val="007D1F79"/>
    <w:rsid w:val="007D2112"/>
    <w:rsid w:val="007D323D"/>
    <w:rsid w:val="007D3362"/>
    <w:rsid w:val="007D360F"/>
    <w:rsid w:val="007D381D"/>
    <w:rsid w:val="007D57F7"/>
    <w:rsid w:val="007D7790"/>
    <w:rsid w:val="007D7D6E"/>
    <w:rsid w:val="007E0269"/>
    <w:rsid w:val="007E0ED2"/>
    <w:rsid w:val="007E160A"/>
    <w:rsid w:val="007E1C0C"/>
    <w:rsid w:val="007E215E"/>
    <w:rsid w:val="007E2A36"/>
    <w:rsid w:val="007E2D8C"/>
    <w:rsid w:val="007E35AD"/>
    <w:rsid w:val="007E36A4"/>
    <w:rsid w:val="007E3717"/>
    <w:rsid w:val="007E3B69"/>
    <w:rsid w:val="007E4C4C"/>
    <w:rsid w:val="007E5860"/>
    <w:rsid w:val="007E5D68"/>
    <w:rsid w:val="007E6238"/>
    <w:rsid w:val="007E638E"/>
    <w:rsid w:val="007F042D"/>
    <w:rsid w:val="007F2503"/>
    <w:rsid w:val="007F2A50"/>
    <w:rsid w:val="007F2A81"/>
    <w:rsid w:val="007F2EA5"/>
    <w:rsid w:val="007F339A"/>
    <w:rsid w:val="007F34D8"/>
    <w:rsid w:val="007F4048"/>
    <w:rsid w:val="007F4BB0"/>
    <w:rsid w:val="007F4CF6"/>
    <w:rsid w:val="007F5522"/>
    <w:rsid w:val="007F59D8"/>
    <w:rsid w:val="007F5ECC"/>
    <w:rsid w:val="008008F9"/>
    <w:rsid w:val="0080234F"/>
    <w:rsid w:val="0080369D"/>
    <w:rsid w:val="0080468D"/>
    <w:rsid w:val="008049B2"/>
    <w:rsid w:val="00805261"/>
    <w:rsid w:val="00805BED"/>
    <w:rsid w:val="008061A2"/>
    <w:rsid w:val="00807004"/>
    <w:rsid w:val="00807429"/>
    <w:rsid w:val="0081104C"/>
    <w:rsid w:val="0081115B"/>
    <w:rsid w:val="00812415"/>
    <w:rsid w:val="0081310E"/>
    <w:rsid w:val="00813673"/>
    <w:rsid w:val="00813BC2"/>
    <w:rsid w:val="00813F52"/>
    <w:rsid w:val="00813F7A"/>
    <w:rsid w:val="008148E6"/>
    <w:rsid w:val="0081526E"/>
    <w:rsid w:val="0081533C"/>
    <w:rsid w:val="008160C5"/>
    <w:rsid w:val="00816444"/>
    <w:rsid w:val="00816E44"/>
    <w:rsid w:val="00817C91"/>
    <w:rsid w:val="008205EC"/>
    <w:rsid w:val="008213AD"/>
    <w:rsid w:val="00822120"/>
    <w:rsid w:val="00822C90"/>
    <w:rsid w:val="00822FF7"/>
    <w:rsid w:val="00824475"/>
    <w:rsid w:val="008245F5"/>
    <w:rsid w:val="00824E5D"/>
    <w:rsid w:val="008250D2"/>
    <w:rsid w:val="00825C32"/>
    <w:rsid w:val="0082623B"/>
    <w:rsid w:val="0082720F"/>
    <w:rsid w:val="00827D0E"/>
    <w:rsid w:val="00830009"/>
    <w:rsid w:val="00830054"/>
    <w:rsid w:val="008314A5"/>
    <w:rsid w:val="00831F7C"/>
    <w:rsid w:val="008320B9"/>
    <w:rsid w:val="00832305"/>
    <w:rsid w:val="00832580"/>
    <w:rsid w:val="00832F64"/>
    <w:rsid w:val="0083493E"/>
    <w:rsid w:val="0083535D"/>
    <w:rsid w:val="00835A3C"/>
    <w:rsid w:val="0083675D"/>
    <w:rsid w:val="00836B55"/>
    <w:rsid w:val="00836D13"/>
    <w:rsid w:val="00837223"/>
    <w:rsid w:val="008406AE"/>
    <w:rsid w:val="008415CC"/>
    <w:rsid w:val="008417FC"/>
    <w:rsid w:val="008432F6"/>
    <w:rsid w:val="00843601"/>
    <w:rsid w:val="00843994"/>
    <w:rsid w:val="00843E1F"/>
    <w:rsid w:val="008459F3"/>
    <w:rsid w:val="008475DC"/>
    <w:rsid w:val="0085070A"/>
    <w:rsid w:val="00851107"/>
    <w:rsid w:val="00852E1C"/>
    <w:rsid w:val="0085545F"/>
    <w:rsid w:val="00856A88"/>
    <w:rsid w:val="0085731A"/>
    <w:rsid w:val="0086021A"/>
    <w:rsid w:val="008604BD"/>
    <w:rsid w:val="00860666"/>
    <w:rsid w:val="008607AE"/>
    <w:rsid w:val="00861BDD"/>
    <w:rsid w:val="0086325D"/>
    <w:rsid w:val="0086488A"/>
    <w:rsid w:val="008657E0"/>
    <w:rsid w:val="0086589C"/>
    <w:rsid w:val="00866F09"/>
    <w:rsid w:val="00866FCF"/>
    <w:rsid w:val="0086760C"/>
    <w:rsid w:val="0087184B"/>
    <w:rsid w:val="008718D7"/>
    <w:rsid w:val="008720FB"/>
    <w:rsid w:val="00872830"/>
    <w:rsid w:val="00872AD6"/>
    <w:rsid w:val="00875097"/>
    <w:rsid w:val="008827F4"/>
    <w:rsid w:val="00883003"/>
    <w:rsid w:val="00883085"/>
    <w:rsid w:val="00885CB4"/>
    <w:rsid w:val="0088790B"/>
    <w:rsid w:val="00887A1C"/>
    <w:rsid w:val="00890608"/>
    <w:rsid w:val="00891122"/>
    <w:rsid w:val="00891D82"/>
    <w:rsid w:val="0089206C"/>
    <w:rsid w:val="00892E8C"/>
    <w:rsid w:val="00894237"/>
    <w:rsid w:val="008944DD"/>
    <w:rsid w:val="00894F41"/>
    <w:rsid w:val="008950EE"/>
    <w:rsid w:val="008968AD"/>
    <w:rsid w:val="00896C12"/>
    <w:rsid w:val="00896EAA"/>
    <w:rsid w:val="00897161"/>
    <w:rsid w:val="00897440"/>
    <w:rsid w:val="00897DB0"/>
    <w:rsid w:val="008A067B"/>
    <w:rsid w:val="008A091D"/>
    <w:rsid w:val="008A1890"/>
    <w:rsid w:val="008A2819"/>
    <w:rsid w:val="008A2969"/>
    <w:rsid w:val="008A3632"/>
    <w:rsid w:val="008A3745"/>
    <w:rsid w:val="008A39A6"/>
    <w:rsid w:val="008A3FB5"/>
    <w:rsid w:val="008A677E"/>
    <w:rsid w:val="008A6894"/>
    <w:rsid w:val="008A75DD"/>
    <w:rsid w:val="008A7A62"/>
    <w:rsid w:val="008B0082"/>
    <w:rsid w:val="008B018A"/>
    <w:rsid w:val="008B057F"/>
    <w:rsid w:val="008B09C5"/>
    <w:rsid w:val="008B1C36"/>
    <w:rsid w:val="008B2AC8"/>
    <w:rsid w:val="008B2C6E"/>
    <w:rsid w:val="008B2D30"/>
    <w:rsid w:val="008B2DC5"/>
    <w:rsid w:val="008B38F4"/>
    <w:rsid w:val="008B3A13"/>
    <w:rsid w:val="008B3D85"/>
    <w:rsid w:val="008B4BA5"/>
    <w:rsid w:val="008B4D26"/>
    <w:rsid w:val="008B591C"/>
    <w:rsid w:val="008B71B8"/>
    <w:rsid w:val="008C056D"/>
    <w:rsid w:val="008C12EF"/>
    <w:rsid w:val="008C2096"/>
    <w:rsid w:val="008C2143"/>
    <w:rsid w:val="008C2891"/>
    <w:rsid w:val="008C3996"/>
    <w:rsid w:val="008C3C3F"/>
    <w:rsid w:val="008C628C"/>
    <w:rsid w:val="008C6C37"/>
    <w:rsid w:val="008C6F5A"/>
    <w:rsid w:val="008C722D"/>
    <w:rsid w:val="008D07AC"/>
    <w:rsid w:val="008D0903"/>
    <w:rsid w:val="008D126B"/>
    <w:rsid w:val="008D28F3"/>
    <w:rsid w:val="008D2DD3"/>
    <w:rsid w:val="008D42F2"/>
    <w:rsid w:val="008D52F9"/>
    <w:rsid w:val="008D5BD8"/>
    <w:rsid w:val="008D66C5"/>
    <w:rsid w:val="008D69EA"/>
    <w:rsid w:val="008D70DF"/>
    <w:rsid w:val="008E00BA"/>
    <w:rsid w:val="008E064D"/>
    <w:rsid w:val="008E0763"/>
    <w:rsid w:val="008E09AF"/>
    <w:rsid w:val="008E0AE5"/>
    <w:rsid w:val="008E20A2"/>
    <w:rsid w:val="008E2911"/>
    <w:rsid w:val="008E2D1F"/>
    <w:rsid w:val="008E3587"/>
    <w:rsid w:val="008E3CB8"/>
    <w:rsid w:val="008E3F26"/>
    <w:rsid w:val="008E5B8E"/>
    <w:rsid w:val="008E6504"/>
    <w:rsid w:val="008E73D0"/>
    <w:rsid w:val="008F0840"/>
    <w:rsid w:val="008F0912"/>
    <w:rsid w:val="008F15FB"/>
    <w:rsid w:val="008F1859"/>
    <w:rsid w:val="008F1B5B"/>
    <w:rsid w:val="008F391B"/>
    <w:rsid w:val="008F4544"/>
    <w:rsid w:val="008F4885"/>
    <w:rsid w:val="008F48A1"/>
    <w:rsid w:val="008F4957"/>
    <w:rsid w:val="008F525E"/>
    <w:rsid w:val="008F6726"/>
    <w:rsid w:val="008F7656"/>
    <w:rsid w:val="008F7F45"/>
    <w:rsid w:val="009000CB"/>
    <w:rsid w:val="009019CD"/>
    <w:rsid w:val="00903ACC"/>
    <w:rsid w:val="00904651"/>
    <w:rsid w:val="00905750"/>
    <w:rsid w:val="00907914"/>
    <w:rsid w:val="0091055E"/>
    <w:rsid w:val="009105D8"/>
    <w:rsid w:val="0091073E"/>
    <w:rsid w:val="009107B1"/>
    <w:rsid w:val="00911054"/>
    <w:rsid w:val="00911E2B"/>
    <w:rsid w:val="0091378D"/>
    <w:rsid w:val="00913ED5"/>
    <w:rsid w:val="0091412D"/>
    <w:rsid w:val="00914DD1"/>
    <w:rsid w:val="00914E03"/>
    <w:rsid w:val="0091502D"/>
    <w:rsid w:val="009158FD"/>
    <w:rsid w:val="009163EF"/>
    <w:rsid w:val="00916F08"/>
    <w:rsid w:val="00917800"/>
    <w:rsid w:val="00917850"/>
    <w:rsid w:val="009200C8"/>
    <w:rsid w:val="0092095F"/>
    <w:rsid w:val="00920979"/>
    <w:rsid w:val="00922D59"/>
    <w:rsid w:val="00922DFC"/>
    <w:rsid w:val="00925250"/>
    <w:rsid w:val="0092732D"/>
    <w:rsid w:val="00927713"/>
    <w:rsid w:val="0092785B"/>
    <w:rsid w:val="00930253"/>
    <w:rsid w:val="00930937"/>
    <w:rsid w:val="00930B83"/>
    <w:rsid w:val="009315AD"/>
    <w:rsid w:val="00933328"/>
    <w:rsid w:val="0093476F"/>
    <w:rsid w:val="00934B36"/>
    <w:rsid w:val="0093617B"/>
    <w:rsid w:val="00940321"/>
    <w:rsid w:val="00940A55"/>
    <w:rsid w:val="0094123C"/>
    <w:rsid w:val="009414A8"/>
    <w:rsid w:val="00941BDB"/>
    <w:rsid w:val="00942736"/>
    <w:rsid w:val="009429D5"/>
    <w:rsid w:val="00942CF4"/>
    <w:rsid w:val="00942E76"/>
    <w:rsid w:val="00943F18"/>
    <w:rsid w:val="0094458D"/>
    <w:rsid w:val="00944766"/>
    <w:rsid w:val="009448DD"/>
    <w:rsid w:val="0094624E"/>
    <w:rsid w:val="009469B0"/>
    <w:rsid w:val="0094777E"/>
    <w:rsid w:val="0094779B"/>
    <w:rsid w:val="00951B83"/>
    <w:rsid w:val="00952215"/>
    <w:rsid w:val="00952493"/>
    <w:rsid w:val="009528F3"/>
    <w:rsid w:val="009537B5"/>
    <w:rsid w:val="009538F4"/>
    <w:rsid w:val="00953993"/>
    <w:rsid w:val="00954C0B"/>
    <w:rsid w:val="009564FE"/>
    <w:rsid w:val="00956A95"/>
    <w:rsid w:val="009575CF"/>
    <w:rsid w:val="009575E6"/>
    <w:rsid w:val="009577E3"/>
    <w:rsid w:val="00957C8D"/>
    <w:rsid w:val="00957EDD"/>
    <w:rsid w:val="009612B7"/>
    <w:rsid w:val="00962145"/>
    <w:rsid w:val="009625B9"/>
    <w:rsid w:val="009630B7"/>
    <w:rsid w:val="00963E23"/>
    <w:rsid w:val="00966802"/>
    <w:rsid w:val="00967E25"/>
    <w:rsid w:val="0097026F"/>
    <w:rsid w:val="00970B19"/>
    <w:rsid w:val="00972430"/>
    <w:rsid w:val="009729A5"/>
    <w:rsid w:val="00972EBB"/>
    <w:rsid w:val="0097336C"/>
    <w:rsid w:val="009733E2"/>
    <w:rsid w:val="0097361A"/>
    <w:rsid w:val="00973652"/>
    <w:rsid w:val="009745B5"/>
    <w:rsid w:val="009747B7"/>
    <w:rsid w:val="00974A72"/>
    <w:rsid w:val="0097565B"/>
    <w:rsid w:val="009758D8"/>
    <w:rsid w:val="009764F8"/>
    <w:rsid w:val="00976D17"/>
    <w:rsid w:val="00976E88"/>
    <w:rsid w:val="0098002E"/>
    <w:rsid w:val="00981682"/>
    <w:rsid w:val="0098186F"/>
    <w:rsid w:val="00981873"/>
    <w:rsid w:val="009826AC"/>
    <w:rsid w:val="00983784"/>
    <w:rsid w:val="00985177"/>
    <w:rsid w:val="00985B27"/>
    <w:rsid w:val="00986CF0"/>
    <w:rsid w:val="009872E2"/>
    <w:rsid w:val="0099059E"/>
    <w:rsid w:val="00991E3D"/>
    <w:rsid w:val="00993E71"/>
    <w:rsid w:val="00994426"/>
    <w:rsid w:val="00995914"/>
    <w:rsid w:val="00996B56"/>
    <w:rsid w:val="009A1A71"/>
    <w:rsid w:val="009A24DB"/>
    <w:rsid w:val="009A4A45"/>
    <w:rsid w:val="009A4CFD"/>
    <w:rsid w:val="009A5F66"/>
    <w:rsid w:val="009A6633"/>
    <w:rsid w:val="009B1BB4"/>
    <w:rsid w:val="009B46E1"/>
    <w:rsid w:val="009B50B4"/>
    <w:rsid w:val="009B7614"/>
    <w:rsid w:val="009C000A"/>
    <w:rsid w:val="009C0029"/>
    <w:rsid w:val="009C2603"/>
    <w:rsid w:val="009C29E7"/>
    <w:rsid w:val="009C2C63"/>
    <w:rsid w:val="009C2F41"/>
    <w:rsid w:val="009C3274"/>
    <w:rsid w:val="009C3C33"/>
    <w:rsid w:val="009C4065"/>
    <w:rsid w:val="009C467D"/>
    <w:rsid w:val="009C771E"/>
    <w:rsid w:val="009C7A48"/>
    <w:rsid w:val="009D16FE"/>
    <w:rsid w:val="009D1F5C"/>
    <w:rsid w:val="009D2406"/>
    <w:rsid w:val="009D24E2"/>
    <w:rsid w:val="009D2BC7"/>
    <w:rsid w:val="009D3E58"/>
    <w:rsid w:val="009D4B81"/>
    <w:rsid w:val="009D56D1"/>
    <w:rsid w:val="009D5B18"/>
    <w:rsid w:val="009D7354"/>
    <w:rsid w:val="009D74C6"/>
    <w:rsid w:val="009D7D27"/>
    <w:rsid w:val="009E0181"/>
    <w:rsid w:val="009E1874"/>
    <w:rsid w:val="009E1A18"/>
    <w:rsid w:val="009E290C"/>
    <w:rsid w:val="009E2EEF"/>
    <w:rsid w:val="009E2F0D"/>
    <w:rsid w:val="009E2F64"/>
    <w:rsid w:val="009E34C3"/>
    <w:rsid w:val="009E3829"/>
    <w:rsid w:val="009E3979"/>
    <w:rsid w:val="009E3F72"/>
    <w:rsid w:val="009E42A6"/>
    <w:rsid w:val="009E42C7"/>
    <w:rsid w:val="009E45FB"/>
    <w:rsid w:val="009E4F10"/>
    <w:rsid w:val="009E5A77"/>
    <w:rsid w:val="009E5A78"/>
    <w:rsid w:val="009E7590"/>
    <w:rsid w:val="009E762B"/>
    <w:rsid w:val="009E7BBE"/>
    <w:rsid w:val="009E7CA8"/>
    <w:rsid w:val="009F21C8"/>
    <w:rsid w:val="009F2953"/>
    <w:rsid w:val="009F3D59"/>
    <w:rsid w:val="009F3E97"/>
    <w:rsid w:val="009F472F"/>
    <w:rsid w:val="009F4AE9"/>
    <w:rsid w:val="009F4E08"/>
    <w:rsid w:val="009F5B77"/>
    <w:rsid w:val="009F65ED"/>
    <w:rsid w:val="00A0060C"/>
    <w:rsid w:val="00A00AF8"/>
    <w:rsid w:val="00A0136F"/>
    <w:rsid w:val="00A0176B"/>
    <w:rsid w:val="00A018DE"/>
    <w:rsid w:val="00A01DC6"/>
    <w:rsid w:val="00A0244D"/>
    <w:rsid w:val="00A02621"/>
    <w:rsid w:val="00A037E3"/>
    <w:rsid w:val="00A0407B"/>
    <w:rsid w:val="00A04256"/>
    <w:rsid w:val="00A05590"/>
    <w:rsid w:val="00A05E8D"/>
    <w:rsid w:val="00A05F0C"/>
    <w:rsid w:val="00A06AB2"/>
    <w:rsid w:val="00A07D71"/>
    <w:rsid w:val="00A10CFC"/>
    <w:rsid w:val="00A11DF1"/>
    <w:rsid w:val="00A1406E"/>
    <w:rsid w:val="00A14826"/>
    <w:rsid w:val="00A15AFF"/>
    <w:rsid w:val="00A164C7"/>
    <w:rsid w:val="00A2056E"/>
    <w:rsid w:val="00A21741"/>
    <w:rsid w:val="00A21CE0"/>
    <w:rsid w:val="00A22BF2"/>
    <w:rsid w:val="00A23EC0"/>
    <w:rsid w:val="00A245A0"/>
    <w:rsid w:val="00A24A03"/>
    <w:rsid w:val="00A24CE0"/>
    <w:rsid w:val="00A24DF2"/>
    <w:rsid w:val="00A267CF"/>
    <w:rsid w:val="00A30D4D"/>
    <w:rsid w:val="00A31216"/>
    <w:rsid w:val="00A31BA0"/>
    <w:rsid w:val="00A3241B"/>
    <w:rsid w:val="00A334C3"/>
    <w:rsid w:val="00A34380"/>
    <w:rsid w:val="00A3478B"/>
    <w:rsid w:val="00A3651D"/>
    <w:rsid w:val="00A36DF5"/>
    <w:rsid w:val="00A37A11"/>
    <w:rsid w:val="00A40DF5"/>
    <w:rsid w:val="00A432F9"/>
    <w:rsid w:val="00A44535"/>
    <w:rsid w:val="00A47BFA"/>
    <w:rsid w:val="00A5000A"/>
    <w:rsid w:val="00A50491"/>
    <w:rsid w:val="00A5400B"/>
    <w:rsid w:val="00A54338"/>
    <w:rsid w:val="00A54671"/>
    <w:rsid w:val="00A546BE"/>
    <w:rsid w:val="00A54A22"/>
    <w:rsid w:val="00A55978"/>
    <w:rsid w:val="00A56A35"/>
    <w:rsid w:val="00A56CF1"/>
    <w:rsid w:val="00A57D9A"/>
    <w:rsid w:val="00A612F2"/>
    <w:rsid w:val="00A61BB8"/>
    <w:rsid w:val="00A61EAC"/>
    <w:rsid w:val="00A61FF6"/>
    <w:rsid w:val="00A62BF4"/>
    <w:rsid w:val="00A64005"/>
    <w:rsid w:val="00A64270"/>
    <w:rsid w:val="00A65481"/>
    <w:rsid w:val="00A658E4"/>
    <w:rsid w:val="00A65C02"/>
    <w:rsid w:val="00A66172"/>
    <w:rsid w:val="00A66687"/>
    <w:rsid w:val="00A67078"/>
    <w:rsid w:val="00A7083A"/>
    <w:rsid w:val="00A70879"/>
    <w:rsid w:val="00A714F2"/>
    <w:rsid w:val="00A7271F"/>
    <w:rsid w:val="00A72A38"/>
    <w:rsid w:val="00A7348C"/>
    <w:rsid w:val="00A736CF"/>
    <w:rsid w:val="00A73B94"/>
    <w:rsid w:val="00A73F4C"/>
    <w:rsid w:val="00A73FEB"/>
    <w:rsid w:val="00A74CD1"/>
    <w:rsid w:val="00A7511D"/>
    <w:rsid w:val="00A75B7E"/>
    <w:rsid w:val="00A77821"/>
    <w:rsid w:val="00A77B3C"/>
    <w:rsid w:val="00A77FD3"/>
    <w:rsid w:val="00A801F0"/>
    <w:rsid w:val="00A810BD"/>
    <w:rsid w:val="00A8142B"/>
    <w:rsid w:val="00A81FBF"/>
    <w:rsid w:val="00A82A80"/>
    <w:rsid w:val="00A82F0D"/>
    <w:rsid w:val="00A83019"/>
    <w:rsid w:val="00A832F6"/>
    <w:rsid w:val="00A844E1"/>
    <w:rsid w:val="00A864A5"/>
    <w:rsid w:val="00A86963"/>
    <w:rsid w:val="00A86D87"/>
    <w:rsid w:val="00A87F06"/>
    <w:rsid w:val="00A90B8F"/>
    <w:rsid w:val="00A90EBB"/>
    <w:rsid w:val="00A921E4"/>
    <w:rsid w:val="00A9346B"/>
    <w:rsid w:val="00A935C4"/>
    <w:rsid w:val="00A935CE"/>
    <w:rsid w:val="00A93BE2"/>
    <w:rsid w:val="00A946ED"/>
    <w:rsid w:val="00A94840"/>
    <w:rsid w:val="00A94B69"/>
    <w:rsid w:val="00A94C6F"/>
    <w:rsid w:val="00A95B40"/>
    <w:rsid w:val="00A95C22"/>
    <w:rsid w:val="00A96A6F"/>
    <w:rsid w:val="00A96BD8"/>
    <w:rsid w:val="00A97781"/>
    <w:rsid w:val="00AA0AAF"/>
    <w:rsid w:val="00AA152F"/>
    <w:rsid w:val="00AA1706"/>
    <w:rsid w:val="00AA1B73"/>
    <w:rsid w:val="00AA2011"/>
    <w:rsid w:val="00AA2252"/>
    <w:rsid w:val="00AA256F"/>
    <w:rsid w:val="00AA2945"/>
    <w:rsid w:val="00AA298A"/>
    <w:rsid w:val="00AA4D26"/>
    <w:rsid w:val="00AA4DDC"/>
    <w:rsid w:val="00AA5658"/>
    <w:rsid w:val="00AA6F16"/>
    <w:rsid w:val="00AA7127"/>
    <w:rsid w:val="00AA7DB0"/>
    <w:rsid w:val="00AB0D58"/>
    <w:rsid w:val="00AB160D"/>
    <w:rsid w:val="00AB1A59"/>
    <w:rsid w:val="00AB1AE7"/>
    <w:rsid w:val="00AB338B"/>
    <w:rsid w:val="00AB3CFD"/>
    <w:rsid w:val="00AB498C"/>
    <w:rsid w:val="00AB540B"/>
    <w:rsid w:val="00AB5796"/>
    <w:rsid w:val="00AB6282"/>
    <w:rsid w:val="00AB7097"/>
    <w:rsid w:val="00AB77EE"/>
    <w:rsid w:val="00AC1451"/>
    <w:rsid w:val="00AC169A"/>
    <w:rsid w:val="00AC199F"/>
    <w:rsid w:val="00AC2BD4"/>
    <w:rsid w:val="00AC3695"/>
    <w:rsid w:val="00AC46CC"/>
    <w:rsid w:val="00AC47C5"/>
    <w:rsid w:val="00AC4E35"/>
    <w:rsid w:val="00AC572D"/>
    <w:rsid w:val="00AC6B28"/>
    <w:rsid w:val="00AC71F8"/>
    <w:rsid w:val="00AC75A5"/>
    <w:rsid w:val="00AD02D0"/>
    <w:rsid w:val="00AD2569"/>
    <w:rsid w:val="00AD2795"/>
    <w:rsid w:val="00AD2D10"/>
    <w:rsid w:val="00AD4498"/>
    <w:rsid w:val="00AD4AF6"/>
    <w:rsid w:val="00AD5C6D"/>
    <w:rsid w:val="00AD6D86"/>
    <w:rsid w:val="00AD785D"/>
    <w:rsid w:val="00AD7E1D"/>
    <w:rsid w:val="00AE0D19"/>
    <w:rsid w:val="00AE0D6A"/>
    <w:rsid w:val="00AE23AD"/>
    <w:rsid w:val="00AE2F13"/>
    <w:rsid w:val="00AE4B7A"/>
    <w:rsid w:val="00AE4FB0"/>
    <w:rsid w:val="00AE55BA"/>
    <w:rsid w:val="00AE768B"/>
    <w:rsid w:val="00AF08D2"/>
    <w:rsid w:val="00AF0A1F"/>
    <w:rsid w:val="00AF18EB"/>
    <w:rsid w:val="00AF5775"/>
    <w:rsid w:val="00AF577B"/>
    <w:rsid w:val="00AF5BB3"/>
    <w:rsid w:val="00B00A0E"/>
    <w:rsid w:val="00B00EA8"/>
    <w:rsid w:val="00B010B7"/>
    <w:rsid w:val="00B01450"/>
    <w:rsid w:val="00B014F8"/>
    <w:rsid w:val="00B01889"/>
    <w:rsid w:val="00B01B95"/>
    <w:rsid w:val="00B03893"/>
    <w:rsid w:val="00B03D97"/>
    <w:rsid w:val="00B03E20"/>
    <w:rsid w:val="00B048A5"/>
    <w:rsid w:val="00B060F9"/>
    <w:rsid w:val="00B0656D"/>
    <w:rsid w:val="00B0704C"/>
    <w:rsid w:val="00B077C9"/>
    <w:rsid w:val="00B109D2"/>
    <w:rsid w:val="00B1122D"/>
    <w:rsid w:val="00B11362"/>
    <w:rsid w:val="00B11D89"/>
    <w:rsid w:val="00B1282E"/>
    <w:rsid w:val="00B12E56"/>
    <w:rsid w:val="00B13C27"/>
    <w:rsid w:val="00B13E2E"/>
    <w:rsid w:val="00B14C7B"/>
    <w:rsid w:val="00B16344"/>
    <w:rsid w:val="00B16891"/>
    <w:rsid w:val="00B2004E"/>
    <w:rsid w:val="00B20299"/>
    <w:rsid w:val="00B20556"/>
    <w:rsid w:val="00B20B12"/>
    <w:rsid w:val="00B21CAC"/>
    <w:rsid w:val="00B22A75"/>
    <w:rsid w:val="00B23363"/>
    <w:rsid w:val="00B233C1"/>
    <w:rsid w:val="00B23D0F"/>
    <w:rsid w:val="00B24195"/>
    <w:rsid w:val="00B242F7"/>
    <w:rsid w:val="00B2478E"/>
    <w:rsid w:val="00B25094"/>
    <w:rsid w:val="00B25651"/>
    <w:rsid w:val="00B25EA1"/>
    <w:rsid w:val="00B26099"/>
    <w:rsid w:val="00B26624"/>
    <w:rsid w:val="00B26DE2"/>
    <w:rsid w:val="00B27BA6"/>
    <w:rsid w:val="00B300D1"/>
    <w:rsid w:val="00B30ACA"/>
    <w:rsid w:val="00B318D2"/>
    <w:rsid w:val="00B31FD0"/>
    <w:rsid w:val="00B3248D"/>
    <w:rsid w:val="00B32B06"/>
    <w:rsid w:val="00B33705"/>
    <w:rsid w:val="00B34B7F"/>
    <w:rsid w:val="00B34DD8"/>
    <w:rsid w:val="00B362F0"/>
    <w:rsid w:val="00B36655"/>
    <w:rsid w:val="00B37350"/>
    <w:rsid w:val="00B37DE1"/>
    <w:rsid w:val="00B4076A"/>
    <w:rsid w:val="00B40E87"/>
    <w:rsid w:val="00B41106"/>
    <w:rsid w:val="00B41C19"/>
    <w:rsid w:val="00B41E63"/>
    <w:rsid w:val="00B423E2"/>
    <w:rsid w:val="00B4343E"/>
    <w:rsid w:val="00B448E1"/>
    <w:rsid w:val="00B44BEA"/>
    <w:rsid w:val="00B453ED"/>
    <w:rsid w:val="00B45FF8"/>
    <w:rsid w:val="00B463C0"/>
    <w:rsid w:val="00B47883"/>
    <w:rsid w:val="00B47A6B"/>
    <w:rsid w:val="00B47D40"/>
    <w:rsid w:val="00B47E3F"/>
    <w:rsid w:val="00B500E5"/>
    <w:rsid w:val="00B503FB"/>
    <w:rsid w:val="00B50534"/>
    <w:rsid w:val="00B50911"/>
    <w:rsid w:val="00B5138B"/>
    <w:rsid w:val="00B526FC"/>
    <w:rsid w:val="00B532C5"/>
    <w:rsid w:val="00B535EA"/>
    <w:rsid w:val="00B53621"/>
    <w:rsid w:val="00B54704"/>
    <w:rsid w:val="00B552CF"/>
    <w:rsid w:val="00B55B24"/>
    <w:rsid w:val="00B55B75"/>
    <w:rsid w:val="00B57B3E"/>
    <w:rsid w:val="00B57C83"/>
    <w:rsid w:val="00B608DC"/>
    <w:rsid w:val="00B60CDF"/>
    <w:rsid w:val="00B61408"/>
    <w:rsid w:val="00B61A8F"/>
    <w:rsid w:val="00B6240F"/>
    <w:rsid w:val="00B630CD"/>
    <w:rsid w:val="00B63204"/>
    <w:rsid w:val="00B63E75"/>
    <w:rsid w:val="00B63FE0"/>
    <w:rsid w:val="00B65F36"/>
    <w:rsid w:val="00B66CB4"/>
    <w:rsid w:val="00B70060"/>
    <w:rsid w:val="00B70803"/>
    <w:rsid w:val="00B715C9"/>
    <w:rsid w:val="00B71603"/>
    <w:rsid w:val="00B71691"/>
    <w:rsid w:val="00B71E61"/>
    <w:rsid w:val="00B7269B"/>
    <w:rsid w:val="00B73D38"/>
    <w:rsid w:val="00B73E63"/>
    <w:rsid w:val="00B74433"/>
    <w:rsid w:val="00B74DA9"/>
    <w:rsid w:val="00B75595"/>
    <w:rsid w:val="00B77CF6"/>
    <w:rsid w:val="00B800EA"/>
    <w:rsid w:val="00B802FF"/>
    <w:rsid w:val="00B80F30"/>
    <w:rsid w:val="00B8159B"/>
    <w:rsid w:val="00B815F5"/>
    <w:rsid w:val="00B81B87"/>
    <w:rsid w:val="00B82CB9"/>
    <w:rsid w:val="00B83F00"/>
    <w:rsid w:val="00B865F4"/>
    <w:rsid w:val="00B86849"/>
    <w:rsid w:val="00B874D2"/>
    <w:rsid w:val="00B875E4"/>
    <w:rsid w:val="00B9073E"/>
    <w:rsid w:val="00B9082F"/>
    <w:rsid w:val="00B91749"/>
    <w:rsid w:val="00B91BB4"/>
    <w:rsid w:val="00B9222A"/>
    <w:rsid w:val="00B93BAC"/>
    <w:rsid w:val="00B94205"/>
    <w:rsid w:val="00B9444F"/>
    <w:rsid w:val="00B95780"/>
    <w:rsid w:val="00B97DDE"/>
    <w:rsid w:val="00BA02FE"/>
    <w:rsid w:val="00BA03C9"/>
    <w:rsid w:val="00BA11D9"/>
    <w:rsid w:val="00BA37F6"/>
    <w:rsid w:val="00BA3916"/>
    <w:rsid w:val="00BA4730"/>
    <w:rsid w:val="00BA4934"/>
    <w:rsid w:val="00BA4E19"/>
    <w:rsid w:val="00BA5125"/>
    <w:rsid w:val="00BA5EAC"/>
    <w:rsid w:val="00BA6796"/>
    <w:rsid w:val="00BB0E55"/>
    <w:rsid w:val="00BB1765"/>
    <w:rsid w:val="00BB243F"/>
    <w:rsid w:val="00BB26DF"/>
    <w:rsid w:val="00BB3415"/>
    <w:rsid w:val="00BB37F5"/>
    <w:rsid w:val="00BB4FD6"/>
    <w:rsid w:val="00BB5BD7"/>
    <w:rsid w:val="00BB61FD"/>
    <w:rsid w:val="00BB68B6"/>
    <w:rsid w:val="00BB7218"/>
    <w:rsid w:val="00BB72C9"/>
    <w:rsid w:val="00BB79E3"/>
    <w:rsid w:val="00BC1152"/>
    <w:rsid w:val="00BC213A"/>
    <w:rsid w:val="00BC25AA"/>
    <w:rsid w:val="00BC2A85"/>
    <w:rsid w:val="00BC3021"/>
    <w:rsid w:val="00BC3B6B"/>
    <w:rsid w:val="00BC3CAB"/>
    <w:rsid w:val="00BC453F"/>
    <w:rsid w:val="00BC499C"/>
    <w:rsid w:val="00BC5491"/>
    <w:rsid w:val="00BC5851"/>
    <w:rsid w:val="00BC5856"/>
    <w:rsid w:val="00BC5C00"/>
    <w:rsid w:val="00BC749C"/>
    <w:rsid w:val="00BC7C43"/>
    <w:rsid w:val="00BD169D"/>
    <w:rsid w:val="00BD1A08"/>
    <w:rsid w:val="00BD1A69"/>
    <w:rsid w:val="00BD4325"/>
    <w:rsid w:val="00BD67AB"/>
    <w:rsid w:val="00BD6A10"/>
    <w:rsid w:val="00BD6B7A"/>
    <w:rsid w:val="00BD6ED2"/>
    <w:rsid w:val="00BD739A"/>
    <w:rsid w:val="00BD77F2"/>
    <w:rsid w:val="00BD7F67"/>
    <w:rsid w:val="00BE0800"/>
    <w:rsid w:val="00BE21C7"/>
    <w:rsid w:val="00BE28E9"/>
    <w:rsid w:val="00BE2968"/>
    <w:rsid w:val="00BE3563"/>
    <w:rsid w:val="00BE5E3B"/>
    <w:rsid w:val="00BE6D41"/>
    <w:rsid w:val="00BE7B49"/>
    <w:rsid w:val="00BF0245"/>
    <w:rsid w:val="00BF0FD2"/>
    <w:rsid w:val="00BF24A4"/>
    <w:rsid w:val="00BF2503"/>
    <w:rsid w:val="00BF379E"/>
    <w:rsid w:val="00BF3911"/>
    <w:rsid w:val="00BF3E47"/>
    <w:rsid w:val="00BF432D"/>
    <w:rsid w:val="00BF48AE"/>
    <w:rsid w:val="00BF4A59"/>
    <w:rsid w:val="00BF5DB1"/>
    <w:rsid w:val="00BF6512"/>
    <w:rsid w:val="00BF7E56"/>
    <w:rsid w:val="00C0034F"/>
    <w:rsid w:val="00C005A6"/>
    <w:rsid w:val="00C01CD0"/>
    <w:rsid w:val="00C026F9"/>
    <w:rsid w:val="00C041D7"/>
    <w:rsid w:val="00C05803"/>
    <w:rsid w:val="00C07C3F"/>
    <w:rsid w:val="00C07CF4"/>
    <w:rsid w:val="00C1071C"/>
    <w:rsid w:val="00C10B69"/>
    <w:rsid w:val="00C11378"/>
    <w:rsid w:val="00C11EB7"/>
    <w:rsid w:val="00C122DC"/>
    <w:rsid w:val="00C13B6E"/>
    <w:rsid w:val="00C14116"/>
    <w:rsid w:val="00C1521C"/>
    <w:rsid w:val="00C16408"/>
    <w:rsid w:val="00C16A89"/>
    <w:rsid w:val="00C17487"/>
    <w:rsid w:val="00C17843"/>
    <w:rsid w:val="00C17F1F"/>
    <w:rsid w:val="00C2037F"/>
    <w:rsid w:val="00C209E7"/>
    <w:rsid w:val="00C22456"/>
    <w:rsid w:val="00C226AC"/>
    <w:rsid w:val="00C24644"/>
    <w:rsid w:val="00C247F2"/>
    <w:rsid w:val="00C24997"/>
    <w:rsid w:val="00C263C8"/>
    <w:rsid w:val="00C26617"/>
    <w:rsid w:val="00C26B37"/>
    <w:rsid w:val="00C27B82"/>
    <w:rsid w:val="00C306D0"/>
    <w:rsid w:val="00C30C65"/>
    <w:rsid w:val="00C30E73"/>
    <w:rsid w:val="00C312E1"/>
    <w:rsid w:val="00C313DF"/>
    <w:rsid w:val="00C31AF5"/>
    <w:rsid w:val="00C3304D"/>
    <w:rsid w:val="00C3347B"/>
    <w:rsid w:val="00C33AE7"/>
    <w:rsid w:val="00C33B7A"/>
    <w:rsid w:val="00C356A6"/>
    <w:rsid w:val="00C35735"/>
    <w:rsid w:val="00C35819"/>
    <w:rsid w:val="00C36F8F"/>
    <w:rsid w:val="00C3711C"/>
    <w:rsid w:val="00C404D9"/>
    <w:rsid w:val="00C41088"/>
    <w:rsid w:val="00C417C4"/>
    <w:rsid w:val="00C42644"/>
    <w:rsid w:val="00C43575"/>
    <w:rsid w:val="00C43A1B"/>
    <w:rsid w:val="00C43FDC"/>
    <w:rsid w:val="00C457C2"/>
    <w:rsid w:val="00C458C8"/>
    <w:rsid w:val="00C464AB"/>
    <w:rsid w:val="00C47232"/>
    <w:rsid w:val="00C47683"/>
    <w:rsid w:val="00C52CD0"/>
    <w:rsid w:val="00C53595"/>
    <w:rsid w:val="00C537D1"/>
    <w:rsid w:val="00C53BB7"/>
    <w:rsid w:val="00C550B0"/>
    <w:rsid w:val="00C5550B"/>
    <w:rsid w:val="00C56671"/>
    <w:rsid w:val="00C5686A"/>
    <w:rsid w:val="00C56A08"/>
    <w:rsid w:val="00C576DD"/>
    <w:rsid w:val="00C57846"/>
    <w:rsid w:val="00C60DE7"/>
    <w:rsid w:val="00C611EC"/>
    <w:rsid w:val="00C6175C"/>
    <w:rsid w:val="00C63B55"/>
    <w:rsid w:val="00C6419C"/>
    <w:rsid w:val="00C64262"/>
    <w:rsid w:val="00C6745B"/>
    <w:rsid w:val="00C67653"/>
    <w:rsid w:val="00C701A4"/>
    <w:rsid w:val="00C70ABE"/>
    <w:rsid w:val="00C70AE2"/>
    <w:rsid w:val="00C71367"/>
    <w:rsid w:val="00C71D4B"/>
    <w:rsid w:val="00C71E45"/>
    <w:rsid w:val="00C71FF7"/>
    <w:rsid w:val="00C72083"/>
    <w:rsid w:val="00C732C8"/>
    <w:rsid w:val="00C741B3"/>
    <w:rsid w:val="00C748B6"/>
    <w:rsid w:val="00C75386"/>
    <w:rsid w:val="00C764E1"/>
    <w:rsid w:val="00C7655D"/>
    <w:rsid w:val="00C7734E"/>
    <w:rsid w:val="00C774F9"/>
    <w:rsid w:val="00C77527"/>
    <w:rsid w:val="00C80176"/>
    <w:rsid w:val="00C80256"/>
    <w:rsid w:val="00C82C39"/>
    <w:rsid w:val="00C85E29"/>
    <w:rsid w:val="00C90368"/>
    <w:rsid w:val="00C9376C"/>
    <w:rsid w:val="00C93DAA"/>
    <w:rsid w:val="00C94A8F"/>
    <w:rsid w:val="00C95772"/>
    <w:rsid w:val="00C95832"/>
    <w:rsid w:val="00CA0302"/>
    <w:rsid w:val="00CA0D0B"/>
    <w:rsid w:val="00CA3750"/>
    <w:rsid w:val="00CA44B6"/>
    <w:rsid w:val="00CA52B6"/>
    <w:rsid w:val="00CA57C7"/>
    <w:rsid w:val="00CA6649"/>
    <w:rsid w:val="00CA71E8"/>
    <w:rsid w:val="00CA7732"/>
    <w:rsid w:val="00CB024E"/>
    <w:rsid w:val="00CB282B"/>
    <w:rsid w:val="00CB3FCA"/>
    <w:rsid w:val="00CB5721"/>
    <w:rsid w:val="00CB6CB7"/>
    <w:rsid w:val="00CB7C10"/>
    <w:rsid w:val="00CB7CC9"/>
    <w:rsid w:val="00CC12A8"/>
    <w:rsid w:val="00CC1B8A"/>
    <w:rsid w:val="00CC1DA5"/>
    <w:rsid w:val="00CC4AC0"/>
    <w:rsid w:val="00CC5967"/>
    <w:rsid w:val="00CC674A"/>
    <w:rsid w:val="00CC6784"/>
    <w:rsid w:val="00CC6C1C"/>
    <w:rsid w:val="00CC7456"/>
    <w:rsid w:val="00CC7F4C"/>
    <w:rsid w:val="00CD0F2B"/>
    <w:rsid w:val="00CD115E"/>
    <w:rsid w:val="00CD28D4"/>
    <w:rsid w:val="00CD2B6A"/>
    <w:rsid w:val="00CD3506"/>
    <w:rsid w:val="00CD364C"/>
    <w:rsid w:val="00CD3C64"/>
    <w:rsid w:val="00CD4110"/>
    <w:rsid w:val="00CD57F8"/>
    <w:rsid w:val="00CD5FBE"/>
    <w:rsid w:val="00CD6599"/>
    <w:rsid w:val="00CD6925"/>
    <w:rsid w:val="00CD74C2"/>
    <w:rsid w:val="00CD7C0F"/>
    <w:rsid w:val="00CE05FB"/>
    <w:rsid w:val="00CE1010"/>
    <w:rsid w:val="00CE146D"/>
    <w:rsid w:val="00CE1723"/>
    <w:rsid w:val="00CE20DE"/>
    <w:rsid w:val="00CE3CA5"/>
    <w:rsid w:val="00CE4051"/>
    <w:rsid w:val="00CE41A4"/>
    <w:rsid w:val="00CE4428"/>
    <w:rsid w:val="00CE4B5C"/>
    <w:rsid w:val="00CE50CD"/>
    <w:rsid w:val="00CE535A"/>
    <w:rsid w:val="00CE5F1D"/>
    <w:rsid w:val="00CE6C9A"/>
    <w:rsid w:val="00CE7871"/>
    <w:rsid w:val="00CF0EFE"/>
    <w:rsid w:val="00CF12D8"/>
    <w:rsid w:val="00CF1AD6"/>
    <w:rsid w:val="00CF2CBD"/>
    <w:rsid w:val="00CF2FA3"/>
    <w:rsid w:val="00CF3787"/>
    <w:rsid w:val="00CF3867"/>
    <w:rsid w:val="00CF386D"/>
    <w:rsid w:val="00CF4995"/>
    <w:rsid w:val="00CF5198"/>
    <w:rsid w:val="00CF646E"/>
    <w:rsid w:val="00D000F8"/>
    <w:rsid w:val="00D01169"/>
    <w:rsid w:val="00D020AD"/>
    <w:rsid w:val="00D0496F"/>
    <w:rsid w:val="00D04B8C"/>
    <w:rsid w:val="00D04E3B"/>
    <w:rsid w:val="00D0555B"/>
    <w:rsid w:val="00D07F23"/>
    <w:rsid w:val="00D10D80"/>
    <w:rsid w:val="00D13185"/>
    <w:rsid w:val="00D133C0"/>
    <w:rsid w:val="00D13FC6"/>
    <w:rsid w:val="00D154AF"/>
    <w:rsid w:val="00D15767"/>
    <w:rsid w:val="00D1583E"/>
    <w:rsid w:val="00D1595C"/>
    <w:rsid w:val="00D16656"/>
    <w:rsid w:val="00D16725"/>
    <w:rsid w:val="00D1787E"/>
    <w:rsid w:val="00D20446"/>
    <w:rsid w:val="00D2179A"/>
    <w:rsid w:val="00D223B5"/>
    <w:rsid w:val="00D247AD"/>
    <w:rsid w:val="00D254CE"/>
    <w:rsid w:val="00D25AF5"/>
    <w:rsid w:val="00D261C4"/>
    <w:rsid w:val="00D26420"/>
    <w:rsid w:val="00D265D0"/>
    <w:rsid w:val="00D30624"/>
    <w:rsid w:val="00D30AA3"/>
    <w:rsid w:val="00D318E5"/>
    <w:rsid w:val="00D32317"/>
    <w:rsid w:val="00D3314C"/>
    <w:rsid w:val="00D331F3"/>
    <w:rsid w:val="00D33611"/>
    <w:rsid w:val="00D343AE"/>
    <w:rsid w:val="00D35E30"/>
    <w:rsid w:val="00D36135"/>
    <w:rsid w:val="00D37BFC"/>
    <w:rsid w:val="00D401AC"/>
    <w:rsid w:val="00D40A57"/>
    <w:rsid w:val="00D40DA8"/>
    <w:rsid w:val="00D4235E"/>
    <w:rsid w:val="00D43F28"/>
    <w:rsid w:val="00D44746"/>
    <w:rsid w:val="00D44820"/>
    <w:rsid w:val="00D44AFF"/>
    <w:rsid w:val="00D45DC3"/>
    <w:rsid w:val="00D464F2"/>
    <w:rsid w:val="00D4725E"/>
    <w:rsid w:val="00D47466"/>
    <w:rsid w:val="00D476F0"/>
    <w:rsid w:val="00D4771D"/>
    <w:rsid w:val="00D47994"/>
    <w:rsid w:val="00D47DA9"/>
    <w:rsid w:val="00D50E24"/>
    <w:rsid w:val="00D51B19"/>
    <w:rsid w:val="00D53069"/>
    <w:rsid w:val="00D53AE3"/>
    <w:rsid w:val="00D53BA5"/>
    <w:rsid w:val="00D542FF"/>
    <w:rsid w:val="00D5488C"/>
    <w:rsid w:val="00D55496"/>
    <w:rsid w:val="00D55717"/>
    <w:rsid w:val="00D5582F"/>
    <w:rsid w:val="00D55AA9"/>
    <w:rsid w:val="00D55D25"/>
    <w:rsid w:val="00D55D82"/>
    <w:rsid w:val="00D56007"/>
    <w:rsid w:val="00D56C3A"/>
    <w:rsid w:val="00D56F95"/>
    <w:rsid w:val="00D571F7"/>
    <w:rsid w:val="00D57B5A"/>
    <w:rsid w:val="00D57B8A"/>
    <w:rsid w:val="00D57E06"/>
    <w:rsid w:val="00D60852"/>
    <w:rsid w:val="00D62F08"/>
    <w:rsid w:val="00D63564"/>
    <w:rsid w:val="00D63885"/>
    <w:rsid w:val="00D6409A"/>
    <w:rsid w:val="00D64C84"/>
    <w:rsid w:val="00D65000"/>
    <w:rsid w:val="00D666B2"/>
    <w:rsid w:val="00D66AEE"/>
    <w:rsid w:val="00D66F9F"/>
    <w:rsid w:val="00D679DC"/>
    <w:rsid w:val="00D70CCD"/>
    <w:rsid w:val="00D70FF6"/>
    <w:rsid w:val="00D71FAD"/>
    <w:rsid w:val="00D72CFB"/>
    <w:rsid w:val="00D734CC"/>
    <w:rsid w:val="00D73D17"/>
    <w:rsid w:val="00D7418D"/>
    <w:rsid w:val="00D75923"/>
    <w:rsid w:val="00D75ACC"/>
    <w:rsid w:val="00D760B9"/>
    <w:rsid w:val="00D762B4"/>
    <w:rsid w:val="00D764F6"/>
    <w:rsid w:val="00D767D8"/>
    <w:rsid w:val="00D76AE4"/>
    <w:rsid w:val="00D7739B"/>
    <w:rsid w:val="00D804AD"/>
    <w:rsid w:val="00D8064C"/>
    <w:rsid w:val="00D818E0"/>
    <w:rsid w:val="00D827D0"/>
    <w:rsid w:val="00D829C0"/>
    <w:rsid w:val="00D83CAE"/>
    <w:rsid w:val="00D8438F"/>
    <w:rsid w:val="00D84CF0"/>
    <w:rsid w:val="00D85E47"/>
    <w:rsid w:val="00D862E6"/>
    <w:rsid w:val="00D86492"/>
    <w:rsid w:val="00D8731D"/>
    <w:rsid w:val="00D87714"/>
    <w:rsid w:val="00D87DEB"/>
    <w:rsid w:val="00D901CF"/>
    <w:rsid w:val="00D90394"/>
    <w:rsid w:val="00D909A2"/>
    <w:rsid w:val="00D91207"/>
    <w:rsid w:val="00D919EC"/>
    <w:rsid w:val="00D92D47"/>
    <w:rsid w:val="00D9354E"/>
    <w:rsid w:val="00D93AB1"/>
    <w:rsid w:val="00D93E2A"/>
    <w:rsid w:val="00D9437A"/>
    <w:rsid w:val="00D94836"/>
    <w:rsid w:val="00D94B9E"/>
    <w:rsid w:val="00D9697B"/>
    <w:rsid w:val="00D9715C"/>
    <w:rsid w:val="00DA1B93"/>
    <w:rsid w:val="00DA27A2"/>
    <w:rsid w:val="00DA35A5"/>
    <w:rsid w:val="00DA4294"/>
    <w:rsid w:val="00DA45A7"/>
    <w:rsid w:val="00DA4BDC"/>
    <w:rsid w:val="00DA4E13"/>
    <w:rsid w:val="00DA4F63"/>
    <w:rsid w:val="00DA6298"/>
    <w:rsid w:val="00DA7372"/>
    <w:rsid w:val="00DA7690"/>
    <w:rsid w:val="00DA7FCE"/>
    <w:rsid w:val="00DB1943"/>
    <w:rsid w:val="00DB205D"/>
    <w:rsid w:val="00DB2264"/>
    <w:rsid w:val="00DB3AF5"/>
    <w:rsid w:val="00DB4AD1"/>
    <w:rsid w:val="00DB502B"/>
    <w:rsid w:val="00DB5318"/>
    <w:rsid w:val="00DC05DA"/>
    <w:rsid w:val="00DC0D74"/>
    <w:rsid w:val="00DC25DD"/>
    <w:rsid w:val="00DC2A82"/>
    <w:rsid w:val="00DC425E"/>
    <w:rsid w:val="00DC4688"/>
    <w:rsid w:val="00DC55FB"/>
    <w:rsid w:val="00DC57B3"/>
    <w:rsid w:val="00DC7307"/>
    <w:rsid w:val="00DC7571"/>
    <w:rsid w:val="00DD0190"/>
    <w:rsid w:val="00DD2578"/>
    <w:rsid w:val="00DD2B88"/>
    <w:rsid w:val="00DD3037"/>
    <w:rsid w:val="00DD3274"/>
    <w:rsid w:val="00DD354C"/>
    <w:rsid w:val="00DD37A7"/>
    <w:rsid w:val="00DD4521"/>
    <w:rsid w:val="00DE0B17"/>
    <w:rsid w:val="00DE1120"/>
    <w:rsid w:val="00DE266B"/>
    <w:rsid w:val="00DE3F2D"/>
    <w:rsid w:val="00DE4761"/>
    <w:rsid w:val="00DE5A9B"/>
    <w:rsid w:val="00DE791F"/>
    <w:rsid w:val="00DE7FCE"/>
    <w:rsid w:val="00DF25E6"/>
    <w:rsid w:val="00DF2870"/>
    <w:rsid w:val="00DF372B"/>
    <w:rsid w:val="00DF3B5C"/>
    <w:rsid w:val="00DF3D69"/>
    <w:rsid w:val="00DF418D"/>
    <w:rsid w:val="00DF469C"/>
    <w:rsid w:val="00DF4E24"/>
    <w:rsid w:val="00DF628B"/>
    <w:rsid w:val="00DF6410"/>
    <w:rsid w:val="00DF69AB"/>
    <w:rsid w:val="00DF6A18"/>
    <w:rsid w:val="00DF6EF0"/>
    <w:rsid w:val="00DF7130"/>
    <w:rsid w:val="00E00A9F"/>
    <w:rsid w:val="00E00D3B"/>
    <w:rsid w:val="00E024CE"/>
    <w:rsid w:val="00E02D66"/>
    <w:rsid w:val="00E04FD8"/>
    <w:rsid w:val="00E0514C"/>
    <w:rsid w:val="00E0527C"/>
    <w:rsid w:val="00E05F53"/>
    <w:rsid w:val="00E06AB9"/>
    <w:rsid w:val="00E0735B"/>
    <w:rsid w:val="00E07773"/>
    <w:rsid w:val="00E0796C"/>
    <w:rsid w:val="00E07FC4"/>
    <w:rsid w:val="00E1036A"/>
    <w:rsid w:val="00E10E00"/>
    <w:rsid w:val="00E10FDE"/>
    <w:rsid w:val="00E11A91"/>
    <w:rsid w:val="00E1204E"/>
    <w:rsid w:val="00E128E5"/>
    <w:rsid w:val="00E143C1"/>
    <w:rsid w:val="00E14825"/>
    <w:rsid w:val="00E15B6A"/>
    <w:rsid w:val="00E16851"/>
    <w:rsid w:val="00E16B30"/>
    <w:rsid w:val="00E16C47"/>
    <w:rsid w:val="00E1715F"/>
    <w:rsid w:val="00E20154"/>
    <w:rsid w:val="00E25981"/>
    <w:rsid w:val="00E262AD"/>
    <w:rsid w:val="00E26855"/>
    <w:rsid w:val="00E26F29"/>
    <w:rsid w:val="00E307FE"/>
    <w:rsid w:val="00E316B9"/>
    <w:rsid w:val="00E3198C"/>
    <w:rsid w:val="00E3257A"/>
    <w:rsid w:val="00E32753"/>
    <w:rsid w:val="00E32901"/>
    <w:rsid w:val="00E33D39"/>
    <w:rsid w:val="00E33F86"/>
    <w:rsid w:val="00E343A5"/>
    <w:rsid w:val="00E347C8"/>
    <w:rsid w:val="00E34A70"/>
    <w:rsid w:val="00E374BB"/>
    <w:rsid w:val="00E375F9"/>
    <w:rsid w:val="00E40C70"/>
    <w:rsid w:val="00E41496"/>
    <w:rsid w:val="00E41843"/>
    <w:rsid w:val="00E419BD"/>
    <w:rsid w:val="00E41BAF"/>
    <w:rsid w:val="00E4309F"/>
    <w:rsid w:val="00E43770"/>
    <w:rsid w:val="00E45538"/>
    <w:rsid w:val="00E45DB9"/>
    <w:rsid w:val="00E50831"/>
    <w:rsid w:val="00E50972"/>
    <w:rsid w:val="00E50C1C"/>
    <w:rsid w:val="00E51DF9"/>
    <w:rsid w:val="00E524B2"/>
    <w:rsid w:val="00E526E8"/>
    <w:rsid w:val="00E527F8"/>
    <w:rsid w:val="00E5281B"/>
    <w:rsid w:val="00E52EC5"/>
    <w:rsid w:val="00E534EB"/>
    <w:rsid w:val="00E5469A"/>
    <w:rsid w:val="00E550CA"/>
    <w:rsid w:val="00E55829"/>
    <w:rsid w:val="00E560FC"/>
    <w:rsid w:val="00E56508"/>
    <w:rsid w:val="00E569EB"/>
    <w:rsid w:val="00E56FA1"/>
    <w:rsid w:val="00E57365"/>
    <w:rsid w:val="00E607CE"/>
    <w:rsid w:val="00E60FAC"/>
    <w:rsid w:val="00E61BBA"/>
    <w:rsid w:val="00E61F22"/>
    <w:rsid w:val="00E634D9"/>
    <w:rsid w:val="00E635DE"/>
    <w:rsid w:val="00E6455F"/>
    <w:rsid w:val="00E64615"/>
    <w:rsid w:val="00E653FD"/>
    <w:rsid w:val="00E659EF"/>
    <w:rsid w:val="00E65D3A"/>
    <w:rsid w:val="00E67A71"/>
    <w:rsid w:val="00E705AD"/>
    <w:rsid w:val="00E7068F"/>
    <w:rsid w:val="00E732EB"/>
    <w:rsid w:val="00E73BCE"/>
    <w:rsid w:val="00E742F3"/>
    <w:rsid w:val="00E75669"/>
    <w:rsid w:val="00E75E80"/>
    <w:rsid w:val="00E77972"/>
    <w:rsid w:val="00E813DD"/>
    <w:rsid w:val="00E8329D"/>
    <w:rsid w:val="00E83394"/>
    <w:rsid w:val="00E839B2"/>
    <w:rsid w:val="00E856E0"/>
    <w:rsid w:val="00E85A9E"/>
    <w:rsid w:val="00E86858"/>
    <w:rsid w:val="00E90328"/>
    <w:rsid w:val="00E91297"/>
    <w:rsid w:val="00E924C4"/>
    <w:rsid w:val="00E92CD0"/>
    <w:rsid w:val="00E94B3E"/>
    <w:rsid w:val="00E94C0C"/>
    <w:rsid w:val="00E9505D"/>
    <w:rsid w:val="00E95E58"/>
    <w:rsid w:val="00E95EE6"/>
    <w:rsid w:val="00E961A1"/>
    <w:rsid w:val="00E97D39"/>
    <w:rsid w:val="00EA06CC"/>
    <w:rsid w:val="00EA1921"/>
    <w:rsid w:val="00EA1986"/>
    <w:rsid w:val="00EA2895"/>
    <w:rsid w:val="00EA2BEB"/>
    <w:rsid w:val="00EA3399"/>
    <w:rsid w:val="00EA3792"/>
    <w:rsid w:val="00EA4781"/>
    <w:rsid w:val="00EA4EAC"/>
    <w:rsid w:val="00EA5819"/>
    <w:rsid w:val="00EA67C9"/>
    <w:rsid w:val="00EA699C"/>
    <w:rsid w:val="00EA73D7"/>
    <w:rsid w:val="00EB06EC"/>
    <w:rsid w:val="00EB07F0"/>
    <w:rsid w:val="00EB0B2D"/>
    <w:rsid w:val="00EB12B9"/>
    <w:rsid w:val="00EB2315"/>
    <w:rsid w:val="00EB3148"/>
    <w:rsid w:val="00EB3463"/>
    <w:rsid w:val="00EB383B"/>
    <w:rsid w:val="00EB5E09"/>
    <w:rsid w:val="00EB71B7"/>
    <w:rsid w:val="00EB73E6"/>
    <w:rsid w:val="00EC001A"/>
    <w:rsid w:val="00EC0136"/>
    <w:rsid w:val="00EC1707"/>
    <w:rsid w:val="00EC1BAC"/>
    <w:rsid w:val="00EC20FE"/>
    <w:rsid w:val="00EC21B7"/>
    <w:rsid w:val="00EC3121"/>
    <w:rsid w:val="00EC33B1"/>
    <w:rsid w:val="00EC459B"/>
    <w:rsid w:val="00EC4BA2"/>
    <w:rsid w:val="00EC54DE"/>
    <w:rsid w:val="00EC5AFE"/>
    <w:rsid w:val="00EC64A7"/>
    <w:rsid w:val="00EC7B35"/>
    <w:rsid w:val="00EC7BFE"/>
    <w:rsid w:val="00ED0F0D"/>
    <w:rsid w:val="00ED1B3A"/>
    <w:rsid w:val="00ED25EC"/>
    <w:rsid w:val="00ED2CB8"/>
    <w:rsid w:val="00ED2F62"/>
    <w:rsid w:val="00ED321E"/>
    <w:rsid w:val="00ED406E"/>
    <w:rsid w:val="00ED4386"/>
    <w:rsid w:val="00ED47AC"/>
    <w:rsid w:val="00ED5AF4"/>
    <w:rsid w:val="00ED769D"/>
    <w:rsid w:val="00ED79DF"/>
    <w:rsid w:val="00EE1200"/>
    <w:rsid w:val="00EE1204"/>
    <w:rsid w:val="00EE2914"/>
    <w:rsid w:val="00EE4523"/>
    <w:rsid w:val="00EE5564"/>
    <w:rsid w:val="00EE5774"/>
    <w:rsid w:val="00EE59FC"/>
    <w:rsid w:val="00EE5BF4"/>
    <w:rsid w:val="00EE6FED"/>
    <w:rsid w:val="00EE7BD7"/>
    <w:rsid w:val="00EF153E"/>
    <w:rsid w:val="00EF2943"/>
    <w:rsid w:val="00EF50C6"/>
    <w:rsid w:val="00EF5FA9"/>
    <w:rsid w:val="00EF6851"/>
    <w:rsid w:val="00F00BA0"/>
    <w:rsid w:val="00F00C23"/>
    <w:rsid w:val="00F00F1F"/>
    <w:rsid w:val="00F00F6A"/>
    <w:rsid w:val="00F0236A"/>
    <w:rsid w:val="00F052B1"/>
    <w:rsid w:val="00F05AE2"/>
    <w:rsid w:val="00F07081"/>
    <w:rsid w:val="00F073FB"/>
    <w:rsid w:val="00F10686"/>
    <w:rsid w:val="00F10D48"/>
    <w:rsid w:val="00F10EBA"/>
    <w:rsid w:val="00F11F73"/>
    <w:rsid w:val="00F12471"/>
    <w:rsid w:val="00F135C1"/>
    <w:rsid w:val="00F159A0"/>
    <w:rsid w:val="00F2047D"/>
    <w:rsid w:val="00F20B1D"/>
    <w:rsid w:val="00F20BB5"/>
    <w:rsid w:val="00F21C56"/>
    <w:rsid w:val="00F21E33"/>
    <w:rsid w:val="00F22608"/>
    <w:rsid w:val="00F23387"/>
    <w:rsid w:val="00F234DE"/>
    <w:rsid w:val="00F243B7"/>
    <w:rsid w:val="00F25A4B"/>
    <w:rsid w:val="00F25A55"/>
    <w:rsid w:val="00F26498"/>
    <w:rsid w:val="00F26B58"/>
    <w:rsid w:val="00F26FCA"/>
    <w:rsid w:val="00F27659"/>
    <w:rsid w:val="00F308D9"/>
    <w:rsid w:val="00F309BC"/>
    <w:rsid w:val="00F30A75"/>
    <w:rsid w:val="00F30B83"/>
    <w:rsid w:val="00F31C5B"/>
    <w:rsid w:val="00F322DA"/>
    <w:rsid w:val="00F32528"/>
    <w:rsid w:val="00F3264B"/>
    <w:rsid w:val="00F32E8D"/>
    <w:rsid w:val="00F336E1"/>
    <w:rsid w:val="00F338CB"/>
    <w:rsid w:val="00F34061"/>
    <w:rsid w:val="00F3480D"/>
    <w:rsid w:val="00F35C12"/>
    <w:rsid w:val="00F36778"/>
    <w:rsid w:val="00F378A6"/>
    <w:rsid w:val="00F37A27"/>
    <w:rsid w:val="00F37B71"/>
    <w:rsid w:val="00F40377"/>
    <w:rsid w:val="00F40A26"/>
    <w:rsid w:val="00F413C7"/>
    <w:rsid w:val="00F42D09"/>
    <w:rsid w:val="00F437BA"/>
    <w:rsid w:val="00F4474D"/>
    <w:rsid w:val="00F448E6"/>
    <w:rsid w:val="00F44C63"/>
    <w:rsid w:val="00F458F0"/>
    <w:rsid w:val="00F51901"/>
    <w:rsid w:val="00F51925"/>
    <w:rsid w:val="00F52429"/>
    <w:rsid w:val="00F52682"/>
    <w:rsid w:val="00F52B58"/>
    <w:rsid w:val="00F53509"/>
    <w:rsid w:val="00F5452C"/>
    <w:rsid w:val="00F54E4D"/>
    <w:rsid w:val="00F56107"/>
    <w:rsid w:val="00F5657B"/>
    <w:rsid w:val="00F57156"/>
    <w:rsid w:val="00F5734A"/>
    <w:rsid w:val="00F57377"/>
    <w:rsid w:val="00F57EC5"/>
    <w:rsid w:val="00F57FAD"/>
    <w:rsid w:val="00F60126"/>
    <w:rsid w:val="00F61AE4"/>
    <w:rsid w:val="00F627F0"/>
    <w:rsid w:val="00F6299B"/>
    <w:rsid w:val="00F62A81"/>
    <w:rsid w:val="00F64873"/>
    <w:rsid w:val="00F66B44"/>
    <w:rsid w:val="00F677AC"/>
    <w:rsid w:val="00F67B89"/>
    <w:rsid w:val="00F67DCC"/>
    <w:rsid w:val="00F722BB"/>
    <w:rsid w:val="00F7241D"/>
    <w:rsid w:val="00F72587"/>
    <w:rsid w:val="00F72F4B"/>
    <w:rsid w:val="00F73146"/>
    <w:rsid w:val="00F73B07"/>
    <w:rsid w:val="00F7478A"/>
    <w:rsid w:val="00F74AEC"/>
    <w:rsid w:val="00F74CDF"/>
    <w:rsid w:val="00F75CE3"/>
    <w:rsid w:val="00F761F3"/>
    <w:rsid w:val="00F770B1"/>
    <w:rsid w:val="00F775A6"/>
    <w:rsid w:val="00F77E9F"/>
    <w:rsid w:val="00F81246"/>
    <w:rsid w:val="00F81D9A"/>
    <w:rsid w:val="00F81EA6"/>
    <w:rsid w:val="00F81F5E"/>
    <w:rsid w:val="00F83CD8"/>
    <w:rsid w:val="00F86A8E"/>
    <w:rsid w:val="00F86DCF"/>
    <w:rsid w:val="00F86F75"/>
    <w:rsid w:val="00F87081"/>
    <w:rsid w:val="00F90282"/>
    <w:rsid w:val="00F9080D"/>
    <w:rsid w:val="00F90CA3"/>
    <w:rsid w:val="00F90FA9"/>
    <w:rsid w:val="00F91FD3"/>
    <w:rsid w:val="00F92AFC"/>
    <w:rsid w:val="00F93772"/>
    <w:rsid w:val="00F938E3"/>
    <w:rsid w:val="00F93F6D"/>
    <w:rsid w:val="00F95600"/>
    <w:rsid w:val="00F95856"/>
    <w:rsid w:val="00F95917"/>
    <w:rsid w:val="00F9611A"/>
    <w:rsid w:val="00F963DD"/>
    <w:rsid w:val="00F96609"/>
    <w:rsid w:val="00F968F7"/>
    <w:rsid w:val="00F96E6C"/>
    <w:rsid w:val="00F96F7A"/>
    <w:rsid w:val="00F97476"/>
    <w:rsid w:val="00FA0C1D"/>
    <w:rsid w:val="00FA160E"/>
    <w:rsid w:val="00FA24B9"/>
    <w:rsid w:val="00FA25E9"/>
    <w:rsid w:val="00FA519A"/>
    <w:rsid w:val="00FA675D"/>
    <w:rsid w:val="00FA7C68"/>
    <w:rsid w:val="00FB0C4A"/>
    <w:rsid w:val="00FB148B"/>
    <w:rsid w:val="00FB188B"/>
    <w:rsid w:val="00FB3007"/>
    <w:rsid w:val="00FB301F"/>
    <w:rsid w:val="00FB52F4"/>
    <w:rsid w:val="00FB57AD"/>
    <w:rsid w:val="00FB6221"/>
    <w:rsid w:val="00FB62AD"/>
    <w:rsid w:val="00FB64FE"/>
    <w:rsid w:val="00FB709A"/>
    <w:rsid w:val="00FB72AB"/>
    <w:rsid w:val="00FB72C7"/>
    <w:rsid w:val="00FC016A"/>
    <w:rsid w:val="00FC1E8B"/>
    <w:rsid w:val="00FC22F2"/>
    <w:rsid w:val="00FC380F"/>
    <w:rsid w:val="00FC3B6E"/>
    <w:rsid w:val="00FC54B8"/>
    <w:rsid w:val="00FC626E"/>
    <w:rsid w:val="00FC6ABD"/>
    <w:rsid w:val="00FC6C68"/>
    <w:rsid w:val="00FC7769"/>
    <w:rsid w:val="00FC7DC0"/>
    <w:rsid w:val="00FD116A"/>
    <w:rsid w:val="00FD1382"/>
    <w:rsid w:val="00FD1FBE"/>
    <w:rsid w:val="00FD241E"/>
    <w:rsid w:val="00FD5500"/>
    <w:rsid w:val="00FD5D6F"/>
    <w:rsid w:val="00FD72FD"/>
    <w:rsid w:val="00FD78FC"/>
    <w:rsid w:val="00FD795F"/>
    <w:rsid w:val="00FE20BD"/>
    <w:rsid w:val="00FE20C4"/>
    <w:rsid w:val="00FE21F1"/>
    <w:rsid w:val="00FE2ADB"/>
    <w:rsid w:val="00FE31BC"/>
    <w:rsid w:val="00FE38BF"/>
    <w:rsid w:val="00FE4ABA"/>
    <w:rsid w:val="00FE4E93"/>
    <w:rsid w:val="00FE4EF2"/>
    <w:rsid w:val="00FE6AA4"/>
    <w:rsid w:val="00FE7630"/>
    <w:rsid w:val="00FE77CC"/>
    <w:rsid w:val="00FF114E"/>
    <w:rsid w:val="00FF1ED7"/>
    <w:rsid w:val="00FF279E"/>
    <w:rsid w:val="00FF349A"/>
    <w:rsid w:val="00FF3BE1"/>
    <w:rsid w:val="00FF5A10"/>
    <w:rsid w:val="00FF6DAD"/>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2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paragraph" w:styleId="Heading1">
    <w:name w:val="heading 1"/>
    <w:basedOn w:val="Normal"/>
    <w:next w:val="Heading2"/>
    <w:link w:val="Heading1Char"/>
    <w:uiPriority w:val="9"/>
    <w:qFormat/>
    <w:rsid w:val="00576CDC"/>
    <w:pPr>
      <w:keepNext/>
      <w:numPr>
        <w:numId w:val="1"/>
      </w:numPr>
      <w:spacing w:before="240" w:after="240" w:line="276" w:lineRule="auto"/>
      <w:jc w:val="both"/>
      <w:outlineLvl w:val="0"/>
    </w:pPr>
    <w:rPr>
      <w:rFonts w:ascii="Times New Roman" w:eastAsia="Calibri" w:hAnsi="Times New Roman" w:cs="Times New Roman"/>
      <w:b/>
      <w:bCs/>
      <w:caps/>
      <w:kern w:val="32"/>
      <w:sz w:val="28"/>
      <w:szCs w:val="28"/>
      <w:lang w:eastAsia="lt-LT"/>
    </w:rPr>
  </w:style>
  <w:style w:type="paragraph" w:styleId="Heading2">
    <w:name w:val="heading 2"/>
    <w:basedOn w:val="Normal"/>
    <w:next w:val="Normal"/>
    <w:link w:val="Heading2Char"/>
    <w:uiPriority w:val="9"/>
    <w:unhideWhenUsed/>
    <w:qFormat/>
    <w:rsid w:val="00576CDC"/>
    <w:pPr>
      <w:keepNext/>
      <w:keepLines/>
      <w:numPr>
        <w:ilvl w:val="1"/>
        <w:numId w:val="1"/>
      </w:numPr>
      <w:tabs>
        <w:tab w:val="left" w:pos="709"/>
      </w:tabs>
      <w:spacing w:before="240" w:after="240" w:line="276" w:lineRule="auto"/>
      <w:outlineLvl w:val="1"/>
    </w:pPr>
    <w:rPr>
      <w:rFonts w:ascii="Times New Roman" w:eastAsia="Calibri" w:hAnsi="Times New Roman" w:cs="Times New Roman"/>
      <w:b/>
      <w:bCs/>
      <w:iCs/>
      <w:sz w:val="28"/>
      <w:szCs w:val="32"/>
      <w:lang w:eastAsia="lt-LT"/>
    </w:rPr>
  </w:style>
  <w:style w:type="paragraph" w:styleId="Heading3">
    <w:name w:val="heading 3"/>
    <w:basedOn w:val="Normal"/>
    <w:next w:val="Normal"/>
    <w:link w:val="Heading3Char"/>
    <w:uiPriority w:val="9"/>
    <w:unhideWhenUsed/>
    <w:qFormat/>
    <w:rsid w:val="000E3E31"/>
    <w:pPr>
      <w:keepNext/>
      <w:keepLines/>
      <w:spacing w:before="40" w:after="0"/>
      <w:outlineLvl w:val="2"/>
    </w:pPr>
    <w:rPr>
      <w:rFonts w:ascii="Times New Roman" w:eastAsiaTheme="majorEastAsia" w:hAnsi="Times New Roman" w:cs="Times New Roman"/>
      <w:b/>
      <w:sz w:val="24"/>
      <w:szCs w:val="24"/>
    </w:rPr>
  </w:style>
  <w:style w:type="paragraph" w:styleId="Heading4">
    <w:name w:val="heading 4"/>
    <w:basedOn w:val="Normal"/>
    <w:next w:val="Normal"/>
    <w:link w:val="Heading4Char"/>
    <w:uiPriority w:val="9"/>
    <w:semiHidden/>
    <w:unhideWhenUsed/>
    <w:qFormat/>
    <w:rsid w:val="00B40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282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F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5FBE"/>
  </w:style>
  <w:style w:type="paragraph" w:styleId="Footer">
    <w:name w:val="footer"/>
    <w:basedOn w:val="Normal"/>
    <w:link w:val="FooterChar"/>
    <w:uiPriority w:val="99"/>
    <w:unhideWhenUsed/>
    <w:rsid w:val="00CD5F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5FBE"/>
  </w:style>
  <w:style w:type="paragraph" w:customStyle="1" w:styleId="Headerarial">
    <w:name w:val="Header_arial"/>
    <w:basedOn w:val="Normal"/>
    <w:link w:val="HeaderarialChar"/>
    <w:qFormat/>
    <w:rsid w:val="00CD5FBE"/>
    <w:pPr>
      <w:spacing w:after="60" w:line="240" w:lineRule="auto"/>
    </w:pPr>
    <w:rPr>
      <w:rFonts w:ascii="Arial" w:eastAsia="Times New Roman" w:hAnsi="Arial" w:cs="Arial"/>
      <w:color w:val="103C5E"/>
      <w:sz w:val="18"/>
    </w:rPr>
  </w:style>
  <w:style w:type="character" w:customStyle="1" w:styleId="HeaderarialChar">
    <w:name w:val="Header_arial Char"/>
    <w:basedOn w:val="DefaultParagraphFont"/>
    <w:link w:val="Headerarial"/>
    <w:rsid w:val="00CD5FBE"/>
    <w:rPr>
      <w:rFonts w:ascii="Arial" w:eastAsia="Times New Roman" w:hAnsi="Arial" w:cs="Arial"/>
      <w:color w:val="103C5E"/>
      <w:sz w:val="18"/>
      <w:lang w:val="lt-LT"/>
    </w:rPr>
  </w:style>
  <w:style w:type="character" w:customStyle="1" w:styleId="Heading1Char">
    <w:name w:val="Heading 1 Char"/>
    <w:basedOn w:val="DefaultParagraphFont"/>
    <w:link w:val="Heading1"/>
    <w:uiPriority w:val="9"/>
    <w:rsid w:val="00576CDC"/>
    <w:rPr>
      <w:rFonts w:ascii="Times New Roman" w:eastAsia="Calibri" w:hAnsi="Times New Roman" w:cs="Times New Roman"/>
      <w:b/>
      <w:bCs/>
      <w:caps/>
      <w:kern w:val="32"/>
      <w:sz w:val="28"/>
      <w:szCs w:val="28"/>
      <w:lang w:eastAsia="lt-LT"/>
    </w:rPr>
  </w:style>
  <w:style w:type="character" w:customStyle="1" w:styleId="Heading2Char">
    <w:name w:val="Heading 2 Char"/>
    <w:basedOn w:val="DefaultParagraphFont"/>
    <w:link w:val="Heading2"/>
    <w:uiPriority w:val="9"/>
    <w:rsid w:val="00576CDC"/>
    <w:rPr>
      <w:rFonts w:ascii="Times New Roman" w:eastAsia="Calibri" w:hAnsi="Times New Roman" w:cs="Times New Roman"/>
      <w:b/>
      <w:bCs/>
      <w:iCs/>
      <w:sz w:val="28"/>
      <w:szCs w:val="32"/>
      <w:lang w:val="lt-LT"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99"/>
    <w:qFormat/>
    <w:rsid w:val="00E143C1"/>
    <w:pPr>
      <w:suppressAutoHyphens/>
      <w:autoSpaceDN w:val="0"/>
      <w:spacing w:after="200" w:line="276" w:lineRule="auto"/>
      <w:ind w:left="720"/>
      <w:textAlignment w:val="baseline"/>
    </w:pPr>
    <w:rPr>
      <w:rFonts w:ascii="Times New Roman" w:eastAsia="Calibri" w:hAnsi="Times New Roman" w:cs="Times New Roman"/>
      <w:sz w:val="24"/>
    </w:rPr>
  </w:style>
  <w:style w:type="table" w:styleId="TableGrid">
    <w:name w:val="Table Grid"/>
    <w:basedOn w:val="TableNormal"/>
    <w:uiPriority w:val="39"/>
    <w:rsid w:val="008E6504"/>
    <w:pPr>
      <w:spacing w:after="0" w:line="240" w:lineRule="auto"/>
    </w:pPr>
    <w:rPr>
      <w:rFonts w:ascii="Arial" w:eastAsia="Calibri" w:hAnsi="Arial" w:cs="Arial"/>
      <w:color w:val="103C5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rsus">
    <w:name w:val="Lentelės virsus"/>
    <w:basedOn w:val="Normal"/>
    <w:qFormat/>
    <w:rsid w:val="008E6504"/>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Normal"/>
    <w:link w:val="LentelsturinysChar"/>
    <w:qFormat/>
    <w:rsid w:val="008E6504"/>
    <w:pPr>
      <w:spacing w:after="0" w:line="240" w:lineRule="auto"/>
    </w:pPr>
    <w:rPr>
      <w:rFonts w:ascii="Times New Roman" w:eastAsia="Calibri" w:hAnsi="Times New Roman" w:cs="Times New Roman"/>
    </w:rPr>
  </w:style>
  <w:style w:type="character" w:customStyle="1" w:styleId="LentelsturinysChar">
    <w:name w:val="Lentelės turinys Char"/>
    <w:basedOn w:val="DefaultParagraphFont"/>
    <w:link w:val="Lentelsturinys"/>
    <w:rsid w:val="008E6504"/>
    <w:rPr>
      <w:rFonts w:ascii="Times New Roman" w:eastAsia="Calibri" w:hAnsi="Times New Roman" w:cs="Times New Roman"/>
      <w:lang w:val="lt-LT"/>
    </w:rPr>
  </w:style>
  <w:style w:type="paragraph" w:styleId="TOC1">
    <w:name w:val="toc 1"/>
    <w:basedOn w:val="Normal"/>
    <w:next w:val="Normal"/>
    <w:autoRedefine/>
    <w:uiPriority w:val="39"/>
    <w:unhideWhenUsed/>
    <w:rsid w:val="00576CDC"/>
    <w:pPr>
      <w:spacing w:after="100"/>
    </w:pPr>
    <w:rPr>
      <w:rFonts w:ascii="Times New Roman" w:hAnsi="Times New Roman"/>
      <w:sz w:val="24"/>
    </w:rPr>
  </w:style>
  <w:style w:type="paragraph" w:styleId="TOC2">
    <w:name w:val="toc 2"/>
    <w:basedOn w:val="Normal"/>
    <w:next w:val="Normal"/>
    <w:autoRedefine/>
    <w:uiPriority w:val="39"/>
    <w:unhideWhenUsed/>
    <w:rsid w:val="00576CDC"/>
    <w:pPr>
      <w:spacing w:after="100"/>
      <w:ind w:left="220"/>
    </w:pPr>
    <w:rPr>
      <w:rFonts w:ascii="Times New Roman" w:hAnsi="Times New Roman"/>
      <w:sz w:val="24"/>
    </w:rPr>
  </w:style>
  <w:style w:type="character" w:styleId="Hyperlink">
    <w:name w:val="Hyperlink"/>
    <w:basedOn w:val="DefaultParagraphFont"/>
    <w:uiPriority w:val="99"/>
    <w:unhideWhenUsed/>
    <w:rsid w:val="00576CDC"/>
    <w:rPr>
      <w:color w:val="0563C1" w:themeColor="hyperlink"/>
      <w:u w:val="single"/>
    </w:rPr>
  </w:style>
  <w:style w:type="character" w:customStyle="1" w:styleId="Heading3Char">
    <w:name w:val="Heading 3 Char"/>
    <w:basedOn w:val="DefaultParagraphFont"/>
    <w:link w:val="Heading3"/>
    <w:uiPriority w:val="9"/>
    <w:rsid w:val="000E3E31"/>
    <w:rPr>
      <w:rFonts w:ascii="Times New Roman" w:eastAsiaTheme="majorEastAsia" w:hAnsi="Times New Roman" w:cs="Times New Roman"/>
      <w:b/>
      <w:sz w:val="24"/>
      <w:szCs w:val="24"/>
      <w:lang w:val="lt-LT"/>
    </w:rPr>
  </w:style>
  <w:style w:type="paragraph" w:styleId="TOC3">
    <w:name w:val="toc 3"/>
    <w:basedOn w:val="Normal"/>
    <w:next w:val="Normal"/>
    <w:autoRedefine/>
    <w:uiPriority w:val="39"/>
    <w:unhideWhenUsed/>
    <w:rsid w:val="00576CDC"/>
    <w:pPr>
      <w:spacing w:after="100"/>
      <w:ind w:left="440"/>
    </w:pPr>
    <w:rPr>
      <w:rFonts w:ascii="Times New Roman" w:hAnsi="Times New Roman"/>
      <w:sz w:val="24"/>
    </w:rPr>
  </w:style>
  <w:style w:type="paragraph" w:styleId="TOC4">
    <w:name w:val="toc 4"/>
    <w:basedOn w:val="Normal"/>
    <w:next w:val="Normal"/>
    <w:autoRedefine/>
    <w:uiPriority w:val="39"/>
    <w:semiHidden/>
    <w:unhideWhenUsed/>
    <w:rsid w:val="00576CDC"/>
    <w:pPr>
      <w:spacing w:after="100"/>
      <w:ind w:left="660"/>
    </w:pPr>
    <w:rPr>
      <w:rFonts w:ascii="Times New Roman" w:hAnsi="Times New Roman"/>
      <w:sz w:val="24"/>
    </w:rPr>
  </w:style>
  <w:style w:type="paragraph" w:customStyle="1" w:styleId="Lenpavadarial">
    <w:name w:val="Len_pavad_arial"/>
    <w:basedOn w:val="Normal"/>
    <w:link w:val="LenpavadarialChar"/>
    <w:qFormat/>
    <w:rsid w:val="005F000D"/>
    <w:pPr>
      <w:keepNext/>
      <w:spacing w:after="0" w:line="276" w:lineRule="auto"/>
    </w:pPr>
    <w:rPr>
      <w:rFonts w:ascii="Times New Roman" w:eastAsia="Times New Roman" w:hAnsi="Times New Roman" w:cs="Times New Roman"/>
      <w:szCs w:val="20"/>
      <w:lang w:eastAsia="lt-LT"/>
    </w:rPr>
  </w:style>
  <w:style w:type="character" w:customStyle="1" w:styleId="LenpavadarialChar">
    <w:name w:val="Len_pavad_arial Char"/>
    <w:basedOn w:val="DefaultParagraphFont"/>
    <w:link w:val="Lenpavadarial"/>
    <w:rsid w:val="005F000D"/>
    <w:rPr>
      <w:rFonts w:ascii="Times New Roman" w:eastAsia="Times New Roman" w:hAnsi="Times New Roman" w:cs="Times New Roman"/>
      <w:szCs w:val="20"/>
      <w:lang w:val="lt-LT" w:eastAsia="lt-LT"/>
    </w:rPr>
  </w:style>
  <w:style w:type="paragraph" w:customStyle="1" w:styleId="Lentekstasarial">
    <w:name w:val="Len_tekstas_arial"/>
    <w:basedOn w:val="Normal"/>
    <w:link w:val="LentekstasarialChar"/>
    <w:qFormat/>
    <w:rsid w:val="005F000D"/>
    <w:pPr>
      <w:spacing w:before="120" w:after="120" w:line="276" w:lineRule="auto"/>
      <w:jc w:val="both"/>
    </w:pPr>
    <w:rPr>
      <w:rFonts w:ascii="Arial" w:eastAsia="Calibri" w:hAnsi="Arial" w:cs="Arial"/>
      <w:color w:val="103C5E"/>
      <w:sz w:val="18"/>
      <w:szCs w:val="18"/>
    </w:rPr>
  </w:style>
  <w:style w:type="character" w:customStyle="1" w:styleId="LentekstasarialChar">
    <w:name w:val="Len_tekstas_arial Char"/>
    <w:basedOn w:val="DefaultParagraphFont"/>
    <w:link w:val="Lentekstasarial"/>
    <w:rsid w:val="005F000D"/>
    <w:rPr>
      <w:rFonts w:ascii="Arial" w:eastAsia="Calibri" w:hAnsi="Arial" w:cs="Arial"/>
      <w:color w:val="103C5E"/>
      <w:sz w:val="18"/>
      <w:szCs w:val="18"/>
    </w:rPr>
  </w:style>
  <w:style w:type="paragraph" w:customStyle="1" w:styleId="LENBUL1arial">
    <w:name w:val="LEN_BUL1_arial"/>
    <w:basedOn w:val="Lentekstasarial"/>
    <w:link w:val="LENBUL1arialChar"/>
    <w:qFormat/>
    <w:rsid w:val="00C30C65"/>
    <w:pPr>
      <w:numPr>
        <w:numId w:val="5"/>
      </w:numPr>
      <w:tabs>
        <w:tab w:val="left" w:pos="503"/>
      </w:tabs>
      <w:contextualSpacing/>
    </w:pPr>
    <w:rPr>
      <w:rFonts w:ascii="Times New Roman" w:hAnsi="Times New Roman" w:cs="Times New Roman"/>
      <w:color w:val="auto"/>
      <w:sz w:val="24"/>
      <w:szCs w:val="24"/>
    </w:rPr>
  </w:style>
  <w:style w:type="character" w:customStyle="1" w:styleId="LENBUL1arialChar">
    <w:name w:val="LEN_BUL1_arial Char"/>
    <w:basedOn w:val="LentekstasarialChar"/>
    <w:link w:val="LENBUL1arial"/>
    <w:rsid w:val="00C30C65"/>
    <w:rPr>
      <w:rFonts w:ascii="Times New Roman" w:eastAsia="Calibri" w:hAnsi="Times New Roman" w:cs="Times New Roman"/>
      <w:color w:val="103C5E"/>
      <w:sz w:val="24"/>
      <w:szCs w:val="24"/>
      <w:lang w:val="lt-LT"/>
    </w:rPr>
  </w:style>
  <w:style w:type="paragraph" w:customStyle="1" w:styleId="Lenheadarial">
    <w:name w:val="Len_head_arial"/>
    <w:basedOn w:val="Normal"/>
    <w:link w:val="LenheadarialChar"/>
    <w:qFormat/>
    <w:rsid w:val="005F000D"/>
    <w:pPr>
      <w:spacing w:before="120" w:after="120" w:line="276" w:lineRule="auto"/>
    </w:pPr>
    <w:rPr>
      <w:rFonts w:ascii="Arial" w:eastAsia="Calibri" w:hAnsi="Arial" w:cs="Arial"/>
      <w:color w:val="FFFFFF" w:themeColor="background1"/>
      <w:sz w:val="18"/>
      <w:szCs w:val="20"/>
    </w:rPr>
  </w:style>
  <w:style w:type="character" w:customStyle="1" w:styleId="LenheadarialChar">
    <w:name w:val="Len_head_arial Char"/>
    <w:basedOn w:val="DefaultParagraphFont"/>
    <w:link w:val="Lenheadarial"/>
    <w:rsid w:val="005F000D"/>
    <w:rPr>
      <w:rFonts w:ascii="Arial" w:eastAsia="Calibri" w:hAnsi="Arial" w:cs="Arial"/>
      <w:color w:val="FFFFFF" w:themeColor="background1"/>
      <w:sz w:val="18"/>
      <w:szCs w:val="20"/>
    </w:rPr>
  </w:style>
  <w:style w:type="character" w:customStyle="1" w:styleId="Heading4Char">
    <w:name w:val="Heading 4 Char"/>
    <w:basedOn w:val="DefaultParagraphFont"/>
    <w:link w:val="Heading4"/>
    <w:uiPriority w:val="9"/>
    <w:semiHidden/>
    <w:rsid w:val="00B40E87"/>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005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FA1"/>
    <w:rPr>
      <w:rFonts w:ascii="Segoe UI" w:hAnsi="Segoe UI" w:cs="Segoe UI"/>
      <w:sz w:val="18"/>
      <w:szCs w:val="18"/>
    </w:rPr>
  </w:style>
  <w:style w:type="paragraph" w:customStyle="1" w:styleId="Pavpavadarial">
    <w:name w:val="Pav_pavad_arial"/>
    <w:basedOn w:val="Normal"/>
    <w:next w:val="Normal"/>
    <w:link w:val="PavpavadarialChar"/>
    <w:qFormat/>
    <w:rsid w:val="008F0840"/>
    <w:pPr>
      <w:spacing w:after="240" w:line="240" w:lineRule="auto"/>
      <w:jc w:val="center"/>
    </w:pPr>
    <w:rPr>
      <w:rFonts w:ascii="Times New Roman" w:eastAsia="Times New Roman" w:hAnsi="Times New Roman" w:cs="Times New Roman"/>
      <w:noProof/>
      <w:szCs w:val="20"/>
      <w:lang w:eastAsia="lt-LT"/>
    </w:rPr>
  </w:style>
  <w:style w:type="character" w:customStyle="1" w:styleId="PavpavadarialChar">
    <w:name w:val="Pav_pavad_arial Char"/>
    <w:basedOn w:val="DefaultParagraphFont"/>
    <w:link w:val="Pavpavadarial"/>
    <w:rsid w:val="008F0840"/>
    <w:rPr>
      <w:rFonts w:ascii="Times New Roman" w:eastAsia="Times New Roman" w:hAnsi="Times New Roman" w:cs="Times New Roman"/>
      <w:noProof/>
      <w:szCs w:val="20"/>
      <w:lang w:val="lt-LT" w:eastAsia="lt-LT"/>
    </w:rPr>
  </w:style>
  <w:style w:type="character" w:customStyle="1" w:styleId="Heading5Char">
    <w:name w:val="Heading 5 Char"/>
    <w:basedOn w:val="DefaultParagraphFont"/>
    <w:link w:val="Heading5"/>
    <w:uiPriority w:val="9"/>
    <w:semiHidden/>
    <w:rsid w:val="00CB282B"/>
    <w:rPr>
      <w:rFonts w:asciiTheme="majorHAnsi" w:eastAsiaTheme="majorEastAsia" w:hAnsiTheme="majorHAnsi" w:cstheme="majorBidi"/>
      <w:color w:val="2F5496" w:themeColor="accent1" w:themeShade="BF"/>
    </w:rPr>
  </w:style>
  <w:style w:type="paragraph" w:customStyle="1" w:styleId="ALTextNormal">
    <w:name w:val="AL Text Normal"/>
    <w:basedOn w:val="BodyText"/>
    <w:link w:val="ALTextNormalChar"/>
    <w:qFormat/>
    <w:rsid w:val="00A64270"/>
    <w:pPr>
      <w:spacing w:line="264" w:lineRule="auto"/>
      <w:jc w:val="both"/>
    </w:pPr>
    <w:rPr>
      <w:rFonts w:eastAsiaTheme="minorEastAsia"/>
      <w:sz w:val="24"/>
      <w:lang w:eastAsia="zh-CN"/>
    </w:rPr>
  </w:style>
  <w:style w:type="character" w:customStyle="1" w:styleId="ALTextNormalChar">
    <w:name w:val="AL Text Normal Char"/>
    <w:basedOn w:val="BodyTextChar"/>
    <w:link w:val="ALTextNormal"/>
    <w:rsid w:val="00A64270"/>
    <w:rPr>
      <w:rFonts w:eastAsiaTheme="minorEastAsia"/>
      <w:sz w:val="24"/>
      <w:lang w:val="lt-LT" w:eastAsia="zh-CN"/>
    </w:rPr>
  </w:style>
  <w:style w:type="paragraph" w:styleId="BodyText">
    <w:name w:val="Body Text"/>
    <w:basedOn w:val="Normal"/>
    <w:link w:val="BodyTextChar"/>
    <w:uiPriority w:val="99"/>
    <w:semiHidden/>
    <w:unhideWhenUsed/>
    <w:rsid w:val="00A64270"/>
    <w:pPr>
      <w:spacing w:after="120"/>
    </w:pPr>
  </w:style>
  <w:style w:type="character" w:customStyle="1" w:styleId="BodyTextChar">
    <w:name w:val="Body Text Char"/>
    <w:basedOn w:val="DefaultParagraphFont"/>
    <w:link w:val="BodyText"/>
    <w:uiPriority w:val="99"/>
    <w:semiHidden/>
    <w:rsid w:val="00A64270"/>
  </w:style>
  <w:style w:type="paragraph" w:customStyle="1" w:styleId="InLenttekstas">
    <w:name w:val="In Lent tekstas"/>
    <w:basedOn w:val="Normal"/>
    <w:link w:val="InLenttekstasChar"/>
    <w:qFormat/>
    <w:rsid w:val="0001151D"/>
    <w:pPr>
      <w:spacing w:before="60" w:after="60" w:line="240" w:lineRule="auto"/>
      <w:jc w:val="both"/>
    </w:pPr>
    <w:rPr>
      <w:rFonts w:ascii="Arial" w:hAnsi="Arial" w:cs="Arial"/>
    </w:rPr>
  </w:style>
  <w:style w:type="character" w:customStyle="1" w:styleId="InLenttekstasChar">
    <w:name w:val="In Lent tekstas Char"/>
    <w:basedOn w:val="DefaultParagraphFont"/>
    <w:link w:val="InLenttekstas"/>
    <w:rsid w:val="0001151D"/>
    <w:rPr>
      <w:rFonts w:ascii="Arial" w:hAnsi="Arial" w:cs="Arial"/>
      <w:lang w:val="lt-LT"/>
    </w:rPr>
  </w:style>
  <w:style w:type="paragraph" w:customStyle="1" w:styleId="Inpaveikslo">
    <w:name w:val="In paveikslo"/>
    <w:basedOn w:val="Normal"/>
    <w:next w:val="Normal"/>
    <w:link w:val="InpaveiksloChar"/>
    <w:qFormat/>
    <w:rsid w:val="001C22FB"/>
    <w:pPr>
      <w:spacing w:before="120" w:after="240" w:line="240" w:lineRule="auto"/>
      <w:jc w:val="center"/>
    </w:pPr>
    <w:rPr>
      <w:rFonts w:ascii="Arial" w:eastAsia="Times New Roman" w:hAnsi="Arial" w:cs="Arial"/>
      <w:sz w:val="20"/>
      <w:szCs w:val="20"/>
      <w:lang w:eastAsia="lt-LT"/>
    </w:rPr>
  </w:style>
  <w:style w:type="character" w:customStyle="1" w:styleId="InpaveiksloChar">
    <w:name w:val="In paveikslo Char"/>
    <w:basedOn w:val="DefaultParagraphFont"/>
    <w:link w:val="Inpaveikslo"/>
    <w:rsid w:val="001C22FB"/>
    <w:rPr>
      <w:rFonts w:ascii="Arial" w:eastAsia="Times New Roman" w:hAnsi="Arial" w:cs="Arial"/>
      <w:sz w:val="20"/>
      <w:szCs w:val="20"/>
      <w:lang w:val="lt-LT" w:eastAsia="lt-LT"/>
    </w:rPr>
  </w:style>
  <w:style w:type="paragraph" w:customStyle="1" w:styleId="Inlentpav">
    <w:name w:val="In lent pav"/>
    <w:basedOn w:val="Normal"/>
    <w:link w:val="InlentpavChar"/>
    <w:qFormat/>
    <w:rsid w:val="001C22FB"/>
    <w:pPr>
      <w:keepNext/>
      <w:spacing w:after="0" w:line="276" w:lineRule="auto"/>
    </w:pPr>
    <w:rPr>
      <w:rFonts w:ascii="Arial" w:eastAsia="Times New Roman" w:hAnsi="Arial" w:cs="Arial"/>
      <w:szCs w:val="20"/>
      <w:lang w:eastAsia="lt-LT"/>
    </w:rPr>
  </w:style>
  <w:style w:type="character" w:customStyle="1" w:styleId="InlentpavChar">
    <w:name w:val="In lent pav Char"/>
    <w:basedOn w:val="DefaultParagraphFont"/>
    <w:link w:val="Inlentpav"/>
    <w:rsid w:val="001C22FB"/>
    <w:rPr>
      <w:rFonts w:ascii="Arial" w:eastAsia="Times New Roman" w:hAnsi="Arial" w:cs="Arial"/>
      <w:szCs w:val="20"/>
      <w:lang w:val="lt-LT" w:eastAsia="lt-LT"/>
    </w:rPr>
  </w:style>
  <w:style w:type="paragraph" w:styleId="NoSpacing">
    <w:name w:val="No Spacing"/>
    <w:uiPriority w:val="1"/>
    <w:qFormat/>
    <w:rsid w:val="007F5ECC"/>
    <w:pPr>
      <w:spacing w:after="0" w:line="240" w:lineRule="auto"/>
      <w:ind w:firstLine="720"/>
      <w:jc w:val="both"/>
    </w:pPr>
    <w:rPr>
      <w:rFonts w:ascii="Times New Roman" w:hAnsi="Times New Roman"/>
      <w:sz w:val="24"/>
      <w:lang w:val="lt-LT"/>
    </w:rPr>
  </w:style>
  <w:style w:type="character" w:styleId="CommentReference">
    <w:name w:val="annotation reference"/>
    <w:basedOn w:val="DefaultParagraphFont"/>
    <w:uiPriority w:val="99"/>
    <w:semiHidden/>
    <w:unhideWhenUsed/>
    <w:rsid w:val="003A7930"/>
    <w:rPr>
      <w:sz w:val="16"/>
      <w:szCs w:val="16"/>
    </w:rPr>
  </w:style>
  <w:style w:type="paragraph" w:styleId="CommentText">
    <w:name w:val="annotation text"/>
    <w:basedOn w:val="Normal"/>
    <w:link w:val="CommentTextChar"/>
    <w:uiPriority w:val="99"/>
    <w:unhideWhenUsed/>
    <w:rsid w:val="003A7930"/>
    <w:pPr>
      <w:spacing w:line="240" w:lineRule="auto"/>
    </w:pPr>
    <w:rPr>
      <w:sz w:val="20"/>
      <w:szCs w:val="20"/>
    </w:rPr>
  </w:style>
  <w:style w:type="character" w:customStyle="1" w:styleId="CommentTextChar">
    <w:name w:val="Comment Text Char"/>
    <w:basedOn w:val="DefaultParagraphFont"/>
    <w:link w:val="CommentText"/>
    <w:uiPriority w:val="99"/>
    <w:rsid w:val="003A7930"/>
    <w:rPr>
      <w:sz w:val="20"/>
      <w:szCs w:val="20"/>
    </w:rPr>
  </w:style>
  <w:style w:type="paragraph" w:styleId="CommentSubject">
    <w:name w:val="annotation subject"/>
    <w:basedOn w:val="CommentText"/>
    <w:next w:val="CommentText"/>
    <w:link w:val="CommentSubjectChar"/>
    <w:uiPriority w:val="99"/>
    <w:semiHidden/>
    <w:unhideWhenUsed/>
    <w:rsid w:val="003A7930"/>
    <w:rPr>
      <w:b/>
      <w:bCs/>
    </w:rPr>
  </w:style>
  <w:style w:type="character" w:customStyle="1" w:styleId="CommentSubjectChar">
    <w:name w:val="Comment Subject Char"/>
    <w:basedOn w:val="CommentTextChar"/>
    <w:link w:val="CommentSubject"/>
    <w:uiPriority w:val="99"/>
    <w:semiHidden/>
    <w:rsid w:val="003A7930"/>
    <w:rPr>
      <w:b/>
      <w:bCs/>
      <w:sz w:val="20"/>
      <w:szCs w:val="20"/>
    </w:rPr>
  </w:style>
  <w:style w:type="paragraph" w:styleId="Revision">
    <w:name w:val="Revision"/>
    <w:hidden/>
    <w:uiPriority w:val="99"/>
    <w:semiHidden/>
    <w:rsid w:val="003E53DD"/>
    <w:pPr>
      <w:spacing w:after="0" w:line="240" w:lineRule="auto"/>
    </w:pPr>
  </w:style>
  <w:style w:type="paragraph" w:styleId="NormalWeb">
    <w:name w:val="Normal (Web)"/>
    <w:basedOn w:val="Normal"/>
    <w:uiPriority w:val="99"/>
    <w:semiHidden/>
    <w:unhideWhenUsed/>
    <w:rsid w:val="00EC7B35"/>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90FA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90FA9"/>
    <w:rPr>
      <w:rFonts w:ascii="Calibri" w:hAnsi="Calibri"/>
      <w:szCs w:val="21"/>
      <w:lang w:val="lt-LT"/>
    </w:rPr>
  </w:style>
  <w:style w:type="paragraph" w:customStyle="1" w:styleId="Style1">
    <w:name w:val="Style1"/>
    <w:basedOn w:val="Normal"/>
    <w:link w:val="Style1Char"/>
    <w:autoRedefine/>
    <w:qFormat/>
    <w:rsid w:val="0036341C"/>
    <w:pPr>
      <w:numPr>
        <w:ilvl w:val="1"/>
        <w:numId w:val="6"/>
      </w:numPr>
      <w:tabs>
        <w:tab w:val="left" w:pos="1276"/>
      </w:tabs>
      <w:spacing w:after="0" w:line="276" w:lineRule="auto"/>
      <w:jc w:val="both"/>
    </w:pPr>
    <w:rPr>
      <w:rFonts w:ascii="Times New Roman" w:eastAsia="Times New Roman" w:hAnsi="Times New Roman" w:cs="Times New Roman"/>
      <w:sz w:val="24"/>
      <w:szCs w:val="24"/>
    </w:rPr>
  </w:style>
  <w:style w:type="character" w:customStyle="1" w:styleId="Style1Char">
    <w:name w:val="Style1 Char"/>
    <w:link w:val="Style1"/>
    <w:rsid w:val="0036341C"/>
    <w:rPr>
      <w:rFonts w:ascii="Times New Roman" w:eastAsia="Times New Roman" w:hAnsi="Times New Roman" w:cs="Times New Roman"/>
      <w:sz w:val="24"/>
      <w:szCs w:val="24"/>
      <w:lang w:val="lt-LT"/>
    </w:rPr>
  </w:style>
  <w:style w:type="table" w:customStyle="1" w:styleId="NCTable1">
    <w:name w:val="NC Table1"/>
    <w:basedOn w:val="TableGrid"/>
    <w:rsid w:val="00EC4BA2"/>
    <w:pPr>
      <w:tabs>
        <w:tab w:val="left" w:pos="1134"/>
      </w:tabs>
      <w:spacing w:before="60" w:after="60"/>
    </w:pPr>
    <w:rPr>
      <w:rFonts w:ascii="Calibri" w:eastAsia="Times New Roman" w:hAnsi="Calibri" w:cs="Times New Roman"/>
      <w:color w:val="auto"/>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hAnsi="Calibri" w:hint="default"/>
        <w:b/>
        <w:color w:val="auto"/>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0E0E0"/>
      </w:tcPr>
    </w:tblStylePr>
  </w:style>
  <w:style w:type="paragraph" w:styleId="Caption">
    <w:name w:val="caption"/>
    <w:basedOn w:val="Normal"/>
    <w:next w:val="Normal"/>
    <w:uiPriority w:val="35"/>
    <w:unhideWhenUsed/>
    <w:qFormat/>
    <w:rsid w:val="009D16FE"/>
    <w:pPr>
      <w:spacing w:after="200" w:line="240" w:lineRule="auto"/>
    </w:pPr>
    <w:rPr>
      <w:i/>
      <w:iCs/>
      <w:color w:val="44546A" w:themeColor="text2"/>
      <w:sz w:val="18"/>
      <w:szCs w:val="18"/>
    </w:rPr>
  </w:style>
  <w:style w:type="paragraph" w:customStyle="1" w:styleId="FORITTablename">
    <w:name w:val="FORIT Table name"/>
    <w:basedOn w:val="Normal"/>
    <w:link w:val="FORITTablenameChar"/>
    <w:qFormat/>
    <w:rsid w:val="005537A4"/>
    <w:pPr>
      <w:keepNext/>
      <w:spacing w:after="0" w:line="276" w:lineRule="auto"/>
    </w:pPr>
    <w:rPr>
      <w:rFonts w:ascii="Arial" w:eastAsia="Times New Roman" w:hAnsi="Arial" w:cs="Arial"/>
      <w:i/>
      <w:color w:val="171717" w:themeColor="background2" w:themeShade="1A"/>
      <w:szCs w:val="24"/>
      <w:lang w:eastAsia="lt-LT"/>
    </w:rPr>
  </w:style>
  <w:style w:type="character" w:customStyle="1" w:styleId="FORITTablenameChar">
    <w:name w:val="FORIT Table name Char"/>
    <w:basedOn w:val="DefaultParagraphFont"/>
    <w:link w:val="FORITTablename"/>
    <w:rsid w:val="005537A4"/>
    <w:rPr>
      <w:rFonts w:ascii="Arial" w:eastAsia="Times New Roman" w:hAnsi="Arial" w:cs="Arial"/>
      <w:i/>
      <w:color w:val="171717" w:themeColor="background2" w:themeShade="1A"/>
      <w:szCs w:val="24"/>
      <w:lang w:val="lt-LT" w:eastAsia="lt-LT"/>
    </w:rPr>
  </w:style>
  <w:style w:type="paragraph" w:customStyle="1" w:styleId="FORITtekstas">
    <w:name w:val="FORIT tekstas"/>
    <w:basedOn w:val="Normal"/>
    <w:link w:val="FORITtekstasChar"/>
    <w:qFormat/>
    <w:rsid w:val="005537A4"/>
    <w:pPr>
      <w:spacing w:before="120" w:after="120" w:line="276" w:lineRule="auto"/>
      <w:jc w:val="both"/>
    </w:pPr>
    <w:rPr>
      <w:rFonts w:ascii="Arial" w:eastAsia="Times New Roman" w:hAnsi="Arial" w:cs="Arial"/>
      <w:color w:val="171717" w:themeColor="background2" w:themeShade="1A"/>
      <w:sz w:val="24"/>
      <w:lang w:eastAsia="lt-LT"/>
    </w:rPr>
  </w:style>
  <w:style w:type="character" w:customStyle="1" w:styleId="FORITtekstasChar">
    <w:name w:val="FORIT tekstas Char"/>
    <w:basedOn w:val="DefaultParagraphFont"/>
    <w:link w:val="FORITtekstas"/>
    <w:rsid w:val="005537A4"/>
    <w:rPr>
      <w:rFonts w:ascii="Arial" w:eastAsia="Times New Roman" w:hAnsi="Arial" w:cs="Arial"/>
      <w:color w:val="171717" w:themeColor="background2" w:themeShade="1A"/>
      <w:sz w:val="24"/>
      <w:lang w:val="lt-LT" w:eastAsia="lt-LT"/>
    </w:rPr>
  </w:style>
  <w:style w:type="paragraph" w:customStyle="1" w:styleId="FORITbullets1">
    <w:name w:val="FORIT bullets 1"/>
    <w:basedOn w:val="Normal"/>
    <w:link w:val="FORITbullets1Char"/>
    <w:qFormat/>
    <w:rsid w:val="005537A4"/>
    <w:pPr>
      <w:numPr>
        <w:numId w:val="8"/>
      </w:numPr>
      <w:spacing w:after="0" w:line="276" w:lineRule="auto"/>
      <w:contextualSpacing/>
      <w:jc w:val="both"/>
    </w:pPr>
    <w:rPr>
      <w:rFonts w:ascii="Arial" w:eastAsia="Times New Roman" w:hAnsi="Arial" w:cs="Arial"/>
      <w:color w:val="171717" w:themeColor="background2" w:themeShade="1A"/>
      <w:szCs w:val="20"/>
      <w:lang w:eastAsia="lt-LT"/>
    </w:rPr>
  </w:style>
  <w:style w:type="character" w:customStyle="1" w:styleId="FORITbullets1Char">
    <w:name w:val="FORIT bullets 1 Char"/>
    <w:basedOn w:val="DefaultParagraphFont"/>
    <w:link w:val="FORITbullets1"/>
    <w:rsid w:val="005537A4"/>
    <w:rPr>
      <w:rFonts w:ascii="Arial" w:eastAsia="Times New Roman" w:hAnsi="Arial" w:cs="Arial"/>
      <w:color w:val="171717" w:themeColor="background2" w:themeShade="1A"/>
      <w:szCs w:val="20"/>
      <w:lang w:val="lt-LT" w:eastAsia="lt-LT"/>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99"/>
    <w:locked/>
    <w:rsid w:val="006A5E79"/>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67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ED340C50BBA4088DA7464DF65BA2B" ma:contentTypeVersion="2" ma:contentTypeDescription="Create a new document." ma:contentTypeScope="" ma:versionID="d452821331fb1e833762baa7e3fd0590">
  <xsd:schema xmlns:xsd="http://www.w3.org/2001/XMLSchema" xmlns:xs="http://www.w3.org/2001/XMLSchema" xmlns:p="http://schemas.microsoft.com/office/2006/metadata/properties" xmlns:ns2="9fc099f4-8300-4323-91b3-1807c485d207" targetNamespace="http://schemas.microsoft.com/office/2006/metadata/properties" ma:root="true" ma:fieldsID="7aa76bf909c63d9a5fc520ccfcdb4641" ns2:_="">
    <xsd:import namespace="9fc099f4-8300-4323-91b3-1807c485d20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099f4-8300-4323-91b3-1807c485d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69CDF-0A4B-40EC-BAB4-01B62F2C5CC6}">
  <ds:schemaRefs>
    <ds:schemaRef ds:uri="http://schemas.microsoft.com/sharepoint/v3/contenttype/forms"/>
  </ds:schemaRefs>
</ds:datastoreItem>
</file>

<file path=customXml/itemProps2.xml><?xml version="1.0" encoding="utf-8"?>
<ds:datastoreItem xmlns:ds="http://schemas.openxmlformats.org/officeDocument/2006/customXml" ds:itemID="{0B4770BB-3BBF-469B-BFF2-8150DD4D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099f4-8300-4323-91b3-1807c485d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994CD-5961-447F-B0CA-160CF4776E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89B011-CA66-41BD-A74C-3B6922B51D94}">
  <ds:schemaRefs>
    <ds:schemaRef ds:uri="http://schemas.openxmlformats.org/officeDocument/2006/bibliography"/>
  </ds:schemaRefs>
</ds:datastoreItem>
</file>

<file path=customXml/itemProps5.xml><?xml version="1.0" encoding="utf-8"?>
<ds:datastoreItem xmlns:ds="http://schemas.openxmlformats.org/officeDocument/2006/customXml" ds:itemID="{C403FABF-79A7-44B7-9605-4DC367BFB22E}">
  <ds:schemaRefs>
    <ds:schemaRef ds:uri="http://schemas.openxmlformats.org/officeDocument/2006/bibliography"/>
  </ds:schemaRefs>
</ds:datastoreItem>
</file>

<file path=customXml/itemProps6.xml><?xml version="1.0" encoding="utf-8"?>
<ds:datastoreItem xmlns:ds="http://schemas.openxmlformats.org/officeDocument/2006/customXml" ds:itemID="{E7FCA370-AB55-40A4-95F0-476B4DD9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52664</Words>
  <Characters>30020</Characters>
  <Application>Microsoft Office Word</Application>
  <DocSecurity>0</DocSecurity>
  <Lines>250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82519</CharactersWithSpaces>
  <SharedDoc>false</SharedDoc>
  <HLinks>
    <vt:vector size="336" baseType="variant">
      <vt:variant>
        <vt:i4>1310777</vt:i4>
      </vt:variant>
      <vt:variant>
        <vt:i4>338</vt:i4>
      </vt:variant>
      <vt:variant>
        <vt:i4>0</vt:i4>
      </vt:variant>
      <vt:variant>
        <vt:i4>5</vt:i4>
      </vt:variant>
      <vt:variant>
        <vt:lpwstr/>
      </vt:variant>
      <vt:variant>
        <vt:lpwstr>_Toc70067095</vt:lpwstr>
      </vt:variant>
      <vt:variant>
        <vt:i4>1376313</vt:i4>
      </vt:variant>
      <vt:variant>
        <vt:i4>332</vt:i4>
      </vt:variant>
      <vt:variant>
        <vt:i4>0</vt:i4>
      </vt:variant>
      <vt:variant>
        <vt:i4>5</vt:i4>
      </vt:variant>
      <vt:variant>
        <vt:lpwstr/>
      </vt:variant>
      <vt:variant>
        <vt:lpwstr>_Toc70067094</vt:lpwstr>
      </vt:variant>
      <vt:variant>
        <vt:i4>1179705</vt:i4>
      </vt:variant>
      <vt:variant>
        <vt:i4>326</vt:i4>
      </vt:variant>
      <vt:variant>
        <vt:i4>0</vt:i4>
      </vt:variant>
      <vt:variant>
        <vt:i4>5</vt:i4>
      </vt:variant>
      <vt:variant>
        <vt:lpwstr/>
      </vt:variant>
      <vt:variant>
        <vt:lpwstr>_Toc70067093</vt:lpwstr>
      </vt:variant>
      <vt:variant>
        <vt:i4>1245241</vt:i4>
      </vt:variant>
      <vt:variant>
        <vt:i4>317</vt:i4>
      </vt:variant>
      <vt:variant>
        <vt:i4>0</vt:i4>
      </vt:variant>
      <vt:variant>
        <vt:i4>5</vt:i4>
      </vt:variant>
      <vt:variant>
        <vt:lpwstr/>
      </vt:variant>
      <vt:variant>
        <vt:lpwstr>_Toc70067092</vt:lpwstr>
      </vt:variant>
      <vt:variant>
        <vt:i4>1048633</vt:i4>
      </vt:variant>
      <vt:variant>
        <vt:i4>311</vt:i4>
      </vt:variant>
      <vt:variant>
        <vt:i4>0</vt:i4>
      </vt:variant>
      <vt:variant>
        <vt:i4>5</vt:i4>
      </vt:variant>
      <vt:variant>
        <vt:lpwstr/>
      </vt:variant>
      <vt:variant>
        <vt:lpwstr>_Toc70067091</vt:lpwstr>
      </vt:variant>
      <vt:variant>
        <vt:i4>1114169</vt:i4>
      </vt:variant>
      <vt:variant>
        <vt:i4>305</vt:i4>
      </vt:variant>
      <vt:variant>
        <vt:i4>0</vt:i4>
      </vt:variant>
      <vt:variant>
        <vt:i4>5</vt:i4>
      </vt:variant>
      <vt:variant>
        <vt:lpwstr/>
      </vt:variant>
      <vt:variant>
        <vt:lpwstr>_Toc70067090</vt:lpwstr>
      </vt:variant>
      <vt:variant>
        <vt:i4>1572920</vt:i4>
      </vt:variant>
      <vt:variant>
        <vt:i4>296</vt:i4>
      </vt:variant>
      <vt:variant>
        <vt:i4>0</vt:i4>
      </vt:variant>
      <vt:variant>
        <vt:i4>5</vt:i4>
      </vt:variant>
      <vt:variant>
        <vt:lpwstr/>
      </vt:variant>
      <vt:variant>
        <vt:lpwstr>_Toc70067089</vt:lpwstr>
      </vt:variant>
      <vt:variant>
        <vt:i4>1638456</vt:i4>
      </vt:variant>
      <vt:variant>
        <vt:i4>290</vt:i4>
      </vt:variant>
      <vt:variant>
        <vt:i4>0</vt:i4>
      </vt:variant>
      <vt:variant>
        <vt:i4>5</vt:i4>
      </vt:variant>
      <vt:variant>
        <vt:lpwstr/>
      </vt:variant>
      <vt:variant>
        <vt:lpwstr>_Toc70067088</vt:lpwstr>
      </vt:variant>
      <vt:variant>
        <vt:i4>1441848</vt:i4>
      </vt:variant>
      <vt:variant>
        <vt:i4>284</vt:i4>
      </vt:variant>
      <vt:variant>
        <vt:i4>0</vt:i4>
      </vt:variant>
      <vt:variant>
        <vt:i4>5</vt:i4>
      </vt:variant>
      <vt:variant>
        <vt:lpwstr/>
      </vt:variant>
      <vt:variant>
        <vt:lpwstr>_Toc70067087</vt:lpwstr>
      </vt:variant>
      <vt:variant>
        <vt:i4>1507384</vt:i4>
      </vt:variant>
      <vt:variant>
        <vt:i4>278</vt:i4>
      </vt:variant>
      <vt:variant>
        <vt:i4>0</vt:i4>
      </vt:variant>
      <vt:variant>
        <vt:i4>5</vt:i4>
      </vt:variant>
      <vt:variant>
        <vt:lpwstr/>
      </vt:variant>
      <vt:variant>
        <vt:lpwstr>_Toc70067086</vt:lpwstr>
      </vt:variant>
      <vt:variant>
        <vt:i4>1310776</vt:i4>
      </vt:variant>
      <vt:variant>
        <vt:i4>272</vt:i4>
      </vt:variant>
      <vt:variant>
        <vt:i4>0</vt:i4>
      </vt:variant>
      <vt:variant>
        <vt:i4>5</vt:i4>
      </vt:variant>
      <vt:variant>
        <vt:lpwstr/>
      </vt:variant>
      <vt:variant>
        <vt:lpwstr>_Toc70067085</vt:lpwstr>
      </vt:variant>
      <vt:variant>
        <vt:i4>1376312</vt:i4>
      </vt:variant>
      <vt:variant>
        <vt:i4>266</vt:i4>
      </vt:variant>
      <vt:variant>
        <vt:i4>0</vt:i4>
      </vt:variant>
      <vt:variant>
        <vt:i4>5</vt:i4>
      </vt:variant>
      <vt:variant>
        <vt:lpwstr/>
      </vt:variant>
      <vt:variant>
        <vt:lpwstr>_Toc70067084</vt:lpwstr>
      </vt:variant>
      <vt:variant>
        <vt:i4>1179704</vt:i4>
      </vt:variant>
      <vt:variant>
        <vt:i4>260</vt:i4>
      </vt:variant>
      <vt:variant>
        <vt:i4>0</vt:i4>
      </vt:variant>
      <vt:variant>
        <vt:i4>5</vt:i4>
      </vt:variant>
      <vt:variant>
        <vt:lpwstr/>
      </vt:variant>
      <vt:variant>
        <vt:lpwstr>_Toc70067083</vt:lpwstr>
      </vt:variant>
      <vt:variant>
        <vt:i4>1245240</vt:i4>
      </vt:variant>
      <vt:variant>
        <vt:i4>254</vt:i4>
      </vt:variant>
      <vt:variant>
        <vt:i4>0</vt:i4>
      </vt:variant>
      <vt:variant>
        <vt:i4>5</vt:i4>
      </vt:variant>
      <vt:variant>
        <vt:lpwstr/>
      </vt:variant>
      <vt:variant>
        <vt:lpwstr>_Toc70067082</vt:lpwstr>
      </vt:variant>
      <vt:variant>
        <vt:i4>1048632</vt:i4>
      </vt:variant>
      <vt:variant>
        <vt:i4>248</vt:i4>
      </vt:variant>
      <vt:variant>
        <vt:i4>0</vt:i4>
      </vt:variant>
      <vt:variant>
        <vt:i4>5</vt:i4>
      </vt:variant>
      <vt:variant>
        <vt:lpwstr/>
      </vt:variant>
      <vt:variant>
        <vt:lpwstr>_Toc70067081</vt:lpwstr>
      </vt:variant>
      <vt:variant>
        <vt:i4>1114168</vt:i4>
      </vt:variant>
      <vt:variant>
        <vt:i4>242</vt:i4>
      </vt:variant>
      <vt:variant>
        <vt:i4>0</vt:i4>
      </vt:variant>
      <vt:variant>
        <vt:i4>5</vt:i4>
      </vt:variant>
      <vt:variant>
        <vt:lpwstr/>
      </vt:variant>
      <vt:variant>
        <vt:lpwstr>_Toc70067080</vt:lpwstr>
      </vt:variant>
      <vt:variant>
        <vt:i4>1572919</vt:i4>
      </vt:variant>
      <vt:variant>
        <vt:i4>236</vt:i4>
      </vt:variant>
      <vt:variant>
        <vt:i4>0</vt:i4>
      </vt:variant>
      <vt:variant>
        <vt:i4>5</vt:i4>
      </vt:variant>
      <vt:variant>
        <vt:lpwstr/>
      </vt:variant>
      <vt:variant>
        <vt:lpwstr>_Toc70067079</vt:lpwstr>
      </vt:variant>
      <vt:variant>
        <vt:i4>1638455</vt:i4>
      </vt:variant>
      <vt:variant>
        <vt:i4>230</vt:i4>
      </vt:variant>
      <vt:variant>
        <vt:i4>0</vt:i4>
      </vt:variant>
      <vt:variant>
        <vt:i4>5</vt:i4>
      </vt:variant>
      <vt:variant>
        <vt:lpwstr/>
      </vt:variant>
      <vt:variant>
        <vt:lpwstr>_Toc70067078</vt:lpwstr>
      </vt:variant>
      <vt:variant>
        <vt:i4>1441847</vt:i4>
      </vt:variant>
      <vt:variant>
        <vt:i4>224</vt:i4>
      </vt:variant>
      <vt:variant>
        <vt:i4>0</vt:i4>
      </vt:variant>
      <vt:variant>
        <vt:i4>5</vt:i4>
      </vt:variant>
      <vt:variant>
        <vt:lpwstr/>
      </vt:variant>
      <vt:variant>
        <vt:lpwstr>_Toc70067077</vt:lpwstr>
      </vt:variant>
      <vt:variant>
        <vt:i4>1507383</vt:i4>
      </vt:variant>
      <vt:variant>
        <vt:i4>218</vt:i4>
      </vt:variant>
      <vt:variant>
        <vt:i4>0</vt:i4>
      </vt:variant>
      <vt:variant>
        <vt:i4>5</vt:i4>
      </vt:variant>
      <vt:variant>
        <vt:lpwstr/>
      </vt:variant>
      <vt:variant>
        <vt:lpwstr>_Toc70067076</vt:lpwstr>
      </vt:variant>
      <vt:variant>
        <vt:i4>1310775</vt:i4>
      </vt:variant>
      <vt:variant>
        <vt:i4>212</vt:i4>
      </vt:variant>
      <vt:variant>
        <vt:i4>0</vt:i4>
      </vt:variant>
      <vt:variant>
        <vt:i4>5</vt:i4>
      </vt:variant>
      <vt:variant>
        <vt:lpwstr/>
      </vt:variant>
      <vt:variant>
        <vt:lpwstr>_Toc70067075</vt:lpwstr>
      </vt:variant>
      <vt:variant>
        <vt:i4>1376311</vt:i4>
      </vt:variant>
      <vt:variant>
        <vt:i4>206</vt:i4>
      </vt:variant>
      <vt:variant>
        <vt:i4>0</vt:i4>
      </vt:variant>
      <vt:variant>
        <vt:i4>5</vt:i4>
      </vt:variant>
      <vt:variant>
        <vt:lpwstr/>
      </vt:variant>
      <vt:variant>
        <vt:lpwstr>_Toc70067074</vt:lpwstr>
      </vt:variant>
      <vt:variant>
        <vt:i4>1179703</vt:i4>
      </vt:variant>
      <vt:variant>
        <vt:i4>200</vt:i4>
      </vt:variant>
      <vt:variant>
        <vt:i4>0</vt:i4>
      </vt:variant>
      <vt:variant>
        <vt:i4>5</vt:i4>
      </vt:variant>
      <vt:variant>
        <vt:lpwstr/>
      </vt:variant>
      <vt:variant>
        <vt:lpwstr>_Toc70067073</vt:lpwstr>
      </vt:variant>
      <vt:variant>
        <vt:i4>1245239</vt:i4>
      </vt:variant>
      <vt:variant>
        <vt:i4>194</vt:i4>
      </vt:variant>
      <vt:variant>
        <vt:i4>0</vt:i4>
      </vt:variant>
      <vt:variant>
        <vt:i4>5</vt:i4>
      </vt:variant>
      <vt:variant>
        <vt:lpwstr/>
      </vt:variant>
      <vt:variant>
        <vt:lpwstr>_Toc70067072</vt:lpwstr>
      </vt:variant>
      <vt:variant>
        <vt:i4>1048631</vt:i4>
      </vt:variant>
      <vt:variant>
        <vt:i4>188</vt:i4>
      </vt:variant>
      <vt:variant>
        <vt:i4>0</vt:i4>
      </vt:variant>
      <vt:variant>
        <vt:i4>5</vt:i4>
      </vt:variant>
      <vt:variant>
        <vt:lpwstr/>
      </vt:variant>
      <vt:variant>
        <vt:lpwstr>_Toc70067071</vt:lpwstr>
      </vt:variant>
      <vt:variant>
        <vt:i4>1114167</vt:i4>
      </vt:variant>
      <vt:variant>
        <vt:i4>182</vt:i4>
      </vt:variant>
      <vt:variant>
        <vt:i4>0</vt:i4>
      </vt:variant>
      <vt:variant>
        <vt:i4>5</vt:i4>
      </vt:variant>
      <vt:variant>
        <vt:lpwstr/>
      </vt:variant>
      <vt:variant>
        <vt:lpwstr>_Toc70067070</vt:lpwstr>
      </vt:variant>
      <vt:variant>
        <vt:i4>1572918</vt:i4>
      </vt:variant>
      <vt:variant>
        <vt:i4>176</vt:i4>
      </vt:variant>
      <vt:variant>
        <vt:i4>0</vt:i4>
      </vt:variant>
      <vt:variant>
        <vt:i4>5</vt:i4>
      </vt:variant>
      <vt:variant>
        <vt:lpwstr/>
      </vt:variant>
      <vt:variant>
        <vt:lpwstr>_Toc70067069</vt:lpwstr>
      </vt:variant>
      <vt:variant>
        <vt:i4>1638454</vt:i4>
      </vt:variant>
      <vt:variant>
        <vt:i4>170</vt:i4>
      </vt:variant>
      <vt:variant>
        <vt:i4>0</vt:i4>
      </vt:variant>
      <vt:variant>
        <vt:i4>5</vt:i4>
      </vt:variant>
      <vt:variant>
        <vt:lpwstr/>
      </vt:variant>
      <vt:variant>
        <vt:lpwstr>_Toc70067068</vt:lpwstr>
      </vt:variant>
      <vt:variant>
        <vt:i4>1441846</vt:i4>
      </vt:variant>
      <vt:variant>
        <vt:i4>164</vt:i4>
      </vt:variant>
      <vt:variant>
        <vt:i4>0</vt:i4>
      </vt:variant>
      <vt:variant>
        <vt:i4>5</vt:i4>
      </vt:variant>
      <vt:variant>
        <vt:lpwstr/>
      </vt:variant>
      <vt:variant>
        <vt:lpwstr>_Toc70067067</vt:lpwstr>
      </vt:variant>
      <vt:variant>
        <vt:i4>1507382</vt:i4>
      </vt:variant>
      <vt:variant>
        <vt:i4>158</vt:i4>
      </vt:variant>
      <vt:variant>
        <vt:i4>0</vt:i4>
      </vt:variant>
      <vt:variant>
        <vt:i4>5</vt:i4>
      </vt:variant>
      <vt:variant>
        <vt:lpwstr/>
      </vt:variant>
      <vt:variant>
        <vt:lpwstr>_Toc70067066</vt:lpwstr>
      </vt:variant>
      <vt:variant>
        <vt:i4>1310774</vt:i4>
      </vt:variant>
      <vt:variant>
        <vt:i4>152</vt:i4>
      </vt:variant>
      <vt:variant>
        <vt:i4>0</vt:i4>
      </vt:variant>
      <vt:variant>
        <vt:i4>5</vt:i4>
      </vt:variant>
      <vt:variant>
        <vt:lpwstr/>
      </vt:variant>
      <vt:variant>
        <vt:lpwstr>_Toc70067065</vt:lpwstr>
      </vt:variant>
      <vt:variant>
        <vt:i4>1376310</vt:i4>
      </vt:variant>
      <vt:variant>
        <vt:i4>146</vt:i4>
      </vt:variant>
      <vt:variant>
        <vt:i4>0</vt:i4>
      </vt:variant>
      <vt:variant>
        <vt:i4>5</vt:i4>
      </vt:variant>
      <vt:variant>
        <vt:lpwstr/>
      </vt:variant>
      <vt:variant>
        <vt:lpwstr>_Toc70067064</vt:lpwstr>
      </vt:variant>
      <vt:variant>
        <vt:i4>1179702</vt:i4>
      </vt:variant>
      <vt:variant>
        <vt:i4>140</vt:i4>
      </vt:variant>
      <vt:variant>
        <vt:i4>0</vt:i4>
      </vt:variant>
      <vt:variant>
        <vt:i4>5</vt:i4>
      </vt:variant>
      <vt:variant>
        <vt:lpwstr/>
      </vt:variant>
      <vt:variant>
        <vt:lpwstr>_Toc70067063</vt:lpwstr>
      </vt:variant>
      <vt:variant>
        <vt:i4>1245238</vt:i4>
      </vt:variant>
      <vt:variant>
        <vt:i4>134</vt:i4>
      </vt:variant>
      <vt:variant>
        <vt:i4>0</vt:i4>
      </vt:variant>
      <vt:variant>
        <vt:i4>5</vt:i4>
      </vt:variant>
      <vt:variant>
        <vt:lpwstr/>
      </vt:variant>
      <vt:variant>
        <vt:lpwstr>_Toc70067062</vt:lpwstr>
      </vt:variant>
      <vt:variant>
        <vt:i4>1048630</vt:i4>
      </vt:variant>
      <vt:variant>
        <vt:i4>128</vt:i4>
      </vt:variant>
      <vt:variant>
        <vt:i4>0</vt:i4>
      </vt:variant>
      <vt:variant>
        <vt:i4>5</vt:i4>
      </vt:variant>
      <vt:variant>
        <vt:lpwstr/>
      </vt:variant>
      <vt:variant>
        <vt:lpwstr>_Toc70067061</vt:lpwstr>
      </vt:variant>
      <vt:variant>
        <vt:i4>1114166</vt:i4>
      </vt:variant>
      <vt:variant>
        <vt:i4>122</vt:i4>
      </vt:variant>
      <vt:variant>
        <vt:i4>0</vt:i4>
      </vt:variant>
      <vt:variant>
        <vt:i4>5</vt:i4>
      </vt:variant>
      <vt:variant>
        <vt:lpwstr/>
      </vt:variant>
      <vt:variant>
        <vt:lpwstr>_Toc70067060</vt:lpwstr>
      </vt:variant>
      <vt:variant>
        <vt:i4>1572917</vt:i4>
      </vt:variant>
      <vt:variant>
        <vt:i4>116</vt:i4>
      </vt:variant>
      <vt:variant>
        <vt:i4>0</vt:i4>
      </vt:variant>
      <vt:variant>
        <vt:i4>5</vt:i4>
      </vt:variant>
      <vt:variant>
        <vt:lpwstr/>
      </vt:variant>
      <vt:variant>
        <vt:lpwstr>_Toc70067059</vt:lpwstr>
      </vt:variant>
      <vt:variant>
        <vt:i4>1638453</vt:i4>
      </vt:variant>
      <vt:variant>
        <vt:i4>110</vt:i4>
      </vt:variant>
      <vt:variant>
        <vt:i4>0</vt:i4>
      </vt:variant>
      <vt:variant>
        <vt:i4>5</vt:i4>
      </vt:variant>
      <vt:variant>
        <vt:lpwstr/>
      </vt:variant>
      <vt:variant>
        <vt:lpwstr>_Toc70067058</vt:lpwstr>
      </vt:variant>
      <vt:variant>
        <vt:i4>1441845</vt:i4>
      </vt:variant>
      <vt:variant>
        <vt:i4>104</vt:i4>
      </vt:variant>
      <vt:variant>
        <vt:i4>0</vt:i4>
      </vt:variant>
      <vt:variant>
        <vt:i4>5</vt:i4>
      </vt:variant>
      <vt:variant>
        <vt:lpwstr/>
      </vt:variant>
      <vt:variant>
        <vt:lpwstr>_Toc70067057</vt:lpwstr>
      </vt:variant>
      <vt:variant>
        <vt:i4>1507381</vt:i4>
      </vt:variant>
      <vt:variant>
        <vt:i4>98</vt:i4>
      </vt:variant>
      <vt:variant>
        <vt:i4>0</vt:i4>
      </vt:variant>
      <vt:variant>
        <vt:i4>5</vt:i4>
      </vt:variant>
      <vt:variant>
        <vt:lpwstr/>
      </vt:variant>
      <vt:variant>
        <vt:lpwstr>_Toc70067056</vt:lpwstr>
      </vt:variant>
      <vt:variant>
        <vt:i4>1310773</vt:i4>
      </vt:variant>
      <vt:variant>
        <vt:i4>92</vt:i4>
      </vt:variant>
      <vt:variant>
        <vt:i4>0</vt:i4>
      </vt:variant>
      <vt:variant>
        <vt:i4>5</vt:i4>
      </vt:variant>
      <vt:variant>
        <vt:lpwstr/>
      </vt:variant>
      <vt:variant>
        <vt:lpwstr>_Toc70067055</vt:lpwstr>
      </vt:variant>
      <vt:variant>
        <vt:i4>1376309</vt:i4>
      </vt:variant>
      <vt:variant>
        <vt:i4>86</vt:i4>
      </vt:variant>
      <vt:variant>
        <vt:i4>0</vt:i4>
      </vt:variant>
      <vt:variant>
        <vt:i4>5</vt:i4>
      </vt:variant>
      <vt:variant>
        <vt:lpwstr/>
      </vt:variant>
      <vt:variant>
        <vt:lpwstr>_Toc70067054</vt:lpwstr>
      </vt:variant>
      <vt:variant>
        <vt:i4>1179701</vt:i4>
      </vt:variant>
      <vt:variant>
        <vt:i4>80</vt:i4>
      </vt:variant>
      <vt:variant>
        <vt:i4>0</vt:i4>
      </vt:variant>
      <vt:variant>
        <vt:i4>5</vt:i4>
      </vt:variant>
      <vt:variant>
        <vt:lpwstr/>
      </vt:variant>
      <vt:variant>
        <vt:lpwstr>_Toc70067053</vt:lpwstr>
      </vt:variant>
      <vt:variant>
        <vt:i4>1245237</vt:i4>
      </vt:variant>
      <vt:variant>
        <vt:i4>74</vt:i4>
      </vt:variant>
      <vt:variant>
        <vt:i4>0</vt:i4>
      </vt:variant>
      <vt:variant>
        <vt:i4>5</vt:i4>
      </vt:variant>
      <vt:variant>
        <vt:lpwstr/>
      </vt:variant>
      <vt:variant>
        <vt:lpwstr>_Toc70067052</vt:lpwstr>
      </vt:variant>
      <vt:variant>
        <vt:i4>1048629</vt:i4>
      </vt:variant>
      <vt:variant>
        <vt:i4>68</vt:i4>
      </vt:variant>
      <vt:variant>
        <vt:i4>0</vt:i4>
      </vt:variant>
      <vt:variant>
        <vt:i4>5</vt:i4>
      </vt:variant>
      <vt:variant>
        <vt:lpwstr/>
      </vt:variant>
      <vt:variant>
        <vt:lpwstr>_Toc70067051</vt:lpwstr>
      </vt:variant>
      <vt:variant>
        <vt:i4>1114165</vt:i4>
      </vt:variant>
      <vt:variant>
        <vt:i4>62</vt:i4>
      </vt:variant>
      <vt:variant>
        <vt:i4>0</vt:i4>
      </vt:variant>
      <vt:variant>
        <vt:i4>5</vt:i4>
      </vt:variant>
      <vt:variant>
        <vt:lpwstr/>
      </vt:variant>
      <vt:variant>
        <vt:lpwstr>_Toc70067050</vt:lpwstr>
      </vt:variant>
      <vt:variant>
        <vt:i4>1572916</vt:i4>
      </vt:variant>
      <vt:variant>
        <vt:i4>56</vt:i4>
      </vt:variant>
      <vt:variant>
        <vt:i4>0</vt:i4>
      </vt:variant>
      <vt:variant>
        <vt:i4>5</vt:i4>
      </vt:variant>
      <vt:variant>
        <vt:lpwstr/>
      </vt:variant>
      <vt:variant>
        <vt:lpwstr>_Toc70067049</vt:lpwstr>
      </vt:variant>
      <vt:variant>
        <vt:i4>1638452</vt:i4>
      </vt:variant>
      <vt:variant>
        <vt:i4>50</vt:i4>
      </vt:variant>
      <vt:variant>
        <vt:i4>0</vt:i4>
      </vt:variant>
      <vt:variant>
        <vt:i4>5</vt:i4>
      </vt:variant>
      <vt:variant>
        <vt:lpwstr/>
      </vt:variant>
      <vt:variant>
        <vt:lpwstr>_Toc70067048</vt:lpwstr>
      </vt:variant>
      <vt:variant>
        <vt:i4>1441844</vt:i4>
      </vt:variant>
      <vt:variant>
        <vt:i4>44</vt:i4>
      </vt:variant>
      <vt:variant>
        <vt:i4>0</vt:i4>
      </vt:variant>
      <vt:variant>
        <vt:i4>5</vt:i4>
      </vt:variant>
      <vt:variant>
        <vt:lpwstr/>
      </vt:variant>
      <vt:variant>
        <vt:lpwstr>_Toc70067047</vt:lpwstr>
      </vt:variant>
      <vt:variant>
        <vt:i4>1507380</vt:i4>
      </vt:variant>
      <vt:variant>
        <vt:i4>38</vt:i4>
      </vt:variant>
      <vt:variant>
        <vt:i4>0</vt:i4>
      </vt:variant>
      <vt:variant>
        <vt:i4>5</vt:i4>
      </vt:variant>
      <vt:variant>
        <vt:lpwstr/>
      </vt:variant>
      <vt:variant>
        <vt:lpwstr>_Toc70067046</vt:lpwstr>
      </vt:variant>
      <vt:variant>
        <vt:i4>1310772</vt:i4>
      </vt:variant>
      <vt:variant>
        <vt:i4>32</vt:i4>
      </vt:variant>
      <vt:variant>
        <vt:i4>0</vt:i4>
      </vt:variant>
      <vt:variant>
        <vt:i4>5</vt:i4>
      </vt:variant>
      <vt:variant>
        <vt:lpwstr/>
      </vt:variant>
      <vt:variant>
        <vt:lpwstr>_Toc70067045</vt:lpwstr>
      </vt:variant>
      <vt:variant>
        <vt:i4>1376308</vt:i4>
      </vt:variant>
      <vt:variant>
        <vt:i4>26</vt:i4>
      </vt:variant>
      <vt:variant>
        <vt:i4>0</vt:i4>
      </vt:variant>
      <vt:variant>
        <vt:i4>5</vt:i4>
      </vt:variant>
      <vt:variant>
        <vt:lpwstr/>
      </vt:variant>
      <vt:variant>
        <vt:lpwstr>_Toc70067044</vt:lpwstr>
      </vt:variant>
      <vt:variant>
        <vt:i4>1179700</vt:i4>
      </vt:variant>
      <vt:variant>
        <vt:i4>20</vt:i4>
      </vt:variant>
      <vt:variant>
        <vt:i4>0</vt:i4>
      </vt:variant>
      <vt:variant>
        <vt:i4>5</vt:i4>
      </vt:variant>
      <vt:variant>
        <vt:lpwstr/>
      </vt:variant>
      <vt:variant>
        <vt:lpwstr>_Toc70067043</vt:lpwstr>
      </vt:variant>
      <vt:variant>
        <vt:i4>1245236</vt:i4>
      </vt:variant>
      <vt:variant>
        <vt:i4>14</vt:i4>
      </vt:variant>
      <vt:variant>
        <vt:i4>0</vt:i4>
      </vt:variant>
      <vt:variant>
        <vt:i4>5</vt:i4>
      </vt:variant>
      <vt:variant>
        <vt:lpwstr/>
      </vt:variant>
      <vt:variant>
        <vt:lpwstr>_Toc70067042</vt:lpwstr>
      </vt:variant>
      <vt:variant>
        <vt:i4>1048628</vt:i4>
      </vt:variant>
      <vt:variant>
        <vt:i4>8</vt:i4>
      </vt:variant>
      <vt:variant>
        <vt:i4>0</vt:i4>
      </vt:variant>
      <vt:variant>
        <vt:i4>5</vt:i4>
      </vt:variant>
      <vt:variant>
        <vt:lpwstr/>
      </vt:variant>
      <vt:variant>
        <vt:lpwstr>_Toc70067041</vt:lpwstr>
      </vt:variant>
      <vt:variant>
        <vt:i4>1114164</vt:i4>
      </vt:variant>
      <vt:variant>
        <vt:i4>2</vt:i4>
      </vt:variant>
      <vt:variant>
        <vt:i4>0</vt:i4>
      </vt:variant>
      <vt:variant>
        <vt:i4>5</vt:i4>
      </vt:variant>
      <vt:variant>
        <vt:lpwstr/>
      </vt:variant>
      <vt:variant>
        <vt:lpwstr>_Toc70067040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2021-10-01T11:02:00Z</dcterms:created>
  <dcterms:modified xsi:type="dcterms:W3CDTF">2021-10-01T11:02:00Z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0x010100247ED340C50BBA4088DA7464DF65BA2B</vt:lpwstr>
  </property>
</Properties>
</file>