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0CF0" w14:textId="0D43D249" w:rsidR="00F24DCB" w:rsidRPr="00C46308" w:rsidRDefault="00F24DCB" w:rsidP="00C46308">
      <w:pPr>
        <w:spacing w:line="20" w:lineRule="atLeast"/>
        <w:jc w:val="center"/>
        <w:rPr>
          <w:rFonts w:ascii="Times New Roman" w:hAnsi="Times New Roman" w:cs="Times New Roman"/>
          <w:b/>
          <w:sz w:val="24"/>
          <w:szCs w:val="24"/>
        </w:rPr>
      </w:pPr>
      <w:r w:rsidRPr="00964560">
        <w:rPr>
          <w:rFonts w:ascii="Times New Roman" w:hAnsi="Times New Roman" w:cs="Times New Roman"/>
          <w:b/>
          <w:sz w:val="24"/>
          <w:szCs w:val="24"/>
        </w:rPr>
        <w:t>PASLAUGŲ TECHNINĖ SPECIFIKACIJA</w:t>
      </w:r>
    </w:p>
    <w:p w14:paraId="260E2FF3" w14:textId="77777777" w:rsidR="00F24DCB" w:rsidRPr="00964560" w:rsidRDefault="00F24DCB" w:rsidP="00F24DCB">
      <w:pPr>
        <w:spacing w:line="20" w:lineRule="atLeast"/>
        <w:jc w:val="center"/>
        <w:rPr>
          <w:rFonts w:ascii="Times New Roman" w:hAnsi="Times New Roman" w:cs="Times New Roman"/>
          <w:i/>
          <w:sz w:val="24"/>
          <w:szCs w:val="24"/>
        </w:rPr>
      </w:pPr>
    </w:p>
    <w:p w14:paraId="0952522D" w14:textId="77777777" w:rsidR="00F24DCB" w:rsidRPr="00964560" w:rsidRDefault="00F24DCB" w:rsidP="00F24DCB">
      <w:pPr>
        <w:pStyle w:val="Sraopastraipa"/>
        <w:numPr>
          <w:ilvl w:val="0"/>
          <w:numId w:val="1"/>
        </w:numPr>
        <w:rPr>
          <w:rFonts w:ascii="Times New Roman" w:hAnsi="Times New Roman" w:cs="Times New Roman"/>
          <w:sz w:val="24"/>
          <w:szCs w:val="24"/>
        </w:rPr>
      </w:pPr>
      <w:r w:rsidRPr="00964560">
        <w:rPr>
          <w:rFonts w:ascii="Times New Roman" w:hAnsi="Times New Roman" w:cs="Times New Roman"/>
          <w:sz w:val="24"/>
          <w:szCs w:val="24"/>
        </w:rPr>
        <w:t xml:space="preserve">Paslaugos </w:t>
      </w:r>
      <w:r>
        <w:rPr>
          <w:rFonts w:ascii="Times New Roman" w:hAnsi="Times New Roman" w:cs="Times New Roman"/>
          <w:sz w:val="24"/>
          <w:szCs w:val="24"/>
        </w:rPr>
        <w:t>pavadinimas</w:t>
      </w:r>
      <w:r w:rsidRPr="00964560">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964560">
        <w:rPr>
          <w:rFonts w:ascii="Times New Roman" w:eastAsia="Times New Roman" w:hAnsi="Times New Roman" w:cs="Times New Roman"/>
        </w:rPr>
        <w:t>paslaugų atlikimo</w:t>
      </w:r>
      <w:r w:rsidRPr="00964560">
        <w:rPr>
          <w:rFonts w:ascii="Times New Roman" w:hAnsi="Times New Roman" w:cs="Times New Roman"/>
          <w:sz w:val="24"/>
          <w:szCs w:val="24"/>
        </w:rPr>
        <w:t xml:space="preserve"> terminas: </w:t>
      </w:r>
    </w:p>
    <w:tbl>
      <w:tblPr>
        <w:tblStyle w:val="Lentelstinklelis"/>
        <w:tblW w:w="0" w:type="auto"/>
        <w:jc w:val="center"/>
        <w:tblLook w:val="04A0" w:firstRow="1" w:lastRow="0" w:firstColumn="1" w:lastColumn="0" w:noHBand="0" w:noVBand="1"/>
      </w:tblPr>
      <w:tblGrid>
        <w:gridCol w:w="6516"/>
        <w:gridCol w:w="2705"/>
      </w:tblGrid>
      <w:tr w:rsidR="00F24DCB" w:rsidRPr="00964560" w14:paraId="34E5B1CE" w14:textId="77777777" w:rsidTr="00C46308">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3627341B" w14:textId="77777777" w:rsidR="00F24DCB" w:rsidRPr="00964560" w:rsidRDefault="00F24DCB" w:rsidP="0096465A">
            <w:pPr>
              <w:pStyle w:val="Default"/>
              <w:ind w:left="0"/>
              <w:jc w:val="center"/>
              <w:rPr>
                <w:rFonts w:ascii="Times New Roman" w:hAnsi="Times New Roman" w:cs="Times New Roman"/>
              </w:rPr>
            </w:pPr>
            <w:r w:rsidRPr="00964560">
              <w:rPr>
                <w:rFonts w:ascii="Times New Roman" w:eastAsia="Times New Roman" w:hAnsi="Times New Roman" w:cs="Times New Roman"/>
              </w:rPr>
              <w:t>Paslaugos pavadinimas</w:t>
            </w:r>
          </w:p>
        </w:tc>
        <w:tc>
          <w:tcPr>
            <w:tcW w:w="2705" w:type="dxa"/>
            <w:tcBorders>
              <w:top w:val="single" w:sz="4" w:space="0" w:color="auto"/>
              <w:left w:val="nil"/>
              <w:bottom w:val="single" w:sz="4" w:space="0" w:color="auto"/>
              <w:right w:val="single" w:sz="4" w:space="0" w:color="auto"/>
            </w:tcBorders>
            <w:shd w:val="clear" w:color="auto" w:fill="auto"/>
          </w:tcPr>
          <w:p w14:paraId="1906CCA6" w14:textId="77777777" w:rsidR="00F24DCB" w:rsidRPr="00964560" w:rsidRDefault="00F24DCB" w:rsidP="0096465A">
            <w:pPr>
              <w:pStyle w:val="Default"/>
              <w:ind w:left="0"/>
              <w:jc w:val="center"/>
              <w:rPr>
                <w:rFonts w:ascii="Times New Roman" w:hAnsi="Times New Roman" w:cs="Times New Roman"/>
              </w:rPr>
            </w:pPr>
            <w:r w:rsidRPr="00964560">
              <w:rPr>
                <w:rFonts w:ascii="Times New Roman" w:eastAsia="Times New Roman" w:hAnsi="Times New Roman" w:cs="Times New Roman"/>
              </w:rPr>
              <w:t>Paslaugų atlikimo terminas</w:t>
            </w:r>
          </w:p>
        </w:tc>
      </w:tr>
      <w:tr w:rsidR="00F24DCB" w:rsidRPr="00964560" w14:paraId="6AE25FFB" w14:textId="77777777" w:rsidTr="00C46308">
        <w:trPr>
          <w:jc w:val="center"/>
        </w:trPr>
        <w:tc>
          <w:tcPr>
            <w:tcW w:w="6516" w:type="dxa"/>
            <w:tcBorders>
              <w:top w:val="nil"/>
              <w:left w:val="single" w:sz="4" w:space="0" w:color="auto"/>
              <w:bottom w:val="single" w:sz="4" w:space="0" w:color="auto"/>
              <w:right w:val="single" w:sz="4" w:space="0" w:color="auto"/>
            </w:tcBorders>
            <w:shd w:val="clear" w:color="auto" w:fill="auto"/>
          </w:tcPr>
          <w:p w14:paraId="6AE2F9D6" w14:textId="229D9767" w:rsidR="00F24DCB" w:rsidRPr="00964560" w:rsidRDefault="00F24DCB" w:rsidP="00C46308">
            <w:pPr>
              <w:pStyle w:val="Default"/>
              <w:ind w:left="0"/>
              <w:jc w:val="left"/>
              <w:rPr>
                <w:rFonts w:ascii="Times New Roman" w:hAnsi="Times New Roman" w:cs="Times New Roman"/>
              </w:rPr>
            </w:pPr>
            <w:r>
              <w:rPr>
                <w:rFonts w:ascii="Times New Roman" w:hAnsi="Times New Roman" w:cs="Times New Roman"/>
                <w:bCs/>
              </w:rPr>
              <w:t>Pa</w:t>
            </w:r>
            <w:r w:rsidR="00011D73">
              <w:rPr>
                <w:rFonts w:ascii="Times New Roman" w:hAnsi="Times New Roman" w:cs="Times New Roman"/>
                <w:bCs/>
              </w:rPr>
              <w:t>talpų</w:t>
            </w:r>
            <w:r>
              <w:rPr>
                <w:rFonts w:ascii="Times New Roman" w:hAnsi="Times New Roman" w:cs="Times New Roman"/>
                <w:bCs/>
              </w:rPr>
              <w:t xml:space="preserve"> - </w:t>
            </w:r>
            <w:r w:rsidR="00011D73" w:rsidRPr="00011D73">
              <w:rPr>
                <w:rFonts w:ascii="Times New Roman" w:hAnsi="Times New Roman" w:cs="Times New Roman"/>
                <w:b/>
              </w:rPr>
              <w:t>Demokratų g. 53, Kaunas</w:t>
            </w:r>
            <w:r w:rsidRPr="00964560">
              <w:rPr>
                <w:rFonts w:ascii="Times New Roman" w:hAnsi="Times New Roman" w:cs="Times New Roman"/>
                <w:bCs/>
              </w:rPr>
              <w:t xml:space="preserve">, unikalus Nr. </w:t>
            </w:r>
            <w:r w:rsidR="00011D73">
              <w:rPr>
                <w:rFonts w:ascii="Times New Roman" w:eastAsia="Times New Roman" w:hAnsi="Times New Roman" w:cs="Times New Roman"/>
                <w:b/>
                <w:bCs/>
                <w:lang w:eastAsia="lt-LT"/>
              </w:rPr>
              <w:t>1996-0008-6019:0005</w:t>
            </w:r>
            <w:r w:rsidRPr="00964560">
              <w:rPr>
                <w:rFonts w:ascii="Times New Roman" w:eastAsia="Times New Roman" w:hAnsi="Times New Roman" w:cs="Times New Roman"/>
                <w:b/>
                <w:bCs/>
                <w:lang w:eastAsia="lt-LT"/>
              </w:rPr>
              <w:t xml:space="preserve">, </w:t>
            </w:r>
            <w:r w:rsidR="00011D73" w:rsidRPr="00011D73">
              <w:rPr>
                <w:rFonts w:ascii="Times New Roman" w:eastAsia="Times New Roman" w:hAnsi="Times New Roman" w:cs="Times New Roman"/>
                <w:lang w:eastAsia="lt-LT"/>
              </w:rPr>
              <w:t>naudojimosi tvarkos parengimo,  patalpų dalių nustatymo</w:t>
            </w:r>
            <w:r w:rsidR="00C46308">
              <w:rPr>
                <w:rFonts w:ascii="Times New Roman" w:eastAsia="Times New Roman" w:hAnsi="Times New Roman" w:cs="Times New Roman"/>
                <w:lang w:eastAsia="lt-LT"/>
              </w:rPr>
              <w:t xml:space="preserve"> </w:t>
            </w:r>
            <w:r w:rsidR="00011D73" w:rsidRPr="00011D73">
              <w:rPr>
                <w:rFonts w:ascii="Times New Roman" w:eastAsia="Times New Roman" w:hAnsi="Times New Roman" w:cs="Times New Roman"/>
                <w:lang w:eastAsia="lt-LT"/>
              </w:rPr>
              <w:t>/</w:t>
            </w:r>
            <w:r w:rsidR="00C46308">
              <w:rPr>
                <w:rFonts w:ascii="Times New Roman" w:eastAsia="Times New Roman" w:hAnsi="Times New Roman" w:cs="Times New Roman"/>
                <w:lang w:eastAsia="lt-LT"/>
              </w:rPr>
              <w:t xml:space="preserve"> </w:t>
            </w:r>
            <w:r w:rsidR="00011D73" w:rsidRPr="00011D73">
              <w:rPr>
                <w:rFonts w:ascii="Times New Roman" w:eastAsia="Times New Roman" w:hAnsi="Times New Roman" w:cs="Times New Roman"/>
                <w:lang w:eastAsia="lt-LT"/>
              </w:rPr>
              <w:t xml:space="preserve">perskaičiavimo </w:t>
            </w:r>
            <w:r w:rsidRPr="00011D73">
              <w:rPr>
                <w:rFonts w:ascii="Times New Roman" w:hAnsi="Times New Roman" w:cs="Times New Roman"/>
              </w:rPr>
              <w:t>ir registravimo nekilnojamojo turto registre paslaugos</w:t>
            </w:r>
            <w:r w:rsidRPr="00964560">
              <w:rPr>
                <w:rFonts w:ascii="Times New Roman" w:hAnsi="Times New Roman" w:cs="Times New Roman"/>
                <w:bCs/>
              </w:rPr>
              <w:t xml:space="preserve"> pirkimas</w:t>
            </w:r>
            <w:r w:rsidRPr="00964560">
              <w:rPr>
                <w:rFonts w:ascii="Times New Roman" w:hAnsi="Times New Roman" w:cs="Times New Roman"/>
              </w:rPr>
              <w:t>.</w:t>
            </w:r>
          </w:p>
        </w:tc>
        <w:tc>
          <w:tcPr>
            <w:tcW w:w="2705" w:type="dxa"/>
            <w:tcBorders>
              <w:top w:val="nil"/>
              <w:left w:val="nil"/>
              <w:bottom w:val="single" w:sz="4" w:space="0" w:color="auto"/>
              <w:right w:val="single" w:sz="4" w:space="0" w:color="auto"/>
            </w:tcBorders>
            <w:shd w:val="clear" w:color="auto" w:fill="auto"/>
          </w:tcPr>
          <w:p w14:paraId="209763F5" w14:textId="77777777" w:rsidR="00F24DCB" w:rsidRPr="00964560" w:rsidRDefault="00F24DCB" w:rsidP="00C46308">
            <w:pPr>
              <w:pStyle w:val="Default"/>
              <w:ind w:left="0"/>
              <w:jc w:val="left"/>
              <w:rPr>
                <w:rFonts w:ascii="Times New Roman" w:hAnsi="Times New Roman" w:cs="Times New Roman"/>
              </w:rPr>
            </w:pPr>
            <w:r w:rsidRPr="00964560">
              <w:rPr>
                <w:rFonts w:ascii="Times New Roman" w:eastAsia="Times New Roman" w:hAnsi="Times New Roman" w:cs="Times New Roman"/>
              </w:rPr>
              <w:t xml:space="preserve">Per </w:t>
            </w:r>
            <w:r w:rsidRPr="006037C1">
              <w:rPr>
                <w:rFonts w:ascii="Times New Roman" w:eastAsia="Times New Roman" w:hAnsi="Times New Roman" w:cs="Times New Roman"/>
                <w:b/>
                <w:bCs/>
              </w:rPr>
              <w:t>90</w:t>
            </w:r>
            <w:r>
              <w:rPr>
                <w:rFonts w:ascii="Times New Roman" w:eastAsia="Times New Roman" w:hAnsi="Times New Roman" w:cs="Times New Roman"/>
              </w:rPr>
              <w:t xml:space="preserve"> </w:t>
            </w:r>
            <w:r w:rsidRPr="00964560">
              <w:rPr>
                <w:rFonts w:ascii="Times New Roman" w:eastAsia="Times New Roman" w:hAnsi="Times New Roman" w:cs="Times New Roman"/>
              </w:rPr>
              <w:t xml:space="preserve">kalendorinių dienų nuo paslaugų sutarties </w:t>
            </w:r>
            <w:r>
              <w:rPr>
                <w:rFonts w:ascii="Times New Roman" w:eastAsia="Times New Roman" w:hAnsi="Times New Roman" w:cs="Times New Roman"/>
              </w:rPr>
              <w:t>įsigaliojimo dienos</w:t>
            </w:r>
            <w:r w:rsidRPr="00964560">
              <w:rPr>
                <w:rFonts w:ascii="Times New Roman" w:eastAsia="Times New Roman" w:hAnsi="Times New Roman" w:cs="Times New Roman"/>
              </w:rPr>
              <w:t xml:space="preserve">.   </w:t>
            </w:r>
          </w:p>
        </w:tc>
      </w:tr>
    </w:tbl>
    <w:p w14:paraId="0988FFF2" w14:textId="77777777" w:rsidR="00F24DCB" w:rsidRPr="00964560" w:rsidRDefault="00F24DCB" w:rsidP="00F24DCB">
      <w:pPr>
        <w:pStyle w:val="Default"/>
        <w:ind w:left="0"/>
        <w:rPr>
          <w:rFonts w:ascii="Times New Roman" w:hAnsi="Times New Roman" w:cs="Times New Roman"/>
        </w:rPr>
      </w:pPr>
    </w:p>
    <w:p w14:paraId="67CF9FC8" w14:textId="77777777" w:rsidR="00F24DCB" w:rsidRPr="00964560" w:rsidRDefault="00F24DCB" w:rsidP="00F24DCB">
      <w:pPr>
        <w:pStyle w:val="Default"/>
        <w:numPr>
          <w:ilvl w:val="0"/>
          <w:numId w:val="1"/>
        </w:numPr>
        <w:ind w:hanging="394"/>
        <w:rPr>
          <w:rFonts w:ascii="Times New Roman" w:hAnsi="Times New Roman" w:cs="Times New Roman"/>
        </w:rPr>
      </w:pPr>
      <w:r w:rsidRPr="00964560">
        <w:rPr>
          <w:rFonts w:ascii="Times New Roman" w:hAnsi="Times New Roman" w:cs="Times New Roman"/>
        </w:rPr>
        <w:t xml:space="preserve">Paslaugos turi būti teikiamos vadovaujantis: </w:t>
      </w:r>
    </w:p>
    <w:p w14:paraId="2331B6B1"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 xml:space="preserve">Lietuvos Respublikos nekilnojamojo turto registro įstatymu; </w:t>
      </w:r>
    </w:p>
    <w:p w14:paraId="453A6184"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Lietuvos Respublikos nekilnojamojo turto kadastro įstatymu;</w:t>
      </w:r>
    </w:p>
    <w:p w14:paraId="6BBBEE26"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 xml:space="preserve">Nekilnojamojo turto registro nuostatais, patvirtintais Lietuvos Respublikos Vyriausybės 2014 m. balandžio 23 d. nutarimu Nr. 379; </w:t>
      </w:r>
    </w:p>
    <w:p w14:paraId="23AC28E8"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Lietuvos Respublikos nekilnojamojo turto kadastro nuostatais, patvirtintais Lietuvos Respublikos Vyriausybės 2002 m. balandžio 15 d. nutarimu Nr. 534;</w:t>
      </w:r>
    </w:p>
    <w:p w14:paraId="1EAA24EC"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Nekilnojamojo turto objektų kadastrinių matavimų ir kadastro duomenų surinkimo bei tikslinimo taisyklėmis, patvirtintomis Lietuvos Respublikos žemės ūkio ministro 2002 m. gruodžio 30 d. įsakymu Nr. 522;</w:t>
      </w:r>
    </w:p>
    <w:p w14:paraId="08102EF7" w14:textId="77777777" w:rsidR="00F24DCB" w:rsidRPr="00964560" w:rsidRDefault="00F24DCB" w:rsidP="00F24DCB">
      <w:pPr>
        <w:pStyle w:val="Default"/>
        <w:numPr>
          <w:ilvl w:val="1"/>
          <w:numId w:val="1"/>
        </w:numPr>
        <w:ind w:left="394" w:hanging="394"/>
        <w:rPr>
          <w:rFonts w:ascii="Times New Roman" w:hAnsi="Times New Roman" w:cs="Times New Roman"/>
        </w:rPr>
      </w:pPr>
      <w:r w:rsidRPr="00964560">
        <w:rPr>
          <w:rFonts w:ascii="Times New Roman" w:hAnsi="Times New Roman" w:cs="Times New Roman"/>
        </w:rPr>
        <w:t>Pasikeitus nurodytiems teisės aktams, be atskiro papildomo susitarimo, šalys vadovaujasi prašymo pateikimo dieną ir paslaugų atlikimo metu galiojančiais teisės aktais.</w:t>
      </w:r>
    </w:p>
    <w:p w14:paraId="6FE67F7C" w14:textId="77777777" w:rsidR="00F24DCB" w:rsidRPr="00964560" w:rsidRDefault="00F24DCB" w:rsidP="00F24DCB">
      <w:pPr>
        <w:pStyle w:val="Default"/>
        <w:ind w:left="1069"/>
        <w:rPr>
          <w:rFonts w:ascii="Times New Roman" w:hAnsi="Times New Roman" w:cs="Times New Roman"/>
        </w:rPr>
      </w:pPr>
    </w:p>
    <w:p w14:paraId="78B5BC5E" w14:textId="67E0BBE5" w:rsidR="00F24DCB" w:rsidRPr="00964560" w:rsidRDefault="00F24DCB" w:rsidP="00F24DCB">
      <w:pPr>
        <w:pStyle w:val="Default"/>
        <w:numPr>
          <w:ilvl w:val="0"/>
          <w:numId w:val="1"/>
        </w:numPr>
        <w:rPr>
          <w:rFonts w:ascii="Times New Roman" w:hAnsi="Times New Roman" w:cs="Times New Roman"/>
          <w:color w:val="auto"/>
        </w:rPr>
      </w:pPr>
      <w:r w:rsidRPr="00964560">
        <w:rPr>
          <w:rFonts w:ascii="Times New Roman" w:hAnsi="Times New Roman" w:cs="Times New Roman"/>
          <w:color w:val="auto"/>
        </w:rPr>
        <w:t xml:space="preserve">Paslaugų teikėjas, </w:t>
      </w:r>
      <w:r>
        <w:rPr>
          <w:rFonts w:ascii="Times New Roman" w:hAnsi="Times New Roman" w:cs="Times New Roman"/>
          <w:color w:val="auto"/>
        </w:rPr>
        <w:t>suteikęs paslaugas</w:t>
      </w:r>
      <w:r w:rsidRPr="00964560">
        <w:rPr>
          <w:rFonts w:ascii="Times New Roman" w:hAnsi="Times New Roman" w:cs="Times New Roman"/>
          <w:color w:val="auto"/>
        </w:rPr>
        <w:t xml:space="preserve">, pateikia </w:t>
      </w:r>
      <w:r w:rsidRPr="00964560">
        <w:rPr>
          <w:rFonts w:ascii="Times New Roman" w:hAnsi="Times New Roman" w:cs="Times New Roman"/>
        </w:rPr>
        <w:t>Užsakovui</w:t>
      </w:r>
      <w:r w:rsidRPr="00964560">
        <w:rPr>
          <w:rFonts w:ascii="Times New Roman" w:hAnsi="Times New Roman" w:cs="Times New Roman"/>
          <w:color w:val="auto"/>
        </w:rPr>
        <w:t xml:space="preserve">: a) </w:t>
      </w:r>
      <w:r w:rsidR="009D1A05">
        <w:rPr>
          <w:rFonts w:ascii="Times New Roman" w:hAnsi="Times New Roman" w:cs="Times New Roman"/>
          <w:color w:val="auto"/>
        </w:rPr>
        <w:t>Naudojimosi tvarkos dokumentą, b) Patalpų dalių paskaičiavimo dokumentą,</w:t>
      </w:r>
      <w:r w:rsidR="003A2299">
        <w:rPr>
          <w:rFonts w:ascii="Times New Roman" w:hAnsi="Times New Roman" w:cs="Times New Roman"/>
          <w:color w:val="auto"/>
        </w:rPr>
        <w:t xml:space="preserve"> </w:t>
      </w:r>
      <w:r w:rsidR="009D1A05">
        <w:rPr>
          <w:rFonts w:ascii="Times New Roman" w:hAnsi="Times New Roman" w:cs="Times New Roman"/>
          <w:color w:val="auto"/>
        </w:rPr>
        <w:t>c</w:t>
      </w:r>
      <w:r>
        <w:rPr>
          <w:rFonts w:ascii="Times New Roman" w:hAnsi="Times New Roman" w:cs="Times New Roman"/>
          <w:color w:val="auto"/>
        </w:rPr>
        <w:t xml:space="preserve">) </w:t>
      </w:r>
      <w:r w:rsidRPr="00964560">
        <w:rPr>
          <w:rFonts w:ascii="Times New Roman" w:hAnsi="Times New Roman" w:cs="Times New Roman"/>
          <w:color w:val="auto"/>
        </w:rPr>
        <w:t>Pa</w:t>
      </w:r>
      <w:r w:rsidR="003A2299">
        <w:rPr>
          <w:rFonts w:ascii="Times New Roman" w:hAnsi="Times New Roman" w:cs="Times New Roman"/>
          <w:color w:val="auto"/>
        </w:rPr>
        <w:t>talpų</w:t>
      </w:r>
      <w:r w:rsidRPr="00964560">
        <w:rPr>
          <w:rFonts w:ascii="Times New Roman" w:hAnsi="Times New Roman" w:cs="Times New Roman"/>
          <w:color w:val="auto"/>
        </w:rPr>
        <w:t xml:space="preserve"> Nekilnojamojo turto registro išraš</w:t>
      </w:r>
      <w:r w:rsidR="009D1A05">
        <w:rPr>
          <w:rFonts w:ascii="Times New Roman" w:hAnsi="Times New Roman" w:cs="Times New Roman"/>
          <w:color w:val="auto"/>
        </w:rPr>
        <w:t>o</w:t>
      </w:r>
      <w:r w:rsidRPr="00964560">
        <w:rPr>
          <w:rFonts w:ascii="Times New Roman" w:hAnsi="Times New Roman" w:cs="Times New Roman"/>
          <w:color w:val="auto"/>
        </w:rPr>
        <w:t xml:space="preserve"> kopijas.</w:t>
      </w:r>
    </w:p>
    <w:p w14:paraId="6F0859F5" w14:textId="77777777" w:rsidR="00F24DCB" w:rsidRPr="00964560" w:rsidRDefault="00F24DCB" w:rsidP="00F24DCB">
      <w:pPr>
        <w:pStyle w:val="Default"/>
        <w:ind w:left="394"/>
        <w:rPr>
          <w:rFonts w:ascii="Times New Roman" w:hAnsi="Times New Roman" w:cs="Times New Roman"/>
          <w:color w:val="auto"/>
        </w:rPr>
      </w:pPr>
    </w:p>
    <w:p w14:paraId="2E6FF6EE" w14:textId="45A3EDFE" w:rsidR="00F24DCB" w:rsidRDefault="00F24DCB" w:rsidP="00F24DCB">
      <w:pPr>
        <w:pStyle w:val="Default"/>
        <w:numPr>
          <w:ilvl w:val="0"/>
          <w:numId w:val="1"/>
        </w:numPr>
        <w:rPr>
          <w:rFonts w:ascii="Times New Roman" w:hAnsi="Times New Roman" w:cs="Times New Roman"/>
          <w:color w:val="auto"/>
        </w:rPr>
      </w:pPr>
      <w:r w:rsidRPr="00964560">
        <w:rPr>
          <w:rFonts w:ascii="Times New Roman" w:hAnsi="Times New Roman" w:cs="Times New Roman"/>
          <w:color w:val="auto"/>
        </w:rPr>
        <w:t>Į paslaugos kainą įskaičiuojamos, VĮ Registrų centro patikros,  transporto, ryšių ir kitos, čia nepaminėtos Paslaugų teikėjo išlaidos, būtinos tinkamai suteikti paslaugas</w:t>
      </w:r>
      <w:r>
        <w:rPr>
          <w:rFonts w:ascii="Times New Roman" w:hAnsi="Times New Roman" w:cs="Times New Roman"/>
          <w:color w:val="auto"/>
        </w:rPr>
        <w:t>.</w:t>
      </w:r>
    </w:p>
    <w:p w14:paraId="1860C3BB" w14:textId="77777777" w:rsidR="00F24DCB" w:rsidRPr="00964560" w:rsidRDefault="00F24DCB" w:rsidP="00F24DCB">
      <w:pPr>
        <w:pStyle w:val="Default"/>
        <w:ind w:left="0"/>
        <w:rPr>
          <w:rFonts w:ascii="Times New Roman" w:hAnsi="Times New Roman" w:cs="Times New Roman"/>
          <w:color w:val="auto"/>
        </w:rPr>
      </w:pPr>
    </w:p>
    <w:p w14:paraId="5341AA69" w14:textId="77777777" w:rsidR="00F24DCB" w:rsidRPr="00964560" w:rsidRDefault="00F24DCB" w:rsidP="00F24DCB">
      <w:pPr>
        <w:pStyle w:val="Default"/>
        <w:numPr>
          <w:ilvl w:val="0"/>
          <w:numId w:val="1"/>
        </w:numPr>
        <w:rPr>
          <w:rFonts w:ascii="Times New Roman" w:hAnsi="Times New Roman" w:cs="Times New Roman"/>
          <w:color w:val="auto"/>
        </w:rPr>
      </w:pPr>
      <w:r w:rsidRPr="00964560">
        <w:rPr>
          <w:rFonts w:ascii="Times New Roman" w:hAnsi="Times New Roman" w:cs="Times New Roman"/>
          <w:color w:val="auto"/>
        </w:rPr>
        <w:t>Paslaugų teikėjas atsako už atliktų Paslaugų rezultatų kokybę Lietuvos Respublikos teisės aktuose numatyta tvarka. Nustačius Paslaugos teikimo trūkumus, Paslaugų teikėjas privalo per Užsakovo nurodytą terminą neatlygintinai ištaisyti visus trūkumus bei parengti naujus dokumentus.</w:t>
      </w:r>
    </w:p>
    <w:p w14:paraId="193350F1" w14:textId="77777777" w:rsidR="00F24DCB" w:rsidRPr="00964560" w:rsidRDefault="00F24DCB" w:rsidP="00F24DCB">
      <w:pPr>
        <w:pStyle w:val="Default"/>
        <w:ind w:left="394"/>
        <w:rPr>
          <w:rFonts w:ascii="Times New Roman" w:hAnsi="Times New Roman" w:cs="Times New Roman"/>
          <w:color w:val="auto"/>
        </w:rPr>
      </w:pPr>
    </w:p>
    <w:p w14:paraId="60B4FC60" w14:textId="2E1F4765" w:rsidR="00F24DCB" w:rsidRPr="00964560" w:rsidRDefault="00F24DCB" w:rsidP="00F24DCB">
      <w:pPr>
        <w:pStyle w:val="Default"/>
        <w:numPr>
          <w:ilvl w:val="0"/>
          <w:numId w:val="1"/>
        </w:numPr>
        <w:rPr>
          <w:rFonts w:ascii="Times New Roman" w:hAnsi="Times New Roman" w:cs="Times New Roman"/>
          <w:color w:val="auto"/>
        </w:rPr>
      </w:pPr>
      <w:r w:rsidRPr="00964560">
        <w:rPr>
          <w:rFonts w:ascii="Times New Roman" w:hAnsi="Times New Roman" w:cs="Times New Roman"/>
          <w:color w:val="auto"/>
        </w:rPr>
        <w:t xml:space="preserve">Užsakovas </w:t>
      </w:r>
      <w:r>
        <w:rPr>
          <w:rFonts w:ascii="Times New Roman" w:hAnsi="Times New Roman" w:cs="Times New Roman"/>
          <w:color w:val="auto"/>
        </w:rPr>
        <w:t>kartu su viešojo pirkimo dokumentais</w:t>
      </w:r>
      <w:r w:rsidRPr="00964560">
        <w:rPr>
          <w:rFonts w:ascii="Times New Roman" w:hAnsi="Times New Roman" w:cs="Times New Roman"/>
          <w:color w:val="auto"/>
        </w:rPr>
        <w:t xml:space="preserve"> dalyviams pateik</w:t>
      </w:r>
      <w:r>
        <w:rPr>
          <w:rFonts w:ascii="Times New Roman" w:hAnsi="Times New Roman" w:cs="Times New Roman"/>
          <w:color w:val="auto"/>
        </w:rPr>
        <w:t xml:space="preserve">ia </w:t>
      </w:r>
      <w:r w:rsidRPr="00D80D09">
        <w:rPr>
          <w:rFonts w:ascii="Times New Roman" w:hAnsi="Times New Roman" w:cs="Times New Roman"/>
          <w:color w:val="auto"/>
        </w:rPr>
        <w:t>pastato kadastrinių matavimų bylos kopiją</w:t>
      </w:r>
      <w:r w:rsidR="008045E5">
        <w:rPr>
          <w:rFonts w:ascii="Times New Roman" w:hAnsi="Times New Roman" w:cs="Times New Roman"/>
          <w:color w:val="auto"/>
        </w:rPr>
        <w:t>,</w:t>
      </w:r>
      <w:r w:rsidRPr="00D80D09">
        <w:rPr>
          <w:rFonts w:ascii="Times New Roman" w:hAnsi="Times New Roman" w:cs="Times New Roman"/>
          <w:color w:val="auto"/>
        </w:rPr>
        <w:t xml:space="preserve"> pa</w:t>
      </w:r>
      <w:r w:rsidR="008045E5">
        <w:rPr>
          <w:rFonts w:ascii="Times New Roman" w:hAnsi="Times New Roman" w:cs="Times New Roman"/>
          <w:color w:val="auto"/>
        </w:rPr>
        <w:t>talpų</w:t>
      </w:r>
      <w:r w:rsidRPr="00D80D09">
        <w:rPr>
          <w:rFonts w:ascii="Times New Roman" w:hAnsi="Times New Roman" w:cs="Times New Roman"/>
          <w:color w:val="auto"/>
        </w:rPr>
        <w:t xml:space="preserve"> nekilnojamojo turto registro išrašų kopij</w:t>
      </w:r>
      <w:r w:rsidR="008045E5">
        <w:rPr>
          <w:rFonts w:ascii="Times New Roman" w:hAnsi="Times New Roman" w:cs="Times New Roman"/>
          <w:color w:val="auto"/>
        </w:rPr>
        <w:t>ą.</w:t>
      </w:r>
      <w:r w:rsidRPr="00964560">
        <w:rPr>
          <w:rFonts w:ascii="Times New Roman" w:hAnsi="Times New Roman" w:cs="Times New Roman"/>
          <w:color w:val="auto"/>
        </w:rPr>
        <w:t xml:space="preserve"> Užsakovas taip pat informuoja, kad Paslaugos tiekėjas turi įsivertinti visas galimas </w:t>
      </w:r>
      <w:r>
        <w:rPr>
          <w:rFonts w:ascii="Times New Roman" w:hAnsi="Times New Roman" w:cs="Times New Roman"/>
          <w:color w:val="auto"/>
        </w:rPr>
        <w:t>rizikas</w:t>
      </w:r>
      <w:r w:rsidRPr="00964560">
        <w:rPr>
          <w:rFonts w:ascii="Times New Roman" w:hAnsi="Times New Roman" w:cs="Times New Roman"/>
          <w:color w:val="auto"/>
        </w:rPr>
        <w:t xml:space="preserve">, dėl </w:t>
      </w:r>
      <w:r>
        <w:rPr>
          <w:rFonts w:ascii="Times New Roman" w:hAnsi="Times New Roman" w:cs="Times New Roman"/>
          <w:color w:val="auto"/>
        </w:rPr>
        <w:t>būtinų</w:t>
      </w:r>
      <w:r w:rsidRPr="00964560">
        <w:rPr>
          <w:rFonts w:ascii="Times New Roman" w:hAnsi="Times New Roman" w:cs="Times New Roman"/>
          <w:color w:val="auto"/>
        </w:rPr>
        <w:t xml:space="preserve"> dokumentų</w:t>
      </w:r>
      <w:r>
        <w:rPr>
          <w:rFonts w:ascii="Times New Roman" w:hAnsi="Times New Roman" w:cs="Times New Roman"/>
          <w:color w:val="auto"/>
        </w:rPr>
        <w:t xml:space="preserve"> poreikio bei jų parengimo</w:t>
      </w:r>
      <w:r w:rsidRPr="00964560">
        <w:rPr>
          <w:rFonts w:ascii="Times New Roman" w:hAnsi="Times New Roman" w:cs="Times New Roman"/>
          <w:color w:val="auto"/>
        </w:rPr>
        <w:t xml:space="preserve">. Esant papildomų dokumentų poreikiui, jų gavimu savo lėšomis turi pasirūpinti Paslaugos tiekėjas. </w:t>
      </w:r>
    </w:p>
    <w:p w14:paraId="0A1672C0" w14:textId="77777777" w:rsidR="00F24DCB" w:rsidRPr="00964560" w:rsidRDefault="00F24DCB" w:rsidP="00C46308">
      <w:pPr>
        <w:pStyle w:val="Default"/>
        <w:ind w:left="0"/>
        <w:rPr>
          <w:rFonts w:ascii="Times New Roman" w:hAnsi="Times New Roman" w:cs="Times New Roman"/>
          <w:color w:val="auto"/>
        </w:rPr>
      </w:pPr>
    </w:p>
    <w:p w14:paraId="2DA0D156" w14:textId="1EDA2729" w:rsidR="00F24DCB" w:rsidRPr="00964560" w:rsidRDefault="00F24DCB" w:rsidP="00C46308">
      <w:pPr>
        <w:autoSpaceDE w:val="0"/>
        <w:autoSpaceDN w:val="0"/>
        <w:adjustRightInd w:val="0"/>
        <w:spacing w:line="240" w:lineRule="auto"/>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PRIDEDAMA</w:t>
      </w:r>
      <w:r w:rsidRPr="00964560">
        <w:rPr>
          <w:rFonts w:ascii="Times New Roman" w:hAnsi="Times New Roman" w:cs="Times New Roman"/>
          <w:b/>
          <w:bCs/>
          <w:color w:val="000000"/>
          <w:sz w:val="24"/>
          <w:szCs w:val="24"/>
        </w:rPr>
        <w:t>:</w:t>
      </w:r>
    </w:p>
    <w:p w14:paraId="0D8BAA4F" w14:textId="1D9E5419" w:rsidR="00F24DCB" w:rsidRDefault="00F24DCB" w:rsidP="00F24DCB">
      <w:pPr>
        <w:pStyle w:val="Sraopastraipa"/>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Pastato kadastrinių matavimų bylos </w:t>
      </w:r>
      <w:r w:rsidR="009D1A05">
        <w:rPr>
          <w:rFonts w:ascii="Times New Roman" w:hAnsi="Times New Roman" w:cs="Times New Roman"/>
          <w:sz w:val="24"/>
          <w:szCs w:val="24"/>
        </w:rPr>
        <w:t xml:space="preserve">planų kopijos </w:t>
      </w:r>
      <w:r>
        <w:rPr>
          <w:rFonts w:ascii="Times New Roman" w:hAnsi="Times New Roman" w:cs="Times New Roman"/>
          <w:sz w:val="24"/>
          <w:szCs w:val="24"/>
        </w:rPr>
        <w:t>kopija</w:t>
      </w:r>
      <w:r w:rsidRPr="00964560">
        <w:rPr>
          <w:rFonts w:ascii="Times New Roman" w:hAnsi="Times New Roman" w:cs="Times New Roman"/>
          <w:sz w:val="24"/>
          <w:szCs w:val="24"/>
        </w:rPr>
        <w:t xml:space="preserve"> – </w:t>
      </w:r>
      <w:r w:rsidR="00346002">
        <w:rPr>
          <w:rFonts w:ascii="Times New Roman" w:hAnsi="Times New Roman" w:cs="Times New Roman"/>
          <w:sz w:val="24"/>
          <w:szCs w:val="24"/>
        </w:rPr>
        <w:t>TS p</w:t>
      </w:r>
      <w:r w:rsidRPr="00964560">
        <w:rPr>
          <w:rFonts w:ascii="Times New Roman" w:hAnsi="Times New Roman" w:cs="Times New Roman"/>
          <w:sz w:val="24"/>
          <w:szCs w:val="24"/>
        </w:rPr>
        <w:t>riedas Nr. 1 (</w:t>
      </w:r>
      <w:r w:rsidR="009D1A05">
        <w:rPr>
          <w:rFonts w:ascii="Times New Roman" w:hAnsi="Times New Roman" w:cs="Times New Roman"/>
          <w:sz w:val="24"/>
          <w:szCs w:val="24"/>
        </w:rPr>
        <w:t>10</w:t>
      </w:r>
      <w:r w:rsidRPr="00964560">
        <w:rPr>
          <w:rFonts w:ascii="Times New Roman" w:hAnsi="Times New Roman" w:cs="Times New Roman"/>
          <w:sz w:val="24"/>
          <w:szCs w:val="24"/>
        </w:rPr>
        <w:t xml:space="preserve"> lap</w:t>
      </w:r>
      <w:r w:rsidR="009D1A05">
        <w:rPr>
          <w:rFonts w:ascii="Times New Roman" w:hAnsi="Times New Roman" w:cs="Times New Roman"/>
          <w:sz w:val="24"/>
          <w:szCs w:val="24"/>
        </w:rPr>
        <w:t>ų</w:t>
      </w:r>
      <w:r w:rsidRPr="00964560">
        <w:rPr>
          <w:rFonts w:ascii="Times New Roman" w:hAnsi="Times New Roman" w:cs="Times New Roman"/>
          <w:sz w:val="24"/>
          <w:szCs w:val="24"/>
        </w:rPr>
        <w:t>);</w:t>
      </w:r>
    </w:p>
    <w:p w14:paraId="09DC4A7F" w14:textId="6CC71C4A" w:rsidR="009D1A05" w:rsidRPr="00964560" w:rsidRDefault="009D1A05" w:rsidP="00F24DCB">
      <w:pPr>
        <w:pStyle w:val="Sraopastraipa"/>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Pastato vidaus patalpų eksplikacija </w:t>
      </w:r>
      <w:r w:rsidR="00346002">
        <w:rPr>
          <w:rFonts w:ascii="Times New Roman" w:hAnsi="Times New Roman" w:cs="Times New Roman"/>
          <w:sz w:val="24"/>
          <w:szCs w:val="24"/>
        </w:rPr>
        <w:t>– TS p</w:t>
      </w:r>
      <w:r>
        <w:rPr>
          <w:rFonts w:ascii="Times New Roman" w:hAnsi="Times New Roman" w:cs="Times New Roman"/>
          <w:sz w:val="24"/>
          <w:szCs w:val="24"/>
        </w:rPr>
        <w:t>riedas Nr. 2 (24 lapai)</w:t>
      </w:r>
      <w:r w:rsidR="00C46308">
        <w:rPr>
          <w:rFonts w:ascii="Times New Roman" w:hAnsi="Times New Roman" w:cs="Times New Roman"/>
          <w:sz w:val="24"/>
          <w:szCs w:val="24"/>
        </w:rPr>
        <w:t>;</w:t>
      </w:r>
    </w:p>
    <w:p w14:paraId="421158EA" w14:textId="3E7531A6" w:rsidR="00F24DCB" w:rsidRDefault="00F24DCB" w:rsidP="00F24DCB">
      <w:pPr>
        <w:pStyle w:val="Sraopastraipa"/>
        <w:numPr>
          <w:ilvl w:val="0"/>
          <w:numId w:val="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w:t>
      </w:r>
      <w:r w:rsidR="009D1A05">
        <w:rPr>
          <w:rFonts w:ascii="Times New Roman" w:hAnsi="Times New Roman" w:cs="Times New Roman"/>
          <w:sz w:val="24"/>
          <w:szCs w:val="24"/>
        </w:rPr>
        <w:t>atalpų</w:t>
      </w:r>
      <w:r>
        <w:rPr>
          <w:rFonts w:ascii="Times New Roman" w:hAnsi="Times New Roman" w:cs="Times New Roman"/>
          <w:sz w:val="24"/>
          <w:szCs w:val="24"/>
        </w:rPr>
        <w:t xml:space="preserve"> nekilnojamojo turto registro išrašo kopija</w:t>
      </w:r>
      <w:r w:rsidRPr="00964560">
        <w:rPr>
          <w:rFonts w:ascii="Times New Roman" w:hAnsi="Times New Roman" w:cs="Times New Roman"/>
          <w:sz w:val="24"/>
          <w:szCs w:val="24"/>
        </w:rPr>
        <w:t xml:space="preserve"> – </w:t>
      </w:r>
      <w:r w:rsidR="00346002">
        <w:rPr>
          <w:rFonts w:ascii="Times New Roman" w:hAnsi="Times New Roman" w:cs="Times New Roman"/>
          <w:sz w:val="24"/>
          <w:szCs w:val="24"/>
        </w:rPr>
        <w:t>TS p</w:t>
      </w:r>
      <w:r w:rsidRPr="00964560">
        <w:rPr>
          <w:rFonts w:ascii="Times New Roman" w:hAnsi="Times New Roman" w:cs="Times New Roman"/>
          <w:sz w:val="24"/>
          <w:szCs w:val="24"/>
        </w:rPr>
        <w:t xml:space="preserve">riedas Nr. </w:t>
      </w:r>
      <w:r w:rsidR="009D1A05">
        <w:rPr>
          <w:rFonts w:ascii="Times New Roman" w:hAnsi="Times New Roman" w:cs="Times New Roman"/>
          <w:sz w:val="24"/>
          <w:szCs w:val="24"/>
        </w:rPr>
        <w:t>3</w:t>
      </w:r>
      <w:r w:rsidRPr="00964560">
        <w:rPr>
          <w:rFonts w:ascii="Times New Roman" w:hAnsi="Times New Roman" w:cs="Times New Roman"/>
          <w:sz w:val="24"/>
          <w:szCs w:val="24"/>
        </w:rPr>
        <w:t xml:space="preserve"> (</w:t>
      </w:r>
      <w:r>
        <w:rPr>
          <w:rFonts w:ascii="Times New Roman" w:hAnsi="Times New Roman" w:cs="Times New Roman"/>
          <w:sz w:val="24"/>
          <w:szCs w:val="24"/>
        </w:rPr>
        <w:t>1</w:t>
      </w:r>
      <w:r w:rsidRPr="00964560">
        <w:rPr>
          <w:rFonts w:ascii="Times New Roman" w:hAnsi="Times New Roman" w:cs="Times New Roman"/>
          <w:sz w:val="24"/>
          <w:szCs w:val="24"/>
        </w:rPr>
        <w:t xml:space="preserve"> lap</w:t>
      </w:r>
      <w:r>
        <w:rPr>
          <w:rFonts w:ascii="Times New Roman" w:hAnsi="Times New Roman" w:cs="Times New Roman"/>
          <w:sz w:val="24"/>
          <w:szCs w:val="24"/>
        </w:rPr>
        <w:t>as)</w:t>
      </w:r>
      <w:r w:rsidR="00C46308">
        <w:rPr>
          <w:rFonts w:ascii="Times New Roman" w:hAnsi="Times New Roman" w:cs="Times New Roman"/>
          <w:sz w:val="24"/>
          <w:szCs w:val="24"/>
        </w:rPr>
        <w:t>.</w:t>
      </w:r>
    </w:p>
    <w:p w14:paraId="3A3013CF" w14:textId="4DD99B54" w:rsidR="00C46308" w:rsidRPr="00964560" w:rsidRDefault="00C46308" w:rsidP="00C46308">
      <w:pPr>
        <w:pStyle w:val="Sraopastraipa"/>
        <w:autoSpaceDE w:val="0"/>
        <w:autoSpaceDN w:val="0"/>
        <w:adjustRightInd w:val="0"/>
        <w:spacing w:line="240" w:lineRule="auto"/>
        <w:ind w:left="501"/>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C46308" w:rsidRPr="00964560" w:rsidSect="00C4630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9E0"/>
    <w:multiLevelType w:val="multilevel"/>
    <w:tmpl w:val="50D680E4"/>
    <w:lvl w:ilvl="0">
      <w:start w:val="1"/>
      <w:numFmt w:val="decimal"/>
      <w:lvlText w:val="%1."/>
      <w:lvlJc w:val="left"/>
      <w:pPr>
        <w:ind w:left="394" w:hanging="360"/>
      </w:pPr>
      <w:rPr>
        <w:rFonts w:hint="default"/>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754" w:hanging="72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114" w:hanging="1080"/>
      </w:pPr>
      <w:rPr>
        <w:rFonts w:hint="default"/>
      </w:rPr>
    </w:lvl>
    <w:lvl w:ilvl="7">
      <w:start w:val="1"/>
      <w:numFmt w:val="decimal"/>
      <w:isLgl/>
      <w:lvlText w:val="%1.%2.%3.%4.%5.%6.%7.%8."/>
      <w:lvlJc w:val="left"/>
      <w:pPr>
        <w:ind w:left="1114" w:hanging="1080"/>
      </w:pPr>
      <w:rPr>
        <w:rFonts w:hint="default"/>
      </w:rPr>
    </w:lvl>
    <w:lvl w:ilvl="8">
      <w:start w:val="1"/>
      <w:numFmt w:val="decimal"/>
      <w:isLgl/>
      <w:lvlText w:val="%1.%2.%3.%4.%5.%6.%7.%8.%9."/>
      <w:lvlJc w:val="left"/>
      <w:pPr>
        <w:ind w:left="1474" w:hanging="1440"/>
      </w:pPr>
      <w:rPr>
        <w:rFonts w:hint="default"/>
      </w:rPr>
    </w:lvl>
  </w:abstractNum>
  <w:abstractNum w:abstractNumId="1" w15:restartNumberingAfterBreak="0">
    <w:nsid w:val="2EB5058B"/>
    <w:multiLevelType w:val="hybridMultilevel"/>
    <w:tmpl w:val="D6A4DE14"/>
    <w:lvl w:ilvl="0" w:tplc="5E84845C">
      <w:start w:val="1"/>
      <w:numFmt w:val="decimal"/>
      <w:lvlText w:val="%1."/>
      <w:lvlJc w:val="left"/>
      <w:pPr>
        <w:ind w:left="501" w:hanging="360"/>
      </w:pPr>
      <w:rPr>
        <w:rFonts w:hint="default"/>
        <w:b w:val="0"/>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DE"/>
    <w:rsid w:val="00011D73"/>
    <w:rsid w:val="00046FAC"/>
    <w:rsid w:val="002270BF"/>
    <w:rsid w:val="00346002"/>
    <w:rsid w:val="003A2299"/>
    <w:rsid w:val="004807AA"/>
    <w:rsid w:val="006037C1"/>
    <w:rsid w:val="0060773B"/>
    <w:rsid w:val="006F65BF"/>
    <w:rsid w:val="007D6DAF"/>
    <w:rsid w:val="008045E5"/>
    <w:rsid w:val="009D1A05"/>
    <w:rsid w:val="00B2592C"/>
    <w:rsid w:val="00C35D8A"/>
    <w:rsid w:val="00C46308"/>
    <w:rsid w:val="00DA2EDE"/>
    <w:rsid w:val="00F24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EBE9"/>
  <w15:chartTrackingRefBased/>
  <w15:docId w15:val="{4242F6A1-06CD-46FF-8AB1-CFA4E502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DCB"/>
    <w:pPr>
      <w:spacing w:after="0" w:line="276" w:lineRule="auto"/>
      <w:ind w:left="34"/>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F24DCB"/>
    <w:pPr>
      <w:ind w:left="720"/>
      <w:contextualSpacing/>
    </w:pPr>
    <w:rPr>
      <w:rFonts w:ascii="Arial" w:eastAsia="Arial" w:hAnsi="Arial" w:cs="Arial"/>
      <w:color w:val="000000"/>
      <w:lang w:eastAsia="lt-LT"/>
    </w:rPr>
  </w:style>
  <w:style w:type="character" w:customStyle="1" w:styleId="SraopastraipaDiagrama">
    <w:name w:val="Sąrašo pastraipa Diagrama"/>
    <w:aliases w:val="List Paragraph Red Diagrama,Bullet EY Diagrama,Heading 10 Diagrama"/>
    <w:link w:val="Sraopastraipa"/>
    <w:uiPriority w:val="34"/>
    <w:locked/>
    <w:rsid w:val="00F24DCB"/>
    <w:rPr>
      <w:rFonts w:ascii="Arial" w:eastAsia="Arial" w:hAnsi="Arial" w:cs="Arial"/>
      <w:color w:val="000000"/>
      <w:lang w:eastAsia="lt-LT"/>
    </w:rPr>
  </w:style>
  <w:style w:type="table" w:styleId="Lentelstinklelis">
    <w:name w:val="Table Grid"/>
    <w:basedOn w:val="prastojilentel"/>
    <w:uiPriority w:val="59"/>
    <w:rsid w:val="00F24DCB"/>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DCB"/>
    <w:pPr>
      <w:autoSpaceDE w:val="0"/>
      <w:autoSpaceDN w:val="0"/>
      <w:adjustRightInd w:val="0"/>
      <w:spacing w:after="0" w:line="240" w:lineRule="auto"/>
      <w:ind w:left="34"/>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1628</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KRIŠTOLAITIS, Edmundas | Turto bankas</cp:lastModifiedBy>
  <cp:revision>6</cp:revision>
  <dcterms:created xsi:type="dcterms:W3CDTF">2021-08-10T09:44:00Z</dcterms:created>
  <dcterms:modified xsi:type="dcterms:W3CDTF">2021-09-20T07:13:00Z</dcterms:modified>
</cp:coreProperties>
</file>