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C2381" w14:textId="78C00655" w:rsidR="004F6B87" w:rsidRPr="00240D6A" w:rsidRDefault="003B3946" w:rsidP="005D271A">
      <w:pPr>
        <w:pStyle w:val="Standard"/>
        <w:ind w:firstLine="0"/>
        <w:jc w:val="center"/>
        <w:rPr>
          <w:rFonts w:ascii="Times New Roman" w:hAnsi="Times New Roman" w:cs="Times New Roman"/>
          <w:b/>
          <w:bCs/>
          <w:caps/>
          <w:color w:val="000000" w:themeColor="text1"/>
          <w:sz w:val="23"/>
          <w:szCs w:val="23"/>
          <w:lang w:eastAsia="ar-SA"/>
        </w:rPr>
      </w:pPr>
      <w:r w:rsidRPr="00240D6A">
        <w:rPr>
          <w:rFonts w:ascii="Times New Roman" w:hAnsi="Times New Roman" w:cs="Times New Roman"/>
          <w:b/>
          <w:color w:val="000000" w:themeColor="text1"/>
          <w:sz w:val="23"/>
          <w:szCs w:val="23"/>
        </w:rPr>
        <w:t>PREKIŲ</w:t>
      </w:r>
      <w:r w:rsidR="00851B24" w:rsidRPr="00240D6A">
        <w:rPr>
          <w:rFonts w:ascii="Times New Roman" w:hAnsi="Times New Roman" w:cs="Times New Roman"/>
          <w:b/>
          <w:bCs/>
          <w:caps/>
          <w:color w:val="000000" w:themeColor="text1"/>
          <w:sz w:val="23"/>
          <w:szCs w:val="23"/>
          <w:lang w:eastAsia="ar-SA"/>
        </w:rPr>
        <w:t xml:space="preserve"> PIRKIMO–</w:t>
      </w:r>
      <w:r w:rsidR="004F6B87" w:rsidRPr="00240D6A">
        <w:rPr>
          <w:rFonts w:ascii="Times New Roman" w:hAnsi="Times New Roman" w:cs="Times New Roman"/>
          <w:b/>
          <w:bCs/>
          <w:caps/>
          <w:color w:val="000000" w:themeColor="text1"/>
          <w:sz w:val="23"/>
          <w:szCs w:val="23"/>
          <w:lang w:eastAsia="ar-SA"/>
        </w:rPr>
        <w:t>PARDAVIMO sutartis Nr.</w:t>
      </w:r>
    </w:p>
    <w:p w14:paraId="2B1AD1EC" w14:textId="77777777" w:rsidR="004F6B87" w:rsidRPr="00240D6A" w:rsidRDefault="004F6B87" w:rsidP="005D271A">
      <w:pPr>
        <w:pStyle w:val="Standard"/>
        <w:ind w:firstLine="0"/>
        <w:jc w:val="center"/>
        <w:rPr>
          <w:rFonts w:ascii="Times New Roman" w:hAnsi="Times New Roman" w:cs="Times New Roman"/>
          <w:b/>
          <w:bCs/>
          <w:caps/>
          <w:color w:val="000000" w:themeColor="text1"/>
          <w:sz w:val="23"/>
          <w:szCs w:val="23"/>
          <w:lang w:eastAsia="ar-SA"/>
        </w:rPr>
      </w:pPr>
    </w:p>
    <w:p w14:paraId="3EF41E34" w14:textId="0F2F4015" w:rsidR="004F6B87" w:rsidRPr="00240D6A" w:rsidRDefault="004C7DFA" w:rsidP="005D271A">
      <w:pPr>
        <w:pStyle w:val="Standard"/>
        <w:ind w:firstLine="0"/>
        <w:jc w:val="center"/>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20</w:t>
      </w:r>
      <w:r w:rsidR="00CF42B8" w:rsidRPr="00240D6A">
        <w:rPr>
          <w:rFonts w:ascii="Times New Roman" w:hAnsi="Times New Roman" w:cs="Times New Roman"/>
          <w:color w:val="000000" w:themeColor="text1"/>
          <w:sz w:val="23"/>
          <w:szCs w:val="23"/>
        </w:rPr>
        <w:t>2</w:t>
      </w:r>
      <w:r w:rsidR="00F56FDE" w:rsidRPr="00240D6A">
        <w:rPr>
          <w:rFonts w:ascii="Times New Roman" w:hAnsi="Times New Roman" w:cs="Times New Roman"/>
          <w:color w:val="000000" w:themeColor="text1"/>
          <w:sz w:val="23"/>
          <w:szCs w:val="23"/>
        </w:rPr>
        <w:t>1</w:t>
      </w:r>
      <w:r w:rsidR="00BA4881" w:rsidRPr="00240D6A">
        <w:rPr>
          <w:rFonts w:ascii="Times New Roman" w:hAnsi="Times New Roman" w:cs="Times New Roman"/>
          <w:color w:val="000000" w:themeColor="text1"/>
          <w:sz w:val="23"/>
          <w:szCs w:val="23"/>
        </w:rPr>
        <w:t xml:space="preserve"> </w:t>
      </w:r>
      <w:r w:rsidR="00851B24" w:rsidRPr="00240D6A">
        <w:rPr>
          <w:rFonts w:ascii="Times New Roman" w:hAnsi="Times New Roman" w:cs="Times New Roman"/>
          <w:color w:val="000000" w:themeColor="text1"/>
          <w:sz w:val="23"/>
          <w:szCs w:val="23"/>
        </w:rPr>
        <w:t xml:space="preserve"> </w:t>
      </w:r>
      <w:r w:rsidR="004F6B87" w:rsidRPr="00240D6A">
        <w:rPr>
          <w:rFonts w:ascii="Times New Roman" w:hAnsi="Times New Roman" w:cs="Times New Roman"/>
          <w:color w:val="000000" w:themeColor="text1"/>
          <w:sz w:val="23"/>
          <w:szCs w:val="23"/>
        </w:rPr>
        <w:t>m.</w:t>
      </w:r>
      <w:r w:rsidRPr="00240D6A">
        <w:rPr>
          <w:rFonts w:ascii="Times New Roman" w:hAnsi="Times New Roman" w:cs="Times New Roman"/>
          <w:color w:val="000000" w:themeColor="text1"/>
          <w:sz w:val="23"/>
          <w:szCs w:val="23"/>
        </w:rPr>
        <w:t xml:space="preserve"> </w:t>
      </w:r>
      <w:r w:rsidR="00E02363">
        <w:rPr>
          <w:rFonts w:ascii="Times New Roman" w:hAnsi="Times New Roman" w:cs="Times New Roman"/>
          <w:color w:val="000000" w:themeColor="text1"/>
          <w:sz w:val="23"/>
          <w:szCs w:val="23"/>
        </w:rPr>
        <w:t>spalio</w:t>
      </w:r>
      <w:r w:rsidR="004F6B87" w:rsidRPr="00240D6A">
        <w:rPr>
          <w:rFonts w:ascii="Times New Roman" w:hAnsi="Times New Roman" w:cs="Times New Roman"/>
          <w:color w:val="000000" w:themeColor="text1"/>
          <w:sz w:val="23"/>
          <w:szCs w:val="23"/>
        </w:rPr>
        <w:t xml:space="preserve">        d.</w:t>
      </w:r>
    </w:p>
    <w:p w14:paraId="36379811" w14:textId="77777777" w:rsidR="004F6B87" w:rsidRPr="00240D6A" w:rsidRDefault="004F6B87" w:rsidP="005D271A">
      <w:pPr>
        <w:pStyle w:val="Standard"/>
        <w:ind w:firstLine="0"/>
        <w:jc w:val="center"/>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Vilnius</w:t>
      </w:r>
    </w:p>
    <w:p w14:paraId="0DD1A297" w14:textId="77777777" w:rsidR="004F6B87" w:rsidRPr="00240D6A" w:rsidRDefault="004F6B87" w:rsidP="005D271A">
      <w:pPr>
        <w:pStyle w:val="Standard"/>
        <w:ind w:firstLine="0"/>
        <w:jc w:val="both"/>
        <w:rPr>
          <w:rFonts w:ascii="Times New Roman" w:hAnsi="Times New Roman" w:cs="Times New Roman"/>
          <w:color w:val="000000" w:themeColor="text1"/>
          <w:sz w:val="23"/>
          <w:szCs w:val="23"/>
        </w:rPr>
      </w:pPr>
    </w:p>
    <w:p w14:paraId="3E57293D" w14:textId="0F652C08" w:rsidR="00954435" w:rsidRPr="00240D6A" w:rsidRDefault="00954435" w:rsidP="005D271A">
      <w:pPr>
        <w:ind w:firstLine="714"/>
        <w:jc w:val="both"/>
        <w:rPr>
          <w:rFonts w:ascii="Times New Roman" w:hAnsi="Times New Roman" w:cs="Times New Roman"/>
          <w:color w:val="000000" w:themeColor="text1"/>
          <w:sz w:val="23"/>
          <w:szCs w:val="23"/>
        </w:rPr>
      </w:pPr>
      <w:r w:rsidRPr="00240D6A">
        <w:rPr>
          <w:rFonts w:ascii="Times New Roman" w:hAnsi="Times New Roman" w:cs="Times New Roman"/>
          <w:b/>
          <w:bCs/>
          <w:color w:val="000000" w:themeColor="text1"/>
          <w:sz w:val="23"/>
          <w:szCs w:val="23"/>
        </w:rPr>
        <w:t>Lietuvos Respublikos ryšių reguliavimo tarnyba</w:t>
      </w:r>
      <w:r w:rsidRPr="00240D6A">
        <w:rPr>
          <w:rFonts w:ascii="Times New Roman" w:hAnsi="Times New Roman" w:cs="Times New Roman"/>
          <w:bCs/>
          <w:color w:val="000000" w:themeColor="text1"/>
          <w:sz w:val="23"/>
          <w:szCs w:val="23"/>
        </w:rPr>
        <w:t xml:space="preserve">, </w:t>
      </w:r>
      <w:r w:rsidRPr="00240D6A">
        <w:rPr>
          <w:rFonts w:ascii="Times New Roman" w:hAnsi="Times New Roman" w:cs="Times New Roman"/>
          <w:color w:val="000000" w:themeColor="text1"/>
          <w:sz w:val="23"/>
          <w:szCs w:val="23"/>
        </w:rPr>
        <w:t xml:space="preserve">juridinio asmens kodas 121442211, </w:t>
      </w:r>
      <w:r w:rsidR="005E6A90">
        <w:rPr>
          <w:rFonts w:ascii="Times New Roman" w:hAnsi="Times New Roman" w:cs="Times New Roman"/>
          <w:color w:val="000000" w:themeColor="text1"/>
          <w:sz w:val="23"/>
          <w:szCs w:val="23"/>
        </w:rPr>
        <w:t xml:space="preserve">adresu </w:t>
      </w:r>
      <w:r w:rsidR="005E6A90" w:rsidRPr="005E6A90">
        <w:rPr>
          <w:rFonts w:ascii="Times New Roman" w:hAnsi="Times New Roman" w:cs="Times New Roman"/>
          <w:color w:val="000000" w:themeColor="text1"/>
          <w:sz w:val="23"/>
          <w:szCs w:val="23"/>
        </w:rPr>
        <w:t>Mortos g. 14, LT-03219 Vilnius</w:t>
      </w:r>
      <w:r w:rsidR="0068487C">
        <w:rPr>
          <w:rFonts w:ascii="Times New Roman" w:hAnsi="Times New Roman" w:cs="Times New Roman"/>
          <w:color w:val="000000" w:themeColor="text1"/>
          <w:sz w:val="23"/>
          <w:szCs w:val="23"/>
        </w:rPr>
        <w:t>,</w:t>
      </w:r>
      <w:r w:rsidR="005E6A90" w:rsidRPr="005E6A90">
        <w:rPr>
          <w:rFonts w:ascii="Times New Roman" w:hAnsi="Times New Roman" w:cs="Times New Roman"/>
          <w:color w:val="000000" w:themeColor="text1"/>
          <w:sz w:val="23"/>
          <w:szCs w:val="23"/>
        </w:rPr>
        <w:t xml:space="preserve"> </w:t>
      </w:r>
      <w:r w:rsidRPr="00240D6A">
        <w:rPr>
          <w:rFonts w:ascii="Times New Roman" w:hAnsi="Times New Roman" w:cs="Times New Roman"/>
          <w:color w:val="000000" w:themeColor="text1"/>
          <w:sz w:val="23"/>
          <w:szCs w:val="23"/>
        </w:rPr>
        <w:t xml:space="preserve">atstovaujama direktoriaus Felikso Dobrovolskio, veikiančio pagal Tarnybos nuostatus, (toliau – </w:t>
      </w:r>
      <w:r w:rsidRPr="00240D6A">
        <w:rPr>
          <w:rFonts w:ascii="Times New Roman" w:hAnsi="Times New Roman" w:cs="Times New Roman"/>
          <w:b/>
          <w:bCs/>
          <w:color w:val="000000" w:themeColor="text1"/>
          <w:sz w:val="23"/>
          <w:szCs w:val="23"/>
        </w:rPr>
        <w:t>Užsakovas</w:t>
      </w:r>
      <w:r w:rsidRPr="00240D6A">
        <w:rPr>
          <w:rFonts w:ascii="Times New Roman" w:hAnsi="Times New Roman" w:cs="Times New Roman"/>
          <w:color w:val="000000" w:themeColor="text1"/>
          <w:sz w:val="23"/>
          <w:szCs w:val="23"/>
        </w:rPr>
        <w:t xml:space="preserve">), ir </w:t>
      </w:r>
    </w:p>
    <w:p w14:paraId="3DA4F18F" w14:textId="32D9B9F8" w:rsidR="003B3946" w:rsidRPr="00240D6A" w:rsidRDefault="00A83075" w:rsidP="003B3946">
      <w:pPr>
        <w:ind w:firstLine="900"/>
        <w:jc w:val="both"/>
        <w:rPr>
          <w:rFonts w:ascii="Times New Roman" w:hAnsi="Times New Roman" w:cs="Times New Roman"/>
          <w:noProof/>
          <w:color w:val="000000" w:themeColor="text1"/>
          <w:sz w:val="23"/>
          <w:szCs w:val="23"/>
        </w:rPr>
      </w:pPr>
      <w:r w:rsidRPr="00240D6A">
        <w:rPr>
          <w:rFonts w:ascii="Times New Roman" w:hAnsi="Times New Roman" w:cs="Times New Roman"/>
          <w:b/>
          <w:color w:val="000000" w:themeColor="text1"/>
          <w:sz w:val="23"/>
          <w:szCs w:val="23"/>
        </w:rPr>
        <w:t>UAB „NOVOCORE“</w:t>
      </w:r>
      <w:r w:rsidRPr="00240D6A">
        <w:rPr>
          <w:rFonts w:ascii="Times New Roman" w:hAnsi="Times New Roman" w:cs="Times New Roman"/>
          <w:bCs/>
          <w:color w:val="000000" w:themeColor="text1"/>
          <w:sz w:val="23"/>
          <w:szCs w:val="23"/>
        </w:rPr>
        <w:t>, juridinio asmens kodas 300578893, adres</w:t>
      </w:r>
      <w:r w:rsidR="005E6A90">
        <w:rPr>
          <w:rFonts w:ascii="Times New Roman" w:hAnsi="Times New Roman" w:cs="Times New Roman"/>
          <w:bCs/>
          <w:color w:val="000000" w:themeColor="text1"/>
          <w:sz w:val="23"/>
          <w:szCs w:val="23"/>
        </w:rPr>
        <w:t>u</w:t>
      </w:r>
      <w:r w:rsidRPr="00240D6A">
        <w:rPr>
          <w:rFonts w:ascii="Times New Roman" w:hAnsi="Times New Roman" w:cs="Times New Roman"/>
          <w:bCs/>
          <w:color w:val="000000" w:themeColor="text1"/>
          <w:sz w:val="23"/>
          <w:szCs w:val="23"/>
        </w:rPr>
        <w:t xml:space="preserve"> Laisvės pr. 71B, 07189 Vilnius, atstovaujama direktoriaus Kastyčio </w:t>
      </w:r>
      <w:proofErr w:type="spellStart"/>
      <w:r w:rsidRPr="00240D6A">
        <w:rPr>
          <w:rFonts w:ascii="Times New Roman" w:hAnsi="Times New Roman" w:cs="Times New Roman"/>
          <w:bCs/>
          <w:color w:val="000000" w:themeColor="text1"/>
          <w:sz w:val="23"/>
          <w:szCs w:val="23"/>
        </w:rPr>
        <w:t>Rinkūno</w:t>
      </w:r>
      <w:proofErr w:type="spellEnd"/>
      <w:r w:rsidRPr="00240D6A">
        <w:rPr>
          <w:rFonts w:ascii="Times New Roman" w:hAnsi="Times New Roman" w:cs="Times New Roman"/>
          <w:bCs/>
          <w:color w:val="000000" w:themeColor="text1"/>
          <w:sz w:val="23"/>
          <w:szCs w:val="23"/>
        </w:rPr>
        <w:t xml:space="preserve">, veikiančio pagal įmonės įstatus </w:t>
      </w:r>
      <w:r w:rsidRPr="00240D6A">
        <w:rPr>
          <w:rFonts w:ascii="Times New Roman" w:hAnsi="Times New Roman" w:cs="Times New Roman"/>
          <w:b/>
          <w:color w:val="000000" w:themeColor="text1"/>
          <w:sz w:val="23"/>
          <w:szCs w:val="23"/>
        </w:rPr>
        <w:t xml:space="preserve"> </w:t>
      </w:r>
      <w:r w:rsidR="004559C2" w:rsidRPr="00240D6A">
        <w:rPr>
          <w:rFonts w:ascii="Times New Roman" w:hAnsi="Times New Roman" w:cs="Times New Roman"/>
          <w:color w:val="000000" w:themeColor="text1"/>
          <w:sz w:val="23"/>
          <w:szCs w:val="23"/>
        </w:rPr>
        <w:t xml:space="preserve"> (toliau – </w:t>
      </w:r>
      <w:r w:rsidR="004559C2" w:rsidRPr="00240D6A">
        <w:rPr>
          <w:rFonts w:ascii="Times New Roman" w:hAnsi="Times New Roman" w:cs="Times New Roman"/>
          <w:b/>
          <w:color w:val="000000" w:themeColor="text1"/>
          <w:sz w:val="23"/>
          <w:szCs w:val="23"/>
        </w:rPr>
        <w:t>Tiekėjas</w:t>
      </w:r>
      <w:r w:rsidR="004559C2" w:rsidRPr="00240D6A">
        <w:rPr>
          <w:rFonts w:ascii="Times New Roman" w:hAnsi="Times New Roman" w:cs="Times New Roman"/>
          <w:color w:val="000000" w:themeColor="text1"/>
          <w:sz w:val="23"/>
          <w:szCs w:val="23"/>
        </w:rPr>
        <w:t>)</w:t>
      </w:r>
      <w:r w:rsidR="003B3946" w:rsidRPr="00240D6A">
        <w:rPr>
          <w:rFonts w:ascii="Times New Roman" w:hAnsi="Times New Roman" w:cs="Times New Roman"/>
          <w:color w:val="000000" w:themeColor="text1"/>
          <w:sz w:val="23"/>
          <w:szCs w:val="23"/>
        </w:rPr>
        <w:t>, toliau, kartu vadinamos Šalimis, o atskirai Šalimi susitarėme ir sudarėme šią prekių pirkimo – pardavimo sutartį (toliau – Sutartis):</w:t>
      </w:r>
    </w:p>
    <w:p w14:paraId="7BD3C4FA" w14:textId="77777777" w:rsidR="003B3946" w:rsidRPr="00240D6A" w:rsidRDefault="003B3946" w:rsidP="003B3946">
      <w:pPr>
        <w:ind w:firstLine="900"/>
        <w:jc w:val="both"/>
        <w:rPr>
          <w:rFonts w:ascii="Times New Roman" w:hAnsi="Times New Roman" w:cs="Times New Roman"/>
          <w:color w:val="000000" w:themeColor="text1"/>
          <w:sz w:val="23"/>
          <w:szCs w:val="23"/>
        </w:rPr>
      </w:pPr>
    </w:p>
    <w:p w14:paraId="06389659" w14:textId="77777777" w:rsidR="003B3946" w:rsidRPr="00240D6A" w:rsidRDefault="003B3946" w:rsidP="003B3946">
      <w:pPr>
        <w:ind w:left="360"/>
        <w:jc w:val="center"/>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1. Sutarties objektas</w:t>
      </w:r>
    </w:p>
    <w:p w14:paraId="43EC7A9F" w14:textId="77777777" w:rsidR="003B3946" w:rsidRPr="00240D6A" w:rsidRDefault="003B3946" w:rsidP="003B3946">
      <w:pPr>
        <w:ind w:left="360"/>
        <w:jc w:val="center"/>
        <w:rPr>
          <w:rFonts w:ascii="Times New Roman" w:hAnsi="Times New Roman" w:cs="Times New Roman"/>
          <w:b/>
          <w:color w:val="000000" w:themeColor="text1"/>
          <w:sz w:val="23"/>
          <w:szCs w:val="23"/>
        </w:rPr>
      </w:pPr>
    </w:p>
    <w:p w14:paraId="6228F8A1" w14:textId="4A95ACAC"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1.1. </w:t>
      </w:r>
      <w:r w:rsidR="00F327E2" w:rsidRPr="00240D6A">
        <w:rPr>
          <w:rFonts w:ascii="Times New Roman" w:hAnsi="Times New Roman" w:cs="Times New Roman"/>
          <w:color w:val="000000" w:themeColor="text1"/>
          <w:sz w:val="23"/>
          <w:szCs w:val="23"/>
        </w:rPr>
        <w:t xml:space="preserve">Sutarties objektas – </w:t>
      </w:r>
      <w:r w:rsidR="00E02363">
        <w:rPr>
          <w:rFonts w:ascii="Times New Roman" w:hAnsi="Times New Roman" w:cs="Times New Roman"/>
          <w:color w:val="000000" w:themeColor="text1"/>
          <w:sz w:val="23"/>
          <w:szCs w:val="23"/>
        </w:rPr>
        <w:t>monitoriai kompiuteriams (20 vnt.)</w:t>
      </w:r>
      <w:r w:rsidR="006641CE" w:rsidRPr="006641CE">
        <w:rPr>
          <w:rFonts w:ascii="Times New Roman" w:hAnsi="Times New Roman" w:cs="Times New Roman"/>
          <w:color w:val="000000" w:themeColor="text1"/>
          <w:sz w:val="23"/>
          <w:szCs w:val="23"/>
        </w:rPr>
        <w:t xml:space="preserve"> (toliau – Prekės)</w:t>
      </w:r>
      <w:r w:rsidR="00F327E2" w:rsidRPr="00240D6A">
        <w:rPr>
          <w:rFonts w:ascii="Times New Roman" w:hAnsi="Times New Roman" w:cs="Times New Roman"/>
          <w:color w:val="000000" w:themeColor="text1"/>
          <w:sz w:val="23"/>
          <w:szCs w:val="23"/>
        </w:rPr>
        <w:t xml:space="preserve">. Konkretūs Prekių apibūdinimai pateikti Techninėje specifikacijoje (Sutarties priedas Nr. </w:t>
      </w:r>
      <w:r w:rsidR="006641CE">
        <w:rPr>
          <w:rFonts w:ascii="Times New Roman" w:hAnsi="Times New Roman" w:cs="Times New Roman"/>
          <w:color w:val="000000" w:themeColor="text1"/>
          <w:sz w:val="23"/>
          <w:szCs w:val="23"/>
        </w:rPr>
        <w:t>2</w:t>
      </w:r>
      <w:r w:rsidR="00F327E2" w:rsidRPr="00240D6A">
        <w:rPr>
          <w:rFonts w:ascii="Times New Roman" w:hAnsi="Times New Roman" w:cs="Times New Roman"/>
          <w:color w:val="000000" w:themeColor="text1"/>
          <w:sz w:val="23"/>
          <w:szCs w:val="23"/>
        </w:rPr>
        <w:t>).</w:t>
      </w:r>
    </w:p>
    <w:p w14:paraId="58D734A5" w14:textId="77777777" w:rsidR="003B3946" w:rsidRPr="00240D6A" w:rsidRDefault="003B3946" w:rsidP="003B3946">
      <w:pPr>
        <w:tabs>
          <w:tab w:val="num" w:pos="0"/>
        </w:tabs>
        <w:jc w:val="both"/>
        <w:rPr>
          <w:rFonts w:ascii="Times New Roman" w:hAnsi="Times New Roman" w:cs="Times New Roman"/>
          <w:color w:val="000000" w:themeColor="text1"/>
          <w:sz w:val="23"/>
          <w:szCs w:val="23"/>
          <w:highlight w:val="yellow"/>
        </w:rPr>
      </w:pPr>
    </w:p>
    <w:p w14:paraId="530B76F5" w14:textId="77777777" w:rsidR="003B3946" w:rsidRPr="00240D6A" w:rsidRDefault="003B3946" w:rsidP="003B3946">
      <w:pPr>
        <w:jc w:val="center"/>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2. Sutarties kaina ir atsiskaitymo tvarka</w:t>
      </w:r>
    </w:p>
    <w:p w14:paraId="79DF66BF" w14:textId="77777777" w:rsidR="003B3946" w:rsidRPr="00240D6A" w:rsidRDefault="003B3946" w:rsidP="003B3946">
      <w:pPr>
        <w:jc w:val="center"/>
        <w:rPr>
          <w:rFonts w:ascii="Times New Roman" w:hAnsi="Times New Roman" w:cs="Times New Roman"/>
          <w:b/>
          <w:color w:val="000000" w:themeColor="text1"/>
          <w:sz w:val="23"/>
          <w:szCs w:val="23"/>
        </w:rPr>
      </w:pPr>
    </w:p>
    <w:p w14:paraId="0A75B41D" w14:textId="7C546899"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2.1. </w:t>
      </w:r>
      <w:r w:rsidR="00742DB5" w:rsidRPr="00240D6A">
        <w:rPr>
          <w:rFonts w:ascii="Times New Roman" w:hAnsi="Times New Roman" w:cs="Times New Roman"/>
          <w:color w:val="000000" w:themeColor="text1"/>
          <w:sz w:val="23"/>
          <w:szCs w:val="23"/>
        </w:rPr>
        <w:t xml:space="preserve">Bendra prekių kaina </w:t>
      </w:r>
      <w:r w:rsidR="0082366A" w:rsidRPr="0082366A">
        <w:rPr>
          <w:rFonts w:ascii="Times New Roman" w:hAnsi="Times New Roman" w:cs="Times New Roman"/>
          <w:color w:val="000000" w:themeColor="text1"/>
          <w:sz w:val="23"/>
          <w:szCs w:val="23"/>
        </w:rPr>
        <w:t>6</w:t>
      </w:r>
      <w:r w:rsidR="0082366A">
        <w:rPr>
          <w:rFonts w:ascii="Times New Roman" w:hAnsi="Times New Roman" w:cs="Times New Roman"/>
          <w:color w:val="000000" w:themeColor="text1"/>
          <w:sz w:val="23"/>
          <w:szCs w:val="23"/>
        </w:rPr>
        <w:t> </w:t>
      </w:r>
      <w:r w:rsidR="0082366A" w:rsidRPr="0082366A">
        <w:rPr>
          <w:rFonts w:ascii="Times New Roman" w:hAnsi="Times New Roman" w:cs="Times New Roman"/>
          <w:color w:val="000000" w:themeColor="text1"/>
          <w:sz w:val="23"/>
          <w:szCs w:val="23"/>
        </w:rPr>
        <w:t>703</w:t>
      </w:r>
      <w:r w:rsidR="0082366A">
        <w:rPr>
          <w:rFonts w:ascii="Times New Roman" w:hAnsi="Times New Roman" w:cs="Times New Roman"/>
          <w:color w:val="000000" w:themeColor="text1"/>
          <w:sz w:val="23"/>
          <w:szCs w:val="23"/>
        </w:rPr>
        <w:t xml:space="preserve"> </w:t>
      </w:r>
      <w:r w:rsidR="00742DB5" w:rsidRPr="00240D6A">
        <w:rPr>
          <w:rFonts w:ascii="Times New Roman" w:hAnsi="Times New Roman" w:cs="Times New Roman"/>
          <w:color w:val="000000" w:themeColor="text1"/>
          <w:sz w:val="23"/>
          <w:szCs w:val="23"/>
        </w:rPr>
        <w:t xml:space="preserve">Eur </w:t>
      </w:r>
      <w:r w:rsidR="0082366A">
        <w:rPr>
          <w:rFonts w:ascii="Times New Roman" w:hAnsi="Times New Roman" w:cs="Times New Roman"/>
          <w:color w:val="000000" w:themeColor="text1"/>
          <w:sz w:val="23"/>
          <w:szCs w:val="23"/>
        </w:rPr>
        <w:t>40</w:t>
      </w:r>
      <w:r w:rsidR="00742DB5" w:rsidRPr="00240D6A">
        <w:rPr>
          <w:rFonts w:ascii="Times New Roman" w:hAnsi="Times New Roman" w:cs="Times New Roman"/>
          <w:color w:val="000000" w:themeColor="text1"/>
          <w:sz w:val="23"/>
          <w:szCs w:val="23"/>
        </w:rPr>
        <w:t xml:space="preserve"> ct (</w:t>
      </w:r>
      <w:r w:rsidR="0082366A">
        <w:rPr>
          <w:rFonts w:ascii="Times New Roman" w:hAnsi="Times New Roman" w:cs="Times New Roman"/>
          <w:color w:val="000000" w:themeColor="text1"/>
          <w:sz w:val="23"/>
          <w:szCs w:val="23"/>
        </w:rPr>
        <w:t>šeši tūkstančiai septyni šimtai</w:t>
      </w:r>
      <w:r w:rsidR="0000232F">
        <w:rPr>
          <w:rFonts w:ascii="Times New Roman" w:hAnsi="Times New Roman" w:cs="Times New Roman"/>
          <w:color w:val="000000" w:themeColor="text1"/>
          <w:sz w:val="23"/>
          <w:szCs w:val="23"/>
        </w:rPr>
        <w:t xml:space="preserve"> trys eurai, 40 ct.</w:t>
      </w:r>
      <w:r w:rsidR="00742DB5" w:rsidRPr="00240D6A">
        <w:rPr>
          <w:rFonts w:ascii="Times New Roman" w:hAnsi="Times New Roman" w:cs="Times New Roman"/>
          <w:color w:val="000000" w:themeColor="text1"/>
          <w:sz w:val="23"/>
          <w:szCs w:val="23"/>
        </w:rPr>
        <w:t xml:space="preserve">). Į prekių kainą įskaičiuoti visi mokesčiai ir visos Vykdytojo išlaidos, susijusius su šios Sutarties vykdymu, taip pat ir PVM, kuris yra </w:t>
      </w:r>
      <w:r w:rsidR="00A11BD9">
        <w:rPr>
          <w:rFonts w:ascii="Times New Roman" w:hAnsi="Times New Roman" w:cs="Times New Roman"/>
          <w:color w:val="000000" w:themeColor="text1"/>
          <w:sz w:val="23"/>
          <w:szCs w:val="23"/>
        </w:rPr>
        <w:t>1 163</w:t>
      </w:r>
      <w:r w:rsidR="00C576B1">
        <w:rPr>
          <w:rFonts w:ascii="Times New Roman" w:hAnsi="Times New Roman" w:cs="Times New Roman"/>
          <w:color w:val="000000" w:themeColor="text1"/>
          <w:sz w:val="23"/>
          <w:szCs w:val="23"/>
        </w:rPr>
        <w:t xml:space="preserve"> </w:t>
      </w:r>
      <w:r w:rsidR="00742DB5" w:rsidRPr="00240D6A">
        <w:rPr>
          <w:rFonts w:ascii="Times New Roman" w:hAnsi="Times New Roman" w:cs="Times New Roman"/>
          <w:color w:val="000000" w:themeColor="text1"/>
          <w:sz w:val="23"/>
          <w:szCs w:val="23"/>
        </w:rPr>
        <w:t xml:space="preserve">Eur </w:t>
      </w:r>
      <w:r w:rsidR="00C576B1">
        <w:rPr>
          <w:rFonts w:ascii="Times New Roman" w:hAnsi="Times New Roman" w:cs="Times New Roman"/>
          <w:color w:val="000000" w:themeColor="text1"/>
          <w:sz w:val="23"/>
          <w:szCs w:val="23"/>
        </w:rPr>
        <w:t>4</w:t>
      </w:r>
      <w:r w:rsidR="00A11BD9">
        <w:rPr>
          <w:rFonts w:ascii="Times New Roman" w:hAnsi="Times New Roman" w:cs="Times New Roman"/>
          <w:color w:val="000000" w:themeColor="text1"/>
          <w:sz w:val="23"/>
          <w:szCs w:val="23"/>
        </w:rPr>
        <w:t>0</w:t>
      </w:r>
      <w:r w:rsidR="00742DB5" w:rsidRPr="00240D6A">
        <w:rPr>
          <w:rFonts w:ascii="Times New Roman" w:hAnsi="Times New Roman" w:cs="Times New Roman"/>
          <w:color w:val="000000" w:themeColor="text1"/>
          <w:sz w:val="23"/>
          <w:szCs w:val="23"/>
        </w:rPr>
        <w:t xml:space="preserve"> ct (</w:t>
      </w:r>
      <w:r w:rsidR="00A11BD9">
        <w:rPr>
          <w:rFonts w:ascii="Times New Roman" w:hAnsi="Times New Roman" w:cs="Times New Roman"/>
          <w:color w:val="000000" w:themeColor="text1"/>
          <w:sz w:val="23"/>
          <w:szCs w:val="23"/>
        </w:rPr>
        <w:t>tūkstantis šimtas šešiasdešimt trys</w:t>
      </w:r>
      <w:r w:rsidR="00E95231">
        <w:rPr>
          <w:rFonts w:ascii="Times New Roman" w:hAnsi="Times New Roman" w:cs="Times New Roman"/>
          <w:color w:val="000000" w:themeColor="text1"/>
          <w:sz w:val="23"/>
          <w:szCs w:val="23"/>
        </w:rPr>
        <w:t xml:space="preserve"> </w:t>
      </w:r>
      <w:r w:rsidR="00742DB5" w:rsidRPr="00240D6A">
        <w:rPr>
          <w:rFonts w:ascii="Times New Roman" w:hAnsi="Times New Roman" w:cs="Times New Roman"/>
          <w:color w:val="000000" w:themeColor="text1"/>
          <w:sz w:val="23"/>
          <w:szCs w:val="23"/>
        </w:rPr>
        <w:t>eura</w:t>
      </w:r>
      <w:r w:rsidR="00A11BD9">
        <w:rPr>
          <w:rFonts w:ascii="Times New Roman" w:hAnsi="Times New Roman" w:cs="Times New Roman"/>
          <w:color w:val="000000" w:themeColor="text1"/>
          <w:sz w:val="23"/>
          <w:szCs w:val="23"/>
        </w:rPr>
        <w:t>i</w:t>
      </w:r>
      <w:r w:rsidR="00742DB5" w:rsidRPr="00240D6A">
        <w:rPr>
          <w:rFonts w:ascii="Times New Roman" w:hAnsi="Times New Roman" w:cs="Times New Roman"/>
          <w:color w:val="000000" w:themeColor="text1"/>
          <w:sz w:val="23"/>
          <w:szCs w:val="23"/>
        </w:rPr>
        <w:t xml:space="preserve">, </w:t>
      </w:r>
      <w:r w:rsidR="00E95231">
        <w:rPr>
          <w:rFonts w:ascii="Times New Roman" w:hAnsi="Times New Roman" w:cs="Times New Roman"/>
          <w:color w:val="000000" w:themeColor="text1"/>
          <w:sz w:val="23"/>
          <w:szCs w:val="23"/>
        </w:rPr>
        <w:t>4</w:t>
      </w:r>
      <w:r w:rsidR="00A11BD9">
        <w:rPr>
          <w:rFonts w:ascii="Times New Roman" w:hAnsi="Times New Roman" w:cs="Times New Roman"/>
          <w:color w:val="000000" w:themeColor="text1"/>
          <w:sz w:val="23"/>
          <w:szCs w:val="23"/>
        </w:rPr>
        <w:t>0</w:t>
      </w:r>
      <w:r w:rsidR="00742DB5" w:rsidRPr="00240D6A">
        <w:rPr>
          <w:rFonts w:ascii="Times New Roman" w:hAnsi="Times New Roman" w:cs="Times New Roman"/>
          <w:color w:val="000000" w:themeColor="text1"/>
          <w:sz w:val="23"/>
          <w:szCs w:val="23"/>
        </w:rPr>
        <w:t xml:space="preserve"> ct)</w:t>
      </w:r>
      <w:r w:rsidRPr="00240D6A">
        <w:rPr>
          <w:rFonts w:ascii="Times New Roman" w:hAnsi="Times New Roman" w:cs="Times New Roman"/>
          <w:color w:val="000000" w:themeColor="text1"/>
          <w:sz w:val="23"/>
          <w:szCs w:val="23"/>
        </w:rPr>
        <w:t xml:space="preserve">. </w:t>
      </w:r>
    </w:p>
    <w:p w14:paraId="608B606D"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2.2. Sutarties 2.1 papunktyje nurodyta kaina yra fiksuota ir Sutarties galiojimo metu negali būti keičiama. </w:t>
      </w:r>
    </w:p>
    <w:p w14:paraId="5DFF0FA9" w14:textId="25A7E629"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2.3. Mokėjimai atliekami eurais. Atsiskaitoma su Tiekėju už tinkamas, kokybiškas ir laiku pristatytas Prekes pavedimu į Tiekėjo rekvizituose nurodytą sąskaitą, ne vėliau kaip per 20 (dvidešimt) darbo dienų nuo PVM sąskaitos faktūros gavimo dienos. PVM sąskaitos faktūros išrašymo pagrindas yra Sutarties Šalių pasirašytas Prekių perdavimo – priėmimo aktas. Prekių perdavimo – priėmimo aktas pasirašomas jei Prekės atitinka Sutarties reikalavimus, pateiktos laiku, yra tinkamos ir kokybiškos bei įvykdyti kiti Sutartiniai įsipareigojimai. </w:t>
      </w:r>
      <w:bookmarkStart w:id="0" w:name="_Hlk20069033"/>
      <w:r w:rsidRPr="00240D6A">
        <w:rPr>
          <w:rFonts w:ascii="Times New Roman" w:hAnsi="Times New Roman" w:cs="Times New Roman"/>
          <w:color w:val="000000" w:themeColor="text1"/>
          <w:sz w:val="23"/>
          <w:szCs w:val="23"/>
        </w:rPr>
        <w:t xml:space="preserve">Užsakovas įgalioja pasirašyti Prekių </w:t>
      </w:r>
      <w:r w:rsidR="002D5E2C" w:rsidRPr="00240D6A">
        <w:rPr>
          <w:rFonts w:ascii="Times New Roman" w:hAnsi="Times New Roman" w:cs="Times New Roman"/>
          <w:color w:val="000000" w:themeColor="text1"/>
          <w:sz w:val="23"/>
          <w:szCs w:val="23"/>
        </w:rPr>
        <w:t xml:space="preserve">priėmimo </w:t>
      </w:r>
      <w:r w:rsidRPr="00240D6A">
        <w:rPr>
          <w:rFonts w:ascii="Times New Roman" w:hAnsi="Times New Roman" w:cs="Times New Roman"/>
          <w:color w:val="000000" w:themeColor="text1"/>
          <w:sz w:val="23"/>
          <w:szCs w:val="23"/>
        </w:rPr>
        <w:t xml:space="preserve">– </w:t>
      </w:r>
      <w:r w:rsidR="002D5E2C" w:rsidRPr="00240D6A">
        <w:rPr>
          <w:rFonts w:ascii="Times New Roman" w:hAnsi="Times New Roman" w:cs="Times New Roman"/>
          <w:color w:val="000000" w:themeColor="text1"/>
          <w:sz w:val="23"/>
          <w:szCs w:val="23"/>
        </w:rPr>
        <w:t xml:space="preserve">perdavimo </w:t>
      </w:r>
      <w:r w:rsidRPr="00240D6A">
        <w:rPr>
          <w:rFonts w:ascii="Times New Roman" w:hAnsi="Times New Roman" w:cs="Times New Roman"/>
          <w:color w:val="000000" w:themeColor="text1"/>
          <w:sz w:val="23"/>
          <w:szCs w:val="23"/>
        </w:rPr>
        <w:t>aktą už Sutarties vykdymą atsakingą (arba jį pavaduojantį) asmenį, nurodytą Sutarties 10.3 papunktyje</w:t>
      </w:r>
      <w:bookmarkEnd w:id="0"/>
      <w:r w:rsidRPr="00240D6A">
        <w:rPr>
          <w:rFonts w:ascii="Times New Roman" w:hAnsi="Times New Roman" w:cs="Times New Roman"/>
          <w:color w:val="000000" w:themeColor="text1"/>
          <w:sz w:val="23"/>
          <w:szCs w:val="23"/>
        </w:rPr>
        <w:t>.</w:t>
      </w:r>
    </w:p>
    <w:p w14:paraId="1D08ACF9"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2.4. Vykdant Sutartį, PVM sąskaitos faktūros, sąskaitos faktūros, kreditiniai ir debetiniai dokumentai turi būti teikiami naudojantis informacinės sistemos „E. sąskaita“ priemonėmis. </w:t>
      </w:r>
      <w:bookmarkStart w:id="1" w:name="_Hlk20064331"/>
      <w:r w:rsidRPr="00240D6A">
        <w:rPr>
          <w:rFonts w:ascii="Times New Roman" w:hAnsi="Times New Roman" w:cs="Times New Roman"/>
          <w:color w:val="000000" w:themeColor="text1"/>
          <w:sz w:val="23"/>
          <w:szCs w:val="23"/>
        </w:rPr>
        <w:t>Elektroninės sąskaitos, atitinkančios Europos sąjungos standartus, gali būti pateikiamos kitomis priemonėmis.</w:t>
      </w:r>
      <w:bookmarkEnd w:id="1"/>
    </w:p>
    <w:p w14:paraId="70E0997B"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2.5. Apmokėjimas laikomas įvykdytu, kai pinigai patenka į Tiekėjo rekvizituose nurodytą sąskaitą. Tiekėjas privalo raštu informuoti Užsakovą apie banko sąskaitos pasikeitimus.</w:t>
      </w:r>
    </w:p>
    <w:p w14:paraId="736CF965" w14:textId="77777777" w:rsidR="003B3946" w:rsidRPr="00240D6A" w:rsidRDefault="003B3946" w:rsidP="003B3946">
      <w:pPr>
        <w:jc w:val="both"/>
        <w:rPr>
          <w:rFonts w:ascii="Times New Roman" w:hAnsi="Times New Roman" w:cs="Times New Roman"/>
          <w:color w:val="000000" w:themeColor="text1"/>
          <w:sz w:val="23"/>
          <w:szCs w:val="23"/>
        </w:rPr>
      </w:pPr>
    </w:p>
    <w:p w14:paraId="36A87F51" w14:textId="77777777" w:rsidR="003B3946" w:rsidRPr="00240D6A" w:rsidRDefault="003B3946" w:rsidP="003B3946">
      <w:pPr>
        <w:ind w:firstLine="900"/>
        <w:jc w:val="center"/>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3. Šalių teisės ir pareigos</w:t>
      </w:r>
    </w:p>
    <w:p w14:paraId="7929285B" w14:textId="77777777" w:rsidR="003B3946" w:rsidRPr="00240D6A" w:rsidRDefault="003B3946" w:rsidP="003B3946">
      <w:pPr>
        <w:ind w:firstLine="900"/>
        <w:jc w:val="both"/>
        <w:rPr>
          <w:rFonts w:ascii="Times New Roman" w:hAnsi="Times New Roman" w:cs="Times New Roman"/>
          <w:color w:val="000000" w:themeColor="text1"/>
          <w:sz w:val="23"/>
          <w:szCs w:val="23"/>
        </w:rPr>
      </w:pPr>
    </w:p>
    <w:p w14:paraId="3AFE1469" w14:textId="77777777" w:rsidR="003B3946" w:rsidRPr="00240D6A" w:rsidRDefault="003B3946" w:rsidP="003B3946">
      <w:pPr>
        <w:ind w:firstLine="900"/>
        <w:jc w:val="both"/>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3.1. Tiekėjas įsipareigoja:</w:t>
      </w:r>
    </w:p>
    <w:p w14:paraId="4061C29B" w14:textId="77777777" w:rsidR="003B3946" w:rsidRPr="00240D6A" w:rsidRDefault="003B3946" w:rsidP="003B3946">
      <w:pPr>
        <w:ind w:firstLine="900"/>
        <w:jc w:val="both"/>
        <w:rPr>
          <w:rFonts w:ascii="Times New Roman" w:hAnsi="Times New Roman" w:cs="Times New Roman"/>
          <w:b/>
          <w:color w:val="000000" w:themeColor="text1"/>
          <w:sz w:val="23"/>
          <w:szCs w:val="23"/>
        </w:rPr>
      </w:pPr>
      <w:r w:rsidRPr="00240D6A">
        <w:rPr>
          <w:rFonts w:ascii="Times New Roman" w:hAnsi="Times New Roman" w:cs="Times New Roman"/>
          <w:color w:val="000000" w:themeColor="text1"/>
          <w:sz w:val="23"/>
          <w:szCs w:val="23"/>
        </w:rPr>
        <w:t>3.1.1. pristatyti tinkamas ir kokybiškas Prekes Užsakovui Sutartyje nustatytu terminu, jas išbandyti bei atlikti kitus veiksmus, numatytus Sutartyje ir jos prieduose, įskaitant Prekių defektų šalinimą;</w:t>
      </w:r>
    </w:p>
    <w:p w14:paraId="01739293" w14:textId="65C029CC"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3.1.2. užtikrinti, kad Prekės atitiktų visus Techninėje specifikacijoje (Sutarties priedas Nr. </w:t>
      </w:r>
      <w:r w:rsidR="0068487C">
        <w:rPr>
          <w:rFonts w:ascii="Times New Roman" w:hAnsi="Times New Roman" w:cs="Times New Roman"/>
          <w:color w:val="000000" w:themeColor="text1"/>
          <w:sz w:val="23"/>
          <w:szCs w:val="23"/>
        </w:rPr>
        <w:t>2</w:t>
      </w:r>
      <w:r w:rsidRPr="00240D6A">
        <w:rPr>
          <w:rFonts w:ascii="Times New Roman" w:hAnsi="Times New Roman" w:cs="Times New Roman"/>
          <w:color w:val="000000" w:themeColor="text1"/>
          <w:sz w:val="23"/>
          <w:szCs w:val="23"/>
        </w:rPr>
        <w:t>)  nurodytus reikalavimus;</w:t>
      </w:r>
    </w:p>
    <w:p w14:paraId="49CAB1D9"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3.1.3. visiškai atlyginti nuostolius Užsakovui jei būtų pristatytos netinkamos ir/ar nekokybiškos Prekės ar Užsakovas patirtų žalą; </w:t>
      </w:r>
    </w:p>
    <w:p w14:paraId="586539C5" w14:textId="73D4D784"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3.1</w:t>
      </w:r>
      <w:r w:rsidR="00335249" w:rsidRPr="00240D6A">
        <w:rPr>
          <w:rFonts w:ascii="Times New Roman" w:hAnsi="Times New Roman" w:cs="Times New Roman"/>
          <w:color w:val="000000" w:themeColor="text1"/>
          <w:sz w:val="23"/>
          <w:szCs w:val="23"/>
        </w:rPr>
        <w:t>.4</w:t>
      </w:r>
      <w:r w:rsidRPr="00240D6A">
        <w:rPr>
          <w:rFonts w:ascii="Times New Roman" w:hAnsi="Times New Roman" w:cs="Times New Roman"/>
          <w:color w:val="000000" w:themeColor="text1"/>
          <w:sz w:val="23"/>
          <w:szCs w:val="23"/>
        </w:rPr>
        <w:t>. vykdyti Užsakovo teisėtus nurodymus, susijusius su Sutarties vykdymu;</w:t>
      </w:r>
    </w:p>
    <w:p w14:paraId="3E6614B5" w14:textId="2C922529"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3.1.</w:t>
      </w:r>
      <w:r w:rsidR="00335249" w:rsidRPr="00240D6A">
        <w:rPr>
          <w:rFonts w:ascii="Times New Roman" w:hAnsi="Times New Roman" w:cs="Times New Roman"/>
          <w:color w:val="000000" w:themeColor="text1"/>
          <w:sz w:val="23"/>
          <w:szCs w:val="23"/>
        </w:rPr>
        <w:t>5</w:t>
      </w:r>
      <w:r w:rsidRPr="00240D6A">
        <w:rPr>
          <w:rFonts w:ascii="Times New Roman" w:hAnsi="Times New Roman" w:cs="Times New Roman"/>
          <w:color w:val="000000" w:themeColor="text1"/>
          <w:sz w:val="23"/>
          <w:szCs w:val="23"/>
        </w:rPr>
        <w:t>. Užsakovo reikalavimu nedelsiant pakeisti Sutartyje nustatytų reikalavimų neatitinkančią Prekę, atitinkančia Sutartyje nustatytiems reikalavimams;</w:t>
      </w:r>
    </w:p>
    <w:p w14:paraId="6D353892" w14:textId="362365EC"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3.1.</w:t>
      </w:r>
      <w:r w:rsidR="00742DB5" w:rsidRPr="00240D6A">
        <w:rPr>
          <w:rFonts w:ascii="Times New Roman" w:hAnsi="Times New Roman" w:cs="Times New Roman"/>
          <w:color w:val="000000" w:themeColor="text1"/>
          <w:sz w:val="23"/>
          <w:szCs w:val="23"/>
        </w:rPr>
        <w:t>6</w:t>
      </w:r>
      <w:r w:rsidRPr="00240D6A">
        <w:rPr>
          <w:rFonts w:ascii="Times New Roman" w:hAnsi="Times New Roman" w:cs="Times New Roman"/>
          <w:color w:val="000000" w:themeColor="text1"/>
          <w:sz w:val="23"/>
          <w:szCs w:val="23"/>
        </w:rPr>
        <w:t xml:space="preserve">. išsaugoti visą Sutarties ir iš Užsakovo gautą informaciją ir be Užsakovo sutikimo nenaudoti tokios informacijos ir jos neatskleisti jokiam kitam asmeniui, išskyrus asmenis, paskirtus vykdyti Sutartį. Sutarties turinys tokiems asmenims atskleidžiamas tik tiek, kiek to reikia Sutarties vykdymo tikslais. Šis įsipareigojimas yra netaikomas, kai Lietuvos Respublikoje galiojančiuose teisės aktuose nustatyta tvarka informacijos apie pirkimą (taip pat ir Sutartį) pareikalauja teisėsaugos, kontrolės ir kitos institucijos, </w:t>
      </w:r>
      <w:r w:rsidRPr="00240D6A">
        <w:rPr>
          <w:rFonts w:ascii="Times New Roman" w:hAnsi="Times New Roman" w:cs="Times New Roman"/>
          <w:color w:val="000000" w:themeColor="text1"/>
          <w:sz w:val="23"/>
          <w:szCs w:val="23"/>
        </w:rPr>
        <w:lastRenderedPageBreak/>
        <w:t>turinčios tokią teisę.</w:t>
      </w:r>
    </w:p>
    <w:p w14:paraId="2DC82A8F" w14:textId="77777777" w:rsidR="003B3946" w:rsidRPr="00240D6A" w:rsidRDefault="003B3946" w:rsidP="003B3946">
      <w:pPr>
        <w:ind w:firstLine="900"/>
        <w:jc w:val="both"/>
        <w:rPr>
          <w:rFonts w:ascii="Times New Roman" w:hAnsi="Times New Roman" w:cs="Times New Roman"/>
          <w:b/>
          <w:color w:val="000000" w:themeColor="text1"/>
          <w:sz w:val="23"/>
          <w:szCs w:val="23"/>
        </w:rPr>
      </w:pPr>
      <w:r w:rsidRPr="00240D6A">
        <w:rPr>
          <w:rFonts w:ascii="Times New Roman" w:hAnsi="Times New Roman" w:cs="Times New Roman"/>
          <w:color w:val="000000" w:themeColor="text1"/>
          <w:sz w:val="23"/>
          <w:szCs w:val="23"/>
        </w:rPr>
        <w:t xml:space="preserve">3.2. </w:t>
      </w:r>
      <w:r w:rsidRPr="00240D6A">
        <w:rPr>
          <w:rFonts w:ascii="Times New Roman" w:hAnsi="Times New Roman" w:cs="Times New Roman"/>
          <w:b/>
          <w:color w:val="000000" w:themeColor="text1"/>
          <w:sz w:val="23"/>
          <w:szCs w:val="23"/>
        </w:rPr>
        <w:t>Tiekėjas turi teisę:</w:t>
      </w:r>
    </w:p>
    <w:p w14:paraId="73156A9E"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3.2.1. gauti apmokėjimą Sutartyje nustatyta tvarka, su sąlyga, kad jis tinkamai, kokybiškai ir laiku vykdo Sutartį;</w:t>
      </w:r>
    </w:p>
    <w:p w14:paraId="17A811DB"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3.2.2. Tiekėjas turi kitas Sutartyje ir Lietuvos Respublikoje galiojančiuose teisės aktuose numatytas teises ir pareigas.</w:t>
      </w:r>
    </w:p>
    <w:p w14:paraId="25C1CC1C"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3.3. </w:t>
      </w:r>
      <w:r w:rsidRPr="00240D6A">
        <w:rPr>
          <w:rFonts w:ascii="Times New Roman" w:hAnsi="Times New Roman" w:cs="Times New Roman"/>
          <w:b/>
          <w:color w:val="000000" w:themeColor="text1"/>
          <w:sz w:val="23"/>
          <w:szCs w:val="23"/>
        </w:rPr>
        <w:t>Užsakovas įsipareigoja:</w:t>
      </w:r>
    </w:p>
    <w:p w14:paraId="16C027F0"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3.3.1. priimti tinkamas, kokybiškas ir laiku pristatytas Prekes, ir už jas sumokėti Tiekėjui  Sutartyje nustatytą kainą.</w:t>
      </w:r>
    </w:p>
    <w:p w14:paraId="64C8ECE4" w14:textId="77777777" w:rsidR="003B3946" w:rsidRPr="00240D6A" w:rsidRDefault="003B3946" w:rsidP="003B3946">
      <w:pPr>
        <w:ind w:firstLine="900"/>
        <w:jc w:val="both"/>
        <w:rPr>
          <w:rFonts w:ascii="Times New Roman" w:hAnsi="Times New Roman" w:cs="Times New Roman"/>
          <w:b/>
          <w:color w:val="000000" w:themeColor="text1"/>
          <w:sz w:val="23"/>
          <w:szCs w:val="23"/>
        </w:rPr>
      </w:pPr>
      <w:r w:rsidRPr="00240D6A">
        <w:rPr>
          <w:rFonts w:ascii="Times New Roman" w:hAnsi="Times New Roman" w:cs="Times New Roman"/>
          <w:color w:val="000000" w:themeColor="text1"/>
          <w:sz w:val="23"/>
          <w:szCs w:val="23"/>
        </w:rPr>
        <w:t xml:space="preserve">3.4. </w:t>
      </w:r>
      <w:r w:rsidRPr="00240D6A">
        <w:rPr>
          <w:rFonts w:ascii="Times New Roman" w:hAnsi="Times New Roman" w:cs="Times New Roman"/>
          <w:b/>
          <w:color w:val="000000" w:themeColor="text1"/>
          <w:sz w:val="23"/>
          <w:szCs w:val="23"/>
        </w:rPr>
        <w:t>Užsakovas turi teisę:</w:t>
      </w:r>
    </w:p>
    <w:p w14:paraId="0B34C458"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3.4.1. kontroliuoti Sutarties vykdymą bei duoti Tiekėjui nurodymus, kad būtų tinkamai, kokybiškai ir laiku įvykdyta Sutartis;</w:t>
      </w:r>
    </w:p>
    <w:p w14:paraId="025D0B76"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3.4.2. nemokėti Tiekėjui už netinkamas, nekokybiškas ir (ar) ne laiku pristatytas Prekes;</w:t>
      </w:r>
    </w:p>
    <w:p w14:paraId="468D56C7"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3.4.3. Užsakovas turi kitas Sutartyje ir Lietuvos Respublikoje galiojančiuose teisės aktuose numatytas teises ir pareigas.</w:t>
      </w:r>
      <w:r w:rsidRPr="00240D6A">
        <w:rPr>
          <w:rFonts w:ascii="Times New Roman" w:hAnsi="Times New Roman" w:cs="Times New Roman"/>
          <w:color w:val="000000" w:themeColor="text1"/>
          <w:sz w:val="23"/>
          <w:szCs w:val="23"/>
        </w:rPr>
        <w:tab/>
      </w:r>
    </w:p>
    <w:p w14:paraId="3746F0E1" w14:textId="77777777" w:rsidR="003B3946" w:rsidRPr="00240D6A" w:rsidRDefault="003B3946" w:rsidP="003B3946">
      <w:pPr>
        <w:rPr>
          <w:rFonts w:ascii="Times New Roman" w:hAnsi="Times New Roman" w:cs="Times New Roman"/>
          <w:b/>
          <w:color w:val="000000" w:themeColor="text1"/>
          <w:sz w:val="23"/>
          <w:szCs w:val="23"/>
        </w:rPr>
      </w:pPr>
    </w:p>
    <w:p w14:paraId="3793B763" w14:textId="77777777" w:rsidR="003B3946" w:rsidRPr="00240D6A" w:rsidRDefault="003B3946" w:rsidP="003B3946">
      <w:pPr>
        <w:jc w:val="center"/>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 xml:space="preserve">4. Sutarties galiojimas, vykdymas, keitimas </w:t>
      </w:r>
    </w:p>
    <w:p w14:paraId="38EF2E07" w14:textId="77777777" w:rsidR="003B3946" w:rsidRPr="00240D6A" w:rsidRDefault="003B3946" w:rsidP="003B3946">
      <w:pPr>
        <w:ind w:firstLine="900"/>
        <w:jc w:val="both"/>
        <w:rPr>
          <w:rFonts w:ascii="Times New Roman" w:hAnsi="Times New Roman" w:cs="Times New Roman"/>
          <w:color w:val="000000" w:themeColor="text1"/>
          <w:sz w:val="23"/>
          <w:szCs w:val="23"/>
        </w:rPr>
      </w:pPr>
    </w:p>
    <w:p w14:paraId="4AC58CF2"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4.1. Sutartis įsigalioja Sutarties Šalims ją pasirašius ir galioja iki visiško Šalių įsipareigojimų įvykdymo arba ji nutraukiama Lietuvos Respublikoje galiojančiuose teisės aktuose ar Sutartyje nustatytais atvejais.</w:t>
      </w:r>
    </w:p>
    <w:p w14:paraId="17BD07EB" w14:textId="22228AA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4.2. Prekės turi būti pristatytos per </w:t>
      </w:r>
      <w:r w:rsidR="004F42A2" w:rsidRPr="00240D6A">
        <w:rPr>
          <w:rFonts w:ascii="Times New Roman" w:hAnsi="Times New Roman" w:cs="Times New Roman"/>
          <w:color w:val="000000" w:themeColor="text1"/>
          <w:sz w:val="23"/>
          <w:szCs w:val="23"/>
        </w:rPr>
        <w:t>1</w:t>
      </w:r>
      <w:r w:rsidRPr="00240D6A">
        <w:rPr>
          <w:rFonts w:ascii="Times New Roman" w:hAnsi="Times New Roman" w:cs="Times New Roman"/>
          <w:color w:val="000000" w:themeColor="text1"/>
          <w:sz w:val="23"/>
          <w:szCs w:val="23"/>
        </w:rPr>
        <w:t xml:space="preserve"> mėn.</w:t>
      </w:r>
      <w:r w:rsidR="002849B9" w:rsidRPr="00240D6A">
        <w:rPr>
          <w:rFonts w:ascii="Times New Roman" w:hAnsi="Times New Roman" w:cs="Times New Roman"/>
          <w:color w:val="000000" w:themeColor="text1"/>
          <w:sz w:val="23"/>
          <w:szCs w:val="23"/>
        </w:rPr>
        <w:t xml:space="preserve"> </w:t>
      </w:r>
      <w:r w:rsidRPr="00240D6A">
        <w:rPr>
          <w:rFonts w:ascii="Times New Roman" w:hAnsi="Times New Roman" w:cs="Times New Roman"/>
          <w:color w:val="000000" w:themeColor="text1"/>
          <w:sz w:val="23"/>
          <w:szCs w:val="23"/>
        </w:rPr>
        <w:t>nuo Sutarties įsigaliojimo dienos, adresu – Mortos g. 14 ,Vilniu</w:t>
      </w:r>
      <w:r w:rsidR="00900E12" w:rsidRPr="00240D6A">
        <w:rPr>
          <w:rFonts w:ascii="Times New Roman" w:hAnsi="Times New Roman" w:cs="Times New Roman"/>
          <w:color w:val="000000" w:themeColor="text1"/>
          <w:sz w:val="23"/>
          <w:szCs w:val="23"/>
        </w:rPr>
        <w:t>s.</w:t>
      </w:r>
    </w:p>
    <w:p w14:paraId="49E57A58"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4.3.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Lietuvos Respublikos viešųjų pirkimų įstatymo 89 straipsnyje ir kituose viešuosius pirkimus reglamentuojančiuose teisės aktuose.</w:t>
      </w:r>
    </w:p>
    <w:p w14:paraId="03934FC0"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4.4. Jei bet kuri šios Sutarties nuostata tampa ar pripažįstama visiškai ar iš dalies negaliojanti, tai neturi įtakos kitų Sutarties nuostatų galiojimui.</w:t>
      </w:r>
    </w:p>
    <w:p w14:paraId="45671AB1"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4.5. Sutarties galiojimo termino pabaiga neatleidžia Šalių nuo garantinių įsipareigojimų ir civilinės atsakomybės už Sutarties pažeidimą.</w:t>
      </w:r>
    </w:p>
    <w:p w14:paraId="1F77DD02" w14:textId="77777777" w:rsidR="003B3946" w:rsidRPr="00240D6A" w:rsidRDefault="003B3946" w:rsidP="003B3946">
      <w:pPr>
        <w:rPr>
          <w:rFonts w:ascii="Times New Roman" w:hAnsi="Times New Roman" w:cs="Times New Roman"/>
          <w:b/>
          <w:color w:val="000000" w:themeColor="text1"/>
          <w:sz w:val="23"/>
          <w:szCs w:val="23"/>
        </w:rPr>
      </w:pPr>
    </w:p>
    <w:p w14:paraId="54664DFF" w14:textId="77777777" w:rsidR="003B3946" w:rsidRPr="00240D6A" w:rsidRDefault="003B3946" w:rsidP="003B3946">
      <w:pPr>
        <w:jc w:val="center"/>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5. Šalių atsakomybė</w:t>
      </w:r>
    </w:p>
    <w:p w14:paraId="73CB1948"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p>
    <w:p w14:paraId="5195E3B4"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5.1. Jei Tiekėjas nepristato Prekių pagal Sutartį, Užsakovas turi teisę be oficialaus įspėjimo ir nesumažindamas kitų savo teisių gynimo būdų pradėti skaičiuoti 0,03 % (trijų šimtųjų proc.) delspinigius nuo nepristatytų Prekių kainos už kiekvieną Sutartyje numatytų įsipareigojimų nevykdymo dieną.</w:t>
      </w:r>
    </w:p>
    <w:p w14:paraId="7E4D56AA"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5.2. Jei dėl vėlavimo neįmanoma tinkamai naudotis kitomis, jau pristatytomis Prekėmis, 5.1 papunktyje nurodyti delspinigiai skaičiuojami nuo bendros Sutarties kainos su PVM. </w:t>
      </w:r>
    </w:p>
    <w:p w14:paraId="7802B5A2"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5.3. Jei Užsakovas įgijo teisę reikalauti delspinigių, jis gali išrašyti atskirą sąskaitą delspinigiams, kurią Tiekėjas privalo apmokėti per Užsakovo nurodytą terminą.</w:t>
      </w:r>
    </w:p>
    <w:p w14:paraId="1AFF0E0D"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5.4. Tiekėjas privalo atlyginti dėl jo kaltės patirtus nuostolius ir papildomas išlaidas, jei tokių buvo.</w:t>
      </w:r>
    </w:p>
    <w:p w14:paraId="45CAC87D"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5.5. Jei Užsakovas dėl savo kaltės neatlieka apmokėjimo per Sutartyje nurodytą terminą, Tiekėjui raštu pareikalavus, Užsakovas moka Tiekėjui 0,03 % (trijų šimtųjų proc.) delspinigius nuo neapmokėtos sumos už faktiškai pristatytas, tinkamas, kokybiškas ir pagal Prekių perdavimo – priėmimo aktą priimtas Prekes už kiekvieną uždelstą dieną. Delspinigiai skaičiuojami iki apmokėjimo dienos. </w:t>
      </w:r>
    </w:p>
    <w:p w14:paraId="0F7A2CFE" w14:textId="77777777" w:rsidR="003B3946" w:rsidRPr="00240D6A" w:rsidRDefault="003B3946" w:rsidP="003B3946">
      <w:pPr>
        <w:ind w:firstLine="900"/>
        <w:jc w:val="both"/>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5.6. Jeigu Tiekėjas vykdo sutartinius įsipareigojimus netinkamai, Užsakovas gali, neprarasdamas teisės į kitas savo teisių gynimo priemones pagal Sutartį, skirti Tiekėjui 5 % (penkių proc.) dydžio baudą nuo bendros Sutarties kainos su PVM už kiekvieną pažeidimo atvejį. Užsakovas turi teisę išskaičiuoti baudą iš Tiekėjui mokėtinos sumos. Baudos sumokėjimas neatleidžia nuo Sutarties įsipareigojimų </w:t>
      </w:r>
      <w:r w:rsidRPr="00240D6A">
        <w:rPr>
          <w:rFonts w:ascii="Times New Roman" w:hAnsi="Times New Roman" w:cs="Times New Roman"/>
          <w:color w:val="000000" w:themeColor="text1"/>
          <w:sz w:val="23"/>
          <w:szCs w:val="23"/>
        </w:rPr>
        <w:lastRenderedPageBreak/>
        <w:t xml:space="preserve">vykdymo. </w:t>
      </w:r>
    </w:p>
    <w:p w14:paraId="5D1CCDFC" w14:textId="77777777" w:rsidR="003B3946" w:rsidRPr="00240D6A" w:rsidRDefault="003B3946" w:rsidP="003B3946">
      <w:pPr>
        <w:tabs>
          <w:tab w:val="left" w:pos="709"/>
        </w:tabs>
        <w:jc w:val="center"/>
        <w:rPr>
          <w:rFonts w:ascii="Times New Roman" w:hAnsi="Times New Roman" w:cs="Times New Roman"/>
          <w:b/>
          <w:color w:val="000000" w:themeColor="text1"/>
          <w:sz w:val="23"/>
          <w:szCs w:val="23"/>
        </w:rPr>
      </w:pPr>
    </w:p>
    <w:p w14:paraId="351721DA" w14:textId="77777777" w:rsidR="003B3946" w:rsidRPr="00240D6A" w:rsidRDefault="003B3946">
      <w:pPr>
        <w:tabs>
          <w:tab w:val="left" w:pos="709"/>
        </w:tabs>
        <w:jc w:val="center"/>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6. Sutarties nutraukimas</w:t>
      </w:r>
    </w:p>
    <w:p w14:paraId="537A71D9" w14:textId="77777777" w:rsidR="003B3946" w:rsidRPr="00240D6A" w:rsidRDefault="003B3946" w:rsidP="003B3946">
      <w:pPr>
        <w:tabs>
          <w:tab w:val="left" w:pos="709"/>
        </w:tabs>
        <w:jc w:val="center"/>
        <w:rPr>
          <w:rFonts w:ascii="Times New Roman" w:hAnsi="Times New Roman" w:cs="Times New Roman"/>
          <w:b/>
          <w:color w:val="000000" w:themeColor="text1"/>
          <w:sz w:val="23"/>
          <w:szCs w:val="23"/>
        </w:rPr>
      </w:pPr>
    </w:p>
    <w:p w14:paraId="1B6E80E1"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6.1. Šalis, prieš 10 (dešimt) darbo dienų įspėjusi raštu kitą Šalį, gali nutraukti Sutartį, jei ji nevykdo ar netinkamai įvykdo sutartinius įsipareigojimus ir tai yra esminis Sutarties pažeidimas.</w:t>
      </w:r>
      <w:r w:rsidRPr="00240D6A">
        <w:rPr>
          <w:rFonts w:ascii="Times New Roman" w:hAnsi="Times New Roman" w:cs="Times New Roman"/>
          <w:bCs/>
          <w:color w:val="000000" w:themeColor="text1"/>
          <w:sz w:val="23"/>
          <w:szCs w:val="23"/>
        </w:rPr>
        <w:t xml:space="preserve"> Nustatydamos esminį Sutarties pažeidimą Šalys privalo vadovautis Lietuvos Respublikos civilinio kodekso 6.217 straipsnio nuostatomis</w:t>
      </w:r>
      <w:r w:rsidRPr="00240D6A">
        <w:rPr>
          <w:rFonts w:ascii="Times New Roman" w:hAnsi="Times New Roman" w:cs="Times New Roman"/>
          <w:color w:val="000000" w:themeColor="text1"/>
          <w:sz w:val="23"/>
          <w:szCs w:val="23"/>
        </w:rPr>
        <w:t>.</w:t>
      </w:r>
    </w:p>
    <w:p w14:paraId="7952F28E"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6.2. Sutartis gali būti nutraukta abipusiu raštišku Šalių susitarimu.</w:t>
      </w:r>
    </w:p>
    <w:p w14:paraId="7E3021FA"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6.3. Užsakovas gali nutraukti Sutartį Lietuvos Respublikos viešųjų pirkimų įstatymo 90 straipsnio 1 dalyje nustatytais pagrindais.</w:t>
      </w:r>
    </w:p>
    <w:p w14:paraId="17945F58"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6.4. Užsakovas turi teisę vienašališkai nutraukti Sutartį, nesant Sutarties pažeidimo, raštu įspėjęs Tiekėją prieš 30 (trisdešimt) kalendorinių dienų. </w:t>
      </w:r>
    </w:p>
    <w:p w14:paraId="321A7F9F"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6.5. Sutartis gali būti nutraukta kitais Sutartyje ir Lietuvos Respublikoje galiojančiuose teisės aktuose nustatytais atvejais. </w:t>
      </w:r>
    </w:p>
    <w:p w14:paraId="3D9EC9A2"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6.6. Kai nutraukiama Sutartis, Užsakovas, dalyvaujant Tiekėjui ar jo atstovams inventorizuoja pristatytas Prekes. Taip pat parengiama ataskaita apie Sutarties nutraukimo dieną esančius Šalių įsiskolinimus. </w:t>
      </w:r>
    </w:p>
    <w:p w14:paraId="0FAA21A6"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6.7. Sutarties nutraukimas nepanaikina teisės reikalauti atlyginti nuostolius, atsiradusius dėl Sutarties neįvykdymo, bei netesybas.</w:t>
      </w:r>
    </w:p>
    <w:p w14:paraId="0CD98FF6"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6.8. Jei Sutartis nutraukiama dėl Tiekėjo kaltės, Užsakovo patirti nuostoliai ar išlaidos išieškomi išskaičiuojant juos iš Tiekėjui mokėtinos sumos.</w:t>
      </w:r>
    </w:p>
    <w:p w14:paraId="3CBC551C" w14:textId="77777777" w:rsidR="003B3946" w:rsidRPr="00240D6A" w:rsidRDefault="003B3946" w:rsidP="00D7154D">
      <w:pPr>
        <w:ind w:firstLine="0"/>
        <w:contextualSpacing/>
        <w:jc w:val="both"/>
        <w:outlineLvl w:val="1"/>
        <w:rPr>
          <w:rFonts w:ascii="Times New Roman" w:hAnsi="Times New Roman" w:cs="Times New Roman"/>
          <w:color w:val="000000" w:themeColor="text1"/>
          <w:sz w:val="23"/>
          <w:szCs w:val="23"/>
        </w:rPr>
      </w:pPr>
    </w:p>
    <w:p w14:paraId="2019DD47" w14:textId="77777777" w:rsidR="003B3946" w:rsidRPr="00240D6A" w:rsidRDefault="003B3946" w:rsidP="003B3946">
      <w:pPr>
        <w:tabs>
          <w:tab w:val="left" w:pos="709"/>
        </w:tabs>
        <w:jc w:val="center"/>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7. Ginčų sprendimas</w:t>
      </w:r>
    </w:p>
    <w:p w14:paraId="1B4AB8EC" w14:textId="77777777" w:rsidR="003B3946" w:rsidRPr="00240D6A" w:rsidRDefault="003B3946" w:rsidP="003B3946">
      <w:pPr>
        <w:tabs>
          <w:tab w:val="left" w:pos="709"/>
        </w:tabs>
        <w:rPr>
          <w:rFonts w:ascii="Times New Roman" w:hAnsi="Times New Roman" w:cs="Times New Roman"/>
          <w:b/>
          <w:color w:val="000000" w:themeColor="text1"/>
          <w:sz w:val="23"/>
          <w:szCs w:val="23"/>
        </w:rPr>
      </w:pPr>
    </w:p>
    <w:p w14:paraId="1CA4FE31"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7.1. Šalys dės visas pastangas, kad visi ginčai dėl šios Sutarties vykdymo būtų sprendžiami derybų keliu. Nepavykus išspręsti ginčo derybų keliu, ginčas sprendžiamas Lietuvos Respublikos teisme pagal Užsakovo buveinės vietą. </w:t>
      </w:r>
    </w:p>
    <w:p w14:paraId="00B86A15" w14:textId="77777777" w:rsidR="003B3946" w:rsidRPr="00240D6A" w:rsidRDefault="003B3946" w:rsidP="003B3946">
      <w:pPr>
        <w:jc w:val="center"/>
        <w:rPr>
          <w:rFonts w:ascii="Times New Roman" w:hAnsi="Times New Roman" w:cs="Times New Roman"/>
          <w:b/>
          <w:color w:val="000000" w:themeColor="text1"/>
          <w:sz w:val="23"/>
          <w:szCs w:val="23"/>
        </w:rPr>
      </w:pPr>
    </w:p>
    <w:p w14:paraId="3DCA57A9" w14:textId="77777777" w:rsidR="003B3946" w:rsidRPr="00240D6A" w:rsidRDefault="003B3946" w:rsidP="003B3946">
      <w:pPr>
        <w:jc w:val="center"/>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8. Nenugalimos jėgos aplinkybės</w:t>
      </w:r>
    </w:p>
    <w:p w14:paraId="1691B26F" w14:textId="77777777" w:rsidR="003B3946" w:rsidRPr="00240D6A" w:rsidRDefault="003B3946" w:rsidP="003B3946">
      <w:pPr>
        <w:jc w:val="center"/>
        <w:rPr>
          <w:rFonts w:ascii="Times New Roman" w:hAnsi="Times New Roman" w:cs="Times New Roman"/>
          <w:b/>
          <w:color w:val="000000" w:themeColor="text1"/>
          <w:sz w:val="23"/>
          <w:szCs w:val="23"/>
        </w:rPr>
      </w:pPr>
    </w:p>
    <w:p w14:paraId="6E770890"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8.1. Šalis gali būti visiškai ar iš dalies atleidžiama nuo atsakomybės dėl ypatingų ir neišvengiamų aplinkybių – nenugalimos jėgos (force majeure), nustatytos ir jas patyrusios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3 (</w:t>
      </w:r>
      <w:r w:rsidRPr="00240D6A">
        <w:rPr>
          <w:rFonts w:ascii="Times New Roman" w:hAnsi="Times New Roman" w:cs="Times New Roman"/>
          <w:bCs/>
          <w:color w:val="000000" w:themeColor="text1"/>
          <w:sz w:val="23"/>
          <w:szCs w:val="23"/>
        </w:rPr>
        <w:t>tris) darbo dienas</w:t>
      </w:r>
      <w:r w:rsidRPr="00240D6A">
        <w:rPr>
          <w:rFonts w:ascii="Times New Roman" w:hAnsi="Times New Roman" w:cs="Times New Roman"/>
          <w:color w:val="000000" w:themeColor="text1"/>
          <w:sz w:val="23"/>
          <w:szCs w:val="23"/>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67907E03" w14:textId="77777777" w:rsidR="003B3946" w:rsidRPr="00240D6A" w:rsidRDefault="003B3946" w:rsidP="003B3946">
      <w:pPr>
        <w:ind w:firstLine="851"/>
        <w:contextualSpacing/>
        <w:jc w:val="both"/>
        <w:outlineLvl w:val="1"/>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8.2. Sutarties 8.1 papunktyje minimos aplinkybės turi būti atsiradusios ne dėl Šalių kaltės, kai jų nebuvo galima numatyti Sutarties sudarymo metu ir dėl šių aplinkybių atsiradimo Šalis negali vykdyti Sutarties. Nenugalimos jėgos aplinkybės turi būti pagrįstos objektyviais įrodymais iš kurių aiškiai būtų galima spręsti, kad tokios aplinkybės susiklostė. Šalis, negalinti vykdyti Sutarties, pateikia tai patvirtinančius įrodymus kitai Šaliai, kuri sprendžia klausimą dėl Sutarties vykdymo sustabdymo iki minėtų aplinkybių išnykimo. Išnykus nenugalimo jėgos aplinkybėms (pateikiami objektyvūs įrodymai iš kurių aiškiai būtų galima spręsti, kad tokios aplinkybės išnyko), Sutarties vykdymas pratęsiamas tokiam terminui, kuriam buvo likę vykdyti Sutartį iki Sutarties vykdymo sustabdymo. Jeigu nenugalimos jėgos aplinkybės tęsiasi ilgiau kaip 3 (tris) mėnesius, Šalis gali nutraukti Sutartį.</w:t>
      </w:r>
    </w:p>
    <w:p w14:paraId="2D3F231D" w14:textId="77777777" w:rsidR="003B3946" w:rsidRPr="00240D6A" w:rsidRDefault="003B3946" w:rsidP="003B3946">
      <w:pPr>
        <w:tabs>
          <w:tab w:val="num" w:pos="720"/>
        </w:tabs>
        <w:jc w:val="center"/>
        <w:rPr>
          <w:rFonts w:ascii="Times New Roman" w:hAnsi="Times New Roman" w:cs="Times New Roman"/>
          <w:b/>
          <w:color w:val="000000" w:themeColor="text1"/>
          <w:sz w:val="23"/>
          <w:szCs w:val="23"/>
        </w:rPr>
      </w:pPr>
    </w:p>
    <w:p w14:paraId="6A32EA32" w14:textId="77777777" w:rsidR="003B3946" w:rsidRPr="00240D6A" w:rsidRDefault="003B3946" w:rsidP="003B3946">
      <w:pPr>
        <w:tabs>
          <w:tab w:val="num" w:pos="720"/>
        </w:tabs>
        <w:jc w:val="center"/>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9. Subtiekėjai, jeigu vykdant Sutartį jie pasitelkiami, ir jų keitimo tvarka</w:t>
      </w:r>
    </w:p>
    <w:p w14:paraId="3E4F7820" w14:textId="77777777" w:rsidR="003B3946" w:rsidRPr="00240D6A" w:rsidRDefault="003B3946" w:rsidP="003B3946">
      <w:pPr>
        <w:tabs>
          <w:tab w:val="num" w:pos="720"/>
        </w:tabs>
        <w:jc w:val="both"/>
        <w:rPr>
          <w:rFonts w:ascii="Times New Roman" w:hAnsi="Times New Roman" w:cs="Times New Roman"/>
          <w:b/>
          <w:color w:val="000000" w:themeColor="text1"/>
          <w:sz w:val="23"/>
          <w:szCs w:val="23"/>
        </w:rPr>
      </w:pPr>
    </w:p>
    <w:p w14:paraId="09C0360D" w14:textId="77777777" w:rsidR="003B3946" w:rsidRPr="00240D6A" w:rsidRDefault="003B3946" w:rsidP="003B3946">
      <w:pPr>
        <w:tabs>
          <w:tab w:val="num" w:pos="720"/>
        </w:tabs>
        <w:jc w:val="both"/>
        <w:rPr>
          <w:rFonts w:ascii="Times New Roman" w:hAnsi="Times New Roman" w:cs="Times New Roman"/>
          <w:b/>
          <w:color w:val="000000" w:themeColor="text1"/>
          <w:sz w:val="23"/>
          <w:szCs w:val="23"/>
        </w:rPr>
      </w:pPr>
      <w:r w:rsidRPr="00240D6A">
        <w:rPr>
          <w:rFonts w:ascii="Times New Roman" w:hAnsi="Times New Roman" w:cs="Times New Roman"/>
          <w:color w:val="000000" w:themeColor="text1"/>
          <w:sz w:val="23"/>
          <w:szCs w:val="23"/>
        </w:rPr>
        <w:t xml:space="preserve">9.1. Ne vėliau kaip prieš 15 (penkiolika) kalendorinių dienų iki subteikėjų pasitelkimo, Teikėjas raštu praneša Užsakovui subteikėjų pavadinimus, kontaktinius duomenis ir jų atstovus bei nedelsiant raštu </w:t>
      </w:r>
      <w:r w:rsidRPr="00240D6A">
        <w:rPr>
          <w:rFonts w:ascii="Times New Roman" w:hAnsi="Times New Roman" w:cs="Times New Roman"/>
          <w:color w:val="000000" w:themeColor="text1"/>
          <w:sz w:val="23"/>
          <w:szCs w:val="23"/>
        </w:rPr>
        <w:lastRenderedPageBreak/>
        <w:t>informuoja apie tai Užsakovą. Subteikėjų pasitelkimas nekeičia Teikėjo atsakomybės dėl Sutarties įvykdymo</w:t>
      </w:r>
    </w:p>
    <w:p w14:paraId="2DE63CB5" w14:textId="77777777" w:rsidR="003B3946" w:rsidRPr="00240D6A" w:rsidRDefault="003B3946" w:rsidP="003B3946">
      <w:pPr>
        <w:tabs>
          <w:tab w:val="num" w:pos="720"/>
        </w:tabs>
        <w:jc w:val="center"/>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10. Kitos sąlygos</w:t>
      </w:r>
    </w:p>
    <w:p w14:paraId="74B3B721" w14:textId="77777777" w:rsidR="003B3946" w:rsidRPr="00240D6A" w:rsidRDefault="003B3946" w:rsidP="003B3946">
      <w:pPr>
        <w:tabs>
          <w:tab w:val="num" w:pos="720"/>
        </w:tabs>
        <w:jc w:val="center"/>
        <w:rPr>
          <w:rFonts w:ascii="Times New Roman" w:hAnsi="Times New Roman" w:cs="Times New Roman"/>
          <w:b/>
          <w:color w:val="000000" w:themeColor="text1"/>
          <w:sz w:val="23"/>
          <w:szCs w:val="23"/>
        </w:rPr>
      </w:pPr>
    </w:p>
    <w:p w14:paraId="2D8562DA" w14:textId="77777777" w:rsidR="003B3946" w:rsidRPr="00240D6A" w:rsidRDefault="003B3946" w:rsidP="003B3946">
      <w:pPr>
        <w:ind w:firstLine="900"/>
        <w:jc w:val="both"/>
        <w:rPr>
          <w:rFonts w:ascii="Times New Roman" w:hAnsi="Times New Roman" w:cs="Times New Roman"/>
          <w:snapToGrid w:val="0"/>
          <w:color w:val="000000" w:themeColor="text1"/>
          <w:sz w:val="23"/>
          <w:szCs w:val="23"/>
        </w:rPr>
      </w:pPr>
      <w:r w:rsidRPr="00240D6A">
        <w:rPr>
          <w:rFonts w:ascii="Times New Roman" w:hAnsi="Times New Roman" w:cs="Times New Roman"/>
          <w:snapToGrid w:val="0"/>
          <w:color w:val="000000" w:themeColor="text1"/>
          <w:sz w:val="23"/>
          <w:szCs w:val="23"/>
        </w:rPr>
        <w:t>10.1. Nei viena Šalis neturi teisės perleisti visų arba dalies teisių ir pareigų pagal šią Sutartį jokiam trečiajam asmeniui be išankstinio kitos Šalies sutikimo.</w:t>
      </w:r>
    </w:p>
    <w:p w14:paraId="712E1464" w14:textId="77777777" w:rsidR="003B3946" w:rsidRPr="00240D6A" w:rsidRDefault="003B3946" w:rsidP="003B3946">
      <w:pPr>
        <w:ind w:firstLine="900"/>
        <w:jc w:val="both"/>
        <w:rPr>
          <w:rFonts w:ascii="Times New Roman" w:hAnsi="Times New Roman" w:cs="Times New Roman"/>
          <w:snapToGrid w:val="0"/>
          <w:color w:val="000000" w:themeColor="text1"/>
          <w:sz w:val="23"/>
          <w:szCs w:val="23"/>
        </w:rPr>
      </w:pPr>
      <w:r w:rsidRPr="00240D6A">
        <w:rPr>
          <w:rFonts w:ascii="Times New Roman" w:hAnsi="Times New Roman" w:cs="Times New Roman"/>
          <w:snapToGrid w:val="0"/>
          <w:color w:val="000000" w:themeColor="text1"/>
          <w:sz w:val="23"/>
          <w:szCs w:val="23"/>
        </w:rPr>
        <w:t>10.2. Visi Sutartyje neaptarti klausimai sprendžiami vadovaujantis Lietuvos Respublikoje galiojančiais teisės aktais.</w:t>
      </w:r>
    </w:p>
    <w:p w14:paraId="0FD1404F" w14:textId="77777777" w:rsidR="003B3946" w:rsidRPr="00240D6A" w:rsidRDefault="003B3946" w:rsidP="003B3946">
      <w:pPr>
        <w:ind w:firstLine="900"/>
        <w:jc w:val="both"/>
        <w:rPr>
          <w:rFonts w:ascii="Times New Roman" w:hAnsi="Times New Roman" w:cs="Times New Roman"/>
          <w:snapToGrid w:val="0"/>
          <w:color w:val="000000" w:themeColor="text1"/>
          <w:sz w:val="23"/>
          <w:szCs w:val="23"/>
        </w:rPr>
      </w:pPr>
      <w:r w:rsidRPr="00240D6A">
        <w:rPr>
          <w:rFonts w:ascii="Times New Roman" w:hAnsi="Times New Roman" w:cs="Times New Roman"/>
          <w:snapToGrid w:val="0"/>
          <w:color w:val="000000" w:themeColor="text1"/>
          <w:sz w:val="23"/>
          <w:szCs w:val="23"/>
        </w:rPr>
        <w:t>10.3.  Už Sutarties vykdymą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69"/>
      </w:tblGrid>
      <w:tr w:rsidR="00C3106A" w:rsidRPr="00F910F0" w14:paraId="25E0CDA6" w14:textId="77777777" w:rsidTr="001903B8">
        <w:tc>
          <w:tcPr>
            <w:tcW w:w="5029" w:type="dxa"/>
            <w:shd w:val="clear" w:color="auto" w:fill="auto"/>
          </w:tcPr>
          <w:p w14:paraId="699CD377" w14:textId="77777777" w:rsidR="003B3946" w:rsidRPr="00240D6A" w:rsidRDefault="003B3946" w:rsidP="001903B8">
            <w:pPr>
              <w:jc w:val="center"/>
              <w:rPr>
                <w:rFonts w:ascii="Times New Roman" w:hAnsi="Times New Roman" w:cs="Times New Roman"/>
                <w:b/>
                <w:snapToGrid w:val="0"/>
                <w:color w:val="000000" w:themeColor="text1"/>
                <w:sz w:val="23"/>
                <w:szCs w:val="23"/>
              </w:rPr>
            </w:pPr>
            <w:r w:rsidRPr="00240D6A">
              <w:rPr>
                <w:rFonts w:ascii="Times New Roman" w:hAnsi="Times New Roman" w:cs="Times New Roman"/>
                <w:b/>
                <w:snapToGrid w:val="0"/>
                <w:color w:val="000000" w:themeColor="text1"/>
                <w:sz w:val="23"/>
                <w:szCs w:val="23"/>
              </w:rPr>
              <w:t xml:space="preserve">Užsakovas </w:t>
            </w:r>
          </w:p>
        </w:tc>
        <w:tc>
          <w:tcPr>
            <w:tcW w:w="5024" w:type="dxa"/>
            <w:shd w:val="clear" w:color="auto" w:fill="auto"/>
          </w:tcPr>
          <w:p w14:paraId="406961FC" w14:textId="77777777" w:rsidR="003B3946" w:rsidRPr="00240D6A" w:rsidRDefault="003B3946" w:rsidP="001903B8">
            <w:pPr>
              <w:jc w:val="center"/>
              <w:rPr>
                <w:rFonts w:ascii="Times New Roman" w:hAnsi="Times New Roman" w:cs="Times New Roman"/>
                <w:b/>
                <w:snapToGrid w:val="0"/>
                <w:color w:val="000000" w:themeColor="text1"/>
                <w:sz w:val="23"/>
                <w:szCs w:val="23"/>
              </w:rPr>
            </w:pPr>
            <w:r w:rsidRPr="00240D6A">
              <w:rPr>
                <w:rFonts w:ascii="Times New Roman" w:hAnsi="Times New Roman" w:cs="Times New Roman"/>
                <w:b/>
                <w:snapToGrid w:val="0"/>
                <w:color w:val="000000" w:themeColor="text1"/>
                <w:sz w:val="23"/>
                <w:szCs w:val="23"/>
              </w:rPr>
              <w:t xml:space="preserve">Tiekėjas </w:t>
            </w:r>
          </w:p>
        </w:tc>
      </w:tr>
      <w:tr w:rsidR="00087A4C" w:rsidRPr="00087A4C" w14:paraId="311A9511" w14:textId="77777777" w:rsidTr="001903B8">
        <w:tc>
          <w:tcPr>
            <w:tcW w:w="5029" w:type="dxa"/>
            <w:shd w:val="clear" w:color="auto" w:fill="auto"/>
          </w:tcPr>
          <w:p w14:paraId="6C1ECC1D" w14:textId="77777777" w:rsidR="00E6768A" w:rsidRPr="00087A4C" w:rsidRDefault="00E6768A" w:rsidP="00E6768A">
            <w:pPr>
              <w:widowControl/>
              <w:autoSpaceDE/>
              <w:autoSpaceDN/>
              <w:adjustRightInd/>
              <w:ind w:firstLine="0"/>
              <w:jc w:val="both"/>
              <w:rPr>
                <w:rFonts w:ascii="Times New Roman" w:hAnsi="Times New Roman" w:cs="Times New Roman"/>
                <w:sz w:val="23"/>
                <w:szCs w:val="23"/>
              </w:rPr>
            </w:pPr>
            <w:r w:rsidRPr="00087A4C">
              <w:rPr>
                <w:rFonts w:ascii="Times New Roman" w:hAnsi="Times New Roman" w:cs="Times New Roman"/>
                <w:sz w:val="23"/>
                <w:szCs w:val="23"/>
              </w:rPr>
              <w:t>Laimis Tamošiūnas;</w:t>
            </w:r>
          </w:p>
          <w:p w14:paraId="74897350" w14:textId="77777777" w:rsidR="00E6768A" w:rsidRPr="00087A4C" w:rsidRDefault="00E6768A" w:rsidP="00E6768A">
            <w:pPr>
              <w:widowControl/>
              <w:autoSpaceDE/>
              <w:autoSpaceDN/>
              <w:adjustRightInd/>
              <w:ind w:firstLine="0"/>
              <w:jc w:val="both"/>
              <w:rPr>
                <w:rFonts w:ascii="Times New Roman" w:hAnsi="Times New Roman" w:cs="Times New Roman"/>
                <w:sz w:val="23"/>
                <w:szCs w:val="23"/>
              </w:rPr>
            </w:pPr>
            <w:r w:rsidRPr="00087A4C">
              <w:rPr>
                <w:rFonts w:ascii="Times New Roman" w:hAnsi="Times New Roman" w:cs="Times New Roman"/>
                <w:sz w:val="23"/>
                <w:szCs w:val="23"/>
              </w:rPr>
              <w:t>Informacinių technologijų skyriaus patarėjas;</w:t>
            </w:r>
          </w:p>
          <w:p w14:paraId="5819AACA" w14:textId="77777777" w:rsidR="00E6768A" w:rsidRPr="00087A4C" w:rsidRDefault="00E6768A" w:rsidP="00E6768A">
            <w:pPr>
              <w:widowControl/>
              <w:autoSpaceDE/>
              <w:autoSpaceDN/>
              <w:adjustRightInd/>
              <w:ind w:firstLine="0"/>
              <w:jc w:val="both"/>
              <w:rPr>
                <w:rFonts w:ascii="Times New Roman" w:hAnsi="Times New Roman" w:cs="Times New Roman"/>
                <w:sz w:val="23"/>
                <w:szCs w:val="23"/>
              </w:rPr>
            </w:pPr>
            <w:r w:rsidRPr="00087A4C">
              <w:rPr>
                <w:rFonts w:ascii="Times New Roman" w:hAnsi="Times New Roman" w:cs="Times New Roman"/>
                <w:sz w:val="23"/>
                <w:szCs w:val="23"/>
              </w:rPr>
              <w:t>Tel.: 8 684 36 399;</w:t>
            </w:r>
          </w:p>
          <w:p w14:paraId="3C3E2F9F" w14:textId="3E11D4FE" w:rsidR="003B3946" w:rsidRPr="00087A4C" w:rsidRDefault="00E6768A" w:rsidP="00E6768A">
            <w:pPr>
              <w:ind w:firstLine="0"/>
              <w:jc w:val="both"/>
              <w:rPr>
                <w:rFonts w:ascii="Times New Roman" w:hAnsi="Times New Roman" w:cs="Times New Roman"/>
                <w:snapToGrid w:val="0"/>
                <w:sz w:val="23"/>
                <w:szCs w:val="23"/>
              </w:rPr>
            </w:pPr>
            <w:r w:rsidRPr="00087A4C">
              <w:rPr>
                <w:rFonts w:ascii="Times New Roman" w:hAnsi="Times New Roman" w:cs="Times New Roman"/>
                <w:sz w:val="23"/>
                <w:szCs w:val="23"/>
              </w:rPr>
              <w:t xml:space="preserve">El. paštas: </w:t>
            </w:r>
            <w:hyperlink r:id="rId11" w:history="1">
              <w:r w:rsidR="00AE508B" w:rsidRPr="00087A4C">
                <w:rPr>
                  <w:rStyle w:val="Hyperlink"/>
                  <w:rFonts w:ascii="Times New Roman" w:hAnsi="Times New Roman" w:cs="Times New Roman"/>
                  <w:color w:val="auto"/>
                  <w:sz w:val="23"/>
                  <w:szCs w:val="23"/>
                </w:rPr>
                <w:t>laimis.tamosiunas@rrt.lt</w:t>
              </w:r>
            </w:hyperlink>
          </w:p>
        </w:tc>
        <w:tc>
          <w:tcPr>
            <w:tcW w:w="5024" w:type="dxa"/>
            <w:shd w:val="clear" w:color="auto" w:fill="auto"/>
          </w:tcPr>
          <w:p w14:paraId="08DCA4F6" w14:textId="330739A7" w:rsidR="00F34B87" w:rsidRPr="00087A4C" w:rsidRDefault="00F34B87" w:rsidP="00F34B87">
            <w:pPr>
              <w:ind w:firstLine="0"/>
              <w:jc w:val="both"/>
              <w:rPr>
                <w:rFonts w:ascii="Times New Roman" w:hAnsi="Times New Roman" w:cs="Times New Roman"/>
                <w:sz w:val="23"/>
                <w:szCs w:val="23"/>
              </w:rPr>
            </w:pPr>
            <w:r w:rsidRPr="00087A4C">
              <w:rPr>
                <w:rFonts w:ascii="Times New Roman" w:hAnsi="Times New Roman" w:cs="Times New Roman"/>
                <w:sz w:val="23"/>
                <w:szCs w:val="23"/>
              </w:rPr>
              <w:t>Mantvydas Bivainis</w:t>
            </w:r>
            <w:r w:rsidR="007A1408" w:rsidRPr="00087A4C">
              <w:rPr>
                <w:rFonts w:ascii="Times New Roman" w:hAnsi="Times New Roman" w:cs="Times New Roman"/>
                <w:sz w:val="23"/>
                <w:szCs w:val="23"/>
              </w:rPr>
              <w:t>;</w:t>
            </w:r>
          </w:p>
          <w:p w14:paraId="13B12811" w14:textId="45D135CB" w:rsidR="00F34B87" w:rsidRPr="00087A4C" w:rsidRDefault="00240D6A" w:rsidP="00F34B87">
            <w:pPr>
              <w:ind w:firstLine="0"/>
              <w:jc w:val="both"/>
              <w:rPr>
                <w:rFonts w:ascii="Times New Roman" w:hAnsi="Times New Roman" w:cs="Times New Roman"/>
                <w:sz w:val="23"/>
                <w:szCs w:val="23"/>
              </w:rPr>
            </w:pPr>
            <w:r w:rsidRPr="00087A4C">
              <w:rPr>
                <w:rFonts w:ascii="Times New Roman" w:hAnsi="Times New Roman" w:cs="Times New Roman"/>
                <w:sz w:val="23"/>
                <w:szCs w:val="23"/>
              </w:rPr>
              <w:t>Komercijos direktorius</w:t>
            </w:r>
            <w:r w:rsidR="007A1408" w:rsidRPr="00087A4C">
              <w:rPr>
                <w:rFonts w:ascii="Times New Roman" w:hAnsi="Times New Roman" w:cs="Times New Roman"/>
                <w:sz w:val="23"/>
                <w:szCs w:val="23"/>
              </w:rPr>
              <w:t>;</w:t>
            </w:r>
          </w:p>
          <w:p w14:paraId="0E5ADE95" w14:textId="03F78CFF" w:rsidR="00F34B87" w:rsidRPr="00087A4C" w:rsidRDefault="00F34B87" w:rsidP="00F34B87">
            <w:pPr>
              <w:ind w:firstLine="0"/>
              <w:jc w:val="both"/>
              <w:rPr>
                <w:rFonts w:ascii="Times New Roman" w:hAnsi="Times New Roman" w:cs="Times New Roman"/>
                <w:sz w:val="23"/>
                <w:szCs w:val="23"/>
              </w:rPr>
            </w:pPr>
            <w:r w:rsidRPr="00087A4C">
              <w:rPr>
                <w:rFonts w:ascii="Times New Roman" w:hAnsi="Times New Roman" w:cs="Times New Roman"/>
                <w:sz w:val="23"/>
                <w:szCs w:val="23"/>
              </w:rPr>
              <w:t>Tel.:  8 608 27227</w:t>
            </w:r>
            <w:r w:rsidR="007A1408" w:rsidRPr="00087A4C">
              <w:rPr>
                <w:rFonts w:ascii="Times New Roman" w:hAnsi="Times New Roman" w:cs="Times New Roman"/>
                <w:sz w:val="23"/>
                <w:szCs w:val="23"/>
              </w:rPr>
              <w:t>;</w:t>
            </w:r>
          </w:p>
          <w:p w14:paraId="38B5CA31" w14:textId="4F19BBC4" w:rsidR="009B6FD3" w:rsidRPr="00087A4C" w:rsidRDefault="00F34B87" w:rsidP="00F34B87">
            <w:pPr>
              <w:ind w:firstLine="0"/>
              <w:jc w:val="both"/>
              <w:rPr>
                <w:rFonts w:ascii="Times New Roman" w:hAnsi="Times New Roman" w:cs="Times New Roman"/>
                <w:sz w:val="23"/>
                <w:szCs w:val="23"/>
                <w:lang w:val="en-US"/>
              </w:rPr>
            </w:pPr>
            <w:proofErr w:type="spellStart"/>
            <w:r w:rsidRPr="00087A4C">
              <w:rPr>
                <w:rFonts w:ascii="Times New Roman" w:hAnsi="Times New Roman" w:cs="Times New Roman"/>
                <w:sz w:val="23"/>
                <w:szCs w:val="23"/>
              </w:rPr>
              <w:t>El</w:t>
            </w:r>
            <w:proofErr w:type="spellEnd"/>
            <w:r w:rsidRPr="00087A4C">
              <w:rPr>
                <w:rFonts w:ascii="Times New Roman" w:hAnsi="Times New Roman" w:cs="Times New Roman"/>
                <w:sz w:val="23"/>
                <w:szCs w:val="23"/>
              </w:rPr>
              <w:t xml:space="preserve"> paštas mantvydas@novoshop.lt</w:t>
            </w:r>
          </w:p>
        </w:tc>
      </w:tr>
    </w:tbl>
    <w:p w14:paraId="0D486891" w14:textId="77777777" w:rsidR="003B3946" w:rsidRPr="00240D6A" w:rsidRDefault="003B3946" w:rsidP="003B3946">
      <w:pPr>
        <w:ind w:firstLine="900"/>
        <w:jc w:val="both"/>
        <w:rPr>
          <w:rFonts w:ascii="Times New Roman" w:hAnsi="Times New Roman" w:cs="Times New Roman"/>
          <w:snapToGrid w:val="0"/>
          <w:color w:val="000000" w:themeColor="text1"/>
          <w:sz w:val="23"/>
          <w:szCs w:val="23"/>
        </w:rPr>
      </w:pPr>
      <w:r w:rsidRPr="00240D6A">
        <w:rPr>
          <w:rFonts w:ascii="Times New Roman" w:hAnsi="Times New Roman" w:cs="Times New Roman"/>
          <w:snapToGrid w:val="0"/>
          <w:color w:val="000000" w:themeColor="text1"/>
          <w:sz w:val="23"/>
          <w:szCs w:val="23"/>
        </w:rPr>
        <w:t xml:space="preserve">10.4. Sutartis sudaryta lietuvių kalba dviem egzemplioriais – po vieną kiekvienai Šaliai. </w:t>
      </w:r>
    </w:p>
    <w:p w14:paraId="2DE031A8" w14:textId="77777777" w:rsidR="003B3946" w:rsidRPr="00240D6A" w:rsidRDefault="003B3946" w:rsidP="003B3946">
      <w:pPr>
        <w:ind w:firstLine="900"/>
        <w:jc w:val="both"/>
        <w:rPr>
          <w:rFonts w:ascii="Times New Roman" w:hAnsi="Times New Roman" w:cs="Times New Roman"/>
          <w:snapToGrid w:val="0"/>
          <w:color w:val="000000" w:themeColor="text1"/>
          <w:sz w:val="23"/>
          <w:szCs w:val="23"/>
        </w:rPr>
      </w:pPr>
      <w:r w:rsidRPr="00240D6A">
        <w:rPr>
          <w:rFonts w:ascii="Times New Roman" w:hAnsi="Times New Roman" w:cs="Times New Roman"/>
          <w:snapToGrid w:val="0"/>
          <w:color w:val="000000" w:themeColor="text1"/>
          <w:sz w:val="23"/>
          <w:szCs w:val="23"/>
        </w:rPr>
        <w:t xml:space="preserve">10.5. Šalys patvirtina, kad Sutartį perskaitė, suprato jos turinį ir pasekmes, priėmė ją kaip atitinkančią jų tikslus ir pasirašė. </w:t>
      </w:r>
    </w:p>
    <w:p w14:paraId="0CDDCF9A" w14:textId="77777777" w:rsidR="003B3946" w:rsidRPr="00240D6A" w:rsidRDefault="003B3946" w:rsidP="003B3946">
      <w:pPr>
        <w:ind w:firstLine="900"/>
        <w:jc w:val="both"/>
        <w:rPr>
          <w:rFonts w:ascii="Times New Roman" w:hAnsi="Times New Roman" w:cs="Times New Roman"/>
          <w:snapToGrid w:val="0"/>
          <w:color w:val="000000" w:themeColor="text1"/>
          <w:sz w:val="23"/>
          <w:szCs w:val="23"/>
        </w:rPr>
      </w:pPr>
      <w:r w:rsidRPr="00240D6A">
        <w:rPr>
          <w:rFonts w:ascii="Times New Roman" w:hAnsi="Times New Roman" w:cs="Times New Roman"/>
          <w:snapToGrid w:val="0"/>
          <w:color w:val="000000" w:themeColor="text1"/>
          <w:sz w:val="23"/>
          <w:szCs w:val="23"/>
        </w:rPr>
        <w:t>10.6. Visi priedai prie šios Sutarties yra neatskiriama šios Sutarties dalis.</w:t>
      </w:r>
    </w:p>
    <w:p w14:paraId="34720B0E" w14:textId="77777777" w:rsidR="003B3946" w:rsidRPr="00240D6A" w:rsidRDefault="003B3946" w:rsidP="003B3946">
      <w:pPr>
        <w:ind w:firstLine="900"/>
        <w:jc w:val="both"/>
        <w:rPr>
          <w:rFonts w:ascii="Times New Roman" w:hAnsi="Times New Roman" w:cs="Times New Roman"/>
          <w:snapToGrid w:val="0"/>
          <w:color w:val="000000" w:themeColor="text1"/>
          <w:sz w:val="23"/>
          <w:szCs w:val="23"/>
        </w:rPr>
      </w:pPr>
      <w:r w:rsidRPr="00240D6A">
        <w:rPr>
          <w:rFonts w:ascii="Times New Roman" w:hAnsi="Times New Roman" w:cs="Times New Roman"/>
          <w:snapToGrid w:val="0"/>
          <w:color w:val="000000" w:themeColor="text1"/>
          <w:sz w:val="23"/>
          <w:szCs w:val="23"/>
        </w:rPr>
        <w:t xml:space="preserve">10.7. Visi Sutarties priedai pasirašyti tarp Sutarties Šalių po šios Sutarties pasirašymo tampa neatskiriama šios Sutarties dalimi. Sutarties pakeitimai ir papildymai galioja tik tuomet, jei yra patvirtinti Sutarties Šalių parašais. </w:t>
      </w:r>
    </w:p>
    <w:p w14:paraId="400A47FD" w14:textId="785A235C" w:rsidR="00FA6B69" w:rsidRPr="00240D6A" w:rsidRDefault="003B3946">
      <w:pPr>
        <w:ind w:firstLine="900"/>
        <w:jc w:val="both"/>
        <w:rPr>
          <w:rFonts w:ascii="Times New Roman" w:hAnsi="Times New Roman" w:cs="Times New Roman"/>
          <w:snapToGrid w:val="0"/>
          <w:color w:val="000000" w:themeColor="text1"/>
          <w:sz w:val="23"/>
          <w:szCs w:val="23"/>
        </w:rPr>
      </w:pPr>
      <w:r w:rsidRPr="00240D6A">
        <w:rPr>
          <w:rFonts w:ascii="Times New Roman" w:hAnsi="Times New Roman" w:cs="Times New Roman"/>
          <w:snapToGrid w:val="0"/>
          <w:color w:val="000000" w:themeColor="text1"/>
          <w:sz w:val="23"/>
          <w:szCs w:val="23"/>
        </w:rPr>
        <w:t>10.8. Sutarties priedai:</w:t>
      </w:r>
    </w:p>
    <w:p w14:paraId="7B8CB992" w14:textId="655130FD" w:rsidR="00DE4E82" w:rsidRPr="00DE4E82" w:rsidRDefault="00DE4E82" w:rsidP="00DE4E82">
      <w:pPr>
        <w:ind w:firstLine="900"/>
        <w:jc w:val="both"/>
        <w:rPr>
          <w:rFonts w:ascii="Times New Roman" w:hAnsi="Times New Roman" w:cs="Times New Roman"/>
          <w:snapToGrid w:val="0"/>
          <w:color w:val="000000" w:themeColor="text1"/>
          <w:sz w:val="23"/>
          <w:szCs w:val="23"/>
        </w:rPr>
      </w:pPr>
      <w:r w:rsidRPr="00DE4E82">
        <w:rPr>
          <w:rFonts w:ascii="Times New Roman" w:hAnsi="Times New Roman" w:cs="Times New Roman"/>
          <w:snapToGrid w:val="0"/>
          <w:color w:val="000000" w:themeColor="text1"/>
          <w:sz w:val="23"/>
          <w:szCs w:val="23"/>
        </w:rPr>
        <w:t>10.8.1. Sutarties priedas Nr. 1 – Tiekėjo pasiūlymas (su nurodytomis Prekių kainomis)</w:t>
      </w:r>
      <w:r w:rsidR="00692095">
        <w:rPr>
          <w:rFonts w:ascii="Times New Roman" w:hAnsi="Times New Roman" w:cs="Times New Roman"/>
          <w:snapToGrid w:val="0"/>
          <w:color w:val="000000" w:themeColor="text1"/>
          <w:sz w:val="23"/>
          <w:szCs w:val="23"/>
        </w:rPr>
        <w:t>, 1 lapas</w:t>
      </w:r>
      <w:r w:rsidR="00C11E91">
        <w:rPr>
          <w:rFonts w:ascii="Times New Roman" w:hAnsi="Times New Roman" w:cs="Times New Roman"/>
          <w:snapToGrid w:val="0"/>
          <w:color w:val="000000" w:themeColor="text1"/>
          <w:sz w:val="23"/>
          <w:szCs w:val="23"/>
        </w:rPr>
        <w:t>.</w:t>
      </w:r>
    </w:p>
    <w:p w14:paraId="1E6D9E38" w14:textId="4270CD4D" w:rsidR="00B86A1F" w:rsidRPr="00240D6A" w:rsidRDefault="00DE4E82" w:rsidP="00DE4E82">
      <w:pPr>
        <w:ind w:firstLine="900"/>
        <w:jc w:val="both"/>
        <w:rPr>
          <w:rFonts w:ascii="Times New Roman" w:hAnsi="Times New Roman" w:cs="Times New Roman"/>
          <w:snapToGrid w:val="0"/>
          <w:color w:val="000000" w:themeColor="text1"/>
          <w:sz w:val="23"/>
          <w:szCs w:val="23"/>
        </w:rPr>
      </w:pPr>
      <w:r w:rsidRPr="00DE4E82">
        <w:rPr>
          <w:rFonts w:ascii="Times New Roman" w:hAnsi="Times New Roman" w:cs="Times New Roman"/>
          <w:snapToGrid w:val="0"/>
          <w:color w:val="000000" w:themeColor="text1"/>
          <w:sz w:val="23"/>
          <w:szCs w:val="23"/>
        </w:rPr>
        <w:t xml:space="preserve">10.8. 2. Sutarties priedas Nr. 2 – Techninė specifikacija su konkrečių Prekių apibūdinimais, </w:t>
      </w:r>
      <w:r w:rsidR="00242B21">
        <w:rPr>
          <w:rFonts w:ascii="Times New Roman" w:hAnsi="Times New Roman" w:cs="Times New Roman"/>
          <w:snapToGrid w:val="0"/>
          <w:color w:val="000000" w:themeColor="text1"/>
          <w:sz w:val="23"/>
          <w:szCs w:val="23"/>
          <w:lang w:val="en-US"/>
        </w:rPr>
        <w:t xml:space="preserve">1 </w:t>
      </w:r>
      <w:r w:rsidRPr="00DE4E82">
        <w:rPr>
          <w:rFonts w:ascii="Times New Roman" w:hAnsi="Times New Roman" w:cs="Times New Roman"/>
          <w:snapToGrid w:val="0"/>
          <w:color w:val="000000" w:themeColor="text1"/>
          <w:sz w:val="23"/>
          <w:szCs w:val="23"/>
        </w:rPr>
        <w:t>lapa</w:t>
      </w:r>
      <w:r w:rsidR="00242B21">
        <w:rPr>
          <w:rFonts w:ascii="Times New Roman" w:hAnsi="Times New Roman" w:cs="Times New Roman"/>
          <w:snapToGrid w:val="0"/>
          <w:color w:val="000000" w:themeColor="text1"/>
          <w:sz w:val="23"/>
          <w:szCs w:val="23"/>
        </w:rPr>
        <w:t>s</w:t>
      </w:r>
      <w:r w:rsidRPr="00DE4E82">
        <w:rPr>
          <w:rFonts w:ascii="Times New Roman" w:hAnsi="Times New Roman" w:cs="Times New Roman"/>
          <w:snapToGrid w:val="0"/>
          <w:color w:val="000000" w:themeColor="text1"/>
          <w:sz w:val="23"/>
          <w:szCs w:val="23"/>
        </w:rPr>
        <w:t>.</w:t>
      </w:r>
    </w:p>
    <w:p w14:paraId="301DF8CA" w14:textId="350B674D" w:rsidR="003B3946" w:rsidRPr="00240D6A" w:rsidRDefault="003B3946">
      <w:pPr>
        <w:tabs>
          <w:tab w:val="num" w:pos="840"/>
        </w:tabs>
        <w:jc w:val="center"/>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11. Šalių rekvizitai</w:t>
      </w:r>
    </w:p>
    <w:tbl>
      <w:tblPr>
        <w:tblW w:w="10098" w:type="dxa"/>
        <w:tblLook w:val="01E0" w:firstRow="1" w:lastRow="1" w:firstColumn="1" w:lastColumn="1" w:noHBand="0" w:noVBand="0"/>
      </w:tblPr>
      <w:tblGrid>
        <w:gridCol w:w="5103"/>
        <w:gridCol w:w="4995"/>
      </w:tblGrid>
      <w:tr w:rsidR="00C3106A" w:rsidRPr="00F910F0" w14:paraId="5B0E7F4E" w14:textId="77777777" w:rsidTr="003B3946">
        <w:trPr>
          <w:trHeight w:val="2044"/>
        </w:trPr>
        <w:tc>
          <w:tcPr>
            <w:tcW w:w="5103" w:type="dxa"/>
          </w:tcPr>
          <w:p w14:paraId="08DE2039" w14:textId="77777777" w:rsidR="003B3946" w:rsidRPr="00240D6A" w:rsidRDefault="003B3946" w:rsidP="001903B8">
            <w:pPr>
              <w:rPr>
                <w:rFonts w:ascii="Times New Roman" w:hAnsi="Times New Roman" w:cs="Times New Roman"/>
                <w:color w:val="000000" w:themeColor="text1"/>
                <w:sz w:val="23"/>
                <w:szCs w:val="23"/>
              </w:rPr>
            </w:pPr>
          </w:p>
          <w:p w14:paraId="4C86DF15" w14:textId="77777777" w:rsidR="003B3946" w:rsidRPr="00240D6A" w:rsidRDefault="003B3946" w:rsidP="00D7154D">
            <w:pPr>
              <w:ind w:firstLine="0"/>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Užsakovas:</w:t>
            </w:r>
          </w:p>
          <w:p w14:paraId="1A4E8787" w14:textId="77777777" w:rsidR="00790195" w:rsidRPr="00240D6A" w:rsidRDefault="00790195" w:rsidP="00D7154D">
            <w:pPr>
              <w:ind w:firstLine="0"/>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 xml:space="preserve">Lietuvos Respublikos ryšių reguliavimo tarnyba </w:t>
            </w:r>
          </w:p>
          <w:p w14:paraId="51B1F3C0" w14:textId="77777777" w:rsidR="00790195" w:rsidRPr="00240D6A" w:rsidRDefault="00790195" w:rsidP="00D7154D">
            <w:pPr>
              <w:ind w:firstLine="0"/>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Įstaigos  kodas: 121442211</w:t>
            </w:r>
          </w:p>
          <w:p w14:paraId="32E0DEF3" w14:textId="77777777" w:rsidR="00790195" w:rsidRPr="00240D6A" w:rsidRDefault="00790195" w:rsidP="00D7154D">
            <w:pPr>
              <w:ind w:firstLine="0"/>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Adresas: Mortos g. 14, 03219 Vilnius</w:t>
            </w:r>
          </w:p>
          <w:p w14:paraId="77D5CDB7" w14:textId="77777777" w:rsidR="00790195" w:rsidRPr="00240D6A" w:rsidRDefault="00790195" w:rsidP="00D7154D">
            <w:pPr>
              <w:ind w:firstLine="0"/>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Tel. (8 5) 210 5633, faks. (8 5) 216 1564</w:t>
            </w:r>
          </w:p>
          <w:p w14:paraId="6041E395" w14:textId="77777777" w:rsidR="00790195" w:rsidRPr="00240D6A" w:rsidRDefault="00790195" w:rsidP="00D7154D">
            <w:pPr>
              <w:ind w:firstLine="0"/>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 xml:space="preserve">El. p. </w:t>
            </w:r>
            <w:hyperlink r:id="rId12" w:history="1">
              <w:r w:rsidRPr="00240D6A">
                <w:rPr>
                  <w:rStyle w:val="Hyperlink"/>
                  <w:rFonts w:ascii="Times New Roman" w:hAnsi="Times New Roman" w:cs="Times New Roman"/>
                  <w:bCs/>
                  <w:color w:val="000000" w:themeColor="text1"/>
                  <w:sz w:val="23"/>
                  <w:szCs w:val="23"/>
                </w:rPr>
                <w:t>rrt@rrt.lt</w:t>
              </w:r>
            </w:hyperlink>
            <w:r w:rsidRPr="00240D6A">
              <w:rPr>
                <w:rFonts w:ascii="Times New Roman" w:hAnsi="Times New Roman" w:cs="Times New Roman"/>
                <w:bCs/>
                <w:color w:val="000000" w:themeColor="text1"/>
                <w:sz w:val="23"/>
                <w:szCs w:val="23"/>
              </w:rPr>
              <w:t xml:space="preserve"> </w:t>
            </w:r>
          </w:p>
          <w:p w14:paraId="5AC4BFF1" w14:textId="77777777" w:rsidR="00790195" w:rsidRPr="00240D6A" w:rsidRDefault="00790195" w:rsidP="00D7154D">
            <w:pPr>
              <w:ind w:firstLine="0"/>
              <w:rPr>
                <w:rFonts w:ascii="Times New Roman" w:hAnsi="Times New Roman" w:cs="Times New Roman"/>
                <w:bCs/>
                <w:color w:val="000000" w:themeColor="text1"/>
                <w:sz w:val="23"/>
                <w:szCs w:val="23"/>
              </w:rPr>
            </w:pPr>
            <w:proofErr w:type="spellStart"/>
            <w:r w:rsidRPr="00240D6A">
              <w:rPr>
                <w:rFonts w:ascii="Times New Roman" w:hAnsi="Times New Roman" w:cs="Times New Roman"/>
                <w:bCs/>
                <w:color w:val="000000" w:themeColor="text1"/>
                <w:sz w:val="23"/>
                <w:szCs w:val="23"/>
              </w:rPr>
              <w:t>Ats</w:t>
            </w:r>
            <w:proofErr w:type="spellEnd"/>
            <w:r w:rsidRPr="00240D6A">
              <w:rPr>
                <w:rFonts w:ascii="Times New Roman" w:hAnsi="Times New Roman" w:cs="Times New Roman"/>
                <w:bCs/>
                <w:color w:val="000000" w:themeColor="text1"/>
                <w:sz w:val="23"/>
                <w:szCs w:val="23"/>
              </w:rPr>
              <w:t xml:space="preserve">. </w:t>
            </w:r>
            <w:proofErr w:type="spellStart"/>
            <w:r w:rsidRPr="00240D6A">
              <w:rPr>
                <w:rFonts w:ascii="Times New Roman" w:hAnsi="Times New Roman" w:cs="Times New Roman"/>
                <w:bCs/>
                <w:color w:val="000000" w:themeColor="text1"/>
                <w:sz w:val="23"/>
                <w:szCs w:val="23"/>
              </w:rPr>
              <w:t>sąsk</w:t>
            </w:r>
            <w:proofErr w:type="spellEnd"/>
            <w:r w:rsidRPr="00240D6A">
              <w:rPr>
                <w:rFonts w:ascii="Times New Roman" w:hAnsi="Times New Roman" w:cs="Times New Roman"/>
                <w:bCs/>
                <w:color w:val="000000" w:themeColor="text1"/>
                <w:sz w:val="23"/>
                <w:szCs w:val="23"/>
              </w:rPr>
              <w:t>. Nr. LT25 7300 0100 0246 0690</w:t>
            </w:r>
          </w:p>
          <w:p w14:paraId="49046135" w14:textId="77777777" w:rsidR="00790195" w:rsidRPr="00240D6A" w:rsidRDefault="00790195" w:rsidP="00D7154D">
            <w:pPr>
              <w:ind w:firstLine="0"/>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Bankas:  Swedbank, AB</w:t>
            </w:r>
          </w:p>
          <w:p w14:paraId="4812143B" w14:textId="77777777" w:rsidR="00790195" w:rsidRPr="00240D6A" w:rsidRDefault="00790195" w:rsidP="00D7154D">
            <w:pPr>
              <w:ind w:firstLine="0"/>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Banko kodas: 73000</w:t>
            </w:r>
          </w:p>
          <w:p w14:paraId="789EFD70" w14:textId="77777777" w:rsidR="00790195" w:rsidRPr="00240D6A" w:rsidRDefault="00790195" w:rsidP="00D7154D">
            <w:pPr>
              <w:ind w:firstLine="0"/>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PVM mokėtojo kodas: LT214422113</w:t>
            </w:r>
          </w:p>
          <w:p w14:paraId="066DA202" w14:textId="77777777" w:rsidR="00790195" w:rsidRPr="00240D6A" w:rsidRDefault="00790195" w:rsidP="00D7154D">
            <w:pPr>
              <w:ind w:firstLine="0"/>
              <w:rPr>
                <w:rFonts w:ascii="Times New Roman" w:hAnsi="Times New Roman" w:cs="Times New Roman"/>
                <w:bCs/>
                <w:color w:val="000000" w:themeColor="text1"/>
                <w:sz w:val="23"/>
                <w:szCs w:val="23"/>
              </w:rPr>
            </w:pPr>
          </w:p>
          <w:p w14:paraId="36ECE4FE" w14:textId="77777777" w:rsidR="00790195" w:rsidRPr="00240D6A" w:rsidRDefault="00790195" w:rsidP="00D7154D">
            <w:pPr>
              <w:ind w:firstLine="0"/>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Direktorius</w:t>
            </w:r>
          </w:p>
          <w:p w14:paraId="53A3CA7F" w14:textId="458B259D" w:rsidR="00F910F0" w:rsidRPr="00240D6A" w:rsidRDefault="00790195" w:rsidP="00D7154D">
            <w:pPr>
              <w:ind w:firstLine="0"/>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Feliksas Dobrovolskis</w:t>
            </w:r>
          </w:p>
          <w:p w14:paraId="3E768449" w14:textId="1186B796" w:rsidR="00790195" w:rsidRPr="00240D6A" w:rsidRDefault="00790195" w:rsidP="00D7154D">
            <w:pPr>
              <w:ind w:firstLine="0"/>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 xml:space="preserve">                       </w:t>
            </w:r>
          </w:p>
          <w:p w14:paraId="6FFB3405" w14:textId="783DBB52" w:rsidR="003B3946" w:rsidRPr="00240D6A" w:rsidRDefault="00790195" w:rsidP="00240D6A">
            <w:pPr>
              <w:ind w:firstLine="0"/>
              <w:rPr>
                <w:rFonts w:ascii="Times New Roman" w:hAnsi="Times New Roman" w:cs="Times New Roman"/>
                <w:color w:val="000000" w:themeColor="text1"/>
                <w:sz w:val="23"/>
                <w:szCs w:val="23"/>
              </w:rPr>
            </w:pPr>
            <w:r w:rsidRPr="00240D6A">
              <w:rPr>
                <w:rFonts w:ascii="Times New Roman" w:hAnsi="Times New Roman" w:cs="Times New Roman"/>
                <w:bCs/>
                <w:color w:val="000000" w:themeColor="text1"/>
                <w:sz w:val="23"/>
                <w:szCs w:val="23"/>
              </w:rPr>
              <w:t>___________________</w:t>
            </w:r>
          </w:p>
        </w:tc>
        <w:tc>
          <w:tcPr>
            <w:tcW w:w="4995" w:type="dxa"/>
          </w:tcPr>
          <w:p w14:paraId="130784ED" w14:textId="77777777" w:rsidR="003B3946" w:rsidRPr="00240D6A" w:rsidRDefault="003B3946" w:rsidP="001903B8">
            <w:pPr>
              <w:rPr>
                <w:rFonts w:ascii="Times New Roman" w:hAnsi="Times New Roman" w:cs="Times New Roman"/>
                <w:color w:val="000000" w:themeColor="text1"/>
                <w:sz w:val="23"/>
                <w:szCs w:val="23"/>
              </w:rPr>
            </w:pPr>
          </w:p>
          <w:p w14:paraId="22833B29" w14:textId="77777777" w:rsidR="003B3946" w:rsidRPr="00240D6A" w:rsidRDefault="003B3946" w:rsidP="003B3946">
            <w:pPr>
              <w:ind w:firstLine="324"/>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Tiekėjas:</w:t>
            </w:r>
          </w:p>
          <w:p w14:paraId="62486C87" w14:textId="4BA10248" w:rsidR="0067783A" w:rsidRPr="00240D6A" w:rsidRDefault="0067783A" w:rsidP="00CD5DDF">
            <w:pPr>
              <w:ind w:firstLine="324"/>
              <w:rPr>
                <w:rFonts w:ascii="Times New Roman" w:hAnsi="Times New Roman" w:cs="Times New Roman"/>
                <w:b/>
                <w:bCs/>
                <w:color w:val="000000" w:themeColor="text1"/>
                <w:sz w:val="23"/>
                <w:szCs w:val="23"/>
              </w:rPr>
            </w:pPr>
            <w:r w:rsidRPr="00240D6A">
              <w:rPr>
                <w:rFonts w:ascii="Times New Roman" w:hAnsi="Times New Roman" w:cs="Times New Roman"/>
                <w:b/>
                <w:bCs/>
                <w:color w:val="000000" w:themeColor="text1"/>
                <w:sz w:val="23"/>
                <w:szCs w:val="23"/>
              </w:rPr>
              <w:t>UAB „NOVOCORE“</w:t>
            </w:r>
          </w:p>
          <w:p w14:paraId="0F784F29" w14:textId="77777777" w:rsidR="0067783A" w:rsidRPr="00240D6A" w:rsidRDefault="0067783A" w:rsidP="0067783A">
            <w:pPr>
              <w:ind w:firstLine="324"/>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Įmonės  kodas: 300578893</w:t>
            </w:r>
          </w:p>
          <w:p w14:paraId="1581A2C0" w14:textId="77777777" w:rsidR="0067783A" w:rsidRPr="00240D6A" w:rsidRDefault="0067783A" w:rsidP="0067783A">
            <w:pPr>
              <w:ind w:firstLine="324"/>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Adresas: Laisvės pr. 71B, 07189 Vilnius</w:t>
            </w:r>
          </w:p>
          <w:p w14:paraId="294D64D6" w14:textId="77777777" w:rsidR="0067783A" w:rsidRPr="00240D6A" w:rsidRDefault="0067783A" w:rsidP="0067783A">
            <w:pPr>
              <w:ind w:firstLine="324"/>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Tel. 2789327</w:t>
            </w:r>
          </w:p>
          <w:p w14:paraId="19222B5A" w14:textId="77777777" w:rsidR="0067783A" w:rsidRPr="00240D6A" w:rsidRDefault="0067783A" w:rsidP="0067783A">
            <w:pPr>
              <w:ind w:firstLine="324"/>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El. p. info@novoshop.lt</w:t>
            </w:r>
          </w:p>
          <w:p w14:paraId="4EE5EBB8" w14:textId="77777777" w:rsidR="0067783A" w:rsidRPr="00240D6A" w:rsidRDefault="0067783A" w:rsidP="0067783A">
            <w:pPr>
              <w:ind w:firstLine="324"/>
              <w:rPr>
                <w:rFonts w:ascii="Times New Roman" w:hAnsi="Times New Roman" w:cs="Times New Roman"/>
                <w:color w:val="000000" w:themeColor="text1"/>
                <w:sz w:val="23"/>
                <w:szCs w:val="23"/>
              </w:rPr>
            </w:pPr>
            <w:proofErr w:type="spellStart"/>
            <w:r w:rsidRPr="00240D6A">
              <w:rPr>
                <w:rFonts w:ascii="Times New Roman" w:hAnsi="Times New Roman" w:cs="Times New Roman"/>
                <w:color w:val="000000" w:themeColor="text1"/>
                <w:sz w:val="23"/>
                <w:szCs w:val="23"/>
              </w:rPr>
              <w:t>Ats</w:t>
            </w:r>
            <w:proofErr w:type="spellEnd"/>
            <w:r w:rsidRPr="00240D6A">
              <w:rPr>
                <w:rFonts w:ascii="Times New Roman" w:hAnsi="Times New Roman" w:cs="Times New Roman"/>
                <w:color w:val="000000" w:themeColor="text1"/>
                <w:sz w:val="23"/>
                <w:szCs w:val="23"/>
              </w:rPr>
              <w:t xml:space="preserve">. </w:t>
            </w:r>
            <w:proofErr w:type="spellStart"/>
            <w:r w:rsidRPr="00240D6A">
              <w:rPr>
                <w:rFonts w:ascii="Times New Roman" w:hAnsi="Times New Roman" w:cs="Times New Roman"/>
                <w:color w:val="000000" w:themeColor="text1"/>
                <w:sz w:val="23"/>
                <w:szCs w:val="23"/>
              </w:rPr>
              <w:t>sąsk</w:t>
            </w:r>
            <w:proofErr w:type="spellEnd"/>
            <w:r w:rsidRPr="00240D6A">
              <w:rPr>
                <w:rFonts w:ascii="Times New Roman" w:hAnsi="Times New Roman" w:cs="Times New Roman"/>
                <w:color w:val="000000" w:themeColor="text1"/>
                <w:sz w:val="23"/>
                <w:szCs w:val="23"/>
              </w:rPr>
              <w:t>. Nr. LT057300010095614806</w:t>
            </w:r>
          </w:p>
          <w:p w14:paraId="6590CB62" w14:textId="77777777" w:rsidR="0067783A" w:rsidRPr="00240D6A" w:rsidRDefault="0067783A" w:rsidP="0067783A">
            <w:pPr>
              <w:ind w:firstLine="324"/>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Bankas: AB bankas "Swedbank"</w:t>
            </w:r>
          </w:p>
          <w:p w14:paraId="7ED74AC3" w14:textId="77777777" w:rsidR="0067783A" w:rsidRPr="00240D6A" w:rsidRDefault="0067783A" w:rsidP="0067783A">
            <w:pPr>
              <w:ind w:firstLine="324"/>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Banko kodas: 73000 </w:t>
            </w:r>
          </w:p>
          <w:p w14:paraId="245C04B7" w14:textId="77777777" w:rsidR="0067783A" w:rsidRPr="00240D6A" w:rsidRDefault="0067783A" w:rsidP="0067783A">
            <w:pPr>
              <w:ind w:firstLine="324"/>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PVM mokėtojo kodas: LT100002502012</w:t>
            </w:r>
          </w:p>
          <w:p w14:paraId="792DAD47" w14:textId="77777777" w:rsidR="0067783A" w:rsidRPr="00240D6A" w:rsidRDefault="0067783A" w:rsidP="0067783A">
            <w:pPr>
              <w:ind w:firstLine="324"/>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  </w:t>
            </w:r>
          </w:p>
          <w:p w14:paraId="685D83F6" w14:textId="77777777" w:rsidR="0067783A" w:rsidRPr="00240D6A" w:rsidRDefault="0067783A" w:rsidP="0067783A">
            <w:pPr>
              <w:ind w:firstLine="324"/>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Direktorius</w:t>
            </w:r>
          </w:p>
          <w:p w14:paraId="7C7C4718" w14:textId="669C6847" w:rsidR="009C31E4" w:rsidRPr="00240D6A" w:rsidRDefault="0067783A" w:rsidP="0067783A">
            <w:pPr>
              <w:ind w:firstLine="324"/>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Kastytis Rinkūnas</w:t>
            </w:r>
          </w:p>
          <w:p w14:paraId="46505561" w14:textId="70603BDB" w:rsidR="0004127B" w:rsidRPr="00240D6A" w:rsidRDefault="0004127B" w:rsidP="00240D6A">
            <w:pPr>
              <w:ind w:firstLine="0"/>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 xml:space="preserve">                               </w:t>
            </w:r>
          </w:p>
          <w:p w14:paraId="2FEABAD6" w14:textId="550F49C9" w:rsidR="003B3946" w:rsidRPr="00240D6A" w:rsidRDefault="0004127B" w:rsidP="0004127B">
            <w:pPr>
              <w:ind w:firstLine="0"/>
              <w:rPr>
                <w:rFonts w:ascii="Times New Roman" w:hAnsi="Times New Roman" w:cs="Times New Roman"/>
                <w:b/>
                <w:color w:val="000000" w:themeColor="text1"/>
                <w:sz w:val="23"/>
                <w:szCs w:val="23"/>
              </w:rPr>
            </w:pPr>
            <w:r w:rsidRPr="00240D6A">
              <w:rPr>
                <w:rFonts w:ascii="Times New Roman" w:hAnsi="Times New Roman" w:cs="Times New Roman"/>
                <w:bCs/>
                <w:color w:val="000000" w:themeColor="text1"/>
                <w:sz w:val="23"/>
                <w:szCs w:val="23"/>
              </w:rPr>
              <w:t xml:space="preserve">     ___________________</w:t>
            </w:r>
          </w:p>
        </w:tc>
      </w:tr>
    </w:tbl>
    <w:p w14:paraId="125AC0EE" w14:textId="77777777" w:rsidR="00E95231" w:rsidRDefault="00E95231" w:rsidP="00240D6A">
      <w:pPr>
        <w:widowControl/>
        <w:autoSpaceDE/>
        <w:autoSpaceDN/>
        <w:adjustRightInd/>
        <w:spacing w:line="276" w:lineRule="auto"/>
        <w:ind w:firstLine="8505"/>
        <w:rPr>
          <w:rFonts w:ascii="Times New Roman" w:hAnsi="Times New Roman" w:cs="Times New Roman"/>
          <w:color w:val="000000" w:themeColor="text1"/>
          <w:sz w:val="23"/>
          <w:szCs w:val="23"/>
        </w:rPr>
      </w:pPr>
    </w:p>
    <w:p w14:paraId="5121626A" w14:textId="77777777" w:rsidR="00E95231" w:rsidRDefault="00E95231">
      <w:pPr>
        <w:widowControl/>
        <w:autoSpaceDE/>
        <w:autoSpaceDN/>
        <w:adjustRightInd/>
        <w:spacing w:after="200" w:line="276" w:lineRule="auto"/>
        <w:ind w:firstLine="0"/>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br w:type="page"/>
      </w:r>
    </w:p>
    <w:p w14:paraId="36C0820B" w14:textId="3EA81459" w:rsidR="00367E63" w:rsidRPr="00240D6A" w:rsidRDefault="003B3946" w:rsidP="00240D6A">
      <w:pPr>
        <w:widowControl/>
        <w:autoSpaceDE/>
        <w:autoSpaceDN/>
        <w:adjustRightInd/>
        <w:spacing w:line="276" w:lineRule="auto"/>
        <w:ind w:firstLine="8505"/>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lastRenderedPageBreak/>
        <w:t>Sutarties Nr.</w:t>
      </w:r>
    </w:p>
    <w:p w14:paraId="50431C7B" w14:textId="40CC42B0" w:rsidR="003B3946" w:rsidRPr="00240D6A" w:rsidRDefault="003B3946" w:rsidP="00240D6A">
      <w:pPr>
        <w:widowControl/>
        <w:autoSpaceDE/>
        <w:autoSpaceDN/>
        <w:adjustRightInd/>
        <w:spacing w:after="200" w:line="276" w:lineRule="auto"/>
        <w:ind w:firstLine="8505"/>
        <w:rPr>
          <w:rFonts w:ascii="Times New Roman" w:hAnsi="Times New Roman" w:cs="Times New Roman"/>
          <w:b/>
          <w:color w:val="000000" w:themeColor="text1"/>
          <w:sz w:val="23"/>
          <w:szCs w:val="23"/>
        </w:rPr>
      </w:pPr>
      <w:r w:rsidRPr="00240D6A">
        <w:rPr>
          <w:rFonts w:ascii="Times New Roman" w:hAnsi="Times New Roman" w:cs="Times New Roman"/>
          <w:color w:val="000000" w:themeColor="text1"/>
          <w:sz w:val="23"/>
          <w:szCs w:val="23"/>
        </w:rPr>
        <w:t>priedas Nr. 1</w:t>
      </w:r>
    </w:p>
    <w:p w14:paraId="3ACF2E1C" w14:textId="3A1AE1D9" w:rsidR="00C87710" w:rsidRDefault="00E70065" w:rsidP="00C87710">
      <w:pPr>
        <w:widowControl/>
        <w:ind w:right="-59" w:firstLine="0"/>
        <w:jc w:val="center"/>
        <w:rPr>
          <w:rFonts w:ascii="Times New Roman" w:hAnsi="Times New Roman" w:cs="Times New Roman"/>
          <w:b/>
          <w:bCs/>
          <w:snapToGrid w:val="0"/>
          <w:color w:val="000000" w:themeColor="text1"/>
          <w:sz w:val="23"/>
          <w:szCs w:val="23"/>
        </w:rPr>
      </w:pPr>
      <w:r w:rsidRPr="00E70065">
        <w:rPr>
          <w:rFonts w:ascii="Times New Roman" w:hAnsi="Times New Roman" w:cs="Times New Roman"/>
          <w:b/>
          <w:bCs/>
          <w:snapToGrid w:val="0"/>
          <w:color w:val="000000" w:themeColor="text1"/>
          <w:sz w:val="23"/>
          <w:szCs w:val="23"/>
        </w:rPr>
        <w:t>TIEKĖJO PASIŪLYMAS</w:t>
      </w:r>
    </w:p>
    <w:p w14:paraId="34572064" w14:textId="0D827F03" w:rsidR="00E70065" w:rsidRDefault="00E70065" w:rsidP="00C87710">
      <w:pPr>
        <w:widowControl/>
        <w:ind w:right="-59" w:firstLine="0"/>
        <w:jc w:val="center"/>
        <w:rPr>
          <w:rFonts w:ascii="Times New Roman" w:hAnsi="Times New Roman" w:cs="Times New Roman"/>
          <w:b/>
          <w:bCs/>
          <w:snapToGrid w:val="0"/>
          <w:color w:val="000000" w:themeColor="text1"/>
          <w:sz w:val="23"/>
          <w:szCs w:val="23"/>
        </w:rPr>
      </w:pPr>
    </w:p>
    <w:tbl>
      <w:tblPr>
        <w:tblW w:w="9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77"/>
        <w:gridCol w:w="2844"/>
        <w:gridCol w:w="857"/>
        <w:gridCol w:w="10"/>
        <w:gridCol w:w="834"/>
        <w:gridCol w:w="1562"/>
        <w:gridCol w:w="1246"/>
      </w:tblGrid>
      <w:tr w:rsidR="005270C5" w:rsidRPr="005270C5" w14:paraId="3D93AA10" w14:textId="77777777" w:rsidTr="00A266B4">
        <w:tc>
          <w:tcPr>
            <w:tcW w:w="566" w:type="dxa"/>
            <w:tcBorders>
              <w:top w:val="single" w:sz="4" w:space="0" w:color="auto"/>
              <w:left w:val="single" w:sz="4" w:space="0" w:color="auto"/>
              <w:bottom w:val="single" w:sz="4" w:space="0" w:color="auto"/>
              <w:right w:val="single" w:sz="4" w:space="0" w:color="auto"/>
            </w:tcBorders>
            <w:vAlign w:val="center"/>
            <w:hideMark/>
          </w:tcPr>
          <w:p w14:paraId="0C9C8BC8" w14:textId="77777777" w:rsidR="005270C5" w:rsidRPr="005270C5" w:rsidRDefault="005270C5" w:rsidP="005270C5">
            <w:pPr>
              <w:widowControl/>
              <w:autoSpaceDE/>
              <w:autoSpaceDN/>
              <w:adjustRightInd/>
              <w:ind w:firstLine="0"/>
              <w:jc w:val="both"/>
              <w:rPr>
                <w:rFonts w:ascii="Times New Roman" w:hAnsi="Times New Roman" w:cs="Times New Roman"/>
                <w:noProof/>
                <w:sz w:val="24"/>
              </w:rPr>
            </w:pPr>
            <w:r w:rsidRPr="005270C5">
              <w:rPr>
                <w:rFonts w:ascii="Times New Roman" w:hAnsi="Times New Roman" w:cs="Times New Roman"/>
                <w:noProof/>
                <w:sz w:val="24"/>
              </w:rPr>
              <w:t>Eil. Nr.</w:t>
            </w:r>
          </w:p>
        </w:tc>
        <w:tc>
          <w:tcPr>
            <w:tcW w:w="4821" w:type="dxa"/>
            <w:gridSpan w:val="2"/>
            <w:tcBorders>
              <w:top w:val="single" w:sz="4" w:space="0" w:color="auto"/>
              <w:left w:val="single" w:sz="4" w:space="0" w:color="auto"/>
              <w:bottom w:val="single" w:sz="4" w:space="0" w:color="auto"/>
              <w:right w:val="single" w:sz="4" w:space="0" w:color="auto"/>
            </w:tcBorders>
            <w:vAlign w:val="center"/>
            <w:hideMark/>
          </w:tcPr>
          <w:p w14:paraId="6CAB3997" w14:textId="77777777" w:rsidR="005270C5" w:rsidRPr="005270C5" w:rsidRDefault="005270C5" w:rsidP="005270C5">
            <w:pPr>
              <w:widowControl/>
              <w:autoSpaceDE/>
              <w:autoSpaceDN/>
              <w:adjustRightInd/>
              <w:ind w:firstLine="0"/>
              <w:jc w:val="both"/>
              <w:rPr>
                <w:rFonts w:ascii="Times New Roman" w:hAnsi="Times New Roman" w:cs="Times New Roman"/>
                <w:noProof/>
                <w:sz w:val="24"/>
              </w:rPr>
            </w:pPr>
            <w:r w:rsidRPr="005270C5">
              <w:rPr>
                <w:rFonts w:ascii="Times New Roman" w:hAnsi="Times New Roman" w:cs="Times New Roman"/>
                <w:iCs/>
                <w:noProof/>
                <w:sz w:val="24"/>
              </w:rPr>
              <w:t>Prekių</w:t>
            </w:r>
            <w:r w:rsidRPr="005270C5">
              <w:rPr>
                <w:rFonts w:ascii="Times New Roman" w:hAnsi="Times New Roman" w:cs="Times New Roman"/>
                <w:i/>
                <w:noProof/>
                <w:sz w:val="24"/>
              </w:rPr>
              <w:t xml:space="preserve"> </w:t>
            </w:r>
            <w:r w:rsidRPr="005270C5">
              <w:rPr>
                <w:rFonts w:ascii="Times New Roman" w:hAnsi="Times New Roman" w:cs="Times New Roman"/>
                <w:noProof/>
                <w:sz w:val="24"/>
              </w:rPr>
              <w:t>pavadinimas</w:t>
            </w:r>
          </w:p>
        </w:tc>
        <w:tc>
          <w:tcPr>
            <w:tcW w:w="857" w:type="dxa"/>
            <w:tcBorders>
              <w:top w:val="single" w:sz="4" w:space="0" w:color="auto"/>
              <w:left w:val="single" w:sz="4" w:space="0" w:color="auto"/>
              <w:bottom w:val="single" w:sz="4" w:space="0" w:color="auto"/>
              <w:right w:val="single" w:sz="4" w:space="0" w:color="auto"/>
            </w:tcBorders>
            <w:vAlign w:val="center"/>
            <w:hideMark/>
          </w:tcPr>
          <w:p w14:paraId="7FCD500F"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Kiekis</w:t>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0285598C"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Mato</w:t>
            </w:r>
          </w:p>
          <w:p w14:paraId="50C8FA58"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Vnt.</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938DB6F"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Vnt. kaina,</w:t>
            </w:r>
          </w:p>
          <w:p w14:paraId="25471D86"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Eur be PVM</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4445C3F"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Kaina Eur be PVM</w:t>
            </w:r>
          </w:p>
        </w:tc>
      </w:tr>
      <w:tr w:rsidR="005270C5" w:rsidRPr="005270C5" w14:paraId="161868A9" w14:textId="77777777" w:rsidTr="00A266B4">
        <w:tc>
          <w:tcPr>
            <w:tcW w:w="5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F00519"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A</w:t>
            </w:r>
          </w:p>
        </w:tc>
        <w:tc>
          <w:tcPr>
            <w:tcW w:w="48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7006F64"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B</w:t>
            </w:r>
          </w:p>
        </w:tc>
        <w:tc>
          <w:tcPr>
            <w:tcW w:w="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BE2AF8"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C</w:t>
            </w:r>
          </w:p>
        </w:tc>
        <w:tc>
          <w:tcPr>
            <w:tcW w:w="84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832531"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D</w:t>
            </w:r>
          </w:p>
        </w:tc>
        <w:tc>
          <w:tcPr>
            <w:tcW w:w="1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368C02"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E</w:t>
            </w:r>
          </w:p>
        </w:tc>
        <w:tc>
          <w:tcPr>
            <w:tcW w:w="12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A6264F"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F = C x E</w:t>
            </w:r>
          </w:p>
        </w:tc>
      </w:tr>
      <w:tr w:rsidR="005270C5" w:rsidRPr="005270C5" w14:paraId="7A23A6EB" w14:textId="77777777" w:rsidTr="00A266B4">
        <w:tc>
          <w:tcPr>
            <w:tcW w:w="566" w:type="dxa"/>
            <w:tcBorders>
              <w:top w:val="single" w:sz="4" w:space="0" w:color="auto"/>
              <w:left w:val="single" w:sz="4" w:space="0" w:color="auto"/>
              <w:bottom w:val="single" w:sz="4" w:space="0" w:color="auto"/>
              <w:right w:val="single" w:sz="4" w:space="0" w:color="auto"/>
            </w:tcBorders>
            <w:vAlign w:val="center"/>
          </w:tcPr>
          <w:p w14:paraId="4173EB91" w14:textId="77777777" w:rsidR="005270C5" w:rsidRPr="005270C5" w:rsidRDefault="005270C5" w:rsidP="005270C5">
            <w:pPr>
              <w:widowControl/>
              <w:autoSpaceDE/>
              <w:autoSpaceDN/>
              <w:adjustRightInd/>
              <w:ind w:firstLine="0"/>
              <w:jc w:val="both"/>
              <w:rPr>
                <w:rFonts w:ascii="Times New Roman" w:hAnsi="Times New Roman" w:cs="Times New Roman"/>
                <w:noProof/>
                <w:sz w:val="24"/>
              </w:rPr>
            </w:pPr>
            <w:r w:rsidRPr="005270C5">
              <w:rPr>
                <w:rFonts w:ascii="Times New Roman" w:hAnsi="Times New Roman" w:cs="Times New Roman"/>
                <w:noProof/>
                <w:sz w:val="24"/>
              </w:rPr>
              <w:t>1.</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17210128" w14:textId="77777777" w:rsidR="005270C5" w:rsidRPr="005270C5" w:rsidRDefault="005270C5" w:rsidP="005270C5">
            <w:pPr>
              <w:widowControl/>
              <w:autoSpaceDE/>
              <w:autoSpaceDN/>
              <w:adjustRightInd/>
              <w:ind w:firstLine="0"/>
              <w:jc w:val="both"/>
              <w:rPr>
                <w:rFonts w:ascii="Times New Roman" w:hAnsi="Times New Roman" w:cs="Times New Roman"/>
                <w:noProof/>
                <w:sz w:val="24"/>
              </w:rPr>
            </w:pPr>
            <w:r w:rsidRPr="005270C5">
              <w:rPr>
                <w:rFonts w:ascii="Times New Roman" w:hAnsi="Times New Roman" w:cs="Times New Roman"/>
                <w:noProof/>
                <w:sz w:val="24"/>
              </w:rPr>
              <w:t>Monitoriai</w:t>
            </w:r>
          </w:p>
        </w:tc>
        <w:tc>
          <w:tcPr>
            <w:tcW w:w="857" w:type="dxa"/>
            <w:tcBorders>
              <w:top w:val="single" w:sz="4" w:space="0" w:color="auto"/>
              <w:left w:val="single" w:sz="4" w:space="0" w:color="auto"/>
              <w:bottom w:val="single" w:sz="4" w:space="0" w:color="auto"/>
              <w:right w:val="single" w:sz="4" w:space="0" w:color="auto"/>
            </w:tcBorders>
            <w:vAlign w:val="center"/>
          </w:tcPr>
          <w:p w14:paraId="68360916"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20</w:t>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7C077B9D"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r w:rsidRPr="005270C5">
              <w:rPr>
                <w:rFonts w:ascii="Times New Roman" w:hAnsi="Times New Roman" w:cs="Times New Roman"/>
                <w:noProof/>
                <w:sz w:val="24"/>
              </w:rPr>
              <w:t>Vnt.</w:t>
            </w:r>
          </w:p>
        </w:tc>
        <w:tc>
          <w:tcPr>
            <w:tcW w:w="1562" w:type="dxa"/>
            <w:tcBorders>
              <w:top w:val="single" w:sz="4" w:space="0" w:color="auto"/>
              <w:left w:val="single" w:sz="4" w:space="0" w:color="auto"/>
              <w:bottom w:val="single" w:sz="4" w:space="0" w:color="auto"/>
              <w:right w:val="single" w:sz="4" w:space="0" w:color="auto"/>
            </w:tcBorders>
            <w:vAlign w:val="center"/>
          </w:tcPr>
          <w:p w14:paraId="461E2215" w14:textId="77777777" w:rsidR="005270C5" w:rsidRPr="005270C5" w:rsidRDefault="005270C5" w:rsidP="005270C5">
            <w:pPr>
              <w:widowControl/>
              <w:autoSpaceDE/>
              <w:autoSpaceDN/>
              <w:adjustRightInd/>
              <w:ind w:firstLine="0"/>
              <w:jc w:val="right"/>
              <w:rPr>
                <w:rFonts w:ascii="Times New Roman" w:hAnsi="Times New Roman" w:cs="Times New Roman"/>
                <w:noProof/>
                <w:sz w:val="24"/>
              </w:rPr>
            </w:pPr>
            <w:r w:rsidRPr="005270C5">
              <w:rPr>
                <w:rFonts w:ascii="Times New Roman" w:hAnsi="Times New Roman" w:cs="Times New Roman"/>
                <w:noProof/>
                <w:sz w:val="24"/>
              </w:rPr>
              <w:t>277,00</w:t>
            </w:r>
          </w:p>
        </w:tc>
        <w:tc>
          <w:tcPr>
            <w:tcW w:w="1246" w:type="dxa"/>
            <w:tcBorders>
              <w:top w:val="single" w:sz="4" w:space="0" w:color="auto"/>
              <w:left w:val="single" w:sz="4" w:space="0" w:color="auto"/>
              <w:bottom w:val="single" w:sz="4" w:space="0" w:color="auto"/>
              <w:right w:val="single" w:sz="4" w:space="0" w:color="auto"/>
            </w:tcBorders>
            <w:vAlign w:val="center"/>
          </w:tcPr>
          <w:p w14:paraId="0D0E56C6" w14:textId="77777777" w:rsidR="005270C5" w:rsidRPr="005270C5" w:rsidRDefault="005270C5" w:rsidP="005270C5">
            <w:pPr>
              <w:widowControl/>
              <w:autoSpaceDE/>
              <w:autoSpaceDN/>
              <w:adjustRightInd/>
              <w:ind w:firstLine="0"/>
              <w:jc w:val="right"/>
              <w:rPr>
                <w:rFonts w:ascii="Times New Roman" w:hAnsi="Times New Roman" w:cs="Times New Roman"/>
                <w:noProof/>
                <w:sz w:val="24"/>
              </w:rPr>
            </w:pPr>
            <w:r w:rsidRPr="005270C5">
              <w:rPr>
                <w:rFonts w:ascii="Times New Roman" w:hAnsi="Times New Roman" w:cs="Times New Roman"/>
                <w:noProof/>
                <w:sz w:val="24"/>
              </w:rPr>
              <w:t>5540,00</w:t>
            </w:r>
          </w:p>
        </w:tc>
      </w:tr>
      <w:tr w:rsidR="005270C5" w:rsidRPr="005270C5" w14:paraId="46261263" w14:textId="77777777" w:rsidTr="00A266B4">
        <w:trPr>
          <w:trHeight w:val="381"/>
        </w:trPr>
        <w:tc>
          <w:tcPr>
            <w:tcW w:w="566" w:type="dxa"/>
            <w:tcBorders>
              <w:top w:val="single" w:sz="4" w:space="0" w:color="auto"/>
              <w:left w:val="single" w:sz="4" w:space="0" w:color="auto"/>
              <w:bottom w:val="single" w:sz="4" w:space="0" w:color="auto"/>
              <w:right w:val="single" w:sz="4" w:space="0" w:color="auto"/>
            </w:tcBorders>
            <w:vAlign w:val="center"/>
          </w:tcPr>
          <w:p w14:paraId="44C78007" w14:textId="77777777" w:rsidR="005270C5" w:rsidRPr="005270C5" w:rsidRDefault="005270C5" w:rsidP="005270C5">
            <w:pPr>
              <w:widowControl/>
              <w:autoSpaceDE/>
              <w:autoSpaceDN/>
              <w:adjustRightInd/>
              <w:ind w:firstLine="0"/>
              <w:jc w:val="both"/>
              <w:rPr>
                <w:rFonts w:ascii="Times New Roman" w:hAnsi="Times New Roman" w:cs="Times New Roman"/>
                <w:noProof/>
                <w:sz w:val="24"/>
              </w:rPr>
            </w:pPr>
          </w:p>
        </w:tc>
        <w:tc>
          <w:tcPr>
            <w:tcW w:w="1977" w:type="dxa"/>
            <w:tcBorders>
              <w:top w:val="single" w:sz="4" w:space="0" w:color="auto"/>
              <w:left w:val="single" w:sz="4" w:space="0" w:color="auto"/>
              <w:bottom w:val="single" w:sz="4" w:space="0" w:color="auto"/>
              <w:right w:val="nil"/>
            </w:tcBorders>
            <w:vAlign w:val="center"/>
          </w:tcPr>
          <w:p w14:paraId="348773B8" w14:textId="77777777" w:rsidR="005270C5" w:rsidRPr="005270C5" w:rsidRDefault="005270C5" w:rsidP="005270C5">
            <w:pPr>
              <w:widowControl/>
              <w:autoSpaceDE/>
              <w:autoSpaceDN/>
              <w:adjustRightInd/>
              <w:ind w:firstLine="0"/>
              <w:jc w:val="both"/>
              <w:rPr>
                <w:rFonts w:ascii="Times New Roman" w:hAnsi="Times New Roman" w:cs="Times New Roman"/>
                <w:noProof/>
                <w:sz w:val="24"/>
              </w:rPr>
            </w:pPr>
          </w:p>
        </w:tc>
        <w:tc>
          <w:tcPr>
            <w:tcW w:w="3711" w:type="dxa"/>
            <w:gridSpan w:val="3"/>
            <w:tcBorders>
              <w:top w:val="single" w:sz="4" w:space="0" w:color="auto"/>
              <w:left w:val="nil"/>
              <w:bottom w:val="single" w:sz="4" w:space="0" w:color="auto"/>
              <w:right w:val="nil"/>
            </w:tcBorders>
            <w:vAlign w:val="center"/>
          </w:tcPr>
          <w:p w14:paraId="4B6F3841"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p>
        </w:tc>
        <w:tc>
          <w:tcPr>
            <w:tcW w:w="2396" w:type="dxa"/>
            <w:gridSpan w:val="2"/>
            <w:tcBorders>
              <w:top w:val="single" w:sz="4" w:space="0" w:color="auto"/>
              <w:left w:val="nil"/>
              <w:bottom w:val="single" w:sz="4" w:space="0" w:color="auto"/>
              <w:right w:val="single" w:sz="4" w:space="0" w:color="auto"/>
            </w:tcBorders>
            <w:vAlign w:val="center"/>
          </w:tcPr>
          <w:p w14:paraId="04CDEA5C" w14:textId="77777777" w:rsidR="005270C5" w:rsidRPr="005270C5" w:rsidRDefault="005270C5" w:rsidP="005270C5">
            <w:pPr>
              <w:widowControl/>
              <w:autoSpaceDE/>
              <w:autoSpaceDN/>
              <w:adjustRightInd/>
              <w:ind w:firstLine="0"/>
              <w:jc w:val="right"/>
              <w:rPr>
                <w:rFonts w:ascii="Times New Roman" w:hAnsi="Times New Roman" w:cs="Times New Roman"/>
                <w:bCs/>
                <w:noProof/>
                <w:sz w:val="24"/>
              </w:rPr>
            </w:pPr>
            <w:r w:rsidRPr="005270C5">
              <w:rPr>
                <w:rFonts w:ascii="Times New Roman" w:hAnsi="Times New Roman" w:cs="Times New Roman"/>
                <w:bCs/>
                <w:noProof/>
                <w:sz w:val="24"/>
              </w:rPr>
              <w:t>IŠ VISO (be PVM)</w:t>
            </w:r>
          </w:p>
        </w:tc>
        <w:tc>
          <w:tcPr>
            <w:tcW w:w="1246" w:type="dxa"/>
            <w:tcBorders>
              <w:top w:val="single" w:sz="4" w:space="0" w:color="auto"/>
              <w:left w:val="single" w:sz="4" w:space="0" w:color="auto"/>
              <w:bottom w:val="single" w:sz="4" w:space="0" w:color="auto"/>
              <w:right w:val="single" w:sz="4" w:space="0" w:color="auto"/>
            </w:tcBorders>
            <w:vAlign w:val="center"/>
          </w:tcPr>
          <w:p w14:paraId="6AA48F9B" w14:textId="77777777" w:rsidR="005270C5" w:rsidRPr="005270C5" w:rsidRDefault="005270C5" w:rsidP="005270C5">
            <w:pPr>
              <w:widowControl/>
              <w:autoSpaceDE/>
              <w:autoSpaceDN/>
              <w:adjustRightInd/>
              <w:ind w:firstLine="0"/>
              <w:jc w:val="right"/>
              <w:rPr>
                <w:rFonts w:ascii="Times New Roman" w:hAnsi="Times New Roman" w:cs="Times New Roman"/>
                <w:noProof/>
                <w:sz w:val="24"/>
              </w:rPr>
            </w:pPr>
            <w:r w:rsidRPr="005270C5">
              <w:rPr>
                <w:rFonts w:ascii="Times New Roman" w:hAnsi="Times New Roman" w:cs="Times New Roman"/>
                <w:noProof/>
                <w:sz w:val="24"/>
              </w:rPr>
              <w:t>5540,00</w:t>
            </w:r>
          </w:p>
        </w:tc>
      </w:tr>
      <w:tr w:rsidR="005270C5" w:rsidRPr="005270C5" w14:paraId="083F3221" w14:textId="77777777" w:rsidTr="00A266B4">
        <w:trPr>
          <w:trHeight w:val="403"/>
        </w:trPr>
        <w:tc>
          <w:tcPr>
            <w:tcW w:w="566" w:type="dxa"/>
            <w:tcBorders>
              <w:top w:val="single" w:sz="4" w:space="0" w:color="auto"/>
              <w:left w:val="single" w:sz="4" w:space="0" w:color="auto"/>
              <w:bottom w:val="single" w:sz="4" w:space="0" w:color="auto"/>
              <w:right w:val="single" w:sz="4" w:space="0" w:color="auto"/>
            </w:tcBorders>
            <w:vAlign w:val="center"/>
          </w:tcPr>
          <w:p w14:paraId="3D9C3B14" w14:textId="77777777" w:rsidR="005270C5" w:rsidRPr="005270C5" w:rsidRDefault="005270C5" w:rsidP="005270C5">
            <w:pPr>
              <w:widowControl/>
              <w:autoSpaceDE/>
              <w:autoSpaceDN/>
              <w:adjustRightInd/>
              <w:ind w:firstLine="0"/>
              <w:jc w:val="both"/>
              <w:rPr>
                <w:rFonts w:ascii="Times New Roman" w:hAnsi="Times New Roman" w:cs="Times New Roman"/>
                <w:noProof/>
                <w:sz w:val="24"/>
              </w:rPr>
            </w:pPr>
          </w:p>
        </w:tc>
        <w:tc>
          <w:tcPr>
            <w:tcW w:w="1977" w:type="dxa"/>
            <w:tcBorders>
              <w:top w:val="single" w:sz="4" w:space="0" w:color="auto"/>
              <w:left w:val="single" w:sz="4" w:space="0" w:color="auto"/>
              <w:bottom w:val="single" w:sz="4" w:space="0" w:color="auto"/>
              <w:right w:val="nil"/>
            </w:tcBorders>
            <w:vAlign w:val="center"/>
          </w:tcPr>
          <w:p w14:paraId="2D934350" w14:textId="77777777" w:rsidR="005270C5" w:rsidRPr="005270C5" w:rsidRDefault="005270C5" w:rsidP="005270C5">
            <w:pPr>
              <w:widowControl/>
              <w:autoSpaceDE/>
              <w:autoSpaceDN/>
              <w:adjustRightInd/>
              <w:ind w:firstLine="0"/>
              <w:jc w:val="both"/>
              <w:rPr>
                <w:rFonts w:ascii="Times New Roman" w:hAnsi="Times New Roman" w:cs="Times New Roman"/>
                <w:noProof/>
                <w:sz w:val="24"/>
              </w:rPr>
            </w:pPr>
          </w:p>
        </w:tc>
        <w:tc>
          <w:tcPr>
            <w:tcW w:w="3711" w:type="dxa"/>
            <w:gridSpan w:val="3"/>
            <w:tcBorders>
              <w:top w:val="single" w:sz="4" w:space="0" w:color="auto"/>
              <w:left w:val="nil"/>
              <w:bottom w:val="single" w:sz="4" w:space="0" w:color="auto"/>
              <w:right w:val="nil"/>
            </w:tcBorders>
            <w:vAlign w:val="center"/>
          </w:tcPr>
          <w:p w14:paraId="058A0DC3" w14:textId="77777777" w:rsidR="005270C5" w:rsidRPr="005270C5" w:rsidRDefault="005270C5" w:rsidP="005270C5">
            <w:pPr>
              <w:widowControl/>
              <w:autoSpaceDE/>
              <w:autoSpaceDN/>
              <w:adjustRightInd/>
              <w:ind w:firstLine="0"/>
              <w:jc w:val="center"/>
              <w:rPr>
                <w:rFonts w:ascii="Times New Roman" w:hAnsi="Times New Roman" w:cs="Times New Roman"/>
                <w:noProof/>
                <w:sz w:val="24"/>
              </w:rPr>
            </w:pPr>
          </w:p>
        </w:tc>
        <w:tc>
          <w:tcPr>
            <w:tcW w:w="2396" w:type="dxa"/>
            <w:gridSpan w:val="2"/>
            <w:tcBorders>
              <w:top w:val="single" w:sz="4" w:space="0" w:color="auto"/>
              <w:left w:val="nil"/>
              <w:bottom w:val="single" w:sz="4" w:space="0" w:color="auto"/>
              <w:right w:val="single" w:sz="4" w:space="0" w:color="auto"/>
            </w:tcBorders>
            <w:vAlign w:val="center"/>
          </w:tcPr>
          <w:p w14:paraId="1C3EA013" w14:textId="77777777" w:rsidR="005270C5" w:rsidRPr="005270C5" w:rsidRDefault="005270C5" w:rsidP="005270C5">
            <w:pPr>
              <w:widowControl/>
              <w:autoSpaceDE/>
              <w:autoSpaceDN/>
              <w:adjustRightInd/>
              <w:ind w:firstLine="0"/>
              <w:jc w:val="right"/>
              <w:rPr>
                <w:rFonts w:ascii="Times New Roman" w:hAnsi="Times New Roman" w:cs="Times New Roman"/>
                <w:bCs/>
                <w:noProof/>
                <w:sz w:val="24"/>
              </w:rPr>
            </w:pPr>
            <w:bookmarkStart w:id="2" w:name="_Hlk520203305"/>
            <w:r w:rsidRPr="005270C5">
              <w:rPr>
                <w:rFonts w:ascii="Times New Roman" w:hAnsi="Times New Roman" w:cs="Times New Roman"/>
                <w:bCs/>
                <w:noProof/>
                <w:sz w:val="24"/>
              </w:rPr>
              <w:t>PVM (... %)</w:t>
            </w:r>
            <w:bookmarkEnd w:id="2"/>
          </w:p>
        </w:tc>
        <w:tc>
          <w:tcPr>
            <w:tcW w:w="1246" w:type="dxa"/>
            <w:tcBorders>
              <w:top w:val="single" w:sz="4" w:space="0" w:color="auto"/>
              <w:left w:val="single" w:sz="4" w:space="0" w:color="auto"/>
              <w:bottom w:val="single" w:sz="4" w:space="0" w:color="auto"/>
              <w:right w:val="single" w:sz="4" w:space="0" w:color="auto"/>
            </w:tcBorders>
            <w:vAlign w:val="center"/>
          </w:tcPr>
          <w:p w14:paraId="298FAF27" w14:textId="77777777" w:rsidR="005270C5" w:rsidRPr="005270C5" w:rsidRDefault="005270C5" w:rsidP="005270C5">
            <w:pPr>
              <w:widowControl/>
              <w:autoSpaceDE/>
              <w:autoSpaceDN/>
              <w:adjustRightInd/>
              <w:ind w:firstLine="0"/>
              <w:jc w:val="right"/>
              <w:rPr>
                <w:rFonts w:ascii="Times New Roman" w:hAnsi="Times New Roman" w:cs="Times New Roman"/>
                <w:noProof/>
                <w:sz w:val="24"/>
              </w:rPr>
            </w:pPr>
            <w:r w:rsidRPr="005270C5">
              <w:rPr>
                <w:rFonts w:ascii="Times New Roman" w:hAnsi="Times New Roman" w:cs="Times New Roman"/>
                <w:noProof/>
                <w:sz w:val="24"/>
              </w:rPr>
              <w:t>1163.40</w:t>
            </w:r>
          </w:p>
        </w:tc>
      </w:tr>
      <w:tr w:rsidR="005270C5" w:rsidRPr="005270C5" w14:paraId="0997BD33" w14:textId="77777777" w:rsidTr="00A266B4">
        <w:trPr>
          <w:trHeight w:val="393"/>
        </w:trPr>
        <w:tc>
          <w:tcPr>
            <w:tcW w:w="566" w:type="dxa"/>
            <w:tcBorders>
              <w:top w:val="single" w:sz="4" w:space="0" w:color="auto"/>
              <w:left w:val="single" w:sz="4" w:space="0" w:color="auto"/>
              <w:bottom w:val="single" w:sz="4" w:space="0" w:color="auto"/>
              <w:right w:val="single" w:sz="4" w:space="0" w:color="auto"/>
            </w:tcBorders>
            <w:vAlign w:val="center"/>
          </w:tcPr>
          <w:p w14:paraId="7B72CFFC" w14:textId="77777777" w:rsidR="005270C5" w:rsidRPr="005270C5" w:rsidRDefault="005270C5" w:rsidP="005270C5">
            <w:pPr>
              <w:widowControl/>
              <w:autoSpaceDE/>
              <w:autoSpaceDN/>
              <w:adjustRightInd/>
              <w:ind w:firstLine="0"/>
              <w:jc w:val="both"/>
              <w:rPr>
                <w:rFonts w:ascii="Times New Roman" w:hAnsi="Times New Roman" w:cs="Times New Roman"/>
                <w:noProof/>
                <w:sz w:val="24"/>
              </w:rPr>
            </w:pPr>
          </w:p>
        </w:tc>
        <w:tc>
          <w:tcPr>
            <w:tcW w:w="1977" w:type="dxa"/>
            <w:tcBorders>
              <w:top w:val="single" w:sz="4" w:space="0" w:color="auto"/>
              <w:left w:val="single" w:sz="4" w:space="0" w:color="auto"/>
              <w:bottom w:val="single" w:sz="4" w:space="0" w:color="auto"/>
              <w:right w:val="nil"/>
            </w:tcBorders>
            <w:vAlign w:val="center"/>
          </w:tcPr>
          <w:p w14:paraId="7EA1F8FE" w14:textId="77777777" w:rsidR="005270C5" w:rsidRPr="005270C5" w:rsidRDefault="005270C5" w:rsidP="005270C5">
            <w:pPr>
              <w:widowControl/>
              <w:autoSpaceDE/>
              <w:autoSpaceDN/>
              <w:adjustRightInd/>
              <w:ind w:firstLine="0"/>
              <w:jc w:val="both"/>
              <w:rPr>
                <w:rFonts w:ascii="Times New Roman" w:hAnsi="Times New Roman" w:cs="Times New Roman"/>
                <w:noProof/>
                <w:sz w:val="24"/>
              </w:rPr>
            </w:pPr>
          </w:p>
        </w:tc>
        <w:tc>
          <w:tcPr>
            <w:tcW w:w="6107" w:type="dxa"/>
            <w:gridSpan w:val="5"/>
            <w:tcBorders>
              <w:top w:val="single" w:sz="4" w:space="0" w:color="auto"/>
              <w:left w:val="nil"/>
              <w:bottom w:val="single" w:sz="4" w:space="0" w:color="auto"/>
              <w:right w:val="single" w:sz="4" w:space="0" w:color="auto"/>
            </w:tcBorders>
            <w:vAlign w:val="center"/>
          </w:tcPr>
          <w:p w14:paraId="26DA319E" w14:textId="77777777" w:rsidR="005270C5" w:rsidRPr="005270C5" w:rsidRDefault="005270C5" w:rsidP="005270C5">
            <w:pPr>
              <w:widowControl/>
              <w:autoSpaceDE/>
              <w:autoSpaceDN/>
              <w:adjustRightInd/>
              <w:ind w:firstLine="0"/>
              <w:jc w:val="right"/>
              <w:rPr>
                <w:rFonts w:ascii="Times New Roman" w:hAnsi="Times New Roman" w:cs="Times New Roman"/>
                <w:b/>
                <w:noProof/>
                <w:sz w:val="24"/>
              </w:rPr>
            </w:pPr>
            <w:r w:rsidRPr="005270C5">
              <w:rPr>
                <w:rFonts w:ascii="Times New Roman" w:hAnsi="Times New Roman" w:cs="Times New Roman"/>
                <w:b/>
                <w:noProof/>
                <w:sz w:val="24"/>
              </w:rPr>
              <w:t>IŠ VISO EUR SU PVM (bendra pasiūlymo kaina)</w:t>
            </w:r>
          </w:p>
        </w:tc>
        <w:tc>
          <w:tcPr>
            <w:tcW w:w="1246" w:type="dxa"/>
            <w:tcBorders>
              <w:top w:val="single" w:sz="4" w:space="0" w:color="auto"/>
              <w:left w:val="single" w:sz="4" w:space="0" w:color="auto"/>
              <w:bottom w:val="single" w:sz="4" w:space="0" w:color="auto"/>
              <w:right w:val="single" w:sz="4" w:space="0" w:color="auto"/>
            </w:tcBorders>
            <w:vAlign w:val="center"/>
          </w:tcPr>
          <w:p w14:paraId="1BAE524B" w14:textId="77777777" w:rsidR="005270C5" w:rsidRPr="005270C5" w:rsidRDefault="005270C5" w:rsidP="005270C5">
            <w:pPr>
              <w:widowControl/>
              <w:autoSpaceDE/>
              <w:autoSpaceDN/>
              <w:adjustRightInd/>
              <w:ind w:firstLine="0"/>
              <w:jc w:val="right"/>
              <w:rPr>
                <w:rFonts w:ascii="Times New Roman" w:hAnsi="Times New Roman" w:cs="Times New Roman"/>
                <w:b/>
                <w:bCs/>
                <w:noProof/>
                <w:sz w:val="24"/>
              </w:rPr>
            </w:pPr>
            <w:r w:rsidRPr="005270C5">
              <w:rPr>
                <w:rFonts w:ascii="Times New Roman" w:hAnsi="Times New Roman" w:cs="Times New Roman"/>
                <w:b/>
                <w:bCs/>
                <w:noProof/>
                <w:sz w:val="24"/>
              </w:rPr>
              <w:t>6703,40</w:t>
            </w:r>
          </w:p>
        </w:tc>
      </w:tr>
    </w:tbl>
    <w:p w14:paraId="7353B89B" w14:textId="059E9ECE" w:rsidR="00692095" w:rsidRDefault="00692095" w:rsidP="00692095">
      <w:pPr>
        <w:autoSpaceDE/>
        <w:autoSpaceDN/>
        <w:adjustRightInd/>
        <w:ind w:firstLine="709"/>
        <w:rPr>
          <w:rFonts w:ascii="Times New Roman" w:hAnsi="Times New Roman" w:cs="Times New Roman"/>
          <w:sz w:val="24"/>
        </w:rPr>
      </w:pPr>
    </w:p>
    <w:p w14:paraId="1E20C9ED" w14:textId="77777777" w:rsidR="00692095" w:rsidRPr="00E70065" w:rsidRDefault="00692095" w:rsidP="00C87710">
      <w:pPr>
        <w:widowControl/>
        <w:ind w:right="-59" w:firstLine="0"/>
        <w:jc w:val="center"/>
        <w:rPr>
          <w:rFonts w:ascii="Times New Roman" w:hAnsi="Times New Roman" w:cs="Times New Roman"/>
          <w:b/>
          <w:bCs/>
          <w:snapToGrid w:val="0"/>
          <w:color w:val="000000" w:themeColor="text1"/>
          <w:sz w:val="23"/>
          <w:szCs w:val="23"/>
        </w:rPr>
      </w:pPr>
    </w:p>
    <w:p w14:paraId="4320952F" w14:textId="77777777" w:rsidR="00F910F0" w:rsidRPr="00240D6A" w:rsidRDefault="00F910F0" w:rsidP="006A3020">
      <w:pPr>
        <w:widowControl/>
        <w:autoSpaceDE/>
        <w:autoSpaceDN/>
        <w:adjustRightInd/>
        <w:ind w:firstLine="0"/>
        <w:jc w:val="center"/>
        <w:rPr>
          <w:rFonts w:ascii="Times New Roman" w:hAnsi="Times New Roman" w:cs="Times New Roman"/>
          <w:b/>
          <w:bCs/>
          <w:caps/>
          <w:color w:val="000000" w:themeColor="text1"/>
          <w:sz w:val="23"/>
          <w:szCs w:val="23"/>
        </w:rPr>
      </w:pPr>
    </w:p>
    <w:p w14:paraId="558F5297" w14:textId="13B40FFD" w:rsidR="00AE508B" w:rsidRPr="00240D6A" w:rsidRDefault="00AE508B" w:rsidP="00AE508B">
      <w:pPr>
        <w:ind w:firstLine="0"/>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Užsakovas:</w:t>
      </w:r>
      <w:r w:rsidRPr="00240D6A">
        <w:rPr>
          <w:rFonts w:ascii="Times New Roman" w:hAnsi="Times New Roman" w:cs="Times New Roman"/>
          <w:b/>
          <w:color w:val="000000" w:themeColor="text1"/>
          <w:sz w:val="23"/>
          <w:szCs w:val="23"/>
        </w:rPr>
        <w:tab/>
      </w:r>
      <w:r w:rsidRPr="00240D6A">
        <w:rPr>
          <w:rFonts w:ascii="Times New Roman" w:hAnsi="Times New Roman" w:cs="Times New Roman"/>
          <w:b/>
          <w:color w:val="000000" w:themeColor="text1"/>
          <w:sz w:val="23"/>
          <w:szCs w:val="23"/>
        </w:rPr>
        <w:tab/>
      </w:r>
      <w:r w:rsidRPr="00240D6A">
        <w:rPr>
          <w:rFonts w:ascii="Times New Roman" w:hAnsi="Times New Roman" w:cs="Times New Roman"/>
          <w:b/>
          <w:color w:val="000000" w:themeColor="text1"/>
          <w:sz w:val="23"/>
          <w:szCs w:val="23"/>
        </w:rPr>
        <w:tab/>
      </w:r>
      <w:r w:rsidRPr="00240D6A">
        <w:rPr>
          <w:rFonts w:ascii="Times New Roman" w:hAnsi="Times New Roman" w:cs="Times New Roman"/>
          <w:b/>
          <w:color w:val="000000" w:themeColor="text1"/>
          <w:sz w:val="23"/>
          <w:szCs w:val="23"/>
        </w:rPr>
        <w:tab/>
        <w:t>Tiekėjas:</w:t>
      </w:r>
    </w:p>
    <w:p w14:paraId="1E210A35" w14:textId="6DB32885" w:rsidR="003B3946" w:rsidRPr="00240D6A" w:rsidRDefault="00AE508B" w:rsidP="00BE3008">
      <w:pPr>
        <w:ind w:firstLine="0"/>
        <w:rPr>
          <w:rFonts w:ascii="Times New Roman" w:hAnsi="Times New Roman" w:cs="Times New Roman"/>
          <w:b/>
          <w:bCs/>
          <w:color w:val="000000" w:themeColor="text1"/>
          <w:sz w:val="23"/>
          <w:szCs w:val="23"/>
        </w:rPr>
      </w:pPr>
      <w:r w:rsidRPr="00240D6A">
        <w:rPr>
          <w:rFonts w:ascii="Times New Roman" w:hAnsi="Times New Roman" w:cs="Times New Roman"/>
          <w:b/>
          <w:color w:val="000000" w:themeColor="text1"/>
          <w:sz w:val="23"/>
          <w:szCs w:val="23"/>
        </w:rPr>
        <w:t>Lietuvos Respublikos ryšių reguliavimo tarnyba</w:t>
      </w:r>
      <w:r w:rsidRPr="00240D6A">
        <w:rPr>
          <w:rFonts w:ascii="Times New Roman" w:hAnsi="Times New Roman" w:cs="Times New Roman"/>
          <w:b/>
          <w:color w:val="000000" w:themeColor="text1"/>
          <w:sz w:val="23"/>
          <w:szCs w:val="23"/>
        </w:rPr>
        <w:tab/>
      </w:r>
      <w:r w:rsidR="00BE3008" w:rsidRPr="00240D6A">
        <w:rPr>
          <w:rFonts w:ascii="Times New Roman" w:hAnsi="Times New Roman" w:cs="Times New Roman"/>
          <w:b/>
          <w:bCs/>
          <w:color w:val="000000" w:themeColor="text1"/>
          <w:sz w:val="23"/>
          <w:szCs w:val="23"/>
        </w:rPr>
        <w:t>UAB „</w:t>
      </w:r>
      <w:r w:rsidR="00132935" w:rsidRPr="00240D6A">
        <w:rPr>
          <w:rFonts w:ascii="Times New Roman" w:hAnsi="Times New Roman" w:cs="Times New Roman"/>
          <w:b/>
          <w:bCs/>
          <w:color w:val="000000" w:themeColor="text1"/>
          <w:sz w:val="23"/>
          <w:szCs w:val="23"/>
        </w:rPr>
        <w:t>NOVOCORE</w:t>
      </w:r>
      <w:r w:rsidR="00BE3008" w:rsidRPr="00240D6A">
        <w:rPr>
          <w:rFonts w:ascii="Times New Roman" w:hAnsi="Times New Roman" w:cs="Times New Roman"/>
          <w:b/>
          <w:bCs/>
          <w:color w:val="000000" w:themeColor="text1"/>
          <w:sz w:val="23"/>
          <w:szCs w:val="23"/>
        </w:rPr>
        <w:t>“</w:t>
      </w:r>
    </w:p>
    <w:tbl>
      <w:tblPr>
        <w:tblW w:w="9390" w:type="dxa"/>
        <w:tblLook w:val="01E0" w:firstRow="1" w:lastRow="1" w:firstColumn="1" w:lastColumn="1" w:noHBand="0" w:noVBand="0"/>
      </w:tblPr>
      <w:tblGrid>
        <w:gridCol w:w="5245"/>
        <w:gridCol w:w="4145"/>
      </w:tblGrid>
      <w:tr w:rsidR="003B3946" w:rsidRPr="00F910F0" w14:paraId="68F3092D" w14:textId="77777777" w:rsidTr="001903B8">
        <w:trPr>
          <w:trHeight w:val="2044"/>
        </w:trPr>
        <w:tc>
          <w:tcPr>
            <w:tcW w:w="5245" w:type="dxa"/>
          </w:tcPr>
          <w:p w14:paraId="6FB34E7E" w14:textId="77777777" w:rsidR="000A7203" w:rsidRPr="00240D6A" w:rsidRDefault="000A7203" w:rsidP="000A7203">
            <w:pPr>
              <w:ind w:firstLine="37"/>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Direktorius</w:t>
            </w:r>
          </w:p>
          <w:p w14:paraId="4CD7234C" w14:textId="77777777" w:rsidR="000A7203" w:rsidRPr="00240D6A" w:rsidRDefault="000A7203" w:rsidP="000A7203">
            <w:pPr>
              <w:ind w:firstLine="37"/>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Feliksas Dobrovolskis</w:t>
            </w:r>
          </w:p>
          <w:p w14:paraId="50C1C836" w14:textId="77777777" w:rsidR="000A7203" w:rsidRPr="00240D6A" w:rsidRDefault="000A7203" w:rsidP="00240D6A">
            <w:pPr>
              <w:ind w:firstLine="0"/>
              <w:rPr>
                <w:rFonts w:ascii="Times New Roman" w:hAnsi="Times New Roman" w:cs="Times New Roman"/>
                <w:bCs/>
                <w:color w:val="000000" w:themeColor="text1"/>
                <w:sz w:val="23"/>
                <w:szCs w:val="23"/>
              </w:rPr>
            </w:pPr>
          </w:p>
          <w:p w14:paraId="352A9590" w14:textId="6B83BBDF" w:rsidR="000A7203" w:rsidRPr="00240D6A" w:rsidRDefault="000A7203" w:rsidP="000A7203">
            <w:pPr>
              <w:ind w:firstLine="37"/>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 xml:space="preserve">                               </w:t>
            </w:r>
          </w:p>
          <w:p w14:paraId="6902C32E" w14:textId="3DB875E7" w:rsidR="003B3946" w:rsidRPr="00240D6A" w:rsidRDefault="000A7203" w:rsidP="000A7203">
            <w:pPr>
              <w:ind w:firstLine="0"/>
              <w:rPr>
                <w:rFonts w:ascii="Times New Roman" w:hAnsi="Times New Roman" w:cs="Times New Roman"/>
                <w:color w:val="000000" w:themeColor="text1"/>
                <w:sz w:val="23"/>
                <w:szCs w:val="23"/>
              </w:rPr>
            </w:pPr>
            <w:r w:rsidRPr="00240D6A">
              <w:rPr>
                <w:rFonts w:ascii="Times New Roman" w:hAnsi="Times New Roman" w:cs="Times New Roman"/>
                <w:bCs/>
                <w:color w:val="000000" w:themeColor="text1"/>
                <w:sz w:val="23"/>
                <w:szCs w:val="23"/>
              </w:rPr>
              <w:t>___________________</w:t>
            </w:r>
          </w:p>
        </w:tc>
        <w:tc>
          <w:tcPr>
            <w:tcW w:w="4145" w:type="dxa"/>
          </w:tcPr>
          <w:p w14:paraId="1A49A8C9" w14:textId="77777777" w:rsidR="00132935" w:rsidRPr="00240D6A" w:rsidRDefault="00132935" w:rsidP="00132935">
            <w:pPr>
              <w:ind w:firstLine="324"/>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Direktorius</w:t>
            </w:r>
          </w:p>
          <w:p w14:paraId="275CC0F6" w14:textId="16DCEA3C" w:rsidR="00370D70" w:rsidRPr="00240D6A" w:rsidRDefault="00132935" w:rsidP="00132935">
            <w:pPr>
              <w:ind w:firstLine="324"/>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Kastytis Rinkūnas</w:t>
            </w:r>
          </w:p>
          <w:p w14:paraId="7CE23256" w14:textId="77777777" w:rsidR="000A7203" w:rsidRPr="00240D6A" w:rsidRDefault="000A7203" w:rsidP="000A7203">
            <w:pPr>
              <w:ind w:firstLine="324"/>
              <w:rPr>
                <w:rFonts w:ascii="Times New Roman" w:hAnsi="Times New Roman" w:cs="Times New Roman"/>
                <w:bCs/>
                <w:color w:val="000000" w:themeColor="text1"/>
                <w:sz w:val="23"/>
                <w:szCs w:val="23"/>
              </w:rPr>
            </w:pPr>
          </w:p>
          <w:p w14:paraId="418D689C" w14:textId="37CB5B44" w:rsidR="003B3946" w:rsidRPr="00240D6A" w:rsidRDefault="000A7203" w:rsidP="000A7203">
            <w:pPr>
              <w:ind w:firstLine="324"/>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 xml:space="preserve">                               ___________________</w:t>
            </w:r>
          </w:p>
        </w:tc>
      </w:tr>
    </w:tbl>
    <w:p w14:paraId="544D3A26" w14:textId="7692BE36" w:rsidR="00F910F0" w:rsidRDefault="0037498D" w:rsidP="00902C13">
      <w:pPr>
        <w:ind w:firstLine="0"/>
        <w:jc w:val="center"/>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 xml:space="preserve">           </w:t>
      </w:r>
      <w:r w:rsidRPr="00240D6A">
        <w:rPr>
          <w:rFonts w:ascii="Times New Roman" w:hAnsi="Times New Roman" w:cs="Times New Roman"/>
          <w:color w:val="000000" w:themeColor="text1"/>
          <w:sz w:val="23"/>
          <w:szCs w:val="23"/>
        </w:rPr>
        <w:tab/>
      </w:r>
      <w:r w:rsidRPr="00240D6A">
        <w:rPr>
          <w:rFonts w:ascii="Times New Roman" w:hAnsi="Times New Roman" w:cs="Times New Roman"/>
          <w:color w:val="000000" w:themeColor="text1"/>
          <w:sz w:val="23"/>
          <w:szCs w:val="23"/>
        </w:rPr>
        <w:tab/>
      </w:r>
      <w:r w:rsidRPr="00240D6A">
        <w:rPr>
          <w:rFonts w:ascii="Times New Roman" w:hAnsi="Times New Roman" w:cs="Times New Roman"/>
          <w:color w:val="000000" w:themeColor="text1"/>
          <w:sz w:val="23"/>
          <w:szCs w:val="23"/>
        </w:rPr>
        <w:tab/>
      </w:r>
      <w:r w:rsidR="003E568D" w:rsidRPr="00240D6A">
        <w:rPr>
          <w:rFonts w:ascii="Times New Roman" w:hAnsi="Times New Roman" w:cs="Times New Roman"/>
          <w:color w:val="000000" w:themeColor="text1"/>
          <w:sz w:val="23"/>
          <w:szCs w:val="23"/>
        </w:rPr>
        <w:t xml:space="preserve">        </w:t>
      </w:r>
      <w:r w:rsidR="00902C13" w:rsidRPr="00240D6A">
        <w:rPr>
          <w:rFonts w:ascii="Times New Roman" w:hAnsi="Times New Roman" w:cs="Times New Roman"/>
          <w:color w:val="000000" w:themeColor="text1"/>
          <w:sz w:val="23"/>
          <w:szCs w:val="23"/>
        </w:rPr>
        <w:tab/>
      </w:r>
      <w:r w:rsidR="00902C13" w:rsidRPr="00240D6A">
        <w:rPr>
          <w:rFonts w:ascii="Times New Roman" w:hAnsi="Times New Roman" w:cs="Times New Roman"/>
          <w:color w:val="000000" w:themeColor="text1"/>
          <w:sz w:val="23"/>
          <w:szCs w:val="23"/>
        </w:rPr>
        <w:tab/>
        <w:t xml:space="preserve">        </w:t>
      </w:r>
    </w:p>
    <w:p w14:paraId="2B9C98C1" w14:textId="77777777" w:rsidR="00F910F0" w:rsidRDefault="00F910F0">
      <w:pPr>
        <w:widowControl/>
        <w:autoSpaceDE/>
        <w:autoSpaceDN/>
        <w:adjustRightInd/>
        <w:spacing w:after="200" w:line="276" w:lineRule="auto"/>
        <w:ind w:firstLine="0"/>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br w:type="page"/>
      </w:r>
    </w:p>
    <w:p w14:paraId="404831CD" w14:textId="1B5C6255" w:rsidR="0037498D" w:rsidRPr="00240D6A" w:rsidRDefault="00F910F0" w:rsidP="00240D6A">
      <w:pPr>
        <w:ind w:left="5184" w:firstLine="1296"/>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lastRenderedPageBreak/>
        <w:t xml:space="preserve">        </w:t>
      </w:r>
      <w:r w:rsidR="0037498D" w:rsidRPr="00240D6A">
        <w:rPr>
          <w:rFonts w:ascii="Times New Roman" w:hAnsi="Times New Roman" w:cs="Times New Roman"/>
          <w:color w:val="000000" w:themeColor="text1"/>
          <w:sz w:val="23"/>
          <w:szCs w:val="23"/>
        </w:rPr>
        <w:t xml:space="preserve">Sutarties Nr. </w:t>
      </w:r>
    </w:p>
    <w:p w14:paraId="2CAB4A8F" w14:textId="5285E9D4" w:rsidR="0037498D" w:rsidRPr="00240D6A" w:rsidRDefault="0037498D" w:rsidP="0037498D">
      <w:pPr>
        <w:ind w:left="6480" w:firstLine="1296"/>
        <w:rPr>
          <w:rFonts w:ascii="Times New Roman" w:hAnsi="Times New Roman" w:cs="Times New Roman"/>
          <w:color w:val="000000" w:themeColor="text1"/>
          <w:sz w:val="23"/>
          <w:szCs w:val="23"/>
        </w:rPr>
      </w:pPr>
      <w:r w:rsidRPr="00240D6A">
        <w:rPr>
          <w:rFonts w:ascii="Times New Roman" w:hAnsi="Times New Roman" w:cs="Times New Roman"/>
          <w:color w:val="000000" w:themeColor="text1"/>
          <w:sz w:val="23"/>
          <w:szCs w:val="23"/>
        </w:rPr>
        <w:t>priedas Nr. 2</w:t>
      </w:r>
    </w:p>
    <w:p w14:paraId="4258158F" w14:textId="77777777" w:rsidR="0037498D" w:rsidRPr="00240D6A" w:rsidRDefault="0037498D" w:rsidP="0037498D">
      <w:pPr>
        <w:jc w:val="center"/>
        <w:rPr>
          <w:rFonts w:ascii="Times New Roman" w:hAnsi="Times New Roman" w:cs="Times New Roman"/>
          <w:b/>
          <w:color w:val="000000" w:themeColor="text1"/>
          <w:sz w:val="23"/>
          <w:szCs w:val="23"/>
        </w:rPr>
      </w:pPr>
    </w:p>
    <w:p w14:paraId="32114C6F" w14:textId="77777777" w:rsidR="00235B91" w:rsidRPr="00235B91" w:rsidRDefault="00235B91" w:rsidP="00235B91">
      <w:pPr>
        <w:widowControl/>
        <w:autoSpaceDE/>
        <w:autoSpaceDN/>
        <w:adjustRightInd/>
        <w:spacing w:after="160" w:line="259" w:lineRule="auto"/>
        <w:ind w:firstLine="0"/>
        <w:jc w:val="center"/>
        <w:rPr>
          <w:rFonts w:ascii="Times New Roman" w:eastAsia="Calibri" w:hAnsi="Times New Roman" w:cs="Times New Roman"/>
          <w:b/>
          <w:bCs/>
          <w:sz w:val="24"/>
          <w:lang w:eastAsia="en-US"/>
        </w:rPr>
      </w:pPr>
      <w:r w:rsidRPr="00235B91">
        <w:rPr>
          <w:rFonts w:ascii="Times New Roman" w:eastAsia="Calibri" w:hAnsi="Times New Roman" w:cs="Times New Roman"/>
          <w:b/>
          <w:bCs/>
          <w:sz w:val="24"/>
          <w:lang w:eastAsia="en-US"/>
        </w:rPr>
        <w:t>TECHNINĖ SPECIFIKACIJA</w:t>
      </w:r>
    </w:p>
    <w:tbl>
      <w:tblPr>
        <w:tblW w:w="519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372"/>
        <w:gridCol w:w="77"/>
        <w:gridCol w:w="3881"/>
        <w:gridCol w:w="3078"/>
      </w:tblGrid>
      <w:tr w:rsidR="00242B21" w:rsidRPr="00242B21" w14:paraId="40AD55DD" w14:textId="77777777" w:rsidTr="0041652E">
        <w:trPr>
          <w:trHeight w:val="299"/>
        </w:trPr>
        <w:tc>
          <w:tcPr>
            <w:tcW w:w="351" w:type="pct"/>
            <w:tcBorders>
              <w:top w:val="single" w:sz="4" w:space="0" w:color="auto"/>
              <w:left w:val="single" w:sz="4" w:space="0" w:color="auto"/>
              <w:bottom w:val="single" w:sz="4" w:space="0" w:color="auto"/>
              <w:right w:val="single" w:sz="4" w:space="0" w:color="auto"/>
            </w:tcBorders>
            <w:shd w:val="clear" w:color="auto" w:fill="D9D9D9"/>
            <w:vAlign w:val="center"/>
          </w:tcPr>
          <w:p w14:paraId="5FB04C28" w14:textId="77777777" w:rsidR="00242B21" w:rsidRPr="00242B21" w:rsidRDefault="00242B21" w:rsidP="00242B21">
            <w:pPr>
              <w:widowControl/>
              <w:autoSpaceDE/>
              <w:autoSpaceDN/>
              <w:adjustRightInd/>
              <w:ind w:firstLine="0"/>
              <w:jc w:val="both"/>
              <w:rPr>
                <w:rFonts w:ascii="Times New Roman" w:hAnsi="Times New Roman" w:cs="Times New Roman"/>
                <w:color w:val="000000"/>
                <w:sz w:val="24"/>
              </w:rPr>
            </w:pPr>
            <w:r w:rsidRPr="00242B21">
              <w:rPr>
                <w:rFonts w:ascii="Times New Roman" w:eastAsia="Calibri" w:hAnsi="Times New Roman" w:cs="Times New Roman"/>
                <w:b/>
                <w:color w:val="000000"/>
                <w:sz w:val="24"/>
              </w:rPr>
              <w:t>Eil. Nr.</w:t>
            </w:r>
          </w:p>
        </w:tc>
        <w:tc>
          <w:tcPr>
            <w:tcW w:w="1172" w:type="pct"/>
            <w:tcBorders>
              <w:top w:val="single" w:sz="4" w:space="0" w:color="auto"/>
              <w:left w:val="single" w:sz="4" w:space="0" w:color="auto"/>
              <w:bottom w:val="single" w:sz="4" w:space="0" w:color="auto"/>
              <w:right w:val="single" w:sz="4" w:space="0" w:color="auto"/>
            </w:tcBorders>
            <w:shd w:val="clear" w:color="auto" w:fill="D9D9D9"/>
            <w:vAlign w:val="center"/>
          </w:tcPr>
          <w:p w14:paraId="096684C9"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b/>
                <w:color w:val="000000"/>
                <w:sz w:val="24"/>
              </w:rPr>
              <w:t>Parametro pavadinimas</w:t>
            </w:r>
          </w:p>
        </w:tc>
        <w:tc>
          <w:tcPr>
            <w:tcW w:w="195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00B5DD"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b/>
                <w:color w:val="000000"/>
                <w:sz w:val="24"/>
              </w:rPr>
              <w:t>Reikalavimai</w:t>
            </w:r>
          </w:p>
        </w:tc>
        <w:tc>
          <w:tcPr>
            <w:tcW w:w="1521" w:type="pct"/>
            <w:tcBorders>
              <w:top w:val="single" w:sz="4" w:space="0" w:color="auto"/>
              <w:left w:val="single" w:sz="4" w:space="0" w:color="auto"/>
              <w:bottom w:val="single" w:sz="4" w:space="0" w:color="auto"/>
              <w:right w:val="single" w:sz="4" w:space="0" w:color="auto"/>
            </w:tcBorders>
            <w:shd w:val="clear" w:color="auto" w:fill="D9D9D9"/>
            <w:vAlign w:val="center"/>
          </w:tcPr>
          <w:p w14:paraId="5F4DA484"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b/>
                <w:color w:val="000000"/>
                <w:sz w:val="24"/>
              </w:rPr>
              <w:t>Siūlomos įrangos tikslios charakteristikos/ parametrai</w:t>
            </w:r>
          </w:p>
        </w:tc>
      </w:tr>
      <w:tr w:rsidR="00242B21" w:rsidRPr="00242B21" w14:paraId="75B8B176" w14:textId="77777777" w:rsidTr="00A266B4">
        <w:trPr>
          <w:trHeight w:val="299"/>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4C3C711"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b/>
                <w:color w:val="000000"/>
                <w:sz w:val="24"/>
              </w:rPr>
              <w:t>1. Monitoriai (20 vnt.)</w:t>
            </w:r>
          </w:p>
        </w:tc>
      </w:tr>
      <w:tr w:rsidR="00242B21" w:rsidRPr="00242B21" w14:paraId="02745727" w14:textId="77777777" w:rsidTr="0041652E">
        <w:trPr>
          <w:trHeight w:val="21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497CF759" w14:textId="77777777" w:rsidR="00242B21" w:rsidRPr="00242B21" w:rsidRDefault="00242B21" w:rsidP="0041652E">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tcPr>
          <w:p w14:paraId="5A29F85B" w14:textId="77777777" w:rsidR="00242B21" w:rsidRPr="00242B21" w:rsidRDefault="00242B21" w:rsidP="00242B21">
            <w:pPr>
              <w:widowControl/>
              <w:autoSpaceDE/>
              <w:autoSpaceDN/>
              <w:adjustRightInd/>
              <w:ind w:firstLine="0"/>
              <w:jc w:val="both"/>
              <w:rPr>
                <w:rFonts w:ascii="Times New Roman" w:eastAsia="Calibri" w:hAnsi="Times New Roman" w:cs="Times New Roman"/>
                <w:bCs/>
                <w:color w:val="000000"/>
                <w:sz w:val="24"/>
              </w:rPr>
            </w:pPr>
            <w:r w:rsidRPr="00242B21">
              <w:rPr>
                <w:rFonts w:ascii="Times New Roman" w:eastAsia="Calibri" w:hAnsi="Times New Roman" w:cs="Times New Roman"/>
                <w:bCs/>
                <w:color w:val="000000"/>
                <w:sz w:val="24"/>
              </w:rPr>
              <w:t>Monitoriaus modelis ir kodas</w:t>
            </w:r>
          </w:p>
        </w:tc>
        <w:tc>
          <w:tcPr>
            <w:tcW w:w="1918" w:type="pct"/>
            <w:tcBorders>
              <w:top w:val="single" w:sz="4" w:space="0" w:color="auto"/>
              <w:left w:val="single" w:sz="4" w:space="0" w:color="auto"/>
              <w:bottom w:val="single" w:sz="4" w:space="0" w:color="auto"/>
              <w:right w:val="single" w:sz="4" w:space="0" w:color="auto"/>
            </w:tcBorders>
            <w:shd w:val="clear" w:color="auto" w:fill="FFFFFF"/>
          </w:tcPr>
          <w:p w14:paraId="1729B1E6"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Nurodyti</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359A7B2E" w14:textId="307F1C47" w:rsidR="00242B21" w:rsidRPr="00242B21" w:rsidRDefault="00242B21" w:rsidP="00242B21">
            <w:pPr>
              <w:widowControl/>
              <w:autoSpaceDE/>
              <w:autoSpaceDN/>
              <w:adjustRightInd/>
              <w:ind w:firstLine="0"/>
              <w:jc w:val="both"/>
              <w:rPr>
                <w:rFonts w:ascii="Times New Roman" w:eastAsia="Calibri" w:hAnsi="Times New Roman" w:cs="Times New Roman"/>
                <w:sz w:val="24"/>
              </w:rPr>
            </w:pPr>
            <w:r w:rsidRPr="00242B21">
              <w:rPr>
                <w:rFonts w:ascii="Times New Roman" w:eastAsia="Calibri" w:hAnsi="Times New Roman" w:cs="Times New Roman"/>
                <w:sz w:val="24"/>
              </w:rPr>
              <w:t>AOC U2790Pqu</w:t>
            </w:r>
          </w:p>
        </w:tc>
      </w:tr>
      <w:tr w:rsidR="00242B21" w:rsidRPr="00242B21" w14:paraId="156FC3F3" w14:textId="77777777" w:rsidTr="0041652E">
        <w:trPr>
          <w:trHeight w:val="21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44401290"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914FC46" w14:textId="77777777" w:rsidR="00242B21" w:rsidRPr="00242B21" w:rsidRDefault="00242B21" w:rsidP="00242B21">
            <w:pPr>
              <w:widowControl/>
              <w:autoSpaceDE/>
              <w:autoSpaceDN/>
              <w:adjustRightInd/>
              <w:ind w:firstLine="0"/>
              <w:jc w:val="both"/>
              <w:rPr>
                <w:rFonts w:ascii="Times New Roman" w:eastAsia="Calibri" w:hAnsi="Times New Roman" w:cs="Times New Roman"/>
                <w:bCs/>
                <w:color w:val="000000"/>
                <w:sz w:val="24"/>
              </w:rPr>
            </w:pPr>
            <w:r w:rsidRPr="00242B21">
              <w:rPr>
                <w:rFonts w:ascii="Times New Roman" w:eastAsia="Calibri" w:hAnsi="Times New Roman" w:cs="Times New Roman"/>
                <w:bCs/>
                <w:color w:val="000000"/>
                <w:sz w:val="24"/>
              </w:rPr>
              <w:t>Gamintojas</w:t>
            </w:r>
          </w:p>
        </w:tc>
        <w:tc>
          <w:tcPr>
            <w:tcW w:w="1918" w:type="pct"/>
            <w:tcBorders>
              <w:top w:val="single" w:sz="4" w:space="0" w:color="auto"/>
              <w:left w:val="single" w:sz="4" w:space="0" w:color="auto"/>
              <w:bottom w:val="single" w:sz="4" w:space="0" w:color="auto"/>
              <w:right w:val="single" w:sz="4" w:space="0" w:color="auto"/>
            </w:tcBorders>
            <w:shd w:val="clear" w:color="auto" w:fill="FFFFFF"/>
            <w:hideMark/>
          </w:tcPr>
          <w:p w14:paraId="651EF1BA"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Nurodyti</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6F2C66C7"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AOC</w:t>
            </w:r>
          </w:p>
        </w:tc>
      </w:tr>
      <w:tr w:rsidR="00242B21" w:rsidRPr="00242B21" w14:paraId="5DBAFDBE" w14:textId="77777777" w:rsidTr="0041652E">
        <w:trPr>
          <w:trHeight w:val="21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7BBD0B3A"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E64BAFD" w14:textId="77777777" w:rsidR="00242B21" w:rsidRPr="00242B21" w:rsidRDefault="00242B21" w:rsidP="00242B21">
            <w:pPr>
              <w:widowControl/>
              <w:autoSpaceDE/>
              <w:autoSpaceDN/>
              <w:adjustRightInd/>
              <w:ind w:firstLine="0"/>
              <w:jc w:val="both"/>
              <w:rPr>
                <w:rFonts w:ascii="Times New Roman" w:eastAsia="Calibri" w:hAnsi="Times New Roman" w:cs="Times New Roman"/>
                <w:bCs/>
                <w:color w:val="000000"/>
                <w:sz w:val="24"/>
              </w:rPr>
            </w:pPr>
            <w:r w:rsidRPr="00242B21">
              <w:rPr>
                <w:rFonts w:ascii="Times New Roman" w:eastAsia="Calibri" w:hAnsi="Times New Roman" w:cs="Times New Roman"/>
                <w:color w:val="000000"/>
                <w:sz w:val="24"/>
              </w:rPr>
              <w:t>Ekrano įstrižainė</w:t>
            </w:r>
          </w:p>
        </w:tc>
        <w:tc>
          <w:tcPr>
            <w:tcW w:w="1918" w:type="pct"/>
            <w:tcBorders>
              <w:top w:val="single" w:sz="4" w:space="0" w:color="auto"/>
              <w:left w:val="single" w:sz="4" w:space="0" w:color="auto"/>
              <w:bottom w:val="single" w:sz="4" w:space="0" w:color="auto"/>
              <w:right w:val="single" w:sz="4" w:space="0" w:color="auto"/>
            </w:tcBorders>
            <w:shd w:val="clear" w:color="auto" w:fill="FFFFFF"/>
            <w:hideMark/>
          </w:tcPr>
          <w:p w14:paraId="19664CC3"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Ne mažiau 27“</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049B87F2"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27“</w:t>
            </w:r>
          </w:p>
        </w:tc>
      </w:tr>
      <w:tr w:rsidR="00242B21" w:rsidRPr="00242B21" w14:paraId="74726761" w14:textId="77777777" w:rsidTr="0041652E">
        <w:trPr>
          <w:trHeight w:val="21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69A55004"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tcPr>
          <w:p w14:paraId="05FB9C2C"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Matrica</w:t>
            </w:r>
          </w:p>
        </w:tc>
        <w:tc>
          <w:tcPr>
            <w:tcW w:w="1918" w:type="pct"/>
            <w:tcBorders>
              <w:top w:val="single" w:sz="4" w:space="0" w:color="auto"/>
              <w:left w:val="single" w:sz="4" w:space="0" w:color="auto"/>
              <w:bottom w:val="single" w:sz="4" w:space="0" w:color="auto"/>
              <w:right w:val="single" w:sz="4" w:space="0" w:color="auto"/>
            </w:tcBorders>
            <w:shd w:val="clear" w:color="auto" w:fill="FFFFFF"/>
          </w:tcPr>
          <w:p w14:paraId="20A2FAFC"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IPS arba analogiškų technologijų</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27835576"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IPS</w:t>
            </w:r>
          </w:p>
        </w:tc>
      </w:tr>
      <w:tr w:rsidR="00242B21" w:rsidRPr="00242B21" w14:paraId="3DD8F3AD" w14:textId="77777777" w:rsidTr="0041652E">
        <w:trPr>
          <w:trHeight w:val="21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63F4FA6F"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tcPr>
          <w:p w14:paraId="48385A74"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Taško dydis</w:t>
            </w:r>
          </w:p>
        </w:tc>
        <w:tc>
          <w:tcPr>
            <w:tcW w:w="1918" w:type="pct"/>
            <w:tcBorders>
              <w:top w:val="single" w:sz="4" w:space="0" w:color="auto"/>
              <w:left w:val="single" w:sz="4" w:space="0" w:color="auto"/>
              <w:bottom w:val="single" w:sz="4" w:space="0" w:color="auto"/>
              <w:right w:val="single" w:sz="4" w:space="0" w:color="auto"/>
            </w:tcBorders>
            <w:shd w:val="clear" w:color="auto" w:fill="FFFFFF"/>
          </w:tcPr>
          <w:p w14:paraId="34F2DDB9"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ne didesnis kaip 0.16mm</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6430C3EB"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0.1554</w:t>
            </w:r>
          </w:p>
        </w:tc>
      </w:tr>
      <w:tr w:rsidR="00242B21" w:rsidRPr="00242B21" w14:paraId="398493AF" w14:textId="77777777" w:rsidTr="0041652E">
        <w:trPr>
          <w:trHeight w:val="21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4708FD81"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EF2068B"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 Ekrano kraštinių santykis</w:t>
            </w:r>
          </w:p>
        </w:tc>
        <w:tc>
          <w:tcPr>
            <w:tcW w:w="1918" w:type="pct"/>
            <w:tcBorders>
              <w:top w:val="single" w:sz="4" w:space="0" w:color="auto"/>
              <w:left w:val="single" w:sz="4" w:space="0" w:color="auto"/>
              <w:bottom w:val="single" w:sz="4" w:space="0" w:color="auto"/>
              <w:right w:val="single" w:sz="4" w:space="0" w:color="auto"/>
            </w:tcBorders>
            <w:shd w:val="clear" w:color="auto" w:fill="FFFFFF"/>
            <w:hideMark/>
          </w:tcPr>
          <w:p w14:paraId="65F1E3AD"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16:10 arba 16:9</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0BB8543E"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16:9</w:t>
            </w:r>
          </w:p>
        </w:tc>
      </w:tr>
      <w:tr w:rsidR="00242B21" w:rsidRPr="00242B21" w14:paraId="06C5FCEE" w14:textId="77777777" w:rsidTr="0041652E">
        <w:trPr>
          <w:trHeight w:val="225"/>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2E226D27"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9C23D11"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Ekrano taškų skaičius</w:t>
            </w:r>
          </w:p>
        </w:tc>
        <w:tc>
          <w:tcPr>
            <w:tcW w:w="1918" w:type="pct"/>
            <w:tcBorders>
              <w:top w:val="single" w:sz="4" w:space="0" w:color="auto"/>
              <w:left w:val="single" w:sz="4" w:space="0" w:color="auto"/>
              <w:bottom w:val="single" w:sz="4" w:space="0" w:color="auto"/>
              <w:right w:val="single" w:sz="4" w:space="0" w:color="auto"/>
            </w:tcBorders>
            <w:shd w:val="clear" w:color="auto" w:fill="FFFFFF"/>
            <w:hideMark/>
          </w:tcPr>
          <w:p w14:paraId="2BADB574"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ne mažiau nei 3840x2160</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4216FBC8"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3840x2160</w:t>
            </w:r>
          </w:p>
        </w:tc>
      </w:tr>
      <w:tr w:rsidR="00242B21" w:rsidRPr="00242B21" w14:paraId="0EB8AA4A" w14:textId="77777777" w:rsidTr="0041652E">
        <w:trPr>
          <w:trHeight w:val="241"/>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7484DEB2"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8604143"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Statinis kontrastas</w:t>
            </w:r>
          </w:p>
        </w:tc>
        <w:tc>
          <w:tcPr>
            <w:tcW w:w="1918" w:type="pct"/>
            <w:tcBorders>
              <w:top w:val="single" w:sz="4" w:space="0" w:color="auto"/>
              <w:left w:val="single" w:sz="4" w:space="0" w:color="auto"/>
              <w:bottom w:val="single" w:sz="4" w:space="0" w:color="auto"/>
              <w:right w:val="single" w:sz="4" w:space="0" w:color="auto"/>
            </w:tcBorders>
            <w:shd w:val="clear" w:color="auto" w:fill="FFFFFF"/>
            <w:hideMark/>
          </w:tcPr>
          <w:p w14:paraId="0FB45EB7"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ne mažiau nei 1000:1</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15A24EE0"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1000:1</w:t>
            </w:r>
          </w:p>
        </w:tc>
      </w:tr>
      <w:tr w:rsidR="00242B21" w:rsidRPr="00242B21" w14:paraId="6C713F8D" w14:textId="77777777" w:rsidTr="0041652E">
        <w:trPr>
          <w:trHeight w:val="225"/>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5D699439"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6684984"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Reakcijos laikas</w:t>
            </w:r>
          </w:p>
        </w:tc>
        <w:tc>
          <w:tcPr>
            <w:tcW w:w="1918" w:type="pct"/>
            <w:tcBorders>
              <w:top w:val="single" w:sz="4" w:space="0" w:color="auto"/>
              <w:left w:val="single" w:sz="4" w:space="0" w:color="auto"/>
              <w:bottom w:val="single" w:sz="4" w:space="0" w:color="auto"/>
              <w:right w:val="single" w:sz="4" w:space="0" w:color="auto"/>
            </w:tcBorders>
            <w:shd w:val="clear" w:color="auto" w:fill="FFFFFF"/>
            <w:hideMark/>
          </w:tcPr>
          <w:p w14:paraId="59D91BA0"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ne daugiau kaip 6ms</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7905BEAF"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5ms</w:t>
            </w:r>
          </w:p>
        </w:tc>
      </w:tr>
      <w:tr w:rsidR="00242B21" w:rsidRPr="00242B21" w14:paraId="7765ABB7" w14:textId="77777777" w:rsidTr="0041652E">
        <w:trPr>
          <w:trHeight w:val="305"/>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4F9FE75A"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47B4D86"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Ryškumas</w:t>
            </w:r>
          </w:p>
        </w:tc>
        <w:tc>
          <w:tcPr>
            <w:tcW w:w="1918" w:type="pct"/>
            <w:tcBorders>
              <w:top w:val="single" w:sz="4" w:space="0" w:color="auto"/>
              <w:left w:val="single" w:sz="4" w:space="0" w:color="auto"/>
              <w:bottom w:val="single" w:sz="4" w:space="0" w:color="auto"/>
              <w:right w:val="single" w:sz="4" w:space="0" w:color="auto"/>
            </w:tcBorders>
            <w:shd w:val="clear" w:color="auto" w:fill="FFFFFF"/>
            <w:hideMark/>
          </w:tcPr>
          <w:p w14:paraId="4959E1C0"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ne mažiau nei 350 cd/m²</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183654F3"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350 cd/m²</w:t>
            </w:r>
          </w:p>
        </w:tc>
      </w:tr>
      <w:tr w:rsidR="00242B21" w:rsidRPr="00242B21" w14:paraId="1BD78371" w14:textId="77777777" w:rsidTr="0041652E">
        <w:trPr>
          <w:trHeight w:val="27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12798997"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tcPr>
          <w:p w14:paraId="5BA00DF1"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Monitoriaus stovas</w:t>
            </w:r>
          </w:p>
        </w:tc>
        <w:tc>
          <w:tcPr>
            <w:tcW w:w="1918" w:type="pct"/>
            <w:tcBorders>
              <w:top w:val="single" w:sz="4" w:space="0" w:color="auto"/>
              <w:left w:val="single" w:sz="4" w:space="0" w:color="auto"/>
              <w:bottom w:val="single" w:sz="4" w:space="0" w:color="auto"/>
              <w:right w:val="single" w:sz="4" w:space="0" w:color="auto"/>
            </w:tcBorders>
            <w:shd w:val="clear" w:color="auto" w:fill="FFFFFF"/>
          </w:tcPr>
          <w:p w14:paraId="2643B736"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Leidžiantis keisti ekrano aukštį ir ekrano plokštumos posvyrio kampą</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0ED8523C"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Taip, leidžiantis keisti ekrano aukštį ir ekrano plokštumos posvyrio kampą</w:t>
            </w:r>
          </w:p>
        </w:tc>
      </w:tr>
      <w:tr w:rsidR="00242B21" w:rsidRPr="00242B21" w14:paraId="705764A2" w14:textId="77777777" w:rsidTr="0041652E">
        <w:trPr>
          <w:trHeight w:val="27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35DA5002"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tcPr>
          <w:p w14:paraId="133C1AEC"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Prievadai</w:t>
            </w:r>
          </w:p>
        </w:tc>
        <w:tc>
          <w:tcPr>
            <w:tcW w:w="1918" w:type="pct"/>
            <w:tcBorders>
              <w:top w:val="single" w:sz="4" w:space="0" w:color="auto"/>
              <w:left w:val="single" w:sz="4" w:space="0" w:color="auto"/>
              <w:bottom w:val="single" w:sz="4" w:space="0" w:color="auto"/>
              <w:right w:val="single" w:sz="4" w:space="0" w:color="auto"/>
            </w:tcBorders>
            <w:shd w:val="clear" w:color="auto" w:fill="FFFFFF"/>
          </w:tcPr>
          <w:p w14:paraId="03E17A13"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Ne mažiau nei:</w:t>
            </w:r>
          </w:p>
          <w:p w14:paraId="7C14D010" w14:textId="77777777" w:rsidR="00242B21" w:rsidRPr="00242B21" w:rsidRDefault="00242B21" w:rsidP="00242B21">
            <w:pPr>
              <w:widowControl/>
              <w:autoSpaceDE/>
              <w:autoSpaceDN/>
              <w:adjustRightInd/>
              <w:ind w:firstLine="0"/>
              <w:rPr>
                <w:rFonts w:ascii="Times New Roman" w:hAnsi="Times New Roman" w:cs="Times New Roman"/>
                <w:color w:val="000000"/>
                <w:sz w:val="24"/>
              </w:rPr>
            </w:pPr>
            <w:r w:rsidRPr="00242B21">
              <w:rPr>
                <w:rFonts w:ascii="Times New Roman" w:hAnsi="Times New Roman" w:cs="Times New Roman"/>
                <w:color w:val="000000"/>
                <w:sz w:val="24"/>
              </w:rPr>
              <w:t xml:space="preserve">2 x HDMI arba </w:t>
            </w:r>
            <w:proofErr w:type="spellStart"/>
            <w:r w:rsidRPr="00242B21">
              <w:rPr>
                <w:rFonts w:ascii="Times New Roman" w:hAnsi="Times New Roman" w:cs="Times New Roman"/>
                <w:color w:val="000000"/>
                <w:sz w:val="24"/>
              </w:rPr>
              <w:t>Displyport</w:t>
            </w:r>
            <w:proofErr w:type="spellEnd"/>
            <w:r w:rsidRPr="00242B21">
              <w:rPr>
                <w:rFonts w:ascii="Times New Roman" w:hAnsi="Times New Roman" w:cs="Times New Roman"/>
                <w:color w:val="000000"/>
                <w:sz w:val="24"/>
              </w:rPr>
              <w:t xml:space="preserve"> </w:t>
            </w:r>
            <w:r w:rsidRPr="00242B21">
              <w:rPr>
                <w:rFonts w:ascii="Times New Roman" w:hAnsi="Times New Roman" w:cs="Times New Roman"/>
                <w:color w:val="000000"/>
                <w:sz w:val="24"/>
              </w:rPr>
              <w:br/>
              <w:t xml:space="preserve">1 x Ausinių išvestis </w:t>
            </w:r>
            <w:r w:rsidRPr="00242B21">
              <w:rPr>
                <w:rFonts w:ascii="Times New Roman" w:hAnsi="Times New Roman" w:cs="Times New Roman"/>
                <w:color w:val="000000"/>
                <w:sz w:val="24"/>
              </w:rPr>
              <w:br/>
              <w:t>2 x USB 3.0 (arba aukštesnės versijos arba generacijos)</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457EF99D"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Turi:</w:t>
            </w:r>
          </w:p>
          <w:p w14:paraId="333AC2FE" w14:textId="6C1E3979" w:rsidR="00242B21" w:rsidRPr="00242B21" w:rsidRDefault="00242B21" w:rsidP="00242B21">
            <w:pPr>
              <w:widowControl/>
              <w:autoSpaceDE/>
              <w:autoSpaceDN/>
              <w:adjustRightInd/>
              <w:ind w:firstLine="0"/>
              <w:rPr>
                <w:rFonts w:ascii="Times New Roman" w:eastAsia="Calibri" w:hAnsi="Times New Roman" w:cs="Times New Roman"/>
                <w:color w:val="000000"/>
                <w:sz w:val="24"/>
              </w:rPr>
            </w:pPr>
            <w:r w:rsidRPr="00242B21">
              <w:rPr>
                <w:rFonts w:ascii="Times New Roman" w:hAnsi="Times New Roman" w:cs="Times New Roman"/>
                <w:color w:val="000000"/>
                <w:sz w:val="24"/>
              </w:rPr>
              <w:t xml:space="preserve">2 x HDMI ir </w:t>
            </w:r>
            <w:proofErr w:type="spellStart"/>
            <w:r w:rsidRPr="00242B21">
              <w:rPr>
                <w:rFonts w:ascii="Times New Roman" w:hAnsi="Times New Roman" w:cs="Times New Roman"/>
                <w:color w:val="000000"/>
                <w:sz w:val="24"/>
              </w:rPr>
              <w:t>Displ</w:t>
            </w:r>
            <w:r w:rsidR="00184DE6">
              <w:rPr>
                <w:rFonts w:ascii="Times New Roman" w:hAnsi="Times New Roman" w:cs="Times New Roman"/>
                <w:color w:val="000000"/>
                <w:sz w:val="24"/>
              </w:rPr>
              <w:t>a</w:t>
            </w:r>
            <w:r w:rsidRPr="00242B21">
              <w:rPr>
                <w:rFonts w:ascii="Times New Roman" w:hAnsi="Times New Roman" w:cs="Times New Roman"/>
                <w:color w:val="000000"/>
                <w:sz w:val="24"/>
              </w:rPr>
              <w:t>yport</w:t>
            </w:r>
            <w:proofErr w:type="spellEnd"/>
            <w:r w:rsidRPr="00242B21">
              <w:rPr>
                <w:rFonts w:ascii="Times New Roman" w:hAnsi="Times New Roman" w:cs="Times New Roman"/>
                <w:color w:val="000000"/>
                <w:sz w:val="24"/>
              </w:rPr>
              <w:t xml:space="preserve"> </w:t>
            </w:r>
            <w:r w:rsidRPr="00242B21">
              <w:rPr>
                <w:rFonts w:ascii="Times New Roman" w:hAnsi="Times New Roman" w:cs="Times New Roman"/>
                <w:color w:val="000000"/>
                <w:sz w:val="24"/>
              </w:rPr>
              <w:br/>
              <w:t xml:space="preserve">1 x Ausinių išvestis </w:t>
            </w:r>
            <w:r w:rsidRPr="00242B21">
              <w:rPr>
                <w:rFonts w:ascii="Times New Roman" w:hAnsi="Times New Roman" w:cs="Times New Roman"/>
                <w:color w:val="000000"/>
                <w:sz w:val="24"/>
              </w:rPr>
              <w:br/>
              <w:t xml:space="preserve">2 x USB 3.0 </w:t>
            </w:r>
          </w:p>
        </w:tc>
      </w:tr>
      <w:tr w:rsidR="00242B21" w:rsidRPr="00242B21" w14:paraId="72971466" w14:textId="77777777" w:rsidTr="0041652E">
        <w:trPr>
          <w:trHeight w:val="27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63BC9D4D"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tcPr>
          <w:p w14:paraId="55EB75F4"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Žiūrėjimo kampai</w:t>
            </w:r>
          </w:p>
        </w:tc>
        <w:tc>
          <w:tcPr>
            <w:tcW w:w="1918" w:type="pct"/>
            <w:tcBorders>
              <w:top w:val="single" w:sz="4" w:space="0" w:color="auto"/>
              <w:left w:val="single" w:sz="4" w:space="0" w:color="auto"/>
              <w:bottom w:val="single" w:sz="4" w:space="0" w:color="auto"/>
              <w:right w:val="single" w:sz="4" w:space="0" w:color="auto"/>
            </w:tcBorders>
            <w:shd w:val="clear" w:color="auto" w:fill="FFFFFF"/>
          </w:tcPr>
          <w:p w14:paraId="4518E975"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ne mažiau kaip 178°/178°</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67C102D8"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178°/178°</w:t>
            </w:r>
          </w:p>
        </w:tc>
      </w:tr>
      <w:tr w:rsidR="00242B21" w:rsidRPr="00242B21" w14:paraId="3ECB86C6" w14:textId="77777777" w:rsidTr="0041652E">
        <w:trPr>
          <w:trHeight w:val="27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28F67788"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tcPr>
          <w:p w14:paraId="1254543B"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hAnsi="Times New Roman" w:cs="Times New Roman"/>
                <w:color w:val="000000"/>
                <w:sz w:val="24"/>
              </w:rPr>
              <w:t>Spalvų gama</w:t>
            </w:r>
          </w:p>
        </w:tc>
        <w:tc>
          <w:tcPr>
            <w:tcW w:w="1918" w:type="pct"/>
            <w:tcBorders>
              <w:top w:val="single" w:sz="4" w:space="0" w:color="auto"/>
              <w:left w:val="single" w:sz="4" w:space="0" w:color="auto"/>
              <w:bottom w:val="single" w:sz="4" w:space="0" w:color="auto"/>
              <w:right w:val="single" w:sz="4" w:space="0" w:color="auto"/>
            </w:tcBorders>
            <w:shd w:val="clear" w:color="auto" w:fill="FFFFFF"/>
          </w:tcPr>
          <w:p w14:paraId="48301B46"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hAnsi="Times New Roman" w:cs="Times New Roman"/>
                <w:color w:val="000000"/>
                <w:sz w:val="24"/>
              </w:rPr>
              <w:t xml:space="preserve">Ne mažiau nei 99% pagal </w:t>
            </w:r>
            <w:proofErr w:type="spellStart"/>
            <w:r w:rsidRPr="00242B21">
              <w:rPr>
                <w:rFonts w:ascii="Times New Roman" w:hAnsi="Times New Roman" w:cs="Times New Roman"/>
                <w:color w:val="000000"/>
                <w:sz w:val="24"/>
              </w:rPr>
              <w:t>sRGB</w:t>
            </w:r>
            <w:proofErr w:type="spellEnd"/>
            <w:r w:rsidRPr="00242B21">
              <w:rPr>
                <w:rFonts w:ascii="Times New Roman" w:hAnsi="Times New Roman" w:cs="Times New Roman"/>
                <w:color w:val="000000"/>
                <w:sz w:val="24"/>
              </w:rPr>
              <w:t xml:space="preserve"> arba Adobe RGB</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78931CF9"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hAnsi="Times New Roman" w:cs="Times New Roman"/>
                <w:color w:val="000000"/>
                <w:sz w:val="24"/>
              </w:rPr>
              <w:t xml:space="preserve">108% pagal </w:t>
            </w:r>
            <w:proofErr w:type="spellStart"/>
            <w:r w:rsidRPr="00242B21">
              <w:rPr>
                <w:rFonts w:ascii="Times New Roman" w:hAnsi="Times New Roman" w:cs="Times New Roman"/>
                <w:color w:val="000000"/>
                <w:sz w:val="24"/>
              </w:rPr>
              <w:t>sRGB</w:t>
            </w:r>
            <w:proofErr w:type="spellEnd"/>
          </w:p>
        </w:tc>
      </w:tr>
      <w:tr w:rsidR="00242B21" w:rsidRPr="00242B21" w14:paraId="0AA746E5" w14:textId="77777777" w:rsidTr="0041652E">
        <w:trPr>
          <w:trHeight w:val="27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20FE3FC2"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3128" w:type="pct"/>
            <w:gridSpan w:val="3"/>
            <w:tcBorders>
              <w:top w:val="single" w:sz="4" w:space="0" w:color="auto"/>
              <w:left w:val="single" w:sz="4" w:space="0" w:color="auto"/>
              <w:bottom w:val="single" w:sz="4" w:space="0" w:color="auto"/>
              <w:right w:val="single" w:sz="4" w:space="0" w:color="auto"/>
            </w:tcBorders>
            <w:shd w:val="clear" w:color="auto" w:fill="FFFFFF"/>
          </w:tcPr>
          <w:p w14:paraId="54E0C98C"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 xml:space="preserve">Turi būti suderinami su VESA ( angl. </w:t>
            </w:r>
            <w:proofErr w:type="spellStart"/>
            <w:r w:rsidRPr="00242B21">
              <w:rPr>
                <w:rFonts w:ascii="Times New Roman" w:eastAsia="Calibri" w:hAnsi="Times New Roman" w:cs="Times New Roman"/>
                <w:color w:val="000000"/>
                <w:sz w:val="24"/>
              </w:rPr>
              <w:t>Video</w:t>
            </w:r>
            <w:proofErr w:type="spellEnd"/>
            <w:r w:rsidRPr="00242B21">
              <w:rPr>
                <w:rFonts w:ascii="Times New Roman" w:eastAsia="Calibri" w:hAnsi="Times New Roman" w:cs="Times New Roman"/>
                <w:color w:val="000000"/>
                <w:sz w:val="24"/>
              </w:rPr>
              <w:t xml:space="preserve"> Electronics </w:t>
            </w:r>
            <w:proofErr w:type="spellStart"/>
            <w:r w:rsidRPr="00242B21">
              <w:rPr>
                <w:rFonts w:ascii="Times New Roman" w:eastAsia="Calibri" w:hAnsi="Times New Roman" w:cs="Times New Roman"/>
                <w:color w:val="000000"/>
                <w:sz w:val="24"/>
              </w:rPr>
              <w:t>Standards</w:t>
            </w:r>
            <w:proofErr w:type="spellEnd"/>
            <w:r w:rsidRPr="00242B21">
              <w:rPr>
                <w:rFonts w:ascii="Times New Roman" w:eastAsia="Calibri" w:hAnsi="Times New Roman" w:cs="Times New Roman"/>
                <w:color w:val="000000"/>
                <w:sz w:val="24"/>
              </w:rPr>
              <w:t xml:space="preserve"> </w:t>
            </w:r>
            <w:proofErr w:type="spellStart"/>
            <w:r w:rsidRPr="00242B21">
              <w:rPr>
                <w:rFonts w:ascii="Times New Roman" w:eastAsia="Calibri" w:hAnsi="Times New Roman" w:cs="Times New Roman"/>
                <w:color w:val="000000"/>
                <w:sz w:val="24"/>
              </w:rPr>
              <w:t>Association</w:t>
            </w:r>
            <w:proofErr w:type="spellEnd"/>
            <w:r w:rsidRPr="00242B21">
              <w:rPr>
                <w:rFonts w:ascii="Times New Roman" w:eastAsia="Calibri" w:hAnsi="Times New Roman" w:cs="Times New Roman"/>
                <w:color w:val="000000"/>
                <w:sz w:val="24"/>
              </w:rPr>
              <w:t>) standarto laikikliais ir montavimo galimybe</w:t>
            </w:r>
          </w:p>
        </w:tc>
        <w:tc>
          <w:tcPr>
            <w:tcW w:w="1521" w:type="pct"/>
          </w:tcPr>
          <w:p w14:paraId="4EA0D20E" w14:textId="77777777" w:rsidR="00242B21" w:rsidRPr="00242B21" w:rsidRDefault="00242B21" w:rsidP="00242B21">
            <w:pPr>
              <w:widowControl/>
              <w:autoSpaceDE/>
              <w:autoSpaceDN/>
              <w:adjustRightInd/>
              <w:ind w:firstLine="0"/>
              <w:rPr>
                <w:rFonts w:ascii="Calibri" w:eastAsia="Calibri" w:hAnsi="Calibri" w:cs="Times New Roman"/>
                <w:sz w:val="22"/>
                <w:szCs w:val="22"/>
                <w:lang w:eastAsia="en-US"/>
              </w:rPr>
            </w:pPr>
            <w:r w:rsidRPr="00242B21">
              <w:rPr>
                <w:rFonts w:ascii="Times New Roman" w:eastAsia="Calibri" w:hAnsi="Times New Roman" w:cs="Times New Roman"/>
                <w:color w:val="000000"/>
                <w:sz w:val="24"/>
              </w:rPr>
              <w:t xml:space="preserve">Suderinami su VESA ( angl. </w:t>
            </w:r>
            <w:proofErr w:type="spellStart"/>
            <w:r w:rsidRPr="00242B21">
              <w:rPr>
                <w:rFonts w:ascii="Times New Roman" w:eastAsia="Calibri" w:hAnsi="Times New Roman" w:cs="Times New Roman"/>
                <w:color w:val="000000"/>
                <w:sz w:val="24"/>
              </w:rPr>
              <w:t>Video</w:t>
            </w:r>
            <w:proofErr w:type="spellEnd"/>
            <w:r w:rsidRPr="00242B21">
              <w:rPr>
                <w:rFonts w:ascii="Times New Roman" w:eastAsia="Calibri" w:hAnsi="Times New Roman" w:cs="Times New Roman"/>
                <w:color w:val="000000"/>
                <w:sz w:val="24"/>
              </w:rPr>
              <w:t xml:space="preserve"> Electronics </w:t>
            </w:r>
            <w:proofErr w:type="spellStart"/>
            <w:r w:rsidRPr="00242B21">
              <w:rPr>
                <w:rFonts w:ascii="Times New Roman" w:eastAsia="Calibri" w:hAnsi="Times New Roman" w:cs="Times New Roman"/>
                <w:color w:val="000000"/>
                <w:sz w:val="24"/>
              </w:rPr>
              <w:t>Standards</w:t>
            </w:r>
            <w:proofErr w:type="spellEnd"/>
            <w:r w:rsidRPr="00242B21">
              <w:rPr>
                <w:rFonts w:ascii="Times New Roman" w:eastAsia="Calibri" w:hAnsi="Times New Roman" w:cs="Times New Roman"/>
                <w:color w:val="000000"/>
                <w:sz w:val="24"/>
              </w:rPr>
              <w:t xml:space="preserve"> </w:t>
            </w:r>
            <w:proofErr w:type="spellStart"/>
            <w:r w:rsidRPr="00242B21">
              <w:rPr>
                <w:rFonts w:ascii="Times New Roman" w:eastAsia="Calibri" w:hAnsi="Times New Roman" w:cs="Times New Roman"/>
                <w:color w:val="000000"/>
                <w:sz w:val="24"/>
              </w:rPr>
              <w:t>Association</w:t>
            </w:r>
            <w:proofErr w:type="spellEnd"/>
            <w:r w:rsidRPr="00242B21">
              <w:rPr>
                <w:rFonts w:ascii="Times New Roman" w:eastAsia="Calibri" w:hAnsi="Times New Roman" w:cs="Times New Roman"/>
                <w:color w:val="000000"/>
                <w:sz w:val="24"/>
              </w:rPr>
              <w:t>) standarto laikikliais ir montavimo galimybe</w:t>
            </w:r>
          </w:p>
        </w:tc>
      </w:tr>
      <w:tr w:rsidR="00242B21" w:rsidRPr="00242B21" w14:paraId="5A104B43" w14:textId="77777777" w:rsidTr="0041652E">
        <w:trPr>
          <w:trHeight w:val="27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4E577092"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3128"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0B865F6B"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Monitorius paženklintas CE ženklu</w:t>
            </w:r>
          </w:p>
        </w:tc>
        <w:tc>
          <w:tcPr>
            <w:tcW w:w="1521" w:type="pct"/>
          </w:tcPr>
          <w:p w14:paraId="3D073F33" w14:textId="77777777" w:rsidR="00242B21" w:rsidRPr="00242B21" w:rsidRDefault="00242B21" w:rsidP="00242B21">
            <w:pPr>
              <w:widowControl/>
              <w:autoSpaceDE/>
              <w:autoSpaceDN/>
              <w:adjustRightInd/>
              <w:ind w:firstLine="0"/>
              <w:rPr>
                <w:rFonts w:ascii="Calibri" w:eastAsia="Calibri" w:hAnsi="Calibri" w:cs="Times New Roman"/>
                <w:sz w:val="22"/>
                <w:szCs w:val="22"/>
                <w:lang w:eastAsia="en-US"/>
              </w:rPr>
            </w:pPr>
            <w:r w:rsidRPr="00242B21">
              <w:rPr>
                <w:rFonts w:ascii="Times New Roman" w:eastAsia="Calibri" w:hAnsi="Times New Roman" w:cs="Times New Roman"/>
                <w:color w:val="000000"/>
                <w:sz w:val="24"/>
              </w:rPr>
              <w:t>Monitorius paženklintas CE ženklu</w:t>
            </w:r>
          </w:p>
        </w:tc>
      </w:tr>
      <w:tr w:rsidR="00242B21" w:rsidRPr="00242B21" w14:paraId="641407A0" w14:textId="77777777" w:rsidTr="0041652E">
        <w:trPr>
          <w:trHeight w:val="270"/>
        </w:trPr>
        <w:tc>
          <w:tcPr>
            <w:tcW w:w="351" w:type="pct"/>
            <w:tcBorders>
              <w:top w:val="single" w:sz="4" w:space="0" w:color="auto"/>
              <w:left w:val="single" w:sz="4" w:space="0" w:color="auto"/>
              <w:bottom w:val="single" w:sz="4" w:space="0" w:color="auto"/>
              <w:right w:val="single" w:sz="4" w:space="0" w:color="auto"/>
            </w:tcBorders>
            <w:shd w:val="clear" w:color="auto" w:fill="FFFFFF"/>
          </w:tcPr>
          <w:p w14:paraId="3E242AF9" w14:textId="77777777" w:rsidR="00242B21" w:rsidRPr="00242B21" w:rsidRDefault="00242B21" w:rsidP="00242B21">
            <w:pPr>
              <w:widowControl/>
              <w:numPr>
                <w:ilvl w:val="0"/>
                <w:numId w:val="9"/>
              </w:numPr>
              <w:autoSpaceDE/>
              <w:autoSpaceDN/>
              <w:adjustRightInd/>
              <w:ind w:hanging="785"/>
              <w:contextualSpacing/>
              <w:jc w:val="both"/>
              <w:rPr>
                <w:rFonts w:ascii="Times New Roman" w:eastAsia="Calibri" w:hAnsi="Times New Roman" w:cs="Times New Roman"/>
                <w:bCs/>
                <w:color w:val="000000"/>
                <w:sz w:val="24"/>
                <w:lang w:eastAsia="en-US"/>
              </w:rPr>
            </w:pPr>
          </w:p>
        </w:tc>
        <w:tc>
          <w:tcPr>
            <w:tcW w:w="1210" w:type="pct"/>
            <w:gridSpan w:val="2"/>
            <w:tcBorders>
              <w:top w:val="single" w:sz="4" w:space="0" w:color="auto"/>
              <w:left w:val="single" w:sz="4" w:space="0" w:color="auto"/>
              <w:bottom w:val="single" w:sz="4" w:space="0" w:color="auto"/>
              <w:right w:val="single" w:sz="4" w:space="0" w:color="auto"/>
            </w:tcBorders>
            <w:shd w:val="clear" w:color="auto" w:fill="FFFFFF"/>
          </w:tcPr>
          <w:p w14:paraId="0C915FF0"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Garantija monitoriams</w:t>
            </w:r>
          </w:p>
        </w:tc>
        <w:tc>
          <w:tcPr>
            <w:tcW w:w="1918" w:type="pct"/>
            <w:tcBorders>
              <w:top w:val="single" w:sz="4" w:space="0" w:color="auto"/>
              <w:left w:val="single" w:sz="4" w:space="0" w:color="auto"/>
              <w:bottom w:val="single" w:sz="4" w:space="0" w:color="auto"/>
              <w:right w:val="single" w:sz="4" w:space="0" w:color="auto"/>
            </w:tcBorders>
            <w:shd w:val="clear" w:color="auto" w:fill="FFFFFF"/>
          </w:tcPr>
          <w:p w14:paraId="401A269F" w14:textId="77777777" w:rsidR="00242B21" w:rsidRPr="00242B21" w:rsidRDefault="00242B21" w:rsidP="00242B21">
            <w:pPr>
              <w:widowControl/>
              <w:autoSpaceDE/>
              <w:autoSpaceDN/>
              <w:adjustRightInd/>
              <w:ind w:firstLine="0"/>
              <w:jc w:val="both"/>
              <w:rPr>
                <w:rFonts w:ascii="Times New Roman" w:eastAsia="Calibri" w:hAnsi="Times New Roman" w:cs="Times New Roman"/>
                <w:color w:val="000000"/>
                <w:sz w:val="24"/>
              </w:rPr>
            </w:pPr>
            <w:r w:rsidRPr="00242B21">
              <w:rPr>
                <w:rFonts w:ascii="Times New Roman" w:eastAsia="Calibri" w:hAnsi="Times New Roman" w:cs="Times New Roman"/>
                <w:color w:val="000000"/>
                <w:sz w:val="24"/>
              </w:rPr>
              <w:t>Ne mažiau nei 12 mėn.</w:t>
            </w:r>
          </w:p>
        </w:tc>
        <w:tc>
          <w:tcPr>
            <w:tcW w:w="1521" w:type="pct"/>
          </w:tcPr>
          <w:p w14:paraId="46487096" w14:textId="77777777" w:rsidR="00242B21" w:rsidRPr="006C2DD2" w:rsidRDefault="00242B21" w:rsidP="00242B21">
            <w:pPr>
              <w:widowControl/>
              <w:autoSpaceDE/>
              <w:autoSpaceDN/>
              <w:adjustRightInd/>
              <w:ind w:firstLine="0"/>
              <w:rPr>
                <w:rFonts w:ascii="Times New Roman" w:eastAsia="Calibri" w:hAnsi="Times New Roman" w:cs="Times New Roman"/>
                <w:sz w:val="24"/>
                <w:lang w:eastAsia="en-US"/>
              </w:rPr>
            </w:pPr>
            <w:r w:rsidRPr="006C2DD2">
              <w:rPr>
                <w:rFonts w:ascii="Times New Roman" w:eastAsia="Calibri" w:hAnsi="Times New Roman" w:cs="Times New Roman"/>
                <w:sz w:val="24"/>
                <w:lang w:eastAsia="en-US"/>
              </w:rPr>
              <w:t>24 mėn.</w:t>
            </w:r>
          </w:p>
        </w:tc>
      </w:tr>
    </w:tbl>
    <w:p w14:paraId="460BF351" w14:textId="43F473C4" w:rsidR="00AD225F" w:rsidRDefault="00AD225F" w:rsidP="00AD225F">
      <w:pPr>
        <w:rPr>
          <w:rFonts w:ascii="Times New Roman" w:hAnsi="Times New Roman" w:cs="Times New Roman"/>
          <w:color w:val="000000" w:themeColor="text1"/>
          <w:sz w:val="23"/>
          <w:szCs w:val="23"/>
        </w:rPr>
      </w:pPr>
    </w:p>
    <w:p w14:paraId="30D78941" w14:textId="77777777" w:rsidR="00AE508B" w:rsidRPr="00240D6A" w:rsidRDefault="00AE508B" w:rsidP="00AE508B">
      <w:pPr>
        <w:ind w:firstLine="0"/>
        <w:rPr>
          <w:rFonts w:ascii="Times New Roman" w:hAnsi="Times New Roman" w:cs="Times New Roman"/>
          <w:b/>
          <w:color w:val="000000" w:themeColor="text1"/>
          <w:sz w:val="23"/>
          <w:szCs w:val="23"/>
        </w:rPr>
      </w:pPr>
      <w:r w:rsidRPr="00240D6A">
        <w:rPr>
          <w:rFonts w:ascii="Times New Roman" w:hAnsi="Times New Roman" w:cs="Times New Roman"/>
          <w:b/>
          <w:color w:val="000000" w:themeColor="text1"/>
          <w:sz w:val="23"/>
          <w:szCs w:val="23"/>
        </w:rPr>
        <w:t>Užsakovas:</w:t>
      </w:r>
      <w:r w:rsidRPr="00240D6A">
        <w:rPr>
          <w:rFonts w:ascii="Times New Roman" w:hAnsi="Times New Roman" w:cs="Times New Roman"/>
          <w:b/>
          <w:color w:val="000000" w:themeColor="text1"/>
          <w:sz w:val="23"/>
          <w:szCs w:val="23"/>
        </w:rPr>
        <w:tab/>
      </w:r>
      <w:r w:rsidRPr="00240D6A">
        <w:rPr>
          <w:rFonts w:ascii="Times New Roman" w:hAnsi="Times New Roman" w:cs="Times New Roman"/>
          <w:b/>
          <w:color w:val="000000" w:themeColor="text1"/>
          <w:sz w:val="23"/>
          <w:szCs w:val="23"/>
        </w:rPr>
        <w:tab/>
      </w:r>
      <w:r w:rsidRPr="00240D6A">
        <w:rPr>
          <w:rFonts w:ascii="Times New Roman" w:hAnsi="Times New Roman" w:cs="Times New Roman"/>
          <w:b/>
          <w:color w:val="000000" w:themeColor="text1"/>
          <w:sz w:val="23"/>
          <w:szCs w:val="23"/>
        </w:rPr>
        <w:tab/>
      </w:r>
      <w:r w:rsidRPr="00240D6A">
        <w:rPr>
          <w:rFonts w:ascii="Times New Roman" w:hAnsi="Times New Roman" w:cs="Times New Roman"/>
          <w:b/>
          <w:color w:val="000000" w:themeColor="text1"/>
          <w:sz w:val="23"/>
          <w:szCs w:val="23"/>
        </w:rPr>
        <w:tab/>
        <w:t>Tiekėjas:</w:t>
      </w:r>
    </w:p>
    <w:p w14:paraId="57B9600C" w14:textId="2CD13A2E" w:rsidR="00AE508B" w:rsidRPr="00240D6A" w:rsidRDefault="00AE508B" w:rsidP="00AE508B">
      <w:pPr>
        <w:ind w:firstLine="0"/>
        <w:rPr>
          <w:rFonts w:ascii="Times New Roman" w:hAnsi="Times New Roman" w:cs="Times New Roman"/>
          <w:color w:val="000000" w:themeColor="text1"/>
          <w:sz w:val="23"/>
          <w:szCs w:val="23"/>
        </w:rPr>
      </w:pPr>
      <w:r w:rsidRPr="00240D6A">
        <w:rPr>
          <w:rFonts w:ascii="Times New Roman" w:hAnsi="Times New Roman" w:cs="Times New Roman"/>
          <w:b/>
          <w:color w:val="000000" w:themeColor="text1"/>
          <w:sz w:val="23"/>
          <w:szCs w:val="23"/>
        </w:rPr>
        <w:t>Lietuvos Respublikos ryšių reguliavimo tarnyba</w:t>
      </w:r>
      <w:r w:rsidRPr="00240D6A">
        <w:rPr>
          <w:rFonts w:ascii="Times New Roman" w:hAnsi="Times New Roman" w:cs="Times New Roman"/>
          <w:b/>
          <w:color w:val="000000" w:themeColor="text1"/>
          <w:sz w:val="23"/>
          <w:szCs w:val="23"/>
        </w:rPr>
        <w:tab/>
      </w:r>
      <w:r w:rsidR="00BE3008" w:rsidRPr="00240D6A">
        <w:rPr>
          <w:rFonts w:ascii="Times New Roman" w:hAnsi="Times New Roman" w:cs="Times New Roman"/>
          <w:b/>
          <w:bCs/>
          <w:color w:val="000000" w:themeColor="text1"/>
          <w:sz w:val="23"/>
          <w:szCs w:val="23"/>
        </w:rPr>
        <w:t>UAB „</w:t>
      </w:r>
      <w:r w:rsidR="00132935" w:rsidRPr="00240D6A">
        <w:rPr>
          <w:rFonts w:ascii="Times New Roman" w:hAnsi="Times New Roman" w:cs="Times New Roman"/>
          <w:b/>
          <w:bCs/>
          <w:color w:val="000000" w:themeColor="text1"/>
          <w:sz w:val="23"/>
          <w:szCs w:val="23"/>
        </w:rPr>
        <w:t>NOVOCORE</w:t>
      </w:r>
      <w:r w:rsidR="00BE3008" w:rsidRPr="00240D6A">
        <w:rPr>
          <w:rFonts w:ascii="Times New Roman" w:hAnsi="Times New Roman" w:cs="Times New Roman"/>
          <w:b/>
          <w:bCs/>
          <w:color w:val="000000" w:themeColor="text1"/>
          <w:sz w:val="23"/>
          <w:szCs w:val="23"/>
        </w:rPr>
        <w:t>“</w:t>
      </w:r>
    </w:p>
    <w:p w14:paraId="53825426" w14:textId="77777777" w:rsidR="00AD225F" w:rsidRPr="00240D6A" w:rsidRDefault="00AD225F" w:rsidP="00632578">
      <w:pPr>
        <w:ind w:firstLine="0"/>
        <w:rPr>
          <w:rFonts w:ascii="Times New Roman" w:hAnsi="Times New Roman" w:cs="Times New Roman"/>
          <w:color w:val="000000" w:themeColor="text1"/>
          <w:sz w:val="23"/>
          <w:szCs w:val="23"/>
        </w:rPr>
      </w:pPr>
    </w:p>
    <w:tbl>
      <w:tblPr>
        <w:tblW w:w="9390" w:type="dxa"/>
        <w:tblLook w:val="01E0" w:firstRow="1" w:lastRow="1" w:firstColumn="1" w:lastColumn="1" w:noHBand="0" w:noVBand="0"/>
      </w:tblPr>
      <w:tblGrid>
        <w:gridCol w:w="5245"/>
        <w:gridCol w:w="4145"/>
      </w:tblGrid>
      <w:tr w:rsidR="00AD225F" w:rsidRPr="00F910F0" w14:paraId="17C1EED8" w14:textId="77777777" w:rsidTr="00380FC2">
        <w:trPr>
          <w:trHeight w:val="2044"/>
        </w:trPr>
        <w:tc>
          <w:tcPr>
            <w:tcW w:w="5245" w:type="dxa"/>
          </w:tcPr>
          <w:p w14:paraId="2EC7AE62" w14:textId="77777777" w:rsidR="00AE508B" w:rsidRPr="00240D6A" w:rsidRDefault="00AE508B" w:rsidP="00380FC2">
            <w:pPr>
              <w:ind w:firstLine="37"/>
              <w:rPr>
                <w:rFonts w:ascii="Times New Roman" w:hAnsi="Times New Roman" w:cs="Times New Roman"/>
                <w:bCs/>
                <w:color w:val="000000" w:themeColor="text1"/>
                <w:sz w:val="23"/>
                <w:szCs w:val="23"/>
              </w:rPr>
            </w:pPr>
          </w:p>
          <w:p w14:paraId="323C3BF6" w14:textId="77777777" w:rsidR="00370D70" w:rsidRPr="00240D6A" w:rsidRDefault="00370D70" w:rsidP="00370D70">
            <w:pPr>
              <w:ind w:firstLine="0"/>
              <w:rPr>
                <w:rFonts w:ascii="Times New Roman" w:hAnsi="Times New Roman" w:cs="Times New Roman"/>
                <w:bCs/>
                <w:color w:val="000000" w:themeColor="text1"/>
                <w:sz w:val="23"/>
                <w:szCs w:val="23"/>
              </w:rPr>
            </w:pPr>
          </w:p>
          <w:p w14:paraId="49E31AF5" w14:textId="3D799FE5" w:rsidR="00AD225F" w:rsidRPr="00240D6A" w:rsidRDefault="00AD225F" w:rsidP="00380FC2">
            <w:pPr>
              <w:ind w:firstLine="37"/>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Direktorius</w:t>
            </w:r>
          </w:p>
          <w:p w14:paraId="288E0B16" w14:textId="77777777" w:rsidR="00AD225F" w:rsidRPr="00240D6A" w:rsidRDefault="00AD225F" w:rsidP="00380FC2">
            <w:pPr>
              <w:ind w:firstLine="37"/>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Feliksas Dobrovolskis</w:t>
            </w:r>
          </w:p>
          <w:p w14:paraId="6C4C1BEA" w14:textId="77777777" w:rsidR="00AD225F" w:rsidRPr="00240D6A" w:rsidRDefault="00AD225F" w:rsidP="00380FC2">
            <w:pPr>
              <w:ind w:firstLine="37"/>
              <w:rPr>
                <w:rFonts w:ascii="Times New Roman" w:hAnsi="Times New Roman" w:cs="Times New Roman"/>
                <w:bCs/>
                <w:color w:val="000000" w:themeColor="text1"/>
                <w:sz w:val="23"/>
                <w:szCs w:val="23"/>
              </w:rPr>
            </w:pPr>
          </w:p>
          <w:p w14:paraId="75FE8032" w14:textId="0F78FFEC" w:rsidR="00AD225F" w:rsidRPr="00240D6A" w:rsidRDefault="00AD225F" w:rsidP="00380FC2">
            <w:pPr>
              <w:ind w:firstLine="37"/>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 xml:space="preserve">                               </w:t>
            </w:r>
          </w:p>
          <w:p w14:paraId="3F88F381" w14:textId="77777777" w:rsidR="00AD225F" w:rsidRPr="00240D6A" w:rsidRDefault="00AD225F" w:rsidP="00380FC2">
            <w:pPr>
              <w:ind w:firstLine="0"/>
              <w:rPr>
                <w:rFonts w:ascii="Times New Roman" w:hAnsi="Times New Roman" w:cs="Times New Roman"/>
                <w:color w:val="000000" w:themeColor="text1"/>
                <w:sz w:val="23"/>
                <w:szCs w:val="23"/>
              </w:rPr>
            </w:pPr>
            <w:r w:rsidRPr="00240D6A">
              <w:rPr>
                <w:rFonts w:ascii="Times New Roman" w:hAnsi="Times New Roman" w:cs="Times New Roman"/>
                <w:bCs/>
                <w:color w:val="000000" w:themeColor="text1"/>
                <w:sz w:val="23"/>
                <w:szCs w:val="23"/>
              </w:rPr>
              <w:t>___________________</w:t>
            </w:r>
          </w:p>
        </w:tc>
        <w:tc>
          <w:tcPr>
            <w:tcW w:w="4145" w:type="dxa"/>
          </w:tcPr>
          <w:p w14:paraId="50C15B71" w14:textId="0CBB7A27" w:rsidR="00AE508B" w:rsidRPr="00240D6A" w:rsidRDefault="00AE508B" w:rsidP="00380FC2">
            <w:pPr>
              <w:ind w:firstLine="0"/>
              <w:rPr>
                <w:rFonts w:ascii="Times New Roman" w:hAnsi="Times New Roman" w:cs="Times New Roman"/>
                <w:bCs/>
                <w:color w:val="000000" w:themeColor="text1"/>
                <w:sz w:val="23"/>
                <w:szCs w:val="23"/>
              </w:rPr>
            </w:pPr>
          </w:p>
          <w:p w14:paraId="286109D1" w14:textId="77777777" w:rsidR="00AD225F" w:rsidRPr="00240D6A" w:rsidRDefault="00AD225F" w:rsidP="00380FC2">
            <w:pPr>
              <w:ind w:firstLine="324"/>
              <w:rPr>
                <w:rFonts w:ascii="Times New Roman" w:hAnsi="Times New Roman" w:cs="Times New Roman"/>
                <w:bCs/>
                <w:color w:val="000000" w:themeColor="text1"/>
                <w:sz w:val="23"/>
                <w:szCs w:val="23"/>
              </w:rPr>
            </w:pPr>
          </w:p>
          <w:p w14:paraId="47C212FC" w14:textId="77777777" w:rsidR="00132935" w:rsidRPr="00240D6A" w:rsidRDefault="00132935" w:rsidP="00132935">
            <w:pPr>
              <w:ind w:firstLine="324"/>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Direktorius</w:t>
            </w:r>
          </w:p>
          <w:p w14:paraId="45D314CC" w14:textId="7B5F2C2E" w:rsidR="003C743C" w:rsidRPr="00240D6A" w:rsidRDefault="00132935" w:rsidP="00132935">
            <w:pPr>
              <w:ind w:firstLine="324"/>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Kastytis Rinkūnas</w:t>
            </w:r>
            <w:r w:rsidR="00AD225F" w:rsidRPr="00240D6A">
              <w:rPr>
                <w:rFonts w:ascii="Times New Roman" w:hAnsi="Times New Roman" w:cs="Times New Roman"/>
                <w:bCs/>
                <w:color w:val="000000" w:themeColor="text1"/>
                <w:sz w:val="23"/>
                <w:szCs w:val="23"/>
              </w:rPr>
              <w:t xml:space="preserve">  </w:t>
            </w:r>
          </w:p>
          <w:p w14:paraId="509C8090" w14:textId="4BD52CCD" w:rsidR="003C743C" w:rsidRPr="00240D6A" w:rsidRDefault="00AD225F" w:rsidP="00380FC2">
            <w:pPr>
              <w:ind w:firstLine="324"/>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 xml:space="preserve">                           </w:t>
            </w:r>
          </w:p>
          <w:p w14:paraId="731AF47A" w14:textId="2EE5C1FF" w:rsidR="00370D70" w:rsidRPr="00240D6A" w:rsidRDefault="00370D70" w:rsidP="00370D70">
            <w:pPr>
              <w:ind w:firstLine="324"/>
              <w:jc w:val="right"/>
              <w:rPr>
                <w:rFonts w:ascii="Times New Roman" w:hAnsi="Times New Roman" w:cs="Times New Roman"/>
                <w:bCs/>
                <w:color w:val="000000" w:themeColor="text1"/>
                <w:sz w:val="23"/>
                <w:szCs w:val="23"/>
              </w:rPr>
            </w:pPr>
          </w:p>
          <w:p w14:paraId="17364356" w14:textId="302413DE" w:rsidR="00AD225F" w:rsidRPr="00240D6A" w:rsidRDefault="00AD225F" w:rsidP="00380FC2">
            <w:pPr>
              <w:ind w:firstLine="324"/>
              <w:rPr>
                <w:rFonts w:ascii="Times New Roman" w:hAnsi="Times New Roman" w:cs="Times New Roman"/>
                <w:bCs/>
                <w:color w:val="000000" w:themeColor="text1"/>
                <w:sz w:val="23"/>
                <w:szCs w:val="23"/>
              </w:rPr>
            </w:pPr>
            <w:r w:rsidRPr="00240D6A">
              <w:rPr>
                <w:rFonts w:ascii="Times New Roman" w:hAnsi="Times New Roman" w:cs="Times New Roman"/>
                <w:bCs/>
                <w:color w:val="000000" w:themeColor="text1"/>
                <w:sz w:val="23"/>
                <w:szCs w:val="23"/>
              </w:rPr>
              <w:t>__________________</w:t>
            </w:r>
          </w:p>
        </w:tc>
      </w:tr>
    </w:tbl>
    <w:p w14:paraId="51D163E9" w14:textId="77777777" w:rsidR="00AD225F" w:rsidRPr="00240D6A" w:rsidRDefault="00AD225F" w:rsidP="00235B91">
      <w:pPr>
        <w:pStyle w:val="Standard"/>
        <w:ind w:firstLine="0"/>
        <w:rPr>
          <w:rFonts w:ascii="Times New Roman" w:hAnsi="Times New Roman" w:cs="Times New Roman"/>
          <w:b/>
          <w:color w:val="000000" w:themeColor="text1"/>
          <w:sz w:val="23"/>
          <w:szCs w:val="23"/>
        </w:rPr>
      </w:pPr>
    </w:p>
    <w:sectPr w:rsidR="00AD225F" w:rsidRPr="00240D6A" w:rsidSect="00235B91">
      <w:headerReference w:type="default" r:id="rId13"/>
      <w:pgSz w:w="11906" w:h="16838"/>
      <w:pgMar w:top="851" w:right="1077" w:bottom="1440" w:left="107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D5DCC" w14:textId="77777777" w:rsidR="00DE766D" w:rsidRDefault="00DE766D" w:rsidP="00CF6060">
      <w:r>
        <w:separator/>
      </w:r>
    </w:p>
  </w:endnote>
  <w:endnote w:type="continuationSeparator" w:id="0">
    <w:p w14:paraId="10B8B96A" w14:textId="77777777" w:rsidR="00DE766D" w:rsidRDefault="00DE766D" w:rsidP="00CF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Times New Roman'">
    <w:altName w:val="Times New Roman"/>
    <w:charset w:val="00"/>
    <w:family w:val="roman"/>
    <w:pitch w:val="variable"/>
  </w:font>
  <w:font w:name="!_Times, 'Times New Roman'">
    <w:altName w:val="Times New Roman"/>
    <w:charset w:val="00"/>
    <w:family w:val="roman"/>
    <w:pitch w:val="variable"/>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4EF7B" w14:textId="77777777" w:rsidR="00DE766D" w:rsidRDefault="00DE766D" w:rsidP="00CF6060">
      <w:r>
        <w:separator/>
      </w:r>
    </w:p>
  </w:footnote>
  <w:footnote w:type="continuationSeparator" w:id="0">
    <w:p w14:paraId="11F5A1C6" w14:textId="77777777" w:rsidR="00DE766D" w:rsidRDefault="00DE766D" w:rsidP="00CF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1641107669"/>
      <w:docPartObj>
        <w:docPartGallery w:val="Page Numbers (Top of Page)"/>
        <w:docPartUnique/>
      </w:docPartObj>
    </w:sdtPr>
    <w:sdtEndPr/>
    <w:sdtContent>
      <w:p w14:paraId="3318FA09" w14:textId="3FA32CFE" w:rsidR="00387F0F" w:rsidRPr="004B11CD" w:rsidRDefault="00387F0F" w:rsidP="004B11CD">
        <w:pPr>
          <w:pStyle w:val="Header"/>
          <w:jc w:val="center"/>
          <w:rPr>
            <w:rFonts w:ascii="Times New Roman" w:hAnsi="Times New Roman" w:cs="Times New Roman"/>
            <w:sz w:val="24"/>
          </w:rPr>
        </w:pPr>
        <w:r w:rsidRPr="004B11CD">
          <w:rPr>
            <w:rFonts w:ascii="Times New Roman" w:hAnsi="Times New Roman" w:cs="Times New Roman"/>
            <w:sz w:val="24"/>
          </w:rPr>
          <w:fldChar w:fldCharType="begin"/>
        </w:r>
        <w:r w:rsidRPr="004B11CD">
          <w:rPr>
            <w:rFonts w:ascii="Times New Roman" w:hAnsi="Times New Roman" w:cs="Times New Roman"/>
            <w:sz w:val="24"/>
          </w:rPr>
          <w:instrText>PAGE   \* MERGEFORMAT</w:instrText>
        </w:r>
        <w:r w:rsidRPr="004B11CD">
          <w:rPr>
            <w:rFonts w:ascii="Times New Roman" w:hAnsi="Times New Roman" w:cs="Times New Roman"/>
            <w:sz w:val="24"/>
          </w:rPr>
          <w:fldChar w:fldCharType="separate"/>
        </w:r>
        <w:r w:rsidR="001A1904">
          <w:rPr>
            <w:rFonts w:ascii="Times New Roman" w:hAnsi="Times New Roman" w:cs="Times New Roman"/>
            <w:noProof/>
            <w:sz w:val="24"/>
          </w:rPr>
          <w:t>9</w:t>
        </w:r>
        <w:r w:rsidRPr="004B11CD">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142BE"/>
    <w:multiLevelType w:val="hybridMultilevel"/>
    <w:tmpl w:val="E9EE1458"/>
    <w:lvl w:ilvl="0" w:tplc="6302B8B8">
      <w:start w:val="1"/>
      <w:numFmt w:val="decimal"/>
      <w:lvlText w:val="1.%1"/>
      <w:lvlJc w:val="left"/>
      <w:pPr>
        <w:tabs>
          <w:tab w:val="num" w:pos="786"/>
        </w:tabs>
        <w:ind w:left="786"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1" w15:restartNumberingAfterBreak="0">
    <w:nsid w:val="065C1F53"/>
    <w:multiLevelType w:val="hybridMultilevel"/>
    <w:tmpl w:val="F05A44A6"/>
    <w:lvl w:ilvl="0" w:tplc="6302B8B8">
      <w:start w:val="1"/>
      <w:numFmt w:val="decimal"/>
      <w:lvlText w:val="1.%1"/>
      <w:lvlJc w:val="left"/>
      <w:pPr>
        <w:tabs>
          <w:tab w:val="num" w:pos="785"/>
        </w:tabs>
        <w:ind w:left="785"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2" w15:restartNumberingAfterBreak="0">
    <w:nsid w:val="1D167D1E"/>
    <w:multiLevelType w:val="hybridMultilevel"/>
    <w:tmpl w:val="E920056A"/>
    <w:lvl w:ilvl="0" w:tplc="6302B8B8">
      <w:start w:val="1"/>
      <w:numFmt w:val="decimal"/>
      <w:lvlText w:val="1.%1"/>
      <w:lvlJc w:val="left"/>
      <w:pPr>
        <w:tabs>
          <w:tab w:val="num" w:pos="786"/>
        </w:tabs>
        <w:ind w:left="786"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3" w15:restartNumberingAfterBreak="0">
    <w:nsid w:val="27AF28A3"/>
    <w:multiLevelType w:val="hybridMultilevel"/>
    <w:tmpl w:val="A4DE4630"/>
    <w:lvl w:ilvl="0" w:tplc="0D40B4D4">
      <w:start w:val="1"/>
      <w:numFmt w:val="decimal"/>
      <w:lvlText w:val="1.%1"/>
      <w:lvlJc w:val="left"/>
      <w:pPr>
        <w:tabs>
          <w:tab w:val="num" w:pos="425"/>
        </w:tabs>
        <w:ind w:left="785"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4" w15:restartNumberingAfterBreak="0">
    <w:nsid w:val="2EB05F3F"/>
    <w:multiLevelType w:val="multilevel"/>
    <w:tmpl w:val="AA309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704C6"/>
    <w:multiLevelType w:val="hybridMultilevel"/>
    <w:tmpl w:val="CF0A2EEC"/>
    <w:lvl w:ilvl="0" w:tplc="6302B8B8">
      <w:start w:val="1"/>
      <w:numFmt w:val="decimal"/>
      <w:lvlText w:val="1.%1"/>
      <w:lvlJc w:val="left"/>
      <w:pPr>
        <w:tabs>
          <w:tab w:val="num" w:pos="785"/>
        </w:tabs>
        <w:ind w:left="785"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6" w15:restartNumberingAfterBreak="0">
    <w:nsid w:val="51FC0686"/>
    <w:multiLevelType w:val="hybridMultilevel"/>
    <w:tmpl w:val="CF0A2EEC"/>
    <w:lvl w:ilvl="0" w:tplc="6302B8B8">
      <w:start w:val="1"/>
      <w:numFmt w:val="decimal"/>
      <w:lvlText w:val="1.%1"/>
      <w:lvlJc w:val="left"/>
      <w:pPr>
        <w:tabs>
          <w:tab w:val="num" w:pos="785"/>
        </w:tabs>
        <w:ind w:left="785"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7" w15:restartNumberingAfterBreak="0">
    <w:nsid w:val="52C33FBA"/>
    <w:multiLevelType w:val="hybridMultilevel"/>
    <w:tmpl w:val="56C67C50"/>
    <w:lvl w:ilvl="0" w:tplc="D7FA4C60">
      <w:start w:val="1"/>
      <w:numFmt w:val="decimal"/>
      <w:lvlText w:val="1.%1"/>
      <w:lvlJc w:val="left"/>
      <w:pPr>
        <w:tabs>
          <w:tab w:val="num" w:pos="785"/>
        </w:tabs>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A91953"/>
    <w:multiLevelType w:val="hybridMultilevel"/>
    <w:tmpl w:val="751E86A2"/>
    <w:lvl w:ilvl="0" w:tplc="6302B8B8">
      <w:start w:val="1"/>
      <w:numFmt w:val="decimal"/>
      <w:lvlText w:val="1.%1"/>
      <w:lvlJc w:val="left"/>
      <w:pPr>
        <w:tabs>
          <w:tab w:val="num" w:pos="786"/>
        </w:tabs>
        <w:ind w:left="786"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9" w15:restartNumberingAfterBreak="0">
    <w:nsid w:val="6A53385D"/>
    <w:multiLevelType w:val="hybridMultilevel"/>
    <w:tmpl w:val="A4DE4630"/>
    <w:lvl w:ilvl="0" w:tplc="0D40B4D4">
      <w:start w:val="1"/>
      <w:numFmt w:val="decimal"/>
      <w:lvlText w:val="1.%1"/>
      <w:lvlJc w:val="left"/>
      <w:pPr>
        <w:tabs>
          <w:tab w:val="num" w:pos="425"/>
        </w:tabs>
        <w:ind w:left="785"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10" w15:restartNumberingAfterBreak="0">
    <w:nsid w:val="6AA87FD9"/>
    <w:multiLevelType w:val="hybridMultilevel"/>
    <w:tmpl w:val="CF0A2EEC"/>
    <w:lvl w:ilvl="0" w:tplc="6302B8B8">
      <w:start w:val="1"/>
      <w:numFmt w:val="decimal"/>
      <w:lvlText w:val="1.%1"/>
      <w:lvlJc w:val="left"/>
      <w:pPr>
        <w:tabs>
          <w:tab w:val="num" w:pos="785"/>
        </w:tabs>
        <w:ind w:left="785"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11" w15:restartNumberingAfterBreak="0">
    <w:nsid w:val="6B416A59"/>
    <w:multiLevelType w:val="hybridMultilevel"/>
    <w:tmpl w:val="E920056A"/>
    <w:lvl w:ilvl="0" w:tplc="6302B8B8">
      <w:start w:val="1"/>
      <w:numFmt w:val="decimal"/>
      <w:lvlText w:val="1.%1"/>
      <w:lvlJc w:val="left"/>
      <w:pPr>
        <w:tabs>
          <w:tab w:val="num" w:pos="786"/>
        </w:tabs>
        <w:ind w:left="786"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12" w15:restartNumberingAfterBreak="0">
    <w:nsid w:val="6B515E06"/>
    <w:multiLevelType w:val="multilevel"/>
    <w:tmpl w:val="AA309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
  </w:num>
  <w:num w:numId="3">
    <w:abstractNumId w:val="1"/>
  </w:num>
  <w:num w:numId="4">
    <w:abstractNumId w:val="3"/>
  </w:num>
  <w:num w:numId="5">
    <w:abstractNumId w:val="9"/>
  </w:num>
  <w:num w:numId="6">
    <w:abstractNumId w:val="5"/>
  </w:num>
  <w:num w:numId="7">
    <w:abstractNumId w:val="12"/>
  </w:num>
  <w:num w:numId="8">
    <w:abstractNumId w:val="4"/>
  </w:num>
  <w:num w:numId="9">
    <w:abstractNumId w:val="7"/>
  </w:num>
  <w:num w:numId="10">
    <w:abstractNumId w:val="8"/>
  </w:num>
  <w:num w:numId="11">
    <w:abstractNumId w:val="0"/>
  </w:num>
  <w:num w:numId="12">
    <w:abstractNumId w:val="10"/>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6DE"/>
    <w:rsid w:val="00001B14"/>
    <w:rsid w:val="00001D71"/>
    <w:rsid w:val="0000232F"/>
    <w:rsid w:val="000036AE"/>
    <w:rsid w:val="00014C2A"/>
    <w:rsid w:val="0001549B"/>
    <w:rsid w:val="000242B2"/>
    <w:rsid w:val="00024348"/>
    <w:rsid w:val="00025AFD"/>
    <w:rsid w:val="0003001B"/>
    <w:rsid w:val="000305B4"/>
    <w:rsid w:val="000337DA"/>
    <w:rsid w:val="000375E9"/>
    <w:rsid w:val="0004127B"/>
    <w:rsid w:val="00042443"/>
    <w:rsid w:val="00043992"/>
    <w:rsid w:val="0004575D"/>
    <w:rsid w:val="00046770"/>
    <w:rsid w:val="00047233"/>
    <w:rsid w:val="00047343"/>
    <w:rsid w:val="00051182"/>
    <w:rsid w:val="000511B9"/>
    <w:rsid w:val="0005152E"/>
    <w:rsid w:val="00053BEA"/>
    <w:rsid w:val="000540EF"/>
    <w:rsid w:val="00056D57"/>
    <w:rsid w:val="000575DE"/>
    <w:rsid w:val="00060DF7"/>
    <w:rsid w:val="00065C8B"/>
    <w:rsid w:val="0006614D"/>
    <w:rsid w:val="00066711"/>
    <w:rsid w:val="00066F2A"/>
    <w:rsid w:val="000710A1"/>
    <w:rsid w:val="00073879"/>
    <w:rsid w:val="00074624"/>
    <w:rsid w:val="00077605"/>
    <w:rsid w:val="00077A5D"/>
    <w:rsid w:val="00077E11"/>
    <w:rsid w:val="00081411"/>
    <w:rsid w:val="00083A40"/>
    <w:rsid w:val="00084B08"/>
    <w:rsid w:val="00084C2F"/>
    <w:rsid w:val="00086612"/>
    <w:rsid w:val="00087A4C"/>
    <w:rsid w:val="00087B8A"/>
    <w:rsid w:val="00090473"/>
    <w:rsid w:val="0009165B"/>
    <w:rsid w:val="00092D3A"/>
    <w:rsid w:val="00094500"/>
    <w:rsid w:val="00096FAE"/>
    <w:rsid w:val="000A26E4"/>
    <w:rsid w:val="000A273A"/>
    <w:rsid w:val="000A362A"/>
    <w:rsid w:val="000A4A35"/>
    <w:rsid w:val="000A4B47"/>
    <w:rsid w:val="000A544E"/>
    <w:rsid w:val="000A5831"/>
    <w:rsid w:val="000A6CC7"/>
    <w:rsid w:val="000A7203"/>
    <w:rsid w:val="000B16E1"/>
    <w:rsid w:val="000B20EA"/>
    <w:rsid w:val="000B21D3"/>
    <w:rsid w:val="000B23E5"/>
    <w:rsid w:val="000B2783"/>
    <w:rsid w:val="000B371E"/>
    <w:rsid w:val="000B4F21"/>
    <w:rsid w:val="000C3658"/>
    <w:rsid w:val="000C5654"/>
    <w:rsid w:val="000C58BE"/>
    <w:rsid w:val="000C646A"/>
    <w:rsid w:val="000C6B18"/>
    <w:rsid w:val="000D0299"/>
    <w:rsid w:val="000D32C4"/>
    <w:rsid w:val="000D3632"/>
    <w:rsid w:val="000D5241"/>
    <w:rsid w:val="000D6E39"/>
    <w:rsid w:val="000D7AC1"/>
    <w:rsid w:val="000E11CF"/>
    <w:rsid w:val="000E158F"/>
    <w:rsid w:val="000E3EE0"/>
    <w:rsid w:val="000F0F00"/>
    <w:rsid w:val="000F422C"/>
    <w:rsid w:val="000F5BDC"/>
    <w:rsid w:val="000F621E"/>
    <w:rsid w:val="000F72C6"/>
    <w:rsid w:val="00102CB4"/>
    <w:rsid w:val="00103E99"/>
    <w:rsid w:val="00105C6A"/>
    <w:rsid w:val="00107756"/>
    <w:rsid w:val="001077EB"/>
    <w:rsid w:val="00110B81"/>
    <w:rsid w:val="00112EF8"/>
    <w:rsid w:val="001133F6"/>
    <w:rsid w:val="001137F7"/>
    <w:rsid w:val="00113ADA"/>
    <w:rsid w:val="00113D44"/>
    <w:rsid w:val="00120BFA"/>
    <w:rsid w:val="00120D13"/>
    <w:rsid w:val="00121060"/>
    <w:rsid w:val="0012130F"/>
    <w:rsid w:val="00122A4B"/>
    <w:rsid w:val="00123632"/>
    <w:rsid w:val="00126F04"/>
    <w:rsid w:val="00130A88"/>
    <w:rsid w:val="00130F96"/>
    <w:rsid w:val="001310F1"/>
    <w:rsid w:val="001315D9"/>
    <w:rsid w:val="00132935"/>
    <w:rsid w:val="001329C6"/>
    <w:rsid w:val="00134FCD"/>
    <w:rsid w:val="0013511D"/>
    <w:rsid w:val="0013556E"/>
    <w:rsid w:val="00151F4A"/>
    <w:rsid w:val="0015285A"/>
    <w:rsid w:val="00152953"/>
    <w:rsid w:val="001536D5"/>
    <w:rsid w:val="00154086"/>
    <w:rsid w:val="001608AB"/>
    <w:rsid w:val="00164251"/>
    <w:rsid w:val="00166200"/>
    <w:rsid w:val="00170097"/>
    <w:rsid w:val="001708BC"/>
    <w:rsid w:val="0017434E"/>
    <w:rsid w:val="00177ADE"/>
    <w:rsid w:val="001845F7"/>
    <w:rsid w:val="00184C7B"/>
    <w:rsid w:val="00184DE6"/>
    <w:rsid w:val="0019001A"/>
    <w:rsid w:val="001907A7"/>
    <w:rsid w:val="00192315"/>
    <w:rsid w:val="00194E53"/>
    <w:rsid w:val="00195C52"/>
    <w:rsid w:val="00197C42"/>
    <w:rsid w:val="001A1904"/>
    <w:rsid w:val="001A1A64"/>
    <w:rsid w:val="001A3079"/>
    <w:rsid w:val="001A629F"/>
    <w:rsid w:val="001B0FEB"/>
    <w:rsid w:val="001B230B"/>
    <w:rsid w:val="001B7731"/>
    <w:rsid w:val="001C3490"/>
    <w:rsid w:val="001C4305"/>
    <w:rsid w:val="001C49FE"/>
    <w:rsid w:val="001C6CD1"/>
    <w:rsid w:val="001D1111"/>
    <w:rsid w:val="001D1E34"/>
    <w:rsid w:val="001D6710"/>
    <w:rsid w:val="001F1A8F"/>
    <w:rsid w:val="001F4A3B"/>
    <w:rsid w:val="001F4C19"/>
    <w:rsid w:val="001F533D"/>
    <w:rsid w:val="001F65A1"/>
    <w:rsid w:val="001F6972"/>
    <w:rsid w:val="001F7B81"/>
    <w:rsid w:val="00201104"/>
    <w:rsid w:val="00202EDC"/>
    <w:rsid w:val="002077E0"/>
    <w:rsid w:val="0021112A"/>
    <w:rsid w:val="0021364D"/>
    <w:rsid w:val="00217E51"/>
    <w:rsid w:val="00220831"/>
    <w:rsid w:val="00224F8F"/>
    <w:rsid w:val="00227624"/>
    <w:rsid w:val="00231167"/>
    <w:rsid w:val="00231615"/>
    <w:rsid w:val="00235B91"/>
    <w:rsid w:val="00235CD8"/>
    <w:rsid w:val="002374FF"/>
    <w:rsid w:val="00237921"/>
    <w:rsid w:val="00240496"/>
    <w:rsid w:val="00240D6A"/>
    <w:rsid w:val="00241A59"/>
    <w:rsid w:val="00242B21"/>
    <w:rsid w:val="00244051"/>
    <w:rsid w:val="00252101"/>
    <w:rsid w:val="00252E4A"/>
    <w:rsid w:val="00253988"/>
    <w:rsid w:val="00255AB0"/>
    <w:rsid w:val="0025697A"/>
    <w:rsid w:val="00257ABB"/>
    <w:rsid w:val="00257CB4"/>
    <w:rsid w:val="00265D3D"/>
    <w:rsid w:val="00266362"/>
    <w:rsid w:val="00266897"/>
    <w:rsid w:val="00271575"/>
    <w:rsid w:val="00271E8D"/>
    <w:rsid w:val="00272564"/>
    <w:rsid w:val="002734F9"/>
    <w:rsid w:val="0027508A"/>
    <w:rsid w:val="00276B8B"/>
    <w:rsid w:val="00276E55"/>
    <w:rsid w:val="00277884"/>
    <w:rsid w:val="00280EFF"/>
    <w:rsid w:val="002849B9"/>
    <w:rsid w:val="002878B1"/>
    <w:rsid w:val="00290DFB"/>
    <w:rsid w:val="00291ED2"/>
    <w:rsid w:val="00292E10"/>
    <w:rsid w:val="00293B4A"/>
    <w:rsid w:val="00293EB5"/>
    <w:rsid w:val="002951DC"/>
    <w:rsid w:val="002955C5"/>
    <w:rsid w:val="00296651"/>
    <w:rsid w:val="002A62A9"/>
    <w:rsid w:val="002A6FEA"/>
    <w:rsid w:val="002B65D4"/>
    <w:rsid w:val="002B714E"/>
    <w:rsid w:val="002C45BB"/>
    <w:rsid w:val="002C4C81"/>
    <w:rsid w:val="002D5E2C"/>
    <w:rsid w:val="002D70FA"/>
    <w:rsid w:val="002E2057"/>
    <w:rsid w:val="002E42D3"/>
    <w:rsid w:val="002E587A"/>
    <w:rsid w:val="002E61E8"/>
    <w:rsid w:val="002F0949"/>
    <w:rsid w:val="002F1D0D"/>
    <w:rsid w:val="002F2DA3"/>
    <w:rsid w:val="002F2F7D"/>
    <w:rsid w:val="002F58E2"/>
    <w:rsid w:val="002F5A78"/>
    <w:rsid w:val="002F6DC1"/>
    <w:rsid w:val="002F7E99"/>
    <w:rsid w:val="00305B39"/>
    <w:rsid w:val="00305C0C"/>
    <w:rsid w:val="00311458"/>
    <w:rsid w:val="0031148C"/>
    <w:rsid w:val="00311619"/>
    <w:rsid w:val="00311C09"/>
    <w:rsid w:val="0031220E"/>
    <w:rsid w:val="00313A66"/>
    <w:rsid w:val="00314951"/>
    <w:rsid w:val="00320914"/>
    <w:rsid w:val="00330B66"/>
    <w:rsid w:val="00333B14"/>
    <w:rsid w:val="00335249"/>
    <w:rsid w:val="00337096"/>
    <w:rsid w:val="00340141"/>
    <w:rsid w:val="0034312C"/>
    <w:rsid w:val="00343208"/>
    <w:rsid w:val="00343BDB"/>
    <w:rsid w:val="00350EA4"/>
    <w:rsid w:val="00353081"/>
    <w:rsid w:val="003537E3"/>
    <w:rsid w:val="0035461B"/>
    <w:rsid w:val="00354D7E"/>
    <w:rsid w:val="0035695A"/>
    <w:rsid w:val="0036328B"/>
    <w:rsid w:val="00364ED4"/>
    <w:rsid w:val="00365880"/>
    <w:rsid w:val="00367E63"/>
    <w:rsid w:val="00370D70"/>
    <w:rsid w:val="00372AE9"/>
    <w:rsid w:val="0037498D"/>
    <w:rsid w:val="0037685E"/>
    <w:rsid w:val="00376FDE"/>
    <w:rsid w:val="00382C6F"/>
    <w:rsid w:val="003846A0"/>
    <w:rsid w:val="00386C4E"/>
    <w:rsid w:val="0038737B"/>
    <w:rsid w:val="003875D2"/>
    <w:rsid w:val="00387A3C"/>
    <w:rsid w:val="00387F0F"/>
    <w:rsid w:val="003910D8"/>
    <w:rsid w:val="00392056"/>
    <w:rsid w:val="00395773"/>
    <w:rsid w:val="00395BE5"/>
    <w:rsid w:val="00396704"/>
    <w:rsid w:val="003A1D22"/>
    <w:rsid w:val="003A25BA"/>
    <w:rsid w:val="003A3ED6"/>
    <w:rsid w:val="003A65E2"/>
    <w:rsid w:val="003B0D7B"/>
    <w:rsid w:val="003B11E2"/>
    <w:rsid w:val="003B2C3C"/>
    <w:rsid w:val="003B3946"/>
    <w:rsid w:val="003B39ED"/>
    <w:rsid w:val="003B3C11"/>
    <w:rsid w:val="003B482D"/>
    <w:rsid w:val="003B6C44"/>
    <w:rsid w:val="003C27C5"/>
    <w:rsid w:val="003C321C"/>
    <w:rsid w:val="003C42B6"/>
    <w:rsid w:val="003C6AB5"/>
    <w:rsid w:val="003C743C"/>
    <w:rsid w:val="003D335B"/>
    <w:rsid w:val="003D3428"/>
    <w:rsid w:val="003D443E"/>
    <w:rsid w:val="003D7CD0"/>
    <w:rsid w:val="003E3EFC"/>
    <w:rsid w:val="003E4D71"/>
    <w:rsid w:val="003E4EB7"/>
    <w:rsid w:val="003E568D"/>
    <w:rsid w:val="003E5B33"/>
    <w:rsid w:val="003E61DC"/>
    <w:rsid w:val="003E7181"/>
    <w:rsid w:val="003E7C8C"/>
    <w:rsid w:val="003F0B66"/>
    <w:rsid w:val="003F365F"/>
    <w:rsid w:val="003F4613"/>
    <w:rsid w:val="003F63FF"/>
    <w:rsid w:val="003F77CE"/>
    <w:rsid w:val="004010DA"/>
    <w:rsid w:val="00402CFD"/>
    <w:rsid w:val="0040401A"/>
    <w:rsid w:val="004072EC"/>
    <w:rsid w:val="00407A5A"/>
    <w:rsid w:val="00407C6A"/>
    <w:rsid w:val="00410592"/>
    <w:rsid w:val="00410B32"/>
    <w:rsid w:val="00410F2B"/>
    <w:rsid w:val="004114E9"/>
    <w:rsid w:val="004120F8"/>
    <w:rsid w:val="00412B3B"/>
    <w:rsid w:val="004149BB"/>
    <w:rsid w:val="0041652E"/>
    <w:rsid w:val="00420D9D"/>
    <w:rsid w:val="00420EAB"/>
    <w:rsid w:val="004251A1"/>
    <w:rsid w:val="00435798"/>
    <w:rsid w:val="0043709F"/>
    <w:rsid w:val="0044034E"/>
    <w:rsid w:val="0044391D"/>
    <w:rsid w:val="004440BC"/>
    <w:rsid w:val="0044595E"/>
    <w:rsid w:val="00445C92"/>
    <w:rsid w:val="00445CC3"/>
    <w:rsid w:val="00446CB1"/>
    <w:rsid w:val="00447374"/>
    <w:rsid w:val="00447788"/>
    <w:rsid w:val="00447AF3"/>
    <w:rsid w:val="0045032E"/>
    <w:rsid w:val="004531F9"/>
    <w:rsid w:val="00453F09"/>
    <w:rsid w:val="004559C2"/>
    <w:rsid w:val="00460E36"/>
    <w:rsid w:val="00461AD1"/>
    <w:rsid w:val="004621A1"/>
    <w:rsid w:val="00464087"/>
    <w:rsid w:val="00464687"/>
    <w:rsid w:val="0046534B"/>
    <w:rsid w:val="00465DBF"/>
    <w:rsid w:val="0046772C"/>
    <w:rsid w:val="004702EC"/>
    <w:rsid w:val="00481273"/>
    <w:rsid w:val="004841BC"/>
    <w:rsid w:val="004860E9"/>
    <w:rsid w:val="00490C0C"/>
    <w:rsid w:val="004931AC"/>
    <w:rsid w:val="0049347F"/>
    <w:rsid w:val="004A3138"/>
    <w:rsid w:val="004A44D7"/>
    <w:rsid w:val="004A54D4"/>
    <w:rsid w:val="004B11CD"/>
    <w:rsid w:val="004B1756"/>
    <w:rsid w:val="004B4EC8"/>
    <w:rsid w:val="004B687B"/>
    <w:rsid w:val="004B7C36"/>
    <w:rsid w:val="004C0EEA"/>
    <w:rsid w:val="004C2743"/>
    <w:rsid w:val="004C34C3"/>
    <w:rsid w:val="004C4647"/>
    <w:rsid w:val="004C56FA"/>
    <w:rsid w:val="004C7DFA"/>
    <w:rsid w:val="004D0D6A"/>
    <w:rsid w:val="004D5BBD"/>
    <w:rsid w:val="004D5E87"/>
    <w:rsid w:val="004D68D5"/>
    <w:rsid w:val="004D71CD"/>
    <w:rsid w:val="004E0313"/>
    <w:rsid w:val="004E387E"/>
    <w:rsid w:val="004E38D0"/>
    <w:rsid w:val="004E3F7F"/>
    <w:rsid w:val="004E4A22"/>
    <w:rsid w:val="004E5B8A"/>
    <w:rsid w:val="004E75E9"/>
    <w:rsid w:val="004F0D97"/>
    <w:rsid w:val="004F190C"/>
    <w:rsid w:val="004F2717"/>
    <w:rsid w:val="004F2BDC"/>
    <w:rsid w:val="004F42A2"/>
    <w:rsid w:val="004F4574"/>
    <w:rsid w:val="004F6B87"/>
    <w:rsid w:val="005039CF"/>
    <w:rsid w:val="00505D64"/>
    <w:rsid w:val="0050604C"/>
    <w:rsid w:val="00506B25"/>
    <w:rsid w:val="0050723D"/>
    <w:rsid w:val="00507380"/>
    <w:rsid w:val="00507620"/>
    <w:rsid w:val="00507967"/>
    <w:rsid w:val="0051052C"/>
    <w:rsid w:val="005108F0"/>
    <w:rsid w:val="00512180"/>
    <w:rsid w:val="00515577"/>
    <w:rsid w:val="00515990"/>
    <w:rsid w:val="00516BCE"/>
    <w:rsid w:val="005208B4"/>
    <w:rsid w:val="00520965"/>
    <w:rsid w:val="00520B5A"/>
    <w:rsid w:val="00523906"/>
    <w:rsid w:val="0052614B"/>
    <w:rsid w:val="005270C5"/>
    <w:rsid w:val="00527653"/>
    <w:rsid w:val="00530AFF"/>
    <w:rsid w:val="00533FD8"/>
    <w:rsid w:val="00535C03"/>
    <w:rsid w:val="00543A64"/>
    <w:rsid w:val="00550F38"/>
    <w:rsid w:val="005516B5"/>
    <w:rsid w:val="00552A29"/>
    <w:rsid w:val="00552B43"/>
    <w:rsid w:val="00553804"/>
    <w:rsid w:val="00555098"/>
    <w:rsid w:val="00557690"/>
    <w:rsid w:val="0056144F"/>
    <w:rsid w:val="00563127"/>
    <w:rsid w:val="00565FF6"/>
    <w:rsid w:val="005671CE"/>
    <w:rsid w:val="005679A1"/>
    <w:rsid w:val="0057180E"/>
    <w:rsid w:val="00572F1D"/>
    <w:rsid w:val="0057387D"/>
    <w:rsid w:val="00575A0D"/>
    <w:rsid w:val="00577C50"/>
    <w:rsid w:val="0058047F"/>
    <w:rsid w:val="005805D3"/>
    <w:rsid w:val="00582CE0"/>
    <w:rsid w:val="005842B0"/>
    <w:rsid w:val="0058530E"/>
    <w:rsid w:val="00591707"/>
    <w:rsid w:val="005924DF"/>
    <w:rsid w:val="00593E75"/>
    <w:rsid w:val="0059401E"/>
    <w:rsid w:val="00594A55"/>
    <w:rsid w:val="005968B5"/>
    <w:rsid w:val="00596D24"/>
    <w:rsid w:val="005A06C5"/>
    <w:rsid w:val="005A14CE"/>
    <w:rsid w:val="005A15D0"/>
    <w:rsid w:val="005A2467"/>
    <w:rsid w:val="005A2C7D"/>
    <w:rsid w:val="005A38D3"/>
    <w:rsid w:val="005A5559"/>
    <w:rsid w:val="005A7144"/>
    <w:rsid w:val="005A73F4"/>
    <w:rsid w:val="005B2093"/>
    <w:rsid w:val="005B7D4D"/>
    <w:rsid w:val="005C3E5F"/>
    <w:rsid w:val="005C52F0"/>
    <w:rsid w:val="005C547F"/>
    <w:rsid w:val="005D0FBC"/>
    <w:rsid w:val="005D1C80"/>
    <w:rsid w:val="005D1D6B"/>
    <w:rsid w:val="005D2123"/>
    <w:rsid w:val="005D271A"/>
    <w:rsid w:val="005D4882"/>
    <w:rsid w:val="005D5C18"/>
    <w:rsid w:val="005E171D"/>
    <w:rsid w:val="005E2845"/>
    <w:rsid w:val="005E4BF8"/>
    <w:rsid w:val="005E5B4C"/>
    <w:rsid w:val="005E5B87"/>
    <w:rsid w:val="005E6A90"/>
    <w:rsid w:val="005E7737"/>
    <w:rsid w:val="005F11AB"/>
    <w:rsid w:val="005F16A0"/>
    <w:rsid w:val="005F19B2"/>
    <w:rsid w:val="005F5826"/>
    <w:rsid w:val="005F72AC"/>
    <w:rsid w:val="006004C1"/>
    <w:rsid w:val="00600C5E"/>
    <w:rsid w:val="0060383C"/>
    <w:rsid w:val="00612321"/>
    <w:rsid w:val="00612667"/>
    <w:rsid w:val="00612F14"/>
    <w:rsid w:val="00617565"/>
    <w:rsid w:val="00622BAB"/>
    <w:rsid w:val="00624536"/>
    <w:rsid w:val="0062569A"/>
    <w:rsid w:val="00632578"/>
    <w:rsid w:val="0063410C"/>
    <w:rsid w:val="00637A32"/>
    <w:rsid w:val="00637EAB"/>
    <w:rsid w:val="00640E46"/>
    <w:rsid w:val="006445EA"/>
    <w:rsid w:val="006503FB"/>
    <w:rsid w:val="0065107D"/>
    <w:rsid w:val="00657C8D"/>
    <w:rsid w:val="00660F07"/>
    <w:rsid w:val="0066195C"/>
    <w:rsid w:val="00662A87"/>
    <w:rsid w:val="006641CE"/>
    <w:rsid w:val="006644DD"/>
    <w:rsid w:val="00664919"/>
    <w:rsid w:val="00672568"/>
    <w:rsid w:val="00674DAE"/>
    <w:rsid w:val="00676A14"/>
    <w:rsid w:val="0067783A"/>
    <w:rsid w:val="00681263"/>
    <w:rsid w:val="00681BFA"/>
    <w:rsid w:val="0068341C"/>
    <w:rsid w:val="0068487C"/>
    <w:rsid w:val="006850C8"/>
    <w:rsid w:val="006857E4"/>
    <w:rsid w:val="0068604C"/>
    <w:rsid w:val="00691456"/>
    <w:rsid w:val="00692095"/>
    <w:rsid w:val="0069353F"/>
    <w:rsid w:val="006943DB"/>
    <w:rsid w:val="00694543"/>
    <w:rsid w:val="0069610E"/>
    <w:rsid w:val="006963E4"/>
    <w:rsid w:val="0069709B"/>
    <w:rsid w:val="006A12EC"/>
    <w:rsid w:val="006A3020"/>
    <w:rsid w:val="006A3C8A"/>
    <w:rsid w:val="006A57BE"/>
    <w:rsid w:val="006A7237"/>
    <w:rsid w:val="006A7291"/>
    <w:rsid w:val="006B00E2"/>
    <w:rsid w:val="006B1D91"/>
    <w:rsid w:val="006B31D7"/>
    <w:rsid w:val="006B482F"/>
    <w:rsid w:val="006B7D3D"/>
    <w:rsid w:val="006B7F34"/>
    <w:rsid w:val="006C0A1B"/>
    <w:rsid w:val="006C0F4D"/>
    <w:rsid w:val="006C2DD2"/>
    <w:rsid w:val="006D06E2"/>
    <w:rsid w:val="006D0E7D"/>
    <w:rsid w:val="006D38F4"/>
    <w:rsid w:val="006D490F"/>
    <w:rsid w:val="006D6127"/>
    <w:rsid w:val="006D7616"/>
    <w:rsid w:val="006E2888"/>
    <w:rsid w:val="006E437B"/>
    <w:rsid w:val="006E563D"/>
    <w:rsid w:val="006E5668"/>
    <w:rsid w:val="006F1DAE"/>
    <w:rsid w:val="006F1E7B"/>
    <w:rsid w:val="006F3861"/>
    <w:rsid w:val="006F388E"/>
    <w:rsid w:val="006F418C"/>
    <w:rsid w:val="006F47A9"/>
    <w:rsid w:val="006F50B5"/>
    <w:rsid w:val="006F5D6B"/>
    <w:rsid w:val="006F7CBB"/>
    <w:rsid w:val="007010B6"/>
    <w:rsid w:val="007015A6"/>
    <w:rsid w:val="00703177"/>
    <w:rsid w:val="00703B5B"/>
    <w:rsid w:val="00713150"/>
    <w:rsid w:val="007157A3"/>
    <w:rsid w:val="00720DCD"/>
    <w:rsid w:val="00722230"/>
    <w:rsid w:val="00723CCA"/>
    <w:rsid w:val="00724331"/>
    <w:rsid w:val="00724782"/>
    <w:rsid w:val="00725606"/>
    <w:rsid w:val="00730765"/>
    <w:rsid w:val="0073313D"/>
    <w:rsid w:val="00742DB5"/>
    <w:rsid w:val="007431FE"/>
    <w:rsid w:val="007505E8"/>
    <w:rsid w:val="007524B1"/>
    <w:rsid w:val="00752F79"/>
    <w:rsid w:val="00753D46"/>
    <w:rsid w:val="007565E1"/>
    <w:rsid w:val="00762060"/>
    <w:rsid w:val="00762872"/>
    <w:rsid w:val="0076340C"/>
    <w:rsid w:val="00763685"/>
    <w:rsid w:val="00763D00"/>
    <w:rsid w:val="00765B3C"/>
    <w:rsid w:val="0076704F"/>
    <w:rsid w:val="007674A1"/>
    <w:rsid w:val="007728DF"/>
    <w:rsid w:val="007731AC"/>
    <w:rsid w:val="007734F3"/>
    <w:rsid w:val="00773A03"/>
    <w:rsid w:val="007758A1"/>
    <w:rsid w:val="00777BCD"/>
    <w:rsid w:val="007809F8"/>
    <w:rsid w:val="00783E71"/>
    <w:rsid w:val="0078428B"/>
    <w:rsid w:val="00786BC9"/>
    <w:rsid w:val="00787839"/>
    <w:rsid w:val="00790195"/>
    <w:rsid w:val="0079214A"/>
    <w:rsid w:val="00793D7B"/>
    <w:rsid w:val="00796468"/>
    <w:rsid w:val="007A027C"/>
    <w:rsid w:val="007A1408"/>
    <w:rsid w:val="007A2E33"/>
    <w:rsid w:val="007A4180"/>
    <w:rsid w:val="007B0D62"/>
    <w:rsid w:val="007B153A"/>
    <w:rsid w:val="007B2732"/>
    <w:rsid w:val="007C1E4C"/>
    <w:rsid w:val="007C2E0B"/>
    <w:rsid w:val="007C3AA9"/>
    <w:rsid w:val="007C4412"/>
    <w:rsid w:val="007C4617"/>
    <w:rsid w:val="007C756C"/>
    <w:rsid w:val="007D084A"/>
    <w:rsid w:val="007D27ED"/>
    <w:rsid w:val="007D2F29"/>
    <w:rsid w:val="007D4278"/>
    <w:rsid w:val="007D478D"/>
    <w:rsid w:val="007D55DD"/>
    <w:rsid w:val="007D5FFE"/>
    <w:rsid w:val="007D7CFB"/>
    <w:rsid w:val="007E050E"/>
    <w:rsid w:val="007E098A"/>
    <w:rsid w:val="007E18C4"/>
    <w:rsid w:val="007E18DB"/>
    <w:rsid w:val="007E3C22"/>
    <w:rsid w:val="007E7181"/>
    <w:rsid w:val="007F0034"/>
    <w:rsid w:val="007F15C0"/>
    <w:rsid w:val="007F6592"/>
    <w:rsid w:val="00800150"/>
    <w:rsid w:val="008001DC"/>
    <w:rsid w:val="008037EE"/>
    <w:rsid w:val="00803E65"/>
    <w:rsid w:val="0080519D"/>
    <w:rsid w:val="00814EA8"/>
    <w:rsid w:val="00816281"/>
    <w:rsid w:val="008230CA"/>
    <w:rsid w:val="0082366A"/>
    <w:rsid w:val="00823851"/>
    <w:rsid w:val="00823F24"/>
    <w:rsid w:val="008308C1"/>
    <w:rsid w:val="00833448"/>
    <w:rsid w:val="00843707"/>
    <w:rsid w:val="008439F2"/>
    <w:rsid w:val="00851B24"/>
    <w:rsid w:val="00851E9B"/>
    <w:rsid w:val="008541CB"/>
    <w:rsid w:val="0085768B"/>
    <w:rsid w:val="008645C1"/>
    <w:rsid w:val="00864D50"/>
    <w:rsid w:val="00865AC4"/>
    <w:rsid w:val="00870D35"/>
    <w:rsid w:val="00874B64"/>
    <w:rsid w:val="00875128"/>
    <w:rsid w:val="00875E28"/>
    <w:rsid w:val="00883A33"/>
    <w:rsid w:val="00885E46"/>
    <w:rsid w:val="008900D1"/>
    <w:rsid w:val="00893C38"/>
    <w:rsid w:val="008A1A91"/>
    <w:rsid w:val="008A328E"/>
    <w:rsid w:val="008A4355"/>
    <w:rsid w:val="008A72D7"/>
    <w:rsid w:val="008B19C1"/>
    <w:rsid w:val="008B244A"/>
    <w:rsid w:val="008B3505"/>
    <w:rsid w:val="008B4EAF"/>
    <w:rsid w:val="008B5F1D"/>
    <w:rsid w:val="008B7F89"/>
    <w:rsid w:val="008C07C4"/>
    <w:rsid w:val="008C103B"/>
    <w:rsid w:val="008C2B31"/>
    <w:rsid w:val="008C37DA"/>
    <w:rsid w:val="008C4E28"/>
    <w:rsid w:val="008C76AD"/>
    <w:rsid w:val="008C7DE2"/>
    <w:rsid w:val="008D1F30"/>
    <w:rsid w:val="008D2CA2"/>
    <w:rsid w:val="008D2CFD"/>
    <w:rsid w:val="008D4533"/>
    <w:rsid w:val="008D4A97"/>
    <w:rsid w:val="008D4E8D"/>
    <w:rsid w:val="008E4DF3"/>
    <w:rsid w:val="008E5DB9"/>
    <w:rsid w:val="008E6CCD"/>
    <w:rsid w:val="008F0519"/>
    <w:rsid w:val="008F1826"/>
    <w:rsid w:val="008F2B80"/>
    <w:rsid w:val="008F5BBB"/>
    <w:rsid w:val="00900E12"/>
    <w:rsid w:val="00901214"/>
    <w:rsid w:val="00902C13"/>
    <w:rsid w:val="00907BE1"/>
    <w:rsid w:val="00910444"/>
    <w:rsid w:val="00911325"/>
    <w:rsid w:val="00911864"/>
    <w:rsid w:val="00912913"/>
    <w:rsid w:val="00913149"/>
    <w:rsid w:val="0091461D"/>
    <w:rsid w:val="00914A2A"/>
    <w:rsid w:val="00916E74"/>
    <w:rsid w:val="00917429"/>
    <w:rsid w:val="00923B77"/>
    <w:rsid w:val="009246DD"/>
    <w:rsid w:val="009309F9"/>
    <w:rsid w:val="00931B2F"/>
    <w:rsid w:val="0093252A"/>
    <w:rsid w:val="00935959"/>
    <w:rsid w:val="00937587"/>
    <w:rsid w:val="009402A1"/>
    <w:rsid w:val="00940C33"/>
    <w:rsid w:val="009410E6"/>
    <w:rsid w:val="009510F0"/>
    <w:rsid w:val="00952978"/>
    <w:rsid w:val="00954435"/>
    <w:rsid w:val="009558A1"/>
    <w:rsid w:val="00962123"/>
    <w:rsid w:val="009659E3"/>
    <w:rsid w:val="00965FF7"/>
    <w:rsid w:val="0096609A"/>
    <w:rsid w:val="009661F2"/>
    <w:rsid w:val="009725D2"/>
    <w:rsid w:val="00976104"/>
    <w:rsid w:val="0097713F"/>
    <w:rsid w:val="009801D9"/>
    <w:rsid w:val="00980CD6"/>
    <w:rsid w:val="009819ED"/>
    <w:rsid w:val="00985D33"/>
    <w:rsid w:val="00991FF8"/>
    <w:rsid w:val="009955D4"/>
    <w:rsid w:val="0099777C"/>
    <w:rsid w:val="009A4D7A"/>
    <w:rsid w:val="009A6605"/>
    <w:rsid w:val="009A6B82"/>
    <w:rsid w:val="009B24F8"/>
    <w:rsid w:val="009B3699"/>
    <w:rsid w:val="009B575C"/>
    <w:rsid w:val="009B6FD3"/>
    <w:rsid w:val="009C13E8"/>
    <w:rsid w:val="009C31E4"/>
    <w:rsid w:val="009D5066"/>
    <w:rsid w:val="009D7AB1"/>
    <w:rsid w:val="009E12BB"/>
    <w:rsid w:val="009E2961"/>
    <w:rsid w:val="009E4680"/>
    <w:rsid w:val="009E6A97"/>
    <w:rsid w:val="009F04EA"/>
    <w:rsid w:val="009F0877"/>
    <w:rsid w:val="009F1FFE"/>
    <w:rsid w:val="009F27C3"/>
    <w:rsid w:val="00A011C5"/>
    <w:rsid w:val="00A0219C"/>
    <w:rsid w:val="00A031EF"/>
    <w:rsid w:val="00A03B7C"/>
    <w:rsid w:val="00A03F3C"/>
    <w:rsid w:val="00A04005"/>
    <w:rsid w:val="00A041FA"/>
    <w:rsid w:val="00A068A7"/>
    <w:rsid w:val="00A0695A"/>
    <w:rsid w:val="00A0699C"/>
    <w:rsid w:val="00A06EFE"/>
    <w:rsid w:val="00A1093A"/>
    <w:rsid w:val="00A11BD9"/>
    <w:rsid w:val="00A12635"/>
    <w:rsid w:val="00A15307"/>
    <w:rsid w:val="00A16075"/>
    <w:rsid w:val="00A179D7"/>
    <w:rsid w:val="00A20818"/>
    <w:rsid w:val="00A209A0"/>
    <w:rsid w:val="00A226A7"/>
    <w:rsid w:val="00A33C3D"/>
    <w:rsid w:val="00A3591C"/>
    <w:rsid w:val="00A37ED1"/>
    <w:rsid w:val="00A42C17"/>
    <w:rsid w:val="00A42C49"/>
    <w:rsid w:val="00A432A5"/>
    <w:rsid w:val="00A43B81"/>
    <w:rsid w:val="00A4452B"/>
    <w:rsid w:val="00A454C6"/>
    <w:rsid w:val="00A47540"/>
    <w:rsid w:val="00A569BF"/>
    <w:rsid w:val="00A576AA"/>
    <w:rsid w:val="00A61116"/>
    <w:rsid w:val="00A6222B"/>
    <w:rsid w:val="00A67E4E"/>
    <w:rsid w:val="00A757A6"/>
    <w:rsid w:val="00A8023D"/>
    <w:rsid w:val="00A81BBF"/>
    <w:rsid w:val="00A82B97"/>
    <w:rsid w:val="00A83075"/>
    <w:rsid w:val="00A83332"/>
    <w:rsid w:val="00A8520A"/>
    <w:rsid w:val="00A8603E"/>
    <w:rsid w:val="00A86A1D"/>
    <w:rsid w:val="00A90151"/>
    <w:rsid w:val="00A91F01"/>
    <w:rsid w:val="00A9542C"/>
    <w:rsid w:val="00A95F4C"/>
    <w:rsid w:val="00AA11B9"/>
    <w:rsid w:val="00AA1D22"/>
    <w:rsid w:val="00AA25D7"/>
    <w:rsid w:val="00AA4C25"/>
    <w:rsid w:val="00AA542E"/>
    <w:rsid w:val="00AA5E09"/>
    <w:rsid w:val="00AA7084"/>
    <w:rsid w:val="00AA79F5"/>
    <w:rsid w:val="00AA7E7F"/>
    <w:rsid w:val="00AB56C2"/>
    <w:rsid w:val="00AB62F6"/>
    <w:rsid w:val="00AB7AC5"/>
    <w:rsid w:val="00AC1526"/>
    <w:rsid w:val="00AD1EA0"/>
    <w:rsid w:val="00AD225F"/>
    <w:rsid w:val="00AD408A"/>
    <w:rsid w:val="00AD42D5"/>
    <w:rsid w:val="00AE20F1"/>
    <w:rsid w:val="00AE35E8"/>
    <w:rsid w:val="00AE508B"/>
    <w:rsid w:val="00AE60D1"/>
    <w:rsid w:val="00AF01BE"/>
    <w:rsid w:val="00AF1CBF"/>
    <w:rsid w:val="00AF3572"/>
    <w:rsid w:val="00AF56E1"/>
    <w:rsid w:val="00B01039"/>
    <w:rsid w:val="00B01645"/>
    <w:rsid w:val="00B03C11"/>
    <w:rsid w:val="00B07CC9"/>
    <w:rsid w:val="00B1173A"/>
    <w:rsid w:val="00B130DF"/>
    <w:rsid w:val="00B131A9"/>
    <w:rsid w:val="00B1396B"/>
    <w:rsid w:val="00B13CC0"/>
    <w:rsid w:val="00B149A0"/>
    <w:rsid w:val="00B15695"/>
    <w:rsid w:val="00B17FD0"/>
    <w:rsid w:val="00B21475"/>
    <w:rsid w:val="00B22961"/>
    <w:rsid w:val="00B232E3"/>
    <w:rsid w:val="00B269A8"/>
    <w:rsid w:val="00B31E00"/>
    <w:rsid w:val="00B32F3A"/>
    <w:rsid w:val="00B3571B"/>
    <w:rsid w:val="00B455B0"/>
    <w:rsid w:val="00B506C9"/>
    <w:rsid w:val="00B540C8"/>
    <w:rsid w:val="00B5490A"/>
    <w:rsid w:val="00B55ABF"/>
    <w:rsid w:val="00B6288A"/>
    <w:rsid w:val="00B62D47"/>
    <w:rsid w:val="00B63BBF"/>
    <w:rsid w:val="00B65B2F"/>
    <w:rsid w:val="00B67AC3"/>
    <w:rsid w:val="00B67EAA"/>
    <w:rsid w:val="00B70355"/>
    <w:rsid w:val="00B73D74"/>
    <w:rsid w:val="00B74D0E"/>
    <w:rsid w:val="00B8040E"/>
    <w:rsid w:val="00B83563"/>
    <w:rsid w:val="00B83E5B"/>
    <w:rsid w:val="00B86A1F"/>
    <w:rsid w:val="00B86F2D"/>
    <w:rsid w:val="00B87C76"/>
    <w:rsid w:val="00B87F6A"/>
    <w:rsid w:val="00B906D8"/>
    <w:rsid w:val="00B9353B"/>
    <w:rsid w:val="00B975E5"/>
    <w:rsid w:val="00BA0221"/>
    <w:rsid w:val="00BA0A94"/>
    <w:rsid w:val="00BA2453"/>
    <w:rsid w:val="00BA4881"/>
    <w:rsid w:val="00BA502C"/>
    <w:rsid w:val="00BA50FA"/>
    <w:rsid w:val="00BB1FBB"/>
    <w:rsid w:val="00BB2D01"/>
    <w:rsid w:val="00BB4F3B"/>
    <w:rsid w:val="00BB5215"/>
    <w:rsid w:val="00BB793C"/>
    <w:rsid w:val="00BC5217"/>
    <w:rsid w:val="00BC54CB"/>
    <w:rsid w:val="00BD20FC"/>
    <w:rsid w:val="00BD363F"/>
    <w:rsid w:val="00BD40E5"/>
    <w:rsid w:val="00BD42EE"/>
    <w:rsid w:val="00BD485F"/>
    <w:rsid w:val="00BD67F1"/>
    <w:rsid w:val="00BE3008"/>
    <w:rsid w:val="00BE3178"/>
    <w:rsid w:val="00BE467F"/>
    <w:rsid w:val="00BE588B"/>
    <w:rsid w:val="00BE637E"/>
    <w:rsid w:val="00BE63D6"/>
    <w:rsid w:val="00BF211A"/>
    <w:rsid w:val="00BF4A24"/>
    <w:rsid w:val="00BF7FAC"/>
    <w:rsid w:val="00C01171"/>
    <w:rsid w:val="00C03EF1"/>
    <w:rsid w:val="00C05180"/>
    <w:rsid w:val="00C06B7D"/>
    <w:rsid w:val="00C071F1"/>
    <w:rsid w:val="00C07A99"/>
    <w:rsid w:val="00C11E91"/>
    <w:rsid w:val="00C12543"/>
    <w:rsid w:val="00C14F0C"/>
    <w:rsid w:val="00C17618"/>
    <w:rsid w:val="00C22C98"/>
    <w:rsid w:val="00C24DA4"/>
    <w:rsid w:val="00C26FDB"/>
    <w:rsid w:val="00C30B07"/>
    <w:rsid w:val="00C3106A"/>
    <w:rsid w:val="00C31306"/>
    <w:rsid w:val="00C33771"/>
    <w:rsid w:val="00C356FC"/>
    <w:rsid w:val="00C35D4F"/>
    <w:rsid w:val="00C36DFE"/>
    <w:rsid w:val="00C37DF0"/>
    <w:rsid w:val="00C4336F"/>
    <w:rsid w:val="00C44E43"/>
    <w:rsid w:val="00C462BB"/>
    <w:rsid w:val="00C466C1"/>
    <w:rsid w:val="00C46ADB"/>
    <w:rsid w:val="00C51FE9"/>
    <w:rsid w:val="00C532E3"/>
    <w:rsid w:val="00C560B1"/>
    <w:rsid w:val="00C576B1"/>
    <w:rsid w:val="00C61F30"/>
    <w:rsid w:val="00C63215"/>
    <w:rsid w:val="00C64F8D"/>
    <w:rsid w:val="00C65DA1"/>
    <w:rsid w:val="00C73B28"/>
    <w:rsid w:val="00C80776"/>
    <w:rsid w:val="00C8227A"/>
    <w:rsid w:val="00C85574"/>
    <w:rsid w:val="00C86017"/>
    <w:rsid w:val="00C86533"/>
    <w:rsid w:val="00C87710"/>
    <w:rsid w:val="00C912C0"/>
    <w:rsid w:val="00C92A98"/>
    <w:rsid w:val="00C932BF"/>
    <w:rsid w:val="00C960C9"/>
    <w:rsid w:val="00C96464"/>
    <w:rsid w:val="00C97B53"/>
    <w:rsid w:val="00CA2BE9"/>
    <w:rsid w:val="00CA3388"/>
    <w:rsid w:val="00CA38C4"/>
    <w:rsid w:val="00CB10A5"/>
    <w:rsid w:val="00CB146E"/>
    <w:rsid w:val="00CB33A0"/>
    <w:rsid w:val="00CB4E17"/>
    <w:rsid w:val="00CB7254"/>
    <w:rsid w:val="00CC1A09"/>
    <w:rsid w:val="00CC3AC7"/>
    <w:rsid w:val="00CC4A74"/>
    <w:rsid w:val="00CC553B"/>
    <w:rsid w:val="00CC5AB4"/>
    <w:rsid w:val="00CD071F"/>
    <w:rsid w:val="00CD1081"/>
    <w:rsid w:val="00CD3B8F"/>
    <w:rsid w:val="00CD5DDF"/>
    <w:rsid w:val="00CD704F"/>
    <w:rsid w:val="00CE0CBA"/>
    <w:rsid w:val="00CE0DEE"/>
    <w:rsid w:val="00CE1F9F"/>
    <w:rsid w:val="00CE269A"/>
    <w:rsid w:val="00CE34F6"/>
    <w:rsid w:val="00CE510B"/>
    <w:rsid w:val="00CE7037"/>
    <w:rsid w:val="00CE7756"/>
    <w:rsid w:val="00CF13D1"/>
    <w:rsid w:val="00CF18DA"/>
    <w:rsid w:val="00CF3FAA"/>
    <w:rsid w:val="00CF415E"/>
    <w:rsid w:val="00CF42B8"/>
    <w:rsid w:val="00CF42DC"/>
    <w:rsid w:val="00CF5B15"/>
    <w:rsid w:val="00CF6060"/>
    <w:rsid w:val="00CF7973"/>
    <w:rsid w:val="00D00195"/>
    <w:rsid w:val="00D01864"/>
    <w:rsid w:val="00D01CEF"/>
    <w:rsid w:val="00D03203"/>
    <w:rsid w:val="00D113EE"/>
    <w:rsid w:val="00D13115"/>
    <w:rsid w:val="00D16FAB"/>
    <w:rsid w:val="00D17A54"/>
    <w:rsid w:val="00D21E97"/>
    <w:rsid w:val="00D236F7"/>
    <w:rsid w:val="00D242F8"/>
    <w:rsid w:val="00D243C6"/>
    <w:rsid w:val="00D254BA"/>
    <w:rsid w:val="00D25D42"/>
    <w:rsid w:val="00D26188"/>
    <w:rsid w:val="00D2635D"/>
    <w:rsid w:val="00D2642A"/>
    <w:rsid w:val="00D27650"/>
    <w:rsid w:val="00D27800"/>
    <w:rsid w:val="00D34B1F"/>
    <w:rsid w:val="00D40AEC"/>
    <w:rsid w:val="00D4256F"/>
    <w:rsid w:val="00D43E6B"/>
    <w:rsid w:val="00D44E8B"/>
    <w:rsid w:val="00D461C8"/>
    <w:rsid w:val="00D46430"/>
    <w:rsid w:val="00D46997"/>
    <w:rsid w:val="00D52CEF"/>
    <w:rsid w:val="00D546DE"/>
    <w:rsid w:val="00D56838"/>
    <w:rsid w:val="00D6041D"/>
    <w:rsid w:val="00D6449C"/>
    <w:rsid w:val="00D66852"/>
    <w:rsid w:val="00D70654"/>
    <w:rsid w:val="00D7154D"/>
    <w:rsid w:val="00D71E5F"/>
    <w:rsid w:val="00D73D8E"/>
    <w:rsid w:val="00D73F3D"/>
    <w:rsid w:val="00D754A8"/>
    <w:rsid w:val="00D77029"/>
    <w:rsid w:val="00D77259"/>
    <w:rsid w:val="00D806DA"/>
    <w:rsid w:val="00D8070D"/>
    <w:rsid w:val="00D81563"/>
    <w:rsid w:val="00D8263B"/>
    <w:rsid w:val="00D854D8"/>
    <w:rsid w:val="00D86DB9"/>
    <w:rsid w:val="00D87857"/>
    <w:rsid w:val="00D9026C"/>
    <w:rsid w:val="00D90B76"/>
    <w:rsid w:val="00D9250C"/>
    <w:rsid w:val="00D92C2F"/>
    <w:rsid w:val="00D93FC6"/>
    <w:rsid w:val="00D94C5A"/>
    <w:rsid w:val="00DA5DA7"/>
    <w:rsid w:val="00DB1066"/>
    <w:rsid w:val="00DB339B"/>
    <w:rsid w:val="00DB3576"/>
    <w:rsid w:val="00DB40CF"/>
    <w:rsid w:val="00DB437F"/>
    <w:rsid w:val="00DB4783"/>
    <w:rsid w:val="00DB7B6A"/>
    <w:rsid w:val="00DC0515"/>
    <w:rsid w:val="00DC0812"/>
    <w:rsid w:val="00DC1C5B"/>
    <w:rsid w:val="00DC297B"/>
    <w:rsid w:val="00DC3C2F"/>
    <w:rsid w:val="00DC41DF"/>
    <w:rsid w:val="00DC5944"/>
    <w:rsid w:val="00DC7AEF"/>
    <w:rsid w:val="00DD0572"/>
    <w:rsid w:val="00DD05B2"/>
    <w:rsid w:val="00DD3243"/>
    <w:rsid w:val="00DD481C"/>
    <w:rsid w:val="00DD78A8"/>
    <w:rsid w:val="00DE1103"/>
    <w:rsid w:val="00DE1260"/>
    <w:rsid w:val="00DE1A55"/>
    <w:rsid w:val="00DE2806"/>
    <w:rsid w:val="00DE4E82"/>
    <w:rsid w:val="00DE5570"/>
    <w:rsid w:val="00DE766D"/>
    <w:rsid w:val="00DF04DA"/>
    <w:rsid w:val="00DF3071"/>
    <w:rsid w:val="00DF371F"/>
    <w:rsid w:val="00DF3B0A"/>
    <w:rsid w:val="00DF45A4"/>
    <w:rsid w:val="00E02363"/>
    <w:rsid w:val="00E03BB9"/>
    <w:rsid w:val="00E04291"/>
    <w:rsid w:val="00E04C5B"/>
    <w:rsid w:val="00E07597"/>
    <w:rsid w:val="00E136B9"/>
    <w:rsid w:val="00E13CC8"/>
    <w:rsid w:val="00E17C68"/>
    <w:rsid w:val="00E22118"/>
    <w:rsid w:val="00E245B2"/>
    <w:rsid w:val="00E266DD"/>
    <w:rsid w:val="00E27D11"/>
    <w:rsid w:val="00E4103B"/>
    <w:rsid w:val="00E46DE3"/>
    <w:rsid w:val="00E47D1E"/>
    <w:rsid w:val="00E50C3B"/>
    <w:rsid w:val="00E51D6A"/>
    <w:rsid w:val="00E5215E"/>
    <w:rsid w:val="00E534FC"/>
    <w:rsid w:val="00E53537"/>
    <w:rsid w:val="00E54266"/>
    <w:rsid w:val="00E60CFD"/>
    <w:rsid w:val="00E628C8"/>
    <w:rsid w:val="00E653B1"/>
    <w:rsid w:val="00E6768A"/>
    <w:rsid w:val="00E67C14"/>
    <w:rsid w:val="00E70065"/>
    <w:rsid w:val="00E70EAB"/>
    <w:rsid w:val="00E719A9"/>
    <w:rsid w:val="00E722CD"/>
    <w:rsid w:val="00E7521B"/>
    <w:rsid w:val="00E76230"/>
    <w:rsid w:val="00E778D4"/>
    <w:rsid w:val="00E82674"/>
    <w:rsid w:val="00E82885"/>
    <w:rsid w:val="00E84C7E"/>
    <w:rsid w:val="00E85FFA"/>
    <w:rsid w:val="00E87687"/>
    <w:rsid w:val="00E901F4"/>
    <w:rsid w:val="00E91019"/>
    <w:rsid w:val="00E95231"/>
    <w:rsid w:val="00EA0276"/>
    <w:rsid w:val="00EA17C9"/>
    <w:rsid w:val="00EA1CF8"/>
    <w:rsid w:val="00EA207D"/>
    <w:rsid w:val="00EA4E7C"/>
    <w:rsid w:val="00EA54DA"/>
    <w:rsid w:val="00EB0DCF"/>
    <w:rsid w:val="00EB28B2"/>
    <w:rsid w:val="00EB2B26"/>
    <w:rsid w:val="00EB41AA"/>
    <w:rsid w:val="00EB4F41"/>
    <w:rsid w:val="00EB5D03"/>
    <w:rsid w:val="00EC5E72"/>
    <w:rsid w:val="00EC77E6"/>
    <w:rsid w:val="00ED1768"/>
    <w:rsid w:val="00ED1ADF"/>
    <w:rsid w:val="00ED36B0"/>
    <w:rsid w:val="00ED6918"/>
    <w:rsid w:val="00EE1FD4"/>
    <w:rsid w:val="00EE3856"/>
    <w:rsid w:val="00EE3FA1"/>
    <w:rsid w:val="00EE6A16"/>
    <w:rsid w:val="00EE71CB"/>
    <w:rsid w:val="00EE7A34"/>
    <w:rsid w:val="00EE7A70"/>
    <w:rsid w:val="00EE7FE8"/>
    <w:rsid w:val="00EF159D"/>
    <w:rsid w:val="00EF42FB"/>
    <w:rsid w:val="00EF6072"/>
    <w:rsid w:val="00F017D1"/>
    <w:rsid w:val="00F01DE7"/>
    <w:rsid w:val="00F06935"/>
    <w:rsid w:val="00F22D7E"/>
    <w:rsid w:val="00F24CE4"/>
    <w:rsid w:val="00F250F6"/>
    <w:rsid w:val="00F27DA9"/>
    <w:rsid w:val="00F30ADD"/>
    <w:rsid w:val="00F31EEC"/>
    <w:rsid w:val="00F327E2"/>
    <w:rsid w:val="00F34B87"/>
    <w:rsid w:val="00F42F05"/>
    <w:rsid w:val="00F44DFF"/>
    <w:rsid w:val="00F463DC"/>
    <w:rsid w:val="00F50D7D"/>
    <w:rsid w:val="00F517A6"/>
    <w:rsid w:val="00F53453"/>
    <w:rsid w:val="00F54740"/>
    <w:rsid w:val="00F54D5B"/>
    <w:rsid w:val="00F56FDE"/>
    <w:rsid w:val="00F60F21"/>
    <w:rsid w:val="00F62C9E"/>
    <w:rsid w:val="00F62F79"/>
    <w:rsid w:val="00F6327C"/>
    <w:rsid w:val="00F67538"/>
    <w:rsid w:val="00F713E7"/>
    <w:rsid w:val="00F72DCB"/>
    <w:rsid w:val="00F7380C"/>
    <w:rsid w:val="00F75040"/>
    <w:rsid w:val="00F80036"/>
    <w:rsid w:val="00F80B1F"/>
    <w:rsid w:val="00F8111E"/>
    <w:rsid w:val="00F81BE9"/>
    <w:rsid w:val="00F910F0"/>
    <w:rsid w:val="00F94BB0"/>
    <w:rsid w:val="00F95A67"/>
    <w:rsid w:val="00F95C78"/>
    <w:rsid w:val="00F97DF9"/>
    <w:rsid w:val="00F97F3C"/>
    <w:rsid w:val="00FA19DF"/>
    <w:rsid w:val="00FA4DF3"/>
    <w:rsid w:val="00FA6B69"/>
    <w:rsid w:val="00FB0DB4"/>
    <w:rsid w:val="00FB4B8C"/>
    <w:rsid w:val="00FB51D0"/>
    <w:rsid w:val="00FC083A"/>
    <w:rsid w:val="00FC149E"/>
    <w:rsid w:val="00FC6601"/>
    <w:rsid w:val="00FC681A"/>
    <w:rsid w:val="00FD4B14"/>
    <w:rsid w:val="00FD4EC4"/>
    <w:rsid w:val="00FE1507"/>
    <w:rsid w:val="00FE1581"/>
    <w:rsid w:val="00FE422B"/>
    <w:rsid w:val="00FE4BF3"/>
    <w:rsid w:val="00FE7DBE"/>
    <w:rsid w:val="00FF22FE"/>
    <w:rsid w:val="00FF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7FB2"/>
  <w15:docId w15:val="{FA9FD12A-7E32-4106-A288-2D9BBDE1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7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eading2">
    <w:name w:val="heading 2"/>
    <w:basedOn w:val="Normal"/>
    <w:next w:val="Normal"/>
    <w:link w:val="Heading2Char"/>
    <w:uiPriority w:val="9"/>
    <w:semiHidden/>
    <w:unhideWhenUsed/>
    <w:qFormat/>
    <w:rsid w:val="000F0F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4C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E5570"/>
    <w:rPr>
      <w:color w:val="0066CC"/>
      <w:u w:val="single"/>
    </w:rPr>
  </w:style>
  <w:style w:type="paragraph" w:styleId="ListParagraph">
    <w:name w:val="List Paragraph"/>
    <w:aliases w:val="List Paragraph Red,Buletai,List Paragraph21,lp1,Bullet 1,Use Case List Paragraph,List Paragraph111,Paragraph,ERP-List Paragraph,List Paragraph1,List Paragraph11,Numbering,Bullet EY,List Paragraph2"/>
    <w:basedOn w:val="Normal"/>
    <w:link w:val="ListParagraphChar"/>
    <w:uiPriority w:val="34"/>
    <w:qFormat/>
    <w:rsid w:val="00DE5570"/>
    <w:pPr>
      <w:widowControl/>
      <w:autoSpaceDE/>
      <w:autoSpaceDN/>
      <w:adjustRightInd/>
      <w:ind w:left="720" w:firstLine="0"/>
      <w:contextualSpacing/>
    </w:pPr>
    <w:rPr>
      <w:rFonts w:ascii="TimesLT" w:hAnsi="TimesLT" w:cs="Times New Roman"/>
      <w:sz w:val="24"/>
      <w:szCs w:val="20"/>
      <w:lang w:val="en-US" w:eastAsia="en-US"/>
    </w:rPr>
  </w:style>
  <w:style w:type="paragraph" w:styleId="BalloonText">
    <w:name w:val="Balloon Text"/>
    <w:basedOn w:val="Normal"/>
    <w:link w:val="BalloonTextChar"/>
    <w:uiPriority w:val="99"/>
    <w:semiHidden/>
    <w:unhideWhenUsed/>
    <w:rsid w:val="00A16075"/>
    <w:rPr>
      <w:rFonts w:ascii="Tahoma" w:hAnsi="Tahoma" w:cs="Tahoma"/>
      <w:sz w:val="16"/>
      <w:szCs w:val="16"/>
    </w:rPr>
  </w:style>
  <w:style w:type="character" w:customStyle="1" w:styleId="BalloonTextChar">
    <w:name w:val="Balloon Text Char"/>
    <w:basedOn w:val="DefaultParagraphFont"/>
    <w:link w:val="BalloonText"/>
    <w:uiPriority w:val="99"/>
    <w:semiHidden/>
    <w:rsid w:val="00A16075"/>
    <w:rPr>
      <w:rFonts w:ascii="Tahoma" w:eastAsia="Times New Roman" w:hAnsi="Tahoma" w:cs="Tahoma"/>
      <w:sz w:val="16"/>
      <w:szCs w:val="16"/>
      <w:lang w:eastAsia="lt-LT"/>
    </w:rPr>
  </w:style>
  <w:style w:type="character" w:styleId="CommentReference">
    <w:name w:val="annotation reference"/>
    <w:basedOn w:val="DefaultParagraphFont"/>
    <w:uiPriority w:val="99"/>
    <w:semiHidden/>
    <w:unhideWhenUsed/>
    <w:rsid w:val="00CC553B"/>
    <w:rPr>
      <w:sz w:val="16"/>
      <w:szCs w:val="16"/>
    </w:rPr>
  </w:style>
  <w:style w:type="paragraph" w:styleId="CommentText">
    <w:name w:val="annotation text"/>
    <w:basedOn w:val="Normal"/>
    <w:link w:val="CommentTextChar"/>
    <w:uiPriority w:val="99"/>
    <w:unhideWhenUsed/>
    <w:rsid w:val="00CC553B"/>
    <w:rPr>
      <w:szCs w:val="20"/>
    </w:rPr>
  </w:style>
  <w:style w:type="character" w:customStyle="1" w:styleId="CommentTextChar">
    <w:name w:val="Comment Text Char"/>
    <w:basedOn w:val="DefaultParagraphFont"/>
    <w:link w:val="CommentText"/>
    <w:uiPriority w:val="99"/>
    <w:rsid w:val="00CC553B"/>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CC553B"/>
    <w:rPr>
      <w:b/>
      <w:bCs/>
    </w:rPr>
  </w:style>
  <w:style w:type="character" w:customStyle="1" w:styleId="CommentSubjectChar">
    <w:name w:val="Comment Subject Char"/>
    <w:basedOn w:val="CommentTextChar"/>
    <w:link w:val="CommentSubject"/>
    <w:uiPriority w:val="99"/>
    <w:semiHidden/>
    <w:rsid w:val="00CC553B"/>
    <w:rPr>
      <w:rFonts w:ascii="Arial" w:eastAsia="Times New Roman" w:hAnsi="Arial" w:cs="Arial"/>
      <w:b/>
      <w:bCs/>
      <w:sz w:val="20"/>
      <w:szCs w:val="20"/>
      <w:lang w:eastAsia="lt-LT"/>
    </w:rPr>
  </w:style>
  <w:style w:type="paragraph" w:styleId="FootnoteText">
    <w:name w:val="footnote text"/>
    <w:basedOn w:val="Normal"/>
    <w:link w:val="FootnoteTextChar"/>
    <w:uiPriority w:val="99"/>
    <w:unhideWhenUsed/>
    <w:rsid w:val="00CF6060"/>
    <w:rPr>
      <w:szCs w:val="20"/>
    </w:rPr>
  </w:style>
  <w:style w:type="character" w:customStyle="1" w:styleId="FootnoteTextChar">
    <w:name w:val="Footnote Text Char"/>
    <w:basedOn w:val="DefaultParagraphFont"/>
    <w:link w:val="FootnoteText"/>
    <w:uiPriority w:val="99"/>
    <w:rsid w:val="00CF6060"/>
    <w:rPr>
      <w:rFonts w:ascii="Arial" w:eastAsia="Times New Roman" w:hAnsi="Arial" w:cs="Arial"/>
      <w:sz w:val="20"/>
      <w:szCs w:val="20"/>
      <w:lang w:eastAsia="lt-LT"/>
    </w:rPr>
  </w:style>
  <w:style w:type="character" w:styleId="FootnoteReference">
    <w:name w:val="footnote reference"/>
    <w:basedOn w:val="DefaultParagraphFont"/>
    <w:uiPriority w:val="99"/>
    <w:semiHidden/>
    <w:unhideWhenUsed/>
    <w:rsid w:val="00CF6060"/>
    <w:rPr>
      <w:vertAlign w:val="superscrip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Specialioji žyma,C"/>
    <w:basedOn w:val="Normal"/>
    <w:link w:val="HeaderChar"/>
    <w:unhideWhenUsed/>
    <w:rsid w:val="009F0877"/>
    <w:pPr>
      <w:tabs>
        <w:tab w:val="center" w:pos="4680"/>
        <w:tab w:val="right" w:pos="9360"/>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 Char"/>
    <w:basedOn w:val="DefaultParagraphFont"/>
    <w:link w:val="Header"/>
    <w:rsid w:val="009F0877"/>
    <w:rPr>
      <w:rFonts w:ascii="Arial" w:eastAsia="Times New Roman" w:hAnsi="Arial" w:cs="Arial"/>
      <w:sz w:val="20"/>
      <w:szCs w:val="24"/>
      <w:lang w:eastAsia="lt-LT"/>
    </w:rPr>
  </w:style>
  <w:style w:type="paragraph" w:styleId="Footer">
    <w:name w:val="footer"/>
    <w:basedOn w:val="Normal"/>
    <w:link w:val="FooterChar"/>
    <w:uiPriority w:val="99"/>
    <w:unhideWhenUsed/>
    <w:rsid w:val="009F0877"/>
    <w:pPr>
      <w:tabs>
        <w:tab w:val="center" w:pos="4680"/>
        <w:tab w:val="right" w:pos="9360"/>
      </w:tabs>
    </w:pPr>
  </w:style>
  <w:style w:type="character" w:customStyle="1" w:styleId="FooterChar">
    <w:name w:val="Footer Char"/>
    <w:basedOn w:val="DefaultParagraphFont"/>
    <w:link w:val="Footer"/>
    <w:uiPriority w:val="99"/>
    <w:rsid w:val="009F0877"/>
    <w:rPr>
      <w:rFonts w:ascii="Arial" w:eastAsia="Times New Roman" w:hAnsi="Arial" w:cs="Arial"/>
      <w:sz w:val="20"/>
      <w:szCs w:val="24"/>
      <w:lang w:eastAsia="lt-LT"/>
    </w:rPr>
  </w:style>
  <w:style w:type="character" w:customStyle="1" w:styleId="Heading2Char">
    <w:name w:val="Heading 2 Char"/>
    <w:basedOn w:val="DefaultParagraphFont"/>
    <w:link w:val="Heading2"/>
    <w:uiPriority w:val="9"/>
    <w:semiHidden/>
    <w:rsid w:val="000F0F00"/>
    <w:rPr>
      <w:rFonts w:asciiTheme="majorHAnsi" w:eastAsiaTheme="majorEastAsia" w:hAnsiTheme="majorHAnsi" w:cstheme="majorBidi"/>
      <w:b/>
      <w:bCs/>
      <w:color w:val="4F81BD" w:themeColor="accent1"/>
      <w:sz w:val="26"/>
      <w:szCs w:val="26"/>
      <w:lang w:eastAsia="lt-LT"/>
    </w:rPr>
  </w:style>
  <w:style w:type="paragraph" w:styleId="BodyText">
    <w:name w:val="Body Text"/>
    <w:aliases w:val=" Char Char,body text,contents,bt,Corps de texte,body tesx,heading_txt,bodytxy2,Body Text - Level 2,??2,Head3NoNumber,?drad,ändrad,Body Text Ro,bodytxy2...,Char Char,body indent,Body single,EHPT,Body Text2,Body Text1"/>
    <w:basedOn w:val="Normal"/>
    <w:link w:val="BodyTextChar"/>
    <w:rsid w:val="003E7C8C"/>
    <w:pPr>
      <w:widowControl/>
      <w:autoSpaceDE/>
      <w:autoSpaceDN/>
      <w:adjustRightInd/>
      <w:spacing w:after="120"/>
      <w:ind w:firstLine="0"/>
    </w:pPr>
    <w:rPr>
      <w:rFonts w:ascii="Times New Roman" w:hAnsi="Times New Roman" w:cs="Times New Roman"/>
      <w:sz w:val="24"/>
      <w:lang w:eastAsia="en-US"/>
    </w:rPr>
  </w:style>
  <w:style w:type="character" w:customStyle="1" w:styleId="BodyTextChar">
    <w:name w:val="Body Text Char"/>
    <w:aliases w:val=" Char Char Char,body text Char,contents Char,bt Char,Corps de texte Char,body tesx Char,heading_txt Char,bodytxy2 Char,Body Text - Level 2 Char,??2 Char,Head3NoNumber Char,?drad Char,ändrad Char,Body Text Ro Char,bodytxy2... Char"/>
    <w:basedOn w:val="DefaultParagraphFont"/>
    <w:link w:val="BodyText"/>
    <w:rsid w:val="003E7C8C"/>
    <w:rPr>
      <w:rFonts w:eastAsia="Times New Roman"/>
      <w:szCs w:val="24"/>
    </w:rPr>
  </w:style>
  <w:style w:type="paragraph" w:styleId="BodyTextIndent3">
    <w:name w:val="Body Text Indent 3"/>
    <w:basedOn w:val="Normal"/>
    <w:link w:val="BodyTextIndent3Char"/>
    <w:rsid w:val="003E7C8C"/>
    <w:pPr>
      <w:widowControl/>
      <w:autoSpaceDE/>
      <w:autoSpaceDN/>
      <w:adjustRightInd/>
      <w:spacing w:after="120"/>
      <w:ind w:left="283" w:firstLine="0"/>
    </w:pPr>
    <w:rPr>
      <w:rFonts w:ascii="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3E7C8C"/>
    <w:rPr>
      <w:rFonts w:eastAsia="Times New Roman"/>
      <w:sz w:val="16"/>
      <w:szCs w:val="16"/>
    </w:rPr>
  </w:style>
  <w:style w:type="paragraph" w:customStyle="1" w:styleId="CM100">
    <w:name w:val="CM100"/>
    <w:basedOn w:val="Normal"/>
    <w:next w:val="Normal"/>
    <w:rsid w:val="003E7C8C"/>
    <w:pPr>
      <w:spacing w:after="130"/>
      <w:ind w:firstLine="0"/>
    </w:pPr>
    <w:rPr>
      <w:rFonts w:ascii="Times New Roman" w:hAnsi="Times New Roman" w:cs="Times New Roman"/>
      <w:sz w:val="24"/>
    </w:rPr>
  </w:style>
  <w:style w:type="paragraph" w:styleId="PlainText">
    <w:name w:val="Plain Text"/>
    <w:basedOn w:val="Normal"/>
    <w:link w:val="PlainTextChar"/>
    <w:uiPriority w:val="99"/>
    <w:rsid w:val="004931AC"/>
    <w:pPr>
      <w:widowControl/>
      <w:overflowPunct w:val="0"/>
      <w:ind w:firstLine="0"/>
      <w:textAlignment w:val="baseline"/>
    </w:pPr>
    <w:rPr>
      <w:rFonts w:ascii="Courier New" w:hAnsi="Courier New" w:cs="Times New Roman"/>
      <w:szCs w:val="20"/>
      <w:lang w:val="en-US" w:eastAsia="en-US"/>
    </w:rPr>
  </w:style>
  <w:style w:type="character" w:customStyle="1" w:styleId="PlainTextChar">
    <w:name w:val="Plain Text Char"/>
    <w:basedOn w:val="DefaultParagraphFont"/>
    <w:link w:val="PlainText"/>
    <w:uiPriority w:val="99"/>
    <w:rsid w:val="004931AC"/>
    <w:rPr>
      <w:rFonts w:ascii="Courier New" w:eastAsia="Times New Roman" w:hAnsi="Courier New"/>
      <w:sz w:val="20"/>
      <w:szCs w:val="20"/>
      <w:lang w:val="en-US"/>
    </w:rPr>
  </w:style>
  <w:style w:type="character" w:customStyle="1" w:styleId="ListParagraphChar">
    <w:name w:val="List Paragraph Char"/>
    <w:aliases w:val="List Paragraph Red Char,Buletai Char,List Paragraph21 Char,lp1 Char,Bullet 1 Char,Use Case List Paragraph Char,List Paragraph111 Char,Paragraph Char,ERP-List Paragraph Char,List Paragraph1 Char,List Paragraph11 Char,Numbering Char"/>
    <w:link w:val="ListParagraph"/>
    <w:uiPriority w:val="34"/>
    <w:locked/>
    <w:rsid w:val="000710A1"/>
    <w:rPr>
      <w:rFonts w:ascii="TimesLT" w:eastAsia="Times New Roman" w:hAnsi="TimesLT"/>
      <w:szCs w:val="20"/>
      <w:lang w:val="en-US"/>
    </w:rPr>
  </w:style>
  <w:style w:type="paragraph" w:customStyle="1" w:styleId="Default">
    <w:name w:val="Default"/>
    <w:uiPriority w:val="99"/>
    <w:rsid w:val="00D9250C"/>
    <w:pPr>
      <w:autoSpaceDE w:val="0"/>
      <w:autoSpaceDN w:val="0"/>
      <w:adjustRightInd w:val="0"/>
      <w:spacing w:after="0" w:line="240" w:lineRule="auto"/>
    </w:pPr>
    <w:rPr>
      <w:rFonts w:eastAsia="Times New Roman"/>
      <w:color w:val="000000"/>
      <w:szCs w:val="24"/>
      <w:lang w:eastAsia="lt-LT"/>
    </w:rPr>
  </w:style>
  <w:style w:type="paragraph" w:styleId="NoSpacing">
    <w:name w:val="No Spacing"/>
    <w:basedOn w:val="Normal"/>
    <w:qFormat/>
    <w:rsid w:val="0059401E"/>
    <w:pPr>
      <w:widowControl/>
      <w:autoSpaceDE/>
      <w:autoSpaceDN/>
      <w:adjustRightInd/>
      <w:ind w:firstLine="0"/>
    </w:pPr>
    <w:rPr>
      <w:rFonts w:ascii="Times New Roman" w:hAnsi="Times New Roman" w:cs="Times New Roman"/>
      <w:szCs w:val="32"/>
      <w:lang w:eastAsia="en-US"/>
    </w:rPr>
  </w:style>
  <w:style w:type="character" w:styleId="Strong">
    <w:name w:val="Strong"/>
    <w:uiPriority w:val="22"/>
    <w:qFormat/>
    <w:rsid w:val="0059401E"/>
    <w:rPr>
      <w:rFonts w:cs="Times New Roman"/>
      <w:b/>
    </w:rPr>
  </w:style>
  <w:style w:type="character" w:customStyle="1" w:styleId="Heading3Char">
    <w:name w:val="Heading 3 Char"/>
    <w:basedOn w:val="DefaultParagraphFont"/>
    <w:link w:val="Heading3"/>
    <w:uiPriority w:val="9"/>
    <w:semiHidden/>
    <w:rsid w:val="00184C7B"/>
    <w:rPr>
      <w:rFonts w:asciiTheme="majorHAnsi" w:eastAsiaTheme="majorEastAsia" w:hAnsiTheme="majorHAnsi" w:cstheme="majorBidi"/>
      <w:b/>
      <w:bCs/>
      <w:color w:val="4F81BD" w:themeColor="accent1"/>
      <w:sz w:val="20"/>
      <w:szCs w:val="24"/>
      <w:lang w:eastAsia="lt-LT"/>
    </w:rPr>
  </w:style>
  <w:style w:type="paragraph" w:styleId="BodyTextIndent">
    <w:name w:val="Body Text Indent"/>
    <w:basedOn w:val="Normal"/>
    <w:link w:val="BodyTextIndentChar"/>
    <w:uiPriority w:val="99"/>
    <w:semiHidden/>
    <w:unhideWhenUsed/>
    <w:rsid w:val="00CB4E17"/>
    <w:pPr>
      <w:spacing w:after="120"/>
      <w:ind w:left="283"/>
    </w:pPr>
  </w:style>
  <w:style w:type="character" w:customStyle="1" w:styleId="BodyTextIndentChar">
    <w:name w:val="Body Text Indent Char"/>
    <w:basedOn w:val="DefaultParagraphFont"/>
    <w:link w:val="BodyTextIndent"/>
    <w:uiPriority w:val="99"/>
    <w:semiHidden/>
    <w:rsid w:val="00CB4E17"/>
    <w:rPr>
      <w:rFonts w:ascii="Arial" w:eastAsia="Times New Roman" w:hAnsi="Arial" w:cs="Arial"/>
      <w:sz w:val="20"/>
      <w:szCs w:val="24"/>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
    <w:basedOn w:val="DefaultParagraphFont"/>
    <w:rsid w:val="00CB4E17"/>
    <w:rPr>
      <w:rFonts w:ascii="Times New Roman" w:eastAsia="Times New Roman" w:hAnsi="Times New Roman" w:cs="Times New Roman"/>
      <w:sz w:val="24"/>
      <w:szCs w:val="20"/>
    </w:rPr>
  </w:style>
  <w:style w:type="paragraph" w:customStyle="1" w:styleId="centrboldm">
    <w:name w:val="centrboldm"/>
    <w:basedOn w:val="Normal"/>
    <w:rsid w:val="00CB4E17"/>
    <w:pPr>
      <w:widowControl/>
      <w:adjustRightInd/>
      <w:ind w:firstLine="0"/>
      <w:jc w:val="center"/>
    </w:pPr>
    <w:rPr>
      <w:rFonts w:ascii="TimesLT" w:hAnsi="TimesLT" w:cs="TimesLT"/>
      <w:b/>
      <w:bCs/>
      <w:szCs w:val="20"/>
    </w:rPr>
  </w:style>
  <w:style w:type="paragraph" w:customStyle="1" w:styleId="Standard">
    <w:name w:val="Standard"/>
    <w:rsid w:val="00047233"/>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paragraph" w:customStyle="1" w:styleId="Textbody">
    <w:name w:val="Text body"/>
    <w:rsid w:val="00047233"/>
    <w:pPr>
      <w:suppressAutoHyphens/>
      <w:autoSpaceDN w:val="0"/>
      <w:spacing w:after="0" w:line="240" w:lineRule="auto"/>
      <w:ind w:firstLine="312"/>
      <w:jc w:val="both"/>
      <w:textAlignment w:val="baseline"/>
    </w:pPr>
    <w:rPr>
      <w:rFonts w:ascii="TimesLT, 'Times New Roman'" w:eastAsia="Times New Roman" w:hAnsi="TimesLT, 'Times New Roman'" w:cs="TimesLT, 'Times New Roman'"/>
      <w:kern w:val="3"/>
      <w:sz w:val="20"/>
      <w:szCs w:val="20"/>
      <w:lang w:val="en-US" w:eastAsia="zh-CN"/>
    </w:rPr>
  </w:style>
  <w:style w:type="paragraph" w:customStyle="1" w:styleId="sutartis">
    <w:name w:val="sutartis"/>
    <w:basedOn w:val="Standard"/>
    <w:rsid w:val="004F6B87"/>
    <w:pPr>
      <w:spacing w:after="120" w:line="240" w:lineRule="atLeast"/>
      <w:ind w:left="426" w:right="11" w:hanging="426"/>
      <w:jc w:val="both"/>
      <w:textAlignment w:val="auto"/>
    </w:pPr>
    <w:rPr>
      <w:rFonts w:ascii="!_Times, 'Times New Roman'" w:eastAsia="!_Times, 'Times New Roman'" w:hAnsi="!_Times, 'Times New Roman'" w:cs="!_Times, 'Times New Roman'"/>
      <w:sz w:val="22"/>
      <w:szCs w:val="22"/>
      <w:lang w:val="en-GB"/>
    </w:rPr>
  </w:style>
  <w:style w:type="character" w:customStyle="1" w:styleId="StrongEmphasis">
    <w:name w:val="Strong Emphasis"/>
    <w:rsid w:val="004F6B87"/>
    <w:rPr>
      <w:b/>
      <w:bCs/>
    </w:rPr>
  </w:style>
  <w:style w:type="paragraph" w:styleId="NormalWeb">
    <w:name w:val="Normal (Web)"/>
    <w:basedOn w:val="Normal"/>
    <w:uiPriority w:val="99"/>
    <w:semiHidden/>
    <w:unhideWhenUsed/>
    <w:rsid w:val="003E4D71"/>
    <w:pPr>
      <w:widowControl/>
      <w:autoSpaceDE/>
      <w:autoSpaceDN/>
      <w:adjustRightInd/>
      <w:ind w:firstLine="0"/>
    </w:pPr>
    <w:rPr>
      <w:rFonts w:ascii="Times New Roman" w:eastAsiaTheme="minorHAnsi" w:hAnsi="Times New Roman" w:cs="Times New Roman"/>
      <w:sz w:val="24"/>
    </w:rPr>
  </w:style>
  <w:style w:type="paragraph" w:styleId="ListBullet">
    <w:name w:val="List Bullet"/>
    <w:basedOn w:val="Normal"/>
    <w:uiPriority w:val="99"/>
    <w:rsid w:val="003E4D71"/>
    <w:pPr>
      <w:widowControl/>
      <w:suppressAutoHyphens/>
      <w:autoSpaceDE/>
      <w:autoSpaceDN/>
      <w:adjustRightInd/>
      <w:ind w:firstLine="0"/>
    </w:pPr>
    <w:rPr>
      <w:rFonts w:ascii="Times New Roman" w:hAnsi="Times New Roman" w:cs="Times New Roman"/>
      <w:sz w:val="24"/>
      <w:szCs w:val="20"/>
      <w:lang w:eastAsia="ar-SA"/>
    </w:rPr>
  </w:style>
  <w:style w:type="paragraph" w:customStyle="1" w:styleId="FreeForm">
    <w:name w:val="Free Form"/>
    <w:rsid w:val="003E4D71"/>
    <w:pPr>
      <w:suppressAutoHyphens/>
      <w:spacing w:after="0" w:line="240" w:lineRule="auto"/>
    </w:pPr>
    <w:rPr>
      <w:rFonts w:ascii="Helvetica" w:eastAsia="ヒラギノ角ゴ Pro W3" w:hAnsi="Helvetica"/>
      <w:color w:val="000000"/>
      <w:szCs w:val="20"/>
      <w:lang w:eastAsia="ar-SA"/>
    </w:rPr>
  </w:style>
  <w:style w:type="paragraph" w:customStyle="1" w:styleId="Style33">
    <w:name w:val="Style33"/>
    <w:basedOn w:val="Normal"/>
    <w:uiPriority w:val="99"/>
    <w:rsid w:val="008B7F89"/>
    <w:pPr>
      <w:spacing w:line="182" w:lineRule="exact"/>
      <w:ind w:firstLine="0"/>
    </w:pPr>
    <w:rPr>
      <w:rFonts w:ascii="Times New Roman" w:eastAsiaTheme="minorEastAsia" w:hAnsi="Times New Roman" w:cs="Times New Roman"/>
      <w:sz w:val="24"/>
    </w:rPr>
  </w:style>
  <w:style w:type="character" w:customStyle="1" w:styleId="UnresolvedMention1">
    <w:name w:val="Unresolved Mention1"/>
    <w:basedOn w:val="DefaultParagraphFont"/>
    <w:uiPriority w:val="99"/>
    <w:semiHidden/>
    <w:unhideWhenUsed/>
    <w:rsid w:val="00790195"/>
    <w:rPr>
      <w:color w:val="605E5C"/>
      <w:shd w:val="clear" w:color="auto" w:fill="E1DFDD"/>
    </w:rPr>
  </w:style>
  <w:style w:type="table" w:styleId="TableGrid">
    <w:name w:val="Table Grid"/>
    <w:basedOn w:val="TableNormal"/>
    <w:uiPriority w:val="59"/>
    <w:rsid w:val="006A3020"/>
    <w:pPr>
      <w:spacing w:after="0" w:line="240" w:lineRule="auto"/>
    </w:pPr>
    <w:rPr>
      <w:rFonts w:ascii="Calibri" w:hAnsi="Calibri" w:cs="Arial"/>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709B"/>
    <w:pPr>
      <w:spacing w:after="0" w:line="240" w:lineRule="auto"/>
    </w:pPr>
    <w:rPr>
      <w:rFonts w:ascii="Arial" w:eastAsia="Times New Roman" w:hAnsi="Arial" w:cs="Arial"/>
      <w:sz w:val="20"/>
      <w:szCs w:val="24"/>
      <w:lang w:eastAsia="lt-LT"/>
    </w:rPr>
  </w:style>
  <w:style w:type="numbering" w:customStyle="1" w:styleId="NoList1">
    <w:name w:val="No List1"/>
    <w:next w:val="NoList"/>
    <w:uiPriority w:val="99"/>
    <w:semiHidden/>
    <w:unhideWhenUsed/>
    <w:rsid w:val="00235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7028">
      <w:bodyDiv w:val="1"/>
      <w:marLeft w:val="0"/>
      <w:marRight w:val="0"/>
      <w:marTop w:val="0"/>
      <w:marBottom w:val="0"/>
      <w:divBdr>
        <w:top w:val="none" w:sz="0" w:space="0" w:color="auto"/>
        <w:left w:val="none" w:sz="0" w:space="0" w:color="auto"/>
        <w:bottom w:val="none" w:sz="0" w:space="0" w:color="auto"/>
        <w:right w:val="none" w:sz="0" w:space="0" w:color="auto"/>
      </w:divBdr>
    </w:div>
    <w:div w:id="77412833">
      <w:bodyDiv w:val="1"/>
      <w:marLeft w:val="0"/>
      <w:marRight w:val="0"/>
      <w:marTop w:val="0"/>
      <w:marBottom w:val="0"/>
      <w:divBdr>
        <w:top w:val="none" w:sz="0" w:space="0" w:color="auto"/>
        <w:left w:val="none" w:sz="0" w:space="0" w:color="auto"/>
        <w:bottom w:val="none" w:sz="0" w:space="0" w:color="auto"/>
        <w:right w:val="none" w:sz="0" w:space="0" w:color="auto"/>
      </w:divBdr>
    </w:div>
    <w:div w:id="296691293">
      <w:bodyDiv w:val="1"/>
      <w:marLeft w:val="0"/>
      <w:marRight w:val="0"/>
      <w:marTop w:val="0"/>
      <w:marBottom w:val="0"/>
      <w:divBdr>
        <w:top w:val="none" w:sz="0" w:space="0" w:color="auto"/>
        <w:left w:val="none" w:sz="0" w:space="0" w:color="auto"/>
        <w:bottom w:val="none" w:sz="0" w:space="0" w:color="auto"/>
        <w:right w:val="none" w:sz="0" w:space="0" w:color="auto"/>
      </w:divBdr>
    </w:div>
    <w:div w:id="494951499">
      <w:bodyDiv w:val="1"/>
      <w:marLeft w:val="0"/>
      <w:marRight w:val="0"/>
      <w:marTop w:val="0"/>
      <w:marBottom w:val="0"/>
      <w:divBdr>
        <w:top w:val="none" w:sz="0" w:space="0" w:color="auto"/>
        <w:left w:val="none" w:sz="0" w:space="0" w:color="auto"/>
        <w:bottom w:val="none" w:sz="0" w:space="0" w:color="auto"/>
        <w:right w:val="none" w:sz="0" w:space="0" w:color="auto"/>
      </w:divBdr>
    </w:div>
    <w:div w:id="534658665">
      <w:bodyDiv w:val="1"/>
      <w:marLeft w:val="0"/>
      <w:marRight w:val="0"/>
      <w:marTop w:val="0"/>
      <w:marBottom w:val="0"/>
      <w:divBdr>
        <w:top w:val="none" w:sz="0" w:space="0" w:color="auto"/>
        <w:left w:val="none" w:sz="0" w:space="0" w:color="auto"/>
        <w:bottom w:val="none" w:sz="0" w:space="0" w:color="auto"/>
        <w:right w:val="none" w:sz="0" w:space="0" w:color="auto"/>
      </w:divBdr>
    </w:div>
    <w:div w:id="552934103">
      <w:bodyDiv w:val="1"/>
      <w:marLeft w:val="0"/>
      <w:marRight w:val="0"/>
      <w:marTop w:val="0"/>
      <w:marBottom w:val="0"/>
      <w:divBdr>
        <w:top w:val="none" w:sz="0" w:space="0" w:color="auto"/>
        <w:left w:val="none" w:sz="0" w:space="0" w:color="auto"/>
        <w:bottom w:val="none" w:sz="0" w:space="0" w:color="auto"/>
        <w:right w:val="none" w:sz="0" w:space="0" w:color="auto"/>
      </w:divBdr>
    </w:div>
    <w:div w:id="597518822">
      <w:bodyDiv w:val="1"/>
      <w:marLeft w:val="0"/>
      <w:marRight w:val="0"/>
      <w:marTop w:val="0"/>
      <w:marBottom w:val="0"/>
      <w:divBdr>
        <w:top w:val="none" w:sz="0" w:space="0" w:color="auto"/>
        <w:left w:val="none" w:sz="0" w:space="0" w:color="auto"/>
        <w:bottom w:val="none" w:sz="0" w:space="0" w:color="auto"/>
        <w:right w:val="none" w:sz="0" w:space="0" w:color="auto"/>
      </w:divBdr>
    </w:div>
    <w:div w:id="633634362">
      <w:bodyDiv w:val="1"/>
      <w:marLeft w:val="0"/>
      <w:marRight w:val="0"/>
      <w:marTop w:val="0"/>
      <w:marBottom w:val="0"/>
      <w:divBdr>
        <w:top w:val="none" w:sz="0" w:space="0" w:color="auto"/>
        <w:left w:val="none" w:sz="0" w:space="0" w:color="auto"/>
        <w:bottom w:val="none" w:sz="0" w:space="0" w:color="auto"/>
        <w:right w:val="none" w:sz="0" w:space="0" w:color="auto"/>
      </w:divBdr>
    </w:div>
    <w:div w:id="715936245">
      <w:bodyDiv w:val="1"/>
      <w:marLeft w:val="0"/>
      <w:marRight w:val="0"/>
      <w:marTop w:val="0"/>
      <w:marBottom w:val="0"/>
      <w:divBdr>
        <w:top w:val="none" w:sz="0" w:space="0" w:color="auto"/>
        <w:left w:val="none" w:sz="0" w:space="0" w:color="auto"/>
        <w:bottom w:val="none" w:sz="0" w:space="0" w:color="auto"/>
        <w:right w:val="none" w:sz="0" w:space="0" w:color="auto"/>
      </w:divBdr>
    </w:div>
    <w:div w:id="811294865">
      <w:bodyDiv w:val="1"/>
      <w:marLeft w:val="0"/>
      <w:marRight w:val="0"/>
      <w:marTop w:val="0"/>
      <w:marBottom w:val="0"/>
      <w:divBdr>
        <w:top w:val="none" w:sz="0" w:space="0" w:color="auto"/>
        <w:left w:val="none" w:sz="0" w:space="0" w:color="auto"/>
        <w:bottom w:val="none" w:sz="0" w:space="0" w:color="auto"/>
        <w:right w:val="none" w:sz="0" w:space="0" w:color="auto"/>
      </w:divBdr>
    </w:div>
    <w:div w:id="814494464">
      <w:bodyDiv w:val="1"/>
      <w:marLeft w:val="0"/>
      <w:marRight w:val="0"/>
      <w:marTop w:val="0"/>
      <w:marBottom w:val="0"/>
      <w:divBdr>
        <w:top w:val="none" w:sz="0" w:space="0" w:color="auto"/>
        <w:left w:val="none" w:sz="0" w:space="0" w:color="auto"/>
        <w:bottom w:val="none" w:sz="0" w:space="0" w:color="auto"/>
        <w:right w:val="none" w:sz="0" w:space="0" w:color="auto"/>
      </w:divBdr>
    </w:div>
    <w:div w:id="838033786">
      <w:bodyDiv w:val="1"/>
      <w:marLeft w:val="0"/>
      <w:marRight w:val="0"/>
      <w:marTop w:val="0"/>
      <w:marBottom w:val="0"/>
      <w:divBdr>
        <w:top w:val="none" w:sz="0" w:space="0" w:color="auto"/>
        <w:left w:val="none" w:sz="0" w:space="0" w:color="auto"/>
        <w:bottom w:val="none" w:sz="0" w:space="0" w:color="auto"/>
        <w:right w:val="none" w:sz="0" w:space="0" w:color="auto"/>
      </w:divBdr>
    </w:div>
    <w:div w:id="864293292">
      <w:bodyDiv w:val="1"/>
      <w:marLeft w:val="0"/>
      <w:marRight w:val="0"/>
      <w:marTop w:val="0"/>
      <w:marBottom w:val="0"/>
      <w:divBdr>
        <w:top w:val="none" w:sz="0" w:space="0" w:color="auto"/>
        <w:left w:val="none" w:sz="0" w:space="0" w:color="auto"/>
        <w:bottom w:val="none" w:sz="0" w:space="0" w:color="auto"/>
        <w:right w:val="none" w:sz="0" w:space="0" w:color="auto"/>
      </w:divBdr>
    </w:div>
    <w:div w:id="874269086">
      <w:bodyDiv w:val="1"/>
      <w:marLeft w:val="0"/>
      <w:marRight w:val="0"/>
      <w:marTop w:val="0"/>
      <w:marBottom w:val="0"/>
      <w:divBdr>
        <w:top w:val="none" w:sz="0" w:space="0" w:color="auto"/>
        <w:left w:val="none" w:sz="0" w:space="0" w:color="auto"/>
        <w:bottom w:val="none" w:sz="0" w:space="0" w:color="auto"/>
        <w:right w:val="none" w:sz="0" w:space="0" w:color="auto"/>
      </w:divBdr>
    </w:div>
    <w:div w:id="901064752">
      <w:bodyDiv w:val="1"/>
      <w:marLeft w:val="0"/>
      <w:marRight w:val="0"/>
      <w:marTop w:val="0"/>
      <w:marBottom w:val="0"/>
      <w:divBdr>
        <w:top w:val="none" w:sz="0" w:space="0" w:color="auto"/>
        <w:left w:val="none" w:sz="0" w:space="0" w:color="auto"/>
        <w:bottom w:val="none" w:sz="0" w:space="0" w:color="auto"/>
        <w:right w:val="none" w:sz="0" w:space="0" w:color="auto"/>
      </w:divBdr>
    </w:div>
    <w:div w:id="913440827">
      <w:bodyDiv w:val="1"/>
      <w:marLeft w:val="0"/>
      <w:marRight w:val="0"/>
      <w:marTop w:val="0"/>
      <w:marBottom w:val="0"/>
      <w:divBdr>
        <w:top w:val="none" w:sz="0" w:space="0" w:color="auto"/>
        <w:left w:val="none" w:sz="0" w:space="0" w:color="auto"/>
        <w:bottom w:val="none" w:sz="0" w:space="0" w:color="auto"/>
        <w:right w:val="none" w:sz="0" w:space="0" w:color="auto"/>
      </w:divBdr>
    </w:div>
    <w:div w:id="920991437">
      <w:bodyDiv w:val="1"/>
      <w:marLeft w:val="0"/>
      <w:marRight w:val="0"/>
      <w:marTop w:val="0"/>
      <w:marBottom w:val="0"/>
      <w:divBdr>
        <w:top w:val="none" w:sz="0" w:space="0" w:color="auto"/>
        <w:left w:val="none" w:sz="0" w:space="0" w:color="auto"/>
        <w:bottom w:val="none" w:sz="0" w:space="0" w:color="auto"/>
        <w:right w:val="none" w:sz="0" w:space="0" w:color="auto"/>
      </w:divBdr>
    </w:div>
    <w:div w:id="929199872">
      <w:bodyDiv w:val="1"/>
      <w:marLeft w:val="0"/>
      <w:marRight w:val="0"/>
      <w:marTop w:val="0"/>
      <w:marBottom w:val="0"/>
      <w:divBdr>
        <w:top w:val="none" w:sz="0" w:space="0" w:color="auto"/>
        <w:left w:val="none" w:sz="0" w:space="0" w:color="auto"/>
        <w:bottom w:val="none" w:sz="0" w:space="0" w:color="auto"/>
        <w:right w:val="none" w:sz="0" w:space="0" w:color="auto"/>
      </w:divBdr>
    </w:div>
    <w:div w:id="1187215985">
      <w:bodyDiv w:val="1"/>
      <w:marLeft w:val="0"/>
      <w:marRight w:val="0"/>
      <w:marTop w:val="0"/>
      <w:marBottom w:val="0"/>
      <w:divBdr>
        <w:top w:val="none" w:sz="0" w:space="0" w:color="auto"/>
        <w:left w:val="none" w:sz="0" w:space="0" w:color="auto"/>
        <w:bottom w:val="none" w:sz="0" w:space="0" w:color="auto"/>
        <w:right w:val="none" w:sz="0" w:space="0" w:color="auto"/>
      </w:divBdr>
    </w:div>
    <w:div w:id="1357467107">
      <w:bodyDiv w:val="1"/>
      <w:marLeft w:val="0"/>
      <w:marRight w:val="0"/>
      <w:marTop w:val="0"/>
      <w:marBottom w:val="0"/>
      <w:divBdr>
        <w:top w:val="none" w:sz="0" w:space="0" w:color="auto"/>
        <w:left w:val="none" w:sz="0" w:space="0" w:color="auto"/>
        <w:bottom w:val="none" w:sz="0" w:space="0" w:color="auto"/>
        <w:right w:val="none" w:sz="0" w:space="0" w:color="auto"/>
      </w:divBdr>
    </w:div>
    <w:div w:id="1380782707">
      <w:bodyDiv w:val="1"/>
      <w:marLeft w:val="0"/>
      <w:marRight w:val="0"/>
      <w:marTop w:val="0"/>
      <w:marBottom w:val="0"/>
      <w:divBdr>
        <w:top w:val="none" w:sz="0" w:space="0" w:color="auto"/>
        <w:left w:val="none" w:sz="0" w:space="0" w:color="auto"/>
        <w:bottom w:val="none" w:sz="0" w:space="0" w:color="auto"/>
        <w:right w:val="none" w:sz="0" w:space="0" w:color="auto"/>
      </w:divBdr>
    </w:div>
    <w:div w:id="1437166073">
      <w:bodyDiv w:val="1"/>
      <w:marLeft w:val="0"/>
      <w:marRight w:val="0"/>
      <w:marTop w:val="0"/>
      <w:marBottom w:val="0"/>
      <w:divBdr>
        <w:top w:val="none" w:sz="0" w:space="0" w:color="auto"/>
        <w:left w:val="none" w:sz="0" w:space="0" w:color="auto"/>
        <w:bottom w:val="none" w:sz="0" w:space="0" w:color="auto"/>
        <w:right w:val="none" w:sz="0" w:space="0" w:color="auto"/>
      </w:divBdr>
    </w:div>
    <w:div w:id="1809782481">
      <w:bodyDiv w:val="1"/>
      <w:marLeft w:val="0"/>
      <w:marRight w:val="0"/>
      <w:marTop w:val="0"/>
      <w:marBottom w:val="0"/>
      <w:divBdr>
        <w:top w:val="none" w:sz="0" w:space="0" w:color="auto"/>
        <w:left w:val="none" w:sz="0" w:space="0" w:color="auto"/>
        <w:bottom w:val="none" w:sz="0" w:space="0" w:color="auto"/>
        <w:right w:val="none" w:sz="0" w:space="0" w:color="auto"/>
      </w:divBdr>
    </w:div>
    <w:div w:id="1963922083">
      <w:bodyDiv w:val="1"/>
      <w:marLeft w:val="0"/>
      <w:marRight w:val="0"/>
      <w:marTop w:val="0"/>
      <w:marBottom w:val="0"/>
      <w:divBdr>
        <w:top w:val="none" w:sz="0" w:space="0" w:color="auto"/>
        <w:left w:val="none" w:sz="0" w:space="0" w:color="auto"/>
        <w:bottom w:val="none" w:sz="0" w:space="0" w:color="auto"/>
        <w:right w:val="none" w:sz="0" w:space="0" w:color="auto"/>
      </w:divBdr>
    </w:div>
    <w:div w:id="2028631185">
      <w:bodyDiv w:val="1"/>
      <w:marLeft w:val="0"/>
      <w:marRight w:val="0"/>
      <w:marTop w:val="0"/>
      <w:marBottom w:val="0"/>
      <w:divBdr>
        <w:top w:val="none" w:sz="0" w:space="0" w:color="auto"/>
        <w:left w:val="none" w:sz="0" w:space="0" w:color="auto"/>
        <w:bottom w:val="none" w:sz="0" w:space="0" w:color="auto"/>
        <w:right w:val="none" w:sz="0" w:space="0" w:color="auto"/>
      </w:divBdr>
    </w:div>
    <w:div w:id="2032031203">
      <w:bodyDiv w:val="1"/>
      <w:marLeft w:val="0"/>
      <w:marRight w:val="0"/>
      <w:marTop w:val="0"/>
      <w:marBottom w:val="0"/>
      <w:divBdr>
        <w:top w:val="none" w:sz="0" w:space="0" w:color="auto"/>
        <w:left w:val="none" w:sz="0" w:space="0" w:color="auto"/>
        <w:bottom w:val="none" w:sz="0" w:space="0" w:color="auto"/>
        <w:right w:val="none" w:sz="0" w:space="0" w:color="auto"/>
      </w:divBdr>
    </w:div>
    <w:div w:id="21429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rt@rr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imis.tamosiunas@rr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7D94B470EDD294CB9DA2CDA2644F3EA" ma:contentTypeVersion="10" ma:contentTypeDescription="Kurkite naują dokumentą." ma:contentTypeScope="" ma:versionID="03ae9fb4e37985c1f353a15f148033a7">
  <xsd:schema xmlns:xsd="http://www.w3.org/2001/XMLSchema" xmlns:xs="http://www.w3.org/2001/XMLSchema" xmlns:p="http://schemas.microsoft.com/office/2006/metadata/properties" xmlns:ns3="816c80c5-1868-4c01-bf03-a4ddf6dcb121" xmlns:ns4="af9cc87e-f438-47b8-be09-ccd28fbb2385" targetNamespace="http://schemas.microsoft.com/office/2006/metadata/properties" ma:root="true" ma:fieldsID="1b3f9436e2231d4bf4160cbfeb096450" ns3:_="" ns4:_="">
    <xsd:import namespace="816c80c5-1868-4c01-bf03-a4ddf6dcb121"/>
    <xsd:import namespace="af9cc87e-f438-47b8-be09-ccd28fbb23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c80c5-1868-4c01-bf03-a4ddf6dcb121"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c87e-f438-47b8-be09-ccd28fbb23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9BB4C-47A9-4E60-B291-974F84FF6C03}">
  <ds:schemaRefs>
    <ds:schemaRef ds:uri="http://schemas.openxmlformats.org/officeDocument/2006/bibliography"/>
  </ds:schemaRefs>
</ds:datastoreItem>
</file>

<file path=customXml/itemProps2.xml><?xml version="1.0" encoding="utf-8"?>
<ds:datastoreItem xmlns:ds="http://schemas.openxmlformats.org/officeDocument/2006/customXml" ds:itemID="{0C3759B4-B705-4B64-BF56-DD1EC00F1A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A33722-81D3-4540-8CD9-88D9C2A1D89D}">
  <ds:schemaRefs>
    <ds:schemaRef ds:uri="http://schemas.microsoft.com/sharepoint/v3/contenttype/forms"/>
  </ds:schemaRefs>
</ds:datastoreItem>
</file>

<file path=customXml/itemProps4.xml><?xml version="1.0" encoding="utf-8"?>
<ds:datastoreItem xmlns:ds="http://schemas.openxmlformats.org/officeDocument/2006/customXml" ds:itemID="{9CEB4DDB-B4EF-429C-8AFD-72B5CF9A9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c80c5-1868-4c01-bf03-a4ddf6dcb121"/>
    <ds:schemaRef ds:uri="af9cc87e-f438-47b8-be09-ccd28fbb2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2376</Words>
  <Characters>13547</Characters>
  <Application>Microsoft Office Word</Application>
  <DocSecurity>4</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URM</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mabeig</dc:creator>
  <cp:lastModifiedBy>Vilma Ulickytė-Petrauskienė</cp:lastModifiedBy>
  <cp:revision>2</cp:revision>
  <cp:lastPrinted>2018-11-14T12:04:00Z</cp:lastPrinted>
  <dcterms:created xsi:type="dcterms:W3CDTF">2021-10-26T11:04:00Z</dcterms:created>
  <dcterms:modified xsi:type="dcterms:W3CDTF">2021-10-26T11:04:00Z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0x01010077D94B470EDD294CB9DA2CDA2644F3EA</vt:lpwstr>
  </property>
</Properties>
</file>