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EF8E" w14:textId="77777777" w:rsidR="006A054E" w:rsidRDefault="006A054E" w:rsidP="00576E96">
      <w:pPr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E1CD794" w14:textId="77777777" w:rsidR="006A054E" w:rsidRDefault="006A054E" w:rsidP="00082CB9">
      <w:pPr>
        <w:tabs>
          <w:tab w:val="right" w:pos="10773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3871D10" w14:textId="77777777" w:rsidR="00082CB9" w:rsidRDefault="00082CB9" w:rsidP="00082CB9">
      <w:pPr>
        <w:tabs>
          <w:tab w:val="right" w:pos="10773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8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Priedas Nr. 1</w:t>
      </w:r>
    </w:p>
    <w:p w14:paraId="1172AF8E" w14:textId="77777777" w:rsidR="00D5416E" w:rsidRDefault="00D5416E" w:rsidP="00082CB9">
      <w:pPr>
        <w:tabs>
          <w:tab w:val="right" w:pos="10773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7C58BA9" w14:textId="77777777" w:rsidR="00D530F6" w:rsidRPr="00D5416E" w:rsidRDefault="00D530F6" w:rsidP="00D5416E">
      <w:pPr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EF5AB16" w14:textId="64F97FFC" w:rsidR="008E1392" w:rsidRPr="001969EF" w:rsidRDefault="00D5416E" w:rsidP="001969EF">
      <w:pPr>
        <w:tabs>
          <w:tab w:val="right" w:pos="10773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5416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KOMERCINIS </w:t>
      </w:r>
      <w:r w:rsidR="00082CB9" w:rsidRPr="00D5416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PASIŪLYMAS</w:t>
      </w:r>
    </w:p>
    <w:p w14:paraId="373A819B" w14:textId="5F8A3655" w:rsidR="00082CB9" w:rsidRPr="00D5416E" w:rsidRDefault="00576E96" w:rsidP="001969EF">
      <w:pPr>
        <w:tabs>
          <w:tab w:val="right" w:pos="10773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14.10.2021</w:t>
      </w:r>
    </w:p>
    <w:p w14:paraId="5A8AE741" w14:textId="61DD5796" w:rsidR="00082CB9" w:rsidRPr="00D5416E" w:rsidRDefault="00576E96" w:rsidP="00082CB9">
      <w:pPr>
        <w:tabs>
          <w:tab w:val="right" w:pos="10773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1969EF">
        <w:rPr>
          <w:rFonts w:ascii="Times New Roman" w:eastAsia="Times New Roman" w:hAnsi="Times New Roman" w:cs="Times New Roman"/>
          <w:sz w:val="24"/>
          <w:szCs w:val="24"/>
          <w:lang w:eastAsia="lt-LT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ga, Latvi</w:t>
      </w:r>
      <w:r w:rsidR="001969EF">
        <w:rPr>
          <w:rFonts w:ascii="Times New Roman" w:eastAsia="Times New Roman" w:hAnsi="Times New Roman" w:cs="Times New Roman"/>
          <w:sz w:val="24"/>
          <w:szCs w:val="24"/>
          <w:lang w:eastAsia="lt-LT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</w:p>
    <w:p w14:paraId="4E005824" w14:textId="77777777" w:rsidR="00781318" w:rsidRPr="00D5416E" w:rsidRDefault="00781318" w:rsidP="008E1392">
      <w:pPr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E424693" w14:textId="77777777" w:rsidR="00082CB9" w:rsidRPr="00D5416E" w:rsidRDefault="00082CB9" w:rsidP="00D5416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39" w:type="dxa"/>
        <w:tblInd w:w="-108" w:type="dxa"/>
        <w:tblCellMar>
          <w:top w:w="11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621"/>
        <w:gridCol w:w="3812"/>
        <w:gridCol w:w="829"/>
        <w:gridCol w:w="1489"/>
        <w:gridCol w:w="1559"/>
        <w:gridCol w:w="1829"/>
      </w:tblGrid>
      <w:tr w:rsidR="00E833D7" w:rsidRPr="00926A87" w14:paraId="5555802F" w14:textId="77777777" w:rsidTr="00282AD6">
        <w:trPr>
          <w:trHeight w:val="50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6C03" w14:textId="77777777" w:rsidR="00E833D7" w:rsidRPr="00926A87" w:rsidRDefault="00E833D7" w:rsidP="00A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Eil. N</w:t>
            </w:r>
            <w:r w:rsidRPr="00926A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r.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2E9D9B" w14:textId="77777777" w:rsidR="00E833D7" w:rsidRPr="00926A87" w:rsidRDefault="00E833D7" w:rsidP="00926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A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614071" w14:textId="77777777" w:rsidR="00E833D7" w:rsidRPr="00926A87" w:rsidRDefault="00E833D7" w:rsidP="00E83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EFB8" w14:textId="77777777" w:rsidR="00E833D7" w:rsidRPr="00926A87" w:rsidRDefault="00E833D7" w:rsidP="00E83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Planuojamas įsigyti </w:t>
            </w:r>
            <w:r w:rsidR="00282AD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preliminarus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kiekis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0FF3" w14:textId="47CC78C5" w:rsidR="00E833D7" w:rsidRPr="00F64616" w:rsidRDefault="00E833D7" w:rsidP="00926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Vnt. kaina EUR </w:t>
            </w:r>
            <w:r w:rsidR="001969EF">
              <w:rPr>
                <w:rFonts w:ascii="Times New Roman" w:hAnsi="Times New Roman" w:cs="Times New Roman"/>
                <w:b/>
                <w:sz w:val="24"/>
                <w:szCs w:val="24"/>
              </w:rPr>
              <w:t>be</w:t>
            </w:r>
            <w:r w:rsidRPr="00F64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PVM</w:t>
            </w:r>
            <w:r w:rsidR="00196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EC20" w14:textId="21FEE876" w:rsidR="00E833D7" w:rsidRPr="00F64616" w:rsidRDefault="00E833D7" w:rsidP="00926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Bendra suma EUR </w:t>
            </w:r>
            <w:r w:rsidR="00196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 </w:t>
            </w:r>
            <w:r w:rsidRPr="00F64616">
              <w:rPr>
                <w:rFonts w:ascii="Times New Roman" w:hAnsi="Times New Roman" w:cs="Times New Roman"/>
                <w:b/>
                <w:sz w:val="24"/>
                <w:szCs w:val="24"/>
              </w:rPr>
              <w:t>PVM</w:t>
            </w:r>
            <w:r w:rsidR="00554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6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</w:tr>
      <w:tr w:rsidR="00E833D7" w:rsidRPr="00926A87" w14:paraId="2FB497CC" w14:textId="77777777" w:rsidTr="00282AD6">
        <w:trPr>
          <w:trHeight w:val="44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6EF4" w14:textId="77777777" w:rsidR="00E833D7" w:rsidRPr="00926A87" w:rsidRDefault="00E833D7" w:rsidP="00A1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A87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15FF06" w14:textId="77777777" w:rsidR="00E833D7" w:rsidRDefault="002703A3" w:rsidP="00926A8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Povandeninis transportuotojas</w:t>
            </w:r>
          </w:p>
          <w:p w14:paraId="0664655B" w14:textId="7AF5B169" w:rsidR="00C565C8" w:rsidRPr="00926A87" w:rsidRDefault="00C565C8" w:rsidP="00926A87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SUEX XK model</w:t>
            </w:r>
            <w:r w:rsidR="001969EF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is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90F7F3" w14:textId="77777777" w:rsidR="00E833D7" w:rsidRPr="00926A87" w:rsidRDefault="00E833D7" w:rsidP="00E83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FF57" w14:textId="77777777" w:rsidR="00E833D7" w:rsidRPr="00926A87" w:rsidRDefault="00E833D7" w:rsidP="00926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9330" w14:textId="4E5853A9" w:rsidR="00E833D7" w:rsidRPr="00926A87" w:rsidRDefault="001969EF" w:rsidP="0019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EF">
              <w:rPr>
                <w:rFonts w:ascii="Times New Roman" w:hAnsi="Times New Roman" w:cs="Times New Roman"/>
                <w:sz w:val="24"/>
                <w:szCs w:val="24"/>
              </w:rPr>
              <w:t>10450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3F1A" w14:textId="74634962" w:rsidR="00E833D7" w:rsidRPr="001969EF" w:rsidRDefault="005540C3" w:rsidP="0019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EF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="00576E96" w:rsidRPr="00196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6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69EF" w:rsidRPr="001969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69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546FFA9E" w14:textId="77777777" w:rsidR="001969EF" w:rsidRDefault="001969EF" w:rsidP="001969EF">
      <w:pPr>
        <w:pStyle w:val="ListParagraph"/>
        <w:tabs>
          <w:tab w:val="left" w:pos="33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E3039C3" w14:textId="1CA12EA6" w:rsidR="004E0629" w:rsidRPr="001969EF" w:rsidRDefault="001969EF" w:rsidP="001969EF">
      <w:pPr>
        <w:pStyle w:val="ListParagraph"/>
        <w:tabs>
          <w:tab w:val="left" w:pos="33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69EF">
        <w:rPr>
          <w:rFonts w:ascii="Times New Roman" w:hAnsi="Times New Roman" w:cs="Times New Roman"/>
          <w:b/>
          <w:bCs/>
          <w:sz w:val="24"/>
          <w:szCs w:val="24"/>
        </w:rPr>
        <w:t>*PASTABA</w:t>
      </w:r>
      <w:r>
        <w:rPr>
          <w:rFonts w:ascii="Times New Roman" w:hAnsi="Times New Roman" w:cs="Times New Roman"/>
          <w:sz w:val="24"/>
          <w:szCs w:val="24"/>
        </w:rPr>
        <w:t xml:space="preserve">: taikomas 0% PVM tarifas pagal </w:t>
      </w:r>
      <w:r w:rsidR="004F37A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irektyvos </w:t>
      </w:r>
      <w:r w:rsidRPr="00576E96">
        <w:rPr>
          <w:rFonts w:ascii="Times New Roman" w:eastAsia="Times New Roman" w:hAnsi="Times New Roman" w:cs="Times New Roman"/>
          <w:sz w:val="24"/>
          <w:szCs w:val="24"/>
          <w:lang w:eastAsia="lt-LT"/>
        </w:rPr>
        <w:t>2006/112/EC</w:t>
      </w:r>
      <w:r w:rsidRPr="001969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76E96">
        <w:rPr>
          <w:rFonts w:ascii="Times New Roman" w:eastAsia="Times New Roman" w:hAnsi="Times New Roman" w:cs="Times New Roman"/>
          <w:sz w:val="24"/>
          <w:szCs w:val="24"/>
          <w:lang w:eastAsia="lt-LT"/>
        </w:rPr>
        <w:t>138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F37AC">
        <w:rPr>
          <w:rFonts w:ascii="Times New Roman" w:eastAsia="Times New Roman" w:hAnsi="Times New Roman" w:cs="Times New Roman"/>
          <w:sz w:val="24"/>
          <w:szCs w:val="24"/>
          <w:lang w:eastAsia="lt-LT"/>
        </w:rPr>
        <w:t>str</w:t>
      </w:r>
      <w:r w:rsidRPr="00576E9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B24C0B6" w14:textId="77777777" w:rsidR="00926A87" w:rsidRPr="00D5416E" w:rsidRDefault="00926A87" w:rsidP="00D541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01DBE9" w14:textId="77777777" w:rsidR="00082CB9" w:rsidRPr="00D5416E" w:rsidRDefault="00082CB9" w:rsidP="00082CB9">
      <w:pPr>
        <w:tabs>
          <w:tab w:val="right" w:pos="1077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5416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Kartu su pasiūlymu pateikiami šie dokumentai (jei pateikiama):</w:t>
      </w:r>
    </w:p>
    <w:tbl>
      <w:tblPr>
        <w:tblW w:w="101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7138"/>
        <w:gridCol w:w="2367"/>
      </w:tblGrid>
      <w:tr w:rsidR="00082CB9" w:rsidRPr="00D5416E" w14:paraId="5A2A4ACA" w14:textId="77777777" w:rsidTr="00A12BDA">
        <w:tc>
          <w:tcPr>
            <w:tcW w:w="632" w:type="dxa"/>
            <w:shd w:val="clear" w:color="auto" w:fill="E6E6E6"/>
            <w:vAlign w:val="center"/>
          </w:tcPr>
          <w:p w14:paraId="5E5E52A8" w14:textId="77777777" w:rsidR="00082CB9" w:rsidRPr="00D5416E" w:rsidRDefault="007B7D26" w:rsidP="00082CB9">
            <w:pPr>
              <w:tabs>
                <w:tab w:val="right" w:pos="107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41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</w:t>
            </w:r>
            <w:r w:rsidR="00082CB9" w:rsidRPr="00D541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7138" w:type="dxa"/>
            <w:shd w:val="clear" w:color="auto" w:fill="E6E6E6"/>
            <w:vAlign w:val="center"/>
          </w:tcPr>
          <w:p w14:paraId="6395EF24" w14:textId="77777777" w:rsidR="00082CB9" w:rsidRPr="00D5416E" w:rsidRDefault="00082CB9" w:rsidP="00082CB9">
            <w:pPr>
              <w:tabs>
                <w:tab w:val="right" w:pos="107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41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2367" w:type="dxa"/>
            <w:shd w:val="clear" w:color="auto" w:fill="E6E6E6"/>
            <w:vAlign w:val="center"/>
          </w:tcPr>
          <w:p w14:paraId="0A041871" w14:textId="77777777" w:rsidR="00082CB9" w:rsidRPr="00D5416E" w:rsidRDefault="00082CB9" w:rsidP="00082CB9">
            <w:pPr>
              <w:tabs>
                <w:tab w:val="right" w:pos="107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41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Dokumento puslapių skaičius</w:t>
            </w:r>
          </w:p>
        </w:tc>
      </w:tr>
      <w:tr w:rsidR="00082CB9" w:rsidRPr="00D5416E" w14:paraId="13C3DC6D" w14:textId="77777777" w:rsidTr="00A12BDA">
        <w:tc>
          <w:tcPr>
            <w:tcW w:w="632" w:type="dxa"/>
          </w:tcPr>
          <w:p w14:paraId="238419E0" w14:textId="7C910C66" w:rsidR="00082CB9" w:rsidRPr="00D5416E" w:rsidRDefault="005540C3" w:rsidP="00082CB9">
            <w:pPr>
              <w:tabs>
                <w:tab w:val="right" w:pos="107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7138" w:type="dxa"/>
          </w:tcPr>
          <w:p w14:paraId="1DE16ED5" w14:textId="5E7223A5" w:rsidR="00082CB9" w:rsidRPr="00D5416E" w:rsidRDefault="005540C3" w:rsidP="00082CB9">
            <w:pPr>
              <w:tabs>
                <w:tab w:val="right" w:pos="107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SUEX catalog</w:t>
            </w:r>
          </w:p>
        </w:tc>
        <w:tc>
          <w:tcPr>
            <w:tcW w:w="2367" w:type="dxa"/>
          </w:tcPr>
          <w:p w14:paraId="6C65ADA7" w14:textId="2BFA7B6C" w:rsidR="00082CB9" w:rsidRPr="00D5416E" w:rsidRDefault="005540C3" w:rsidP="00082CB9">
            <w:pPr>
              <w:tabs>
                <w:tab w:val="right" w:pos="107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</w:tr>
      <w:tr w:rsidR="00D5416E" w:rsidRPr="00D5416E" w14:paraId="381669FC" w14:textId="77777777" w:rsidTr="00A12BDA">
        <w:tc>
          <w:tcPr>
            <w:tcW w:w="632" w:type="dxa"/>
          </w:tcPr>
          <w:p w14:paraId="5BEC05B5" w14:textId="7FD1DCA2" w:rsidR="00D5416E" w:rsidRPr="00D5416E" w:rsidRDefault="005540C3" w:rsidP="00082CB9">
            <w:pPr>
              <w:tabs>
                <w:tab w:val="right" w:pos="107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7138" w:type="dxa"/>
          </w:tcPr>
          <w:p w14:paraId="08A3CEDE" w14:textId="1E5B2504" w:rsidR="00D5416E" w:rsidRPr="00D5416E" w:rsidRDefault="005540C3" w:rsidP="00082CB9">
            <w:pPr>
              <w:tabs>
                <w:tab w:val="right" w:pos="107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Hidrolab registration </w:t>
            </w:r>
          </w:p>
        </w:tc>
        <w:tc>
          <w:tcPr>
            <w:tcW w:w="2367" w:type="dxa"/>
          </w:tcPr>
          <w:p w14:paraId="0F43D386" w14:textId="29A7C5DF" w:rsidR="00D5416E" w:rsidRPr="00D5416E" w:rsidRDefault="005540C3" w:rsidP="00082CB9">
            <w:pPr>
              <w:tabs>
                <w:tab w:val="right" w:pos="107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D5416E" w:rsidRPr="00D5416E" w14:paraId="610419F7" w14:textId="77777777" w:rsidTr="00A12BDA">
        <w:tc>
          <w:tcPr>
            <w:tcW w:w="632" w:type="dxa"/>
          </w:tcPr>
          <w:p w14:paraId="4EECCC20" w14:textId="77777777" w:rsidR="00D5416E" w:rsidRPr="00D5416E" w:rsidRDefault="00D5416E" w:rsidP="00082CB9">
            <w:pPr>
              <w:tabs>
                <w:tab w:val="right" w:pos="107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138" w:type="dxa"/>
          </w:tcPr>
          <w:p w14:paraId="6D5FD0D2" w14:textId="77777777" w:rsidR="00D5416E" w:rsidRPr="00D5416E" w:rsidRDefault="00D5416E" w:rsidP="00082CB9">
            <w:pPr>
              <w:tabs>
                <w:tab w:val="right" w:pos="107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7" w:type="dxa"/>
          </w:tcPr>
          <w:p w14:paraId="0FDB0965" w14:textId="77777777" w:rsidR="00D5416E" w:rsidRPr="00D5416E" w:rsidRDefault="00D5416E" w:rsidP="00082CB9">
            <w:pPr>
              <w:tabs>
                <w:tab w:val="right" w:pos="107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565145C" w14:textId="77777777" w:rsidR="00082CB9" w:rsidRDefault="00082CB9" w:rsidP="00082CB9">
      <w:pPr>
        <w:tabs>
          <w:tab w:val="right" w:pos="1077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CB0263" w14:textId="77777777" w:rsidR="00926A87" w:rsidRPr="00D5416E" w:rsidRDefault="00926A87" w:rsidP="001969EF">
      <w:pPr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275846" w14:textId="348C0181" w:rsidR="00082CB9" w:rsidRDefault="00082CB9" w:rsidP="00082CB9">
      <w:pPr>
        <w:tabs>
          <w:tab w:val="right" w:pos="1077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5416E">
        <w:rPr>
          <w:rFonts w:ascii="Times New Roman" w:eastAsia="Times New Roman" w:hAnsi="Times New Roman" w:cs="Times New Roman"/>
          <w:sz w:val="24"/>
          <w:szCs w:val="24"/>
          <w:lang w:eastAsia="lt-LT"/>
        </w:rPr>
        <w:t>Pasiūlymas galioja 30 dienų.</w:t>
      </w:r>
    </w:p>
    <w:p w14:paraId="7A227AC4" w14:textId="17CCA74B" w:rsidR="00576E96" w:rsidRDefault="00576E96" w:rsidP="00082CB9">
      <w:pPr>
        <w:tabs>
          <w:tab w:val="right" w:pos="1077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13AA5EA" w14:textId="77777777" w:rsidR="00576E96" w:rsidRPr="00D5416E" w:rsidRDefault="00576E96" w:rsidP="00082CB9">
      <w:pPr>
        <w:tabs>
          <w:tab w:val="right" w:pos="1077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7233C6" w14:textId="6A3E2CC3" w:rsidR="00082CB9" w:rsidRPr="00576E96" w:rsidRDefault="005540C3" w:rsidP="005540C3">
      <w:pPr>
        <w:tabs>
          <w:tab w:val="right" w:pos="10773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bookmarkStart w:id="0" w:name="_Hlk85119099"/>
      <w:r w:rsidRPr="00576E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Romans Kackans, Member of the Board</w:t>
      </w:r>
    </w:p>
    <w:p w14:paraId="7C38EB33" w14:textId="2B28170D" w:rsidR="00082CB9" w:rsidRDefault="00082CB9" w:rsidP="00082CB9">
      <w:pPr>
        <w:tabs>
          <w:tab w:val="right" w:pos="10773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541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(Dalyvio arba jo įgalioto asmens vardas, pavardė, parašas)                              </w:t>
      </w:r>
    </w:p>
    <w:bookmarkEnd w:id="0"/>
    <w:p w14:paraId="2EA3ED2D" w14:textId="77777777" w:rsidR="006A054E" w:rsidRDefault="006A054E" w:rsidP="00082CB9">
      <w:pPr>
        <w:tabs>
          <w:tab w:val="right" w:pos="10773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1CEB5AE" w14:textId="77777777" w:rsidR="006A054E" w:rsidRDefault="006A054E" w:rsidP="00082CB9">
      <w:pPr>
        <w:tabs>
          <w:tab w:val="right" w:pos="10773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16FDB4" w14:textId="77777777" w:rsidR="006A054E" w:rsidRDefault="006A054E" w:rsidP="001969EF">
      <w:pPr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0FC106" w14:textId="2248BA0D" w:rsidR="006A054E" w:rsidRPr="005540C3" w:rsidRDefault="006A054E" w:rsidP="005540C3">
      <w:pPr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6CECD4" w14:textId="77777777" w:rsidR="006A054E" w:rsidRDefault="006A054E" w:rsidP="00082CB9">
      <w:pPr>
        <w:tabs>
          <w:tab w:val="right" w:pos="10773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C65F5A" w14:textId="77777777" w:rsidR="006A054E" w:rsidRDefault="006A054E" w:rsidP="00082CB9">
      <w:pPr>
        <w:tabs>
          <w:tab w:val="right" w:pos="10773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844CD79" w14:textId="77777777" w:rsidR="006A054E" w:rsidRDefault="006A054E" w:rsidP="00082CB9">
      <w:pPr>
        <w:tabs>
          <w:tab w:val="right" w:pos="10773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8B6343" w14:textId="77777777" w:rsidR="006A054E" w:rsidRDefault="006A054E" w:rsidP="00082CB9">
      <w:pPr>
        <w:tabs>
          <w:tab w:val="right" w:pos="10773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86BE60B" w14:textId="220E92C9" w:rsidR="006A054E" w:rsidRDefault="006A054E" w:rsidP="00082CB9">
      <w:pPr>
        <w:tabs>
          <w:tab w:val="right" w:pos="10773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21FFCA" w14:textId="475EA8E5" w:rsidR="000E294D" w:rsidRDefault="000E294D" w:rsidP="00082CB9">
      <w:pPr>
        <w:tabs>
          <w:tab w:val="right" w:pos="10773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824218" w14:textId="412E5195" w:rsidR="000E294D" w:rsidRDefault="000E294D" w:rsidP="00082CB9">
      <w:pPr>
        <w:tabs>
          <w:tab w:val="right" w:pos="10773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8FCAA2E" w14:textId="77777777" w:rsidR="000E294D" w:rsidRDefault="000E294D" w:rsidP="00082CB9">
      <w:pPr>
        <w:tabs>
          <w:tab w:val="right" w:pos="10773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E6512A1" w14:textId="69B433DF" w:rsidR="006A054E" w:rsidRDefault="006A054E" w:rsidP="00082CB9">
      <w:pPr>
        <w:tabs>
          <w:tab w:val="right" w:pos="10773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36E3FA" w14:textId="71D4D239" w:rsidR="001969EF" w:rsidRDefault="001969EF" w:rsidP="00082CB9">
      <w:pPr>
        <w:tabs>
          <w:tab w:val="right" w:pos="10773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C91BDD6" w14:textId="77777777" w:rsidR="001969EF" w:rsidRDefault="001969EF" w:rsidP="00082CB9">
      <w:pPr>
        <w:tabs>
          <w:tab w:val="right" w:pos="10773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98EFAC5" w14:textId="7C665563" w:rsidR="00282AD6" w:rsidRDefault="00282AD6" w:rsidP="00576E96">
      <w:pPr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E6AF72" w14:textId="77777777" w:rsidR="00576E96" w:rsidRDefault="00576E96" w:rsidP="00576E96">
      <w:pPr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D371ADB" w14:textId="77777777" w:rsidR="006A054E" w:rsidRDefault="006A054E" w:rsidP="006A054E">
      <w:pPr>
        <w:tabs>
          <w:tab w:val="right" w:pos="10773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Priedas Nr. 2</w:t>
      </w:r>
    </w:p>
    <w:p w14:paraId="660DFB61" w14:textId="77777777" w:rsidR="006A054E" w:rsidRDefault="006A054E" w:rsidP="00082CB9">
      <w:pPr>
        <w:tabs>
          <w:tab w:val="right" w:pos="10773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719E71" w14:textId="77777777" w:rsidR="006A054E" w:rsidRPr="00D5416E" w:rsidRDefault="006A054E" w:rsidP="00082CB9">
      <w:pPr>
        <w:tabs>
          <w:tab w:val="right" w:pos="10773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ED82599" w14:textId="77777777" w:rsidR="00082CB9" w:rsidRDefault="006A054E" w:rsidP="00ED2D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54E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0527428A" w14:textId="77777777" w:rsidR="00ED2D28" w:rsidRPr="00ED2D28" w:rsidRDefault="00ED2D28" w:rsidP="00ED2D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306772" w14:textId="77777777" w:rsidR="00F77679" w:rsidRPr="001A7B28" w:rsidRDefault="00F77679" w:rsidP="003C4D2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08" w:type="dxa"/>
        <w:tblInd w:w="-601" w:type="dxa"/>
        <w:tblLook w:val="04A0" w:firstRow="1" w:lastRow="0" w:firstColumn="1" w:lastColumn="0" w:noHBand="0" w:noVBand="1"/>
      </w:tblPr>
      <w:tblGrid>
        <w:gridCol w:w="851"/>
        <w:gridCol w:w="4780"/>
        <w:gridCol w:w="4677"/>
      </w:tblGrid>
      <w:tr w:rsidR="003C4D2F" w:rsidRPr="003C4D2F" w14:paraId="636FC95B" w14:textId="77777777" w:rsidTr="00C565C8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6CE9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0115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Reikalavimai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5E65AE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Pastabos</w:t>
            </w:r>
          </w:p>
        </w:tc>
      </w:tr>
      <w:tr w:rsidR="003C4D2F" w:rsidRPr="003C4D2F" w14:paraId="77D832C0" w14:textId="77777777" w:rsidTr="003C4D2F">
        <w:trPr>
          <w:trHeight w:val="285"/>
        </w:trPr>
        <w:tc>
          <w:tcPr>
            <w:tcW w:w="10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A7C05" w14:textId="77777777" w:rsid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Povandeninis transportuotojas</w:t>
            </w:r>
          </w:p>
          <w:p w14:paraId="528C9FB8" w14:textId="3EE40010" w:rsidR="00456319" w:rsidRPr="003C4D2F" w:rsidRDefault="00456319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SUEX model</w:t>
            </w:r>
            <w:r w:rsidR="001969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XK</w:t>
            </w:r>
          </w:p>
        </w:tc>
      </w:tr>
      <w:tr w:rsidR="003C4D2F" w:rsidRPr="003C4D2F" w14:paraId="266B8D97" w14:textId="77777777" w:rsidTr="00C565C8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F8F2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25DF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Ilgis - ne didesnis kaip 1000 mm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1F9A34" w14:textId="0787B90E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4563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Ilgis – 975mm</w:t>
            </w:r>
          </w:p>
        </w:tc>
      </w:tr>
      <w:tr w:rsidR="003C4D2F" w:rsidRPr="003C4D2F" w14:paraId="5C08F77F" w14:textId="77777777" w:rsidTr="00C565C8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A563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7E09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Plotis ne didesnis kaip 470 mm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CC0C85" w14:textId="5570E74D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4563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Plotis – 462mm</w:t>
            </w:r>
          </w:p>
        </w:tc>
      </w:tr>
      <w:tr w:rsidR="003C4D2F" w:rsidRPr="003C4D2F" w14:paraId="5BE1836E" w14:textId="77777777" w:rsidTr="00C565C8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B148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CF171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Spalva - juoda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E77788" w14:textId="1157B71F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456319" w:rsidRPr="004563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Spalva - juoda</w:t>
            </w:r>
          </w:p>
        </w:tc>
      </w:tr>
      <w:tr w:rsidR="003C4D2F" w:rsidRPr="003C4D2F" w14:paraId="37F021F2" w14:textId="77777777" w:rsidTr="00C565C8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09CB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B419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Aukštis - ne didesnis kaip 370 mm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59E697" w14:textId="53504FB2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456319" w:rsidRPr="004563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Aukštis</w:t>
            </w:r>
            <w:r w:rsidR="004563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364mm</w:t>
            </w:r>
          </w:p>
        </w:tc>
      </w:tr>
      <w:tr w:rsidR="003C4D2F" w:rsidRPr="003C4D2F" w14:paraId="37C6895F" w14:textId="77777777" w:rsidTr="00C565C8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1AC2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2FCA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Skirtas techniniam nardymui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D40B69" w14:textId="364729C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456319" w:rsidRPr="004563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Skirtas techniniam nardymui</w:t>
            </w:r>
          </w:p>
        </w:tc>
      </w:tr>
      <w:tr w:rsidR="003C4D2F" w:rsidRPr="003C4D2F" w14:paraId="4982EE3D" w14:textId="77777777" w:rsidTr="00C565C8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CD43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75AF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Korpuso diametras ne didesnis kaip 200 mm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F27518" w14:textId="094DA802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456319" w:rsidRPr="004563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Korpuso diametras</w:t>
            </w:r>
            <w:r w:rsidR="004563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197mm</w:t>
            </w:r>
          </w:p>
        </w:tc>
      </w:tr>
      <w:tr w:rsidR="003C4D2F" w:rsidRPr="003C4D2F" w14:paraId="1EFFF43F" w14:textId="77777777" w:rsidTr="00C565C8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6FCE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FFCEA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Svoris su baterijomis ir be navigacijos prietaisų - ne didesnis kaip 26 kg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B67700" w14:textId="628D0795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456319" w:rsidRPr="004563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Svoris</w:t>
            </w:r>
            <w:r w:rsidR="004563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25kg</w:t>
            </w:r>
          </w:p>
        </w:tc>
      </w:tr>
      <w:tr w:rsidR="003C4D2F" w:rsidRPr="003C4D2F" w14:paraId="62D9DDB6" w14:textId="77777777" w:rsidTr="00C565C8">
        <w:trPr>
          <w:trHeight w:val="105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E608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B63F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Korpuso pagamintas iš stiklo pluošto arba aliuminio skirto jūriniam naudojimui. Privalo būti atsparus korozijai.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FE5399" w14:textId="668CB429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456319" w:rsidRPr="004563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Korpuso pagamintas iš aliuminio skirto jūriniam naudojimui.</w:t>
            </w:r>
          </w:p>
        </w:tc>
      </w:tr>
      <w:tr w:rsidR="003C4D2F" w:rsidRPr="003C4D2F" w14:paraId="6091CD95" w14:textId="77777777" w:rsidTr="00C565C8">
        <w:trPr>
          <w:trHeight w:val="7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73BF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3E0D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Maksimalus greitis su pilnai pakrauta baterija ne mažesnis kaip 70 metrų per minutę.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3D667E" w14:textId="7500CDE1" w:rsidR="003C4D2F" w:rsidRPr="003C4D2F" w:rsidRDefault="0042279B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27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Maksimalus greitis su pilnai pakrauta baterija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80</w:t>
            </w:r>
            <w:r w:rsidRPr="004227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metrų per minutę</w:t>
            </w:r>
          </w:p>
        </w:tc>
      </w:tr>
      <w:tr w:rsidR="003C4D2F" w:rsidRPr="003C4D2F" w14:paraId="38E4A96E" w14:textId="77777777" w:rsidTr="00C565C8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B6DA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AE5A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Kruizinis greitis ne mažesnis kaip 40 metrų per minutę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BC6E6A" w14:textId="0001095A" w:rsidR="003C4D2F" w:rsidRPr="003C4D2F" w:rsidRDefault="0042279B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27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Kruizinis greitis 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45</w:t>
            </w:r>
            <w:r w:rsidRPr="004227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metr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Pr="004227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per minutę</w:t>
            </w:r>
          </w:p>
        </w:tc>
      </w:tr>
      <w:tr w:rsidR="003C4D2F" w:rsidRPr="003C4D2F" w14:paraId="51A79B72" w14:textId="77777777" w:rsidTr="00C565C8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C165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10C3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Veikimo laikas maksimaliu greičiu - ne trumpesnis kaip 90 min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DBF736" w14:textId="3E81BF5E" w:rsidR="003C4D2F" w:rsidRPr="003C4D2F" w:rsidRDefault="0042279B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27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Veikimo laikas maksimaliu greičiu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  <w:r w:rsidRPr="004227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min</w:t>
            </w:r>
          </w:p>
        </w:tc>
      </w:tr>
      <w:tr w:rsidR="003C4D2F" w:rsidRPr="003C4D2F" w14:paraId="211C3475" w14:textId="77777777" w:rsidTr="00C565C8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5389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8708E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Veikimo laikas kruiziniu greičiu ne trumpesnis kaip 300 min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F2E3DC" w14:textId="3B445842" w:rsidR="003C4D2F" w:rsidRPr="003C4D2F" w:rsidRDefault="0042279B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27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Veikimo laikas kruiziniu greičiu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4227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 min</w:t>
            </w:r>
          </w:p>
        </w:tc>
      </w:tr>
      <w:tr w:rsidR="003C4D2F" w:rsidRPr="003C4D2F" w14:paraId="474E2DE6" w14:textId="77777777" w:rsidTr="00C565C8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358F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48C9D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Naudojimo temeratūra nuo -5 laipsnių Celcijaus iki +35 laipsnių Celsijaus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31876" w14:textId="4782D00C" w:rsidR="003C4D2F" w:rsidRPr="00474889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42279B" w:rsidRPr="004227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Naudojimo tem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42279B" w:rsidRPr="004227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eratūra nuo -5 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0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 </w:t>
            </w:r>
            <w:r w:rsidR="0042279B" w:rsidRPr="004227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iki +35 </w:t>
            </w:r>
            <w:r w:rsidR="00474889" w:rsidRPr="004748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0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</w:t>
            </w:r>
          </w:p>
        </w:tc>
      </w:tr>
      <w:tr w:rsidR="003C4D2F" w:rsidRPr="003C4D2F" w14:paraId="3CACCBDA" w14:textId="77777777" w:rsidTr="00C565C8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B1E4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296E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Neutralaus plūdrumo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9E443D" w14:textId="45E38BEC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Neutralaus plūdrumo</w:t>
            </w:r>
          </w:p>
        </w:tc>
      </w:tr>
      <w:tr w:rsidR="003C4D2F" w:rsidRPr="003C4D2F" w14:paraId="53B1DF00" w14:textId="77777777" w:rsidTr="00C565C8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2F0E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0327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Baterija - ličio jonų, originali, to paties gamintojo kaip ir transportuotojas.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74CB8F" w14:textId="558648B9" w:rsidR="003C4D2F" w:rsidRPr="003C4D2F" w:rsidRDefault="00474889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Ličio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jonų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baterija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originali,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SUEX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gamintojo kaip 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pats 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transportuotojas.</w:t>
            </w:r>
          </w:p>
        </w:tc>
      </w:tr>
      <w:tr w:rsidR="003C4D2F" w:rsidRPr="003C4D2F" w14:paraId="040866AE" w14:textId="77777777" w:rsidTr="00C565C8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E9B9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75F89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Maksimalus operavimo gylis ne mažesnis kaip 100 metrų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28D1E0" w14:textId="55F2FE00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Maksimalus operavimo gylis 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- </w:t>
            </w:r>
            <w:r w:rsid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200 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3C4D2F" w:rsidRPr="003C4D2F" w14:paraId="1044D2D2" w14:textId="77777777" w:rsidTr="00C565C8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CEB1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3FF5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Maksimalus gylis, kuriame testuotas transportuotojas ne mažesnis kaip 200 m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1F63CF" w14:textId="6607236F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Maksimalus gylis, kuriame testuotas transportuotojas </w:t>
            </w:r>
            <w:r w:rsid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- 3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 m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3C4D2F" w:rsidRPr="003C4D2F" w14:paraId="33E0E5FF" w14:textId="77777777" w:rsidTr="00C565C8">
        <w:trPr>
          <w:trHeight w:val="7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74DE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336D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Pilnas baterijos pakrovimo laikas nuo visiškai išsikrovusios iki pilnos ne ilgesnis kaip 9 valandos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8CB237" w14:textId="65A1DE33" w:rsidR="008B0FC6" w:rsidRDefault="00474889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Visiškai iškrautos baterijos p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ilnas pakrovimo laikas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iki 8 h.</w:t>
            </w:r>
          </w:p>
          <w:p w14:paraId="4329C114" w14:textId="07E64FB6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Pakrovimo įtampa 90/240 V - 50/60 Hz</w:t>
            </w:r>
          </w:p>
        </w:tc>
      </w:tr>
      <w:tr w:rsidR="003C4D2F" w:rsidRPr="003C4D2F" w14:paraId="45CD3768" w14:textId="77777777" w:rsidTr="00C565C8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3749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9C895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 gebėti prisijungti prie išmaniojo telefono (Android arba iOS)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00C688" w14:textId="75087E4A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Galima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prisijungti prie išmaniojo telefono (Android arba iOS)</w:t>
            </w:r>
          </w:p>
        </w:tc>
      </w:tr>
      <w:tr w:rsidR="003C4D2F" w:rsidRPr="003C4D2F" w14:paraId="3C90149D" w14:textId="77777777" w:rsidTr="00C565C8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6F1D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9FAE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Turėti baterijos įkrovos lygio indikatorių.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AC784D" w14:textId="308E6ED8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Yra 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baterijos įkrovos lygio indikatori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</w:t>
            </w:r>
          </w:p>
        </w:tc>
      </w:tr>
      <w:tr w:rsidR="003C4D2F" w:rsidRPr="003C4D2F" w14:paraId="74280AA5" w14:textId="77777777" w:rsidTr="00C565C8">
        <w:trPr>
          <w:trHeight w:val="7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A16D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BCFF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 turėti greičio valdymo mechanizmą su galimybe palaikyti pastovų greitį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359C8" w14:textId="690BB9FD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ur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greičio valdymo mechanizmą su galimybe palaikyti pastovų greitį</w:t>
            </w:r>
          </w:p>
        </w:tc>
      </w:tr>
      <w:tr w:rsidR="003C4D2F" w:rsidRPr="003C4D2F" w14:paraId="2AC32B36" w14:textId="77777777" w:rsidTr="00C565C8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5699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12C2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Variklio skyrius privalo būti izoliuotas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BC7AE4" w14:textId="09C1BDDC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Variklio skyrius 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yra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izoliuotas</w:t>
            </w:r>
          </w:p>
        </w:tc>
      </w:tr>
      <w:tr w:rsidR="003C4D2F" w:rsidRPr="003C4D2F" w14:paraId="5024EB49" w14:textId="77777777" w:rsidTr="00C565C8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7ACE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EF8D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 būti atsparus sūraus vandeniui poveikiui ir korozijai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BECF56" w14:textId="31201BC6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Įrenginys yra 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atsparus sūr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iam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vanden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 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poveikiui ir korozijai</w:t>
            </w:r>
          </w:p>
        </w:tc>
      </w:tr>
      <w:tr w:rsidR="003C4D2F" w:rsidRPr="003C4D2F" w14:paraId="47FEEB3A" w14:textId="77777777" w:rsidTr="00C565C8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2F94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155B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Baterija ir variklis papildomai apsaugoti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B14708" w14:textId="1E3D3DAE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Baterija ir variklis 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yra 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papildomai apsaugoti</w:t>
            </w:r>
          </w:p>
        </w:tc>
      </w:tr>
      <w:tr w:rsidR="003C4D2F" w:rsidRPr="003C4D2F" w14:paraId="6AEB0691" w14:textId="77777777" w:rsidTr="00C565C8">
        <w:trPr>
          <w:trHeight w:val="385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EA70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806A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 specialiai transportuotojui pagamintu navigaciniu išoriniu vaizduokliu bei tvirtinimo vieta/laikikliu.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A31F0C" w14:textId="7E54F2A2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Vaizduoklis </w:t>
            </w:r>
            <w:r w:rsidR="004748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giro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kompasą, kompasą ir trijų ašių akselerometrus, geb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rodyti gylį, nėrimo/kilimo greitį, vandens temperatūrą, maksimalų ir vidutinį gylį, plaukimo kursą, nėrimo trukmę, 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turi 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chronometrą. 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 būti </w:t>
            </w:r>
            <w:r w:rsidR="00A02ECC"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tvirtinamas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ant naro riešo. 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 būti 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suporintas bevieliu būdu su povandeniniu </w:t>
            </w:r>
            <w:r w:rsidR="00A02ECC"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transportuotoju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atvaizduoti povandeninio transportuotojo parametrus: baterijos likut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baterijos suvartojim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greit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nukeliaut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atstum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3C4D2F" w:rsidRPr="003C4D2F" w14:paraId="0DACB914" w14:textId="77777777" w:rsidTr="00C565C8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E894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5201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Stovas transportuotojo gabenimui bei laikymui sausumoje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20BAD9" w14:textId="58A78C65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Yra s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tovas transportuotojo gabenimui bei laikymui sausumoje</w:t>
            </w:r>
          </w:p>
        </w:tc>
      </w:tr>
      <w:tr w:rsidR="003C4D2F" w:rsidRPr="003C4D2F" w14:paraId="34A9C353" w14:textId="77777777" w:rsidTr="00C565C8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E81E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950D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baterijos krovikliu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27D883" w14:textId="025EE464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Yra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originalus SUEX </w:t>
            </w:r>
            <w:r w:rsidR="008B0FC6" w:rsidRPr="008B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baterijos krovikli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</w:tr>
      <w:tr w:rsidR="003C4D2F" w:rsidRPr="003C4D2F" w14:paraId="556C127A" w14:textId="77777777" w:rsidTr="00576E96">
        <w:trPr>
          <w:trHeight w:val="4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27A8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566F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navigacine įranga navigacijai po vandeniu (atstumui ir greičiui skaičiuoti). Navigacinė įranga gali būti kaip papildomas priedas montuojamas ant povandeninio transportuotojo, kuris tampa neatsiejama povandeninio transportuotojo dalis arba integruotas į navigacinį vaizduoklį. Navigacinė įranga privalo būti akvadinamiška, apsaugota nuo atsitiktinio pažeidimo nėrimo ar transportavimo metu, neturi būti laidų transportuotojo paviršiuje.  Privalo būti suderinama ir išbandyta su povandeniniu transportuotoju.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3536" w14:textId="77777777" w:rsidR="00760B37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 Navigaciniai davikliai 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yra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suderinti ir veik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ia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navigaciniu ekranu </w:t>
            </w:r>
          </w:p>
          <w:p w14:paraId="188797D0" w14:textId="77777777" w:rsidR="00760B37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 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gauti GPS poziciją vandens paviršiuje 3. Navigacinė įranga turi galimybę būti su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jungta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Android ar iOS įrenginiu. </w:t>
            </w:r>
          </w:p>
          <w:p w14:paraId="367A871F" w14:textId="77777777" w:rsidR="00760B37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 Povandeninio transportuotojo variklis ir baterija netur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įtakos navigacinei įrangai (jos tikslumui) </w:t>
            </w:r>
          </w:p>
          <w:p w14:paraId="7C16D0C8" w14:textId="77777777" w:rsidR="00760B37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5. Navigacinė įranga geba tiksliai nurodyti kurso kryptį esant pasvirimo kampui </w:t>
            </w:r>
          </w:p>
          <w:p w14:paraId="4E0AE927" w14:textId="247779B8" w:rsidR="00760B37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6. 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Sistema turi 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kalibravimo sistem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</w:p>
          <w:p w14:paraId="14B3D740" w14:textId="302F96DF" w:rsidR="00760B37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7. 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"Dead reckoning" navigacijos galimybė </w:t>
            </w:r>
          </w:p>
          <w:p w14:paraId="2C684435" w14:textId="77777777" w:rsidR="00760B37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8. 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Yra g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alimybė planuoti maršrutą per kompiuterinę aplikaciją arba telefoną </w:t>
            </w:r>
          </w:p>
          <w:p w14:paraId="29F5CAA6" w14:textId="031C64F4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9. 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 nėrimo yra g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alimybė eksportuoti navigacijos duomenis 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kompiuterį</w:t>
            </w:r>
          </w:p>
        </w:tc>
      </w:tr>
      <w:tr w:rsidR="003C4D2F" w:rsidRPr="003C4D2F" w14:paraId="14FDA54F" w14:textId="77777777" w:rsidTr="00C565C8">
        <w:trPr>
          <w:trHeight w:val="6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B9CC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9B07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dviguba valdymo rankena skirta laikytis už transportuotojo ir jį valdyti abejomis rankomis</w:t>
            </w:r>
            <w:r w:rsidR="004415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51462B" w14:textId="1DEEFCBB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Įrenginys turi </w:t>
            </w:r>
            <w:r w:rsidR="00C565C8"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dvigub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="00C565C8"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valdymo ranken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="00C565C8"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skirt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="00C565C8"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laikytis už transportuotojo ir jį valdyti abejomis rankomis.</w:t>
            </w:r>
          </w:p>
        </w:tc>
      </w:tr>
      <w:tr w:rsidR="003C4D2F" w:rsidRPr="003C4D2F" w14:paraId="5BD4E3D9" w14:textId="77777777" w:rsidTr="00C565C8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7853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03EE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Komplekte papildoma rankena skirta transportuotoją nešti su stora pirštine šaltu oru</w:t>
            </w:r>
            <w:r w:rsidR="004415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17C45C" w14:textId="32E472F8" w:rsidR="003C4D2F" w:rsidRPr="003C4D2F" w:rsidRDefault="00C565C8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Komplekte 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papildoma rankena skirta transportuotoją nešti su stora pirštine šaltu oru.</w:t>
            </w:r>
          </w:p>
        </w:tc>
      </w:tr>
      <w:tr w:rsidR="003C4D2F" w:rsidRPr="003C4D2F" w14:paraId="67215763" w14:textId="77777777" w:rsidTr="00C565C8">
        <w:trPr>
          <w:trHeight w:val="58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E14A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851C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Transportuotojo korpusas vientisas: be virinimo žymių, skylių.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CF69FA" w14:textId="62746629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C565C8"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Transportuotojo korpusas 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yra </w:t>
            </w:r>
            <w:r w:rsidR="00C565C8"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vientisas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C565C8"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 virinimo žymių, skylių.</w:t>
            </w:r>
          </w:p>
        </w:tc>
      </w:tr>
      <w:tr w:rsidR="003C4D2F" w:rsidRPr="003C4D2F" w14:paraId="34C87B99" w14:textId="77777777" w:rsidTr="00C565C8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5A51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F97BE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Galimybė  nuimti ir pakeisti propelerį po vandeniu.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9CFDFC" w14:textId="392FB075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Yra g</w:t>
            </w:r>
            <w:r w:rsidR="00C565C8"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alimybė  nuimti ir pakeisti propelerį po vandeniu.</w:t>
            </w:r>
          </w:p>
        </w:tc>
      </w:tr>
      <w:tr w:rsidR="003C4D2F" w:rsidRPr="003C4D2F" w14:paraId="7182B562" w14:textId="77777777" w:rsidTr="00C565C8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6843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9758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Greitis reguliuojamas elektroniniu būdu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C11657" w14:textId="224EF621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Įrenginio g</w:t>
            </w:r>
            <w:r w:rsidR="00C565C8"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reitis reguliuojamas elektroniniu būdu</w:t>
            </w:r>
          </w:p>
        </w:tc>
      </w:tr>
      <w:tr w:rsidR="003C4D2F" w:rsidRPr="003C4D2F" w14:paraId="2F416195" w14:textId="77777777" w:rsidTr="00C565C8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7021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81D2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Dangtis tarp variklio ir baterijos privalo būti permatomas, tam, kad būtų galima vizualiai patikrinti variklio skyrių.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903B57" w14:textId="6F78F1D2" w:rsidR="003C4D2F" w:rsidRPr="003C4D2F" w:rsidRDefault="00C565C8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Dangtis tarp variklio ir baterijos 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yra</w:t>
            </w:r>
            <w:r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permatomas, kad būtų galima vizualiai patikrinti variklio skyrių.</w:t>
            </w:r>
          </w:p>
        </w:tc>
      </w:tr>
      <w:tr w:rsidR="003C4D2F" w:rsidRPr="003C4D2F" w14:paraId="6F014C2C" w14:textId="77777777" w:rsidTr="00C565C8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56F5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004B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Baterija Ličio jonų, kurios talpa ne mažesnė kaip 1300 Wh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0A30DD" w14:textId="4CC0B18C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C565C8"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Baterija Ličio jonų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T</w:t>
            </w:r>
            <w:r w:rsidR="00C565C8"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alpa 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565C8"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 w:rsid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C565C8"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 Wh</w:t>
            </w:r>
          </w:p>
        </w:tc>
      </w:tr>
      <w:tr w:rsidR="003C4D2F" w:rsidRPr="003C4D2F" w14:paraId="2B4BCE14" w14:textId="77777777" w:rsidTr="00C565C8">
        <w:trPr>
          <w:trHeight w:val="9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358A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A4DC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Visi povandeninių transportuotojų komponentai (išskyrus navigacinę sistemą) privalo būti vieno gamintojo ir tarpusavyje suderinami.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BF4877" w14:textId="179E23AF" w:rsidR="003C4D2F" w:rsidRPr="003C4D2F" w:rsidRDefault="00C565C8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Visi povandeninių transportuotojų komponentai 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vieno gamintojo ir tarpusavyje suderinami.</w:t>
            </w:r>
          </w:p>
        </w:tc>
      </w:tr>
      <w:tr w:rsidR="003C4D2F" w:rsidRPr="003C4D2F" w14:paraId="71951120" w14:textId="77777777" w:rsidTr="003C4D2F">
        <w:trPr>
          <w:trHeight w:val="360"/>
        </w:trPr>
        <w:tc>
          <w:tcPr>
            <w:tcW w:w="10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DAEBC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Suporinimo įranga (galimybė buksyruoti vienu transportuotoju 2 narus)</w:t>
            </w:r>
          </w:p>
        </w:tc>
      </w:tr>
      <w:tr w:rsidR="003C4D2F" w:rsidRPr="003C4D2F" w14:paraId="679C7669" w14:textId="77777777" w:rsidTr="00C565C8">
        <w:trPr>
          <w:trHeight w:val="5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E69E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22E1C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Povandeninis transportuotojas privalo gebėti transportuoti ne</w:t>
            </w:r>
            <w:r w:rsidR="004415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mažiau kaip 2 narus vienu metu.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CFEBF8" w14:textId="0EA322AD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C565C8"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Povandeninis transportuotojas 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galimybę</w:t>
            </w:r>
            <w:r w:rsidR="00C565C8"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transportuoti ne mažiau kaip 2 narus vienu metu.</w:t>
            </w:r>
          </w:p>
        </w:tc>
      </w:tr>
      <w:tr w:rsidR="003C4D2F" w:rsidRPr="003C4D2F" w14:paraId="1EDC08B4" w14:textId="77777777" w:rsidTr="00C565C8">
        <w:trPr>
          <w:trHeight w:val="6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9AF1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18F9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Komplekte privalo būti naro buksyravimo lynas su karabinu narų transportavimui</w:t>
            </w:r>
            <w:r w:rsidR="004415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4AC108" w14:textId="76A84793" w:rsidR="003C4D2F" w:rsidRPr="003C4D2F" w:rsidRDefault="00C565C8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Komplekte </w:t>
            </w:r>
            <w:r w:rsidR="00760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yra</w:t>
            </w:r>
            <w:r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naro buksyravimo lynas su karabinu narų transportavimui.</w:t>
            </w:r>
          </w:p>
        </w:tc>
      </w:tr>
      <w:tr w:rsidR="003C4D2F" w:rsidRPr="003C4D2F" w14:paraId="7B2B3AE7" w14:textId="77777777" w:rsidTr="00C565C8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AF17" w14:textId="77777777" w:rsidR="003C4D2F" w:rsidRPr="003C4D2F" w:rsidRDefault="003C4D2F" w:rsidP="003C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ED0F" w14:textId="77777777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Komplekte privalo būti 2 vnt</w:t>
            </w:r>
            <w:r w:rsidR="004415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svorį išskaidantys apraišai skirti narų buksyravimui.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0E1AEA" w14:textId="0B24E915" w:rsidR="003C4D2F" w:rsidRPr="003C4D2F" w:rsidRDefault="003C4D2F" w:rsidP="003C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4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C565C8"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Komplekte </w:t>
            </w:r>
            <w:r w:rsidR="000E29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yra</w:t>
            </w:r>
            <w:r w:rsidR="00C565C8" w:rsidRPr="00C56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 vnt. svorį išskaidantys apraišai skirti narų buksyravimui.</w:t>
            </w:r>
          </w:p>
        </w:tc>
      </w:tr>
    </w:tbl>
    <w:p w14:paraId="447F9D17" w14:textId="51969462" w:rsidR="00ED2D28" w:rsidRDefault="00ED2D28" w:rsidP="00ED2D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C765B8" w14:textId="34960FD2" w:rsidR="00576E96" w:rsidRDefault="00576E96" w:rsidP="00ED2D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E9CC2B" w14:textId="534A8881" w:rsidR="00576E96" w:rsidRDefault="00576E96" w:rsidP="00ED2D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0B868C" w14:textId="77777777" w:rsidR="00576E96" w:rsidRPr="00576E96" w:rsidRDefault="00576E96" w:rsidP="00576E96">
      <w:pPr>
        <w:tabs>
          <w:tab w:val="right" w:pos="10773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576E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Romans Kackans, Member of the Board</w:t>
      </w:r>
    </w:p>
    <w:p w14:paraId="3F35A252" w14:textId="77777777" w:rsidR="00576E96" w:rsidRDefault="00576E96" w:rsidP="00576E96">
      <w:pPr>
        <w:tabs>
          <w:tab w:val="right" w:pos="10773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541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(Dalyvio arba jo įgalioto asmens vardas, pavardė, parašas)                              </w:t>
      </w:r>
    </w:p>
    <w:p w14:paraId="6D639281" w14:textId="1FF8504F" w:rsidR="00576E96" w:rsidRDefault="00576E96" w:rsidP="00ED2D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2D9A7A" w14:textId="77777777" w:rsidR="00576E96" w:rsidRPr="006A054E" w:rsidRDefault="00576E96" w:rsidP="00ED2D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76E96" w:rsidRPr="006A054E" w:rsidSect="00233106">
      <w:type w:val="continuous"/>
      <w:pgSz w:w="12240" w:h="15840"/>
      <w:pgMar w:top="1134" w:right="567" w:bottom="1134" w:left="1701" w:header="720" w:footer="720" w:gutter="0"/>
      <w:cols w:space="129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6E33" w14:textId="77777777" w:rsidR="00EE4516" w:rsidRDefault="00EE4516" w:rsidP="0090491C">
      <w:pPr>
        <w:spacing w:after="0" w:line="240" w:lineRule="auto"/>
      </w:pPr>
      <w:r>
        <w:separator/>
      </w:r>
    </w:p>
  </w:endnote>
  <w:endnote w:type="continuationSeparator" w:id="0">
    <w:p w14:paraId="6E452E04" w14:textId="77777777" w:rsidR="00EE4516" w:rsidRDefault="00EE4516" w:rsidP="0090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F9E24" w14:textId="77777777" w:rsidR="00EE4516" w:rsidRDefault="00EE4516" w:rsidP="0090491C">
      <w:pPr>
        <w:spacing w:after="0" w:line="240" w:lineRule="auto"/>
      </w:pPr>
      <w:r>
        <w:separator/>
      </w:r>
    </w:p>
  </w:footnote>
  <w:footnote w:type="continuationSeparator" w:id="0">
    <w:p w14:paraId="36E745F8" w14:textId="77777777" w:rsidR="00EE4516" w:rsidRDefault="00EE4516" w:rsidP="00904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7D0"/>
    <w:multiLevelType w:val="hybridMultilevel"/>
    <w:tmpl w:val="1A06A2FC"/>
    <w:lvl w:ilvl="0" w:tplc="9AAEB0CC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B0568FC"/>
    <w:multiLevelType w:val="hybridMultilevel"/>
    <w:tmpl w:val="A28A37FE"/>
    <w:lvl w:ilvl="0" w:tplc="7E143A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5E99"/>
    <w:multiLevelType w:val="hybridMultilevel"/>
    <w:tmpl w:val="AC6C4232"/>
    <w:lvl w:ilvl="0" w:tplc="FC5AA7F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4313"/>
    <w:multiLevelType w:val="multilevel"/>
    <w:tmpl w:val="3CEA2C90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4" w15:restartNumberingAfterBreak="0">
    <w:nsid w:val="155167E8"/>
    <w:multiLevelType w:val="hybridMultilevel"/>
    <w:tmpl w:val="4D064F0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B6622"/>
    <w:multiLevelType w:val="multilevel"/>
    <w:tmpl w:val="ADCAC4A8"/>
    <w:numStyleLink w:val="WWNum3"/>
  </w:abstractNum>
  <w:abstractNum w:abstractNumId="6" w15:restartNumberingAfterBreak="0">
    <w:nsid w:val="4CFF0D49"/>
    <w:multiLevelType w:val="multilevel"/>
    <w:tmpl w:val="ADCAC4A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5B157E47"/>
    <w:multiLevelType w:val="hybridMultilevel"/>
    <w:tmpl w:val="D7D21F7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B589D"/>
    <w:multiLevelType w:val="hybridMultilevel"/>
    <w:tmpl w:val="96662EAC"/>
    <w:lvl w:ilvl="0" w:tplc="E0303F3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B9"/>
    <w:rsid w:val="000102AB"/>
    <w:rsid w:val="00013876"/>
    <w:rsid w:val="0005299E"/>
    <w:rsid w:val="00062691"/>
    <w:rsid w:val="00082CB9"/>
    <w:rsid w:val="00085564"/>
    <w:rsid w:val="000D0BC7"/>
    <w:rsid w:val="000D3630"/>
    <w:rsid w:val="000D5269"/>
    <w:rsid w:val="000E1408"/>
    <w:rsid w:val="000E1970"/>
    <w:rsid w:val="000E294D"/>
    <w:rsid w:val="00130C04"/>
    <w:rsid w:val="00132CCD"/>
    <w:rsid w:val="00151DFB"/>
    <w:rsid w:val="001671E0"/>
    <w:rsid w:val="001815CE"/>
    <w:rsid w:val="001969EF"/>
    <w:rsid w:val="001A248A"/>
    <w:rsid w:val="001A38CA"/>
    <w:rsid w:val="001B09B9"/>
    <w:rsid w:val="001E74AB"/>
    <w:rsid w:val="00203C55"/>
    <w:rsid w:val="00205B98"/>
    <w:rsid w:val="00225009"/>
    <w:rsid w:val="002277A8"/>
    <w:rsid w:val="00233106"/>
    <w:rsid w:val="00265AD4"/>
    <w:rsid w:val="002703A3"/>
    <w:rsid w:val="00282AD6"/>
    <w:rsid w:val="00286C99"/>
    <w:rsid w:val="002B1CBA"/>
    <w:rsid w:val="002B1CF2"/>
    <w:rsid w:val="002E306F"/>
    <w:rsid w:val="002E6299"/>
    <w:rsid w:val="00300FDC"/>
    <w:rsid w:val="00304E92"/>
    <w:rsid w:val="00350AC7"/>
    <w:rsid w:val="00352A4E"/>
    <w:rsid w:val="00355C3B"/>
    <w:rsid w:val="0035615A"/>
    <w:rsid w:val="00362ACB"/>
    <w:rsid w:val="0037732E"/>
    <w:rsid w:val="003A7539"/>
    <w:rsid w:val="003C4D2F"/>
    <w:rsid w:val="003C551D"/>
    <w:rsid w:val="003E4B68"/>
    <w:rsid w:val="003F0518"/>
    <w:rsid w:val="0042279B"/>
    <w:rsid w:val="00425BAE"/>
    <w:rsid w:val="004415DA"/>
    <w:rsid w:val="00456319"/>
    <w:rsid w:val="00474889"/>
    <w:rsid w:val="004B0738"/>
    <w:rsid w:val="004B6437"/>
    <w:rsid w:val="004B7CBD"/>
    <w:rsid w:val="004C13EB"/>
    <w:rsid w:val="004D01F2"/>
    <w:rsid w:val="004E0629"/>
    <w:rsid w:val="004F3449"/>
    <w:rsid w:val="004F37AC"/>
    <w:rsid w:val="00517120"/>
    <w:rsid w:val="00520551"/>
    <w:rsid w:val="005466E1"/>
    <w:rsid w:val="00546F44"/>
    <w:rsid w:val="005540C3"/>
    <w:rsid w:val="00576E96"/>
    <w:rsid w:val="00583FEB"/>
    <w:rsid w:val="0058468D"/>
    <w:rsid w:val="005B0E8E"/>
    <w:rsid w:val="005B1EB3"/>
    <w:rsid w:val="005D0F6F"/>
    <w:rsid w:val="00611873"/>
    <w:rsid w:val="00612CD3"/>
    <w:rsid w:val="006336C8"/>
    <w:rsid w:val="006745A6"/>
    <w:rsid w:val="006A054E"/>
    <w:rsid w:val="006A1D42"/>
    <w:rsid w:val="006A30A7"/>
    <w:rsid w:val="006B1423"/>
    <w:rsid w:val="006B522A"/>
    <w:rsid w:val="006D1393"/>
    <w:rsid w:val="00705DED"/>
    <w:rsid w:val="00760B37"/>
    <w:rsid w:val="0076279C"/>
    <w:rsid w:val="007654B7"/>
    <w:rsid w:val="00781318"/>
    <w:rsid w:val="007B7D26"/>
    <w:rsid w:val="007E797E"/>
    <w:rsid w:val="00820C4C"/>
    <w:rsid w:val="00822748"/>
    <w:rsid w:val="00871E45"/>
    <w:rsid w:val="00873081"/>
    <w:rsid w:val="0088407F"/>
    <w:rsid w:val="008A31C2"/>
    <w:rsid w:val="008B0FC6"/>
    <w:rsid w:val="008B2BFE"/>
    <w:rsid w:val="008E1392"/>
    <w:rsid w:val="0090491C"/>
    <w:rsid w:val="009064C4"/>
    <w:rsid w:val="00911A74"/>
    <w:rsid w:val="00913732"/>
    <w:rsid w:val="00926A87"/>
    <w:rsid w:val="00944492"/>
    <w:rsid w:val="00952091"/>
    <w:rsid w:val="00976486"/>
    <w:rsid w:val="009A711C"/>
    <w:rsid w:val="009F3100"/>
    <w:rsid w:val="009F6FAD"/>
    <w:rsid w:val="00A02ECC"/>
    <w:rsid w:val="00A0567E"/>
    <w:rsid w:val="00A12BDA"/>
    <w:rsid w:val="00A37A6D"/>
    <w:rsid w:val="00A37C77"/>
    <w:rsid w:val="00A45718"/>
    <w:rsid w:val="00AC0C69"/>
    <w:rsid w:val="00AD32E6"/>
    <w:rsid w:val="00AD36D1"/>
    <w:rsid w:val="00AD3E4B"/>
    <w:rsid w:val="00AD4893"/>
    <w:rsid w:val="00B36C44"/>
    <w:rsid w:val="00B51888"/>
    <w:rsid w:val="00BA51FE"/>
    <w:rsid w:val="00BA7B0B"/>
    <w:rsid w:val="00BB5533"/>
    <w:rsid w:val="00BC050D"/>
    <w:rsid w:val="00BC4437"/>
    <w:rsid w:val="00BC6A32"/>
    <w:rsid w:val="00C05864"/>
    <w:rsid w:val="00C065C6"/>
    <w:rsid w:val="00C565C8"/>
    <w:rsid w:val="00C91116"/>
    <w:rsid w:val="00CC4577"/>
    <w:rsid w:val="00CF1CC5"/>
    <w:rsid w:val="00D24020"/>
    <w:rsid w:val="00D24A78"/>
    <w:rsid w:val="00D530F6"/>
    <w:rsid w:val="00D5416E"/>
    <w:rsid w:val="00D56A58"/>
    <w:rsid w:val="00D80BE7"/>
    <w:rsid w:val="00DA1F38"/>
    <w:rsid w:val="00DD3F92"/>
    <w:rsid w:val="00DE196F"/>
    <w:rsid w:val="00DE34D1"/>
    <w:rsid w:val="00E01AC9"/>
    <w:rsid w:val="00E22CD8"/>
    <w:rsid w:val="00E330A8"/>
    <w:rsid w:val="00E51E16"/>
    <w:rsid w:val="00E54CAA"/>
    <w:rsid w:val="00E62D9A"/>
    <w:rsid w:val="00E833D7"/>
    <w:rsid w:val="00EC61F9"/>
    <w:rsid w:val="00ED2D28"/>
    <w:rsid w:val="00EE217B"/>
    <w:rsid w:val="00EE4516"/>
    <w:rsid w:val="00EE77F6"/>
    <w:rsid w:val="00F3129D"/>
    <w:rsid w:val="00F36C66"/>
    <w:rsid w:val="00F64616"/>
    <w:rsid w:val="00F67924"/>
    <w:rsid w:val="00F74779"/>
    <w:rsid w:val="00F77679"/>
    <w:rsid w:val="00F83488"/>
    <w:rsid w:val="00F87013"/>
    <w:rsid w:val="00FA1110"/>
    <w:rsid w:val="00FC5F65"/>
    <w:rsid w:val="00FC5FD7"/>
    <w:rsid w:val="00FE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E610"/>
  <w15:docId w15:val="{700D5683-503E-49E9-B6FD-C8ED3778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"/>
    <w:basedOn w:val="Normal"/>
    <w:link w:val="ListParagraphChar"/>
    <w:uiPriority w:val="34"/>
    <w:qFormat/>
    <w:rsid w:val="006A30A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A30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6A30A7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A7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1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11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0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semiHidden/>
    <w:rsid w:val="0090491C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semiHidden/>
    <w:rsid w:val="0090491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4437"/>
    <w:rPr>
      <w:color w:val="0000FF" w:themeColor="hyperlink"/>
      <w:u w:val="single"/>
    </w:rPr>
  </w:style>
  <w:style w:type="table" w:customStyle="1" w:styleId="TableGrid">
    <w:name w:val="TableGrid"/>
    <w:rsid w:val="00D5416E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ED2D2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rmalWeb">
    <w:name w:val="Normal (Web)"/>
    <w:basedOn w:val="Standard"/>
    <w:rsid w:val="00ED2D28"/>
    <w:pPr>
      <w:spacing w:before="100" w:after="100"/>
    </w:pPr>
    <w:rPr>
      <w:rFonts w:eastAsia="Times New Roman"/>
      <w:lang w:eastAsia="lt-LT"/>
    </w:rPr>
  </w:style>
  <w:style w:type="numbering" w:customStyle="1" w:styleId="WWNum3">
    <w:name w:val="WWNum3"/>
    <w:basedOn w:val="NoList"/>
    <w:rsid w:val="00ED2D28"/>
    <w:pPr>
      <w:numPr>
        <w:numId w:val="2"/>
      </w:numPr>
    </w:pPr>
  </w:style>
  <w:style w:type="character" w:customStyle="1" w:styleId="ListParagraphChar">
    <w:name w:val="List Paragraph Char"/>
    <w:aliases w:val="List Paragraph Red Char"/>
    <w:link w:val="ListParagraph"/>
    <w:uiPriority w:val="34"/>
    <w:locked/>
    <w:rsid w:val="00ED2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56371-534C-4EAE-91A4-9C832864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knt.kazys</dc:creator>
  <cp:lastModifiedBy>romans@hidrolab.lv</cp:lastModifiedBy>
  <cp:revision>2</cp:revision>
  <cp:lastPrinted>2020-07-16T06:09:00Z</cp:lastPrinted>
  <dcterms:created xsi:type="dcterms:W3CDTF">2021-10-14T13:44:00Z</dcterms:created>
  <dcterms:modified xsi:type="dcterms:W3CDTF">2021-10-14T13:44:00Z</dcterms:modified>
</cp:coreProperties>
</file>