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02" w:rsidRPr="00081063" w:rsidRDefault="009A1602" w:rsidP="0044331F">
      <w:pPr>
        <w:jc w:val="right"/>
        <w:rPr>
          <w:rFonts w:ascii="Times New Roman" w:hAnsi="Times New Roman"/>
          <w:bCs/>
          <w:caps/>
        </w:rPr>
      </w:pP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Cs/>
        </w:rPr>
        <w:t>Apklausos sąlygų</w:t>
      </w:r>
      <w:bookmarkStart w:id="0" w:name="_GoBack"/>
      <w:bookmarkEnd w:id="0"/>
      <w:r w:rsidRPr="00081063">
        <w:rPr>
          <w:rFonts w:ascii="Times New Roman" w:hAnsi="Times New Roman"/>
          <w:bCs/>
        </w:rPr>
        <w:t xml:space="preserve"> 2 priedas</w:t>
      </w:r>
    </w:p>
    <w:p w:rsidR="009A1602" w:rsidRPr="00475D2D" w:rsidRDefault="009A1602">
      <w:pPr>
        <w:jc w:val="center"/>
        <w:rPr>
          <w:rFonts w:ascii="Times New Roman" w:hAnsi="Times New Roman"/>
          <w:b/>
          <w:color w:val="auto"/>
        </w:rPr>
      </w:pPr>
      <w:r w:rsidRPr="00475D2D">
        <w:rPr>
          <w:rFonts w:ascii="Times New Roman" w:hAnsi="Times New Roman"/>
          <w:b/>
          <w:caps/>
          <w:color w:val="auto"/>
        </w:rPr>
        <w:t xml:space="preserve">LABORATORINIŲ REAGENTŲ HEMATOLOGIJAI ATLIKTI </w:t>
      </w:r>
      <w:r w:rsidRPr="00475D2D">
        <w:rPr>
          <w:rFonts w:ascii="Times New Roman" w:hAnsi="Times New Roman"/>
          <w:b/>
          <w:color w:val="auto"/>
        </w:rPr>
        <w:t>TECHNINĖ SPECIFIKACIJA</w:t>
      </w:r>
    </w:p>
    <w:p w:rsidR="009A1602" w:rsidRDefault="009A1602">
      <w:pPr>
        <w:tabs>
          <w:tab w:val="left" w:pos="567"/>
        </w:tabs>
        <w:suppressAutoHyphens/>
        <w:jc w:val="center"/>
        <w:rPr>
          <w:rFonts w:ascii="Times New Roman" w:hAnsi="Times New Roman"/>
          <w:lang w:eastAsia="ar-SA"/>
        </w:rPr>
      </w:pPr>
      <w:r>
        <w:rPr>
          <w:rFonts w:ascii="Times New Roman" w:hAnsi="Times New Roman"/>
          <w:b/>
        </w:rPr>
        <w:t>Bendrieji reikalavimai</w:t>
      </w:r>
    </w:p>
    <w:p w:rsidR="009A1602" w:rsidRPr="00F447CF" w:rsidRDefault="009A1602">
      <w:pPr>
        <w:pStyle w:val="ListParagraph"/>
        <w:numPr>
          <w:ilvl w:val="0"/>
          <w:numId w:val="2"/>
        </w:numPr>
        <w:spacing w:before="120" w:after="200"/>
        <w:jc w:val="both"/>
        <w:rPr>
          <w:lang w:val="lt-LT"/>
        </w:rPr>
      </w:pPr>
      <w:r>
        <w:rPr>
          <w:rFonts w:ascii="Times New Roman" w:hAnsi="Times New Roman"/>
          <w:szCs w:val="22"/>
          <w:lang w:val="lt-LT"/>
        </w:rPr>
        <w:t xml:space="preserve">Tiekėjas privalo įvertinti ir nurodyti (įrašyti) visas reikiamas sudedamąsias dalis tyrimui atlikti. Tiekėjas privalo išvardinti visus reikiamus reagentus ir pagalbines priemones (įskaitant ir kalibravimo medžiagas, kontrolines medžiagas, eksploatacines priemones, nurodant prekių komercinius pavadinimus) tyrimui atlikti ir tiksliai </w:t>
      </w:r>
      <w:r>
        <w:rPr>
          <w:rFonts w:ascii="Times New Roman" w:hAnsi="Times New Roman"/>
          <w:color w:val="000000"/>
          <w:szCs w:val="22"/>
          <w:lang w:val="lt-LT"/>
        </w:rPr>
        <w:t xml:space="preserve">užpildyti visas techninės specifikacijos lentelės grafas. Siūlomų reagentų, kontrolinių medžiagų (kasdien atliekama dviejų lygių kontrolė - normalaus ir patologinio) ir eksploatacinių medžiagų kiekio turi pakakti numatytam preliminariam tyrimų kiekiui atlikti per </w:t>
      </w:r>
      <w:r w:rsidRPr="008C2270">
        <w:rPr>
          <w:rFonts w:ascii="Times New Roman" w:hAnsi="Times New Roman"/>
          <w:color w:val="auto"/>
          <w:szCs w:val="22"/>
          <w:lang w:val="lt-LT"/>
        </w:rPr>
        <w:t>24 m</w:t>
      </w:r>
      <w:r>
        <w:rPr>
          <w:rFonts w:ascii="Times New Roman" w:hAnsi="Times New Roman"/>
          <w:color w:val="000000"/>
          <w:szCs w:val="22"/>
          <w:lang w:val="lt-LT"/>
        </w:rPr>
        <w:t>ėnesius, atsižvelgiant į tyrimų skaičių ir reagentų, kontrol</w:t>
      </w:r>
      <w:r>
        <w:rPr>
          <w:rFonts w:ascii="Times New Roman" w:hAnsi="Times New Roman"/>
          <w:szCs w:val="22"/>
          <w:lang w:val="lt-LT"/>
        </w:rPr>
        <w:t>inių bei eksploatacinių medžiagų galiojimo trukmę atidarius pakuotę.</w:t>
      </w:r>
    </w:p>
    <w:p w:rsidR="009A1602" w:rsidRDefault="009A1602">
      <w:pPr>
        <w:pStyle w:val="ListParagraph"/>
        <w:numPr>
          <w:ilvl w:val="0"/>
          <w:numId w:val="2"/>
        </w:numPr>
        <w:spacing w:before="120" w:after="200"/>
        <w:jc w:val="both"/>
        <w:rPr>
          <w:rFonts w:ascii="Times New Roman" w:hAnsi="Times New Roman"/>
          <w:szCs w:val="22"/>
          <w:lang w:val="lt-LT" w:eastAsia="lt-LT"/>
        </w:rPr>
      </w:pPr>
      <w:r>
        <w:rPr>
          <w:rFonts w:ascii="Times New Roman" w:hAnsi="Times New Roman"/>
          <w:szCs w:val="22"/>
          <w:lang w:val="lt-LT"/>
        </w:rPr>
        <w:t>Visoms nurodytoms konkrečioms medžiagoms ir/ar konkretiems prekių pavadinimams taikoma „arba lygiavertis“. Tiekėjas, siūlantis lygiavertę prekę, privalo patikimomis priemonėmis įrodyti, kad siūloma prekė yra lygiavertė (pagal techninės specifikacijos reikalavimus) ir visiškai atitinka techninėje specifikacijoje keliamus reikalavimus.</w:t>
      </w:r>
    </w:p>
    <w:p w:rsidR="009A1602" w:rsidRDefault="009A1602">
      <w:pPr>
        <w:pStyle w:val="ListParagraph"/>
        <w:numPr>
          <w:ilvl w:val="0"/>
          <w:numId w:val="2"/>
        </w:numPr>
        <w:spacing w:before="120" w:after="200"/>
        <w:jc w:val="both"/>
        <w:rPr>
          <w:rFonts w:ascii="Times New Roman" w:hAnsi="Times New Roman"/>
          <w:szCs w:val="22"/>
          <w:lang w:val="lt-LT" w:eastAsia="lt-LT"/>
        </w:rPr>
      </w:pPr>
      <w:r>
        <w:rPr>
          <w:rFonts w:ascii="Times New Roman" w:hAnsi="Times New Roman"/>
          <w:szCs w:val="22"/>
          <w:lang w:val="lt-LT"/>
        </w:rPr>
        <w:t>Siūlomos prekės turi būti skirtos in vitro diagnostikai. Reagentai ir papildomos priemonės turi būti paženklinti CE pagal IVD direktyvą 98/79/EC. Tiekėjas turi pateikti atitikties dokumentą pagal Europos direktyvų nuostatas, kuris atitinka Tarybos direktyvos 98/79/EC sąlygas in vitro diagnostikos medicinos prietaisams.</w:t>
      </w:r>
    </w:p>
    <w:p w:rsidR="009A1602" w:rsidRDefault="009A1602">
      <w:pPr>
        <w:pStyle w:val="ListParagraph"/>
        <w:numPr>
          <w:ilvl w:val="0"/>
          <w:numId w:val="2"/>
        </w:numPr>
        <w:spacing w:before="120" w:after="200"/>
        <w:jc w:val="both"/>
        <w:rPr>
          <w:rFonts w:ascii="Times New Roman" w:hAnsi="Times New Roman"/>
          <w:szCs w:val="22"/>
          <w:lang w:val="lt-LT" w:eastAsia="lt-LT"/>
        </w:rPr>
      </w:pPr>
      <w:r>
        <w:rPr>
          <w:rFonts w:ascii="Times New Roman" w:hAnsi="Times New Roman"/>
          <w:szCs w:val="22"/>
          <w:lang w:val="lt-LT" w:eastAsia="lt-LT"/>
        </w:rPr>
        <w:t>Visi siūlomi reagentai, kalibratoriai, kontrolės turi atitikti reikalavimus, pateiktus techninės specifikacijos lentelėje ir kokybės kriterijų lentelėje. Tiekėjas turi pateikti dokumentus, įrodančius parduodamos prekės atitikimą kokybės ir techniniams reikalavimams, nurodytiems pirkimo dokumentų techninėje specifikacijoje ir kokybės kriterijų lentelėje: tiekėjas turi pateikti gamintojo parengtus katalogus ir siūlomų prekių techninių charakteristikų aprašymus: metodikas, analizatoriaus darbo vadovą (pdf formatu) su vertimu į lietuvių kalbą. Šiuose dokumentuose tiekėjas turi grafiškai nurodyti (t.y. pastebimai pažymėti – spalvotai markiruoti, ir/ar nurodyti rodyklėmis, ir/ar pabraukti) konkrečias teikiamų dokumentų vietas, kur aprašomos reikalaujamų techninių charakteristikų reikšmės bei įrašyti, kurį techninių reikalavimų punktą jos atitinka. Taip pat tiekėjas turi pateikti nuorodą į gamintojo interneto svetainę, kurioje perkančiosios organizacijos vertintojai galėtų realiai patikrinti teikiamų duomenų autentiškumą. Perkančioji organizacija turi teisę reikalauti pateikti dokumentų  originalus. Kiti dokumentai, nenurodyti šiame punkte, nebus laikomi pakankama ir patikima informacija vertinimui atlikti. Nepateikus šiame punkte nurodytų dokumentų ar pateikus šio punkto reikalavimus neatitinkančius dokumentus arba pateikus suklastotą, klaidinančią informaciją, pasiūlymas bus atmetamas. Perkančioji organizacija turi teisę prašyti pateikti papildomus dokumentus informacijos patikslinimui.</w:t>
      </w:r>
    </w:p>
    <w:p w:rsidR="009A1602" w:rsidRDefault="009A1602">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Jei tiekėjas siūlo ne prietaiso gamintojo reagentus, kalibratorius, privaloma pateikti prietaiso gamintojo išduotus adaptacinius protokolus bei prietaiso gamintojo išduotus analitinius klinikinės validacijos protokolus visiems siūlomiems reagentams, kalibratoriams (reikalavimas nustatytas siekiant tinkamai įgyvendinti Lietuvos Respublikos Sveikatos apsaugos ministro 2010 m. gegužės 3 d. įsakymo Nr. V-383 „Dėl medicinos priemonių (prietaisų) naudojimo tvarkos aprašo patvirtinimo“ (įskaitant pakeitimus ir papildymus) 37.1.4 punkto nuostatas ir Lietuvos standarto LST EN ISO 15189 5.5.1.1 ir 5.5.1.2 punktų reikalavimus).</w:t>
      </w:r>
    </w:p>
    <w:p w:rsidR="009A1602" w:rsidRDefault="009A1602">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Visoms siūlomoms prekėms turi būti pateikti prekių gamintojo (-ų) išduotas (-i) oficialus atstovavimą Lietuvoje patvirtinantis (-ys) dokumentas (-ai).</w:t>
      </w:r>
    </w:p>
    <w:p w:rsidR="009A1602" w:rsidRDefault="009A1602">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pasilieka teisę prekių kiekį didinti arba mažinti, tačiau tokiu atveju, perkamų prekių kiekis negali būti viršytas daugiau kaip 30 procentų. Perkančioji organizacija neįsipareigoja nupirkti viso prekių kiekio.</w:t>
      </w:r>
    </w:p>
    <w:p w:rsidR="009A1602" w:rsidRPr="00F447CF" w:rsidRDefault="009A1602">
      <w:pPr>
        <w:pStyle w:val="ListParagraph"/>
        <w:numPr>
          <w:ilvl w:val="0"/>
          <w:numId w:val="2"/>
        </w:numPr>
        <w:tabs>
          <w:tab w:val="left" w:pos="360"/>
        </w:tabs>
        <w:spacing w:before="120" w:after="200"/>
        <w:jc w:val="both"/>
        <w:rPr>
          <w:lang w:val="lt-LT"/>
        </w:rPr>
      </w:pPr>
      <w:r>
        <w:rPr>
          <w:rFonts w:ascii="Times New Roman" w:hAnsi="Times New Roman"/>
          <w:szCs w:val="22"/>
          <w:lang w:val="lt-LT" w:eastAsia="lt-LT"/>
        </w:rPr>
        <w:t xml:space="preserve">Tiekėjas turi užtikrinti, kad kompetentingas specialistas, turintis konkurso sąlygose nurodytą kompetenciją įrodančius dokumentus, konsultuos personalą tyrimų atlikimo vietoje, pagal perkančiosios organizacijos poreikį sutarties galiojimo laikotarpiu. </w:t>
      </w:r>
    </w:p>
    <w:p w:rsidR="009A1602" w:rsidRPr="00F447CF" w:rsidRDefault="009A1602">
      <w:pPr>
        <w:pStyle w:val="ListParagraph"/>
        <w:numPr>
          <w:ilvl w:val="0"/>
          <w:numId w:val="2"/>
        </w:numPr>
        <w:tabs>
          <w:tab w:val="left" w:pos="360"/>
        </w:tabs>
        <w:spacing w:before="120" w:after="200"/>
        <w:jc w:val="both"/>
        <w:rPr>
          <w:lang w:val="lt-LT"/>
        </w:rPr>
      </w:pPr>
      <w:r>
        <w:rPr>
          <w:rFonts w:ascii="Times New Roman" w:hAnsi="Times New Roman"/>
          <w:szCs w:val="22"/>
          <w:lang w:val="lt-LT" w:eastAsia="lt-LT"/>
        </w:rPr>
        <w:t>Tiekėjas, suteikiantis prietaisą panaudos būdu, prietaiso instaliavimo metu turi užtikrinti laboratorijos darbo nepertraukiamumą ir sklandumą.</w:t>
      </w:r>
    </w:p>
    <w:p w:rsidR="009A1602" w:rsidRPr="00F447CF" w:rsidRDefault="009A1602">
      <w:pPr>
        <w:pStyle w:val="ListParagraph"/>
        <w:numPr>
          <w:ilvl w:val="0"/>
          <w:numId w:val="2"/>
        </w:numPr>
        <w:tabs>
          <w:tab w:val="left" w:pos="360"/>
        </w:tabs>
        <w:spacing w:before="120" w:after="200"/>
        <w:jc w:val="both"/>
        <w:rPr>
          <w:lang w:val="lt-LT"/>
        </w:rPr>
      </w:pPr>
      <w:r>
        <w:rPr>
          <w:rFonts w:ascii="Times New Roman" w:hAnsi="Times New Roman"/>
          <w:szCs w:val="22"/>
          <w:lang w:val="lt-LT" w:eastAsia="lt-LT"/>
        </w:rPr>
        <w:t>Tiekėjas, suteikęs prietaisą panaudos būdu, privalo savo sąskaita užtikrinti jos techninę priežiūrą, galimą gedimų šalinimą/remontą visą panaudos sutarties pranešimo gavimo, turi būti pradėtas šalinti per 4 val. darbo dienomis ir per 6 val. poilsio ir švenčių dienomis.</w:t>
      </w:r>
    </w:p>
    <w:p w:rsidR="009A1602" w:rsidRPr="00857DA7" w:rsidRDefault="009A1602">
      <w:pPr>
        <w:pStyle w:val="ListParagraph"/>
        <w:numPr>
          <w:ilvl w:val="0"/>
          <w:numId w:val="2"/>
        </w:numPr>
        <w:tabs>
          <w:tab w:val="left" w:pos="360"/>
        </w:tabs>
        <w:spacing w:before="120" w:after="200"/>
        <w:jc w:val="both"/>
      </w:pPr>
      <w:r>
        <w:rPr>
          <w:rFonts w:ascii="Times New Roman" w:hAnsi="Times New Roman"/>
          <w:szCs w:val="22"/>
          <w:lang w:val="lt-LT" w:eastAsia="lt-LT"/>
        </w:rPr>
        <w:t>Prekės turi būti pristatytos Tiekėjo lėšomis, per 2 darbo dienas nuo užsakymo pateikimo, o skubiais atvejais per 1 darbo dieną.</w:t>
      </w:r>
    </w:p>
    <w:p w:rsidR="009A1602" w:rsidRPr="00857DA7" w:rsidRDefault="009A1602">
      <w:pPr>
        <w:pStyle w:val="ListParagraph"/>
        <w:numPr>
          <w:ilvl w:val="0"/>
          <w:numId w:val="2"/>
        </w:numPr>
        <w:tabs>
          <w:tab w:val="left" w:pos="360"/>
        </w:tabs>
        <w:spacing w:before="120" w:after="200"/>
        <w:jc w:val="both"/>
        <w:rPr>
          <w:rFonts w:ascii="Times New Roman" w:hAnsi="Times New Roman"/>
          <w:szCs w:val="22"/>
          <w:lang w:val="lt-LT" w:eastAsia="lt-LT"/>
        </w:rPr>
      </w:pPr>
      <w:r w:rsidRPr="00857DA7">
        <w:rPr>
          <w:rFonts w:ascii="Times New Roman" w:hAnsi="Times New Roman"/>
          <w:szCs w:val="22"/>
          <w:lang w:val="lt-LT" w:eastAsia="lt-LT"/>
        </w:rPr>
        <w:t>Tiekiamos prekės turi turėti ne mažesnę nei 6 mėnesių termino garantiją</w:t>
      </w:r>
      <w:r>
        <w:rPr>
          <w:rFonts w:ascii="Times New Roman" w:hAnsi="Times New Roman"/>
          <w:szCs w:val="22"/>
          <w:lang w:val="lt-LT" w:eastAsia="lt-LT"/>
        </w:rPr>
        <w:t>.</w:t>
      </w:r>
    </w:p>
    <w:p w:rsidR="009A1602" w:rsidRPr="008C2270" w:rsidRDefault="009A1602">
      <w:pPr>
        <w:pStyle w:val="ListParagraph"/>
        <w:numPr>
          <w:ilvl w:val="0"/>
          <w:numId w:val="2"/>
        </w:numPr>
        <w:tabs>
          <w:tab w:val="left" w:pos="360"/>
        </w:tabs>
        <w:spacing w:before="120" w:after="200"/>
        <w:jc w:val="both"/>
        <w:rPr>
          <w:rFonts w:ascii="Times New Roman" w:hAnsi="Times New Roman"/>
          <w:lang w:val="lt-LT"/>
        </w:rPr>
      </w:pPr>
      <w:r w:rsidRPr="008C2270">
        <w:rPr>
          <w:rFonts w:ascii="Times New Roman" w:hAnsi="Times New Roman"/>
          <w:lang w:val="lt-LT"/>
        </w:rPr>
        <w:t xml:space="preserve">Sutarties laikotarpiu pritrūkus reagentų ar priemonių nurodytam tyrimų skaičiui, tiekėjas juos turės pateikti nemokamai.    </w:t>
      </w:r>
    </w:p>
    <w:p w:rsidR="009A1602" w:rsidRDefault="009A1602">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Tiekėjas privalo siūlyti visą reagentų kiekį, reikalingą numatytiems tyrimų kiekiams atlikti. Tiekėjui nepasiūlius viso reagentų kiekio, toks pasiūlymas bus atmestas.</w:t>
      </w:r>
    </w:p>
    <w:p w:rsidR="009A1602" w:rsidRDefault="009A1602">
      <w:pPr>
        <w:pStyle w:val="ListParagraph"/>
        <w:numPr>
          <w:ilvl w:val="0"/>
          <w:numId w:val="2"/>
        </w:numPr>
        <w:tabs>
          <w:tab w:val="left" w:pos="360"/>
        </w:tabs>
        <w:spacing w:before="120" w:after="200"/>
        <w:jc w:val="both"/>
      </w:pPr>
      <w:r>
        <w:rPr>
          <w:rFonts w:ascii="Times New Roman" w:hAnsi="Times New Roman"/>
          <w:szCs w:val="22"/>
          <w:lang w:val="lt-LT"/>
        </w:rPr>
        <w:t>Siūlomas analizatorius ir jo programinė įranga turi būti suderinama ir integruojama į laboratorijos informacinę sistem</w:t>
      </w:r>
      <w:r>
        <w:rPr>
          <w:rFonts w:ascii="Times New Roman" w:hAnsi="Times New Roman"/>
          <w:szCs w:val="22"/>
          <w:lang w:val="lt-LT" w:eastAsia="lt-LT"/>
        </w:rPr>
        <w:t>ą.</w:t>
      </w:r>
    </w:p>
    <w:p w:rsidR="009A1602" w:rsidRPr="008C2270" w:rsidRDefault="009A1602" w:rsidP="008C2270">
      <w:pPr>
        <w:widowControl w:val="0"/>
        <w:ind w:right="-41"/>
        <w:rPr>
          <w:rFonts w:ascii="Times New Roman" w:hAnsi="Times New Roman"/>
          <w:b/>
          <w:bCs/>
        </w:rPr>
      </w:pPr>
      <w:r>
        <w:rPr>
          <w:rFonts w:ascii="Times New Roman" w:hAnsi="Times New Roman"/>
          <w:b/>
        </w:rPr>
        <w:t xml:space="preserve">   </w:t>
      </w:r>
      <w:r w:rsidRPr="00475D2D">
        <w:rPr>
          <w:rFonts w:ascii="Times New Roman" w:hAnsi="Times New Roman"/>
          <w:b/>
          <w:color w:val="auto"/>
        </w:rPr>
        <w:t xml:space="preserve">PIRKIMO OBJEKTO. </w:t>
      </w:r>
      <w:r>
        <w:rPr>
          <w:rFonts w:ascii="Times New Roman" w:hAnsi="Times New Roman"/>
          <w:b/>
        </w:rPr>
        <w:t>Laboratoriniai r</w:t>
      </w:r>
      <w:r w:rsidRPr="008C2270">
        <w:rPr>
          <w:rFonts w:ascii="Times New Roman" w:hAnsi="Times New Roman"/>
          <w:b/>
        </w:rPr>
        <w:t>eagentai hematologi</w:t>
      </w:r>
      <w:r>
        <w:rPr>
          <w:rFonts w:ascii="Times New Roman" w:hAnsi="Times New Roman"/>
          <w:b/>
        </w:rPr>
        <w:t>jai</w:t>
      </w:r>
    </w:p>
    <w:p w:rsidR="009A1602" w:rsidRPr="005F7704" w:rsidRDefault="009A1602">
      <w:pPr>
        <w:pStyle w:val="ListParagraph"/>
        <w:numPr>
          <w:ilvl w:val="0"/>
          <w:numId w:val="5"/>
        </w:numPr>
        <w:tabs>
          <w:tab w:val="left" w:pos="709"/>
        </w:tabs>
        <w:rPr>
          <w:rFonts w:ascii="Times New Roman" w:hAnsi="Times New Roman"/>
          <w:lang w:val="lt-LT"/>
        </w:rPr>
      </w:pPr>
      <w:r w:rsidRPr="005F7704">
        <w:rPr>
          <w:rFonts w:ascii="Times New Roman" w:hAnsi="Times New Roman"/>
          <w:lang w:val="lt-LT"/>
        </w:rPr>
        <w:t>Visos siūlomos prekės, reagentai bei priemonės turi būti originalios, su adaptacijos protokolais, tinkamos darbui su siūlomu analizatoriumi.</w:t>
      </w:r>
    </w:p>
    <w:p w:rsidR="009A1602" w:rsidRPr="00F447CF" w:rsidRDefault="009A1602">
      <w:pPr>
        <w:pStyle w:val="ListParagraph"/>
        <w:numPr>
          <w:ilvl w:val="0"/>
          <w:numId w:val="5"/>
        </w:numPr>
        <w:tabs>
          <w:tab w:val="left" w:pos="709"/>
        </w:tabs>
        <w:rPr>
          <w:rFonts w:ascii="Times New Roman" w:hAnsi="Times New Roman"/>
          <w:lang w:val="lt-LT"/>
        </w:rPr>
      </w:pPr>
      <w:r w:rsidRPr="005F7704">
        <w:rPr>
          <w:rFonts w:ascii="Times New Roman" w:hAnsi="Times New Roman"/>
          <w:lang w:val="lt-LT"/>
        </w:rPr>
        <w:t>Bendras atliekamų tyrimų skaičius per 24</w:t>
      </w:r>
      <w:r w:rsidRPr="005F7704">
        <w:rPr>
          <w:rFonts w:ascii="Times New Roman" w:hAnsi="Times New Roman"/>
          <w:color w:val="FF0000"/>
          <w:lang w:val="lt-LT"/>
        </w:rPr>
        <w:t xml:space="preserve"> </w:t>
      </w:r>
      <w:r w:rsidRPr="005F7704">
        <w:rPr>
          <w:rFonts w:ascii="Times New Roman" w:hAnsi="Times New Roman"/>
          <w:lang w:val="lt-LT"/>
        </w:rPr>
        <w:t>mėn. yra 18000 tyrimų.</w:t>
      </w:r>
    </w:p>
    <w:p w:rsidR="009A1602" w:rsidRPr="005F7704" w:rsidRDefault="009A1602">
      <w:pPr>
        <w:pStyle w:val="ListParagraph"/>
        <w:numPr>
          <w:ilvl w:val="0"/>
          <w:numId w:val="5"/>
        </w:numPr>
        <w:tabs>
          <w:tab w:val="left" w:pos="709"/>
        </w:tabs>
        <w:rPr>
          <w:rFonts w:ascii="Times New Roman" w:hAnsi="Times New Roman"/>
          <w:lang w:val="lt-LT"/>
        </w:rPr>
      </w:pPr>
      <w:r w:rsidRPr="005F7704">
        <w:rPr>
          <w:rFonts w:ascii="Times New Roman" w:hAnsi="Times New Roman"/>
          <w:lang w:val="lt-LT"/>
        </w:rPr>
        <w:t>Analizatorius sutarties galiojimo laikotarpiu instaliuojamas panaudai.</w:t>
      </w:r>
    </w:p>
    <w:p w:rsidR="009A1602" w:rsidRPr="005F7704" w:rsidRDefault="009A1602" w:rsidP="005F7704">
      <w:pPr>
        <w:pStyle w:val="ListParagraph"/>
        <w:widowControl w:val="0"/>
        <w:numPr>
          <w:ilvl w:val="0"/>
          <w:numId w:val="5"/>
        </w:numPr>
        <w:ind w:right="-41"/>
        <w:jc w:val="both"/>
        <w:rPr>
          <w:rFonts w:ascii="Times New Roman" w:hAnsi="Times New Roman"/>
        </w:rPr>
      </w:pPr>
      <w:r w:rsidRPr="005F7704">
        <w:rPr>
          <w:rFonts w:ascii="Times New Roman" w:hAnsi="Times New Roman"/>
          <w:lang w:val="lt-LT"/>
        </w:rPr>
        <w:t>Reikalavimai analizatoriui pateikti lentelėje.</w:t>
      </w:r>
    </w:p>
    <w:p w:rsidR="009A1602" w:rsidRPr="005F7704" w:rsidRDefault="009A1602" w:rsidP="005F7704">
      <w:pPr>
        <w:pStyle w:val="ListParagraph"/>
        <w:widowControl w:val="0"/>
        <w:ind w:left="644" w:right="-41"/>
        <w:jc w:val="both"/>
        <w:rPr>
          <w:rFonts w:ascii="Times New Roman" w:hAnsi="Times New Roman"/>
          <w:b/>
          <w:bCs/>
        </w:rPr>
      </w:pPr>
    </w:p>
    <w:tbl>
      <w:tblPr>
        <w:tblW w:w="15049"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A0"/>
      </w:tblPr>
      <w:tblGrid>
        <w:gridCol w:w="559"/>
        <w:gridCol w:w="3332"/>
        <w:gridCol w:w="1591"/>
        <w:gridCol w:w="1733"/>
        <w:gridCol w:w="1012"/>
        <w:gridCol w:w="1301"/>
        <w:gridCol w:w="1290"/>
        <w:gridCol w:w="11"/>
        <w:gridCol w:w="1013"/>
        <w:gridCol w:w="991"/>
        <w:gridCol w:w="2216"/>
      </w:tblGrid>
      <w:tr w:rsidR="009A1602" w:rsidRPr="00E41A5F" w:rsidTr="0080443E">
        <w:trPr>
          <w:trHeight w:val="1268"/>
        </w:trPr>
        <w:tc>
          <w:tcPr>
            <w:tcW w:w="559" w:type="dxa"/>
            <w:tcMar>
              <w:left w:w="58" w:type="dxa"/>
            </w:tcMar>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Eil. Nr.</w:t>
            </w:r>
          </w:p>
        </w:tc>
        <w:tc>
          <w:tcPr>
            <w:tcW w:w="3346"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Diagnostinių reagentų, medžiagų pavadinimai</w:t>
            </w:r>
          </w:p>
        </w:tc>
        <w:tc>
          <w:tcPr>
            <w:tcW w:w="1592"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Preliminarus tyrimų kiekis per 24 mėn., vnt.</w:t>
            </w:r>
          </w:p>
        </w:tc>
        <w:tc>
          <w:tcPr>
            <w:tcW w:w="1737"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Reagentų ir tyrimų kiekis (ml/vnt.) nurodytam tyrimų skaičiui</w:t>
            </w:r>
          </w:p>
        </w:tc>
        <w:tc>
          <w:tcPr>
            <w:tcW w:w="1013"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Siūloma pakuotė</w:t>
            </w:r>
          </w:p>
        </w:tc>
        <w:tc>
          <w:tcPr>
            <w:tcW w:w="1303"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be PVM</w:t>
            </w:r>
          </w:p>
        </w:tc>
        <w:tc>
          <w:tcPr>
            <w:tcW w:w="1303" w:type="dxa"/>
            <w:gridSpan w:val="2"/>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su PVM</w:t>
            </w:r>
          </w:p>
        </w:tc>
        <w:tc>
          <w:tcPr>
            <w:tcW w:w="1013"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Suma EUR be PVM</w:t>
            </w:r>
          </w:p>
        </w:tc>
        <w:tc>
          <w:tcPr>
            <w:tcW w:w="961"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Suma EUR su PVM</w:t>
            </w:r>
          </w:p>
        </w:tc>
        <w:tc>
          <w:tcPr>
            <w:tcW w:w="2222" w:type="dxa"/>
            <w:vAlign w:val="center"/>
          </w:tcPr>
          <w:p w:rsidR="009A1602" w:rsidRDefault="009A1602" w:rsidP="008C2270">
            <w:pPr>
              <w:spacing w:after="0" w:line="240" w:lineRule="auto"/>
              <w:jc w:val="center"/>
              <w:rPr>
                <w:rFonts w:ascii="Times New Roman" w:hAnsi="Times New Roman"/>
                <w:b/>
                <w:bCs/>
                <w:color w:val="000000"/>
              </w:rPr>
            </w:pPr>
            <w:r>
              <w:rPr>
                <w:rFonts w:ascii="Times New Roman" w:hAnsi="Times New Roman"/>
                <w:b/>
                <w:bCs/>
                <w:color w:val="000000"/>
              </w:rPr>
              <w:t>Siūlomos prekės gamintojo pavadinimas</w:t>
            </w:r>
          </w:p>
        </w:tc>
      </w:tr>
      <w:tr w:rsidR="009A1602" w:rsidRPr="00E41A5F" w:rsidTr="0080443E">
        <w:trPr>
          <w:trHeight w:val="71"/>
        </w:trPr>
        <w:tc>
          <w:tcPr>
            <w:tcW w:w="15049" w:type="dxa"/>
            <w:gridSpan w:val="11"/>
            <w:tcMar>
              <w:left w:w="58" w:type="dxa"/>
            </w:tcMar>
            <w:vAlign w:val="center"/>
          </w:tcPr>
          <w:p w:rsidR="009A1602" w:rsidRDefault="009A1602" w:rsidP="008C2270">
            <w:pPr>
              <w:spacing w:after="0" w:line="240" w:lineRule="auto"/>
              <w:ind w:firstLine="442"/>
              <w:rPr>
                <w:rFonts w:ascii="Times New Roman" w:hAnsi="Times New Roman"/>
                <w:b/>
                <w:bCs/>
                <w:color w:val="000000"/>
              </w:rPr>
            </w:pPr>
            <w:r>
              <w:rPr>
                <w:rFonts w:ascii="Times New Roman" w:hAnsi="Times New Roman"/>
                <w:b/>
                <w:bCs/>
                <w:color w:val="000000"/>
              </w:rPr>
              <w:t xml:space="preserve">1. Tiriamosios analitės: </w:t>
            </w:r>
            <w:r>
              <w:rPr>
                <w:rFonts w:ascii="Times New Roman" w:hAnsi="Times New Roman"/>
              </w:rPr>
              <w:t>WBC, LYM (#, %), NEUT (#, %) MONO (#, %), EO (#, %), BASO (#, %), RBC, HGB, HCT, MCV, MCH, MCHC, PLT, RDW-SD, RDW-CV, PDW, MPV, P-LCR, PCT, LIC (#, %), P-LCC.</w:t>
            </w: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w:t>
            </w:r>
          </w:p>
        </w:tc>
        <w:tc>
          <w:tcPr>
            <w:tcW w:w="3346" w:type="dxa"/>
            <w:tcBorders>
              <w:right w:val="single" w:sz="4" w:space="0" w:color="auto"/>
            </w:tcBorders>
            <w:vAlign w:val="center"/>
          </w:tcPr>
          <w:p w:rsidR="009A1602" w:rsidRPr="00183FCD" w:rsidRDefault="009A1602" w:rsidP="008C2270">
            <w:pPr>
              <w:spacing w:after="0" w:line="240" w:lineRule="auto"/>
              <w:rPr>
                <w:rFonts w:ascii="Times New Roman" w:hAnsi="Times New Roman"/>
                <w:color w:val="000000"/>
              </w:rPr>
            </w:pPr>
            <w:r w:rsidRPr="00183FCD">
              <w:rPr>
                <w:rFonts w:ascii="Times New Roman" w:hAnsi="Times New Roman"/>
                <w:color w:val="000000"/>
              </w:rPr>
              <w:t>ABX DILUENT 20L</w:t>
            </w:r>
          </w:p>
        </w:tc>
        <w:tc>
          <w:tcPr>
            <w:tcW w:w="1592" w:type="dxa"/>
            <w:vMerge w:val="restart"/>
            <w:tcBorders>
              <w:left w:val="single" w:sz="4" w:space="0" w:color="auto"/>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
                <w:bCs/>
              </w:rPr>
            </w:pPr>
            <w:r>
              <w:rPr>
                <w:rFonts w:ascii="Times New Roman" w:hAnsi="Times New Roman"/>
                <w:b/>
                <w:bCs/>
              </w:rPr>
              <w:t>18000</w:t>
            </w: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50 vnt.</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20 L</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84,63</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88,86</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4231,50</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4443,00</w:t>
            </w:r>
          </w:p>
        </w:tc>
        <w:tc>
          <w:tcPr>
            <w:tcW w:w="2222" w:type="dxa"/>
            <w:vAlign w:val="center"/>
          </w:tcPr>
          <w:p w:rsidR="009A1602" w:rsidRDefault="009A1602" w:rsidP="00183FCD">
            <w:pPr>
              <w:spacing w:after="0" w:line="240" w:lineRule="auto"/>
              <w:rPr>
                <w:rFonts w:ascii="Times New Roman" w:hAnsi="Times New Roman"/>
                <w:color w:val="000000"/>
              </w:rPr>
            </w:pPr>
            <w:r w:rsidRPr="00183FCD">
              <w:rPr>
                <w:rFonts w:ascii="Times New Roman" w:hAnsi="Times New Roman"/>
                <w:color w:val="000000"/>
              </w:rPr>
              <w:t xml:space="preserve">Horiba Medical, ABX DILUENT 20L, </w:t>
            </w:r>
          </w:p>
          <w:p w:rsidR="009A1602" w:rsidRPr="00183FCD" w:rsidRDefault="009A1602" w:rsidP="00183FCD">
            <w:pPr>
              <w:spacing w:after="0" w:line="240" w:lineRule="auto"/>
              <w:rPr>
                <w:rFonts w:ascii="Times New Roman" w:hAnsi="Times New Roman"/>
                <w:color w:val="000000"/>
              </w:rPr>
            </w:pPr>
            <w:r w:rsidRPr="00183FCD">
              <w:rPr>
                <w:rFonts w:ascii="Times New Roman" w:hAnsi="Times New Roman"/>
                <w:color w:val="000000"/>
              </w:rPr>
              <w:t>Ref. 0901020</w:t>
            </w: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2.</w:t>
            </w:r>
          </w:p>
        </w:tc>
        <w:tc>
          <w:tcPr>
            <w:tcW w:w="3346" w:type="dxa"/>
            <w:tcBorders>
              <w:right w:val="single" w:sz="4" w:space="0" w:color="auto"/>
            </w:tcBorders>
            <w:vAlign w:val="center"/>
          </w:tcPr>
          <w:p w:rsidR="009A1602" w:rsidRPr="00183FCD" w:rsidRDefault="009A1602" w:rsidP="008C2270">
            <w:pPr>
              <w:spacing w:after="0" w:line="240" w:lineRule="auto"/>
              <w:rPr>
                <w:rFonts w:ascii="Times New Roman" w:hAnsi="Times New Roman"/>
              </w:rPr>
            </w:pPr>
            <w:r w:rsidRPr="00183FCD">
              <w:rPr>
                <w:rFonts w:ascii="Times New Roman" w:hAnsi="Times New Roman"/>
              </w:rPr>
              <w:t>WHITEDIFF 1L</w:t>
            </w:r>
          </w:p>
        </w:tc>
        <w:tc>
          <w:tcPr>
            <w:tcW w:w="1592" w:type="dxa"/>
            <w:vMerge/>
            <w:tcBorders>
              <w:top w:val="single" w:sz="4" w:space="0" w:color="000001"/>
              <w:left w:val="single" w:sz="4" w:space="0" w:color="auto"/>
              <w:bottom w:val="nil"/>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Cs/>
                <w:color w:val="FF0000"/>
              </w:rPr>
            </w:pP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58 vnt.</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 L</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81,35</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85,4175</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4718,30</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4954,22</w:t>
            </w:r>
          </w:p>
        </w:tc>
        <w:tc>
          <w:tcPr>
            <w:tcW w:w="2222" w:type="dxa"/>
            <w:vAlign w:val="center"/>
          </w:tcPr>
          <w:p w:rsidR="009A1602" w:rsidRDefault="009A1602" w:rsidP="00B50291">
            <w:pPr>
              <w:spacing w:after="0" w:line="240" w:lineRule="auto"/>
              <w:rPr>
                <w:rFonts w:ascii="Times New Roman" w:hAnsi="Times New Roman"/>
                <w:color w:val="000000"/>
              </w:rPr>
            </w:pPr>
            <w:r w:rsidRPr="00B50291">
              <w:rPr>
                <w:rFonts w:ascii="Times New Roman" w:hAnsi="Times New Roman"/>
                <w:color w:val="000000"/>
              </w:rPr>
              <w:t xml:space="preserve">Horiba Medical, WHITEDIFF 1L, </w:t>
            </w:r>
          </w:p>
          <w:p w:rsidR="009A1602" w:rsidRPr="00B50291" w:rsidRDefault="009A1602" w:rsidP="00B50291">
            <w:pPr>
              <w:spacing w:after="0" w:line="240" w:lineRule="auto"/>
              <w:rPr>
                <w:rFonts w:ascii="Times New Roman" w:hAnsi="Times New Roman"/>
                <w:color w:val="000000"/>
              </w:rPr>
            </w:pPr>
            <w:r w:rsidRPr="00B50291">
              <w:rPr>
                <w:rFonts w:ascii="Times New Roman" w:hAnsi="Times New Roman"/>
                <w:color w:val="000000"/>
              </w:rPr>
              <w:t>Ref. 1210906022</w:t>
            </w: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3.</w:t>
            </w:r>
          </w:p>
        </w:tc>
        <w:tc>
          <w:tcPr>
            <w:tcW w:w="3346" w:type="dxa"/>
            <w:tcBorders>
              <w:right w:val="single" w:sz="4" w:space="0" w:color="auto"/>
            </w:tcBorders>
            <w:vAlign w:val="center"/>
          </w:tcPr>
          <w:p w:rsidR="009A1602" w:rsidRPr="00183FCD" w:rsidRDefault="009A1602" w:rsidP="008C2270">
            <w:pPr>
              <w:spacing w:after="0" w:line="240" w:lineRule="auto"/>
              <w:rPr>
                <w:rFonts w:ascii="Times New Roman" w:hAnsi="Times New Roman"/>
              </w:rPr>
            </w:pPr>
            <w:r w:rsidRPr="00183FCD">
              <w:rPr>
                <w:rFonts w:ascii="Times New Roman" w:hAnsi="Times New Roman"/>
              </w:rPr>
              <w:t>ABX CLEANER 1L</w:t>
            </w:r>
          </w:p>
        </w:tc>
        <w:tc>
          <w:tcPr>
            <w:tcW w:w="1592" w:type="dxa"/>
            <w:tcBorders>
              <w:top w:val="nil"/>
              <w:left w:val="single" w:sz="4" w:space="0" w:color="auto"/>
              <w:bottom w:val="nil"/>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Cs/>
                <w:color w:val="FF0000"/>
              </w:rPr>
            </w:pP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39 vnt.</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 L</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8,02</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8,421</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312,78</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328,42</w:t>
            </w:r>
          </w:p>
        </w:tc>
        <w:tc>
          <w:tcPr>
            <w:tcW w:w="2222" w:type="dxa"/>
            <w:vAlign w:val="center"/>
          </w:tcPr>
          <w:p w:rsidR="009A1602" w:rsidRDefault="009A1602" w:rsidP="00B50291">
            <w:pPr>
              <w:spacing w:after="0" w:line="240" w:lineRule="auto"/>
              <w:rPr>
                <w:rFonts w:ascii="Times New Roman" w:hAnsi="Times New Roman"/>
                <w:color w:val="000000"/>
              </w:rPr>
            </w:pPr>
            <w:r w:rsidRPr="00B50291">
              <w:rPr>
                <w:rFonts w:ascii="Times New Roman" w:hAnsi="Times New Roman"/>
                <w:color w:val="000000"/>
              </w:rPr>
              <w:t xml:space="preserve">Horiba Medical, ABX CLEANER 1L, </w:t>
            </w:r>
          </w:p>
          <w:p w:rsidR="009A1602" w:rsidRPr="00B50291" w:rsidRDefault="009A1602" w:rsidP="00B50291">
            <w:pPr>
              <w:spacing w:after="0" w:line="240" w:lineRule="auto"/>
              <w:rPr>
                <w:rFonts w:ascii="Times New Roman" w:hAnsi="Times New Roman"/>
                <w:color w:val="000000"/>
              </w:rPr>
            </w:pPr>
            <w:r w:rsidRPr="00B50291">
              <w:rPr>
                <w:rFonts w:ascii="Times New Roman" w:hAnsi="Times New Roman"/>
                <w:color w:val="000000"/>
              </w:rPr>
              <w:t xml:space="preserve">Ref. </w:t>
            </w:r>
            <w:r>
              <w:rPr>
                <w:rFonts w:ascii="Times New Roman" w:hAnsi="Times New Roman"/>
                <w:color w:val="000000"/>
              </w:rPr>
              <w:t>0</w:t>
            </w:r>
            <w:r w:rsidRPr="00B50291">
              <w:rPr>
                <w:rFonts w:ascii="Times New Roman" w:hAnsi="Times New Roman"/>
                <w:color w:val="000000"/>
              </w:rPr>
              <w:t>903010</w:t>
            </w: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w:t>
            </w:r>
          </w:p>
        </w:tc>
        <w:tc>
          <w:tcPr>
            <w:tcW w:w="3346" w:type="dxa"/>
            <w:tcBorders>
              <w:right w:val="single" w:sz="4" w:space="0" w:color="auto"/>
            </w:tcBorders>
            <w:vAlign w:val="center"/>
          </w:tcPr>
          <w:p w:rsidR="009A1602" w:rsidRPr="00183FCD" w:rsidRDefault="009A1602" w:rsidP="008F53DD">
            <w:pPr>
              <w:spacing w:after="0" w:line="240" w:lineRule="auto"/>
              <w:rPr>
                <w:rFonts w:ascii="Times New Roman" w:hAnsi="Times New Roman"/>
              </w:rPr>
            </w:pPr>
            <w:r w:rsidRPr="00183FCD">
              <w:rPr>
                <w:rFonts w:ascii="Times New Roman" w:hAnsi="Times New Roman"/>
                <w:color w:val="000000"/>
              </w:rPr>
              <w:t>ABX MINOCLAIR 0,5L</w:t>
            </w:r>
          </w:p>
        </w:tc>
        <w:tc>
          <w:tcPr>
            <w:tcW w:w="1592" w:type="dxa"/>
            <w:tcBorders>
              <w:top w:val="nil"/>
              <w:left w:val="single" w:sz="4" w:space="0" w:color="auto"/>
              <w:bottom w:val="nil"/>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Cs/>
                <w:color w:val="FF0000"/>
              </w:rPr>
            </w:pP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7 vnt.</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0,5 L</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14,41</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15,13</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100,87</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105,91</w:t>
            </w:r>
          </w:p>
        </w:tc>
        <w:tc>
          <w:tcPr>
            <w:tcW w:w="2222" w:type="dxa"/>
            <w:vAlign w:val="center"/>
          </w:tcPr>
          <w:p w:rsidR="009A1602" w:rsidRPr="00C1011D" w:rsidRDefault="009A1602" w:rsidP="00C1011D">
            <w:pPr>
              <w:spacing w:after="0" w:line="240" w:lineRule="auto"/>
              <w:rPr>
                <w:rFonts w:ascii="Times New Roman" w:hAnsi="Times New Roman"/>
                <w:color w:val="000000"/>
              </w:rPr>
            </w:pPr>
            <w:r w:rsidRPr="00C1011D">
              <w:rPr>
                <w:rFonts w:ascii="Times New Roman" w:hAnsi="Times New Roman"/>
                <w:color w:val="000000"/>
              </w:rPr>
              <w:t>Horiba Medical, ABX MINOCLAIR 0,5L, Ref. 0401005</w:t>
            </w: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5.</w:t>
            </w:r>
          </w:p>
        </w:tc>
        <w:tc>
          <w:tcPr>
            <w:tcW w:w="3346" w:type="dxa"/>
            <w:tcBorders>
              <w:right w:val="single" w:sz="4" w:space="0" w:color="auto"/>
            </w:tcBorders>
            <w:vAlign w:val="center"/>
          </w:tcPr>
          <w:p w:rsidR="009A1602" w:rsidRPr="00183FCD" w:rsidRDefault="009A1602" w:rsidP="008C2270">
            <w:pPr>
              <w:spacing w:after="0" w:line="240" w:lineRule="auto"/>
              <w:rPr>
                <w:rFonts w:ascii="Times New Roman" w:hAnsi="Times New Roman"/>
              </w:rPr>
            </w:pPr>
            <w:r w:rsidRPr="00183FCD">
              <w:rPr>
                <w:rFonts w:ascii="Times New Roman" w:hAnsi="Times New Roman"/>
              </w:rPr>
              <w:t>ABX DIFFTROL  N/H/L</w:t>
            </w:r>
          </w:p>
        </w:tc>
        <w:tc>
          <w:tcPr>
            <w:tcW w:w="1592" w:type="dxa"/>
            <w:tcBorders>
              <w:top w:val="nil"/>
              <w:left w:val="single" w:sz="4" w:space="0" w:color="auto"/>
              <w:bottom w:val="nil"/>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Cs/>
                <w:color w:val="FF0000"/>
              </w:rPr>
            </w:pP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46 vnt.</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3 ml</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58,62</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61,551</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2696,52</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2831,35</w:t>
            </w:r>
          </w:p>
        </w:tc>
        <w:tc>
          <w:tcPr>
            <w:tcW w:w="2222" w:type="dxa"/>
            <w:vAlign w:val="center"/>
          </w:tcPr>
          <w:p w:rsidR="009A1602" w:rsidRPr="000C1E4A" w:rsidRDefault="009A1602" w:rsidP="000C1E4A">
            <w:pPr>
              <w:spacing w:after="0" w:line="240" w:lineRule="auto"/>
              <w:rPr>
                <w:rFonts w:ascii="Times New Roman" w:hAnsi="Times New Roman"/>
                <w:color w:val="000000"/>
              </w:rPr>
            </w:pPr>
            <w:r w:rsidRPr="000C1E4A">
              <w:rPr>
                <w:rFonts w:ascii="Times New Roman" w:hAnsi="Times New Roman"/>
                <w:color w:val="000000"/>
              </w:rPr>
              <w:t>Horiba Medical, ABX DIFFTROL  N/H/L, Ref. 2062203, 2062208, 2062207</w:t>
            </w: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6.</w:t>
            </w:r>
          </w:p>
        </w:tc>
        <w:tc>
          <w:tcPr>
            <w:tcW w:w="3346" w:type="dxa"/>
            <w:tcBorders>
              <w:right w:val="single" w:sz="4" w:space="0" w:color="auto"/>
            </w:tcBorders>
            <w:vAlign w:val="center"/>
          </w:tcPr>
          <w:p w:rsidR="009A1602" w:rsidRPr="00183FCD" w:rsidRDefault="009A1602" w:rsidP="008C2270">
            <w:pPr>
              <w:spacing w:after="0" w:line="240" w:lineRule="auto"/>
              <w:rPr>
                <w:rFonts w:ascii="Times New Roman" w:hAnsi="Times New Roman"/>
              </w:rPr>
            </w:pPr>
            <w:r w:rsidRPr="00183FCD">
              <w:rPr>
                <w:rFonts w:ascii="Times New Roman" w:hAnsi="Times New Roman"/>
              </w:rPr>
              <w:t>Popierius, A4, 2500vnt</w:t>
            </w:r>
          </w:p>
        </w:tc>
        <w:tc>
          <w:tcPr>
            <w:tcW w:w="1592" w:type="dxa"/>
            <w:tcBorders>
              <w:top w:val="nil"/>
              <w:left w:val="single" w:sz="4" w:space="0" w:color="auto"/>
              <w:bottom w:val="nil"/>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Cs/>
                <w:color w:val="FF0000"/>
              </w:rPr>
            </w:pP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0,5 pak.</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2500 vnt.</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14,90</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18,029</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7,45</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9,01</w:t>
            </w:r>
          </w:p>
        </w:tc>
        <w:tc>
          <w:tcPr>
            <w:tcW w:w="2222" w:type="dxa"/>
            <w:vAlign w:val="center"/>
          </w:tcPr>
          <w:p w:rsidR="009A1602" w:rsidRPr="000C1E4A" w:rsidRDefault="009A1602" w:rsidP="000C1E4A">
            <w:pPr>
              <w:spacing w:after="0" w:line="240" w:lineRule="auto"/>
              <w:rPr>
                <w:rFonts w:ascii="Times New Roman" w:hAnsi="Times New Roman"/>
                <w:color w:val="000000"/>
              </w:rPr>
            </w:pPr>
            <w:r w:rsidRPr="000C1E4A">
              <w:rPr>
                <w:rFonts w:ascii="Times New Roman" w:hAnsi="Times New Roman"/>
                <w:color w:val="000000"/>
              </w:rPr>
              <w:t>Infolaina A4, Lietuva</w:t>
            </w:r>
          </w:p>
          <w:p w:rsidR="009A1602" w:rsidRDefault="009A1602" w:rsidP="008C2270">
            <w:pPr>
              <w:spacing w:after="0" w:line="240" w:lineRule="auto"/>
              <w:jc w:val="center"/>
              <w:rPr>
                <w:rFonts w:ascii="Times New Roman" w:hAnsi="Times New Roman"/>
                <w:color w:val="000000"/>
                <w:sz w:val="24"/>
                <w:szCs w:val="24"/>
              </w:rPr>
            </w:pP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7.</w:t>
            </w:r>
          </w:p>
        </w:tc>
        <w:tc>
          <w:tcPr>
            <w:tcW w:w="3346" w:type="dxa"/>
            <w:tcBorders>
              <w:right w:val="single" w:sz="4" w:space="0" w:color="auto"/>
            </w:tcBorders>
            <w:vAlign w:val="center"/>
          </w:tcPr>
          <w:p w:rsidR="009A1602" w:rsidRPr="00183FCD" w:rsidRDefault="009A1602" w:rsidP="008C2270">
            <w:pPr>
              <w:spacing w:after="0" w:line="240" w:lineRule="auto"/>
              <w:rPr>
                <w:rFonts w:ascii="Times New Roman" w:hAnsi="Times New Roman"/>
              </w:rPr>
            </w:pPr>
            <w:r w:rsidRPr="00183FCD">
              <w:rPr>
                <w:rFonts w:ascii="Times New Roman" w:hAnsi="Times New Roman"/>
              </w:rPr>
              <w:t>Spausdintuvo kasetė</w:t>
            </w:r>
          </w:p>
        </w:tc>
        <w:tc>
          <w:tcPr>
            <w:tcW w:w="1592" w:type="dxa"/>
            <w:tcBorders>
              <w:top w:val="nil"/>
              <w:left w:val="single" w:sz="4" w:space="0" w:color="auto"/>
              <w:bottom w:val="nil"/>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Cs/>
                <w:color w:val="FF0000"/>
              </w:rPr>
            </w:pP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 vnt.</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46,20</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55,90</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46,20</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55,90</w:t>
            </w:r>
          </w:p>
        </w:tc>
        <w:tc>
          <w:tcPr>
            <w:tcW w:w="2222" w:type="dxa"/>
            <w:vAlign w:val="center"/>
          </w:tcPr>
          <w:p w:rsidR="009A1602" w:rsidRPr="00AF2574" w:rsidRDefault="009A1602" w:rsidP="00AF2574">
            <w:pPr>
              <w:spacing w:after="0" w:line="240" w:lineRule="auto"/>
              <w:rPr>
                <w:rFonts w:ascii="Times New Roman" w:hAnsi="Times New Roman"/>
                <w:color w:val="000000"/>
              </w:rPr>
            </w:pPr>
            <w:r w:rsidRPr="00AF2574">
              <w:rPr>
                <w:rFonts w:ascii="Times New Roman" w:hAnsi="Times New Roman"/>
                <w:color w:val="000000"/>
                <w:sz w:val="24"/>
                <w:szCs w:val="24"/>
              </w:rPr>
              <w:t>Epson</w:t>
            </w:r>
          </w:p>
        </w:tc>
      </w:tr>
      <w:tr w:rsidR="009A1602" w:rsidRPr="00E41A5F" w:rsidTr="008F53DD">
        <w:trPr>
          <w:trHeight w:val="71"/>
        </w:trPr>
        <w:tc>
          <w:tcPr>
            <w:tcW w:w="559" w:type="dxa"/>
            <w:tcMar>
              <w:left w:w="58" w:type="dxa"/>
            </w:tcMar>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8.</w:t>
            </w:r>
          </w:p>
        </w:tc>
        <w:tc>
          <w:tcPr>
            <w:tcW w:w="3346" w:type="dxa"/>
            <w:tcBorders>
              <w:right w:val="single" w:sz="4" w:space="0" w:color="auto"/>
            </w:tcBorders>
            <w:vAlign w:val="center"/>
          </w:tcPr>
          <w:p w:rsidR="009A1602" w:rsidRPr="00183FCD" w:rsidRDefault="009A1602" w:rsidP="008C2270">
            <w:pPr>
              <w:spacing w:after="0" w:line="240" w:lineRule="auto"/>
              <w:rPr>
                <w:rFonts w:ascii="Times New Roman" w:hAnsi="Times New Roman"/>
              </w:rPr>
            </w:pPr>
            <w:r w:rsidRPr="00183FCD">
              <w:rPr>
                <w:rFonts w:ascii="Times New Roman" w:hAnsi="Times New Roman"/>
              </w:rPr>
              <w:t>Priežiūros rinkinys</w:t>
            </w:r>
          </w:p>
        </w:tc>
        <w:tc>
          <w:tcPr>
            <w:tcW w:w="1592" w:type="dxa"/>
            <w:tcBorders>
              <w:top w:val="nil"/>
              <w:left w:val="single" w:sz="4" w:space="0" w:color="auto"/>
              <w:bottom w:val="nil"/>
              <w:right w:val="single" w:sz="4" w:space="0" w:color="auto"/>
            </w:tcBorders>
            <w:tcMar>
              <w:left w:w="58" w:type="dxa"/>
            </w:tcMar>
            <w:vAlign w:val="center"/>
          </w:tcPr>
          <w:p w:rsidR="009A1602" w:rsidRDefault="009A1602" w:rsidP="008C2270">
            <w:pPr>
              <w:spacing w:after="0" w:line="240" w:lineRule="auto"/>
              <w:jc w:val="center"/>
              <w:rPr>
                <w:rFonts w:ascii="Times New Roman" w:hAnsi="Times New Roman"/>
                <w:bCs/>
                <w:color w:val="FF0000"/>
              </w:rPr>
            </w:pPr>
          </w:p>
        </w:tc>
        <w:tc>
          <w:tcPr>
            <w:tcW w:w="1737" w:type="dxa"/>
            <w:tcBorders>
              <w:left w:val="single" w:sz="4" w:space="0" w:color="auto"/>
            </w:tcBorders>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 vnt.</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w:t>
            </w:r>
          </w:p>
        </w:tc>
        <w:tc>
          <w:tcPr>
            <w:tcW w:w="130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120,00</w:t>
            </w:r>
          </w:p>
        </w:tc>
        <w:tc>
          <w:tcPr>
            <w:tcW w:w="1303" w:type="dxa"/>
            <w:gridSpan w:val="2"/>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145,20</w:t>
            </w:r>
          </w:p>
        </w:tc>
        <w:tc>
          <w:tcPr>
            <w:tcW w:w="1013"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120,00</w:t>
            </w:r>
          </w:p>
        </w:tc>
        <w:tc>
          <w:tcPr>
            <w:tcW w:w="961" w:type="dxa"/>
            <w:vAlign w:val="center"/>
          </w:tcPr>
          <w:p w:rsidR="009A1602" w:rsidRDefault="009A1602" w:rsidP="008C2270">
            <w:pPr>
              <w:spacing w:after="0" w:line="240" w:lineRule="auto"/>
              <w:jc w:val="center"/>
              <w:rPr>
                <w:rFonts w:ascii="Times New Roman" w:hAnsi="Times New Roman"/>
                <w:color w:val="000000"/>
              </w:rPr>
            </w:pPr>
            <w:r>
              <w:rPr>
                <w:rFonts w:ascii="Times New Roman" w:hAnsi="Times New Roman"/>
                <w:color w:val="000000"/>
              </w:rPr>
              <w:t>145,20</w:t>
            </w:r>
          </w:p>
        </w:tc>
        <w:tc>
          <w:tcPr>
            <w:tcW w:w="2222" w:type="dxa"/>
            <w:vAlign w:val="center"/>
          </w:tcPr>
          <w:p w:rsidR="009A1602" w:rsidRPr="00AF2574" w:rsidRDefault="009A1602" w:rsidP="00AF2574">
            <w:pPr>
              <w:spacing w:after="0" w:line="240" w:lineRule="auto"/>
              <w:rPr>
                <w:rFonts w:ascii="Times New Roman" w:hAnsi="Times New Roman"/>
                <w:color w:val="000000"/>
              </w:rPr>
            </w:pPr>
            <w:r w:rsidRPr="00AF2574">
              <w:rPr>
                <w:rFonts w:ascii="Times New Roman" w:hAnsi="Times New Roman"/>
                <w:color w:val="000000"/>
              </w:rPr>
              <w:t>Horiba Medical</w:t>
            </w:r>
          </w:p>
        </w:tc>
      </w:tr>
      <w:tr w:rsidR="009A1602" w:rsidRPr="00E41A5F" w:rsidTr="0080443E">
        <w:trPr>
          <w:trHeight w:val="71"/>
        </w:trPr>
        <w:tc>
          <w:tcPr>
            <w:tcW w:w="10842" w:type="dxa"/>
            <w:gridSpan w:val="7"/>
            <w:tcMar>
              <w:left w:w="58" w:type="dxa"/>
            </w:tcMar>
            <w:vAlign w:val="center"/>
          </w:tcPr>
          <w:p w:rsidR="009A1602" w:rsidRPr="0080443E" w:rsidRDefault="009A1602" w:rsidP="0080443E">
            <w:pPr>
              <w:spacing w:after="0" w:line="240" w:lineRule="auto"/>
              <w:jc w:val="right"/>
              <w:rPr>
                <w:rFonts w:ascii="Times New Roman" w:hAnsi="Times New Roman"/>
                <w:b/>
                <w:bCs/>
                <w:color w:val="000000"/>
              </w:rPr>
            </w:pPr>
            <w:r w:rsidRPr="0080443E">
              <w:rPr>
                <w:rFonts w:ascii="Times New Roman" w:hAnsi="Times New Roman"/>
                <w:b/>
                <w:bCs/>
                <w:color w:val="000000"/>
              </w:rPr>
              <w:t>Bendra 1 pirkimo objekto dalies kaina:</w:t>
            </w:r>
          </w:p>
        </w:tc>
        <w:tc>
          <w:tcPr>
            <w:tcW w:w="1024" w:type="dxa"/>
            <w:gridSpan w:val="2"/>
            <w:vAlign w:val="center"/>
          </w:tcPr>
          <w:p w:rsidR="009A1602" w:rsidRPr="00A05BF2" w:rsidRDefault="009A1602" w:rsidP="008C2270">
            <w:pPr>
              <w:spacing w:after="0" w:line="240" w:lineRule="auto"/>
              <w:jc w:val="center"/>
              <w:rPr>
                <w:rFonts w:ascii="Times New Roman" w:hAnsi="Times New Roman"/>
                <w:b/>
                <w:bCs/>
                <w:color w:val="000000"/>
              </w:rPr>
            </w:pPr>
            <w:r w:rsidRPr="00A05BF2">
              <w:rPr>
                <w:rFonts w:ascii="Times New Roman" w:hAnsi="Times New Roman"/>
                <w:b/>
                <w:bCs/>
                <w:color w:val="000000"/>
              </w:rPr>
              <w:t>12233,62</w:t>
            </w:r>
          </w:p>
        </w:tc>
        <w:tc>
          <w:tcPr>
            <w:tcW w:w="961" w:type="dxa"/>
            <w:vAlign w:val="center"/>
          </w:tcPr>
          <w:p w:rsidR="009A1602" w:rsidRPr="00A05BF2" w:rsidRDefault="009A1602" w:rsidP="008C2270">
            <w:pPr>
              <w:spacing w:after="0" w:line="240" w:lineRule="auto"/>
              <w:jc w:val="center"/>
              <w:rPr>
                <w:rFonts w:ascii="Times New Roman" w:hAnsi="Times New Roman"/>
                <w:b/>
                <w:bCs/>
                <w:color w:val="000000"/>
              </w:rPr>
            </w:pPr>
            <w:r w:rsidRPr="00A05BF2">
              <w:rPr>
                <w:rFonts w:ascii="Times New Roman" w:hAnsi="Times New Roman"/>
                <w:b/>
                <w:bCs/>
                <w:color w:val="000000"/>
              </w:rPr>
              <w:t>12</w:t>
            </w:r>
            <w:r>
              <w:rPr>
                <w:rFonts w:ascii="Times New Roman" w:hAnsi="Times New Roman"/>
                <w:b/>
                <w:bCs/>
                <w:color w:val="000000"/>
              </w:rPr>
              <w:t>873,01</w:t>
            </w:r>
          </w:p>
        </w:tc>
        <w:tc>
          <w:tcPr>
            <w:tcW w:w="2222" w:type="dxa"/>
            <w:vAlign w:val="center"/>
          </w:tcPr>
          <w:p w:rsidR="009A1602" w:rsidRPr="0080443E" w:rsidRDefault="009A1602" w:rsidP="008C2270">
            <w:pPr>
              <w:spacing w:after="0" w:line="240" w:lineRule="auto"/>
              <w:jc w:val="center"/>
              <w:rPr>
                <w:rFonts w:ascii="Times New Roman" w:hAnsi="Times New Roman"/>
                <w:b/>
                <w:bCs/>
                <w:color w:val="000000"/>
                <w:sz w:val="24"/>
                <w:szCs w:val="24"/>
              </w:rPr>
            </w:pPr>
          </w:p>
        </w:tc>
      </w:tr>
    </w:tbl>
    <w:p w:rsidR="009A1602" w:rsidRDefault="009A1602">
      <w:pPr>
        <w:pStyle w:val="ListParagraph"/>
        <w:ind w:left="1440"/>
        <w:rPr>
          <w:rFonts w:ascii="Times New Roman" w:hAnsi="Times New Roman"/>
          <w:szCs w:val="22"/>
          <w:lang w:val="lt-LT"/>
        </w:rPr>
      </w:pPr>
    </w:p>
    <w:p w:rsidR="009A1602" w:rsidRDefault="009A1602">
      <w:pPr>
        <w:tabs>
          <w:tab w:val="left" w:pos="1134"/>
        </w:tabs>
        <w:rPr>
          <w:rFonts w:ascii="Times New Roman" w:hAnsi="Times New Roman"/>
          <w:b/>
        </w:rPr>
      </w:pPr>
    </w:p>
    <w:p w:rsidR="009A1602" w:rsidRDefault="009A1602">
      <w:pPr>
        <w:tabs>
          <w:tab w:val="left" w:pos="1134"/>
        </w:tabs>
        <w:rPr>
          <w:rFonts w:ascii="Times New Roman" w:hAnsi="Times New Roman"/>
          <w:b/>
        </w:rPr>
      </w:pPr>
    </w:p>
    <w:p w:rsidR="009A1602" w:rsidRDefault="009A1602">
      <w:pPr>
        <w:tabs>
          <w:tab w:val="left" w:pos="1134"/>
        </w:tabs>
        <w:rPr>
          <w:rFonts w:ascii="Times New Roman" w:hAnsi="Times New Roman"/>
          <w:b/>
        </w:rPr>
      </w:pPr>
    </w:p>
    <w:p w:rsidR="009A1602" w:rsidRDefault="009A1602">
      <w:pPr>
        <w:tabs>
          <w:tab w:val="left" w:pos="1134"/>
        </w:tabs>
        <w:rPr>
          <w:rFonts w:ascii="Times New Roman" w:hAnsi="Times New Roman"/>
          <w:b/>
        </w:rPr>
      </w:pPr>
    </w:p>
    <w:p w:rsidR="009A1602" w:rsidRDefault="009A1602">
      <w:pPr>
        <w:tabs>
          <w:tab w:val="left" w:pos="1134"/>
        </w:tabs>
      </w:pPr>
      <w:r>
        <w:rPr>
          <w:rFonts w:ascii="Times New Roman" w:hAnsi="Times New Roman"/>
          <w:b/>
        </w:rPr>
        <w:t xml:space="preserve">Hematologinių tyrimų  </w:t>
      </w:r>
      <w:r>
        <w:rPr>
          <w:rFonts w:ascii="Times New Roman" w:hAnsi="Times New Roman"/>
          <w:b/>
          <w:color w:val="000000"/>
        </w:rPr>
        <w:t>analizatorius su autopakrovėju panaudai</w:t>
      </w:r>
      <w:r>
        <w:rPr>
          <w:rFonts w:ascii="Times New Roman" w:hAnsi="Times New Roman"/>
          <w:b/>
        </w:rPr>
        <w:t xml:space="preserve"> techninė specifikacija – 1 vnt.</w:t>
      </w:r>
    </w:p>
    <w:tbl>
      <w:tblPr>
        <w:tblW w:w="14959"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A0"/>
      </w:tblPr>
      <w:tblGrid>
        <w:gridCol w:w="973"/>
        <w:gridCol w:w="3877"/>
        <w:gridCol w:w="6829"/>
        <w:gridCol w:w="3280"/>
      </w:tblGrid>
      <w:tr w:rsidR="009A1602" w:rsidRPr="00E41A5F" w:rsidTr="002643E9">
        <w:tc>
          <w:tcPr>
            <w:tcW w:w="973" w:type="dxa"/>
            <w:tcMar>
              <w:left w:w="58" w:type="dxa"/>
            </w:tcMar>
            <w:vAlign w:val="center"/>
          </w:tcPr>
          <w:p w:rsidR="009A1602" w:rsidRPr="008C2270" w:rsidRDefault="009A1602" w:rsidP="00C17BAC">
            <w:pPr>
              <w:spacing w:after="0" w:line="240" w:lineRule="auto"/>
              <w:jc w:val="center"/>
              <w:rPr>
                <w:rFonts w:ascii="Times New Roman" w:hAnsi="Times New Roman"/>
              </w:rPr>
            </w:pPr>
            <w:r w:rsidRPr="008C2270">
              <w:rPr>
                <w:rFonts w:ascii="Times New Roman" w:hAnsi="Times New Roman"/>
                <w:b/>
                <w:bCs/>
              </w:rPr>
              <w:t>Eil. Nr.</w:t>
            </w:r>
          </w:p>
        </w:tc>
        <w:tc>
          <w:tcPr>
            <w:tcW w:w="3877" w:type="dxa"/>
            <w:tcMar>
              <w:left w:w="58" w:type="dxa"/>
            </w:tcMar>
            <w:vAlign w:val="center"/>
          </w:tcPr>
          <w:p w:rsidR="009A1602" w:rsidRPr="008C2270" w:rsidRDefault="009A1602" w:rsidP="00C17BAC">
            <w:pPr>
              <w:pStyle w:val="Heading1"/>
              <w:numPr>
                <w:ilvl w:val="0"/>
                <w:numId w:val="0"/>
              </w:numPr>
              <w:spacing w:before="0" w:after="0"/>
              <w:ind w:left="1152" w:hanging="432"/>
              <w:jc w:val="left"/>
              <w:rPr>
                <w:rFonts w:ascii="Times New Roman" w:hAnsi="Times New Roman"/>
              </w:rPr>
            </w:pPr>
            <w:r w:rsidRPr="008C2270">
              <w:rPr>
                <w:rFonts w:ascii="Times New Roman" w:hAnsi="Times New Roman"/>
                <w:bCs/>
                <w:color w:val="000000"/>
                <w:sz w:val="22"/>
                <w:szCs w:val="22"/>
              </w:rPr>
              <w:t>Pavadinimas/ techniniai parametrai</w:t>
            </w:r>
          </w:p>
        </w:tc>
        <w:tc>
          <w:tcPr>
            <w:tcW w:w="6829" w:type="dxa"/>
            <w:tcMar>
              <w:left w:w="58" w:type="dxa"/>
            </w:tcMar>
            <w:vAlign w:val="center"/>
          </w:tcPr>
          <w:p w:rsidR="009A1602" w:rsidRPr="008C2270" w:rsidRDefault="009A1602" w:rsidP="00C17BAC">
            <w:pPr>
              <w:spacing w:after="0" w:line="240" w:lineRule="auto"/>
              <w:jc w:val="center"/>
              <w:rPr>
                <w:rFonts w:ascii="Times New Roman" w:hAnsi="Times New Roman"/>
              </w:rPr>
            </w:pPr>
            <w:r w:rsidRPr="008C2270">
              <w:rPr>
                <w:rFonts w:ascii="Times New Roman" w:hAnsi="Times New Roman"/>
                <w:b/>
                <w:bCs/>
                <w:color w:val="000000"/>
              </w:rPr>
              <w:t>Reikalaujami techniniai parametrai</w:t>
            </w:r>
          </w:p>
        </w:tc>
        <w:tc>
          <w:tcPr>
            <w:tcW w:w="3280" w:type="dxa"/>
            <w:tcMar>
              <w:left w:w="58" w:type="dxa"/>
            </w:tcMar>
          </w:tcPr>
          <w:p w:rsidR="009A1602" w:rsidRPr="008C2270" w:rsidRDefault="009A1602" w:rsidP="00C17BAC">
            <w:pPr>
              <w:spacing w:after="0" w:line="240" w:lineRule="auto"/>
              <w:jc w:val="center"/>
              <w:rPr>
                <w:rFonts w:ascii="Times New Roman" w:hAnsi="Times New Roman"/>
              </w:rPr>
            </w:pPr>
            <w:r w:rsidRPr="008C2270">
              <w:rPr>
                <w:rFonts w:ascii="Times New Roman" w:hAnsi="Times New Roman"/>
                <w:b/>
                <w:bCs/>
              </w:rPr>
              <w:t xml:space="preserve">Reikalavimų atitikimas </w:t>
            </w:r>
          </w:p>
          <w:p w:rsidR="009A1602" w:rsidRPr="008C2270" w:rsidRDefault="009A1602" w:rsidP="00C17BAC">
            <w:pPr>
              <w:spacing w:after="0" w:line="240" w:lineRule="auto"/>
              <w:jc w:val="center"/>
              <w:rPr>
                <w:rFonts w:ascii="Times New Roman" w:hAnsi="Times New Roman"/>
              </w:rPr>
            </w:pPr>
            <w:r w:rsidRPr="008C2270">
              <w:rPr>
                <w:rFonts w:ascii="Times New Roman" w:hAnsi="Times New Roman"/>
                <w:b/>
                <w:bCs/>
              </w:rPr>
              <w:t>(būtina nurodyti tikslią nuorodą analizatoriaus dokumentacijoje (dokumentacijoje tiksliai pažymimas techninis parametras)</w:t>
            </w:r>
          </w:p>
        </w:tc>
      </w:tr>
      <w:tr w:rsidR="009A1602" w:rsidRPr="00E41A5F" w:rsidTr="002643E9">
        <w:trPr>
          <w:trHeight w:val="70"/>
        </w:trPr>
        <w:tc>
          <w:tcPr>
            <w:tcW w:w="973" w:type="dxa"/>
            <w:tcMar>
              <w:left w:w="58" w:type="dxa"/>
            </w:tcMar>
          </w:tcPr>
          <w:p w:rsidR="009A1602" w:rsidRPr="008C2270" w:rsidRDefault="009A1602" w:rsidP="00C17BAC">
            <w:pPr>
              <w:spacing w:after="0" w:line="240" w:lineRule="auto"/>
              <w:jc w:val="center"/>
              <w:rPr>
                <w:rFonts w:ascii="Times New Roman" w:hAnsi="Times New Roman"/>
              </w:rPr>
            </w:pPr>
            <w:r w:rsidRPr="008C2270">
              <w:rPr>
                <w:rFonts w:ascii="Times New Roman" w:hAnsi="Times New Roman"/>
              </w:rPr>
              <w:t>1.</w:t>
            </w:r>
          </w:p>
        </w:tc>
        <w:tc>
          <w:tcPr>
            <w:tcW w:w="3877" w:type="dxa"/>
            <w:tcMar>
              <w:left w:w="58" w:type="dxa"/>
            </w:tcMar>
          </w:tcPr>
          <w:p w:rsidR="009A1602" w:rsidRPr="008C2270" w:rsidRDefault="009A1602" w:rsidP="00C17BAC">
            <w:pPr>
              <w:suppressAutoHyphens/>
              <w:spacing w:after="0" w:line="240" w:lineRule="auto"/>
              <w:rPr>
                <w:rFonts w:ascii="Times New Roman" w:hAnsi="Times New Roman"/>
              </w:rPr>
            </w:pPr>
            <w:r w:rsidRPr="008C2270">
              <w:rPr>
                <w:rFonts w:ascii="Times New Roman" w:hAnsi="Times New Roman"/>
              </w:rPr>
              <w:t>Prietaiso apibūdinimas</w:t>
            </w:r>
          </w:p>
        </w:tc>
        <w:tc>
          <w:tcPr>
            <w:tcW w:w="6829" w:type="dxa"/>
            <w:tcMar>
              <w:left w:w="58" w:type="dxa"/>
            </w:tcMar>
          </w:tcPr>
          <w:p w:rsidR="009A1602" w:rsidRPr="008C2270" w:rsidRDefault="009A1602" w:rsidP="00C17BAC">
            <w:pPr>
              <w:suppressAutoHyphens/>
              <w:spacing w:after="0" w:line="240" w:lineRule="auto"/>
              <w:jc w:val="both"/>
              <w:rPr>
                <w:rFonts w:ascii="Times New Roman" w:hAnsi="Times New Roman"/>
              </w:rPr>
            </w:pPr>
            <w:r w:rsidRPr="008C2270">
              <w:rPr>
                <w:rFonts w:ascii="Times New Roman" w:hAnsi="Times New Roman"/>
              </w:rPr>
              <w:t>Automatinis hematologinių tyrimų</w:t>
            </w:r>
            <w:r w:rsidRPr="008C2270">
              <w:rPr>
                <w:rFonts w:ascii="Times New Roman" w:hAnsi="Times New Roman"/>
                <w:b/>
              </w:rPr>
              <w:t xml:space="preserve"> </w:t>
            </w:r>
            <w:r w:rsidRPr="008C2270">
              <w:rPr>
                <w:rFonts w:ascii="Times New Roman" w:hAnsi="Times New Roman"/>
              </w:rPr>
              <w:t>analizatorius</w:t>
            </w:r>
          </w:p>
        </w:tc>
        <w:tc>
          <w:tcPr>
            <w:tcW w:w="3280" w:type="dxa"/>
            <w:tcMar>
              <w:left w:w="58" w:type="dxa"/>
            </w:tcMar>
            <w:vAlign w:val="center"/>
          </w:tcPr>
          <w:p w:rsidR="009A1602" w:rsidRPr="00991396" w:rsidRDefault="009A1602" w:rsidP="00C17BAC">
            <w:pPr>
              <w:spacing w:after="0" w:line="240" w:lineRule="auto"/>
              <w:rPr>
                <w:rFonts w:ascii="Times New Roman" w:hAnsi="Times New Roman"/>
                <w:bCs/>
                <w:lang w:eastAsia="en-US"/>
              </w:rPr>
            </w:pPr>
            <w:r w:rsidRPr="00991396">
              <w:rPr>
                <w:rFonts w:ascii="Times New Roman" w:hAnsi="Times New Roman"/>
                <w:bCs/>
                <w:lang w:eastAsia="en-US"/>
              </w:rPr>
              <w:t>Automatinis hematologinių tyrimų analizatorius Yumizen H550, Vartotojo vadovas 26 psl.</w:t>
            </w:r>
          </w:p>
        </w:tc>
      </w:tr>
      <w:tr w:rsidR="009A1602" w:rsidRPr="00E41A5F" w:rsidTr="002643E9">
        <w:tc>
          <w:tcPr>
            <w:tcW w:w="973" w:type="dxa"/>
            <w:tcMar>
              <w:left w:w="58" w:type="dxa"/>
            </w:tcMar>
          </w:tcPr>
          <w:p w:rsidR="009A1602" w:rsidRPr="008C2270" w:rsidRDefault="009A1602" w:rsidP="00C17BAC">
            <w:pPr>
              <w:spacing w:after="0" w:line="240" w:lineRule="auto"/>
              <w:jc w:val="center"/>
              <w:rPr>
                <w:rFonts w:ascii="Times New Roman" w:hAnsi="Times New Roman"/>
              </w:rPr>
            </w:pPr>
            <w:r w:rsidRPr="008C2270">
              <w:rPr>
                <w:rFonts w:ascii="Times New Roman" w:hAnsi="Times New Roman"/>
              </w:rPr>
              <w:t>2.</w:t>
            </w:r>
          </w:p>
        </w:tc>
        <w:tc>
          <w:tcPr>
            <w:tcW w:w="3877" w:type="dxa"/>
            <w:tcMar>
              <w:left w:w="58" w:type="dxa"/>
            </w:tcMar>
          </w:tcPr>
          <w:p w:rsidR="009A1602" w:rsidRPr="008C2270" w:rsidRDefault="009A1602" w:rsidP="00C17BAC">
            <w:pPr>
              <w:spacing w:after="0" w:line="240" w:lineRule="auto"/>
              <w:rPr>
                <w:rFonts w:ascii="Times New Roman" w:hAnsi="Times New Roman"/>
              </w:rPr>
            </w:pPr>
            <w:r w:rsidRPr="008C2270">
              <w:rPr>
                <w:rFonts w:ascii="Times New Roman" w:hAnsi="Times New Roman"/>
              </w:rPr>
              <w:t>Matuojami diagnostiniai parametrai</w:t>
            </w:r>
          </w:p>
        </w:tc>
        <w:tc>
          <w:tcPr>
            <w:tcW w:w="6829" w:type="dxa"/>
            <w:tcMar>
              <w:left w:w="58" w:type="dxa"/>
            </w:tcMar>
          </w:tcPr>
          <w:p w:rsidR="009A1602" w:rsidRPr="008C2270" w:rsidRDefault="009A1602" w:rsidP="00C17BAC">
            <w:pPr>
              <w:spacing w:after="0" w:line="240" w:lineRule="auto"/>
              <w:ind w:left="21"/>
              <w:jc w:val="both"/>
              <w:rPr>
                <w:rFonts w:ascii="Times New Roman" w:hAnsi="Times New Roman"/>
              </w:rPr>
            </w:pPr>
            <w:r w:rsidRPr="008C2270">
              <w:rPr>
                <w:rFonts w:ascii="Times New Roman" w:hAnsi="Times New Roman"/>
              </w:rPr>
              <w:t>WBC, LYM (#, %), NEUT (#, %) MONO (#, %), EO (#, %), BASO (#, %), RBC, HGB, HCT, MCV, MCH, MCHC, PLT, RDW-SD, RDW-CV, PDW, MPV, P-LCR, PCT, LIC (#, %), P-LCC.</w:t>
            </w:r>
          </w:p>
        </w:tc>
        <w:tc>
          <w:tcPr>
            <w:tcW w:w="3280" w:type="dxa"/>
            <w:tcMar>
              <w:left w:w="58" w:type="dxa"/>
            </w:tcMar>
            <w:vAlign w:val="center"/>
          </w:tcPr>
          <w:p w:rsidR="009A1602" w:rsidRPr="008C2270" w:rsidRDefault="009A1602" w:rsidP="00C17BAC">
            <w:pPr>
              <w:spacing w:after="0" w:line="240" w:lineRule="auto"/>
              <w:rPr>
                <w:rFonts w:ascii="Times New Roman" w:hAnsi="Times New Roman"/>
                <w:lang w:eastAsia="en-US"/>
              </w:rPr>
            </w:pPr>
            <w:r w:rsidRPr="008C2270">
              <w:rPr>
                <w:rFonts w:ascii="Times New Roman" w:hAnsi="Times New Roman"/>
              </w:rPr>
              <w:t>WBC, LYM (#, %), NEUT (#, %) MONO (#, %), EO (#, %), BASO (#, %), RBC, HGB, HCT, MCV, MCH, MCHC, PLT, RDW-SD, RDW-CV, PDW, MPV, P-LCR, PCT, LIC (#, %), P-LCC</w:t>
            </w:r>
            <w:r>
              <w:rPr>
                <w:rFonts w:ascii="Times New Roman" w:hAnsi="Times New Roman"/>
              </w:rPr>
              <w:t>. Vartotojo vadovas 26-27 psl.</w:t>
            </w:r>
          </w:p>
        </w:tc>
      </w:tr>
      <w:tr w:rsidR="009A1602" w:rsidRPr="00E41A5F" w:rsidTr="002643E9">
        <w:trPr>
          <w:trHeight w:val="1117"/>
        </w:trPr>
        <w:tc>
          <w:tcPr>
            <w:tcW w:w="973" w:type="dxa"/>
            <w:tcMar>
              <w:left w:w="58" w:type="dxa"/>
            </w:tcMar>
          </w:tcPr>
          <w:p w:rsidR="009A1602" w:rsidRPr="008C2270" w:rsidRDefault="009A1602" w:rsidP="00C17BAC">
            <w:pPr>
              <w:spacing w:after="0" w:line="240" w:lineRule="auto"/>
              <w:jc w:val="center"/>
              <w:rPr>
                <w:rFonts w:ascii="Times New Roman" w:hAnsi="Times New Roman"/>
              </w:rPr>
            </w:pPr>
            <w:r w:rsidRPr="008C2270">
              <w:rPr>
                <w:rFonts w:ascii="Times New Roman" w:hAnsi="Times New Roman"/>
              </w:rPr>
              <w:t>3.</w:t>
            </w:r>
          </w:p>
        </w:tc>
        <w:tc>
          <w:tcPr>
            <w:tcW w:w="3877" w:type="dxa"/>
            <w:tcMar>
              <w:left w:w="58" w:type="dxa"/>
            </w:tcMar>
          </w:tcPr>
          <w:p w:rsidR="009A1602" w:rsidRPr="008C2270" w:rsidRDefault="009A1602" w:rsidP="00C17BAC">
            <w:pPr>
              <w:spacing w:after="0" w:line="240" w:lineRule="auto"/>
              <w:jc w:val="both"/>
              <w:rPr>
                <w:rFonts w:ascii="Times New Roman" w:hAnsi="Times New Roman"/>
              </w:rPr>
            </w:pPr>
            <w:r w:rsidRPr="008C2270">
              <w:rPr>
                <w:rFonts w:ascii="Times New Roman" w:hAnsi="Times New Roman"/>
              </w:rPr>
              <w:t>Matavimo principas</w:t>
            </w:r>
          </w:p>
        </w:tc>
        <w:tc>
          <w:tcPr>
            <w:tcW w:w="6829" w:type="dxa"/>
            <w:tcMar>
              <w:left w:w="58" w:type="dxa"/>
            </w:tcMar>
          </w:tcPr>
          <w:p w:rsidR="009A1602" w:rsidRPr="008C2270" w:rsidRDefault="009A1602" w:rsidP="00C17BAC">
            <w:pPr>
              <w:spacing w:after="0" w:line="240" w:lineRule="auto"/>
              <w:jc w:val="both"/>
              <w:rPr>
                <w:rFonts w:ascii="Times New Roman" w:hAnsi="Times New Roman"/>
              </w:rPr>
            </w:pPr>
            <w:r w:rsidRPr="008C2270">
              <w:rPr>
                <w:rFonts w:ascii="Times New Roman" w:hAnsi="Times New Roman"/>
              </w:rPr>
              <w:t xml:space="preserve">Leukocitų diferenciacija į neutrofilus, bazofilus, eozinofilus, limfocitus, monocitus naudojant lazerio spindulio išskaidymo arba šviesos šaltinio absorbcijos ir citometrijos metodus. Becianidinis HGB matavimo metodas. </w:t>
            </w:r>
          </w:p>
          <w:p w:rsidR="009A1602" w:rsidRPr="008C2270" w:rsidRDefault="009A1602" w:rsidP="00C17BAC">
            <w:pPr>
              <w:spacing w:after="0" w:line="240" w:lineRule="auto"/>
              <w:jc w:val="both"/>
              <w:rPr>
                <w:rFonts w:ascii="Times New Roman" w:hAnsi="Times New Roman"/>
              </w:rPr>
            </w:pPr>
            <w:r w:rsidRPr="008C2270">
              <w:rPr>
                <w:rFonts w:ascii="Times New Roman" w:hAnsi="Times New Roman"/>
              </w:rPr>
              <w:t>RBC bei PLT matuojami naudojant impedanso metodą.</w:t>
            </w:r>
          </w:p>
        </w:tc>
        <w:tc>
          <w:tcPr>
            <w:tcW w:w="3280" w:type="dxa"/>
            <w:tcMar>
              <w:left w:w="58" w:type="dxa"/>
            </w:tcMar>
            <w:vAlign w:val="center"/>
          </w:tcPr>
          <w:p w:rsidR="009A1602" w:rsidRPr="008C2270" w:rsidRDefault="009A1602" w:rsidP="00CE13E0">
            <w:pPr>
              <w:spacing w:after="0" w:line="240" w:lineRule="auto"/>
              <w:jc w:val="both"/>
              <w:rPr>
                <w:rFonts w:ascii="Times New Roman" w:hAnsi="Times New Roman"/>
              </w:rPr>
            </w:pPr>
            <w:r w:rsidRPr="008C2270">
              <w:rPr>
                <w:rFonts w:ascii="Times New Roman" w:hAnsi="Times New Roman"/>
              </w:rPr>
              <w:t xml:space="preserve">Leukocitų diferenciacija į neutrofilus, bazofilus, eozinofilus, limfocitus, monocitus naudojant šviesos šaltinio absorbcijos ir citometrijos metodus. Becianidinis HGB matavimo metodas. </w:t>
            </w:r>
          </w:p>
          <w:p w:rsidR="009A1602" w:rsidRPr="008C2270" w:rsidRDefault="009A1602" w:rsidP="00CE13E0">
            <w:pPr>
              <w:spacing w:after="0" w:line="240" w:lineRule="auto"/>
              <w:rPr>
                <w:rFonts w:ascii="Times New Roman" w:hAnsi="Times New Roman"/>
                <w:lang w:eastAsia="en-US"/>
              </w:rPr>
            </w:pPr>
            <w:r w:rsidRPr="008C2270">
              <w:rPr>
                <w:rFonts w:ascii="Times New Roman" w:hAnsi="Times New Roman"/>
              </w:rPr>
              <w:t>RBC bei PLT matuojami naudojant impedanso metodą.</w:t>
            </w:r>
            <w:r>
              <w:rPr>
                <w:rFonts w:ascii="Times New Roman" w:hAnsi="Times New Roman"/>
              </w:rPr>
              <w:t xml:space="preserve"> Bukletas.</w:t>
            </w:r>
          </w:p>
        </w:tc>
      </w:tr>
      <w:tr w:rsidR="009A1602" w:rsidRPr="00E41A5F" w:rsidTr="00A927F4">
        <w:trPr>
          <w:trHeight w:val="377"/>
        </w:trPr>
        <w:tc>
          <w:tcPr>
            <w:tcW w:w="973" w:type="dxa"/>
            <w:tcMar>
              <w:left w:w="58" w:type="dxa"/>
            </w:tcMar>
          </w:tcPr>
          <w:p w:rsidR="009A1602" w:rsidRPr="008C2270" w:rsidRDefault="009A1602" w:rsidP="000563BF">
            <w:pPr>
              <w:spacing w:after="0" w:line="240" w:lineRule="auto"/>
              <w:jc w:val="center"/>
              <w:rPr>
                <w:rFonts w:ascii="Times New Roman" w:hAnsi="Times New Roman"/>
              </w:rPr>
            </w:pPr>
            <w:r w:rsidRPr="008C2270">
              <w:rPr>
                <w:rFonts w:ascii="Times New Roman" w:hAnsi="Times New Roman"/>
              </w:rPr>
              <w:t>4.</w:t>
            </w:r>
          </w:p>
        </w:tc>
        <w:tc>
          <w:tcPr>
            <w:tcW w:w="3877" w:type="dxa"/>
            <w:tcMar>
              <w:left w:w="58" w:type="dxa"/>
            </w:tcMar>
          </w:tcPr>
          <w:p w:rsidR="009A1602" w:rsidRPr="008C2270" w:rsidRDefault="009A1602" w:rsidP="000563BF">
            <w:pPr>
              <w:spacing w:after="0" w:line="240" w:lineRule="auto"/>
              <w:jc w:val="both"/>
              <w:rPr>
                <w:rFonts w:ascii="Times New Roman" w:hAnsi="Times New Roman"/>
              </w:rPr>
            </w:pPr>
            <w:r w:rsidRPr="008C2270">
              <w:rPr>
                <w:rFonts w:ascii="Times New Roman" w:hAnsi="Times New Roman"/>
              </w:rPr>
              <w:t>Automatinis pakrovėjas</w:t>
            </w:r>
          </w:p>
        </w:tc>
        <w:tc>
          <w:tcPr>
            <w:tcW w:w="6829" w:type="dxa"/>
            <w:tcMar>
              <w:left w:w="58" w:type="dxa"/>
            </w:tcMar>
          </w:tcPr>
          <w:p w:rsidR="009A1602" w:rsidRPr="008C2270" w:rsidRDefault="009A1602" w:rsidP="000563BF">
            <w:pPr>
              <w:spacing w:after="0" w:line="240" w:lineRule="auto"/>
              <w:jc w:val="both"/>
              <w:rPr>
                <w:rFonts w:ascii="Times New Roman" w:hAnsi="Times New Roman"/>
              </w:rPr>
            </w:pPr>
            <w:r w:rsidRPr="008C2270">
              <w:rPr>
                <w:rFonts w:ascii="Times New Roman" w:hAnsi="Times New Roman"/>
              </w:rPr>
              <w:t>Ne mažiau kaip 40 mėgintuvėlių vienu metu</w:t>
            </w:r>
          </w:p>
        </w:tc>
        <w:tc>
          <w:tcPr>
            <w:tcW w:w="3280" w:type="dxa"/>
            <w:tcMar>
              <w:left w:w="58" w:type="dxa"/>
            </w:tcMar>
          </w:tcPr>
          <w:p w:rsidR="009A1602" w:rsidRPr="008C2270" w:rsidRDefault="009A1602" w:rsidP="000563BF">
            <w:pPr>
              <w:spacing w:after="0" w:line="240" w:lineRule="auto"/>
              <w:rPr>
                <w:rFonts w:ascii="Times New Roman" w:hAnsi="Times New Roman"/>
                <w:lang w:eastAsia="en-US"/>
              </w:rPr>
            </w:pPr>
            <w:r w:rsidRPr="008C2270">
              <w:rPr>
                <w:rFonts w:ascii="Times New Roman" w:hAnsi="Times New Roman"/>
              </w:rPr>
              <w:t>40 mėgintuvėlių vienu metu</w:t>
            </w:r>
            <w:r>
              <w:rPr>
                <w:rFonts w:ascii="Times New Roman" w:hAnsi="Times New Roman"/>
              </w:rPr>
              <w:t>. Bukletas.</w:t>
            </w:r>
          </w:p>
        </w:tc>
      </w:tr>
      <w:tr w:rsidR="009A1602" w:rsidRPr="00E41A5F" w:rsidTr="002643E9">
        <w:trPr>
          <w:trHeight w:val="1117"/>
        </w:trPr>
        <w:tc>
          <w:tcPr>
            <w:tcW w:w="973" w:type="dxa"/>
            <w:tcMar>
              <w:left w:w="58" w:type="dxa"/>
            </w:tcMar>
          </w:tcPr>
          <w:p w:rsidR="009A1602" w:rsidRPr="008C2270" w:rsidRDefault="009A1602" w:rsidP="000563BF">
            <w:pPr>
              <w:spacing w:after="0" w:line="240" w:lineRule="auto"/>
              <w:jc w:val="center"/>
              <w:rPr>
                <w:rFonts w:ascii="Times New Roman" w:hAnsi="Times New Roman"/>
              </w:rPr>
            </w:pPr>
            <w:r w:rsidRPr="008C2270">
              <w:rPr>
                <w:rFonts w:ascii="Times New Roman" w:hAnsi="Times New Roman"/>
              </w:rPr>
              <w:t>5.</w:t>
            </w:r>
          </w:p>
        </w:tc>
        <w:tc>
          <w:tcPr>
            <w:tcW w:w="3877" w:type="dxa"/>
            <w:tcMar>
              <w:left w:w="58" w:type="dxa"/>
            </w:tcMar>
          </w:tcPr>
          <w:p w:rsidR="009A1602" w:rsidRPr="008C2270" w:rsidRDefault="009A1602" w:rsidP="000563BF">
            <w:pPr>
              <w:spacing w:after="0" w:line="240" w:lineRule="auto"/>
              <w:jc w:val="both"/>
              <w:rPr>
                <w:rFonts w:ascii="Times New Roman" w:hAnsi="Times New Roman"/>
              </w:rPr>
            </w:pPr>
            <w:r w:rsidRPr="008C2270">
              <w:rPr>
                <w:rFonts w:ascii="Times New Roman" w:hAnsi="Times New Roman"/>
                <w:color w:val="000000"/>
              </w:rPr>
              <w:t>Leukocitų diferencijavimas</w:t>
            </w:r>
          </w:p>
        </w:tc>
        <w:tc>
          <w:tcPr>
            <w:tcW w:w="6829" w:type="dxa"/>
            <w:tcMar>
              <w:left w:w="58" w:type="dxa"/>
            </w:tcMar>
          </w:tcPr>
          <w:p w:rsidR="009A1602" w:rsidRPr="008C2270" w:rsidRDefault="009A1602" w:rsidP="000563BF">
            <w:pPr>
              <w:spacing w:after="0" w:line="240" w:lineRule="auto"/>
              <w:jc w:val="both"/>
              <w:rPr>
                <w:rFonts w:ascii="Times New Roman" w:hAnsi="Times New Roman"/>
              </w:rPr>
            </w:pPr>
            <w:r w:rsidRPr="008C2270">
              <w:rPr>
                <w:rFonts w:ascii="Times New Roman" w:hAnsi="Times New Roman"/>
                <w:color w:val="000000"/>
              </w:rPr>
              <w:t>Į penkias populiacijas: neutrofilus, limfocitus, monocitus, eozinofilus ir bazofilus. Leukocitų populiacijos turi būti matuojamos tiesiogiai, nenaudojant pridėjimo ar atėmimo skaičiavimų.</w:t>
            </w:r>
          </w:p>
        </w:tc>
        <w:tc>
          <w:tcPr>
            <w:tcW w:w="3280" w:type="dxa"/>
            <w:tcMar>
              <w:left w:w="58" w:type="dxa"/>
            </w:tcMar>
            <w:vAlign w:val="center"/>
          </w:tcPr>
          <w:p w:rsidR="009A1602" w:rsidRPr="008C2270" w:rsidRDefault="009A1602" w:rsidP="000563BF">
            <w:pPr>
              <w:spacing w:after="0" w:line="240" w:lineRule="auto"/>
              <w:rPr>
                <w:rFonts w:ascii="Times New Roman" w:hAnsi="Times New Roman"/>
                <w:lang w:eastAsia="en-US"/>
              </w:rPr>
            </w:pPr>
            <w:r w:rsidRPr="008C2270">
              <w:rPr>
                <w:rFonts w:ascii="Times New Roman" w:hAnsi="Times New Roman"/>
                <w:color w:val="000000"/>
              </w:rPr>
              <w:t>Į penkias populiacijas: neutrofilus, limfocitus, monocitus, eozinofilus ir bazofilus. Leukocitų populiacijos turi būti matuojamos tiesiogiai, nenaudojant pridėjimo ar atėmimo skaičiavimų.</w:t>
            </w:r>
            <w:r>
              <w:rPr>
                <w:rFonts w:ascii="Times New Roman" w:hAnsi="Times New Roman"/>
                <w:color w:val="000000"/>
              </w:rPr>
              <w:t xml:space="preserve"> Bukletas.</w:t>
            </w:r>
          </w:p>
        </w:tc>
      </w:tr>
      <w:tr w:rsidR="009A1602" w:rsidRPr="00E41A5F" w:rsidTr="008014DA">
        <w:tc>
          <w:tcPr>
            <w:tcW w:w="973" w:type="dxa"/>
            <w:tcMar>
              <w:left w:w="58" w:type="dxa"/>
            </w:tcMar>
          </w:tcPr>
          <w:p w:rsidR="009A1602" w:rsidRPr="008C2270" w:rsidRDefault="009A1602" w:rsidP="003326C5">
            <w:pPr>
              <w:spacing w:after="0" w:line="240" w:lineRule="auto"/>
              <w:jc w:val="center"/>
              <w:rPr>
                <w:rFonts w:ascii="Times New Roman" w:hAnsi="Times New Roman"/>
              </w:rPr>
            </w:pPr>
            <w:r w:rsidRPr="008C2270">
              <w:rPr>
                <w:rFonts w:ascii="Times New Roman" w:hAnsi="Times New Roman"/>
              </w:rPr>
              <w:t>6.</w:t>
            </w:r>
          </w:p>
        </w:tc>
        <w:tc>
          <w:tcPr>
            <w:tcW w:w="3877" w:type="dxa"/>
            <w:tcMar>
              <w:left w:w="58" w:type="dxa"/>
            </w:tcMar>
          </w:tcPr>
          <w:p w:rsidR="009A1602" w:rsidRPr="008C2270" w:rsidRDefault="009A1602" w:rsidP="003326C5">
            <w:pPr>
              <w:spacing w:after="0" w:line="240" w:lineRule="auto"/>
              <w:rPr>
                <w:rFonts w:ascii="Times New Roman" w:hAnsi="Times New Roman"/>
              </w:rPr>
            </w:pPr>
            <w:r w:rsidRPr="008C2270">
              <w:rPr>
                <w:rFonts w:ascii="Times New Roman" w:hAnsi="Times New Roman"/>
              </w:rPr>
              <w:t>Mėginiai, jų kiekis</w:t>
            </w:r>
          </w:p>
        </w:tc>
        <w:tc>
          <w:tcPr>
            <w:tcW w:w="6829" w:type="dxa"/>
            <w:tcMar>
              <w:left w:w="58" w:type="dxa"/>
            </w:tcMar>
          </w:tcPr>
          <w:p w:rsidR="009A1602" w:rsidRPr="008C2270" w:rsidRDefault="009A1602" w:rsidP="003326C5">
            <w:pPr>
              <w:spacing w:after="0" w:line="240" w:lineRule="auto"/>
              <w:rPr>
                <w:rFonts w:ascii="Times New Roman" w:hAnsi="Times New Roman"/>
              </w:rPr>
            </w:pPr>
            <w:r w:rsidRPr="008C2270">
              <w:rPr>
                <w:rFonts w:ascii="Times New Roman" w:hAnsi="Times New Roman"/>
              </w:rPr>
              <w:t>Galimybė tirti kapiliarinį ir veninį kraują. Įsiurbiamo mėginio kiekis ne daugiau kaip 20 mikrolitrų</w:t>
            </w:r>
          </w:p>
        </w:tc>
        <w:tc>
          <w:tcPr>
            <w:tcW w:w="3280" w:type="dxa"/>
            <w:tcMar>
              <w:left w:w="58" w:type="dxa"/>
            </w:tcMar>
          </w:tcPr>
          <w:p w:rsidR="009A1602" w:rsidRPr="008C2270" w:rsidRDefault="009A1602" w:rsidP="003326C5">
            <w:pPr>
              <w:spacing w:after="0" w:line="240" w:lineRule="auto"/>
              <w:rPr>
                <w:rFonts w:ascii="Times New Roman" w:hAnsi="Times New Roman"/>
                <w:lang w:eastAsia="en-US"/>
              </w:rPr>
            </w:pPr>
            <w:r w:rsidRPr="008C2270">
              <w:rPr>
                <w:rFonts w:ascii="Times New Roman" w:hAnsi="Times New Roman"/>
              </w:rPr>
              <w:t>Gali</w:t>
            </w:r>
            <w:r>
              <w:rPr>
                <w:rFonts w:ascii="Times New Roman" w:hAnsi="Times New Roman"/>
              </w:rPr>
              <w:t>ma</w:t>
            </w:r>
            <w:r w:rsidRPr="008C2270">
              <w:rPr>
                <w:rFonts w:ascii="Times New Roman" w:hAnsi="Times New Roman"/>
              </w:rPr>
              <w:t xml:space="preserve"> tirti kapiliarinį ir veninį kraują. Įsiurbiamo mėginio kiekis  20 mikrolitrų</w:t>
            </w:r>
            <w:r>
              <w:rPr>
                <w:rFonts w:ascii="Times New Roman" w:hAnsi="Times New Roman"/>
              </w:rPr>
              <w:t>. Bukletas.</w:t>
            </w:r>
          </w:p>
        </w:tc>
      </w:tr>
      <w:tr w:rsidR="009A1602" w:rsidRPr="00E41A5F" w:rsidTr="002643E9">
        <w:trPr>
          <w:trHeight w:val="1511"/>
        </w:trPr>
        <w:tc>
          <w:tcPr>
            <w:tcW w:w="973" w:type="dxa"/>
            <w:tcMar>
              <w:left w:w="58" w:type="dxa"/>
            </w:tcMar>
          </w:tcPr>
          <w:p w:rsidR="009A1602" w:rsidRPr="008C2270" w:rsidRDefault="009A1602" w:rsidP="003326C5">
            <w:pPr>
              <w:suppressAutoHyphens/>
              <w:spacing w:after="0" w:line="240" w:lineRule="auto"/>
              <w:jc w:val="center"/>
              <w:rPr>
                <w:rFonts w:ascii="Times New Roman" w:hAnsi="Times New Roman"/>
              </w:rPr>
            </w:pPr>
            <w:r w:rsidRPr="008C2270">
              <w:rPr>
                <w:rFonts w:ascii="Times New Roman" w:hAnsi="Times New Roman"/>
              </w:rPr>
              <w:t>7.</w:t>
            </w:r>
          </w:p>
          <w:p w:rsidR="009A1602" w:rsidRPr="008C2270" w:rsidRDefault="009A1602" w:rsidP="003326C5">
            <w:pPr>
              <w:spacing w:after="0" w:line="240" w:lineRule="auto"/>
              <w:jc w:val="center"/>
              <w:rPr>
                <w:rFonts w:ascii="Times New Roman" w:hAnsi="Times New Roman"/>
                <w:lang w:eastAsia="ar-SA"/>
              </w:rPr>
            </w:pPr>
          </w:p>
        </w:tc>
        <w:tc>
          <w:tcPr>
            <w:tcW w:w="3877" w:type="dxa"/>
            <w:tcMar>
              <w:left w:w="58" w:type="dxa"/>
            </w:tcMar>
          </w:tcPr>
          <w:p w:rsidR="009A1602" w:rsidRPr="008C2270" w:rsidRDefault="009A1602" w:rsidP="003326C5">
            <w:pPr>
              <w:suppressAutoHyphens/>
              <w:spacing w:after="0" w:line="240" w:lineRule="auto"/>
              <w:rPr>
                <w:rFonts w:ascii="Times New Roman" w:hAnsi="Times New Roman"/>
              </w:rPr>
            </w:pPr>
            <w:r w:rsidRPr="008C2270">
              <w:rPr>
                <w:rFonts w:ascii="Times New Roman" w:hAnsi="Times New Roman"/>
              </w:rPr>
              <w:t>Kokybės kontrolė</w:t>
            </w:r>
          </w:p>
        </w:tc>
        <w:tc>
          <w:tcPr>
            <w:tcW w:w="6829" w:type="dxa"/>
            <w:tcMar>
              <w:left w:w="58" w:type="dxa"/>
            </w:tcMar>
          </w:tcPr>
          <w:p w:rsidR="009A1602" w:rsidRPr="008C2270" w:rsidRDefault="009A1602" w:rsidP="003326C5">
            <w:pPr>
              <w:numPr>
                <w:ilvl w:val="0"/>
                <w:numId w:val="3"/>
              </w:numPr>
              <w:spacing w:after="0" w:line="240" w:lineRule="auto"/>
              <w:rPr>
                <w:rFonts w:ascii="Times New Roman" w:hAnsi="Times New Roman"/>
              </w:rPr>
            </w:pPr>
            <w:r w:rsidRPr="008C2270">
              <w:rPr>
                <w:rFonts w:ascii="Times New Roman" w:hAnsi="Times New Roman"/>
              </w:rPr>
              <w:t>Kontrolinio kraujo mėgintuvėlių indentifikavimas atliekamas automatiškai nuskaitant brūkšninį kodą</w:t>
            </w:r>
          </w:p>
          <w:p w:rsidR="009A1602" w:rsidRPr="008C2270" w:rsidRDefault="009A1602" w:rsidP="003326C5">
            <w:pPr>
              <w:numPr>
                <w:ilvl w:val="0"/>
                <w:numId w:val="3"/>
              </w:numPr>
              <w:spacing w:after="0" w:line="240" w:lineRule="auto"/>
              <w:rPr>
                <w:rFonts w:ascii="Times New Roman" w:hAnsi="Times New Roman"/>
              </w:rPr>
            </w:pPr>
            <w:r w:rsidRPr="008C2270">
              <w:rPr>
                <w:rFonts w:ascii="Times New Roman" w:hAnsi="Times New Roman"/>
              </w:rPr>
              <w:t>Kontrolės duomenys įvedami iš elektroninės laikmenos (USB) ar kitu automatiniu būdu.</w:t>
            </w:r>
          </w:p>
          <w:p w:rsidR="009A1602" w:rsidRPr="008C2270" w:rsidRDefault="009A1602" w:rsidP="003326C5">
            <w:pPr>
              <w:numPr>
                <w:ilvl w:val="0"/>
                <w:numId w:val="3"/>
              </w:numPr>
              <w:spacing w:after="0" w:line="240" w:lineRule="auto"/>
              <w:rPr>
                <w:rFonts w:ascii="Times New Roman" w:hAnsi="Times New Roman"/>
              </w:rPr>
            </w:pPr>
            <w:r w:rsidRPr="008C2270">
              <w:rPr>
                <w:rFonts w:ascii="Times New Roman" w:hAnsi="Times New Roman"/>
              </w:rPr>
              <w:t>Kokybės kontrolė XB kontroliuojama ne mažiau kaip 9 parametrams, Levey-Jennings kreivės</w:t>
            </w:r>
          </w:p>
        </w:tc>
        <w:tc>
          <w:tcPr>
            <w:tcW w:w="3280" w:type="dxa"/>
            <w:tcMar>
              <w:left w:w="58" w:type="dxa"/>
            </w:tcMar>
            <w:vAlign w:val="center"/>
          </w:tcPr>
          <w:p w:rsidR="009A1602" w:rsidRPr="008C2270" w:rsidRDefault="009A1602" w:rsidP="003326C5">
            <w:pPr>
              <w:numPr>
                <w:ilvl w:val="0"/>
                <w:numId w:val="7"/>
              </w:numPr>
              <w:spacing w:after="0" w:line="240" w:lineRule="auto"/>
              <w:rPr>
                <w:rFonts w:ascii="Times New Roman" w:hAnsi="Times New Roman"/>
              </w:rPr>
            </w:pPr>
            <w:r w:rsidRPr="008C2270">
              <w:rPr>
                <w:rFonts w:ascii="Times New Roman" w:hAnsi="Times New Roman"/>
              </w:rPr>
              <w:t>Kontrolinio kraujo mėgintuvėlių indentifikavimas atliekamas automatiškai nuskaitant brūkšninį kodą</w:t>
            </w:r>
            <w:r>
              <w:rPr>
                <w:rFonts w:ascii="Times New Roman" w:hAnsi="Times New Roman"/>
              </w:rPr>
              <w:t>. Vartotojo vadovas 98 psl.</w:t>
            </w:r>
          </w:p>
          <w:p w:rsidR="009A1602" w:rsidRPr="008C2270" w:rsidRDefault="009A1602" w:rsidP="003326C5">
            <w:pPr>
              <w:numPr>
                <w:ilvl w:val="0"/>
                <w:numId w:val="7"/>
              </w:numPr>
              <w:spacing w:after="0" w:line="240" w:lineRule="auto"/>
              <w:rPr>
                <w:rFonts w:ascii="Times New Roman" w:hAnsi="Times New Roman"/>
              </w:rPr>
            </w:pPr>
            <w:r w:rsidRPr="008C2270">
              <w:rPr>
                <w:rFonts w:ascii="Times New Roman" w:hAnsi="Times New Roman"/>
              </w:rPr>
              <w:t>Kontrolės duomenys įvedami iš elektroninės laikmenos (USB) ar kitu automatiniu būdu.</w:t>
            </w:r>
            <w:r>
              <w:rPr>
                <w:rFonts w:ascii="Times New Roman" w:hAnsi="Times New Roman"/>
              </w:rPr>
              <w:t xml:space="preserve"> Vartotojo vadovas 70 psl.</w:t>
            </w:r>
          </w:p>
          <w:p w:rsidR="009A1602" w:rsidRPr="003326C5" w:rsidRDefault="009A1602" w:rsidP="003326C5">
            <w:pPr>
              <w:pStyle w:val="ListParagraph"/>
              <w:numPr>
                <w:ilvl w:val="0"/>
                <w:numId w:val="7"/>
              </w:numPr>
              <w:rPr>
                <w:rFonts w:ascii="Times New Roman" w:hAnsi="Times New Roman"/>
              </w:rPr>
            </w:pPr>
            <w:r w:rsidRPr="00F447CF">
              <w:rPr>
                <w:rFonts w:ascii="Times New Roman" w:hAnsi="Times New Roman"/>
                <w:lang w:val="lt-LT"/>
              </w:rPr>
              <w:t xml:space="preserve">Kokybės kontrolė XB kontroliuojama ne mažiau kaip 9 parametrams, Levey-Jennings kreivės. </w:t>
            </w:r>
            <w:r>
              <w:rPr>
                <w:rFonts w:ascii="Times New Roman" w:hAnsi="Times New Roman"/>
              </w:rPr>
              <w:t>Vartotojo vadovas 69, 74 psl.</w:t>
            </w:r>
          </w:p>
        </w:tc>
      </w:tr>
      <w:tr w:rsidR="009A1602" w:rsidRPr="00E41A5F" w:rsidTr="002643E9">
        <w:tc>
          <w:tcPr>
            <w:tcW w:w="973" w:type="dxa"/>
            <w:tcMar>
              <w:left w:w="58" w:type="dxa"/>
            </w:tcMar>
          </w:tcPr>
          <w:p w:rsidR="009A1602" w:rsidRPr="008C2270" w:rsidRDefault="009A1602" w:rsidP="003326C5">
            <w:pPr>
              <w:suppressAutoHyphens/>
              <w:spacing w:after="0" w:line="240" w:lineRule="auto"/>
              <w:jc w:val="center"/>
              <w:rPr>
                <w:rFonts w:ascii="Times New Roman" w:hAnsi="Times New Roman"/>
              </w:rPr>
            </w:pPr>
            <w:r w:rsidRPr="008C2270">
              <w:rPr>
                <w:rFonts w:ascii="Times New Roman" w:hAnsi="Times New Roman"/>
              </w:rPr>
              <w:t>8.</w:t>
            </w:r>
          </w:p>
        </w:tc>
        <w:tc>
          <w:tcPr>
            <w:tcW w:w="3877" w:type="dxa"/>
            <w:tcMar>
              <w:left w:w="58" w:type="dxa"/>
            </w:tcMar>
          </w:tcPr>
          <w:p w:rsidR="009A1602" w:rsidRPr="008C2270" w:rsidRDefault="009A1602" w:rsidP="003326C5">
            <w:pPr>
              <w:suppressAutoHyphens/>
              <w:spacing w:after="0" w:line="240" w:lineRule="auto"/>
              <w:rPr>
                <w:rFonts w:ascii="Times New Roman" w:hAnsi="Times New Roman"/>
              </w:rPr>
            </w:pPr>
            <w:r w:rsidRPr="008C2270">
              <w:rPr>
                <w:rFonts w:ascii="Times New Roman" w:hAnsi="Times New Roman"/>
                <w:sz w:val="24"/>
                <w:szCs w:val="24"/>
              </w:rPr>
              <w:t xml:space="preserve">Mėginių matavimai turi būti atliekami iš uždarų mėgintuvėlių, automatiškai adata praduriant kamštį  veniniam kraujui ir kapiliariniam kraujui </w:t>
            </w:r>
          </w:p>
        </w:tc>
        <w:tc>
          <w:tcPr>
            <w:tcW w:w="6829" w:type="dxa"/>
            <w:tcMar>
              <w:left w:w="58" w:type="dxa"/>
            </w:tcMar>
          </w:tcPr>
          <w:p w:rsidR="009A1602" w:rsidRPr="008C2270" w:rsidRDefault="009A1602" w:rsidP="003326C5">
            <w:pPr>
              <w:spacing w:after="0" w:line="240" w:lineRule="auto"/>
              <w:rPr>
                <w:rFonts w:ascii="Times New Roman" w:hAnsi="Times New Roman"/>
              </w:rPr>
            </w:pPr>
            <w:r w:rsidRPr="008C2270">
              <w:rPr>
                <w:rFonts w:ascii="Times New Roman" w:hAnsi="Times New Roman"/>
              </w:rPr>
              <w:t>būtina</w:t>
            </w:r>
          </w:p>
        </w:tc>
        <w:tc>
          <w:tcPr>
            <w:tcW w:w="3280" w:type="dxa"/>
            <w:tcMar>
              <w:left w:w="58" w:type="dxa"/>
            </w:tcMar>
            <w:vAlign w:val="center"/>
          </w:tcPr>
          <w:p w:rsidR="009A1602" w:rsidRPr="008C2270" w:rsidRDefault="009A1602" w:rsidP="003326C5">
            <w:pPr>
              <w:spacing w:after="0" w:line="240" w:lineRule="auto"/>
              <w:rPr>
                <w:rFonts w:ascii="Times New Roman" w:hAnsi="Times New Roman"/>
                <w:lang w:eastAsia="en-US"/>
              </w:rPr>
            </w:pPr>
            <w:r w:rsidRPr="008C2270">
              <w:rPr>
                <w:rFonts w:ascii="Times New Roman" w:hAnsi="Times New Roman"/>
                <w:sz w:val="24"/>
                <w:szCs w:val="24"/>
              </w:rPr>
              <w:t>Mėginių matavimai atliekami iš uždarų mėgintuvėlių, automatiškai adata praduriant kamštį  veniniam kraujui ir kapiliariniam kraujui</w:t>
            </w:r>
            <w:r>
              <w:rPr>
                <w:rFonts w:ascii="Times New Roman" w:hAnsi="Times New Roman"/>
                <w:sz w:val="24"/>
                <w:szCs w:val="24"/>
              </w:rPr>
              <w:t>. Bukletas.</w:t>
            </w:r>
          </w:p>
        </w:tc>
      </w:tr>
      <w:tr w:rsidR="009A1602" w:rsidRPr="00E41A5F" w:rsidTr="00AA5244">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Pr>
                <w:rFonts w:ascii="Times New Roman" w:hAnsi="Times New Roman"/>
              </w:rPr>
              <w:t>\</w:t>
            </w:r>
            <w:r w:rsidRPr="008C2270">
              <w:rPr>
                <w:rFonts w:ascii="Times New Roman" w:hAnsi="Times New Roman"/>
              </w:rPr>
              <w:t>9.</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color w:val="000000"/>
                <w:sz w:val="24"/>
                <w:szCs w:val="24"/>
              </w:rPr>
              <w:t xml:space="preserve">Reagentai, kontrolės originalios su gamintojo brūkšninio kodo, skirtais siūlomam analizatoriui </w:t>
            </w:r>
          </w:p>
        </w:tc>
        <w:tc>
          <w:tcPr>
            <w:tcW w:w="6829"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būtina</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color w:val="000000"/>
                <w:sz w:val="24"/>
                <w:szCs w:val="24"/>
              </w:rPr>
              <w:t>Reagentai, kontrolės originalios su gamintojo brūkšnini</w:t>
            </w:r>
            <w:r>
              <w:rPr>
                <w:rFonts w:ascii="Times New Roman" w:hAnsi="Times New Roman"/>
                <w:color w:val="000000"/>
                <w:sz w:val="24"/>
                <w:szCs w:val="24"/>
              </w:rPr>
              <w:t>u</w:t>
            </w:r>
            <w:r w:rsidRPr="008C2270">
              <w:rPr>
                <w:rFonts w:ascii="Times New Roman" w:hAnsi="Times New Roman"/>
                <w:color w:val="000000"/>
                <w:sz w:val="24"/>
                <w:szCs w:val="24"/>
              </w:rPr>
              <w:t xml:space="preserve"> kod</w:t>
            </w:r>
            <w:r>
              <w:rPr>
                <w:rFonts w:ascii="Times New Roman" w:hAnsi="Times New Roman"/>
                <w:color w:val="000000"/>
                <w:sz w:val="24"/>
                <w:szCs w:val="24"/>
              </w:rPr>
              <w:t>u</w:t>
            </w:r>
            <w:r w:rsidRPr="008C2270">
              <w:rPr>
                <w:rFonts w:ascii="Times New Roman" w:hAnsi="Times New Roman"/>
                <w:color w:val="000000"/>
                <w:sz w:val="24"/>
                <w:szCs w:val="24"/>
              </w:rPr>
              <w:t>, skirtais siūlomam analizatoriui</w:t>
            </w:r>
            <w:r>
              <w:rPr>
                <w:rFonts w:ascii="Times New Roman" w:hAnsi="Times New Roman"/>
                <w:color w:val="000000"/>
                <w:sz w:val="24"/>
                <w:szCs w:val="24"/>
              </w:rPr>
              <w:t>. Reagento ir kontrolinio kraujo Difftrol nuotraukos.</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10.</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color w:val="000000"/>
                <w:sz w:val="24"/>
                <w:szCs w:val="24"/>
              </w:rPr>
              <w:t>Reagentų valdymas</w:t>
            </w:r>
          </w:p>
        </w:tc>
        <w:tc>
          <w:tcPr>
            <w:tcW w:w="6829"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color w:val="000000"/>
              </w:rPr>
              <w:t>Matavimui naudojami ne daugiau kaip 2 reagentai (be cianido)</w:t>
            </w:r>
          </w:p>
        </w:tc>
        <w:tc>
          <w:tcPr>
            <w:tcW w:w="3280" w:type="dxa"/>
            <w:tcMar>
              <w:left w:w="58" w:type="dxa"/>
            </w:tcMar>
            <w:vAlign w:val="cente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color w:val="000000"/>
              </w:rPr>
              <w:t>Matavimui naudojami 2 reagentai</w:t>
            </w:r>
            <w:r>
              <w:rPr>
                <w:rFonts w:ascii="Times New Roman" w:hAnsi="Times New Roman"/>
                <w:color w:val="000000"/>
              </w:rPr>
              <w:t xml:space="preserve">. </w:t>
            </w:r>
            <w:r w:rsidRPr="008C2270">
              <w:rPr>
                <w:rFonts w:ascii="Times New Roman" w:hAnsi="Times New Roman"/>
                <w:color w:val="000000"/>
              </w:rPr>
              <w:t>(be cianido)</w:t>
            </w:r>
            <w:r>
              <w:rPr>
                <w:rFonts w:ascii="Times New Roman" w:hAnsi="Times New Roman"/>
                <w:color w:val="000000"/>
              </w:rPr>
              <w:t>. Bukletas.</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11.</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sz w:val="24"/>
                <w:szCs w:val="24"/>
              </w:rPr>
              <w:t>Reagentų kiekio monitoringas</w:t>
            </w:r>
          </w:p>
        </w:tc>
        <w:tc>
          <w:tcPr>
            <w:tcW w:w="6829"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būtina</w:t>
            </w:r>
          </w:p>
        </w:tc>
        <w:tc>
          <w:tcPr>
            <w:tcW w:w="3280" w:type="dxa"/>
            <w:tcMar>
              <w:left w:w="58" w:type="dxa"/>
            </w:tcMar>
            <w:vAlign w:val="cente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sz w:val="24"/>
                <w:szCs w:val="24"/>
              </w:rPr>
              <w:t>Reagentų kiekio monitoringas</w:t>
            </w:r>
            <w:r>
              <w:rPr>
                <w:rFonts w:ascii="Times New Roman" w:hAnsi="Times New Roman"/>
                <w:sz w:val="24"/>
                <w:szCs w:val="24"/>
              </w:rPr>
              <w:t>. Vartotojo vadovas 190 psl.</w:t>
            </w:r>
          </w:p>
        </w:tc>
      </w:tr>
      <w:tr w:rsidR="009A1602" w:rsidRPr="00E41A5F" w:rsidTr="00F62C71">
        <w:tc>
          <w:tcPr>
            <w:tcW w:w="973" w:type="dxa"/>
            <w:tcMar>
              <w:left w:w="58" w:type="dxa"/>
            </w:tcMar>
          </w:tcPr>
          <w:p w:rsidR="009A1602" w:rsidRPr="008C2270" w:rsidRDefault="009A1602" w:rsidP="00D47B05">
            <w:pPr>
              <w:spacing w:after="0" w:line="240" w:lineRule="auto"/>
              <w:jc w:val="center"/>
              <w:rPr>
                <w:rFonts w:ascii="Times New Roman" w:hAnsi="Times New Roman"/>
              </w:rPr>
            </w:pPr>
            <w:r w:rsidRPr="008C2270">
              <w:rPr>
                <w:rFonts w:ascii="Times New Roman" w:hAnsi="Times New Roman"/>
              </w:rPr>
              <w:t>12.</w:t>
            </w:r>
          </w:p>
        </w:tc>
        <w:tc>
          <w:tcPr>
            <w:tcW w:w="3877"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Našumas</w:t>
            </w:r>
          </w:p>
        </w:tc>
        <w:tc>
          <w:tcPr>
            <w:tcW w:w="6829" w:type="dxa"/>
            <w:tcMar>
              <w:left w:w="58" w:type="dxa"/>
            </w:tcMar>
          </w:tcPr>
          <w:p w:rsidR="009A1602" w:rsidRPr="008C2270" w:rsidRDefault="009A1602" w:rsidP="00D47B05">
            <w:pPr>
              <w:spacing w:after="0" w:line="240" w:lineRule="auto"/>
              <w:ind w:left="21"/>
              <w:jc w:val="both"/>
              <w:rPr>
                <w:rFonts w:ascii="Times New Roman" w:hAnsi="Times New Roman"/>
              </w:rPr>
            </w:pPr>
            <w:r w:rsidRPr="008C2270">
              <w:rPr>
                <w:rFonts w:ascii="Times New Roman" w:hAnsi="Times New Roman"/>
              </w:rPr>
              <w:t>Ne mažesnis kaip 50 +/- 10 mėginių/val.</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Pr>
                <w:rFonts w:ascii="Times New Roman" w:hAnsi="Times New Roman"/>
              </w:rPr>
              <w:t>43</w:t>
            </w:r>
            <w:r w:rsidRPr="008C2270">
              <w:rPr>
                <w:rFonts w:ascii="Times New Roman" w:hAnsi="Times New Roman"/>
              </w:rPr>
              <w:t xml:space="preserve"> mėgini</w:t>
            </w:r>
            <w:r>
              <w:rPr>
                <w:rFonts w:ascii="Times New Roman" w:hAnsi="Times New Roman"/>
              </w:rPr>
              <w:t>ai</w:t>
            </w:r>
            <w:r w:rsidRPr="008C2270">
              <w:rPr>
                <w:rFonts w:ascii="Times New Roman" w:hAnsi="Times New Roman"/>
              </w:rPr>
              <w:t>/val.</w:t>
            </w:r>
            <w:r>
              <w:rPr>
                <w:rFonts w:ascii="Times New Roman" w:hAnsi="Times New Roman"/>
              </w:rPr>
              <w:t xml:space="preserve"> Bukletas.</w:t>
            </w:r>
          </w:p>
        </w:tc>
      </w:tr>
      <w:tr w:rsidR="009A1602" w:rsidRPr="00E41A5F" w:rsidTr="005F4068">
        <w:tc>
          <w:tcPr>
            <w:tcW w:w="973" w:type="dxa"/>
            <w:tcMar>
              <w:left w:w="58" w:type="dxa"/>
            </w:tcMar>
          </w:tcPr>
          <w:p w:rsidR="009A1602" w:rsidRPr="008C2270" w:rsidRDefault="009A1602" w:rsidP="00D47B05">
            <w:pPr>
              <w:spacing w:after="0" w:line="240" w:lineRule="auto"/>
              <w:jc w:val="center"/>
              <w:rPr>
                <w:rFonts w:ascii="Times New Roman" w:hAnsi="Times New Roman"/>
              </w:rPr>
            </w:pPr>
            <w:r w:rsidRPr="008C2270">
              <w:rPr>
                <w:rFonts w:ascii="Times New Roman" w:hAnsi="Times New Roman"/>
              </w:rPr>
              <w:t>13.</w:t>
            </w:r>
          </w:p>
        </w:tc>
        <w:tc>
          <w:tcPr>
            <w:tcW w:w="3877"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Priežiūra</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rPr>
              <w:t>Nereikalinga atlikti kasdienes priežiūros procedūras.</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Nereikaling</w:t>
            </w:r>
            <w:r>
              <w:rPr>
                <w:rFonts w:ascii="Times New Roman" w:hAnsi="Times New Roman"/>
              </w:rPr>
              <w:t>os</w:t>
            </w:r>
            <w:r w:rsidRPr="008C2270">
              <w:rPr>
                <w:rFonts w:ascii="Times New Roman" w:hAnsi="Times New Roman"/>
              </w:rPr>
              <w:t xml:space="preserve"> atlikti kasdienes priežiūros procedūr</w:t>
            </w:r>
            <w:r>
              <w:rPr>
                <w:rFonts w:ascii="Times New Roman" w:hAnsi="Times New Roman"/>
              </w:rPr>
              <w:t>o</w:t>
            </w:r>
            <w:r w:rsidRPr="008C2270">
              <w:rPr>
                <w:rFonts w:ascii="Times New Roman" w:hAnsi="Times New Roman"/>
              </w:rPr>
              <w:t>s.</w:t>
            </w:r>
            <w:r>
              <w:rPr>
                <w:rFonts w:ascii="Times New Roman" w:hAnsi="Times New Roman"/>
              </w:rPr>
              <w:t xml:space="preserve"> Vartotojo vadovas 177 psl.</w:t>
            </w:r>
          </w:p>
        </w:tc>
      </w:tr>
      <w:tr w:rsidR="009A1602" w:rsidRPr="00E41A5F" w:rsidTr="00942BB0">
        <w:tc>
          <w:tcPr>
            <w:tcW w:w="973" w:type="dxa"/>
            <w:tcMar>
              <w:left w:w="58" w:type="dxa"/>
            </w:tcMar>
          </w:tcPr>
          <w:p w:rsidR="009A1602" w:rsidRPr="008C2270" w:rsidRDefault="009A1602" w:rsidP="00D47B05">
            <w:pPr>
              <w:spacing w:after="0" w:line="240" w:lineRule="auto"/>
              <w:jc w:val="center"/>
              <w:rPr>
                <w:rFonts w:ascii="Times New Roman" w:hAnsi="Times New Roman"/>
              </w:rPr>
            </w:pPr>
            <w:r w:rsidRPr="008C2270">
              <w:rPr>
                <w:rFonts w:ascii="Times New Roman" w:hAnsi="Times New Roman"/>
              </w:rPr>
              <w:t>14.</w:t>
            </w:r>
          </w:p>
        </w:tc>
        <w:tc>
          <w:tcPr>
            <w:tcW w:w="3877"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Naudojimas</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rPr>
              <w:t>Paprastas naudojimas, analizatorius valdomas per kompiuterį.</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Paprastas naudojimas, analizatorius valdomas per kompiuterį.</w:t>
            </w:r>
            <w:r>
              <w:rPr>
                <w:rFonts w:ascii="Times New Roman" w:hAnsi="Times New Roman"/>
              </w:rPr>
              <w:t xml:space="preserve"> Vartotojo vadovas 27 psl.</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15.</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rPr>
              <w:t>Pranešimai</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rPr>
              <w:t>Analizatoriaus monitoriuje ir spausdintame protokole pažymėti rezultatai už norminių dydžių ribų, pranešimai apie patologinius rodiklius ir populiacijas, interpretaciniai pranešimai.</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Analizatoriaus monitoriuje ir spausdintame protokole pažymėti rezultatai už norminių dydžių ribų, pranešimai apie patologinius rodiklius ir populiacijas, interpretaciniai pranešimai.</w:t>
            </w:r>
            <w:r>
              <w:rPr>
                <w:rFonts w:ascii="Times New Roman" w:hAnsi="Times New Roman"/>
              </w:rPr>
              <w:t xml:space="preserve"> Vartotojo vadovas 116 psl.</w:t>
            </w:r>
          </w:p>
        </w:tc>
      </w:tr>
      <w:tr w:rsidR="009A1602" w:rsidRPr="00E41A5F" w:rsidTr="00695688">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16.</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rPr>
              <w:t>Veiksmų atsekamumas</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rPr>
              <w:t>Analizatorius atmintyje turi saugoti vartotojo veiksmus</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Analizatori</w:t>
            </w:r>
            <w:r>
              <w:rPr>
                <w:rFonts w:ascii="Times New Roman" w:hAnsi="Times New Roman"/>
              </w:rPr>
              <w:t>a</w:t>
            </w:r>
            <w:r w:rsidRPr="008C2270">
              <w:rPr>
                <w:rFonts w:ascii="Times New Roman" w:hAnsi="Times New Roman"/>
              </w:rPr>
              <w:t>us atmintyje saugo</w:t>
            </w:r>
            <w:r>
              <w:rPr>
                <w:rFonts w:ascii="Times New Roman" w:hAnsi="Times New Roman"/>
              </w:rPr>
              <w:t xml:space="preserve">mi </w:t>
            </w:r>
            <w:r w:rsidRPr="008C2270">
              <w:rPr>
                <w:rFonts w:ascii="Times New Roman" w:hAnsi="Times New Roman"/>
              </w:rPr>
              <w:t>vartotojo veiksm</w:t>
            </w:r>
            <w:r>
              <w:rPr>
                <w:rFonts w:ascii="Times New Roman" w:hAnsi="Times New Roman"/>
              </w:rPr>
              <w:t>ai. Vartotojo vadovas 86, 87 psl.</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17.</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rPr>
              <w:t>Komplektacija</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rPr>
              <w:t>komplektuojamas su A4 formos spausdintuvu, nepertraukiamos srovės šaltiniu, brūkšninių kodų skaitytuvu.</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komplektuojamas su A4 formos spausdintuvu</w:t>
            </w:r>
            <w:r>
              <w:rPr>
                <w:rFonts w:ascii="Times New Roman" w:hAnsi="Times New Roman"/>
              </w:rPr>
              <w:t xml:space="preserve"> Epson AL M200</w:t>
            </w:r>
            <w:r w:rsidRPr="008C2270">
              <w:rPr>
                <w:rFonts w:ascii="Times New Roman" w:hAnsi="Times New Roman"/>
              </w:rPr>
              <w:t>, nepertraukiamos srovės šaltiniu</w:t>
            </w:r>
            <w:r>
              <w:rPr>
                <w:rFonts w:ascii="Times New Roman" w:hAnsi="Times New Roman"/>
              </w:rPr>
              <w:t xml:space="preserve"> Smart UPS</w:t>
            </w:r>
            <w:r w:rsidRPr="008C2270">
              <w:rPr>
                <w:rFonts w:ascii="Times New Roman" w:hAnsi="Times New Roman"/>
              </w:rPr>
              <w:t>, brūkšninių kodų skaitytuvu</w:t>
            </w:r>
            <w:r>
              <w:rPr>
                <w:rFonts w:ascii="Times New Roman" w:hAnsi="Times New Roman"/>
              </w:rPr>
              <w:t xml:space="preserve"> Datalogic</w:t>
            </w:r>
            <w:r w:rsidRPr="008C2270">
              <w:rPr>
                <w:rFonts w:ascii="Times New Roman" w:hAnsi="Times New Roman"/>
              </w:rPr>
              <w:t>.</w:t>
            </w:r>
            <w:r>
              <w:rPr>
                <w:rFonts w:ascii="Times New Roman" w:hAnsi="Times New Roman"/>
              </w:rPr>
              <w:t>.</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18.</w:t>
            </w:r>
          </w:p>
        </w:tc>
        <w:tc>
          <w:tcPr>
            <w:tcW w:w="3877"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Tiesinio matavimo ribos ne siauresnės kaip</w:t>
            </w:r>
          </w:p>
        </w:tc>
        <w:tc>
          <w:tcPr>
            <w:tcW w:w="6829"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WBC 0 - 150 x10</w:t>
            </w:r>
            <w:r w:rsidRPr="008C2270">
              <w:rPr>
                <w:rFonts w:ascii="Times New Roman" w:hAnsi="Times New Roman"/>
                <w:vertAlign w:val="superscript"/>
              </w:rPr>
              <w:t>9</w:t>
            </w:r>
            <w:r w:rsidRPr="008C2270">
              <w:rPr>
                <w:rFonts w:ascii="Times New Roman" w:hAnsi="Times New Roman"/>
              </w:rPr>
              <w:t>/L</w:t>
            </w:r>
          </w:p>
          <w:p w:rsidR="009A1602" w:rsidRPr="008C2270" w:rsidRDefault="009A1602" w:rsidP="00D47B05">
            <w:pPr>
              <w:spacing w:after="0" w:line="240" w:lineRule="auto"/>
              <w:rPr>
                <w:rFonts w:ascii="Times New Roman" w:hAnsi="Times New Roman"/>
              </w:rPr>
            </w:pPr>
            <w:r w:rsidRPr="008C2270">
              <w:rPr>
                <w:rFonts w:ascii="Times New Roman" w:hAnsi="Times New Roman"/>
              </w:rPr>
              <w:t>RBC 0 – 8 x 10</w:t>
            </w:r>
            <w:r w:rsidRPr="008C2270">
              <w:rPr>
                <w:rFonts w:ascii="Times New Roman" w:hAnsi="Times New Roman"/>
                <w:vertAlign w:val="superscript"/>
              </w:rPr>
              <w:t>12</w:t>
            </w:r>
            <w:r w:rsidRPr="008C2270">
              <w:rPr>
                <w:rFonts w:ascii="Times New Roman" w:hAnsi="Times New Roman"/>
              </w:rPr>
              <w:t>/L</w:t>
            </w:r>
          </w:p>
          <w:p w:rsidR="009A1602" w:rsidRPr="008C2270" w:rsidRDefault="009A1602" w:rsidP="00D47B05">
            <w:pPr>
              <w:spacing w:after="0" w:line="240" w:lineRule="auto"/>
              <w:rPr>
                <w:rFonts w:ascii="Times New Roman" w:hAnsi="Times New Roman"/>
              </w:rPr>
            </w:pPr>
            <w:r w:rsidRPr="008C2270">
              <w:rPr>
                <w:rFonts w:ascii="Times New Roman" w:hAnsi="Times New Roman"/>
              </w:rPr>
              <w:t>Hgb 0 - 240 g/L</w:t>
            </w:r>
          </w:p>
          <w:p w:rsidR="009A1602" w:rsidRPr="008C2270" w:rsidRDefault="009A1602" w:rsidP="00D47B05">
            <w:pPr>
              <w:spacing w:after="0" w:line="240" w:lineRule="auto"/>
              <w:jc w:val="both"/>
              <w:rPr>
                <w:rFonts w:ascii="Times New Roman" w:hAnsi="Times New Roman"/>
              </w:rPr>
            </w:pPr>
            <w:r w:rsidRPr="008C2270">
              <w:rPr>
                <w:rFonts w:ascii="Times New Roman" w:hAnsi="Times New Roman"/>
              </w:rPr>
              <w:t>PLT 0-2000 x 10</w:t>
            </w:r>
            <w:r w:rsidRPr="008C2270">
              <w:rPr>
                <w:rFonts w:ascii="Times New Roman" w:hAnsi="Times New Roman"/>
                <w:vertAlign w:val="superscript"/>
              </w:rPr>
              <w:t>9</w:t>
            </w:r>
            <w:r w:rsidRPr="008C2270">
              <w:rPr>
                <w:rFonts w:ascii="Times New Roman" w:hAnsi="Times New Roman"/>
              </w:rPr>
              <w:t>/L</w:t>
            </w:r>
          </w:p>
        </w:tc>
        <w:tc>
          <w:tcPr>
            <w:tcW w:w="3280" w:type="dxa"/>
            <w:tcMar>
              <w:left w:w="58" w:type="dxa"/>
            </w:tcMar>
          </w:tcPr>
          <w:p w:rsidR="009A1602" w:rsidRPr="008C2270" w:rsidRDefault="009A1602" w:rsidP="00D47B05">
            <w:pPr>
              <w:spacing w:after="0" w:line="240" w:lineRule="auto"/>
              <w:rPr>
                <w:rFonts w:ascii="Times New Roman" w:hAnsi="Times New Roman"/>
              </w:rPr>
            </w:pPr>
            <w:r w:rsidRPr="008C2270">
              <w:rPr>
                <w:rFonts w:ascii="Times New Roman" w:hAnsi="Times New Roman"/>
              </w:rPr>
              <w:t xml:space="preserve">WBC 0 - </w:t>
            </w:r>
            <w:r>
              <w:rPr>
                <w:rFonts w:ascii="Times New Roman" w:hAnsi="Times New Roman"/>
              </w:rPr>
              <w:t>30</w:t>
            </w:r>
            <w:r w:rsidRPr="008C2270">
              <w:rPr>
                <w:rFonts w:ascii="Times New Roman" w:hAnsi="Times New Roman"/>
              </w:rPr>
              <w:t>0 x10</w:t>
            </w:r>
            <w:r w:rsidRPr="008C2270">
              <w:rPr>
                <w:rFonts w:ascii="Times New Roman" w:hAnsi="Times New Roman"/>
                <w:vertAlign w:val="superscript"/>
              </w:rPr>
              <w:t>9</w:t>
            </w:r>
            <w:r w:rsidRPr="008C2270">
              <w:rPr>
                <w:rFonts w:ascii="Times New Roman" w:hAnsi="Times New Roman"/>
              </w:rPr>
              <w:t>/L</w:t>
            </w:r>
          </w:p>
          <w:p w:rsidR="009A1602" w:rsidRPr="008C2270" w:rsidRDefault="009A1602" w:rsidP="00D47B05">
            <w:pPr>
              <w:spacing w:after="0" w:line="240" w:lineRule="auto"/>
              <w:rPr>
                <w:rFonts w:ascii="Times New Roman" w:hAnsi="Times New Roman"/>
              </w:rPr>
            </w:pPr>
            <w:r w:rsidRPr="008C2270">
              <w:rPr>
                <w:rFonts w:ascii="Times New Roman" w:hAnsi="Times New Roman"/>
              </w:rPr>
              <w:t>RBC 0 – 8 x 10</w:t>
            </w:r>
            <w:r w:rsidRPr="008C2270">
              <w:rPr>
                <w:rFonts w:ascii="Times New Roman" w:hAnsi="Times New Roman"/>
                <w:vertAlign w:val="superscript"/>
              </w:rPr>
              <w:t>12</w:t>
            </w:r>
            <w:r w:rsidRPr="008C2270">
              <w:rPr>
                <w:rFonts w:ascii="Times New Roman" w:hAnsi="Times New Roman"/>
              </w:rPr>
              <w:t>/L</w:t>
            </w:r>
          </w:p>
          <w:p w:rsidR="009A1602" w:rsidRPr="008C2270" w:rsidRDefault="009A1602" w:rsidP="00D47B05">
            <w:pPr>
              <w:spacing w:after="0" w:line="240" w:lineRule="auto"/>
              <w:rPr>
                <w:rFonts w:ascii="Times New Roman" w:hAnsi="Times New Roman"/>
              </w:rPr>
            </w:pPr>
            <w:r w:rsidRPr="008C2270">
              <w:rPr>
                <w:rFonts w:ascii="Times New Roman" w:hAnsi="Times New Roman"/>
              </w:rPr>
              <w:t>Hgb 0 - 240 g/L</w:t>
            </w:r>
          </w:p>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PLT 0-2</w:t>
            </w:r>
            <w:r>
              <w:rPr>
                <w:rFonts w:ascii="Times New Roman" w:hAnsi="Times New Roman"/>
              </w:rPr>
              <w:t>5</w:t>
            </w:r>
            <w:r w:rsidRPr="008C2270">
              <w:rPr>
                <w:rFonts w:ascii="Times New Roman" w:hAnsi="Times New Roman"/>
              </w:rPr>
              <w:t>00 x 10</w:t>
            </w:r>
            <w:r w:rsidRPr="008C2270">
              <w:rPr>
                <w:rFonts w:ascii="Times New Roman" w:hAnsi="Times New Roman"/>
                <w:vertAlign w:val="superscript"/>
              </w:rPr>
              <w:t>9</w:t>
            </w:r>
            <w:r w:rsidRPr="008C2270">
              <w:rPr>
                <w:rFonts w:ascii="Times New Roman" w:hAnsi="Times New Roman"/>
              </w:rPr>
              <w:t>/L</w:t>
            </w:r>
            <w:r>
              <w:rPr>
                <w:rFonts w:ascii="Times New Roman" w:hAnsi="Times New Roman"/>
              </w:rPr>
              <w:t>. Bukletas.</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19.</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rPr>
              <w:t>Galimybė jungtis prie nemokamos tarptautinės palyginamosios kontrolės (saugumas)</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lang w:eastAsia="en-US"/>
              </w:rPr>
              <w:t xml:space="preserve">Būtina                                                                                                                                                                                                                                                                                                                                                                                                                                                                                                                                                                                                                                                                                                                                                                                                                                                                                                                                                                                                                                                                                                                                                                                                                                                                                                                                                                                                                                                                                                                                                                                                                                                                                                                                                                                                                                                                                                                            </w:t>
            </w:r>
          </w:p>
          <w:p w:rsidR="009A1602" w:rsidRPr="008C2270" w:rsidRDefault="009A1602" w:rsidP="00D47B05">
            <w:pPr>
              <w:spacing w:after="0" w:line="240" w:lineRule="auto"/>
              <w:jc w:val="both"/>
              <w:rPr>
                <w:rFonts w:ascii="Times New Roman" w:hAnsi="Times New Roman"/>
                <w:lang w:eastAsia="en-US"/>
              </w:rPr>
            </w:pP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Galim</w:t>
            </w:r>
            <w:r>
              <w:rPr>
                <w:rFonts w:ascii="Times New Roman" w:hAnsi="Times New Roman"/>
              </w:rPr>
              <w:t>a</w:t>
            </w:r>
            <w:r w:rsidRPr="008C2270">
              <w:rPr>
                <w:rFonts w:ascii="Times New Roman" w:hAnsi="Times New Roman"/>
              </w:rPr>
              <w:t xml:space="preserve"> jungtis prie nemokamos tarptautinės palyginamosios kontrolės (saugumas)</w:t>
            </w:r>
            <w:r>
              <w:rPr>
                <w:rFonts w:ascii="Times New Roman" w:hAnsi="Times New Roman"/>
              </w:rPr>
              <w:t>. Vartotojo vadovas 88 psl.</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20.</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rPr>
              <w:t>Jungtys</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lang w:eastAsia="en-US"/>
              </w:rPr>
              <w:t>USB-4 vnt., RS232,Ethernet</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lang w:eastAsia="en-US"/>
              </w:rPr>
              <w:t>USB-4 vnt., RS232,Ethernet</w:t>
            </w:r>
            <w:r>
              <w:rPr>
                <w:rFonts w:ascii="Times New Roman" w:hAnsi="Times New Roman"/>
                <w:lang w:eastAsia="en-US"/>
              </w:rPr>
              <w:t>. Bukletas.</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21.</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rPr>
              <w:t>Komunikacija dvipusio ryšio, ASTM protokolas</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lang w:eastAsia="en-US"/>
              </w:rPr>
              <w:t>būtina</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Komunikacija dvipusio ryšio, ASTM protokolas</w:t>
            </w:r>
            <w:r>
              <w:rPr>
                <w:rFonts w:ascii="Times New Roman" w:hAnsi="Times New Roman"/>
              </w:rPr>
              <w:t>. Bukletas.</w:t>
            </w:r>
          </w:p>
        </w:tc>
      </w:tr>
      <w:tr w:rsidR="009A1602" w:rsidRPr="00E41A5F" w:rsidTr="002643E9">
        <w:tc>
          <w:tcPr>
            <w:tcW w:w="973" w:type="dxa"/>
            <w:tcMar>
              <w:left w:w="58" w:type="dxa"/>
            </w:tcMar>
          </w:tcPr>
          <w:p w:rsidR="009A1602" w:rsidRPr="008C2270" w:rsidRDefault="009A1602" w:rsidP="00D47B05">
            <w:pPr>
              <w:suppressAutoHyphens/>
              <w:spacing w:after="0" w:line="240" w:lineRule="auto"/>
              <w:jc w:val="center"/>
              <w:rPr>
                <w:rFonts w:ascii="Times New Roman" w:hAnsi="Times New Roman"/>
              </w:rPr>
            </w:pPr>
            <w:r w:rsidRPr="008C2270">
              <w:rPr>
                <w:rFonts w:ascii="Times New Roman" w:hAnsi="Times New Roman"/>
              </w:rPr>
              <w:t>22.</w:t>
            </w:r>
          </w:p>
        </w:tc>
        <w:tc>
          <w:tcPr>
            <w:tcW w:w="3877" w:type="dxa"/>
            <w:tcMar>
              <w:left w:w="58" w:type="dxa"/>
            </w:tcMar>
          </w:tcPr>
          <w:p w:rsidR="009A1602" w:rsidRPr="008C2270" w:rsidRDefault="009A1602" w:rsidP="00D47B05">
            <w:pPr>
              <w:suppressAutoHyphens/>
              <w:spacing w:after="0" w:line="240" w:lineRule="auto"/>
              <w:rPr>
                <w:rFonts w:ascii="Times New Roman" w:hAnsi="Times New Roman"/>
              </w:rPr>
            </w:pPr>
            <w:r w:rsidRPr="008C2270">
              <w:rPr>
                <w:rFonts w:ascii="Times New Roman" w:hAnsi="Times New Roman"/>
              </w:rPr>
              <w:t xml:space="preserve">Siūlomas analizatorius ir jo programinė įranga turi būti suderinama ir integruojama į LIS (OPEN LIMS) laboratorijos informacinę sistemą. </w:t>
            </w:r>
          </w:p>
        </w:tc>
        <w:tc>
          <w:tcPr>
            <w:tcW w:w="6829" w:type="dxa"/>
            <w:tcMar>
              <w:left w:w="58" w:type="dxa"/>
            </w:tcMar>
          </w:tcPr>
          <w:p w:rsidR="009A1602" w:rsidRPr="008C2270" w:rsidRDefault="009A1602" w:rsidP="00D47B05">
            <w:pPr>
              <w:spacing w:after="0" w:line="240" w:lineRule="auto"/>
              <w:jc w:val="both"/>
              <w:rPr>
                <w:rFonts w:ascii="Times New Roman" w:hAnsi="Times New Roman"/>
              </w:rPr>
            </w:pPr>
            <w:r w:rsidRPr="008C2270">
              <w:rPr>
                <w:rFonts w:ascii="Times New Roman" w:hAnsi="Times New Roman"/>
              </w:rPr>
              <w:t>būtina</w:t>
            </w:r>
          </w:p>
        </w:tc>
        <w:tc>
          <w:tcPr>
            <w:tcW w:w="3280" w:type="dxa"/>
            <w:tcMar>
              <w:left w:w="58" w:type="dxa"/>
            </w:tcMar>
          </w:tcPr>
          <w:p w:rsidR="009A1602" w:rsidRPr="008C2270" w:rsidRDefault="009A1602" w:rsidP="00D47B05">
            <w:pPr>
              <w:spacing w:after="0" w:line="240" w:lineRule="auto"/>
              <w:rPr>
                <w:rFonts w:ascii="Times New Roman" w:hAnsi="Times New Roman"/>
                <w:lang w:eastAsia="en-US"/>
              </w:rPr>
            </w:pPr>
            <w:r w:rsidRPr="008C2270">
              <w:rPr>
                <w:rFonts w:ascii="Times New Roman" w:hAnsi="Times New Roman"/>
              </w:rPr>
              <w:t>Siūlomas analizatorius ir jo programinė įranga suderinama ir integruojama į LIS (OPEN LIMS) laboratorijos informacinę sistemą.</w:t>
            </w:r>
          </w:p>
        </w:tc>
      </w:tr>
    </w:tbl>
    <w:p w:rsidR="009A1602" w:rsidRDefault="009A1602">
      <w:pPr>
        <w:tabs>
          <w:tab w:val="left" w:pos="1134"/>
        </w:tabs>
        <w:rPr>
          <w:rFonts w:ascii="Times New Roman" w:hAnsi="Times New Roman"/>
          <w:b/>
        </w:rPr>
      </w:pPr>
    </w:p>
    <w:p w:rsidR="009A1602" w:rsidRDefault="009A1602">
      <w:pPr>
        <w:widowControl w:val="0"/>
        <w:spacing w:line="22" w:lineRule="atLeast"/>
        <w:ind w:right="-41"/>
        <w:rPr>
          <w:rFonts w:ascii="Times New Roman" w:hAnsi="Times New Roman"/>
          <w:b/>
        </w:rPr>
      </w:pPr>
    </w:p>
    <w:sectPr w:rsidR="009A1602" w:rsidSect="006B42B2">
      <w:pgSz w:w="16838" w:h="11906" w:orient="landscape"/>
      <w:pgMar w:top="851" w:right="1701" w:bottom="567" w:left="1134" w:header="0" w:footer="0" w:gutter="0"/>
      <w:cols w:space="1296"/>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EEF"/>
    <w:multiLevelType w:val="multilevel"/>
    <w:tmpl w:val="26BA0760"/>
    <w:lvl w:ilvl="0">
      <w:start w:val="1"/>
      <w:numFmt w:val="decimal"/>
      <w:lvlText w:val="%1."/>
      <w:lvlJc w:val="left"/>
      <w:pPr>
        <w:ind w:left="928" w:hanging="360"/>
      </w:pPr>
      <w:rPr>
        <w:rFonts w:ascii="Times New Roman" w:hAnsi="Times New Roman" w:cs="Times New Roman"/>
        <w:b w:val="0"/>
        <w:sz w:val="22"/>
        <w:szCs w:val="22"/>
      </w:rPr>
    </w:lvl>
    <w:lvl w:ilvl="1">
      <w:start w:val="1"/>
      <w:numFmt w:val="decimal"/>
      <w:lvlText w:val="%2."/>
      <w:lvlJc w:val="left"/>
      <w:pPr>
        <w:tabs>
          <w:tab w:val="num" w:pos="2062"/>
        </w:tabs>
        <w:ind w:left="2062"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C792C6A"/>
    <w:multiLevelType w:val="multilevel"/>
    <w:tmpl w:val="45B6C786"/>
    <w:lvl w:ilvl="0">
      <w:start w:val="1"/>
      <w:numFmt w:val="decimal"/>
      <w:pStyle w:val="Heading1"/>
      <w:lvlText w:val="%1."/>
      <w:lvlJc w:val="left"/>
      <w:pPr>
        <w:ind w:left="1152" w:hanging="432"/>
      </w:pPr>
      <w:rPr>
        <w:rFonts w:cs="Times New Roman"/>
        <w:b w:val="0"/>
        <w:sz w:val="28"/>
        <w:szCs w:val="28"/>
      </w:rPr>
    </w:lvl>
    <w:lvl w:ilvl="1">
      <w:start w:val="1"/>
      <w:numFmt w:val="decimal"/>
      <w:pStyle w:val="Heading2"/>
      <w:lvlText w:val="%1.%2."/>
      <w:lvlJc w:val="left"/>
      <w:pPr>
        <w:ind w:left="180" w:firstLine="720"/>
      </w:pPr>
      <w:rPr>
        <w:rFonts w:cs="Times New Roman"/>
        <w:b w:val="0"/>
        <w:i w:val="0"/>
        <w:strike/>
      </w:rPr>
    </w:lvl>
    <w:lvl w:ilvl="2">
      <w:start w:val="1"/>
      <w:numFmt w:val="decimal"/>
      <w:pStyle w:val="Heading3"/>
      <w:lvlText w:val="%1.%2.%3."/>
      <w:lvlJc w:val="left"/>
      <w:pPr>
        <w:ind w:left="-294" w:firstLine="720"/>
      </w:pPr>
      <w:rPr>
        <w:rFonts w:cs="Times New Roman"/>
      </w:rPr>
    </w:lvl>
    <w:lvl w:ilvl="3">
      <w:start w:val="1"/>
      <w:numFmt w:val="decimal"/>
      <w:pStyle w:val="Heading4"/>
      <w:lvlText w:val="%1.%2.%3.%4"/>
      <w:lvlJc w:val="left"/>
      <w:pPr>
        <w:ind w:left="1584" w:hanging="864"/>
      </w:pPr>
      <w:rPr>
        <w:rFonts w:cs="Times New Roman"/>
      </w:rPr>
    </w:lvl>
    <w:lvl w:ilvl="4">
      <w:start w:val="1"/>
      <w:numFmt w:val="decimal"/>
      <w:pStyle w:val="Heading5"/>
      <w:lvlText w:val="%1.%2.%3.%4.%5"/>
      <w:lvlJc w:val="left"/>
      <w:pPr>
        <w:ind w:left="1728" w:hanging="1008"/>
      </w:pPr>
      <w:rPr>
        <w:rFonts w:cs="Times New Roman"/>
      </w:rPr>
    </w:lvl>
    <w:lvl w:ilvl="5">
      <w:start w:val="1"/>
      <w:numFmt w:val="decimal"/>
      <w:pStyle w:val="Heading6"/>
      <w:lvlText w:val="%1.%2.%3.%4.%5.%6"/>
      <w:lvlJc w:val="left"/>
      <w:pPr>
        <w:ind w:left="1872" w:hanging="1152"/>
      </w:pPr>
      <w:rPr>
        <w:rFonts w:cs="Times New Roman"/>
      </w:rPr>
    </w:lvl>
    <w:lvl w:ilvl="6">
      <w:start w:val="1"/>
      <w:numFmt w:val="decimal"/>
      <w:pStyle w:val="Heading7"/>
      <w:lvlText w:val="%1.%2.%3.%4.%5.%6.%7"/>
      <w:lvlJc w:val="left"/>
      <w:pPr>
        <w:ind w:left="2016" w:hanging="1296"/>
      </w:pPr>
      <w:rPr>
        <w:rFonts w:cs="Times New Roman"/>
      </w:rPr>
    </w:lvl>
    <w:lvl w:ilvl="7">
      <w:start w:val="1"/>
      <w:numFmt w:val="decimal"/>
      <w:pStyle w:val="Heading8"/>
      <w:lvlText w:val="%1.%2.%3.%4.%5.%6.%7.%8"/>
      <w:lvlJc w:val="left"/>
      <w:pPr>
        <w:ind w:left="2160" w:hanging="1440"/>
      </w:pPr>
      <w:rPr>
        <w:rFonts w:cs="Times New Roman"/>
      </w:rPr>
    </w:lvl>
    <w:lvl w:ilvl="8">
      <w:start w:val="1"/>
      <w:numFmt w:val="decimal"/>
      <w:pStyle w:val="Heading9"/>
      <w:lvlText w:val="%1.%2.%3.%4.%5.%6.%7.%8.%9"/>
      <w:lvlJc w:val="left"/>
      <w:pPr>
        <w:ind w:left="2304" w:hanging="1584"/>
      </w:pPr>
      <w:rPr>
        <w:rFonts w:cs="Times New Roman"/>
      </w:rPr>
    </w:lvl>
  </w:abstractNum>
  <w:abstractNum w:abstractNumId="2">
    <w:nsid w:val="175D0EF8"/>
    <w:multiLevelType w:val="multilevel"/>
    <w:tmpl w:val="FCAE4C1E"/>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98B3E8B"/>
    <w:multiLevelType w:val="multilevel"/>
    <w:tmpl w:val="5B90FC9E"/>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
    <w:nsid w:val="3F6A1529"/>
    <w:multiLevelType w:val="multilevel"/>
    <w:tmpl w:val="1308829C"/>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5">
    <w:nsid w:val="5D0B3A32"/>
    <w:multiLevelType w:val="hybridMultilevel"/>
    <w:tmpl w:val="B98A83DE"/>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
    <w:nsid w:val="7CFD4269"/>
    <w:multiLevelType w:val="multilevel"/>
    <w:tmpl w:val="149AA4A2"/>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5C4"/>
    <w:rsid w:val="00020E32"/>
    <w:rsid w:val="00024F3D"/>
    <w:rsid w:val="000563BF"/>
    <w:rsid w:val="00081063"/>
    <w:rsid w:val="00096519"/>
    <w:rsid w:val="000A738C"/>
    <w:rsid w:val="000C1E4A"/>
    <w:rsid w:val="00104933"/>
    <w:rsid w:val="00106A37"/>
    <w:rsid w:val="00183FCD"/>
    <w:rsid w:val="001C3706"/>
    <w:rsid w:val="00226E12"/>
    <w:rsid w:val="00263378"/>
    <w:rsid w:val="002643E9"/>
    <w:rsid w:val="0026443D"/>
    <w:rsid w:val="002745C4"/>
    <w:rsid w:val="00293EC2"/>
    <w:rsid w:val="00295BEC"/>
    <w:rsid w:val="002E5AAC"/>
    <w:rsid w:val="003326C5"/>
    <w:rsid w:val="00341838"/>
    <w:rsid w:val="003C5AD5"/>
    <w:rsid w:val="003E14CD"/>
    <w:rsid w:val="00437519"/>
    <w:rsid w:val="0044038F"/>
    <w:rsid w:val="0044331F"/>
    <w:rsid w:val="0046149E"/>
    <w:rsid w:val="004738EF"/>
    <w:rsid w:val="00475D2D"/>
    <w:rsid w:val="00500639"/>
    <w:rsid w:val="00527AD9"/>
    <w:rsid w:val="0059076F"/>
    <w:rsid w:val="005C61D1"/>
    <w:rsid w:val="005F4068"/>
    <w:rsid w:val="005F7704"/>
    <w:rsid w:val="00695688"/>
    <w:rsid w:val="006B42B2"/>
    <w:rsid w:val="006C6C4A"/>
    <w:rsid w:val="00723BC9"/>
    <w:rsid w:val="007B0706"/>
    <w:rsid w:val="007C6599"/>
    <w:rsid w:val="007F36FC"/>
    <w:rsid w:val="008014DA"/>
    <w:rsid w:val="0080443E"/>
    <w:rsid w:val="0082080A"/>
    <w:rsid w:val="00852DCB"/>
    <w:rsid w:val="00857DA7"/>
    <w:rsid w:val="008C2270"/>
    <w:rsid w:val="008F53DD"/>
    <w:rsid w:val="0090669E"/>
    <w:rsid w:val="00941024"/>
    <w:rsid w:val="00942BB0"/>
    <w:rsid w:val="009544A5"/>
    <w:rsid w:val="00991396"/>
    <w:rsid w:val="009A1602"/>
    <w:rsid w:val="009B6056"/>
    <w:rsid w:val="00A05420"/>
    <w:rsid w:val="00A05BF2"/>
    <w:rsid w:val="00A06AF3"/>
    <w:rsid w:val="00A15B72"/>
    <w:rsid w:val="00A477D5"/>
    <w:rsid w:val="00A927F4"/>
    <w:rsid w:val="00AA5244"/>
    <w:rsid w:val="00AB6397"/>
    <w:rsid w:val="00AC1AA0"/>
    <w:rsid w:val="00AF2574"/>
    <w:rsid w:val="00B41E12"/>
    <w:rsid w:val="00B452A2"/>
    <w:rsid w:val="00B50291"/>
    <w:rsid w:val="00B77AAA"/>
    <w:rsid w:val="00BB6D3C"/>
    <w:rsid w:val="00BD4BA4"/>
    <w:rsid w:val="00C1011D"/>
    <w:rsid w:val="00C17BAC"/>
    <w:rsid w:val="00C664EE"/>
    <w:rsid w:val="00C80531"/>
    <w:rsid w:val="00CA4C16"/>
    <w:rsid w:val="00CE13E0"/>
    <w:rsid w:val="00D47A0E"/>
    <w:rsid w:val="00D47B05"/>
    <w:rsid w:val="00D56716"/>
    <w:rsid w:val="00D75217"/>
    <w:rsid w:val="00D91653"/>
    <w:rsid w:val="00DC520C"/>
    <w:rsid w:val="00E11B7A"/>
    <w:rsid w:val="00E41A5F"/>
    <w:rsid w:val="00EA33BE"/>
    <w:rsid w:val="00ED72C5"/>
    <w:rsid w:val="00F3170B"/>
    <w:rsid w:val="00F447CF"/>
    <w:rsid w:val="00F62C71"/>
    <w:rsid w:val="00FB136B"/>
    <w:rsid w:val="00FF596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cs="Times New Roman"/>
      <w:color w:val="00000A"/>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sz w:val="28"/>
      <w:szCs w:val="20"/>
    </w:rPr>
  </w:style>
  <w:style w:type="paragraph" w:styleId="Heading2">
    <w:name w:val="heading 2"/>
    <w:basedOn w:val="Normal"/>
    <w:next w:val="Normal"/>
    <w:link w:val="Heading2Char"/>
    <w:uiPriority w:val="99"/>
    <w:qFormat/>
    <w:pPr>
      <w:numPr>
        <w:ilvl w:val="1"/>
        <w:numId w:val="1"/>
      </w:numPr>
      <w:spacing w:after="0" w:line="240" w:lineRule="auto"/>
      <w:jc w:val="both"/>
      <w:outlineLvl w:val="1"/>
    </w:pPr>
    <w:rPr>
      <w:sz w:val="20"/>
      <w:szCs w:val="20"/>
    </w:rPr>
  </w:style>
  <w:style w:type="paragraph" w:styleId="Heading3">
    <w:name w:val="heading 3"/>
    <w:basedOn w:val="Normal"/>
    <w:next w:val="Normal"/>
    <w:link w:val="Heading3Char"/>
    <w:uiPriority w:val="99"/>
    <w:qFormat/>
    <w:pPr>
      <w:keepNext/>
      <w:numPr>
        <w:ilvl w:val="2"/>
        <w:numId w:val="1"/>
      </w:numPr>
      <w:spacing w:after="0" w:line="240" w:lineRule="auto"/>
      <w:jc w:val="both"/>
      <w:outlineLvl w:val="2"/>
    </w:pPr>
    <w:rPr>
      <w:sz w:val="20"/>
      <w:szCs w:val="20"/>
    </w:rPr>
  </w:style>
  <w:style w:type="paragraph" w:styleId="Heading4">
    <w:name w:val="heading 4"/>
    <w:basedOn w:val="Normal"/>
    <w:next w:val="Normal"/>
    <w:link w:val="Heading4Char"/>
    <w:uiPriority w:val="99"/>
    <w:qFormat/>
    <w:pPr>
      <w:keepNext/>
      <w:numPr>
        <w:ilvl w:val="3"/>
        <w:numId w:val="1"/>
      </w:numPr>
      <w:spacing w:after="0" w:line="240" w:lineRule="auto"/>
      <w:outlineLvl w:val="3"/>
    </w:pPr>
    <w:rPr>
      <w:sz w:val="44"/>
      <w:szCs w:val="20"/>
    </w:rPr>
  </w:style>
  <w:style w:type="paragraph" w:styleId="Heading5">
    <w:name w:val="heading 5"/>
    <w:basedOn w:val="Normal"/>
    <w:next w:val="Normal"/>
    <w:link w:val="Heading5Char"/>
    <w:uiPriority w:val="99"/>
    <w:qFormat/>
    <w:pPr>
      <w:keepNext/>
      <w:numPr>
        <w:ilvl w:val="4"/>
        <w:numId w:val="1"/>
      </w:numPr>
      <w:spacing w:after="0" w:line="240" w:lineRule="auto"/>
      <w:outlineLvl w:val="4"/>
    </w:pPr>
    <w:rPr>
      <w:b/>
      <w:sz w:val="40"/>
      <w:szCs w:val="20"/>
    </w:rPr>
  </w:style>
  <w:style w:type="paragraph" w:styleId="Heading6">
    <w:name w:val="heading 6"/>
    <w:basedOn w:val="Normal"/>
    <w:next w:val="Normal"/>
    <w:link w:val="Heading6Char"/>
    <w:uiPriority w:val="99"/>
    <w:qFormat/>
    <w:pPr>
      <w:keepNext/>
      <w:numPr>
        <w:ilvl w:val="5"/>
        <w:numId w:val="1"/>
      </w:numPr>
      <w:spacing w:after="0" w:line="240" w:lineRule="auto"/>
      <w:outlineLvl w:val="5"/>
    </w:pPr>
    <w:rPr>
      <w:b/>
      <w:sz w:val="36"/>
      <w:szCs w:val="20"/>
    </w:rPr>
  </w:style>
  <w:style w:type="paragraph" w:styleId="Heading7">
    <w:name w:val="heading 7"/>
    <w:basedOn w:val="Normal"/>
    <w:next w:val="Normal"/>
    <w:link w:val="Heading7Char"/>
    <w:uiPriority w:val="99"/>
    <w:qFormat/>
    <w:pPr>
      <w:keepNext/>
      <w:numPr>
        <w:ilvl w:val="6"/>
        <w:numId w:val="1"/>
      </w:numPr>
      <w:spacing w:after="0" w:line="240" w:lineRule="auto"/>
      <w:outlineLvl w:val="6"/>
    </w:pPr>
    <w:rPr>
      <w:rFonts w:eastAsia="Calibri"/>
      <w:sz w:val="48"/>
      <w:szCs w:val="20"/>
    </w:rPr>
  </w:style>
  <w:style w:type="paragraph" w:styleId="Heading8">
    <w:name w:val="heading 8"/>
    <w:basedOn w:val="Normal"/>
    <w:next w:val="Normal"/>
    <w:link w:val="Heading8Char"/>
    <w:uiPriority w:val="99"/>
    <w:qFormat/>
    <w:pPr>
      <w:keepNext/>
      <w:numPr>
        <w:ilvl w:val="7"/>
        <w:numId w:val="1"/>
      </w:numPr>
      <w:spacing w:after="0" w:line="240" w:lineRule="auto"/>
      <w:outlineLvl w:val="7"/>
    </w:pPr>
    <w:rPr>
      <w:rFonts w:eastAsia="Calibri"/>
      <w:b/>
      <w:sz w:val="18"/>
      <w:szCs w:val="20"/>
    </w:rPr>
  </w:style>
  <w:style w:type="paragraph" w:styleId="Heading9">
    <w:name w:val="heading 9"/>
    <w:basedOn w:val="Normal"/>
    <w:next w:val="Normal"/>
    <w:link w:val="Heading9Char"/>
    <w:uiPriority w:val="99"/>
    <w:qFormat/>
    <w:pPr>
      <w:keepNext/>
      <w:numPr>
        <w:ilvl w:val="8"/>
        <w:numId w:val="1"/>
      </w:numPr>
      <w:spacing w:after="0" w:line="240" w:lineRule="auto"/>
      <w:outlineLvl w:val="8"/>
    </w:pPr>
    <w:rPr>
      <w:rFonts w:eastAsia="Calibri"/>
      <w:sz w:val="4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sz w:val="20"/>
      <w:szCs w:val="20"/>
      <w:lang w:eastAsia="lt-LT"/>
    </w:rPr>
  </w:style>
  <w:style w:type="character" w:customStyle="1" w:styleId="Heading2Char">
    <w:name w:val="Heading 2 Char"/>
    <w:basedOn w:val="DefaultParagraphFont"/>
    <w:link w:val="Heading2"/>
    <w:uiPriority w:val="99"/>
    <w:locked/>
    <w:rPr>
      <w:rFonts w:ascii="Calibri" w:hAnsi="Calibri" w:cs="Times New Roman"/>
      <w:sz w:val="20"/>
      <w:szCs w:val="20"/>
      <w:lang w:eastAsia="lt-LT"/>
    </w:rPr>
  </w:style>
  <w:style w:type="character" w:customStyle="1" w:styleId="Heading3Char">
    <w:name w:val="Heading 3 Char"/>
    <w:basedOn w:val="DefaultParagraphFont"/>
    <w:link w:val="Heading3"/>
    <w:uiPriority w:val="99"/>
    <w:locked/>
    <w:rPr>
      <w:rFonts w:ascii="Calibri" w:hAnsi="Calibri" w:cs="Times New Roman"/>
      <w:sz w:val="20"/>
      <w:szCs w:val="20"/>
      <w:lang w:eastAsia="lt-LT"/>
    </w:rPr>
  </w:style>
  <w:style w:type="character" w:customStyle="1" w:styleId="Heading4Char">
    <w:name w:val="Heading 4 Char"/>
    <w:basedOn w:val="DefaultParagraphFont"/>
    <w:link w:val="Heading4"/>
    <w:uiPriority w:val="99"/>
    <w:locked/>
    <w:rPr>
      <w:rFonts w:ascii="Calibri" w:hAnsi="Calibri" w:cs="Times New Roman"/>
      <w:sz w:val="20"/>
      <w:szCs w:val="20"/>
      <w:lang w:eastAsia="lt-LT"/>
    </w:rPr>
  </w:style>
  <w:style w:type="character" w:customStyle="1" w:styleId="Heading5Char">
    <w:name w:val="Heading 5 Char"/>
    <w:basedOn w:val="DefaultParagraphFont"/>
    <w:link w:val="Heading5"/>
    <w:uiPriority w:val="99"/>
    <w:locked/>
    <w:rPr>
      <w:rFonts w:ascii="Calibri" w:hAnsi="Calibri" w:cs="Times New Roman"/>
      <w:b/>
      <w:sz w:val="20"/>
      <w:szCs w:val="20"/>
      <w:lang w:eastAsia="lt-LT"/>
    </w:rPr>
  </w:style>
  <w:style w:type="character" w:customStyle="1" w:styleId="Heading6Char">
    <w:name w:val="Heading 6 Char"/>
    <w:basedOn w:val="DefaultParagraphFont"/>
    <w:link w:val="Heading6"/>
    <w:uiPriority w:val="99"/>
    <w:locked/>
    <w:rPr>
      <w:rFonts w:ascii="Calibri" w:hAnsi="Calibri" w:cs="Times New Roman"/>
      <w:b/>
      <w:sz w:val="20"/>
      <w:szCs w:val="20"/>
      <w:lang w:eastAsia="lt-LT"/>
    </w:rPr>
  </w:style>
  <w:style w:type="character" w:customStyle="1" w:styleId="Heading7Char">
    <w:name w:val="Heading 7 Char"/>
    <w:basedOn w:val="DefaultParagraphFont"/>
    <w:link w:val="Heading7"/>
    <w:uiPriority w:val="99"/>
    <w:locked/>
    <w:rPr>
      <w:rFonts w:ascii="Calibri" w:eastAsia="Times New Roman" w:hAnsi="Calibri" w:cs="Times New Roman"/>
      <w:sz w:val="20"/>
      <w:szCs w:val="20"/>
      <w:lang w:eastAsia="lt-LT"/>
    </w:rPr>
  </w:style>
  <w:style w:type="character" w:customStyle="1" w:styleId="Heading8Char">
    <w:name w:val="Heading 8 Char"/>
    <w:basedOn w:val="DefaultParagraphFont"/>
    <w:link w:val="Heading8"/>
    <w:uiPriority w:val="99"/>
    <w:locked/>
    <w:rPr>
      <w:rFonts w:ascii="Calibri" w:eastAsia="Times New Roman" w:hAnsi="Calibri" w:cs="Times New Roman"/>
      <w:b/>
      <w:sz w:val="20"/>
      <w:szCs w:val="20"/>
      <w:lang w:eastAsia="lt-LT"/>
    </w:rPr>
  </w:style>
  <w:style w:type="character" w:customStyle="1" w:styleId="Heading9Char">
    <w:name w:val="Heading 9 Char"/>
    <w:basedOn w:val="DefaultParagraphFont"/>
    <w:link w:val="Heading9"/>
    <w:uiPriority w:val="99"/>
    <w:locked/>
    <w:rPr>
      <w:rFonts w:ascii="Calibri" w:eastAsia="Times New Roman" w:hAnsi="Calibri" w:cs="Times New Roman"/>
      <w:sz w:val="20"/>
      <w:szCs w:val="20"/>
      <w:lang w:eastAsia="lt-LT"/>
    </w:rPr>
  </w:style>
  <w:style w:type="character" w:styleId="IntenseReference">
    <w:name w:val="Intense Reference"/>
    <w:basedOn w:val="DefaultParagraphFont"/>
    <w:uiPriority w:val="99"/>
    <w:qFormat/>
    <w:rPr>
      <w:b/>
      <w:smallCaps/>
      <w:color w:val="5B9BD5"/>
      <w:spacing w:val="5"/>
    </w:rPr>
  </w:style>
  <w:style w:type="character" w:styleId="Strong">
    <w:name w:val="Strong"/>
    <w:basedOn w:val="DefaultParagraphFont"/>
    <w:uiPriority w:val="99"/>
    <w:qFormat/>
    <w:rPr>
      <w:rFonts w:cs="Times New Roman"/>
      <w:b/>
    </w:rPr>
  </w:style>
  <w:style w:type="character" w:customStyle="1" w:styleId="HeaderChar">
    <w:name w:val="Header Char"/>
    <w:basedOn w:val="DefaultParagraphFont"/>
    <w:link w:val="Header"/>
    <w:uiPriority w:val="99"/>
    <w:semiHidden/>
    <w:locked/>
    <w:rPr>
      <w:rFonts w:ascii="Calibri" w:hAnsi="Calibri" w:cs="Times New Roman"/>
      <w:lang w:eastAsia="lt-LT"/>
    </w:rPr>
  </w:style>
  <w:style w:type="character" w:customStyle="1" w:styleId="FooterChar">
    <w:name w:val="Footer Char"/>
    <w:basedOn w:val="DefaultParagraphFont"/>
    <w:link w:val="Footer"/>
    <w:uiPriority w:val="99"/>
    <w:semiHidden/>
    <w:locked/>
    <w:rPr>
      <w:rFonts w:ascii="Calibri" w:hAnsi="Calibri" w:cs="Times New Roman"/>
      <w:lang w:eastAsia="lt-LT"/>
    </w:rPr>
  </w:style>
  <w:style w:type="character" w:customStyle="1" w:styleId="DocumentMapChar">
    <w:name w:val="Document Map Char"/>
    <w:basedOn w:val="DefaultParagraphFont"/>
    <w:link w:val="DocumentMap"/>
    <w:uiPriority w:val="99"/>
    <w:semiHidden/>
    <w:locked/>
    <w:rPr>
      <w:rFonts w:ascii="Tahoma" w:hAnsi="Tahoma" w:cs="Tahoma"/>
      <w:sz w:val="16"/>
      <w:szCs w:val="16"/>
      <w:lang w:eastAsia="lt-LT"/>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eastAsia="lt-LT"/>
    </w:rPr>
  </w:style>
  <w:style w:type="character" w:customStyle="1" w:styleId="ListLabel1">
    <w:name w:val="ListLabel 1"/>
    <w:uiPriority w:val="99"/>
    <w:rsid w:val="006B42B2"/>
    <w:rPr>
      <w:sz w:val="28"/>
    </w:rPr>
  </w:style>
  <w:style w:type="character" w:customStyle="1" w:styleId="ListLabel2">
    <w:name w:val="ListLabel 2"/>
    <w:uiPriority w:val="99"/>
    <w:rsid w:val="006B42B2"/>
    <w:rPr>
      <w:strike/>
    </w:rPr>
  </w:style>
  <w:style w:type="character" w:customStyle="1" w:styleId="ListLabel3">
    <w:name w:val="ListLabel 3"/>
    <w:uiPriority w:val="99"/>
    <w:rsid w:val="006B42B2"/>
    <w:rPr>
      <w:rFonts w:ascii="Times New Roman" w:hAnsi="Times New Roman"/>
      <w:sz w:val="22"/>
    </w:rPr>
  </w:style>
  <w:style w:type="character" w:customStyle="1" w:styleId="ListLabel4">
    <w:name w:val="ListLabel 4"/>
    <w:uiPriority w:val="99"/>
    <w:rsid w:val="006B42B2"/>
    <w:rPr>
      <w:b/>
    </w:rPr>
  </w:style>
  <w:style w:type="character" w:customStyle="1" w:styleId="ListLabel5">
    <w:name w:val="ListLabel 5"/>
    <w:uiPriority w:val="99"/>
    <w:rsid w:val="006B42B2"/>
    <w:rPr>
      <w:sz w:val="22"/>
    </w:rPr>
  </w:style>
  <w:style w:type="character" w:customStyle="1" w:styleId="ListLabel6">
    <w:name w:val="ListLabel 6"/>
    <w:uiPriority w:val="99"/>
    <w:rsid w:val="006B42B2"/>
    <w:rPr>
      <w:rFonts w:ascii="Times New Roman" w:hAnsi="Times New Roman"/>
      <w:sz w:val="22"/>
    </w:rPr>
  </w:style>
  <w:style w:type="character" w:customStyle="1" w:styleId="ListLabel7">
    <w:name w:val="ListLabel 7"/>
    <w:uiPriority w:val="99"/>
    <w:rsid w:val="006B42B2"/>
    <w:rPr>
      <w:b/>
    </w:rPr>
  </w:style>
  <w:style w:type="character" w:customStyle="1" w:styleId="ListLabel8">
    <w:name w:val="ListLabel 8"/>
    <w:uiPriority w:val="99"/>
    <w:rsid w:val="006B42B2"/>
    <w:rPr>
      <w:b/>
    </w:rPr>
  </w:style>
  <w:style w:type="character" w:customStyle="1" w:styleId="ListLabel9">
    <w:name w:val="ListLabel 9"/>
    <w:uiPriority w:val="99"/>
    <w:rsid w:val="006B42B2"/>
    <w:rPr>
      <w:color w:val="00000A"/>
    </w:rPr>
  </w:style>
  <w:style w:type="character" w:customStyle="1" w:styleId="ListLabel10">
    <w:name w:val="ListLabel 10"/>
    <w:uiPriority w:val="99"/>
    <w:rsid w:val="006B42B2"/>
    <w:rPr>
      <w:b/>
    </w:rPr>
  </w:style>
  <w:style w:type="character" w:customStyle="1" w:styleId="ListLabel11">
    <w:name w:val="ListLabel 11"/>
    <w:uiPriority w:val="99"/>
    <w:rsid w:val="006B42B2"/>
    <w:rPr>
      <w:sz w:val="28"/>
    </w:rPr>
  </w:style>
  <w:style w:type="character" w:customStyle="1" w:styleId="ListLabel12">
    <w:name w:val="ListLabel 12"/>
    <w:uiPriority w:val="99"/>
    <w:rsid w:val="006B42B2"/>
    <w:rPr>
      <w:strike/>
    </w:rPr>
  </w:style>
  <w:style w:type="character" w:customStyle="1" w:styleId="ListLabel13">
    <w:name w:val="ListLabel 13"/>
    <w:uiPriority w:val="99"/>
    <w:rsid w:val="006B42B2"/>
    <w:rPr>
      <w:rFonts w:ascii="Times New Roman" w:hAnsi="Times New Roman"/>
      <w:sz w:val="22"/>
    </w:rPr>
  </w:style>
  <w:style w:type="character" w:customStyle="1" w:styleId="ListLabel14">
    <w:name w:val="ListLabel 14"/>
    <w:uiPriority w:val="99"/>
    <w:rsid w:val="006B42B2"/>
    <w:rPr>
      <w:sz w:val="22"/>
    </w:rPr>
  </w:style>
  <w:style w:type="character" w:customStyle="1" w:styleId="ListLabel15">
    <w:name w:val="ListLabel 15"/>
    <w:uiPriority w:val="99"/>
    <w:rsid w:val="006B42B2"/>
    <w:rPr>
      <w:sz w:val="28"/>
    </w:rPr>
  </w:style>
  <w:style w:type="character" w:customStyle="1" w:styleId="ListLabel16">
    <w:name w:val="ListLabel 16"/>
    <w:uiPriority w:val="99"/>
    <w:rsid w:val="006B42B2"/>
    <w:rPr>
      <w:strike/>
    </w:rPr>
  </w:style>
  <w:style w:type="character" w:customStyle="1" w:styleId="ListLabel17">
    <w:name w:val="ListLabel 17"/>
    <w:uiPriority w:val="99"/>
    <w:rsid w:val="006B42B2"/>
    <w:rPr>
      <w:rFonts w:ascii="Times New Roman" w:hAnsi="Times New Roman"/>
      <w:sz w:val="22"/>
    </w:rPr>
  </w:style>
  <w:style w:type="character" w:customStyle="1" w:styleId="ListLabel18">
    <w:name w:val="ListLabel 18"/>
    <w:uiPriority w:val="99"/>
    <w:rsid w:val="006B42B2"/>
    <w:rPr>
      <w:sz w:val="22"/>
    </w:rPr>
  </w:style>
  <w:style w:type="character" w:customStyle="1" w:styleId="ListLabel19">
    <w:name w:val="ListLabel 19"/>
    <w:uiPriority w:val="99"/>
    <w:rsid w:val="006B42B2"/>
    <w:rPr>
      <w:sz w:val="28"/>
    </w:rPr>
  </w:style>
  <w:style w:type="character" w:customStyle="1" w:styleId="ListLabel20">
    <w:name w:val="ListLabel 20"/>
    <w:uiPriority w:val="99"/>
    <w:rsid w:val="006B42B2"/>
    <w:rPr>
      <w:strike/>
    </w:rPr>
  </w:style>
  <w:style w:type="character" w:customStyle="1" w:styleId="ListLabel21">
    <w:name w:val="ListLabel 21"/>
    <w:uiPriority w:val="99"/>
    <w:rsid w:val="006B42B2"/>
    <w:rPr>
      <w:rFonts w:ascii="Times New Roman" w:hAnsi="Times New Roman"/>
      <w:sz w:val="22"/>
    </w:rPr>
  </w:style>
  <w:style w:type="character" w:customStyle="1" w:styleId="ListLabel22">
    <w:name w:val="ListLabel 22"/>
    <w:uiPriority w:val="99"/>
    <w:rsid w:val="006B42B2"/>
    <w:rPr>
      <w:sz w:val="22"/>
    </w:rPr>
  </w:style>
  <w:style w:type="character" w:customStyle="1" w:styleId="ListLabel23">
    <w:name w:val="ListLabel 23"/>
    <w:uiPriority w:val="99"/>
    <w:rsid w:val="006B42B2"/>
    <w:rPr>
      <w:sz w:val="28"/>
    </w:rPr>
  </w:style>
  <w:style w:type="character" w:customStyle="1" w:styleId="ListLabel24">
    <w:name w:val="ListLabel 24"/>
    <w:uiPriority w:val="99"/>
    <w:rsid w:val="006B42B2"/>
    <w:rPr>
      <w:strike/>
    </w:rPr>
  </w:style>
  <w:style w:type="character" w:customStyle="1" w:styleId="ListLabel25">
    <w:name w:val="ListLabel 25"/>
    <w:uiPriority w:val="99"/>
    <w:rsid w:val="006B42B2"/>
    <w:rPr>
      <w:rFonts w:ascii="Times New Roman" w:hAnsi="Times New Roman"/>
      <w:sz w:val="22"/>
    </w:rPr>
  </w:style>
  <w:style w:type="character" w:customStyle="1" w:styleId="ListLabel26">
    <w:name w:val="ListLabel 26"/>
    <w:uiPriority w:val="99"/>
    <w:rsid w:val="006B42B2"/>
    <w:rPr>
      <w:sz w:val="22"/>
    </w:rPr>
  </w:style>
  <w:style w:type="character" w:customStyle="1" w:styleId="ListLabel27">
    <w:name w:val="ListLabel 27"/>
    <w:uiPriority w:val="99"/>
    <w:rsid w:val="006B42B2"/>
    <w:rPr>
      <w:sz w:val="28"/>
    </w:rPr>
  </w:style>
  <w:style w:type="character" w:customStyle="1" w:styleId="ListLabel28">
    <w:name w:val="ListLabel 28"/>
    <w:uiPriority w:val="99"/>
    <w:rsid w:val="006B42B2"/>
    <w:rPr>
      <w:strike/>
    </w:rPr>
  </w:style>
  <w:style w:type="character" w:customStyle="1" w:styleId="ListLabel29">
    <w:name w:val="ListLabel 29"/>
    <w:uiPriority w:val="99"/>
    <w:rsid w:val="006B42B2"/>
    <w:rPr>
      <w:rFonts w:ascii="Times New Roman" w:hAnsi="Times New Roman"/>
      <w:sz w:val="22"/>
    </w:rPr>
  </w:style>
  <w:style w:type="character" w:customStyle="1" w:styleId="ListLabel30">
    <w:name w:val="ListLabel 30"/>
    <w:uiPriority w:val="99"/>
    <w:rsid w:val="006B42B2"/>
    <w:rPr>
      <w:sz w:val="22"/>
    </w:rPr>
  </w:style>
  <w:style w:type="character" w:customStyle="1" w:styleId="ListLabel31">
    <w:name w:val="ListLabel 31"/>
    <w:uiPriority w:val="99"/>
    <w:rsid w:val="006B42B2"/>
    <w:rPr>
      <w:sz w:val="28"/>
    </w:rPr>
  </w:style>
  <w:style w:type="character" w:customStyle="1" w:styleId="ListLabel32">
    <w:name w:val="ListLabel 32"/>
    <w:uiPriority w:val="99"/>
    <w:rsid w:val="006B42B2"/>
    <w:rPr>
      <w:strike/>
    </w:rPr>
  </w:style>
  <w:style w:type="character" w:customStyle="1" w:styleId="ListLabel33">
    <w:name w:val="ListLabel 33"/>
    <w:uiPriority w:val="99"/>
    <w:rsid w:val="006B42B2"/>
    <w:rPr>
      <w:rFonts w:ascii="Times New Roman" w:hAnsi="Times New Roman"/>
      <w:sz w:val="22"/>
    </w:rPr>
  </w:style>
  <w:style w:type="character" w:customStyle="1" w:styleId="ListLabel34">
    <w:name w:val="ListLabel 34"/>
    <w:uiPriority w:val="99"/>
    <w:rsid w:val="006B42B2"/>
    <w:rPr>
      <w:sz w:val="22"/>
    </w:rPr>
  </w:style>
  <w:style w:type="character" w:customStyle="1" w:styleId="ListLabel35">
    <w:name w:val="ListLabel 35"/>
    <w:uiPriority w:val="99"/>
    <w:rsid w:val="006B42B2"/>
    <w:rPr>
      <w:sz w:val="28"/>
    </w:rPr>
  </w:style>
  <w:style w:type="character" w:customStyle="1" w:styleId="ListLabel36">
    <w:name w:val="ListLabel 36"/>
    <w:uiPriority w:val="99"/>
    <w:rsid w:val="006B42B2"/>
    <w:rPr>
      <w:strike/>
    </w:rPr>
  </w:style>
  <w:style w:type="character" w:customStyle="1" w:styleId="ListLabel37">
    <w:name w:val="ListLabel 37"/>
    <w:uiPriority w:val="99"/>
    <w:rsid w:val="006B42B2"/>
    <w:rPr>
      <w:rFonts w:ascii="Times New Roman" w:hAnsi="Times New Roman"/>
      <w:sz w:val="22"/>
    </w:rPr>
  </w:style>
  <w:style w:type="character" w:customStyle="1" w:styleId="ListLabel38">
    <w:name w:val="ListLabel 38"/>
    <w:uiPriority w:val="99"/>
    <w:rsid w:val="006B42B2"/>
    <w:rPr>
      <w:sz w:val="22"/>
    </w:rPr>
  </w:style>
  <w:style w:type="character" w:customStyle="1" w:styleId="ListLabel39">
    <w:name w:val="ListLabel 39"/>
    <w:uiPriority w:val="99"/>
    <w:rsid w:val="006B42B2"/>
    <w:rPr>
      <w:sz w:val="28"/>
    </w:rPr>
  </w:style>
  <w:style w:type="character" w:customStyle="1" w:styleId="ListLabel40">
    <w:name w:val="ListLabel 40"/>
    <w:uiPriority w:val="99"/>
    <w:rsid w:val="006B42B2"/>
    <w:rPr>
      <w:strike/>
    </w:rPr>
  </w:style>
  <w:style w:type="character" w:customStyle="1" w:styleId="ListLabel41">
    <w:name w:val="ListLabel 41"/>
    <w:uiPriority w:val="99"/>
    <w:rsid w:val="006B42B2"/>
    <w:rPr>
      <w:rFonts w:ascii="Times New Roman" w:hAnsi="Times New Roman"/>
      <w:sz w:val="22"/>
    </w:rPr>
  </w:style>
  <w:style w:type="character" w:customStyle="1" w:styleId="ListLabel42">
    <w:name w:val="ListLabel 42"/>
    <w:uiPriority w:val="99"/>
    <w:rsid w:val="006B42B2"/>
    <w:rPr>
      <w:sz w:val="22"/>
    </w:rPr>
  </w:style>
  <w:style w:type="character" w:customStyle="1" w:styleId="ListLabel43">
    <w:name w:val="ListLabel 43"/>
    <w:uiPriority w:val="99"/>
    <w:rsid w:val="006B42B2"/>
    <w:rPr>
      <w:sz w:val="28"/>
    </w:rPr>
  </w:style>
  <w:style w:type="character" w:customStyle="1" w:styleId="ListLabel44">
    <w:name w:val="ListLabel 44"/>
    <w:uiPriority w:val="99"/>
    <w:rsid w:val="006B42B2"/>
    <w:rPr>
      <w:strike/>
    </w:rPr>
  </w:style>
  <w:style w:type="character" w:customStyle="1" w:styleId="ListLabel45">
    <w:name w:val="ListLabel 45"/>
    <w:uiPriority w:val="99"/>
    <w:rsid w:val="006B42B2"/>
    <w:rPr>
      <w:rFonts w:ascii="Times New Roman" w:hAnsi="Times New Roman"/>
      <w:sz w:val="22"/>
    </w:rPr>
  </w:style>
  <w:style w:type="character" w:customStyle="1" w:styleId="ListLabel46">
    <w:name w:val="ListLabel 46"/>
    <w:uiPriority w:val="99"/>
    <w:rsid w:val="006B42B2"/>
    <w:rPr>
      <w:sz w:val="22"/>
    </w:rPr>
  </w:style>
  <w:style w:type="paragraph" w:styleId="Caption">
    <w:name w:val="caption"/>
    <w:basedOn w:val="Normal"/>
    <w:next w:val="BodyText"/>
    <w:uiPriority w:val="99"/>
    <w:qFormat/>
    <w:rsid w:val="006B42B2"/>
    <w:pPr>
      <w:suppressLineNumbers/>
      <w:spacing w:before="120" w:after="120"/>
    </w:pPr>
    <w:rPr>
      <w:rFonts w:cs="Lucida Sans"/>
      <w:i/>
      <w:iCs/>
      <w:sz w:val="24"/>
      <w:szCs w:val="24"/>
    </w:rPr>
  </w:style>
  <w:style w:type="paragraph" w:styleId="BodyText">
    <w:name w:val="Body Text"/>
    <w:basedOn w:val="Normal"/>
    <w:link w:val="BodyTextChar"/>
    <w:uiPriority w:val="99"/>
    <w:rsid w:val="006B42B2"/>
    <w:pPr>
      <w:spacing w:after="140" w:line="288" w:lineRule="auto"/>
    </w:pPr>
  </w:style>
  <w:style w:type="character" w:customStyle="1" w:styleId="BodyTextChar">
    <w:name w:val="Body Text Char"/>
    <w:basedOn w:val="DefaultParagraphFont"/>
    <w:link w:val="BodyText"/>
    <w:uiPriority w:val="99"/>
    <w:semiHidden/>
    <w:rsid w:val="00F22705"/>
    <w:rPr>
      <w:rFonts w:eastAsia="Times New Roman" w:cs="Times New Roman"/>
      <w:color w:val="00000A"/>
    </w:rPr>
  </w:style>
  <w:style w:type="paragraph" w:styleId="List">
    <w:name w:val="List"/>
    <w:basedOn w:val="BodyText"/>
    <w:uiPriority w:val="99"/>
    <w:rsid w:val="006B42B2"/>
    <w:rPr>
      <w:rFonts w:cs="Lucida Sans"/>
    </w:rPr>
  </w:style>
  <w:style w:type="paragraph" w:customStyle="1" w:styleId="Rodykl">
    <w:name w:val="Rodyklė"/>
    <w:basedOn w:val="Normal"/>
    <w:uiPriority w:val="99"/>
    <w:rsid w:val="006B42B2"/>
    <w:pPr>
      <w:suppressLineNumbers/>
    </w:pPr>
    <w:rPr>
      <w:rFonts w:cs="Lucida Sans"/>
    </w:rPr>
  </w:style>
  <w:style w:type="paragraph" w:styleId="ListParagraph">
    <w:name w:val="List Paragraph"/>
    <w:basedOn w:val="Normal"/>
    <w:uiPriority w:val="99"/>
    <w:qFormat/>
    <w:pPr>
      <w:spacing w:after="0" w:line="240" w:lineRule="auto"/>
      <w:ind w:left="720"/>
      <w:contextualSpacing/>
    </w:pPr>
    <w:rPr>
      <w:rFonts w:ascii="Arial" w:hAnsi="Arial"/>
      <w:szCs w:val="20"/>
      <w:lang w:val="en-US" w:eastAsia="en-US"/>
    </w:rPr>
  </w:style>
  <w:style w:type="paragraph" w:styleId="NormalWeb">
    <w:name w:val="Normal (Web)"/>
    <w:basedOn w:val="Normal"/>
    <w:uiPriority w:val="99"/>
    <w:pPr>
      <w:spacing w:beforeAutospacing="1" w:after="119" w:line="240" w:lineRule="auto"/>
    </w:pPr>
    <w:rPr>
      <w:rFonts w:ascii="Times New Roman" w:eastAsia="Calibri" w:hAnsi="Times New Roman"/>
      <w:sz w:val="24"/>
      <w:szCs w:val="24"/>
    </w:rPr>
  </w:style>
  <w:style w:type="paragraph" w:styleId="NoSpacing">
    <w:name w:val="No Spacing"/>
    <w:uiPriority w:val="99"/>
    <w:qFormat/>
    <w:pPr>
      <w:suppressAutoHyphens/>
      <w:textAlignment w:val="baseline"/>
    </w:pPr>
    <w:rPr>
      <w:rFonts w:cs="Times New Roman"/>
      <w:color w:val="00000A"/>
      <w:lang w:eastAsia="en-US"/>
    </w:rPr>
  </w:style>
  <w:style w:type="paragraph" w:customStyle="1" w:styleId="linija">
    <w:name w:val="linija"/>
    <w:basedOn w:val="Normal"/>
    <w:uiPriority w:val="99"/>
    <w:pPr>
      <w:spacing w:beforeAutospacing="1" w:afterAutospacing="1" w:line="240" w:lineRule="auto"/>
    </w:pPr>
    <w:rPr>
      <w:rFonts w:ascii="Times New Roman" w:hAnsi="Times New Roman"/>
      <w:sz w:val="24"/>
      <w:szCs w:val="24"/>
    </w:rPr>
  </w:style>
  <w:style w:type="paragraph" w:styleId="Header">
    <w:name w:val="header"/>
    <w:basedOn w:val="Normal"/>
    <w:link w:val="HeaderChar"/>
    <w:uiPriority w:val="99"/>
    <w:semiHidden/>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F22705"/>
    <w:rPr>
      <w:rFonts w:eastAsia="Times New Roman" w:cs="Times New Roman"/>
      <w:color w:val="00000A"/>
    </w:rPr>
  </w:style>
  <w:style w:type="paragraph" w:styleId="Footer">
    <w:name w:val="footer"/>
    <w:basedOn w:val="Normal"/>
    <w:link w:val="FooterChar"/>
    <w:uiPriority w:val="99"/>
    <w:semiHidden/>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F22705"/>
    <w:rPr>
      <w:rFonts w:eastAsia="Times New Roman" w:cs="Times New Roman"/>
      <w:color w:val="00000A"/>
    </w:rPr>
  </w:style>
  <w:style w:type="paragraph" w:styleId="DocumentMap">
    <w:name w:val="Document Map"/>
    <w:basedOn w:val="Normal"/>
    <w:link w:val="DocumentMapChar"/>
    <w:uiPriority w:val="99"/>
    <w:semiHidden/>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sid w:val="00F22705"/>
    <w:rPr>
      <w:rFonts w:ascii="Times New Roman" w:eastAsia="Times New Roman" w:hAnsi="Times New Roman" w:cs="Times New Roman"/>
      <w:color w:val="00000A"/>
      <w:sz w:val="0"/>
      <w:szCs w:val="0"/>
    </w:r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F22705"/>
    <w:rPr>
      <w:rFonts w:ascii="Times New Roman" w:eastAsia="Times New Roman" w:hAnsi="Times New Roman" w:cs="Times New Roman"/>
      <w:color w:val="00000A"/>
      <w:sz w:val="0"/>
      <w:szCs w:val="0"/>
    </w:rPr>
  </w:style>
  <w:style w:type="paragraph" w:customStyle="1" w:styleId="Kadroturinys">
    <w:name w:val="Kadro turinys"/>
    <w:basedOn w:val="Normal"/>
    <w:uiPriority w:val="99"/>
    <w:rsid w:val="006B42B2"/>
  </w:style>
  <w:style w:type="paragraph" w:customStyle="1" w:styleId="Lentelsturinys">
    <w:name w:val="Lentelės turinys"/>
    <w:basedOn w:val="Normal"/>
    <w:uiPriority w:val="99"/>
    <w:rsid w:val="006B42B2"/>
  </w:style>
  <w:style w:type="paragraph" w:customStyle="1" w:styleId="Lentelsantrat">
    <w:name w:val="Lentelės antraštė"/>
    <w:basedOn w:val="Lentelsturinys"/>
    <w:uiPriority w:val="99"/>
    <w:rsid w:val="006B42B2"/>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7811571">
      <w:marLeft w:val="0"/>
      <w:marRight w:val="0"/>
      <w:marTop w:val="0"/>
      <w:marBottom w:val="0"/>
      <w:divBdr>
        <w:top w:val="none" w:sz="0" w:space="0" w:color="auto"/>
        <w:left w:val="none" w:sz="0" w:space="0" w:color="auto"/>
        <w:bottom w:val="none" w:sz="0" w:space="0" w:color="auto"/>
        <w:right w:val="none" w:sz="0" w:space="0" w:color="auto"/>
      </w:divBdr>
    </w:div>
    <w:div w:id="567811572">
      <w:marLeft w:val="0"/>
      <w:marRight w:val="0"/>
      <w:marTop w:val="0"/>
      <w:marBottom w:val="0"/>
      <w:divBdr>
        <w:top w:val="none" w:sz="0" w:space="0" w:color="auto"/>
        <w:left w:val="none" w:sz="0" w:space="0" w:color="auto"/>
        <w:bottom w:val="none" w:sz="0" w:space="0" w:color="auto"/>
        <w:right w:val="none" w:sz="0" w:space="0" w:color="auto"/>
      </w:divBdr>
    </w:div>
    <w:div w:id="567811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9526</Words>
  <Characters>5431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Inga Balčiūnienė</dc:creator>
  <cp:keywords/>
  <dc:description/>
  <cp:lastModifiedBy>aaa</cp:lastModifiedBy>
  <cp:revision>2</cp:revision>
  <cp:lastPrinted>2021-10-04T11:25:00Z</cp:lastPrinted>
  <dcterms:created xsi:type="dcterms:W3CDTF">2021-10-22T10:39:00Z</dcterms:created>
  <dcterms:modified xsi:type="dcterms:W3CDTF">2021-10-22T10:39:00Z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