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5C7A8DC"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BF4E84">
            <w:rPr>
              <w:rFonts w:eastAsia="Lucida Sans Unicode"/>
              <w:b/>
              <w:bCs/>
              <w:caps/>
              <w:szCs w:val="24"/>
              <w:lang w:eastAsia="ar-SA"/>
            </w:rPr>
            <w:t>PIR21-733</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5C35DA83"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DF36EE">
            <w:rPr>
              <w:rFonts w:eastAsia="Calibri"/>
              <w:b/>
              <w:szCs w:val="24"/>
            </w:rPr>
            <w:t xml:space="preserve"> </w:t>
          </w:r>
          <w:r w:rsidR="00FF6CCA">
            <w:rPr>
              <w:rFonts w:eastAsia="Calibri"/>
              <w:b/>
              <w:szCs w:val="24"/>
            </w:rPr>
            <w:t xml:space="preserve"> </w:t>
          </w:r>
          <w:r w:rsidR="00B90251">
            <w:rPr>
              <w:rFonts w:eastAsia="Calibri"/>
              <w:b/>
              <w:szCs w:val="24"/>
            </w:rPr>
            <w:t>Rokiškio</w:t>
          </w:r>
          <w:r w:rsidR="00FF6CCA">
            <w:rPr>
              <w:rFonts w:eastAsia="Calibri"/>
              <w:b/>
              <w:szCs w:val="24"/>
            </w:rPr>
            <w:t xml:space="preserve">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3E9D56A9"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 xml:space="preserve">rugpjūčio </w:t>
                  </w:r>
                  <w:r w:rsidR="00BF4E84">
                    <w:rPr>
                      <w:rFonts w:eastAsia="Calibri"/>
                      <w:szCs w:val="24"/>
                    </w:rPr>
                    <w:t>16</w:t>
                  </w:r>
                  <w:r w:rsidR="00DF36EE">
                    <w:rPr>
                      <w:rFonts w:eastAsia="Calibri"/>
                      <w:szCs w:val="24"/>
                    </w:rPr>
                    <w:t>_</w:t>
                  </w:r>
                  <w:r w:rsidRPr="002527A0">
                    <w:rPr>
                      <w:rFonts w:eastAsia="Calibri"/>
                      <w:szCs w:val="24"/>
                    </w:rPr>
                    <w:t>_</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2F57F525"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highlight w:val="black"/>
            <w:shd w:val="clear" w:color="auto" w:fill="auto"/>
          </w:rPr>
        </w:sdtEndPr>
        <w:sdtContent>
          <w:sdt>
            <w:sdtPr>
              <w:rPr>
                <w:rFonts w:eastAsia="Calibri"/>
                <w:szCs w:val="24"/>
                <w:highlight w:val="black"/>
              </w:rPr>
              <w:alias w:val="pareigos, vardas, pavardė"/>
              <w:tag w:val="pareigos, vardas, pavardė"/>
              <w:id w:val="-999504878"/>
              <w:placeholder>
                <w:docPart w:val="8D2CB3A6F9B74D9B826F22F059041516"/>
              </w:placeholder>
            </w:sdtPr>
            <w:sdtEndPr/>
            <w:sdtContent>
              <w:r w:rsidR="00AC6C26" w:rsidRPr="00BF4E84">
                <w:rPr>
                  <w:rFonts w:eastAsia="Calibri"/>
                  <w:szCs w:val="24"/>
                  <w:highlight w:val="black"/>
                </w:rPr>
                <w:t xml:space="preserve"> </w:t>
              </w:r>
              <w:r w:rsidR="001B457D" w:rsidRPr="00BF4E84">
                <w:rPr>
                  <w:rFonts w:eastAsia="Calibri"/>
                  <w:szCs w:val="24"/>
                  <w:highlight w:val="black"/>
                </w:rPr>
                <w:t xml:space="preserve">kelių </w:t>
              </w:r>
              <w:r w:rsidR="00AC6C26" w:rsidRPr="00BF4E84">
                <w:rPr>
                  <w:rFonts w:eastAsia="Calibri"/>
                  <w:szCs w:val="24"/>
                  <w:highlight w:val="black"/>
                </w:rPr>
                <w:t xml:space="preserve">statybos projektų vadovo Zbignevo </w:t>
              </w:r>
              <w:proofErr w:type="spellStart"/>
              <w:r w:rsidR="00AC6C26" w:rsidRPr="00BF4E84">
                <w:rPr>
                  <w:rFonts w:eastAsia="Calibri"/>
                  <w:szCs w:val="24"/>
                  <w:highlight w:val="black"/>
                </w:rPr>
                <w:t>Kovalevskio</w:t>
              </w:r>
              <w:proofErr w:type="spellEnd"/>
              <w:r w:rsidR="00AC6C26" w:rsidRPr="00BF4E84">
                <w:rPr>
                  <w:rFonts w:eastAsia="Calibri"/>
                  <w:szCs w:val="24"/>
                  <w:highlight w:val="black"/>
                </w:rPr>
                <w:t xml:space="preserve">, laikinai pavaduojančio </w:t>
              </w:r>
              <w:r w:rsidR="00B90251" w:rsidRPr="00BF4E84">
                <w:rPr>
                  <w:rFonts w:eastAsia="Calibri"/>
                  <w:szCs w:val="24"/>
                  <w:highlight w:val="black"/>
                </w:rPr>
                <w:t>Rytų</w:t>
              </w:r>
              <w:r w:rsidR="00753231" w:rsidRPr="00BF4E84">
                <w:rPr>
                  <w:rFonts w:eastAsia="Calibri"/>
                  <w:szCs w:val="24"/>
                  <w:highlight w:val="black"/>
                </w:rPr>
                <w:t xml:space="preserve"> regiono vadov</w:t>
              </w:r>
              <w:r w:rsidR="00AC6C26" w:rsidRPr="00BF4E84">
                <w:rPr>
                  <w:rFonts w:eastAsia="Calibri"/>
                  <w:szCs w:val="24"/>
                  <w:highlight w:val="black"/>
                </w:rPr>
                <w:t>ą</w:t>
              </w:r>
              <w:r w:rsidR="00753231" w:rsidRPr="00BF4E84">
                <w:rPr>
                  <w:rFonts w:eastAsia="Calibri"/>
                  <w:szCs w:val="24"/>
                  <w:highlight w:val="black"/>
                </w:rPr>
                <w:t xml:space="preserve"> </w:t>
              </w:r>
              <w:r w:rsidR="00B90251" w:rsidRPr="00BF4E84">
                <w:rPr>
                  <w:rFonts w:eastAsia="Calibri"/>
                  <w:szCs w:val="24"/>
                  <w:highlight w:val="black"/>
                </w:rPr>
                <w:t>Vydmant</w:t>
              </w:r>
              <w:r w:rsidR="00AC6C26" w:rsidRPr="00BF4E84">
                <w:rPr>
                  <w:rFonts w:eastAsia="Calibri"/>
                  <w:szCs w:val="24"/>
                  <w:highlight w:val="black"/>
                </w:rPr>
                <w:t>ą</w:t>
              </w:r>
              <w:r w:rsidR="00B90251" w:rsidRPr="00BF4E84">
                <w:rPr>
                  <w:rFonts w:eastAsia="Calibri"/>
                  <w:szCs w:val="24"/>
                  <w:highlight w:val="black"/>
                </w:rPr>
                <w:t xml:space="preserve"> Gendvil</w:t>
              </w:r>
              <w:r w:rsidR="00AC6C26" w:rsidRPr="00BF4E84">
                <w:rPr>
                  <w:rFonts w:eastAsia="Calibri"/>
                  <w:szCs w:val="24"/>
                  <w:highlight w:val="black"/>
                </w:rPr>
                <w:t>ą</w:t>
              </w:r>
            </w:sdtContent>
          </w:sdt>
        </w:sdtContent>
      </w:sdt>
      <w:r w:rsidRPr="00BF4E84">
        <w:rPr>
          <w:rFonts w:eastAsia="Calibri"/>
          <w:szCs w:val="24"/>
          <w:highlight w:val="black"/>
        </w:rPr>
        <w:t>, veikiančio</w:t>
      </w:r>
      <w:r w:rsidR="00681D60" w:rsidRPr="00BF4E84">
        <w:rPr>
          <w:rFonts w:eastAsia="Calibri"/>
          <w:szCs w:val="24"/>
          <w:highlight w:val="black"/>
        </w:rPr>
        <w:t xml:space="preserve"> (-</w:t>
      </w:r>
      <w:proofErr w:type="spellStart"/>
      <w:r w:rsidR="00681D60" w:rsidRPr="00BF4E84">
        <w:rPr>
          <w:rFonts w:eastAsia="Calibri"/>
          <w:szCs w:val="24"/>
          <w:highlight w:val="black"/>
        </w:rPr>
        <w:t>ios</w:t>
      </w:r>
      <w:proofErr w:type="spellEnd"/>
      <w:r w:rsidR="00681D60" w:rsidRPr="00BF4E84">
        <w:rPr>
          <w:rFonts w:eastAsia="Calibri"/>
          <w:szCs w:val="24"/>
          <w:highlight w:val="black"/>
        </w:rPr>
        <w:t>)</w:t>
      </w:r>
      <w:r w:rsidRPr="00BF4E84">
        <w:rPr>
          <w:rFonts w:eastAsia="Calibri"/>
          <w:szCs w:val="24"/>
          <w:highlight w:val="black"/>
        </w:rPr>
        <w:t xml:space="preserve"> pagal </w:t>
      </w:r>
      <w:sdt>
        <w:sdtPr>
          <w:rPr>
            <w:rFonts w:eastAsia="Arial Unicode MS"/>
            <w:szCs w:val="24"/>
            <w:highlight w:val="black"/>
          </w:rPr>
          <w:alias w:val="atstovavimo pagrindas"/>
          <w:tag w:val="atstovavimo pagrindas"/>
          <w:id w:val="-325521677"/>
          <w:placeholder>
            <w:docPart w:val="850428E84B654C908F967F2F6131BF3E"/>
          </w:placeholder>
        </w:sdtPr>
        <w:sdtEndPr/>
        <w:sdtContent>
          <w:r w:rsidR="00753231" w:rsidRPr="00BF4E84">
            <w:rPr>
              <w:rFonts w:eastAsia="Arial Unicode MS"/>
              <w:szCs w:val="24"/>
              <w:highlight w:val="black"/>
            </w:rPr>
            <w:t xml:space="preserve">generalinio direktoriaus 2021 m. </w:t>
          </w:r>
          <w:r w:rsidR="00AC6C26" w:rsidRPr="00BF4E84">
            <w:rPr>
              <w:rFonts w:eastAsia="Arial Unicode MS"/>
              <w:szCs w:val="24"/>
              <w:highlight w:val="black"/>
            </w:rPr>
            <w:t>balandžio</w:t>
          </w:r>
          <w:r w:rsidR="001B457D" w:rsidRPr="00BF4E84">
            <w:rPr>
              <w:rFonts w:eastAsia="Arial Unicode MS"/>
              <w:szCs w:val="24"/>
              <w:highlight w:val="black"/>
            </w:rPr>
            <w:t xml:space="preserve"> 02</w:t>
          </w:r>
          <w:r w:rsidR="00753231" w:rsidRPr="00BF4E84">
            <w:rPr>
              <w:rFonts w:eastAsia="Arial Unicode MS"/>
              <w:szCs w:val="24"/>
              <w:highlight w:val="black"/>
            </w:rPr>
            <w:t xml:space="preserve"> d. į</w:t>
          </w:r>
          <w:r w:rsidR="00AC6C26" w:rsidRPr="00BF4E84">
            <w:rPr>
              <w:rFonts w:eastAsia="Arial Unicode MS"/>
              <w:szCs w:val="24"/>
              <w:highlight w:val="black"/>
            </w:rPr>
            <w:t>sakymą</w:t>
          </w:r>
          <w:r w:rsidR="00753231" w:rsidRPr="00BF4E84">
            <w:rPr>
              <w:rFonts w:eastAsia="Arial Unicode MS"/>
              <w:szCs w:val="24"/>
              <w:highlight w:val="black"/>
            </w:rPr>
            <w:t xml:space="preserve"> Nr. </w:t>
          </w:r>
          <w:r w:rsidR="00AC6C26" w:rsidRPr="00BF4E84">
            <w:rPr>
              <w:rFonts w:eastAsia="Arial Unicode MS"/>
              <w:szCs w:val="24"/>
              <w:highlight w:val="black"/>
            </w:rPr>
            <w:t>P-73</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75447078" w:rsidR="002527A0" w:rsidRPr="00A71017" w:rsidRDefault="008A5AB9"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Pr>
              <w:rFonts w:eastAsia="Arial Unicode MS"/>
              <w:b/>
              <w:szCs w:val="20"/>
              <w:lang w:eastAsia="lt-LT"/>
            </w:rPr>
            <w:t>UAB „Martonas“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bookmarkEnd w:id="4"/>
      <w:r w:rsidR="00753231">
        <w:rPr>
          <w:rFonts w:eastAsia="Arial Unicode MS"/>
          <w:szCs w:val="24"/>
        </w:rPr>
        <w:t>Kalvarijų g.53, Vilnius</w:t>
      </w:r>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753231">
            <w:rPr>
              <w:rFonts w:eastAsia="Arial Unicode MS"/>
              <w:szCs w:val="24"/>
            </w:rPr>
            <w:t>122034821</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rPr>
            <w:highlight w:val="black"/>
          </w:rPr>
        </w:sdtEndPr>
        <w:sdtContent>
          <w:r w:rsidR="00902066" w:rsidRPr="00BF4E84">
            <w:rPr>
              <w:rFonts w:eastAsia="Calibri"/>
              <w:szCs w:val="24"/>
              <w:highlight w:val="black"/>
            </w:rPr>
            <w:t xml:space="preserve">direktoriaus </w:t>
          </w:r>
          <w:r w:rsidR="00A903AC" w:rsidRPr="00BF4E84">
            <w:rPr>
              <w:rFonts w:eastAsia="Calibri"/>
              <w:szCs w:val="24"/>
              <w:highlight w:val="black"/>
            </w:rPr>
            <w:t xml:space="preserve">Rimo </w:t>
          </w:r>
          <w:proofErr w:type="spellStart"/>
          <w:r w:rsidR="00A903AC" w:rsidRPr="00BF4E84">
            <w:rPr>
              <w:rFonts w:eastAsia="Calibri"/>
              <w:szCs w:val="24"/>
              <w:highlight w:val="black"/>
            </w:rPr>
            <w:t>Lekio</w:t>
          </w:r>
          <w:proofErr w:type="spellEnd"/>
        </w:sdtContent>
      </w:sdt>
      <w:r w:rsidR="002527A0" w:rsidRPr="00BF4E84">
        <w:rPr>
          <w:rFonts w:eastAsia="Arial Unicode MS"/>
          <w:szCs w:val="24"/>
          <w:highlight w:val="black"/>
        </w:rPr>
        <w:t>,</w:t>
      </w:r>
      <w:r w:rsidR="002527A0" w:rsidRPr="002527A0">
        <w:rPr>
          <w:rFonts w:eastAsia="Arial Unicode MS"/>
          <w:szCs w:val="24"/>
        </w:rPr>
        <w:t xml:space="preserve">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7ED06B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r w:rsidR="00707820" w:rsidRPr="00CF2609">
            <w:rPr>
              <w:rStyle w:val="1TEKSTAS"/>
              <w:highlight w:val="lightGray"/>
            </w:rPr>
            <w:t>)</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61B624CD"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2B207E">
            <w:rPr>
              <w:szCs w:val="24"/>
            </w:rPr>
            <w:t>3</w:t>
          </w:r>
          <w:r w:rsidR="00B90251">
            <w:rPr>
              <w:szCs w:val="24"/>
            </w:rPr>
            <w:t>0</w:t>
          </w:r>
          <w:r w:rsidR="00FF109F">
            <w:rPr>
              <w:szCs w:val="24"/>
            </w:rPr>
            <w:t> </w:t>
          </w:r>
          <w:r w:rsidR="002B207E">
            <w:rPr>
              <w:szCs w:val="24"/>
            </w:rPr>
            <w:t>000</w:t>
          </w:r>
          <w:r w:rsidR="00FF109F">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2B207E">
            <w:rPr>
              <w:szCs w:val="24"/>
            </w:rPr>
            <w:t>trisdešimt tūkstanči</w:t>
          </w:r>
          <w:r w:rsidR="00B90251">
            <w:rPr>
              <w:szCs w:val="24"/>
            </w:rPr>
            <w:t>ų</w:t>
          </w:r>
          <w:r w:rsidR="002B207E">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2B207E">
            <w:rPr>
              <w:szCs w:val="24"/>
            </w:rPr>
            <w:t xml:space="preserve">6 </w:t>
          </w:r>
          <w:r w:rsidR="00B90251">
            <w:rPr>
              <w:szCs w:val="24"/>
            </w:rPr>
            <w:t>30</w:t>
          </w:r>
          <w:r w:rsidR="002B207E">
            <w:rPr>
              <w:szCs w:val="24"/>
            </w:rPr>
            <w:t>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2B207E">
                <w:rPr>
                  <w:szCs w:val="24"/>
                </w:rPr>
                <w:t xml:space="preserve">šeši tūkstančiai </w:t>
              </w:r>
              <w:r w:rsidR="00B90251">
                <w:rPr>
                  <w:szCs w:val="24"/>
                </w:rPr>
                <w:t>trys</w:t>
              </w:r>
              <w:r w:rsidR="002B207E">
                <w:rPr>
                  <w:szCs w:val="24"/>
                </w:rPr>
                <w:t xml:space="preserve"> šimtai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2B207E">
            <w:rPr>
              <w:szCs w:val="24"/>
            </w:rPr>
            <w:t>3</w:t>
          </w:r>
          <w:r w:rsidR="00B90251">
            <w:rPr>
              <w:szCs w:val="24"/>
            </w:rPr>
            <w:t>6</w:t>
          </w:r>
          <w:r w:rsidR="002B207E">
            <w:rPr>
              <w:szCs w:val="24"/>
            </w:rPr>
            <w:t> </w:t>
          </w:r>
          <w:r w:rsidR="00B90251">
            <w:rPr>
              <w:szCs w:val="24"/>
            </w:rPr>
            <w:t>30</w:t>
          </w:r>
          <w:r w:rsidR="002B207E">
            <w:rPr>
              <w:szCs w:val="24"/>
            </w:rPr>
            <w:t>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trisdešimt </w:t>
          </w:r>
          <w:r w:rsidR="00B90251">
            <w:rPr>
              <w:szCs w:val="24"/>
            </w:rPr>
            <w:t>šeši</w:t>
          </w:r>
          <w:r w:rsidR="002B207E">
            <w:rPr>
              <w:szCs w:val="24"/>
            </w:rPr>
            <w:t xml:space="preserve"> tūkstančiai </w:t>
          </w:r>
          <w:r w:rsidR="000F2EE2">
            <w:rPr>
              <w:szCs w:val="24"/>
            </w:rPr>
            <w:t>trys</w:t>
          </w:r>
          <w:r w:rsidR="002B207E">
            <w:rPr>
              <w:szCs w:val="24"/>
            </w:rPr>
            <w:t xml:space="preserve"> šimtai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71498A3" w:rsidR="002527A0" w:rsidRPr="00CF2609" w:rsidRDefault="00C8226E" w:rsidP="00CF2609">
                    <w:pPr>
                      <w:tabs>
                        <w:tab w:val="left" w:pos="360"/>
                        <w:tab w:val="left" w:pos="390"/>
                        <w:tab w:val="left" w:pos="1620"/>
                      </w:tabs>
                      <w:spacing w:after="0"/>
                      <w:ind w:left="720"/>
                      <w:contextualSpacing/>
                      <w:rPr>
                        <w:szCs w:val="24"/>
                        <w:highlight w:val="lightGray"/>
                      </w:rPr>
                    </w:pPr>
                    <w:r w:rsidRPr="00C8226E">
                      <w:rPr>
                        <w:szCs w:val="24"/>
                      </w:rPr>
                      <w:t>J.</w:t>
                    </w:r>
                    <w:r w:rsidR="006D583E">
                      <w:rPr>
                        <w:szCs w:val="24"/>
                      </w:rPr>
                      <w:t xml:space="preserve"> </w:t>
                    </w:r>
                    <w:proofErr w:type="spellStart"/>
                    <w:r w:rsidRPr="00C8226E">
                      <w:rPr>
                        <w:szCs w:val="24"/>
                      </w:rPr>
                      <w:t>Pavilonienės</w:t>
                    </w:r>
                    <w:proofErr w:type="spellEnd"/>
                    <w:r w:rsidRPr="00C8226E">
                      <w:rPr>
                        <w:szCs w:val="24"/>
                      </w:rPr>
                      <w:t xml:space="preserve"> IĮ, Pandėlio g.7, Rokiškis</w:t>
                    </w:r>
                    <w:r>
                      <w:rPr>
                        <w:szCs w:val="24"/>
                      </w:rPr>
                      <w:t xml:space="preserve">, </w:t>
                    </w:r>
                    <w:proofErr w:type="spellStart"/>
                    <w:r>
                      <w:rPr>
                        <w:szCs w:val="24"/>
                      </w:rPr>
                      <w:t>įm.k</w:t>
                    </w:r>
                    <w:proofErr w:type="spellEnd"/>
                    <w:r>
                      <w:rPr>
                        <w:szCs w:val="24"/>
                      </w:rPr>
                      <w:t>. 273218030</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6613B174" w:rsidR="002527A0" w:rsidRPr="00CF2609" w:rsidRDefault="00BD5C23" w:rsidP="00CF2609">
                <w:pPr>
                  <w:tabs>
                    <w:tab w:val="left" w:pos="360"/>
                    <w:tab w:val="left" w:pos="390"/>
                    <w:tab w:val="left" w:pos="1620"/>
                  </w:tabs>
                  <w:spacing w:after="0"/>
                  <w:jc w:val="center"/>
                  <w:rPr>
                    <w:szCs w:val="24"/>
                    <w:highlight w:val="lightGray"/>
                  </w:rPr>
                </w:pPr>
                <w:r>
                  <w:rPr>
                    <w:szCs w:val="24"/>
                    <w:highlight w:val="lightGray"/>
                  </w:rPr>
                  <w:t>3</w:t>
                </w:r>
                <w:r w:rsidR="00C8226E">
                  <w:rPr>
                    <w:szCs w:val="24"/>
                    <w:highlight w:val="lightGray"/>
                  </w:rPr>
                  <w:t>2670</w:t>
                </w:r>
                <w:r>
                  <w:rPr>
                    <w:szCs w:val="24"/>
                    <w:highlight w:val="lightGray"/>
                  </w:rPr>
                  <w:t>,00 Eur su PVM</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w:t>
      </w:r>
      <w:r w:rsidR="002527A0" w:rsidRPr="00CF2609">
        <w:rPr>
          <w:bCs/>
          <w:szCs w:val="24"/>
          <w:lang w:eastAsia="lt-LT"/>
        </w:rPr>
        <w:lastRenderedPageBreak/>
        <w:t xml:space="preserve">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8A5AB9"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58A4F56E" w:rsidR="002527A0" w:rsidRPr="00BF4E84"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t xml:space="preserve">Užsakovo už šios Sutarties vykdymą atsakingas asmuo </w:t>
      </w:r>
      <w:r w:rsidRPr="00BF4E84">
        <w:rPr>
          <w:rFonts w:eastAsia="Calibri"/>
          <w:szCs w:val="24"/>
          <w:highlight w:val="black"/>
        </w:rPr>
        <w:t xml:space="preserve">–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1A490F" w:rsidRPr="00BF4E84">
            <w:rPr>
              <w:rFonts w:eastAsia="Calibri"/>
              <w:szCs w:val="24"/>
              <w:highlight w:val="black"/>
            </w:rPr>
            <w:t>vyresnysis mechanikas Algirdas Kurklietis</w:t>
          </w:r>
        </w:sdtContent>
      </w:sdt>
      <w:r w:rsidRPr="00BF4E84">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1A490F" w:rsidRPr="00BF4E84">
            <w:rPr>
              <w:rFonts w:eastAsia="Calibri"/>
              <w:szCs w:val="24"/>
              <w:highlight w:val="black"/>
            </w:rPr>
            <w:t xml:space="preserve">+370 69886717, </w:t>
          </w:r>
          <w:proofErr w:type="spellStart"/>
          <w:r w:rsidR="001A490F" w:rsidRPr="00BF4E84">
            <w:rPr>
              <w:rFonts w:eastAsia="Calibri"/>
              <w:szCs w:val="24"/>
              <w:highlight w:val="black"/>
            </w:rPr>
            <w:t>algirdas.</w:t>
          </w:r>
          <w:r w:rsidR="00BE2222" w:rsidRPr="00BF4E84">
            <w:rPr>
              <w:rFonts w:eastAsia="Calibri"/>
              <w:szCs w:val="24"/>
              <w:highlight w:val="black"/>
            </w:rPr>
            <w:t>kurklietis</w:t>
          </w:r>
          <w:r w:rsidR="00182E02" w:rsidRPr="00BF4E84">
            <w:rPr>
              <w:rFonts w:eastAsia="Calibri"/>
              <w:szCs w:val="24"/>
              <w:highlight w:val="black"/>
            </w:rPr>
            <w:t>@</w:t>
          </w:r>
          <w:r w:rsidR="00BE2222" w:rsidRPr="00BF4E84">
            <w:rPr>
              <w:rFonts w:eastAsia="Calibri"/>
              <w:szCs w:val="24"/>
              <w:highlight w:val="black"/>
            </w:rPr>
            <w:t>keliuprieziura.lt</w:t>
          </w:r>
          <w:proofErr w:type="spellEnd"/>
        </w:sdtContent>
      </w:sdt>
      <w:r w:rsidRPr="00BF4E84">
        <w:rPr>
          <w:rFonts w:eastAsia="Calibri"/>
          <w:szCs w:val="24"/>
          <w:highlight w:val="black"/>
        </w:rPr>
        <w:t>;</w:t>
      </w:r>
    </w:p>
    <w:p w14:paraId="5F14E068" w14:textId="2F2502D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69436794, el. p.: </w:t>
          </w:r>
          <w:proofErr w:type="spellStart"/>
          <w:r w:rsidR="00182E02">
            <w:rPr>
              <w:rFonts w:eastAsia="Calibri"/>
              <w:szCs w:val="24"/>
            </w:rPr>
            <w:t>marija.mazol</w:t>
          </w:r>
          <w:proofErr w:type="spellEnd"/>
          <w:r w:rsidR="00182E02">
            <w:rPr>
              <w:rFonts w:eastAsia="Calibri"/>
              <w:szCs w:val="24"/>
              <w:lang w:val="en-US"/>
            </w:rPr>
            <w:t>@</w:t>
          </w:r>
          <w:r w:rsidR="006D583E">
            <w:rPr>
              <w:rFonts w:eastAsia="Calibri"/>
              <w:szCs w:val="24"/>
              <w:lang w:val="en-US"/>
            </w:rPr>
            <w:t>keliuprieziura.lt</w:t>
          </w:r>
        </w:sdtContent>
      </w:sdt>
      <w:r w:rsidRPr="00CF2609">
        <w:rPr>
          <w:rFonts w:eastAsia="Calibri"/>
          <w:szCs w:val="24"/>
        </w:rPr>
        <w:t>;</w:t>
      </w:r>
    </w:p>
    <w:p w14:paraId="3EF1DA69" w14:textId="6076357D" w:rsidR="002527A0" w:rsidRPr="00BF4E84"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2D1444">
        <w:rPr>
          <w:rFonts w:eastAsia="Calibri"/>
          <w:color w:val="000000" w:themeColor="text1"/>
          <w:szCs w:val="24"/>
        </w:rPr>
        <w:t>Tiekėjo</w:t>
      </w:r>
      <w:r w:rsidR="002527A0" w:rsidRPr="002D1444">
        <w:rPr>
          <w:rFonts w:eastAsia="Calibri"/>
          <w:color w:val="000000" w:themeColor="text1"/>
          <w:szCs w:val="24"/>
        </w:rPr>
        <w:t xml:space="preserve"> už šios Sutarties vykdymą atsakingas asmuo – </w:t>
      </w:r>
      <w:r w:rsidR="002D1444" w:rsidRPr="00BF4E84">
        <w:rPr>
          <w:rFonts w:eastAsia="Calibri"/>
          <w:color w:val="000000" w:themeColor="text1"/>
          <w:szCs w:val="24"/>
          <w:highlight w:val="black"/>
        </w:rPr>
        <w:t xml:space="preserve">serviso vadovas </w:t>
      </w:r>
      <w:proofErr w:type="spellStart"/>
      <w:r w:rsidR="002D1444" w:rsidRPr="00BF4E84">
        <w:rPr>
          <w:highlight w:val="black"/>
        </w:rPr>
        <w:t>Mečislav</w:t>
      </w:r>
      <w:proofErr w:type="spellEnd"/>
      <w:r w:rsidR="002D1444" w:rsidRPr="00BF4E84">
        <w:rPr>
          <w:highlight w:val="black"/>
        </w:rPr>
        <w:t xml:space="preserve"> </w:t>
      </w:r>
      <w:proofErr w:type="spellStart"/>
      <w:r w:rsidR="002D1444" w:rsidRPr="00BF4E84">
        <w:rPr>
          <w:highlight w:val="black"/>
        </w:rPr>
        <w:t>Lavrinovič</w:t>
      </w:r>
      <w:proofErr w:type="spellEnd"/>
      <w:r w:rsidR="002D1444" w:rsidRPr="00BF4E84">
        <w:rPr>
          <w:highlight w:val="black"/>
        </w:rPr>
        <w:t xml:space="preserve">, tel. </w:t>
      </w:r>
      <w:proofErr w:type="spellStart"/>
      <w:r w:rsidR="002D1444" w:rsidRPr="00BF4E84">
        <w:rPr>
          <w:highlight w:val="black"/>
        </w:rPr>
        <w:t>nr</w:t>
      </w:r>
      <w:proofErr w:type="spellEnd"/>
      <w:r w:rsidR="002D1444" w:rsidRPr="00BF4E84">
        <w:rPr>
          <w:highlight w:val="black"/>
        </w:rPr>
        <w:t xml:space="preserve">: +370 617 50561, el. paštas: </w:t>
      </w:r>
      <w:proofErr w:type="spellStart"/>
      <w:r w:rsidR="002D1444" w:rsidRPr="00BF4E84">
        <w:rPr>
          <w:highlight w:val="black"/>
        </w:rPr>
        <w:t>m.lavrinovic@martonas.lt</w:t>
      </w:r>
      <w:proofErr w:type="spellEnd"/>
      <w:r w:rsidR="002527A0" w:rsidRPr="00BF4E84">
        <w:rPr>
          <w:rFonts w:eastAsia="Calibri"/>
          <w:szCs w:val="24"/>
          <w:highlight w:val="black"/>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C40C64">
            <w:rPr>
              <w:szCs w:val="24"/>
              <w:lang w:val="en-US"/>
            </w:rPr>
            <w:t>Techninė</w:t>
          </w:r>
          <w:proofErr w:type="spellEnd"/>
          <w:proofErr w:type="gramEnd"/>
          <w:r w:rsidR="00C40C64">
            <w:rPr>
              <w:szCs w:val="24"/>
              <w:lang w:val="en-US"/>
            </w:rPr>
            <w:t xml:space="preserve"> </w:t>
          </w:r>
          <w:proofErr w:type="spellStart"/>
          <w:r w:rsidR="00C40C64">
            <w:rPr>
              <w:szCs w:val="24"/>
              <w:lang w:val="en-US"/>
            </w:rPr>
            <w:t>specifikacija</w:t>
          </w:r>
          <w:proofErr w:type="spellEnd"/>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17689504" w14:textId="77777777" w:rsidR="002527A0" w:rsidRPr="002527A0" w:rsidRDefault="008A5AB9"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7FA5A6EB" w:rsidR="002527A0" w:rsidRPr="002527A0" w:rsidRDefault="009A74CD" w:rsidP="002527A0">
                <w:pPr>
                  <w:spacing w:after="0"/>
                  <w:rPr>
                    <w:b/>
                    <w:szCs w:val="24"/>
                  </w:rPr>
                </w:pPr>
                <w:r>
                  <w:rPr>
                    <w:b/>
                    <w:szCs w:val="24"/>
                  </w:rPr>
                  <w:t>UAB „Martonas“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AC50FC3" w:rsidR="002527A0" w:rsidRPr="002527A0" w:rsidRDefault="002527A0" w:rsidP="002527A0">
                <w:pPr>
                  <w:spacing w:after="0"/>
                  <w:rPr>
                    <w:noProof/>
                    <w:szCs w:val="24"/>
                  </w:rPr>
                </w:pPr>
                <w:r w:rsidRPr="002527A0">
                  <w:rPr>
                    <w:noProof/>
                    <w:szCs w:val="24"/>
                  </w:rPr>
                  <w:t xml:space="preserve">Juridinio/fizinio asmens kodas </w:t>
                </w:r>
                <w:r w:rsidR="009A74CD">
                  <w:rPr>
                    <w:noProof/>
                    <w:szCs w:val="24"/>
                  </w:rPr>
                  <w:t>122034821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122DAD7A" w:rsidR="002527A0" w:rsidRPr="002527A0" w:rsidRDefault="002527A0" w:rsidP="002527A0">
                <w:pPr>
                  <w:spacing w:after="0"/>
                  <w:rPr>
                    <w:noProof/>
                    <w:szCs w:val="24"/>
                  </w:rPr>
                </w:pPr>
                <w:r w:rsidRPr="002527A0">
                  <w:rPr>
                    <w:noProof/>
                    <w:szCs w:val="24"/>
                  </w:rPr>
                  <w:t xml:space="preserve">PVM mokėtojo kodas </w:t>
                </w:r>
                <w:r w:rsidR="008009AB" w:rsidRPr="008009AB">
                  <w:rPr>
                    <w:noProof/>
                    <w:szCs w:val="24"/>
                  </w:rPr>
                  <w:t>LT220348219</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36BA070" w:rsidR="002527A0" w:rsidRPr="002527A0" w:rsidRDefault="008009AB" w:rsidP="002527A0">
                <w:pPr>
                  <w:spacing w:after="0"/>
                  <w:rPr>
                    <w:noProof/>
                    <w:szCs w:val="24"/>
                  </w:rPr>
                </w:pPr>
                <w:r>
                  <w:rPr>
                    <w:noProof/>
                    <w:szCs w:val="24"/>
                  </w:rPr>
                  <w:t>Kalvarijų g. 53, Vilnius, 09317</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0A8A75EE" w:rsidR="002527A0" w:rsidRPr="002527A0" w:rsidRDefault="002527A0" w:rsidP="002527A0">
                <w:pPr>
                  <w:spacing w:after="0"/>
                  <w:rPr>
                    <w:noProof/>
                    <w:szCs w:val="24"/>
                  </w:rPr>
                </w:pPr>
                <w:r w:rsidRPr="002527A0">
                  <w:rPr>
                    <w:noProof/>
                    <w:szCs w:val="24"/>
                  </w:rPr>
                  <w:t>Tel.</w:t>
                </w:r>
                <w:r w:rsidR="00054263">
                  <w:rPr>
                    <w:noProof/>
                    <w:szCs w:val="24"/>
                  </w:rPr>
                  <w:t>:</w:t>
                </w:r>
                <w:r w:rsidR="008009AB">
                  <w:rPr>
                    <w:noProof/>
                    <w:szCs w:val="24"/>
                  </w:rPr>
                  <w:t xml:space="preserve"> +370 5 273 2373</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3ACD023E" w:rsidR="002527A0" w:rsidRPr="002527A0" w:rsidRDefault="002527A0" w:rsidP="002527A0">
                <w:pPr>
                  <w:spacing w:after="0"/>
                  <w:rPr>
                    <w:noProof/>
                    <w:szCs w:val="24"/>
                  </w:rPr>
                </w:pPr>
                <w:r w:rsidRPr="002527A0">
                  <w:rPr>
                    <w:noProof/>
                    <w:szCs w:val="24"/>
                  </w:rPr>
                  <w:t xml:space="preserve">El. Paštas: </w:t>
                </w:r>
                <w:r w:rsidR="008009AB">
                  <w:rPr>
                    <w:noProof/>
                    <w:szCs w:val="24"/>
                  </w:rPr>
                  <w:t>info</w:t>
                </w:r>
                <w:r w:rsidR="00182E02">
                  <w:rPr>
                    <w:noProof/>
                    <w:szCs w:val="24"/>
                  </w:rPr>
                  <w:t>@</w:t>
                </w:r>
                <w:r w:rsidR="008009AB">
                  <w:rPr>
                    <w:noProof/>
                    <w:szCs w:val="24"/>
                  </w:rPr>
                  <w:t>martonas.lt</w:t>
                </w:r>
              </w:p>
            </w:tc>
          </w:tr>
          <w:tr w:rsidR="002527A0" w:rsidRPr="002527A0" w14:paraId="3FCFD54A" w14:textId="77777777" w:rsidTr="00356458">
            <w:trPr>
              <w:gridAfter w:val="1"/>
              <w:wAfter w:w="9" w:type="pct"/>
              <w:jc w:val="center"/>
            </w:trPr>
            <w:tc>
              <w:tcPr>
                <w:tcW w:w="2281" w:type="pct"/>
              </w:tcPr>
              <w:p w14:paraId="0D3C112D" w14:textId="77777777" w:rsidR="002527A0" w:rsidRPr="00BF4E84" w:rsidRDefault="002527A0" w:rsidP="002527A0">
                <w:pPr>
                  <w:spacing w:after="0"/>
                  <w:rPr>
                    <w:noProof/>
                    <w:szCs w:val="24"/>
                    <w:highlight w:val="black"/>
                  </w:rPr>
                </w:pPr>
                <w:r w:rsidRPr="00BF4E84">
                  <w:rPr>
                    <w:noProof/>
                    <w:szCs w:val="24"/>
                    <w:highlight w:val="black"/>
                  </w:rPr>
                  <w:t xml:space="preserve">A.s. </w:t>
                </w:r>
                <w:r w:rsidRPr="00BF4E84">
                  <w:rPr>
                    <w:bCs/>
                    <w:noProof/>
                    <w:szCs w:val="24"/>
                    <w:highlight w:val="black"/>
                  </w:rPr>
                  <w:t>LT617044060003560452</w:t>
                </w:r>
              </w:p>
            </w:tc>
            <w:tc>
              <w:tcPr>
                <w:tcW w:w="2710" w:type="pct"/>
              </w:tcPr>
              <w:p w14:paraId="546B9F6C" w14:textId="156A079C" w:rsidR="002527A0" w:rsidRPr="00BF4E84" w:rsidRDefault="002527A0" w:rsidP="002527A0">
                <w:pPr>
                  <w:spacing w:after="0"/>
                  <w:rPr>
                    <w:noProof/>
                    <w:szCs w:val="24"/>
                    <w:highlight w:val="black"/>
                  </w:rPr>
                </w:pPr>
                <w:r w:rsidRPr="00BF4E84">
                  <w:rPr>
                    <w:noProof/>
                    <w:szCs w:val="24"/>
                    <w:highlight w:val="black"/>
                  </w:rPr>
                  <w:t xml:space="preserve">A.s. </w:t>
                </w:r>
                <w:r w:rsidR="008009AB" w:rsidRPr="00BF4E84">
                  <w:rPr>
                    <w:noProof/>
                    <w:szCs w:val="24"/>
                    <w:highlight w:val="black"/>
                  </w:rPr>
                  <w:t xml:space="preserve">LT434010042401452955, </w:t>
                </w:r>
              </w:p>
            </w:tc>
          </w:tr>
          <w:tr w:rsidR="002527A0" w:rsidRPr="002527A0" w14:paraId="573D09AB" w14:textId="77777777" w:rsidTr="00356458">
            <w:trPr>
              <w:gridAfter w:val="1"/>
              <w:wAfter w:w="9" w:type="pct"/>
              <w:jc w:val="center"/>
            </w:trPr>
            <w:tc>
              <w:tcPr>
                <w:tcW w:w="2281" w:type="pct"/>
              </w:tcPr>
              <w:p w14:paraId="233656AB" w14:textId="77777777" w:rsidR="002527A0" w:rsidRPr="00BF4E84" w:rsidRDefault="002527A0" w:rsidP="002527A0">
                <w:pPr>
                  <w:spacing w:after="0"/>
                  <w:rPr>
                    <w:noProof/>
                    <w:szCs w:val="24"/>
                    <w:highlight w:val="black"/>
                  </w:rPr>
                </w:pPr>
                <w:r w:rsidRPr="00BF4E84">
                  <w:rPr>
                    <w:noProof/>
                    <w:szCs w:val="24"/>
                    <w:highlight w:val="black"/>
                  </w:rPr>
                  <w:t>AB SEB bankas, b.k. 70440</w:t>
                </w:r>
              </w:p>
            </w:tc>
            <w:tc>
              <w:tcPr>
                <w:tcW w:w="2710" w:type="pct"/>
              </w:tcPr>
              <w:p w14:paraId="76A7AF57" w14:textId="5A5403AA" w:rsidR="002527A0" w:rsidRPr="00BF4E84" w:rsidRDefault="008009AB" w:rsidP="002527A0">
                <w:pPr>
                  <w:spacing w:after="0"/>
                  <w:rPr>
                    <w:noProof/>
                    <w:szCs w:val="24"/>
                    <w:highlight w:val="black"/>
                  </w:rPr>
                </w:pPr>
                <w:r w:rsidRPr="00BF4E84">
                  <w:rPr>
                    <w:noProof/>
                    <w:szCs w:val="24"/>
                    <w:highlight w:val="black"/>
                  </w:rPr>
                  <w:t xml:space="preserve">AB Luminor </w:t>
                </w:r>
                <w:r w:rsidR="002527A0" w:rsidRPr="00BF4E84">
                  <w:rPr>
                    <w:noProof/>
                    <w:szCs w:val="24"/>
                    <w:highlight w:val="black"/>
                  </w:rPr>
                  <w:t xml:space="preserve"> bankas, banko kodas  </w:t>
                </w:r>
                <w:r w:rsidRPr="00BF4E84">
                  <w:rPr>
                    <w:noProof/>
                    <w:szCs w:val="24"/>
                    <w:highlight w:val="black"/>
                  </w:rPr>
                  <w:t>40100</w:t>
                </w:r>
              </w:p>
              <w:p w14:paraId="19FE98EA" w14:textId="77777777" w:rsidR="002527A0" w:rsidRPr="00BF4E84" w:rsidRDefault="002527A0" w:rsidP="002527A0">
                <w:pPr>
                  <w:spacing w:after="0"/>
                  <w:rPr>
                    <w:noProof/>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2B9091E8" w:rsidR="002527A0" w:rsidRPr="0063368F" w:rsidRDefault="002527A0" w:rsidP="002527A0">
                <w:pPr>
                  <w:rPr>
                    <w:b/>
                    <w:bCs/>
                    <w:szCs w:val="24"/>
                  </w:rPr>
                </w:pPr>
                <w:r w:rsidRPr="0063368F">
                  <w:rPr>
                    <w:b/>
                    <w:bCs/>
                    <w:szCs w:val="24"/>
                  </w:rPr>
                  <w:t>_________</w:t>
                </w:r>
                <w:r w:rsidR="00863CBD" w:rsidRPr="00BF4E84">
                  <w:rPr>
                    <w:b/>
                    <w:bCs/>
                    <w:szCs w:val="24"/>
                    <w:highlight w:val="black"/>
                  </w:rPr>
                  <w:t>Zbignevas Kovalevskis</w:t>
                </w:r>
              </w:p>
            </w:tc>
            <w:tc>
              <w:tcPr>
                <w:tcW w:w="2710" w:type="pct"/>
              </w:tcPr>
              <w:p w14:paraId="4B682AD3" w14:textId="7E167372" w:rsidR="002527A0" w:rsidRPr="0063368F" w:rsidRDefault="002527A0" w:rsidP="002527A0">
                <w:pPr>
                  <w:rPr>
                    <w:b/>
                    <w:bCs/>
                    <w:szCs w:val="24"/>
                  </w:rPr>
                </w:pPr>
                <w:r w:rsidRPr="0063368F">
                  <w:rPr>
                    <w:b/>
                    <w:bCs/>
                    <w:szCs w:val="24"/>
                  </w:rPr>
                  <w:t>__________</w:t>
                </w:r>
                <w:r w:rsidR="008009AB" w:rsidRPr="00BF4E84">
                  <w:rPr>
                    <w:b/>
                    <w:bCs/>
                    <w:szCs w:val="24"/>
                    <w:highlight w:val="black"/>
                  </w:rPr>
                  <w:t xml:space="preserve">Rimas </w:t>
                </w:r>
                <w:proofErr w:type="spellStart"/>
                <w:r w:rsidR="008009AB" w:rsidRPr="00BF4E84">
                  <w:rPr>
                    <w:b/>
                    <w:bCs/>
                    <w:szCs w:val="24"/>
                    <w:highlight w:val="black"/>
                  </w:rPr>
                  <w:t>Lekys</w:t>
                </w:r>
                <w:proofErr w:type="spellEnd"/>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0506" w14:textId="77777777" w:rsidR="008A5AB9" w:rsidRDefault="008A5AB9" w:rsidP="00F40B85">
      <w:pPr>
        <w:spacing w:after="0" w:line="240" w:lineRule="auto"/>
      </w:pPr>
      <w:r>
        <w:separator/>
      </w:r>
    </w:p>
  </w:endnote>
  <w:endnote w:type="continuationSeparator" w:id="0">
    <w:p w14:paraId="617DA947" w14:textId="77777777" w:rsidR="008A5AB9" w:rsidRDefault="008A5AB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6A13" w14:textId="77777777" w:rsidR="008A5AB9" w:rsidRDefault="008A5AB9" w:rsidP="00F40B85">
      <w:pPr>
        <w:spacing w:after="0" w:line="240" w:lineRule="auto"/>
      </w:pPr>
      <w:r>
        <w:separator/>
      </w:r>
    </w:p>
  </w:footnote>
  <w:footnote w:type="continuationSeparator" w:id="0">
    <w:p w14:paraId="0A298AD6" w14:textId="77777777" w:rsidR="008A5AB9" w:rsidRDefault="008A5AB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2EE2"/>
    <w:rsid w:val="000F329C"/>
    <w:rsid w:val="001010A9"/>
    <w:rsid w:val="00103223"/>
    <w:rsid w:val="00105590"/>
    <w:rsid w:val="0011627F"/>
    <w:rsid w:val="001214A5"/>
    <w:rsid w:val="001250E1"/>
    <w:rsid w:val="00125C2C"/>
    <w:rsid w:val="00126034"/>
    <w:rsid w:val="00130EB2"/>
    <w:rsid w:val="00135B0F"/>
    <w:rsid w:val="00150629"/>
    <w:rsid w:val="00153533"/>
    <w:rsid w:val="00157673"/>
    <w:rsid w:val="00162F77"/>
    <w:rsid w:val="001645C4"/>
    <w:rsid w:val="00170658"/>
    <w:rsid w:val="00173378"/>
    <w:rsid w:val="00182E02"/>
    <w:rsid w:val="0018536A"/>
    <w:rsid w:val="00191F2C"/>
    <w:rsid w:val="00193817"/>
    <w:rsid w:val="001A2126"/>
    <w:rsid w:val="001A2BAB"/>
    <w:rsid w:val="001A490F"/>
    <w:rsid w:val="001A5615"/>
    <w:rsid w:val="001A70D6"/>
    <w:rsid w:val="001A7799"/>
    <w:rsid w:val="001A7A75"/>
    <w:rsid w:val="001A7BA6"/>
    <w:rsid w:val="001B457D"/>
    <w:rsid w:val="001C1AF9"/>
    <w:rsid w:val="001C56B8"/>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1DB6"/>
    <w:rsid w:val="0027434B"/>
    <w:rsid w:val="00282FF3"/>
    <w:rsid w:val="002849AA"/>
    <w:rsid w:val="0029349F"/>
    <w:rsid w:val="00294BEB"/>
    <w:rsid w:val="0029509A"/>
    <w:rsid w:val="002950D1"/>
    <w:rsid w:val="00295892"/>
    <w:rsid w:val="002A0123"/>
    <w:rsid w:val="002B025B"/>
    <w:rsid w:val="002B207E"/>
    <w:rsid w:val="002B7DDF"/>
    <w:rsid w:val="002C003D"/>
    <w:rsid w:val="002C02CE"/>
    <w:rsid w:val="002C242B"/>
    <w:rsid w:val="002D0C0D"/>
    <w:rsid w:val="002D1444"/>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215"/>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4F77B1"/>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2EC6"/>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583E"/>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1FA7"/>
    <w:rsid w:val="007B41BE"/>
    <w:rsid w:val="007B44B7"/>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6210"/>
    <w:rsid w:val="0084262E"/>
    <w:rsid w:val="0084733D"/>
    <w:rsid w:val="008477E8"/>
    <w:rsid w:val="00847D58"/>
    <w:rsid w:val="008531D0"/>
    <w:rsid w:val="00853A3A"/>
    <w:rsid w:val="0085559D"/>
    <w:rsid w:val="008572AA"/>
    <w:rsid w:val="00857F04"/>
    <w:rsid w:val="00861AE5"/>
    <w:rsid w:val="00863CBD"/>
    <w:rsid w:val="008664FA"/>
    <w:rsid w:val="00866541"/>
    <w:rsid w:val="0087302E"/>
    <w:rsid w:val="00873B0C"/>
    <w:rsid w:val="00875978"/>
    <w:rsid w:val="00875BE8"/>
    <w:rsid w:val="008765EA"/>
    <w:rsid w:val="00885B17"/>
    <w:rsid w:val="008927C4"/>
    <w:rsid w:val="00892E84"/>
    <w:rsid w:val="008932B3"/>
    <w:rsid w:val="008A15A0"/>
    <w:rsid w:val="008A5AB9"/>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74CD"/>
    <w:rsid w:val="009B516B"/>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232E"/>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017"/>
    <w:rsid w:val="00A74EF6"/>
    <w:rsid w:val="00A778C9"/>
    <w:rsid w:val="00A82D0E"/>
    <w:rsid w:val="00A903AC"/>
    <w:rsid w:val="00A91439"/>
    <w:rsid w:val="00A94975"/>
    <w:rsid w:val="00A976F3"/>
    <w:rsid w:val="00A97981"/>
    <w:rsid w:val="00AA50D6"/>
    <w:rsid w:val="00AA5E9F"/>
    <w:rsid w:val="00AA63F0"/>
    <w:rsid w:val="00AB1966"/>
    <w:rsid w:val="00AB4ADE"/>
    <w:rsid w:val="00AB7591"/>
    <w:rsid w:val="00AB79D5"/>
    <w:rsid w:val="00AC6C26"/>
    <w:rsid w:val="00AE0A94"/>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72FE8"/>
    <w:rsid w:val="00B74CB2"/>
    <w:rsid w:val="00B74ED9"/>
    <w:rsid w:val="00B825CE"/>
    <w:rsid w:val="00B83962"/>
    <w:rsid w:val="00B90251"/>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2222"/>
    <w:rsid w:val="00BE578F"/>
    <w:rsid w:val="00BE67CE"/>
    <w:rsid w:val="00BF4296"/>
    <w:rsid w:val="00BF4E84"/>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7553"/>
    <w:rsid w:val="00C50C03"/>
    <w:rsid w:val="00C5689B"/>
    <w:rsid w:val="00C62290"/>
    <w:rsid w:val="00C73BF7"/>
    <w:rsid w:val="00C8226E"/>
    <w:rsid w:val="00C82C43"/>
    <w:rsid w:val="00C83494"/>
    <w:rsid w:val="00C90FFC"/>
    <w:rsid w:val="00C9165B"/>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773E"/>
    <w:rsid w:val="00E50EF1"/>
    <w:rsid w:val="00E635F9"/>
    <w:rsid w:val="00E6668B"/>
    <w:rsid w:val="00E703A5"/>
    <w:rsid w:val="00E71784"/>
    <w:rsid w:val="00E76418"/>
    <w:rsid w:val="00E7795F"/>
    <w:rsid w:val="00E77D08"/>
    <w:rsid w:val="00E82AC2"/>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109F"/>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0C6A"/>
    <w:rsid w:val="00040CF6"/>
    <w:rsid w:val="00051089"/>
    <w:rsid w:val="000C007A"/>
    <w:rsid w:val="001018CE"/>
    <w:rsid w:val="00126ABD"/>
    <w:rsid w:val="001372A9"/>
    <w:rsid w:val="00144DEC"/>
    <w:rsid w:val="00152008"/>
    <w:rsid w:val="00192850"/>
    <w:rsid w:val="001A4661"/>
    <w:rsid w:val="001F7804"/>
    <w:rsid w:val="00226F30"/>
    <w:rsid w:val="0023656F"/>
    <w:rsid w:val="00256AD4"/>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39073A"/>
    <w:rsid w:val="0041594A"/>
    <w:rsid w:val="00424DD2"/>
    <w:rsid w:val="00437705"/>
    <w:rsid w:val="004512D4"/>
    <w:rsid w:val="004568FC"/>
    <w:rsid w:val="004657A4"/>
    <w:rsid w:val="004C4D33"/>
    <w:rsid w:val="004E0809"/>
    <w:rsid w:val="004F0E3C"/>
    <w:rsid w:val="005045E1"/>
    <w:rsid w:val="0050798F"/>
    <w:rsid w:val="0054732D"/>
    <w:rsid w:val="00587D87"/>
    <w:rsid w:val="005C169E"/>
    <w:rsid w:val="005C52B2"/>
    <w:rsid w:val="00614DD7"/>
    <w:rsid w:val="0063420F"/>
    <w:rsid w:val="00656071"/>
    <w:rsid w:val="00696B0E"/>
    <w:rsid w:val="00697945"/>
    <w:rsid w:val="006B2D60"/>
    <w:rsid w:val="006B5395"/>
    <w:rsid w:val="006B7D00"/>
    <w:rsid w:val="006D29ED"/>
    <w:rsid w:val="00703D3A"/>
    <w:rsid w:val="00737DC6"/>
    <w:rsid w:val="00741A7A"/>
    <w:rsid w:val="00753C32"/>
    <w:rsid w:val="0077750B"/>
    <w:rsid w:val="007C165B"/>
    <w:rsid w:val="008123A5"/>
    <w:rsid w:val="0081385F"/>
    <w:rsid w:val="00814264"/>
    <w:rsid w:val="0086692A"/>
    <w:rsid w:val="008C6195"/>
    <w:rsid w:val="008E040E"/>
    <w:rsid w:val="008E0531"/>
    <w:rsid w:val="009343FE"/>
    <w:rsid w:val="00935C2B"/>
    <w:rsid w:val="0098085D"/>
    <w:rsid w:val="0099128A"/>
    <w:rsid w:val="009C2BCD"/>
    <w:rsid w:val="00A10796"/>
    <w:rsid w:val="00A5170B"/>
    <w:rsid w:val="00A52396"/>
    <w:rsid w:val="00A62E90"/>
    <w:rsid w:val="00A739FD"/>
    <w:rsid w:val="00A84DFC"/>
    <w:rsid w:val="00A84FC1"/>
    <w:rsid w:val="00A863F0"/>
    <w:rsid w:val="00A92FD5"/>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359CB"/>
    <w:rsid w:val="00D526A8"/>
    <w:rsid w:val="00DA74B1"/>
    <w:rsid w:val="00DC6C2F"/>
    <w:rsid w:val="00E2117F"/>
    <w:rsid w:val="00E21665"/>
    <w:rsid w:val="00E457C4"/>
    <w:rsid w:val="00E506E5"/>
    <w:rsid w:val="00E740A6"/>
    <w:rsid w:val="00E854C8"/>
    <w:rsid w:val="00EA2F04"/>
    <w:rsid w:val="00F2209B"/>
    <w:rsid w:val="00F229F9"/>
    <w:rsid w:val="00F260CA"/>
    <w:rsid w:val="00F37E1D"/>
    <w:rsid w:val="00F76A37"/>
    <w:rsid w:val="00F83C20"/>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29ED"/>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19809</Words>
  <Characters>11292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2021-11-12T14:01:00Z</dcterms:created>
  <dcterms:modified xsi:type="dcterms:W3CDTF">2021-11-12T14:01:00Z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