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C93A" w14:textId="77777777" w:rsidR="00C67AAB" w:rsidRPr="0009417C" w:rsidRDefault="00C67AAB" w:rsidP="00C67AAB">
      <w:pPr>
        <w:keepNext/>
        <w:jc w:val="center"/>
        <w:rPr>
          <w:b/>
          <w:caps/>
          <w:lang w:val="lt-LT"/>
        </w:rPr>
      </w:pPr>
      <w:r w:rsidRPr="0009417C">
        <w:rPr>
          <w:b/>
          <w:caps/>
          <w:lang w:val="lt-LT"/>
        </w:rPr>
        <w:t xml:space="preserve">Paslaugų teikimo sutarties Nr. 2021/4-1-66 </w:t>
      </w:r>
    </w:p>
    <w:p w14:paraId="06BF874C" w14:textId="77777777" w:rsidR="00C67AAB" w:rsidRPr="0009417C" w:rsidRDefault="00C67AAB" w:rsidP="00C67AAB">
      <w:pPr>
        <w:keepNext/>
        <w:jc w:val="center"/>
        <w:rPr>
          <w:b/>
          <w:caps/>
          <w:lang w:val="lt-LT"/>
        </w:rPr>
      </w:pPr>
      <w:r w:rsidRPr="0009417C">
        <w:rPr>
          <w:b/>
          <w:caps/>
          <w:lang w:val="lt-LT"/>
        </w:rPr>
        <w:t>pakeitimas nr. 1</w:t>
      </w:r>
    </w:p>
    <w:p w14:paraId="7CB61E2F" w14:textId="77777777" w:rsidR="00C67AAB" w:rsidRPr="0009417C" w:rsidRDefault="00C67AAB" w:rsidP="00C67AAB">
      <w:pPr>
        <w:keepNext/>
        <w:jc w:val="center"/>
        <w:rPr>
          <w:sz w:val="16"/>
          <w:szCs w:val="16"/>
          <w:lang w:val="lt-LT"/>
        </w:rPr>
      </w:pPr>
    </w:p>
    <w:p w14:paraId="71B0FE63" w14:textId="77777777" w:rsidR="00C67AAB" w:rsidRPr="0009417C" w:rsidRDefault="00C67AAB" w:rsidP="00C67AAB">
      <w:pPr>
        <w:keepNext/>
        <w:jc w:val="center"/>
        <w:rPr>
          <w:lang w:val="lt-LT"/>
        </w:rPr>
      </w:pPr>
      <w:r w:rsidRPr="0009417C">
        <w:rPr>
          <w:lang w:val="lt-LT"/>
        </w:rPr>
        <w:t>2021 m. lapkričio __ d.</w:t>
      </w:r>
    </w:p>
    <w:p w14:paraId="2E1C0BFC" w14:textId="77777777" w:rsidR="00C67AAB" w:rsidRPr="0009417C" w:rsidRDefault="00C67AAB" w:rsidP="00C67AAB">
      <w:pPr>
        <w:keepNext/>
        <w:jc w:val="center"/>
        <w:rPr>
          <w:lang w:val="lt-LT"/>
        </w:rPr>
      </w:pPr>
      <w:r w:rsidRPr="0009417C">
        <w:rPr>
          <w:lang w:val="lt-LT"/>
        </w:rPr>
        <w:t>Vilnius</w:t>
      </w:r>
    </w:p>
    <w:p w14:paraId="05048B4E" w14:textId="77777777" w:rsidR="00C67AAB" w:rsidRPr="0009417C" w:rsidRDefault="00C67AAB" w:rsidP="00C67AAB">
      <w:pPr>
        <w:keepNext/>
        <w:jc w:val="center"/>
        <w:rPr>
          <w:sz w:val="10"/>
          <w:szCs w:val="10"/>
          <w:lang w:val="lt-LT"/>
        </w:rPr>
      </w:pPr>
    </w:p>
    <w:p w14:paraId="1A60F120" w14:textId="62F2434B" w:rsidR="00C67AAB" w:rsidRPr="0009417C" w:rsidRDefault="00C67AAB" w:rsidP="00C67AAB">
      <w:pPr>
        <w:autoSpaceDE w:val="0"/>
        <w:autoSpaceDN w:val="0"/>
        <w:ind w:firstLine="567"/>
        <w:jc w:val="both"/>
        <w:rPr>
          <w:rFonts w:ascii="Calibri" w:hAnsi="Calibri"/>
          <w:lang w:val="lt-LT"/>
        </w:rPr>
      </w:pPr>
      <w:r w:rsidRPr="0009417C">
        <w:rPr>
          <w:b/>
          <w:bCs/>
          <w:lang w:val="lt-LT"/>
        </w:rPr>
        <w:t>Viešoji įstaiga</w:t>
      </w:r>
      <w:r w:rsidRPr="0009417C">
        <w:rPr>
          <w:lang w:val="lt-LT"/>
        </w:rPr>
        <w:t xml:space="preserve"> </w:t>
      </w:r>
      <w:r w:rsidRPr="0009417C">
        <w:rPr>
          <w:b/>
          <w:bCs/>
          <w:lang w:val="lt-LT"/>
        </w:rPr>
        <w:t xml:space="preserve">Centrinė projektų valdymo agentūra </w:t>
      </w:r>
      <w:r w:rsidRPr="0009417C">
        <w:rPr>
          <w:lang w:val="lt-LT"/>
        </w:rPr>
        <w:t>(toliau – Paslaugų gavėjas)</w:t>
      </w:r>
      <w:r w:rsidRPr="0009417C">
        <w:rPr>
          <w:bCs/>
          <w:lang w:val="lt-LT"/>
        </w:rPr>
        <w:t>,</w:t>
      </w:r>
      <w:r w:rsidRPr="0009417C">
        <w:rPr>
          <w:b/>
          <w:bCs/>
          <w:lang w:val="lt-LT"/>
        </w:rPr>
        <w:t xml:space="preserve"> </w:t>
      </w:r>
      <w:r w:rsidRPr="0009417C">
        <w:rPr>
          <w:bCs/>
          <w:lang w:val="lt-LT"/>
        </w:rPr>
        <w:t>įregistruota ir veikianti</w:t>
      </w:r>
      <w:r w:rsidRPr="0009417C">
        <w:rPr>
          <w:lang w:val="lt-LT"/>
        </w:rPr>
        <w:t xml:space="preserve"> pagal Lietuvos Respublikos įstatymus, atstovaujama </w:t>
      </w:r>
      <w:r w:rsidRPr="0009417C">
        <w:rPr>
          <w:b/>
          <w:lang w:val="lt-LT"/>
        </w:rPr>
        <w:t>direktorės</w:t>
      </w:r>
      <w:r w:rsidRPr="0009417C">
        <w:rPr>
          <w:lang w:val="lt-LT"/>
        </w:rPr>
        <w:t>, veikiančios pagal įstatus, ir</w:t>
      </w:r>
    </w:p>
    <w:p w14:paraId="140F1E89" w14:textId="030C877D" w:rsidR="00C67AAB" w:rsidRPr="0009417C" w:rsidRDefault="00C67AAB" w:rsidP="00C67AAB">
      <w:pPr>
        <w:keepNext/>
        <w:ind w:firstLine="567"/>
        <w:jc w:val="both"/>
        <w:rPr>
          <w:lang w:val="lt-LT"/>
        </w:rPr>
      </w:pPr>
      <w:r w:rsidRPr="0009417C">
        <w:rPr>
          <w:b/>
          <w:lang w:val="lt-LT"/>
        </w:rPr>
        <w:t xml:space="preserve">UAB „Dizaino kryptis” </w:t>
      </w:r>
      <w:r w:rsidRPr="0009417C">
        <w:rPr>
          <w:lang w:val="lt-LT"/>
        </w:rPr>
        <w:t xml:space="preserve">(toliau – Paslaugų teikėjas), </w:t>
      </w:r>
      <w:r w:rsidRPr="0009417C">
        <w:rPr>
          <w:bCs/>
          <w:lang w:val="lt-LT"/>
        </w:rPr>
        <w:t>įregistruota ir veikianti</w:t>
      </w:r>
      <w:r w:rsidRPr="0009417C">
        <w:rPr>
          <w:lang w:val="lt-LT"/>
        </w:rPr>
        <w:t xml:space="preserve"> pagal Lietuvos Respublikos įstatymus, atstovaujama direktorės, veikiančios pagal įstatus, toliau abi kartu vadinamos Šalimis, o kiekviena atskirai – Šalimi, sudarė Paslaugų teikimo sutarties Nr. 2021/4-1-66 pakeitimą (toliau – Pakeitimas).</w:t>
      </w:r>
    </w:p>
    <w:p w14:paraId="2313334E" w14:textId="77777777" w:rsidR="00C67AAB" w:rsidRPr="0009417C" w:rsidRDefault="00C67AAB" w:rsidP="00C67AAB">
      <w:pPr>
        <w:keepNext/>
        <w:rPr>
          <w:sz w:val="16"/>
          <w:szCs w:val="16"/>
          <w:lang w:val="lt-LT"/>
        </w:rPr>
      </w:pPr>
    </w:p>
    <w:p w14:paraId="32A40064" w14:textId="77777777" w:rsidR="00C67AAB" w:rsidRPr="0009417C" w:rsidRDefault="00C67AAB" w:rsidP="00C67AAB">
      <w:pPr>
        <w:jc w:val="both"/>
        <w:rPr>
          <w:lang w:val="lt-LT"/>
        </w:rPr>
      </w:pPr>
      <w:r w:rsidRPr="0009417C">
        <w:rPr>
          <w:lang w:val="lt-LT"/>
        </w:rPr>
        <w:t xml:space="preserve">Šalys, </w:t>
      </w:r>
      <w:proofErr w:type="spellStart"/>
      <w:r w:rsidRPr="0009417C">
        <w:rPr>
          <w:lang w:val="lt-LT"/>
        </w:rPr>
        <w:t>vadovaudamosis</w:t>
      </w:r>
      <w:proofErr w:type="spellEnd"/>
      <w:r w:rsidRPr="0009417C">
        <w:rPr>
          <w:lang w:val="lt-LT"/>
        </w:rPr>
        <w:t>:</w:t>
      </w:r>
    </w:p>
    <w:p w14:paraId="58AFD9FD" w14:textId="77777777" w:rsidR="00C67AAB" w:rsidRPr="0009417C" w:rsidRDefault="00C67AAB" w:rsidP="00C67AAB">
      <w:pPr>
        <w:pStyle w:val="ListParagraph"/>
        <w:numPr>
          <w:ilvl w:val="0"/>
          <w:numId w:val="2"/>
        </w:numPr>
        <w:tabs>
          <w:tab w:val="left" w:pos="851"/>
        </w:tabs>
        <w:ind w:left="0" w:firstLine="567"/>
        <w:jc w:val="both"/>
        <w:rPr>
          <w:lang w:val="lt-LT"/>
        </w:rPr>
      </w:pPr>
      <w:r w:rsidRPr="0009417C">
        <w:rPr>
          <w:lang w:val="lt-LT"/>
        </w:rPr>
        <w:t>2021 m. rugpjūčio 2 d. Paslaugų teikimo sutarties Nr. 2021/4-1-66 12.1 punktu;</w:t>
      </w:r>
    </w:p>
    <w:p w14:paraId="6D4A9AB2" w14:textId="77777777" w:rsidR="00C67AAB" w:rsidRPr="0009417C" w:rsidRDefault="00C67AAB" w:rsidP="00C67AAB">
      <w:pPr>
        <w:pStyle w:val="ListParagraph"/>
        <w:numPr>
          <w:ilvl w:val="0"/>
          <w:numId w:val="2"/>
        </w:numPr>
        <w:tabs>
          <w:tab w:val="left" w:pos="851"/>
        </w:tabs>
        <w:ind w:left="0" w:firstLine="567"/>
        <w:jc w:val="both"/>
        <w:rPr>
          <w:lang w:val="lt-LT"/>
        </w:rPr>
      </w:pPr>
      <w:r w:rsidRPr="0009417C">
        <w:rPr>
          <w:lang w:val="lt-LT"/>
        </w:rPr>
        <w:t>Lietuvos Respublikos Viešųjų pirkimų įstatymo 89 straipsnio 1 dalies 2 punktu;</w:t>
      </w:r>
    </w:p>
    <w:p w14:paraId="621D8C0F" w14:textId="77777777" w:rsidR="00C67AAB" w:rsidRPr="0009417C" w:rsidRDefault="00C67AAB" w:rsidP="00C67AAB">
      <w:pPr>
        <w:pStyle w:val="ListParagraph"/>
        <w:numPr>
          <w:ilvl w:val="0"/>
          <w:numId w:val="2"/>
        </w:numPr>
        <w:tabs>
          <w:tab w:val="left" w:pos="851"/>
        </w:tabs>
        <w:ind w:left="0" w:firstLine="567"/>
        <w:jc w:val="both"/>
        <w:rPr>
          <w:lang w:val="lt-LT"/>
        </w:rPr>
      </w:pPr>
      <w:r w:rsidRPr="0009417C">
        <w:rPr>
          <w:lang w:val="lt-LT"/>
        </w:rPr>
        <w:t>Lietuvos Respublikos Vyriausybės 2021 m. spalio 13 d. nutarimu  Nr. 837 „Dėl Lietuvos Respublikos Vyriausybės 2020 m. lapkričio 25 d. nutarimo Nr.1322 “Dėl pasirengimo administruoti Europos Sąjungos fondų lėšas“ pasikeitimo“, kurio 5.2.2 papunktyje  Paslaugų gavėjas yra paskiriamas administruojančia institucija</w:t>
      </w:r>
      <w:r>
        <w:rPr>
          <w:lang w:val="lt-LT"/>
        </w:rPr>
        <w:t>,</w:t>
      </w:r>
      <w:r w:rsidRPr="0009417C">
        <w:rPr>
          <w:lang w:val="lt-LT"/>
        </w:rPr>
        <w:t xml:space="preserve"> įgyvendinant </w:t>
      </w:r>
      <w:r w:rsidRPr="0009417C">
        <w:rPr>
          <w:rFonts w:eastAsia="Calibri"/>
          <w:lang w:val="lt-LT"/>
        </w:rPr>
        <w:t>Ekonomikos gaivinimo ir atsparumo didinimo planą „Naujos kartos Lietuva“ (toliau – EGADP)</w:t>
      </w:r>
      <w:r w:rsidRPr="0009417C">
        <w:rPr>
          <w:lang w:val="lt-LT"/>
        </w:rPr>
        <w:t>;</w:t>
      </w:r>
    </w:p>
    <w:p w14:paraId="2292FCC8" w14:textId="77777777" w:rsidR="00C67AAB" w:rsidRPr="0009417C" w:rsidRDefault="00C67AAB" w:rsidP="00C67AAB">
      <w:pPr>
        <w:pStyle w:val="ListParagraph"/>
        <w:numPr>
          <w:ilvl w:val="0"/>
          <w:numId w:val="2"/>
        </w:numPr>
        <w:tabs>
          <w:tab w:val="left" w:pos="851"/>
        </w:tabs>
        <w:ind w:left="0" w:firstLine="567"/>
        <w:jc w:val="both"/>
        <w:rPr>
          <w:lang w:val="lt-LT"/>
        </w:rPr>
      </w:pPr>
      <w:r w:rsidRPr="0009417C">
        <w:rPr>
          <w:lang w:val="lt-LT"/>
        </w:rPr>
        <w:t xml:space="preserve">Lietuvos Respublikos Vyriausybės 2021 m. spalio 13 d. nutarimu  Nr. 837 „Dėl Lietuvos Respublikos Vyriausybės 2020 m. lapkričio 25 d. nutarimo Nr.1322 “Dėl pasirengimo administruoti Europos Sąjungos fondų lėšas“ pasikeitimo“ patvirtintomis „Vadovaujančios, administruojančios ir audito institucijų funkcijų, įgyvendinant  </w:t>
      </w:r>
      <w:r w:rsidRPr="0009417C">
        <w:rPr>
          <w:rFonts w:eastAsia="Calibri"/>
          <w:lang w:val="lt-LT"/>
        </w:rPr>
        <w:t xml:space="preserve">Ekonomikos gaivinimo ir atsparumo didinimo planą „Naujos kartos Lietuva“, paskirstymo taisyklėmis“, kurių 6.3 punkte Paslaugų gavėjas </w:t>
      </w:r>
      <w:r w:rsidRPr="0009417C">
        <w:rPr>
          <w:lang w:val="lt-LT"/>
        </w:rPr>
        <w:t xml:space="preserve">yra įpareigojamas kurti ir plėtoti interneto svetainę, skirtą </w:t>
      </w:r>
      <w:r w:rsidRPr="0009417C">
        <w:rPr>
          <w:rFonts w:eastAsia="Calibri"/>
          <w:lang w:val="lt-LT"/>
        </w:rPr>
        <w:t>EGADP viešinimui,</w:t>
      </w:r>
    </w:p>
    <w:p w14:paraId="7BF85C9E" w14:textId="77777777" w:rsidR="00C67AAB" w:rsidRPr="0009417C" w:rsidRDefault="00C67AAB" w:rsidP="00C67AAB">
      <w:pPr>
        <w:pStyle w:val="ListParagraph"/>
        <w:tabs>
          <w:tab w:val="left" w:pos="851"/>
        </w:tabs>
        <w:ind w:left="567"/>
        <w:jc w:val="both"/>
        <w:rPr>
          <w:lang w:val="lt-LT"/>
        </w:rPr>
      </w:pPr>
    </w:p>
    <w:p w14:paraId="0206230C" w14:textId="77777777" w:rsidR="00C67AAB" w:rsidRPr="0009417C" w:rsidRDefault="00C67AAB" w:rsidP="00C67AAB">
      <w:pPr>
        <w:ind w:firstLine="567"/>
        <w:jc w:val="both"/>
        <w:rPr>
          <w:lang w:val="lt-LT"/>
        </w:rPr>
      </w:pPr>
      <w:r w:rsidRPr="0009417C">
        <w:rPr>
          <w:lang w:val="lt-LT"/>
        </w:rPr>
        <w:t>sutarė pakeisti žemiau išdėstytas Paslaugų teikimo sutarties Nr. 2021/4-1-66 sąlygas:</w:t>
      </w:r>
    </w:p>
    <w:p w14:paraId="407B2A66" w14:textId="77777777" w:rsidR="00C67AAB" w:rsidRPr="0009417C" w:rsidRDefault="00C67AAB" w:rsidP="00C67AAB">
      <w:pPr>
        <w:rPr>
          <w:lang w:val="lt-LT"/>
        </w:rPr>
      </w:pPr>
    </w:p>
    <w:p w14:paraId="501656E2" w14:textId="77777777" w:rsidR="00C67AAB" w:rsidRPr="0009417C" w:rsidRDefault="00C67AAB" w:rsidP="00C67AAB">
      <w:pPr>
        <w:pStyle w:val="ListParagraph"/>
        <w:numPr>
          <w:ilvl w:val="0"/>
          <w:numId w:val="1"/>
        </w:numPr>
        <w:tabs>
          <w:tab w:val="left" w:pos="851"/>
        </w:tabs>
        <w:ind w:left="0" w:firstLine="567"/>
        <w:jc w:val="both"/>
        <w:rPr>
          <w:lang w:val="lt-LT"/>
        </w:rPr>
      </w:pPr>
      <w:r w:rsidRPr="0009417C">
        <w:rPr>
          <w:lang w:val="lt-LT"/>
        </w:rPr>
        <w:t xml:space="preserve">Paslaugų teikimo sutarties priedo Nr. 1 (techninė specifikacija) </w:t>
      </w:r>
      <w:r w:rsidRPr="0009417C">
        <w:rPr>
          <w:rFonts w:eastAsia="Calibri"/>
          <w:lang w:val="lt-LT"/>
        </w:rPr>
        <w:t>2.5. skyrius, pakeičiamas, įtraukiant į ESFIPS viešinamos informacijos apimtį papildomą investicijų programą - EGADP</w:t>
      </w:r>
      <w:r w:rsidRPr="0009417C">
        <w:rPr>
          <w:lang w:val="lt-LT"/>
        </w:rPr>
        <w:t>.</w:t>
      </w:r>
    </w:p>
    <w:p w14:paraId="0410060E" w14:textId="77777777" w:rsidR="00C67AAB" w:rsidRPr="0009417C" w:rsidRDefault="00C67AAB" w:rsidP="00C67AAB">
      <w:pPr>
        <w:pStyle w:val="ListParagraph"/>
        <w:numPr>
          <w:ilvl w:val="0"/>
          <w:numId w:val="1"/>
        </w:numPr>
        <w:tabs>
          <w:tab w:val="left" w:pos="851"/>
        </w:tabs>
        <w:ind w:left="0" w:firstLine="567"/>
        <w:jc w:val="both"/>
        <w:rPr>
          <w:lang w:val="lt-LT"/>
        </w:rPr>
      </w:pPr>
      <w:r w:rsidRPr="0009417C">
        <w:rPr>
          <w:lang w:val="lt-LT"/>
        </w:rPr>
        <w:t xml:space="preserve">Papildomos veiklos apima žemiau paminėtas sritis, bei jų išskaidymas, atlikimo terminas, bei įkainiai </w:t>
      </w:r>
      <w:r>
        <w:rPr>
          <w:lang w:val="lt-LT"/>
        </w:rPr>
        <w:t xml:space="preserve">yra </w:t>
      </w:r>
      <w:r w:rsidRPr="0009417C">
        <w:rPr>
          <w:lang w:val="lt-LT"/>
        </w:rPr>
        <w:t>pateikiami šio pakeitimo priede Nr. 1 (ESFIPS  plėtros darbai</w:t>
      </w:r>
      <w:r>
        <w:rPr>
          <w:lang w:val="lt-LT"/>
        </w:rPr>
        <w:t>,</w:t>
      </w:r>
      <w:r w:rsidRPr="0009417C">
        <w:rPr>
          <w:lang w:val="lt-LT"/>
        </w:rPr>
        <w:t xml:space="preserve"> skirti EGADP informacijos viešinimo veikloms):</w:t>
      </w:r>
    </w:p>
    <w:p w14:paraId="75C4F46A" w14:textId="77777777" w:rsidR="00C67AAB" w:rsidRPr="0009417C" w:rsidRDefault="00C67AAB" w:rsidP="00C67AAB">
      <w:pPr>
        <w:pStyle w:val="ListParagraph"/>
        <w:tabs>
          <w:tab w:val="left" w:pos="851"/>
        </w:tabs>
        <w:ind w:left="567"/>
        <w:jc w:val="both"/>
        <w:rPr>
          <w:lang w:val="lt-LT"/>
        </w:rPr>
      </w:pPr>
      <w:r>
        <w:rPr>
          <w:rFonts w:eastAsia="Calibri"/>
          <w:lang w:val="lt-LT"/>
        </w:rPr>
        <w:t xml:space="preserve">2.1. </w:t>
      </w:r>
      <w:r w:rsidRPr="0009417C">
        <w:rPr>
          <w:rFonts w:eastAsia="Calibri"/>
          <w:lang w:val="lt-LT"/>
        </w:rPr>
        <w:t>Svetainės medžio, meniu ir informacijos pateikimo tituliniame bei vidiniuose svetainės puslapiuose pasikeitimai, įtakoti papildomos informacijos (dviejų investicijų programų) viešinimo poreikio;</w:t>
      </w:r>
    </w:p>
    <w:p w14:paraId="1FE18297" w14:textId="77777777" w:rsidR="00C67AAB" w:rsidRPr="0009417C" w:rsidRDefault="00C67AAB" w:rsidP="00C67AAB">
      <w:pPr>
        <w:pStyle w:val="ListParagraph"/>
        <w:tabs>
          <w:tab w:val="left" w:pos="851"/>
        </w:tabs>
        <w:ind w:left="567"/>
        <w:jc w:val="both"/>
        <w:rPr>
          <w:lang w:val="lt-LT"/>
        </w:rPr>
      </w:pPr>
      <w:r>
        <w:rPr>
          <w:rFonts w:eastAsia="Calibri"/>
          <w:lang w:val="lt-LT"/>
        </w:rPr>
        <w:t xml:space="preserve">2.2. </w:t>
      </w:r>
      <w:r w:rsidRPr="0009417C">
        <w:rPr>
          <w:rFonts w:eastAsia="Calibri"/>
          <w:lang w:val="lt-LT"/>
        </w:rPr>
        <w:t>Informacijos grupavimo, rūšiavimo, filtravimo, atvaizdavimo ir kiti susiję galimi  pasikeitimai, įtakoti poreikio viešinti ne vienos, o dviejų lygiaverčių investicijų programų informaciją;</w:t>
      </w:r>
    </w:p>
    <w:p w14:paraId="295BACE7" w14:textId="77777777" w:rsidR="00C67AAB" w:rsidRPr="0009417C" w:rsidRDefault="00C67AAB" w:rsidP="00C67AAB">
      <w:pPr>
        <w:pStyle w:val="ListParagraph"/>
        <w:tabs>
          <w:tab w:val="left" w:pos="851"/>
        </w:tabs>
        <w:ind w:left="567"/>
        <w:jc w:val="both"/>
        <w:rPr>
          <w:lang w:val="lt-LT"/>
        </w:rPr>
      </w:pPr>
      <w:r>
        <w:rPr>
          <w:rFonts w:eastAsia="Calibri"/>
          <w:lang w:val="lt-LT"/>
        </w:rPr>
        <w:t xml:space="preserve">2.3. </w:t>
      </w:r>
      <w:r w:rsidRPr="0009417C">
        <w:rPr>
          <w:rFonts w:eastAsia="Calibri"/>
          <w:lang w:val="lt-LT"/>
        </w:rPr>
        <w:t>Kvietimų planų ir kvietimų informacijai skelbti skirti p</w:t>
      </w:r>
      <w:r>
        <w:rPr>
          <w:rFonts w:eastAsia="Calibri"/>
          <w:lang w:val="lt-LT"/>
        </w:rPr>
        <w:t>uslapiai turės būti parengti  I-</w:t>
      </w:r>
      <w:proofErr w:type="spellStart"/>
      <w:r w:rsidRPr="0009417C">
        <w:rPr>
          <w:rFonts w:eastAsia="Calibri"/>
          <w:lang w:val="lt-LT"/>
        </w:rPr>
        <w:t>osios</w:t>
      </w:r>
      <w:proofErr w:type="spellEnd"/>
      <w:r w:rsidRPr="0009417C">
        <w:rPr>
          <w:rFonts w:eastAsia="Calibri"/>
          <w:lang w:val="lt-LT"/>
        </w:rPr>
        <w:t xml:space="preserve"> Sutarties įgyvendinimo iteracijos apimtyje.</w:t>
      </w:r>
    </w:p>
    <w:p w14:paraId="3D04EFC9" w14:textId="77777777" w:rsidR="00C67AAB" w:rsidRPr="0009417C" w:rsidRDefault="00C67AAB" w:rsidP="00C67AAB">
      <w:pPr>
        <w:pStyle w:val="ListParagraph"/>
        <w:numPr>
          <w:ilvl w:val="0"/>
          <w:numId w:val="1"/>
        </w:numPr>
        <w:tabs>
          <w:tab w:val="left" w:pos="851"/>
        </w:tabs>
        <w:spacing w:after="60"/>
        <w:ind w:left="0" w:firstLine="567"/>
        <w:contextualSpacing w:val="0"/>
        <w:jc w:val="both"/>
        <w:rPr>
          <w:lang w:val="lt-LT"/>
        </w:rPr>
      </w:pPr>
      <w:r w:rsidRPr="0009417C">
        <w:rPr>
          <w:lang w:val="lt-LT"/>
        </w:rPr>
        <w:t>Paslaugų teikimo sutarties 3.2. punktą pakeisti sekančiai:</w:t>
      </w:r>
    </w:p>
    <w:p w14:paraId="016FD202" w14:textId="77777777" w:rsidR="00C67AAB" w:rsidRPr="0009417C" w:rsidRDefault="00C67AAB" w:rsidP="00C67AAB">
      <w:pPr>
        <w:tabs>
          <w:tab w:val="left" w:pos="1560"/>
        </w:tabs>
        <w:ind w:firstLine="567"/>
        <w:jc w:val="both"/>
        <w:rPr>
          <w:color w:val="000000" w:themeColor="text1"/>
          <w:lang w:val="lt-LT"/>
        </w:rPr>
      </w:pPr>
      <w:r w:rsidRPr="0009417C">
        <w:rPr>
          <w:color w:val="000000" w:themeColor="text1"/>
          <w:lang w:val="lt-LT"/>
        </w:rPr>
        <w:t>„3.2.Bendra Sutarties kaina (t. y. fiksuota Sutarties kainos dalis su pridėtinės vertės mokesčiu (toliau – PVM) + Sutarties 3.2 papunkčio 1 lentelės 3 punkte numatytų preliminaraus kiekio ir įkainio sandaugos suma, pridedant PVM) – 162.974,90 EUR su PVM. Paslaugų teikėjui mokėtina kaina už tinkamai ir laiku suteiktas ESFIPS vystymo paslaugas priklausys nuo faktiškai suteikto šių paslaugų kiekio.“</w:t>
      </w:r>
    </w:p>
    <w:p w14:paraId="39D83DFD" w14:textId="77777777" w:rsidR="00C67AAB" w:rsidRPr="0009417C" w:rsidRDefault="00C67AAB" w:rsidP="00C67AAB">
      <w:pPr>
        <w:pStyle w:val="ListParagraph"/>
        <w:tabs>
          <w:tab w:val="left" w:pos="851"/>
        </w:tabs>
        <w:ind w:left="737"/>
        <w:jc w:val="both"/>
        <w:rPr>
          <w:color w:val="000000" w:themeColor="text1"/>
          <w:lang w:val="lt-LT"/>
        </w:rPr>
      </w:pPr>
    </w:p>
    <w:p w14:paraId="37CEF3A5" w14:textId="77777777" w:rsidR="00C67AAB" w:rsidRPr="0009417C" w:rsidRDefault="00C67AAB" w:rsidP="00C67AAB">
      <w:pPr>
        <w:pStyle w:val="ListParagraph"/>
        <w:tabs>
          <w:tab w:val="left" w:pos="851"/>
        </w:tabs>
        <w:ind w:left="737"/>
        <w:jc w:val="both"/>
        <w:rPr>
          <w:color w:val="000000" w:themeColor="text1"/>
          <w:lang w:val="lt-LT"/>
        </w:rPr>
      </w:pPr>
    </w:p>
    <w:p w14:paraId="1965D2FE" w14:textId="77777777" w:rsidR="00C67AAB" w:rsidRPr="0009417C" w:rsidRDefault="00C67AAB" w:rsidP="00C67AAB">
      <w:pPr>
        <w:pStyle w:val="ListParagraph"/>
        <w:tabs>
          <w:tab w:val="left" w:pos="851"/>
        </w:tabs>
        <w:ind w:left="737"/>
        <w:jc w:val="both"/>
        <w:rPr>
          <w:color w:val="000000" w:themeColor="text1"/>
          <w:lang w:val="lt-LT"/>
        </w:rPr>
      </w:pPr>
    </w:p>
    <w:p w14:paraId="725C09C6" w14:textId="77777777" w:rsidR="00C67AAB" w:rsidRPr="0009417C" w:rsidRDefault="00C67AAB" w:rsidP="00C67AAB">
      <w:pPr>
        <w:pStyle w:val="ListParagraph"/>
        <w:tabs>
          <w:tab w:val="left" w:pos="851"/>
        </w:tabs>
        <w:ind w:left="737"/>
        <w:jc w:val="both"/>
        <w:rPr>
          <w:i/>
          <w:color w:val="000000" w:themeColor="text1"/>
          <w:lang w:val="lt-LT"/>
        </w:rPr>
      </w:pPr>
      <w:r w:rsidRPr="0009417C">
        <w:rPr>
          <w:i/>
          <w:color w:val="000000" w:themeColor="text1"/>
          <w:lang w:val="lt-LT"/>
        </w:rPr>
        <w:lastRenderedPageBreak/>
        <w:t>1 lentelė. Sutarties kaina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390"/>
        <w:gridCol w:w="1560"/>
        <w:gridCol w:w="1559"/>
        <w:gridCol w:w="1564"/>
      </w:tblGrid>
      <w:tr w:rsidR="00C67AAB" w:rsidRPr="0009417C" w14:paraId="01E30438" w14:textId="77777777" w:rsidTr="00E95DB6">
        <w:trPr>
          <w:jc w:val="center"/>
        </w:trPr>
        <w:tc>
          <w:tcPr>
            <w:tcW w:w="708" w:type="dxa"/>
            <w:shd w:val="clear" w:color="auto" w:fill="auto"/>
          </w:tcPr>
          <w:p w14:paraId="4FEFF747" w14:textId="77777777" w:rsidR="00C67AAB" w:rsidRPr="0009417C" w:rsidRDefault="00C67AAB" w:rsidP="00E95DB6">
            <w:pPr>
              <w:pStyle w:val="ListParagraph"/>
              <w:tabs>
                <w:tab w:val="left" w:pos="851"/>
              </w:tabs>
              <w:ind w:left="0"/>
              <w:jc w:val="both"/>
              <w:rPr>
                <w:b/>
                <w:sz w:val="21"/>
                <w:szCs w:val="21"/>
                <w:lang w:val="lt-LT"/>
              </w:rPr>
            </w:pPr>
            <w:r w:rsidRPr="0009417C">
              <w:rPr>
                <w:b/>
                <w:sz w:val="21"/>
                <w:szCs w:val="21"/>
                <w:lang w:val="lt-LT"/>
              </w:rPr>
              <w:t xml:space="preserve">Eilės Nr. </w:t>
            </w:r>
          </w:p>
        </w:tc>
        <w:tc>
          <w:tcPr>
            <w:tcW w:w="4390" w:type="dxa"/>
            <w:shd w:val="clear" w:color="auto" w:fill="auto"/>
          </w:tcPr>
          <w:p w14:paraId="43EE2C7E" w14:textId="77777777" w:rsidR="00C67AAB" w:rsidRPr="0009417C" w:rsidRDefault="00C67AAB" w:rsidP="00E95DB6">
            <w:pPr>
              <w:pStyle w:val="ListParagraph"/>
              <w:tabs>
                <w:tab w:val="left" w:pos="851"/>
              </w:tabs>
              <w:ind w:left="0"/>
              <w:jc w:val="both"/>
              <w:rPr>
                <w:b/>
                <w:sz w:val="22"/>
                <w:szCs w:val="22"/>
                <w:lang w:val="lt-LT"/>
              </w:rPr>
            </w:pPr>
            <w:r w:rsidRPr="0009417C">
              <w:rPr>
                <w:b/>
                <w:sz w:val="22"/>
                <w:szCs w:val="22"/>
                <w:lang w:val="lt-LT"/>
              </w:rPr>
              <w:t>Paslaugų pavadinimas</w:t>
            </w:r>
          </w:p>
          <w:p w14:paraId="232DC57A" w14:textId="77777777" w:rsidR="00C67AAB" w:rsidRPr="0009417C" w:rsidRDefault="00C67AAB" w:rsidP="00E95DB6">
            <w:pPr>
              <w:pStyle w:val="ListParagraph"/>
              <w:tabs>
                <w:tab w:val="left" w:pos="851"/>
              </w:tabs>
              <w:ind w:left="0"/>
              <w:jc w:val="both"/>
              <w:rPr>
                <w:b/>
                <w:sz w:val="22"/>
                <w:szCs w:val="22"/>
                <w:lang w:val="lt-LT"/>
              </w:rPr>
            </w:pPr>
          </w:p>
        </w:tc>
        <w:tc>
          <w:tcPr>
            <w:tcW w:w="1560" w:type="dxa"/>
            <w:shd w:val="clear" w:color="auto" w:fill="auto"/>
          </w:tcPr>
          <w:p w14:paraId="2DFD9BC8" w14:textId="77777777" w:rsidR="00C67AAB" w:rsidRPr="0009417C" w:rsidRDefault="00C67AAB" w:rsidP="00E95DB6">
            <w:pPr>
              <w:pStyle w:val="ListParagraph"/>
              <w:tabs>
                <w:tab w:val="left" w:pos="851"/>
              </w:tabs>
              <w:ind w:left="0" w:firstLine="99"/>
              <w:jc w:val="center"/>
              <w:rPr>
                <w:b/>
                <w:sz w:val="22"/>
                <w:szCs w:val="22"/>
                <w:lang w:val="lt-LT"/>
              </w:rPr>
            </w:pPr>
            <w:r w:rsidRPr="0009417C">
              <w:rPr>
                <w:b/>
                <w:sz w:val="22"/>
                <w:szCs w:val="22"/>
                <w:lang w:val="lt-LT"/>
              </w:rPr>
              <w:t>Kiekis</w:t>
            </w:r>
          </w:p>
        </w:tc>
        <w:tc>
          <w:tcPr>
            <w:tcW w:w="1559" w:type="dxa"/>
            <w:shd w:val="clear" w:color="auto" w:fill="auto"/>
          </w:tcPr>
          <w:p w14:paraId="754E25EA" w14:textId="77777777" w:rsidR="00C67AAB" w:rsidRPr="0009417C" w:rsidRDefault="00C67AAB" w:rsidP="00E95DB6">
            <w:pPr>
              <w:pStyle w:val="ListParagraph"/>
              <w:tabs>
                <w:tab w:val="left" w:pos="851"/>
              </w:tabs>
              <w:ind w:left="0"/>
              <w:jc w:val="center"/>
              <w:rPr>
                <w:b/>
                <w:sz w:val="22"/>
                <w:szCs w:val="22"/>
                <w:lang w:val="lt-LT"/>
              </w:rPr>
            </w:pPr>
            <w:r w:rsidRPr="0009417C">
              <w:rPr>
                <w:b/>
                <w:sz w:val="22"/>
                <w:szCs w:val="22"/>
                <w:lang w:val="lt-LT"/>
              </w:rPr>
              <w:t>Vieneto kaina be PVM</w:t>
            </w:r>
          </w:p>
        </w:tc>
        <w:tc>
          <w:tcPr>
            <w:tcW w:w="1564" w:type="dxa"/>
            <w:shd w:val="clear" w:color="auto" w:fill="auto"/>
          </w:tcPr>
          <w:p w14:paraId="52116F2D" w14:textId="77777777" w:rsidR="00C67AAB" w:rsidRPr="0009417C" w:rsidRDefault="00C67AAB" w:rsidP="00E95DB6">
            <w:pPr>
              <w:pStyle w:val="ListParagraph"/>
              <w:tabs>
                <w:tab w:val="left" w:pos="851"/>
              </w:tabs>
              <w:ind w:left="0"/>
              <w:jc w:val="center"/>
              <w:rPr>
                <w:b/>
                <w:sz w:val="22"/>
                <w:szCs w:val="22"/>
                <w:lang w:val="lt-LT"/>
              </w:rPr>
            </w:pPr>
            <w:r w:rsidRPr="0009417C">
              <w:rPr>
                <w:b/>
                <w:sz w:val="22"/>
                <w:szCs w:val="22"/>
                <w:lang w:val="lt-LT"/>
              </w:rPr>
              <w:t>ESFIPS kūrimo kaina be PVM</w:t>
            </w:r>
          </w:p>
        </w:tc>
      </w:tr>
      <w:tr w:rsidR="00C67AAB" w:rsidRPr="0009417C" w14:paraId="7FA337A0" w14:textId="77777777" w:rsidTr="00E95DB6">
        <w:trPr>
          <w:jc w:val="center"/>
        </w:trPr>
        <w:tc>
          <w:tcPr>
            <w:tcW w:w="708" w:type="dxa"/>
            <w:shd w:val="clear" w:color="auto" w:fill="auto"/>
          </w:tcPr>
          <w:p w14:paraId="7D2576E9" w14:textId="77777777" w:rsidR="00C67AAB" w:rsidRPr="0009417C" w:rsidRDefault="00C67AAB" w:rsidP="00E95DB6">
            <w:pPr>
              <w:pStyle w:val="ListParagraph"/>
              <w:tabs>
                <w:tab w:val="left" w:pos="851"/>
              </w:tabs>
              <w:ind w:left="0"/>
              <w:jc w:val="both"/>
              <w:rPr>
                <w:b/>
                <w:sz w:val="22"/>
                <w:szCs w:val="22"/>
                <w:lang w:val="lt-LT"/>
              </w:rPr>
            </w:pPr>
            <w:r w:rsidRPr="0009417C">
              <w:rPr>
                <w:b/>
                <w:sz w:val="22"/>
                <w:szCs w:val="22"/>
                <w:lang w:val="lt-LT"/>
              </w:rPr>
              <w:t>1.</w:t>
            </w:r>
          </w:p>
          <w:p w14:paraId="214FCD0C" w14:textId="77777777" w:rsidR="00C67AAB" w:rsidRPr="0009417C" w:rsidRDefault="00C67AAB" w:rsidP="00E95DB6">
            <w:pPr>
              <w:pStyle w:val="ListParagraph"/>
              <w:tabs>
                <w:tab w:val="left" w:pos="851"/>
              </w:tabs>
              <w:ind w:left="0"/>
              <w:jc w:val="both"/>
              <w:rPr>
                <w:b/>
                <w:sz w:val="21"/>
                <w:szCs w:val="21"/>
                <w:lang w:val="lt-LT"/>
              </w:rPr>
            </w:pPr>
          </w:p>
        </w:tc>
        <w:tc>
          <w:tcPr>
            <w:tcW w:w="9073" w:type="dxa"/>
            <w:gridSpan w:val="4"/>
            <w:shd w:val="clear" w:color="auto" w:fill="auto"/>
          </w:tcPr>
          <w:p w14:paraId="0D7A0E45" w14:textId="77777777" w:rsidR="00C67AAB" w:rsidRPr="0009417C" w:rsidRDefault="00C67AAB" w:rsidP="00E95DB6">
            <w:pPr>
              <w:pStyle w:val="ListParagraph"/>
              <w:tabs>
                <w:tab w:val="left" w:pos="851"/>
              </w:tabs>
              <w:ind w:left="0"/>
              <w:jc w:val="both"/>
              <w:rPr>
                <w:b/>
                <w:sz w:val="22"/>
                <w:szCs w:val="22"/>
                <w:lang w:val="lt-LT"/>
              </w:rPr>
            </w:pPr>
            <w:r w:rsidRPr="0009417C">
              <w:rPr>
                <w:b/>
                <w:sz w:val="22"/>
                <w:szCs w:val="22"/>
                <w:lang w:val="lt-LT"/>
              </w:rPr>
              <w:t xml:space="preserve">ESFIPS sukūrimo paslaugos </w:t>
            </w:r>
            <w:r w:rsidRPr="0009417C">
              <w:rPr>
                <w:b/>
                <w:color w:val="000000"/>
                <w:sz w:val="22"/>
                <w:szCs w:val="22"/>
                <w:lang w:val="lt-LT"/>
              </w:rPr>
              <w:t>(pagal TS reikalavimus)</w:t>
            </w:r>
            <w:r w:rsidRPr="0009417C">
              <w:rPr>
                <w:b/>
                <w:sz w:val="22"/>
                <w:szCs w:val="22"/>
                <w:lang w:val="lt-LT"/>
              </w:rPr>
              <w:t>:</w:t>
            </w:r>
          </w:p>
          <w:p w14:paraId="1E82166E" w14:textId="77777777" w:rsidR="00C67AAB" w:rsidRPr="0009417C" w:rsidRDefault="00C67AAB" w:rsidP="00E95DB6">
            <w:pPr>
              <w:pStyle w:val="ListParagraph"/>
              <w:tabs>
                <w:tab w:val="left" w:pos="851"/>
              </w:tabs>
              <w:ind w:left="0"/>
              <w:jc w:val="center"/>
              <w:rPr>
                <w:b/>
                <w:sz w:val="22"/>
                <w:szCs w:val="22"/>
                <w:lang w:val="lt-LT"/>
              </w:rPr>
            </w:pPr>
          </w:p>
        </w:tc>
      </w:tr>
      <w:tr w:rsidR="00C67AAB" w:rsidRPr="0009417C" w14:paraId="03253BEE" w14:textId="77777777" w:rsidTr="00E95DB6">
        <w:trPr>
          <w:trHeight w:val="280"/>
          <w:jc w:val="center"/>
        </w:trPr>
        <w:tc>
          <w:tcPr>
            <w:tcW w:w="708" w:type="dxa"/>
            <w:shd w:val="clear" w:color="auto" w:fill="auto"/>
          </w:tcPr>
          <w:p w14:paraId="3399E1C6" w14:textId="77777777" w:rsidR="00C67AAB" w:rsidRPr="0009417C" w:rsidRDefault="00C67AAB" w:rsidP="00E95DB6">
            <w:pPr>
              <w:pStyle w:val="ListParagraph"/>
              <w:tabs>
                <w:tab w:val="left" w:pos="851"/>
              </w:tabs>
              <w:ind w:left="0"/>
              <w:jc w:val="both"/>
              <w:rPr>
                <w:sz w:val="22"/>
                <w:szCs w:val="22"/>
                <w:lang w:val="lt-LT"/>
              </w:rPr>
            </w:pPr>
            <w:r w:rsidRPr="0009417C">
              <w:rPr>
                <w:sz w:val="22"/>
                <w:szCs w:val="22"/>
                <w:lang w:val="lt-LT"/>
              </w:rPr>
              <w:t xml:space="preserve">2. </w:t>
            </w:r>
          </w:p>
        </w:tc>
        <w:tc>
          <w:tcPr>
            <w:tcW w:w="4390" w:type="dxa"/>
            <w:shd w:val="clear" w:color="auto" w:fill="FFFFFF"/>
          </w:tcPr>
          <w:p w14:paraId="31772B18" w14:textId="77777777" w:rsidR="00C67AAB" w:rsidRPr="0009417C" w:rsidRDefault="00C67AAB" w:rsidP="00E95DB6">
            <w:pPr>
              <w:pStyle w:val="ListParagraph"/>
              <w:tabs>
                <w:tab w:val="left" w:pos="851"/>
              </w:tabs>
              <w:ind w:left="0"/>
              <w:jc w:val="both"/>
              <w:rPr>
                <w:sz w:val="20"/>
                <w:lang w:val="lt-LT"/>
              </w:rPr>
            </w:pPr>
            <w:r w:rsidRPr="0009417C">
              <w:rPr>
                <w:color w:val="000000"/>
                <w:sz w:val="22"/>
                <w:szCs w:val="22"/>
                <w:lang w:val="lt-LT"/>
              </w:rPr>
              <w:t xml:space="preserve">I iteracijos sukūrimas </w:t>
            </w:r>
          </w:p>
        </w:tc>
        <w:tc>
          <w:tcPr>
            <w:tcW w:w="1560" w:type="dxa"/>
            <w:shd w:val="clear" w:color="auto" w:fill="auto"/>
          </w:tcPr>
          <w:p w14:paraId="43BCFA1B"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 xml:space="preserve">1 vnt. </w:t>
            </w:r>
          </w:p>
        </w:tc>
        <w:tc>
          <w:tcPr>
            <w:tcW w:w="1559" w:type="dxa"/>
            <w:shd w:val="clear" w:color="auto" w:fill="auto"/>
          </w:tcPr>
          <w:p w14:paraId="43D3B51A" w14:textId="77777777" w:rsidR="00C67AAB" w:rsidRPr="0009417C" w:rsidRDefault="00C67AAB" w:rsidP="00E95DB6">
            <w:pPr>
              <w:pStyle w:val="ListParagraph"/>
              <w:tabs>
                <w:tab w:val="left" w:pos="851"/>
              </w:tabs>
              <w:ind w:left="0"/>
              <w:jc w:val="both"/>
              <w:rPr>
                <w:sz w:val="22"/>
                <w:szCs w:val="22"/>
                <w:lang w:val="lt-LT"/>
              </w:rPr>
            </w:pPr>
            <w:r w:rsidRPr="0009417C">
              <w:rPr>
                <w:sz w:val="22"/>
                <w:szCs w:val="22"/>
                <w:lang w:val="lt-LT"/>
              </w:rPr>
              <w:t>56000,00</w:t>
            </w:r>
          </w:p>
        </w:tc>
        <w:tc>
          <w:tcPr>
            <w:tcW w:w="1564" w:type="dxa"/>
            <w:shd w:val="clear" w:color="auto" w:fill="auto"/>
          </w:tcPr>
          <w:p w14:paraId="2BD77160"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56000,00</w:t>
            </w:r>
          </w:p>
        </w:tc>
      </w:tr>
      <w:tr w:rsidR="00C67AAB" w:rsidRPr="0009417C" w14:paraId="640EBCAF" w14:textId="77777777" w:rsidTr="00E95DB6">
        <w:trPr>
          <w:trHeight w:val="280"/>
          <w:jc w:val="center"/>
        </w:trPr>
        <w:tc>
          <w:tcPr>
            <w:tcW w:w="708" w:type="dxa"/>
            <w:shd w:val="clear" w:color="auto" w:fill="auto"/>
          </w:tcPr>
          <w:p w14:paraId="4678DAF3" w14:textId="77777777" w:rsidR="00C67AAB" w:rsidRPr="0009417C" w:rsidRDefault="00C67AAB" w:rsidP="00E95DB6">
            <w:pPr>
              <w:pStyle w:val="ListParagraph"/>
              <w:tabs>
                <w:tab w:val="left" w:pos="851"/>
              </w:tabs>
              <w:ind w:left="0"/>
              <w:jc w:val="both"/>
              <w:rPr>
                <w:sz w:val="22"/>
                <w:szCs w:val="22"/>
                <w:lang w:val="lt-LT"/>
              </w:rPr>
            </w:pPr>
          </w:p>
        </w:tc>
        <w:tc>
          <w:tcPr>
            <w:tcW w:w="4390" w:type="dxa"/>
            <w:shd w:val="clear" w:color="auto" w:fill="FFFFFF"/>
          </w:tcPr>
          <w:p w14:paraId="25746CAE" w14:textId="77777777" w:rsidR="00C67AAB" w:rsidRPr="0009417C" w:rsidRDefault="00C67AAB" w:rsidP="00E95DB6">
            <w:pPr>
              <w:pStyle w:val="ListParagraph"/>
              <w:tabs>
                <w:tab w:val="left" w:pos="851"/>
              </w:tabs>
              <w:ind w:left="0"/>
              <w:jc w:val="both"/>
              <w:rPr>
                <w:color w:val="000000"/>
                <w:sz w:val="22"/>
                <w:szCs w:val="22"/>
                <w:lang w:val="lt-LT"/>
              </w:rPr>
            </w:pPr>
            <w:r w:rsidRPr="0009417C">
              <w:rPr>
                <w:color w:val="000000"/>
                <w:sz w:val="22"/>
                <w:szCs w:val="22"/>
                <w:lang w:val="lt-LT"/>
              </w:rPr>
              <w:t>I iteracijos sukūrimas (EGADP  (pagal VPĮ 89 str. 1 d. 2 p.)</w:t>
            </w:r>
          </w:p>
        </w:tc>
        <w:tc>
          <w:tcPr>
            <w:tcW w:w="1560" w:type="dxa"/>
            <w:shd w:val="clear" w:color="auto" w:fill="auto"/>
          </w:tcPr>
          <w:p w14:paraId="7E7A15DD"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1 vnt.</w:t>
            </w:r>
          </w:p>
        </w:tc>
        <w:tc>
          <w:tcPr>
            <w:tcW w:w="1559" w:type="dxa"/>
            <w:shd w:val="clear" w:color="auto" w:fill="auto"/>
          </w:tcPr>
          <w:p w14:paraId="2CA5CA81" w14:textId="77777777" w:rsidR="00C67AAB" w:rsidRPr="0009417C" w:rsidRDefault="00C67AAB" w:rsidP="00E95DB6">
            <w:pPr>
              <w:pStyle w:val="ListParagraph"/>
              <w:tabs>
                <w:tab w:val="left" w:pos="851"/>
              </w:tabs>
              <w:ind w:left="0"/>
              <w:jc w:val="both"/>
              <w:rPr>
                <w:sz w:val="22"/>
                <w:szCs w:val="22"/>
                <w:lang w:val="lt-LT"/>
              </w:rPr>
            </w:pPr>
            <w:r w:rsidRPr="0009417C">
              <w:rPr>
                <w:sz w:val="22"/>
                <w:szCs w:val="22"/>
                <w:lang w:val="lt-LT"/>
              </w:rPr>
              <w:t>7880</w:t>
            </w:r>
            <w:r>
              <w:rPr>
                <w:sz w:val="22"/>
                <w:szCs w:val="22"/>
                <w:lang w:val="lt-LT"/>
              </w:rPr>
              <w:t>,00</w:t>
            </w:r>
          </w:p>
        </w:tc>
        <w:tc>
          <w:tcPr>
            <w:tcW w:w="1564" w:type="dxa"/>
            <w:shd w:val="clear" w:color="auto" w:fill="auto"/>
          </w:tcPr>
          <w:p w14:paraId="6F567D38"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7880</w:t>
            </w:r>
            <w:r>
              <w:rPr>
                <w:sz w:val="22"/>
                <w:szCs w:val="22"/>
                <w:lang w:val="lt-LT"/>
              </w:rPr>
              <w:t>,00</w:t>
            </w:r>
          </w:p>
        </w:tc>
      </w:tr>
      <w:tr w:rsidR="00C67AAB" w:rsidRPr="0009417C" w14:paraId="23D8E7DF" w14:textId="77777777" w:rsidTr="00E95DB6">
        <w:trPr>
          <w:trHeight w:val="280"/>
          <w:jc w:val="center"/>
        </w:trPr>
        <w:tc>
          <w:tcPr>
            <w:tcW w:w="708" w:type="dxa"/>
            <w:shd w:val="clear" w:color="auto" w:fill="auto"/>
          </w:tcPr>
          <w:p w14:paraId="246982C8" w14:textId="77777777" w:rsidR="00C67AAB" w:rsidRPr="0009417C" w:rsidRDefault="00C67AAB" w:rsidP="00E95DB6">
            <w:pPr>
              <w:pStyle w:val="ListParagraph"/>
              <w:tabs>
                <w:tab w:val="left" w:pos="851"/>
              </w:tabs>
              <w:ind w:left="0"/>
              <w:jc w:val="both"/>
              <w:rPr>
                <w:sz w:val="22"/>
                <w:szCs w:val="22"/>
                <w:lang w:val="lt-LT"/>
              </w:rPr>
            </w:pPr>
            <w:r w:rsidRPr="0009417C">
              <w:rPr>
                <w:sz w:val="22"/>
                <w:szCs w:val="22"/>
                <w:lang w:val="lt-LT"/>
              </w:rPr>
              <w:t>3.</w:t>
            </w:r>
          </w:p>
        </w:tc>
        <w:tc>
          <w:tcPr>
            <w:tcW w:w="4390" w:type="dxa"/>
            <w:shd w:val="clear" w:color="auto" w:fill="FFFFFF"/>
          </w:tcPr>
          <w:p w14:paraId="7ECAFA22" w14:textId="77777777" w:rsidR="00C67AAB" w:rsidRPr="0009417C" w:rsidRDefault="00C67AAB" w:rsidP="00E95DB6">
            <w:pPr>
              <w:pStyle w:val="ListParagraph"/>
              <w:tabs>
                <w:tab w:val="left" w:pos="851"/>
              </w:tabs>
              <w:ind w:left="0"/>
              <w:jc w:val="both"/>
              <w:rPr>
                <w:color w:val="000000"/>
                <w:sz w:val="22"/>
                <w:szCs w:val="22"/>
                <w:lang w:val="lt-LT"/>
              </w:rPr>
            </w:pPr>
            <w:r w:rsidRPr="0009417C">
              <w:rPr>
                <w:color w:val="000000"/>
                <w:sz w:val="22"/>
                <w:szCs w:val="22"/>
                <w:lang w:val="lt-LT"/>
              </w:rPr>
              <w:t>II iteracijos sukūrimas</w:t>
            </w:r>
          </w:p>
        </w:tc>
        <w:tc>
          <w:tcPr>
            <w:tcW w:w="1560" w:type="dxa"/>
            <w:shd w:val="clear" w:color="auto" w:fill="auto"/>
          </w:tcPr>
          <w:p w14:paraId="4BEAF57E"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 xml:space="preserve">1 vnt. </w:t>
            </w:r>
          </w:p>
        </w:tc>
        <w:tc>
          <w:tcPr>
            <w:tcW w:w="1559" w:type="dxa"/>
            <w:shd w:val="clear" w:color="auto" w:fill="auto"/>
          </w:tcPr>
          <w:p w14:paraId="0FD8C874" w14:textId="77777777" w:rsidR="00C67AAB" w:rsidRPr="0009417C" w:rsidRDefault="00C67AAB" w:rsidP="00E95DB6">
            <w:pPr>
              <w:pStyle w:val="ListParagraph"/>
              <w:tabs>
                <w:tab w:val="left" w:pos="851"/>
              </w:tabs>
              <w:ind w:left="0"/>
              <w:jc w:val="both"/>
              <w:rPr>
                <w:sz w:val="22"/>
                <w:szCs w:val="22"/>
                <w:lang w:val="lt-LT"/>
              </w:rPr>
            </w:pPr>
            <w:r w:rsidRPr="0009417C">
              <w:rPr>
                <w:sz w:val="22"/>
                <w:szCs w:val="22"/>
                <w:lang w:val="lt-LT"/>
              </w:rPr>
              <w:t>24500,00</w:t>
            </w:r>
          </w:p>
        </w:tc>
        <w:tc>
          <w:tcPr>
            <w:tcW w:w="1564" w:type="dxa"/>
            <w:shd w:val="clear" w:color="auto" w:fill="auto"/>
          </w:tcPr>
          <w:p w14:paraId="0A8ED047"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24500,00</w:t>
            </w:r>
          </w:p>
        </w:tc>
      </w:tr>
      <w:tr w:rsidR="00C67AAB" w:rsidRPr="0009417C" w14:paraId="636B8F17" w14:textId="77777777" w:rsidTr="00E95DB6">
        <w:trPr>
          <w:trHeight w:val="280"/>
          <w:jc w:val="center"/>
        </w:trPr>
        <w:tc>
          <w:tcPr>
            <w:tcW w:w="708" w:type="dxa"/>
            <w:shd w:val="clear" w:color="auto" w:fill="auto"/>
          </w:tcPr>
          <w:p w14:paraId="534412B4" w14:textId="77777777" w:rsidR="00C67AAB" w:rsidRPr="0009417C" w:rsidRDefault="00C67AAB" w:rsidP="00E95DB6">
            <w:pPr>
              <w:pStyle w:val="ListParagraph"/>
              <w:tabs>
                <w:tab w:val="left" w:pos="851"/>
              </w:tabs>
              <w:ind w:left="0"/>
              <w:jc w:val="both"/>
              <w:rPr>
                <w:sz w:val="22"/>
                <w:szCs w:val="22"/>
                <w:lang w:val="lt-LT"/>
              </w:rPr>
            </w:pPr>
          </w:p>
        </w:tc>
        <w:tc>
          <w:tcPr>
            <w:tcW w:w="4390" w:type="dxa"/>
            <w:shd w:val="clear" w:color="auto" w:fill="FFFFFF"/>
          </w:tcPr>
          <w:p w14:paraId="758E622C" w14:textId="77777777" w:rsidR="00C67AAB" w:rsidRPr="0009417C" w:rsidRDefault="00C67AAB" w:rsidP="00E95DB6">
            <w:pPr>
              <w:pStyle w:val="ListParagraph"/>
              <w:tabs>
                <w:tab w:val="left" w:pos="851"/>
              </w:tabs>
              <w:ind w:left="0"/>
              <w:jc w:val="both"/>
              <w:rPr>
                <w:color w:val="000000"/>
                <w:sz w:val="22"/>
                <w:szCs w:val="22"/>
                <w:lang w:val="lt-LT"/>
              </w:rPr>
            </w:pPr>
            <w:r w:rsidRPr="0009417C">
              <w:rPr>
                <w:color w:val="000000"/>
                <w:sz w:val="22"/>
                <w:szCs w:val="22"/>
                <w:lang w:val="lt-LT"/>
              </w:rPr>
              <w:t>II iteracijos sukūrimas (EGADP  (pagal VPĮ 89 str. 1 d. 2 p.)</w:t>
            </w:r>
          </w:p>
        </w:tc>
        <w:tc>
          <w:tcPr>
            <w:tcW w:w="1560" w:type="dxa"/>
            <w:shd w:val="clear" w:color="auto" w:fill="auto"/>
          </w:tcPr>
          <w:p w14:paraId="72592991"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1 vnt.</w:t>
            </w:r>
          </w:p>
        </w:tc>
        <w:tc>
          <w:tcPr>
            <w:tcW w:w="1559" w:type="dxa"/>
            <w:shd w:val="clear" w:color="auto" w:fill="auto"/>
          </w:tcPr>
          <w:p w14:paraId="619C9BFB" w14:textId="77777777" w:rsidR="00C67AAB" w:rsidRPr="0009417C" w:rsidRDefault="00C67AAB" w:rsidP="00E95DB6">
            <w:pPr>
              <w:pStyle w:val="ListParagraph"/>
              <w:tabs>
                <w:tab w:val="left" w:pos="851"/>
              </w:tabs>
              <w:ind w:left="0"/>
              <w:jc w:val="both"/>
              <w:rPr>
                <w:sz w:val="22"/>
                <w:szCs w:val="22"/>
                <w:lang w:val="lt-LT"/>
              </w:rPr>
            </w:pPr>
            <w:r w:rsidRPr="0009417C">
              <w:rPr>
                <w:sz w:val="22"/>
                <w:szCs w:val="22"/>
                <w:lang w:val="lt-LT"/>
              </w:rPr>
              <w:t>4360</w:t>
            </w:r>
            <w:r>
              <w:rPr>
                <w:sz w:val="22"/>
                <w:szCs w:val="22"/>
                <w:lang w:val="lt-LT"/>
              </w:rPr>
              <w:t>,00</w:t>
            </w:r>
          </w:p>
        </w:tc>
        <w:tc>
          <w:tcPr>
            <w:tcW w:w="1564" w:type="dxa"/>
            <w:shd w:val="clear" w:color="auto" w:fill="auto"/>
          </w:tcPr>
          <w:p w14:paraId="5018D336"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4360</w:t>
            </w:r>
            <w:r>
              <w:rPr>
                <w:sz w:val="22"/>
                <w:szCs w:val="22"/>
                <w:lang w:val="lt-LT"/>
              </w:rPr>
              <w:t>,00</w:t>
            </w:r>
          </w:p>
        </w:tc>
      </w:tr>
      <w:tr w:rsidR="00C67AAB" w:rsidRPr="0009417C" w14:paraId="24DB285E" w14:textId="77777777" w:rsidTr="00E95DB6">
        <w:trPr>
          <w:jc w:val="center"/>
        </w:trPr>
        <w:tc>
          <w:tcPr>
            <w:tcW w:w="708" w:type="dxa"/>
            <w:shd w:val="clear" w:color="auto" w:fill="auto"/>
          </w:tcPr>
          <w:p w14:paraId="305D4258" w14:textId="77777777" w:rsidR="00C67AAB" w:rsidRPr="0009417C" w:rsidRDefault="00C67AAB" w:rsidP="00E95DB6">
            <w:pPr>
              <w:pStyle w:val="ListParagraph"/>
              <w:tabs>
                <w:tab w:val="left" w:pos="851"/>
              </w:tabs>
              <w:ind w:left="0"/>
              <w:jc w:val="both"/>
              <w:rPr>
                <w:b/>
                <w:sz w:val="22"/>
                <w:szCs w:val="22"/>
                <w:lang w:val="lt-LT"/>
              </w:rPr>
            </w:pPr>
          </w:p>
          <w:p w14:paraId="04C6ED68" w14:textId="77777777" w:rsidR="00C67AAB" w:rsidRPr="0009417C" w:rsidRDefault="00C67AAB" w:rsidP="00E95DB6">
            <w:pPr>
              <w:pStyle w:val="ListParagraph"/>
              <w:tabs>
                <w:tab w:val="left" w:pos="851"/>
              </w:tabs>
              <w:ind w:left="0"/>
              <w:jc w:val="both"/>
              <w:rPr>
                <w:b/>
                <w:sz w:val="22"/>
                <w:szCs w:val="22"/>
                <w:lang w:val="lt-LT"/>
              </w:rPr>
            </w:pPr>
            <w:r w:rsidRPr="0009417C">
              <w:rPr>
                <w:b/>
                <w:sz w:val="22"/>
                <w:szCs w:val="22"/>
                <w:lang w:val="lt-LT"/>
              </w:rPr>
              <w:t>2.</w:t>
            </w:r>
          </w:p>
        </w:tc>
        <w:tc>
          <w:tcPr>
            <w:tcW w:w="9073" w:type="dxa"/>
            <w:gridSpan w:val="4"/>
            <w:shd w:val="clear" w:color="auto" w:fill="auto"/>
          </w:tcPr>
          <w:p w14:paraId="5E8E748A" w14:textId="77777777" w:rsidR="00C67AAB" w:rsidRPr="0009417C" w:rsidRDefault="00C67AAB" w:rsidP="00E95DB6">
            <w:pPr>
              <w:pStyle w:val="ListParagraph"/>
              <w:tabs>
                <w:tab w:val="left" w:pos="851"/>
              </w:tabs>
              <w:ind w:left="0"/>
              <w:jc w:val="both"/>
              <w:rPr>
                <w:b/>
                <w:sz w:val="22"/>
                <w:szCs w:val="22"/>
                <w:lang w:val="lt-LT"/>
              </w:rPr>
            </w:pPr>
          </w:p>
          <w:p w14:paraId="1A19B018" w14:textId="77777777" w:rsidR="00C67AAB" w:rsidRPr="0009417C" w:rsidRDefault="00C67AAB" w:rsidP="00E95DB6">
            <w:pPr>
              <w:pStyle w:val="ListParagraph"/>
              <w:tabs>
                <w:tab w:val="left" w:pos="851"/>
              </w:tabs>
              <w:ind w:left="0"/>
              <w:jc w:val="both"/>
              <w:rPr>
                <w:b/>
                <w:sz w:val="22"/>
                <w:szCs w:val="22"/>
                <w:lang w:val="lt-LT"/>
              </w:rPr>
            </w:pPr>
            <w:r w:rsidRPr="0009417C">
              <w:rPr>
                <w:b/>
                <w:sz w:val="22"/>
                <w:szCs w:val="22"/>
                <w:lang w:val="lt-LT"/>
              </w:rPr>
              <w:t>Papildomos programinės įrangos licencijos*</w:t>
            </w:r>
          </w:p>
          <w:p w14:paraId="66855A04" w14:textId="77777777" w:rsidR="00C67AAB" w:rsidRPr="0009417C" w:rsidRDefault="00C67AAB" w:rsidP="00E95DB6">
            <w:pPr>
              <w:pStyle w:val="ListParagraph"/>
              <w:tabs>
                <w:tab w:val="left" w:pos="851"/>
              </w:tabs>
              <w:ind w:left="0"/>
              <w:jc w:val="both"/>
              <w:rPr>
                <w:sz w:val="22"/>
                <w:szCs w:val="22"/>
                <w:lang w:val="lt-LT"/>
              </w:rPr>
            </w:pPr>
          </w:p>
        </w:tc>
      </w:tr>
      <w:tr w:rsidR="00C67AAB" w:rsidRPr="0009417C" w14:paraId="2DD062E7" w14:textId="77777777" w:rsidTr="00E95DB6">
        <w:trPr>
          <w:jc w:val="center"/>
        </w:trPr>
        <w:tc>
          <w:tcPr>
            <w:tcW w:w="708" w:type="dxa"/>
            <w:shd w:val="clear" w:color="auto" w:fill="auto"/>
          </w:tcPr>
          <w:p w14:paraId="06A85A9F" w14:textId="77777777" w:rsidR="00C67AAB" w:rsidRPr="0009417C" w:rsidRDefault="00C67AAB" w:rsidP="00E95DB6">
            <w:pPr>
              <w:pStyle w:val="ListParagraph"/>
              <w:tabs>
                <w:tab w:val="left" w:pos="851"/>
              </w:tabs>
              <w:ind w:left="0"/>
              <w:jc w:val="both"/>
              <w:rPr>
                <w:sz w:val="22"/>
                <w:szCs w:val="22"/>
                <w:lang w:val="lt-LT"/>
              </w:rPr>
            </w:pPr>
            <w:r w:rsidRPr="0009417C">
              <w:rPr>
                <w:sz w:val="22"/>
                <w:szCs w:val="22"/>
                <w:lang w:val="lt-LT"/>
              </w:rPr>
              <w:t>2.1.</w:t>
            </w:r>
          </w:p>
        </w:tc>
        <w:tc>
          <w:tcPr>
            <w:tcW w:w="4390" w:type="dxa"/>
            <w:shd w:val="clear" w:color="auto" w:fill="auto"/>
          </w:tcPr>
          <w:p w14:paraId="03A92948" w14:textId="77777777" w:rsidR="00C67AAB" w:rsidRPr="0009417C" w:rsidRDefault="00C67AAB" w:rsidP="00E95DB6">
            <w:pPr>
              <w:pStyle w:val="ListParagraph"/>
              <w:tabs>
                <w:tab w:val="left" w:pos="851"/>
              </w:tabs>
              <w:ind w:left="0"/>
              <w:rPr>
                <w:i/>
                <w:sz w:val="22"/>
                <w:szCs w:val="22"/>
                <w:lang w:val="lt-LT"/>
              </w:rPr>
            </w:pPr>
            <w:proofErr w:type="spellStart"/>
            <w:r w:rsidRPr="0009417C">
              <w:rPr>
                <w:i/>
                <w:sz w:val="22"/>
                <w:szCs w:val="22"/>
                <w:lang w:val="lt-LT"/>
              </w:rPr>
              <w:t>Zoom</w:t>
            </w:r>
            <w:proofErr w:type="spellEnd"/>
            <w:r w:rsidRPr="0009417C">
              <w:rPr>
                <w:i/>
                <w:sz w:val="22"/>
                <w:szCs w:val="22"/>
                <w:lang w:val="lt-LT"/>
              </w:rPr>
              <w:t xml:space="preserve"> </w:t>
            </w:r>
            <w:proofErr w:type="spellStart"/>
            <w:r w:rsidRPr="0009417C">
              <w:rPr>
                <w:i/>
                <w:sz w:val="22"/>
                <w:szCs w:val="22"/>
                <w:lang w:val="lt-LT"/>
              </w:rPr>
              <w:t>Video</w:t>
            </w:r>
            <w:proofErr w:type="spellEnd"/>
            <w:r w:rsidRPr="0009417C">
              <w:rPr>
                <w:i/>
                <w:sz w:val="22"/>
                <w:szCs w:val="22"/>
                <w:lang w:val="lt-LT"/>
              </w:rPr>
              <w:t xml:space="preserve"> </w:t>
            </w:r>
            <w:proofErr w:type="spellStart"/>
            <w:r w:rsidRPr="0009417C">
              <w:rPr>
                <w:i/>
                <w:sz w:val="22"/>
                <w:szCs w:val="22"/>
                <w:lang w:val="lt-LT"/>
              </w:rPr>
              <w:t>Webinars</w:t>
            </w:r>
            <w:proofErr w:type="spellEnd"/>
            <w:r w:rsidRPr="0009417C">
              <w:rPr>
                <w:i/>
                <w:sz w:val="22"/>
                <w:szCs w:val="22"/>
                <w:lang w:val="lt-LT"/>
              </w:rPr>
              <w:t xml:space="preserve"> (</w:t>
            </w:r>
            <w:proofErr w:type="spellStart"/>
            <w:r w:rsidRPr="0009417C">
              <w:rPr>
                <w:i/>
                <w:sz w:val="22"/>
                <w:szCs w:val="22"/>
                <w:lang w:val="lt-LT"/>
              </w:rPr>
              <w:t>anual</w:t>
            </w:r>
            <w:proofErr w:type="spellEnd"/>
            <w:r w:rsidRPr="0009417C">
              <w:rPr>
                <w:i/>
                <w:sz w:val="22"/>
                <w:szCs w:val="22"/>
                <w:lang w:val="lt-LT"/>
              </w:rPr>
              <w:t xml:space="preserve"> </w:t>
            </w:r>
            <w:proofErr w:type="spellStart"/>
            <w:r w:rsidRPr="0009417C">
              <w:rPr>
                <w:i/>
                <w:sz w:val="22"/>
                <w:szCs w:val="22"/>
                <w:lang w:val="lt-LT"/>
              </w:rPr>
              <w:t>subscription</w:t>
            </w:r>
            <w:proofErr w:type="spellEnd"/>
            <w:r w:rsidRPr="0009417C">
              <w:rPr>
                <w:i/>
                <w:sz w:val="22"/>
                <w:szCs w:val="22"/>
                <w:lang w:val="lt-LT"/>
              </w:rPr>
              <w:t xml:space="preserve"> )</w:t>
            </w:r>
          </w:p>
        </w:tc>
        <w:tc>
          <w:tcPr>
            <w:tcW w:w="1560" w:type="dxa"/>
            <w:shd w:val="clear" w:color="auto" w:fill="auto"/>
          </w:tcPr>
          <w:p w14:paraId="0BA16662" w14:textId="77777777" w:rsidR="00C67AAB" w:rsidRPr="0009417C" w:rsidRDefault="00C67AAB" w:rsidP="00E95DB6">
            <w:pPr>
              <w:pStyle w:val="ListParagraph"/>
              <w:tabs>
                <w:tab w:val="left" w:pos="851"/>
              </w:tabs>
              <w:ind w:left="0"/>
              <w:jc w:val="center"/>
              <w:rPr>
                <w:i/>
                <w:sz w:val="22"/>
                <w:szCs w:val="22"/>
                <w:lang w:val="lt-LT"/>
              </w:rPr>
            </w:pPr>
            <w:r w:rsidRPr="0009417C">
              <w:rPr>
                <w:sz w:val="22"/>
                <w:szCs w:val="22"/>
                <w:lang w:val="lt-LT"/>
              </w:rPr>
              <w:t>3 vnt.</w:t>
            </w:r>
          </w:p>
        </w:tc>
        <w:tc>
          <w:tcPr>
            <w:tcW w:w="1559" w:type="dxa"/>
            <w:shd w:val="clear" w:color="auto" w:fill="auto"/>
          </w:tcPr>
          <w:p w14:paraId="49E16C0F"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650,00</w:t>
            </w:r>
          </w:p>
        </w:tc>
        <w:tc>
          <w:tcPr>
            <w:tcW w:w="1564" w:type="dxa"/>
            <w:shd w:val="clear" w:color="auto" w:fill="auto"/>
          </w:tcPr>
          <w:p w14:paraId="67FB469A" w14:textId="77777777" w:rsidR="00C67AAB" w:rsidRPr="0009417C" w:rsidRDefault="00C67AAB" w:rsidP="00E95DB6">
            <w:pPr>
              <w:pStyle w:val="ListParagraph"/>
              <w:tabs>
                <w:tab w:val="left" w:pos="851"/>
              </w:tabs>
              <w:ind w:left="0"/>
              <w:jc w:val="center"/>
              <w:rPr>
                <w:rFonts w:ascii="Calibri" w:hAnsi="Calibri" w:cs="Calibri"/>
                <w:color w:val="000000"/>
                <w:lang w:val="lt-LT"/>
              </w:rPr>
            </w:pPr>
            <w:r w:rsidRPr="0009417C">
              <w:rPr>
                <w:sz w:val="22"/>
                <w:szCs w:val="22"/>
                <w:lang w:val="lt-LT"/>
              </w:rPr>
              <w:t>1950,00</w:t>
            </w:r>
          </w:p>
        </w:tc>
      </w:tr>
      <w:tr w:rsidR="00C67AAB" w:rsidRPr="0009417C" w14:paraId="4EF0D1CA" w14:textId="77777777" w:rsidTr="00E95DB6">
        <w:trPr>
          <w:jc w:val="center"/>
        </w:trPr>
        <w:tc>
          <w:tcPr>
            <w:tcW w:w="8217" w:type="dxa"/>
            <w:gridSpan w:val="4"/>
            <w:shd w:val="clear" w:color="auto" w:fill="auto"/>
          </w:tcPr>
          <w:p w14:paraId="2E6F1368" w14:textId="77777777" w:rsidR="00C67AAB" w:rsidRPr="0009417C" w:rsidRDefault="00C67AAB" w:rsidP="00E95DB6">
            <w:pPr>
              <w:pStyle w:val="ListParagraph"/>
              <w:tabs>
                <w:tab w:val="left" w:pos="851"/>
              </w:tabs>
              <w:ind w:left="0"/>
              <w:jc w:val="right"/>
              <w:rPr>
                <w:sz w:val="22"/>
                <w:szCs w:val="22"/>
                <w:lang w:val="lt-LT"/>
              </w:rPr>
            </w:pPr>
            <w:r w:rsidRPr="0009417C">
              <w:rPr>
                <w:sz w:val="22"/>
                <w:szCs w:val="22"/>
                <w:lang w:val="lt-LT"/>
              </w:rPr>
              <w:t>Fiksuota ESFIPS kūrimo kainos dalis EUR (1+2) (be PVM):</w:t>
            </w:r>
          </w:p>
        </w:tc>
        <w:tc>
          <w:tcPr>
            <w:tcW w:w="1564" w:type="dxa"/>
            <w:shd w:val="clear" w:color="auto" w:fill="auto"/>
            <w:vAlign w:val="bottom"/>
          </w:tcPr>
          <w:p w14:paraId="76484E4D"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94690,00</w:t>
            </w:r>
          </w:p>
        </w:tc>
      </w:tr>
      <w:tr w:rsidR="00C67AAB" w:rsidRPr="0009417C" w14:paraId="66260770" w14:textId="77777777" w:rsidTr="00E95DB6">
        <w:trPr>
          <w:jc w:val="center"/>
        </w:trPr>
        <w:tc>
          <w:tcPr>
            <w:tcW w:w="8217" w:type="dxa"/>
            <w:gridSpan w:val="4"/>
            <w:shd w:val="clear" w:color="auto" w:fill="auto"/>
          </w:tcPr>
          <w:p w14:paraId="07AD08EE" w14:textId="77777777" w:rsidR="00C67AAB" w:rsidRPr="0009417C" w:rsidRDefault="00C67AAB" w:rsidP="00E95DB6">
            <w:pPr>
              <w:pStyle w:val="ListParagraph"/>
              <w:tabs>
                <w:tab w:val="left" w:pos="851"/>
              </w:tabs>
              <w:ind w:left="0"/>
              <w:jc w:val="right"/>
              <w:rPr>
                <w:sz w:val="22"/>
                <w:szCs w:val="22"/>
                <w:lang w:val="lt-LT"/>
              </w:rPr>
            </w:pPr>
            <w:r w:rsidRPr="0009417C">
              <w:rPr>
                <w:sz w:val="22"/>
                <w:szCs w:val="22"/>
                <w:lang w:val="lt-LT"/>
              </w:rPr>
              <w:t>PVM (</w:t>
            </w:r>
            <w:r w:rsidRPr="0009417C">
              <w:rPr>
                <w:i/>
                <w:sz w:val="22"/>
                <w:szCs w:val="22"/>
                <w:lang w:val="lt-LT"/>
              </w:rPr>
              <w:t>tarifas</w:t>
            </w:r>
            <w:r w:rsidRPr="0009417C">
              <w:rPr>
                <w:sz w:val="22"/>
                <w:szCs w:val="22"/>
                <w:lang w:val="lt-LT"/>
              </w:rPr>
              <w:t>) suma EUR:</w:t>
            </w:r>
          </w:p>
        </w:tc>
        <w:tc>
          <w:tcPr>
            <w:tcW w:w="1564" w:type="dxa"/>
            <w:shd w:val="clear" w:color="auto" w:fill="auto"/>
            <w:vAlign w:val="bottom"/>
          </w:tcPr>
          <w:p w14:paraId="143C3E12"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19884,90</w:t>
            </w:r>
          </w:p>
        </w:tc>
      </w:tr>
      <w:tr w:rsidR="00C67AAB" w:rsidRPr="0009417C" w14:paraId="63B4A1E4" w14:textId="77777777" w:rsidTr="00E95DB6">
        <w:trPr>
          <w:jc w:val="center"/>
        </w:trPr>
        <w:tc>
          <w:tcPr>
            <w:tcW w:w="8217" w:type="dxa"/>
            <w:gridSpan w:val="4"/>
            <w:shd w:val="clear" w:color="auto" w:fill="auto"/>
          </w:tcPr>
          <w:p w14:paraId="5BF837CA" w14:textId="77777777" w:rsidR="00C67AAB" w:rsidRPr="0009417C" w:rsidRDefault="00C67AAB" w:rsidP="00E95DB6">
            <w:pPr>
              <w:pStyle w:val="ListParagraph"/>
              <w:tabs>
                <w:tab w:val="left" w:pos="851"/>
              </w:tabs>
              <w:ind w:left="0"/>
              <w:jc w:val="right"/>
              <w:rPr>
                <w:sz w:val="22"/>
                <w:szCs w:val="22"/>
                <w:lang w:val="lt-LT"/>
              </w:rPr>
            </w:pPr>
            <w:r w:rsidRPr="0009417C">
              <w:rPr>
                <w:sz w:val="22"/>
                <w:szCs w:val="22"/>
                <w:lang w:val="lt-LT"/>
              </w:rPr>
              <w:t>Fiksuota ESFIPS kūrimo kainos dalis EUR su PVM:</w:t>
            </w:r>
          </w:p>
        </w:tc>
        <w:tc>
          <w:tcPr>
            <w:tcW w:w="1564" w:type="dxa"/>
            <w:shd w:val="clear" w:color="auto" w:fill="auto"/>
            <w:vAlign w:val="bottom"/>
          </w:tcPr>
          <w:p w14:paraId="5C8133FF"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114574,90</w:t>
            </w:r>
          </w:p>
        </w:tc>
      </w:tr>
      <w:tr w:rsidR="00C67AAB" w:rsidRPr="0009417C" w14:paraId="3B090D2B" w14:textId="77777777" w:rsidTr="00E95DB6">
        <w:trPr>
          <w:jc w:val="center"/>
        </w:trPr>
        <w:tc>
          <w:tcPr>
            <w:tcW w:w="8217" w:type="dxa"/>
            <w:gridSpan w:val="4"/>
            <w:shd w:val="clear" w:color="auto" w:fill="auto"/>
          </w:tcPr>
          <w:p w14:paraId="23B38305" w14:textId="77777777" w:rsidR="00C67AAB" w:rsidRPr="0009417C" w:rsidRDefault="00C67AAB" w:rsidP="00E95DB6">
            <w:pPr>
              <w:pStyle w:val="ListParagraph"/>
              <w:tabs>
                <w:tab w:val="left" w:pos="851"/>
              </w:tabs>
              <w:ind w:left="0"/>
              <w:jc w:val="right"/>
              <w:rPr>
                <w:sz w:val="22"/>
                <w:szCs w:val="22"/>
                <w:lang w:val="lt-LT"/>
              </w:rPr>
            </w:pPr>
          </w:p>
        </w:tc>
        <w:tc>
          <w:tcPr>
            <w:tcW w:w="1564" w:type="dxa"/>
            <w:shd w:val="clear" w:color="auto" w:fill="auto"/>
          </w:tcPr>
          <w:p w14:paraId="38B60C77" w14:textId="77777777" w:rsidR="00C67AAB" w:rsidRPr="0009417C" w:rsidRDefault="00C67AAB" w:rsidP="00E95DB6">
            <w:pPr>
              <w:pStyle w:val="ListParagraph"/>
              <w:tabs>
                <w:tab w:val="left" w:pos="851"/>
              </w:tabs>
              <w:ind w:left="0"/>
              <w:jc w:val="both"/>
              <w:rPr>
                <w:sz w:val="22"/>
                <w:szCs w:val="22"/>
                <w:lang w:val="lt-LT"/>
              </w:rPr>
            </w:pPr>
          </w:p>
        </w:tc>
      </w:tr>
      <w:tr w:rsidR="00C67AAB" w:rsidRPr="0009417C" w14:paraId="1CCF8DBB" w14:textId="77777777" w:rsidTr="00E95DB6">
        <w:trPr>
          <w:jc w:val="center"/>
        </w:trPr>
        <w:tc>
          <w:tcPr>
            <w:tcW w:w="708" w:type="dxa"/>
            <w:shd w:val="clear" w:color="auto" w:fill="auto"/>
          </w:tcPr>
          <w:p w14:paraId="654AFF96" w14:textId="77777777" w:rsidR="00C67AAB" w:rsidRPr="0009417C" w:rsidRDefault="00C67AAB" w:rsidP="00E95DB6">
            <w:pPr>
              <w:pStyle w:val="ListParagraph"/>
              <w:tabs>
                <w:tab w:val="left" w:pos="851"/>
              </w:tabs>
              <w:ind w:left="0"/>
              <w:jc w:val="both"/>
              <w:rPr>
                <w:b/>
                <w:sz w:val="21"/>
                <w:szCs w:val="21"/>
                <w:lang w:val="lt-LT"/>
              </w:rPr>
            </w:pPr>
            <w:r w:rsidRPr="0009417C">
              <w:rPr>
                <w:b/>
                <w:sz w:val="21"/>
                <w:szCs w:val="21"/>
                <w:lang w:val="lt-LT"/>
              </w:rPr>
              <w:t xml:space="preserve">Eilės Nr. </w:t>
            </w:r>
          </w:p>
        </w:tc>
        <w:tc>
          <w:tcPr>
            <w:tcW w:w="4390" w:type="dxa"/>
            <w:shd w:val="clear" w:color="auto" w:fill="auto"/>
          </w:tcPr>
          <w:p w14:paraId="093C1CF3" w14:textId="77777777" w:rsidR="00C67AAB" w:rsidRPr="0009417C" w:rsidRDefault="00C67AAB" w:rsidP="00E95DB6">
            <w:pPr>
              <w:pStyle w:val="ListParagraph"/>
              <w:tabs>
                <w:tab w:val="left" w:pos="851"/>
              </w:tabs>
              <w:ind w:left="0"/>
              <w:jc w:val="both"/>
              <w:rPr>
                <w:b/>
                <w:sz w:val="22"/>
                <w:szCs w:val="22"/>
                <w:lang w:val="lt-LT"/>
              </w:rPr>
            </w:pPr>
            <w:r w:rsidRPr="0009417C">
              <w:rPr>
                <w:b/>
                <w:sz w:val="22"/>
                <w:szCs w:val="22"/>
                <w:lang w:val="lt-LT"/>
              </w:rPr>
              <w:t>Paslaugų pavadinimas</w:t>
            </w:r>
          </w:p>
          <w:p w14:paraId="622F48A1" w14:textId="77777777" w:rsidR="00C67AAB" w:rsidRPr="0009417C" w:rsidRDefault="00C67AAB" w:rsidP="00E95DB6">
            <w:pPr>
              <w:pStyle w:val="ListParagraph"/>
              <w:tabs>
                <w:tab w:val="left" w:pos="851"/>
              </w:tabs>
              <w:ind w:left="0"/>
              <w:jc w:val="both"/>
              <w:rPr>
                <w:b/>
                <w:sz w:val="22"/>
                <w:szCs w:val="22"/>
                <w:lang w:val="lt-LT"/>
              </w:rPr>
            </w:pPr>
          </w:p>
        </w:tc>
        <w:tc>
          <w:tcPr>
            <w:tcW w:w="1560" w:type="dxa"/>
            <w:shd w:val="clear" w:color="auto" w:fill="auto"/>
          </w:tcPr>
          <w:p w14:paraId="4B0224BA" w14:textId="77777777" w:rsidR="00C67AAB" w:rsidRPr="0009417C" w:rsidRDefault="00C67AAB" w:rsidP="00E95DB6">
            <w:pPr>
              <w:pStyle w:val="ListParagraph"/>
              <w:tabs>
                <w:tab w:val="left" w:pos="851"/>
              </w:tabs>
              <w:ind w:left="0" w:firstLine="99"/>
              <w:jc w:val="center"/>
              <w:rPr>
                <w:b/>
                <w:sz w:val="22"/>
                <w:szCs w:val="22"/>
                <w:lang w:val="lt-LT"/>
              </w:rPr>
            </w:pPr>
            <w:r w:rsidRPr="0009417C">
              <w:rPr>
                <w:b/>
                <w:sz w:val="22"/>
                <w:szCs w:val="22"/>
                <w:lang w:val="lt-LT"/>
              </w:rPr>
              <w:t>Preliminarus kiekis**</w:t>
            </w:r>
          </w:p>
        </w:tc>
        <w:tc>
          <w:tcPr>
            <w:tcW w:w="1559" w:type="dxa"/>
            <w:shd w:val="clear" w:color="auto" w:fill="auto"/>
          </w:tcPr>
          <w:p w14:paraId="2C47BE0D" w14:textId="77777777" w:rsidR="00C67AAB" w:rsidRPr="0009417C" w:rsidRDefault="00C67AAB" w:rsidP="00E95DB6">
            <w:pPr>
              <w:pStyle w:val="ListParagraph"/>
              <w:tabs>
                <w:tab w:val="left" w:pos="851"/>
              </w:tabs>
              <w:ind w:left="0"/>
              <w:jc w:val="center"/>
              <w:rPr>
                <w:b/>
                <w:sz w:val="22"/>
                <w:szCs w:val="22"/>
                <w:lang w:val="lt-LT"/>
              </w:rPr>
            </w:pPr>
            <w:r w:rsidRPr="0009417C">
              <w:rPr>
                <w:b/>
                <w:sz w:val="22"/>
                <w:szCs w:val="22"/>
                <w:lang w:val="lt-LT"/>
              </w:rPr>
              <w:t>Vieneto kaina be PVM</w:t>
            </w:r>
          </w:p>
        </w:tc>
        <w:tc>
          <w:tcPr>
            <w:tcW w:w="1564" w:type="dxa"/>
            <w:shd w:val="clear" w:color="auto" w:fill="auto"/>
          </w:tcPr>
          <w:p w14:paraId="5752C154" w14:textId="77777777" w:rsidR="00C67AAB" w:rsidRPr="0009417C" w:rsidRDefault="00C67AAB" w:rsidP="00E95DB6">
            <w:pPr>
              <w:pStyle w:val="ListParagraph"/>
              <w:tabs>
                <w:tab w:val="left" w:pos="851"/>
              </w:tabs>
              <w:ind w:left="0"/>
              <w:jc w:val="center"/>
              <w:rPr>
                <w:b/>
                <w:sz w:val="22"/>
                <w:szCs w:val="22"/>
                <w:lang w:val="lt-LT"/>
              </w:rPr>
            </w:pPr>
            <w:r w:rsidRPr="0009417C">
              <w:rPr>
                <w:b/>
                <w:sz w:val="22"/>
                <w:szCs w:val="22"/>
                <w:lang w:val="lt-LT"/>
              </w:rPr>
              <w:t>ESFIPS vystymo kaina be PVM</w:t>
            </w:r>
          </w:p>
        </w:tc>
      </w:tr>
      <w:tr w:rsidR="00C67AAB" w:rsidRPr="0009417C" w14:paraId="7AA086E7" w14:textId="77777777" w:rsidTr="00E95DB6">
        <w:trPr>
          <w:trHeight w:val="280"/>
          <w:jc w:val="center"/>
        </w:trPr>
        <w:tc>
          <w:tcPr>
            <w:tcW w:w="708" w:type="dxa"/>
            <w:shd w:val="clear" w:color="auto" w:fill="auto"/>
          </w:tcPr>
          <w:p w14:paraId="617D0D15" w14:textId="77777777" w:rsidR="00C67AAB" w:rsidRPr="0009417C" w:rsidRDefault="00C67AAB" w:rsidP="00E95DB6">
            <w:pPr>
              <w:pStyle w:val="ListParagraph"/>
              <w:tabs>
                <w:tab w:val="left" w:pos="851"/>
              </w:tabs>
              <w:ind w:left="0"/>
              <w:jc w:val="both"/>
              <w:rPr>
                <w:b/>
                <w:sz w:val="22"/>
                <w:szCs w:val="22"/>
                <w:lang w:val="lt-LT"/>
              </w:rPr>
            </w:pPr>
            <w:r w:rsidRPr="0009417C">
              <w:rPr>
                <w:b/>
                <w:sz w:val="22"/>
                <w:szCs w:val="22"/>
                <w:lang w:val="lt-LT"/>
              </w:rPr>
              <w:t xml:space="preserve">3. </w:t>
            </w:r>
          </w:p>
        </w:tc>
        <w:tc>
          <w:tcPr>
            <w:tcW w:w="4390" w:type="dxa"/>
            <w:shd w:val="clear" w:color="auto" w:fill="FFFFFF"/>
          </w:tcPr>
          <w:p w14:paraId="156BC9C7" w14:textId="77777777" w:rsidR="00C67AAB" w:rsidRPr="0009417C" w:rsidRDefault="00C67AAB" w:rsidP="00E95DB6">
            <w:pPr>
              <w:pStyle w:val="ListParagraph"/>
              <w:tabs>
                <w:tab w:val="left" w:pos="851"/>
              </w:tabs>
              <w:ind w:left="0"/>
              <w:jc w:val="both"/>
              <w:rPr>
                <w:sz w:val="20"/>
                <w:lang w:val="lt-LT"/>
              </w:rPr>
            </w:pPr>
            <w:r w:rsidRPr="0009417C">
              <w:rPr>
                <w:b/>
                <w:sz w:val="22"/>
                <w:szCs w:val="22"/>
                <w:lang w:val="lt-LT"/>
              </w:rPr>
              <w:t>ESFIPS vystymo paslaugos</w:t>
            </w:r>
          </w:p>
        </w:tc>
        <w:tc>
          <w:tcPr>
            <w:tcW w:w="1560" w:type="dxa"/>
            <w:shd w:val="clear" w:color="auto" w:fill="auto"/>
          </w:tcPr>
          <w:p w14:paraId="6328A764"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1000 val.**</w:t>
            </w:r>
          </w:p>
        </w:tc>
        <w:tc>
          <w:tcPr>
            <w:tcW w:w="1559" w:type="dxa"/>
            <w:shd w:val="clear" w:color="auto" w:fill="auto"/>
          </w:tcPr>
          <w:p w14:paraId="29AA87D6"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40,00</w:t>
            </w:r>
          </w:p>
        </w:tc>
        <w:tc>
          <w:tcPr>
            <w:tcW w:w="1564" w:type="dxa"/>
            <w:shd w:val="clear" w:color="auto" w:fill="auto"/>
          </w:tcPr>
          <w:p w14:paraId="0E29F4C9"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40000,00</w:t>
            </w:r>
          </w:p>
        </w:tc>
      </w:tr>
      <w:tr w:rsidR="00C67AAB" w:rsidRPr="0009417C" w14:paraId="08DB4070" w14:textId="77777777" w:rsidTr="00E95DB6">
        <w:trPr>
          <w:jc w:val="center"/>
        </w:trPr>
        <w:tc>
          <w:tcPr>
            <w:tcW w:w="8217" w:type="dxa"/>
            <w:gridSpan w:val="4"/>
            <w:shd w:val="clear" w:color="auto" w:fill="auto"/>
          </w:tcPr>
          <w:p w14:paraId="7B643B7C" w14:textId="77777777" w:rsidR="00C67AAB" w:rsidRPr="0009417C" w:rsidRDefault="00C67AAB" w:rsidP="00E95DB6">
            <w:pPr>
              <w:pStyle w:val="ListParagraph"/>
              <w:tabs>
                <w:tab w:val="left" w:pos="851"/>
              </w:tabs>
              <w:ind w:left="0"/>
              <w:jc w:val="right"/>
              <w:rPr>
                <w:sz w:val="22"/>
                <w:szCs w:val="22"/>
                <w:lang w:val="lt-LT"/>
              </w:rPr>
            </w:pPr>
            <w:r w:rsidRPr="0009417C">
              <w:rPr>
                <w:sz w:val="22"/>
                <w:szCs w:val="22"/>
                <w:lang w:val="lt-LT"/>
              </w:rPr>
              <w:t>Preliminari ESFIPS vystymo paslaugų kainos dalis EUR (3) (be PVM):</w:t>
            </w:r>
          </w:p>
        </w:tc>
        <w:tc>
          <w:tcPr>
            <w:tcW w:w="1564" w:type="dxa"/>
            <w:shd w:val="clear" w:color="auto" w:fill="auto"/>
            <w:vAlign w:val="bottom"/>
          </w:tcPr>
          <w:p w14:paraId="4F4AEFB8"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40000,00</w:t>
            </w:r>
          </w:p>
        </w:tc>
      </w:tr>
      <w:tr w:rsidR="00C67AAB" w:rsidRPr="0009417C" w14:paraId="1E6E540C" w14:textId="77777777" w:rsidTr="00E95DB6">
        <w:trPr>
          <w:jc w:val="center"/>
        </w:trPr>
        <w:tc>
          <w:tcPr>
            <w:tcW w:w="8217" w:type="dxa"/>
            <w:gridSpan w:val="4"/>
            <w:shd w:val="clear" w:color="auto" w:fill="auto"/>
          </w:tcPr>
          <w:p w14:paraId="5E43ACF4" w14:textId="77777777" w:rsidR="00C67AAB" w:rsidRPr="0009417C" w:rsidRDefault="00C67AAB" w:rsidP="00E95DB6">
            <w:pPr>
              <w:pStyle w:val="ListParagraph"/>
              <w:tabs>
                <w:tab w:val="left" w:pos="851"/>
              </w:tabs>
              <w:ind w:left="0"/>
              <w:jc w:val="right"/>
              <w:rPr>
                <w:sz w:val="22"/>
                <w:szCs w:val="22"/>
                <w:lang w:val="lt-LT"/>
              </w:rPr>
            </w:pPr>
            <w:r w:rsidRPr="0009417C">
              <w:rPr>
                <w:sz w:val="22"/>
                <w:szCs w:val="22"/>
                <w:lang w:val="lt-LT"/>
              </w:rPr>
              <w:t>PVM (</w:t>
            </w:r>
            <w:r w:rsidRPr="0009417C">
              <w:rPr>
                <w:i/>
                <w:sz w:val="22"/>
                <w:szCs w:val="22"/>
                <w:lang w:val="lt-LT"/>
              </w:rPr>
              <w:t>tarifas</w:t>
            </w:r>
            <w:r w:rsidRPr="0009417C">
              <w:rPr>
                <w:sz w:val="22"/>
                <w:szCs w:val="22"/>
                <w:lang w:val="lt-LT"/>
              </w:rPr>
              <w:t>) suma EUR:</w:t>
            </w:r>
          </w:p>
        </w:tc>
        <w:tc>
          <w:tcPr>
            <w:tcW w:w="1564" w:type="dxa"/>
            <w:shd w:val="clear" w:color="auto" w:fill="auto"/>
            <w:vAlign w:val="bottom"/>
          </w:tcPr>
          <w:p w14:paraId="654EE32E"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8400,00</w:t>
            </w:r>
          </w:p>
        </w:tc>
      </w:tr>
      <w:tr w:rsidR="00C67AAB" w:rsidRPr="0009417C" w14:paraId="05B4F1E2" w14:textId="77777777" w:rsidTr="00E95DB6">
        <w:trPr>
          <w:jc w:val="center"/>
        </w:trPr>
        <w:tc>
          <w:tcPr>
            <w:tcW w:w="8217" w:type="dxa"/>
            <w:gridSpan w:val="4"/>
            <w:shd w:val="clear" w:color="auto" w:fill="auto"/>
          </w:tcPr>
          <w:p w14:paraId="099B1F43" w14:textId="77777777" w:rsidR="00C67AAB" w:rsidRPr="0009417C" w:rsidRDefault="00C67AAB" w:rsidP="00E95DB6">
            <w:pPr>
              <w:pStyle w:val="ListParagraph"/>
              <w:tabs>
                <w:tab w:val="left" w:pos="851"/>
              </w:tabs>
              <w:ind w:left="0"/>
              <w:jc w:val="right"/>
              <w:rPr>
                <w:sz w:val="22"/>
                <w:szCs w:val="22"/>
                <w:lang w:val="lt-LT"/>
              </w:rPr>
            </w:pPr>
            <w:r w:rsidRPr="0009417C">
              <w:rPr>
                <w:sz w:val="22"/>
                <w:szCs w:val="22"/>
                <w:lang w:val="lt-LT"/>
              </w:rPr>
              <w:t>Preliminari ESFIPS vystymo paslaugų kainos dalis EUR (su PVM):</w:t>
            </w:r>
          </w:p>
        </w:tc>
        <w:tc>
          <w:tcPr>
            <w:tcW w:w="1564" w:type="dxa"/>
            <w:shd w:val="clear" w:color="auto" w:fill="auto"/>
            <w:vAlign w:val="bottom"/>
          </w:tcPr>
          <w:p w14:paraId="1F0B0B15" w14:textId="77777777" w:rsidR="00C67AAB" w:rsidRPr="0009417C" w:rsidRDefault="00C67AAB" w:rsidP="00E95DB6">
            <w:pPr>
              <w:pStyle w:val="ListParagraph"/>
              <w:tabs>
                <w:tab w:val="left" w:pos="851"/>
              </w:tabs>
              <w:ind w:left="0"/>
              <w:jc w:val="center"/>
              <w:rPr>
                <w:sz w:val="22"/>
                <w:szCs w:val="22"/>
                <w:lang w:val="lt-LT"/>
              </w:rPr>
            </w:pPr>
            <w:r w:rsidRPr="0009417C">
              <w:rPr>
                <w:sz w:val="22"/>
                <w:szCs w:val="22"/>
                <w:lang w:val="lt-LT"/>
              </w:rPr>
              <w:t>48400,00</w:t>
            </w:r>
          </w:p>
        </w:tc>
      </w:tr>
      <w:tr w:rsidR="00C67AAB" w:rsidRPr="0009417C" w14:paraId="3E581FBB" w14:textId="77777777" w:rsidTr="00E95DB6">
        <w:trPr>
          <w:jc w:val="center"/>
        </w:trPr>
        <w:tc>
          <w:tcPr>
            <w:tcW w:w="8217" w:type="dxa"/>
            <w:gridSpan w:val="4"/>
            <w:shd w:val="clear" w:color="auto" w:fill="auto"/>
          </w:tcPr>
          <w:p w14:paraId="09B028FF" w14:textId="77777777" w:rsidR="00C67AAB" w:rsidRPr="0009417C" w:rsidRDefault="00C67AAB" w:rsidP="00E95DB6">
            <w:pPr>
              <w:pStyle w:val="ListParagraph"/>
              <w:tabs>
                <w:tab w:val="left" w:pos="851"/>
              </w:tabs>
              <w:ind w:left="0"/>
              <w:jc w:val="right"/>
              <w:rPr>
                <w:b/>
                <w:lang w:val="lt-LT"/>
              </w:rPr>
            </w:pPr>
          </w:p>
          <w:p w14:paraId="46217376" w14:textId="77777777" w:rsidR="00C67AAB" w:rsidRPr="0009417C" w:rsidRDefault="00C67AAB" w:rsidP="00E95DB6">
            <w:pPr>
              <w:pStyle w:val="ListParagraph"/>
              <w:tabs>
                <w:tab w:val="left" w:pos="851"/>
              </w:tabs>
              <w:ind w:left="0"/>
              <w:jc w:val="right"/>
              <w:rPr>
                <w:b/>
                <w:lang w:val="lt-LT"/>
              </w:rPr>
            </w:pPr>
            <w:r w:rsidRPr="0009417C">
              <w:rPr>
                <w:b/>
                <w:lang w:val="lt-LT"/>
              </w:rPr>
              <w:t xml:space="preserve">Bendra Sutarties kaina EUR (su PVM) </w:t>
            </w:r>
          </w:p>
          <w:p w14:paraId="0C5751E2" w14:textId="77777777" w:rsidR="00C67AAB" w:rsidRPr="0009417C" w:rsidRDefault="00C67AAB" w:rsidP="00E95DB6">
            <w:pPr>
              <w:pStyle w:val="ListParagraph"/>
              <w:tabs>
                <w:tab w:val="left" w:pos="851"/>
              </w:tabs>
              <w:ind w:left="0"/>
              <w:jc w:val="right"/>
              <w:rPr>
                <w:b/>
                <w:lang w:val="lt-LT"/>
              </w:rPr>
            </w:pPr>
            <w:r w:rsidRPr="0009417C">
              <w:rPr>
                <w:b/>
                <w:lang w:val="lt-LT"/>
              </w:rPr>
              <w:t>(fiksuota Sutarties kainos dalis su PVM + preliminari ESFIPS vystymo paslaugų kainos dalis su PVM)</w:t>
            </w:r>
          </w:p>
          <w:p w14:paraId="0CED00AE" w14:textId="77777777" w:rsidR="00C67AAB" w:rsidRPr="0009417C" w:rsidRDefault="00C67AAB" w:rsidP="00E95DB6">
            <w:pPr>
              <w:pStyle w:val="ListParagraph"/>
              <w:tabs>
                <w:tab w:val="left" w:pos="851"/>
              </w:tabs>
              <w:ind w:left="0"/>
              <w:jc w:val="right"/>
              <w:rPr>
                <w:sz w:val="22"/>
                <w:szCs w:val="22"/>
                <w:lang w:val="lt-LT"/>
              </w:rPr>
            </w:pPr>
          </w:p>
        </w:tc>
        <w:tc>
          <w:tcPr>
            <w:tcW w:w="1564" w:type="dxa"/>
            <w:shd w:val="clear" w:color="auto" w:fill="auto"/>
          </w:tcPr>
          <w:p w14:paraId="7B3FC1D0" w14:textId="77777777" w:rsidR="00C67AAB" w:rsidRPr="0009417C" w:rsidRDefault="00C67AAB" w:rsidP="00E95DB6">
            <w:pPr>
              <w:jc w:val="center"/>
              <w:rPr>
                <w:rFonts w:ascii="Calibri" w:hAnsi="Calibri" w:cs="Calibri"/>
                <w:color w:val="000000"/>
                <w:lang w:val="lt-LT"/>
              </w:rPr>
            </w:pPr>
          </w:p>
          <w:p w14:paraId="57FB4804" w14:textId="77777777" w:rsidR="00C67AAB" w:rsidRPr="0009417C" w:rsidRDefault="00C67AAB" w:rsidP="00E95DB6">
            <w:pPr>
              <w:pStyle w:val="ListParagraph"/>
              <w:tabs>
                <w:tab w:val="left" w:pos="851"/>
              </w:tabs>
              <w:ind w:left="0"/>
              <w:jc w:val="center"/>
              <w:rPr>
                <w:rFonts w:eastAsiaTheme="minorHAnsi"/>
                <w:b/>
                <w:bCs/>
                <w:sz w:val="22"/>
                <w:szCs w:val="22"/>
                <w:lang w:val="lt-LT"/>
              </w:rPr>
            </w:pPr>
          </w:p>
          <w:p w14:paraId="5E069A3E" w14:textId="77777777" w:rsidR="00C67AAB" w:rsidRPr="0009417C" w:rsidRDefault="00C67AAB" w:rsidP="00E95DB6">
            <w:pPr>
              <w:pStyle w:val="ListParagraph"/>
              <w:tabs>
                <w:tab w:val="left" w:pos="851"/>
              </w:tabs>
              <w:ind w:left="0"/>
              <w:jc w:val="center"/>
              <w:rPr>
                <w:b/>
                <w:bCs/>
                <w:sz w:val="22"/>
                <w:szCs w:val="22"/>
                <w:lang w:val="lt-LT"/>
              </w:rPr>
            </w:pPr>
            <w:r w:rsidRPr="0009417C">
              <w:rPr>
                <w:rFonts w:eastAsiaTheme="minorHAnsi"/>
                <w:b/>
                <w:bCs/>
                <w:sz w:val="22"/>
                <w:szCs w:val="22"/>
                <w:lang w:val="lt-LT"/>
              </w:rPr>
              <w:t>162974,90</w:t>
            </w:r>
          </w:p>
        </w:tc>
      </w:tr>
    </w:tbl>
    <w:p w14:paraId="55C60F4A" w14:textId="77777777" w:rsidR="00C67AAB" w:rsidRPr="0009417C" w:rsidRDefault="00C67AAB" w:rsidP="00C67AAB">
      <w:pPr>
        <w:tabs>
          <w:tab w:val="left" w:pos="851"/>
        </w:tabs>
        <w:spacing w:after="60"/>
        <w:jc w:val="both"/>
        <w:rPr>
          <w:lang w:val="lt-LT"/>
        </w:rPr>
      </w:pPr>
    </w:p>
    <w:p w14:paraId="2A45793A" w14:textId="77777777" w:rsidR="00C67AAB" w:rsidRPr="0009417C" w:rsidRDefault="00C67AAB" w:rsidP="00C67AAB">
      <w:pPr>
        <w:pStyle w:val="ListParagraph"/>
        <w:tabs>
          <w:tab w:val="left" w:pos="851"/>
        </w:tabs>
        <w:spacing w:before="60"/>
        <w:ind w:left="567"/>
        <w:contextualSpacing w:val="0"/>
        <w:jc w:val="both"/>
        <w:rPr>
          <w:lang w:val="lt-LT"/>
        </w:rPr>
      </w:pPr>
      <w:r w:rsidRPr="0009417C">
        <w:rPr>
          <w:lang w:val="lt-LT"/>
        </w:rPr>
        <w:t xml:space="preserve">Visos kitos Paslaugų teikimo sutarties sąlygos lieka nepakeistos. </w:t>
      </w:r>
    </w:p>
    <w:p w14:paraId="46487CC3" w14:textId="77777777" w:rsidR="00C67AAB" w:rsidRPr="0009417C" w:rsidRDefault="00C67AAB" w:rsidP="00C67AAB">
      <w:pPr>
        <w:pStyle w:val="ListParagraph"/>
        <w:tabs>
          <w:tab w:val="left" w:pos="851"/>
        </w:tabs>
        <w:ind w:left="0" w:firstLine="567"/>
        <w:contextualSpacing w:val="0"/>
        <w:jc w:val="both"/>
        <w:rPr>
          <w:lang w:val="lt-LT"/>
        </w:rPr>
      </w:pPr>
      <w:r w:rsidRPr="0009417C">
        <w:rPr>
          <w:lang w:val="lt-LT"/>
        </w:rPr>
        <w:t xml:space="preserve">Paslaugų teikimo sutarties pakeitimas įsigalioja Šalims jį (Pakeitimą) pasirašius ir galioja iki visiško Šalių įsipareigojimų įvykdymo. Pakeitimas, Pakeitimo priedas Nr. 1 yra neatskiriama Paslaugų teikimo sutarties Nr. </w:t>
      </w:r>
      <w:r w:rsidRPr="0009417C">
        <w:rPr>
          <w:b/>
          <w:caps/>
          <w:lang w:val="lt-LT"/>
        </w:rPr>
        <w:t xml:space="preserve">2021/4-1-66 </w:t>
      </w:r>
      <w:r w:rsidRPr="0009417C">
        <w:rPr>
          <w:lang w:val="lt-LT"/>
        </w:rPr>
        <w:t>dalis. Pakeitimas sudarytas dviem egzemplioriais.</w:t>
      </w:r>
    </w:p>
    <w:p w14:paraId="65E724BF" w14:textId="77777777" w:rsidR="00C67AAB" w:rsidRPr="0009417C" w:rsidRDefault="00C67AAB" w:rsidP="00C67AAB">
      <w:pPr>
        <w:pStyle w:val="ListParagraph"/>
        <w:tabs>
          <w:tab w:val="left" w:pos="851"/>
        </w:tabs>
        <w:ind w:left="0" w:firstLine="567"/>
        <w:contextualSpacing w:val="0"/>
        <w:jc w:val="both"/>
        <w:rPr>
          <w:lang w:val="lt-LT"/>
        </w:rPr>
      </w:pPr>
    </w:p>
    <w:p w14:paraId="6F79A068" w14:textId="77777777" w:rsidR="00C67AAB" w:rsidRPr="0009417C" w:rsidRDefault="00C67AAB" w:rsidP="00C67AAB">
      <w:pPr>
        <w:jc w:val="both"/>
        <w:rPr>
          <w:sz w:val="10"/>
          <w:szCs w:val="10"/>
          <w:lang w:val="lt-LT"/>
        </w:rPr>
      </w:pPr>
    </w:p>
    <w:tbl>
      <w:tblPr>
        <w:tblW w:w="9854" w:type="dxa"/>
        <w:tblLayout w:type="fixed"/>
        <w:tblLook w:val="01E0" w:firstRow="1" w:lastRow="1" w:firstColumn="1" w:lastColumn="1" w:noHBand="0" w:noVBand="0"/>
      </w:tblPr>
      <w:tblGrid>
        <w:gridCol w:w="5063"/>
        <w:gridCol w:w="4791"/>
      </w:tblGrid>
      <w:tr w:rsidR="00C67AAB" w:rsidRPr="0009417C" w14:paraId="65064161" w14:textId="77777777" w:rsidTr="00E95DB6">
        <w:tc>
          <w:tcPr>
            <w:tcW w:w="5063" w:type="dxa"/>
          </w:tcPr>
          <w:p w14:paraId="280B9AA3" w14:textId="77777777" w:rsidR="00C67AAB" w:rsidRPr="0009417C" w:rsidRDefault="00C67AAB" w:rsidP="00E95DB6">
            <w:pPr>
              <w:tabs>
                <w:tab w:val="left" w:pos="720"/>
              </w:tabs>
              <w:rPr>
                <w:b/>
                <w:bCs/>
                <w:smallCaps/>
                <w:color w:val="000000" w:themeColor="text1"/>
                <w:lang w:val="lt-LT"/>
              </w:rPr>
            </w:pPr>
            <w:r w:rsidRPr="0009417C">
              <w:rPr>
                <w:b/>
                <w:color w:val="000000" w:themeColor="text1"/>
                <w:lang w:val="lt-LT"/>
              </w:rPr>
              <w:t>PIRKĖJAS</w:t>
            </w:r>
          </w:p>
        </w:tc>
        <w:tc>
          <w:tcPr>
            <w:tcW w:w="4791" w:type="dxa"/>
          </w:tcPr>
          <w:p w14:paraId="60382592" w14:textId="77777777" w:rsidR="00C67AAB" w:rsidRPr="0009417C" w:rsidRDefault="00C67AAB" w:rsidP="00E95DB6">
            <w:pPr>
              <w:tabs>
                <w:tab w:val="left" w:pos="720"/>
              </w:tabs>
              <w:rPr>
                <w:b/>
                <w:bCs/>
                <w:smallCaps/>
                <w:color w:val="000000" w:themeColor="text1"/>
                <w:lang w:val="lt-LT"/>
              </w:rPr>
            </w:pPr>
            <w:r w:rsidRPr="0009417C">
              <w:rPr>
                <w:b/>
                <w:bCs/>
                <w:smallCaps/>
                <w:color w:val="000000" w:themeColor="text1"/>
                <w:lang w:val="lt-LT"/>
              </w:rPr>
              <w:t>PASLAUGŲ TEIKĖJAS</w:t>
            </w:r>
          </w:p>
        </w:tc>
      </w:tr>
      <w:tr w:rsidR="00C67AAB" w:rsidRPr="0009417C" w14:paraId="0F82F771" w14:textId="77777777" w:rsidTr="00E95DB6">
        <w:tc>
          <w:tcPr>
            <w:tcW w:w="5063" w:type="dxa"/>
          </w:tcPr>
          <w:p w14:paraId="3C07234B" w14:textId="77777777" w:rsidR="00C67AAB" w:rsidRPr="0009417C" w:rsidRDefault="00C67AAB" w:rsidP="00E95DB6">
            <w:pPr>
              <w:tabs>
                <w:tab w:val="left" w:pos="720"/>
              </w:tabs>
              <w:rPr>
                <w:b/>
                <w:bCs/>
                <w:color w:val="000000" w:themeColor="text1"/>
                <w:lang w:val="lt-LT"/>
              </w:rPr>
            </w:pPr>
          </w:p>
          <w:p w14:paraId="78E1D427" w14:textId="77777777" w:rsidR="00C67AAB" w:rsidRPr="0009417C" w:rsidRDefault="00C67AAB" w:rsidP="00E95DB6">
            <w:pPr>
              <w:tabs>
                <w:tab w:val="left" w:pos="720"/>
              </w:tabs>
              <w:spacing w:before="120" w:after="120"/>
              <w:rPr>
                <w:b/>
                <w:bCs/>
                <w:color w:val="000000" w:themeColor="text1"/>
                <w:lang w:val="lt-LT"/>
              </w:rPr>
            </w:pPr>
            <w:r w:rsidRPr="0009417C">
              <w:rPr>
                <w:b/>
                <w:bCs/>
                <w:color w:val="000000" w:themeColor="text1"/>
                <w:lang w:val="lt-LT"/>
              </w:rPr>
              <w:t>Viešoji įstaiga Centrinė projektų valdymo agentūra</w:t>
            </w:r>
          </w:p>
        </w:tc>
        <w:tc>
          <w:tcPr>
            <w:tcW w:w="4791" w:type="dxa"/>
          </w:tcPr>
          <w:p w14:paraId="0A94C931" w14:textId="77777777" w:rsidR="00C67AAB" w:rsidRPr="0009417C" w:rsidRDefault="00C67AAB" w:rsidP="00E95DB6">
            <w:pPr>
              <w:tabs>
                <w:tab w:val="left" w:pos="720"/>
              </w:tabs>
              <w:rPr>
                <w:b/>
                <w:bCs/>
                <w:smallCaps/>
                <w:color w:val="000000" w:themeColor="text1"/>
                <w:lang w:val="lt-LT"/>
              </w:rPr>
            </w:pPr>
          </w:p>
          <w:p w14:paraId="08F71B5F" w14:textId="77777777" w:rsidR="00C67AAB" w:rsidRPr="0009417C" w:rsidRDefault="00C67AAB" w:rsidP="00E95DB6">
            <w:pPr>
              <w:tabs>
                <w:tab w:val="left" w:pos="5040"/>
              </w:tabs>
              <w:spacing w:before="120" w:after="120"/>
              <w:rPr>
                <w:b/>
                <w:bCs/>
                <w:snapToGrid w:val="0"/>
                <w:color w:val="000000" w:themeColor="text1"/>
                <w:lang w:val="lt-LT"/>
              </w:rPr>
            </w:pPr>
            <w:r w:rsidRPr="0009417C">
              <w:rPr>
                <w:b/>
                <w:bCs/>
                <w:snapToGrid w:val="0"/>
                <w:color w:val="000000" w:themeColor="text1"/>
                <w:lang w:val="lt-LT"/>
              </w:rPr>
              <w:t>UAB Dizaino kryptis</w:t>
            </w:r>
          </w:p>
          <w:p w14:paraId="0AE1B254" w14:textId="77777777" w:rsidR="00C67AAB" w:rsidRPr="0009417C" w:rsidRDefault="00C67AAB" w:rsidP="00E95DB6">
            <w:pPr>
              <w:tabs>
                <w:tab w:val="left" w:pos="720"/>
              </w:tabs>
              <w:rPr>
                <w:b/>
                <w:bCs/>
                <w:smallCaps/>
                <w:color w:val="000000" w:themeColor="text1"/>
                <w:lang w:val="lt-LT"/>
              </w:rPr>
            </w:pPr>
          </w:p>
        </w:tc>
      </w:tr>
      <w:tr w:rsidR="00C67AAB" w:rsidRPr="0009417C" w14:paraId="0C6AD8E4" w14:textId="77777777" w:rsidTr="00E95DB6">
        <w:trPr>
          <w:trHeight w:val="137"/>
        </w:trPr>
        <w:tc>
          <w:tcPr>
            <w:tcW w:w="5063" w:type="dxa"/>
          </w:tcPr>
          <w:p w14:paraId="2E5B62FF" w14:textId="77777777" w:rsidR="00C67AAB" w:rsidRPr="0009417C" w:rsidRDefault="00C67AAB" w:rsidP="00E95DB6">
            <w:pPr>
              <w:tabs>
                <w:tab w:val="left" w:pos="720"/>
              </w:tabs>
              <w:rPr>
                <w:bCs/>
                <w:color w:val="000000" w:themeColor="text1"/>
                <w:lang w:val="lt-LT"/>
              </w:rPr>
            </w:pPr>
            <w:r w:rsidRPr="0009417C">
              <w:rPr>
                <w:bCs/>
                <w:color w:val="000000" w:themeColor="text1"/>
                <w:lang w:val="lt-LT"/>
              </w:rPr>
              <w:t>Juridinio asmens kodas 126125624</w:t>
            </w:r>
          </w:p>
        </w:tc>
        <w:tc>
          <w:tcPr>
            <w:tcW w:w="4791" w:type="dxa"/>
          </w:tcPr>
          <w:p w14:paraId="02F1AC47" w14:textId="77777777" w:rsidR="00C67AAB" w:rsidRPr="0009417C" w:rsidRDefault="00C67AAB" w:rsidP="00E95DB6">
            <w:pPr>
              <w:tabs>
                <w:tab w:val="left" w:pos="720"/>
              </w:tabs>
              <w:rPr>
                <w:bCs/>
                <w:color w:val="000000" w:themeColor="text1"/>
                <w:lang w:val="lt-LT"/>
              </w:rPr>
            </w:pPr>
            <w:r w:rsidRPr="0009417C">
              <w:rPr>
                <w:bCs/>
                <w:color w:val="000000" w:themeColor="text1"/>
                <w:lang w:val="lt-LT"/>
              </w:rPr>
              <w:t>Juridinio asmens kodas 225257570</w:t>
            </w:r>
          </w:p>
        </w:tc>
      </w:tr>
      <w:tr w:rsidR="00C67AAB" w:rsidRPr="0009417C" w14:paraId="61FDDF83" w14:textId="77777777" w:rsidTr="00E95DB6">
        <w:trPr>
          <w:trHeight w:val="137"/>
        </w:trPr>
        <w:tc>
          <w:tcPr>
            <w:tcW w:w="5063" w:type="dxa"/>
          </w:tcPr>
          <w:p w14:paraId="7A0F660A" w14:textId="77777777" w:rsidR="00C67AAB" w:rsidRPr="0009417C" w:rsidRDefault="00C67AAB" w:rsidP="00E95DB6">
            <w:pPr>
              <w:tabs>
                <w:tab w:val="left" w:pos="720"/>
              </w:tabs>
              <w:rPr>
                <w:bCs/>
                <w:color w:val="000000" w:themeColor="text1"/>
                <w:lang w:val="lt-LT"/>
              </w:rPr>
            </w:pPr>
          </w:p>
        </w:tc>
        <w:tc>
          <w:tcPr>
            <w:tcW w:w="4791" w:type="dxa"/>
          </w:tcPr>
          <w:p w14:paraId="3BCA7BD8" w14:textId="77777777" w:rsidR="00C67AAB" w:rsidRPr="0009417C" w:rsidRDefault="00C67AAB" w:rsidP="00E95DB6">
            <w:pPr>
              <w:tabs>
                <w:tab w:val="left" w:pos="720"/>
              </w:tabs>
              <w:rPr>
                <w:bCs/>
                <w:color w:val="000000" w:themeColor="text1"/>
                <w:lang w:val="lt-LT"/>
              </w:rPr>
            </w:pPr>
            <w:r w:rsidRPr="0009417C">
              <w:rPr>
                <w:bCs/>
                <w:color w:val="000000" w:themeColor="text1"/>
                <w:lang w:val="lt-LT"/>
              </w:rPr>
              <w:t>PVM mokėtojo kodas</w:t>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r>
            <w:r w:rsidRPr="0009417C">
              <w:rPr>
                <w:bCs/>
                <w:color w:val="000000" w:themeColor="text1"/>
                <w:lang w:val="lt-LT"/>
              </w:rPr>
              <w:softHyphen/>
              <w:t xml:space="preserve"> LT252575716</w:t>
            </w:r>
          </w:p>
        </w:tc>
      </w:tr>
      <w:tr w:rsidR="00C67AAB" w:rsidRPr="0009417C" w14:paraId="1FF4E30F" w14:textId="77777777" w:rsidTr="00E95DB6">
        <w:trPr>
          <w:trHeight w:val="137"/>
        </w:trPr>
        <w:tc>
          <w:tcPr>
            <w:tcW w:w="5063" w:type="dxa"/>
          </w:tcPr>
          <w:p w14:paraId="6374A0D2" w14:textId="77777777" w:rsidR="00C67AAB" w:rsidRPr="0009417C" w:rsidRDefault="00C67AAB" w:rsidP="00E95DB6">
            <w:pPr>
              <w:tabs>
                <w:tab w:val="left" w:pos="720"/>
              </w:tabs>
              <w:rPr>
                <w:bCs/>
                <w:color w:val="000000" w:themeColor="text1"/>
                <w:lang w:val="lt-LT"/>
              </w:rPr>
            </w:pPr>
            <w:r w:rsidRPr="0009417C">
              <w:rPr>
                <w:color w:val="000000" w:themeColor="text1"/>
                <w:lang w:val="lt-LT"/>
              </w:rPr>
              <w:t xml:space="preserve">Bankas, banko kodas </w:t>
            </w:r>
            <w:proofErr w:type="spellStart"/>
            <w:r w:rsidRPr="0009417C">
              <w:rPr>
                <w:snapToGrid w:val="0"/>
                <w:lang w:val="lt-LT"/>
              </w:rPr>
              <w:t>Luminor</w:t>
            </w:r>
            <w:proofErr w:type="spellEnd"/>
            <w:r w:rsidRPr="0009417C">
              <w:rPr>
                <w:snapToGrid w:val="0"/>
                <w:lang w:val="lt-LT"/>
              </w:rPr>
              <w:t xml:space="preserve"> Bank AS</w:t>
            </w:r>
            <w:r w:rsidRPr="0009417C">
              <w:rPr>
                <w:color w:val="000000" w:themeColor="text1"/>
                <w:lang w:val="lt-LT"/>
              </w:rPr>
              <w:t xml:space="preserve">  </w:t>
            </w:r>
          </w:p>
        </w:tc>
        <w:tc>
          <w:tcPr>
            <w:tcW w:w="4791" w:type="dxa"/>
          </w:tcPr>
          <w:p w14:paraId="0C4A7847" w14:textId="77777777" w:rsidR="00C67AAB" w:rsidRPr="0009417C" w:rsidRDefault="00C67AAB" w:rsidP="00E95DB6">
            <w:pPr>
              <w:tabs>
                <w:tab w:val="left" w:pos="720"/>
              </w:tabs>
              <w:rPr>
                <w:color w:val="000000" w:themeColor="text1"/>
                <w:lang w:val="lt-LT" w:bidi="lo-LA"/>
              </w:rPr>
            </w:pPr>
            <w:r w:rsidRPr="0009417C">
              <w:rPr>
                <w:color w:val="000000" w:themeColor="text1"/>
                <w:lang w:val="lt-LT"/>
              </w:rPr>
              <w:t>Bankas, banko kodas</w:t>
            </w:r>
            <w:r>
              <w:rPr>
                <w:rStyle w:val="Hyperlink"/>
                <w:lang w:val="lt-LT"/>
              </w:rPr>
              <w:t xml:space="preserve"> </w:t>
            </w:r>
            <w:r w:rsidRPr="0009417C">
              <w:rPr>
                <w:rStyle w:val="Footerboldupper"/>
                <w:lang w:val="lt-LT"/>
              </w:rPr>
              <w:t>AB Swedbank bankas 73000</w:t>
            </w:r>
          </w:p>
        </w:tc>
      </w:tr>
      <w:tr w:rsidR="00C67AAB" w:rsidRPr="0009417C" w14:paraId="292BBEE6" w14:textId="77777777" w:rsidTr="00E95DB6">
        <w:trPr>
          <w:trHeight w:val="137"/>
        </w:trPr>
        <w:tc>
          <w:tcPr>
            <w:tcW w:w="5063" w:type="dxa"/>
          </w:tcPr>
          <w:p w14:paraId="10B770D2" w14:textId="77777777" w:rsidR="00C67AAB" w:rsidRPr="0009417C" w:rsidRDefault="00C67AAB" w:rsidP="00E95DB6">
            <w:pPr>
              <w:tabs>
                <w:tab w:val="left" w:pos="720"/>
              </w:tabs>
              <w:rPr>
                <w:color w:val="000000" w:themeColor="text1"/>
                <w:lang w:val="lt-LT"/>
              </w:rPr>
            </w:pPr>
            <w:r w:rsidRPr="0009417C">
              <w:rPr>
                <w:bCs/>
                <w:color w:val="000000" w:themeColor="text1"/>
                <w:lang w:val="lt-LT"/>
              </w:rPr>
              <w:t>Sąskaitos Nr.</w:t>
            </w:r>
            <w:r w:rsidRPr="0009417C">
              <w:rPr>
                <w:rFonts w:ascii="Open Sans" w:hAnsi="Open Sans"/>
                <w:color w:val="000000" w:themeColor="text1"/>
                <w:sz w:val="20"/>
                <w:lang w:val="lt-LT"/>
              </w:rPr>
              <w:t xml:space="preserve"> </w:t>
            </w:r>
            <w:r w:rsidRPr="009C02C4">
              <w:rPr>
                <w:color w:val="000000" w:themeColor="text1"/>
                <w:lang w:val="lt-LT"/>
              </w:rPr>
              <w:t>LT63 4010 0510 0473 3444</w:t>
            </w:r>
          </w:p>
        </w:tc>
        <w:tc>
          <w:tcPr>
            <w:tcW w:w="4791" w:type="dxa"/>
          </w:tcPr>
          <w:p w14:paraId="686FEEDF" w14:textId="77777777" w:rsidR="00C67AAB" w:rsidRPr="0009417C" w:rsidRDefault="00C67AAB" w:rsidP="00E95DB6">
            <w:pPr>
              <w:tabs>
                <w:tab w:val="left" w:pos="720"/>
              </w:tabs>
              <w:rPr>
                <w:color w:val="000000" w:themeColor="text1"/>
                <w:lang w:val="lt-LT"/>
              </w:rPr>
            </w:pPr>
            <w:r w:rsidRPr="0009417C">
              <w:rPr>
                <w:color w:val="000000" w:themeColor="text1"/>
                <w:lang w:val="lt-LT" w:bidi="lo-LA"/>
              </w:rPr>
              <w:t xml:space="preserve">Sąskaitos  Nr. </w:t>
            </w:r>
            <w:r w:rsidRPr="0009417C">
              <w:rPr>
                <w:rStyle w:val="Footerboldupper"/>
                <w:lang w:val="lt-LT"/>
              </w:rPr>
              <w:t>LT33 7300 0100 8122 1151</w:t>
            </w:r>
          </w:p>
        </w:tc>
      </w:tr>
      <w:tr w:rsidR="00C67AAB" w:rsidRPr="0009417C" w14:paraId="39C91CCF" w14:textId="77777777" w:rsidTr="00E95DB6">
        <w:trPr>
          <w:trHeight w:val="137"/>
        </w:trPr>
        <w:tc>
          <w:tcPr>
            <w:tcW w:w="5063" w:type="dxa"/>
          </w:tcPr>
          <w:p w14:paraId="0E4747E3" w14:textId="77777777" w:rsidR="00C67AAB" w:rsidRPr="0009417C" w:rsidRDefault="00C67AAB" w:rsidP="00E95DB6">
            <w:pPr>
              <w:tabs>
                <w:tab w:val="left" w:pos="720"/>
              </w:tabs>
              <w:rPr>
                <w:bCs/>
                <w:color w:val="000000" w:themeColor="text1"/>
                <w:lang w:val="lt-LT"/>
              </w:rPr>
            </w:pPr>
            <w:r w:rsidRPr="0009417C">
              <w:rPr>
                <w:color w:val="000000" w:themeColor="text1"/>
                <w:lang w:val="lt-LT"/>
              </w:rPr>
              <w:t>Pašto adresas: S. Konarskio g. 13, 03109 Vilnius</w:t>
            </w:r>
          </w:p>
        </w:tc>
        <w:tc>
          <w:tcPr>
            <w:tcW w:w="4791" w:type="dxa"/>
          </w:tcPr>
          <w:p w14:paraId="5F9D8A22" w14:textId="77777777" w:rsidR="00C67AAB" w:rsidRPr="0009417C" w:rsidRDefault="00C67AAB" w:rsidP="00E95DB6">
            <w:pPr>
              <w:tabs>
                <w:tab w:val="left" w:pos="720"/>
              </w:tabs>
              <w:rPr>
                <w:color w:val="000000" w:themeColor="text1"/>
                <w:lang w:val="lt-LT" w:bidi="lo-LA"/>
              </w:rPr>
            </w:pPr>
            <w:r w:rsidRPr="0009417C">
              <w:rPr>
                <w:color w:val="000000" w:themeColor="text1"/>
                <w:lang w:val="lt-LT"/>
              </w:rPr>
              <w:t>Pašto adresas:</w:t>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r>
            <w:r w:rsidRPr="0009417C">
              <w:rPr>
                <w:color w:val="000000" w:themeColor="text1"/>
                <w:lang w:val="lt-LT"/>
              </w:rPr>
              <w:softHyphen/>
              <w:t xml:space="preserve"> Laisvės pr. 88, </w:t>
            </w:r>
            <w:r w:rsidRPr="0009417C">
              <w:rPr>
                <w:rStyle w:val="Footerbold"/>
                <w:rFonts w:ascii="Soho Gothic Pro Light" w:hAnsi="Soho Gothic Pro Light"/>
                <w:lang w:val="lt-LT"/>
              </w:rPr>
              <w:t>LT-06125</w:t>
            </w:r>
          </w:p>
        </w:tc>
      </w:tr>
      <w:tr w:rsidR="00C67AAB" w:rsidRPr="0009417C" w14:paraId="7A8BEFDF" w14:textId="77777777" w:rsidTr="00E95DB6">
        <w:trPr>
          <w:trHeight w:val="137"/>
        </w:trPr>
        <w:tc>
          <w:tcPr>
            <w:tcW w:w="5063" w:type="dxa"/>
          </w:tcPr>
          <w:p w14:paraId="7362FE99" w14:textId="77777777" w:rsidR="00C67AAB" w:rsidRPr="0009417C" w:rsidRDefault="00C67AAB" w:rsidP="00E95DB6">
            <w:pPr>
              <w:tabs>
                <w:tab w:val="left" w:pos="720"/>
              </w:tabs>
              <w:rPr>
                <w:color w:val="000000" w:themeColor="text1"/>
                <w:lang w:val="lt-LT"/>
              </w:rPr>
            </w:pPr>
            <w:r w:rsidRPr="0009417C">
              <w:rPr>
                <w:color w:val="000000" w:themeColor="text1"/>
                <w:lang w:val="lt-LT"/>
              </w:rPr>
              <w:t xml:space="preserve">El. pašto adresas: </w:t>
            </w:r>
            <w:hyperlink r:id="rId5" w:history="1">
              <w:r w:rsidRPr="0009417C">
                <w:rPr>
                  <w:rStyle w:val="Hyperlink"/>
                  <w:color w:val="000000" w:themeColor="text1"/>
                  <w:lang w:val="lt-LT"/>
                </w:rPr>
                <w:t>info@cpva.lt</w:t>
              </w:r>
            </w:hyperlink>
            <w:r w:rsidRPr="0009417C">
              <w:rPr>
                <w:color w:val="000000" w:themeColor="text1"/>
                <w:lang w:val="lt-LT"/>
              </w:rPr>
              <w:t xml:space="preserve"> </w:t>
            </w:r>
          </w:p>
        </w:tc>
        <w:tc>
          <w:tcPr>
            <w:tcW w:w="4791" w:type="dxa"/>
          </w:tcPr>
          <w:p w14:paraId="37CE25C6" w14:textId="77777777" w:rsidR="00C67AAB" w:rsidRPr="0009417C" w:rsidRDefault="00C67AAB" w:rsidP="00E95DB6">
            <w:pPr>
              <w:tabs>
                <w:tab w:val="left" w:pos="720"/>
              </w:tabs>
              <w:rPr>
                <w:color w:val="000000" w:themeColor="text1"/>
                <w:lang w:val="lt-LT"/>
              </w:rPr>
            </w:pPr>
            <w:r w:rsidRPr="0009417C">
              <w:rPr>
                <w:color w:val="000000" w:themeColor="text1"/>
                <w:lang w:val="lt-LT"/>
              </w:rPr>
              <w:t>El. pašto adresas: info@</w:t>
            </w:r>
            <w:r w:rsidRPr="0009417C">
              <w:rPr>
                <w:color w:val="000000" w:themeColor="text1"/>
                <w:u w:val="single"/>
                <w:lang w:val="lt-LT"/>
              </w:rPr>
              <w:t>kryptis.lt</w:t>
            </w:r>
          </w:p>
        </w:tc>
      </w:tr>
      <w:tr w:rsidR="00C67AAB" w:rsidRPr="0009417C" w14:paraId="04AAE28A" w14:textId="77777777" w:rsidTr="00E95DB6">
        <w:trPr>
          <w:trHeight w:val="137"/>
        </w:trPr>
        <w:tc>
          <w:tcPr>
            <w:tcW w:w="5063" w:type="dxa"/>
          </w:tcPr>
          <w:p w14:paraId="657E4122" w14:textId="77777777" w:rsidR="00C67AAB" w:rsidRPr="0009417C" w:rsidRDefault="00C67AAB" w:rsidP="00E95DB6">
            <w:pPr>
              <w:tabs>
                <w:tab w:val="left" w:pos="720"/>
              </w:tabs>
              <w:rPr>
                <w:color w:val="000000" w:themeColor="text1"/>
                <w:lang w:val="lt-LT"/>
              </w:rPr>
            </w:pPr>
            <w:r w:rsidRPr="0009417C">
              <w:rPr>
                <w:color w:val="000000" w:themeColor="text1"/>
                <w:lang w:val="lt-LT"/>
              </w:rPr>
              <w:t xml:space="preserve">Tel.: </w:t>
            </w:r>
            <w:r>
              <w:rPr>
                <w:color w:val="000000" w:themeColor="text1"/>
                <w:lang w:val="lt-LT"/>
              </w:rPr>
              <w:t>(</w:t>
            </w:r>
            <w:r w:rsidRPr="0009417C">
              <w:rPr>
                <w:color w:val="000000" w:themeColor="text1"/>
                <w:lang w:val="lt-LT"/>
              </w:rPr>
              <w:t>8 5</w:t>
            </w:r>
            <w:r>
              <w:rPr>
                <w:color w:val="000000" w:themeColor="text1"/>
                <w:lang w:val="lt-LT"/>
              </w:rPr>
              <w:t>)</w:t>
            </w:r>
            <w:r w:rsidRPr="0009417C">
              <w:rPr>
                <w:color w:val="000000" w:themeColor="text1"/>
                <w:lang w:val="lt-LT"/>
              </w:rPr>
              <w:t xml:space="preserve"> 251 4400</w:t>
            </w:r>
          </w:p>
        </w:tc>
        <w:tc>
          <w:tcPr>
            <w:tcW w:w="4791" w:type="dxa"/>
          </w:tcPr>
          <w:p w14:paraId="3795B0C2" w14:textId="77777777" w:rsidR="00C67AAB" w:rsidRPr="0009417C" w:rsidRDefault="00C67AAB" w:rsidP="00E95DB6">
            <w:pPr>
              <w:tabs>
                <w:tab w:val="left" w:pos="720"/>
              </w:tabs>
              <w:rPr>
                <w:color w:val="000000" w:themeColor="text1"/>
                <w:lang w:val="lt-LT"/>
              </w:rPr>
            </w:pPr>
            <w:r w:rsidRPr="0009417C">
              <w:rPr>
                <w:color w:val="000000" w:themeColor="text1"/>
                <w:lang w:val="lt-LT" w:bidi="lo-LA"/>
              </w:rPr>
              <w:t>Tel</w:t>
            </w:r>
            <w:r w:rsidRPr="0009417C">
              <w:rPr>
                <w:color w:val="000000" w:themeColor="text1"/>
                <w:lang w:val="lt-LT"/>
              </w:rPr>
              <w:t>.: (8 5) 212</w:t>
            </w:r>
            <w:r>
              <w:rPr>
                <w:color w:val="000000" w:themeColor="text1"/>
                <w:lang w:val="lt-LT"/>
              </w:rPr>
              <w:t xml:space="preserve"> </w:t>
            </w:r>
            <w:r w:rsidRPr="0009417C">
              <w:rPr>
                <w:color w:val="000000" w:themeColor="text1"/>
                <w:lang w:val="lt-LT"/>
              </w:rPr>
              <w:t>6036</w:t>
            </w:r>
          </w:p>
        </w:tc>
      </w:tr>
      <w:tr w:rsidR="00C67AAB" w:rsidRPr="0009417C" w14:paraId="5E23D203" w14:textId="77777777" w:rsidTr="00E95DB6">
        <w:tc>
          <w:tcPr>
            <w:tcW w:w="5063" w:type="dxa"/>
          </w:tcPr>
          <w:p w14:paraId="2AC1765D" w14:textId="77777777" w:rsidR="00C67AAB" w:rsidRPr="0009417C" w:rsidRDefault="00C67AAB" w:rsidP="00E95DB6">
            <w:pPr>
              <w:tabs>
                <w:tab w:val="left" w:pos="720"/>
              </w:tabs>
              <w:rPr>
                <w:bCs/>
                <w:color w:val="000000" w:themeColor="text1"/>
                <w:lang w:val="lt-LT"/>
              </w:rPr>
            </w:pPr>
          </w:p>
        </w:tc>
        <w:tc>
          <w:tcPr>
            <w:tcW w:w="4791" w:type="dxa"/>
          </w:tcPr>
          <w:p w14:paraId="5AE6AA65" w14:textId="77777777" w:rsidR="00C67AAB" w:rsidRPr="0009417C" w:rsidRDefault="00C67AAB" w:rsidP="00E95DB6">
            <w:pPr>
              <w:tabs>
                <w:tab w:val="left" w:pos="720"/>
              </w:tabs>
              <w:rPr>
                <w:color w:val="000000" w:themeColor="text1"/>
                <w:lang w:val="lt-LT" w:bidi="lo-LA"/>
              </w:rPr>
            </w:pPr>
          </w:p>
        </w:tc>
      </w:tr>
      <w:tr w:rsidR="00C67AAB" w:rsidRPr="0009417C" w14:paraId="54AB2C96" w14:textId="77777777" w:rsidTr="00E95DB6">
        <w:tc>
          <w:tcPr>
            <w:tcW w:w="5063" w:type="dxa"/>
          </w:tcPr>
          <w:p w14:paraId="1F3C9775" w14:textId="77777777" w:rsidR="00C67AAB" w:rsidRPr="0009417C" w:rsidRDefault="00C67AAB" w:rsidP="00E95DB6">
            <w:pPr>
              <w:tabs>
                <w:tab w:val="left" w:pos="720"/>
              </w:tabs>
              <w:rPr>
                <w:color w:val="000000" w:themeColor="text1"/>
                <w:lang w:val="lt-LT"/>
              </w:rPr>
            </w:pPr>
            <w:r w:rsidRPr="0009417C">
              <w:rPr>
                <w:color w:val="000000" w:themeColor="text1"/>
                <w:lang w:val="lt-LT"/>
              </w:rPr>
              <w:lastRenderedPageBreak/>
              <w:t>Direktorė</w:t>
            </w:r>
          </w:p>
          <w:p w14:paraId="728B193A" w14:textId="2EF0B23B" w:rsidR="00C67AAB" w:rsidRPr="0009417C" w:rsidRDefault="00C67AAB" w:rsidP="00E95DB6">
            <w:pPr>
              <w:tabs>
                <w:tab w:val="left" w:pos="720"/>
              </w:tabs>
              <w:rPr>
                <w:color w:val="000000" w:themeColor="text1"/>
                <w:lang w:val="lt-LT"/>
              </w:rPr>
            </w:pPr>
          </w:p>
        </w:tc>
        <w:tc>
          <w:tcPr>
            <w:tcW w:w="4791" w:type="dxa"/>
          </w:tcPr>
          <w:p w14:paraId="5D53A8F9" w14:textId="77777777" w:rsidR="00C67AAB" w:rsidRPr="0009417C" w:rsidRDefault="00C67AAB" w:rsidP="00E95DB6">
            <w:pPr>
              <w:tabs>
                <w:tab w:val="left" w:pos="720"/>
              </w:tabs>
              <w:rPr>
                <w:color w:val="000000" w:themeColor="text1"/>
                <w:lang w:val="lt-LT"/>
              </w:rPr>
            </w:pPr>
            <w:r w:rsidRPr="0009417C">
              <w:rPr>
                <w:color w:val="000000" w:themeColor="text1"/>
                <w:lang w:val="lt-LT"/>
              </w:rPr>
              <w:t>Direktorė</w:t>
            </w:r>
          </w:p>
          <w:p w14:paraId="6D864FAA" w14:textId="5B2ED6BB" w:rsidR="00C67AAB" w:rsidRPr="0009417C" w:rsidRDefault="00C67AAB" w:rsidP="00E95DB6">
            <w:pPr>
              <w:tabs>
                <w:tab w:val="left" w:pos="720"/>
              </w:tabs>
              <w:rPr>
                <w:color w:val="000000" w:themeColor="text1"/>
                <w:lang w:val="lt-LT"/>
              </w:rPr>
            </w:pPr>
          </w:p>
        </w:tc>
      </w:tr>
    </w:tbl>
    <w:p w14:paraId="45DA4BD6" w14:textId="77777777" w:rsidR="00C67AAB" w:rsidRPr="0009417C" w:rsidRDefault="00C67AAB" w:rsidP="00C67AAB">
      <w:pPr>
        <w:ind w:firstLine="720"/>
        <w:jc w:val="both"/>
        <w:rPr>
          <w:snapToGrid w:val="0"/>
          <w:lang w:val="lt-LT"/>
        </w:rPr>
      </w:pPr>
    </w:p>
    <w:p w14:paraId="2C4B5DA7" w14:textId="77777777" w:rsidR="0076156A" w:rsidRDefault="0076156A"/>
    <w:sectPr w:rsidR="0076156A" w:rsidSect="00CB2B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oho Gothic Pro Medium">
    <w:altName w:val="Times New Roman"/>
    <w:panose1 w:val="00000000000000000000"/>
    <w:charset w:val="4D"/>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oho Gothic Pro Light">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07B"/>
    <w:multiLevelType w:val="hybridMultilevel"/>
    <w:tmpl w:val="F79A99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6C4064"/>
    <w:multiLevelType w:val="multilevel"/>
    <w:tmpl w:val="6EF07772"/>
    <w:lvl w:ilvl="0">
      <w:start w:val="1"/>
      <w:numFmt w:val="decimal"/>
      <w:lvlText w:val="%1."/>
      <w:lvlJc w:val="left"/>
      <w:pPr>
        <w:ind w:left="78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AB"/>
    <w:rsid w:val="0076156A"/>
    <w:rsid w:val="008D4330"/>
    <w:rsid w:val="00C67AAB"/>
    <w:rsid w:val="00D80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7E0E"/>
  <w15:chartTrackingRefBased/>
  <w15:docId w15:val="{2E9153FD-ABA3-4239-A37E-54495EFE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AA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List Paragraph111,List Paragraph21,ERP-List Paragraph,List Paragraph1,List Paragraph11,Numbering,Table of contents numbered,Sąrašo pastraipa1,Lentele,List Paragraph3,Sąrašo pastraipa.Bullet,lp1"/>
    <w:basedOn w:val="Normal"/>
    <w:link w:val="ListParagraphChar"/>
    <w:uiPriority w:val="34"/>
    <w:qFormat/>
    <w:rsid w:val="00C67AAB"/>
    <w:pPr>
      <w:ind w:left="720"/>
      <w:contextualSpacing/>
    </w:pPr>
  </w:style>
  <w:style w:type="character" w:styleId="Hyperlink">
    <w:name w:val="Hyperlink"/>
    <w:basedOn w:val="DefaultParagraphFont"/>
    <w:uiPriority w:val="99"/>
    <w:unhideWhenUsed/>
    <w:rsid w:val="00C67AAB"/>
    <w:rPr>
      <w:color w:val="0563C1" w:themeColor="hyperlink"/>
      <w:u w:val="single"/>
    </w:rPr>
  </w:style>
  <w:style w:type="character" w:customStyle="1" w:styleId="ListParagraphChar">
    <w:name w:val="List Paragraph Char"/>
    <w:aliases w:val="List Paragraph Red Char,Bullet EY Char,List Paragraph2 Char,List Paragraph111 Char,List Paragraph21 Char,ERP-List Paragraph Char,List Paragraph1 Char,List Paragraph11 Char,Numbering Char,Table of contents numbered Char,Lentele Char"/>
    <w:link w:val="ListParagraph"/>
    <w:uiPriority w:val="34"/>
    <w:locked/>
    <w:rsid w:val="00C67AAB"/>
    <w:rPr>
      <w:rFonts w:ascii="Times New Roman" w:eastAsia="Times New Roman" w:hAnsi="Times New Roman" w:cs="Times New Roman"/>
      <w:sz w:val="24"/>
      <w:szCs w:val="24"/>
      <w:lang w:val="en-US"/>
    </w:rPr>
  </w:style>
  <w:style w:type="character" w:customStyle="1" w:styleId="Footerboldupper">
    <w:name w:val="Footer bold upper"/>
    <w:uiPriority w:val="1"/>
    <w:rsid w:val="00C67AAB"/>
    <w:rPr>
      <w:rFonts w:ascii="Soho Gothic Pro Medium" w:hAnsi="Soho Gothic Pro Medium"/>
      <w:caps/>
    </w:rPr>
  </w:style>
  <w:style w:type="character" w:customStyle="1" w:styleId="Footerbold">
    <w:name w:val="Footer bold"/>
    <w:uiPriority w:val="1"/>
    <w:rsid w:val="00C67AAB"/>
    <w:rPr>
      <w:rFonts w:ascii="Soho Gothic Pro Medium" w:hAnsi="Soho Gothic Pro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p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3487</Words>
  <Characters>1988</Characters>
  <Application>Microsoft Office Word</Application>
  <DocSecurity>0</DocSecurity>
  <Lines>16</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1</cp:revision>
  <dcterms:created xsi:type="dcterms:W3CDTF">2021-11-29T09:29:00Z</dcterms:created>
  <dcterms:modified xsi:type="dcterms:W3CDTF">2021-11-29T09:30:00Z</dcterms:modified>
</cp:coreProperties>
</file>