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32FC2F" w14:textId="04260EF9" w:rsidR="0038545B" w:rsidRDefault="008A7F06" w:rsidP="008A7F06">
      <w:pPr>
        <w:jc w:val="right"/>
        <w:rPr>
          <w:rFonts w:ascii="Times New Roman" w:hAnsi="Times New Roman"/>
          <w:b/>
          <w:bCs/>
          <w:sz w:val="24"/>
          <w:szCs w:val="24"/>
        </w:rPr>
      </w:pPr>
      <w:r>
        <w:rPr>
          <w:rFonts w:ascii="Times New Roman" w:hAnsi="Times New Roman"/>
          <w:b/>
          <w:bCs/>
          <w:sz w:val="24"/>
          <w:szCs w:val="24"/>
        </w:rPr>
        <w:t>Sutarties 1 priedas</w:t>
      </w:r>
    </w:p>
    <w:p w14:paraId="1C841FA2" w14:textId="26522CC9" w:rsidR="00DF00CA" w:rsidRDefault="0039119E" w:rsidP="00163420">
      <w:pPr>
        <w:jc w:val="center"/>
        <w:rPr>
          <w:rFonts w:ascii="Times New Roman" w:hAnsi="Times New Roman"/>
          <w:b/>
          <w:bCs/>
          <w:sz w:val="24"/>
          <w:szCs w:val="24"/>
        </w:rPr>
      </w:pPr>
      <w:r w:rsidRPr="00163420">
        <w:rPr>
          <w:rFonts w:ascii="Times New Roman" w:hAnsi="Times New Roman"/>
          <w:b/>
          <w:bCs/>
          <w:sz w:val="24"/>
          <w:szCs w:val="24"/>
        </w:rPr>
        <w:t xml:space="preserve">Techninė </w:t>
      </w:r>
      <w:r w:rsidR="00C51400">
        <w:rPr>
          <w:rFonts w:ascii="Times New Roman" w:hAnsi="Times New Roman"/>
          <w:b/>
          <w:bCs/>
          <w:sz w:val="24"/>
          <w:szCs w:val="24"/>
        </w:rPr>
        <w:t>specifikacija</w:t>
      </w:r>
    </w:p>
    <w:p w14:paraId="16B12E84" w14:textId="77777777" w:rsidR="00C51400" w:rsidRDefault="00C51400" w:rsidP="00163420">
      <w:pPr>
        <w:jc w:val="center"/>
        <w:rPr>
          <w:rFonts w:ascii="Times New Roman" w:hAnsi="Times New Roman"/>
          <w:b/>
          <w:bCs/>
          <w:sz w:val="24"/>
          <w:szCs w:val="24"/>
        </w:rPr>
      </w:pPr>
    </w:p>
    <w:p w14:paraId="73ACFEB9" w14:textId="056C1CFF" w:rsidR="001C0694" w:rsidRPr="001C0694" w:rsidRDefault="001C0694" w:rsidP="001C0694">
      <w:pPr>
        <w:rPr>
          <w:rFonts w:ascii="Times New Roman" w:hAnsi="Times New Roman"/>
          <w:b/>
          <w:bCs/>
          <w:sz w:val="24"/>
          <w:szCs w:val="24"/>
        </w:rPr>
      </w:pPr>
      <w:bookmarkStart w:id="0" w:name="_GoBack"/>
      <w:bookmarkEnd w:id="0"/>
      <w:r>
        <w:rPr>
          <w:rFonts w:ascii="Times New Roman" w:hAnsi="Times New Roman"/>
          <w:b/>
          <w:bCs/>
          <w:sz w:val="24"/>
          <w:szCs w:val="24"/>
        </w:rPr>
        <w:t>II pirkimo dalis</w:t>
      </w:r>
      <w:r w:rsidR="007A10D2">
        <w:rPr>
          <w:rFonts w:ascii="Times New Roman" w:hAnsi="Times New Roman"/>
          <w:b/>
          <w:bCs/>
          <w:sz w:val="24"/>
          <w:szCs w:val="24"/>
        </w:rPr>
        <w:t xml:space="preserve"> (Šviestuvai – 4 vnt.)</w:t>
      </w:r>
      <w:r>
        <w:rPr>
          <w:rFonts w:ascii="Times New Roman" w:hAnsi="Times New Roman"/>
          <w:b/>
          <w:bCs/>
          <w:sz w:val="24"/>
          <w:szCs w:val="24"/>
        </w:rPr>
        <w:t>:</w:t>
      </w:r>
    </w:p>
    <w:p w14:paraId="4EB4EA47" w14:textId="77777777" w:rsidR="001C0694" w:rsidRPr="0038545B" w:rsidRDefault="001C0694" w:rsidP="002B1C47">
      <w:pPr>
        <w:pStyle w:val="Sraopastraipa"/>
        <w:numPr>
          <w:ilvl w:val="0"/>
          <w:numId w:val="6"/>
        </w:numPr>
        <w:tabs>
          <w:tab w:val="left" w:pos="1418"/>
        </w:tabs>
        <w:ind w:left="0" w:firstLine="360"/>
        <w:jc w:val="both"/>
        <w:rPr>
          <w:rFonts w:ascii="Times New Roman" w:hAnsi="Times New Roman"/>
          <w:bCs/>
          <w:sz w:val="24"/>
          <w:szCs w:val="24"/>
        </w:rPr>
      </w:pPr>
      <w:r w:rsidRPr="0038545B">
        <w:rPr>
          <w:rFonts w:ascii="Times New Roman" w:hAnsi="Times New Roman"/>
          <w:bCs/>
          <w:sz w:val="24"/>
          <w:szCs w:val="24"/>
        </w:rPr>
        <w:t>Siūlomų prekių techninės charakteristikos turi atitikti techninius reikalavimus.</w:t>
      </w:r>
      <w:r w:rsidRPr="007E2DC8">
        <w:rPr>
          <w:rFonts w:ascii="Times New Roman" w:hAnsi="Times New Roman"/>
          <w:bCs/>
          <w:sz w:val="24"/>
          <w:szCs w:val="24"/>
        </w:rPr>
        <w:t xml:space="preserve"> </w:t>
      </w:r>
    </w:p>
    <w:p w14:paraId="0D8C955D" w14:textId="77777777" w:rsidR="001C0694" w:rsidRDefault="001C0694" w:rsidP="002B1C47">
      <w:pPr>
        <w:pStyle w:val="Sraopastraipa"/>
        <w:numPr>
          <w:ilvl w:val="0"/>
          <w:numId w:val="6"/>
        </w:numPr>
        <w:tabs>
          <w:tab w:val="left" w:pos="1418"/>
          <w:tab w:val="left" w:pos="1560"/>
        </w:tabs>
        <w:ind w:left="0" w:firstLine="360"/>
        <w:jc w:val="both"/>
        <w:rPr>
          <w:rFonts w:ascii="Times New Roman" w:hAnsi="Times New Roman"/>
          <w:bCs/>
          <w:sz w:val="24"/>
          <w:szCs w:val="24"/>
        </w:rPr>
      </w:pPr>
      <w:r w:rsidRPr="007E2DC8">
        <w:rPr>
          <w:rFonts w:ascii="Times New Roman" w:hAnsi="Times New Roman"/>
          <w:bCs/>
          <w:sz w:val="24"/>
          <w:szCs w:val="24"/>
        </w:rPr>
        <w:tab/>
        <w:t xml:space="preserve">Tiekėjas privalo  pateikti </w:t>
      </w:r>
      <w:r w:rsidRPr="0038545B">
        <w:rPr>
          <w:rFonts w:ascii="Times New Roman" w:hAnsi="Times New Roman"/>
          <w:bCs/>
          <w:sz w:val="24"/>
          <w:szCs w:val="24"/>
        </w:rPr>
        <w:t>išsamius gamintojų parengtus dokumentus (bukletus/techninius aprašus) lietuvių arba anglų kalbomis</w:t>
      </w:r>
      <w:r w:rsidRPr="007E2DC8">
        <w:rPr>
          <w:rFonts w:ascii="Times New Roman" w:hAnsi="Times New Roman"/>
          <w:bCs/>
          <w:sz w:val="24"/>
          <w:szCs w:val="24"/>
        </w:rPr>
        <w:t xml:space="preserve"> dokumentus, </w:t>
      </w:r>
      <w:r w:rsidRPr="0038545B">
        <w:rPr>
          <w:rFonts w:ascii="Times New Roman" w:hAnsi="Times New Roman"/>
          <w:bCs/>
          <w:sz w:val="24"/>
          <w:szCs w:val="24"/>
        </w:rPr>
        <w:t>įrodančius, kad siūlomos prekės atitinka pravalomuosius techninius reikalavimus, išvardintus techninėje specifikacijoje. Katalogai gali būti pateikti tik kaip papildomi dokumentai kartu su bukletais/techniniais aprašais.</w:t>
      </w:r>
      <w:r>
        <w:rPr>
          <w:rFonts w:ascii="Times New Roman" w:hAnsi="Times New Roman"/>
          <w:bCs/>
          <w:sz w:val="24"/>
          <w:szCs w:val="24"/>
        </w:rPr>
        <w:t xml:space="preserve"> </w:t>
      </w:r>
    </w:p>
    <w:p w14:paraId="0301515E" w14:textId="10EF903D" w:rsidR="001C0694" w:rsidRPr="004909FF" w:rsidRDefault="001C0694" w:rsidP="002B1C47">
      <w:pPr>
        <w:pStyle w:val="Sraopastraipa"/>
        <w:numPr>
          <w:ilvl w:val="0"/>
          <w:numId w:val="6"/>
        </w:numPr>
        <w:ind w:left="0" w:firstLine="360"/>
        <w:jc w:val="both"/>
        <w:rPr>
          <w:rFonts w:ascii="Times New Roman" w:hAnsi="Times New Roman"/>
          <w:bCs/>
          <w:sz w:val="24"/>
          <w:szCs w:val="24"/>
        </w:rPr>
      </w:pPr>
      <w:r w:rsidRPr="004909FF">
        <w:rPr>
          <w:rFonts w:ascii="Times New Roman" w:hAnsi="Times New Roman"/>
          <w:bCs/>
          <w:sz w:val="24"/>
          <w:szCs w:val="24"/>
        </w:rPr>
        <w:t>Tiekėjas savo sąskaita naujas, nenaudotas,</w:t>
      </w:r>
      <w:r w:rsidRPr="004909FF">
        <w:rPr>
          <w:rFonts w:ascii="Times New Roman" w:eastAsia="Times New Roman" w:hAnsi="Times New Roman"/>
          <w:sz w:val="24"/>
          <w:szCs w:val="24"/>
        </w:rPr>
        <w:t xml:space="preserve"> neturinčias paslėptų trūkumų bei defektų </w:t>
      </w:r>
      <w:r w:rsidRPr="004909FF">
        <w:rPr>
          <w:rFonts w:ascii="Times New Roman" w:hAnsi="Times New Roman"/>
          <w:bCs/>
          <w:sz w:val="24"/>
          <w:szCs w:val="24"/>
        </w:rPr>
        <w:t xml:space="preserve"> prekes turi pristatyti, </w:t>
      </w:r>
      <w:r w:rsidR="001B7F6A" w:rsidRPr="004909FF">
        <w:rPr>
          <w:rFonts w:ascii="Times New Roman" w:hAnsi="Times New Roman"/>
          <w:bCs/>
          <w:sz w:val="24"/>
          <w:szCs w:val="24"/>
        </w:rPr>
        <w:t xml:space="preserve">sumontuoti </w:t>
      </w:r>
      <w:r w:rsidRPr="004909FF">
        <w:rPr>
          <w:rFonts w:ascii="Times New Roman" w:hAnsi="Times New Roman"/>
          <w:bCs/>
          <w:sz w:val="24"/>
          <w:szCs w:val="24"/>
        </w:rPr>
        <w:t xml:space="preserve">(toliau – prekių pristatymas). </w:t>
      </w:r>
      <w:r w:rsidR="004909FF" w:rsidRPr="004909FF">
        <w:rPr>
          <w:rFonts w:ascii="Times New Roman" w:hAnsi="Times New Roman"/>
          <w:bCs/>
          <w:sz w:val="24"/>
          <w:szCs w:val="24"/>
        </w:rPr>
        <w:t xml:space="preserve">Tiekėjas kartu su prekėmis turi pateikti CE sertifikatus ar lygiaverčius dokumentus. </w:t>
      </w:r>
    </w:p>
    <w:p w14:paraId="649B2491" w14:textId="4AFBD4FB" w:rsidR="001C0694" w:rsidRPr="0038545B" w:rsidRDefault="001B7F6A" w:rsidP="002B1C47">
      <w:pPr>
        <w:pStyle w:val="Sraopastraipa"/>
        <w:numPr>
          <w:ilvl w:val="0"/>
          <w:numId w:val="6"/>
        </w:numPr>
        <w:ind w:left="0" w:firstLine="360"/>
        <w:jc w:val="both"/>
        <w:rPr>
          <w:rFonts w:ascii="Times New Roman" w:hAnsi="Times New Roman"/>
          <w:bCs/>
          <w:sz w:val="24"/>
          <w:szCs w:val="24"/>
        </w:rPr>
      </w:pPr>
      <w:r>
        <w:rPr>
          <w:rFonts w:ascii="Times New Roman" w:hAnsi="Times New Roman"/>
          <w:bCs/>
          <w:sz w:val="24"/>
          <w:szCs w:val="24"/>
        </w:rPr>
        <w:t>Prekėms</w:t>
      </w:r>
      <w:r w:rsidR="001C0694" w:rsidRPr="0038545B">
        <w:rPr>
          <w:rFonts w:ascii="Times New Roman" w:hAnsi="Times New Roman"/>
          <w:bCs/>
          <w:sz w:val="24"/>
          <w:szCs w:val="24"/>
        </w:rPr>
        <w:t xml:space="preserve"> turi būti suteikiamas garantinis laikotarpis, nurodytas techninėje specifikacijoje. Garantinis laikotarpis pradedama skaičiuoti nuo</w:t>
      </w:r>
      <w:r>
        <w:rPr>
          <w:rFonts w:ascii="Times New Roman" w:hAnsi="Times New Roman"/>
          <w:bCs/>
          <w:sz w:val="24"/>
          <w:szCs w:val="24"/>
        </w:rPr>
        <w:t xml:space="preserve"> prekių</w:t>
      </w:r>
      <w:r w:rsidR="001C0694" w:rsidRPr="0038545B">
        <w:rPr>
          <w:rFonts w:ascii="Times New Roman" w:hAnsi="Times New Roman"/>
          <w:bCs/>
          <w:sz w:val="24"/>
          <w:szCs w:val="24"/>
        </w:rPr>
        <w:t xml:space="preserve"> perdavimo – priėmimo akto pasirašymo dienos. Garantiniu laikotarpiu tiekėjas garantuoja nemokama garantinį aptarnavimą, nemokamą dalių tiekimą, keitimą naujomis. Tiekėjas garantuoja, kad garantinį aptarnavimą atliks sertifikuoti asmenys.</w:t>
      </w:r>
    </w:p>
    <w:p w14:paraId="2ED6A8F8" w14:textId="77777777" w:rsidR="001C0694" w:rsidRPr="005516CA" w:rsidRDefault="001C0694" w:rsidP="002B1C47">
      <w:pPr>
        <w:pStyle w:val="Sraopastraipa"/>
        <w:numPr>
          <w:ilvl w:val="0"/>
          <w:numId w:val="6"/>
        </w:numPr>
        <w:ind w:left="0" w:firstLine="360"/>
        <w:jc w:val="both"/>
        <w:rPr>
          <w:rFonts w:ascii="Times New Roman" w:hAnsi="Times New Roman"/>
          <w:bCs/>
          <w:sz w:val="24"/>
          <w:szCs w:val="24"/>
        </w:rPr>
      </w:pPr>
      <w:r w:rsidRPr="005516CA">
        <w:rPr>
          <w:rFonts w:ascii="Times New Roman" w:hAnsi="Times New Roman"/>
          <w:bCs/>
          <w:sz w:val="24"/>
          <w:szCs w:val="24"/>
        </w:rPr>
        <w:t xml:space="preserve">Įranga garantiniu laikotarpiu aptarnaujama ir remontuojama tiekėjo lėšomis. </w:t>
      </w:r>
      <w:r>
        <w:rPr>
          <w:rFonts w:ascii="Times New Roman" w:eastAsia="Times New Roman" w:hAnsi="Times New Roman"/>
          <w:sz w:val="24"/>
          <w:szCs w:val="24"/>
        </w:rPr>
        <w:t>R</w:t>
      </w:r>
      <w:r w:rsidRPr="005516CA">
        <w:rPr>
          <w:rFonts w:ascii="Times New Roman" w:eastAsia="Times New Roman" w:hAnsi="Times New Roman"/>
          <w:sz w:val="24"/>
          <w:szCs w:val="24"/>
        </w:rPr>
        <w:t xml:space="preserve">eakcijos į pranešimą apie </w:t>
      </w:r>
      <w:r>
        <w:rPr>
          <w:rFonts w:ascii="Times New Roman" w:eastAsia="Times New Roman" w:hAnsi="Times New Roman"/>
          <w:sz w:val="24"/>
          <w:szCs w:val="24"/>
        </w:rPr>
        <w:t>p</w:t>
      </w:r>
      <w:r w:rsidRPr="005516CA">
        <w:rPr>
          <w:rFonts w:ascii="Times New Roman" w:eastAsia="Times New Roman" w:hAnsi="Times New Roman"/>
          <w:sz w:val="24"/>
          <w:szCs w:val="24"/>
        </w:rPr>
        <w:t>rek</w:t>
      </w:r>
      <w:r>
        <w:rPr>
          <w:rFonts w:ascii="Times New Roman" w:eastAsia="Times New Roman" w:hAnsi="Times New Roman"/>
          <w:sz w:val="24"/>
          <w:szCs w:val="24"/>
        </w:rPr>
        <w:t xml:space="preserve">ių gedimą laikas – 24 valandos </w:t>
      </w:r>
      <w:r w:rsidRPr="005516CA">
        <w:rPr>
          <w:rFonts w:ascii="Times New Roman" w:hAnsi="Times New Roman"/>
          <w:bCs/>
          <w:sz w:val="24"/>
          <w:szCs w:val="24"/>
        </w:rPr>
        <w:t xml:space="preserve"> (išskyrus savaitgalius).</w:t>
      </w:r>
      <w:r>
        <w:rPr>
          <w:rFonts w:ascii="Times New Roman" w:hAnsi="Times New Roman"/>
          <w:bCs/>
          <w:sz w:val="24"/>
          <w:szCs w:val="24"/>
        </w:rPr>
        <w:t xml:space="preserve"> </w:t>
      </w:r>
    </w:p>
    <w:p w14:paraId="7C1CF7D9" w14:textId="77777777" w:rsidR="001C0694" w:rsidRDefault="001C0694" w:rsidP="001C0694">
      <w:pPr>
        <w:pStyle w:val="Sraopastraipa"/>
        <w:ind w:left="567"/>
        <w:jc w:val="both"/>
        <w:rPr>
          <w:rFonts w:ascii="Times New Roman" w:hAnsi="Times New Roman"/>
          <w:bCs/>
          <w:sz w:val="24"/>
          <w:szCs w:val="24"/>
        </w:rPr>
      </w:pPr>
    </w:p>
    <w:p w14:paraId="7E5D4427" w14:textId="77777777" w:rsidR="001C0694" w:rsidRPr="005516CA" w:rsidRDefault="001C0694" w:rsidP="001C0694">
      <w:pPr>
        <w:ind w:firstLine="567"/>
        <w:jc w:val="both"/>
        <w:rPr>
          <w:rFonts w:ascii="Times New Roman" w:hAnsi="Times New Roman"/>
          <w:bCs/>
          <w:i/>
          <w:sz w:val="24"/>
          <w:szCs w:val="24"/>
        </w:rPr>
      </w:pPr>
      <w:r w:rsidRPr="005516CA">
        <w:rPr>
          <w:rFonts w:ascii="Times New Roman" w:hAnsi="Times New Roman"/>
          <w:bCs/>
          <w:i/>
          <w:sz w:val="24"/>
          <w:szCs w:val="24"/>
        </w:rPr>
        <w:t>*Jeigu techninėje specifikacijoje ar kituose pridedamuose dokumentuose nurodomas konkretus modelis ar šaltinis, konkretus procesas ar prekės ženklas, patentas, tipas, konkreti kilmė ar gamyba, jie yra tik informacinio pobūdžio ir tiekėjas gali siūlyti lygiavertį objektą nurodytajam.</w:t>
      </w:r>
    </w:p>
    <w:p w14:paraId="5B0C83FA" w14:textId="77777777" w:rsidR="001C0694" w:rsidRDefault="001C0694" w:rsidP="001C0694">
      <w:pPr>
        <w:ind w:firstLine="567"/>
        <w:jc w:val="both"/>
        <w:rPr>
          <w:rFonts w:ascii="Times New Roman" w:hAnsi="Times New Roman"/>
          <w:sz w:val="24"/>
          <w:szCs w:val="24"/>
        </w:rPr>
      </w:pPr>
    </w:p>
    <w:tbl>
      <w:tblPr>
        <w:tblStyle w:val="Lentelstinklelis3"/>
        <w:tblW w:w="0" w:type="auto"/>
        <w:tblLook w:val="04A0" w:firstRow="1" w:lastRow="0" w:firstColumn="1" w:lastColumn="0" w:noHBand="0" w:noVBand="1"/>
      </w:tblPr>
      <w:tblGrid>
        <w:gridCol w:w="984"/>
        <w:gridCol w:w="8509"/>
      </w:tblGrid>
      <w:tr w:rsidR="004909FF" w:rsidRPr="004909FF" w14:paraId="5D00DD73" w14:textId="77777777" w:rsidTr="004909FF">
        <w:tc>
          <w:tcPr>
            <w:tcW w:w="984" w:type="dxa"/>
            <w:shd w:val="clear" w:color="auto" w:fill="FFFFFF" w:themeFill="background1"/>
          </w:tcPr>
          <w:p w14:paraId="3E1098CC" w14:textId="77777777" w:rsidR="004909FF" w:rsidRPr="004909FF" w:rsidRDefault="004909FF" w:rsidP="004909FF">
            <w:pPr>
              <w:spacing w:before="60" w:after="60"/>
              <w:jc w:val="center"/>
              <w:rPr>
                <w:rFonts w:eastAsia="Calibri"/>
                <w:b/>
                <w:sz w:val="24"/>
                <w:szCs w:val="24"/>
              </w:rPr>
            </w:pPr>
            <w:r w:rsidRPr="004909FF">
              <w:rPr>
                <w:rFonts w:eastAsia="Calibri"/>
                <w:b/>
                <w:sz w:val="24"/>
                <w:szCs w:val="24"/>
              </w:rPr>
              <w:t>Eil. Nr.</w:t>
            </w:r>
          </w:p>
        </w:tc>
        <w:tc>
          <w:tcPr>
            <w:tcW w:w="8509" w:type="dxa"/>
            <w:shd w:val="clear" w:color="auto" w:fill="FFFFFF" w:themeFill="background1"/>
          </w:tcPr>
          <w:p w14:paraId="1DC28CCC" w14:textId="77777777" w:rsidR="004909FF" w:rsidRPr="004909FF" w:rsidRDefault="004909FF" w:rsidP="004909FF">
            <w:pPr>
              <w:spacing w:before="60" w:after="60"/>
              <w:jc w:val="center"/>
              <w:rPr>
                <w:rFonts w:eastAsia="Calibri"/>
                <w:b/>
                <w:sz w:val="24"/>
                <w:szCs w:val="24"/>
              </w:rPr>
            </w:pPr>
            <w:r w:rsidRPr="004909FF">
              <w:rPr>
                <w:rFonts w:eastAsia="Calibri"/>
                <w:b/>
                <w:sz w:val="24"/>
                <w:szCs w:val="24"/>
              </w:rPr>
              <w:t>Reikalaujamų techninių  parametrų reikšmės</w:t>
            </w:r>
          </w:p>
        </w:tc>
      </w:tr>
      <w:tr w:rsidR="004909FF" w:rsidRPr="004909FF" w14:paraId="16069AFB" w14:textId="77777777" w:rsidTr="004909FF">
        <w:tc>
          <w:tcPr>
            <w:tcW w:w="984" w:type="dxa"/>
          </w:tcPr>
          <w:p w14:paraId="2616C3F9" w14:textId="77777777" w:rsidR="004909FF" w:rsidRPr="004909FF" w:rsidRDefault="004909FF" w:rsidP="004909FF">
            <w:pPr>
              <w:jc w:val="center"/>
              <w:rPr>
                <w:sz w:val="24"/>
                <w:szCs w:val="24"/>
              </w:rPr>
            </w:pPr>
            <w:r w:rsidRPr="004909FF">
              <w:rPr>
                <w:sz w:val="24"/>
                <w:szCs w:val="24"/>
              </w:rPr>
              <w:t>1.</w:t>
            </w:r>
          </w:p>
        </w:tc>
        <w:tc>
          <w:tcPr>
            <w:tcW w:w="8509" w:type="dxa"/>
          </w:tcPr>
          <w:p w14:paraId="5268F29C" w14:textId="77777777" w:rsidR="004909FF" w:rsidRPr="004909FF" w:rsidRDefault="004909FF" w:rsidP="004909FF">
            <w:pPr>
              <w:rPr>
                <w:sz w:val="24"/>
                <w:szCs w:val="24"/>
              </w:rPr>
            </w:pPr>
            <w:r w:rsidRPr="004909FF">
              <w:rPr>
                <w:sz w:val="24"/>
                <w:szCs w:val="24"/>
              </w:rPr>
              <w:t>LED arba lygiavertis.</w:t>
            </w:r>
          </w:p>
        </w:tc>
      </w:tr>
      <w:tr w:rsidR="004909FF" w:rsidRPr="004909FF" w14:paraId="09BACA66" w14:textId="77777777" w:rsidTr="004909FF">
        <w:tc>
          <w:tcPr>
            <w:tcW w:w="984" w:type="dxa"/>
          </w:tcPr>
          <w:p w14:paraId="16743A58" w14:textId="77777777" w:rsidR="004909FF" w:rsidRPr="004909FF" w:rsidRDefault="004909FF" w:rsidP="004909FF">
            <w:pPr>
              <w:jc w:val="center"/>
              <w:rPr>
                <w:sz w:val="24"/>
                <w:szCs w:val="24"/>
              </w:rPr>
            </w:pPr>
            <w:r w:rsidRPr="004909FF">
              <w:rPr>
                <w:sz w:val="24"/>
                <w:szCs w:val="24"/>
              </w:rPr>
              <w:t>2</w:t>
            </w:r>
          </w:p>
        </w:tc>
        <w:tc>
          <w:tcPr>
            <w:tcW w:w="8509" w:type="dxa"/>
          </w:tcPr>
          <w:p w14:paraId="03EF0D6D" w14:textId="77777777" w:rsidR="004909FF" w:rsidRPr="004909FF" w:rsidRDefault="004909FF" w:rsidP="004909FF">
            <w:pPr>
              <w:rPr>
                <w:sz w:val="24"/>
                <w:szCs w:val="24"/>
              </w:rPr>
            </w:pPr>
            <w:r w:rsidRPr="004909FF">
              <w:rPr>
                <w:sz w:val="24"/>
                <w:szCs w:val="24"/>
              </w:rPr>
              <w:t>Galingumas ne daugiau 200 W.</w:t>
            </w:r>
          </w:p>
        </w:tc>
      </w:tr>
      <w:tr w:rsidR="004909FF" w:rsidRPr="004909FF" w14:paraId="6BBFD1CD" w14:textId="77777777" w:rsidTr="004909FF">
        <w:tc>
          <w:tcPr>
            <w:tcW w:w="984" w:type="dxa"/>
          </w:tcPr>
          <w:p w14:paraId="5DF357B6" w14:textId="77777777" w:rsidR="004909FF" w:rsidRPr="004909FF" w:rsidRDefault="004909FF" w:rsidP="004909FF">
            <w:pPr>
              <w:jc w:val="center"/>
              <w:rPr>
                <w:sz w:val="24"/>
                <w:szCs w:val="24"/>
              </w:rPr>
            </w:pPr>
            <w:r w:rsidRPr="004909FF">
              <w:rPr>
                <w:sz w:val="24"/>
                <w:szCs w:val="24"/>
              </w:rPr>
              <w:t>3</w:t>
            </w:r>
          </w:p>
        </w:tc>
        <w:tc>
          <w:tcPr>
            <w:tcW w:w="8509" w:type="dxa"/>
          </w:tcPr>
          <w:p w14:paraId="5B78C4D8" w14:textId="77777777" w:rsidR="004909FF" w:rsidRPr="004909FF" w:rsidRDefault="004909FF" w:rsidP="004909FF">
            <w:pPr>
              <w:rPr>
                <w:sz w:val="24"/>
                <w:szCs w:val="24"/>
              </w:rPr>
            </w:pPr>
            <w:r w:rsidRPr="004909FF">
              <w:rPr>
                <w:sz w:val="24"/>
                <w:szCs w:val="24"/>
              </w:rPr>
              <w:t>Spalvos temperatūra ne mažiau 5000 K +/-500 K.</w:t>
            </w:r>
          </w:p>
        </w:tc>
      </w:tr>
      <w:tr w:rsidR="004909FF" w:rsidRPr="004909FF" w14:paraId="06806E90" w14:textId="77777777" w:rsidTr="004909FF">
        <w:tc>
          <w:tcPr>
            <w:tcW w:w="984" w:type="dxa"/>
          </w:tcPr>
          <w:p w14:paraId="38E0A527" w14:textId="77777777" w:rsidR="004909FF" w:rsidRPr="004909FF" w:rsidRDefault="004909FF" w:rsidP="004909FF">
            <w:pPr>
              <w:jc w:val="center"/>
              <w:rPr>
                <w:sz w:val="24"/>
                <w:szCs w:val="24"/>
              </w:rPr>
            </w:pPr>
            <w:r w:rsidRPr="004909FF">
              <w:rPr>
                <w:sz w:val="24"/>
                <w:szCs w:val="24"/>
              </w:rPr>
              <w:t>4</w:t>
            </w:r>
          </w:p>
        </w:tc>
        <w:tc>
          <w:tcPr>
            <w:tcW w:w="8509" w:type="dxa"/>
          </w:tcPr>
          <w:p w14:paraId="1D2C906D" w14:textId="77777777" w:rsidR="004909FF" w:rsidRPr="004909FF" w:rsidRDefault="004909FF" w:rsidP="004909FF">
            <w:pPr>
              <w:rPr>
                <w:sz w:val="24"/>
                <w:szCs w:val="24"/>
              </w:rPr>
            </w:pPr>
            <w:r w:rsidRPr="004909FF">
              <w:rPr>
                <w:sz w:val="24"/>
                <w:szCs w:val="24"/>
              </w:rPr>
              <w:t>Spalvų atkūrimo koeficientas  ne mažesnis nei  90 CRI.</w:t>
            </w:r>
          </w:p>
        </w:tc>
      </w:tr>
      <w:tr w:rsidR="004909FF" w:rsidRPr="004909FF" w14:paraId="55906D22" w14:textId="77777777" w:rsidTr="004909FF">
        <w:tc>
          <w:tcPr>
            <w:tcW w:w="984" w:type="dxa"/>
          </w:tcPr>
          <w:p w14:paraId="081E485B" w14:textId="77777777" w:rsidR="004909FF" w:rsidRPr="004909FF" w:rsidRDefault="004909FF" w:rsidP="004909FF">
            <w:pPr>
              <w:jc w:val="center"/>
              <w:rPr>
                <w:sz w:val="24"/>
                <w:szCs w:val="24"/>
              </w:rPr>
            </w:pPr>
            <w:r w:rsidRPr="004909FF">
              <w:rPr>
                <w:sz w:val="24"/>
                <w:szCs w:val="24"/>
              </w:rPr>
              <w:t>5</w:t>
            </w:r>
          </w:p>
        </w:tc>
        <w:tc>
          <w:tcPr>
            <w:tcW w:w="8509" w:type="dxa"/>
          </w:tcPr>
          <w:p w14:paraId="0CCA8DD3" w14:textId="77777777" w:rsidR="004909FF" w:rsidRPr="004909FF" w:rsidRDefault="004909FF" w:rsidP="004909FF">
            <w:pPr>
              <w:rPr>
                <w:sz w:val="24"/>
                <w:szCs w:val="24"/>
              </w:rPr>
            </w:pPr>
            <w:r w:rsidRPr="004909FF">
              <w:rPr>
                <w:sz w:val="24"/>
                <w:szCs w:val="24"/>
              </w:rPr>
              <w:t>Šviesos srautas ne mažesnis 16000 lm.</w:t>
            </w:r>
          </w:p>
        </w:tc>
      </w:tr>
      <w:tr w:rsidR="004909FF" w:rsidRPr="004909FF" w14:paraId="701ED322" w14:textId="77777777" w:rsidTr="004909FF">
        <w:tc>
          <w:tcPr>
            <w:tcW w:w="984" w:type="dxa"/>
          </w:tcPr>
          <w:p w14:paraId="20B7A5A4" w14:textId="77777777" w:rsidR="004909FF" w:rsidRPr="004909FF" w:rsidRDefault="004909FF" w:rsidP="004909FF">
            <w:pPr>
              <w:jc w:val="center"/>
              <w:rPr>
                <w:sz w:val="24"/>
                <w:szCs w:val="24"/>
              </w:rPr>
            </w:pPr>
            <w:r w:rsidRPr="004909FF">
              <w:rPr>
                <w:sz w:val="24"/>
                <w:szCs w:val="24"/>
              </w:rPr>
              <w:t>6</w:t>
            </w:r>
          </w:p>
        </w:tc>
        <w:tc>
          <w:tcPr>
            <w:tcW w:w="8509" w:type="dxa"/>
          </w:tcPr>
          <w:p w14:paraId="405A5AD2" w14:textId="77777777" w:rsidR="004909FF" w:rsidRPr="004909FF" w:rsidRDefault="004909FF" w:rsidP="004909FF">
            <w:pPr>
              <w:rPr>
                <w:sz w:val="24"/>
                <w:szCs w:val="24"/>
              </w:rPr>
            </w:pPr>
            <w:r w:rsidRPr="004909FF">
              <w:rPr>
                <w:sz w:val="24"/>
                <w:szCs w:val="24"/>
              </w:rPr>
              <w:t>Svoris ne daugiau 12 kg.</w:t>
            </w:r>
          </w:p>
        </w:tc>
      </w:tr>
      <w:tr w:rsidR="004909FF" w:rsidRPr="004909FF" w14:paraId="1F102948" w14:textId="77777777" w:rsidTr="004909FF">
        <w:tc>
          <w:tcPr>
            <w:tcW w:w="984" w:type="dxa"/>
          </w:tcPr>
          <w:p w14:paraId="6996A1F4" w14:textId="77777777" w:rsidR="004909FF" w:rsidRPr="004909FF" w:rsidRDefault="004909FF" w:rsidP="004909FF">
            <w:pPr>
              <w:jc w:val="center"/>
              <w:rPr>
                <w:sz w:val="24"/>
                <w:szCs w:val="24"/>
              </w:rPr>
            </w:pPr>
            <w:r w:rsidRPr="004909FF">
              <w:rPr>
                <w:sz w:val="24"/>
                <w:szCs w:val="24"/>
              </w:rPr>
              <w:t>7</w:t>
            </w:r>
          </w:p>
        </w:tc>
        <w:tc>
          <w:tcPr>
            <w:tcW w:w="8509" w:type="dxa"/>
          </w:tcPr>
          <w:p w14:paraId="52D00F57" w14:textId="77777777" w:rsidR="004909FF" w:rsidRPr="004909FF" w:rsidRDefault="004909FF" w:rsidP="004909FF">
            <w:pPr>
              <w:rPr>
                <w:sz w:val="24"/>
                <w:szCs w:val="24"/>
              </w:rPr>
            </w:pPr>
            <w:r w:rsidRPr="004909FF">
              <w:rPr>
                <w:sz w:val="24"/>
                <w:szCs w:val="24"/>
              </w:rPr>
              <w:t>Ilgis 1400 mm +/-100 mm.</w:t>
            </w:r>
          </w:p>
        </w:tc>
      </w:tr>
      <w:tr w:rsidR="004909FF" w:rsidRPr="004909FF" w14:paraId="3C3AE56E" w14:textId="77777777" w:rsidTr="004909FF">
        <w:tc>
          <w:tcPr>
            <w:tcW w:w="984" w:type="dxa"/>
          </w:tcPr>
          <w:p w14:paraId="4A0C84E0" w14:textId="77777777" w:rsidR="004909FF" w:rsidRPr="004909FF" w:rsidRDefault="004909FF" w:rsidP="004909FF">
            <w:pPr>
              <w:jc w:val="center"/>
              <w:rPr>
                <w:sz w:val="24"/>
                <w:szCs w:val="24"/>
              </w:rPr>
            </w:pPr>
            <w:r w:rsidRPr="004909FF">
              <w:rPr>
                <w:sz w:val="24"/>
                <w:szCs w:val="24"/>
              </w:rPr>
              <w:t>8</w:t>
            </w:r>
          </w:p>
        </w:tc>
        <w:tc>
          <w:tcPr>
            <w:tcW w:w="8509" w:type="dxa"/>
          </w:tcPr>
          <w:p w14:paraId="5D52576C" w14:textId="77777777" w:rsidR="004909FF" w:rsidRPr="004909FF" w:rsidRDefault="004909FF" w:rsidP="004909FF">
            <w:pPr>
              <w:rPr>
                <w:sz w:val="24"/>
                <w:szCs w:val="24"/>
              </w:rPr>
            </w:pPr>
            <w:r w:rsidRPr="004909FF">
              <w:rPr>
                <w:sz w:val="24"/>
                <w:szCs w:val="24"/>
              </w:rPr>
              <w:t>Plotis 550 mm +/-50 mm.</w:t>
            </w:r>
          </w:p>
        </w:tc>
      </w:tr>
      <w:tr w:rsidR="004909FF" w:rsidRPr="004909FF" w14:paraId="015FF4B5" w14:textId="77777777" w:rsidTr="004909FF">
        <w:tc>
          <w:tcPr>
            <w:tcW w:w="984" w:type="dxa"/>
          </w:tcPr>
          <w:p w14:paraId="3A807A96" w14:textId="77777777" w:rsidR="004909FF" w:rsidRPr="004909FF" w:rsidRDefault="004909FF" w:rsidP="004909FF">
            <w:pPr>
              <w:jc w:val="center"/>
              <w:rPr>
                <w:sz w:val="24"/>
                <w:szCs w:val="24"/>
              </w:rPr>
            </w:pPr>
            <w:r w:rsidRPr="004909FF">
              <w:rPr>
                <w:sz w:val="24"/>
                <w:szCs w:val="24"/>
              </w:rPr>
              <w:t>9</w:t>
            </w:r>
          </w:p>
        </w:tc>
        <w:tc>
          <w:tcPr>
            <w:tcW w:w="8509" w:type="dxa"/>
          </w:tcPr>
          <w:p w14:paraId="6DEBAD39" w14:textId="77777777" w:rsidR="004909FF" w:rsidRPr="004909FF" w:rsidRDefault="004909FF" w:rsidP="004909FF">
            <w:pPr>
              <w:rPr>
                <w:sz w:val="24"/>
                <w:szCs w:val="24"/>
              </w:rPr>
            </w:pPr>
            <w:r w:rsidRPr="004909FF">
              <w:rPr>
                <w:sz w:val="24"/>
                <w:szCs w:val="24"/>
              </w:rPr>
              <w:t>Aukštis 180 mm +/-20 mm.</w:t>
            </w:r>
          </w:p>
        </w:tc>
      </w:tr>
      <w:tr w:rsidR="004909FF" w:rsidRPr="004909FF" w14:paraId="4F92DFB5" w14:textId="77777777" w:rsidTr="004909FF">
        <w:tc>
          <w:tcPr>
            <w:tcW w:w="984" w:type="dxa"/>
          </w:tcPr>
          <w:p w14:paraId="593B75A8" w14:textId="77777777" w:rsidR="004909FF" w:rsidRPr="004909FF" w:rsidRDefault="004909FF" w:rsidP="004909FF">
            <w:pPr>
              <w:jc w:val="center"/>
              <w:rPr>
                <w:sz w:val="24"/>
                <w:szCs w:val="24"/>
              </w:rPr>
            </w:pPr>
            <w:r w:rsidRPr="004909FF">
              <w:rPr>
                <w:sz w:val="24"/>
                <w:szCs w:val="24"/>
              </w:rPr>
              <w:t>10</w:t>
            </w:r>
          </w:p>
        </w:tc>
        <w:tc>
          <w:tcPr>
            <w:tcW w:w="8509" w:type="dxa"/>
          </w:tcPr>
          <w:p w14:paraId="591D86D2" w14:textId="77777777" w:rsidR="004909FF" w:rsidRPr="004909FF" w:rsidRDefault="004909FF" w:rsidP="004909FF">
            <w:pPr>
              <w:rPr>
                <w:sz w:val="24"/>
                <w:szCs w:val="24"/>
              </w:rPr>
            </w:pPr>
            <w:r w:rsidRPr="004909FF">
              <w:rPr>
                <w:sz w:val="24"/>
                <w:szCs w:val="24"/>
              </w:rPr>
              <w:t>Kabinama prie lubų.</w:t>
            </w:r>
          </w:p>
        </w:tc>
      </w:tr>
      <w:tr w:rsidR="004909FF" w:rsidRPr="004909FF" w14:paraId="50AF08F4" w14:textId="77777777" w:rsidTr="004909FF">
        <w:tc>
          <w:tcPr>
            <w:tcW w:w="984" w:type="dxa"/>
          </w:tcPr>
          <w:p w14:paraId="61558668" w14:textId="172564EB" w:rsidR="004909FF" w:rsidRPr="004909FF" w:rsidRDefault="004909FF" w:rsidP="004909FF">
            <w:pPr>
              <w:jc w:val="center"/>
              <w:rPr>
                <w:sz w:val="24"/>
                <w:szCs w:val="24"/>
              </w:rPr>
            </w:pPr>
            <w:r>
              <w:rPr>
                <w:sz w:val="24"/>
                <w:szCs w:val="24"/>
              </w:rPr>
              <w:t>11</w:t>
            </w:r>
          </w:p>
        </w:tc>
        <w:tc>
          <w:tcPr>
            <w:tcW w:w="8509" w:type="dxa"/>
          </w:tcPr>
          <w:p w14:paraId="291227BD" w14:textId="77777777" w:rsidR="004909FF" w:rsidRPr="004909FF" w:rsidRDefault="004909FF" w:rsidP="004909FF">
            <w:pPr>
              <w:rPr>
                <w:sz w:val="24"/>
                <w:szCs w:val="24"/>
              </w:rPr>
            </w:pPr>
            <w:r w:rsidRPr="004909FF">
              <w:rPr>
                <w:sz w:val="24"/>
                <w:szCs w:val="24"/>
              </w:rPr>
              <w:t>Garantija ne mažiau kaip 24 mėnesiai</w:t>
            </w:r>
          </w:p>
        </w:tc>
      </w:tr>
    </w:tbl>
    <w:p w14:paraId="524672C0" w14:textId="77777777" w:rsidR="001C0694" w:rsidRPr="0038545B" w:rsidRDefault="001C0694" w:rsidP="0038545B">
      <w:pPr>
        <w:ind w:firstLine="567"/>
        <w:jc w:val="both"/>
        <w:rPr>
          <w:rFonts w:ascii="Times New Roman" w:hAnsi="Times New Roman"/>
          <w:sz w:val="24"/>
          <w:szCs w:val="24"/>
        </w:rPr>
      </w:pPr>
    </w:p>
    <w:sectPr w:rsidR="001C0694" w:rsidRPr="0038545B" w:rsidSect="00163420">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C501FD" w14:textId="77777777" w:rsidR="00554136" w:rsidRDefault="00554136" w:rsidP="00DF00CA">
      <w:r>
        <w:separator/>
      </w:r>
    </w:p>
  </w:endnote>
  <w:endnote w:type="continuationSeparator" w:id="0">
    <w:p w14:paraId="799DEFEB" w14:textId="77777777" w:rsidR="00554136" w:rsidRDefault="00554136" w:rsidP="00DF0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25CE32" w14:textId="77777777" w:rsidR="00554136" w:rsidRDefault="00554136" w:rsidP="00DF00CA">
      <w:r>
        <w:separator/>
      </w:r>
    </w:p>
  </w:footnote>
  <w:footnote w:type="continuationSeparator" w:id="0">
    <w:p w14:paraId="5A64CA15" w14:textId="77777777" w:rsidR="00554136" w:rsidRDefault="00554136" w:rsidP="00DF00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6425A"/>
    <w:multiLevelType w:val="hybridMultilevel"/>
    <w:tmpl w:val="86C8189C"/>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AD6754"/>
    <w:multiLevelType w:val="hybridMultilevel"/>
    <w:tmpl w:val="72E63A2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C515AF"/>
    <w:multiLevelType w:val="hybridMultilevel"/>
    <w:tmpl w:val="5F1E8814"/>
    <w:lvl w:ilvl="0" w:tplc="0F626012">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2692950"/>
    <w:multiLevelType w:val="hybridMultilevel"/>
    <w:tmpl w:val="88A240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862396"/>
    <w:multiLevelType w:val="hybridMultilevel"/>
    <w:tmpl w:val="3D240A26"/>
    <w:lvl w:ilvl="0" w:tplc="7A86E0B0">
      <w:start w:val="12"/>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12557EE"/>
    <w:multiLevelType w:val="hybridMultilevel"/>
    <w:tmpl w:val="E6723BBA"/>
    <w:lvl w:ilvl="0" w:tplc="5ECC43A8">
      <w:start w:val="1"/>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8DF473E"/>
    <w:multiLevelType w:val="hybridMultilevel"/>
    <w:tmpl w:val="98429D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3"/>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71"/>
    <w:rsid w:val="0001596D"/>
    <w:rsid w:val="000232A9"/>
    <w:rsid w:val="000246D3"/>
    <w:rsid w:val="0003273D"/>
    <w:rsid w:val="0003600C"/>
    <w:rsid w:val="00043E46"/>
    <w:rsid w:val="0004457A"/>
    <w:rsid w:val="0005616C"/>
    <w:rsid w:val="000640ED"/>
    <w:rsid w:val="00074942"/>
    <w:rsid w:val="000815A9"/>
    <w:rsid w:val="000A07F3"/>
    <w:rsid w:val="000A2A98"/>
    <w:rsid w:val="000A3706"/>
    <w:rsid w:val="000D071B"/>
    <w:rsid w:val="000F17EA"/>
    <w:rsid w:val="001200D7"/>
    <w:rsid w:val="001259C6"/>
    <w:rsid w:val="00134AB7"/>
    <w:rsid w:val="00150BE3"/>
    <w:rsid w:val="0015408F"/>
    <w:rsid w:val="00163420"/>
    <w:rsid w:val="0016392C"/>
    <w:rsid w:val="00171A58"/>
    <w:rsid w:val="00172356"/>
    <w:rsid w:val="00185872"/>
    <w:rsid w:val="001A1A14"/>
    <w:rsid w:val="001A1C20"/>
    <w:rsid w:val="001B609B"/>
    <w:rsid w:val="001B7F6A"/>
    <w:rsid w:val="001C0694"/>
    <w:rsid w:val="001C090B"/>
    <w:rsid w:val="001D15D9"/>
    <w:rsid w:val="001D7191"/>
    <w:rsid w:val="001F50F5"/>
    <w:rsid w:val="001F617F"/>
    <w:rsid w:val="00207140"/>
    <w:rsid w:val="0023620F"/>
    <w:rsid w:val="00241EEF"/>
    <w:rsid w:val="002423EE"/>
    <w:rsid w:val="00264AB2"/>
    <w:rsid w:val="0027768B"/>
    <w:rsid w:val="002864D0"/>
    <w:rsid w:val="002942DC"/>
    <w:rsid w:val="002B1C47"/>
    <w:rsid w:val="002B1CDC"/>
    <w:rsid w:val="002B605C"/>
    <w:rsid w:val="002C7CCE"/>
    <w:rsid w:val="003018E5"/>
    <w:rsid w:val="00316A1A"/>
    <w:rsid w:val="0032597F"/>
    <w:rsid w:val="003622C0"/>
    <w:rsid w:val="0036565C"/>
    <w:rsid w:val="003755F7"/>
    <w:rsid w:val="0038545B"/>
    <w:rsid w:val="00390244"/>
    <w:rsid w:val="0039119E"/>
    <w:rsid w:val="003E5581"/>
    <w:rsid w:val="004023DC"/>
    <w:rsid w:val="0043796B"/>
    <w:rsid w:val="00481943"/>
    <w:rsid w:val="004909FF"/>
    <w:rsid w:val="00493767"/>
    <w:rsid w:val="00497425"/>
    <w:rsid w:val="004A70AF"/>
    <w:rsid w:val="004A7EC7"/>
    <w:rsid w:val="004B6293"/>
    <w:rsid w:val="004C0468"/>
    <w:rsid w:val="004D51B4"/>
    <w:rsid w:val="00527BEB"/>
    <w:rsid w:val="00537588"/>
    <w:rsid w:val="005516CA"/>
    <w:rsid w:val="00554136"/>
    <w:rsid w:val="0055608A"/>
    <w:rsid w:val="00594371"/>
    <w:rsid w:val="005968A7"/>
    <w:rsid w:val="005C4171"/>
    <w:rsid w:val="005C4274"/>
    <w:rsid w:val="00603240"/>
    <w:rsid w:val="006032BC"/>
    <w:rsid w:val="0060685E"/>
    <w:rsid w:val="0061328D"/>
    <w:rsid w:val="00617972"/>
    <w:rsid w:val="00623FCE"/>
    <w:rsid w:val="00635EE2"/>
    <w:rsid w:val="006506B4"/>
    <w:rsid w:val="00662284"/>
    <w:rsid w:val="00666BD3"/>
    <w:rsid w:val="006805F8"/>
    <w:rsid w:val="0069035C"/>
    <w:rsid w:val="006912CB"/>
    <w:rsid w:val="00691C83"/>
    <w:rsid w:val="006934C6"/>
    <w:rsid w:val="006C3C65"/>
    <w:rsid w:val="006C7E0A"/>
    <w:rsid w:val="006D0E5A"/>
    <w:rsid w:val="006D18F3"/>
    <w:rsid w:val="006D3499"/>
    <w:rsid w:val="006D4591"/>
    <w:rsid w:val="006F5EF1"/>
    <w:rsid w:val="007015CA"/>
    <w:rsid w:val="007026CC"/>
    <w:rsid w:val="00703A95"/>
    <w:rsid w:val="00721589"/>
    <w:rsid w:val="00743843"/>
    <w:rsid w:val="00746282"/>
    <w:rsid w:val="00761EE2"/>
    <w:rsid w:val="00762609"/>
    <w:rsid w:val="00774315"/>
    <w:rsid w:val="007839C3"/>
    <w:rsid w:val="00785823"/>
    <w:rsid w:val="00791E7A"/>
    <w:rsid w:val="007A10D2"/>
    <w:rsid w:val="007B1C5E"/>
    <w:rsid w:val="007B453E"/>
    <w:rsid w:val="007B74B5"/>
    <w:rsid w:val="007C2C56"/>
    <w:rsid w:val="007E2DC8"/>
    <w:rsid w:val="00803764"/>
    <w:rsid w:val="00807678"/>
    <w:rsid w:val="0082386A"/>
    <w:rsid w:val="008328BB"/>
    <w:rsid w:val="00837775"/>
    <w:rsid w:val="008603F4"/>
    <w:rsid w:val="0088069C"/>
    <w:rsid w:val="00886FC7"/>
    <w:rsid w:val="008A7F06"/>
    <w:rsid w:val="008C56E5"/>
    <w:rsid w:val="008E1D19"/>
    <w:rsid w:val="008E6F13"/>
    <w:rsid w:val="00903DB8"/>
    <w:rsid w:val="0091566B"/>
    <w:rsid w:val="009467F3"/>
    <w:rsid w:val="00971AC4"/>
    <w:rsid w:val="009902C0"/>
    <w:rsid w:val="009908BD"/>
    <w:rsid w:val="00997404"/>
    <w:rsid w:val="0099768A"/>
    <w:rsid w:val="009A7358"/>
    <w:rsid w:val="00A03432"/>
    <w:rsid w:val="00A113CC"/>
    <w:rsid w:val="00A1553D"/>
    <w:rsid w:val="00A24093"/>
    <w:rsid w:val="00A258EC"/>
    <w:rsid w:val="00A26AAB"/>
    <w:rsid w:val="00A27F0A"/>
    <w:rsid w:val="00A32D1D"/>
    <w:rsid w:val="00A55F31"/>
    <w:rsid w:val="00A56746"/>
    <w:rsid w:val="00A77E8B"/>
    <w:rsid w:val="00A90AA3"/>
    <w:rsid w:val="00AA2C63"/>
    <w:rsid w:val="00AD5B2B"/>
    <w:rsid w:val="00AF4B9F"/>
    <w:rsid w:val="00AF6161"/>
    <w:rsid w:val="00B0620B"/>
    <w:rsid w:val="00B071F1"/>
    <w:rsid w:val="00B14521"/>
    <w:rsid w:val="00B370C2"/>
    <w:rsid w:val="00B450AB"/>
    <w:rsid w:val="00B92A45"/>
    <w:rsid w:val="00BA71C4"/>
    <w:rsid w:val="00BB18E0"/>
    <w:rsid w:val="00BB728F"/>
    <w:rsid w:val="00BD728E"/>
    <w:rsid w:val="00BE04DE"/>
    <w:rsid w:val="00BE27B4"/>
    <w:rsid w:val="00BE3387"/>
    <w:rsid w:val="00BE4D4E"/>
    <w:rsid w:val="00BE75D3"/>
    <w:rsid w:val="00C06738"/>
    <w:rsid w:val="00C15F0E"/>
    <w:rsid w:val="00C26B36"/>
    <w:rsid w:val="00C319B5"/>
    <w:rsid w:val="00C377CE"/>
    <w:rsid w:val="00C51400"/>
    <w:rsid w:val="00C53921"/>
    <w:rsid w:val="00C65457"/>
    <w:rsid w:val="00C72934"/>
    <w:rsid w:val="00C822BE"/>
    <w:rsid w:val="00CA29F3"/>
    <w:rsid w:val="00CA441E"/>
    <w:rsid w:val="00CA512E"/>
    <w:rsid w:val="00CB5FF6"/>
    <w:rsid w:val="00CD1438"/>
    <w:rsid w:val="00CD1E5F"/>
    <w:rsid w:val="00CD2B67"/>
    <w:rsid w:val="00D14CCC"/>
    <w:rsid w:val="00D31B60"/>
    <w:rsid w:val="00D442FF"/>
    <w:rsid w:val="00D758BF"/>
    <w:rsid w:val="00DC30E0"/>
    <w:rsid w:val="00DC63C9"/>
    <w:rsid w:val="00DC76B9"/>
    <w:rsid w:val="00DC7AA0"/>
    <w:rsid w:val="00DD45F5"/>
    <w:rsid w:val="00DE1A3B"/>
    <w:rsid w:val="00DF00CA"/>
    <w:rsid w:val="00E15694"/>
    <w:rsid w:val="00E25A83"/>
    <w:rsid w:val="00E26C50"/>
    <w:rsid w:val="00E56A6E"/>
    <w:rsid w:val="00E64530"/>
    <w:rsid w:val="00E720CA"/>
    <w:rsid w:val="00E72276"/>
    <w:rsid w:val="00E778B2"/>
    <w:rsid w:val="00EA15F8"/>
    <w:rsid w:val="00EA587E"/>
    <w:rsid w:val="00EB75CD"/>
    <w:rsid w:val="00EB7A43"/>
    <w:rsid w:val="00EB7D2D"/>
    <w:rsid w:val="00ED4883"/>
    <w:rsid w:val="00ED4E09"/>
    <w:rsid w:val="00ED6CCC"/>
    <w:rsid w:val="00F1678F"/>
    <w:rsid w:val="00F2440F"/>
    <w:rsid w:val="00F27A50"/>
    <w:rsid w:val="00F36D61"/>
    <w:rsid w:val="00F66469"/>
    <w:rsid w:val="00F759C6"/>
    <w:rsid w:val="00F8438D"/>
    <w:rsid w:val="00FB5BF2"/>
    <w:rsid w:val="00FD4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EC4C0"/>
  <w15:docId w15:val="{842D90B9-F68E-48BE-AD86-0D575B05A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7768B"/>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DF00CA"/>
    <w:pPr>
      <w:widowControl w:val="0"/>
      <w:tabs>
        <w:tab w:val="center" w:pos="4153"/>
        <w:tab w:val="right" w:pos="8306"/>
      </w:tabs>
      <w:spacing w:after="20"/>
      <w:jc w:val="both"/>
    </w:pPr>
    <w:rPr>
      <w:rFonts w:ascii="Times New Roman" w:eastAsia="Times New Roman" w:hAnsi="Times New Roman"/>
      <w:sz w:val="24"/>
      <w:szCs w:val="20"/>
    </w:rPr>
  </w:style>
  <w:style w:type="character" w:customStyle="1" w:styleId="AntratsDiagrama">
    <w:name w:val="Antraštės Diagrama"/>
    <w:basedOn w:val="Numatytasispastraiposriftas"/>
    <w:link w:val="Antrats"/>
    <w:rsid w:val="00DF00CA"/>
    <w:rPr>
      <w:rFonts w:ascii="Times New Roman" w:eastAsia="Times New Roman" w:hAnsi="Times New Roman"/>
      <w:sz w:val="24"/>
      <w:lang w:eastAsia="en-US"/>
    </w:rPr>
  </w:style>
  <w:style w:type="paragraph" w:styleId="Puslapioinaostekstas">
    <w:name w:val="footnote text"/>
    <w:basedOn w:val="prastasis"/>
    <w:link w:val="PuslapioinaostekstasDiagrama"/>
    <w:semiHidden/>
    <w:rsid w:val="00DF00CA"/>
    <w:rPr>
      <w:rFonts w:ascii="Times New Roman" w:eastAsia="Times New Roman" w:hAnsi="Times New Roman"/>
      <w:sz w:val="20"/>
      <w:szCs w:val="20"/>
    </w:rPr>
  </w:style>
  <w:style w:type="character" w:customStyle="1" w:styleId="PuslapioinaostekstasDiagrama">
    <w:name w:val="Puslapio išnašos tekstas Diagrama"/>
    <w:basedOn w:val="Numatytasispastraiposriftas"/>
    <w:link w:val="Puslapioinaostekstas"/>
    <w:semiHidden/>
    <w:rsid w:val="00DF00CA"/>
    <w:rPr>
      <w:rFonts w:ascii="Times New Roman" w:eastAsia="Times New Roman" w:hAnsi="Times New Roman"/>
      <w:lang w:eastAsia="en-US"/>
    </w:rPr>
  </w:style>
  <w:style w:type="character" w:styleId="Puslapioinaosnuoroda">
    <w:name w:val="footnote reference"/>
    <w:basedOn w:val="Numatytasispastraiposriftas"/>
    <w:semiHidden/>
    <w:rsid w:val="00DF00CA"/>
    <w:rPr>
      <w:vertAlign w:val="superscript"/>
    </w:rPr>
  </w:style>
  <w:style w:type="table" w:styleId="Lentelstinklelis">
    <w:name w:val="Table Grid"/>
    <w:basedOn w:val="prastojilentel"/>
    <w:uiPriority w:val="59"/>
    <w:rsid w:val="000A07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rat">
    <w:name w:val="footer"/>
    <w:basedOn w:val="prastasis"/>
    <w:link w:val="PoratDiagrama"/>
    <w:uiPriority w:val="99"/>
    <w:unhideWhenUsed/>
    <w:rsid w:val="0039119E"/>
    <w:pPr>
      <w:tabs>
        <w:tab w:val="center" w:pos="4819"/>
        <w:tab w:val="right" w:pos="9638"/>
      </w:tabs>
    </w:pPr>
  </w:style>
  <w:style w:type="character" w:customStyle="1" w:styleId="PoratDiagrama">
    <w:name w:val="Poraštė Diagrama"/>
    <w:basedOn w:val="Numatytasispastraiposriftas"/>
    <w:link w:val="Porat"/>
    <w:uiPriority w:val="99"/>
    <w:rsid w:val="0039119E"/>
    <w:rPr>
      <w:sz w:val="22"/>
      <w:szCs w:val="22"/>
      <w:lang w:eastAsia="en-US"/>
    </w:rPr>
  </w:style>
  <w:style w:type="paragraph" w:styleId="Debesliotekstas">
    <w:name w:val="Balloon Text"/>
    <w:basedOn w:val="prastasis"/>
    <w:link w:val="DebesliotekstasDiagrama"/>
    <w:uiPriority w:val="99"/>
    <w:semiHidden/>
    <w:unhideWhenUsed/>
    <w:rsid w:val="006D18F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D18F3"/>
    <w:rPr>
      <w:rFonts w:ascii="Tahoma" w:hAnsi="Tahoma" w:cs="Tahoma"/>
      <w:sz w:val="16"/>
      <w:szCs w:val="16"/>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C51400"/>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38545B"/>
    <w:rPr>
      <w:sz w:val="22"/>
      <w:szCs w:val="22"/>
      <w:lang w:val="lt-LT"/>
    </w:rPr>
  </w:style>
  <w:style w:type="table" w:customStyle="1" w:styleId="Lentelstinklelis1">
    <w:name w:val="Lentelės tinklelis1"/>
    <w:basedOn w:val="prastojilentel"/>
    <w:next w:val="Lentelstinklelis"/>
    <w:uiPriority w:val="39"/>
    <w:rsid w:val="001C0694"/>
    <w:rPr>
      <w:rFonts w:ascii="Times New Roman" w:eastAsia="Times New Roman" w:hAnsi="Times New Roman"/>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1C0694"/>
    <w:rPr>
      <w:sz w:val="16"/>
      <w:szCs w:val="16"/>
    </w:rPr>
  </w:style>
  <w:style w:type="paragraph" w:styleId="Komentarotekstas">
    <w:name w:val="annotation text"/>
    <w:basedOn w:val="prastasis"/>
    <w:link w:val="KomentarotekstasDiagrama"/>
    <w:uiPriority w:val="99"/>
    <w:semiHidden/>
    <w:unhideWhenUsed/>
    <w:rsid w:val="001C0694"/>
    <w:rPr>
      <w:rFonts w:ascii="Times New Roman" w:eastAsia="Times New Roman" w:hAnsi="Times New Roman"/>
      <w:sz w:val="20"/>
      <w:szCs w:val="20"/>
    </w:rPr>
  </w:style>
  <w:style w:type="character" w:customStyle="1" w:styleId="KomentarotekstasDiagrama">
    <w:name w:val="Komentaro tekstas Diagrama"/>
    <w:basedOn w:val="Numatytasispastraiposriftas"/>
    <w:link w:val="Komentarotekstas"/>
    <w:uiPriority w:val="99"/>
    <w:semiHidden/>
    <w:rsid w:val="001C0694"/>
    <w:rPr>
      <w:rFonts w:ascii="Times New Roman" w:eastAsia="Times New Roman" w:hAnsi="Times New Roman"/>
      <w:lang w:val="lt-LT"/>
    </w:rPr>
  </w:style>
  <w:style w:type="table" w:customStyle="1" w:styleId="Lentelstinklelis2">
    <w:name w:val="Lentelės tinklelis2"/>
    <w:basedOn w:val="prastojilentel"/>
    <w:next w:val="Lentelstinklelis"/>
    <w:uiPriority w:val="39"/>
    <w:rsid w:val="001C0694"/>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4909FF"/>
    <w:rPr>
      <w:rFonts w:ascii="Times New Roman" w:eastAsia="Times New Roman" w:hAnsi="Times New Roman"/>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8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1A416-2888-42D2-A32D-959794174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1297</Words>
  <Characters>740</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Privat</Company>
  <LinksUpToDate>false</LinksUpToDate>
  <CharactersWithSpaces>2033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v.rinkeviciene</cp:lastModifiedBy>
  <cp:revision>3</cp:revision>
  <dcterms:created xsi:type="dcterms:W3CDTF">2021-11-22T09:57:00Z</dcterms:created>
  <dcterms:modified xsi:type="dcterms:W3CDTF">2021-11-22T09:58:00Z</dcterms:modified>
</cp:coreProperties>
</file>