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AF683" w14:textId="77777777" w:rsidR="00CB2B28" w:rsidRDefault="00CB2B28" w:rsidP="00CB2B28">
      <w:pPr>
        <w:pStyle w:val="BodyText"/>
        <w:ind w:firstLine="0"/>
      </w:pPr>
    </w:p>
    <w:p w14:paraId="343FDB4E" w14:textId="77777777" w:rsidR="00CB2B28" w:rsidRDefault="00CB2B28" w:rsidP="00CB2B28">
      <w:pPr>
        <w:pStyle w:val="BodyText"/>
        <w:ind w:firstLine="0"/>
      </w:pPr>
    </w:p>
    <w:p w14:paraId="10CCFF67" w14:textId="77777777" w:rsidR="00CB2B28" w:rsidRPr="006A6C56" w:rsidRDefault="00CB2B28" w:rsidP="00CB2B28">
      <w:pPr>
        <w:keepNext/>
        <w:jc w:val="center"/>
        <w:outlineLvl w:val="2"/>
        <w:rPr>
          <w:b/>
          <w:szCs w:val="24"/>
        </w:rPr>
      </w:pPr>
      <w:r w:rsidRPr="006A6C56">
        <w:rPr>
          <w:b/>
          <w:caps/>
          <w:szCs w:val="24"/>
        </w:rPr>
        <w:t>„</w:t>
      </w:r>
      <w:r>
        <w:rPr>
          <w:b/>
          <w:caps/>
          <w:szCs w:val="24"/>
        </w:rPr>
        <w:t>Microsoft</w:t>
      </w:r>
      <w:r w:rsidRPr="006A6C56">
        <w:rPr>
          <w:b/>
          <w:caps/>
          <w:szCs w:val="24"/>
        </w:rPr>
        <w:t>“ programinės įrangos LICENCIJŲ PIRKIMO-PARDAVIMO SUTARTIS</w:t>
      </w:r>
    </w:p>
    <w:p w14:paraId="236ED182" w14:textId="77777777" w:rsidR="00CB2B28" w:rsidRPr="006A6C56" w:rsidRDefault="00CB2B28" w:rsidP="00CB2B28">
      <w:pPr>
        <w:keepNext/>
        <w:jc w:val="center"/>
        <w:outlineLvl w:val="2"/>
        <w:rPr>
          <w:b/>
          <w:szCs w:val="24"/>
        </w:rPr>
      </w:pPr>
    </w:p>
    <w:p w14:paraId="6D683FD1" w14:textId="68196AAD" w:rsidR="00CB2B28" w:rsidRPr="006A6C56" w:rsidRDefault="00CB2B28" w:rsidP="00CB2B28">
      <w:pPr>
        <w:jc w:val="center"/>
        <w:rPr>
          <w:szCs w:val="24"/>
        </w:rPr>
      </w:pPr>
      <w:r>
        <w:rPr>
          <w:szCs w:val="24"/>
        </w:rPr>
        <w:t>2021</w:t>
      </w:r>
      <w:r w:rsidRPr="006A6C56">
        <w:rPr>
          <w:szCs w:val="24"/>
        </w:rPr>
        <w:t xml:space="preserve"> m. </w:t>
      </w:r>
      <w:r w:rsidR="00E42CF3">
        <w:rPr>
          <w:szCs w:val="24"/>
        </w:rPr>
        <w:t>gruodžio</w:t>
      </w:r>
      <w:r w:rsidR="001B4370">
        <w:rPr>
          <w:szCs w:val="24"/>
        </w:rPr>
        <w:t xml:space="preserve"> 14</w:t>
      </w:r>
      <w:r w:rsidRPr="006A6C56">
        <w:rPr>
          <w:szCs w:val="24"/>
        </w:rPr>
        <w:t xml:space="preserve"> d. Nr. VPS9-</w:t>
      </w:r>
      <w:r w:rsidR="001B4370">
        <w:rPr>
          <w:szCs w:val="24"/>
        </w:rPr>
        <w:t>113</w:t>
      </w:r>
    </w:p>
    <w:p w14:paraId="53651BBA" w14:textId="77777777" w:rsidR="00CB2B28" w:rsidRPr="006A6C56" w:rsidRDefault="00CB2B28" w:rsidP="00CB2B28">
      <w:pPr>
        <w:jc w:val="center"/>
        <w:rPr>
          <w:szCs w:val="24"/>
        </w:rPr>
      </w:pPr>
      <w:r w:rsidRPr="006A6C56">
        <w:rPr>
          <w:szCs w:val="24"/>
        </w:rPr>
        <w:t>Vilnius</w:t>
      </w:r>
    </w:p>
    <w:p w14:paraId="68E59080" w14:textId="77777777" w:rsidR="00CB2B28" w:rsidRPr="006A6C56" w:rsidRDefault="00CB2B28" w:rsidP="00CB2B28">
      <w:pPr>
        <w:jc w:val="center"/>
        <w:rPr>
          <w:szCs w:val="24"/>
        </w:rPr>
      </w:pPr>
    </w:p>
    <w:p w14:paraId="49E567D9" w14:textId="77777777" w:rsidR="00CB2B28" w:rsidRPr="006A6C56" w:rsidRDefault="00CB2B28" w:rsidP="00CB2B28">
      <w:pPr>
        <w:jc w:val="center"/>
        <w:rPr>
          <w:szCs w:val="24"/>
        </w:rPr>
      </w:pPr>
    </w:p>
    <w:p w14:paraId="00CDD883" w14:textId="77777777" w:rsidR="00CB2B28" w:rsidRPr="006A6C56" w:rsidRDefault="00CB2B28" w:rsidP="00CB2B28">
      <w:pPr>
        <w:tabs>
          <w:tab w:val="left" w:pos="993"/>
        </w:tabs>
        <w:ind w:firstLine="709"/>
        <w:rPr>
          <w:szCs w:val="24"/>
        </w:rPr>
      </w:pPr>
      <w:r w:rsidRPr="0083795D">
        <w:rPr>
          <w:b/>
          <w:szCs w:val="24"/>
        </w:rPr>
        <w:t xml:space="preserve">Nacionalinė mokėjimo agentūra prie Žemės ūkio ministerijos </w:t>
      </w:r>
      <w:r w:rsidRPr="0083795D">
        <w:rPr>
          <w:szCs w:val="24"/>
        </w:rPr>
        <w:t>(toliau – NMA),</w:t>
      </w:r>
      <w:r w:rsidRPr="006A6C56">
        <w:rPr>
          <w:szCs w:val="24"/>
        </w:rPr>
        <w:t xml:space="preserve"> atstovaujama</w:t>
      </w:r>
      <w:r w:rsidR="00987BB6" w:rsidRPr="00987BB6">
        <w:rPr>
          <w:szCs w:val="24"/>
        </w:rPr>
        <w:t xml:space="preserve"> direktoriaus pavaduotojo Tomo Orlicko</w:t>
      </w:r>
      <w:r w:rsidRPr="006A6C56">
        <w:rPr>
          <w:szCs w:val="24"/>
        </w:rPr>
        <w:t>, veikiančio pagal</w:t>
      </w:r>
      <w:r w:rsidR="00987BB6">
        <w:rPr>
          <w:szCs w:val="24"/>
        </w:rPr>
        <w:t xml:space="preserve"> </w:t>
      </w:r>
      <w:r w:rsidR="00987BB6" w:rsidRPr="00987BB6">
        <w:rPr>
          <w:szCs w:val="24"/>
        </w:rPr>
        <w:t>NMA direktoriaus 2011 m. birželio 9 d. įsakymą Nr. BR1-659 „</w:t>
      </w:r>
      <w:r w:rsidR="00987BB6" w:rsidRPr="003C5FCC">
        <w:rPr>
          <w:szCs w:val="24"/>
        </w:rPr>
        <w:t>Dėl sutarčių pasirašymo“,</w:t>
      </w:r>
      <w:r w:rsidRPr="003C5FCC">
        <w:rPr>
          <w:szCs w:val="24"/>
        </w:rPr>
        <w:t xml:space="preserve"> viena šalis, ir </w:t>
      </w:r>
      <w:r w:rsidR="00FA4AFD" w:rsidRPr="003C5FCC">
        <w:rPr>
          <w:b/>
        </w:rPr>
        <w:t xml:space="preserve">jungtinės veiklos pagrindu veikianti tiekėjų grupė UAB „Fortevento” ir S.A. „APN Promise” </w:t>
      </w:r>
      <w:r w:rsidRPr="003C5FCC">
        <w:rPr>
          <w:szCs w:val="24"/>
        </w:rPr>
        <w:t xml:space="preserve">(toliau – Tiekėjas), atstovaujama </w:t>
      </w:r>
      <w:r w:rsidR="00E51226" w:rsidRPr="00AE5BA4">
        <w:t xml:space="preserve">UAB „Fortevento” </w:t>
      </w:r>
      <w:r w:rsidR="00D10432">
        <w:rPr>
          <w:szCs w:val="24"/>
        </w:rPr>
        <w:t>generalinio direktoriaus</w:t>
      </w:r>
      <w:r w:rsidRPr="003C5FCC">
        <w:rPr>
          <w:szCs w:val="24"/>
        </w:rPr>
        <w:t xml:space="preserve"> </w:t>
      </w:r>
      <w:r w:rsidR="00623D54" w:rsidRPr="003C5FCC">
        <w:rPr>
          <w:szCs w:val="24"/>
        </w:rPr>
        <w:t>Aurelijaus Šaltenio</w:t>
      </w:r>
      <w:r w:rsidRPr="003C5FCC">
        <w:rPr>
          <w:szCs w:val="24"/>
        </w:rPr>
        <w:t xml:space="preserve">, veikiančio pagal </w:t>
      </w:r>
      <w:r w:rsidR="00623D54" w:rsidRPr="003C5FCC">
        <w:rPr>
          <w:szCs w:val="24"/>
        </w:rPr>
        <w:t>bendrovės</w:t>
      </w:r>
      <w:r w:rsidR="00623D54" w:rsidRPr="00623D54">
        <w:rPr>
          <w:szCs w:val="24"/>
        </w:rPr>
        <w:t xml:space="preserve"> </w:t>
      </w:r>
      <w:r w:rsidR="00623D54" w:rsidRPr="003C5FCC">
        <w:rPr>
          <w:szCs w:val="24"/>
        </w:rPr>
        <w:t>įstatus</w:t>
      </w:r>
      <w:r w:rsidR="004A12C4" w:rsidRPr="003C5FCC">
        <w:rPr>
          <w:szCs w:val="24"/>
        </w:rPr>
        <w:softHyphen/>
      </w:r>
      <w:r w:rsidR="004A12C4" w:rsidRPr="003C5FCC">
        <w:rPr>
          <w:szCs w:val="24"/>
        </w:rPr>
        <w:softHyphen/>
      </w:r>
      <w:r w:rsidR="004A12C4" w:rsidRPr="003C5FCC">
        <w:rPr>
          <w:szCs w:val="24"/>
        </w:rPr>
        <w:softHyphen/>
      </w:r>
      <w:r w:rsidR="004A12C4" w:rsidRPr="003C5FCC">
        <w:rPr>
          <w:szCs w:val="24"/>
        </w:rPr>
        <w:softHyphen/>
      </w:r>
      <w:r w:rsidR="004A12C4" w:rsidRPr="003C5FCC">
        <w:rPr>
          <w:szCs w:val="24"/>
        </w:rPr>
        <w:softHyphen/>
      </w:r>
      <w:r w:rsidR="004A12C4" w:rsidRPr="003C5FCC">
        <w:rPr>
          <w:szCs w:val="24"/>
        </w:rPr>
        <w:softHyphen/>
      </w:r>
      <w:r w:rsidR="004A12C4" w:rsidRPr="003C5FCC">
        <w:rPr>
          <w:szCs w:val="24"/>
        </w:rPr>
        <w:softHyphen/>
      </w:r>
      <w:r w:rsidR="004A12C4" w:rsidRPr="003C5FCC">
        <w:rPr>
          <w:szCs w:val="24"/>
        </w:rPr>
        <w:softHyphen/>
      </w:r>
      <w:r w:rsidR="004A12C4" w:rsidRPr="003C5FCC">
        <w:rPr>
          <w:szCs w:val="24"/>
        </w:rPr>
        <w:softHyphen/>
      </w:r>
      <w:r w:rsidR="004A12C4" w:rsidRPr="003C5FCC">
        <w:rPr>
          <w:szCs w:val="24"/>
        </w:rPr>
        <w:softHyphen/>
      </w:r>
      <w:r w:rsidRPr="003C5FCC">
        <w:rPr>
          <w:szCs w:val="24"/>
        </w:rPr>
        <w:t>, kita šalis, toliau kartu abi pusės vadinamos Šalimis, o bet kuri iš jų atskirai – Šalimi, sudarė „Microsoft“ programinės</w:t>
      </w:r>
      <w:r w:rsidRPr="006A6C56">
        <w:rPr>
          <w:szCs w:val="24"/>
        </w:rPr>
        <w:t xml:space="preserve"> įrangos licencijų pirkimo-pardavimo sutartį (toliau – Sutartis):</w:t>
      </w:r>
    </w:p>
    <w:p w14:paraId="73F7C38C" w14:textId="77777777" w:rsidR="00CB2B28" w:rsidRPr="006A6C56" w:rsidRDefault="00CB2B28" w:rsidP="00CB2B28">
      <w:pPr>
        <w:tabs>
          <w:tab w:val="left" w:pos="993"/>
        </w:tabs>
        <w:rPr>
          <w:szCs w:val="24"/>
        </w:rPr>
      </w:pPr>
    </w:p>
    <w:p w14:paraId="0315C747" w14:textId="77777777" w:rsidR="00CB2B28" w:rsidRPr="006A6C56" w:rsidRDefault="00CB2B28" w:rsidP="00CB2B28">
      <w:pPr>
        <w:numPr>
          <w:ilvl w:val="0"/>
          <w:numId w:val="1"/>
        </w:numPr>
        <w:tabs>
          <w:tab w:val="left" w:pos="360"/>
          <w:tab w:val="left" w:pos="709"/>
        </w:tabs>
        <w:ind w:left="426" w:hanging="66"/>
        <w:jc w:val="center"/>
        <w:rPr>
          <w:b/>
          <w:caps/>
          <w:szCs w:val="24"/>
        </w:rPr>
      </w:pPr>
      <w:r w:rsidRPr="006A6C56">
        <w:rPr>
          <w:b/>
          <w:caps/>
          <w:szCs w:val="24"/>
        </w:rPr>
        <w:t>Sutarties OBJEKTAS</w:t>
      </w:r>
    </w:p>
    <w:p w14:paraId="758A9FB8" w14:textId="77777777" w:rsidR="00CB2B28" w:rsidRPr="006A6C56" w:rsidRDefault="00CB2B28" w:rsidP="00CB2B28">
      <w:pPr>
        <w:widowControl w:val="0"/>
        <w:autoSpaceDE w:val="0"/>
        <w:autoSpaceDN w:val="0"/>
        <w:adjustRightInd w:val="0"/>
        <w:ind w:firstLine="993"/>
        <w:contextualSpacing/>
        <w:rPr>
          <w:szCs w:val="24"/>
          <w:lang w:eastAsia="lt-LT"/>
        </w:rPr>
      </w:pPr>
    </w:p>
    <w:p w14:paraId="621E4723" w14:textId="77777777" w:rsidR="00CB2B28" w:rsidRPr="006A6C56" w:rsidRDefault="00CB2B28" w:rsidP="00CB2B28">
      <w:pPr>
        <w:numPr>
          <w:ilvl w:val="0"/>
          <w:numId w:val="2"/>
        </w:numPr>
        <w:tabs>
          <w:tab w:val="left" w:pos="993"/>
        </w:tabs>
        <w:ind w:left="0" w:firstLine="709"/>
        <w:rPr>
          <w:szCs w:val="24"/>
        </w:rPr>
      </w:pPr>
      <w:r w:rsidRPr="006A6C56">
        <w:rPr>
          <w:szCs w:val="24"/>
        </w:rPr>
        <w:t>Šia Sutartimi Tiekėjas įsipareigoja perduoti NMA kokybiškas „</w:t>
      </w:r>
      <w:r>
        <w:rPr>
          <w:szCs w:val="24"/>
        </w:rPr>
        <w:t>Microsoft</w:t>
      </w:r>
      <w:r w:rsidRPr="006A6C56">
        <w:rPr>
          <w:szCs w:val="24"/>
        </w:rPr>
        <w:t xml:space="preserve">“ licencijas, nurodytas Sutarties </w:t>
      </w:r>
      <w:hyperlink w:anchor="Įkainiai" w:history="1">
        <w:r w:rsidRPr="006A6C56">
          <w:rPr>
            <w:color w:val="0000FF"/>
            <w:szCs w:val="24"/>
            <w:u w:val="single"/>
          </w:rPr>
          <w:t>1 priede</w:t>
        </w:r>
      </w:hyperlink>
      <w:r w:rsidRPr="006A6C56">
        <w:rPr>
          <w:szCs w:val="24"/>
        </w:rPr>
        <w:t xml:space="preserve">, atitinkančias Sutarties </w:t>
      </w:r>
      <w:hyperlink w:anchor="techninė" w:history="1">
        <w:r w:rsidRPr="006A6C56">
          <w:rPr>
            <w:color w:val="0000FF"/>
            <w:szCs w:val="24"/>
            <w:u w:val="single"/>
          </w:rPr>
          <w:t>2 priede</w:t>
        </w:r>
      </w:hyperlink>
      <w:r w:rsidRPr="006A6C56">
        <w:rPr>
          <w:szCs w:val="24"/>
        </w:rPr>
        <w:t xml:space="preserve"> nustatytus reikalavimus (toliau – Prekės)</w:t>
      </w:r>
      <w:r w:rsidRPr="006A6C56">
        <w:rPr>
          <w:bCs/>
          <w:szCs w:val="24"/>
        </w:rPr>
        <w:t xml:space="preserve">, </w:t>
      </w:r>
      <w:r w:rsidRPr="006A6C56">
        <w:rPr>
          <w:szCs w:val="24"/>
        </w:rPr>
        <w:t xml:space="preserve">o NMA įsipareigoja sumokėti Tiekėjui Sutarties </w:t>
      </w:r>
      <w:hyperlink w:anchor="Įkainiai" w:history="1">
        <w:r w:rsidRPr="006A6C56">
          <w:rPr>
            <w:color w:val="0000FF"/>
            <w:szCs w:val="24"/>
            <w:u w:val="single"/>
          </w:rPr>
          <w:t>1 priede</w:t>
        </w:r>
      </w:hyperlink>
      <w:r w:rsidRPr="006A6C56">
        <w:rPr>
          <w:szCs w:val="24"/>
        </w:rPr>
        <w:t xml:space="preserve"> nurodytą sumą Sutartyje nustatyta tvarka ir terminais už kokybiškas ir laiku pateiktas Prekes.</w:t>
      </w:r>
    </w:p>
    <w:p w14:paraId="3E9BECD8" w14:textId="77777777" w:rsidR="00CB2B28" w:rsidRPr="006A6C56" w:rsidRDefault="00CB2B28" w:rsidP="00CB2B28">
      <w:pPr>
        <w:tabs>
          <w:tab w:val="left" w:pos="426"/>
          <w:tab w:val="left" w:pos="993"/>
        </w:tabs>
        <w:ind w:firstLine="709"/>
        <w:rPr>
          <w:szCs w:val="24"/>
        </w:rPr>
      </w:pPr>
    </w:p>
    <w:p w14:paraId="7EDA0038" w14:textId="77777777" w:rsidR="00CB2B28" w:rsidRPr="006A6C56" w:rsidRDefault="00CB2B28" w:rsidP="00CB2B28">
      <w:pPr>
        <w:numPr>
          <w:ilvl w:val="0"/>
          <w:numId w:val="1"/>
        </w:numPr>
        <w:tabs>
          <w:tab w:val="left" w:pos="426"/>
          <w:tab w:val="left" w:pos="993"/>
        </w:tabs>
        <w:ind w:left="0" w:firstLine="709"/>
        <w:contextualSpacing/>
        <w:jc w:val="center"/>
        <w:rPr>
          <w:b/>
          <w:szCs w:val="24"/>
        </w:rPr>
      </w:pPr>
      <w:r w:rsidRPr="006A6C56">
        <w:rPr>
          <w:b/>
          <w:szCs w:val="24"/>
        </w:rPr>
        <w:t>ŠALIŲ TEISĖS IR ĮSIPAREIGOJIMAI</w:t>
      </w:r>
    </w:p>
    <w:p w14:paraId="0C4757D0" w14:textId="77777777" w:rsidR="00CB2B28" w:rsidRPr="006A6C56" w:rsidRDefault="00CB2B28" w:rsidP="00CB2B28">
      <w:pPr>
        <w:tabs>
          <w:tab w:val="left" w:pos="426"/>
          <w:tab w:val="left" w:pos="993"/>
        </w:tabs>
        <w:ind w:firstLine="709"/>
        <w:rPr>
          <w:szCs w:val="24"/>
        </w:rPr>
      </w:pPr>
    </w:p>
    <w:p w14:paraId="28007698"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Tiekėjas patvirtina, kad:</w:t>
      </w:r>
    </w:p>
    <w:p w14:paraId="34D26941" w14:textId="77777777" w:rsidR="00CB2B28" w:rsidRPr="006A6C56" w:rsidRDefault="00CB2B28" w:rsidP="00CB2B28">
      <w:pPr>
        <w:pStyle w:val="ListParagraph"/>
        <w:widowControl w:val="0"/>
        <w:numPr>
          <w:ilvl w:val="1"/>
          <w:numId w:val="3"/>
        </w:numPr>
        <w:tabs>
          <w:tab w:val="left" w:pos="851"/>
          <w:tab w:val="left" w:pos="1276"/>
        </w:tabs>
        <w:autoSpaceDE w:val="0"/>
        <w:autoSpaceDN w:val="0"/>
        <w:adjustRightInd w:val="0"/>
        <w:ind w:left="0" w:firstLine="709"/>
        <w:rPr>
          <w:szCs w:val="24"/>
          <w:lang w:eastAsia="lt-LT"/>
        </w:rPr>
      </w:pPr>
      <w:r w:rsidRPr="006A6C56">
        <w:rPr>
          <w:szCs w:val="24"/>
          <w:lang w:eastAsia="lt-LT"/>
        </w:rPr>
        <w:t xml:space="preserve"> ši Sutartis sudaryta tinkamus įgaliojimus turinčio asmens;</w:t>
      </w:r>
    </w:p>
    <w:p w14:paraId="071CB9C2" w14:textId="77777777" w:rsidR="00CB2B28" w:rsidRPr="006A6C56" w:rsidRDefault="00CB2B28" w:rsidP="00CB2B28">
      <w:pPr>
        <w:pStyle w:val="ListParagraph"/>
        <w:widowControl w:val="0"/>
        <w:numPr>
          <w:ilvl w:val="1"/>
          <w:numId w:val="3"/>
        </w:numPr>
        <w:tabs>
          <w:tab w:val="left" w:pos="851"/>
          <w:tab w:val="left" w:pos="1276"/>
        </w:tabs>
        <w:autoSpaceDE w:val="0"/>
        <w:autoSpaceDN w:val="0"/>
        <w:adjustRightInd w:val="0"/>
        <w:ind w:left="0" w:firstLine="709"/>
        <w:rPr>
          <w:szCs w:val="24"/>
          <w:lang w:eastAsia="lt-LT"/>
        </w:rPr>
      </w:pPr>
      <w:r w:rsidRPr="006A6C56">
        <w:rPr>
          <w:szCs w:val="24"/>
          <w:lang w:eastAsia="lt-LT"/>
        </w:rPr>
        <w:t xml:space="preserve"> yra mokus, jam nėra iškelta bankroto byla, nėra pradėtos neteisminės bankroto procedūros;</w:t>
      </w:r>
    </w:p>
    <w:p w14:paraId="740F0477" w14:textId="77777777" w:rsidR="00CB2B28" w:rsidRPr="006A6C56" w:rsidRDefault="00CB2B28" w:rsidP="00CB2B28">
      <w:pPr>
        <w:pStyle w:val="ListParagraph"/>
        <w:widowControl w:val="0"/>
        <w:numPr>
          <w:ilvl w:val="1"/>
          <w:numId w:val="3"/>
        </w:numPr>
        <w:tabs>
          <w:tab w:val="left" w:pos="851"/>
          <w:tab w:val="left" w:pos="1276"/>
        </w:tabs>
        <w:autoSpaceDE w:val="0"/>
        <w:autoSpaceDN w:val="0"/>
        <w:adjustRightInd w:val="0"/>
        <w:ind w:left="0" w:firstLine="709"/>
        <w:rPr>
          <w:szCs w:val="24"/>
          <w:lang w:eastAsia="lt-LT"/>
        </w:rPr>
      </w:pPr>
      <w:r w:rsidRPr="006A6C56">
        <w:rPr>
          <w:szCs w:val="24"/>
          <w:lang w:eastAsia="lt-LT"/>
        </w:rPr>
        <w:t xml:space="preserve"> pagal Sutartį pateiktos Prekės yra kokybiškos, atitinka Lietuvos Respublikoje joms galiojančių standartų ir techninių sąlygų reikalavimus ir yra tinkamos naudoti pagal gamintojo nustatytą paskirtį; </w:t>
      </w:r>
    </w:p>
    <w:p w14:paraId="7F2B43E2" w14:textId="77777777" w:rsidR="00CB2B28" w:rsidRPr="006A6C56" w:rsidRDefault="00CB2B28" w:rsidP="00CB2B28">
      <w:pPr>
        <w:pStyle w:val="ListParagraph"/>
        <w:widowControl w:val="0"/>
        <w:numPr>
          <w:ilvl w:val="1"/>
          <w:numId w:val="3"/>
        </w:numPr>
        <w:tabs>
          <w:tab w:val="left" w:pos="851"/>
          <w:tab w:val="left" w:pos="1276"/>
        </w:tabs>
        <w:autoSpaceDE w:val="0"/>
        <w:autoSpaceDN w:val="0"/>
        <w:adjustRightInd w:val="0"/>
        <w:ind w:left="0" w:firstLine="709"/>
        <w:rPr>
          <w:szCs w:val="24"/>
          <w:lang w:eastAsia="lt-LT"/>
        </w:rPr>
      </w:pPr>
      <w:r w:rsidRPr="006A6C56">
        <w:rPr>
          <w:szCs w:val="24"/>
          <w:lang w:eastAsia="lt-LT"/>
        </w:rPr>
        <w:t xml:space="preserve"> jis sugebės tinkamai įvykdyti Sutartį.</w:t>
      </w:r>
    </w:p>
    <w:p w14:paraId="39D842A4"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 xml:space="preserve">NMA patvirtina, kad ši Sutartis sudaryta tinkamus įgaliojimus turinčio asmens ir tinkamai vykdys iš šios Sutarties kylančias prievoles. </w:t>
      </w:r>
    </w:p>
    <w:p w14:paraId="38816C10" w14:textId="77777777" w:rsidR="00CB2B28" w:rsidRPr="006A6C56" w:rsidRDefault="00CB2B28" w:rsidP="00CB2B28">
      <w:pPr>
        <w:tabs>
          <w:tab w:val="left" w:pos="993"/>
        </w:tabs>
        <w:ind w:firstLine="709"/>
        <w:rPr>
          <w:szCs w:val="24"/>
        </w:rPr>
      </w:pPr>
    </w:p>
    <w:p w14:paraId="581B7D86" w14:textId="77777777" w:rsidR="00CB2B28" w:rsidRPr="006A6C56" w:rsidRDefault="00CB2B28" w:rsidP="00CB2B28">
      <w:pPr>
        <w:pStyle w:val="ListParagraph"/>
        <w:numPr>
          <w:ilvl w:val="0"/>
          <w:numId w:val="1"/>
        </w:numPr>
        <w:rPr>
          <w:b/>
          <w:szCs w:val="24"/>
        </w:rPr>
      </w:pPr>
      <w:r w:rsidRPr="006A6C56">
        <w:rPr>
          <w:b/>
          <w:szCs w:val="24"/>
        </w:rPr>
        <w:t>SUBTIEKĖJŲ KEITIMO IR NAUJŲ SUBTIEKĖJŲ PASITELKIMO TVARKA</w:t>
      </w:r>
    </w:p>
    <w:p w14:paraId="31AB641C" w14:textId="77777777" w:rsidR="00CB2B28" w:rsidRPr="006A6C56" w:rsidRDefault="00CB2B28" w:rsidP="00CB2B28">
      <w:pPr>
        <w:tabs>
          <w:tab w:val="left" w:pos="993"/>
        </w:tabs>
        <w:ind w:right="-1" w:firstLine="709"/>
        <w:jc w:val="center"/>
        <w:rPr>
          <w:b/>
          <w:szCs w:val="24"/>
        </w:rPr>
      </w:pPr>
    </w:p>
    <w:p w14:paraId="172C4544"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Pasirašydama šią Sutartį, NMA įgalioja Tiekėją tiekti pirkimo dokumentuose nurodytas prekes.</w:t>
      </w:r>
    </w:p>
    <w:p w14:paraId="1869F2EF"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 xml:space="preserve">Sutarčiai vykdyti pasitelkiami šie subtiekėjai: </w:t>
      </w:r>
      <w:r w:rsidR="00883770" w:rsidRPr="003C5FCC">
        <w:rPr>
          <w:bCs/>
          <w:szCs w:val="24"/>
        </w:rPr>
        <w:t>nėra.</w:t>
      </w:r>
    </w:p>
    <w:p w14:paraId="33997B43"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Subtiekėjų keitimas vietomis tarp Sutartyje numatytų subtiekėjų ar didesnės (mažesnės) Prekių dalies, negu buvo suderinta, perdavimas kitam Sutartyje numatytam subtiekėjui galimas tik tam Prekių kiekiui, kurį Tiekėjas pasiūlyme buvo numatęs perduoti subtiekėjams ir tik gavus NMA sutikimą.</w:t>
      </w:r>
    </w:p>
    <w:p w14:paraId="221A9B46"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Sutarties galiojimo metu papildomų subtiekėjų pasitelkimas arba Sutartyje numatytų subtiekėjų atsisakymas galimas, tik gavus NMA sutikimą ir esant vienai iš priežasčių:</w:t>
      </w:r>
    </w:p>
    <w:p w14:paraId="71C38F6A" w14:textId="77777777" w:rsidR="00CB2B28" w:rsidRPr="006A6C56" w:rsidRDefault="00CB2B28" w:rsidP="00CB2B28">
      <w:pPr>
        <w:widowControl w:val="0"/>
        <w:numPr>
          <w:ilvl w:val="1"/>
          <w:numId w:val="3"/>
        </w:numPr>
        <w:tabs>
          <w:tab w:val="left" w:pos="993"/>
          <w:tab w:val="left" w:pos="1418"/>
        </w:tabs>
        <w:autoSpaceDE w:val="0"/>
        <w:autoSpaceDN w:val="0"/>
        <w:adjustRightInd w:val="0"/>
        <w:ind w:left="0" w:firstLine="709"/>
        <w:contextualSpacing/>
        <w:rPr>
          <w:szCs w:val="24"/>
          <w:lang w:eastAsia="lt-LT"/>
        </w:rPr>
      </w:pPr>
      <w:r w:rsidRPr="006A6C56">
        <w:rPr>
          <w:szCs w:val="24"/>
          <w:lang w:eastAsia="lt-LT"/>
        </w:rPr>
        <w:t>Sutartyje numatytas subtiekėjas yra likviduojamas, bankrutavęs arba jam yra iškelta bankroto byla;</w:t>
      </w:r>
    </w:p>
    <w:p w14:paraId="7661BE2E" w14:textId="77777777" w:rsidR="00CB2B28" w:rsidRPr="006A6C56" w:rsidRDefault="00CB2B28" w:rsidP="00CB2B28">
      <w:pPr>
        <w:widowControl w:val="0"/>
        <w:numPr>
          <w:ilvl w:val="1"/>
          <w:numId w:val="3"/>
        </w:numPr>
        <w:tabs>
          <w:tab w:val="left" w:pos="993"/>
          <w:tab w:val="left" w:pos="1418"/>
        </w:tabs>
        <w:autoSpaceDE w:val="0"/>
        <w:autoSpaceDN w:val="0"/>
        <w:adjustRightInd w:val="0"/>
        <w:ind w:left="0" w:firstLine="709"/>
        <w:contextualSpacing/>
        <w:rPr>
          <w:szCs w:val="24"/>
          <w:lang w:eastAsia="lt-LT"/>
        </w:rPr>
      </w:pPr>
      <w:r w:rsidRPr="006A6C56">
        <w:rPr>
          <w:szCs w:val="24"/>
          <w:lang w:eastAsia="lt-LT"/>
        </w:rPr>
        <w:t>subtiekėjas Tiekėjui atsisako tiekti jam Sutartyje numatytą Prekių dalį;</w:t>
      </w:r>
    </w:p>
    <w:p w14:paraId="1EC9E17A" w14:textId="77777777" w:rsidR="00CB2B28" w:rsidRPr="006A6C56" w:rsidRDefault="00CB2B28" w:rsidP="00CB2B28">
      <w:pPr>
        <w:widowControl w:val="0"/>
        <w:numPr>
          <w:ilvl w:val="1"/>
          <w:numId w:val="3"/>
        </w:numPr>
        <w:tabs>
          <w:tab w:val="left" w:pos="993"/>
          <w:tab w:val="left" w:pos="1418"/>
        </w:tabs>
        <w:autoSpaceDE w:val="0"/>
        <w:autoSpaceDN w:val="0"/>
        <w:adjustRightInd w:val="0"/>
        <w:ind w:left="0" w:firstLine="709"/>
        <w:contextualSpacing/>
        <w:rPr>
          <w:szCs w:val="24"/>
          <w:lang w:eastAsia="lt-LT"/>
        </w:rPr>
      </w:pPr>
      <w:r w:rsidRPr="006A6C56">
        <w:rPr>
          <w:szCs w:val="24"/>
          <w:lang w:eastAsia="lt-LT"/>
        </w:rPr>
        <w:t xml:space="preserve">siekiant tinkamai ir laiku įvykdyti Sutartį dėl pagrįstų aplinkybių būtina padidinti </w:t>
      </w:r>
      <w:r w:rsidRPr="006A6C56">
        <w:rPr>
          <w:szCs w:val="24"/>
          <w:lang w:eastAsia="lt-LT"/>
        </w:rPr>
        <w:lastRenderedPageBreak/>
        <w:t>Prekių tiekimo spartą.</w:t>
      </w:r>
    </w:p>
    <w:p w14:paraId="41DBB50D"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 xml:space="preserve">Sutarties 6 ir 7 punktuose nurodytais atvejais NMA pateikiamas pagrįstas prašymas, pridedant jį pagrindžiančius dokumentus. Subtiekėjas gali pradėti tiekti Prekes tik NMA gavus Tiekėjo sutikimą. </w:t>
      </w:r>
    </w:p>
    <w:p w14:paraId="24BD8240"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Sutarties 6 ir 7 punktuose nurodytais atvejais naujas subtiekėjas privalo NMA pateikti dokumentus, įrodančius, kad jo kvalifikacija atitinka pirkimo dokumentuose nustatytus kvalifikacijos reikalavimus subtiekėjams, taip pat laisvos formos deklaraciją, kad nėra pirkimo dokumentuose nustatytų pašalinimo pagrindų.</w:t>
      </w:r>
    </w:p>
    <w:p w14:paraId="153A9284" w14:textId="77777777" w:rsidR="00CB2B28" w:rsidRPr="006A6C56" w:rsidRDefault="00CB2B28" w:rsidP="00CB2B28">
      <w:pPr>
        <w:widowControl w:val="0"/>
        <w:tabs>
          <w:tab w:val="left" w:pos="993"/>
        </w:tabs>
        <w:autoSpaceDE w:val="0"/>
        <w:autoSpaceDN w:val="0"/>
        <w:adjustRightInd w:val="0"/>
        <w:ind w:firstLine="709"/>
        <w:jc w:val="center"/>
        <w:rPr>
          <w:szCs w:val="24"/>
          <w:lang w:eastAsia="lt-LT"/>
        </w:rPr>
      </w:pPr>
    </w:p>
    <w:p w14:paraId="03138D73" w14:textId="77777777" w:rsidR="00CB2B28" w:rsidRPr="006A6C56" w:rsidRDefault="00CB2B28" w:rsidP="00CB2B28">
      <w:pPr>
        <w:numPr>
          <w:ilvl w:val="0"/>
          <w:numId w:val="1"/>
        </w:numPr>
        <w:tabs>
          <w:tab w:val="left" w:pos="851"/>
          <w:tab w:val="left" w:pos="1276"/>
        </w:tabs>
        <w:autoSpaceDE w:val="0"/>
        <w:autoSpaceDN w:val="0"/>
        <w:adjustRightInd w:val="0"/>
        <w:ind w:left="0" w:firstLine="709"/>
        <w:contextualSpacing/>
        <w:jc w:val="center"/>
        <w:outlineLvl w:val="8"/>
        <w:rPr>
          <w:b/>
          <w:bCs/>
          <w:caps/>
          <w:szCs w:val="24"/>
        </w:rPr>
      </w:pPr>
      <w:r w:rsidRPr="006A6C56">
        <w:rPr>
          <w:b/>
          <w:bCs/>
          <w:caps/>
          <w:szCs w:val="24"/>
        </w:rPr>
        <w:t xml:space="preserve">PREKIŲ pristatymo, </w:t>
      </w:r>
      <w:r w:rsidRPr="006A6C56">
        <w:rPr>
          <w:b/>
          <w:caps/>
          <w:szCs w:val="24"/>
        </w:rPr>
        <w:t>MOKĖJIMO IR ATSISKAITYMO TVARKA</w:t>
      </w:r>
      <w:r w:rsidRPr="006A6C56">
        <w:rPr>
          <w:b/>
          <w:bCs/>
          <w:caps/>
          <w:szCs w:val="24"/>
        </w:rPr>
        <w:t xml:space="preserve"> IR terminai</w:t>
      </w:r>
    </w:p>
    <w:p w14:paraId="202630CC" w14:textId="77777777" w:rsidR="00CB2B28" w:rsidRPr="006A6C56" w:rsidRDefault="00CB2B28" w:rsidP="00CB2B28">
      <w:pPr>
        <w:tabs>
          <w:tab w:val="left" w:pos="993"/>
        </w:tabs>
        <w:autoSpaceDE w:val="0"/>
        <w:autoSpaceDN w:val="0"/>
        <w:adjustRightInd w:val="0"/>
        <w:ind w:firstLine="709"/>
        <w:outlineLvl w:val="8"/>
        <w:rPr>
          <w:b/>
          <w:bCs/>
          <w:caps/>
          <w:szCs w:val="24"/>
        </w:rPr>
      </w:pPr>
    </w:p>
    <w:p w14:paraId="742AC88B" w14:textId="77777777" w:rsidR="00CB2B28" w:rsidRPr="006A6C56" w:rsidRDefault="00CB2B28" w:rsidP="00CB2B28">
      <w:pPr>
        <w:widowControl w:val="0"/>
        <w:numPr>
          <w:ilvl w:val="0"/>
          <w:numId w:val="3"/>
        </w:numPr>
        <w:tabs>
          <w:tab w:val="left" w:pos="0"/>
          <w:tab w:val="left" w:pos="993"/>
          <w:tab w:val="left" w:pos="1276"/>
          <w:tab w:val="left" w:pos="1560"/>
        </w:tabs>
        <w:ind w:left="0" w:firstLine="709"/>
        <w:contextualSpacing/>
        <w:rPr>
          <w:rFonts w:eastAsia="Calibri"/>
          <w:szCs w:val="24"/>
        </w:rPr>
      </w:pPr>
      <w:r w:rsidRPr="00FA4AFD">
        <w:rPr>
          <w:rFonts w:eastAsia="Calibri"/>
          <w:szCs w:val="24"/>
        </w:rPr>
        <w:t xml:space="preserve">Tiekėjas Prekes privalo pateikti per 20 </w:t>
      </w:r>
      <w:r w:rsidRPr="00FA4AFD">
        <w:rPr>
          <w:szCs w:val="24"/>
        </w:rPr>
        <w:t>(dvidešimt) kalendorinių dienų nuo Sutarties pasirašymo datos, bet ne vėliau, kaip iki 2021 m. gruodžio 15 d.</w:t>
      </w:r>
      <w:r w:rsidRPr="006A6C56">
        <w:rPr>
          <w:rFonts w:eastAsia="Calibri"/>
          <w:szCs w:val="24"/>
        </w:rPr>
        <w:t xml:space="preserve"> </w:t>
      </w:r>
      <w:hyperlink w:anchor="techninė" w:history="1">
        <w:r w:rsidRPr="006A6C56">
          <w:rPr>
            <w:color w:val="0000FF"/>
            <w:szCs w:val="24"/>
            <w:u w:val="single"/>
          </w:rPr>
          <w:t>2 priede</w:t>
        </w:r>
      </w:hyperlink>
      <w:r w:rsidRPr="006A6C56">
        <w:rPr>
          <w:rFonts w:eastAsia="Calibri"/>
          <w:szCs w:val="24"/>
        </w:rPr>
        <w:t xml:space="preserve"> nurodytomis sąlygomis. </w:t>
      </w:r>
    </w:p>
    <w:p w14:paraId="285C6373" w14:textId="77777777" w:rsidR="00CB2B28" w:rsidRPr="006A6C56" w:rsidRDefault="00CB2B28" w:rsidP="00CB2B28">
      <w:pPr>
        <w:widowControl w:val="0"/>
        <w:numPr>
          <w:ilvl w:val="0"/>
          <w:numId w:val="3"/>
        </w:numPr>
        <w:tabs>
          <w:tab w:val="left" w:pos="0"/>
          <w:tab w:val="left" w:pos="993"/>
          <w:tab w:val="left" w:pos="1276"/>
          <w:tab w:val="left" w:pos="1560"/>
        </w:tabs>
        <w:ind w:left="0" w:firstLine="709"/>
        <w:outlineLvl w:val="1"/>
        <w:rPr>
          <w:rFonts w:eastAsia="Calibri"/>
          <w:szCs w:val="24"/>
        </w:rPr>
      </w:pPr>
      <w:r w:rsidRPr="006A6C56">
        <w:rPr>
          <w:rFonts w:eastAsia="Calibri"/>
          <w:szCs w:val="24"/>
        </w:rPr>
        <w:t>Tiekėjas su Prekėmis susijusius dokumentus turi pristatyti į NMA centrinę būstinę, esančią adresu Blindžių g. 17, 08111 Vilnius.</w:t>
      </w:r>
    </w:p>
    <w:p w14:paraId="7B5FFC6E" w14:textId="77777777" w:rsidR="00CB2B28" w:rsidRPr="006A6C56" w:rsidRDefault="00CB2B28" w:rsidP="00CB2B28">
      <w:pPr>
        <w:widowControl w:val="0"/>
        <w:numPr>
          <w:ilvl w:val="0"/>
          <w:numId w:val="3"/>
        </w:numPr>
        <w:tabs>
          <w:tab w:val="left" w:pos="0"/>
          <w:tab w:val="left" w:pos="993"/>
          <w:tab w:val="left" w:pos="1276"/>
          <w:tab w:val="left" w:pos="1560"/>
        </w:tabs>
        <w:ind w:left="0" w:firstLine="709"/>
        <w:outlineLvl w:val="1"/>
        <w:rPr>
          <w:rFonts w:eastAsia="Calibri"/>
          <w:szCs w:val="24"/>
        </w:rPr>
      </w:pPr>
      <w:r w:rsidRPr="006A6C56">
        <w:rPr>
          <w:rFonts w:eastAsia="Calibri"/>
          <w:szCs w:val="24"/>
        </w:rPr>
        <w:t>Prekių pristatymo ir kitos susijusios išlaidos įtrauktos į Prekių kainą.</w:t>
      </w:r>
    </w:p>
    <w:p w14:paraId="2C63F702" w14:textId="77777777" w:rsidR="00CB2B28" w:rsidRPr="006A6C56" w:rsidRDefault="00CB2B28" w:rsidP="00CB2B28">
      <w:pPr>
        <w:widowControl w:val="0"/>
        <w:numPr>
          <w:ilvl w:val="0"/>
          <w:numId w:val="3"/>
        </w:numPr>
        <w:tabs>
          <w:tab w:val="left" w:pos="0"/>
          <w:tab w:val="left" w:pos="993"/>
          <w:tab w:val="left" w:pos="1276"/>
          <w:tab w:val="left" w:pos="1560"/>
        </w:tabs>
        <w:ind w:left="0" w:firstLine="709"/>
        <w:outlineLvl w:val="1"/>
        <w:rPr>
          <w:rFonts w:eastAsia="Calibri"/>
          <w:szCs w:val="24"/>
        </w:rPr>
      </w:pPr>
      <w:r w:rsidRPr="006A6C56">
        <w:rPr>
          <w:rFonts w:eastAsia="Calibri"/>
          <w:szCs w:val="24"/>
        </w:rPr>
        <w:t xml:space="preserve">Kartu su Prekėmis, Tiekėjas pateikia NMA šiuos dokumentus: Prekių perdavimo ir priėmimo aktą (toliau – Aktas), parengtą pagal Sutarties </w:t>
      </w:r>
      <w:hyperlink w:anchor="aktas" w:history="1">
        <w:r w:rsidRPr="006A6C56">
          <w:rPr>
            <w:rFonts w:eastAsia="Calibri"/>
            <w:color w:val="0000FF"/>
            <w:szCs w:val="24"/>
            <w:u w:val="single"/>
          </w:rPr>
          <w:t>3 priede</w:t>
        </w:r>
      </w:hyperlink>
      <w:r w:rsidRPr="006A6C56">
        <w:rPr>
          <w:rFonts w:eastAsia="Calibri"/>
          <w:szCs w:val="24"/>
        </w:rPr>
        <w:t xml:space="preserve"> pateiktą formą, </w:t>
      </w:r>
      <w:hyperlink w:anchor="Įkainiai" w:history="1">
        <w:r w:rsidRPr="006A6C56">
          <w:rPr>
            <w:rFonts w:eastAsia="Calibri"/>
            <w:color w:val="0000FF"/>
            <w:szCs w:val="24"/>
            <w:u w:val="single"/>
          </w:rPr>
          <w:t>1 priede</w:t>
        </w:r>
      </w:hyperlink>
      <w:r w:rsidRPr="006A6C56">
        <w:rPr>
          <w:rFonts w:eastAsia="Calibri"/>
          <w:color w:val="0000FF"/>
          <w:szCs w:val="24"/>
          <w:u w:val="single"/>
        </w:rPr>
        <w:t xml:space="preserve"> </w:t>
      </w:r>
      <w:r w:rsidRPr="006A6C56">
        <w:rPr>
          <w:rFonts w:eastAsia="Calibri"/>
          <w:szCs w:val="24"/>
        </w:rPr>
        <w:t xml:space="preserve">nurodytos programinės įrangos gamintojo arba jo atstovo raštą </w:t>
      </w:r>
      <w:r>
        <w:rPr>
          <w:rFonts w:eastAsia="Calibri"/>
          <w:szCs w:val="24"/>
        </w:rPr>
        <w:t>ir/</w:t>
      </w:r>
      <w:r>
        <w:rPr>
          <w:szCs w:val="24"/>
        </w:rPr>
        <w:t>arba</w:t>
      </w:r>
      <w:r w:rsidRPr="006A6C56">
        <w:rPr>
          <w:szCs w:val="24"/>
        </w:rPr>
        <w:t xml:space="preserve"> pateikia prisijungimus prie programinės įrangos gamintojo internetinio puslapio, kur </w:t>
      </w:r>
      <w:r>
        <w:rPr>
          <w:szCs w:val="24"/>
        </w:rPr>
        <w:t xml:space="preserve">rašte ir/arba gamintojo internetiniame puslapyje </w:t>
      </w:r>
      <w:r w:rsidRPr="006A6C56">
        <w:rPr>
          <w:szCs w:val="24"/>
        </w:rPr>
        <w:t xml:space="preserve">pateikiama informacija, patvirtinanti </w:t>
      </w:r>
      <w:r w:rsidRPr="006A6C56">
        <w:rPr>
          <w:rFonts w:eastAsia="Calibri"/>
          <w:szCs w:val="24"/>
        </w:rPr>
        <w:t xml:space="preserve">Prekių teikimą Sutartyje ir jos prieduose nurodytomis sąlygomis. </w:t>
      </w:r>
    </w:p>
    <w:p w14:paraId="1207C2B3" w14:textId="77777777" w:rsidR="00CB2B28" w:rsidRPr="006A6C56" w:rsidRDefault="00CB2B28" w:rsidP="00CB2B28">
      <w:pPr>
        <w:widowControl w:val="0"/>
        <w:numPr>
          <w:ilvl w:val="0"/>
          <w:numId w:val="3"/>
        </w:numPr>
        <w:tabs>
          <w:tab w:val="left" w:pos="0"/>
          <w:tab w:val="left" w:pos="993"/>
          <w:tab w:val="left" w:pos="1276"/>
          <w:tab w:val="left" w:pos="1560"/>
        </w:tabs>
        <w:ind w:left="0" w:firstLine="709"/>
        <w:contextualSpacing/>
        <w:rPr>
          <w:szCs w:val="24"/>
        </w:rPr>
      </w:pPr>
      <w:r w:rsidRPr="006A6C56">
        <w:rPr>
          <w:szCs w:val="24"/>
        </w:rPr>
        <w:t xml:space="preserve">Aktą Tiekėjo ir NMA įgalioti atstovai pasirašo po to, kai patikrinę nustato, jog pristatytas reikiamas tinkamos kokybės Prekių kiekis, jos atitinka Sutarties </w:t>
      </w:r>
      <w:hyperlink w:anchor="techninė" w:history="1">
        <w:r w:rsidRPr="006A6C56">
          <w:rPr>
            <w:color w:val="0000FF"/>
            <w:szCs w:val="24"/>
            <w:u w:val="single"/>
          </w:rPr>
          <w:t>2 priede</w:t>
        </w:r>
      </w:hyperlink>
      <w:r w:rsidRPr="006A6C56">
        <w:rPr>
          <w:szCs w:val="24"/>
        </w:rPr>
        <w:t xml:space="preserve"> ir kokybės dokumentuose nustatytus reikalavimus. Jeigu NMA atstovai pastebi, kad trūksta Prekių, pristatytas ne visas jų komplektas, jos neatitinka kitų Sutarties </w:t>
      </w:r>
      <w:hyperlink w:anchor="techninė" w:history="1">
        <w:r w:rsidRPr="006A6C56">
          <w:rPr>
            <w:color w:val="0000FF"/>
            <w:szCs w:val="24"/>
            <w:u w:val="single"/>
          </w:rPr>
          <w:t>2 priede</w:t>
        </w:r>
      </w:hyperlink>
      <w:r w:rsidRPr="006A6C56">
        <w:rPr>
          <w:szCs w:val="24"/>
        </w:rPr>
        <w:t xml:space="preserve"> nustatytų reikalavimų, arba nepateiktas gamintojo raštas arba jo atstovo raštas ir</w:t>
      </w:r>
      <w:r w:rsidRPr="006A6C56">
        <w:rPr>
          <w:rFonts w:eastAsia="Calibri"/>
          <w:szCs w:val="24"/>
        </w:rPr>
        <w:t xml:space="preserve">/ar </w:t>
      </w:r>
      <w:r w:rsidRPr="006A6C56">
        <w:rPr>
          <w:szCs w:val="24"/>
        </w:rPr>
        <w:t xml:space="preserve">informacija pateikiama programinės įrangos gamintojo internetiniame puslapyje </w:t>
      </w:r>
      <w:r w:rsidRPr="006A6C56">
        <w:rPr>
          <w:rFonts w:eastAsia="Calibri"/>
          <w:szCs w:val="24"/>
        </w:rPr>
        <w:t>nepatvirtina Prekių teikimą Sutartyje ir jos prieduose nurodytomis sąlygomis</w:t>
      </w:r>
      <w:r w:rsidRPr="006A6C56">
        <w:rPr>
          <w:szCs w:val="24"/>
        </w:rPr>
        <w:t>, Prekės yra grąžinamos Tiekėjui. Aktas nepasirašomas tol, kol Tiekėjas nepašalina NMA nustatytų Prekių trūkumų.</w:t>
      </w:r>
    </w:p>
    <w:p w14:paraId="4EC4FEA1" w14:textId="77777777" w:rsidR="00CB2B28" w:rsidRPr="006A6C56" w:rsidRDefault="00CB2B28" w:rsidP="00CB2B28">
      <w:pPr>
        <w:widowControl w:val="0"/>
        <w:numPr>
          <w:ilvl w:val="0"/>
          <w:numId w:val="3"/>
        </w:numPr>
        <w:tabs>
          <w:tab w:val="left" w:pos="0"/>
          <w:tab w:val="left" w:pos="993"/>
          <w:tab w:val="left" w:pos="1418"/>
          <w:tab w:val="left" w:pos="1560"/>
        </w:tabs>
        <w:autoSpaceDE w:val="0"/>
        <w:autoSpaceDN w:val="0"/>
        <w:adjustRightInd w:val="0"/>
        <w:ind w:left="0" w:firstLine="709"/>
        <w:contextualSpacing/>
        <w:rPr>
          <w:b/>
          <w:caps/>
          <w:szCs w:val="24"/>
        </w:rPr>
      </w:pPr>
      <w:r w:rsidRPr="006A6C56">
        <w:rPr>
          <w:szCs w:val="24"/>
        </w:rPr>
        <w:t>Akto pasirašymas nepanaikina NMA teisės reikšti pretenzijas dėl vėliau nustatytų Prekių kokybinių ir kiekybinių trūkumų, jei šie trūkumai atsirado dėl Tiekėjo kaltės. Nustačiusi trūkumų, NMA raštu apie tai informuoja Tiekėją, o Tiekėjas privalo per 5 (penkias) darbo dienas juos pašalinti arba pateikti motyvuotą paaiškinimą. Jei Tiekėjas nesutinka su pareikštomis pretenzijomis, kilę ginčai sprendžiami Sutarties 5</w:t>
      </w:r>
      <w:r>
        <w:rPr>
          <w:szCs w:val="24"/>
        </w:rPr>
        <w:t>3</w:t>
      </w:r>
      <w:r w:rsidRPr="006A6C56">
        <w:rPr>
          <w:szCs w:val="24"/>
        </w:rPr>
        <w:t xml:space="preserve"> punkte nustatyta tvarka.</w:t>
      </w:r>
    </w:p>
    <w:p w14:paraId="766949C4"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caps/>
          <w:szCs w:val="24"/>
        </w:rPr>
      </w:pPr>
      <w:r w:rsidRPr="006A6C56">
        <w:rPr>
          <w:szCs w:val="24"/>
        </w:rPr>
        <w:t xml:space="preserve">NMA pasirašius Aktą ir grąžinus jį Tiekėjui, Tiekėjas per 3 (tris) dienas nuo Akto grąžinimo dienos </w:t>
      </w:r>
      <w:r w:rsidRPr="006A6C56">
        <w:rPr>
          <w:rFonts w:eastAsia="Calibri"/>
          <w:szCs w:val="24"/>
        </w:rPr>
        <w:t>informacinės sistemos „E. sąskaita“ priemonėmis</w:t>
      </w:r>
      <w:r w:rsidRPr="006A6C56">
        <w:rPr>
          <w:szCs w:val="24"/>
        </w:rPr>
        <w:t xml:space="preserve"> pateikia NMA PVM sąskaitą faktūrą, kurioje privalo būti nurodytas </w:t>
      </w:r>
      <w:r w:rsidRPr="006A6C56">
        <w:rPr>
          <w:szCs w:val="24"/>
          <w:lang w:eastAsia="lt-LT"/>
        </w:rPr>
        <w:t xml:space="preserve">Sutarties bei Akto numeris ir </w:t>
      </w:r>
      <w:r w:rsidRPr="006A6C56">
        <w:rPr>
          <w:szCs w:val="24"/>
        </w:rPr>
        <w:t>data</w:t>
      </w:r>
      <w:r w:rsidRPr="006A6C56">
        <w:rPr>
          <w:caps/>
          <w:szCs w:val="24"/>
        </w:rPr>
        <w:t>.</w:t>
      </w:r>
    </w:p>
    <w:p w14:paraId="403FD7E5" w14:textId="77777777" w:rsidR="00CB2B28" w:rsidRPr="006A6C56" w:rsidRDefault="00CB2B28" w:rsidP="00CB2B28">
      <w:pPr>
        <w:numPr>
          <w:ilvl w:val="0"/>
          <w:numId w:val="3"/>
        </w:numPr>
        <w:tabs>
          <w:tab w:val="left" w:pos="993"/>
        </w:tabs>
        <w:ind w:left="0" w:firstLine="709"/>
        <w:rPr>
          <w:szCs w:val="24"/>
        </w:rPr>
      </w:pPr>
      <w:r w:rsidRPr="006A6C56">
        <w:rPr>
          <w:szCs w:val="24"/>
        </w:rPr>
        <w:t xml:space="preserve">Jei neatsiranda Sutarties 18 punkte nurodytų aplinkybių, NMA per 30 (trisdešimt) kalendorinių dienų nuo PVM sąskaitos faktūros gavimo dienos už laiku </w:t>
      </w:r>
      <w:r w:rsidRPr="006A6C56">
        <w:rPr>
          <w:szCs w:val="24"/>
          <w:lang w:eastAsia="lt-LT"/>
        </w:rPr>
        <w:t xml:space="preserve">pateiktas kokybiškas Prekes </w:t>
      </w:r>
      <w:r w:rsidRPr="006A6C56">
        <w:rPr>
          <w:szCs w:val="24"/>
        </w:rPr>
        <w:t>sumoka PVM sąskaitoje faktūroje nurodytą sumą, pervesdama pinigus į Tiekėjo šios Sutarties XI skyriuje „Šalių rekvizitai“ nurodytą atsiskaitomąją sąskaitą banke. Dėl pirkimo sutarties pobūdžio, tiesioginio atsiskaitymo galimybės su subtiekėju (-ais) NMA nenumato.</w:t>
      </w:r>
    </w:p>
    <w:p w14:paraId="6C4A310C" w14:textId="77777777" w:rsidR="00CB2B28" w:rsidRPr="006A6C56" w:rsidRDefault="00CB2B28" w:rsidP="00CB2B28">
      <w:pPr>
        <w:widowControl w:val="0"/>
        <w:numPr>
          <w:ilvl w:val="0"/>
          <w:numId w:val="3"/>
        </w:numPr>
        <w:tabs>
          <w:tab w:val="left" w:pos="993"/>
        </w:tabs>
        <w:ind w:left="0" w:firstLine="709"/>
        <w:outlineLvl w:val="1"/>
        <w:rPr>
          <w:rFonts w:eastAsiaTheme="minorHAnsi"/>
          <w:bCs/>
          <w:iCs/>
          <w:szCs w:val="24"/>
        </w:rPr>
      </w:pPr>
      <w:r w:rsidRPr="006A6C56">
        <w:rPr>
          <w:rFonts w:eastAsiaTheme="minorHAnsi"/>
          <w:bCs/>
          <w:iCs/>
          <w:caps/>
          <w:szCs w:val="24"/>
        </w:rPr>
        <w:t>NMA</w:t>
      </w:r>
      <w:r w:rsidRPr="006A6C56">
        <w:rPr>
          <w:rFonts w:eastAsiaTheme="minorHAnsi"/>
          <w:bCs/>
          <w:iCs/>
          <w:szCs w:val="24"/>
        </w:rPr>
        <w:t xml:space="preserve"> turi teisę sustabdyti apmokėjimą, jei:</w:t>
      </w:r>
    </w:p>
    <w:p w14:paraId="754896C9" w14:textId="77777777" w:rsidR="00CB2B28" w:rsidRPr="006A6C56" w:rsidRDefault="00CB2B28" w:rsidP="00CB2B28">
      <w:pPr>
        <w:widowControl w:val="0"/>
        <w:numPr>
          <w:ilvl w:val="1"/>
          <w:numId w:val="3"/>
        </w:numPr>
        <w:tabs>
          <w:tab w:val="left" w:pos="0"/>
          <w:tab w:val="left" w:pos="993"/>
          <w:tab w:val="left" w:pos="1418"/>
        </w:tabs>
        <w:ind w:left="0" w:firstLine="709"/>
        <w:outlineLvl w:val="1"/>
        <w:rPr>
          <w:rFonts w:eastAsia="Calibri"/>
          <w:szCs w:val="24"/>
        </w:rPr>
      </w:pPr>
      <w:r w:rsidRPr="006A6C56">
        <w:rPr>
          <w:rFonts w:eastAsia="Calibri"/>
          <w:szCs w:val="24"/>
        </w:rPr>
        <w:t xml:space="preserve">PVM sąskaitoje faktūroje nurodytas neteisingas Prekių kiekis ir/ar Prekių kaina, t. y. nurodyti duomenys neatitinka Sutarties </w:t>
      </w:r>
      <w:hyperlink w:anchor="Įkainiai" w:history="1">
        <w:r w:rsidRPr="006A6C56">
          <w:rPr>
            <w:rFonts w:eastAsia="Calibri"/>
            <w:color w:val="0000FF"/>
            <w:szCs w:val="24"/>
            <w:u w:val="single"/>
          </w:rPr>
          <w:t>1 priede</w:t>
        </w:r>
      </w:hyperlink>
      <w:r w:rsidRPr="006A6C56">
        <w:rPr>
          <w:rFonts w:eastAsia="Calibri"/>
          <w:szCs w:val="24"/>
        </w:rPr>
        <w:t xml:space="preserve"> nurodytų duomenų (kol bus ištaisyti neteisingai nurodyti duomenys);</w:t>
      </w:r>
    </w:p>
    <w:p w14:paraId="7CCD9FEA" w14:textId="77777777" w:rsidR="00CB2B28" w:rsidRPr="006A6C56" w:rsidRDefault="00CB2B28" w:rsidP="00CB2B28">
      <w:pPr>
        <w:widowControl w:val="0"/>
        <w:numPr>
          <w:ilvl w:val="1"/>
          <w:numId w:val="3"/>
        </w:numPr>
        <w:tabs>
          <w:tab w:val="left" w:pos="0"/>
          <w:tab w:val="left" w:pos="993"/>
          <w:tab w:val="left" w:pos="1418"/>
        </w:tabs>
        <w:ind w:left="0" w:firstLine="709"/>
        <w:outlineLvl w:val="1"/>
        <w:rPr>
          <w:rFonts w:eastAsia="Calibri"/>
          <w:szCs w:val="24"/>
        </w:rPr>
      </w:pPr>
      <w:r w:rsidRPr="006A6C56">
        <w:rPr>
          <w:szCs w:val="24"/>
        </w:rPr>
        <w:t>Tiekėjas pateikė nekokybiškas Prekes (kol Tiekėjas pakeis Prekes kokybiškomis).</w:t>
      </w:r>
    </w:p>
    <w:p w14:paraId="777CE0CC"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caps/>
          <w:szCs w:val="24"/>
        </w:rPr>
      </w:pPr>
      <w:r w:rsidRPr="006A6C56">
        <w:rPr>
          <w:szCs w:val="24"/>
        </w:rPr>
        <w:t xml:space="preserve">Tuo </w:t>
      </w:r>
      <w:r w:rsidRPr="006A6C56">
        <w:rPr>
          <w:bCs/>
          <w:szCs w:val="24"/>
          <w:lang w:eastAsia="lt-LT"/>
        </w:rPr>
        <w:t xml:space="preserve">atveju, jei teisės aktais būtų pakeistas tiesiogiai su Prekėmis susijęs PVM, Prekių kaina keičiama atitinkama dalimi, atsižvelgiant į Prekių kainos sudėtyje esančio PVM dalį. </w:t>
      </w:r>
      <w:r w:rsidRPr="006A6C56">
        <w:rPr>
          <w:szCs w:val="24"/>
          <w:lang w:eastAsia="lt-LT"/>
        </w:rPr>
        <w:t>Prekių kaina</w:t>
      </w:r>
      <w:r w:rsidRPr="006A6C56">
        <w:rPr>
          <w:bCs/>
          <w:szCs w:val="24"/>
          <w:lang w:eastAsia="lt-LT"/>
        </w:rPr>
        <w:t xml:space="preserve"> keičiama (didinama arba mažinama) prie Prekių kainos be </w:t>
      </w:r>
      <w:r w:rsidRPr="006A6C56">
        <w:rPr>
          <w:szCs w:val="24"/>
          <w:lang w:eastAsia="lt-LT"/>
        </w:rPr>
        <w:t>PVM</w:t>
      </w:r>
      <w:r w:rsidRPr="006A6C56">
        <w:rPr>
          <w:bCs/>
          <w:szCs w:val="24"/>
          <w:lang w:eastAsia="lt-LT"/>
        </w:rPr>
        <w:t xml:space="preserve"> pridedant naują PVM </w:t>
      </w:r>
      <w:r w:rsidRPr="006A6C56">
        <w:rPr>
          <w:bCs/>
          <w:szCs w:val="24"/>
          <w:lang w:eastAsia="lt-LT"/>
        </w:rPr>
        <w:lastRenderedPageBreak/>
        <w:t>(padidėjusį ar sumažėjusį). Naujas mokesčio dydis pradedamas taikyti nuo susijusių teisės aktų įsigaliojimo dienos ir taikomas tik toms Prekėms, kurios faktiškai pateiktos arba apie kurių poreikį NMA pranešė po naujos Prekių kainos įsigaliojimo dienos.</w:t>
      </w:r>
    </w:p>
    <w:p w14:paraId="0CC8D7A4"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rPr>
        <w:t xml:space="preserve">Prekių </w:t>
      </w:r>
      <w:r w:rsidRPr="006A6C56">
        <w:rPr>
          <w:szCs w:val="24"/>
          <w:lang w:eastAsia="lt-LT"/>
        </w:rPr>
        <w:t xml:space="preserve">kaina dėl kitų mokesčių ir bendro kainų lygio pasikeitimo ar prekių grupių kainų pokyčių Sutarties galiojimo metu nebus </w:t>
      </w:r>
      <w:r w:rsidRPr="006A6C56">
        <w:rPr>
          <w:szCs w:val="24"/>
        </w:rPr>
        <w:t>perskaičiuojami.</w:t>
      </w:r>
    </w:p>
    <w:p w14:paraId="100566DA" w14:textId="77777777" w:rsidR="00CB2B28" w:rsidRPr="006A6C56" w:rsidRDefault="00CB2B28" w:rsidP="00CB2B28">
      <w:pPr>
        <w:tabs>
          <w:tab w:val="left" w:pos="720"/>
          <w:tab w:val="left" w:pos="993"/>
        </w:tabs>
        <w:ind w:firstLine="709"/>
        <w:rPr>
          <w:szCs w:val="24"/>
        </w:rPr>
      </w:pPr>
    </w:p>
    <w:p w14:paraId="3A477C7B" w14:textId="77777777" w:rsidR="00CB2B28" w:rsidRPr="006A6C56" w:rsidRDefault="00CB2B28" w:rsidP="00CB2B28">
      <w:pPr>
        <w:numPr>
          <w:ilvl w:val="0"/>
          <w:numId w:val="1"/>
        </w:numPr>
        <w:tabs>
          <w:tab w:val="left" w:pos="720"/>
          <w:tab w:val="left" w:pos="993"/>
        </w:tabs>
        <w:ind w:left="0" w:firstLine="709"/>
        <w:contextualSpacing/>
        <w:jc w:val="center"/>
        <w:rPr>
          <w:b/>
          <w:szCs w:val="24"/>
        </w:rPr>
      </w:pPr>
      <w:r w:rsidRPr="006A6C56">
        <w:rPr>
          <w:b/>
          <w:szCs w:val="24"/>
        </w:rPr>
        <w:t>ŠALIŲ ATSAKOMYBĖ</w:t>
      </w:r>
    </w:p>
    <w:p w14:paraId="637F58DE" w14:textId="77777777" w:rsidR="00CB2B28" w:rsidRPr="006A6C56" w:rsidRDefault="00CB2B28" w:rsidP="00CB2B28">
      <w:pPr>
        <w:tabs>
          <w:tab w:val="left" w:pos="720"/>
          <w:tab w:val="left" w:pos="993"/>
        </w:tabs>
        <w:ind w:firstLine="709"/>
        <w:jc w:val="center"/>
        <w:rPr>
          <w:b/>
          <w:szCs w:val="24"/>
        </w:rPr>
      </w:pPr>
    </w:p>
    <w:p w14:paraId="278122DA"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rPr>
        <w:t>Jei Tiekėjas praleidžia Sutarties 10 punkte nurodytą terminą, NMA pareikalavus, jis privalo už kiekvieną uždelstą dieną mokėti NMA 0,02 (dviejų šimtųjų) proc. dydžio delspinigius nuo nepateiktų Prekių kainos ir atlygina NMA visus dėl to patirtus nuostolius.</w:t>
      </w:r>
    </w:p>
    <w:p w14:paraId="2022D5BF"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Jeigu NMA neatsiskaito su Tiekėju Sutartyje nustatytomis sąlygomis, Tiekėjas turi teisę reikalauti, kad NMA sumokėtų 0,02 proc. dydžio delspinigius nuo nesumokėtos sumos už kiekvieną uždelstą darbo dieną. NMA negavus lėšų iš valstybės biudžeto ir/ar kitų finansavimo šaltinių, delspinigiai pradedami skaičiuoti praėjus 30 (trisdešimt) kalendorinių dienų nuo atsiskaitymo termino pabaigos.</w:t>
      </w:r>
    </w:p>
    <w:p w14:paraId="736EBDFA"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Tiekėjui nevykdant sutartinių įsipareigojimų arba vienašališkai, ne dėl NMA kaltės, nutraukus Sutartį, NMA pareikalavus, Tiek</w:t>
      </w:r>
      <w:r>
        <w:rPr>
          <w:szCs w:val="24"/>
          <w:lang w:eastAsia="lt-LT"/>
        </w:rPr>
        <w:t>ėjas turi papildomai sumokėti 5</w:t>
      </w:r>
      <w:r w:rsidRPr="006A6C56">
        <w:rPr>
          <w:szCs w:val="24"/>
          <w:lang w:eastAsia="lt-LT"/>
        </w:rPr>
        <w:t xml:space="preserve"> 000 (</w:t>
      </w:r>
      <w:r>
        <w:rPr>
          <w:szCs w:val="24"/>
          <w:lang w:eastAsia="lt-LT"/>
        </w:rPr>
        <w:t>penkių</w:t>
      </w:r>
      <w:r w:rsidRPr="006A6C56">
        <w:rPr>
          <w:szCs w:val="24"/>
          <w:lang w:eastAsia="lt-LT"/>
        </w:rPr>
        <w:t xml:space="preserve"> tūkstančių) Eur baudą.</w:t>
      </w:r>
    </w:p>
    <w:p w14:paraId="7A7B057F"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Už sutartinių įsipareigojimų nevykdymą ar netinkamą vykdymą Sutarties Šalys atsako Lietuvos Respublikos įstatymų ir kitų teisės aktų nustatyta tvarka bei privalo atlyginti nukentėjusiai Šaliai dėl Sutarties nevykdymo ar netinkamo vykdymo padarytus nuostolius.</w:t>
      </w:r>
    </w:p>
    <w:p w14:paraId="5C8EC5B5"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Sutarties nuostatos dėl nuostolių, patirtų Sutarties galiojimo metu, atlyginimo galioja ir po Sutarties nutraukimo, jeigu Šalys raštu nesusitaria kitaip.</w:t>
      </w:r>
    </w:p>
    <w:p w14:paraId="6C43923C"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Nė viena Sutarties Šalis negali perduoti savo teisių ir pareigų pagal Sutartį tretiesiems asmenims be raštiško kitos Sutarties Šalies sutikimo, išskyrus Lietuvos Respublikos įstatymų ir kitų teisės aktų nustatytus atvejus.</w:t>
      </w:r>
    </w:p>
    <w:p w14:paraId="774DEDB2"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Delspinigių sumokėjimas neatleidžia Šalių nuo įsipareigojimų pagal šią Sutartį vykdymo.</w:t>
      </w:r>
    </w:p>
    <w:p w14:paraId="03A4C712" w14:textId="77777777" w:rsidR="00CB2B28" w:rsidRPr="006A6C56" w:rsidRDefault="00CB2B28" w:rsidP="00CB2B28">
      <w:pPr>
        <w:tabs>
          <w:tab w:val="left" w:pos="720"/>
          <w:tab w:val="left" w:pos="993"/>
        </w:tabs>
        <w:ind w:firstLine="709"/>
        <w:rPr>
          <w:szCs w:val="24"/>
        </w:rPr>
      </w:pPr>
    </w:p>
    <w:p w14:paraId="6375A553" w14:textId="77777777" w:rsidR="00CB2B28" w:rsidRPr="006A6C56" w:rsidRDefault="00CB2B28" w:rsidP="00CB2B28">
      <w:pPr>
        <w:numPr>
          <w:ilvl w:val="0"/>
          <w:numId w:val="1"/>
        </w:numPr>
        <w:tabs>
          <w:tab w:val="left" w:pos="993"/>
        </w:tabs>
        <w:ind w:left="0" w:firstLine="709"/>
        <w:contextualSpacing/>
        <w:jc w:val="center"/>
        <w:rPr>
          <w:b/>
          <w:szCs w:val="24"/>
        </w:rPr>
      </w:pPr>
      <w:r w:rsidRPr="006A6C56">
        <w:rPr>
          <w:b/>
          <w:szCs w:val="24"/>
        </w:rPr>
        <w:t>NENUGALIMA JĖGA (FORCE MAJEURE)</w:t>
      </w:r>
    </w:p>
    <w:p w14:paraId="33544C4D" w14:textId="77777777" w:rsidR="00CB2B28" w:rsidRPr="006A6C56" w:rsidRDefault="00CB2B28" w:rsidP="00CB2B28">
      <w:pPr>
        <w:tabs>
          <w:tab w:val="left" w:pos="993"/>
          <w:tab w:val="left" w:pos="2127"/>
        </w:tabs>
        <w:ind w:firstLine="709"/>
        <w:rPr>
          <w:szCs w:val="24"/>
        </w:rPr>
      </w:pPr>
    </w:p>
    <w:p w14:paraId="43FFF612"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14:paraId="4D8FF10C"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Nenugalimos jėgos (force majeure) aplinkybėmis yra laikomos aplinkybės, nurodytos Civiliniame kodekse ir Atleidimo nuo atsakomybės esant nenugalimos jėgos aplinkybėms taisyklėse, patvirtintose Lietuvos Respublikos Vyriausybės 1996 m. liepos 15 d. nutarimu Nr. 840.</w:t>
      </w:r>
    </w:p>
    <w:p w14:paraId="261F3167" w14:textId="77777777" w:rsidR="00CB2B28" w:rsidRPr="006A6C56"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Šalis, negalinti vykdyti savo įsipareigojimų dėl nenugalimos jėgos (force majeure) aplinkybių, privalo kaip galima greičiau, bet ne vėliau kaip per 5 (penkias) kalendorines dienas, pranešti apie tai kitai Šaliai. Šios pareigos neįvykdžiusi Šalis privalo atlyginti dėl to atsiradusius kitos Šalies nuostolius.</w:t>
      </w:r>
    </w:p>
    <w:p w14:paraId="15B7004E" w14:textId="77777777" w:rsidR="00CB2B28" w:rsidRDefault="00CB2B28" w:rsidP="00CB2B28">
      <w:pPr>
        <w:widowControl w:val="0"/>
        <w:numPr>
          <w:ilvl w:val="0"/>
          <w:numId w:val="3"/>
        </w:numPr>
        <w:tabs>
          <w:tab w:val="left" w:pos="993"/>
        </w:tabs>
        <w:autoSpaceDE w:val="0"/>
        <w:autoSpaceDN w:val="0"/>
        <w:adjustRightInd w:val="0"/>
        <w:ind w:left="0" w:firstLine="709"/>
        <w:contextualSpacing/>
        <w:rPr>
          <w:szCs w:val="24"/>
          <w:lang w:eastAsia="lt-LT"/>
        </w:rPr>
      </w:pPr>
      <w:r w:rsidRPr="006A6C56">
        <w:rPr>
          <w:szCs w:val="24"/>
          <w:lang w:eastAsia="lt-LT"/>
        </w:rPr>
        <w:t>Jei Sutartis dėl nenugalimos jėgos (force majeure) aplinkybių negali būti vykdoma ilgiau kaip 10 (dešimt) darbo dienų, bet kuri iš Šalių gali Sutartį nutraukti.</w:t>
      </w:r>
    </w:p>
    <w:p w14:paraId="2893798B" w14:textId="77777777" w:rsidR="00CB2B28" w:rsidRDefault="00CB2B28" w:rsidP="00CB2B28">
      <w:pPr>
        <w:widowControl w:val="0"/>
        <w:tabs>
          <w:tab w:val="left" w:pos="993"/>
        </w:tabs>
        <w:autoSpaceDE w:val="0"/>
        <w:autoSpaceDN w:val="0"/>
        <w:adjustRightInd w:val="0"/>
        <w:contextualSpacing/>
        <w:rPr>
          <w:szCs w:val="24"/>
          <w:lang w:eastAsia="lt-LT"/>
        </w:rPr>
      </w:pPr>
    </w:p>
    <w:p w14:paraId="3CAA8EBB" w14:textId="77777777" w:rsidR="00CB2B28" w:rsidRPr="006A6C56" w:rsidRDefault="00CB2B28" w:rsidP="00CB2B28">
      <w:pPr>
        <w:numPr>
          <w:ilvl w:val="0"/>
          <w:numId w:val="1"/>
        </w:numPr>
        <w:tabs>
          <w:tab w:val="left" w:pos="993"/>
          <w:tab w:val="left" w:pos="1276"/>
        </w:tabs>
        <w:ind w:left="0" w:firstLine="709"/>
        <w:contextualSpacing/>
        <w:jc w:val="center"/>
        <w:rPr>
          <w:b/>
          <w:szCs w:val="24"/>
        </w:rPr>
      </w:pPr>
      <w:r w:rsidRPr="006A6C56">
        <w:rPr>
          <w:b/>
          <w:szCs w:val="24"/>
        </w:rPr>
        <w:t>KONFIDENCIALUMAS</w:t>
      </w:r>
    </w:p>
    <w:p w14:paraId="76326F7A" w14:textId="77777777" w:rsidR="00CB2B28" w:rsidRPr="006A6C56" w:rsidRDefault="00CB2B28" w:rsidP="00CB2B28">
      <w:pPr>
        <w:tabs>
          <w:tab w:val="left" w:pos="993"/>
          <w:tab w:val="left" w:pos="2127"/>
        </w:tabs>
        <w:ind w:firstLine="709"/>
        <w:rPr>
          <w:szCs w:val="24"/>
        </w:rPr>
      </w:pPr>
    </w:p>
    <w:p w14:paraId="07EB8978" w14:textId="77777777" w:rsidR="00CB2B28" w:rsidRPr="00C71A37" w:rsidRDefault="00CB2B28" w:rsidP="00CB2B28">
      <w:pPr>
        <w:numPr>
          <w:ilvl w:val="0"/>
          <w:numId w:val="3"/>
        </w:numPr>
        <w:tabs>
          <w:tab w:val="left" w:pos="1276"/>
        </w:tabs>
        <w:ind w:left="0" w:firstLine="568"/>
        <w:contextualSpacing/>
        <w:rPr>
          <w:szCs w:val="24"/>
        </w:rPr>
      </w:pPr>
      <w:r w:rsidRPr="00C71A37">
        <w:rPr>
          <w:szCs w:val="24"/>
        </w:rPr>
        <w:t xml:space="preserve">Sutarties </w:t>
      </w:r>
      <w:r>
        <w:rPr>
          <w:szCs w:val="24"/>
        </w:rPr>
        <w:t>Šalys</w:t>
      </w:r>
      <w:r w:rsidRPr="00C71A37">
        <w:rPr>
          <w:szCs w:val="24"/>
        </w:rPr>
        <w:t xml:space="preserve">  įsipareigoja neskleisti, negarsinti ir neperduoti tretiesiems asmenims bei nenaudoti trečiųjų fizinių ar juridinių asmenų interesams konfidencialios informacijos, kuri bet kokia forma buvo gauta NMA ir susijusi su sutartinių įsipareigojimų vykdymu, bei užtikrinti jos apsaugą, tai yra užkirsti galimybę tretiesiems asmenims sužinoti tokią informaciją. Sutarties šal</w:t>
      </w:r>
      <w:r>
        <w:rPr>
          <w:szCs w:val="24"/>
        </w:rPr>
        <w:t>ys</w:t>
      </w:r>
      <w:r w:rsidRPr="00C71A37">
        <w:rPr>
          <w:szCs w:val="24"/>
        </w:rPr>
        <w:t xml:space="preserve"> taip pat </w:t>
      </w:r>
      <w:r w:rsidRPr="00C71A37">
        <w:rPr>
          <w:szCs w:val="24"/>
        </w:rPr>
        <w:lastRenderedPageBreak/>
        <w:t xml:space="preserve">įsipareigoja neatskleisti konfidencialios informacijos be išankstinio </w:t>
      </w:r>
      <w:r>
        <w:rPr>
          <w:szCs w:val="24"/>
        </w:rPr>
        <w:t xml:space="preserve">kitos Šalies </w:t>
      </w:r>
      <w:r w:rsidRPr="00C71A37">
        <w:rPr>
          <w:szCs w:val="24"/>
        </w:rPr>
        <w:t>rašytinio sutikimo, jeigu Lietuvos Respublikos įstatymai bei kiti teisės aktai nenustato kitaip.</w:t>
      </w:r>
    </w:p>
    <w:p w14:paraId="720574AB" w14:textId="77777777" w:rsidR="00CB2B28" w:rsidRPr="00C71A37" w:rsidRDefault="00CB2B28" w:rsidP="00CB2B28">
      <w:pPr>
        <w:numPr>
          <w:ilvl w:val="0"/>
          <w:numId w:val="3"/>
        </w:numPr>
        <w:tabs>
          <w:tab w:val="left" w:pos="1276"/>
        </w:tabs>
        <w:ind w:left="0" w:firstLine="568"/>
        <w:contextualSpacing/>
        <w:rPr>
          <w:szCs w:val="24"/>
        </w:rPr>
      </w:pPr>
      <w:r w:rsidRPr="00C71A37">
        <w:rPr>
          <w:szCs w:val="24"/>
        </w:rPr>
        <w:t xml:space="preserve">Sutarties </w:t>
      </w:r>
      <w:r>
        <w:rPr>
          <w:szCs w:val="24"/>
        </w:rPr>
        <w:t>Š</w:t>
      </w:r>
      <w:r w:rsidRPr="00C71A37">
        <w:rPr>
          <w:szCs w:val="24"/>
        </w:rPr>
        <w:t>al</w:t>
      </w:r>
      <w:r>
        <w:rPr>
          <w:szCs w:val="24"/>
        </w:rPr>
        <w:t xml:space="preserve">ys </w:t>
      </w:r>
      <w:r w:rsidRPr="00C71A37">
        <w:rPr>
          <w:szCs w:val="24"/>
        </w:rPr>
        <w:t xml:space="preserve">visais atvejais įsipareigoja pranešti </w:t>
      </w:r>
      <w:r>
        <w:rPr>
          <w:szCs w:val="24"/>
        </w:rPr>
        <w:t xml:space="preserve">viena kitai </w:t>
      </w:r>
      <w:r w:rsidRPr="00C71A37">
        <w:rPr>
          <w:szCs w:val="24"/>
        </w:rPr>
        <w:t xml:space="preserve">apie nesankcionuotą konfidencialios informacijos atskleidimą, informacijos saugumo įvykius ir silpnąsias vietas,  nedelsiant informuoti </w:t>
      </w:r>
      <w:r>
        <w:rPr>
          <w:szCs w:val="24"/>
        </w:rPr>
        <w:t xml:space="preserve">kitą Sutarties Šalį </w:t>
      </w:r>
      <w:r w:rsidRPr="00C71A37">
        <w:rPr>
          <w:szCs w:val="24"/>
        </w:rPr>
        <w:t>apie aukščiau nurodytų nesklandumų pašalinimą. Taip pat laikytis NMA informacijos saugumo politikos ir darbo su konfidencialia informacija nuostatų ir principų</w:t>
      </w:r>
      <w:r>
        <w:rPr>
          <w:rStyle w:val="FootnoteReference"/>
          <w:szCs w:val="24"/>
        </w:rPr>
        <w:footnoteReference w:id="1"/>
      </w:r>
      <w:r w:rsidRPr="00C71A37">
        <w:rPr>
          <w:szCs w:val="24"/>
        </w:rPr>
        <w:t xml:space="preserve">. </w:t>
      </w:r>
    </w:p>
    <w:p w14:paraId="5659A72D" w14:textId="77777777" w:rsidR="00CB2B28" w:rsidRPr="00C71A37" w:rsidRDefault="00CB2B28" w:rsidP="00CB2B28">
      <w:pPr>
        <w:numPr>
          <w:ilvl w:val="0"/>
          <w:numId w:val="3"/>
        </w:numPr>
        <w:tabs>
          <w:tab w:val="left" w:pos="1276"/>
        </w:tabs>
        <w:ind w:left="0" w:firstLine="568"/>
        <w:contextualSpacing/>
        <w:rPr>
          <w:szCs w:val="24"/>
        </w:rPr>
      </w:pPr>
      <w:r>
        <w:rPr>
          <w:szCs w:val="24"/>
        </w:rPr>
        <w:t>Tiekėjas</w:t>
      </w:r>
      <w:r w:rsidRPr="00C71A37">
        <w:rPr>
          <w:szCs w:val="24"/>
        </w:rPr>
        <w:t>, pažeid</w:t>
      </w:r>
      <w:r>
        <w:rPr>
          <w:szCs w:val="24"/>
        </w:rPr>
        <w:t>ęs</w:t>
      </w:r>
      <w:r w:rsidRPr="00C71A37">
        <w:rPr>
          <w:szCs w:val="24"/>
        </w:rPr>
        <w:t xml:space="preserve"> Sutarties sąlygas ir perdav</w:t>
      </w:r>
      <w:r>
        <w:rPr>
          <w:szCs w:val="24"/>
        </w:rPr>
        <w:t>ęs</w:t>
      </w:r>
      <w:r w:rsidRPr="00C71A37">
        <w:rPr>
          <w:szCs w:val="24"/>
        </w:rPr>
        <w:t xml:space="preserve"> bet kokią iš NMA gautą konfidencialią informaciją, susijusią su sutartinių įsipareigojimų vykdymu, tretiesiems asmenims, sumoka NMA </w:t>
      </w:r>
      <w:r>
        <w:rPr>
          <w:szCs w:val="24"/>
          <w:lang w:val="en-US"/>
        </w:rPr>
        <w:t xml:space="preserve">2600 </w:t>
      </w:r>
      <w:r>
        <w:rPr>
          <w:szCs w:val="24"/>
        </w:rPr>
        <w:t>EUR</w:t>
      </w:r>
      <w:r w:rsidRPr="00A65D79">
        <w:rPr>
          <w:szCs w:val="24"/>
        </w:rPr>
        <w:t xml:space="preserve"> (du tūkstančius šešis šimtus eurų</w:t>
      </w:r>
      <w:r>
        <w:rPr>
          <w:szCs w:val="24"/>
          <w:lang w:val="en-US"/>
        </w:rPr>
        <w:t>)</w:t>
      </w:r>
      <w:r w:rsidRPr="00C71A37">
        <w:rPr>
          <w:szCs w:val="24"/>
        </w:rPr>
        <w:t xml:space="preserve"> </w:t>
      </w:r>
      <w:r>
        <w:rPr>
          <w:szCs w:val="24"/>
        </w:rPr>
        <w:t>d</w:t>
      </w:r>
      <w:r w:rsidRPr="00C71A37">
        <w:rPr>
          <w:szCs w:val="24"/>
        </w:rPr>
        <w:t xml:space="preserve">ydžio baudą, ir Lietuvos Respublikos įstatymų nustatyta tvarka atlygina visus NMA patirtus nuostolius, kiek jų nepadengia sumokėta bauda. </w:t>
      </w:r>
    </w:p>
    <w:p w14:paraId="486F4848" w14:textId="77777777" w:rsidR="00CB2B28" w:rsidRPr="006A6C56" w:rsidRDefault="00CB2B28" w:rsidP="00CB2B28">
      <w:pPr>
        <w:tabs>
          <w:tab w:val="left" w:pos="993"/>
          <w:tab w:val="left" w:pos="2127"/>
        </w:tabs>
        <w:ind w:firstLine="709"/>
        <w:rPr>
          <w:szCs w:val="24"/>
        </w:rPr>
      </w:pPr>
    </w:p>
    <w:p w14:paraId="7034D150" w14:textId="77777777" w:rsidR="00CB2B28" w:rsidRPr="006A6C56" w:rsidRDefault="00CB2B28" w:rsidP="00CB2B28">
      <w:pPr>
        <w:numPr>
          <w:ilvl w:val="0"/>
          <w:numId w:val="1"/>
        </w:numPr>
        <w:tabs>
          <w:tab w:val="left" w:pos="993"/>
          <w:tab w:val="left" w:pos="1418"/>
          <w:tab w:val="left" w:pos="2268"/>
          <w:tab w:val="left" w:pos="2410"/>
        </w:tabs>
        <w:ind w:left="0" w:firstLine="709"/>
        <w:contextualSpacing/>
        <w:jc w:val="center"/>
        <w:rPr>
          <w:b/>
          <w:szCs w:val="24"/>
          <w:lang w:eastAsia="x-none"/>
        </w:rPr>
      </w:pPr>
      <w:r w:rsidRPr="006A6C56">
        <w:rPr>
          <w:b/>
          <w:szCs w:val="24"/>
          <w:lang w:eastAsia="x-none"/>
        </w:rPr>
        <w:t>SUTARTIES GALIOJIMAS IR NUTRAUKIMO TVARKA</w:t>
      </w:r>
    </w:p>
    <w:p w14:paraId="354EDE21" w14:textId="77777777" w:rsidR="00CB2B28" w:rsidRPr="006A6C56" w:rsidRDefault="00CB2B28" w:rsidP="00CB2B28">
      <w:pPr>
        <w:tabs>
          <w:tab w:val="left" w:pos="993"/>
          <w:tab w:val="left" w:pos="1701"/>
        </w:tabs>
        <w:ind w:firstLine="709"/>
        <w:rPr>
          <w:szCs w:val="24"/>
        </w:rPr>
      </w:pPr>
    </w:p>
    <w:p w14:paraId="2DAC5967" w14:textId="77777777" w:rsidR="00CB2B28" w:rsidRPr="007C00D0" w:rsidRDefault="00CB2B28" w:rsidP="00CB2B28">
      <w:pPr>
        <w:pStyle w:val="ListParagraph"/>
        <w:numPr>
          <w:ilvl w:val="0"/>
          <w:numId w:val="7"/>
        </w:numPr>
        <w:tabs>
          <w:tab w:val="left" w:pos="1134"/>
        </w:tabs>
        <w:ind w:left="0" w:firstLine="567"/>
        <w:rPr>
          <w:szCs w:val="24"/>
          <w:lang w:eastAsia="lt-LT"/>
        </w:rPr>
      </w:pPr>
      <w:r w:rsidRPr="006A6C56">
        <w:rPr>
          <w:szCs w:val="24"/>
          <w:lang w:eastAsia="lt-LT"/>
        </w:rPr>
        <w:t>Sutartis įsigalioja nuo jo</w:t>
      </w:r>
      <w:r>
        <w:rPr>
          <w:szCs w:val="24"/>
          <w:lang w:eastAsia="lt-LT"/>
        </w:rPr>
        <w:t>s pasirašymo dienos ir galioja 3 mėnesius</w:t>
      </w:r>
      <w:r w:rsidRPr="006A6C56">
        <w:rPr>
          <w:szCs w:val="24"/>
          <w:lang w:eastAsia="lt-LT"/>
        </w:rPr>
        <w:t>. Sutarties vertė</w:t>
      </w:r>
      <w:r w:rsidR="003E15BC">
        <w:rPr>
          <w:szCs w:val="24"/>
          <w:lang w:eastAsia="lt-LT"/>
        </w:rPr>
        <w:t xml:space="preserve"> </w:t>
      </w:r>
      <w:r w:rsidR="00E14ED8" w:rsidRPr="00C65E0D">
        <w:rPr>
          <w:b/>
          <w:bCs/>
          <w:szCs w:val="24"/>
          <w:lang w:eastAsia="lt-LT"/>
        </w:rPr>
        <w:t>59</w:t>
      </w:r>
      <w:r w:rsidR="00FA4AFD">
        <w:rPr>
          <w:b/>
          <w:bCs/>
          <w:szCs w:val="24"/>
          <w:lang w:eastAsia="lt-LT"/>
        </w:rPr>
        <w:t> </w:t>
      </w:r>
      <w:r w:rsidR="00E14ED8" w:rsidRPr="00C65E0D">
        <w:rPr>
          <w:b/>
          <w:bCs/>
          <w:szCs w:val="24"/>
          <w:lang w:eastAsia="lt-LT"/>
        </w:rPr>
        <w:t>532</w:t>
      </w:r>
      <w:r w:rsidR="00FA4AFD">
        <w:rPr>
          <w:b/>
          <w:bCs/>
          <w:szCs w:val="24"/>
          <w:lang w:eastAsia="lt-LT"/>
        </w:rPr>
        <w:t>,00</w:t>
      </w:r>
      <w:r>
        <w:rPr>
          <w:szCs w:val="24"/>
          <w:lang w:eastAsia="lt-LT"/>
        </w:rPr>
        <w:t xml:space="preserve"> (</w:t>
      </w:r>
      <w:r w:rsidR="00E14ED8" w:rsidRPr="00FA4AFD">
        <w:rPr>
          <w:i/>
          <w:szCs w:val="24"/>
          <w:lang w:eastAsia="lt-LT"/>
        </w:rPr>
        <w:t>penkiasdešimt devyni tūkstančiai penki šimtai trisdešimt du</w:t>
      </w:r>
      <w:r w:rsidR="00FA4AFD" w:rsidRPr="00FA4AFD">
        <w:rPr>
          <w:i/>
          <w:szCs w:val="24"/>
          <w:lang w:eastAsia="lt-LT"/>
        </w:rPr>
        <w:t xml:space="preserve"> eurai ir 0 ct</w:t>
      </w:r>
      <w:r w:rsidRPr="00FA4AFD">
        <w:rPr>
          <w:i/>
          <w:szCs w:val="24"/>
          <w:lang w:eastAsia="lt-LT"/>
        </w:rPr>
        <w:t>)</w:t>
      </w:r>
      <w:r w:rsidRPr="006A6C56">
        <w:rPr>
          <w:szCs w:val="24"/>
          <w:lang w:eastAsia="lt-LT"/>
        </w:rPr>
        <w:t xml:space="preserve"> </w:t>
      </w:r>
      <w:r w:rsidRPr="00FA4AFD">
        <w:rPr>
          <w:b/>
          <w:szCs w:val="24"/>
          <w:lang w:eastAsia="lt-LT"/>
        </w:rPr>
        <w:t>EUR be PVM</w:t>
      </w:r>
      <w:r>
        <w:rPr>
          <w:szCs w:val="24"/>
          <w:lang w:eastAsia="lt-LT"/>
        </w:rPr>
        <w:t>/</w:t>
      </w:r>
      <w:r w:rsidR="00E14ED8">
        <w:rPr>
          <w:szCs w:val="24"/>
          <w:lang w:eastAsia="lt-LT"/>
        </w:rPr>
        <w:t xml:space="preserve"> </w:t>
      </w:r>
      <w:r w:rsidR="00E14ED8" w:rsidRPr="00C65E0D">
        <w:rPr>
          <w:b/>
          <w:bCs/>
          <w:szCs w:val="24"/>
          <w:lang w:eastAsia="lt-LT"/>
        </w:rPr>
        <w:t>72</w:t>
      </w:r>
      <w:r w:rsidR="00C65E0D" w:rsidRPr="00C65E0D">
        <w:rPr>
          <w:b/>
          <w:bCs/>
          <w:szCs w:val="24"/>
          <w:lang w:eastAsia="lt-LT"/>
        </w:rPr>
        <w:t xml:space="preserve"> </w:t>
      </w:r>
      <w:r w:rsidR="00E14ED8" w:rsidRPr="00C65E0D">
        <w:rPr>
          <w:b/>
          <w:bCs/>
          <w:szCs w:val="24"/>
          <w:lang w:eastAsia="lt-LT"/>
        </w:rPr>
        <w:t>033,72</w:t>
      </w:r>
      <w:r w:rsidR="00E14ED8">
        <w:rPr>
          <w:szCs w:val="24"/>
          <w:lang w:eastAsia="lt-LT"/>
        </w:rPr>
        <w:t xml:space="preserve"> </w:t>
      </w:r>
      <w:r>
        <w:rPr>
          <w:szCs w:val="24"/>
          <w:lang w:eastAsia="lt-LT"/>
        </w:rPr>
        <w:t>(</w:t>
      </w:r>
      <w:r w:rsidR="00E14ED8" w:rsidRPr="00FA4AFD">
        <w:rPr>
          <w:i/>
          <w:szCs w:val="24"/>
          <w:lang w:eastAsia="lt-LT"/>
        </w:rPr>
        <w:t>septyniasdešimt du tū</w:t>
      </w:r>
      <w:r w:rsidR="00FA4AFD" w:rsidRPr="00FA4AFD">
        <w:rPr>
          <w:i/>
          <w:szCs w:val="24"/>
          <w:lang w:eastAsia="lt-LT"/>
        </w:rPr>
        <w:t>kstančiai trisdešimt trys eurai ir</w:t>
      </w:r>
      <w:r w:rsidR="00E14ED8" w:rsidRPr="00FA4AFD">
        <w:rPr>
          <w:i/>
          <w:szCs w:val="24"/>
          <w:lang w:eastAsia="lt-LT"/>
        </w:rPr>
        <w:t xml:space="preserve"> 72 ct</w:t>
      </w:r>
      <w:r>
        <w:rPr>
          <w:szCs w:val="24"/>
          <w:lang w:eastAsia="lt-LT"/>
        </w:rPr>
        <w:t>)</w:t>
      </w:r>
      <w:r w:rsidR="00E14ED8">
        <w:t xml:space="preserve"> </w:t>
      </w:r>
      <w:r w:rsidR="00FA4AFD" w:rsidRPr="00FA4AFD">
        <w:rPr>
          <w:b/>
        </w:rPr>
        <w:t xml:space="preserve">EUR </w:t>
      </w:r>
      <w:r w:rsidRPr="00FA4AFD">
        <w:rPr>
          <w:b/>
          <w:szCs w:val="24"/>
          <w:lang w:eastAsia="lt-LT"/>
        </w:rPr>
        <w:t>su PVM</w:t>
      </w:r>
      <w:r w:rsidRPr="006A6C56">
        <w:rPr>
          <w:szCs w:val="24"/>
          <w:lang w:eastAsia="lt-LT"/>
        </w:rPr>
        <w:t>.</w:t>
      </w:r>
      <w:r w:rsidRPr="006A6C56">
        <w:rPr>
          <w:i/>
          <w:szCs w:val="24"/>
          <w:lang w:eastAsia="lt-LT"/>
        </w:rPr>
        <w:t xml:space="preserve"> </w:t>
      </w:r>
      <w:r w:rsidRPr="006A6C56">
        <w:rPr>
          <w:bCs/>
          <w:szCs w:val="24"/>
          <w:lang w:eastAsia="lt-LT"/>
        </w:rPr>
        <w:t>Pasirinktas fiksuotos kainos su perž</w:t>
      </w:r>
      <w:r>
        <w:rPr>
          <w:bCs/>
          <w:szCs w:val="24"/>
          <w:lang w:eastAsia="lt-LT"/>
        </w:rPr>
        <w:t>iūra kainos apskaičiavimo būdas, peržiūra nurodyta Sutarties 19 punkte.</w:t>
      </w:r>
    </w:p>
    <w:p w14:paraId="47EE8DD9" w14:textId="77777777" w:rsidR="00CB2B28" w:rsidRDefault="00CB2B28" w:rsidP="00CB2B28">
      <w:pPr>
        <w:pStyle w:val="ListParagraph"/>
        <w:numPr>
          <w:ilvl w:val="0"/>
          <w:numId w:val="7"/>
        </w:numPr>
        <w:tabs>
          <w:tab w:val="left" w:pos="1134"/>
        </w:tabs>
        <w:ind w:left="0" w:firstLine="567"/>
        <w:rPr>
          <w:szCs w:val="24"/>
          <w:lang w:eastAsia="lt-LT"/>
        </w:rPr>
      </w:pPr>
      <w:r w:rsidRPr="007C00D0">
        <w:rPr>
          <w:szCs w:val="24"/>
          <w:lang w:eastAsia="lt-LT"/>
        </w:rPr>
        <w:t>Sutartis gali būti nutraukta abipusiu Sutarties Šalių susitarimu. Sutarties nutraukimas neatleidžia Šalių nuo tinkamo sutartinių įsipareigojimų, buvusių iki jos nutraukimo, įvykdymo.</w:t>
      </w:r>
    </w:p>
    <w:p w14:paraId="25C497F9" w14:textId="77777777" w:rsidR="00CB2B28" w:rsidRDefault="00CB2B28" w:rsidP="00CB2B28">
      <w:pPr>
        <w:pStyle w:val="ListParagraph"/>
        <w:numPr>
          <w:ilvl w:val="0"/>
          <w:numId w:val="7"/>
        </w:numPr>
        <w:tabs>
          <w:tab w:val="left" w:pos="1134"/>
        </w:tabs>
        <w:ind w:left="0" w:firstLine="567"/>
        <w:rPr>
          <w:szCs w:val="24"/>
          <w:lang w:eastAsia="lt-LT"/>
        </w:rPr>
      </w:pPr>
      <w:r w:rsidRPr="007C00D0">
        <w:rPr>
          <w:szCs w:val="24"/>
          <w:lang w:eastAsia="lt-LT"/>
        </w:rPr>
        <w:t>Šalis turi teisę nutraukti Sutartį, jeigu kita Šalis nevykdo arba netinkamai vykdo savo sutartinius įsipareigojimus ir tai yra esminis Sutarties pažeidimas, įspėjusi apie Sutarties nutraukimą Šalį prieš 14 (keturiolika) kalendorinių dienų.</w:t>
      </w:r>
    </w:p>
    <w:p w14:paraId="0206F2A5" w14:textId="77777777" w:rsidR="00CB2B28" w:rsidRPr="007C00D0" w:rsidRDefault="00CB2B28" w:rsidP="00CB2B28">
      <w:pPr>
        <w:pStyle w:val="ListParagraph"/>
        <w:numPr>
          <w:ilvl w:val="0"/>
          <w:numId w:val="7"/>
        </w:numPr>
        <w:tabs>
          <w:tab w:val="left" w:pos="1134"/>
        </w:tabs>
        <w:ind w:left="0" w:firstLine="567"/>
        <w:rPr>
          <w:szCs w:val="24"/>
          <w:lang w:eastAsia="lt-LT"/>
        </w:rPr>
      </w:pPr>
      <w:r w:rsidRPr="007C00D0">
        <w:rPr>
          <w:szCs w:val="24"/>
          <w:lang w:eastAsia="lt-LT"/>
        </w:rPr>
        <w:t>NMA turi teisę vienašališkai nutraukti Sutartį, pranešdama Tiekėjui apie tai raštu ne vėliau kaip prieš 5 (penkias) kalendorines dienas tuo atveju, jei paaiškėtų, kad pasikeitė sąlygos, susijusios su Sutarties finansavimu iš valstybės biudžeto ir / ar kitų finansavimo šaltinių.</w:t>
      </w:r>
    </w:p>
    <w:p w14:paraId="5F97467B" w14:textId="77777777" w:rsidR="00CB2B28" w:rsidRPr="006A6C56" w:rsidRDefault="00CB2B28" w:rsidP="00CB2B28">
      <w:pPr>
        <w:tabs>
          <w:tab w:val="left" w:pos="993"/>
          <w:tab w:val="left" w:pos="1134"/>
          <w:tab w:val="left" w:pos="2127"/>
        </w:tabs>
        <w:ind w:firstLine="567"/>
        <w:jc w:val="center"/>
        <w:rPr>
          <w:szCs w:val="24"/>
        </w:rPr>
      </w:pPr>
    </w:p>
    <w:p w14:paraId="4977D2C6" w14:textId="77777777" w:rsidR="00CB2B28" w:rsidRPr="006A6C56" w:rsidRDefault="00CB2B28" w:rsidP="00CB2B28">
      <w:pPr>
        <w:pStyle w:val="ListParagraph"/>
        <w:numPr>
          <w:ilvl w:val="0"/>
          <w:numId w:val="1"/>
        </w:numPr>
        <w:tabs>
          <w:tab w:val="left" w:pos="993"/>
          <w:tab w:val="left" w:pos="1276"/>
        </w:tabs>
        <w:ind w:hanging="513"/>
        <w:jc w:val="center"/>
        <w:rPr>
          <w:b/>
          <w:szCs w:val="24"/>
        </w:rPr>
      </w:pPr>
      <w:r w:rsidRPr="006A6C56">
        <w:rPr>
          <w:b/>
          <w:szCs w:val="24"/>
        </w:rPr>
        <w:t>ATSAKINGI UŽ SUTARTIES VYKDYMĄ ASMENYS IR PRANEŠIMŲ SIUNTIMAS</w:t>
      </w:r>
    </w:p>
    <w:p w14:paraId="14DDCA9A" w14:textId="77777777" w:rsidR="00CB2B28" w:rsidRPr="006A6C56" w:rsidRDefault="00CB2B28" w:rsidP="00CB2B28">
      <w:pPr>
        <w:tabs>
          <w:tab w:val="left" w:pos="993"/>
          <w:tab w:val="left" w:pos="2127"/>
        </w:tabs>
        <w:ind w:firstLine="709"/>
        <w:rPr>
          <w:szCs w:val="24"/>
        </w:rPr>
      </w:pPr>
    </w:p>
    <w:p w14:paraId="1BB2332A" w14:textId="4FBCFB9A" w:rsidR="00CB2B28" w:rsidRPr="003C5FCC" w:rsidRDefault="00CB2B28" w:rsidP="00CB2B28">
      <w:pPr>
        <w:widowControl w:val="0"/>
        <w:numPr>
          <w:ilvl w:val="0"/>
          <w:numId w:val="4"/>
        </w:numPr>
        <w:tabs>
          <w:tab w:val="left" w:pos="993"/>
        </w:tabs>
        <w:autoSpaceDE w:val="0"/>
        <w:autoSpaceDN w:val="0"/>
        <w:adjustRightInd w:val="0"/>
        <w:ind w:left="0" w:firstLine="709"/>
        <w:contextualSpacing/>
        <w:rPr>
          <w:szCs w:val="24"/>
          <w:lang w:eastAsia="lt-LT"/>
        </w:rPr>
      </w:pPr>
      <w:r w:rsidRPr="003C5FCC">
        <w:rPr>
          <w:szCs w:val="24"/>
          <w:lang w:eastAsia="lt-LT"/>
        </w:rPr>
        <w:t>Už šios Sutarties vykdymo koordinavimą bei sutartinių įsipareigojimų vykdymą atsakingas Tiekėjo atstovas –</w:t>
      </w:r>
      <w:r w:rsidR="001B4370">
        <w:rPr>
          <w:szCs w:val="24"/>
          <w:lang w:eastAsia="lt-LT"/>
        </w:rPr>
        <w:t>________</w:t>
      </w:r>
      <w:r w:rsidR="00623D54" w:rsidRPr="003C5FCC">
        <w:rPr>
          <w:szCs w:val="24"/>
          <w:lang w:eastAsia="lt-LT"/>
        </w:rPr>
        <w:t>, tel.</w:t>
      </w:r>
      <w:r w:rsidR="001B4370">
        <w:rPr>
          <w:szCs w:val="24"/>
          <w:lang w:eastAsia="lt-LT"/>
        </w:rPr>
        <w:t>___</w:t>
      </w:r>
      <w:r w:rsidR="00623D54" w:rsidRPr="003C5FCC">
        <w:rPr>
          <w:szCs w:val="24"/>
          <w:lang w:eastAsia="lt-LT"/>
        </w:rPr>
        <w:t>, el.</w:t>
      </w:r>
      <w:r w:rsidR="003C5FCC">
        <w:rPr>
          <w:szCs w:val="24"/>
          <w:lang w:eastAsia="lt-LT"/>
        </w:rPr>
        <w:t xml:space="preserve"> </w:t>
      </w:r>
      <w:r w:rsidR="00623D54" w:rsidRPr="003C5FCC">
        <w:rPr>
          <w:szCs w:val="24"/>
          <w:lang w:eastAsia="lt-LT"/>
        </w:rPr>
        <w:t>p.</w:t>
      </w:r>
      <w:r w:rsidR="001B4370">
        <w:rPr>
          <w:szCs w:val="24"/>
          <w:lang w:eastAsia="lt-LT"/>
        </w:rPr>
        <w:t>_______</w:t>
      </w:r>
    </w:p>
    <w:p w14:paraId="1E619519" w14:textId="77777777" w:rsidR="00CB2B28" w:rsidRPr="006A6C56" w:rsidRDefault="00CB2B28" w:rsidP="00CB2B28">
      <w:pPr>
        <w:widowControl w:val="0"/>
        <w:numPr>
          <w:ilvl w:val="0"/>
          <w:numId w:val="4"/>
        </w:numPr>
        <w:tabs>
          <w:tab w:val="left" w:pos="993"/>
        </w:tabs>
        <w:autoSpaceDE w:val="0"/>
        <w:autoSpaceDN w:val="0"/>
        <w:adjustRightInd w:val="0"/>
        <w:ind w:left="0" w:firstLine="709"/>
        <w:contextualSpacing/>
        <w:rPr>
          <w:szCs w:val="24"/>
          <w:lang w:eastAsia="lt-LT"/>
        </w:rPr>
      </w:pPr>
      <w:r w:rsidRPr="006A6C56">
        <w:rPr>
          <w:szCs w:val="24"/>
          <w:lang w:eastAsia="lt-LT"/>
        </w:rPr>
        <w:t>Už šios Sutarties vykdymo koordinavimą bei sutartinių įsipareigojimų vy</w:t>
      </w:r>
      <w:r>
        <w:rPr>
          <w:szCs w:val="24"/>
          <w:lang w:eastAsia="lt-LT"/>
        </w:rPr>
        <w:t>kdymą atsakingas NMA atstovas – Informacinių technologijų departamento Sistemų administravimo skyriaus vyr. specialistas</w:t>
      </w:r>
      <w:r w:rsidR="004A12C4">
        <w:rPr>
          <w:szCs w:val="24"/>
          <w:lang w:eastAsia="lt-LT"/>
        </w:rPr>
        <w:t xml:space="preserve"> </w:t>
      </w:r>
      <w:r w:rsidR="004A12C4" w:rsidRPr="004A12C4">
        <w:rPr>
          <w:szCs w:val="24"/>
          <w:lang w:eastAsia="lt-LT"/>
        </w:rPr>
        <w:t xml:space="preserve">Ignas Sagevičius, tel. +370 5 252 6804, </w:t>
      </w:r>
      <w:r>
        <w:rPr>
          <w:szCs w:val="24"/>
          <w:lang w:eastAsia="lt-LT"/>
        </w:rPr>
        <w:t xml:space="preserve"> el. paštas:</w:t>
      </w:r>
      <w:r w:rsidR="004A12C4" w:rsidRPr="004A12C4">
        <w:t xml:space="preserve"> </w:t>
      </w:r>
      <w:hyperlink r:id="rId7" w:history="1">
        <w:r w:rsidR="004A12C4" w:rsidRPr="001879C5">
          <w:rPr>
            <w:rStyle w:val="Hyperlink"/>
            <w:szCs w:val="24"/>
            <w:lang w:eastAsia="lt-LT"/>
          </w:rPr>
          <w:t>ignas.sagevicius@nma.lt</w:t>
        </w:r>
      </w:hyperlink>
      <w:r w:rsidR="004A12C4">
        <w:rPr>
          <w:szCs w:val="24"/>
          <w:lang w:eastAsia="lt-LT"/>
        </w:rPr>
        <w:t xml:space="preserve"> </w:t>
      </w:r>
      <w:r w:rsidRPr="00E65B2E">
        <w:t xml:space="preserve"> </w:t>
      </w:r>
      <w:r>
        <w:softHyphen/>
      </w:r>
      <w:r>
        <w:softHyphen/>
      </w:r>
      <w:r>
        <w:softHyphen/>
      </w:r>
      <w:r>
        <w:softHyphen/>
      </w:r>
      <w:r>
        <w:softHyphen/>
      </w:r>
      <w:r>
        <w:softHyphen/>
      </w:r>
      <w:r>
        <w:softHyphen/>
      </w:r>
      <w:r>
        <w:softHyphen/>
      </w:r>
      <w:r>
        <w:softHyphen/>
      </w:r>
      <w:r>
        <w:softHyphen/>
      </w:r>
      <w:r>
        <w:softHyphen/>
      </w:r>
      <w:r>
        <w:softHyphen/>
      </w:r>
      <w:r>
        <w:rPr>
          <w:szCs w:val="24"/>
          <w:lang w:eastAsia="lt-LT"/>
        </w:rPr>
        <w:t xml:space="preserve">jo nesant – Informacinių technologijų departamento Sistemų administravimo skyriaus vedėjas </w:t>
      </w:r>
      <w:r w:rsidR="004A12C4" w:rsidRPr="004A12C4">
        <w:rPr>
          <w:szCs w:val="24"/>
          <w:lang w:eastAsia="lt-LT"/>
        </w:rPr>
        <w:t xml:space="preserve">Marius Urbonas, </w:t>
      </w:r>
      <w:r w:rsidRPr="006A6C56">
        <w:rPr>
          <w:szCs w:val="24"/>
          <w:lang w:eastAsia="lt-LT"/>
        </w:rPr>
        <w:t xml:space="preserve">tel. </w:t>
      </w:r>
      <w:r w:rsidR="00D201F6" w:rsidRPr="00D201F6">
        <w:rPr>
          <w:szCs w:val="24"/>
          <w:lang w:eastAsia="lt-LT"/>
        </w:rPr>
        <w:t>+370 5 252 6906</w:t>
      </w:r>
      <w:r w:rsidRPr="006A6C56">
        <w:rPr>
          <w:szCs w:val="24"/>
          <w:lang w:eastAsia="lt-LT"/>
        </w:rPr>
        <w:t xml:space="preserve">, el. paštas: </w:t>
      </w:r>
      <w:hyperlink r:id="rId8" w:history="1">
        <w:r w:rsidR="00D201F6" w:rsidRPr="001879C5">
          <w:rPr>
            <w:rStyle w:val="Hyperlink"/>
            <w:szCs w:val="24"/>
            <w:lang w:eastAsia="lt-LT"/>
          </w:rPr>
          <w:t>marius.urbonas@nma.lt</w:t>
        </w:r>
      </w:hyperlink>
      <w:r>
        <w:rPr>
          <w:szCs w:val="24"/>
          <w:lang w:eastAsia="lt-LT"/>
        </w:rPr>
        <w:t xml:space="preserve">. </w:t>
      </w:r>
    </w:p>
    <w:p w14:paraId="20A19476" w14:textId="77777777" w:rsidR="00CB2B28" w:rsidRPr="006A6C56" w:rsidRDefault="00CB2B28" w:rsidP="00CB2B28">
      <w:pPr>
        <w:widowControl w:val="0"/>
        <w:numPr>
          <w:ilvl w:val="0"/>
          <w:numId w:val="4"/>
        </w:numPr>
        <w:tabs>
          <w:tab w:val="left" w:pos="993"/>
        </w:tabs>
        <w:autoSpaceDE w:val="0"/>
        <w:autoSpaceDN w:val="0"/>
        <w:adjustRightInd w:val="0"/>
        <w:ind w:left="0" w:firstLine="709"/>
        <w:contextualSpacing/>
        <w:rPr>
          <w:szCs w:val="24"/>
          <w:lang w:eastAsia="lt-LT"/>
        </w:rPr>
      </w:pPr>
      <w:r w:rsidRPr="006A6C56">
        <w:rPr>
          <w:szCs w:val="24"/>
          <w:lang w:eastAsia="lt-LT"/>
        </w:rPr>
        <w:t xml:space="preserve">Už Sutarties ir jos pakeitimų paskelbimą atsakingas NMA atstovas - </w:t>
      </w:r>
      <w:r w:rsidR="00D201F6" w:rsidRPr="00D201F6">
        <w:rPr>
          <w:szCs w:val="24"/>
          <w:lang w:eastAsia="lt-LT"/>
        </w:rPr>
        <w:t>Teisės departamento Pirkimų skyriaus vyriausi</w:t>
      </w:r>
      <w:r w:rsidR="00D201F6">
        <w:rPr>
          <w:szCs w:val="24"/>
          <w:lang w:eastAsia="lt-LT"/>
        </w:rPr>
        <w:t>o</w:t>
      </w:r>
      <w:r w:rsidR="00D201F6" w:rsidRPr="00D201F6">
        <w:rPr>
          <w:szCs w:val="24"/>
          <w:lang w:eastAsia="lt-LT"/>
        </w:rPr>
        <w:t>j</w:t>
      </w:r>
      <w:r w:rsidR="00D201F6">
        <w:rPr>
          <w:szCs w:val="24"/>
          <w:lang w:eastAsia="lt-LT"/>
        </w:rPr>
        <w:t>i</w:t>
      </w:r>
      <w:r w:rsidR="00D201F6" w:rsidRPr="00D201F6">
        <w:rPr>
          <w:szCs w:val="24"/>
          <w:lang w:eastAsia="lt-LT"/>
        </w:rPr>
        <w:t xml:space="preserve"> specialist</w:t>
      </w:r>
      <w:r w:rsidR="00D201F6">
        <w:rPr>
          <w:szCs w:val="24"/>
          <w:lang w:eastAsia="lt-LT"/>
        </w:rPr>
        <w:t>ė</w:t>
      </w:r>
      <w:r w:rsidR="00D201F6" w:rsidRPr="00D201F6">
        <w:rPr>
          <w:szCs w:val="24"/>
          <w:lang w:eastAsia="lt-LT"/>
        </w:rPr>
        <w:t xml:space="preserve"> Ramint</w:t>
      </w:r>
      <w:r w:rsidR="00D201F6">
        <w:rPr>
          <w:szCs w:val="24"/>
          <w:lang w:eastAsia="lt-LT"/>
        </w:rPr>
        <w:t>a</w:t>
      </w:r>
      <w:r w:rsidR="00D201F6" w:rsidRPr="00D201F6">
        <w:rPr>
          <w:szCs w:val="24"/>
          <w:lang w:eastAsia="lt-LT"/>
        </w:rPr>
        <w:t xml:space="preserve"> Vaineikien</w:t>
      </w:r>
      <w:r w:rsidR="00D201F6">
        <w:rPr>
          <w:szCs w:val="24"/>
          <w:lang w:eastAsia="lt-LT"/>
        </w:rPr>
        <w:t>ė</w:t>
      </w:r>
      <w:r w:rsidR="003E15BC">
        <w:rPr>
          <w:szCs w:val="24"/>
          <w:lang w:eastAsia="lt-LT"/>
        </w:rPr>
        <w:t>,</w:t>
      </w:r>
      <w:r w:rsidRPr="006A6C56">
        <w:rPr>
          <w:szCs w:val="24"/>
          <w:lang w:eastAsia="lt-LT"/>
        </w:rPr>
        <w:t xml:space="preserve"> jos nesant – </w:t>
      </w:r>
      <w:r>
        <w:rPr>
          <w:szCs w:val="24"/>
          <w:lang w:eastAsia="lt-LT"/>
        </w:rPr>
        <w:t xml:space="preserve"> </w:t>
      </w:r>
      <w:r w:rsidR="00D201F6" w:rsidRPr="00D201F6">
        <w:rPr>
          <w:szCs w:val="24"/>
          <w:lang w:eastAsia="lt-LT"/>
        </w:rPr>
        <w:t>Teisės departamento Pirkimų skyriaus vyriausioji specialistė</w:t>
      </w:r>
      <w:r w:rsidR="003E15BC">
        <w:rPr>
          <w:szCs w:val="24"/>
          <w:lang w:eastAsia="lt-LT"/>
        </w:rPr>
        <w:t xml:space="preserve"> Agnesa Dementjeva.</w:t>
      </w:r>
      <w:r>
        <w:rPr>
          <w:szCs w:val="24"/>
          <w:lang w:eastAsia="lt-LT"/>
        </w:rPr>
        <w:t xml:space="preserve">                              </w:t>
      </w:r>
    </w:p>
    <w:p w14:paraId="71C92511" w14:textId="77777777" w:rsidR="00CB2B28" w:rsidRPr="006A6C56" w:rsidRDefault="00CB2B28" w:rsidP="00CB2B28">
      <w:pPr>
        <w:widowControl w:val="0"/>
        <w:numPr>
          <w:ilvl w:val="0"/>
          <w:numId w:val="4"/>
        </w:numPr>
        <w:tabs>
          <w:tab w:val="left" w:pos="993"/>
        </w:tabs>
        <w:autoSpaceDE w:val="0"/>
        <w:autoSpaceDN w:val="0"/>
        <w:adjustRightInd w:val="0"/>
        <w:ind w:left="0" w:firstLine="709"/>
        <w:contextualSpacing/>
        <w:rPr>
          <w:szCs w:val="24"/>
          <w:lang w:eastAsia="lt-LT"/>
        </w:rPr>
      </w:pPr>
      <w:r w:rsidRPr="006A6C56">
        <w:rPr>
          <w:szCs w:val="24"/>
          <w:lang w:eastAsia="lt-LT"/>
        </w:rPr>
        <w:t>Kontaktinia</w:t>
      </w:r>
      <w:r>
        <w:rPr>
          <w:szCs w:val="24"/>
          <w:lang w:eastAsia="lt-LT"/>
        </w:rPr>
        <w:t>i asmenys, nurodyti Sutarties 39 ir 40</w:t>
      </w:r>
      <w:r w:rsidRPr="006A6C56">
        <w:rPr>
          <w:szCs w:val="24"/>
          <w:lang w:eastAsia="lt-LT"/>
        </w:rPr>
        <w:t xml:space="preserve"> punktuose, atitinkamai Tiekėjo arba NMA vardu, turi teisę pasirašyti Aktą.</w:t>
      </w:r>
    </w:p>
    <w:p w14:paraId="4C9FF1D7" w14:textId="77777777" w:rsidR="00CB2B28" w:rsidRPr="006A6C56" w:rsidRDefault="00CB2B28" w:rsidP="00CB2B28">
      <w:pPr>
        <w:widowControl w:val="0"/>
        <w:numPr>
          <w:ilvl w:val="0"/>
          <w:numId w:val="4"/>
        </w:numPr>
        <w:tabs>
          <w:tab w:val="left" w:pos="993"/>
        </w:tabs>
        <w:autoSpaceDE w:val="0"/>
        <w:autoSpaceDN w:val="0"/>
        <w:adjustRightInd w:val="0"/>
        <w:ind w:left="0" w:firstLine="709"/>
        <w:contextualSpacing/>
        <w:rPr>
          <w:szCs w:val="24"/>
          <w:lang w:eastAsia="lt-LT"/>
        </w:rPr>
      </w:pPr>
      <w:r w:rsidRPr="006A6C56">
        <w:rPr>
          <w:szCs w:val="24"/>
          <w:lang w:eastAsia="lt-LT"/>
        </w:rPr>
        <w:t>Šalys įsipareigoja ne vėliau kaip prieš 5 (penkias) darbo dienas raštu pranešti viena kitai apie atsakingų už Sutartį as</w:t>
      </w:r>
      <w:r>
        <w:rPr>
          <w:szCs w:val="24"/>
          <w:lang w:eastAsia="lt-LT"/>
        </w:rPr>
        <w:t>menų, nurodytų šios Sutarties 39 ir 40</w:t>
      </w:r>
      <w:r w:rsidRPr="006A6C56">
        <w:rPr>
          <w:szCs w:val="24"/>
          <w:lang w:eastAsia="lt-LT"/>
        </w:rPr>
        <w:t xml:space="preserve"> punktuose, pasikeitimą.</w:t>
      </w:r>
    </w:p>
    <w:p w14:paraId="2F0D97E7" w14:textId="77777777" w:rsidR="00CB2B28" w:rsidRPr="006A6C56" w:rsidRDefault="00CB2B28" w:rsidP="00CB2B28">
      <w:pPr>
        <w:widowControl w:val="0"/>
        <w:numPr>
          <w:ilvl w:val="0"/>
          <w:numId w:val="4"/>
        </w:numPr>
        <w:tabs>
          <w:tab w:val="left" w:pos="993"/>
        </w:tabs>
        <w:autoSpaceDE w:val="0"/>
        <w:autoSpaceDN w:val="0"/>
        <w:adjustRightInd w:val="0"/>
        <w:ind w:left="0" w:firstLine="709"/>
        <w:contextualSpacing/>
        <w:rPr>
          <w:szCs w:val="24"/>
          <w:lang w:eastAsia="lt-LT"/>
        </w:rPr>
      </w:pPr>
      <w:r w:rsidRPr="006A6C56">
        <w:rPr>
          <w:szCs w:val="24"/>
          <w:lang w:eastAsia="lt-LT"/>
        </w:rPr>
        <w:t xml:space="preserve">Visi pranešimai ir kita informacija, kuria keičiasi Šalys pagal šią Sutartį, turi būti pateikiama rašytine forma. Pranešimai laikomi tinkamai pateiktais, jei įteikiami asmeniškai, atsiunčiami naudojantis kurjerių paslaugomis, registruotu paštu, faksu ar el. paštu. </w:t>
      </w:r>
    </w:p>
    <w:p w14:paraId="378947BE" w14:textId="77777777" w:rsidR="00CB2B28" w:rsidRDefault="00CB2B28" w:rsidP="00CB2B28">
      <w:pPr>
        <w:widowControl w:val="0"/>
        <w:numPr>
          <w:ilvl w:val="0"/>
          <w:numId w:val="4"/>
        </w:numPr>
        <w:tabs>
          <w:tab w:val="left" w:pos="993"/>
        </w:tabs>
        <w:autoSpaceDE w:val="0"/>
        <w:autoSpaceDN w:val="0"/>
        <w:adjustRightInd w:val="0"/>
        <w:ind w:left="0" w:firstLine="709"/>
        <w:contextualSpacing/>
        <w:rPr>
          <w:szCs w:val="24"/>
          <w:lang w:eastAsia="lt-LT"/>
        </w:rPr>
      </w:pPr>
      <w:r w:rsidRPr="006A6C56">
        <w:rPr>
          <w:szCs w:val="24"/>
          <w:lang w:eastAsia="lt-LT"/>
        </w:rPr>
        <w:t>Šalys privalo iš anksto viena kitai pranešti apie jų rekvizitų, nurodytų Sutarties XI</w:t>
      </w:r>
      <w:r>
        <w:rPr>
          <w:szCs w:val="24"/>
          <w:lang w:eastAsia="lt-LT"/>
        </w:rPr>
        <w:t>I</w:t>
      </w:r>
      <w:r w:rsidRPr="006A6C56">
        <w:rPr>
          <w:szCs w:val="24"/>
          <w:lang w:eastAsia="lt-LT"/>
        </w:rPr>
        <w:t xml:space="preserve"> skyriuje „Šalių rekvizitai“, pasikeitimą. Šalis, neįvykdžiusi šio reikalavimo, negali reikšti pretenzijų </w:t>
      </w:r>
      <w:r w:rsidRPr="006A6C56">
        <w:rPr>
          <w:szCs w:val="24"/>
          <w:lang w:eastAsia="lt-LT"/>
        </w:rPr>
        <w:lastRenderedPageBreak/>
        <w:t>ar atsikirtimų, jog kitos Šalies veiksmai, atlikti pagal paskutinius jai žinomus duomenis, neatitinka Sutarties sąlygų arba jog ji negavo pranešimų, siųstų pagal šiuos duomenis.</w:t>
      </w:r>
    </w:p>
    <w:p w14:paraId="28922129" w14:textId="77777777" w:rsidR="00CB2B28" w:rsidRDefault="00CB2B28" w:rsidP="00CB2B28">
      <w:pPr>
        <w:widowControl w:val="0"/>
        <w:tabs>
          <w:tab w:val="left" w:pos="993"/>
        </w:tabs>
        <w:autoSpaceDE w:val="0"/>
        <w:autoSpaceDN w:val="0"/>
        <w:adjustRightInd w:val="0"/>
        <w:ind w:left="709"/>
        <w:contextualSpacing/>
        <w:rPr>
          <w:szCs w:val="24"/>
          <w:lang w:eastAsia="lt-LT"/>
        </w:rPr>
      </w:pPr>
    </w:p>
    <w:p w14:paraId="090EF345" w14:textId="77777777" w:rsidR="00CB2B28" w:rsidRPr="00370590" w:rsidRDefault="00CB2B28" w:rsidP="00CB2B28">
      <w:pPr>
        <w:jc w:val="center"/>
        <w:rPr>
          <w:b/>
          <w:szCs w:val="24"/>
        </w:rPr>
      </w:pPr>
      <w:r w:rsidRPr="00370590">
        <w:rPr>
          <w:b/>
          <w:szCs w:val="24"/>
        </w:rPr>
        <w:t>X. ASMENS DUOMENŲ APSAUGA</w:t>
      </w:r>
    </w:p>
    <w:p w14:paraId="1D975B96" w14:textId="77777777" w:rsidR="00CB2B28" w:rsidRPr="00370590" w:rsidRDefault="00CB2B28" w:rsidP="00CB2B28">
      <w:pPr>
        <w:jc w:val="center"/>
        <w:rPr>
          <w:b/>
          <w:szCs w:val="24"/>
        </w:rPr>
      </w:pPr>
    </w:p>
    <w:p w14:paraId="52A141D6" w14:textId="77777777" w:rsidR="00CB2B28" w:rsidRPr="00370590" w:rsidRDefault="00CB2B28" w:rsidP="00CB2B28">
      <w:pPr>
        <w:pStyle w:val="ListParagraph"/>
        <w:numPr>
          <w:ilvl w:val="0"/>
          <w:numId w:val="4"/>
        </w:numPr>
        <w:spacing w:line="240" w:lineRule="exact"/>
        <w:ind w:left="0" w:firstLine="709"/>
        <w:rPr>
          <w:szCs w:val="24"/>
        </w:rPr>
      </w:pPr>
      <w:r w:rsidRPr="00370590">
        <w:rPr>
          <w:szCs w:val="24"/>
        </w:rPr>
        <w:t>NMA teikiami asmens duomenys, po kurių perdavimo Teikėjas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CB2B28" w:rsidRPr="00370590" w14:paraId="21BD89A0" w14:textId="77777777" w:rsidTr="006402C7">
        <w:trPr>
          <w:trHeight w:val="381"/>
        </w:trPr>
        <w:tc>
          <w:tcPr>
            <w:tcW w:w="2689" w:type="dxa"/>
            <w:tcBorders>
              <w:top w:val="single" w:sz="4" w:space="0" w:color="auto"/>
              <w:left w:val="single" w:sz="4" w:space="0" w:color="auto"/>
              <w:bottom w:val="single" w:sz="4" w:space="0" w:color="auto"/>
              <w:right w:val="single" w:sz="4" w:space="0" w:color="auto"/>
            </w:tcBorders>
            <w:hideMark/>
          </w:tcPr>
          <w:p w14:paraId="0F679F5D" w14:textId="77777777" w:rsidR="00CB2B28" w:rsidRPr="00370590" w:rsidRDefault="00CB2B28" w:rsidP="006402C7">
            <w:pPr>
              <w:spacing w:after="120"/>
              <w:rPr>
                <w:b/>
                <w:szCs w:val="24"/>
              </w:rPr>
            </w:pPr>
            <w:r w:rsidRPr="00370590">
              <w:rPr>
                <w:b/>
                <w:szCs w:val="24"/>
              </w:rPr>
              <w:t>Teisinis pagrindas</w:t>
            </w:r>
          </w:p>
        </w:tc>
        <w:tc>
          <w:tcPr>
            <w:tcW w:w="6945" w:type="dxa"/>
            <w:tcBorders>
              <w:top w:val="single" w:sz="4" w:space="0" w:color="auto"/>
              <w:left w:val="single" w:sz="4" w:space="0" w:color="auto"/>
              <w:bottom w:val="single" w:sz="4" w:space="0" w:color="auto"/>
              <w:right w:val="single" w:sz="4" w:space="0" w:color="auto"/>
            </w:tcBorders>
          </w:tcPr>
          <w:p w14:paraId="1559667D" w14:textId="77777777" w:rsidR="00CB2B28" w:rsidRPr="00370590" w:rsidRDefault="00CB2B28" w:rsidP="006402C7">
            <w:pPr>
              <w:spacing w:after="120"/>
              <w:rPr>
                <w:b/>
                <w:szCs w:val="24"/>
              </w:rPr>
            </w:pPr>
            <w:r w:rsidRPr="00370590">
              <w:rPr>
                <w:szCs w:val="24"/>
              </w:rPr>
              <w:t>Sutartis</w:t>
            </w:r>
          </w:p>
        </w:tc>
      </w:tr>
      <w:tr w:rsidR="00CB2B28" w:rsidRPr="00370590" w14:paraId="4C384694" w14:textId="77777777" w:rsidTr="006402C7">
        <w:tc>
          <w:tcPr>
            <w:tcW w:w="2689" w:type="dxa"/>
            <w:tcBorders>
              <w:top w:val="single" w:sz="4" w:space="0" w:color="auto"/>
              <w:left w:val="single" w:sz="4" w:space="0" w:color="auto"/>
              <w:bottom w:val="single" w:sz="4" w:space="0" w:color="auto"/>
              <w:right w:val="single" w:sz="4" w:space="0" w:color="auto"/>
            </w:tcBorders>
            <w:hideMark/>
          </w:tcPr>
          <w:p w14:paraId="7F558C26" w14:textId="77777777" w:rsidR="00CB2B28" w:rsidRPr="00370590" w:rsidRDefault="00CB2B28" w:rsidP="006402C7">
            <w:pPr>
              <w:spacing w:after="120"/>
              <w:rPr>
                <w:b/>
                <w:szCs w:val="24"/>
              </w:rPr>
            </w:pPr>
            <w:r w:rsidRPr="00370590">
              <w:rPr>
                <w:b/>
                <w:szCs w:val="24"/>
              </w:rPr>
              <w:t xml:space="preserve">Tvarkymo tikslai </w:t>
            </w:r>
          </w:p>
        </w:tc>
        <w:tc>
          <w:tcPr>
            <w:tcW w:w="6945" w:type="dxa"/>
            <w:tcBorders>
              <w:top w:val="single" w:sz="4" w:space="0" w:color="auto"/>
              <w:left w:val="single" w:sz="4" w:space="0" w:color="auto"/>
              <w:bottom w:val="single" w:sz="4" w:space="0" w:color="auto"/>
              <w:right w:val="single" w:sz="4" w:space="0" w:color="auto"/>
            </w:tcBorders>
          </w:tcPr>
          <w:p w14:paraId="0FEE8385" w14:textId="77777777" w:rsidR="00CB2B28" w:rsidRPr="00370590" w:rsidRDefault="00CB2B28" w:rsidP="006402C7">
            <w:pPr>
              <w:spacing w:after="120"/>
              <w:rPr>
                <w:szCs w:val="24"/>
              </w:rPr>
            </w:pPr>
            <w:r w:rsidRPr="00370590">
              <w:rPr>
                <w:szCs w:val="24"/>
              </w:rPr>
              <w:t>Paslaugų teikimas pagal sutartį</w:t>
            </w:r>
          </w:p>
        </w:tc>
      </w:tr>
      <w:tr w:rsidR="00CB2B28" w:rsidRPr="00370590" w14:paraId="71CF94DF" w14:textId="77777777" w:rsidTr="006402C7">
        <w:tc>
          <w:tcPr>
            <w:tcW w:w="2689" w:type="dxa"/>
            <w:tcBorders>
              <w:top w:val="single" w:sz="4" w:space="0" w:color="auto"/>
              <w:left w:val="single" w:sz="4" w:space="0" w:color="auto"/>
              <w:bottom w:val="single" w:sz="4" w:space="0" w:color="auto"/>
              <w:right w:val="single" w:sz="4" w:space="0" w:color="auto"/>
            </w:tcBorders>
            <w:hideMark/>
          </w:tcPr>
          <w:p w14:paraId="25F87DA0" w14:textId="77777777" w:rsidR="00CB2B28" w:rsidRPr="00370590" w:rsidRDefault="00CB2B28" w:rsidP="006402C7">
            <w:pPr>
              <w:spacing w:after="120"/>
              <w:rPr>
                <w:b/>
                <w:szCs w:val="24"/>
              </w:rPr>
            </w:pPr>
            <w:r w:rsidRPr="00370590">
              <w:rPr>
                <w:b/>
                <w:szCs w:val="24"/>
              </w:rPr>
              <w:t>Tvarkomų asmens duomenų kategorijos</w:t>
            </w:r>
          </w:p>
        </w:tc>
        <w:tc>
          <w:tcPr>
            <w:tcW w:w="6945" w:type="dxa"/>
            <w:tcBorders>
              <w:top w:val="single" w:sz="4" w:space="0" w:color="auto"/>
              <w:left w:val="single" w:sz="4" w:space="0" w:color="auto"/>
              <w:bottom w:val="single" w:sz="4" w:space="0" w:color="auto"/>
              <w:right w:val="single" w:sz="4" w:space="0" w:color="auto"/>
            </w:tcBorders>
          </w:tcPr>
          <w:p w14:paraId="48F81F24" w14:textId="77777777" w:rsidR="00CB2B28" w:rsidRPr="00370590" w:rsidRDefault="00CB2B28" w:rsidP="006402C7">
            <w:pPr>
              <w:spacing w:after="120"/>
              <w:rPr>
                <w:szCs w:val="24"/>
              </w:rPr>
            </w:pPr>
            <w:r w:rsidRPr="00370590">
              <w:rPr>
                <w:szCs w:val="24"/>
              </w:rPr>
              <w:t>Vardas, pavardė, kontaktiniai duomenys</w:t>
            </w:r>
          </w:p>
        </w:tc>
      </w:tr>
      <w:tr w:rsidR="00CB2B28" w:rsidRPr="00370590" w14:paraId="07D9805D" w14:textId="77777777" w:rsidTr="006402C7">
        <w:tc>
          <w:tcPr>
            <w:tcW w:w="2689" w:type="dxa"/>
            <w:tcBorders>
              <w:top w:val="single" w:sz="4" w:space="0" w:color="auto"/>
              <w:left w:val="single" w:sz="4" w:space="0" w:color="auto"/>
              <w:bottom w:val="single" w:sz="4" w:space="0" w:color="auto"/>
              <w:right w:val="single" w:sz="4" w:space="0" w:color="auto"/>
            </w:tcBorders>
            <w:hideMark/>
          </w:tcPr>
          <w:p w14:paraId="438F2553" w14:textId="77777777" w:rsidR="00CB2B28" w:rsidRPr="00370590" w:rsidRDefault="00CB2B28" w:rsidP="006402C7">
            <w:pPr>
              <w:spacing w:after="120"/>
              <w:rPr>
                <w:b/>
                <w:szCs w:val="24"/>
              </w:rPr>
            </w:pPr>
            <w:r w:rsidRPr="00370590">
              <w:rPr>
                <w:b/>
                <w:szCs w:val="24"/>
              </w:rPr>
              <w:t xml:space="preserve">Duomenų subjektų kategorijos </w:t>
            </w:r>
          </w:p>
        </w:tc>
        <w:tc>
          <w:tcPr>
            <w:tcW w:w="6945" w:type="dxa"/>
            <w:tcBorders>
              <w:top w:val="single" w:sz="4" w:space="0" w:color="auto"/>
              <w:left w:val="single" w:sz="4" w:space="0" w:color="auto"/>
              <w:bottom w:val="single" w:sz="4" w:space="0" w:color="auto"/>
              <w:right w:val="single" w:sz="4" w:space="0" w:color="auto"/>
            </w:tcBorders>
          </w:tcPr>
          <w:p w14:paraId="6597B3CC" w14:textId="77777777" w:rsidR="00CB2B28" w:rsidRPr="00370590" w:rsidRDefault="00CB2B28" w:rsidP="006402C7">
            <w:pPr>
              <w:spacing w:after="120"/>
              <w:rPr>
                <w:szCs w:val="24"/>
              </w:rPr>
            </w:pPr>
            <w:r w:rsidRPr="00370590">
              <w:rPr>
                <w:szCs w:val="24"/>
              </w:rPr>
              <w:t>NMA darbuotojai, atsakingi už Sutarties vykdymą</w:t>
            </w:r>
          </w:p>
        </w:tc>
      </w:tr>
      <w:tr w:rsidR="00CB2B28" w:rsidRPr="00370590" w14:paraId="4FDF66A4" w14:textId="77777777" w:rsidTr="006402C7">
        <w:tc>
          <w:tcPr>
            <w:tcW w:w="2689" w:type="dxa"/>
            <w:tcBorders>
              <w:top w:val="single" w:sz="4" w:space="0" w:color="auto"/>
              <w:left w:val="single" w:sz="4" w:space="0" w:color="auto"/>
              <w:bottom w:val="single" w:sz="4" w:space="0" w:color="auto"/>
              <w:right w:val="single" w:sz="4" w:space="0" w:color="auto"/>
            </w:tcBorders>
            <w:hideMark/>
          </w:tcPr>
          <w:p w14:paraId="3E1E2ECD" w14:textId="77777777" w:rsidR="00CB2B28" w:rsidRPr="00370590" w:rsidRDefault="00CB2B28" w:rsidP="006402C7">
            <w:pPr>
              <w:spacing w:after="120"/>
              <w:rPr>
                <w:b/>
                <w:szCs w:val="24"/>
              </w:rPr>
            </w:pPr>
            <w:r w:rsidRPr="00370590">
              <w:rPr>
                <w:b/>
                <w:szCs w:val="24"/>
              </w:rPr>
              <w:t>Asmens duomenų  perdavimo sąlygos</w:t>
            </w:r>
          </w:p>
        </w:tc>
        <w:tc>
          <w:tcPr>
            <w:tcW w:w="6945" w:type="dxa"/>
            <w:tcBorders>
              <w:top w:val="single" w:sz="4" w:space="0" w:color="auto"/>
              <w:left w:val="single" w:sz="4" w:space="0" w:color="auto"/>
              <w:bottom w:val="single" w:sz="4" w:space="0" w:color="auto"/>
              <w:right w:val="single" w:sz="4" w:space="0" w:color="auto"/>
            </w:tcBorders>
          </w:tcPr>
          <w:p w14:paraId="26F63F19" w14:textId="77777777" w:rsidR="00CB2B28" w:rsidRPr="00370590" w:rsidRDefault="00CB2B28" w:rsidP="006402C7">
            <w:pPr>
              <w:spacing w:after="120"/>
              <w:rPr>
                <w:szCs w:val="24"/>
              </w:rPr>
            </w:pPr>
            <w:r w:rsidRPr="00370590">
              <w:rPr>
                <w:szCs w:val="24"/>
              </w:rPr>
              <w:t>Nurodyti Sutartyje; Sutartyje nustatytu būdu</w:t>
            </w:r>
          </w:p>
        </w:tc>
      </w:tr>
      <w:tr w:rsidR="00CB2B28" w:rsidRPr="00370590" w14:paraId="09360DA1" w14:textId="77777777" w:rsidTr="006402C7">
        <w:tc>
          <w:tcPr>
            <w:tcW w:w="2689" w:type="dxa"/>
            <w:tcBorders>
              <w:top w:val="single" w:sz="4" w:space="0" w:color="auto"/>
              <w:left w:val="single" w:sz="4" w:space="0" w:color="auto"/>
              <w:bottom w:val="single" w:sz="4" w:space="0" w:color="auto"/>
              <w:right w:val="single" w:sz="4" w:space="0" w:color="auto"/>
            </w:tcBorders>
            <w:hideMark/>
          </w:tcPr>
          <w:p w14:paraId="48718322" w14:textId="77777777" w:rsidR="00CB2B28" w:rsidRPr="00370590" w:rsidRDefault="00CB2B28" w:rsidP="006402C7">
            <w:pPr>
              <w:spacing w:after="120"/>
              <w:rPr>
                <w:b/>
                <w:szCs w:val="24"/>
              </w:rPr>
            </w:pPr>
            <w:r w:rsidRPr="00370590">
              <w:rPr>
                <w:b/>
                <w:szCs w:val="24"/>
              </w:rPr>
              <w:t>Duomenų saugojimo laikotarpis</w:t>
            </w:r>
          </w:p>
        </w:tc>
        <w:tc>
          <w:tcPr>
            <w:tcW w:w="6945" w:type="dxa"/>
            <w:tcBorders>
              <w:top w:val="single" w:sz="4" w:space="0" w:color="auto"/>
              <w:left w:val="single" w:sz="4" w:space="0" w:color="auto"/>
              <w:bottom w:val="single" w:sz="4" w:space="0" w:color="auto"/>
              <w:right w:val="single" w:sz="4" w:space="0" w:color="auto"/>
            </w:tcBorders>
          </w:tcPr>
          <w:p w14:paraId="45C09C39" w14:textId="77777777" w:rsidR="00CB2B28" w:rsidRPr="00370590" w:rsidRDefault="00CB2B28" w:rsidP="006402C7">
            <w:pPr>
              <w:spacing w:after="120"/>
              <w:rPr>
                <w:szCs w:val="24"/>
              </w:rPr>
            </w:pPr>
            <w:r w:rsidRPr="00370590">
              <w:rPr>
                <w:szCs w:val="24"/>
              </w:rPr>
              <w:t>Sutarties galiojimo laikotarpis</w:t>
            </w:r>
          </w:p>
        </w:tc>
      </w:tr>
    </w:tbl>
    <w:p w14:paraId="79B58192" w14:textId="77777777" w:rsidR="00CB2B28" w:rsidRPr="00370590" w:rsidRDefault="00CB2B28" w:rsidP="00CB2B28">
      <w:pPr>
        <w:pStyle w:val="ListParagraph"/>
        <w:numPr>
          <w:ilvl w:val="0"/>
          <w:numId w:val="4"/>
        </w:numPr>
        <w:spacing w:line="240" w:lineRule="exact"/>
        <w:ind w:left="0" w:firstLine="851"/>
        <w:rPr>
          <w:color w:val="000000" w:themeColor="text1"/>
          <w:szCs w:val="24"/>
        </w:rPr>
      </w:pPr>
      <w:r w:rsidRPr="00370590">
        <w:rPr>
          <w:color w:val="000000"/>
          <w:szCs w:val="24"/>
        </w:rPr>
        <w:t>Tiekėjas, gaudamas asmens duomenis, sutinka ir įsipareigoja</w:t>
      </w:r>
      <w:r w:rsidRPr="00370590">
        <w:rPr>
          <w:iCs/>
          <w:color w:val="000000"/>
          <w:szCs w:val="24"/>
        </w:rPr>
        <w:t>:</w:t>
      </w:r>
    </w:p>
    <w:p w14:paraId="4338C50F" w14:textId="77777777" w:rsidR="00CB2B28" w:rsidRPr="00370590" w:rsidRDefault="00CB2B28" w:rsidP="00CB2B28">
      <w:pPr>
        <w:pStyle w:val="ListParagraph"/>
        <w:numPr>
          <w:ilvl w:val="1"/>
          <w:numId w:val="4"/>
        </w:numPr>
        <w:tabs>
          <w:tab w:val="left" w:pos="1276"/>
          <w:tab w:val="left" w:pos="1418"/>
        </w:tabs>
        <w:ind w:left="0" w:firstLine="851"/>
        <w:rPr>
          <w:color w:val="000000"/>
          <w:szCs w:val="24"/>
        </w:rPr>
      </w:pPr>
      <w:r w:rsidRPr="00370590">
        <w:rPr>
          <w:color w:val="000000"/>
          <w:szCs w:val="24"/>
        </w:rPr>
        <w:t xml:space="preserve">tvarkyti asmens duomenis tik šioje Sutartyje numatytais tikslais griežtai laikantis Sutartyje nurodytų reikalavimų ir užtikrinti, kad asmens duomenų tvarkymas bus vykdomas laikantis asmens duomenų apsaugos teisės aktų reikalavimų; </w:t>
      </w:r>
    </w:p>
    <w:p w14:paraId="73ECB693" w14:textId="77777777" w:rsidR="00CB2B28" w:rsidRPr="00370590" w:rsidRDefault="00CB2B28" w:rsidP="00CB2B28">
      <w:pPr>
        <w:pStyle w:val="ListParagraph"/>
        <w:numPr>
          <w:ilvl w:val="1"/>
          <w:numId w:val="4"/>
        </w:numPr>
        <w:tabs>
          <w:tab w:val="left" w:pos="1418"/>
        </w:tabs>
        <w:ind w:left="0" w:firstLine="851"/>
        <w:rPr>
          <w:color w:val="000000" w:themeColor="text1"/>
          <w:szCs w:val="24"/>
        </w:rPr>
      </w:pPr>
      <w:r w:rsidRPr="00370590">
        <w:rPr>
          <w:szCs w:val="24"/>
        </w:rPr>
        <w:t xml:space="preserve">užtikrinti, kad Tiekėjo darbuotojai ir kiti asmenys, kuriuos Tiekėjas pasitelkia asmens duomenų tvarkymui, būtų įsipareigoję laikytis konfidencialumo ir duomenų saugumo užtikrinimo reikalavimų, kurie atitiktų </w:t>
      </w:r>
      <w:r w:rsidRPr="00370590">
        <w:rPr>
          <w:color w:val="000000"/>
          <w:szCs w:val="24"/>
        </w:rPr>
        <w:t>asmens duomenų apsaugos teisės aktų</w:t>
      </w:r>
      <w:r w:rsidRPr="00370590">
        <w:rPr>
          <w:szCs w:val="24"/>
        </w:rPr>
        <w:t xml:space="preserve"> reikalavimus;</w:t>
      </w:r>
    </w:p>
    <w:p w14:paraId="5B251558" w14:textId="77777777" w:rsidR="00CB2B28" w:rsidRPr="00370590" w:rsidRDefault="00CB2B28" w:rsidP="00CB2B28">
      <w:pPr>
        <w:pStyle w:val="ListParagraph"/>
        <w:numPr>
          <w:ilvl w:val="1"/>
          <w:numId w:val="4"/>
        </w:numPr>
        <w:tabs>
          <w:tab w:val="left" w:pos="1418"/>
        </w:tabs>
        <w:ind w:left="0" w:firstLine="851"/>
        <w:rPr>
          <w:color w:val="000000"/>
          <w:szCs w:val="24"/>
        </w:rPr>
      </w:pPr>
      <w:r w:rsidRPr="00370590">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38B0B932" w14:textId="77777777" w:rsidR="00CB2B28" w:rsidRPr="00370590" w:rsidRDefault="00CB2B28" w:rsidP="00CB2B28">
      <w:pPr>
        <w:pStyle w:val="ListParagraph"/>
        <w:numPr>
          <w:ilvl w:val="0"/>
          <w:numId w:val="4"/>
        </w:numPr>
        <w:ind w:left="0" w:firstLine="851"/>
        <w:rPr>
          <w:color w:val="000000" w:themeColor="text1"/>
          <w:szCs w:val="24"/>
        </w:rPr>
      </w:pPr>
      <w:r w:rsidRPr="00370590">
        <w:rPr>
          <w:szCs w:val="24"/>
        </w:rPr>
        <w:t>Šalys sutaria bendradarbiauti tarpusavyje ir teikti viena kitai pagalbą gavus duomenų subjektų ir / arba kompetentingų institucijų prašymus ar paklausimus, susijusius su asmens duomenimis, perduodamais pagal šią Sutartį.</w:t>
      </w:r>
    </w:p>
    <w:p w14:paraId="6EBD800A" w14:textId="77777777" w:rsidR="00CB2B28" w:rsidRPr="00370590" w:rsidRDefault="00CB2B28" w:rsidP="00CB2B28">
      <w:pPr>
        <w:pStyle w:val="ListParagraph"/>
        <w:numPr>
          <w:ilvl w:val="0"/>
          <w:numId w:val="4"/>
        </w:numPr>
        <w:ind w:left="0" w:firstLine="851"/>
        <w:rPr>
          <w:szCs w:val="24"/>
        </w:rPr>
      </w:pPr>
      <w:r w:rsidRPr="00370590">
        <w:rPr>
          <w:color w:val="000000"/>
          <w:szCs w:val="24"/>
        </w:rPr>
        <w:t>Jei dėl kokių nors priežasčių et kuri iš Šalių negali vykdyti Sutarties šio skyriaus sąlygų, ji privalo nedelsiant apie tai informuoti kitą Šalį.</w:t>
      </w:r>
    </w:p>
    <w:p w14:paraId="76E5E768" w14:textId="77777777" w:rsidR="00CB2B28" w:rsidRPr="00370590" w:rsidRDefault="00CB2B28" w:rsidP="00CB2B28">
      <w:pPr>
        <w:pStyle w:val="ListParagraph"/>
        <w:numPr>
          <w:ilvl w:val="0"/>
          <w:numId w:val="4"/>
        </w:numPr>
        <w:ind w:left="0" w:firstLine="851"/>
        <w:rPr>
          <w:szCs w:val="24"/>
        </w:rPr>
      </w:pPr>
      <w:r w:rsidRPr="00370590">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6CEB70A6" w14:textId="77777777" w:rsidR="00CB2B28" w:rsidRPr="006A6C56" w:rsidRDefault="00CB2B28" w:rsidP="00CB2B28">
      <w:pPr>
        <w:tabs>
          <w:tab w:val="left" w:pos="993"/>
          <w:tab w:val="left" w:pos="2127"/>
        </w:tabs>
        <w:ind w:firstLine="709"/>
        <w:jc w:val="center"/>
        <w:rPr>
          <w:b/>
          <w:szCs w:val="24"/>
        </w:rPr>
      </w:pPr>
    </w:p>
    <w:p w14:paraId="1F4D717D" w14:textId="77777777" w:rsidR="00CB2B28" w:rsidRPr="00370590" w:rsidRDefault="00CB2B28" w:rsidP="00CB2B28">
      <w:pPr>
        <w:pStyle w:val="ListParagraph"/>
        <w:widowControl w:val="0"/>
        <w:numPr>
          <w:ilvl w:val="0"/>
          <w:numId w:val="5"/>
        </w:numPr>
        <w:tabs>
          <w:tab w:val="left" w:pos="0"/>
          <w:tab w:val="left" w:pos="993"/>
        </w:tabs>
        <w:jc w:val="center"/>
        <w:outlineLvl w:val="1"/>
        <w:rPr>
          <w:rFonts w:eastAsia="Calibri"/>
          <w:b/>
          <w:szCs w:val="24"/>
          <w:lang w:eastAsia="x-none"/>
        </w:rPr>
      </w:pPr>
      <w:r w:rsidRPr="00370590">
        <w:rPr>
          <w:rFonts w:eastAsia="Calibri"/>
          <w:b/>
          <w:szCs w:val="24"/>
          <w:lang w:eastAsia="x-none"/>
        </w:rPr>
        <w:t>KITOS SĄLYGOS</w:t>
      </w:r>
    </w:p>
    <w:p w14:paraId="79079283" w14:textId="77777777" w:rsidR="00CB2B28" w:rsidRPr="006A6C56" w:rsidRDefault="00CB2B28" w:rsidP="00CB2B28">
      <w:pPr>
        <w:widowControl w:val="0"/>
        <w:tabs>
          <w:tab w:val="left" w:pos="0"/>
          <w:tab w:val="left" w:pos="993"/>
        </w:tabs>
        <w:ind w:firstLine="709"/>
        <w:outlineLvl w:val="1"/>
        <w:rPr>
          <w:rFonts w:eastAsia="Calibri"/>
          <w:szCs w:val="24"/>
          <w:lang w:eastAsia="x-none"/>
        </w:rPr>
      </w:pPr>
    </w:p>
    <w:p w14:paraId="328C9E15" w14:textId="77777777" w:rsidR="00CB2B28" w:rsidRPr="006A6C56" w:rsidRDefault="00CB2B28" w:rsidP="00CB2B28">
      <w:pPr>
        <w:widowControl w:val="0"/>
        <w:numPr>
          <w:ilvl w:val="0"/>
          <w:numId w:val="4"/>
        </w:numPr>
        <w:tabs>
          <w:tab w:val="left" w:pos="993"/>
        </w:tabs>
        <w:autoSpaceDE w:val="0"/>
        <w:autoSpaceDN w:val="0"/>
        <w:adjustRightInd w:val="0"/>
        <w:ind w:left="0" w:firstLine="709"/>
        <w:contextualSpacing/>
        <w:rPr>
          <w:rFonts w:eastAsia="Calibri"/>
          <w:szCs w:val="24"/>
          <w:lang w:eastAsia="lt-LT"/>
        </w:rPr>
      </w:pPr>
      <w:r w:rsidRPr="006A6C56">
        <w:rPr>
          <w:szCs w:val="24"/>
        </w:rPr>
        <w:t>Sutarties sąlygos Sutarties galiojimo laikotarpiu gali būti keičiamos Viešųjų pirkimų įstatymo 89 straipsnyje nustatyta tvarka. Visi Sutarties pakeitimai ar papildymai yra neatsiejami nuo šios Sutarties dalis ir galioja, jeigu jie pasirašyti NMA ir Tiekėjo.</w:t>
      </w:r>
    </w:p>
    <w:p w14:paraId="57995415" w14:textId="77777777" w:rsidR="00CB2B28" w:rsidRPr="006A6C56" w:rsidRDefault="00CB2B28" w:rsidP="00CB2B28">
      <w:pPr>
        <w:widowControl w:val="0"/>
        <w:numPr>
          <w:ilvl w:val="0"/>
          <w:numId w:val="4"/>
        </w:numPr>
        <w:tabs>
          <w:tab w:val="left" w:pos="993"/>
        </w:tabs>
        <w:autoSpaceDE w:val="0"/>
        <w:autoSpaceDN w:val="0"/>
        <w:adjustRightInd w:val="0"/>
        <w:ind w:left="0" w:firstLine="709"/>
        <w:contextualSpacing/>
        <w:rPr>
          <w:rFonts w:eastAsia="Calibri"/>
          <w:szCs w:val="24"/>
          <w:lang w:eastAsia="lt-LT"/>
        </w:rPr>
      </w:pPr>
      <w:r w:rsidRPr="006A6C56">
        <w:rPr>
          <w:rFonts w:eastAsia="Calibri"/>
          <w:szCs w:val="24"/>
          <w:lang w:eastAsia="lt-LT"/>
        </w:rPr>
        <w:t>Sutartis sudaryta vadovaujantis Lietuvos Respublikos teise. Visi tarp Šalių iš šios Sutarties kilę ir/ar susiję su jos aiškinimu ir vykdymu ginčai ar nesutarimai sprendžiami derybų būdu, o jeigu nepavyksta susitarti per 30 (trisdešimt) kalendorinių dienų, – Lietuvos Respublikos teisės aktų nustatyta tvarka.</w:t>
      </w:r>
    </w:p>
    <w:p w14:paraId="303B9C45" w14:textId="77777777" w:rsidR="00CB2B28" w:rsidRPr="006A6C56" w:rsidRDefault="00CB2B28" w:rsidP="00CB2B28">
      <w:pPr>
        <w:widowControl w:val="0"/>
        <w:numPr>
          <w:ilvl w:val="0"/>
          <w:numId w:val="4"/>
        </w:numPr>
        <w:tabs>
          <w:tab w:val="left" w:pos="993"/>
        </w:tabs>
        <w:autoSpaceDE w:val="0"/>
        <w:autoSpaceDN w:val="0"/>
        <w:adjustRightInd w:val="0"/>
        <w:ind w:left="0" w:firstLine="709"/>
        <w:contextualSpacing/>
        <w:rPr>
          <w:rFonts w:eastAsia="Calibri"/>
          <w:szCs w:val="24"/>
          <w:lang w:eastAsia="lt-LT"/>
        </w:rPr>
      </w:pPr>
      <w:r w:rsidRPr="006A6C56">
        <w:rPr>
          <w:rFonts w:eastAsia="Calibri"/>
          <w:szCs w:val="24"/>
          <w:lang w:eastAsia="lt-LT"/>
        </w:rPr>
        <w:t>Visus Šalių tarpusavio santykius, atsirandančius iš šios Sutarties ir neaptartus jos sąlygose, reglamentuoja Lietuvos Respublikos įstatymai ir kiti teisės aktai.</w:t>
      </w:r>
    </w:p>
    <w:p w14:paraId="79E6D975" w14:textId="77777777" w:rsidR="00CB2B28" w:rsidRPr="006A6C56" w:rsidRDefault="00CB2B28" w:rsidP="00CB2B28">
      <w:pPr>
        <w:widowControl w:val="0"/>
        <w:numPr>
          <w:ilvl w:val="0"/>
          <w:numId w:val="4"/>
        </w:numPr>
        <w:tabs>
          <w:tab w:val="left" w:pos="993"/>
        </w:tabs>
        <w:autoSpaceDE w:val="0"/>
        <w:autoSpaceDN w:val="0"/>
        <w:adjustRightInd w:val="0"/>
        <w:ind w:left="0" w:firstLine="709"/>
        <w:contextualSpacing/>
        <w:rPr>
          <w:rFonts w:eastAsia="Calibri"/>
          <w:szCs w:val="24"/>
          <w:lang w:eastAsia="lt-LT"/>
        </w:rPr>
      </w:pPr>
      <w:r w:rsidRPr="006A6C56">
        <w:rPr>
          <w:rFonts w:eastAsia="Calibri"/>
          <w:szCs w:val="24"/>
          <w:lang w:eastAsia="lt-LT"/>
        </w:rPr>
        <w:t xml:space="preserve">Ši Sutartis sudaryta 2 (dviem) vienodą juridinę galią turinčiais egzemplioriais – </w:t>
      </w:r>
      <w:r w:rsidRPr="006A6C56">
        <w:rPr>
          <w:rFonts w:eastAsia="Calibri"/>
          <w:szCs w:val="24"/>
          <w:lang w:eastAsia="lt-LT"/>
        </w:rPr>
        <w:lastRenderedPageBreak/>
        <w:t xml:space="preserve">kiekvienai Šaliai po vieną. </w:t>
      </w:r>
    </w:p>
    <w:p w14:paraId="283147E7" w14:textId="77777777" w:rsidR="00CB2B28" w:rsidRPr="006A6C56" w:rsidRDefault="00CB2B28" w:rsidP="00CB2B28">
      <w:pPr>
        <w:widowControl w:val="0"/>
        <w:numPr>
          <w:ilvl w:val="0"/>
          <w:numId w:val="4"/>
        </w:numPr>
        <w:tabs>
          <w:tab w:val="left" w:pos="993"/>
        </w:tabs>
        <w:autoSpaceDE w:val="0"/>
        <w:autoSpaceDN w:val="0"/>
        <w:adjustRightInd w:val="0"/>
        <w:ind w:left="0" w:firstLine="709"/>
        <w:contextualSpacing/>
        <w:rPr>
          <w:rFonts w:eastAsia="Calibri"/>
          <w:szCs w:val="24"/>
          <w:lang w:eastAsia="lt-LT"/>
        </w:rPr>
      </w:pPr>
      <w:r w:rsidRPr="006A6C56">
        <w:rPr>
          <w:rFonts w:eastAsia="Calibri"/>
          <w:szCs w:val="24"/>
          <w:lang w:eastAsia="lt-LT"/>
        </w:rPr>
        <w:t>Pirkimo dokumentai, pasiūlymas ir šios Sutarties priedai yra neatskiriama jos dalis.</w:t>
      </w:r>
    </w:p>
    <w:p w14:paraId="05A04010" w14:textId="77777777" w:rsidR="00CB2B28" w:rsidRPr="006A6C56" w:rsidRDefault="00CB2B28" w:rsidP="00CB2B28">
      <w:pPr>
        <w:widowControl w:val="0"/>
        <w:numPr>
          <w:ilvl w:val="0"/>
          <w:numId w:val="4"/>
        </w:numPr>
        <w:tabs>
          <w:tab w:val="left" w:pos="993"/>
        </w:tabs>
        <w:autoSpaceDE w:val="0"/>
        <w:autoSpaceDN w:val="0"/>
        <w:adjustRightInd w:val="0"/>
        <w:ind w:left="0" w:firstLine="709"/>
        <w:contextualSpacing/>
        <w:rPr>
          <w:rFonts w:eastAsia="Calibri"/>
          <w:szCs w:val="24"/>
          <w:lang w:eastAsia="lt-LT"/>
        </w:rPr>
      </w:pPr>
      <w:r w:rsidRPr="006A6C56">
        <w:rPr>
          <w:rFonts w:eastAsia="Calibri"/>
          <w:szCs w:val="24"/>
          <w:lang w:eastAsia="lt-LT"/>
        </w:rPr>
        <w:t>Prie Sutarties pridedami šie priedai:</w:t>
      </w:r>
    </w:p>
    <w:p w14:paraId="6FC662CD" w14:textId="77777777" w:rsidR="00CB2B28" w:rsidRPr="006A6C56" w:rsidRDefault="00CB2B28" w:rsidP="00CB2B28">
      <w:pPr>
        <w:pStyle w:val="ListParagraph"/>
        <w:widowControl w:val="0"/>
        <w:numPr>
          <w:ilvl w:val="1"/>
          <w:numId w:val="4"/>
        </w:numPr>
        <w:tabs>
          <w:tab w:val="left" w:pos="567"/>
          <w:tab w:val="left" w:pos="993"/>
        </w:tabs>
        <w:autoSpaceDE w:val="0"/>
        <w:autoSpaceDN w:val="0"/>
        <w:adjustRightInd w:val="0"/>
        <w:ind w:left="0" w:firstLine="709"/>
        <w:rPr>
          <w:rFonts w:eastAsia="Calibri"/>
          <w:szCs w:val="24"/>
          <w:lang w:eastAsia="lt-LT"/>
        </w:rPr>
      </w:pPr>
      <w:r w:rsidRPr="006A6C56">
        <w:rPr>
          <w:szCs w:val="24"/>
        </w:rPr>
        <w:t xml:space="preserve"> </w:t>
      </w:r>
      <w:hyperlink w:anchor="Įkainiai" w:history="1">
        <w:r w:rsidRPr="006A6C56">
          <w:rPr>
            <w:rStyle w:val="Hyperlink"/>
            <w:rFonts w:eastAsia="Calibri"/>
            <w:szCs w:val="24"/>
            <w:lang w:eastAsia="lt-LT"/>
          </w:rPr>
          <w:t>1 priedas</w:t>
        </w:r>
      </w:hyperlink>
      <w:r w:rsidRPr="006A6C56">
        <w:rPr>
          <w:rFonts w:eastAsia="Calibri"/>
          <w:szCs w:val="24"/>
          <w:lang w:eastAsia="lt-LT"/>
        </w:rPr>
        <w:t xml:space="preserve"> „Prekių kaina“;</w:t>
      </w:r>
    </w:p>
    <w:p w14:paraId="28C94D22" w14:textId="77777777" w:rsidR="00CB2B28" w:rsidRPr="006A6C56" w:rsidRDefault="00CB2B28" w:rsidP="00CB2B28">
      <w:pPr>
        <w:pStyle w:val="ListParagraph"/>
        <w:widowControl w:val="0"/>
        <w:numPr>
          <w:ilvl w:val="1"/>
          <w:numId w:val="4"/>
        </w:numPr>
        <w:tabs>
          <w:tab w:val="left" w:pos="567"/>
          <w:tab w:val="left" w:pos="993"/>
        </w:tabs>
        <w:autoSpaceDE w:val="0"/>
        <w:autoSpaceDN w:val="0"/>
        <w:adjustRightInd w:val="0"/>
        <w:ind w:left="0" w:firstLine="709"/>
        <w:rPr>
          <w:rFonts w:eastAsia="Calibri"/>
          <w:szCs w:val="24"/>
          <w:lang w:eastAsia="lt-LT"/>
        </w:rPr>
      </w:pPr>
      <w:r w:rsidRPr="006A6C56">
        <w:rPr>
          <w:szCs w:val="24"/>
        </w:rPr>
        <w:t xml:space="preserve"> </w:t>
      </w:r>
      <w:hyperlink w:anchor="techninė" w:history="1">
        <w:r w:rsidRPr="006A6C56">
          <w:rPr>
            <w:rFonts w:eastAsia="Calibri"/>
            <w:color w:val="0000FF"/>
            <w:szCs w:val="24"/>
            <w:u w:val="single"/>
            <w:lang w:eastAsia="lt-LT"/>
          </w:rPr>
          <w:t>2 priedas</w:t>
        </w:r>
      </w:hyperlink>
      <w:r w:rsidRPr="006A6C56">
        <w:rPr>
          <w:rFonts w:eastAsia="Calibri"/>
          <w:szCs w:val="24"/>
          <w:lang w:eastAsia="lt-LT"/>
        </w:rPr>
        <w:t xml:space="preserve"> „Techninė specifikacija“;</w:t>
      </w:r>
    </w:p>
    <w:p w14:paraId="4DA0D22A" w14:textId="77777777" w:rsidR="00CB2B28" w:rsidRPr="006A6C56" w:rsidRDefault="00CB2B28" w:rsidP="00CB2B28">
      <w:pPr>
        <w:pStyle w:val="ListParagraph"/>
        <w:widowControl w:val="0"/>
        <w:numPr>
          <w:ilvl w:val="1"/>
          <w:numId w:val="4"/>
        </w:numPr>
        <w:tabs>
          <w:tab w:val="left" w:pos="567"/>
          <w:tab w:val="left" w:pos="993"/>
        </w:tabs>
        <w:autoSpaceDE w:val="0"/>
        <w:autoSpaceDN w:val="0"/>
        <w:adjustRightInd w:val="0"/>
        <w:ind w:left="0" w:firstLine="709"/>
        <w:rPr>
          <w:rFonts w:eastAsia="Calibri"/>
          <w:szCs w:val="24"/>
          <w:lang w:eastAsia="lt-LT"/>
        </w:rPr>
      </w:pPr>
      <w:r w:rsidRPr="006A6C56">
        <w:rPr>
          <w:rFonts w:eastAsia="Calibri"/>
          <w:szCs w:val="24"/>
          <w:lang w:eastAsia="lt-LT"/>
        </w:rPr>
        <w:t xml:space="preserve"> </w:t>
      </w:r>
      <w:hyperlink w:anchor="aktas" w:history="1">
        <w:r w:rsidRPr="006A6C56">
          <w:rPr>
            <w:rFonts w:eastAsia="Calibri"/>
            <w:color w:val="0000FF"/>
            <w:szCs w:val="24"/>
            <w:u w:val="single"/>
            <w:lang w:eastAsia="lt-LT"/>
          </w:rPr>
          <w:t>3 priedas</w:t>
        </w:r>
      </w:hyperlink>
      <w:r w:rsidRPr="006A6C56">
        <w:rPr>
          <w:rFonts w:eastAsia="Calibri"/>
          <w:color w:val="0000FF"/>
          <w:szCs w:val="24"/>
          <w:u w:val="single"/>
          <w:lang w:eastAsia="lt-LT"/>
        </w:rPr>
        <w:t xml:space="preserve"> </w:t>
      </w:r>
      <w:r w:rsidRPr="006A6C56">
        <w:rPr>
          <w:rFonts w:eastAsia="Calibri"/>
          <w:szCs w:val="24"/>
          <w:lang w:eastAsia="lt-LT"/>
        </w:rPr>
        <w:t>„Prekių perda</w:t>
      </w:r>
      <w:r>
        <w:rPr>
          <w:rFonts w:eastAsia="Calibri"/>
          <w:szCs w:val="24"/>
          <w:lang w:eastAsia="lt-LT"/>
        </w:rPr>
        <w:t>vimo ir priėmimo aktas (forma)“.</w:t>
      </w:r>
    </w:p>
    <w:p w14:paraId="2DAB73AB" w14:textId="77777777" w:rsidR="00CB2B28" w:rsidRPr="006A6C56" w:rsidRDefault="00CB2B28" w:rsidP="00CB2B28">
      <w:pPr>
        <w:tabs>
          <w:tab w:val="left" w:pos="993"/>
          <w:tab w:val="left" w:pos="1296"/>
          <w:tab w:val="center" w:pos="4153"/>
          <w:tab w:val="right" w:pos="8306"/>
        </w:tabs>
        <w:ind w:firstLine="709"/>
        <w:contextualSpacing/>
        <w:jc w:val="center"/>
        <w:outlineLvl w:val="0"/>
        <w:rPr>
          <w:b/>
          <w:bCs/>
          <w:caps/>
          <w:color w:val="000000"/>
          <w:szCs w:val="24"/>
        </w:rPr>
      </w:pPr>
    </w:p>
    <w:p w14:paraId="25813BDE" w14:textId="77777777" w:rsidR="00CB2B28" w:rsidRPr="006A6C56" w:rsidRDefault="00CB2B28" w:rsidP="00CB2B28">
      <w:pPr>
        <w:tabs>
          <w:tab w:val="left" w:pos="993"/>
          <w:tab w:val="left" w:pos="1296"/>
          <w:tab w:val="center" w:pos="4153"/>
          <w:tab w:val="right" w:pos="8306"/>
        </w:tabs>
        <w:ind w:firstLine="709"/>
        <w:contextualSpacing/>
        <w:jc w:val="center"/>
        <w:outlineLvl w:val="0"/>
        <w:rPr>
          <w:b/>
          <w:bCs/>
          <w:caps/>
          <w:color w:val="000000"/>
          <w:szCs w:val="24"/>
        </w:rPr>
      </w:pPr>
    </w:p>
    <w:p w14:paraId="69E277D5" w14:textId="77777777" w:rsidR="00CB2B28" w:rsidRPr="006A6C56" w:rsidRDefault="00CB2B28" w:rsidP="00CB2B28">
      <w:pPr>
        <w:tabs>
          <w:tab w:val="left" w:pos="993"/>
          <w:tab w:val="left" w:pos="1296"/>
          <w:tab w:val="center" w:pos="4153"/>
          <w:tab w:val="right" w:pos="8306"/>
        </w:tabs>
        <w:ind w:firstLine="709"/>
        <w:contextualSpacing/>
        <w:jc w:val="center"/>
        <w:outlineLvl w:val="0"/>
        <w:rPr>
          <w:b/>
          <w:bCs/>
          <w:caps/>
          <w:color w:val="000000"/>
          <w:szCs w:val="24"/>
        </w:rPr>
      </w:pPr>
      <w:r w:rsidRPr="006A6C56">
        <w:rPr>
          <w:b/>
          <w:bCs/>
          <w:caps/>
          <w:color w:val="000000"/>
          <w:szCs w:val="24"/>
        </w:rPr>
        <w:t>X</w:t>
      </w:r>
      <w:r>
        <w:rPr>
          <w:b/>
          <w:bCs/>
          <w:caps/>
          <w:color w:val="000000"/>
          <w:szCs w:val="24"/>
        </w:rPr>
        <w:t>I</w:t>
      </w:r>
      <w:r w:rsidRPr="006A6C56">
        <w:rPr>
          <w:b/>
          <w:bCs/>
          <w:caps/>
          <w:color w:val="000000"/>
          <w:szCs w:val="24"/>
        </w:rPr>
        <w:t>i. Šalių rekvizitai</w:t>
      </w:r>
    </w:p>
    <w:p w14:paraId="301C0B75" w14:textId="77777777" w:rsidR="00CB2B28" w:rsidRPr="006A6C56" w:rsidRDefault="00CB2B28" w:rsidP="00CB2B28">
      <w:pPr>
        <w:jc w:val="left"/>
        <w:rPr>
          <w:szCs w:val="24"/>
        </w:rPr>
      </w:pPr>
    </w:p>
    <w:tbl>
      <w:tblPr>
        <w:tblW w:w="9645" w:type="dxa"/>
        <w:tblLayout w:type="fixed"/>
        <w:tblLook w:val="01E0" w:firstRow="1" w:lastRow="1" w:firstColumn="1" w:lastColumn="1" w:noHBand="0" w:noVBand="0"/>
      </w:tblPr>
      <w:tblGrid>
        <w:gridCol w:w="4799"/>
        <w:gridCol w:w="4846"/>
      </w:tblGrid>
      <w:tr w:rsidR="00CB2B28" w:rsidRPr="006A6C56" w14:paraId="708535C3" w14:textId="77777777" w:rsidTr="00313DE2">
        <w:tc>
          <w:tcPr>
            <w:tcW w:w="4799" w:type="dxa"/>
            <w:hideMark/>
          </w:tcPr>
          <w:p w14:paraId="3EF0629E" w14:textId="77777777" w:rsidR="00CB2B28" w:rsidRPr="006A6C56" w:rsidRDefault="00CB2B28" w:rsidP="006402C7">
            <w:pPr>
              <w:tabs>
                <w:tab w:val="left" w:pos="0"/>
              </w:tabs>
              <w:rPr>
                <w:b/>
                <w:szCs w:val="24"/>
              </w:rPr>
            </w:pPr>
            <w:r w:rsidRPr="006A6C56">
              <w:rPr>
                <w:b/>
                <w:szCs w:val="24"/>
              </w:rPr>
              <w:t>NMA</w:t>
            </w:r>
          </w:p>
          <w:p w14:paraId="27041C72" w14:textId="77777777" w:rsidR="00CB2B28" w:rsidRPr="006A6C56" w:rsidRDefault="00CB2B28" w:rsidP="006402C7">
            <w:pPr>
              <w:tabs>
                <w:tab w:val="left" w:pos="0"/>
              </w:tabs>
              <w:rPr>
                <w:b/>
                <w:szCs w:val="24"/>
              </w:rPr>
            </w:pPr>
          </w:p>
        </w:tc>
        <w:tc>
          <w:tcPr>
            <w:tcW w:w="4846" w:type="dxa"/>
            <w:hideMark/>
          </w:tcPr>
          <w:p w14:paraId="63C3FB1B" w14:textId="77777777" w:rsidR="00CB2B28" w:rsidRPr="006A6C56" w:rsidRDefault="00CB2B28" w:rsidP="006402C7">
            <w:pPr>
              <w:tabs>
                <w:tab w:val="left" w:pos="0"/>
              </w:tabs>
              <w:rPr>
                <w:b/>
                <w:szCs w:val="24"/>
              </w:rPr>
            </w:pPr>
            <w:r w:rsidRPr="006A6C56">
              <w:rPr>
                <w:b/>
                <w:szCs w:val="24"/>
              </w:rPr>
              <w:t>Tiekėjas</w:t>
            </w:r>
          </w:p>
        </w:tc>
      </w:tr>
      <w:tr w:rsidR="00E51226" w:rsidRPr="006A6C56" w14:paraId="73233F25" w14:textId="77777777" w:rsidTr="00313DE2">
        <w:tc>
          <w:tcPr>
            <w:tcW w:w="4799" w:type="dxa"/>
            <w:vMerge w:val="restart"/>
            <w:hideMark/>
          </w:tcPr>
          <w:p w14:paraId="416C7CD1" w14:textId="1CB061E7" w:rsidR="00E51226" w:rsidRPr="006A6C56" w:rsidRDefault="00E51226" w:rsidP="006402C7">
            <w:pPr>
              <w:tabs>
                <w:tab w:val="left" w:pos="0"/>
              </w:tabs>
              <w:rPr>
                <w:szCs w:val="24"/>
              </w:rPr>
            </w:pPr>
            <w:r w:rsidRPr="006A6C56">
              <w:rPr>
                <w:bCs/>
                <w:szCs w:val="24"/>
              </w:rPr>
              <w:t>Duomenys kaupiami ir saugomi</w:t>
            </w:r>
            <w:r>
              <w:rPr>
                <w:bCs/>
                <w:szCs w:val="24"/>
              </w:rPr>
              <w:t xml:space="preserve">                        </w:t>
            </w:r>
          </w:p>
          <w:p w14:paraId="79FD24E1" w14:textId="77777777" w:rsidR="00E51226" w:rsidRPr="006A6C56" w:rsidRDefault="00E51226" w:rsidP="006402C7">
            <w:pPr>
              <w:tabs>
                <w:tab w:val="left" w:pos="0"/>
              </w:tabs>
              <w:rPr>
                <w:szCs w:val="24"/>
              </w:rPr>
            </w:pPr>
            <w:r w:rsidRPr="006A6C56">
              <w:rPr>
                <w:szCs w:val="24"/>
              </w:rPr>
              <w:t>Juridinių asmenų registre</w:t>
            </w:r>
          </w:p>
        </w:tc>
        <w:tc>
          <w:tcPr>
            <w:tcW w:w="4846" w:type="dxa"/>
            <w:shd w:val="clear" w:color="auto" w:fill="auto"/>
          </w:tcPr>
          <w:p w14:paraId="7F7CCC76" w14:textId="77777777" w:rsidR="00E51226" w:rsidRPr="00E51226" w:rsidRDefault="00E51226" w:rsidP="00E51226">
            <w:pPr>
              <w:rPr>
                <w:rFonts w:eastAsiaTheme="minorHAnsi"/>
                <w:szCs w:val="24"/>
              </w:rPr>
            </w:pPr>
            <w:r w:rsidRPr="00E51226">
              <w:rPr>
                <w:rFonts w:eastAsiaTheme="minorHAnsi"/>
                <w:szCs w:val="24"/>
              </w:rPr>
              <w:t xml:space="preserve">Duomenys kaupiami ir saugomi                              </w:t>
            </w:r>
          </w:p>
          <w:p w14:paraId="71BCCD77" w14:textId="35A8AD57" w:rsidR="00E51226" w:rsidRPr="00883770" w:rsidRDefault="00E51226" w:rsidP="00E51226">
            <w:pPr>
              <w:rPr>
                <w:rFonts w:eastAsiaTheme="minorHAnsi"/>
                <w:szCs w:val="24"/>
              </w:rPr>
            </w:pPr>
            <w:r w:rsidRPr="00E51226">
              <w:rPr>
                <w:rFonts w:eastAsiaTheme="minorHAnsi"/>
                <w:szCs w:val="24"/>
              </w:rPr>
              <w:t>Juridinių asmenų registre</w:t>
            </w:r>
          </w:p>
        </w:tc>
      </w:tr>
      <w:tr w:rsidR="00E51226" w:rsidRPr="006A6C56" w14:paraId="6B7D1B23" w14:textId="77777777" w:rsidTr="00313DE2">
        <w:tc>
          <w:tcPr>
            <w:tcW w:w="4799" w:type="dxa"/>
            <w:vMerge/>
            <w:hideMark/>
          </w:tcPr>
          <w:p w14:paraId="2A3A6475" w14:textId="77777777" w:rsidR="00E51226" w:rsidRPr="006A6C56" w:rsidRDefault="00E51226" w:rsidP="006402C7">
            <w:pPr>
              <w:tabs>
                <w:tab w:val="left" w:pos="0"/>
              </w:tabs>
              <w:rPr>
                <w:szCs w:val="24"/>
              </w:rPr>
            </w:pPr>
          </w:p>
        </w:tc>
        <w:tc>
          <w:tcPr>
            <w:tcW w:w="4846" w:type="dxa"/>
            <w:shd w:val="clear" w:color="auto" w:fill="auto"/>
          </w:tcPr>
          <w:p w14:paraId="1D2C9347" w14:textId="77777777" w:rsidR="00E51226" w:rsidRDefault="00E51226" w:rsidP="006402C7">
            <w:pPr>
              <w:rPr>
                <w:rFonts w:eastAsiaTheme="minorHAnsi"/>
                <w:szCs w:val="24"/>
              </w:rPr>
            </w:pPr>
          </w:p>
          <w:p w14:paraId="521ADC2A" w14:textId="77777777" w:rsidR="00E51226" w:rsidRPr="00883770" w:rsidRDefault="00E51226" w:rsidP="006402C7">
            <w:pPr>
              <w:rPr>
                <w:rFonts w:eastAsiaTheme="minorHAnsi"/>
                <w:szCs w:val="24"/>
              </w:rPr>
            </w:pPr>
            <w:r w:rsidRPr="00BE424A">
              <w:rPr>
                <w:rFonts w:eastAsiaTheme="minorHAnsi"/>
                <w:szCs w:val="24"/>
              </w:rPr>
              <w:t>Lvovo g. 105A, 08104, Vilnius</w:t>
            </w:r>
          </w:p>
        </w:tc>
      </w:tr>
      <w:tr w:rsidR="00CB2B28" w:rsidRPr="006A6C56" w14:paraId="22871443" w14:textId="77777777" w:rsidTr="00313DE2">
        <w:tc>
          <w:tcPr>
            <w:tcW w:w="4799" w:type="dxa"/>
            <w:hideMark/>
          </w:tcPr>
          <w:p w14:paraId="3986EC6D" w14:textId="77777777" w:rsidR="00CB2B28" w:rsidRPr="006A6C56" w:rsidRDefault="00CB2B28" w:rsidP="006402C7">
            <w:pPr>
              <w:tabs>
                <w:tab w:val="left" w:pos="0"/>
              </w:tabs>
              <w:rPr>
                <w:szCs w:val="24"/>
              </w:rPr>
            </w:pPr>
            <w:r w:rsidRPr="006A6C56">
              <w:rPr>
                <w:bCs/>
                <w:szCs w:val="24"/>
              </w:rPr>
              <w:t>Kodas 288739270</w:t>
            </w:r>
          </w:p>
        </w:tc>
        <w:tc>
          <w:tcPr>
            <w:tcW w:w="4846" w:type="dxa"/>
            <w:shd w:val="clear" w:color="auto" w:fill="auto"/>
          </w:tcPr>
          <w:p w14:paraId="0828DBDB" w14:textId="77777777" w:rsidR="00CB2B28" w:rsidRPr="00BE424A" w:rsidRDefault="00BE424A" w:rsidP="006402C7">
            <w:pPr>
              <w:rPr>
                <w:rFonts w:eastAsiaTheme="minorHAnsi"/>
                <w:szCs w:val="24"/>
              </w:rPr>
            </w:pPr>
            <w:r w:rsidRPr="00BE424A">
              <w:rPr>
                <w:rFonts w:eastAsiaTheme="minorHAnsi"/>
                <w:szCs w:val="24"/>
              </w:rPr>
              <w:t>Įmonės kodas 302327313</w:t>
            </w:r>
          </w:p>
        </w:tc>
      </w:tr>
      <w:tr w:rsidR="00CB2B28" w:rsidRPr="006A6C56" w14:paraId="03C79863" w14:textId="77777777" w:rsidTr="00313DE2">
        <w:tc>
          <w:tcPr>
            <w:tcW w:w="4799" w:type="dxa"/>
            <w:hideMark/>
          </w:tcPr>
          <w:p w14:paraId="33210E8E" w14:textId="77777777" w:rsidR="00CB2B28" w:rsidRPr="006A6C56" w:rsidRDefault="00CB2B28" w:rsidP="006402C7">
            <w:pPr>
              <w:tabs>
                <w:tab w:val="left" w:pos="0"/>
              </w:tabs>
              <w:rPr>
                <w:szCs w:val="24"/>
              </w:rPr>
            </w:pPr>
            <w:r w:rsidRPr="006A6C56">
              <w:rPr>
                <w:szCs w:val="24"/>
              </w:rPr>
              <w:t>Blindžių g. 17</w:t>
            </w:r>
          </w:p>
        </w:tc>
        <w:tc>
          <w:tcPr>
            <w:tcW w:w="4846" w:type="dxa"/>
            <w:shd w:val="clear" w:color="auto" w:fill="auto"/>
          </w:tcPr>
          <w:p w14:paraId="16382A9D" w14:textId="77777777" w:rsidR="00CB2B28" w:rsidRPr="00BE424A" w:rsidRDefault="00BE424A" w:rsidP="006402C7">
            <w:pPr>
              <w:rPr>
                <w:rFonts w:eastAsiaTheme="minorHAnsi"/>
                <w:szCs w:val="24"/>
              </w:rPr>
            </w:pPr>
            <w:r w:rsidRPr="00BE424A">
              <w:rPr>
                <w:rFonts w:eastAsiaTheme="minorHAnsi"/>
                <w:szCs w:val="24"/>
              </w:rPr>
              <w:t>PVM mok. kodas LT1000004630711</w:t>
            </w:r>
          </w:p>
        </w:tc>
      </w:tr>
      <w:tr w:rsidR="00CB2B28" w:rsidRPr="006A6C56" w14:paraId="51368D96" w14:textId="77777777" w:rsidTr="00313DE2">
        <w:tc>
          <w:tcPr>
            <w:tcW w:w="4799" w:type="dxa"/>
            <w:hideMark/>
          </w:tcPr>
          <w:p w14:paraId="1B2DCF28" w14:textId="77777777" w:rsidR="00CB2B28" w:rsidRPr="006A6C56" w:rsidRDefault="00CB2B28" w:rsidP="006402C7">
            <w:pPr>
              <w:tabs>
                <w:tab w:val="left" w:pos="0"/>
              </w:tabs>
              <w:rPr>
                <w:szCs w:val="24"/>
              </w:rPr>
            </w:pPr>
            <w:r w:rsidRPr="006A6C56">
              <w:rPr>
                <w:szCs w:val="24"/>
              </w:rPr>
              <w:t xml:space="preserve">08111 Vilnius </w:t>
            </w:r>
          </w:p>
        </w:tc>
        <w:tc>
          <w:tcPr>
            <w:tcW w:w="4846" w:type="dxa"/>
            <w:shd w:val="clear" w:color="auto" w:fill="auto"/>
          </w:tcPr>
          <w:p w14:paraId="4770E60E" w14:textId="77777777" w:rsidR="00CB2B28" w:rsidRPr="00BE424A" w:rsidRDefault="00BE424A" w:rsidP="006402C7">
            <w:pPr>
              <w:rPr>
                <w:rFonts w:eastAsiaTheme="minorHAnsi"/>
                <w:szCs w:val="24"/>
              </w:rPr>
            </w:pPr>
            <w:r w:rsidRPr="00BE424A">
              <w:rPr>
                <w:rFonts w:eastAsiaTheme="minorHAnsi"/>
                <w:szCs w:val="24"/>
              </w:rPr>
              <w:t>A.s LT177044060006867877</w:t>
            </w:r>
          </w:p>
        </w:tc>
      </w:tr>
      <w:tr w:rsidR="00CB2B28" w:rsidRPr="006A6C56" w14:paraId="0DAEDA80" w14:textId="77777777" w:rsidTr="00313DE2">
        <w:tc>
          <w:tcPr>
            <w:tcW w:w="4799" w:type="dxa"/>
            <w:hideMark/>
          </w:tcPr>
          <w:p w14:paraId="34E29FEA" w14:textId="77777777" w:rsidR="00CB2B28" w:rsidRPr="006A6C56" w:rsidRDefault="00CB2B28" w:rsidP="006402C7">
            <w:pPr>
              <w:tabs>
                <w:tab w:val="left" w:pos="0"/>
              </w:tabs>
              <w:rPr>
                <w:szCs w:val="24"/>
              </w:rPr>
            </w:pPr>
            <w:r w:rsidRPr="006A6C56">
              <w:rPr>
                <w:szCs w:val="24"/>
              </w:rPr>
              <w:t>A. s. LT357300010000189740</w:t>
            </w:r>
          </w:p>
        </w:tc>
        <w:tc>
          <w:tcPr>
            <w:tcW w:w="4846" w:type="dxa"/>
            <w:shd w:val="clear" w:color="auto" w:fill="auto"/>
          </w:tcPr>
          <w:p w14:paraId="751DA77A" w14:textId="77777777" w:rsidR="00CB2B28" w:rsidRPr="00BE424A" w:rsidRDefault="00BE424A" w:rsidP="006402C7">
            <w:pPr>
              <w:rPr>
                <w:rFonts w:eastAsiaTheme="minorHAnsi"/>
                <w:szCs w:val="24"/>
              </w:rPr>
            </w:pPr>
            <w:r w:rsidRPr="00BE424A">
              <w:rPr>
                <w:rFonts w:eastAsiaTheme="minorHAnsi"/>
                <w:szCs w:val="24"/>
              </w:rPr>
              <w:t>AB SEB bankas, bako kodas 70440</w:t>
            </w:r>
          </w:p>
        </w:tc>
      </w:tr>
      <w:tr w:rsidR="00CB2B28" w:rsidRPr="006A6C56" w14:paraId="1F735CAE" w14:textId="77777777" w:rsidTr="00313DE2">
        <w:tc>
          <w:tcPr>
            <w:tcW w:w="4799" w:type="dxa"/>
            <w:hideMark/>
          </w:tcPr>
          <w:p w14:paraId="080118A0" w14:textId="77777777" w:rsidR="00CB2B28" w:rsidRPr="006A6C56" w:rsidRDefault="00CB2B28" w:rsidP="006402C7">
            <w:pPr>
              <w:tabs>
                <w:tab w:val="left" w:pos="0"/>
              </w:tabs>
              <w:rPr>
                <w:szCs w:val="24"/>
              </w:rPr>
            </w:pPr>
            <w:r w:rsidRPr="006A6C56">
              <w:rPr>
                <w:szCs w:val="24"/>
              </w:rPr>
              <w:t xml:space="preserve">„Swedbank“, AB </w:t>
            </w:r>
          </w:p>
          <w:p w14:paraId="2D1A677A" w14:textId="77777777" w:rsidR="00CB2B28" w:rsidRPr="006A6C56" w:rsidRDefault="00CB2B28" w:rsidP="006402C7">
            <w:pPr>
              <w:tabs>
                <w:tab w:val="left" w:pos="0"/>
              </w:tabs>
              <w:rPr>
                <w:szCs w:val="24"/>
              </w:rPr>
            </w:pPr>
            <w:r w:rsidRPr="006A6C56">
              <w:rPr>
                <w:szCs w:val="24"/>
              </w:rPr>
              <w:t>Banko kodas 73000</w:t>
            </w:r>
          </w:p>
        </w:tc>
        <w:tc>
          <w:tcPr>
            <w:tcW w:w="4846" w:type="dxa"/>
            <w:shd w:val="clear" w:color="auto" w:fill="auto"/>
          </w:tcPr>
          <w:p w14:paraId="69007362" w14:textId="77777777" w:rsidR="00BE424A" w:rsidRDefault="00BE424A" w:rsidP="006402C7">
            <w:pPr>
              <w:rPr>
                <w:rFonts w:eastAsiaTheme="minorHAnsi"/>
                <w:szCs w:val="24"/>
              </w:rPr>
            </w:pPr>
            <w:r w:rsidRPr="00BE424A">
              <w:rPr>
                <w:rFonts w:eastAsiaTheme="minorHAnsi"/>
                <w:szCs w:val="24"/>
              </w:rPr>
              <w:t xml:space="preserve">Tel. +37052059895, </w:t>
            </w:r>
          </w:p>
          <w:p w14:paraId="51575C0E" w14:textId="77777777" w:rsidR="00CB2B28" w:rsidRPr="00BE424A" w:rsidRDefault="00BE424A" w:rsidP="006402C7">
            <w:pPr>
              <w:rPr>
                <w:rFonts w:eastAsiaTheme="minorHAnsi"/>
                <w:szCs w:val="24"/>
              </w:rPr>
            </w:pPr>
            <w:r w:rsidRPr="00BE424A">
              <w:rPr>
                <w:rFonts w:eastAsiaTheme="minorHAnsi"/>
                <w:szCs w:val="24"/>
              </w:rPr>
              <w:t>Faks. +37052059899</w:t>
            </w:r>
          </w:p>
        </w:tc>
      </w:tr>
      <w:tr w:rsidR="00CB2B28" w:rsidRPr="006A6C56" w14:paraId="0BFCD826" w14:textId="77777777" w:rsidTr="00313DE2">
        <w:tc>
          <w:tcPr>
            <w:tcW w:w="4799" w:type="dxa"/>
            <w:hideMark/>
          </w:tcPr>
          <w:p w14:paraId="27B73FA7" w14:textId="77777777" w:rsidR="00CB2B28" w:rsidRPr="006A6C56" w:rsidRDefault="00CB2B28" w:rsidP="006402C7">
            <w:pPr>
              <w:tabs>
                <w:tab w:val="left" w:pos="0"/>
              </w:tabs>
              <w:rPr>
                <w:szCs w:val="24"/>
              </w:rPr>
            </w:pPr>
            <w:r w:rsidRPr="006A6C56">
              <w:rPr>
                <w:szCs w:val="24"/>
              </w:rPr>
              <w:t>Tel. (8 5) 252 6999</w:t>
            </w:r>
          </w:p>
        </w:tc>
        <w:tc>
          <w:tcPr>
            <w:tcW w:w="4846" w:type="dxa"/>
            <w:shd w:val="clear" w:color="auto" w:fill="auto"/>
          </w:tcPr>
          <w:p w14:paraId="3C11A53D" w14:textId="77777777" w:rsidR="00CB2B28" w:rsidRPr="00BE424A" w:rsidRDefault="00CB2B28" w:rsidP="006402C7">
            <w:pPr>
              <w:rPr>
                <w:rFonts w:eastAsiaTheme="minorHAnsi"/>
                <w:szCs w:val="24"/>
              </w:rPr>
            </w:pPr>
          </w:p>
        </w:tc>
      </w:tr>
      <w:tr w:rsidR="00CB2B28" w:rsidRPr="006A6C56" w14:paraId="3BEA58C2" w14:textId="77777777" w:rsidTr="00313DE2">
        <w:tc>
          <w:tcPr>
            <w:tcW w:w="4799" w:type="dxa"/>
            <w:hideMark/>
          </w:tcPr>
          <w:p w14:paraId="7DFCEC1D" w14:textId="77777777" w:rsidR="00CB2B28" w:rsidRPr="006A6C56" w:rsidRDefault="00CB2B28" w:rsidP="006402C7">
            <w:pPr>
              <w:tabs>
                <w:tab w:val="left" w:pos="0"/>
              </w:tabs>
              <w:rPr>
                <w:szCs w:val="24"/>
              </w:rPr>
            </w:pPr>
            <w:r w:rsidRPr="006A6C56">
              <w:rPr>
                <w:szCs w:val="24"/>
              </w:rPr>
              <w:t>Faks. (8 5) 252 6945</w:t>
            </w:r>
          </w:p>
        </w:tc>
        <w:tc>
          <w:tcPr>
            <w:tcW w:w="4846" w:type="dxa"/>
            <w:shd w:val="clear" w:color="auto" w:fill="auto"/>
          </w:tcPr>
          <w:p w14:paraId="6AFB0B38" w14:textId="77777777" w:rsidR="00CB2B28" w:rsidRPr="00883770" w:rsidRDefault="00CB2B28" w:rsidP="006402C7">
            <w:pPr>
              <w:rPr>
                <w:rFonts w:eastAsiaTheme="minorHAnsi"/>
                <w:szCs w:val="24"/>
              </w:rPr>
            </w:pPr>
          </w:p>
        </w:tc>
      </w:tr>
      <w:tr w:rsidR="00CB2B28" w:rsidRPr="006A6C56" w14:paraId="2079700E" w14:textId="77777777" w:rsidTr="00313DE2">
        <w:tc>
          <w:tcPr>
            <w:tcW w:w="4799" w:type="dxa"/>
          </w:tcPr>
          <w:p w14:paraId="285BD63B" w14:textId="77777777" w:rsidR="00CB2B28" w:rsidRPr="006A6C56" w:rsidRDefault="00CB2B28" w:rsidP="006402C7">
            <w:pPr>
              <w:tabs>
                <w:tab w:val="left" w:pos="0"/>
              </w:tabs>
              <w:rPr>
                <w:szCs w:val="24"/>
              </w:rPr>
            </w:pPr>
          </w:p>
          <w:p w14:paraId="66366169" w14:textId="77777777" w:rsidR="00883770" w:rsidRPr="00883770" w:rsidRDefault="00883770" w:rsidP="00883770">
            <w:pPr>
              <w:tabs>
                <w:tab w:val="left" w:pos="0"/>
              </w:tabs>
              <w:rPr>
                <w:szCs w:val="24"/>
              </w:rPr>
            </w:pPr>
            <w:r w:rsidRPr="00883770">
              <w:rPr>
                <w:szCs w:val="24"/>
              </w:rPr>
              <w:t xml:space="preserve">Direktoriaus pavaduotojas       </w:t>
            </w:r>
          </w:p>
          <w:p w14:paraId="4F43DA07" w14:textId="77777777" w:rsidR="00883770" w:rsidRPr="00883770" w:rsidRDefault="00BE424A" w:rsidP="00883770">
            <w:pPr>
              <w:tabs>
                <w:tab w:val="left" w:pos="0"/>
              </w:tabs>
              <w:rPr>
                <w:szCs w:val="24"/>
              </w:rPr>
            </w:pPr>
            <w:r w:rsidRPr="00BE424A">
              <w:rPr>
                <w:szCs w:val="24"/>
              </w:rPr>
              <w:t>Tomas Orlickas</w:t>
            </w:r>
            <w:r w:rsidR="00883770" w:rsidRPr="00883770">
              <w:rPr>
                <w:szCs w:val="24"/>
              </w:rPr>
              <w:t xml:space="preserve">                           </w:t>
            </w:r>
          </w:p>
          <w:p w14:paraId="7910130F" w14:textId="77777777" w:rsidR="00883770" w:rsidRPr="00883770" w:rsidRDefault="00883770" w:rsidP="00883770">
            <w:pPr>
              <w:tabs>
                <w:tab w:val="left" w:pos="0"/>
              </w:tabs>
              <w:rPr>
                <w:szCs w:val="24"/>
              </w:rPr>
            </w:pPr>
            <w:r w:rsidRPr="00883770">
              <w:rPr>
                <w:szCs w:val="24"/>
              </w:rPr>
              <w:t xml:space="preserve">                  A. V.</w:t>
            </w:r>
          </w:p>
          <w:p w14:paraId="78B82274" w14:textId="77777777" w:rsidR="00CB2B28" w:rsidRPr="006A6C56" w:rsidRDefault="00883770" w:rsidP="00883770">
            <w:pPr>
              <w:tabs>
                <w:tab w:val="left" w:pos="0"/>
              </w:tabs>
              <w:rPr>
                <w:szCs w:val="24"/>
              </w:rPr>
            </w:pPr>
            <w:r w:rsidRPr="00883770">
              <w:rPr>
                <w:szCs w:val="24"/>
              </w:rPr>
              <w:t xml:space="preserve">                                          </w:t>
            </w:r>
          </w:p>
          <w:p w14:paraId="4B0EADA8" w14:textId="77777777" w:rsidR="00CB2B28" w:rsidRPr="006A6C56" w:rsidRDefault="00CB2B28" w:rsidP="006402C7">
            <w:pPr>
              <w:tabs>
                <w:tab w:val="left" w:pos="709"/>
                <w:tab w:val="left" w:pos="1080"/>
              </w:tabs>
              <w:rPr>
                <w:szCs w:val="24"/>
              </w:rPr>
            </w:pPr>
          </w:p>
        </w:tc>
        <w:tc>
          <w:tcPr>
            <w:tcW w:w="4846" w:type="dxa"/>
          </w:tcPr>
          <w:p w14:paraId="0D28E711" w14:textId="77777777" w:rsidR="00BE424A" w:rsidRPr="00BE424A" w:rsidRDefault="00BE424A" w:rsidP="00BE424A">
            <w:pPr>
              <w:rPr>
                <w:rFonts w:eastAsiaTheme="minorHAnsi"/>
                <w:szCs w:val="24"/>
              </w:rPr>
            </w:pPr>
            <w:r w:rsidRPr="00BE424A">
              <w:rPr>
                <w:rFonts w:eastAsiaTheme="minorHAnsi"/>
                <w:szCs w:val="24"/>
              </w:rPr>
              <w:t>Generalinis direktorius</w:t>
            </w:r>
          </w:p>
          <w:p w14:paraId="75353344" w14:textId="77777777" w:rsidR="00CB2B28" w:rsidRDefault="00BE424A" w:rsidP="00BE424A">
            <w:pPr>
              <w:rPr>
                <w:rFonts w:eastAsiaTheme="minorHAnsi"/>
                <w:szCs w:val="24"/>
              </w:rPr>
            </w:pPr>
            <w:r w:rsidRPr="00BE424A">
              <w:rPr>
                <w:rFonts w:eastAsiaTheme="minorHAnsi"/>
                <w:szCs w:val="24"/>
              </w:rPr>
              <w:t>Aurelijus Šaltenis</w:t>
            </w:r>
          </w:p>
          <w:p w14:paraId="14FCAB78" w14:textId="77777777" w:rsidR="00BE424A" w:rsidRDefault="00BE424A" w:rsidP="00BE424A">
            <w:pPr>
              <w:rPr>
                <w:rFonts w:eastAsiaTheme="minorHAnsi"/>
                <w:szCs w:val="24"/>
              </w:rPr>
            </w:pPr>
            <w:r w:rsidRPr="00BE424A">
              <w:rPr>
                <w:rFonts w:eastAsiaTheme="minorHAnsi"/>
                <w:szCs w:val="24"/>
              </w:rPr>
              <w:t>A. V.</w:t>
            </w:r>
          </w:p>
          <w:p w14:paraId="3C4AE67F" w14:textId="77777777" w:rsidR="00BE424A" w:rsidRPr="00883770" w:rsidRDefault="00BE424A" w:rsidP="00BE424A">
            <w:pPr>
              <w:rPr>
                <w:rFonts w:eastAsiaTheme="minorHAnsi"/>
                <w:szCs w:val="24"/>
                <w:highlight w:val="yellow"/>
              </w:rPr>
            </w:pPr>
          </w:p>
        </w:tc>
      </w:tr>
    </w:tbl>
    <w:p w14:paraId="6DCC7B5C" w14:textId="77777777" w:rsidR="00CB2B28" w:rsidRPr="006A6C56" w:rsidRDefault="00CB2B28" w:rsidP="00CB2B28">
      <w:pPr>
        <w:ind w:left="5812" w:firstLine="10"/>
        <w:jc w:val="left"/>
        <w:rPr>
          <w:szCs w:val="24"/>
        </w:rPr>
        <w:sectPr w:rsidR="00CB2B28" w:rsidRPr="006A6C56" w:rsidSect="00B61E18">
          <w:pgSz w:w="11906" w:h="16838"/>
          <w:pgMar w:top="1134" w:right="566" w:bottom="1134" w:left="1701" w:header="709" w:footer="709" w:gutter="0"/>
          <w:pgNumType w:start="1"/>
          <w:cols w:space="708"/>
          <w:titlePg/>
          <w:docGrid w:linePitch="360"/>
        </w:sectPr>
      </w:pPr>
    </w:p>
    <w:p w14:paraId="58A5740D" w14:textId="39A0C74E" w:rsidR="00CB2B28" w:rsidRPr="00B61E18" w:rsidRDefault="00CB2B28" w:rsidP="00CB2B28">
      <w:pPr>
        <w:ind w:left="5812" w:firstLine="10"/>
        <w:jc w:val="left"/>
        <w:rPr>
          <w:sz w:val="20"/>
        </w:rPr>
      </w:pPr>
      <w:r w:rsidRPr="00B61E18">
        <w:rPr>
          <w:sz w:val="20"/>
        </w:rPr>
        <w:lastRenderedPageBreak/>
        <w:t xml:space="preserve">2021 m. </w:t>
      </w:r>
      <w:r w:rsidR="003E15BC">
        <w:rPr>
          <w:sz w:val="20"/>
        </w:rPr>
        <w:t>gruodžio</w:t>
      </w:r>
      <w:r w:rsidR="00C5673B">
        <w:rPr>
          <w:sz w:val="20"/>
        </w:rPr>
        <w:t xml:space="preserve"> 14</w:t>
      </w:r>
      <w:r w:rsidRPr="00B61E18">
        <w:rPr>
          <w:sz w:val="20"/>
        </w:rPr>
        <w:t xml:space="preserve"> d.</w:t>
      </w:r>
    </w:p>
    <w:p w14:paraId="5E620BD6" w14:textId="3A75C2EB" w:rsidR="00CB2B28" w:rsidRPr="00B61E18" w:rsidRDefault="00CB2B28" w:rsidP="00CB2B28">
      <w:pPr>
        <w:ind w:left="5812" w:firstLine="10"/>
        <w:jc w:val="left"/>
        <w:rPr>
          <w:sz w:val="20"/>
        </w:rPr>
      </w:pPr>
      <w:r w:rsidRPr="00B61E18">
        <w:rPr>
          <w:sz w:val="20"/>
        </w:rPr>
        <w:t xml:space="preserve">„Microsoft“ programinės įrangos licencijų pirkimo-pardavimo sutarties Nr. VPS9- </w:t>
      </w:r>
      <w:r w:rsidR="00C5673B">
        <w:rPr>
          <w:sz w:val="20"/>
        </w:rPr>
        <w:t>113</w:t>
      </w:r>
    </w:p>
    <w:p w14:paraId="726CE6E8" w14:textId="77777777" w:rsidR="00CB2B28" w:rsidRPr="00B61E18" w:rsidRDefault="00CB2B28" w:rsidP="00CB2B28">
      <w:pPr>
        <w:tabs>
          <w:tab w:val="left" w:pos="993"/>
          <w:tab w:val="left" w:pos="1134"/>
        </w:tabs>
        <w:ind w:left="5812" w:firstLine="10"/>
        <w:jc w:val="left"/>
        <w:rPr>
          <w:sz w:val="20"/>
        </w:rPr>
      </w:pPr>
      <w:r w:rsidRPr="00B61E18">
        <w:rPr>
          <w:sz w:val="20"/>
        </w:rPr>
        <w:t>1 priedas</w:t>
      </w:r>
      <w:bookmarkStart w:id="0" w:name="sutartis2priedo1priedasprekiųkaina"/>
      <w:bookmarkEnd w:id="0"/>
    </w:p>
    <w:p w14:paraId="56E34E23" w14:textId="77777777" w:rsidR="00CB2B28" w:rsidRPr="006A6C56" w:rsidRDefault="00CB2B28" w:rsidP="00CB2B28">
      <w:pPr>
        <w:tabs>
          <w:tab w:val="left" w:pos="993"/>
          <w:tab w:val="left" w:pos="1134"/>
        </w:tabs>
        <w:jc w:val="center"/>
        <w:rPr>
          <w:b/>
          <w:szCs w:val="24"/>
        </w:rPr>
      </w:pPr>
    </w:p>
    <w:p w14:paraId="6939784B" w14:textId="77777777" w:rsidR="00CB2B28" w:rsidRPr="006A6C56" w:rsidRDefault="00CB2B28" w:rsidP="00CB2B28">
      <w:pPr>
        <w:tabs>
          <w:tab w:val="left" w:pos="993"/>
          <w:tab w:val="left" w:pos="1134"/>
        </w:tabs>
        <w:jc w:val="center"/>
        <w:rPr>
          <w:b/>
          <w:caps/>
          <w:szCs w:val="24"/>
        </w:rPr>
      </w:pPr>
      <w:bookmarkStart w:id="1" w:name="Įkainiai"/>
      <w:r w:rsidRPr="006A6C56">
        <w:rPr>
          <w:b/>
          <w:caps/>
          <w:szCs w:val="24"/>
        </w:rPr>
        <w:t>PREKIŲ kaina</w:t>
      </w:r>
    </w:p>
    <w:bookmarkEnd w:id="1"/>
    <w:p w14:paraId="5CC8BE72" w14:textId="77777777" w:rsidR="00CB2B28" w:rsidRPr="006A6C56" w:rsidRDefault="00CB2B28" w:rsidP="00CB2B28">
      <w:pPr>
        <w:ind w:left="1080"/>
        <w:rPr>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538"/>
        <w:gridCol w:w="1922"/>
        <w:gridCol w:w="776"/>
        <w:gridCol w:w="992"/>
        <w:gridCol w:w="1134"/>
        <w:gridCol w:w="1134"/>
      </w:tblGrid>
      <w:tr w:rsidR="00CB2B28" w:rsidRPr="006A6C56" w14:paraId="1AD1F015" w14:textId="77777777" w:rsidTr="000D4EDA">
        <w:tc>
          <w:tcPr>
            <w:tcW w:w="571" w:type="dxa"/>
          </w:tcPr>
          <w:p w14:paraId="1C3EF628" w14:textId="77777777" w:rsidR="00CB2B28" w:rsidRPr="006A6C56" w:rsidRDefault="00CB2B28" w:rsidP="006402C7">
            <w:pPr>
              <w:suppressAutoHyphens/>
              <w:jc w:val="center"/>
              <w:rPr>
                <w:b/>
                <w:szCs w:val="24"/>
              </w:rPr>
            </w:pPr>
            <w:r w:rsidRPr="006A6C56">
              <w:rPr>
                <w:b/>
                <w:szCs w:val="24"/>
              </w:rPr>
              <w:t>Eil. Nr.</w:t>
            </w:r>
          </w:p>
        </w:tc>
        <w:tc>
          <w:tcPr>
            <w:tcW w:w="2538" w:type="dxa"/>
          </w:tcPr>
          <w:p w14:paraId="36760EBC" w14:textId="77777777" w:rsidR="00CB2B28" w:rsidRPr="006A6C56" w:rsidRDefault="00CB2B28" w:rsidP="006402C7">
            <w:pPr>
              <w:suppressAutoHyphens/>
              <w:jc w:val="center"/>
              <w:rPr>
                <w:b/>
                <w:szCs w:val="24"/>
              </w:rPr>
            </w:pPr>
            <w:r w:rsidRPr="006A6C56">
              <w:rPr>
                <w:b/>
                <w:szCs w:val="24"/>
              </w:rPr>
              <w:t>Prekių pavadinimas</w:t>
            </w:r>
          </w:p>
        </w:tc>
        <w:tc>
          <w:tcPr>
            <w:tcW w:w="1922" w:type="dxa"/>
          </w:tcPr>
          <w:p w14:paraId="6A201098" w14:textId="77777777" w:rsidR="00CB2B28" w:rsidRPr="006A6C56" w:rsidRDefault="00CB2B28" w:rsidP="006402C7">
            <w:pPr>
              <w:suppressAutoHyphens/>
              <w:jc w:val="center"/>
              <w:rPr>
                <w:b/>
                <w:szCs w:val="24"/>
              </w:rPr>
            </w:pPr>
            <w:r>
              <w:rPr>
                <w:b/>
                <w:szCs w:val="24"/>
              </w:rPr>
              <w:t>Licencijos pavadinimas</w:t>
            </w:r>
          </w:p>
        </w:tc>
        <w:tc>
          <w:tcPr>
            <w:tcW w:w="776" w:type="dxa"/>
          </w:tcPr>
          <w:p w14:paraId="6B29904D" w14:textId="77777777" w:rsidR="00CB2B28" w:rsidRPr="006A6C56" w:rsidRDefault="00CB2B28" w:rsidP="006402C7">
            <w:pPr>
              <w:suppressAutoHyphens/>
              <w:jc w:val="center"/>
              <w:rPr>
                <w:b/>
                <w:szCs w:val="24"/>
              </w:rPr>
            </w:pPr>
            <w:r w:rsidRPr="006A6C56">
              <w:rPr>
                <w:b/>
                <w:szCs w:val="24"/>
              </w:rPr>
              <w:t xml:space="preserve">Mato </w:t>
            </w:r>
          </w:p>
          <w:p w14:paraId="3491C831" w14:textId="77777777" w:rsidR="00CB2B28" w:rsidRPr="006A6C56" w:rsidRDefault="00CB2B28" w:rsidP="006402C7">
            <w:pPr>
              <w:suppressAutoHyphens/>
              <w:jc w:val="center"/>
              <w:rPr>
                <w:b/>
                <w:szCs w:val="24"/>
              </w:rPr>
            </w:pPr>
            <w:r w:rsidRPr="006A6C56">
              <w:rPr>
                <w:b/>
                <w:szCs w:val="24"/>
              </w:rPr>
              <w:t>vnt.</w:t>
            </w:r>
          </w:p>
        </w:tc>
        <w:tc>
          <w:tcPr>
            <w:tcW w:w="992" w:type="dxa"/>
          </w:tcPr>
          <w:p w14:paraId="57B9E122" w14:textId="77777777" w:rsidR="00CB2B28" w:rsidRPr="006A6C56" w:rsidRDefault="00CB2B28" w:rsidP="006402C7">
            <w:pPr>
              <w:suppressAutoHyphens/>
              <w:jc w:val="center"/>
              <w:rPr>
                <w:b/>
                <w:szCs w:val="24"/>
              </w:rPr>
            </w:pPr>
            <w:r w:rsidRPr="006A6C56">
              <w:rPr>
                <w:b/>
                <w:szCs w:val="24"/>
              </w:rPr>
              <w:t>Kiekis</w:t>
            </w:r>
          </w:p>
        </w:tc>
        <w:tc>
          <w:tcPr>
            <w:tcW w:w="1134" w:type="dxa"/>
          </w:tcPr>
          <w:p w14:paraId="10FEAD52" w14:textId="77777777" w:rsidR="00CB2B28" w:rsidRPr="006A6C56" w:rsidRDefault="00CB2B28" w:rsidP="006402C7">
            <w:pPr>
              <w:suppressAutoHyphens/>
              <w:jc w:val="center"/>
              <w:rPr>
                <w:b/>
                <w:szCs w:val="24"/>
              </w:rPr>
            </w:pPr>
            <w:r w:rsidRPr="006A6C56">
              <w:rPr>
                <w:b/>
                <w:szCs w:val="24"/>
              </w:rPr>
              <w:t>Vnt. kaina EUR (be PVM)</w:t>
            </w:r>
          </w:p>
        </w:tc>
        <w:tc>
          <w:tcPr>
            <w:tcW w:w="1134" w:type="dxa"/>
          </w:tcPr>
          <w:p w14:paraId="154BDFB5" w14:textId="77777777" w:rsidR="00CB2B28" w:rsidRPr="006A6C56" w:rsidRDefault="00CB2B28" w:rsidP="006402C7">
            <w:pPr>
              <w:suppressAutoHyphens/>
              <w:jc w:val="center"/>
              <w:rPr>
                <w:b/>
                <w:szCs w:val="24"/>
              </w:rPr>
            </w:pPr>
            <w:r w:rsidRPr="006A6C56">
              <w:rPr>
                <w:b/>
                <w:szCs w:val="24"/>
              </w:rPr>
              <w:t>Vnt. kaina EUR (su PVM)</w:t>
            </w:r>
          </w:p>
        </w:tc>
      </w:tr>
      <w:tr w:rsidR="00CB2B28" w:rsidRPr="006A6C56" w14:paraId="405E1DEF" w14:textId="77777777" w:rsidTr="000D4EDA">
        <w:tc>
          <w:tcPr>
            <w:tcW w:w="571" w:type="dxa"/>
            <w:vAlign w:val="center"/>
          </w:tcPr>
          <w:p w14:paraId="02F41A7E" w14:textId="77777777" w:rsidR="00CB2B28" w:rsidRPr="006A6C56" w:rsidRDefault="00CB2B28" w:rsidP="006402C7">
            <w:pPr>
              <w:suppressAutoHyphens/>
              <w:jc w:val="center"/>
              <w:rPr>
                <w:szCs w:val="24"/>
              </w:rPr>
            </w:pPr>
            <w:r w:rsidRPr="006A6C56">
              <w:rPr>
                <w:szCs w:val="24"/>
              </w:rPr>
              <w:t>I</w:t>
            </w:r>
          </w:p>
        </w:tc>
        <w:tc>
          <w:tcPr>
            <w:tcW w:w="2538" w:type="dxa"/>
            <w:vAlign w:val="center"/>
          </w:tcPr>
          <w:p w14:paraId="69A9047A" w14:textId="77777777" w:rsidR="00CB2B28" w:rsidRPr="006A6C56" w:rsidRDefault="00CB2B28" w:rsidP="006402C7">
            <w:pPr>
              <w:suppressAutoHyphens/>
              <w:jc w:val="center"/>
              <w:rPr>
                <w:szCs w:val="24"/>
              </w:rPr>
            </w:pPr>
            <w:r w:rsidRPr="006A6C56">
              <w:rPr>
                <w:szCs w:val="24"/>
              </w:rPr>
              <w:t>II</w:t>
            </w:r>
          </w:p>
        </w:tc>
        <w:tc>
          <w:tcPr>
            <w:tcW w:w="1922" w:type="dxa"/>
          </w:tcPr>
          <w:p w14:paraId="141D98B6" w14:textId="77777777" w:rsidR="00CB2B28" w:rsidRPr="006A6C56" w:rsidRDefault="00CB2B28" w:rsidP="006402C7">
            <w:pPr>
              <w:suppressAutoHyphens/>
              <w:jc w:val="center"/>
              <w:rPr>
                <w:szCs w:val="24"/>
              </w:rPr>
            </w:pPr>
            <w:r w:rsidRPr="007A6A6C">
              <w:rPr>
                <w:szCs w:val="24"/>
              </w:rPr>
              <w:t>III</w:t>
            </w:r>
          </w:p>
        </w:tc>
        <w:tc>
          <w:tcPr>
            <w:tcW w:w="776" w:type="dxa"/>
            <w:vAlign w:val="center"/>
          </w:tcPr>
          <w:p w14:paraId="4E78472C" w14:textId="77777777" w:rsidR="00CB2B28" w:rsidRPr="006A6C56" w:rsidRDefault="00CB2B28" w:rsidP="006402C7">
            <w:pPr>
              <w:suppressAutoHyphens/>
              <w:jc w:val="center"/>
              <w:rPr>
                <w:szCs w:val="24"/>
              </w:rPr>
            </w:pPr>
            <w:r w:rsidRPr="007A6A6C">
              <w:rPr>
                <w:szCs w:val="24"/>
              </w:rPr>
              <w:t>IV</w:t>
            </w:r>
          </w:p>
        </w:tc>
        <w:tc>
          <w:tcPr>
            <w:tcW w:w="992" w:type="dxa"/>
            <w:vAlign w:val="center"/>
          </w:tcPr>
          <w:p w14:paraId="774F40A4" w14:textId="77777777" w:rsidR="00CB2B28" w:rsidRPr="006A6C56" w:rsidRDefault="00CB2B28" w:rsidP="006402C7">
            <w:pPr>
              <w:suppressAutoHyphens/>
              <w:jc w:val="center"/>
              <w:rPr>
                <w:szCs w:val="24"/>
              </w:rPr>
            </w:pPr>
            <w:r w:rsidRPr="006A6C56">
              <w:rPr>
                <w:szCs w:val="24"/>
              </w:rPr>
              <w:t>V</w:t>
            </w:r>
          </w:p>
        </w:tc>
        <w:tc>
          <w:tcPr>
            <w:tcW w:w="1134" w:type="dxa"/>
            <w:vAlign w:val="center"/>
          </w:tcPr>
          <w:p w14:paraId="366FD5BB" w14:textId="77777777" w:rsidR="00CB2B28" w:rsidRPr="006A6C56" w:rsidRDefault="00CB2B28" w:rsidP="006402C7">
            <w:pPr>
              <w:suppressAutoHyphens/>
              <w:jc w:val="center"/>
              <w:rPr>
                <w:szCs w:val="24"/>
              </w:rPr>
            </w:pPr>
            <w:r w:rsidRPr="006A6C56">
              <w:rPr>
                <w:szCs w:val="24"/>
              </w:rPr>
              <w:t>V</w:t>
            </w:r>
            <w:r>
              <w:rPr>
                <w:szCs w:val="24"/>
              </w:rPr>
              <w:t>I</w:t>
            </w:r>
          </w:p>
        </w:tc>
        <w:tc>
          <w:tcPr>
            <w:tcW w:w="1134" w:type="dxa"/>
          </w:tcPr>
          <w:p w14:paraId="7B672E0A" w14:textId="77777777" w:rsidR="00CB2B28" w:rsidRPr="006A6C56" w:rsidRDefault="00CB2B28" w:rsidP="006402C7">
            <w:pPr>
              <w:suppressAutoHyphens/>
              <w:jc w:val="center"/>
              <w:rPr>
                <w:szCs w:val="24"/>
              </w:rPr>
            </w:pPr>
            <w:r w:rsidRPr="006A6C56">
              <w:rPr>
                <w:szCs w:val="24"/>
              </w:rPr>
              <w:t>VI</w:t>
            </w:r>
            <w:r>
              <w:rPr>
                <w:szCs w:val="24"/>
              </w:rPr>
              <w:t>I</w:t>
            </w:r>
          </w:p>
        </w:tc>
      </w:tr>
      <w:tr w:rsidR="00CB2B28" w:rsidRPr="006A6C56" w14:paraId="43BFFCB9" w14:textId="77777777" w:rsidTr="000D4EDA">
        <w:tc>
          <w:tcPr>
            <w:tcW w:w="571" w:type="dxa"/>
          </w:tcPr>
          <w:p w14:paraId="75AF2DAB" w14:textId="77777777" w:rsidR="00CB2B28" w:rsidRPr="006A6C56" w:rsidRDefault="00CB2B28" w:rsidP="006402C7">
            <w:pPr>
              <w:suppressAutoHyphens/>
              <w:jc w:val="center"/>
              <w:rPr>
                <w:szCs w:val="24"/>
              </w:rPr>
            </w:pPr>
            <w:r w:rsidRPr="00A135CA">
              <w:rPr>
                <w:szCs w:val="24"/>
              </w:rPr>
              <w:t xml:space="preserve">1. </w:t>
            </w:r>
          </w:p>
        </w:tc>
        <w:tc>
          <w:tcPr>
            <w:tcW w:w="2538" w:type="dxa"/>
            <w:tcBorders>
              <w:top w:val="single" w:sz="4" w:space="0" w:color="auto"/>
              <w:left w:val="single" w:sz="4" w:space="0" w:color="auto"/>
              <w:bottom w:val="single" w:sz="4" w:space="0" w:color="auto"/>
              <w:right w:val="single" w:sz="4" w:space="0" w:color="auto"/>
            </w:tcBorders>
            <w:vAlign w:val="center"/>
          </w:tcPr>
          <w:p w14:paraId="5C77DCC6" w14:textId="77777777" w:rsidR="00CB2B28" w:rsidRPr="006A6C56" w:rsidRDefault="00CB2B28" w:rsidP="006402C7">
            <w:pPr>
              <w:jc w:val="left"/>
              <w:rPr>
                <w:color w:val="000000"/>
                <w:szCs w:val="24"/>
              </w:rPr>
            </w:pPr>
            <w:r w:rsidRPr="0035294A">
              <w:rPr>
                <w:szCs w:val="24"/>
              </w:rPr>
              <w:t>Microsoft SQL Server Standard</w:t>
            </w:r>
            <w:r>
              <w:rPr>
                <w:szCs w:val="24"/>
              </w:rPr>
              <w:t xml:space="preserve">  </w:t>
            </w:r>
            <w:r w:rsidRPr="00CD7C58">
              <w:rPr>
                <w:szCs w:val="24"/>
              </w:rPr>
              <w:t>2 core pack</w:t>
            </w:r>
            <w:r>
              <w:rPr>
                <w:szCs w:val="24"/>
              </w:rPr>
              <w:t xml:space="preserve"> programinės įrangos licencija arba lygiavertė</w:t>
            </w:r>
          </w:p>
        </w:tc>
        <w:tc>
          <w:tcPr>
            <w:tcW w:w="1922" w:type="dxa"/>
            <w:tcBorders>
              <w:top w:val="single" w:sz="4" w:space="0" w:color="auto"/>
              <w:left w:val="single" w:sz="4" w:space="0" w:color="auto"/>
              <w:bottom w:val="single" w:sz="4" w:space="0" w:color="auto"/>
              <w:right w:val="single" w:sz="4" w:space="0" w:color="auto"/>
            </w:tcBorders>
          </w:tcPr>
          <w:p w14:paraId="7D5D883E" w14:textId="77777777" w:rsidR="00CB2B28" w:rsidRDefault="00C65E0D" w:rsidP="006402C7">
            <w:pPr>
              <w:jc w:val="center"/>
              <w:rPr>
                <w:color w:val="000000"/>
                <w:szCs w:val="24"/>
                <w:lang w:eastAsia="lt-LT"/>
              </w:rPr>
            </w:pPr>
            <w:r w:rsidRPr="00C65E0D">
              <w:rPr>
                <w:color w:val="000000"/>
                <w:szCs w:val="24"/>
                <w:lang w:eastAsia="lt-LT"/>
              </w:rPr>
              <w:t>Microsoft SQL Server Standard  2 core pack</w:t>
            </w:r>
          </w:p>
        </w:tc>
        <w:tc>
          <w:tcPr>
            <w:tcW w:w="776" w:type="dxa"/>
            <w:tcBorders>
              <w:top w:val="single" w:sz="4" w:space="0" w:color="auto"/>
              <w:left w:val="single" w:sz="4" w:space="0" w:color="auto"/>
              <w:bottom w:val="single" w:sz="4" w:space="0" w:color="auto"/>
              <w:right w:val="single" w:sz="4" w:space="0" w:color="auto"/>
            </w:tcBorders>
            <w:vAlign w:val="center"/>
          </w:tcPr>
          <w:p w14:paraId="0840BD72" w14:textId="77777777" w:rsidR="00CB2B28" w:rsidRPr="006A6C56" w:rsidRDefault="00CB2B28" w:rsidP="006402C7">
            <w:pPr>
              <w:jc w:val="center"/>
              <w:rPr>
                <w:color w:val="000000"/>
                <w:szCs w:val="24"/>
                <w:lang w:eastAsia="lt-LT"/>
              </w:rPr>
            </w:pPr>
            <w:r>
              <w:rPr>
                <w:color w:val="000000"/>
                <w:szCs w:val="24"/>
                <w:lang w:eastAsia="lt-LT"/>
              </w:rPr>
              <w:t>Vnt.</w:t>
            </w:r>
          </w:p>
        </w:tc>
        <w:tc>
          <w:tcPr>
            <w:tcW w:w="992" w:type="dxa"/>
            <w:tcBorders>
              <w:top w:val="single" w:sz="4" w:space="0" w:color="auto"/>
              <w:left w:val="single" w:sz="4" w:space="0" w:color="auto"/>
              <w:bottom w:val="single" w:sz="4" w:space="0" w:color="auto"/>
              <w:right w:val="single" w:sz="4" w:space="0" w:color="auto"/>
            </w:tcBorders>
            <w:vAlign w:val="center"/>
          </w:tcPr>
          <w:p w14:paraId="36B068E6" w14:textId="77777777" w:rsidR="00CB2B28" w:rsidRPr="006A6C56" w:rsidRDefault="00CB2B28" w:rsidP="006402C7">
            <w:pPr>
              <w:suppressAutoHyphens/>
              <w:jc w:val="center"/>
              <w:rPr>
                <w:szCs w:val="24"/>
              </w:rPr>
            </w:pPr>
            <w:r>
              <w:rPr>
                <w:szCs w:val="24"/>
              </w:rPr>
              <w:t>17</w:t>
            </w:r>
          </w:p>
        </w:tc>
        <w:tc>
          <w:tcPr>
            <w:tcW w:w="1134" w:type="dxa"/>
            <w:vAlign w:val="center"/>
          </w:tcPr>
          <w:p w14:paraId="28B51905" w14:textId="77777777" w:rsidR="00CB2B28" w:rsidRPr="006A6C56" w:rsidRDefault="00C65E0D" w:rsidP="006402C7">
            <w:pPr>
              <w:suppressAutoHyphens/>
              <w:jc w:val="center"/>
              <w:rPr>
                <w:szCs w:val="24"/>
              </w:rPr>
            </w:pPr>
            <w:r>
              <w:rPr>
                <w:szCs w:val="24"/>
              </w:rPr>
              <w:t>2914,00</w:t>
            </w:r>
          </w:p>
        </w:tc>
        <w:tc>
          <w:tcPr>
            <w:tcW w:w="1134" w:type="dxa"/>
            <w:vAlign w:val="center"/>
          </w:tcPr>
          <w:p w14:paraId="468DAA03" w14:textId="77777777" w:rsidR="00CB2B28" w:rsidRPr="006A6C56" w:rsidRDefault="00C65E0D" w:rsidP="006402C7">
            <w:pPr>
              <w:suppressAutoHyphens/>
              <w:jc w:val="center"/>
              <w:rPr>
                <w:szCs w:val="24"/>
              </w:rPr>
            </w:pPr>
            <w:r>
              <w:rPr>
                <w:szCs w:val="24"/>
              </w:rPr>
              <w:t>3525,94</w:t>
            </w:r>
          </w:p>
        </w:tc>
      </w:tr>
      <w:tr w:rsidR="00CB2B28" w:rsidRPr="006A6C56" w14:paraId="7FA08E78" w14:textId="77777777" w:rsidTr="000D4EDA">
        <w:tc>
          <w:tcPr>
            <w:tcW w:w="571" w:type="dxa"/>
            <w:tcBorders>
              <w:bottom w:val="single" w:sz="4" w:space="0" w:color="auto"/>
            </w:tcBorders>
          </w:tcPr>
          <w:p w14:paraId="374F118F" w14:textId="77777777" w:rsidR="00CB2B28" w:rsidRPr="006A6C56" w:rsidRDefault="00CB2B28" w:rsidP="006402C7">
            <w:pPr>
              <w:suppressAutoHyphens/>
              <w:jc w:val="center"/>
              <w:rPr>
                <w:szCs w:val="24"/>
              </w:rPr>
            </w:pPr>
            <w:r>
              <w:rPr>
                <w:szCs w:val="24"/>
              </w:rPr>
              <w:t>2.</w:t>
            </w:r>
          </w:p>
        </w:tc>
        <w:tc>
          <w:tcPr>
            <w:tcW w:w="2538" w:type="dxa"/>
            <w:tcBorders>
              <w:top w:val="single" w:sz="4" w:space="0" w:color="auto"/>
              <w:left w:val="single" w:sz="4" w:space="0" w:color="auto"/>
              <w:bottom w:val="single" w:sz="4" w:space="0" w:color="auto"/>
              <w:right w:val="single" w:sz="4" w:space="0" w:color="auto"/>
            </w:tcBorders>
            <w:vAlign w:val="center"/>
          </w:tcPr>
          <w:p w14:paraId="6F61784F" w14:textId="77777777" w:rsidR="00CB2B28" w:rsidRPr="006A6C56" w:rsidRDefault="00CB2B28" w:rsidP="006402C7">
            <w:pPr>
              <w:jc w:val="left"/>
              <w:rPr>
                <w:szCs w:val="24"/>
              </w:rPr>
            </w:pPr>
            <w:r w:rsidRPr="0035294A">
              <w:rPr>
                <w:szCs w:val="24"/>
              </w:rPr>
              <w:t>Microsoft Windows Server Data Center</w:t>
            </w:r>
            <w:r>
              <w:rPr>
                <w:szCs w:val="24"/>
              </w:rPr>
              <w:t xml:space="preserve"> 16</w:t>
            </w:r>
            <w:r w:rsidRPr="00CD7C58">
              <w:rPr>
                <w:szCs w:val="24"/>
              </w:rPr>
              <w:t xml:space="preserve"> core pack</w:t>
            </w:r>
            <w:r>
              <w:rPr>
                <w:szCs w:val="24"/>
              </w:rPr>
              <w:t xml:space="preserve"> programinės įrangos licencija arba lygiavertė</w:t>
            </w:r>
          </w:p>
        </w:tc>
        <w:tc>
          <w:tcPr>
            <w:tcW w:w="1922" w:type="dxa"/>
            <w:tcBorders>
              <w:top w:val="single" w:sz="4" w:space="0" w:color="auto"/>
              <w:left w:val="single" w:sz="4" w:space="0" w:color="auto"/>
              <w:bottom w:val="single" w:sz="4" w:space="0" w:color="auto"/>
              <w:right w:val="single" w:sz="4" w:space="0" w:color="auto"/>
            </w:tcBorders>
          </w:tcPr>
          <w:p w14:paraId="095154FB" w14:textId="77777777" w:rsidR="00CB2B28" w:rsidRDefault="00C65E0D" w:rsidP="006402C7">
            <w:pPr>
              <w:jc w:val="center"/>
              <w:rPr>
                <w:color w:val="000000"/>
                <w:szCs w:val="24"/>
                <w:lang w:eastAsia="lt-LT"/>
              </w:rPr>
            </w:pPr>
            <w:r w:rsidRPr="00C65E0D">
              <w:rPr>
                <w:color w:val="000000"/>
                <w:szCs w:val="24"/>
                <w:lang w:eastAsia="lt-LT"/>
              </w:rPr>
              <w:t>Microsoft Windows Server Data Center 16 core pack</w:t>
            </w:r>
          </w:p>
        </w:tc>
        <w:tc>
          <w:tcPr>
            <w:tcW w:w="776" w:type="dxa"/>
            <w:tcBorders>
              <w:top w:val="single" w:sz="4" w:space="0" w:color="auto"/>
              <w:left w:val="single" w:sz="4" w:space="0" w:color="auto"/>
              <w:bottom w:val="single" w:sz="4" w:space="0" w:color="auto"/>
              <w:right w:val="single" w:sz="4" w:space="0" w:color="auto"/>
            </w:tcBorders>
            <w:vAlign w:val="center"/>
          </w:tcPr>
          <w:p w14:paraId="1035D26A" w14:textId="77777777" w:rsidR="00CB2B28" w:rsidRPr="006A6C56" w:rsidRDefault="00CB2B28" w:rsidP="006402C7">
            <w:pPr>
              <w:jc w:val="center"/>
              <w:rPr>
                <w:color w:val="000000"/>
                <w:szCs w:val="24"/>
                <w:lang w:eastAsia="lt-LT"/>
              </w:rPr>
            </w:pPr>
            <w:r>
              <w:rPr>
                <w:color w:val="000000"/>
                <w:szCs w:val="24"/>
                <w:lang w:eastAsia="lt-LT"/>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BD5ECF1" w14:textId="77777777" w:rsidR="00CB2B28" w:rsidRDefault="00CB2B28" w:rsidP="006402C7">
            <w:pPr>
              <w:suppressAutoHyphens/>
              <w:jc w:val="center"/>
              <w:rPr>
                <w:szCs w:val="24"/>
              </w:rPr>
            </w:pPr>
            <w:r>
              <w:rPr>
                <w:szCs w:val="24"/>
              </w:rPr>
              <w:t>2</w:t>
            </w:r>
          </w:p>
        </w:tc>
        <w:tc>
          <w:tcPr>
            <w:tcW w:w="1134" w:type="dxa"/>
            <w:tcBorders>
              <w:bottom w:val="single" w:sz="4" w:space="0" w:color="auto"/>
            </w:tcBorders>
            <w:vAlign w:val="center"/>
          </w:tcPr>
          <w:p w14:paraId="58EFE1D8" w14:textId="77777777" w:rsidR="00CB2B28" w:rsidRPr="006A6C56" w:rsidRDefault="00C65E0D" w:rsidP="006402C7">
            <w:pPr>
              <w:suppressAutoHyphens/>
              <w:jc w:val="center"/>
              <w:rPr>
                <w:szCs w:val="24"/>
              </w:rPr>
            </w:pPr>
            <w:r>
              <w:rPr>
                <w:szCs w:val="24"/>
              </w:rPr>
              <w:t>4997,00</w:t>
            </w:r>
          </w:p>
        </w:tc>
        <w:tc>
          <w:tcPr>
            <w:tcW w:w="1134" w:type="dxa"/>
            <w:tcBorders>
              <w:bottom w:val="single" w:sz="4" w:space="0" w:color="auto"/>
            </w:tcBorders>
            <w:vAlign w:val="center"/>
          </w:tcPr>
          <w:p w14:paraId="05B804E6" w14:textId="77777777" w:rsidR="00CB2B28" w:rsidRPr="006A6C56" w:rsidRDefault="00C65E0D" w:rsidP="006402C7">
            <w:pPr>
              <w:suppressAutoHyphens/>
              <w:jc w:val="center"/>
              <w:rPr>
                <w:szCs w:val="24"/>
              </w:rPr>
            </w:pPr>
            <w:r>
              <w:rPr>
                <w:szCs w:val="24"/>
              </w:rPr>
              <w:t>6046,37</w:t>
            </w:r>
          </w:p>
        </w:tc>
      </w:tr>
    </w:tbl>
    <w:p w14:paraId="4D868429" w14:textId="77777777" w:rsidR="00CB2B28" w:rsidRPr="006A6C56" w:rsidRDefault="00CB2B28" w:rsidP="00CB2B28">
      <w:pPr>
        <w:rPr>
          <w:szCs w:val="24"/>
        </w:rPr>
      </w:pPr>
    </w:p>
    <w:p w14:paraId="3C88E865" w14:textId="77777777" w:rsidR="00CB2B28" w:rsidRPr="006A6C56" w:rsidRDefault="00CB2B28" w:rsidP="00CB2B28">
      <w:pPr>
        <w:tabs>
          <w:tab w:val="left" w:pos="993"/>
          <w:tab w:val="left" w:pos="1134"/>
        </w:tabs>
        <w:jc w:val="left"/>
        <w:rPr>
          <w:b/>
          <w:szCs w:val="24"/>
        </w:rPr>
      </w:pPr>
    </w:p>
    <w:p w14:paraId="6B4839D0" w14:textId="77777777" w:rsidR="00CB2B28" w:rsidRPr="006A6C56" w:rsidRDefault="00CB2B28" w:rsidP="00CB2B28">
      <w:pPr>
        <w:tabs>
          <w:tab w:val="left" w:pos="993"/>
          <w:tab w:val="left" w:pos="1134"/>
        </w:tabs>
        <w:rPr>
          <w:b/>
          <w:szCs w:val="24"/>
        </w:rPr>
      </w:pPr>
    </w:p>
    <w:tbl>
      <w:tblPr>
        <w:tblW w:w="9645" w:type="dxa"/>
        <w:tblLayout w:type="fixed"/>
        <w:tblLook w:val="01E0" w:firstRow="1" w:lastRow="1" w:firstColumn="1" w:lastColumn="1" w:noHBand="0" w:noVBand="0"/>
      </w:tblPr>
      <w:tblGrid>
        <w:gridCol w:w="4799"/>
        <w:gridCol w:w="4846"/>
      </w:tblGrid>
      <w:tr w:rsidR="00CB2B28" w:rsidRPr="006A6C56" w14:paraId="76B12F48" w14:textId="77777777" w:rsidTr="006402C7">
        <w:tc>
          <w:tcPr>
            <w:tcW w:w="4799" w:type="dxa"/>
            <w:hideMark/>
          </w:tcPr>
          <w:p w14:paraId="4CDED992" w14:textId="77777777" w:rsidR="00CB2B28" w:rsidRPr="006A6C56" w:rsidRDefault="00CB2B28" w:rsidP="006402C7">
            <w:pPr>
              <w:tabs>
                <w:tab w:val="left" w:pos="0"/>
              </w:tabs>
              <w:rPr>
                <w:b/>
                <w:szCs w:val="24"/>
              </w:rPr>
            </w:pPr>
            <w:r w:rsidRPr="006A6C56">
              <w:rPr>
                <w:b/>
                <w:szCs w:val="24"/>
              </w:rPr>
              <w:t>NMA</w:t>
            </w:r>
          </w:p>
          <w:p w14:paraId="1C4D9D5E" w14:textId="77777777" w:rsidR="00CB2B28" w:rsidRPr="006A6C56" w:rsidRDefault="00CB2B28" w:rsidP="006402C7">
            <w:pPr>
              <w:tabs>
                <w:tab w:val="left" w:pos="0"/>
              </w:tabs>
              <w:rPr>
                <w:b/>
                <w:szCs w:val="24"/>
              </w:rPr>
            </w:pPr>
          </w:p>
          <w:p w14:paraId="689AE521" w14:textId="77777777" w:rsidR="00883770" w:rsidRPr="00883770" w:rsidRDefault="00883770" w:rsidP="00883770">
            <w:pPr>
              <w:tabs>
                <w:tab w:val="left" w:pos="1134"/>
              </w:tabs>
              <w:rPr>
                <w:bCs/>
                <w:szCs w:val="24"/>
              </w:rPr>
            </w:pPr>
            <w:r w:rsidRPr="00883770">
              <w:rPr>
                <w:bCs/>
                <w:szCs w:val="24"/>
              </w:rPr>
              <w:t xml:space="preserve">Direktoriaus pavaduotojas       </w:t>
            </w:r>
          </w:p>
          <w:p w14:paraId="195515DB" w14:textId="77777777" w:rsidR="00883770" w:rsidRPr="00883770" w:rsidRDefault="00883770" w:rsidP="00883770">
            <w:pPr>
              <w:tabs>
                <w:tab w:val="left" w:pos="1134"/>
              </w:tabs>
              <w:rPr>
                <w:bCs/>
                <w:szCs w:val="24"/>
              </w:rPr>
            </w:pPr>
            <w:r w:rsidRPr="00883770">
              <w:rPr>
                <w:bCs/>
                <w:szCs w:val="24"/>
              </w:rPr>
              <w:t xml:space="preserve"> </w:t>
            </w:r>
            <w:r w:rsidR="00BE424A" w:rsidRPr="00BE424A">
              <w:rPr>
                <w:bCs/>
                <w:szCs w:val="24"/>
              </w:rPr>
              <w:t>Tomas Orlickas</w:t>
            </w:r>
            <w:r w:rsidRPr="00883770">
              <w:rPr>
                <w:bCs/>
                <w:szCs w:val="24"/>
              </w:rPr>
              <w:t xml:space="preserve">                          </w:t>
            </w:r>
          </w:p>
          <w:p w14:paraId="7034377D" w14:textId="77777777" w:rsidR="00883770" w:rsidRPr="00883770" w:rsidRDefault="00883770" w:rsidP="00883770">
            <w:pPr>
              <w:tabs>
                <w:tab w:val="left" w:pos="1134"/>
              </w:tabs>
              <w:rPr>
                <w:bCs/>
                <w:szCs w:val="24"/>
              </w:rPr>
            </w:pPr>
            <w:r w:rsidRPr="00883770">
              <w:rPr>
                <w:bCs/>
                <w:szCs w:val="24"/>
              </w:rPr>
              <w:t xml:space="preserve">                  A. V.</w:t>
            </w:r>
          </w:p>
          <w:p w14:paraId="1E41BAD0" w14:textId="77777777" w:rsidR="00CB2B28" w:rsidRDefault="00883770" w:rsidP="00883770">
            <w:pPr>
              <w:tabs>
                <w:tab w:val="left" w:pos="1134"/>
              </w:tabs>
              <w:rPr>
                <w:bCs/>
                <w:szCs w:val="24"/>
              </w:rPr>
            </w:pPr>
            <w:r w:rsidRPr="00883770">
              <w:rPr>
                <w:bCs/>
                <w:szCs w:val="24"/>
              </w:rPr>
              <w:t xml:space="preserve">                                          </w:t>
            </w:r>
          </w:p>
          <w:p w14:paraId="5AA86F8A" w14:textId="77777777" w:rsidR="00BE424A" w:rsidRPr="006A6C56" w:rsidRDefault="00BE424A" w:rsidP="00883770">
            <w:pPr>
              <w:tabs>
                <w:tab w:val="left" w:pos="1134"/>
              </w:tabs>
              <w:rPr>
                <w:b/>
                <w:szCs w:val="24"/>
              </w:rPr>
            </w:pPr>
          </w:p>
        </w:tc>
        <w:tc>
          <w:tcPr>
            <w:tcW w:w="4846" w:type="dxa"/>
            <w:hideMark/>
          </w:tcPr>
          <w:p w14:paraId="0ACBE0E5" w14:textId="77777777" w:rsidR="00CB2B28" w:rsidRDefault="00CB2B28" w:rsidP="006402C7">
            <w:pPr>
              <w:tabs>
                <w:tab w:val="left" w:pos="0"/>
              </w:tabs>
              <w:rPr>
                <w:b/>
                <w:szCs w:val="24"/>
              </w:rPr>
            </w:pPr>
            <w:r w:rsidRPr="006A6C56">
              <w:rPr>
                <w:b/>
                <w:szCs w:val="24"/>
              </w:rPr>
              <w:t>Tiekėjas</w:t>
            </w:r>
          </w:p>
          <w:p w14:paraId="4A7F69E9" w14:textId="77777777" w:rsidR="00CB2B28" w:rsidRPr="006A6C56" w:rsidRDefault="00CB2B28" w:rsidP="006402C7">
            <w:pPr>
              <w:tabs>
                <w:tab w:val="left" w:pos="0"/>
              </w:tabs>
              <w:rPr>
                <w:b/>
                <w:szCs w:val="24"/>
              </w:rPr>
            </w:pPr>
          </w:p>
          <w:p w14:paraId="150EFCBE" w14:textId="77777777" w:rsidR="00BE424A" w:rsidRPr="00BE424A" w:rsidRDefault="00BE424A" w:rsidP="00BE424A">
            <w:pPr>
              <w:tabs>
                <w:tab w:val="left" w:pos="-88"/>
              </w:tabs>
              <w:ind w:right="-6"/>
              <w:rPr>
                <w:bCs/>
                <w:szCs w:val="24"/>
              </w:rPr>
            </w:pPr>
            <w:r w:rsidRPr="00BE424A">
              <w:rPr>
                <w:bCs/>
                <w:szCs w:val="24"/>
              </w:rPr>
              <w:t>Generalinis direktorius</w:t>
            </w:r>
          </w:p>
          <w:p w14:paraId="7B02CA7B" w14:textId="77777777" w:rsidR="00BE424A" w:rsidRPr="00BE424A" w:rsidRDefault="00BE424A" w:rsidP="00BE424A">
            <w:pPr>
              <w:tabs>
                <w:tab w:val="left" w:pos="-88"/>
              </w:tabs>
              <w:ind w:right="-6"/>
              <w:rPr>
                <w:bCs/>
                <w:szCs w:val="24"/>
              </w:rPr>
            </w:pPr>
            <w:r w:rsidRPr="00BE424A">
              <w:rPr>
                <w:bCs/>
                <w:szCs w:val="24"/>
              </w:rPr>
              <w:t>Aurelijus Šaltenis</w:t>
            </w:r>
          </w:p>
          <w:p w14:paraId="351EB922" w14:textId="77777777" w:rsidR="00CB2B28" w:rsidRPr="00BE424A" w:rsidRDefault="00BE424A" w:rsidP="00BE424A">
            <w:pPr>
              <w:tabs>
                <w:tab w:val="left" w:pos="0"/>
              </w:tabs>
              <w:ind w:firstLine="1296"/>
              <w:rPr>
                <w:bCs/>
                <w:szCs w:val="24"/>
              </w:rPr>
            </w:pPr>
            <w:r w:rsidRPr="00BE424A">
              <w:rPr>
                <w:bCs/>
                <w:szCs w:val="24"/>
              </w:rPr>
              <w:t>A. V.</w:t>
            </w:r>
          </w:p>
        </w:tc>
      </w:tr>
    </w:tbl>
    <w:p w14:paraId="066FC682" w14:textId="77777777" w:rsidR="00CB2B28" w:rsidRPr="006A6C56" w:rsidRDefault="00CB2B28" w:rsidP="00CB2B28">
      <w:pPr>
        <w:jc w:val="left"/>
        <w:rPr>
          <w:szCs w:val="24"/>
        </w:rPr>
        <w:sectPr w:rsidR="00CB2B28" w:rsidRPr="006A6C56" w:rsidSect="00B61E18">
          <w:pgSz w:w="11906" w:h="16838"/>
          <w:pgMar w:top="1134" w:right="566" w:bottom="1134" w:left="1701" w:header="709" w:footer="709" w:gutter="0"/>
          <w:pgNumType w:start="1"/>
          <w:cols w:space="708"/>
          <w:titlePg/>
          <w:docGrid w:linePitch="360"/>
        </w:sectPr>
      </w:pPr>
    </w:p>
    <w:p w14:paraId="091F2BB1" w14:textId="2E18E488" w:rsidR="00CB2B28" w:rsidRPr="00B61E18" w:rsidRDefault="00CB2B28" w:rsidP="00CB2B28">
      <w:pPr>
        <w:ind w:left="5812" w:firstLine="10"/>
        <w:jc w:val="left"/>
        <w:rPr>
          <w:sz w:val="20"/>
        </w:rPr>
      </w:pPr>
      <w:r w:rsidRPr="00B61E18">
        <w:rPr>
          <w:sz w:val="20"/>
        </w:rPr>
        <w:lastRenderedPageBreak/>
        <w:t xml:space="preserve">2021 m. </w:t>
      </w:r>
      <w:r w:rsidR="003E15BC">
        <w:rPr>
          <w:sz w:val="20"/>
        </w:rPr>
        <w:t>gruodžio</w:t>
      </w:r>
      <w:r w:rsidRPr="00B61E18">
        <w:rPr>
          <w:sz w:val="20"/>
        </w:rPr>
        <w:t xml:space="preserve"> </w:t>
      </w:r>
      <w:r w:rsidR="00C5673B">
        <w:rPr>
          <w:sz w:val="20"/>
        </w:rPr>
        <w:t xml:space="preserve">14 </w:t>
      </w:r>
      <w:r w:rsidRPr="00B61E18">
        <w:rPr>
          <w:sz w:val="20"/>
        </w:rPr>
        <w:t>d.</w:t>
      </w:r>
    </w:p>
    <w:p w14:paraId="0BDBDD33" w14:textId="248B034D" w:rsidR="00CB2B28" w:rsidRPr="00B61E18" w:rsidRDefault="00CB2B28" w:rsidP="00CB2B28">
      <w:pPr>
        <w:ind w:left="5812" w:firstLine="10"/>
        <w:jc w:val="left"/>
        <w:rPr>
          <w:sz w:val="20"/>
        </w:rPr>
      </w:pPr>
      <w:r w:rsidRPr="00B61E18">
        <w:rPr>
          <w:sz w:val="20"/>
        </w:rPr>
        <w:t xml:space="preserve">„Microsoft“ programinės įrangos licencijų pirkimo-pardavimo sutarties Nr. VPS9- </w:t>
      </w:r>
      <w:r w:rsidR="00C5673B">
        <w:rPr>
          <w:sz w:val="20"/>
        </w:rPr>
        <w:t>113</w:t>
      </w:r>
      <w:r w:rsidRPr="00B61E18">
        <w:rPr>
          <w:sz w:val="20"/>
        </w:rPr>
        <w:t xml:space="preserve">    </w:t>
      </w:r>
    </w:p>
    <w:p w14:paraId="0CC1B457" w14:textId="77777777" w:rsidR="00CB2B28" w:rsidRPr="00B61E18" w:rsidRDefault="00CB2B28" w:rsidP="00CB2B28">
      <w:pPr>
        <w:tabs>
          <w:tab w:val="left" w:pos="993"/>
          <w:tab w:val="left" w:pos="1134"/>
        </w:tabs>
        <w:ind w:left="5812"/>
        <w:rPr>
          <w:sz w:val="20"/>
        </w:rPr>
      </w:pPr>
      <w:r w:rsidRPr="00B61E18">
        <w:rPr>
          <w:sz w:val="20"/>
        </w:rPr>
        <w:t>2 priedas</w:t>
      </w:r>
    </w:p>
    <w:p w14:paraId="7E3013AA" w14:textId="77777777" w:rsidR="00CB2B28" w:rsidRPr="006A6C56" w:rsidRDefault="00CB2B28" w:rsidP="00CB2B28">
      <w:pPr>
        <w:tabs>
          <w:tab w:val="left" w:pos="993"/>
          <w:tab w:val="left" w:pos="1134"/>
        </w:tabs>
        <w:ind w:left="709"/>
        <w:rPr>
          <w:szCs w:val="24"/>
        </w:rPr>
      </w:pPr>
    </w:p>
    <w:p w14:paraId="156F6B74" w14:textId="77777777" w:rsidR="00CB2B28" w:rsidRPr="006A6C56" w:rsidRDefault="00CB2B28" w:rsidP="00CB2B28">
      <w:pPr>
        <w:tabs>
          <w:tab w:val="left" w:pos="993"/>
          <w:tab w:val="left" w:pos="1134"/>
        </w:tabs>
        <w:jc w:val="center"/>
        <w:rPr>
          <w:b/>
          <w:bCs/>
          <w:szCs w:val="24"/>
        </w:rPr>
      </w:pPr>
      <w:bookmarkStart w:id="2" w:name="techninė"/>
      <w:r w:rsidRPr="006A6C56">
        <w:rPr>
          <w:b/>
          <w:bCs/>
          <w:szCs w:val="24"/>
        </w:rPr>
        <w:t>TECHNINĖ SPECIFIKACIJA</w:t>
      </w:r>
      <w:bookmarkStart w:id="3" w:name="sutartis2priedo2prtechninespecifikacija"/>
      <w:bookmarkEnd w:id="2"/>
      <w:bookmarkEnd w:id="3"/>
    </w:p>
    <w:p w14:paraId="6E79FD01" w14:textId="77777777" w:rsidR="00CB2B28" w:rsidRPr="006A6C56" w:rsidRDefault="00CB2B28" w:rsidP="00CB2B28">
      <w:pPr>
        <w:tabs>
          <w:tab w:val="left" w:pos="993"/>
          <w:tab w:val="left" w:pos="1134"/>
        </w:tabs>
        <w:ind w:left="709"/>
        <w:jc w:val="center"/>
        <w:rPr>
          <w:bCs/>
          <w:i/>
          <w:szCs w:val="24"/>
        </w:rPr>
      </w:pPr>
    </w:p>
    <w:p w14:paraId="58EC1496" w14:textId="77777777" w:rsidR="00CB2B28" w:rsidRPr="006A6C56" w:rsidRDefault="00CB2B28" w:rsidP="00CB2B28">
      <w:pPr>
        <w:keepNext/>
        <w:keepLines/>
        <w:numPr>
          <w:ilvl w:val="0"/>
          <w:numId w:val="6"/>
        </w:numPr>
        <w:tabs>
          <w:tab w:val="left" w:pos="1276"/>
        </w:tabs>
        <w:spacing w:before="120" w:after="120"/>
        <w:ind w:hanging="77"/>
        <w:jc w:val="left"/>
        <w:rPr>
          <w:b/>
          <w:szCs w:val="24"/>
          <w:lang w:eastAsia="lt-LT"/>
        </w:rPr>
      </w:pPr>
      <w:r w:rsidRPr="006A6C56">
        <w:rPr>
          <w:szCs w:val="24"/>
        </w:rPr>
        <w:t>Programinės įrangos licencijų reikalavimai</w:t>
      </w:r>
      <w:r w:rsidRPr="006A6C56">
        <w:rPr>
          <w:b/>
          <w:szCs w:val="24"/>
          <w:lang w:eastAsia="lt-LT"/>
        </w:rPr>
        <w:t>:</w:t>
      </w:r>
      <w:r w:rsidRPr="006A6C56">
        <w:rPr>
          <w:b/>
          <w:i/>
          <w:szCs w:val="24"/>
        </w:rPr>
        <w:t xml:space="preserve"> </w:t>
      </w: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073"/>
        <w:gridCol w:w="1073"/>
        <w:gridCol w:w="973"/>
        <w:gridCol w:w="3746"/>
      </w:tblGrid>
      <w:tr w:rsidR="00CB2B28" w:rsidRPr="006A6C56" w14:paraId="2820A432" w14:textId="77777777" w:rsidTr="006402C7">
        <w:tc>
          <w:tcPr>
            <w:tcW w:w="608" w:type="dxa"/>
          </w:tcPr>
          <w:p w14:paraId="73DE96D4" w14:textId="77777777" w:rsidR="00CB2B28" w:rsidRPr="006A6C56" w:rsidRDefault="00CB2B28" w:rsidP="006402C7">
            <w:pPr>
              <w:suppressAutoHyphens/>
              <w:jc w:val="center"/>
              <w:rPr>
                <w:b/>
                <w:szCs w:val="24"/>
              </w:rPr>
            </w:pPr>
            <w:r w:rsidRPr="006A6C56">
              <w:rPr>
                <w:b/>
                <w:szCs w:val="24"/>
              </w:rPr>
              <w:t>Eil. Nr.</w:t>
            </w:r>
          </w:p>
        </w:tc>
        <w:tc>
          <w:tcPr>
            <w:tcW w:w="3073" w:type="dxa"/>
          </w:tcPr>
          <w:p w14:paraId="3D4D4923" w14:textId="77777777" w:rsidR="00CB2B28" w:rsidRPr="006A6C56" w:rsidRDefault="00CB2B28" w:rsidP="006402C7">
            <w:pPr>
              <w:suppressAutoHyphens/>
              <w:jc w:val="center"/>
              <w:rPr>
                <w:b/>
                <w:szCs w:val="24"/>
              </w:rPr>
            </w:pPr>
            <w:r w:rsidRPr="006A6C56">
              <w:rPr>
                <w:b/>
                <w:szCs w:val="24"/>
              </w:rPr>
              <w:t>Prekių pavadinimas</w:t>
            </w:r>
          </w:p>
        </w:tc>
        <w:tc>
          <w:tcPr>
            <w:tcW w:w="1073" w:type="dxa"/>
          </w:tcPr>
          <w:p w14:paraId="58FBA2F3" w14:textId="77777777" w:rsidR="00CB2B28" w:rsidRPr="006A6C56" w:rsidRDefault="00CB2B28" w:rsidP="006402C7">
            <w:pPr>
              <w:suppressAutoHyphens/>
              <w:jc w:val="center"/>
              <w:rPr>
                <w:b/>
                <w:szCs w:val="24"/>
              </w:rPr>
            </w:pPr>
            <w:r w:rsidRPr="006A6C56">
              <w:rPr>
                <w:b/>
                <w:szCs w:val="24"/>
              </w:rPr>
              <w:t xml:space="preserve">Mato </w:t>
            </w:r>
          </w:p>
          <w:p w14:paraId="48A718F2" w14:textId="77777777" w:rsidR="00CB2B28" w:rsidRPr="006A6C56" w:rsidRDefault="00CB2B28" w:rsidP="006402C7">
            <w:pPr>
              <w:suppressAutoHyphens/>
              <w:jc w:val="center"/>
              <w:rPr>
                <w:b/>
                <w:szCs w:val="24"/>
              </w:rPr>
            </w:pPr>
            <w:r w:rsidRPr="006A6C56">
              <w:rPr>
                <w:b/>
                <w:szCs w:val="24"/>
              </w:rPr>
              <w:t>vnt.</w:t>
            </w:r>
          </w:p>
        </w:tc>
        <w:tc>
          <w:tcPr>
            <w:tcW w:w="973" w:type="dxa"/>
          </w:tcPr>
          <w:p w14:paraId="4D74DF7E" w14:textId="77777777" w:rsidR="00CB2B28" w:rsidRPr="006A6C56" w:rsidRDefault="00CB2B28" w:rsidP="006402C7">
            <w:pPr>
              <w:suppressAutoHyphens/>
              <w:jc w:val="center"/>
              <w:rPr>
                <w:b/>
                <w:szCs w:val="24"/>
              </w:rPr>
            </w:pPr>
            <w:r w:rsidRPr="006A6C56">
              <w:rPr>
                <w:b/>
                <w:szCs w:val="24"/>
              </w:rPr>
              <w:t>Kiekis</w:t>
            </w:r>
          </w:p>
        </w:tc>
        <w:tc>
          <w:tcPr>
            <w:tcW w:w="3746" w:type="dxa"/>
          </w:tcPr>
          <w:p w14:paraId="17AECDFA" w14:textId="77777777" w:rsidR="00CB2B28" w:rsidRPr="006A6C56" w:rsidRDefault="00CB2B28" w:rsidP="006402C7">
            <w:pPr>
              <w:suppressAutoHyphens/>
              <w:jc w:val="center"/>
              <w:rPr>
                <w:b/>
                <w:szCs w:val="24"/>
              </w:rPr>
            </w:pPr>
            <w:r w:rsidRPr="006A6C56">
              <w:rPr>
                <w:b/>
                <w:szCs w:val="24"/>
                <w:lang w:eastAsia="lt-LT"/>
              </w:rPr>
              <w:t>Suderinamumas</w:t>
            </w:r>
          </w:p>
        </w:tc>
      </w:tr>
      <w:tr w:rsidR="00CB2B28" w:rsidRPr="006A6C56" w14:paraId="47289C64" w14:textId="77777777" w:rsidTr="006402C7">
        <w:tc>
          <w:tcPr>
            <w:tcW w:w="608" w:type="dxa"/>
          </w:tcPr>
          <w:p w14:paraId="0747EABC" w14:textId="77777777" w:rsidR="00CB2B28" w:rsidRPr="006A6C56" w:rsidRDefault="00CB2B28" w:rsidP="006402C7">
            <w:pPr>
              <w:suppressAutoHyphens/>
              <w:jc w:val="center"/>
              <w:rPr>
                <w:szCs w:val="24"/>
              </w:rPr>
            </w:pPr>
            <w:r w:rsidRPr="006A6C56">
              <w:rPr>
                <w:szCs w:val="24"/>
              </w:rPr>
              <w:t>I</w:t>
            </w:r>
          </w:p>
        </w:tc>
        <w:tc>
          <w:tcPr>
            <w:tcW w:w="3073" w:type="dxa"/>
          </w:tcPr>
          <w:p w14:paraId="6D04D63B" w14:textId="77777777" w:rsidR="00CB2B28" w:rsidRPr="006A6C56" w:rsidRDefault="00CB2B28" w:rsidP="006402C7">
            <w:pPr>
              <w:suppressAutoHyphens/>
              <w:jc w:val="center"/>
              <w:rPr>
                <w:szCs w:val="24"/>
              </w:rPr>
            </w:pPr>
            <w:r w:rsidRPr="006A6C56">
              <w:rPr>
                <w:szCs w:val="24"/>
              </w:rPr>
              <w:t>II</w:t>
            </w:r>
          </w:p>
        </w:tc>
        <w:tc>
          <w:tcPr>
            <w:tcW w:w="1073" w:type="dxa"/>
          </w:tcPr>
          <w:p w14:paraId="6D9B8E84" w14:textId="77777777" w:rsidR="00CB2B28" w:rsidRPr="006A6C56" w:rsidRDefault="00CB2B28" w:rsidP="006402C7">
            <w:pPr>
              <w:suppressAutoHyphens/>
              <w:jc w:val="center"/>
              <w:rPr>
                <w:szCs w:val="24"/>
              </w:rPr>
            </w:pPr>
            <w:r w:rsidRPr="006A6C56">
              <w:rPr>
                <w:szCs w:val="24"/>
              </w:rPr>
              <w:t>III</w:t>
            </w:r>
          </w:p>
        </w:tc>
        <w:tc>
          <w:tcPr>
            <w:tcW w:w="973" w:type="dxa"/>
          </w:tcPr>
          <w:p w14:paraId="03B74C2D" w14:textId="77777777" w:rsidR="00CB2B28" w:rsidRPr="006A6C56" w:rsidRDefault="00CB2B28" w:rsidP="006402C7">
            <w:pPr>
              <w:suppressAutoHyphens/>
              <w:jc w:val="center"/>
              <w:rPr>
                <w:szCs w:val="24"/>
              </w:rPr>
            </w:pPr>
            <w:r w:rsidRPr="006A6C56">
              <w:rPr>
                <w:szCs w:val="24"/>
              </w:rPr>
              <w:t>IV</w:t>
            </w:r>
          </w:p>
        </w:tc>
        <w:tc>
          <w:tcPr>
            <w:tcW w:w="3746" w:type="dxa"/>
          </w:tcPr>
          <w:p w14:paraId="29F21551" w14:textId="77777777" w:rsidR="00CB2B28" w:rsidRPr="006A6C56" w:rsidRDefault="00CB2B28" w:rsidP="006402C7">
            <w:pPr>
              <w:suppressAutoHyphens/>
              <w:jc w:val="center"/>
              <w:rPr>
                <w:szCs w:val="24"/>
              </w:rPr>
            </w:pPr>
            <w:r w:rsidRPr="006A6C56">
              <w:rPr>
                <w:szCs w:val="24"/>
              </w:rPr>
              <w:t>V</w:t>
            </w:r>
          </w:p>
        </w:tc>
      </w:tr>
      <w:tr w:rsidR="00CB2B28" w:rsidRPr="006A6C56" w14:paraId="6A9441E7" w14:textId="77777777" w:rsidTr="006402C7">
        <w:tc>
          <w:tcPr>
            <w:tcW w:w="608" w:type="dxa"/>
          </w:tcPr>
          <w:p w14:paraId="7C048B9B" w14:textId="77777777" w:rsidR="00CB2B28" w:rsidRPr="006A6C56" w:rsidRDefault="00CB2B28" w:rsidP="006402C7">
            <w:pPr>
              <w:suppressAutoHyphens/>
              <w:jc w:val="center"/>
              <w:rPr>
                <w:szCs w:val="24"/>
              </w:rPr>
            </w:pPr>
            <w:r w:rsidRPr="00A135CA">
              <w:rPr>
                <w:szCs w:val="24"/>
              </w:rPr>
              <w:t xml:space="preserve">1. </w:t>
            </w:r>
          </w:p>
        </w:tc>
        <w:tc>
          <w:tcPr>
            <w:tcW w:w="3073" w:type="dxa"/>
            <w:tcBorders>
              <w:top w:val="single" w:sz="4" w:space="0" w:color="auto"/>
              <w:left w:val="single" w:sz="4" w:space="0" w:color="auto"/>
              <w:bottom w:val="single" w:sz="4" w:space="0" w:color="auto"/>
              <w:right w:val="single" w:sz="4" w:space="0" w:color="auto"/>
            </w:tcBorders>
            <w:vAlign w:val="center"/>
          </w:tcPr>
          <w:p w14:paraId="556CACFF" w14:textId="77777777" w:rsidR="00CB2B28" w:rsidRDefault="00CB2B28" w:rsidP="006402C7">
            <w:pPr>
              <w:jc w:val="left"/>
              <w:rPr>
                <w:szCs w:val="24"/>
              </w:rPr>
            </w:pPr>
            <w:r w:rsidRPr="0035294A">
              <w:rPr>
                <w:szCs w:val="24"/>
              </w:rPr>
              <w:t>Microsoft SQL Server Standard</w:t>
            </w:r>
            <w:r>
              <w:rPr>
                <w:szCs w:val="24"/>
              </w:rPr>
              <w:t xml:space="preserve">  </w:t>
            </w:r>
            <w:r w:rsidRPr="00CD7C58">
              <w:rPr>
                <w:szCs w:val="24"/>
              </w:rPr>
              <w:t>2 core pack</w:t>
            </w:r>
            <w:r>
              <w:rPr>
                <w:szCs w:val="24"/>
              </w:rPr>
              <w:t xml:space="preserve"> programinės įrangos licencija arba lygiavertė</w:t>
            </w:r>
          </w:p>
          <w:p w14:paraId="45359DDC" w14:textId="77777777" w:rsidR="00CB2B28" w:rsidRPr="006A6C56" w:rsidRDefault="00CB2B28" w:rsidP="006402C7">
            <w:pPr>
              <w:suppressAutoHyphens/>
              <w:rPr>
                <w:b/>
                <w:i/>
                <w:color w:val="FF0000"/>
                <w:szCs w:val="24"/>
              </w:rPr>
            </w:pPr>
            <w:r>
              <w:rPr>
                <w:szCs w:val="24"/>
              </w:rPr>
              <w:t>(nurodyti licencijos pavadinimą)</w:t>
            </w:r>
          </w:p>
        </w:tc>
        <w:tc>
          <w:tcPr>
            <w:tcW w:w="1073" w:type="dxa"/>
            <w:tcBorders>
              <w:top w:val="single" w:sz="4" w:space="0" w:color="auto"/>
              <w:left w:val="single" w:sz="4" w:space="0" w:color="auto"/>
              <w:bottom w:val="single" w:sz="4" w:space="0" w:color="auto"/>
              <w:right w:val="single" w:sz="4" w:space="0" w:color="auto"/>
            </w:tcBorders>
            <w:vAlign w:val="center"/>
          </w:tcPr>
          <w:p w14:paraId="34F5D7FD" w14:textId="77777777" w:rsidR="00CB2B28" w:rsidRPr="006A6C56" w:rsidRDefault="00CB2B28" w:rsidP="006402C7">
            <w:pPr>
              <w:suppressAutoHyphens/>
              <w:jc w:val="center"/>
              <w:rPr>
                <w:szCs w:val="24"/>
              </w:rPr>
            </w:pPr>
            <w:r>
              <w:rPr>
                <w:color w:val="000000"/>
                <w:szCs w:val="24"/>
                <w:lang w:eastAsia="lt-LT"/>
              </w:rPr>
              <w:t>Vnt.</w:t>
            </w:r>
          </w:p>
        </w:tc>
        <w:tc>
          <w:tcPr>
            <w:tcW w:w="973" w:type="dxa"/>
            <w:tcBorders>
              <w:top w:val="single" w:sz="4" w:space="0" w:color="auto"/>
              <w:left w:val="single" w:sz="4" w:space="0" w:color="auto"/>
              <w:bottom w:val="single" w:sz="4" w:space="0" w:color="auto"/>
              <w:right w:val="single" w:sz="4" w:space="0" w:color="auto"/>
            </w:tcBorders>
            <w:vAlign w:val="center"/>
          </w:tcPr>
          <w:p w14:paraId="566BE14C" w14:textId="77777777" w:rsidR="00CB2B28" w:rsidRPr="006A6C56" w:rsidRDefault="00CB2B28" w:rsidP="006402C7">
            <w:pPr>
              <w:suppressAutoHyphens/>
              <w:jc w:val="center"/>
              <w:rPr>
                <w:szCs w:val="24"/>
              </w:rPr>
            </w:pPr>
            <w:r>
              <w:rPr>
                <w:szCs w:val="24"/>
              </w:rPr>
              <w:t>17</w:t>
            </w:r>
          </w:p>
        </w:tc>
        <w:tc>
          <w:tcPr>
            <w:tcW w:w="3746" w:type="dxa"/>
          </w:tcPr>
          <w:p w14:paraId="03AEF907" w14:textId="77777777" w:rsidR="00CB2B28" w:rsidRPr="006A6C56" w:rsidRDefault="00CB2B28" w:rsidP="006402C7">
            <w:pPr>
              <w:suppressAutoHyphens/>
              <w:rPr>
                <w:szCs w:val="24"/>
              </w:rPr>
            </w:pPr>
            <w:r w:rsidRPr="006A6C56">
              <w:rPr>
                <w:szCs w:val="24"/>
              </w:rPr>
              <w:t>Siūloma programinė įranga turi būt</w:t>
            </w:r>
            <w:r>
              <w:rPr>
                <w:szCs w:val="24"/>
              </w:rPr>
              <w:t>i suderinama su NMA naudojama</w:t>
            </w:r>
            <w:r w:rsidRPr="006A6C56">
              <w:rPr>
                <w:szCs w:val="24"/>
              </w:rPr>
              <w:t xml:space="preserve"> </w:t>
            </w:r>
            <w:r>
              <w:rPr>
                <w:szCs w:val="24"/>
              </w:rPr>
              <w:t>informacine sistema, veikiančia</w:t>
            </w:r>
            <w:r w:rsidRPr="006A6C56">
              <w:rPr>
                <w:szCs w:val="24"/>
              </w:rPr>
              <w:t xml:space="preserve"> </w:t>
            </w:r>
            <w:r w:rsidRPr="0035294A">
              <w:rPr>
                <w:szCs w:val="24"/>
              </w:rPr>
              <w:t>Microsoft SQL Server Standard</w:t>
            </w:r>
            <w:r>
              <w:rPr>
                <w:szCs w:val="24"/>
              </w:rPr>
              <w:t xml:space="preserve">  </w:t>
            </w:r>
            <w:r w:rsidRPr="006A6C56">
              <w:rPr>
                <w:szCs w:val="24"/>
              </w:rPr>
              <w:t xml:space="preserve">programinės įrangos pagrindu ir leisti skirti </w:t>
            </w:r>
            <w:r>
              <w:rPr>
                <w:szCs w:val="24"/>
              </w:rPr>
              <w:t xml:space="preserve">papildomus </w:t>
            </w:r>
            <w:r w:rsidRPr="006A6C56">
              <w:rPr>
                <w:szCs w:val="24"/>
              </w:rPr>
              <w:t xml:space="preserve">licencijuotus resursus </w:t>
            </w:r>
            <w:r>
              <w:rPr>
                <w:szCs w:val="24"/>
              </w:rPr>
              <w:t>šiai informacinei sistemai.</w:t>
            </w:r>
          </w:p>
        </w:tc>
      </w:tr>
      <w:tr w:rsidR="00CB2B28" w:rsidRPr="006A6C56" w14:paraId="127D4098" w14:textId="77777777" w:rsidTr="006402C7">
        <w:tc>
          <w:tcPr>
            <w:tcW w:w="608" w:type="dxa"/>
          </w:tcPr>
          <w:p w14:paraId="54B13C3E" w14:textId="77777777" w:rsidR="00CB2B28" w:rsidRPr="006A6C56" w:rsidRDefault="00CB2B28" w:rsidP="006402C7">
            <w:pPr>
              <w:suppressAutoHyphens/>
              <w:jc w:val="center"/>
              <w:rPr>
                <w:szCs w:val="24"/>
              </w:rPr>
            </w:pPr>
            <w:r>
              <w:rPr>
                <w:szCs w:val="24"/>
              </w:rPr>
              <w:t>2.</w:t>
            </w:r>
          </w:p>
        </w:tc>
        <w:tc>
          <w:tcPr>
            <w:tcW w:w="3073" w:type="dxa"/>
            <w:tcBorders>
              <w:top w:val="single" w:sz="4" w:space="0" w:color="auto"/>
              <w:left w:val="single" w:sz="4" w:space="0" w:color="auto"/>
              <w:bottom w:val="single" w:sz="4" w:space="0" w:color="auto"/>
              <w:right w:val="single" w:sz="4" w:space="0" w:color="auto"/>
            </w:tcBorders>
            <w:vAlign w:val="center"/>
          </w:tcPr>
          <w:p w14:paraId="2E6103FF" w14:textId="77777777" w:rsidR="00CB2B28" w:rsidRDefault="00CB2B28" w:rsidP="006402C7">
            <w:pPr>
              <w:jc w:val="left"/>
              <w:rPr>
                <w:szCs w:val="24"/>
              </w:rPr>
            </w:pPr>
            <w:r w:rsidRPr="0035294A">
              <w:rPr>
                <w:szCs w:val="24"/>
              </w:rPr>
              <w:t>Microsoft Windows Server Data Center</w:t>
            </w:r>
            <w:r>
              <w:rPr>
                <w:szCs w:val="24"/>
              </w:rPr>
              <w:t xml:space="preserve"> 16</w:t>
            </w:r>
            <w:r w:rsidRPr="00CD7C58">
              <w:rPr>
                <w:szCs w:val="24"/>
              </w:rPr>
              <w:t xml:space="preserve"> core pack</w:t>
            </w:r>
            <w:r>
              <w:rPr>
                <w:szCs w:val="24"/>
              </w:rPr>
              <w:t xml:space="preserve"> programinės įrangos licencija arba lygiavertė</w:t>
            </w:r>
          </w:p>
          <w:p w14:paraId="5AE30F93" w14:textId="77777777" w:rsidR="00CB2B28" w:rsidRPr="006A6C56" w:rsidRDefault="00CB2B28" w:rsidP="006402C7">
            <w:pPr>
              <w:suppressAutoHyphens/>
              <w:rPr>
                <w:szCs w:val="24"/>
              </w:rPr>
            </w:pPr>
            <w:r>
              <w:rPr>
                <w:szCs w:val="24"/>
              </w:rPr>
              <w:t>(nurodyti licencijos pavadinimą)</w:t>
            </w:r>
          </w:p>
        </w:tc>
        <w:tc>
          <w:tcPr>
            <w:tcW w:w="1073" w:type="dxa"/>
            <w:tcBorders>
              <w:top w:val="single" w:sz="4" w:space="0" w:color="auto"/>
              <w:left w:val="single" w:sz="4" w:space="0" w:color="auto"/>
              <w:bottom w:val="single" w:sz="4" w:space="0" w:color="auto"/>
              <w:right w:val="single" w:sz="4" w:space="0" w:color="auto"/>
            </w:tcBorders>
            <w:vAlign w:val="center"/>
          </w:tcPr>
          <w:p w14:paraId="53D94E3F" w14:textId="77777777" w:rsidR="00CB2B28" w:rsidRPr="006A6C56" w:rsidRDefault="00CB2B28" w:rsidP="006402C7">
            <w:pPr>
              <w:suppressAutoHyphens/>
              <w:jc w:val="center"/>
              <w:rPr>
                <w:color w:val="000000"/>
                <w:szCs w:val="24"/>
                <w:lang w:eastAsia="lt-LT"/>
              </w:rPr>
            </w:pPr>
            <w:r>
              <w:rPr>
                <w:color w:val="000000"/>
                <w:szCs w:val="24"/>
                <w:lang w:eastAsia="lt-LT"/>
              </w:rPr>
              <w:t>Vnt.</w:t>
            </w:r>
          </w:p>
        </w:tc>
        <w:tc>
          <w:tcPr>
            <w:tcW w:w="973" w:type="dxa"/>
            <w:tcBorders>
              <w:top w:val="single" w:sz="4" w:space="0" w:color="auto"/>
              <w:left w:val="single" w:sz="4" w:space="0" w:color="auto"/>
              <w:bottom w:val="single" w:sz="4" w:space="0" w:color="auto"/>
              <w:right w:val="single" w:sz="4" w:space="0" w:color="auto"/>
            </w:tcBorders>
            <w:vAlign w:val="center"/>
          </w:tcPr>
          <w:p w14:paraId="529BAA8A" w14:textId="77777777" w:rsidR="00CB2B28" w:rsidRDefault="00CB2B28" w:rsidP="006402C7">
            <w:pPr>
              <w:suppressAutoHyphens/>
              <w:jc w:val="center"/>
              <w:rPr>
                <w:szCs w:val="24"/>
              </w:rPr>
            </w:pPr>
            <w:r>
              <w:rPr>
                <w:szCs w:val="24"/>
              </w:rPr>
              <w:t>2</w:t>
            </w:r>
          </w:p>
        </w:tc>
        <w:tc>
          <w:tcPr>
            <w:tcW w:w="3746" w:type="dxa"/>
          </w:tcPr>
          <w:p w14:paraId="38EA604D" w14:textId="77777777" w:rsidR="00CB2B28" w:rsidRPr="006A6C56" w:rsidRDefault="00CB2B28" w:rsidP="006402C7">
            <w:pPr>
              <w:suppressAutoHyphens/>
              <w:rPr>
                <w:szCs w:val="24"/>
              </w:rPr>
            </w:pPr>
            <w:r w:rsidRPr="006A6C56">
              <w:rPr>
                <w:szCs w:val="24"/>
              </w:rPr>
              <w:t>Siūloma programinė įranga turi būt</w:t>
            </w:r>
            <w:r>
              <w:rPr>
                <w:szCs w:val="24"/>
              </w:rPr>
              <w:t>i suderinama su NMA naudojama</w:t>
            </w:r>
            <w:r w:rsidRPr="006A6C56">
              <w:rPr>
                <w:szCs w:val="24"/>
              </w:rPr>
              <w:t xml:space="preserve"> </w:t>
            </w:r>
            <w:r>
              <w:rPr>
                <w:szCs w:val="24"/>
              </w:rPr>
              <w:t>infrastruktūra, veikiančia</w:t>
            </w:r>
            <w:r w:rsidRPr="006A6C56">
              <w:rPr>
                <w:szCs w:val="24"/>
              </w:rPr>
              <w:t xml:space="preserve"> </w:t>
            </w:r>
            <w:r w:rsidRPr="0035294A">
              <w:rPr>
                <w:szCs w:val="24"/>
              </w:rPr>
              <w:t>Microsoft Windows Server Data Center</w:t>
            </w:r>
            <w:r>
              <w:rPr>
                <w:szCs w:val="24"/>
              </w:rPr>
              <w:t xml:space="preserve">  </w:t>
            </w:r>
            <w:r w:rsidRPr="006A6C56">
              <w:rPr>
                <w:szCs w:val="24"/>
              </w:rPr>
              <w:t xml:space="preserve">programinės įrangos pagrindu ir leisti skirti </w:t>
            </w:r>
            <w:r>
              <w:rPr>
                <w:szCs w:val="24"/>
              </w:rPr>
              <w:t xml:space="preserve">papildomus </w:t>
            </w:r>
            <w:r w:rsidRPr="006A6C56">
              <w:rPr>
                <w:szCs w:val="24"/>
              </w:rPr>
              <w:t xml:space="preserve">licencijuotus resursus </w:t>
            </w:r>
            <w:r>
              <w:rPr>
                <w:szCs w:val="24"/>
              </w:rPr>
              <w:t>šiai infrastruktūrai.</w:t>
            </w:r>
          </w:p>
        </w:tc>
      </w:tr>
    </w:tbl>
    <w:p w14:paraId="6A23B9CB" w14:textId="77777777" w:rsidR="00CB2B28" w:rsidRPr="006A6C56" w:rsidRDefault="00CB2B28" w:rsidP="00CB2B28">
      <w:pPr>
        <w:keepNext/>
        <w:keepLines/>
        <w:tabs>
          <w:tab w:val="left" w:pos="1276"/>
        </w:tabs>
        <w:spacing w:before="120" w:after="120"/>
        <w:rPr>
          <w:b/>
          <w:szCs w:val="24"/>
          <w:lang w:eastAsia="lt-LT"/>
        </w:rPr>
      </w:pPr>
    </w:p>
    <w:p w14:paraId="779B91E2" w14:textId="77777777" w:rsidR="00CB2B28" w:rsidRPr="00AC654F" w:rsidRDefault="00CB2B28" w:rsidP="00CB2B28">
      <w:pPr>
        <w:pStyle w:val="ListParagraph"/>
        <w:widowControl w:val="0"/>
        <w:numPr>
          <w:ilvl w:val="0"/>
          <w:numId w:val="6"/>
        </w:numPr>
        <w:tabs>
          <w:tab w:val="left" w:pos="993"/>
          <w:tab w:val="center" w:pos="4748"/>
        </w:tabs>
        <w:autoSpaceDE w:val="0"/>
        <w:autoSpaceDN w:val="0"/>
        <w:adjustRightInd w:val="0"/>
        <w:ind w:left="0" w:right="142" w:firstLine="709"/>
        <w:rPr>
          <w:szCs w:val="24"/>
          <w:lang w:eastAsia="lt-LT"/>
        </w:rPr>
      </w:pPr>
      <w:r w:rsidRPr="00AC654F">
        <w:rPr>
          <w:szCs w:val="24"/>
          <w:lang w:eastAsia="lt-LT"/>
        </w:rPr>
        <w:t xml:space="preserve">Kartu su licencijomis </w:t>
      </w:r>
      <w:r>
        <w:rPr>
          <w:szCs w:val="24"/>
          <w:lang w:eastAsia="lt-LT"/>
        </w:rPr>
        <w:t>T</w:t>
      </w:r>
      <w:r w:rsidRPr="00AC654F">
        <w:rPr>
          <w:szCs w:val="24"/>
          <w:lang w:eastAsia="lt-LT"/>
        </w:rPr>
        <w:t>iekėjas turi suteikti prieigą į programinės įrangos gamintojo puslapį, iš kurio galima atsisiųsti perduodamos programinės įrangos instaliacines bylas bei atnaujinimus.</w:t>
      </w:r>
    </w:p>
    <w:p w14:paraId="263895F2" w14:textId="77777777" w:rsidR="00CB2B28" w:rsidRPr="006A6C56" w:rsidRDefault="00CB2B28" w:rsidP="00CB2B28">
      <w:pPr>
        <w:widowControl w:val="0"/>
        <w:tabs>
          <w:tab w:val="left" w:pos="993"/>
          <w:tab w:val="center" w:pos="4748"/>
        </w:tabs>
        <w:autoSpaceDE w:val="0"/>
        <w:autoSpaceDN w:val="0"/>
        <w:adjustRightInd w:val="0"/>
        <w:ind w:right="142"/>
        <w:contextualSpacing/>
        <w:rPr>
          <w:szCs w:val="24"/>
          <w:lang w:eastAsia="lt-LT"/>
        </w:rPr>
      </w:pPr>
    </w:p>
    <w:tbl>
      <w:tblPr>
        <w:tblW w:w="9645" w:type="dxa"/>
        <w:tblLayout w:type="fixed"/>
        <w:tblLook w:val="01E0" w:firstRow="1" w:lastRow="1" w:firstColumn="1" w:lastColumn="1" w:noHBand="0" w:noVBand="0"/>
      </w:tblPr>
      <w:tblGrid>
        <w:gridCol w:w="4799"/>
        <w:gridCol w:w="4846"/>
      </w:tblGrid>
      <w:tr w:rsidR="00CB2B28" w:rsidRPr="006A6C56" w14:paraId="7B8346A7" w14:textId="77777777" w:rsidTr="006402C7">
        <w:tc>
          <w:tcPr>
            <w:tcW w:w="4799" w:type="dxa"/>
            <w:hideMark/>
          </w:tcPr>
          <w:p w14:paraId="63DD2EB7" w14:textId="77777777" w:rsidR="00CB2B28" w:rsidRPr="00883770" w:rsidRDefault="00CB2B28" w:rsidP="006402C7">
            <w:pPr>
              <w:tabs>
                <w:tab w:val="left" w:pos="0"/>
              </w:tabs>
              <w:rPr>
                <w:b/>
                <w:szCs w:val="24"/>
              </w:rPr>
            </w:pPr>
            <w:r w:rsidRPr="00883770">
              <w:rPr>
                <w:b/>
                <w:szCs w:val="24"/>
              </w:rPr>
              <w:t>NMA</w:t>
            </w:r>
          </w:p>
          <w:p w14:paraId="37561F76" w14:textId="77777777" w:rsidR="00CB2B28" w:rsidRPr="00883770" w:rsidRDefault="00CB2B28" w:rsidP="006402C7">
            <w:pPr>
              <w:tabs>
                <w:tab w:val="left" w:pos="0"/>
              </w:tabs>
              <w:rPr>
                <w:bCs/>
                <w:szCs w:val="24"/>
              </w:rPr>
            </w:pPr>
          </w:p>
          <w:p w14:paraId="7E01CACE" w14:textId="77777777" w:rsidR="00883770" w:rsidRPr="00883770" w:rsidRDefault="00883770" w:rsidP="00883770">
            <w:pPr>
              <w:tabs>
                <w:tab w:val="left" w:pos="993"/>
                <w:tab w:val="left" w:pos="1134"/>
              </w:tabs>
              <w:rPr>
                <w:bCs/>
                <w:szCs w:val="24"/>
              </w:rPr>
            </w:pPr>
            <w:r w:rsidRPr="00883770">
              <w:rPr>
                <w:bCs/>
                <w:szCs w:val="24"/>
              </w:rPr>
              <w:t xml:space="preserve">Direktoriaus pavaduotojas       </w:t>
            </w:r>
          </w:p>
          <w:p w14:paraId="25CE31FB" w14:textId="77777777" w:rsidR="00883770" w:rsidRPr="00883770" w:rsidRDefault="00883770" w:rsidP="00883770">
            <w:pPr>
              <w:tabs>
                <w:tab w:val="left" w:pos="993"/>
                <w:tab w:val="left" w:pos="1134"/>
              </w:tabs>
              <w:rPr>
                <w:bCs/>
                <w:szCs w:val="24"/>
              </w:rPr>
            </w:pPr>
            <w:r w:rsidRPr="00883770">
              <w:rPr>
                <w:bCs/>
                <w:szCs w:val="24"/>
              </w:rPr>
              <w:t xml:space="preserve"> </w:t>
            </w:r>
            <w:r w:rsidR="00BE424A" w:rsidRPr="00BE424A">
              <w:rPr>
                <w:bCs/>
                <w:szCs w:val="24"/>
              </w:rPr>
              <w:t>Tomas Orlickas</w:t>
            </w:r>
            <w:r w:rsidRPr="00883770">
              <w:rPr>
                <w:bCs/>
                <w:szCs w:val="24"/>
              </w:rPr>
              <w:t xml:space="preserve">                          </w:t>
            </w:r>
          </w:p>
          <w:p w14:paraId="72602872" w14:textId="77777777" w:rsidR="00883770" w:rsidRPr="00883770" w:rsidRDefault="00883770" w:rsidP="00883770">
            <w:pPr>
              <w:tabs>
                <w:tab w:val="left" w:pos="993"/>
                <w:tab w:val="left" w:pos="1134"/>
              </w:tabs>
              <w:rPr>
                <w:bCs/>
                <w:szCs w:val="24"/>
              </w:rPr>
            </w:pPr>
            <w:r w:rsidRPr="00883770">
              <w:rPr>
                <w:bCs/>
                <w:szCs w:val="24"/>
              </w:rPr>
              <w:t xml:space="preserve">                  A. V.</w:t>
            </w:r>
          </w:p>
          <w:p w14:paraId="6DFC9B71" w14:textId="77777777" w:rsidR="00CB2B28" w:rsidRDefault="00883770" w:rsidP="00883770">
            <w:pPr>
              <w:tabs>
                <w:tab w:val="left" w:pos="993"/>
                <w:tab w:val="left" w:pos="1134"/>
              </w:tabs>
              <w:rPr>
                <w:bCs/>
                <w:szCs w:val="24"/>
              </w:rPr>
            </w:pPr>
            <w:r w:rsidRPr="00883770">
              <w:rPr>
                <w:bCs/>
                <w:szCs w:val="24"/>
              </w:rPr>
              <w:t xml:space="preserve">                                          </w:t>
            </w:r>
          </w:p>
          <w:p w14:paraId="0EE42BF9" w14:textId="77777777" w:rsidR="00BE424A" w:rsidRPr="00883770" w:rsidRDefault="00BE424A" w:rsidP="00883770">
            <w:pPr>
              <w:tabs>
                <w:tab w:val="left" w:pos="993"/>
                <w:tab w:val="left" w:pos="1134"/>
              </w:tabs>
              <w:rPr>
                <w:bCs/>
                <w:szCs w:val="24"/>
              </w:rPr>
            </w:pPr>
          </w:p>
        </w:tc>
        <w:tc>
          <w:tcPr>
            <w:tcW w:w="4846" w:type="dxa"/>
            <w:hideMark/>
          </w:tcPr>
          <w:p w14:paraId="6277B4EA" w14:textId="77777777" w:rsidR="00CB2B28" w:rsidRPr="006A6C56" w:rsidRDefault="00CB2B28" w:rsidP="006402C7">
            <w:pPr>
              <w:tabs>
                <w:tab w:val="left" w:pos="0"/>
              </w:tabs>
              <w:rPr>
                <w:b/>
                <w:szCs w:val="24"/>
              </w:rPr>
            </w:pPr>
            <w:r w:rsidRPr="006A6C56">
              <w:rPr>
                <w:b/>
                <w:szCs w:val="24"/>
              </w:rPr>
              <w:t>Tiekėjas</w:t>
            </w:r>
          </w:p>
          <w:p w14:paraId="25645D76" w14:textId="77777777" w:rsidR="00CB2B28" w:rsidRPr="006A6C56" w:rsidRDefault="00CB2B28" w:rsidP="006402C7">
            <w:pPr>
              <w:tabs>
                <w:tab w:val="left" w:pos="0"/>
              </w:tabs>
              <w:rPr>
                <w:b/>
                <w:szCs w:val="24"/>
              </w:rPr>
            </w:pPr>
          </w:p>
          <w:p w14:paraId="1662334A" w14:textId="77777777" w:rsidR="00BE424A" w:rsidRPr="00BE424A" w:rsidRDefault="00BE424A" w:rsidP="00BE424A">
            <w:pPr>
              <w:tabs>
                <w:tab w:val="left" w:pos="-88"/>
              </w:tabs>
              <w:ind w:right="-6"/>
              <w:rPr>
                <w:bCs/>
                <w:szCs w:val="24"/>
              </w:rPr>
            </w:pPr>
            <w:r w:rsidRPr="00BE424A">
              <w:rPr>
                <w:bCs/>
                <w:szCs w:val="24"/>
              </w:rPr>
              <w:t>Generalinis direktorius</w:t>
            </w:r>
          </w:p>
          <w:p w14:paraId="505652EE" w14:textId="77777777" w:rsidR="00BE424A" w:rsidRPr="00BE424A" w:rsidRDefault="00BE424A" w:rsidP="00BE424A">
            <w:pPr>
              <w:tabs>
                <w:tab w:val="left" w:pos="-88"/>
              </w:tabs>
              <w:ind w:right="-6"/>
              <w:rPr>
                <w:bCs/>
                <w:szCs w:val="24"/>
              </w:rPr>
            </w:pPr>
            <w:r w:rsidRPr="00BE424A">
              <w:rPr>
                <w:bCs/>
                <w:szCs w:val="24"/>
              </w:rPr>
              <w:t>Aurelijus Šaltenis</w:t>
            </w:r>
          </w:p>
          <w:p w14:paraId="1AB86561" w14:textId="77777777" w:rsidR="00BE424A" w:rsidRPr="00BE424A" w:rsidRDefault="00BE424A" w:rsidP="00BE424A">
            <w:pPr>
              <w:tabs>
                <w:tab w:val="left" w:pos="-88"/>
              </w:tabs>
              <w:ind w:right="-6"/>
              <w:rPr>
                <w:bCs/>
                <w:szCs w:val="24"/>
              </w:rPr>
            </w:pPr>
            <w:r>
              <w:rPr>
                <w:bCs/>
                <w:szCs w:val="24"/>
              </w:rPr>
              <w:t xml:space="preserve">                    </w:t>
            </w:r>
            <w:r w:rsidRPr="00BE424A">
              <w:rPr>
                <w:bCs/>
                <w:szCs w:val="24"/>
              </w:rPr>
              <w:t>A. V.</w:t>
            </w:r>
          </w:p>
          <w:p w14:paraId="2F1609D0" w14:textId="77777777" w:rsidR="00CB2B28" w:rsidRPr="006A6C56" w:rsidRDefault="00CB2B28" w:rsidP="006402C7">
            <w:pPr>
              <w:tabs>
                <w:tab w:val="left" w:pos="0"/>
              </w:tabs>
              <w:rPr>
                <w:b/>
                <w:szCs w:val="24"/>
              </w:rPr>
            </w:pPr>
          </w:p>
        </w:tc>
      </w:tr>
    </w:tbl>
    <w:p w14:paraId="763A698E" w14:textId="77777777" w:rsidR="00CB2B28" w:rsidRDefault="00CB2B28" w:rsidP="00CB2B28">
      <w:pPr>
        <w:pStyle w:val="BodyText"/>
        <w:ind w:firstLine="0"/>
        <w:sectPr w:rsidR="00CB2B28" w:rsidSect="008B4F5F">
          <w:footerReference w:type="default" r:id="rId9"/>
          <w:footerReference w:type="first" r:id="rId10"/>
          <w:pgSz w:w="11906" w:h="16838" w:code="9"/>
          <w:pgMar w:top="1134" w:right="567" w:bottom="1134" w:left="1701" w:header="567" w:footer="567" w:gutter="0"/>
          <w:cols w:space="1296"/>
          <w:formProt w:val="0"/>
          <w:titlePg/>
        </w:sectPr>
      </w:pPr>
    </w:p>
    <w:p w14:paraId="39F05436" w14:textId="137CA2B7" w:rsidR="00CB2B28" w:rsidRPr="00B61E18" w:rsidRDefault="00CB2B28" w:rsidP="00CB2B28">
      <w:pPr>
        <w:jc w:val="left"/>
        <w:rPr>
          <w:sz w:val="20"/>
        </w:rPr>
      </w:pPr>
      <w:r>
        <w:rPr>
          <w:sz w:val="20"/>
        </w:rPr>
        <w:lastRenderedPageBreak/>
        <w:t xml:space="preserve">                                                                                                                    </w:t>
      </w:r>
      <w:r w:rsidRPr="00B61E18">
        <w:rPr>
          <w:sz w:val="20"/>
        </w:rPr>
        <w:t xml:space="preserve">2021 m.  </w:t>
      </w:r>
      <w:r w:rsidR="003E15BC">
        <w:rPr>
          <w:sz w:val="20"/>
        </w:rPr>
        <w:t>gruodžio</w:t>
      </w:r>
      <w:r w:rsidRPr="00B61E18">
        <w:rPr>
          <w:sz w:val="20"/>
        </w:rPr>
        <w:t xml:space="preserve"> </w:t>
      </w:r>
      <w:r w:rsidR="00C5673B">
        <w:rPr>
          <w:sz w:val="20"/>
        </w:rPr>
        <w:t>14</w:t>
      </w:r>
      <w:r w:rsidRPr="00B61E18">
        <w:rPr>
          <w:sz w:val="20"/>
        </w:rPr>
        <w:t xml:space="preserve"> d.</w:t>
      </w:r>
    </w:p>
    <w:p w14:paraId="53DB7D8C" w14:textId="33F9DC13" w:rsidR="00CB2B28" w:rsidRPr="00B61E18" w:rsidRDefault="00CB2B28" w:rsidP="00CB2B28">
      <w:pPr>
        <w:ind w:left="5812"/>
        <w:jc w:val="left"/>
        <w:rPr>
          <w:sz w:val="20"/>
        </w:rPr>
      </w:pPr>
      <w:r w:rsidRPr="00B61E18">
        <w:rPr>
          <w:sz w:val="20"/>
        </w:rPr>
        <w:t>„Microsoft“ programinės įrangos licencijų pirkimo-pardavimo sutarties Nr. VPS9-</w:t>
      </w:r>
      <w:r w:rsidR="00C5673B">
        <w:rPr>
          <w:sz w:val="20"/>
        </w:rPr>
        <w:t>113</w:t>
      </w:r>
      <w:r w:rsidRPr="00B61E18">
        <w:rPr>
          <w:sz w:val="20"/>
        </w:rPr>
        <w:t xml:space="preserve">      </w:t>
      </w:r>
    </w:p>
    <w:p w14:paraId="266C4D36" w14:textId="77777777" w:rsidR="00CB2B28" w:rsidRPr="00B61E18" w:rsidRDefault="00CB2B28" w:rsidP="00CB2B28">
      <w:pPr>
        <w:tabs>
          <w:tab w:val="left" w:pos="993"/>
          <w:tab w:val="left" w:pos="1134"/>
        </w:tabs>
        <w:ind w:left="5812"/>
        <w:rPr>
          <w:sz w:val="20"/>
        </w:rPr>
      </w:pPr>
      <w:r w:rsidRPr="00B61E18">
        <w:rPr>
          <w:sz w:val="20"/>
        </w:rPr>
        <w:t>3 priedas</w:t>
      </w:r>
    </w:p>
    <w:p w14:paraId="23DAD2EE" w14:textId="77777777" w:rsidR="00CB2B28" w:rsidRPr="006A6C56" w:rsidRDefault="00CB2B28" w:rsidP="00CB2B28">
      <w:pPr>
        <w:spacing w:after="160" w:line="259" w:lineRule="auto"/>
        <w:jc w:val="left"/>
        <w:rPr>
          <w:szCs w:val="24"/>
        </w:rPr>
      </w:pPr>
    </w:p>
    <w:p w14:paraId="1CDAC4C9" w14:textId="77777777" w:rsidR="00CB2B28" w:rsidRPr="006A6C56" w:rsidRDefault="00CB2B28" w:rsidP="00CB2B28">
      <w:pPr>
        <w:jc w:val="center"/>
        <w:rPr>
          <w:b/>
          <w:szCs w:val="24"/>
        </w:rPr>
      </w:pPr>
      <w:r w:rsidRPr="006A6C56">
        <w:rPr>
          <w:b/>
          <w:szCs w:val="24"/>
        </w:rPr>
        <w:t>(Prekių perdavimo ir priėmimo akto forma)</w:t>
      </w:r>
    </w:p>
    <w:p w14:paraId="0FBC2212" w14:textId="77777777" w:rsidR="00CB2B28" w:rsidRPr="006A6C56" w:rsidRDefault="00CB2B28" w:rsidP="00CB2B28">
      <w:pPr>
        <w:jc w:val="center"/>
        <w:rPr>
          <w:b/>
          <w:szCs w:val="24"/>
        </w:rPr>
      </w:pPr>
      <w:bookmarkStart w:id="4" w:name="sutartis2priedo3prperdavimopriemimoaktas"/>
      <w:bookmarkEnd w:id="4"/>
    </w:p>
    <w:p w14:paraId="3F73D838" w14:textId="77777777" w:rsidR="00CB2B28" w:rsidRPr="006A6C56" w:rsidRDefault="00CB2B28" w:rsidP="00CB2B28">
      <w:pPr>
        <w:keepNext/>
        <w:jc w:val="center"/>
        <w:outlineLvl w:val="1"/>
        <w:rPr>
          <w:b/>
          <w:i/>
          <w:szCs w:val="24"/>
        </w:rPr>
      </w:pPr>
      <w:bookmarkStart w:id="5" w:name="aktas"/>
      <w:r w:rsidRPr="006A6C56">
        <w:rPr>
          <w:b/>
          <w:szCs w:val="24"/>
        </w:rPr>
        <w:t>PREKIŲ PERDAVIMO IR PRIĖMIMO AKTAS</w:t>
      </w:r>
    </w:p>
    <w:bookmarkEnd w:id="5"/>
    <w:p w14:paraId="5A3AA15A" w14:textId="77777777" w:rsidR="00CB2B28" w:rsidRPr="006A6C56" w:rsidRDefault="00CB2B28" w:rsidP="00CB2B28">
      <w:pPr>
        <w:jc w:val="center"/>
        <w:rPr>
          <w:b/>
          <w:szCs w:val="24"/>
        </w:rPr>
      </w:pPr>
    </w:p>
    <w:p w14:paraId="164CDEB4" w14:textId="77777777" w:rsidR="00CB2B28" w:rsidRPr="006A6C56" w:rsidRDefault="00CB2B28" w:rsidP="00CB2B28">
      <w:pPr>
        <w:jc w:val="center"/>
        <w:rPr>
          <w:szCs w:val="24"/>
        </w:rPr>
      </w:pPr>
      <w:r>
        <w:rPr>
          <w:szCs w:val="24"/>
        </w:rPr>
        <w:t>2021</w:t>
      </w:r>
      <w:r w:rsidRPr="006A6C56">
        <w:rPr>
          <w:szCs w:val="24"/>
        </w:rPr>
        <w:t xml:space="preserve">  m.                     d. Nr.</w:t>
      </w:r>
    </w:p>
    <w:p w14:paraId="1E084D2D" w14:textId="77777777" w:rsidR="00CB2B28" w:rsidRPr="006A6C56" w:rsidRDefault="00CB2B28" w:rsidP="00CB2B28">
      <w:pPr>
        <w:jc w:val="center"/>
        <w:rPr>
          <w:szCs w:val="24"/>
        </w:rPr>
      </w:pPr>
      <w:r w:rsidRPr="006A6C56">
        <w:rPr>
          <w:szCs w:val="24"/>
        </w:rPr>
        <w:t>Vilnius</w:t>
      </w:r>
    </w:p>
    <w:p w14:paraId="3F856A26" w14:textId="77777777" w:rsidR="00CB2B28" w:rsidRPr="006A6C56" w:rsidRDefault="00CB2B28" w:rsidP="00CB2B28">
      <w:pPr>
        <w:jc w:val="left"/>
        <w:rPr>
          <w:szCs w:val="24"/>
        </w:rPr>
      </w:pPr>
    </w:p>
    <w:p w14:paraId="7C46137C" w14:textId="77777777" w:rsidR="00CB2B28" w:rsidRPr="006A6C56" w:rsidRDefault="00CB2B28" w:rsidP="00CB2B28">
      <w:pPr>
        <w:ind w:firstLine="1296"/>
        <w:rPr>
          <w:szCs w:val="24"/>
        </w:rPr>
      </w:pPr>
      <w:r w:rsidRPr="006A6C56">
        <w:rPr>
          <w:szCs w:val="24"/>
        </w:rPr>
        <w:t>Šiuo aktu pažymima, kad, vykdant ____________ sutartį Nr. ______,  „           “ (toliau – Tiekėjas) pateikė, o Nacionalinė mokėjimo agentūra prie Žemės ūkio ministerijos (toliau – NMA) gavo žemiau išvardintas prekes:</w:t>
      </w:r>
    </w:p>
    <w:p w14:paraId="27667A87" w14:textId="77777777" w:rsidR="00CB2B28" w:rsidRPr="006A6C56" w:rsidRDefault="00CB2B28" w:rsidP="00CB2B28">
      <w:pPr>
        <w:rPr>
          <w:szCs w:val="24"/>
        </w:rPr>
      </w:pPr>
      <w:r w:rsidRPr="006A6C56">
        <w:rPr>
          <w:szCs w:val="24"/>
        </w:rPr>
        <w:t>(</w:t>
      </w:r>
      <w:r w:rsidRPr="006A6C56">
        <w:rPr>
          <w:i/>
          <w:szCs w:val="24"/>
        </w:rPr>
        <w:t>Nurodomos perduodamos/priimamos Prekės, jų kaina bei bendra suma</w:t>
      </w:r>
      <w:r w:rsidRPr="006A6C56">
        <w:rPr>
          <w:szCs w:val="24"/>
        </w:rPr>
        <w:t xml:space="preserve">) </w:t>
      </w:r>
    </w:p>
    <w:p w14:paraId="217757E6" w14:textId="77777777" w:rsidR="00CB2B28" w:rsidRPr="006A6C56" w:rsidRDefault="00CB2B28" w:rsidP="00CB2B28">
      <w:pPr>
        <w:jc w:val="left"/>
        <w:rPr>
          <w:szCs w:val="24"/>
        </w:rPr>
      </w:pPr>
    </w:p>
    <w:p w14:paraId="7A73D7A3" w14:textId="77777777" w:rsidR="00CB2B28" w:rsidRPr="006A6C56" w:rsidRDefault="00CB2B28" w:rsidP="00CB2B28">
      <w:pPr>
        <w:ind w:firstLine="1296"/>
        <w:rPr>
          <w:szCs w:val="24"/>
        </w:rPr>
      </w:pPr>
      <w:r w:rsidRPr="006A6C56">
        <w:rPr>
          <w:szCs w:val="24"/>
        </w:rPr>
        <w:t xml:space="preserve">Priimdamos prekes, Šalys nustatė, kad Prekės yra be trūkumų, visiškai atitinka Sutarties </w:t>
      </w:r>
      <w:hyperlink w:anchor="sutartis2priedo2prtechninespecifikacija" w:history="1">
        <w:r w:rsidRPr="00D96218">
          <w:rPr>
            <w:rStyle w:val="Hyperlink"/>
            <w:szCs w:val="24"/>
          </w:rPr>
          <w:t xml:space="preserve">2 priede </w:t>
        </w:r>
      </w:hyperlink>
      <w:r w:rsidRPr="006A6C56">
        <w:rPr>
          <w:szCs w:val="24"/>
        </w:rPr>
        <w:t xml:space="preserve"> nurodytas technines charakteristikas ir yra priimamos.</w:t>
      </w:r>
    </w:p>
    <w:p w14:paraId="49247430" w14:textId="77777777" w:rsidR="00CB2B28" w:rsidRPr="006A6C56" w:rsidRDefault="00CB2B28" w:rsidP="00CB2B28">
      <w:pPr>
        <w:tabs>
          <w:tab w:val="left" w:pos="851"/>
        </w:tabs>
        <w:ind w:firstLine="851"/>
        <w:rPr>
          <w:szCs w:val="24"/>
        </w:rPr>
      </w:pPr>
    </w:p>
    <w:p w14:paraId="168A258A" w14:textId="77777777" w:rsidR="00CB2B28" w:rsidRPr="006A6C56" w:rsidRDefault="00CB2B28" w:rsidP="00CB2B28">
      <w:pPr>
        <w:tabs>
          <w:tab w:val="left" w:pos="851"/>
        </w:tabs>
        <w:ind w:firstLine="851"/>
        <w:rPr>
          <w:szCs w:val="24"/>
        </w:rPr>
      </w:pPr>
    </w:p>
    <w:p w14:paraId="4CCED947" w14:textId="77777777" w:rsidR="00CB2B28" w:rsidRPr="006A6C56" w:rsidRDefault="00CB2B28" w:rsidP="00CB2B28">
      <w:pPr>
        <w:ind w:firstLine="851"/>
        <w:jc w:val="left"/>
        <w:rPr>
          <w:b/>
          <w:bCs/>
          <w:szCs w:val="24"/>
        </w:rPr>
      </w:pPr>
      <w:r w:rsidRPr="006A6C56">
        <w:rPr>
          <w:b/>
          <w:bCs/>
          <w:szCs w:val="24"/>
        </w:rPr>
        <w:t>Perdavė:</w:t>
      </w:r>
    </w:p>
    <w:p w14:paraId="367250D6" w14:textId="77777777" w:rsidR="00CB2B28" w:rsidRPr="006A6C56" w:rsidRDefault="00CB2B28" w:rsidP="00CB2B28">
      <w:pPr>
        <w:ind w:firstLine="851"/>
        <w:jc w:val="left"/>
        <w:rPr>
          <w:bCs/>
          <w:szCs w:val="24"/>
        </w:rPr>
      </w:pPr>
    </w:p>
    <w:p w14:paraId="5A93E5A0" w14:textId="77777777" w:rsidR="00CB2B28" w:rsidRPr="006A6C56" w:rsidRDefault="00CB2B28" w:rsidP="00CB2B28">
      <w:pPr>
        <w:ind w:firstLine="851"/>
        <w:jc w:val="left"/>
        <w:rPr>
          <w:i/>
          <w:iCs/>
          <w:szCs w:val="24"/>
        </w:rPr>
      </w:pPr>
      <w:r w:rsidRPr="006A6C56">
        <w:rPr>
          <w:noProof/>
          <w:szCs w:val="24"/>
          <w:lang w:eastAsia="lt-LT"/>
        </w:rPr>
        <mc:AlternateContent>
          <mc:Choice Requires="wps">
            <w:drawing>
              <wp:anchor distT="4294967289" distB="4294967289" distL="114300" distR="114300" simplePos="0" relativeHeight="251659264" behindDoc="0" locked="0" layoutInCell="1" allowOverlap="1" wp14:anchorId="62828635" wp14:editId="44639B1C">
                <wp:simplePos x="0" y="0"/>
                <wp:positionH relativeFrom="column">
                  <wp:posOffset>3771900</wp:posOffset>
                </wp:positionH>
                <wp:positionV relativeFrom="paragraph">
                  <wp:posOffset>75564</wp:posOffset>
                </wp:positionV>
                <wp:extent cx="2400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F6E76" id="Straight Connector 1"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zP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qfp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"/>
            </w:pict>
          </mc:Fallback>
        </mc:AlternateContent>
      </w:r>
      <w:r w:rsidRPr="006A6C56">
        <w:rPr>
          <w:noProof/>
          <w:szCs w:val="24"/>
          <w:lang w:eastAsia="lt-LT"/>
        </w:rPr>
        <mc:AlternateContent>
          <mc:Choice Requires="wps">
            <w:drawing>
              <wp:anchor distT="4294967289" distB="4294967289" distL="114300" distR="114300" simplePos="0" relativeHeight="251660288" behindDoc="0" locked="0" layoutInCell="1" allowOverlap="1" wp14:anchorId="3C4264AD" wp14:editId="5A1D2314">
                <wp:simplePos x="0" y="0"/>
                <wp:positionH relativeFrom="column">
                  <wp:posOffset>2286000</wp:posOffset>
                </wp:positionH>
                <wp:positionV relativeFrom="paragraph">
                  <wp:posOffset>75564</wp:posOffset>
                </wp:positionV>
                <wp:extent cx="1371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ECEDB" id="Straight Connector 2"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"/>
            </w:pict>
          </mc:Fallback>
        </mc:AlternateContent>
      </w:r>
      <w:r w:rsidRPr="006A6C56">
        <w:rPr>
          <w:noProof/>
          <w:szCs w:val="24"/>
          <w:lang w:eastAsia="lt-LT"/>
        </w:rPr>
        <mc:AlternateContent>
          <mc:Choice Requires="wps">
            <w:drawing>
              <wp:anchor distT="4294967289" distB="4294967289" distL="114300" distR="114300" simplePos="0" relativeHeight="251661312" behindDoc="0" locked="0" layoutInCell="1" allowOverlap="1" wp14:anchorId="2AD79520" wp14:editId="2B80C4D1">
                <wp:simplePos x="0" y="0"/>
                <wp:positionH relativeFrom="column">
                  <wp:posOffset>0</wp:posOffset>
                </wp:positionH>
                <wp:positionV relativeFrom="paragraph">
                  <wp:posOffset>75564</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5FC65" id="Straight Connector 3"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"/>
            </w:pict>
          </mc:Fallback>
        </mc:AlternateContent>
      </w:r>
    </w:p>
    <w:p w14:paraId="76DD1AB1" w14:textId="77777777" w:rsidR="00CB2B28" w:rsidRPr="006A6C56" w:rsidRDefault="00CB2B28" w:rsidP="00CB2B28">
      <w:pPr>
        <w:ind w:firstLine="851"/>
        <w:jc w:val="left"/>
        <w:rPr>
          <w:i/>
          <w:iCs/>
          <w:szCs w:val="24"/>
        </w:rPr>
      </w:pPr>
      <w:r w:rsidRPr="006A6C56">
        <w:rPr>
          <w:i/>
          <w:iCs/>
          <w:szCs w:val="24"/>
        </w:rPr>
        <w:t>(pareigos)                                         (parašas)                               (vardas, pavardė)</w:t>
      </w:r>
    </w:p>
    <w:p w14:paraId="1B55E3E6" w14:textId="77777777" w:rsidR="00CB2B28" w:rsidRPr="006A6C56" w:rsidRDefault="00CB2B28" w:rsidP="00CB2B28">
      <w:pPr>
        <w:ind w:firstLine="851"/>
        <w:rPr>
          <w:szCs w:val="24"/>
        </w:rPr>
      </w:pPr>
    </w:p>
    <w:p w14:paraId="4914C219" w14:textId="77777777" w:rsidR="00CB2B28" w:rsidRPr="006A6C56" w:rsidRDefault="00CB2B28" w:rsidP="00CB2B28">
      <w:pPr>
        <w:ind w:firstLine="851"/>
        <w:rPr>
          <w:szCs w:val="24"/>
        </w:rPr>
      </w:pPr>
    </w:p>
    <w:p w14:paraId="3C67273A" w14:textId="77777777" w:rsidR="00CB2B28" w:rsidRPr="006A6C56" w:rsidRDefault="00CB2B28" w:rsidP="00CB2B28">
      <w:pPr>
        <w:ind w:firstLine="851"/>
        <w:jc w:val="left"/>
        <w:rPr>
          <w:b/>
          <w:bCs/>
          <w:szCs w:val="24"/>
        </w:rPr>
      </w:pPr>
      <w:r w:rsidRPr="006A6C56">
        <w:rPr>
          <w:b/>
          <w:szCs w:val="24"/>
        </w:rPr>
        <w:t>Priėmė:</w:t>
      </w:r>
    </w:p>
    <w:p w14:paraId="5C58B65C" w14:textId="77777777" w:rsidR="00CB2B28" w:rsidRPr="006A6C56" w:rsidRDefault="00CB2B28" w:rsidP="00CB2B28">
      <w:pPr>
        <w:ind w:firstLine="851"/>
        <w:jc w:val="left"/>
        <w:rPr>
          <w:b/>
          <w:bCs/>
          <w:szCs w:val="24"/>
        </w:rPr>
      </w:pPr>
    </w:p>
    <w:p w14:paraId="5258BC8A" w14:textId="77777777" w:rsidR="00CB2B28" w:rsidRPr="006A6C56" w:rsidRDefault="00CB2B28" w:rsidP="00CB2B28">
      <w:pPr>
        <w:ind w:firstLine="851"/>
        <w:jc w:val="left"/>
        <w:rPr>
          <w:i/>
          <w:iCs/>
          <w:szCs w:val="24"/>
        </w:rPr>
      </w:pPr>
      <w:r w:rsidRPr="006A6C56">
        <w:rPr>
          <w:noProof/>
          <w:szCs w:val="24"/>
          <w:lang w:eastAsia="lt-LT"/>
        </w:rPr>
        <mc:AlternateContent>
          <mc:Choice Requires="wps">
            <w:drawing>
              <wp:anchor distT="4294967289" distB="4294967289" distL="114300" distR="114300" simplePos="0" relativeHeight="251662336" behindDoc="0" locked="0" layoutInCell="1" allowOverlap="1" wp14:anchorId="060B57C0" wp14:editId="7C3221B6">
                <wp:simplePos x="0" y="0"/>
                <wp:positionH relativeFrom="column">
                  <wp:posOffset>3771900</wp:posOffset>
                </wp:positionH>
                <wp:positionV relativeFrom="paragraph">
                  <wp:posOffset>75564</wp:posOffset>
                </wp:positionV>
                <wp:extent cx="24003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EDE82" id="Straight Connector 13"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Fu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"/>
            </w:pict>
          </mc:Fallback>
        </mc:AlternateContent>
      </w:r>
      <w:r w:rsidRPr="006A6C56">
        <w:rPr>
          <w:noProof/>
          <w:szCs w:val="24"/>
          <w:lang w:eastAsia="lt-LT"/>
        </w:rPr>
        <mc:AlternateContent>
          <mc:Choice Requires="wps">
            <w:drawing>
              <wp:anchor distT="4294967289" distB="4294967289" distL="114300" distR="114300" simplePos="0" relativeHeight="251663360" behindDoc="0" locked="0" layoutInCell="1" allowOverlap="1" wp14:anchorId="2A442F77" wp14:editId="14DDB4E3">
                <wp:simplePos x="0" y="0"/>
                <wp:positionH relativeFrom="column">
                  <wp:posOffset>2286000</wp:posOffset>
                </wp:positionH>
                <wp:positionV relativeFrom="paragraph">
                  <wp:posOffset>75564</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19F73" id="Straight Connector 14"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R6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"/>
            </w:pict>
          </mc:Fallback>
        </mc:AlternateContent>
      </w:r>
      <w:r w:rsidRPr="006A6C56">
        <w:rPr>
          <w:noProof/>
          <w:szCs w:val="24"/>
          <w:lang w:eastAsia="lt-LT"/>
        </w:rPr>
        <mc:AlternateContent>
          <mc:Choice Requires="wps">
            <w:drawing>
              <wp:anchor distT="4294967289" distB="4294967289" distL="114300" distR="114300" simplePos="0" relativeHeight="251664384" behindDoc="0" locked="0" layoutInCell="1" allowOverlap="1" wp14:anchorId="187114FA" wp14:editId="453E6A40">
                <wp:simplePos x="0" y="0"/>
                <wp:positionH relativeFrom="column">
                  <wp:posOffset>0</wp:posOffset>
                </wp:positionH>
                <wp:positionV relativeFrom="paragraph">
                  <wp:posOffset>75564</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49167" id="Straight Connector 15"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wB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A4SadPeQ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"/>
            </w:pict>
          </mc:Fallback>
        </mc:AlternateContent>
      </w:r>
    </w:p>
    <w:p w14:paraId="3145E129" w14:textId="77777777" w:rsidR="00CB2B28" w:rsidRPr="006A6C56" w:rsidRDefault="00CB2B28" w:rsidP="00CB2B28">
      <w:pPr>
        <w:ind w:firstLine="851"/>
        <w:jc w:val="left"/>
        <w:rPr>
          <w:i/>
          <w:iCs/>
          <w:szCs w:val="24"/>
        </w:rPr>
      </w:pPr>
      <w:r w:rsidRPr="006A6C56">
        <w:rPr>
          <w:i/>
          <w:iCs/>
          <w:szCs w:val="24"/>
        </w:rPr>
        <w:t>(Pareigos)                      (parašas)                                    (vardas, pavardė)</w:t>
      </w:r>
    </w:p>
    <w:p w14:paraId="60DBB25E" w14:textId="77777777" w:rsidR="00CB2B28" w:rsidRPr="006A6C56" w:rsidRDefault="00CB2B28" w:rsidP="00CB2B28">
      <w:pPr>
        <w:jc w:val="left"/>
        <w:rPr>
          <w:i/>
          <w:iCs/>
          <w:szCs w:val="24"/>
        </w:rPr>
      </w:pPr>
    </w:p>
    <w:tbl>
      <w:tblPr>
        <w:tblW w:w="0" w:type="auto"/>
        <w:tblInd w:w="108" w:type="dxa"/>
        <w:tblBorders>
          <w:insideH w:val="single" w:sz="4" w:space="0" w:color="auto"/>
        </w:tblBorders>
        <w:tblLook w:val="0000" w:firstRow="0" w:lastRow="0" w:firstColumn="0" w:lastColumn="0" w:noHBand="0" w:noVBand="0"/>
      </w:tblPr>
      <w:tblGrid>
        <w:gridCol w:w="4500"/>
        <w:gridCol w:w="4410"/>
      </w:tblGrid>
      <w:tr w:rsidR="00CB2B28" w:rsidRPr="006A6C56" w14:paraId="54D39CED" w14:textId="77777777" w:rsidTr="006402C7">
        <w:tc>
          <w:tcPr>
            <w:tcW w:w="4500" w:type="dxa"/>
          </w:tcPr>
          <w:p w14:paraId="67569D22" w14:textId="77777777" w:rsidR="00CB2B28" w:rsidRPr="006A6C56" w:rsidRDefault="00CB2B28" w:rsidP="006402C7">
            <w:pPr>
              <w:tabs>
                <w:tab w:val="left" w:pos="1134"/>
              </w:tabs>
              <w:rPr>
                <w:i/>
                <w:szCs w:val="24"/>
              </w:rPr>
            </w:pPr>
          </w:p>
        </w:tc>
        <w:tc>
          <w:tcPr>
            <w:tcW w:w="4410" w:type="dxa"/>
          </w:tcPr>
          <w:p w14:paraId="00D70B28" w14:textId="77777777" w:rsidR="00CB2B28" w:rsidRPr="006A6C56" w:rsidRDefault="00CB2B28" w:rsidP="006402C7">
            <w:pPr>
              <w:tabs>
                <w:tab w:val="left" w:pos="1134"/>
              </w:tabs>
              <w:rPr>
                <w:szCs w:val="24"/>
              </w:rPr>
            </w:pPr>
          </w:p>
        </w:tc>
      </w:tr>
    </w:tbl>
    <w:p w14:paraId="55380E0F" w14:textId="77777777" w:rsidR="00CB2B28" w:rsidRPr="006A6C56" w:rsidRDefault="00CB2B28" w:rsidP="00CB2B28">
      <w:pPr>
        <w:widowControl w:val="0"/>
        <w:ind w:right="-142"/>
        <w:jc w:val="left"/>
        <w:rPr>
          <w:szCs w:val="24"/>
        </w:rPr>
      </w:pPr>
    </w:p>
    <w:tbl>
      <w:tblPr>
        <w:tblW w:w="0" w:type="auto"/>
        <w:tblInd w:w="108" w:type="dxa"/>
        <w:tblBorders>
          <w:insideH w:val="single" w:sz="4" w:space="0" w:color="auto"/>
        </w:tblBorders>
        <w:tblLook w:val="0000" w:firstRow="0" w:lastRow="0" w:firstColumn="0" w:lastColumn="0" w:noHBand="0" w:noVBand="0"/>
      </w:tblPr>
      <w:tblGrid>
        <w:gridCol w:w="470"/>
        <w:gridCol w:w="8838"/>
        <w:gridCol w:w="222"/>
      </w:tblGrid>
      <w:tr w:rsidR="00CB2B28" w:rsidRPr="006A6C56" w14:paraId="2B8B2C0E" w14:textId="77777777" w:rsidTr="006402C7">
        <w:tc>
          <w:tcPr>
            <w:tcW w:w="9309" w:type="dxa"/>
            <w:gridSpan w:val="2"/>
            <w:tcBorders>
              <w:top w:val="nil"/>
              <w:bottom w:val="nil"/>
              <w:right w:val="nil"/>
            </w:tcBorders>
          </w:tcPr>
          <w:tbl>
            <w:tblPr>
              <w:tblW w:w="9645" w:type="dxa"/>
              <w:tblLook w:val="01E0" w:firstRow="1" w:lastRow="1" w:firstColumn="1" w:lastColumn="1" w:noHBand="0" w:noVBand="0"/>
            </w:tblPr>
            <w:tblGrid>
              <w:gridCol w:w="4799"/>
              <w:gridCol w:w="4846"/>
            </w:tblGrid>
            <w:tr w:rsidR="00CB2B28" w:rsidRPr="006A6C56" w14:paraId="38C36C57" w14:textId="77777777" w:rsidTr="006402C7">
              <w:tc>
                <w:tcPr>
                  <w:tcW w:w="4799" w:type="dxa"/>
                  <w:hideMark/>
                </w:tcPr>
                <w:p w14:paraId="62803235" w14:textId="77777777" w:rsidR="00CB2B28" w:rsidRDefault="00CB2B28" w:rsidP="006402C7">
                  <w:pPr>
                    <w:tabs>
                      <w:tab w:val="left" w:pos="0"/>
                    </w:tabs>
                    <w:rPr>
                      <w:b/>
                      <w:szCs w:val="24"/>
                    </w:rPr>
                  </w:pPr>
                  <w:r w:rsidRPr="006A6C56">
                    <w:rPr>
                      <w:b/>
                      <w:szCs w:val="24"/>
                    </w:rPr>
                    <w:t>NMA</w:t>
                  </w:r>
                </w:p>
                <w:p w14:paraId="6B131682" w14:textId="77777777" w:rsidR="00CB2B28" w:rsidRPr="006A6C56" w:rsidRDefault="00CB2B28" w:rsidP="006402C7">
                  <w:pPr>
                    <w:tabs>
                      <w:tab w:val="left" w:pos="0"/>
                    </w:tabs>
                    <w:rPr>
                      <w:b/>
                      <w:szCs w:val="24"/>
                    </w:rPr>
                  </w:pPr>
                </w:p>
                <w:p w14:paraId="565371B6" w14:textId="77777777" w:rsidR="004A12C4" w:rsidRPr="004A12C4" w:rsidRDefault="004A12C4" w:rsidP="004A12C4">
                  <w:pPr>
                    <w:tabs>
                      <w:tab w:val="left" w:pos="0"/>
                    </w:tabs>
                    <w:rPr>
                      <w:bCs/>
                      <w:szCs w:val="24"/>
                    </w:rPr>
                  </w:pPr>
                  <w:r w:rsidRPr="004A12C4">
                    <w:rPr>
                      <w:bCs/>
                      <w:szCs w:val="24"/>
                    </w:rPr>
                    <w:t xml:space="preserve">Direktoriaus pavaduotojas       </w:t>
                  </w:r>
                </w:p>
                <w:p w14:paraId="5A3E2FF4" w14:textId="77777777" w:rsidR="004A12C4" w:rsidRPr="004A12C4" w:rsidRDefault="003C5FCC" w:rsidP="004A12C4">
                  <w:pPr>
                    <w:tabs>
                      <w:tab w:val="left" w:pos="0"/>
                    </w:tabs>
                    <w:rPr>
                      <w:bCs/>
                      <w:szCs w:val="24"/>
                    </w:rPr>
                  </w:pPr>
                  <w:r w:rsidRPr="003C5FCC">
                    <w:rPr>
                      <w:bCs/>
                      <w:szCs w:val="24"/>
                    </w:rPr>
                    <w:t>Tomas Orlickas</w:t>
                  </w:r>
                  <w:r w:rsidR="004A12C4" w:rsidRPr="004A12C4">
                    <w:rPr>
                      <w:bCs/>
                      <w:szCs w:val="24"/>
                    </w:rPr>
                    <w:t xml:space="preserve">                           </w:t>
                  </w:r>
                </w:p>
                <w:p w14:paraId="1EC27F81" w14:textId="77777777" w:rsidR="004A12C4" w:rsidRPr="004A12C4" w:rsidRDefault="004A12C4" w:rsidP="004A12C4">
                  <w:pPr>
                    <w:tabs>
                      <w:tab w:val="left" w:pos="0"/>
                    </w:tabs>
                    <w:rPr>
                      <w:bCs/>
                      <w:szCs w:val="24"/>
                    </w:rPr>
                  </w:pPr>
                  <w:r w:rsidRPr="004A12C4">
                    <w:rPr>
                      <w:bCs/>
                      <w:szCs w:val="24"/>
                    </w:rPr>
                    <w:t xml:space="preserve">                  A. V.</w:t>
                  </w:r>
                </w:p>
                <w:p w14:paraId="26A245DE" w14:textId="77777777" w:rsidR="00CB2B28" w:rsidRPr="004A12C4" w:rsidRDefault="004A12C4" w:rsidP="004A12C4">
                  <w:pPr>
                    <w:tabs>
                      <w:tab w:val="left" w:pos="0"/>
                    </w:tabs>
                    <w:rPr>
                      <w:bCs/>
                      <w:szCs w:val="24"/>
                    </w:rPr>
                  </w:pPr>
                  <w:r w:rsidRPr="004A12C4">
                    <w:rPr>
                      <w:bCs/>
                      <w:szCs w:val="24"/>
                    </w:rPr>
                    <w:t xml:space="preserve">                                          </w:t>
                  </w:r>
                </w:p>
                <w:p w14:paraId="3A5F0C7F" w14:textId="77777777" w:rsidR="00CB2B28" w:rsidRPr="006A6C56" w:rsidRDefault="00CB2B28" w:rsidP="006402C7">
                  <w:pPr>
                    <w:tabs>
                      <w:tab w:val="left" w:pos="993"/>
                      <w:tab w:val="left" w:pos="1134"/>
                    </w:tabs>
                    <w:rPr>
                      <w:b/>
                      <w:szCs w:val="24"/>
                    </w:rPr>
                  </w:pPr>
                </w:p>
              </w:tc>
              <w:tc>
                <w:tcPr>
                  <w:tcW w:w="4846" w:type="dxa"/>
                  <w:hideMark/>
                </w:tcPr>
                <w:p w14:paraId="6B6F3C7A" w14:textId="77777777" w:rsidR="00CB2B28" w:rsidRDefault="00CB2B28" w:rsidP="006402C7">
                  <w:pPr>
                    <w:tabs>
                      <w:tab w:val="left" w:pos="0"/>
                    </w:tabs>
                    <w:rPr>
                      <w:b/>
                      <w:szCs w:val="24"/>
                    </w:rPr>
                  </w:pPr>
                  <w:r w:rsidRPr="006A6C56">
                    <w:rPr>
                      <w:b/>
                      <w:szCs w:val="24"/>
                    </w:rPr>
                    <w:t>Tiekėjas</w:t>
                  </w:r>
                </w:p>
                <w:p w14:paraId="256FF415" w14:textId="77777777" w:rsidR="00CB2B28" w:rsidRPr="006A6C56" w:rsidRDefault="00CB2B28" w:rsidP="006402C7">
                  <w:pPr>
                    <w:tabs>
                      <w:tab w:val="left" w:pos="0"/>
                    </w:tabs>
                    <w:rPr>
                      <w:b/>
                      <w:szCs w:val="24"/>
                    </w:rPr>
                  </w:pPr>
                </w:p>
                <w:p w14:paraId="52F38280" w14:textId="77777777" w:rsidR="003C5FCC" w:rsidRPr="003C5FCC" w:rsidRDefault="003C5FCC" w:rsidP="003C5FCC">
                  <w:pPr>
                    <w:tabs>
                      <w:tab w:val="left" w:pos="-88"/>
                    </w:tabs>
                    <w:ind w:right="-6"/>
                    <w:jc w:val="left"/>
                    <w:rPr>
                      <w:iCs/>
                      <w:szCs w:val="24"/>
                    </w:rPr>
                  </w:pPr>
                  <w:r w:rsidRPr="003C5FCC">
                    <w:rPr>
                      <w:iCs/>
                      <w:szCs w:val="24"/>
                    </w:rPr>
                    <w:t>Generalinis direktorius</w:t>
                  </w:r>
                </w:p>
                <w:p w14:paraId="62E23D2B" w14:textId="77777777" w:rsidR="003C5FCC" w:rsidRPr="003C5FCC" w:rsidRDefault="003C5FCC" w:rsidP="003C5FCC">
                  <w:pPr>
                    <w:tabs>
                      <w:tab w:val="left" w:pos="-88"/>
                    </w:tabs>
                    <w:ind w:right="-6"/>
                    <w:jc w:val="left"/>
                    <w:rPr>
                      <w:iCs/>
                      <w:szCs w:val="24"/>
                    </w:rPr>
                  </w:pPr>
                  <w:r w:rsidRPr="003C5FCC">
                    <w:rPr>
                      <w:iCs/>
                      <w:szCs w:val="24"/>
                    </w:rPr>
                    <w:t>Aurelijus Šaltenis</w:t>
                  </w:r>
                </w:p>
                <w:p w14:paraId="1C517E34" w14:textId="77777777" w:rsidR="00CB2B28" w:rsidRPr="003C5FCC" w:rsidRDefault="003C5FCC" w:rsidP="003C5FCC">
                  <w:pPr>
                    <w:tabs>
                      <w:tab w:val="left" w:pos="-88"/>
                    </w:tabs>
                    <w:ind w:right="-6"/>
                    <w:rPr>
                      <w:i/>
                      <w:szCs w:val="24"/>
                      <w:highlight w:val="yellow"/>
                    </w:rPr>
                  </w:pPr>
                  <w:r w:rsidRPr="003C5FCC">
                    <w:rPr>
                      <w:i/>
                      <w:szCs w:val="24"/>
                    </w:rPr>
                    <w:t xml:space="preserve">                    A. V.</w:t>
                  </w:r>
                </w:p>
                <w:p w14:paraId="7D6353B9" w14:textId="77777777" w:rsidR="00CB2B28" w:rsidRPr="006A6C56" w:rsidRDefault="00CB2B28" w:rsidP="006402C7">
                  <w:pPr>
                    <w:tabs>
                      <w:tab w:val="left" w:pos="0"/>
                    </w:tabs>
                    <w:rPr>
                      <w:b/>
                      <w:szCs w:val="24"/>
                    </w:rPr>
                  </w:pPr>
                </w:p>
                <w:p w14:paraId="668FE14E" w14:textId="77777777" w:rsidR="00CB2B28" w:rsidRPr="006A6C56" w:rsidRDefault="00CB2B28" w:rsidP="006402C7">
                  <w:pPr>
                    <w:tabs>
                      <w:tab w:val="left" w:pos="0"/>
                    </w:tabs>
                    <w:rPr>
                      <w:b/>
                      <w:szCs w:val="24"/>
                    </w:rPr>
                  </w:pPr>
                  <w:r w:rsidRPr="006A6C56">
                    <w:rPr>
                      <w:b/>
                      <w:szCs w:val="24"/>
                    </w:rPr>
                    <w:t xml:space="preserve"> </w:t>
                  </w:r>
                </w:p>
              </w:tc>
            </w:tr>
          </w:tbl>
          <w:p w14:paraId="3C201AE0" w14:textId="77777777" w:rsidR="00CB2B28" w:rsidRPr="006A6C56" w:rsidRDefault="00CB2B28" w:rsidP="006402C7">
            <w:pPr>
              <w:tabs>
                <w:tab w:val="left" w:pos="1134"/>
              </w:tabs>
              <w:rPr>
                <w:szCs w:val="24"/>
              </w:rPr>
            </w:pPr>
          </w:p>
        </w:tc>
        <w:tc>
          <w:tcPr>
            <w:tcW w:w="222" w:type="dxa"/>
            <w:tcBorders>
              <w:top w:val="nil"/>
              <w:left w:val="nil"/>
              <w:bottom w:val="nil"/>
            </w:tcBorders>
          </w:tcPr>
          <w:p w14:paraId="36B3D1FA" w14:textId="77777777" w:rsidR="00CB2B28" w:rsidRPr="006A6C56" w:rsidRDefault="00CB2B28" w:rsidP="006402C7">
            <w:pPr>
              <w:ind w:left="-3193"/>
              <w:jc w:val="center"/>
              <w:rPr>
                <w:iCs/>
                <w:szCs w:val="24"/>
              </w:rPr>
            </w:pPr>
          </w:p>
        </w:tc>
      </w:tr>
      <w:tr w:rsidR="00CB2B28" w:rsidRPr="006A6C56" w14:paraId="66218742" w14:textId="77777777" w:rsidTr="006402C7">
        <w:trPr>
          <w:gridAfter w:val="2"/>
          <w:wAfter w:w="9309" w:type="dxa"/>
        </w:trPr>
        <w:tc>
          <w:tcPr>
            <w:tcW w:w="222" w:type="dxa"/>
            <w:tcBorders>
              <w:top w:val="nil"/>
              <w:left w:val="nil"/>
              <w:bottom w:val="nil"/>
            </w:tcBorders>
          </w:tcPr>
          <w:p w14:paraId="1525CC76" w14:textId="77777777" w:rsidR="00CB2B28" w:rsidRPr="006A6C56" w:rsidRDefault="00CB2B28" w:rsidP="006402C7">
            <w:pPr>
              <w:rPr>
                <w:b/>
                <w:iCs/>
                <w:szCs w:val="24"/>
              </w:rPr>
            </w:pPr>
          </w:p>
        </w:tc>
      </w:tr>
      <w:tr w:rsidR="00CB2B28" w:rsidRPr="006A6C56" w14:paraId="7ECAF0F4" w14:textId="77777777" w:rsidTr="006402C7">
        <w:trPr>
          <w:gridAfter w:val="2"/>
          <w:wAfter w:w="9309" w:type="dxa"/>
        </w:trPr>
        <w:tc>
          <w:tcPr>
            <w:tcW w:w="222" w:type="dxa"/>
            <w:tcBorders>
              <w:top w:val="nil"/>
              <w:left w:val="nil"/>
              <w:bottom w:val="nil"/>
            </w:tcBorders>
          </w:tcPr>
          <w:p w14:paraId="2F4ED841" w14:textId="77777777" w:rsidR="00CB2B28" w:rsidRPr="006A6C56" w:rsidRDefault="00CB2B28" w:rsidP="006402C7">
            <w:pPr>
              <w:rPr>
                <w:b/>
                <w:iCs/>
                <w:szCs w:val="24"/>
              </w:rPr>
            </w:pPr>
          </w:p>
        </w:tc>
      </w:tr>
    </w:tbl>
    <w:p w14:paraId="4A8ABB73" w14:textId="77777777" w:rsidR="00CB2B28" w:rsidRDefault="00CB2B28" w:rsidP="00CB2B28">
      <w:bookmarkStart w:id="6" w:name="konfidencialumas2priedo4priedas"/>
      <w:bookmarkEnd w:id="6"/>
    </w:p>
    <w:p w14:paraId="4745F987" w14:textId="77777777" w:rsidR="00B044DD" w:rsidRDefault="00B044DD"/>
    <w:sectPr w:rsidR="00B044DD" w:rsidSect="008B4F5F">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2FDD2" w14:textId="77777777" w:rsidR="009E2FFA" w:rsidRDefault="009E2FFA" w:rsidP="00CB2B28">
      <w:r>
        <w:separator/>
      </w:r>
    </w:p>
  </w:endnote>
  <w:endnote w:type="continuationSeparator" w:id="0">
    <w:p w14:paraId="62BFB53F" w14:textId="77777777" w:rsidR="009E2FFA" w:rsidRDefault="009E2FFA" w:rsidP="00CB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E2E1D" w14:textId="77777777" w:rsidR="00CB2B28" w:rsidRPr="006153F1" w:rsidRDefault="00CB2B28" w:rsidP="001A24B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70134" w14:textId="77777777" w:rsidR="00CB2B28" w:rsidRPr="00E350E4" w:rsidRDefault="00CB2B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DDE11" w14:textId="77777777" w:rsidR="009E2FFA" w:rsidRDefault="009E2FFA" w:rsidP="00CB2B28">
      <w:r>
        <w:separator/>
      </w:r>
    </w:p>
  </w:footnote>
  <w:footnote w:type="continuationSeparator" w:id="0">
    <w:p w14:paraId="05A613BD" w14:textId="77777777" w:rsidR="009E2FFA" w:rsidRDefault="009E2FFA" w:rsidP="00CB2B28">
      <w:r>
        <w:continuationSeparator/>
      </w:r>
    </w:p>
  </w:footnote>
  <w:footnote w:id="1">
    <w:p w14:paraId="6B1D5BC9" w14:textId="77777777" w:rsidR="00CB2B28" w:rsidRPr="00C02A2A" w:rsidRDefault="00CB2B28" w:rsidP="00CB2B28">
      <w:pPr>
        <w:pStyle w:val="FootnoteText"/>
        <w:spacing w:line="240" w:lineRule="auto"/>
        <w:rPr>
          <w:sz w:val="20"/>
          <w:szCs w:val="20"/>
        </w:rPr>
      </w:pPr>
      <w:r>
        <w:rPr>
          <w:rStyle w:val="FootnoteReference"/>
        </w:rPr>
        <w:footnoteRef/>
      </w:r>
      <w:r>
        <w:t xml:space="preserve"> </w:t>
      </w:r>
      <w:r w:rsidRPr="00C02A2A">
        <w:rPr>
          <w:rFonts w:cs="Times New Roman"/>
          <w:sz w:val="20"/>
          <w:szCs w:val="20"/>
        </w:rPr>
        <w:t xml:space="preserve">Nacionalinės mokėjimo agentūros prie Žemės ūkio ministerijos informacijos saugumo politikos santrauka skelbiama </w:t>
      </w:r>
      <w:hyperlink r:id="rId1" w:history="1">
        <w:r w:rsidRPr="00C02A2A">
          <w:rPr>
            <w:rStyle w:val="Hyperlink"/>
          </w:rPr>
          <w:t>www.nma.lt</w:t>
        </w:r>
      </w:hyperlink>
      <w:r w:rsidRPr="00C02A2A">
        <w:rPr>
          <w:rFonts w:cs="Times New Roman"/>
          <w:sz w:val="20"/>
          <w:szCs w:val="20"/>
        </w:rPr>
        <w:t xml:space="preserve"> skiltyje Veikla/Informacijos sauga.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B3D8B"/>
    <w:multiLevelType w:val="multilevel"/>
    <w:tmpl w:val="45E03338"/>
    <w:lvl w:ilvl="0">
      <w:start w:val="2"/>
      <w:numFmt w:val="decimal"/>
      <w:lvlText w:val="%1."/>
      <w:lvlJc w:val="left"/>
      <w:pPr>
        <w:ind w:left="928" w:hanging="360"/>
      </w:pPr>
      <w:rPr>
        <w:rFonts w:hint="default"/>
        <w:b w:val="0"/>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DD37030"/>
    <w:multiLevelType w:val="multilevel"/>
    <w:tmpl w:val="C27E0D58"/>
    <w:lvl w:ilvl="0">
      <w:start w:val="39"/>
      <w:numFmt w:val="decimal"/>
      <w:lvlText w:val="%1."/>
      <w:lvlJc w:val="left"/>
      <w:pPr>
        <w:ind w:left="1353" w:hanging="360"/>
      </w:pPr>
      <w:rPr>
        <w:rFonts w:hint="default"/>
      </w:rPr>
    </w:lvl>
    <w:lvl w:ilvl="1">
      <w:start w:val="1"/>
      <w:numFmt w:val="decimal"/>
      <w:isLgl/>
      <w:lvlText w:val="%1.%2."/>
      <w:lvlJc w:val="left"/>
      <w:pPr>
        <w:ind w:left="1953" w:hanging="480"/>
      </w:pPr>
      <w:rPr>
        <w:rFonts w:eastAsia="Times New Roman" w:hint="default"/>
      </w:rPr>
    </w:lvl>
    <w:lvl w:ilvl="2">
      <w:start w:val="1"/>
      <w:numFmt w:val="decimal"/>
      <w:isLgl/>
      <w:lvlText w:val="%1.%2.%3."/>
      <w:lvlJc w:val="left"/>
      <w:pPr>
        <w:ind w:left="2673" w:hanging="720"/>
      </w:pPr>
      <w:rPr>
        <w:rFonts w:eastAsia="Times New Roman" w:hint="default"/>
      </w:rPr>
    </w:lvl>
    <w:lvl w:ilvl="3">
      <w:start w:val="1"/>
      <w:numFmt w:val="decimal"/>
      <w:isLgl/>
      <w:lvlText w:val="%1.%2.%3.%4."/>
      <w:lvlJc w:val="left"/>
      <w:pPr>
        <w:ind w:left="3153" w:hanging="720"/>
      </w:pPr>
      <w:rPr>
        <w:rFonts w:eastAsia="Times New Roman" w:hint="default"/>
      </w:rPr>
    </w:lvl>
    <w:lvl w:ilvl="4">
      <w:start w:val="1"/>
      <w:numFmt w:val="decimal"/>
      <w:isLgl/>
      <w:lvlText w:val="%1.%2.%3.%4.%5."/>
      <w:lvlJc w:val="left"/>
      <w:pPr>
        <w:ind w:left="3993" w:hanging="1080"/>
      </w:pPr>
      <w:rPr>
        <w:rFonts w:eastAsia="Times New Roman" w:hint="default"/>
      </w:rPr>
    </w:lvl>
    <w:lvl w:ilvl="5">
      <w:start w:val="1"/>
      <w:numFmt w:val="decimal"/>
      <w:isLgl/>
      <w:lvlText w:val="%1.%2.%3.%4.%5.%6."/>
      <w:lvlJc w:val="left"/>
      <w:pPr>
        <w:ind w:left="4473" w:hanging="1080"/>
      </w:pPr>
      <w:rPr>
        <w:rFonts w:eastAsia="Times New Roman" w:hint="default"/>
      </w:rPr>
    </w:lvl>
    <w:lvl w:ilvl="6">
      <w:start w:val="1"/>
      <w:numFmt w:val="decimal"/>
      <w:isLgl/>
      <w:lvlText w:val="%1.%2.%3.%4.%5.%6.%7."/>
      <w:lvlJc w:val="left"/>
      <w:pPr>
        <w:ind w:left="5313" w:hanging="1440"/>
      </w:pPr>
      <w:rPr>
        <w:rFonts w:eastAsia="Times New Roman" w:hint="default"/>
      </w:rPr>
    </w:lvl>
    <w:lvl w:ilvl="7">
      <w:start w:val="1"/>
      <w:numFmt w:val="decimal"/>
      <w:isLgl/>
      <w:lvlText w:val="%1.%2.%3.%4.%5.%6.%7.%8."/>
      <w:lvlJc w:val="left"/>
      <w:pPr>
        <w:ind w:left="5793" w:hanging="1440"/>
      </w:pPr>
      <w:rPr>
        <w:rFonts w:eastAsia="Times New Roman" w:hint="default"/>
      </w:rPr>
    </w:lvl>
    <w:lvl w:ilvl="8">
      <w:start w:val="1"/>
      <w:numFmt w:val="decimal"/>
      <w:isLgl/>
      <w:lvlText w:val="%1.%2.%3.%4.%5.%6.%7.%8.%9."/>
      <w:lvlJc w:val="left"/>
      <w:pPr>
        <w:ind w:left="6633" w:hanging="1800"/>
      </w:pPr>
      <w:rPr>
        <w:rFonts w:eastAsia="Times New Roman" w:hint="default"/>
      </w:rPr>
    </w:lvl>
  </w:abstractNum>
  <w:abstractNum w:abstractNumId="2" w15:restartNumberingAfterBreak="0">
    <w:nsid w:val="202316BE"/>
    <w:multiLevelType w:val="hybridMultilevel"/>
    <w:tmpl w:val="B6C098A4"/>
    <w:lvl w:ilvl="0" w:tplc="CCBCDDC0">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570574"/>
    <w:multiLevelType w:val="hybridMultilevel"/>
    <w:tmpl w:val="FB5EC712"/>
    <w:lvl w:ilvl="0" w:tplc="AAA8A3CE">
      <w:start w:val="1"/>
      <w:numFmt w:val="decimal"/>
      <w:lvlText w:val="%1."/>
      <w:lvlJc w:val="left"/>
      <w:pPr>
        <w:ind w:left="928" w:hanging="360"/>
      </w:pPr>
      <w:rPr>
        <w:b w:val="0"/>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4" w15:restartNumberingAfterBreak="0">
    <w:nsid w:val="341E13D7"/>
    <w:multiLevelType w:val="hybridMultilevel"/>
    <w:tmpl w:val="9BA46606"/>
    <w:lvl w:ilvl="0" w:tplc="B5C6EECA">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F51C90"/>
    <w:multiLevelType w:val="hybridMultilevel"/>
    <w:tmpl w:val="0C1285A8"/>
    <w:lvl w:ilvl="0" w:tplc="C444F8EE">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635756"/>
    <w:multiLevelType w:val="hybridMultilevel"/>
    <w:tmpl w:val="442E14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28"/>
    <w:rsid w:val="000D4EDA"/>
    <w:rsid w:val="00157A5D"/>
    <w:rsid w:val="001A5532"/>
    <w:rsid w:val="001B4370"/>
    <w:rsid w:val="001C69F3"/>
    <w:rsid w:val="002867FF"/>
    <w:rsid w:val="002944EF"/>
    <w:rsid w:val="00313DE2"/>
    <w:rsid w:val="003C5FCC"/>
    <w:rsid w:val="003E15BC"/>
    <w:rsid w:val="004A12C4"/>
    <w:rsid w:val="00623D54"/>
    <w:rsid w:val="00883770"/>
    <w:rsid w:val="00957E5C"/>
    <w:rsid w:val="00987BB6"/>
    <w:rsid w:val="009963ED"/>
    <w:rsid w:val="009A386F"/>
    <w:rsid w:val="009E2FFA"/>
    <w:rsid w:val="00AB080E"/>
    <w:rsid w:val="00B044DD"/>
    <w:rsid w:val="00B108CF"/>
    <w:rsid w:val="00BE424A"/>
    <w:rsid w:val="00C5673B"/>
    <w:rsid w:val="00C65E0D"/>
    <w:rsid w:val="00CB2B28"/>
    <w:rsid w:val="00D10432"/>
    <w:rsid w:val="00D201F6"/>
    <w:rsid w:val="00E14ED8"/>
    <w:rsid w:val="00E378A8"/>
    <w:rsid w:val="00E42CF3"/>
    <w:rsid w:val="00E51226"/>
    <w:rsid w:val="00FA4AFD"/>
    <w:rsid w:val="00FF3B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4BCA"/>
  <w15:chartTrackingRefBased/>
  <w15:docId w15:val="{14F3D6C5-B326-468D-9F0D-D2B92553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2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CB2B28"/>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CB2B28"/>
    <w:rPr>
      <w:rFonts w:ascii="Times New Roman" w:eastAsia="Times New Roman" w:hAnsi="Times New Roman" w:cs="Times New Roman"/>
      <w:sz w:val="24"/>
      <w:szCs w:val="20"/>
    </w:rPr>
  </w:style>
  <w:style w:type="paragraph" w:styleId="Footer">
    <w:name w:val="footer"/>
    <w:basedOn w:val="Normal"/>
    <w:link w:val="FooterChar"/>
    <w:uiPriority w:val="99"/>
    <w:rsid w:val="00CB2B28"/>
    <w:pPr>
      <w:tabs>
        <w:tab w:val="center" w:pos="4153"/>
        <w:tab w:val="right" w:pos="8306"/>
      </w:tabs>
    </w:pPr>
  </w:style>
  <w:style w:type="character" w:customStyle="1" w:styleId="FooterChar">
    <w:name w:val="Footer Char"/>
    <w:basedOn w:val="DefaultParagraphFont"/>
    <w:link w:val="Footer"/>
    <w:uiPriority w:val="99"/>
    <w:rsid w:val="00CB2B28"/>
    <w:rPr>
      <w:rFonts w:ascii="Times New Roman" w:eastAsia="Times New Roman" w:hAnsi="Times New Roman" w:cs="Times New Roman"/>
      <w:sz w:val="24"/>
      <w:szCs w:val="20"/>
    </w:rPr>
  </w:style>
  <w:style w:type="paragraph" w:styleId="ListParagraph">
    <w:name w:val="List Paragraph"/>
    <w:aliases w:val="ERP-List Paragraph,List Paragraph11,Bullet EY,List Paragraph1,List Paragraph Red,Buletai,List Paragraph21,List Paragraph2,lp1,Use Case List Paragraph,Numbering,List Paragraph111,List not in Table,Bullet 1,Paragraph,Sąrašo pastraipa2"/>
    <w:basedOn w:val="Normal"/>
    <w:link w:val="ListParagraphChar"/>
    <w:qFormat/>
    <w:rsid w:val="00CB2B28"/>
    <w:pPr>
      <w:ind w:left="720"/>
      <w:contextualSpacing/>
    </w:pPr>
  </w:style>
  <w:style w:type="character" w:styleId="Hyperlink">
    <w:name w:val="Hyperlink"/>
    <w:aliases w:val="IVPK Hyperlink,Alna"/>
    <w:basedOn w:val="DefaultParagraphFont"/>
    <w:uiPriority w:val="99"/>
    <w:rsid w:val="00CB2B28"/>
    <w:rPr>
      <w:rFonts w:cs="Times New Roman"/>
      <w:color w:val="0000FF"/>
      <w:u w:val="single"/>
    </w:rPr>
  </w:style>
  <w:style w:type="character" w:styleId="FootnoteReference">
    <w:name w:val="footnote reference"/>
    <w:basedOn w:val="DefaultParagraphFont"/>
    <w:rsid w:val="00CB2B28"/>
    <w:rPr>
      <w:rFonts w:cs="Times New Roman"/>
      <w:vertAlign w:val="superscript"/>
    </w:r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Bullet 1 Char"/>
    <w:link w:val="ListParagraph"/>
    <w:rsid w:val="00CB2B28"/>
    <w:rPr>
      <w:rFonts w:ascii="Times New Roman" w:eastAsia="Times New Roman" w:hAnsi="Times New Roman" w:cs="Times New Roman"/>
      <w:sz w:val="24"/>
      <w:szCs w:val="20"/>
    </w:rPr>
  </w:style>
  <w:style w:type="character" w:customStyle="1" w:styleId="FootnoteTextChar1">
    <w:name w:val="Footnote Text Char1"/>
    <w:aliases w:val="Footnote Char,Footnote Text Char Char Char,Fußnotentextf Char"/>
    <w:link w:val="FootnoteText"/>
    <w:uiPriority w:val="99"/>
    <w:locked/>
    <w:rsid w:val="00CB2B28"/>
  </w:style>
  <w:style w:type="paragraph" w:styleId="FootnoteText">
    <w:name w:val="footnote text"/>
    <w:aliases w:val="Footnote,Footnote Text Char Char,Fußnotentextf"/>
    <w:basedOn w:val="Normal"/>
    <w:link w:val="FootnoteTextChar1"/>
    <w:uiPriority w:val="99"/>
    <w:unhideWhenUsed/>
    <w:rsid w:val="00CB2B28"/>
    <w:pPr>
      <w:spacing w:line="360" w:lineRule="auto"/>
    </w:pPr>
    <w:rPr>
      <w:rFonts w:asciiTheme="minorHAnsi" w:eastAsiaTheme="minorHAnsi" w:hAnsiTheme="minorHAnsi" w:cstheme="minorBidi"/>
      <w:sz w:val="22"/>
      <w:szCs w:val="22"/>
    </w:rPr>
  </w:style>
  <w:style w:type="character" w:customStyle="1" w:styleId="FootnoteTextChar">
    <w:name w:val="Footnote Text Char"/>
    <w:basedOn w:val="DefaultParagraphFont"/>
    <w:uiPriority w:val="99"/>
    <w:semiHidden/>
    <w:rsid w:val="00CB2B28"/>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4A12C4"/>
    <w:rPr>
      <w:color w:val="605E5C"/>
      <w:shd w:val="clear" w:color="auto" w:fill="E1DFDD"/>
    </w:rPr>
  </w:style>
  <w:style w:type="paragraph" w:styleId="BalloonText">
    <w:name w:val="Balloon Text"/>
    <w:basedOn w:val="Normal"/>
    <w:link w:val="BalloonTextChar"/>
    <w:uiPriority w:val="99"/>
    <w:semiHidden/>
    <w:unhideWhenUsed/>
    <w:rsid w:val="009A3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86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urbonas@nma.lt" TargetMode="External"/><Relationship Id="rId3" Type="http://schemas.openxmlformats.org/officeDocument/2006/relationships/settings" Target="settings.xml"/><Relationship Id="rId7" Type="http://schemas.openxmlformats.org/officeDocument/2006/relationships/hyperlink" Target="mailto:ignas.sagevicius@nm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13933</Words>
  <Characters>7942</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Vaineikienė</dc:creator>
  <cp:keywords/>
  <dc:description/>
  <cp:lastModifiedBy>Raminta Vaineikienė</cp:lastModifiedBy>
  <cp:revision>3</cp:revision>
  <dcterms:created xsi:type="dcterms:W3CDTF">2021-12-14T13:13:00Z</dcterms:created>
  <dcterms:modified xsi:type="dcterms:W3CDTF">2021-12-14T13:28:00Z</dcterms:modified>
</cp:coreProperties>
</file>