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6293" w14:textId="71D6429E" w:rsidR="00BD6BDA" w:rsidRPr="00275CCD" w:rsidRDefault="00BD6BDA" w:rsidP="00BD6BDA">
      <w:pPr>
        <w:spacing w:after="0" w:line="240" w:lineRule="auto"/>
        <w:jc w:val="center"/>
        <w:rPr>
          <w:rFonts w:eastAsia="Times New Roman"/>
          <w:sz w:val="22"/>
          <w:lang w:eastAsia="lt-LT"/>
        </w:rPr>
      </w:pPr>
      <w:bookmarkStart w:id="0" w:name="_Hlk88656988"/>
      <w:r w:rsidRPr="00275CCD">
        <w:rPr>
          <w:color w:val="333333"/>
          <w:sz w:val="22"/>
          <w:shd w:val="clear" w:color="auto" w:fill="FFFFFF"/>
        </w:rPr>
        <w:t>ARTROSKOPINIŲ ŠEIVERIO ANTGALIŲ</w:t>
      </w:r>
    </w:p>
    <w:bookmarkEnd w:id="0"/>
    <w:p w14:paraId="0E2BE8C3" w14:textId="00A5F4DD" w:rsidR="00BD6BDA" w:rsidRPr="00275CCD" w:rsidRDefault="00BD6BDA" w:rsidP="00BD6BDA">
      <w:pPr>
        <w:spacing w:after="0" w:line="240" w:lineRule="auto"/>
        <w:jc w:val="center"/>
        <w:rPr>
          <w:rFonts w:eastAsia="Times New Roman"/>
          <w:sz w:val="22"/>
          <w:lang w:eastAsia="lt-LT"/>
        </w:rPr>
      </w:pPr>
      <w:r w:rsidRPr="00275CCD">
        <w:rPr>
          <w:rFonts w:eastAsia="Times New Roman"/>
          <w:sz w:val="22"/>
          <w:lang w:eastAsia="lt-LT"/>
        </w:rPr>
        <w:t xml:space="preserve">VIEŠOJO PREKIŲ PIRKIMO-PARDAVIMO SUTARTIS </w:t>
      </w:r>
    </w:p>
    <w:p w14:paraId="458D4061" w14:textId="77777777" w:rsidR="00BD6BDA" w:rsidRPr="00275CCD" w:rsidRDefault="00BD6BDA" w:rsidP="00BD6BDA">
      <w:pPr>
        <w:spacing w:after="0" w:line="240" w:lineRule="auto"/>
        <w:jc w:val="center"/>
        <w:rPr>
          <w:rFonts w:eastAsia="Times New Roman"/>
          <w:sz w:val="22"/>
          <w:lang w:eastAsia="lt-LT"/>
        </w:rPr>
      </w:pPr>
    </w:p>
    <w:p w14:paraId="56EBA446" w14:textId="5AF64545" w:rsidR="00BD6BDA" w:rsidRPr="00275CCD" w:rsidRDefault="00BD6BDA" w:rsidP="00BD6BDA">
      <w:pPr>
        <w:spacing w:after="0" w:line="240" w:lineRule="auto"/>
        <w:jc w:val="center"/>
        <w:rPr>
          <w:rFonts w:eastAsia="Times New Roman"/>
          <w:sz w:val="22"/>
          <w:lang w:eastAsia="lt-LT"/>
        </w:rPr>
      </w:pPr>
      <w:r w:rsidRPr="00275CCD">
        <w:rPr>
          <w:rFonts w:eastAsia="Times New Roman"/>
          <w:sz w:val="22"/>
          <w:lang w:eastAsia="lt-LT"/>
        </w:rPr>
        <w:t>2021 -11-       Nr.VP-126</w:t>
      </w:r>
    </w:p>
    <w:p w14:paraId="290A05DF" w14:textId="77777777" w:rsidR="00BD6BDA" w:rsidRPr="00275CCD" w:rsidRDefault="00BD6BDA" w:rsidP="00BD6BDA">
      <w:pPr>
        <w:spacing w:after="0" w:line="240" w:lineRule="auto"/>
        <w:jc w:val="center"/>
        <w:rPr>
          <w:rFonts w:eastAsia="Times New Roman"/>
          <w:sz w:val="22"/>
          <w:lang w:eastAsia="lt-LT"/>
        </w:rPr>
      </w:pPr>
      <w:r w:rsidRPr="00275CCD">
        <w:rPr>
          <w:rFonts w:eastAsia="Times New Roman"/>
          <w:sz w:val="22"/>
          <w:lang w:eastAsia="lt-LT"/>
        </w:rPr>
        <w:t>Joniškis</w:t>
      </w:r>
    </w:p>
    <w:p w14:paraId="008FF9D5" w14:textId="77777777" w:rsidR="00BD6BDA" w:rsidRPr="00275CCD" w:rsidRDefault="00BD6BDA" w:rsidP="00BD6BDA">
      <w:pPr>
        <w:spacing w:after="0" w:line="240" w:lineRule="auto"/>
        <w:rPr>
          <w:rFonts w:eastAsia="Times New Roman"/>
          <w:sz w:val="22"/>
          <w:lang w:eastAsia="lt-LT"/>
        </w:rPr>
      </w:pPr>
    </w:p>
    <w:p w14:paraId="2E700E3D" w14:textId="0A556AA8" w:rsidR="00BD6BDA" w:rsidRPr="00275CCD" w:rsidRDefault="00BD6BDA" w:rsidP="00BD6BDA">
      <w:pPr>
        <w:spacing w:after="0" w:line="240" w:lineRule="auto"/>
        <w:jc w:val="both"/>
        <w:rPr>
          <w:sz w:val="22"/>
        </w:rPr>
      </w:pPr>
      <w:r w:rsidRPr="00275CCD">
        <w:rPr>
          <w:rFonts w:eastAsia="Times New Roman"/>
          <w:sz w:val="22"/>
        </w:rPr>
        <w:tab/>
      </w:r>
      <w:r w:rsidRPr="00275CCD">
        <w:rPr>
          <w:sz w:val="22"/>
        </w:rPr>
        <w:t>Viešoji įstaiga Joniškio ligoninė, toliau vadinamas Pirkėju, atstovaujama direktoriaus Martyno Gedmino, veikiančio įstatu pagrindu</w:t>
      </w:r>
      <w:r w:rsidRPr="00644E9B">
        <w:rPr>
          <w:sz w:val="22"/>
        </w:rPr>
        <w:t>, ir</w:t>
      </w:r>
      <w:r w:rsidR="002352E1" w:rsidRPr="00644E9B">
        <w:rPr>
          <w:sz w:val="22"/>
        </w:rPr>
        <w:t xml:space="preserve"> UAB Bonameda, toliau vadinama Pardavėju, atstovaujama direktorės Ritos </w:t>
      </w:r>
      <w:proofErr w:type="spellStart"/>
      <w:r w:rsidR="002352E1" w:rsidRPr="00644E9B">
        <w:rPr>
          <w:sz w:val="22"/>
        </w:rPr>
        <w:t>Tiukšienės</w:t>
      </w:r>
      <w:proofErr w:type="spellEnd"/>
      <w:r w:rsidR="002352E1" w:rsidRPr="00644E9B">
        <w:rPr>
          <w:sz w:val="22"/>
        </w:rPr>
        <w:t>, veikiančio (-</w:t>
      </w:r>
      <w:proofErr w:type="spellStart"/>
      <w:r w:rsidR="002352E1" w:rsidRPr="00644E9B">
        <w:rPr>
          <w:sz w:val="22"/>
        </w:rPr>
        <w:t>ios</w:t>
      </w:r>
      <w:proofErr w:type="spellEnd"/>
      <w:r w:rsidR="002352E1" w:rsidRPr="00644E9B">
        <w:rPr>
          <w:sz w:val="22"/>
        </w:rPr>
        <w:t>) pagal įmonės įstatus</w:t>
      </w:r>
      <w:r w:rsidRPr="00644E9B">
        <w:rPr>
          <w:sz w:val="22"/>
        </w:rPr>
        <w:t>,</w:t>
      </w:r>
      <w:r w:rsidRPr="00275CCD">
        <w:rPr>
          <w:sz w:val="22"/>
        </w:rPr>
        <w:t xml:space="preserve"> bendrai vadinamos Šalimis, sudarė šią viešojo pirkimo-pardavimo sutartį (toliau – Sutartis) ir susitarė dėl žemiau pateiktų sąlygų. </w:t>
      </w:r>
    </w:p>
    <w:p w14:paraId="1BDEF3EF" w14:textId="77777777" w:rsidR="00BD6BDA" w:rsidRPr="00275CCD" w:rsidRDefault="00BD6BDA" w:rsidP="00BD6BDA">
      <w:pPr>
        <w:spacing w:after="0" w:line="240" w:lineRule="auto"/>
        <w:jc w:val="both"/>
        <w:rPr>
          <w:sz w:val="22"/>
        </w:rPr>
      </w:pPr>
    </w:p>
    <w:p w14:paraId="5340D886" w14:textId="77777777" w:rsidR="00BD6BDA" w:rsidRPr="00275CCD" w:rsidRDefault="00BD6BDA" w:rsidP="00BD6BDA">
      <w:pPr>
        <w:numPr>
          <w:ilvl w:val="0"/>
          <w:numId w:val="1"/>
        </w:numPr>
        <w:spacing w:before="120" w:after="120" w:line="259" w:lineRule="auto"/>
        <w:ind w:left="357" w:hanging="357"/>
        <w:rPr>
          <w:b/>
          <w:sz w:val="22"/>
          <w:lang w:eastAsia="lt-LT"/>
        </w:rPr>
      </w:pPr>
      <w:r w:rsidRPr="00275CCD">
        <w:rPr>
          <w:b/>
          <w:sz w:val="22"/>
          <w:lang w:eastAsia="lt-LT"/>
        </w:rPr>
        <w:t>Sutarties objektas</w:t>
      </w:r>
    </w:p>
    <w:p w14:paraId="79BF73D1" w14:textId="42934267" w:rsidR="00BD6BDA" w:rsidRPr="00275CCD" w:rsidRDefault="00BD6BDA" w:rsidP="00BD6BDA">
      <w:pPr>
        <w:snapToGrid w:val="0"/>
        <w:spacing w:after="0" w:line="240" w:lineRule="auto"/>
        <w:jc w:val="both"/>
        <w:rPr>
          <w:color w:val="000000"/>
          <w:sz w:val="22"/>
        </w:rPr>
      </w:pPr>
      <w:r w:rsidRPr="00275CCD">
        <w:rPr>
          <w:sz w:val="22"/>
        </w:rPr>
        <w:t>1.1. Laimėjęs mažos vertės konkursą „</w:t>
      </w:r>
      <w:proofErr w:type="spellStart"/>
      <w:r w:rsidRPr="00275CCD">
        <w:rPr>
          <w:sz w:val="22"/>
        </w:rPr>
        <w:t>Artroskopiniai</w:t>
      </w:r>
      <w:proofErr w:type="spellEnd"/>
      <w:r w:rsidRPr="00275CCD">
        <w:rPr>
          <w:sz w:val="22"/>
        </w:rPr>
        <w:t xml:space="preserve"> </w:t>
      </w:r>
      <w:proofErr w:type="spellStart"/>
      <w:r w:rsidRPr="00275CCD">
        <w:rPr>
          <w:sz w:val="22"/>
        </w:rPr>
        <w:t>šeiverio</w:t>
      </w:r>
      <w:proofErr w:type="spellEnd"/>
      <w:r w:rsidRPr="00275CCD">
        <w:rPr>
          <w:sz w:val="22"/>
        </w:rPr>
        <w:t xml:space="preserve"> antgaliai“ (</w:t>
      </w:r>
      <w:r w:rsidRPr="00275CCD">
        <w:rPr>
          <w:color w:val="000000"/>
          <w:sz w:val="22"/>
        </w:rPr>
        <w:t>toliau Konkursas), Pardavėjas, vadovaudamasis Sutartimi, parduoda, o Pirkėjas, vadovaudamasis Sutartimi perka nurodytas prekes, o Pardavėjas įsipareigoja pristatyti Pirkėjui Sutartyje nurodytas prekes (toliau – Prekės).</w:t>
      </w:r>
    </w:p>
    <w:p w14:paraId="40CB0712" w14:textId="77777777" w:rsidR="00BD6BDA" w:rsidRPr="00275CCD" w:rsidRDefault="00BD6BDA" w:rsidP="00BD6BDA">
      <w:pPr>
        <w:snapToGrid w:val="0"/>
        <w:spacing w:after="0" w:line="240" w:lineRule="auto"/>
        <w:jc w:val="both"/>
        <w:rPr>
          <w:color w:val="000000"/>
          <w:sz w:val="22"/>
        </w:rPr>
      </w:pPr>
      <w:r w:rsidRPr="00275CCD">
        <w:rPr>
          <w:color w:val="000000"/>
          <w:sz w:val="22"/>
        </w:rPr>
        <w:t xml:space="preserve">1.2. Pardavėjas garantuoja, kad Sutarties </w:t>
      </w:r>
      <w:r w:rsidRPr="00275CCD">
        <w:rPr>
          <w:sz w:val="22"/>
        </w:rPr>
        <w:t>1</w:t>
      </w:r>
      <w:r w:rsidRPr="00275CCD">
        <w:rPr>
          <w:color w:val="000000"/>
          <w:sz w:val="22"/>
        </w:rPr>
        <w:t xml:space="preserve"> priede “Techninė specifikacija” nurodytų Prekių komplektiškumas ir techninės charakteristikos visiškai atitinka Sutartyje nustatytus kokybės, komplektiškumo reikalavimus.</w:t>
      </w:r>
    </w:p>
    <w:p w14:paraId="47DB17FA" w14:textId="77777777" w:rsidR="00BD6BDA" w:rsidRPr="00275CCD" w:rsidRDefault="00BD6BDA" w:rsidP="00BD6BDA">
      <w:pPr>
        <w:snapToGrid w:val="0"/>
        <w:spacing w:after="0" w:line="240" w:lineRule="auto"/>
        <w:jc w:val="both"/>
        <w:rPr>
          <w:color w:val="000000"/>
          <w:sz w:val="22"/>
        </w:rPr>
      </w:pPr>
      <w:r w:rsidRPr="00275CCD">
        <w:rPr>
          <w:color w:val="000000"/>
          <w:sz w:val="22"/>
        </w:rPr>
        <w:t>1.3.</w:t>
      </w:r>
      <w:r w:rsidRPr="00275CCD">
        <w:rPr>
          <w:rFonts w:eastAsia="Arial Unicode MS"/>
          <w:sz w:val="22"/>
          <w:bdr w:val="nil"/>
        </w:rPr>
        <w:t xml:space="preserve"> Prekės užsakomos dalimis, pagal Pirkėjo poreikius ir jų suvartojimą. Užsakomos tos Prekės, kurios yra nurodytos  Sutarties 1 priede. Konkurse nurodytų Prekių kiekis yra preliminarus ir yra perkamas atsižvelgiant į Pirkėjo poreikius. Pirkėjas neįsipareigoja išpirkti specifikacijoje nurodyto Prekių kiekio.</w:t>
      </w:r>
      <w:r w:rsidRPr="00275CCD">
        <w:rPr>
          <w:color w:val="000000"/>
          <w:sz w:val="22"/>
        </w:rPr>
        <w:t xml:space="preserve"> </w:t>
      </w:r>
    </w:p>
    <w:p w14:paraId="3B33B4E0" w14:textId="77777777" w:rsidR="00BD6BDA" w:rsidRPr="00275CCD" w:rsidRDefault="00BD6BDA" w:rsidP="00BD6BDA">
      <w:pPr>
        <w:snapToGrid w:val="0"/>
        <w:spacing w:after="0" w:line="240" w:lineRule="auto"/>
        <w:jc w:val="both"/>
        <w:rPr>
          <w:sz w:val="22"/>
        </w:rPr>
      </w:pPr>
      <w:bookmarkStart w:id="1" w:name="_GoBack"/>
      <w:bookmarkEnd w:id="1"/>
    </w:p>
    <w:p w14:paraId="49AED429" w14:textId="77777777" w:rsidR="00BD6BDA" w:rsidRPr="00275CCD" w:rsidRDefault="00BD6BDA" w:rsidP="00BD6BDA">
      <w:pPr>
        <w:numPr>
          <w:ilvl w:val="0"/>
          <w:numId w:val="2"/>
        </w:numPr>
        <w:spacing w:before="120" w:after="120" w:line="259" w:lineRule="auto"/>
        <w:ind w:left="357" w:hanging="357"/>
        <w:rPr>
          <w:b/>
          <w:sz w:val="22"/>
          <w:lang w:eastAsia="lt-LT"/>
        </w:rPr>
      </w:pPr>
      <w:r w:rsidRPr="00275CCD">
        <w:rPr>
          <w:b/>
          <w:sz w:val="22"/>
          <w:lang w:eastAsia="lt-LT"/>
        </w:rPr>
        <w:t>Prekių kaina</w:t>
      </w:r>
    </w:p>
    <w:p w14:paraId="530DFA1E" w14:textId="77777777" w:rsidR="00BD6BDA" w:rsidRPr="00275CCD" w:rsidRDefault="00BD6BDA" w:rsidP="00BD6BDA">
      <w:pPr>
        <w:widowControl w:val="0"/>
        <w:spacing w:after="0" w:line="240" w:lineRule="auto"/>
        <w:jc w:val="both"/>
        <w:rPr>
          <w:i/>
          <w:iCs/>
          <w:color w:val="000000"/>
          <w:sz w:val="22"/>
          <w:lang w:eastAsia="lt-LT"/>
        </w:rPr>
      </w:pPr>
      <w:r w:rsidRPr="00275CCD">
        <w:rPr>
          <w:sz w:val="22"/>
          <w:lang w:eastAsia="lt-LT"/>
        </w:rPr>
        <w:t>2.1</w:t>
      </w:r>
      <w:r w:rsidRPr="00275CCD">
        <w:rPr>
          <w:color w:val="000000"/>
          <w:sz w:val="22"/>
          <w:lang w:eastAsia="lt-LT"/>
        </w:rPr>
        <w:t xml:space="preserve">.   </w:t>
      </w:r>
      <w:r w:rsidRPr="00275CCD">
        <w:rPr>
          <w:rFonts w:eastAsia="Times New Roman"/>
          <w:color w:val="000000"/>
          <w:sz w:val="22"/>
          <w:lang w:eastAsia="lt-LT"/>
        </w:rPr>
        <w:t xml:space="preserve">Sutarčiai taikoma fiksuotos kainos kainodara. </w:t>
      </w:r>
    </w:p>
    <w:p w14:paraId="5A4126D7" w14:textId="68C2DA50" w:rsidR="00BD6BDA" w:rsidRPr="00275CCD" w:rsidRDefault="00BD6BDA" w:rsidP="00BD6BDA">
      <w:pPr>
        <w:widowControl w:val="0"/>
        <w:spacing w:after="0" w:line="240" w:lineRule="auto"/>
        <w:jc w:val="both"/>
        <w:rPr>
          <w:bCs/>
          <w:i/>
          <w:iCs/>
          <w:color w:val="000000"/>
          <w:sz w:val="22"/>
          <w:lang w:eastAsia="lt-LT"/>
        </w:rPr>
      </w:pPr>
      <w:r w:rsidRPr="00275CCD">
        <w:rPr>
          <w:b/>
          <w:bCs/>
          <w:color w:val="000000"/>
          <w:sz w:val="22"/>
          <w:lang w:eastAsia="lt-LT"/>
        </w:rPr>
        <w:t>Preliminari Sutarties kaina: 9240,00 Eur su PVM (</w:t>
      </w:r>
      <w:r w:rsidR="004978B6" w:rsidRPr="00275CCD">
        <w:rPr>
          <w:b/>
          <w:bCs/>
          <w:color w:val="000000"/>
          <w:sz w:val="22"/>
          <w:lang w:eastAsia="lt-LT"/>
        </w:rPr>
        <w:t>Devyni tūkstančiai du šimtai keturiasdešimt Eur, 00ct</w:t>
      </w:r>
      <w:r w:rsidRPr="00275CCD">
        <w:rPr>
          <w:b/>
          <w:bCs/>
          <w:color w:val="000000"/>
          <w:sz w:val="22"/>
          <w:lang w:eastAsia="lt-LT"/>
        </w:rPr>
        <w:t>).</w:t>
      </w:r>
    </w:p>
    <w:p w14:paraId="107BED0F" w14:textId="77777777" w:rsidR="00BD6BDA" w:rsidRPr="00275CCD" w:rsidRDefault="00BD6BDA" w:rsidP="00BD6BDA">
      <w:pPr>
        <w:tabs>
          <w:tab w:val="num" w:pos="780"/>
        </w:tabs>
        <w:spacing w:after="0" w:line="240" w:lineRule="auto"/>
        <w:jc w:val="both"/>
        <w:rPr>
          <w:sz w:val="22"/>
          <w:lang w:eastAsia="lt-LT"/>
        </w:rPr>
      </w:pPr>
      <w:r w:rsidRPr="00275CCD">
        <w:rPr>
          <w:sz w:val="22"/>
          <w:lang w:eastAsia="lt-LT"/>
        </w:rPr>
        <w:t xml:space="preserve">2.2. Į Sutarties vertę įskaičiuotos visos išlaidos (įrangos atvežimo,  atvežtos įrangos sumontavimo  ir personalo apmokymo paslaugos </w:t>
      </w:r>
      <w:r w:rsidRPr="00275CCD">
        <w:rPr>
          <w:color w:val="000000"/>
          <w:sz w:val="22"/>
          <w:lang w:eastAsia="lt-LT"/>
        </w:rPr>
        <w:t>„E. s</w:t>
      </w:r>
      <w:r w:rsidRPr="00275CCD">
        <w:rPr>
          <w:sz w:val="22"/>
          <w:lang w:eastAsia="lt-LT"/>
        </w:rPr>
        <w:t>ąskaitai“ ir pan.) ir visi mokesčiai.</w:t>
      </w:r>
    </w:p>
    <w:p w14:paraId="7D4221F3" w14:textId="77777777" w:rsidR="00BD6BDA" w:rsidRPr="00275CCD" w:rsidRDefault="00BD6BDA" w:rsidP="00BD6BDA">
      <w:pPr>
        <w:numPr>
          <w:ilvl w:val="0"/>
          <w:numId w:val="3"/>
        </w:numPr>
        <w:spacing w:before="120" w:after="120" w:line="259" w:lineRule="auto"/>
        <w:ind w:left="357" w:hanging="357"/>
        <w:rPr>
          <w:b/>
          <w:sz w:val="22"/>
          <w:lang w:eastAsia="lt-LT"/>
        </w:rPr>
      </w:pPr>
      <w:r w:rsidRPr="00275CCD">
        <w:rPr>
          <w:b/>
          <w:sz w:val="22"/>
          <w:lang w:eastAsia="lt-LT"/>
        </w:rPr>
        <w:t>Kainos keitimas</w:t>
      </w:r>
    </w:p>
    <w:p w14:paraId="6D1D6EBF" w14:textId="77777777" w:rsidR="00BD6BDA" w:rsidRPr="00275CCD" w:rsidRDefault="00BD6BDA" w:rsidP="00BD6BDA">
      <w:pPr>
        <w:spacing w:after="0" w:line="240" w:lineRule="auto"/>
        <w:jc w:val="both"/>
        <w:rPr>
          <w:bCs/>
          <w:iCs/>
          <w:color w:val="000000"/>
          <w:sz w:val="22"/>
        </w:rPr>
      </w:pPr>
      <w:r w:rsidRPr="00275CCD">
        <w:rPr>
          <w:color w:val="000000"/>
          <w:sz w:val="22"/>
        </w:rPr>
        <w:t xml:space="preserve">3.1. Sutarties kaina per visą Sutarties galiojimo laikotarpį negali būti keičiama, išskyrus atvejus, kai teisės aktais yra pakeičiamas Sutartyje nurodytai Prekei taikomas pridėtinės vertės mokesčio tarifo dydis. </w:t>
      </w:r>
      <w:r w:rsidRPr="00275CCD">
        <w:rPr>
          <w:bCs/>
          <w:iCs/>
          <w:color w:val="000000"/>
          <w:sz w:val="22"/>
        </w:rPr>
        <w:t>Teisės aktais pakeitus PVM tarifo dydį, Prekės kaina perskaičiuojama nekeičiant Prekės  kainos be PVM, atitinkamai perskaičiuojant tik PVM dalį.</w:t>
      </w:r>
    </w:p>
    <w:p w14:paraId="1D2E7ED0" w14:textId="77777777" w:rsidR="00BD6BDA" w:rsidRPr="00275CCD" w:rsidRDefault="00BD6BDA" w:rsidP="00BD6BDA">
      <w:pPr>
        <w:spacing w:after="0" w:line="240" w:lineRule="auto"/>
        <w:jc w:val="both"/>
        <w:rPr>
          <w:color w:val="000000"/>
          <w:sz w:val="22"/>
        </w:rPr>
      </w:pPr>
      <w:r w:rsidRPr="00275CCD">
        <w:rPr>
          <w:bCs/>
          <w:iCs/>
          <w:color w:val="000000"/>
          <w:sz w:val="22"/>
        </w:rPr>
        <w:t xml:space="preserve">3.2. </w:t>
      </w:r>
      <w:r w:rsidRPr="00275CCD">
        <w:rPr>
          <w:color w:val="000000"/>
          <w:sz w:val="22"/>
        </w:rPr>
        <w:t xml:space="preserve">Perskaičiuota Prekės kaina įforminama </w:t>
      </w:r>
      <w:r w:rsidRPr="00275CCD">
        <w:rPr>
          <w:bCs/>
          <w:color w:val="000000"/>
          <w:sz w:val="22"/>
        </w:rPr>
        <w:t>Šalių</w:t>
      </w:r>
      <w:r w:rsidRPr="00275CCD">
        <w:rPr>
          <w:color w:val="000000"/>
          <w:sz w:val="22"/>
        </w:rPr>
        <w:t xml:space="preserve"> pasirašomu susitarimu, kuris tampa neatsiejama Sutarties dalimi. Prekės kaina dėl kitų mokesčių ar dėl kainų lygio pasikeitimo nebus perskaičiuojama.</w:t>
      </w:r>
    </w:p>
    <w:p w14:paraId="1BC3BAEB" w14:textId="77777777" w:rsidR="00BD6BDA" w:rsidRPr="00275CCD" w:rsidRDefault="00BD6BDA" w:rsidP="00BD6BDA">
      <w:pPr>
        <w:numPr>
          <w:ilvl w:val="0"/>
          <w:numId w:val="3"/>
        </w:numPr>
        <w:spacing w:before="120" w:after="120" w:line="259" w:lineRule="auto"/>
        <w:ind w:left="357" w:hanging="357"/>
        <w:rPr>
          <w:b/>
          <w:sz w:val="22"/>
          <w:lang w:eastAsia="lt-LT"/>
        </w:rPr>
      </w:pPr>
      <w:r w:rsidRPr="00275CCD">
        <w:rPr>
          <w:b/>
          <w:sz w:val="22"/>
          <w:lang w:eastAsia="lt-LT"/>
        </w:rPr>
        <w:t xml:space="preserve">Prekių pristatymo terminai ir tvarka </w:t>
      </w:r>
    </w:p>
    <w:p w14:paraId="3EE69C8B" w14:textId="77777777" w:rsidR="00BD6BDA" w:rsidRPr="00275CCD" w:rsidRDefault="00BD6BDA" w:rsidP="00BD6BDA">
      <w:pPr>
        <w:snapToGrid w:val="0"/>
        <w:spacing w:after="0" w:line="240" w:lineRule="auto"/>
        <w:jc w:val="both"/>
        <w:rPr>
          <w:color w:val="000000"/>
          <w:sz w:val="22"/>
          <w:lang w:eastAsia="lt-LT"/>
        </w:rPr>
      </w:pPr>
      <w:r w:rsidRPr="00275CCD">
        <w:rPr>
          <w:color w:val="000000"/>
          <w:sz w:val="22"/>
        </w:rPr>
        <w:t>4.1. Prekės pristatomos į ligoninės Vaistinę ne vėliau nei per 3 darbo dienas nuo užsakymo pateikimo dienos tiekėjui. Prekių pristatymo vieta – Pašvitinio g. 21, Joniškis;</w:t>
      </w:r>
    </w:p>
    <w:p w14:paraId="30104BCD" w14:textId="77777777" w:rsidR="00BD6BDA" w:rsidRPr="00275CCD" w:rsidRDefault="00BD6BDA" w:rsidP="00BD6BDA">
      <w:pPr>
        <w:snapToGrid w:val="0"/>
        <w:spacing w:after="0" w:line="240" w:lineRule="auto"/>
        <w:jc w:val="both"/>
        <w:rPr>
          <w:sz w:val="22"/>
        </w:rPr>
      </w:pPr>
      <w:r w:rsidRPr="00275CCD">
        <w:rPr>
          <w:sz w:val="22"/>
        </w:rPr>
        <w:t xml:space="preserve">4.3. Pardavėjas Prekes perduoda Pirkėjo įgaliotam asmeniui. Prekių pristatymo ir Perdavimo data yra Pirkėjo pasirašymo priėmimo-perdavimo akto (ar kito priėmimą-perdavimą patvirtinančio dokumento) </w:t>
      </w:r>
      <w:r w:rsidRPr="00275CCD">
        <w:rPr>
          <w:noProof/>
          <w:sz w:val="22"/>
          <w:lang w:eastAsia="lt-LT"/>
        </w:rPr>
        <w:t>data.</w:t>
      </w:r>
      <w:r w:rsidRPr="00275CCD">
        <w:rPr>
          <w:sz w:val="22"/>
        </w:rPr>
        <w:t xml:space="preserve"> Perdavus Prekes Pirkėjui, visos tolesnės Prekių laikymo išlaidos tenka Pirkėjui.</w:t>
      </w:r>
    </w:p>
    <w:p w14:paraId="7C38C000" w14:textId="77777777" w:rsidR="00BD6BDA" w:rsidRPr="00275CCD" w:rsidRDefault="00BD6BDA" w:rsidP="00BD6BDA">
      <w:pPr>
        <w:snapToGrid w:val="0"/>
        <w:spacing w:after="0" w:line="240" w:lineRule="auto"/>
        <w:jc w:val="both"/>
        <w:rPr>
          <w:sz w:val="22"/>
        </w:rPr>
      </w:pPr>
      <w:r w:rsidRPr="00275CCD">
        <w:rPr>
          <w:sz w:val="22"/>
        </w:rPr>
        <w:t>4.4. Priėmęs Prekes, Pirkėjas įsipareigoja patikrinti jų kiekį, kokybę ir komplektiškumą, o prekių kurių kiekio, kokybės  ir (ar) komplektiškumo neįmanoma patikrinti  prekių priėmimo metu – po jų priėmimo. Apie pastebėtus Prekių kokybės ir (arba) komplektiškumo, kiekio trūkumus per protingą terminą pranešti Pardavėjui.</w:t>
      </w:r>
    </w:p>
    <w:p w14:paraId="282AB99C" w14:textId="77777777" w:rsidR="00BD6BDA" w:rsidRPr="00275CCD" w:rsidRDefault="00BD6BDA" w:rsidP="00BD6BDA">
      <w:pPr>
        <w:tabs>
          <w:tab w:val="left" w:pos="540"/>
        </w:tabs>
        <w:spacing w:after="0" w:line="240" w:lineRule="auto"/>
        <w:jc w:val="both"/>
        <w:rPr>
          <w:rFonts w:eastAsia="Times New Roman"/>
          <w:color w:val="000000"/>
          <w:sz w:val="22"/>
          <w:lang w:eastAsia="x-none"/>
        </w:rPr>
      </w:pPr>
      <w:r w:rsidRPr="00275CCD">
        <w:rPr>
          <w:rFonts w:eastAsia="Times New Roman"/>
          <w:color w:val="000000"/>
          <w:sz w:val="22"/>
          <w:lang w:eastAsia="x-none"/>
        </w:rPr>
        <w:t xml:space="preserve">4.5. Tiekiamos prekės turi būti naujos, nenaudotos, kokybiškos, turi atitikti konkurso sąlygose nurodytus reikalavimus, pateiktos originalioje (gamyklinėje) pakuotėje. Visi gaminiai turi būti pateikti </w:t>
      </w:r>
      <w:r w:rsidRPr="00275CCD">
        <w:rPr>
          <w:rFonts w:eastAsia="Times New Roman"/>
          <w:b/>
          <w:bCs/>
          <w:color w:val="000000"/>
          <w:sz w:val="22"/>
          <w:lang w:eastAsia="x-none"/>
        </w:rPr>
        <w:t>originalioje išorinėje pakuotėje</w:t>
      </w:r>
      <w:r w:rsidRPr="00275CCD">
        <w:rPr>
          <w:rFonts w:eastAsia="Times New Roman"/>
          <w:color w:val="000000"/>
          <w:sz w:val="22"/>
          <w:lang w:eastAsia="x-none"/>
        </w:rPr>
        <w:t xml:space="preserve">. Siūlomos prekės turi būti patikimai ir saugiai įpakuotos, su labai aiškia informacija (lietuvių kalba) ant kiekvienos pakuotės (medžiaga, galiojimo laikas ir pan.). </w:t>
      </w:r>
    </w:p>
    <w:p w14:paraId="0A1F6806" w14:textId="77777777" w:rsidR="00BD6BDA" w:rsidRPr="00275CCD" w:rsidRDefault="00BD6BDA" w:rsidP="00BD6BDA">
      <w:pPr>
        <w:pBdr>
          <w:top w:val="nil"/>
          <w:left w:val="nil"/>
          <w:bottom w:val="nil"/>
          <w:right w:val="nil"/>
          <w:between w:val="nil"/>
          <w:bar w:val="nil"/>
        </w:pBdr>
        <w:tabs>
          <w:tab w:val="num" w:pos="720"/>
        </w:tabs>
        <w:spacing w:after="0" w:line="240" w:lineRule="auto"/>
        <w:jc w:val="both"/>
        <w:rPr>
          <w:rFonts w:eastAsia="Times New Roman"/>
          <w:color w:val="000000"/>
          <w:sz w:val="22"/>
        </w:rPr>
      </w:pPr>
      <w:r w:rsidRPr="00275CCD">
        <w:rPr>
          <w:rFonts w:eastAsia="Times New Roman"/>
          <w:color w:val="000000"/>
          <w:sz w:val="22"/>
        </w:rPr>
        <w:t>4.6. Tiekėjas prekes pristato per sutarties 23 punkte nurodytą laikotarpį. Prekių galiojimo laikas turi būti ne mažesnis, kaip 6 mėnesiai nuo pristatymo Pirkėjui.</w:t>
      </w:r>
    </w:p>
    <w:p w14:paraId="71E65331" w14:textId="77777777" w:rsidR="00BD6BDA" w:rsidRPr="00275CCD" w:rsidRDefault="00BD6BDA" w:rsidP="00BD6BDA">
      <w:pPr>
        <w:tabs>
          <w:tab w:val="left" w:pos="0"/>
        </w:tabs>
        <w:spacing w:after="0" w:line="240" w:lineRule="auto"/>
        <w:jc w:val="both"/>
        <w:rPr>
          <w:rFonts w:eastAsia="Times New Roman"/>
          <w:color w:val="000000"/>
          <w:sz w:val="22"/>
        </w:rPr>
      </w:pPr>
      <w:r w:rsidRPr="00275CCD">
        <w:rPr>
          <w:rFonts w:eastAsia="Times New Roman"/>
          <w:color w:val="000000"/>
          <w:sz w:val="22"/>
        </w:rPr>
        <w:t xml:space="preserve">4.7.  Tiekėjas garantuoja nenutrūkstamą prekių tiekimą. Iki užsakytų prekių priėmimo visa atsakomybė dėl užsakytų prekių atsitiktinio žuvimo ar sugadinimo tenka Tiekėjui. </w:t>
      </w:r>
    </w:p>
    <w:p w14:paraId="2C1274AA" w14:textId="77777777" w:rsidR="00BD6BDA" w:rsidRPr="00275CCD" w:rsidRDefault="00BD6BDA" w:rsidP="00BD6BDA">
      <w:pPr>
        <w:pBdr>
          <w:top w:val="nil"/>
          <w:left w:val="nil"/>
          <w:bottom w:val="nil"/>
          <w:right w:val="nil"/>
          <w:between w:val="nil"/>
          <w:bar w:val="nil"/>
        </w:pBdr>
        <w:tabs>
          <w:tab w:val="left" w:pos="0"/>
          <w:tab w:val="num" w:pos="720"/>
        </w:tabs>
        <w:spacing w:after="0" w:line="240" w:lineRule="auto"/>
        <w:ind w:left="720" w:hanging="720"/>
        <w:jc w:val="both"/>
        <w:rPr>
          <w:rFonts w:eastAsia="Times New Roman"/>
          <w:color w:val="000000"/>
          <w:sz w:val="22"/>
        </w:rPr>
      </w:pPr>
      <w:r w:rsidRPr="00275CCD">
        <w:rPr>
          <w:rFonts w:eastAsia="Times New Roman"/>
          <w:color w:val="000000"/>
          <w:sz w:val="22"/>
        </w:rPr>
        <w:lastRenderedPageBreak/>
        <w:t>4.8. Tiekėjas įsipareigoja prekes gabenti taip, kad:</w:t>
      </w:r>
    </w:p>
    <w:p w14:paraId="5B126CF5"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sidRPr="00275CCD">
        <w:rPr>
          <w:rFonts w:eastAsia="Arial Unicode MS"/>
          <w:color w:val="000000"/>
          <w:sz w:val="22"/>
          <w:bdr w:val="nil"/>
        </w:rPr>
        <w:t>4.8.1. būtų išsaugota jų identifikavimo galimybė;</w:t>
      </w:r>
    </w:p>
    <w:p w14:paraId="6CEACC9E"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sidRPr="00275CCD">
        <w:rPr>
          <w:rFonts w:eastAsia="Arial Unicode MS"/>
          <w:color w:val="000000"/>
          <w:sz w:val="22"/>
          <w:bdr w:val="nil"/>
        </w:rPr>
        <w:t>4.8.2.. nebūtų užteršti kitomis medžiagomis ar neužterštų  jų</w:t>
      </w:r>
    </w:p>
    <w:p w14:paraId="06B8AC88"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sidRPr="00275CCD">
        <w:rPr>
          <w:rFonts w:eastAsia="Arial Unicode MS"/>
          <w:color w:val="000000"/>
          <w:sz w:val="22"/>
          <w:bdr w:val="nil"/>
        </w:rPr>
        <w:t>4.8.3.neišsipiltų, neišsibarstytų, nesudužtų;</w:t>
      </w:r>
    </w:p>
    <w:p w14:paraId="75BF9CDE"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sidRPr="00275CCD">
        <w:rPr>
          <w:rFonts w:eastAsia="Arial Unicode MS"/>
          <w:color w:val="000000"/>
          <w:sz w:val="22"/>
          <w:bdr w:val="nil"/>
        </w:rPr>
        <w:t>4.8.4. būtų apsaugoti nuo užkrato, kenkėjų, vagysčių, sugadinimo;</w:t>
      </w:r>
    </w:p>
    <w:p w14:paraId="52F1EB15"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sidRPr="00275CCD">
        <w:rPr>
          <w:rFonts w:eastAsia="Arial Unicode MS"/>
          <w:color w:val="000000"/>
          <w:sz w:val="22"/>
          <w:bdr w:val="nil"/>
        </w:rPr>
        <w:t>4.8.5. nepatirtų nepageidaujamo šilumos, šalčio, drėgmės, šviesos, ar kitų veiksnių žalingo poveikio.</w:t>
      </w:r>
    </w:p>
    <w:p w14:paraId="25D456FA"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jc w:val="both"/>
        <w:rPr>
          <w:rFonts w:eastAsia="Arial Unicode MS"/>
          <w:color w:val="000000"/>
          <w:sz w:val="22"/>
          <w:bdr w:val="nil"/>
        </w:rPr>
      </w:pPr>
      <w:r w:rsidRPr="00275CCD">
        <w:rPr>
          <w:rFonts w:eastAsia="Arial Unicode MS"/>
          <w:color w:val="000000"/>
          <w:sz w:val="22"/>
          <w:bdr w:val="nil"/>
        </w:rPr>
        <w:t xml:space="preserve">4.9. Apie prekes, kurių Tiekėjas negali pateikti per 23 punkte nurodytą laiką,  Tiekėjas </w:t>
      </w:r>
      <w:r w:rsidRPr="00275CCD">
        <w:rPr>
          <w:rFonts w:eastAsia="Arial Unicode MS"/>
          <w:b/>
          <w:bCs/>
          <w:color w:val="000000"/>
          <w:sz w:val="22"/>
          <w:bdr w:val="nil"/>
        </w:rPr>
        <w:t xml:space="preserve">privalo nedelsiant pranešti, pranešimą siųsdamas el. paštu, </w:t>
      </w:r>
      <w:r w:rsidRPr="00275CCD">
        <w:rPr>
          <w:rFonts w:eastAsia="Arial Unicode MS"/>
          <w:color w:val="000000"/>
          <w:sz w:val="22"/>
          <w:bdr w:val="nil"/>
        </w:rPr>
        <w:t>nurodant galimą jų pateikimo datą.</w:t>
      </w:r>
    </w:p>
    <w:p w14:paraId="5E198032" w14:textId="77777777" w:rsidR="00BD6BDA" w:rsidRPr="00275CCD" w:rsidRDefault="00BD6BDA" w:rsidP="00BD6BDA">
      <w:pPr>
        <w:pBdr>
          <w:top w:val="nil"/>
          <w:left w:val="nil"/>
          <w:bottom w:val="nil"/>
          <w:right w:val="nil"/>
          <w:between w:val="nil"/>
          <w:bar w:val="nil"/>
        </w:pBdr>
        <w:tabs>
          <w:tab w:val="left" w:pos="0"/>
          <w:tab w:val="num" w:pos="780"/>
          <w:tab w:val="left" w:pos="1134"/>
          <w:tab w:val="left" w:pos="1701"/>
          <w:tab w:val="left" w:pos="1985"/>
        </w:tabs>
        <w:spacing w:after="0" w:line="240" w:lineRule="auto"/>
        <w:jc w:val="both"/>
        <w:rPr>
          <w:rFonts w:eastAsia="Arial Unicode MS"/>
          <w:color w:val="000000"/>
          <w:sz w:val="22"/>
          <w:bdr w:val="nil"/>
        </w:rPr>
      </w:pPr>
      <w:r w:rsidRPr="00275CCD">
        <w:rPr>
          <w:rFonts w:eastAsia="Arial Unicode MS"/>
          <w:color w:val="000000"/>
          <w:sz w:val="22"/>
          <w:bdr w:val="nil"/>
        </w:rPr>
        <w:t xml:space="preserve">4.10. </w:t>
      </w:r>
      <w:r w:rsidRPr="00275CCD">
        <w:rPr>
          <w:rFonts w:eastAsia="Arial Unicode MS"/>
          <w:color w:val="000000"/>
          <w:sz w:val="22"/>
          <w:bdr w:val="nil"/>
        </w:rPr>
        <w:tab/>
        <w:t>Tiekėjui nepateikus prekių laiku, tai bus laikoma esminiu sutarties vykdymo pažeidimu. Pirkėjas gali pirma laiko nutraukti sutartį (apie tai jis turi pranešti prieš 10 d. iki ją nutraukiant).</w:t>
      </w:r>
    </w:p>
    <w:p w14:paraId="1357F408" w14:textId="77777777" w:rsidR="00BD6BDA" w:rsidRPr="00275CCD" w:rsidRDefault="00BD6BDA" w:rsidP="00BD6BDA">
      <w:pPr>
        <w:snapToGrid w:val="0"/>
        <w:spacing w:after="0" w:line="240" w:lineRule="auto"/>
        <w:jc w:val="both"/>
        <w:rPr>
          <w:sz w:val="22"/>
        </w:rPr>
      </w:pPr>
    </w:p>
    <w:p w14:paraId="30397FAB" w14:textId="77777777" w:rsidR="00BD6BDA" w:rsidRPr="00275CCD" w:rsidRDefault="00BD6BDA" w:rsidP="00BD6BDA">
      <w:pPr>
        <w:numPr>
          <w:ilvl w:val="0"/>
          <w:numId w:val="3"/>
        </w:numPr>
        <w:spacing w:before="120" w:after="120" w:line="259" w:lineRule="auto"/>
        <w:ind w:left="357" w:hanging="357"/>
        <w:rPr>
          <w:b/>
          <w:sz w:val="22"/>
          <w:lang w:eastAsia="lt-LT"/>
        </w:rPr>
      </w:pPr>
      <w:r w:rsidRPr="00275CCD">
        <w:rPr>
          <w:b/>
          <w:sz w:val="22"/>
          <w:lang w:eastAsia="lt-LT"/>
        </w:rPr>
        <w:t>Apmokėjimo sąlygos</w:t>
      </w:r>
    </w:p>
    <w:p w14:paraId="28E395C5" w14:textId="77777777" w:rsidR="00BD6BDA" w:rsidRPr="00275CCD" w:rsidRDefault="00BD6BDA" w:rsidP="00BD6BDA">
      <w:pPr>
        <w:pBdr>
          <w:top w:val="nil"/>
          <w:left w:val="nil"/>
          <w:bottom w:val="nil"/>
          <w:right w:val="nil"/>
          <w:between w:val="nil"/>
          <w:bar w:val="nil"/>
        </w:pBdr>
        <w:spacing w:after="0" w:line="240" w:lineRule="auto"/>
        <w:jc w:val="both"/>
        <w:rPr>
          <w:rFonts w:eastAsia="Arial Unicode MS"/>
          <w:sz w:val="22"/>
          <w:bdr w:val="nil"/>
          <w:lang w:eastAsia="lt-LT"/>
        </w:rPr>
      </w:pPr>
      <w:r w:rsidRPr="00275CCD">
        <w:rPr>
          <w:sz w:val="22"/>
          <w:bdr w:val="nil"/>
          <w:lang w:eastAsia="lt-LT"/>
        </w:rPr>
        <w:t xml:space="preserve">5.1. </w:t>
      </w:r>
      <w:r w:rsidRPr="00275CCD">
        <w:rPr>
          <w:rFonts w:eastAsia="Arial Unicode MS"/>
          <w:sz w:val="22"/>
          <w:bdr w:val="nil"/>
          <w:lang w:eastAsia="lt-LT"/>
        </w:rPr>
        <w:t>Už laiku pristatytas kokybiškas, Sutartyje nustatytus reikalavimus atitinkančias Prekes Pirkėjas sumoka Pardavėjui bankiniu pavedimu per 5 (penkias) darbo dienas po to, kai privalomojo sveikatos draudimo fondo lėšos (PSDF) bus pervestos į Ligoninės sąskaitą, bet ne vėliau kaip per 60 dienų nuo sąskaitos - faktūros gavimo dienos į tiekėjo nurodytą sąskaitą:</w:t>
      </w:r>
    </w:p>
    <w:p w14:paraId="3DF56774" w14:textId="7B3DFC57" w:rsidR="00BD6BDA" w:rsidRPr="00644E9B" w:rsidRDefault="00BD6BDA" w:rsidP="00BD6BDA">
      <w:pPr>
        <w:pBdr>
          <w:top w:val="nil"/>
          <w:left w:val="nil"/>
          <w:bottom w:val="nil"/>
          <w:right w:val="nil"/>
          <w:between w:val="nil"/>
          <w:bar w:val="nil"/>
        </w:pBdr>
        <w:spacing w:after="0" w:line="240" w:lineRule="auto"/>
        <w:rPr>
          <w:rFonts w:eastAsia="Arial Unicode MS"/>
          <w:sz w:val="22"/>
          <w:bdr w:val="nil"/>
          <w:lang w:val="en-US"/>
        </w:rPr>
      </w:pPr>
      <w:r w:rsidRPr="00275CCD">
        <w:rPr>
          <w:rFonts w:eastAsia="Arial Unicode MS"/>
          <w:color w:val="FF0000"/>
          <w:sz w:val="22"/>
          <w:bdr w:val="nil"/>
          <w:lang w:val="en-US"/>
        </w:rPr>
        <w:t xml:space="preserve">          </w:t>
      </w:r>
      <w:r w:rsidRPr="00275CCD">
        <w:rPr>
          <w:rFonts w:eastAsia="Arial Unicode MS"/>
          <w:sz w:val="22"/>
          <w:bdr w:val="nil"/>
          <w:lang w:val="en-US"/>
        </w:rPr>
        <w:t xml:space="preserve"> </w:t>
      </w:r>
      <w:proofErr w:type="spellStart"/>
      <w:r w:rsidRPr="00644E9B">
        <w:rPr>
          <w:rFonts w:eastAsia="Arial Unicode MS"/>
          <w:sz w:val="22"/>
          <w:bdr w:val="nil"/>
          <w:lang w:val="en-US"/>
        </w:rPr>
        <w:t>Sąskaitos</w:t>
      </w:r>
      <w:proofErr w:type="spellEnd"/>
      <w:r w:rsidRPr="00644E9B">
        <w:rPr>
          <w:rFonts w:eastAsia="Arial Unicode MS"/>
          <w:sz w:val="22"/>
          <w:bdr w:val="nil"/>
          <w:lang w:val="en-US"/>
        </w:rPr>
        <w:t xml:space="preserve"> </w:t>
      </w:r>
      <w:proofErr w:type="spellStart"/>
      <w:r w:rsidRPr="00644E9B">
        <w:rPr>
          <w:rFonts w:eastAsia="Arial Unicode MS"/>
          <w:sz w:val="22"/>
          <w:bdr w:val="nil"/>
          <w:lang w:val="en-US"/>
        </w:rPr>
        <w:t>Nr</w:t>
      </w:r>
      <w:proofErr w:type="spellEnd"/>
      <w:r w:rsidRPr="00644E9B">
        <w:rPr>
          <w:rFonts w:eastAsia="Arial Unicode MS"/>
          <w:sz w:val="22"/>
          <w:bdr w:val="nil"/>
          <w:lang w:val="en-US"/>
        </w:rPr>
        <w:t>.</w:t>
      </w:r>
      <w:r w:rsidR="00086B3A" w:rsidRPr="00644E9B">
        <w:rPr>
          <w:rFonts w:eastAsia="Arial Unicode MS"/>
          <w:sz w:val="22"/>
          <w:bdr w:val="nil"/>
          <w:lang w:val="en-US"/>
        </w:rPr>
        <w:t xml:space="preserve"> LT05 7180 9000 3146 7726</w:t>
      </w:r>
    </w:p>
    <w:p w14:paraId="0A8EB286" w14:textId="33400D99" w:rsidR="00BD6BDA" w:rsidRPr="00275CCD" w:rsidRDefault="00BD6BDA" w:rsidP="00BD6BDA">
      <w:pPr>
        <w:pBdr>
          <w:top w:val="nil"/>
          <w:left w:val="nil"/>
          <w:bottom w:val="nil"/>
          <w:right w:val="nil"/>
          <w:between w:val="nil"/>
          <w:bar w:val="nil"/>
        </w:pBdr>
        <w:spacing w:after="0" w:line="240" w:lineRule="auto"/>
        <w:rPr>
          <w:rFonts w:eastAsia="Arial Unicode MS"/>
          <w:sz w:val="22"/>
          <w:bdr w:val="nil"/>
          <w:lang w:val="en-US"/>
        </w:rPr>
      </w:pPr>
      <w:r w:rsidRPr="00644E9B">
        <w:rPr>
          <w:rFonts w:eastAsia="Arial Unicode MS"/>
          <w:sz w:val="22"/>
          <w:bdr w:val="nil"/>
          <w:lang w:val="en-US"/>
        </w:rPr>
        <w:t xml:space="preserve">           </w:t>
      </w:r>
      <w:proofErr w:type="spellStart"/>
      <w:r w:rsidRPr="00644E9B">
        <w:rPr>
          <w:rFonts w:eastAsia="Arial Unicode MS"/>
          <w:sz w:val="22"/>
          <w:bdr w:val="nil"/>
          <w:lang w:val="en-US"/>
        </w:rPr>
        <w:t>Bankas</w:t>
      </w:r>
      <w:proofErr w:type="spellEnd"/>
      <w:r w:rsidRPr="00644E9B">
        <w:rPr>
          <w:rFonts w:eastAsia="Arial Unicode MS"/>
          <w:sz w:val="22"/>
          <w:bdr w:val="nil"/>
          <w:lang w:val="en-US"/>
        </w:rPr>
        <w:t xml:space="preserve">  </w:t>
      </w:r>
      <w:r w:rsidR="00F52AEF" w:rsidRPr="00644E9B">
        <w:rPr>
          <w:rFonts w:eastAsia="Arial Unicode MS"/>
          <w:sz w:val="22"/>
          <w:bdr w:val="nil"/>
          <w:lang w:val="en-US"/>
        </w:rPr>
        <w:t xml:space="preserve">AB </w:t>
      </w:r>
      <w:proofErr w:type="spellStart"/>
      <w:r w:rsidR="00F52AEF" w:rsidRPr="00644E9B">
        <w:rPr>
          <w:rFonts w:eastAsia="Arial Unicode MS"/>
          <w:sz w:val="22"/>
          <w:bdr w:val="nil"/>
          <w:lang w:val="en-US"/>
        </w:rPr>
        <w:t>Šiaulių</w:t>
      </w:r>
      <w:proofErr w:type="spellEnd"/>
      <w:r w:rsidR="00F52AEF" w:rsidRPr="00F52AEF">
        <w:rPr>
          <w:rFonts w:eastAsia="Arial Unicode MS"/>
          <w:sz w:val="22"/>
          <w:bdr w:val="nil"/>
          <w:lang w:val="en-US"/>
        </w:rPr>
        <w:t xml:space="preserve"> </w:t>
      </w:r>
      <w:proofErr w:type="spellStart"/>
      <w:r w:rsidR="00F52AEF" w:rsidRPr="00F52AEF">
        <w:rPr>
          <w:rFonts w:eastAsia="Arial Unicode MS"/>
          <w:sz w:val="22"/>
          <w:bdr w:val="nil"/>
          <w:lang w:val="en-US"/>
        </w:rPr>
        <w:t>bankas</w:t>
      </w:r>
      <w:proofErr w:type="spellEnd"/>
    </w:p>
    <w:p w14:paraId="1F6368F1" w14:textId="77777777" w:rsidR="00BD6BDA" w:rsidRPr="00275CCD" w:rsidRDefault="00BD6BDA" w:rsidP="00BD6BDA">
      <w:pPr>
        <w:snapToGrid w:val="0"/>
        <w:spacing w:after="0" w:line="240" w:lineRule="auto"/>
        <w:jc w:val="both"/>
        <w:rPr>
          <w:b/>
          <w:sz w:val="22"/>
          <w:u w:val="single"/>
        </w:rPr>
      </w:pPr>
      <w:r w:rsidRPr="00275CCD">
        <w:rPr>
          <w:color w:val="000000"/>
          <w:sz w:val="22"/>
        </w:rPr>
        <w:t>5.2. Už Prekes mokama</w:t>
      </w:r>
      <w:r w:rsidRPr="00275CCD">
        <w:rPr>
          <w:sz w:val="22"/>
        </w:rPr>
        <w:t xml:space="preserve"> eurais. </w:t>
      </w:r>
      <w:r w:rsidRPr="00275CCD">
        <w:rPr>
          <w:b/>
          <w:sz w:val="22"/>
          <w:u w:val="single"/>
        </w:rPr>
        <w:t xml:space="preserve">Sąskaitoje-faktūroje Pardavėjas  vartoti tuos pačius prekių pavadinimus ir mato vienetus, kokie yra Priede Nr.1 ir sąskaitoje – faktūroje užrašyti sutarties Nr. </w:t>
      </w:r>
    </w:p>
    <w:p w14:paraId="43BDAA1C" w14:textId="77777777" w:rsidR="00BD6BDA" w:rsidRPr="00275CCD" w:rsidRDefault="00BD6BDA" w:rsidP="00BD6BDA">
      <w:pPr>
        <w:snapToGrid w:val="0"/>
        <w:spacing w:after="0" w:line="240" w:lineRule="auto"/>
        <w:jc w:val="both"/>
        <w:rPr>
          <w:color w:val="000000"/>
          <w:sz w:val="22"/>
        </w:rPr>
      </w:pPr>
      <w:r w:rsidRPr="00275CCD">
        <w:rPr>
          <w:color w:val="000000"/>
          <w:sz w:val="22"/>
        </w:rPr>
        <w:t>5.3. Pardavėjas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5E33D5BA" w14:textId="77777777" w:rsidR="00BD6BDA" w:rsidRPr="00275CCD" w:rsidRDefault="00BD6BDA" w:rsidP="00BD6BDA">
      <w:pPr>
        <w:tabs>
          <w:tab w:val="left" w:pos="567"/>
        </w:tabs>
        <w:snapToGrid w:val="0"/>
        <w:spacing w:after="0" w:line="240" w:lineRule="auto"/>
        <w:jc w:val="both"/>
        <w:rPr>
          <w:sz w:val="22"/>
        </w:rPr>
      </w:pPr>
      <w:r w:rsidRPr="00275CCD">
        <w:rPr>
          <w:sz w:val="22"/>
        </w:rPr>
        <w:t>5.4. Atsiskaitymai atliekami pagal Pardavėjo tinkamai surašytą ir informacinės sistemos „E. sąskaita“ priemonėmis pateiktą Pirkėjui PVM sąskaitą faktūrą</w:t>
      </w:r>
      <w:r w:rsidRPr="00275CCD">
        <w:rPr>
          <w:color w:val="000000"/>
          <w:sz w:val="22"/>
        </w:rPr>
        <w:t>.</w:t>
      </w:r>
    </w:p>
    <w:p w14:paraId="059B2D72" w14:textId="77777777" w:rsidR="00BD6BDA" w:rsidRPr="00275CCD" w:rsidRDefault="00BD6BDA" w:rsidP="00BD6BDA">
      <w:pPr>
        <w:snapToGrid w:val="0"/>
        <w:spacing w:after="0" w:line="240" w:lineRule="auto"/>
        <w:jc w:val="both"/>
        <w:rPr>
          <w:sz w:val="22"/>
        </w:rPr>
      </w:pPr>
      <w:r w:rsidRPr="00275CCD">
        <w:rPr>
          <w:sz w:val="22"/>
        </w:rPr>
        <w:t>5.5. Pardavėjui pareikalavus, Pirkėjas įsipareigoja už kiekvieną pavėluotą apmokėti kalendorinę dieną sumokėti Pardavėjui 0,02 % dydžio delspinigius nuo  uždelstos apmokėti sumos.</w:t>
      </w:r>
    </w:p>
    <w:p w14:paraId="2D2B1EF8" w14:textId="77777777" w:rsidR="00BD6BDA" w:rsidRPr="00275CCD" w:rsidRDefault="00BD6BDA" w:rsidP="00BD6BDA">
      <w:pPr>
        <w:snapToGrid w:val="0"/>
        <w:spacing w:after="0" w:line="240" w:lineRule="auto"/>
        <w:jc w:val="both"/>
        <w:rPr>
          <w:sz w:val="22"/>
        </w:rPr>
      </w:pPr>
    </w:p>
    <w:p w14:paraId="6A4FDE8B" w14:textId="77777777" w:rsidR="00BD6BDA" w:rsidRPr="00275CCD" w:rsidRDefault="00BD6BDA" w:rsidP="00BD6BDA">
      <w:pPr>
        <w:numPr>
          <w:ilvl w:val="0"/>
          <w:numId w:val="3"/>
        </w:numPr>
        <w:spacing w:before="120" w:after="120" w:line="259" w:lineRule="auto"/>
        <w:ind w:left="357" w:hanging="357"/>
        <w:rPr>
          <w:b/>
          <w:sz w:val="22"/>
          <w:lang w:eastAsia="lt-LT"/>
        </w:rPr>
      </w:pPr>
      <w:r w:rsidRPr="00275CCD">
        <w:rPr>
          <w:b/>
          <w:sz w:val="22"/>
          <w:lang w:eastAsia="lt-LT"/>
        </w:rPr>
        <w:t>Prekių kokybė ir garantijos</w:t>
      </w:r>
    </w:p>
    <w:p w14:paraId="15195B28" w14:textId="77777777" w:rsidR="00BD6BDA" w:rsidRPr="00275CCD" w:rsidRDefault="00BD6BDA" w:rsidP="00BD6BDA">
      <w:pPr>
        <w:spacing w:after="0" w:line="240" w:lineRule="auto"/>
        <w:jc w:val="both"/>
        <w:rPr>
          <w:color w:val="000000"/>
          <w:sz w:val="22"/>
        </w:rPr>
      </w:pPr>
      <w:r w:rsidRPr="00275CCD">
        <w:rPr>
          <w:color w:val="000000"/>
          <w:sz w:val="22"/>
        </w:rPr>
        <w:t>6.1. Prekės turi būti paženklintos pagal prekės (prekių grupės) ženklinimą reglamentuojančių teisės aktų  reikalavimus. Prekių įpakavimas, gabenimas turi atitikti Lietuvos Respublikos standartus.</w:t>
      </w:r>
    </w:p>
    <w:p w14:paraId="08CACD26" w14:textId="77777777" w:rsidR="00BD6BDA" w:rsidRPr="00275CCD" w:rsidRDefault="00BD6BDA" w:rsidP="00BD6BDA">
      <w:pPr>
        <w:snapToGrid w:val="0"/>
        <w:spacing w:after="0" w:line="240" w:lineRule="auto"/>
        <w:jc w:val="both"/>
        <w:rPr>
          <w:sz w:val="22"/>
        </w:rPr>
      </w:pPr>
      <w:r w:rsidRPr="00275CCD">
        <w:rPr>
          <w:color w:val="000000"/>
          <w:sz w:val="22"/>
        </w:rPr>
        <w:t>6.2. Paaiškėjus paslėptiems ir kitiems Prekių trūkumams ar jeigu jos neatitiks Sutartyje nustatytų</w:t>
      </w:r>
      <w:r w:rsidRPr="00275CCD">
        <w:rPr>
          <w:sz w:val="22"/>
        </w:rPr>
        <w:t xml:space="preserve"> reikalavimų, Pardavėjas turi per  5  kalendorines dienas nuo pranešimo išsiuntimo Pardavėjui dienos pakeisti Sutartyje nustatytų reikalavimų neatitinkančias Prekes atitinkančiomis Sutartyje nustatytus reikalavimus. </w:t>
      </w:r>
    </w:p>
    <w:p w14:paraId="672CE672" w14:textId="77777777" w:rsidR="00BD6BDA" w:rsidRPr="00275CCD" w:rsidRDefault="00BD6BDA" w:rsidP="00BD6BDA">
      <w:pPr>
        <w:widowControl w:val="0"/>
        <w:autoSpaceDE w:val="0"/>
        <w:autoSpaceDN w:val="0"/>
        <w:adjustRightInd w:val="0"/>
        <w:spacing w:after="0" w:line="240" w:lineRule="auto"/>
        <w:jc w:val="both"/>
        <w:rPr>
          <w:sz w:val="22"/>
        </w:rPr>
      </w:pPr>
      <w:r w:rsidRPr="00275CCD">
        <w:rPr>
          <w:sz w:val="22"/>
        </w:rPr>
        <w:t>6.3. Vykdydamas šią sutartį Pardavėjas laikosi visų galiojančių įstatymų ir kitų teisės aktų nuostatų ir užtikrina, kad darbuotojai jų laikytųsi. Pardavėjas garantuoja Pirkėjui nuostolių atlyginimą, jeigu Pardavėjas ar jo darbuotojai nesilaikytų minėtųjų įstatymų ir kitų teisės aktų ir dėl to būtų pateikti kokie nors reikalavimai ar pradėti procesiniai veiksmai.</w:t>
      </w:r>
    </w:p>
    <w:p w14:paraId="409193BB" w14:textId="77777777" w:rsidR="00BD6BDA" w:rsidRPr="00275CCD" w:rsidRDefault="00BD6BDA" w:rsidP="00BD6BDA">
      <w:pPr>
        <w:widowControl w:val="0"/>
        <w:autoSpaceDE w:val="0"/>
        <w:autoSpaceDN w:val="0"/>
        <w:adjustRightInd w:val="0"/>
        <w:spacing w:after="0" w:line="240" w:lineRule="auto"/>
        <w:jc w:val="both"/>
        <w:rPr>
          <w:sz w:val="22"/>
        </w:rPr>
      </w:pPr>
    </w:p>
    <w:p w14:paraId="2BDD517D" w14:textId="77777777" w:rsidR="00BD6BDA" w:rsidRPr="00275CCD" w:rsidRDefault="00BD6BDA" w:rsidP="00BD6BDA">
      <w:pPr>
        <w:snapToGrid w:val="0"/>
        <w:spacing w:before="120" w:after="120" w:line="240" w:lineRule="auto"/>
        <w:jc w:val="both"/>
        <w:rPr>
          <w:b/>
          <w:sz w:val="22"/>
        </w:rPr>
      </w:pPr>
      <w:r w:rsidRPr="00275CCD">
        <w:rPr>
          <w:b/>
          <w:sz w:val="22"/>
        </w:rPr>
        <w:t>7. Sutarties įvykdymo užtikrinimas</w:t>
      </w:r>
    </w:p>
    <w:p w14:paraId="648BF91B" w14:textId="77777777" w:rsidR="00BD6BDA" w:rsidRPr="00275CCD" w:rsidRDefault="00BD6BDA" w:rsidP="00BD6BDA">
      <w:pPr>
        <w:snapToGrid w:val="0"/>
        <w:spacing w:after="0" w:line="240" w:lineRule="auto"/>
        <w:jc w:val="both"/>
        <w:rPr>
          <w:sz w:val="22"/>
        </w:rPr>
      </w:pPr>
      <w:r w:rsidRPr="00275CCD">
        <w:rPr>
          <w:sz w:val="22"/>
        </w:rPr>
        <w:t>7.1. Sutarties įvykdymo užtikrinimo būdai – netesybos (delspinigiai ir baudos):</w:t>
      </w:r>
    </w:p>
    <w:p w14:paraId="68E072B3" w14:textId="77777777" w:rsidR="00BD6BDA" w:rsidRPr="00275CCD" w:rsidRDefault="00BD6BDA" w:rsidP="00BD6BDA">
      <w:pPr>
        <w:snapToGrid w:val="0"/>
        <w:spacing w:after="0" w:line="240" w:lineRule="auto"/>
        <w:jc w:val="both"/>
        <w:rPr>
          <w:sz w:val="22"/>
        </w:rPr>
      </w:pPr>
      <w:r w:rsidRPr="00275CCD">
        <w:rPr>
          <w:sz w:val="22"/>
        </w:rPr>
        <w:t>7.1.1. jeigu Pardavėjas po Sutarties įsigaliojimo nesilaiko Sutartyje nustatyto Prekių pristatymo termino, jis Pirkėjui moka 0,02 % dydžio delspinigius nuo laiku nepristatytų Prekių vertės, už kiekvieną uždelstą dieną;</w:t>
      </w:r>
    </w:p>
    <w:p w14:paraId="059D1A78" w14:textId="77777777" w:rsidR="00BD6BDA" w:rsidRPr="00275CCD" w:rsidRDefault="00BD6BDA" w:rsidP="00BD6BDA">
      <w:pPr>
        <w:snapToGrid w:val="0"/>
        <w:spacing w:after="0" w:line="240" w:lineRule="auto"/>
        <w:jc w:val="both"/>
        <w:rPr>
          <w:color w:val="FF0000"/>
          <w:sz w:val="22"/>
        </w:rPr>
      </w:pPr>
      <w:r w:rsidRPr="00275CCD">
        <w:rPr>
          <w:sz w:val="22"/>
        </w:rPr>
        <w:t>7.1.2. jei Pardavėjas Sutarties galiojimo metu atsisako Pirkėjui pateikti Prekes pagal Sutartyje nustatytas sąlygas ir dėl šios priežasties Pirkėjas priverstas nutraukti Sutartį konkrečiam pirkimo objektui arba Sutartį visa apimtimi, tai Pardavėjas moka Pirkėjui 20 % konkretaus pirkimo objekto vertės dydžio baudą, kai sutartis nutraukiama konkrečiam pirkimo objektui, arba 20 % Sutarties vertės dydžio baudą, kai sutartis nutraukiama visa apimti;</w:t>
      </w:r>
    </w:p>
    <w:p w14:paraId="770D0E1C" w14:textId="77777777" w:rsidR="00BD6BDA" w:rsidRPr="00275CCD" w:rsidRDefault="00BD6BDA" w:rsidP="00BD6BDA">
      <w:pPr>
        <w:snapToGrid w:val="0"/>
        <w:spacing w:after="0" w:line="240" w:lineRule="auto"/>
        <w:jc w:val="both"/>
        <w:rPr>
          <w:sz w:val="22"/>
        </w:rPr>
      </w:pPr>
      <w:r w:rsidRPr="00275CCD">
        <w:rPr>
          <w:sz w:val="22"/>
        </w:rPr>
        <w:t xml:space="preserve">7.1.3. jeigu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ir/ar nutraukti Sutartį. </w:t>
      </w:r>
      <w:r w:rsidRPr="00275CCD">
        <w:rPr>
          <w:sz w:val="22"/>
        </w:rPr>
        <w:lastRenderedPageBreak/>
        <w:t>Pardavėjas privalo savo sąskaita atsiimti parduotas Prekes, grąžinti Pirkėjui sumokėtas už nekokybiškas Prekes pinigų sumas ir sumokėti 50 % dydžio baudą nuo grąžintų nekokybiškų Prekių vertės.</w:t>
      </w:r>
    </w:p>
    <w:p w14:paraId="4AE341EE" w14:textId="77777777" w:rsidR="00BD6BDA" w:rsidRPr="00275CCD" w:rsidRDefault="00BD6BDA" w:rsidP="00BD6BDA">
      <w:pPr>
        <w:snapToGrid w:val="0"/>
        <w:spacing w:after="0" w:line="240" w:lineRule="auto"/>
        <w:jc w:val="both"/>
        <w:rPr>
          <w:sz w:val="22"/>
        </w:rPr>
      </w:pPr>
      <w:r w:rsidRPr="00275CCD">
        <w:rPr>
          <w:sz w:val="22"/>
        </w:rPr>
        <w:t>7.1.4. Nutraukus sutartį 7.1.3. punkte numatytu atveju, Pardavėjas privalo sumokėti 20 % dydžio baudą nuo neįvykdytos sutarties vertės.</w:t>
      </w:r>
    </w:p>
    <w:p w14:paraId="0B6527BF" w14:textId="77777777" w:rsidR="00BD6BDA" w:rsidRPr="00275CCD" w:rsidRDefault="00BD6BDA" w:rsidP="00BD6BDA">
      <w:pPr>
        <w:snapToGrid w:val="0"/>
        <w:spacing w:after="0" w:line="240" w:lineRule="auto"/>
        <w:jc w:val="both"/>
        <w:rPr>
          <w:sz w:val="22"/>
        </w:rPr>
      </w:pPr>
    </w:p>
    <w:p w14:paraId="42B28D86" w14:textId="77777777" w:rsidR="00BD6BDA" w:rsidRPr="00275CCD" w:rsidRDefault="00BD6BDA" w:rsidP="00BD6BDA">
      <w:pPr>
        <w:numPr>
          <w:ilvl w:val="0"/>
          <w:numId w:val="4"/>
        </w:numPr>
        <w:tabs>
          <w:tab w:val="num" w:pos="240"/>
        </w:tabs>
        <w:spacing w:before="120" w:after="120" w:line="259" w:lineRule="auto"/>
        <w:ind w:left="720" w:hanging="720"/>
        <w:rPr>
          <w:b/>
          <w:sz w:val="22"/>
          <w:lang w:eastAsia="lt-LT"/>
        </w:rPr>
      </w:pPr>
      <w:r w:rsidRPr="00275CCD">
        <w:rPr>
          <w:b/>
          <w:sz w:val="22"/>
          <w:lang w:eastAsia="lt-LT"/>
        </w:rPr>
        <w:t>Prekių pristatymo ir iškrovimo vieta</w:t>
      </w:r>
    </w:p>
    <w:p w14:paraId="56EC1DED" w14:textId="77777777" w:rsidR="00BD6BDA" w:rsidRPr="00275CCD" w:rsidRDefault="00BD6BDA" w:rsidP="00BD6BDA">
      <w:pPr>
        <w:snapToGrid w:val="0"/>
        <w:spacing w:after="0" w:line="240" w:lineRule="auto"/>
        <w:jc w:val="both"/>
        <w:rPr>
          <w:sz w:val="22"/>
        </w:rPr>
      </w:pPr>
      <w:r w:rsidRPr="00275CCD">
        <w:rPr>
          <w:sz w:val="22"/>
        </w:rPr>
        <w:t>8.1. Pardavėjas privalo prekes pristatyti ir iškrauti šiuo adresu:</w:t>
      </w:r>
    </w:p>
    <w:p w14:paraId="3B44FB8B" w14:textId="77777777" w:rsidR="00BD6BDA" w:rsidRPr="00275CCD" w:rsidRDefault="00BD6BDA" w:rsidP="00BD6BDA">
      <w:pPr>
        <w:snapToGrid w:val="0"/>
        <w:spacing w:after="0" w:line="240" w:lineRule="auto"/>
        <w:jc w:val="both"/>
        <w:rPr>
          <w:sz w:val="22"/>
        </w:rPr>
      </w:pPr>
      <w:r w:rsidRPr="00275CCD">
        <w:rPr>
          <w:sz w:val="22"/>
        </w:rPr>
        <w:t xml:space="preserve">8.1.1.VšĮ Joniškio </w:t>
      </w:r>
      <w:r w:rsidRPr="00275CCD">
        <w:rPr>
          <w:color w:val="000000"/>
          <w:sz w:val="22"/>
        </w:rPr>
        <w:t>ligoninė, Pašvitinio g. 21, Joniškis</w:t>
      </w:r>
      <w:r w:rsidRPr="00275CCD">
        <w:rPr>
          <w:sz w:val="22"/>
        </w:rPr>
        <w:t>.</w:t>
      </w:r>
    </w:p>
    <w:p w14:paraId="6072D34B" w14:textId="77777777" w:rsidR="00BD6BDA" w:rsidRPr="00275CCD" w:rsidRDefault="00BD6BDA" w:rsidP="00BD6BDA">
      <w:pPr>
        <w:snapToGrid w:val="0"/>
        <w:spacing w:after="0" w:line="240" w:lineRule="auto"/>
        <w:jc w:val="both"/>
        <w:rPr>
          <w:i/>
          <w:sz w:val="22"/>
        </w:rPr>
      </w:pPr>
    </w:p>
    <w:p w14:paraId="3020CF3F" w14:textId="77777777" w:rsidR="00BD6BDA" w:rsidRPr="00275CCD" w:rsidRDefault="00BD6BDA" w:rsidP="00BD6BDA">
      <w:pPr>
        <w:tabs>
          <w:tab w:val="left" w:pos="426"/>
        </w:tabs>
        <w:spacing w:before="120" w:after="120" w:line="240" w:lineRule="auto"/>
        <w:rPr>
          <w:b/>
          <w:sz w:val="22"/>
          <w:lang w:eastAsia="lt-LT"/>
        </w:rPr>
      </w:pPr>
      <w:r w:rsidRPr="00275CCD">
        <w:rPr>
          <w:b/>
          <w:sz w:val="22"/>
        </w:rPr>
        <w:t>9. Nenugalimos jėgos aplinkybės (</w:t>
      </w:r>
      <w:r w:rsidRPr="00275CCD">
        <w:rPr>
          <w:b/>
          <w:i/>
          <w:sz w:val="22"/>
        </w:rPr>
        <w:t>Force Majeure</w:t>
      </w:r>
      <w:r w:rsidRPr="00275CCD">
        <w:rPr>
          <w:b/>
          <w:sz w:val="22"/>
        </w:rPr>
        <w:t>)</w:t>
      </w:r>
    </w:p>
    <w:p w14:paraId="75BB660C" w14:textId="77777777" w:rsidR="00BD6BDA" w:rsidRPr="00275CCD" w:rsidRDefault="00BD6BDA" w:rsidP="00BD6BDA">
      <w:pPr>
        <w:spacing w:after="0" w:line="240" w:lineRule="auto"/>
        <w:jc w:val="both"/>
        <w:rPr>
          <w:color w:val="000000"/>
          <w:sz w:val="22"/>
        </w:rPr>
      </w:pPr>
      <w:r w:rsidRPr="00275CCD">
        <w:rPr>
          <w:color w:val="000000"/>
          <w:sz w:val="22"/>
        </w:rPr>
        <w:t xml:space="preserve">9.1. Nė viena iš </w:t>
      </w:r>
      <w:r w:rsidRPr="00275CCD">
        <w:rPr>
          <w:iCs/>
          <w:color w:val="000000"/>
          <w:sz w:val="22"/>
        </w:rPr>
        <w:t>Šalių</w:t>
      </w:r>
      <w:r w:rsidRPr="00275CCD">
        <w:rPr>
          <w:i/>
          <w:iCs/>
          <w:color w:val="000000"/>
          <w:sz w:val="22"/>
        </w:rPr>
        <w:t xml:space="preserve"> </w:t>
      </w:r>
      <w:r w:rsidRPr="00275CCD">
        <w:rPr>
          <w:color w:val="000000"/>
          <w:sz w:val="22"/>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146C31C" w14:textId="77777777" w:rsidR="00BD6BDA" w:rsidRPr="00275CCD" w:rsidRDefault="00BD6BDA" w:rsidP="00BD6BDA">
      <w:pPr>
        <w:spacing w:after="0" w:line="240" w:lineRule="auto"/>
        <w:jc w:val="both"/>
        <w:rPr>
          <w:color w:val="000000"/>
          <w:sz w:val="22"/>
        </w:rPr>
      </w:pPr>
      <w:r w:rsidRPr="00275CCD">
        <w:rPr>
          <w:color w:val="000000"/>
          <w:sz w:val="22"/>
        </w:rPr>
        <w:t xml:space="preserve">9.2. </w:t>
      </w:r>
      <w:r w:rsidRPr="00275CCD">
        <w:rPr>
          <w:iCs/>
          <w:color w:val="000000"/>
          <w:sz w:val="22"/>
        </w:rPr>
        <w:t>Nenugalimos jėgos aplinkybėmis</w:t>
      </w:r>
      <w:r w:rsidRPr="00275CCD">
        <w:rPr>
          <w:color w:val="000000"/>
          <w:sz w:val="22"/>
        </w:rPr>
        <w:t xml:space="preserve"> yra laikomos aplinkybės, nurodytos galiojančiuose Lietuvos Respublikos teisės aktuose.</w:t>
      </w:r>
    </w:p>
    <w:p w14:paraId="02B7E09E" w14:textId="77777777" w:rsidR="00BD6BDA" w:rsidRPr="00275CCD" w:rsidRDefault="00BD6BDA" w:rsidP="00BD6BDA">
      <w:pPr>
        <w:spacing w:after="0" w:line="240" w:lineRule="auto"/>
        <w:jc w:val="both"/>
        <w:rPr>
          <w:color w:val="000000"/>
          <w:sz w:val="22"/>
        </w:rPr>
      </w:pPr>
      <w:r w:rsidRPr="00275CCD">
        <w:rPr>
          <w:color w:val="000000"/>
          <w:sz w:val="22"/>
        </w:rPr>
        <w:t xml:space="preserve">9.3. </w:t>
      </w:r>
      <w:r w:rsidRPr="00275CCD">
        <w:rPr>
          <w:iCs/>
          <w:color w:val="000000"/>
          <w:sz w:val="22"/>
        </w:rPr>
        <w:t xml:space="preserve">Šalis </w:t>
      </w:r>
      <w:r w:rsidRPr="00275CCD">
        <w:rPr>
          <w:color w:val="000000"/>
          <w:sz w:val="22"/>
        </w:rPr>
        <w:t xml:space="preserve">turi nedelsdama, bet ne vėliau kaip per 5 (penkias) darbo dienas, pranešti kitai </w:t>
      </w:r>
      <w:r w:rsidRPr="00275CCD">
        <w:rPr>
          <w:iCs/>
          <w:color w:val="000000"/>
          <w:sz w:val="22"/>
        </w:rPr>
        <w:t>Šaliai</w:t>
      </w:r>
      <w:r w:rsidRPr="00275CCD">
        <w:rPr>
          <w:b/>
          <w:iCs/>
          <w:color w:val="000000"/>
          <w:sz w:val="22"/>
        </w:rPr>
        <w:t xml:space="preserve"> </w:t>
      </w:r>
      <w:r w:rsidRPr="00275CCD">
        <w:rPr>
          <w:color w:val="000000"/>
          <w:sz w:val="22"/>
        </w:rPr>
        <w:t xml:space="preserve">apie nenugalimos jėgos aplinkybių, dėl kurių </w:t>
      </w:r>
      <w:r w:rsidRPr="00275CCD">
        <w:rPr>
          <w:iCs/>
          <w:color w:val="000000"/>
          <w:sz w:val="22"/>
        </w:rPr>
        <w:t>Sutarties</w:t>
      </w:r>
      <w:r w:rsidRPr="00275CCD">
        <w:rPr>
          <w:i/>
          <w:iCs/>
          <w:color w:val="000000"/>
          <w:sz w:val="22"/>
        </w:rPr>
        <w:t xml:space="preserve"> </w:t>
      </w:r>
      <w:r w:rsidRPr="00275CCD">
        <w:rPr>
          <w:color w:val="000000"/>
          <w:sz w:val="22"/>
        </w:rPr>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6330BFE6" w14:textId="77777777" w:rsidR="00BD6BDA" w:rsidRPr="00275CCD" w:rsidRDefault="00BD6BDA" w:rsidP="00BD6BDA">
      <w:pPr>
        <w:spacing w:after="0" w:line="240" w:lineRule="auto"/>
        <w:jc w:val="both"/>
        <w:rPr>
          <w:iCs/>
          <w:color w:val="000000"/>
          <w:sz w:val="22"/>
        </w:rPr>
      </w:pPr>
      <w:r w:rsidRPr="00275CCD">
        <w:rPr>
          <w:color w:val="000000"/>
          <w:sz w:val="22"/>
        </w:rPr>
        <w:t xml:space="preserve">9.4. Jeigu nenugalimos jėgos aplinkybės tęsiasi ilgiau kaip 1 (vieną) mėnesį nuo pranešimo apie jas gavimo dienos, bet kuri </w:t>
      </w:r>
      <w:r w:rsidRPr="00275CCD">
        <w:rPr>
          <w:iCs/>
          <w:color w:val="000000"/>
          <w:sz w:val="22"/>
        </w:rPr>
        <w:t xml:space="preserve">Šalis </w:t>
      </w:r>
      <w:r w:rsidRPr="00275CCD">
        <w:rPr>
          <w:color w:val="000000"/>
          <w:sz w:val="22"/>
        </w:rPr>
        <w:t>gali nutraukti S</w:t>
      </w:r>
      <w:r w:rsidRPr="00275CCD">
        <w:rPr>
          <w:iCs/>
          <w:color w:val="000000"/>
          <w:sz w:val="22"/>
        </w:rPr>
        <w:t xml:space="preserve">utartį apie tai pranešusi kitai Šaliai prieš 5 (penkias) darbo dienas. </w:t>
      </w:r>
    </w:p>
    <w:p w14:paraId="603EC4BB" w14:textId="77777777" w:rsidR="00BD6BDA" w:rsidRPr="00275CCD" w:rsidRDefault="00BD6BDA" w:rsidP="00BD6BDA">
      <w:pPr>
        <w:spacing w:after="0" w:line="240" w:lineRule="auto"/>
        <w:jc w:val="both"/>
        <w:rPr>
          <w:iCs/>
          <w:color w:val="000000"/>
          <w:sz w:val="22"/>
        </w:rPr>
      </w:pPr>
    </w:p>
    <w:p w14:paraId="630E132C" w14:textId="77777777" w:rsidR="00BD6BDA" w:rsidRPr="00275CCD" w:rsidRDefault="00BD6BDA" w:rsidP="00BD6BDA">
      <w:pPr>
        <w:numPr>
          <w:ilvl w:val="0"/>
          <w:numId w:val="5"/>
        </w:numPr>
        <w:tabs>
          <w:tab w:val="left" w:pos="426"/>
        </w:tabs>
        <w:spacing w:before="120" w:after="120" w:line="259" w:lineRule="auto"/>
        <w:ind w:hanging="720"/>
        <w:rPr>
          <w:b/>
          <w:sz w:val="22"/>
          <w:lang w:eastAsia="lt-LT"/>
        </w:rPr>
      </w:pPr>
      <w:r w:rsidRPr="00275CCD">
        <w:rPr>
          <w:b/>
          <w:sz w:val="22"/>
          <w:lang w:eastAsia="lt-LT"/>
        </w:rPr>
        <w:t>Šalių ginčo reguliavimo tvarka</w:t>
      </w:r>
    </w:p>
    <w:p w14:paraId="2E0265A3" w14:textId="77777777" w:rsidR="00BD6BDA" w:rsidRPr="00275CCD" w:rsidRDefault="00BD6BDA" w:rsidP="00BD6BDA">
      <w:pPr>
        <w:snapToGrid w:val="0"/>
        <w:spacing w:after="0" w:line="240" w:lineRule="auto"/>
        <w:jc w:val="both"/>
        <w:rPr>
          <w:sz w:val="22"/>
        </w:rPr>
      </w:pPr>
      <w:r w:rsidRPr="00275CCD">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2D01F236" w14:textId="77777777" w:rsidR="00BD6BDA" w:rsidRPr="00275CCD" w:rsidRDefault="00BD6BDA" w:rsidP="00BD6BDA">
      <w:pPr>
        <w:snapToGrid w:val="0"/>
        <w:spacing w:after="0" w:line="240" w:lineRule="auto"/>
        <w:jc w:val="both"/>
        <w:rPr>
          <w:sz w:val="22"/>
        </w:rPr>
      </w:pPr>
      <w:r w:rsidRPr="00275CCD">
        <w:rPr>
          <w:sz w:val="22"/>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per 30 kalendorinių dienų terminą Šalių susitarimu, sprendžiami Lietuvos Respublikos teisės aktų nustatyta tvarka  Lietuvos Respublikos teismuose pagal Pirkėjo buveinės vietą.</w:t>
      </w:r>
    </w:p>
    <w:p w14:paraId="3EB5CCD8" w14:textId="77777777" w:rsidR="00BD6BDA" w:rsidRPr="00275CCD" w:rsidRDefault="00BD6BDA" w:rsidP="00BD6BDA">
      <w:pPr>
        <w:snapToGrid w:val="0"/>
        <w:spacing w:after="0" w:line="240" w:lineRule="auto"/>
        <w:jc w:val="both"/>
        <w:rPr>
          <w:color w:val="FF0000"/>
          <w:sz w:val="22"/>
        </w:rPr>
      </w:pPr>
    </w:p>
    <w:p w14:paraId="5F806265" w14:textId="77777777" w:rsidR="00BD6BDA" w:rsidRPr="00275CCD" w:rsidRDefault="00BD6BDA" w:rsidP="00BD6BDA">
      <w:pPr>
        <w:numPr>
          <w:ilvl w:val="0"/>
          <w:numId w:val="5"/>
        </w:numPr>
        <w:tabs>
          <w:tab w:val="num" w:pos="426"/>
        </w:tabs>
        <w:spacing w:before="120" w:after="120" w:line="259" w:lineRule="auto"/>
        <w:ind w:hanging="720"/>
        <w:jc w:val="both"/>
        <w:rPr>
          <w:b/>
          <w:sz w:val="22"/>
          <w:lang w:eastAsia="lt-LT"/>
        </w:rPr>
      </w:pPr>
      <w:r w:rsidRPr="00275CCD">
        <w:rPr>
          <w:b/>
          <w:sz w:val="22"/>
          <w:lang w:eastAsia="lt-LT"/>
        </w:rPr>
        <w:t>Sutarties pakeitimas ir papildymas</w:t>
      </w:r>
    </w:p>
    <w:p w14:paraId="5B4B940E" w14:textId="77777777" w:rsidR="00BD6BDA" w:rsidRPr="00275CCD" w:rsidRDefault="00BD6BDA" w:rsidP="00BD6BDA">
      <w:pPr>
        <w:suppressAutoHyphens/>
        <w:spacing w:after="40" w:line="240" w:lineRule="auto"/>
        <w:jc w:val="both"/>
        <w:rPr>
          <w:color w:val="000000"/>
          <w:sz w:val="22"/>
        </w:rPr>
      </w:pPr>
      <w:r w:rsidRPr="00275CCD">
        <w:rPr>
          <w:color w:val="000000"/>
          <w:sz w:val="22"/>
        </w:rPr>
        <w:t>11.1. Sutarties sąlygos gali būti keičiamos tik vadovaujantis Viešųjų pirkimų įstatymo 89 straipsnio nuostatomis.</w:t>
      </w:r>
    </w:p>
    <w:p w14:paraId="7D7BD558" w14:textId="77777777" w:rsidR="00BD6BDA" w:rsidRPr="00275CCD" w:rsidRDefault="00BD6BDA" w:rsidP="00BD6BDA">
      <w:pPr>
        <w:spacing w:after="0" w:line="240" w:lineRule="auto"/>
        <w:jc w:val="both"/>
        <w:rPr>
          <w:sz w:val="22"/>
        </w:rPr>
      </w:pPr>
      <w:r w:rsidRPr="00275CCD">
        <w:rPr>
          <w:sz w:val="22"/>
        </w:rPr>
        <w:t xml:space="preserve">11.2. Sutarties sąlygų keitimu nebus laikomas Sutarties sąlygų koregavimas joje numatytomis aplinkybėmis, jeigu šios aplinkybės nustatytos aiškiai ir nedviprasmiškai. </w:t>
      </w:r>
    </w:p>
    <w:p w14:paraId="12B47F44" w14:textId="77777777" w:rsidR="00BD6BDA" w:rsidRPr="00275CCD" w:rsidRDefault="00BD6BDA" w:rsidP="00BD6BDA">
      <w:pPr>
        <w:spacing w:after="0" w:line="240" w:lineRule="auto"/>
        <w:jc w:val="both"/>
        <w:rPr>
          <w:sz w:val="22"/>
        </w:rPr>
      </w:pPr>
      <w:r w:rsidRPr="00275CCD">
        <w:rPr>
          <w:sz w:val="22"/>
        </w:rPr>
        <w:t>11.3. Sutarties Šalių valia turi būti įforminama papildomu susitarimu, pasirašomu abiejų Sutarties Šalių, pridedant ir visą susijusią susirašinėjimo dokumentaciją, šie dokumentai yra neatskiriama Sutarties dalis.</w:t>
      </w:r>
    </w:p>
    <w:p w14:paraId="31831591" w14:textId="77777777" w:rsidR="00BD6BDA" w:rsidRPr="00275CCD" w:rsidRDefault="00BD6BDA" w:rsidP="00BD6BDA">
      <w:pPr>
        <w:snapToGrid w:val="0"/>
        <w:spacing w:after="0" w:line="240" w:lineRule="auto"/>
        <w:jc w:val="both"/>
        <w:rPr>
          <w:rFonts w:eastAsia="Times New Roman"/>
          <w:sz w:val="22"/>
        </w:rPr>
      </w:pPr>
      <w:r w:rsidRPr="00275CCD">
        <w:rPr>
          <w:rFonts w:eastAsia="Times New Roman"/>
          <w:sz w:val="22"/>
        </w:rPr>
        <w:t>11.4.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(taikoma sudarius sutartį dėl kelių pirkimo objekto dalių).</w:t>
      </w:r>
    </w:p>
    <w:p w14:paraId="0CDF288E" w14:textId="77777777" w:rsidR="00BD6BDA" w:rsidRPr="00275CCD" w:rsidRDefault="00BD6BDA" w:rsidP="00BD6BDA">
      <w:pPr>
        <w:snapToGrid w:val="0"/>
        <w:spacing w:after="0" w:line="240" w:lineRule="auto"/>
        <w:jc w:val="both"/>
        <w:rPr>
          <w:rFonts w:eastAsia="Times New Roman"/>
          <w:sz w:val="22"/>
        </w:rPr>
      </w:pPr>
    </w:p>
    <w:p w14:paraId="682390FF" w14:textId="77777777" w:rsidR="00BD6BDA" w:rsidRPr="00275CCD" w:rsidRDefault="00BD6BDA" w:rsidP="00BD6BDA">
      <w:pPr>
        <w:numPr>
          <w:ilvl w:val="0"/>
          <w:numId w:val="5"/>
        </w:numPr>
        <w:tabs>
          <w:tab w:val="left" w:pos="426"/>
        </w:tabs>
        <w:spacing w:before="120" w:after="120" w:line="259" w:lineRule="auto"/>
        <w:ind w:hanging="720"/>
        <w:jc w:val="both"/>
        <w:rPr>
          <w:b/>
          <w:sz w:val="22"/>
          <w:lang w:eastAsia="lt-LT"/>
        </w:rPr>
      </w:pPr>
      <w:r w:rsidRPr="00275CCD">
        <w:rPr>
          <w:b/>
          <w:sz w:val="22"/>
          <w:lang w:eastAsia="lt-LT"/>
        </w:rPr>
        <w:t xml:space="preserve"> </w:t>
      </w:r>
      <w:proofErr w:type="spellStart"/>
      <w:r w:rsidRPr="00275CCD">
        <w:rPr>
          <w:b/>
          <w:sz w:val="22"/>
          <w:lang w:eastAsia="lt-LT"/>
        </w:rPr>
        <w:t>Subtiekimas</w:t>
      </w:r>
      <w:proofErr w:type="spellEnd"/>
    </w:p>
    <w:p w14:paraId="377E766E" w14:textId="77777777" w:rsidR="00BD6BDA" w:rsidRPr="00275CCD" w:rsidRDefault="00BD6BDA" w:rsidP="00BD6BDA">
      <w:pPr>
        <w:suppressAutoHyphens/>
        <w:spacing w:after="40" w:line="240" w:lineRule="auto"/>
        <w:jc w:val="both"/>
        <w:rPr>
          <w:color w:val="000000"/>
          <w:sz w:val="22"/>
        </w:rPr>
      </w:pPr>
      <w:r w:rsidRPr="00275CCD">
        <w:rPr>
          <w:color w:val="000000"/>
          <w:sz w:val="22"/>
        </w:rPr>
        <w:t xml:space="preserve">12.1. </w:t>
      </w:r>
      <w:r w:rsidRPr="00275CCD">
        <w:rPr>
          <w:color w:val="000000"/>
          <w:sz w:val="22"/>
          <w:lang w:bidi="lo-LA"/>
        </w:rPr>
        <w:t>Pardavėjas atsako už visus pagal Sutartį prisiimtus įsipareigojimus, nepaisant to, ar jiems vykdyti bus pasitelkiami tretieji asmenys.</w:t>
      </w:r>
    </w:p>
    <w:p w14:paraId="0992341A" w14:textId="77777777" w:rsidR="00BD6BDA" w:rsidRPr="00275CCD" w:rsidRDefault="00BD6BDA" w:rsidP="00BD6BDA">
      <w:pPr>
        <w:suppressAutoHyphens/>
        <w:spacing w:after="40" w:line="240" w:lineRule="auto"/>
        <w:jc w:val="both"/>
        <w:rPr>
          <w:color w:val="000000"/>
          <w:sz w:val="22"/>
        </w:rPr>
      </w:pPr>
      <w:r w:rsidRPr="00275CCD">
        <w:rPr>
          <w:color w:val="000000"/>
          <w:sz w:val="22"/>
        </w:rPr>
        <w:t xml:space="preserve">12.2. Sudarius Sutartį, tačiau ne vėliau negu Sutartis pradedama vykdyti, Pardavėjas įsipareigoja Pirkėjui pranešti tuo metu žinomų subtiekėjų pavadinimus, kontaktinius duomenis ir jų atstovus. Pirkėjas taip pat </w:t>
      </w:r>
      <w:r w:rsidRPr="00275CCD">
        <w:rPr>
          <w:color w:val="000000"/>
          <w:sz w:val="22"/>
        </w:rPr>
        <w:lastRenderedPageBreak/>
        <w:t xml:space="preserve">reikalauja, kad Pardavėjas informuotų apie minėtos informacijos pasikeitimus visu Sutarties vykdymo metu, taip pat apie naujus subtiekėjus, kuriuos jis ketina pasitelkti vėliau. </w:t>
      </w:r>
    </w:p>
    <w:p w14:paraId="48E590A1" w14:textId="77777777" w:rsidR="00BD6BDA" w:rsidRPr="00275CCD" w:rsidRDefault="00BD6BDA" w:rsidP="00BD6BDA">
      <w:pPr>
        <w:suppressAutoHyphens/>
        <w:spacing w:after="40" w:line="240" w:lineRule="auto"/>
        <w:jc w:val="both"/>
        <w:rPr>
          <w:color w:val="000000"/>
          <w:sz w:val="22"/>
        </w:rPr>
      </w:pPr>
      <w:r w:rsidRPr="00275CCD">
        <w:rPr>
          <w:color w:val="000000"/>
          <w:sz w:val="22"/>
        </w:rPr>
        <w:t xml:space="preserve">12.3. Pardavėjas gali keisti Sutarties priede nurodytus subtiekėjus tik prieš tai raštu pranešęs Pirkėjui apie tokio keitimo būtinybę ir gavęs jo raštišką sutikimą. </w:t>
      </w:r>
    </w:p>
    <w:p w14:paraId="29EA3965" w14:textId="77777777" w:rsidR="00BD6BDA" w:rsidRPr="00275CCD" w:rsidRDefault="00BD6BDA" w:rsidP="00BD6BDA">
      <w:pPr>
        <w:suppressAutoHyphens/>
        <w:spacing w:after="40" w:line="240" w:lineRule="auto"/>
        <w:jc w:val="both"/>
        <w:rPr>
          <w:color w:val="000000"/>
          <w:sz w:val="22"/>
        </w:rPr>
      </w:pPr>
      <w:r w:rsidRPr="00275CCD">
        <w:rPr>
          <w:color w:val="000000"/>
          <w:sz w:val="22"/>
        </w:rPr>
        <w:t>12.4. Pardavėjas Sutarties vykdymo metu gali inicijuoti subtiekėjo, numatyto Sutarties priede, pakeitimą, nurodydamas tokio keitimo motyvus.</w:t>
      </w:r>
    </w:p>
    <w:p w14:paraId="19A8A76B" w14:textId="77777777" w:rsidR="00BD6BDA" w:rsidRPr="00275CCD" w:rsidRDefault="00BD6BDA" w:rsidP="00BD6BDA">
      <w:pPr>
        <w:suppressAutoHyphens/>
        <w:spacing w:after="40" w:line="240" w:lineRule="auto"/>
        <w:jc w:val="both"/>
        <w:rPr>
          <w:color w:val="000000"/>
          <w:sz w:val="22"/>
        </w:rPr>
      </w:pPr>
      <w:r w:rsidRPr="00275CCD">
        <w:rPr>
          <w:color w:val="000000"/>
          <w:sz w:val="22"/>
        </w:rPr>
        <w:t>12.5. Jeigu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62B7189" w14:textId="77777777" w:rsidR="00BD6BDA" w:rsidRPr="00275CCD" w:rsidRDefault="00BD6BDA" w:rsidP="00BD6BDA">
      <w:pPr>
        <w:suppressAutoHyphens/>
        <w:spacing w:after="40" w:line="240" w:lineRule="auto"/>
        <w:jc w:val="both"/>
        <w:rPr>
          <w:color w:val="000000"/>
          <w:sz w:val="22"/>
        </w:rPr>
      </w:pPr>
      <w:r w:rsidRPr="00275CCD">
        <w:rPr>
          <w:color w:val="000000"/>
          <w:sz w:val="22"/>
        </w:rPr>
        <w:t>12.6. Pirkėjui sutikus su subtiekėjo pakeitimu, Pirkėjas kartu su Pardavėju raštu sudaro susitarimą dėl subtiekėjo pakeitimo, kurį pasirašo Šalys. Šis susitarimas yra neatskiriama Sutarties dalis</w:t>
      </w:r>
    </w:p>
    <w:p w14:paraId="7BAF816A" w14:textId="77777777" w:rsidR="00BD6BDA" w:rsidRPr="00275CCD" w:rsidRDefault="00BD6BDA" w:rsidP="00BD6BDA">
      <w:pPr>
        <w:numPr>
          <w:ilvl w:val="0"/>
          <w:numId w:val="5"/>
        </w:numPr>
        <w:tabs>
          <w:tab w:val="num" w:pos="426"/>
        </w:tabs>
        <w:spacing w:before="120" w:after="120" w:line="259" w:lineRule="auto"/>
        <w:ind w:hanging="720"/>
        <w:jc w:val="both"/>
        <w:rPr>
          <w:b/>
          <w:sz w:val="22"/>
          <w:lang w:eastAsia="lt-LT"/>
        </w:rPr>
      </w:pPr>
      <w:r w:rsidRPr="00275CCD">
        <w:rPr>
          <w:b/>
          <w:sz w:val="22"/>
          <w:lang w:eastAsia="lt-LT"/>
        </w:rPr>
        <w:t xml:space="preserve">Sutarties galiojimas, sustabdymas </w:t>
      </w:r>
    </w:p>
    <w:p w14:paraId="1704A809" w14:textId="77777777" w:rsidR="00BD6BDA" w:rsidRPr="00275CCD" w:rsidRDefault="00BD6BDA" w:rsidP="00BD6BDA">
      <w:pPr>
        <w:spacing w:after="0" w:line="240" w:lineRule="auto"/>
        <w:jc w:val="both"/>
        <w:rPr>
          <w:color w:val="FF0000"/>
          <w:sz w:val="22"/>
        </w:rPr>
      </w:pPr>
      <w:r w:rsidRPr="00275CCD">
        <w:rPr>
          <w:sz w:val="22"/>
        </w:rPr>
        <w:t xml:space="preserve">13.1. Pasirašyta Sutartis įsigalioja nuo jos pasirašymo dienos ir galioja 2 mėnesius. </w:t>
      </w:r>
    </w:p>
    <w:p w14:paraId="28AF23BC" w14:textId="77777777" w:rsidR="00BD6BDA" w:rsidRPr="00275CCD" w:rsidRDefault="00BD6BDA" w:rsidP="00BD6BDA">
      <w:pPr>
        <w:spacing w:after="0" w:line="240" w:lineRule="auto"/>
        <w:jc w:val="both"/>
        <w:rPr>
          <w:color w:val="FF0000"/>
          <w:sz w:val="22"/>
        </w:rPr>
      </w:pPr>
      <w:r w:rsidRPr="00275CCD">
        <w:rPr>
          <w:sz w:val="22"/>
        </w:rPr>
        <w:t>13.2.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Jeigu Prekių pristatymo sustabdymas trunka ilgiau, kaip 90 dienų, Pardavėjas turi teisę nutraukti Sutartį.</w:t>
      </w:r>
    </w:p>
    <w:p w14:paraId="61FA9B31" w14:textId="77777777" w:rsidR="00BD6BDA" w:rsidRPr="00275CCD" w:rsidRDefault="00BD6BDA" w:rsidP="00BD6BDA">
      <w:pPr>
        <w:spacing w:after="0" w:line="240" w:lineRule="auto"/>
        <w:jc w:val="both"/>
        <w:rPr>
          <w:sz w:val="22"/>
        </w:rPr>
      </w:pPr>
      <w:r w:rsidRPr="00275CCD">
        <w:rPr>
          <w:sz w:val="22"/>
        </w:rPr>
        <w:t>13.3. Jeigu bet kuri Sutarties nuostata tampa ar pripažįstama visiškai ar iš dalies negaliojančia, tai neturi įtakos kitų Sutarties nuostatų galiojimui.</w:t>
      </w:r>
    </w:p>
    <w:p w14:paraId="662093F8" w14:textId="77777777" w:rsidR="00BD6BDA" w:rsidRPr="00275CCD" w:rsidRDefault="00BD6BDA" w:rsidP="00BD6BDA">
      <w:pPr>
        <w:numPr>
          <w:ilvl w:val="0"/>
          <w:numId w:val="5"/>
        </w:numPr>
        <w:tabs>
          <w:tab w:val="num" w:pos="426"/>
        </w:tabs>
        <w:spacing w:before="120" w:after="120" w:line="259" w:lineRule="auto"/>
        <w:ind w:hanging="720"/>
        <w:rPr>
          <w:b/>
          <w:sz w:val="22"/>
          <w:lang w:eastAsia="lt-LT"/>
        </w:rPr>
      </w:pPr>
      <w:r w:rsidRPr="00275CCD">
        <w:rPr>
          <w:b/>
          <w:sz w:val="22"/>
          <w:lang w:eastAsia="lt-LT"/>
        </w:rPr>
        <w:t xml:space="preserve">Sutarties nutraukimas </w:t>
      </w:r>
    </w:p>
    <w:p w14:paraId="0AD983E3" w14:textId="77777777" w:rsidR="00BD6BDA" w:rsidRPr="00275CCD" w:rsidRDefault="00BD6BDA" w:rsidP="00BD6BDA">
      <w:pPr>
        <w:spacing w:after="0" w:line="240" w:lineRule="auto"/>
        <w:jc w:val="both"/>
        <w:rPr>
          <w:sz w:val="22"/>
        </w:rPr>
      </w:pPr>
      <w:r w:rsidRPr="00275CCD">
        <w:rPr>
          <w:sz w:val="22"/>
        </w:rPr>
        <w:t>14.1. Sutartis gali būti nutraukta:</w:t>
      </w:r>
    </w:p>
    <w:p w14:paraId="55A5596E" w14:textId="77777777" w:rsidR="00BD6BDA" w:rsidRPr="00275CCD" w:rsidRDefault="00BD6BDA" w:rsidP="00BD6BDA">
      <w:pPr>
        <w:spacing w:after="0" w:line="240" w:lineRule="auto"/>
        <w:jc w:val="both"/>
        <w:rPr>
          <w:sz w:val="22"/>
        </w:rPr>
      </w:pPr>
      <w:r w:rsidRPr="00275CCD">
        <w:rPr>
          <w:sz w:val="22"/>
        </w:rPr>
        <w:t>14.1.1. raštišku Šalių susitarimu;</w:t>
      </w:r>
    </w:p>
    <w:p w14:paraId="4364B31E" w14:textId="77777777" w:rsidR="00BD6BDA" w:rsidRPr="00275CCD" w:rsidRDefault="00BD6BDA" w:rsidP="00BD6BDA">
      <w:pPr>
        <w:spacing w:after="0" w:line="240" w:lineRule="auto"/>
        <w:jc w:val="both"/>
        <w:rPr>
          <w:color w:val="000000"/>
          <w:sz w:val="22"/>
        </w:rPr>
      </w:pPr>
      <w:r w:rsidRPr="00275CCD">
        <w:rPr>
          <w:sz w:val="22"/>
        </w:rPr>
        <w:t xml:space="preserve">14.1.2. nenugalimos jėgos aplinkybėms tęsiantis ilgiau kaip 1 (vieną) mėnesį – nuo bet kurios Šalies pranešimo kitai Šaliai apie tokių aplinkybių atsiradimą dienos taip, kaip nustatyta Sutarties </w:t>
      </w:r>
      <w:r w:rsidRPr="00275CCD">
        <w:rPr>
          <w:color w:val="000000"/>
          <w:sz w:val="22"/>
        </w:rPr>
        <w:t>9.4 punkte.</w:t>
      </w:r>
    </w:p>
    <w:p w14:paraId="09385DCB" w14:textId="77777777" w:rsidR="00BD6BDA" w:rsidRPr="00275CCD" w:rsidRDefault="00BD6BDA" w:rsidP="00BD6BDA">
      <w:pPr>
        <w:spacing w:after="0" w:line="240" w:lineRule="auto"/>
        <w:jc w:val="both"/>
        <w:rPr>
          <w:sz w:val="22"/>
        </w:rPr>
      </w:pPr>
      <w:r w:rsidRPr="00275CCD">
        <w:rPr>
          <w:sz w:val="22"/>
        </w:rPr>
        <w:t>14.2. Pirkėjas,</w:t>
      </w:r>
      <w:r w:rsidRPr="00275CCD">
        <w:rPr>
          <w:bCs/>
          <w:sz w:val="22"/>
        </w:rPr>
        <w:t xml:space="preserve"> ne vėliau kaip prieš 30 kalendorinių dienų raštu </w:t>
      </w:r>
      <w:r w:rsidRPr="00275CCD">
        <w:rPr>
          <w:sz w:val="22"/>
        </w:rPr>
        <w:t>informavęs Pardavėją,</w:t>
      </w:r>
      <w:r w:rsidRPr="00275CCD">
        <w:rPr>
          <w:b/>
          <w:sz w:val="22"/>
        </w:rPr>
        <w:t xml:space="preserve"> </w:t>
      </w:r>
      <w:r w:rsidRPr="00275CCD">
        <w:rPr>
          <w:sz w:val="22"/>
        </w:rPr>
        <w:t>turi teisę vienašališkai nutraukti Sutartį, jeigu:</w:t>
      </w:r>
    </w:p>
    <w:p w14:paraId="5272EAB2" w14:textId="77777777" w:rsidR="00BD6BDA" w:rsidRPr="00275CCD" w:rsidRDefault="00BD6BDA" w:rsidP="00BD6BDA">
      <w:pPr>
        <w:spacing w:after="0" w:line="240" w:lineRule="auto"/>
        <w:jc w:val="both"/>
        <w:rPr>
          <w:sz w:val="22"/>
        </w:rPr>
      </w:pPr>
      <w:r w:rsidRPr="00275CCD">
        <w:rPr>
          <w:sz w:val="22"/>
        </w:rPr>
        <w:t>14.2.1. paaiškėjo, kad Pardavėjas turėjo būti pašalintas iš pirkimo procedūros pagal Viešųjų pirkimų įstatymo 46 straipsnio 1 dalį (t. y. dėl pašalinimo pagrindų);</w:t>
      </w:r>
    </w:p>
    <w:p w14:paraId="1DA2801D" w14:textId="77777777" w:rsidR="00BD6BDA" w:rsidRPr="00275CCD" w:rsidRDefault="00BD6BDA" w:rsidP="00BD6BDA">
      <w:pPr>
        <w:spacing w:after="0" w:line="240" w:lineRule="auto"/>
        <w:jc w:val="both"/>
        <w:rPr>
          <w:sz w:val="22"/>
        </w:rPr>
      </w:pPr>
      <w:r w:rsidRPr="00275CCD">
        <w:rPr>
          <w:sz w:val="22"/>
        </w:rPr>
        <w:t>14.2.2. paaiškėjo, kad su Pardavėjas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E199D04" w14:textId="77777777" w:rsidR="00BD6BDA" w:rsidRPr="00275CCD" w:rsidRDefault="00BD6BDA" w:rsidP="00BD6BDA">
      <w:pPr>
        <w:suppressAutoHyphens/>
        <w:spacing w:after="40" w:line="240" w:lineRule="auto"/>
        <w:jc w:val="both"/>
        <w:rPr>
          <w:color w:val="000000"/>
          <w:sz w:val="22"/>
        </w:rPr>
      </w:pPr>
      <w:r w:rsidRPr="00275CCD">
        <w:rPr>
          <w:color w:val="000000"/>
          <w:sz w:val="22"/>
        </w:rPr>
        <w:t>14.2.3. Pardavėjas Sutarties neįvykdo ar netinkamai įvykdo ir tai yra esminis Sutarties pažeidimas. Nustatydamos esminį sutarties pažeidimą Šalys privalo vadovautis Lietuvos Respublikos civilinio kodekso 6.217 str. nuostatomis;</w:t>
      </w:r>
    </w:p>
    <w:p w14:paraId="37A9A368" w14:textId="77777777" w:rsidR="00BD6BDA" w:rsidRPr="00275CCD" w:rsidRDefault="00BD6BDA" w:rsidP="00BD6BDA">
      <w:pPr>
        <w:spacing w:after="0" w:line="240" w:lineRule="auto"/>
        <w:jc w:val="both"/>
        <w:rPr>
          <w:sz w:val="22"/>
        </w:rPr>
      </w:pPr>
      <w:r w:rsidRPr="00275CCD">
        <w:rPr>
          <w:sz w:val="22"/>
        </w:rPr>
        <w:t>14.2.4. Pardavėjas bankrutuoja arba yra likviduojamas, sustabdo ūkinę veiklą arba teisės aktuose nustatyta tvarka susidaro analogiška situacija.</w:t>
      </w:r>
    </w:p>
    <w:p w14:paraId="01EE977D" w14:textId="77777777" w:rsidR="00BD6BDA" w:rsidRPr="00275CCD" w:rsidRDefault="00BD6BDA" w:rsidP="00BD6BDA">
      <w:pPr>
        <w:spacing w:after="0" w:line="240" w:lineRule="auto"/>
        <w:jc w:val="both"/>
        <w:rPr>
          <w:sz w:val="22"/>
        </w:rPr>
      </w:pPr>
      <w:r w:rsidRPr="00275CCD">
        <w:rPr>
          <w:sz w:val="22"/>
        </w:rPr>
        <w:t>14.2.5. Paaiškėja kitos aplinkybės, dėl kurių Pardavėjas negalės tinkamai vykdyti Sutarties ir tiekti prekes.</w:t>
      </w:r>
    </w:p>
    <w:p w14:paraId="39364D8F" w14:textId="77777777" w:rsidR="00BD6BDA" w:rsidRPr="00275CCD" w:rsidRDefault="00BD6BDA" w:rsidP="00BD6BDA">
      <w:pPr>
        <w:spacing w:after="0" w:line="240" w:lineRule="auto"/>
        <w:jc w:val="both"/>
        <w:rPr>
          <w:sz w:val="22"/>
        </w:rPr>
      </w:pPr>
      <w:r w:rsidRPr="00275CCD">
        <w:rPr>
          <w:sz w:val="22"/>
        </w:rPr>
        <w:t>14.3. Nutraukus Sutartį 14.2. punkte nurodytais pagrindais (išskyrus 14.2.4 punkte numatytu atveju), Pardavėjas per 7 kalendorines dienas nuo Sutarties nutraukimo dienos sumoka Pirkėjui 20 % sutarties vertės dydžio baudą.</w:t>
      </w:r>
    </w:p>
    <w:p w14:paraId="734A34CD" w14:textId="77777777" w:rsidR="00BD6BDA" w:rsidRPr="00275CCD" w:rsidRDefault="00BD6BDA" w:rsidP="00BD6BDA">
      <w:pPr>
        <w:spacing w:after="0" w:line="240" w:lineRule="auto"/>
        <w:jc w:val="both"/>
        <w:rPr>
          <w:sz w:val="22"/>
        </w:rPr>
      </w:pPr>
      <w:r w:rsidRPr="00275CCD">
        <w:rPr>
          <w:sz w:val="22"/>
        </w:rPr>
        <w:t>14.4. 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parduotas kokybiškas prekes .</w:t>
      </w:r>
    </w:p>
    <w:p w14:paraId="00D882C1" w14:textId="77777777" w:rsidR="00BD6BDA" w:rsidRPr="00275CCD" w:rsidRDefault="00BD6BDA" w:rsidP="00BD6BDA">
      <w:pPr>
        <w:spacing w:after="0" w:line="240" w:lineRule="auto"/>
        <w:jc w:val="both"/>
        <w:rPr>
          <w:sz w:val="22"/>
        </w:rPr>
      </w:pPr>
      <w:r w:rsidRPr="00275CCD">
        <w:rPr>
          <w:sz w:val="22"/>
        </w:rPr>
        <w:t>14.5. Nutraukus sutartį, ar jai pasibaigus, lieka galioti Sutarties ir jos priedų nuostatos, susijusios su atsakomybe, atsiskaitymais tarp Šalių pagal Sutartį ir konfidencialumo.</w:t>
      </w:r>
    </w:p>
    <w:p w14:paraId="0D1CD758" w14:textId="77777777" w:rsidR="00BD6BDA" w:rsidRPr="00275CCD" w:rsidRDefault="00BD6BDA" w:rsidP="00BD6BDA">
      <w:pPr>
        <w:numPr>
          <w:ilvl w:val="0"/>
          <w:numId w:val="5"/>
        </w:numPr>
        <w:tabs>
          <w:tab w:val="left" w:pos="426"/>
        </w:tabs>
        <w:spacing w:before="120" w:after="120" w:line="259" w:lineRule="auto"/>
        <w:ind w:hanging="720"/>
        <w:rPr>
          <w:b/>
          <w:sz w:val="22"/>
          <w:lang w:eastAsia="lt-LT"/>
        </w:rPr>
      </w:pPr>
      <w:r w:rsidRPr="00275CCD">
        <w:rPr>
          <w:b/>
          <w:bCs/>
          <w:sz w:val="22"/>
          <w:lang w:eastAsia="lt-LT"/>
        </w:rPr>
        <w:t>Susirašinėjimas</w:t>
      </w:r>
    </w:p>
    <w:p w14:paraId="267E0B69" w14:textId="77777777" w:rsidR="00BD6BDA" w:rsidRPr="00275CCD" w:rsidRDefault="00BD6BDA" w:rsidP="00BD6BDA">
      <w:pPr>
        <w:suppressAutoHyphens/>
        <w:spacing w:after="40" w:line="240" w:lineRule="auto"/>
        <w:jc w:val="both"/>
        <w:rPr>
          <w:color w:val="000000"/>
          <w:sz w:val="22"/>
        </w:rPr>
      </w:pPr>
      <w:r w:rsidRPr="00275CCD">
        <w:rPr>
          <w:color w:val="000000"/>
          <w:sz w:val="22"/>
        </w:rPr>
        <w:t>15.1. Pirkėjo ir Pardavėjo vienas kitam siunčiami pranešimai turi būti raštiški. Siunčiami pranešimai turi būti siunčiami paštu, elektroniniu paštu, faksu arba įteikiami asmeniškai Sutartyje Šalių nurodytais adresais. Jeigu adresatas raštu praneša kitą adresą, tai dokumentai privalo būti pristatomi naujuoju adresu.</w:t>
      </w:r>
    </w:p>
    <w:p w14:paraId="4C888237" w14:textId="77777777" w:rsidR="00BD6BDA" w:rsidRPr="00275CCD" w:rsidRDefault="00BD6BDA" w:rsidP="00BD6BDA">
      <w:pPr>
        <w:suppressAutoHyphens/>
        <w:spacing w:after="40" w:line="240" w:lineRule="auto"/>
        <w:jc w:val="both"/>
        <w:rPr>
          <w:color w:val="000000"/>
          <w:sz w:val="22"/>
        </w:rPr>
      </w:pPr>
      <w:r w:rsidRPr="00275CCD">
        <w:rPr>
          <w:color w:val="000000"/>
          <w:sz w:val="22"/>
        </w:rPr>
        <w:lastRenderedPageBreak/>
        <w:t>15.2. Jeigu siuntėjui reikia gavimo patvirtinimo, jis nurodo tokį reikalavimą pranešime. Jeigu yra nustatytas atsakymo į raštišką pranešimą gavimo terminas, siuntėjas pranešime turi nurodyti reikalavimą patvirtinti raštiško pranešimo gavimą. Bet kuriuo atveju siuntėjas imasi priemonių, būtinų jo pranešimo gavimui užtikrinti.</w:t>
      </w:r>
    </w:p>
    <w:p w14:paraId="2BF8499E" w14:textId="77777777" w:rsidR="00BD6BDA" w:rsidRPr="00275CCD" w:rsidRDefault="00BD6BDA" w:rsidP="00BD6BDA">
      <w:pPr>
        <w:numPr>
          <w:ilvl w:val="0"/>
          <w:numId w:val="5"/>
        </w:numPr>
        <w:tabs>
          <w:tab w:val="left" w:pos="426"/>
        </w:tabs>
        <w:spacing w:before="120" w:after="120" w:line="259" w:lineRule="auto"/>
        <w:ind w:hanging="720"/>
        <w:rPr>
          <w:b/>
          <w:sz w:val="22"/>
          <w:lang w:eastAsia="lt-LT"/>
        </w:rPr>
      </w:pPr>
      <w:r w:rsidRPr="00275CCD">
        <w:rPr>
          <w:b/>
          <w:sz w:val="22"/>
          <w:lang w:eastAsia="lt-LT"/>
        </w:rPr>
        <w:t>Kitos nuostatos</w:t>
      </w:r>
    </w:p>
    <w:p w14:paraId="6F2CF515" w14:textId="77777777" w:rsidR="00BD6BDA" w:rsidRPr="00275CCD" w:rsidRDefault="00BD6BDA" w:rsidP="00BD6BDA">
      <w:pPr>
        <w:spacing w:after="0" w:line="240" w:lineRule="auto"/>
        <w:jc w:val="both"/>
        <w:rPr>
          <w:rFonts w:eastAsia="Times New Roman"/>
          <w:sz w:val="22"/>
          <w:lang w:eastAsia="lt-LT"/>
        </w:rPr>
      </w:pPr>
      <w:r w:rsidRPr="00275CCD">
        <w:rPr>
          <w:color w:val="000000"/>
          <w:sz w:val="22"/>
        </w:rPr>
        <w:t xml:space="preserve">16.1. </w:t>
      </w:r>
      <w:r w:rsidRPr="00275CCD">
        <w:rPr>
          <w:sz w:val="22"/>
        </w:rPr>
        <w:t xml:space="preserve">Pirkėjo atstovas, atsakingas už sutarties vykdymą – </w:t>
      </w:r>
      <w:r w:rsidRPr="00275CCD">
        <w:rPr>
          <w:rFonts w:eastAsia="Times New Roman"/>
          <w:sz w:val="22"/>
          <w:lang w:eastAsia="lt-LT"/>
        </w:rPr>
        <w:t xml:space="preserve">vaistinės farmacinės veiklos vadovė Loreta Dubauskienė, tel. (8 646) 62154, el. paštas: </w:t>
      </w:r>
      <w:hyperlink r:id="rId10" w:history="1">
        <w:r w:rsidRPr="00275CCD">
          <w:rPr>
            <w:rStyle w:val="Hipersaitas"/>
            <w:rFonts w:eastAsia="Times New Roman"/>
            <w:sz w:val="22"/>
            <w:lang w:eastAsia="lt-LT"/>
          </w:rPr>
          <w:t>vaistine@joniskioligonine.lt</w:t>
        </w:r>
      </w:hyperlink>
    </w:p>
    <w:p w14:paraId="2AC319CC" w14:textId="77777777" w:rsidR="00BD6BDA" w:rsidRPr="00275CCD" w:rsidRDefault="00BD6BDA" w:rsidP="00BD6BDA">
      <w:pPr>
        <w:spacing w:after="0" w:line="240" w:lineRule="auto"/>
        <w:jc w:val="both"/>
        <w:rPr>
          <w:strike/>
          <w:sz w:val="22"/>
        </w:rPr>
      </w:pPr>
      <w:r w:rsidRPr="00275CCD">
        <w:rPr>
          <w:sz w:val="22"/>
        </w:rPr>
        <w:t>16.2. Pirkėjo atstovas, atsakingas  už sutarties ir jos pakeitimų paskelbimą pagal Lietuvos Respublikos viešųjų pirkimų įstatymo 86 straipsnio 9 dalies nuostatas – viešųjų pirkimų specialistė Inesa Budrienė.</w:t>
      </w:r>
    </w:p>
    <w:p w14:paraId="19C161A2" w14:textId="77777777" w:rsidR="00BD6BDA" w:rsidRPr="00275CCD" w:rsidRDefault="00BD6BDA" w:rsidP="00BD6BDA">
      <w:pPr>
        <w:suppressAutoHyphens/>
        <w:spacing w:after="40" w:line="240" w:lineRule="auto"/>
        <w:jc w:val="both"/>
        <w:rPr>
          <w:color w:val="000000"/>
          <w:sz w:val="22"/>
        </w:rPr>
      </w:pPr>
      <w:r w:rsidRPr="00275CCD">
        <w:rPr>
          <w:color w:val="000000"/>
          <w:sz w:val="22"/>
        </w:rPr>
        <w:t>16.3. Jeigu pirkimo vykdymo metu nebuvo tikrinama Pardavėjo kvalifikacija dėl teisės verstis atitinkama veikla arba buvo tikrinama ne visa apimtimi, Pardavėjas įsipareigoja Pirkėjui, kad Sutartį vykdys tik tokią teisę turintys asmenys.</w:t>
      </w:r>
    </w:p>
    <w:p w14:paraId="2ACB3202" w14:textId="77777777" w:rsidR="00BD6BDA" w:rsidRPr="00275CCD" w:rsidRDefault="00BD6BDA" w:rsidP="00BD6BDA">
      <w:pPr>
        <w:suppressAutoHyphens/>
        <w:spacing w:after="40" w:line="240" w:lineRule="auto"/>
        <w:jc w:val="both"/>
        <w:rPr>
          <w:color w:val="000000"/>
          <w:sz w:val="22"/>
        </w:rPr>
      </w:pPr>
      <w:r w:rsidRPr="00275CCD">
        <w:rPr>
          <w:color w:val="000000"/>
          <w:sz w:val="22"/>
        </w:rPr>
        <w:t>16.4.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04A4C5E" w14:textId="77777777" w:rsidR="00BD6BDA" w:rsidRPr="00275CCD" w:rsidRDefault="00BD6BDA" w:rsidP="00BD6BDA">
      <w:pPr>
        <w:tabs>
          <w:tab w:val="left" w:pos="1276"/>
        </w:tabs>
        <w:spacing w:after="0" w:line="240" w:lineRule="auto"/>
        <w:jc w:val="both"/>
        <w:rPr>
          <w:color w:val="000000"/>
          <w:sz w:val="22"/>
        </w:rPr>
      </w:pPr>
      <w:r w:rsidRPr="00275CCD">
        <w:rPr>
          <w:sz w:val="22"/>
        </w:rPr>
        <w:t xml:space="preserve">16.5. </w:t>
      </w:r>
      <w:r w:rsidRPr="00275CCD">
        <w:rPr>
          <w:color w:val="000000"/>
          <w:sz w:val="22"/>
        </w:rPr>
        <w:t>Visi Sutarties pakeitimai, papildymai ir priedai yra laikomi neatskiriama Sutarties dalimi ir galioja, jeigu jie yra sudaryti raštu ir patvirtinti Šalių įgaliotų atstovų parašais.</w:t>
      </w:r>
    </w:p>
    <w:p w14:paraId="4D60A397" w14:textId="77777777" w:rsidR="00BD6BDA" w:rsidRPr="00275CCD" w:rsidRDefault="00BD6BDA" w:rsidP="00BD6BDA">
      <w:pPr>
        <w:snapToGrid w:val="0"/>
        <w:spacing w:after="0" w:line="240" w:lineRule="auto"/>
        <w:jc w:val="both"/>
        <w:rPr>
          <w:color w:val="000000"/>
          <w:sz w:val="22"/>
        </w:rPr>
      </w:pPr>
      <w:r w:rsidRPr="00275CCD">
        <w:rPr>
          <w:color w:val="000000"/>
          <w:sz w:val="22"/>
        </w:rPr>
        <w:t>16.6.  Sutartį Šalys sudarė savanoriškai, laisva valia.</w:t>
      </w:r>
    </w:p>
    <w:p w14:paraId="0F70B1D9" w14:textId="77777777" w:rsidR="00BD6BDA" w:rsidRPr="00275CCD" w:rsidRDefault="00BD6BDA" w:rsidP="00BD6BDA">
      <w:pPr>
        <w:snapToGrid w:val="0"/>
        <w:spacing w:after="0" w:line="240" w:lineRule="auto"/>
        <w:jc w:val="both"/>
        <w:rPr>
          <w:sz w:val="22"/>
        </w:rPr>
      </w:pPr>
      <w:r w:rsidRPr="00275CCD">
        <w:rPr>
          <w:sz w:val="22"/>
        </w:rPr>
        <w:t>16.7. Nė viena Šalis neturi teisės perleisti visų arba dalies teisių ir pareigų pagal šią Sutartį jokiai trečiajai Šaliai be išankstinio raštiško kitos Šalies sutikimo.</w:t>
      </w:r>
    </w:p>
    <w:p w14:paraId="71638B13" w14:textId="77777777" w:rsidR="00BD6BDA" w:rsidRPr="00275CCD" w:rsidRDefault="00BD6BDA" w:rsidP="00BD6BDA">
      <w:pPr>
        <w:snapToGrid w:val="0"/>
        <w:spacing w:after="0" w:line="240" w:lineRule="auto"/>
        <w:jc w:val="both"/>
        <w:rPr>
          <w:sz w:val="22"/>
        </w:rPr>
      </w:pPr>
      <w:r w:rsidRPr="00275CCD">
        <w:rPr>
          <w:sz w:val="22"/>
        </w:rPr>
        <w:t>16.8. Šalys įsipareigoja neatskleisti tretiesiems asmenims Sutarties turinio ir kitos informacijos, susijusios su sutarties sudarymu ir vykdymu, be išankstinio rašytinio kitos Šalies sutikimo, išskyrus Lietuvos Respublikos įstatymų numatytus atvejus.</w:t>
      </w:r>
    </w:p>
    <w:p w14:paraId="12DB4F6B" w14:textId="77777777" w:rsidR="00BD6BDA" w:rsidRPr="00275CCD" w:rsidRDefault="00BD6BDA" w:rsidP="00BD6BDA">
      <w:pPr>
        <w:snapToGrid w:val="0"/>
        <w:spacing w:after="0" w:line="240" w:lineRule="auto"/>
        <w:jc w:val="both"/>
        <w:rPr>
          <w:sz w:val="22"/>
        </w:rPr>
      </w:pPr>
      <w:r w:rsidRPr="00275CCD">
        <w:rPr>
          <w:sz w:val="22"/>
        </w:rPr>
        <w:t>16.9.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826490" w14:textId="77777777" w:rsidR="00BD6BDA" w:rsidRPr="00275CCD" w:rsidRDefault="00BD6BDA" w:rsidP="00BD6BDA">
      <w:pPr>
        <w:snapToGrid w:val="0"/>
        <w:spacing w:after="0" w:line="240" w:lineRule="auto"/>
        <w:jc w:val="both"/>
        <w:rPr>
          <w:sz w:val="22"/>
        </w:rPr>
      </w:pPr>
      <w:r w:rsidRPr="00275CCD">
        <w:rPr>
          <w:sz w:val="22"/>
        </w:rPr>
        <w:t>16.10. Visus kitus klausimus, kurie neaptarti Sutartyje, reguliuoja Lietuvos Respublikos teisės aktai.</w:t>
      </w:r>
    </w:p>
    <w:p w14:paraId="5F588DA0" w14:textId="77777777" w:rsidR="00BD6BDA" w:rsidRPr="00275CCD" w:rsidRDefault="00BD6BDA" w:rsidP="00BD6BDA">
      <w:pPr>
        <w:snapToGrid w:val="0"/>
        <w:spacing w:after="0" w:line="240" w:lineRule="auto"/>
        <w:jc w:val="both"/>
        <w:rPr>
          <w:sz w:val="22"/>
        </w:rPr>
      </w:pPr>
      <w:r w:rsidRPr="00275CCD">
        <w:rPr>
          <w:sz w:val="22"/>
        </w:rPr>
        <w:t>16.11. Sutarties priedai:</w:t>
      </w:r>
    </w:p>
    <w:p w14:paraId="633E1E7F" w14:textId="77777777" w:rsidR="00BD6BDA" w:rsidRPr="00275CCD" w:rsidRDefault="00BD6BDA" w:rsidP="00BD6BDA">
      <w:pPr>
        <w:snapToGrid w:val="0"/>
        <w:spacing w:after="0" w:line="240" w:lineRule="auto"/>
        <w:jc w:val="both"/>
        <w:rPr>
          <w:sz w:val="22"/>
        </w:rPr>
      </w:pPr>
      <w:r w:rsidRPr="00275CCD">
        <w:rPr>
          <w:sz w:val="22"/>
        </w:rPr>
        <w:t>16.11.1 Techninė specifikacija.</w:t>
      </w:r>
    </w:p>
    <w:p w14:paraId="6124EA24" w14:textId="77777777" w:rsidR="00BD6BDA" w:rsidRPr="00275CCD" w:rsidRDefault="00BD6BDA" w:rsidP="00BD6BDA">
      <w:pPr>
        <w:snapToGrid w:val="0"/>
        <w:spacing w:after="0" w:line="240" w:lineRule="auto"/>
        <w:jc w:val="both"/>
        <w:rPr>
          <w:sz w:val="22"/>
        </w:rPr>
      </w:pPr>
    </w:p>
    <w:p w14:paraId="60375885" w14:textId="77777777" w:rsidR="00BD6BDA" w:rsidRPr="00275CCD" w:rsidRDefault="00BD6BDA" w:rsidP="00BD6BDA">
      <w:pPr>
        <w:spacing w:after="0" w:line="240" w:lineRule="auto"/>
        <w:outlineLvl w:val="1"/>
        <w:rPr>
          <w:b/>
          <w:sz w:val="22"/>
          <w:lang w:eastAsia="lt-LT"/>
        </w:rPr>
      </w:pPr>
      <w:r w:rsidRPr="00275CCD">
        <w:rPr>
          <w:b/>
          <w:sz w:val="22"/>
          <w:lang w:eastAsia="lt-LT"/>
        </w:rPr>
        <w:t>Sutarties šalys:</w:t>
      </w:r>
    </w:p>
    <w:p w14:paraId="464BC04E" w14:textId="77777777" w:rsidR="00BD6BDA" w:rsidRPr="00275CCD" w:rsidRDefault="00BD6BDA" w:rsidP="00BD6BDA">
      <w:pPr>
        <w:spacing w:after="0" w:line="240" w:lineRule="auto"/>
        <w:outlineLvl w:val="1"/>
        <w:rPr>
          <w:b/>
          <w:sz w:val="22"/>
          <w:lang w:eastAsia="lt-LT"/>
        </w:rPr>
      </w:pPr>
    </w:p>
    <w:tbl>
      <w:tblPr>
        <w:tblW w:w="9497" w:type="dxa"/>
        <w:tblLook w:val="04A0" w:firstRow="1" w:lastRow="0" w:firstColumn="1" w:lastColumn="0" w:noHBand="0" w:noVBand="1"/>
      </w:tblPr>
      <w:tblGrid>
        <w:gridCol w:w="4678"/>
        <w:gridCol w:w="3216"/>
        <w:gridCol w:w="1603"/>
      </w:tblGrid>
      <w:tr w:rsidR="00BD6BDA" w:rsidRPr="00275CCD" w14:paraId="2B57DCCA" w14:textId="77777777" w:rsidTr="00096109">
        <w:trPr>
          <w:trHeight w:val="150"/>
        </w:trPr>
        <w:tc>
          <w:tcPr>
            <w:tcW w:w="4678" w:type="dxa"/>
            <w:hideMark/>
          </w:tcPr>
          <w:p w14:paraId="631D4FF1" w14:textId="77777777" w:rsidR="00BD6BDA" w:rsidRPr="00275CCD" w:rsidRDefault="00BD6BDA" w:rsidP="00297762">
            <w:pPr>
              <w:spacing w:after="0" w:line="240" w:lineRule="auto"/>
              <w:jc w:val="both"/>
              <w:rPr>
                <w:rFonts w:eastAsia="Times New Roman"/>
                <w:b/>
                <w:sz w:val="22"/>
              </w:rPr>
            </w:pPr>
            <w:r w:rsidRPr="00275CCD">
              <w:rPr>
                <w:rFonts w:eastAsia="Times New Roman"/>
                <w:b/>
                <w:sz w:val="22"/>
              </w:rPr>
              <w:t>PIRKĖJAS:</w:t>
            </w:r>
          </w:p>
        </w:tc>
        <w:tc>
          <w:tcPr>
            <w:tcW w:w="4819" w:type="dxa"/>
            <w:gridSpan w:val="2"/>
            <w:hideMark/>
          </w:tcPr>
          <w:p w14:paraId="7690C80F" w14:textId="77777777" w:rsidR="00BD6BDA" w:rsidRPr="00644E9B" w:rsidRDefault="00BD6BDA" w:rsidP="00297762">
            <w:pPr>
              <w:spacing w:after="0" w:line="240" w:lineRule="auto"/>
              <w:jc w:val="both"/>
              <w:rPr>
                <w:rFonts w:eastAsia="Times New Roman"/>
                <w:b/>
                <w:sz w:val="22"/>
              </w:rPr>
            </w:pPr>
            <w:r w:rsidRPr="00644E9B">
              <w:rPr>
                <w:rFonts w:eastAsia="Times New Roman"/>
                <w:b/>
                <w:sz w:val="22"/>
              </w:rPr>
              <w:t>PARDAVĖJAS:</w:t>
            </w:r>
          </w:p>
        </w:tc>
      </w:tr>
      <w:tr w:rsidR="00FB1E9C" w:rsidRPr="00275CCD" w14:paraId="666E415C" w14:textId="77777777" w:rsidTr="00096109">
        <w:trPr>
          <w:trHeight w:val="1873"/>
        </w:trPr>
        <w:tc>
          <w:tcPr>
            <w:tcW w:w="4678" w:type="dxa"/>
            <w:hideMark/>
          </w:tcPr>
          <w:p w14:paraId="64BDF63D" w14:textId="77777777" w:rsidR="00FB1E9C" w:rsidRPr="00275CCD" w:rsidRDefault="00FB1E9C" w:rsidP="00FB1E9C">
            <w:pPr>
              <w:spacing w:after="0" w:line="240" w:lineRule="auto"/>
              <w:jc w:val="both"/>
              <w:rPr>
                <w:rFonts w:eastAsia="Arial Unicode MS"/>
                <w:b/>
                <w:sz w:val="22"/>
              </w:rPr>
            </w:pPr>
            <w:r w:rsidRPr="00275CCD">
              <w:rPr>
                <w:rFonts w:eastAsia="Times New Roman"/>
                <w:b/>
                <w:sz w:val="22"/>
              </w:rPr>
              <w:t>VšĮ Joniškio  ligoninė</w:t>
            </w:r>
          </w:p>
          <w:p w14:paraId="669C7F97" w14:textId="77777777" w:rsidR="00FB1E9C" w:rsidRPr="00275CCD" w:rsidRDefault="00FB1E9C" w:rsidP="00FB1E9C">
            <w:pPr>
              <w:spacing w:after="0" w:line="240" w:lineRule="auto"/>
              <w:jc w:val="both"/>
              <w:rPr>
                <w:rFonts w:eastAsia="Times New Roman"/>
                <w:sz w:val="22"/>
              </w:rPr>
            </w:pPr>
            <w:r w:rsidRPr="00275CCD">
              <w:rPr>
                <w:rFonts w:eastAsia="Times New Roman"/>
                <w:sz w:val="22"/>
              </w:rPr>
              <w:t>Pašvitinio g. 21, Joniškis LT-84152</w:t>
            </w:r>
          </w:p>
          <w:p w14:paraId="1CD7A03F" w14:textId="77777777" w:rsidR="00FB1E9C" w:rsidRPr="00275CCD" w:rsidRDefault="00FB1E9C" w:rsidP="00FB1E9C">
            <w:pPr>
              <w:spacing w:after="0" w:line="240" w:lineRule="auto"/>
              <w:jc w:val="both"/>
              <w:rPr>
                <w:rFonts w:eastAsia="Times New Roman"/>
                <w:sz w:val="22"/>
              </w:rPr>
            </w:pPr>
            <w:r w:rsidRPr="00275CCD">
              <w:rPr>
                <w:rFonts w:eastAsia="Times New Roman"/>
                <w:sz w:val="22"/>
              </w:rPr>
              <w:t>Juridinio asmens kodas 157659081</w:t>
            </w:r>
          </w:p>
          <w:p w14:paraId="172B42F1" w14:textId="77777777" w:rsidR="00FB1E9C" w:rsidRPr="00275CCD" w:rsidRDefault="00FB1E9C" w:rsidP="00FB1E9C">
            <w:pPr>
              <w:spacing w:after="0" w:line="240" w:lineRule="auto"/>
              <w:jc w:val="both"/>
              <w:rPr>
                <w:rFonts w:eastAsia="Times New Roman"/>
                <w:sz w:val="22"/>
              </w:rPr>
            </w:pPr>
            <w:r w:rsidRPr="00275CCD">
              <w:rPr>
                <w:rFonts w:eastAsia="Times New Roman"/>
                <w:sz w:val="22"/>
              </w:rPr>
              <w:t>Tel. (8 426) 51764, faksas (8 426) 51879</w:t>
            </w:r>
          </w:p>
          <w:p w14:paraId="71B3D7E9" w14:textId="77777777" w:rsidR="00FB1E9C" w:rsidRPr="00275CCD" w:rsidRDefault="00FB1E9C" w:rsidP="00FB1E9C">
            <w:pPr>
              <w:spacing w:after="0" w:line="240" w:lineRule="auto"/>
              <w:rPr>
                <w:rFonts w:eastAsia="Times New Roman"/>
                <w:sz w:val="22"/>
              </w:rPr>
            </w:pPr>
            <w:proofErr w:type="spellStart"/>
            <w:r w:rsidRPr="00275CCD">
              <w:rPr>
                <w:rFonts w:eastAsia="Times New Roman"/>
                <w:sz w:val="22"/>
              </w:rPr>
              <w:t>A.s</w:t>
            </w:r>
            <w:proofErr w:type="spellEnd"/>
            <w:r w:rsidRPr="00275CCD">
              <w:rPr>
                <w:rFonts w:eastAsia="Times New Roman"/>
                <w:sz w:val="22"/>
              </w:rPr>
              <w:t>.  LT83 4010 0404 0009 1393</w:t>
            </w:r>
          </w:p>
          <w:p w14:paraId="1B2C8E89" w14:textId="4B4194AF" w:rsidR="00FB1E9C" w:rsidRPr="00275CCD" w:rsidRDefault="00FB1E9C" w:rsidP="00FB1E9C">
            <w:pPr>
              <w:spacing w:after="0" w:line="240" w:lineRule="auto"/>
              <w:jc w:val="both"/>
              <w:rPr>
                <w:rFonts w:eastAsia="Times New Roman"/>
                <w:sz w:val="22"/>
              </w:rPr>
            </w:pPr>
            <w:proofErr w:type="spellStart"/>
            <w:r w:rsidRPr="00275CCD">
              <w:rPr>
                <w:rFonts w:eastAsia="Times New Roman"/>
                <w:sz w:val="22"/>
              </w:rPr>
              <w:t>Luminor</w:t>
            </w:r>
            <w:proofErr w:type="spellEnd"/>
            <w:r w:rsidRPr="00275CCD">
              <w:rPr>
                <w:rFonts w:eastAsia="Times New Roman"/>
                <w:sz w:val="22"/>
              </w:rPr>
              <w:t xml:space="preserve"> bank, AB</w:t>
            </w:r>
          </w:p>
          <w:p w14:paraId="118871E4" w14:textId="3A85E84F" w:rsidR="00FB1E9C" w:rsidRPr="00275CCD" w:rsidRDefault="00FB1E9C" w:rsidP="00FB1E9C">
            <w:pPr>
              <w:spacing w:after="0" w:line="240" w:lineRule="auto"/>
              <w:jc w:val="both"/>
              <w:rPr>
                <w:rFonts w:eastAsia="Times New Roman"/>
                <w:sz w:val="22"/>
              </w:rPr>
            </w:pPr>
          </w:p>
          <w:p w14:paraId="6A96720E" w14:textId="77777777" w:rsidR="00FB1E9C" w:rsidRPr="00275CCD" w:rsidRDefault="00FB1E9C" w:rsidP="00FB1E9C">
            <w:pPr>
              <w:spacing w:after="0" w:line="240" w:lineRule="auto"/>
              <w:jc w:val="both"/>
              <w:rPr>
                <w:rFonts w:eastAsia="Times New Roman"/>
                <w:sz w:val="22"/>
              </w:rPr>
            </w:pPr>
          </w:p>
          <w:p w14:paraId="2E431027" w14:textId="77777777" w:rsidR="00FB1E9C" w:rsidRPr="00275CCD" w:rsidRDefault="00FB1E9C" w:rsidP="00FB1E9C">
            <w:pPr>
              <w:spacing w:after="0" w:line="240" w:lineRule="auto"/>
              <w:jc w:val="both"/>
              <w:rPr>
                <w:rFonts w:eastAsia="Times New Roman"/>
                <w:sz w:val="22"/>
              </w:rPr>
            </w:pPr>
            <w:bookmarkStart w:id="2" w:name="_Hlk88741951"/>
            <w:r w:rsidRPr="00275CCD">
              <w:rPr>
                <w:rFonts w:eastAsia="Times New Roman"/>
                <w:sz w:val="22"/>
              </w:rPr>
              <w:t>Direktorius</w:t>
            </w:r>
          </w:p>
          <w:p w14:paraId="1B6F06F9" w14:textId="7A51DC86" w:rsidR="00FB1E9C" w:rsidRPr="00275CCD" w:rsidRDefault="00FB1E9C" w:rsidP="00FB1E9C">
            <w:pPr>
              <w:spacing w:after="0" w:line="240" w:lineRule="auto"/>
              <w:jc w:val="both"/>
              <w:rPr>
                <w:rFonts w:eastAsia="Times New Roman"/>
                <w:sz w:val="22"/>
              </w:rPr>
            </w:pPr>
            <w:r w:rsidRPr="00275CCD">
              <w:rPr>
                <w:rFonts w:eastAsia="Times New Roman"/>
                <w:sz w:val="22"/>
              </w:rPr>
              <w:t>Martynas Gedminas</w:t>
            </w:r>
            <w:bookmarkEnd w:id="2"/>
          </w:p>
        </w:tc>
        <w:tc>
          <w:tcPr>
            <w:tcW w:w="4819" w:type="dxa"/>
            <w:gridSpan w:val="2"/>
            <w:hideMark/>
          </w:tcPr>
          <w:p w14:paraId="2586CDFD" w14:textId="77777777" w:rsidR="00FB1E9C" w:rsidRPr="00644E9B" w:rsidRDefault="00FB1E9C" w:rsidP="00FB1E9C">
            <w:pPr>
              <w:spacing w:after="0" w:line="240" w:lineRule="auto"/>
              <w:jc w:val="both"/>
              <w:rPr>
                <w:rFonts w:eastAsia="Times New Roman"/>
                <w:b/>
                <w:bCs/>
                <w:sz w:val="22"/>
              </w:rPr>
            </w:pPr>
            <w:r w:rsidRPr="00644E9B">
              <w:rPr>
                <w:rFonts w:eastAsia="Times New Roman"/>
                <w:b/>
                <w:bCs/>
                <w:sz w:val="22"/>
              </w:rPr>
              <w:t>UAB Bonameda</w:t>
            </w:r>
          </w:p>
          <w:p w14:paraId="3F99266C" w14:textId="77777777" w:rsidR="00FB1E9C" w:rsidRPr="00644E9B" w:rsidRDefault="00FB1E9C" w:rsidP="00FB1E9C">
            <w:pPr>
              <w:spacing w:after="0" w:line="240" w:lineRule="auto"/>
              <w:jc w:val="both"/>
              <w:rPr>
                <w:rFonts w:eastAsia="Times New Roman"/>
                <w:sz w:val="22"/>
              </w:rPr>
            </w:pPr>
            <w:proofErr w:type="spellStart"/>
            <w:r w:rsidRPr="00644E9B">
              <w:rPr>
                <w:rFonts w:eastAsia="Times New Roman"/>
                <w:sz w:val="22"/>
              </w:rPr>
              <w:t>Breslaujos</w:t>
            </w:r>
            <w:proofErr w:type="spellEnd"/>
            <w:r w:rsidRPr="00644E9B">
              <w:rPr>
                <w:rFonts w:eastAsia="Times New Roman"/>
                <w:sz w:val="22"/>
              </w:rPr>
              <w:t xml:space="preserve"> g. 3B, 44403 Kaunas, Lietuva</w:t>
            </w:r>
          </w:p>
          <w:p w14:paraId="7163C9F5" w14:textId="77777777" w:rsidR="00FB1E9C" w:rsidRPr="00644E9B" w:rsidRDefault="00FB1E9C" w:rsidP="00FB1E9C">
            <w:pPr>
              <w:spacing w:after="0" w:line="240" w:lineRule="auto"/>
              <w:jc w:val="both"/>
              <w:rPr>
                <w:rFonts w:eastAsia="Times New Roman"/>
                <w:sz w:val="22"/>
              </w:rPr>
            </w:pPr>
            <w:r w:rsidRPr="00644E9B">
              <w:rPr>
                <w:rFonts w:eastAsia="Times New Roman"/>
                <w:sz w:val="22"/>
              </w:rPr>
              <w:t>Juridinio asmens kodas 140927183</w:t>
            </w:r>
          </w:p>
          <w:p w14:paraId="1C47BC35" w14:textId="77777777" w:rsidR="00FB1E9C" w:rsidRPr="00644E9B" w:rsidRDefault="00FB1E9C" w:rsidP="00FB1E9C">
            <w:pPr>
              <w:spacing w:after="0" w:line="240" w:lineRule="auto"/>
              <w:jc w:val="both"/>
              <w:rPr>
                <w:rFonts w:eastAsia="Times New Roman"/>
                <w:sz w:val="22"/>
              </w:rPr>
            </w:pPr>
            <w:r w:rsidRPr="00644E9B">
              <w:rPr>
                <w:rFonts w:eastAsia="Times New Roman"/>
                <w:sz w:val="22"/>
              </w:rPr>
              <w:t>Tel. (8 37) 280710, faksas (8 37) 280700</w:t>
            </w:r>
          </w:p>
          <w:p w14:paraId="070C0F01" w14:textId="77777777" w:rsidR="00FB1E9C" w:rsidRPr="00644E9B" w:rsidRDefault="00FB1E9C" w:rsidP="00FB1E9C">
            <w:pPr>
              <w:spacing w:after="0" w:line="240" w:lineRule="auto"/>
              <w:jc w:val="both"/>
              <w:rPr>
                <w:rFonts w:eastAsia="Times New Roman"/>
                <w:szCs w:val="24"/>
              </w:rPr>
            </w:pPr>
            <w:r w:rsidRPr="00644E9B">
              <w:rPr>
                <w:rFonts w:eastAsia="Times New Roman"/>
                <w:sz w:val="22"/>
              </w:rPr>
              <w:t>PVM mokėtojo kodas LT409271811</w:t>
            </w:r>
          </w:p>
          <w:p w14:paraId="2220B970" w14:textId="77777777" w:rsidR="00FB1E9C" w:rsidRPr="00644E9B" w:rsidRDefault="00FB1E9C" w:rsidP="00FB1E9C">
            <w:pPr>
              <w:spacing w:after="0" w:line="240" w:lineRule="auto"/>
              <w:jc w:val="both"/>
              <w:rPr>
                <w:rFonts w:eastAsia="Times New Roman"/>
                <w:sz w:val="22"/>
              </w:rPr>
            </w:pPr>
            <w:proofErr w:type="spellStart"/>
            <w:r w:rsidRPr="00644E9B">
              <w:rPr>
                <w:rFonts w:eastAsia="Times New Roman"/>
                <w:sz w:val="22"/>
              </w:rPr>
              <w:t>A.s</w:t>
            </w:r>
            <w:proofErr w:type="spellEnd"/>
            <w:r w:rsidRPr="00644E9B">
              <w:rPr>
                <w:rFonts w:eastAsia="Times New Roman"/>
                <w:sz w:val="22"/>
              </w:rPr>
              <w:t>. LT05 7180 9000 3146 7726</w:t>
            </w:r>
          </w:p>
          <w:p w14:paraId="5C76D4D4" w14:textId="77777777" w:rsidR="000C15FC" w:rsidRPr="00644E9B" w:rsidRDefault="000C15FC" w:rsidP="000C15FC">
            <w:pPr>
              <w:spacing w:after="0" w:line="240" w:lineRule="auto"/>
              <w:jc w:val="both"/>
              <w:rPr>
                <w:rFonts w:eastAsia="Times New Roman"/>
                <w:sz w:val="22"/>
              </w:rPr>
            </w:pPr>
            <w:r w:rsidRPr="00644E9B">
              <w:rPr>
                <w:rFonts w:eastAsia="Times New Roman"/>
                <w:sz w:val="22"/>
              </w:rPr>
              <w:t>AB Šiaulių bankas</w:t>
            </w:r>
          </w:p>
          <w:p w14:paraId="7C30A422" w14:textId="77777777" w:rsidR="000C15FC" w:rsidRPr="00644E9B" w:rsidRDefault="000C15FC" w:rsidP="00FB1E9C">
            <w:pPr>
              <w:spacing w:after="0" w:line="240" w:lineRule="auto"/>
              <w:jc w:val="both"/>
              <w:rPr>
                <w:rFonts w:eastAsia="Times New Roman"/>
                <w:sz w:val="22"/>
              </w:rPr>
            </w:pPr>
          </w:p>
          <w:p w14:paraId="1464144E" w14:textId="77777777" w:rsidR="00C65EC3" w:rsidRPr="00644E9B" w:rsidRDefault="00C65EC3" w:rsidP="00C65EC3">
            <w:pPr>
              <w:spacing w:after="0"/>
              <w:rPr>
                <w:rFonts w:eastAsia="Times New Roman"/>
                <w:sz w:val="22"/>
              </w:rPr>
            </w:pPr>
            <w:r w:rsidRPr="00644E9B">
              <w:rPr>
                <w:rFonts w:eastAsia="Times New Roman"/>
                <w:sz w:val="22"/>
              </w:rPr>
              <w:t>Direktorė</w:t>
            </w:r>
          </w:p>
          <w:p w14:paraId="4B2BB291" w14:textId="117A1AD5" w:rsidR="00C65EC3" w:rsidRPr="00644E9B" w:rsidRDefault="00C65EC3" w:rsidP="00C65EC3">
            <w:pPr>
              <w:spacing w:after="0"/>
              <w:rPr>
                <w:rFonts w:eastAsia="Times New Roman"/>
                <w:sz w:val="22"/>
              </w:rPr>
            </w:pPr>
            <w:r w:rsidRPr="00644E9B">
              <w:rPr>
                <w:rFonts w:eastAsia="Times New Roman"/>
                <w:sz w:val="22"/>
              </w:rPr>
              <w:t xml:space="preserve">Rita </w:t>
            </w:r>
            <w:proofErr w:type="spellStart"/>
            <w:r w:rsidRPr="00644E9B">
              <w:rPr>
                <w:rFonts w:eastAsia="Times New Roman"/>
                <w:sz w:val="22"/>
              </w:rPr>
              <w:t>Tiukšienė</w:t>
            </w:r>
            <w:proofErr w:type="spellEnd"/>
          </w:p>
        </w:tc>
      </w:tr>
      <w:tr w:rsidR="00FB1E9C" w:rsidRPr="00275CCD" w14:paraId="51317136" w14:textId="77777777" w:rsidTr="00096109">
        <w:trPr>
          <w:gridAfter w:val="1"/>
          <w:wAfter w:w="1603" w:type="dxa"/>
        </w:trPr>
        <w:tc>
          <w:tcPr>
            <w:tcW w:w="4678" w:type="dxa"/>
          </w:tcPr>
          <w:p w14:paraId="09DC6C7D" w14:textId="439EBA2E" w:rsidR="00FB1E9C" w:rsidRPr="00275CCD" w:rsidRDefault="00FB1E9C" w:rsidP="00FB1E9C">
            <w:pPr>
              <w:spacing w:after="0" w:line="240" w:lineRule="auto"/>
              <w:jc w:val="both"/>
              <w:rPr>
                <w:rFonts w:eastAsia="Times New Roman"/>
                <w:color w:val="FFFFFF"/>
                <w:sz w:val="22"/>
                <w:u w:val="single"/>
              </w:rPr>
            </w:pPr>
            <w:bookmarkStart w:id="3" w:name="_Hlk88741969"/>
            <w:bookmarkStart w:id="4" w:name="_Hlk88748331"/>
            <w:r w:rsidRPr="00275CCD">
              <w:rPr>
                <w:rFonts w:eastAsia="Times New Roman"/>
                <w:sz w:val="22"/>
                <w:u w:val="single"/>
              </w:rPr>
              <w:t xml:space="preserve">                                                      </w:t>
            </w:r>
            <w:r w:rsidRPr="00275CCD">
              <w:rPr>
                <w:rFonts w:eastAsia="Times New Roman"/>
                <w:color w:val="FFFFFF"/>
                <w:sz w:val="22"/>
                <w:u w:val="single"/>
              </w:rPr>
              <w:t xml:space="preserve">.                        __-             </w:t>
            </w:r>
          </w:p>
          <w:p w14:paraId="683AB3A6" w14:textId="49BED479" w:rsidR="00FB1E9C" w:rsidRPr="00275CCD" w:rsidRDefault="00FB1E9C" w:rsidP="00FB1E9C">
            <w:pPr>
              <w:spacing w:after="0" w:line="240" w:lineRule="auto"/>
              <w:ind w:right="-105"/>
              <w:jc w:val="both"/>
              <w:rPr>
                <w:rFonts w:eastAsia="Times New Roman"/>
                <w:sz w:val="22"/>
              </w:rPr>
            </w:pPr>
            <w:r w:rsidRPr="00275CCD">
              <w:rPr>
                <w:rFonts w:eastAsia="Times New Roman"/>
                <w:sz w:val="22"/>
              </w:rPr>
              <w:t xml:space="preserve">A. V                                                                           </w:t>
            </w:r>
            <w:bookmarkEnd w:id="3"/>
            <w:r w:rsidRPr="00275CCD">
              <w:rPr>
                <w:rFonts w:eastAsia="Times New Roman"/>
                <w:sz w:val="22"/>
              </w:rPr>
              <w:t xml:space="preserve">A.V                                                                                                                                            </w:t>
            </w:r>
          </w:p>
        </w:tc>
        <w:tc>
          <w:tcPr>
            <w:tcW w:w="3216" w:type="dxa"/>
          </w:tcPr>
          <w:p w14:paraId="705D9531" w14:textId="0262AEF3" w:rsidR="00FB1E9C" w:rsidRPr="00275CCD" w:rsidRDefault="00FB1E9C" w:rsidP="00FB1E9C">
            <w:pPr>
              <w:spacing w:after="0" w:line="240" w:lineRule="auto"/>
              <w:jc w:val="both"/>
              <w:rPr>
                <w:rFonts w:eastAsia="Times New Roman"/>
                <w:sz w:val="22"/>
              </w:rPr>
            </w:pPr>
            <w:r w:rsidRPr="00275CCD">
              <w:rPr>
                <w:rFonts w:eastAsia="Times New Roman"/>
                <w:sz w:val="22"/>
              </w:rPr>
              <w:t>________________________</w:t>
            </w:r>
          </w:p>
        </w:tc>
      </w:tr>
    </w:tbl>
    <w:bookmarkEnd w:id="4"/>
    <w:p w14:paraId="44143C55" w14:textId="77ADB8E5" w:rsidR="00BD6BDA" w:rsidRPr="00275CCD" w:rsidRDefault="00096109" w:rsidP="004978B6">
      <w:pPr>
        <w:spacing w:after="0" w:line="240" w:lineRule="auto"/>
        <w:rPr>
          <w:rFonts w:eastAsia="Times New Roman"/>
          <w:sz w:val="22"/>
        </w:rPr>
      </w:pPr>
      <w:r w:rsidRPr="00275CCD">
        <w:rPr>
          <w:rFonts w:eastAsia="Times New Roman"/>
          <w:sz w:val="22"/>
        </w:rPr>
        <w:t xml:space="preserve">                         </w:t>
      </w:r>
    </w:p>
    <w:p w14:paraId="575B6C28" w14:textId="427F8CF7" w:rsidR="00BD6BDA" w:rsidRPr="00275CCD" w:rsidRDefault="00BD6BDA" w:rsidP="00BD6BDA">
      <w:pPr>
        <w:spacing w:after="0" w:line="240" w:lineRule="auto"/>
        <w:jc w:val="right"/>
        <w:rPr>
          <w:rFonts w:eastAsia="Times New Roman"/>
          <w:sz w:val="22"/>
        </w:rPr>
      </w:pPr>
    </w:p>
    <w:p w14:paraId="324FBDFE" w14:textId="2DF1CD39" w:rsidR="004978B6" w:rsidRDefault="004978B6" w:rsidP="00BD6BDA">
      <w:pPr>
        <w:spacing w:after="0" w:line="240" w:lineRule="auto"/>
        <w:jc w:val="right"/>
        <w:rPr>
          <w:rFonts w:eastAsia="Times New Roman"/>
          <w:sz w:val="22"/>
        </w:rPr>
      </w:pPr>
    </w:p>
    <w:p w14:paraId="1CF2844D" w14:textId="77777777" w:rsidR="00FB1E9C" w:rsidRDefault="00FB1E9C" w:rsidP="00BD6BDA">
      <w:pPr>
        <w:spacing w:after="0" w:line="240" w:lineRule="auto"/>
        <w:jc w:val="right"/>
        <w:rPr>
          <w:rFonts w:eastAsia="Times New Roman"/>
          <w:sz w:val="22"/>
        </w:rPr>
      </w:pPr>
    </w:p>
    <w:p w14:paraId="26ED8C78" w14:textId="77777777" w:rsidR="00FB1E9C" w:rsidRDefault="00FB1E9C" w:rsidP="00BD6BDA">
      <w:pPr>
        <w:spacing w:after="0" w:line="240" w:lineRule="auto"/>
        <w:jc w:val="right"/>
        <w:rPr>
          <w:rFonts w:eastAsia="Times New Roman"/>
          <w:sz w:val="22"/>
        </w:rPr>
      </w:pPr>
    </w:p>
    <w:p w14:paraId="6D3847B8" w14:textId="77777777" w:rsidR="00FB1E9C" w:rsidRDefault="00FB1E9C" w:rsidP="00BD6BDA">
      <w:pPr>
        <w:spacing w:after="0" w:line="240" w:lineRule="auto"/>
        <w:jc w:val="right"/>
        <w:rPr>
          <w:rFonts w:eastAsia="Times New Roman"/>
          <w:sz w:val="22"/>
        </w:rPr>
      </w:pPr>
    </w:p>
    <w:p w14:paraId="42C6373A" w14:textId="77777777" w:rsidR="00FB1E9C" w:rsidRPr="00275CCD" w:rsidRDefault="00FB1E9C" w:rsidP="00BD6BDA">
      <w:pPr>
        <w:spacing w:after="0" w:line="240" w:lineRule="auto"/>
        <w:jc w:val="right"/>
        <w:rPr>
          <w:rFonts w:eastAsia="Times New Roman"/>
          <w:sz w:val="22"/>
        </w:rPr>
      </w:pPr>
    </w:p>
    <w:p w14:paraId="305AE0C5" w14:textId="296DAFF9" w:rsidR="004978B6" w:rsidRPr="00275CCD" w:rsidRDefault="004978B6" w:rsidP="00BD6BDA">
      <w:pPr>
        <w:spacing w:after="0" w:line="240" w:lineRule="auto"/>
        <w:jc w:val="right"/>
        <w:rPr>
          <w:rFonts w:eastAsia="Times New Roman"/>
          <w:sz w:val="22"/>
        </w:rPr>
      </w:pPr>
    </w:p>
    <w:p w14:paraId="7004A517" w14:textId="77777777" w:rsidR="004978B6" w:rsidRPr="00275CCD" w:rsidRDefault="004978B6" w:rsidP="00BD6BDA">
      <w:pPr>
        <w:spacing w:after="0" w:line="240" w:lineRule="auto"/>
        <w:jc w:val="right"/>
        <w:rPr>
          <w:rFonts w:eastAsia="Times New Roman"/>
          <w:sz w:val="22"/>
        </w:rPr>
      </w:pPr>
    </w:p>
    <w:p w14:paraId="69512E38" w14:textId="237463C3" w:rsidR="00BD6BDA" w:rsidRPr="00275CCD" w:rsidRDefault="00096109" w:rsidP="00096109">
      <w:pPr>
        <w:tabs>
          <w:tab w:val="center" w:pos="4819"/>
          <w:tab w:val="right" w:pos="9638"/>
        </w:tabs>
        <w:spacing w:after="0" w:line="240" w:lineRule="auto"/>
        <w:rPr>
          <w:rFonts w:eastAsia="Times New Roman"/>
          <w:sz w:val="22"/>
        </w:rPr>
      </w:pPr>
      <w:r w:rsidRPr="00275CCD">
        <w:rPr>
          <w:rFonts w:eastAsia="Times New Roman"/>
          <w:sz w:val="22"/>
        </w:rPr>
        <w:lastRenderedPageBreak/>
        <w:tab/>
      </w:r>
      <w:r w:rsidRPr="00275CCD">
        <w:rPr>
          <w:rFonts w:eastAsia="Times New Roman"/>
          <w:sz w:val="22"/>
        </w:rPr>
        <w:tab/>
      </w:r>
      <w:r w:rsidR="00BD6BDA" w:rsidRPr="00275CCD">
        <w:rPr>
          <w:rFonts w:eastAsia="Times New Roman"/>
          <w:sz w:val="22"/>
        </w:rPr>
        <w:t xml:space="preserve">Sutarties Nr. VP- </w:t>
      </w:r>
      <w:r w:rsidRPr="00275CCD">
        <w:rPr>
          <w:rFonts w:eastAsia="Times New Roman"/>
          <w:sz w:val="22"/>
        </w:rPr>
        <w:t>126</w:t>
      </w:r>
    </w:p>
    <w:p w14:paraId="6A670590" w14:textId="77777777" w:rsidR="00BD6BDA" w:rsidRPr="00275CCD" w:rsidRDefault="00BD6BDA" w:rsidP="00BD6BDA">
      <w:pPr>
        <w:spacing w:after="0" w:line="240" w:lineRule="auto"/>
        <w:jc w:val="right"/>
        <w:rPr>
          <w:rFonts w:eastAsia="Times New Roman"/>
          <w:sz w:val="22"/>
        </w:rPr>
      </w:pPr>
      <w:r w:rsidRPr="00275CCD">
        <w:rPr>
          <w:rFonts w:eastAsia="Times New Roman"/>
          <w:sz w:val="22"/>
        </w:rPr>
        <w:t>Priedas Nr. 1</w:t>
      </w:r>
    </w:p>
    <w:p w14:paraId="0D4D62BF" w14:textId="695E175F" w:rsidR="00BD6BDA" w:rsidRPr="00275CCD" w:rsidRDefault="00DB3AFF" w:rsidP="00275CCD">
      <w:pPr>
        <w:spacing w:after="0" w:line="240" w:lineRule="auto"/>
        <w:jc w:val="center"/>
        <w:rPr>
          <w:rFonts w:eastAsia="Times New Roman"/>
          <w:sz w:val="22"/>
          <w:lang w:eastAsia="lt-LT"/>
        </w:rPr>
      </w:pPr>
      <w:proofErr w:type="spellStart"/>
      <w:r w:rsidRPr="00275CCD">
        <w:rPr>
          <w:color w:val="333333"/>
          <w:sz w:val="22"/>
          <w:shd w:val="clear" w:color="auto" w:fill="FFFFFF"/>
        </w:rPr>
        <w:t>Artroskopinių</w:t>
      </w:r>
      <w:proofErr w:type="spellEnd"/>
      <w:r w:rsidRPr="00275CCD">
        <w:rPr>
          <w:color w:val="333333"/>
          <w:sz w:val="22"/>
          <w:shd w:val="clear" w:color="auto" w:fill="FFFFFF"/>
        </w:rPr>
        <w:t xml:space="preserve"> </w:t>
      </w:r>
      <w:proofErr w:type="spellStart"/>
      <w:r w:rsidRPr="00275CCD">
        <w:rPr>
          <w:color w:val="333333"/>
          <w:sz w:val="22"/>
          <w:shd w:val="clear" w:color="auto" w:fill="FFFFFF"/>
        </w:rPr>
        <w:t>šeiverio</w:t>
      </w:r>
      <w:proofErr w:type="spellEnd"/>
      <w:r w:rsidRPr="00275CCD">
        <w:rPr>
          <w:color w:val="333333"/>
          <w:sz w:val="22"/>
          <w:shd w:val="clear" w:color="auto" w:fill="FFFFFF"/>
        </w:rPr>
        <w:t xml:space="preserve"> antgalių</w:t>
      </w:r>
    </w:p>
    <w:p w14:paraId="6CD1EF68" w14:textId="77777777" w:rsidR="00BD6BDA" w:rsidRPr="00275CCD" w:rsidRDefault="00BD6BDA" w:rsidP="00BD6BDA">
      <w:pPr>
        <w:spacing w:after="0" w:line="240" w:lineRule="auto"/>
        <w:jc w:val="center"/>
        <w:rPr>
          <w:rFonts w:eastAsia="Times New Roman"/>
          <w:sz w:val="22"/>
        </w:rPr>
      </w:pPr>
      <w:r w:rsidRPr="00275CCD">
        <w:rPr>
          <w:rFonts w:eastAsia="Times New Roman"/>
          <w:sz w:val="22"/>
        </w:rPr>
        <w:t>Techninė specifikacija</w:t>
      </w:r>
    </w:p>
    <w:p w14:paraId="4CDA678F" w14:textId="77777777" w:rsidR="00BD6BDA" w:rsidRPr="00275CCD" w:rsidRDefault="00BD6BDA" w:rsidP="00BD6BDA">
      <w:pPr>
        <w:spacing w:after="0" w:line="240" w:lineRule="auto"/>
        <w:jc w:val="center"/>
        <w:rPr>
          <w:rFonts w:eastAsia="Times New Roman"/>
          <w:b/>
          <w:sz w:val="22"/>
        </w:rPr>
      </w:pPr>
    </w:p>
    <w:tbl>
      <w:tblPr>
        <w:tblStyle w:val="Lentelstinklelis"/>
        <w:tblW w:w="0" w:type="auto"/>
        <w:tblLook w:val="04A0" w:firstRow="1" w:lastRow="0" w:firstColumn="1" w:lastColumn="0" w:noHBand="0" w:noVBand="1"/>
      </w:tblPr>
      <w:tblGrid>
        <w:gridCol w:w="2972"/>
        <w:gridCol w:w="1385"/>
        <w:gridCol w:w="1782"/>
        <w:gridCol w:w="1735"/>
        <w:gridCol w:w="1754"/>
      </w:tblGrid>
      <w:tr w:rsidR="00762A2B" w:rsidRPr="006D27BC" w14:paraId="0279B7E1" w14:textId="77777777" w:rsidTr="00762A2B">
        <w:tc>
          <w:tcPr>
            <w:tcW w:w="2972" w:type="dxa"/>
            <w:vAlign w:val="center"/>
          </w:tcPr>
          <w:p w14:paraId="3F0F84E3" w14:textId="77777777"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Pavadinimas</w:t>
            </w:r>
          </w:p>
        </w:tc>
        <w:tc>
          <w:tcPr>
            <w:tcW w:w="1385" w:type="dxa"/>
            <w:vAlign w:val="center"/>
          </w:tcPr>
          <w:p w14:paraId="5169D573" w14:textId="77777777"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Kiekis</w:t>
            </w:r>
          </w:p>
        </w:tc>
        <w:tc>
          <w:tcPr>
            <w:tcW w:w="1782" w:type="dxa"/>
            <w:vAlign w:val="center"/>
          </w:tcPr>
          <w:p w14:paraId="642E8693" w14:textId="77777777" w:rsidR="00762A2B" w:rsidRPr="006D27BC" w:rsidRDefault="00762A2B" w:rsidP="00297762">
            <w:pPr>
              <w:spacing w:after="0" w:line="240" w:lineRule="auto"/>
              <w:jc w:val="center"/>
              <w:rPr>
                <w:rFonts w:eastAsia="Times New Roman"/>
                <w:sz w:val="20"/>
                <w:szCs w:val="20"/>
              </w:rPr>
            </w:pPr>
            <w:proofErr w:type="spellStart"/>
            <w:r w:rsidRPr="006D27BC">
              <w:rPr>
                <w:rFonts w:eastAsia="Times New Roman"/>
                <w:sz w:val="20"/>
                <w:szCs w:val="20"/>
              </w:rPr>
              <w:t>Vnt.kaina</w:t>
            </w:r>
            <w:proofErr w:type="spellEnd"/>
            <w:r w:rsidRPr="006D27BC">
              <w:rPr>
                <w:rFonts w:eastAsia="Times New Roman"/>
                <w:sz w:val="20"/>
                <w:szCs w:val="20"/>
              </w:rPr>
              <w:t xml:space="preserve"> be PVM</w:t>
            </w:r>
          </w:p>
        </w:tc>
        <w:tc>
          <w:tcPr>
            <w:tcW w:w="1735" w:type="dxa"/>
            <w:vAlign w:val="center"/>
          </w:tcPr>
          <w:p w14:paraId="67EDA186" w14:textId="77777777"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PVM</w:t>
            </w:r>
          </w:p>
        </w:tc>
        <w:tc>
          <w:tcPr>
            <w:tcW w:w="1754" w:type="dxa"/>
            <w:vAlign w:val="center"/>
          </w:tcPr>
          <w:p w14:paraId="225A6FA4" w14:textId="77777777"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 xml:space="preserve">Bendra kaina su PVM </w:t>
            </w:r>
          </w:p>
        </w:tc>
      </w:tr>
      <w:tr w:rsidR="00762A2B" w:rsidRPr="006D27BC" w14:paraId="36EB5F69" w14:textId="77777777" w:rsidTr="004046F8">
        <w:tc>
          <w:tcPr>
            <w:tcW w:w="2972" w:type="dxa"/>
          </w:tcPr>
          <w:p w14:paraId="128FE94A" w14:textId="0F870DA5" w:rsidR="00762A2B" w:rsidRPr="006D27BC" w:rsidRDefault="00C33948" w:rsidP="00297762">
            <w:pPr>
              <w:spacing w:after="0" w:line="240" w:lineRule="auto"/>
              <w:rPr>
                <w:rFonts w:eastAsia="Times New Roman"/>
                <w:sz w:val="20"/>
                <w:szCs w:val="20"/>
              </w:rPr>
            </w:pPr>
            <w:r>
              <w:rPr>
                <w:sz w:val="20"/>
                <w:szCs w:val="20"/>
              </w:rPr>
              <w:t>1.</w:t>
            </w:r>
            <w:r w:rsidR="00762A2B" w:rsidRPr="006D27BC">
              <w:rPr>
                <w:sz w:val="20"/>
                <w:szCs w:val="20"/>
              </w:rPr>
              <w:t>Šeiverio antgalis aštria dantyta darbine dalimi</w:t>
            </w:r>
          </w:p>
        </w:tc>
        <w:tc>
          <w:tcPr>
            <w:tcW w:w="1385" w:type="dxa"/>
            <w:vAlign w:val="center"/>
          </w:tcPr>
          <w:p w14:paraId="35F5785A" w14:textId="2F484E59"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40</w:t>
            </w:r>
          </w:p>
        </w:tc>
        <w:tc>
          <w:tcPr>
            <w:tcW w:w="1782" w:type="dxa"/>
            <w:vAlign w:val="center"/>
          </w:tcPr>
          <w:p w14:paraId="2516F594" w14:textId="225904A5" w:rsidR="00762A2B" w:rsidRPr="006D27BC" w:rsidRDefault="00CF12B7" w:rsidP="00CF12B7">
            <w:pPr>
              <w:spacing w:after="0" w:line="240" w:lineRule="auto"/>
              <w:jc w:val="center"/>
              <w:rPr>
                <w:rFonts w:eastAsia="Times New Roman"/>
                <w:sz w:val="20"/>
                <w:szCs w:val="20"/>
              </w:rPr>
            </w:pPr>
            <w:r>
              <w:rPr>
                <w:rFonts w:eastAsia="Times New Roman"/>
                <w:sz w:val="20"/>
                <w:szCs w:val="20"/>
              </w:rPr>
              <w:t>100,00</w:t>
            </w:r>
          </w:p>
        </w:tc>
        <w:tc>
          <w:tcPr>
            <w:tcW w:w="1735" w:type="dxa"/>
            <w:vAlign w:val="center"/>
          </w:tcPr>
          <w:p w14:paraId="7CD80348" w14:textId="72E62CF2" w:rsidR="00762A2B" w:rsidRPr="006D27BC" w:rsidRDefault="00CF12B7" w:rsidP="004046F8">
            <w:pPr>
              <w:spacing w:after="0" w:line="240" w:lineRule="auto"/>
              <w:jc w:val="center"/>
              <w:rPr>
                <w:rFonts w:eastAsia="Times New Roman"/>
                <w:sz w:val="20"/>
                <w:szCs w:val="20"/>
              </w:rPr>
            </w:pPr>
            <w:r>
              <w:rPr>
                <w:rFonts w:eastAsia="Times New Roman"/>
                <w:sz w:val="20"/>
                <w:szCs w:val="20"/>
              </w:rPr>
              <w:t>5 %</w:t>
            </w:r>
          </w:p>
        </w:tc>
        <w:tc>
          <w:tcPr>
            <w:tcW w:w="1754" w:type="dxa"/>
            <w:vAlign w:val="center"/>
          </w:tcPr>
          <w:p w14:paraId="0602DD2B" w14:textId="22B341C2" w:rsidR="00762A2B" w:rsidRPr="006D27BC" w:rsidRDefault="00CF12B7" w:rsidP="004046F8">
            <w:pPr>
              <w:spacing w:after="0" w:line="240" w:lineRule="auto"/>
              <w:jc w:val="center"/>
              <w:rPr>
                <w:rFonts w:eastAsia="Times New Roman"/>
                <w:sz w:val="20"/>
                <w:szCs w:val="20"/>
              </w:rPr>
            </w:pPr>
            <w:r>
              <w:rPr>
                <w:rFonts w:eastAsia="Times New Roman"/>
                <w:sz w:val="20"/>
                <w:szCs w:val="20"/>
              </w:rPr>
              <w:t>4200,00</w:t>
            </w:r>
          </w:p>
        </w:tc>
      </w:tr>
      <w:tr w:rsidR="00762A2B" w:rsidRPr="006D27BC" w14:paraId="26F1B482" w14:textId="77777777" w:rsidTr="004046F8">
        <w:tc>
          <w:tcPr>
            <w:tcW w:w="2972" w:type="dxa"/>
          </w:tcPr>
          <w:p w14:paraId="7EB82019" w14:textId="1E54CABE" w:rsidR="00762A2B" w:rsidRPr="006D27BC" w:rsidRDefault="00C33948" w:rsidP="00297762">
            <w:pPr>
              <w:spacing w:after="0" w:line="240" w:lineRule="auto"/>
              <w:rPr>
                <w:rFonts w:eastAsia="Times New Roman"/>
                <w:sz w:val="20"/>
                <w:szCs w:val="20"/>
              </w:rPr>
            </w:pPr>
            <w:r>
              <w:rPr>
                <w:sz w:val="20"/>
                <w:szCs w:val="20"/>
              </w:rPr>
              <w:t>2.</w:t>
            </w:r>
            <w:r w:rsidR="00762A2B" w:rsidRPr="006D27BC">
              <w:rPr>
                <w:sz w:val="20"/>
                <w:szCs w:val="20"/>
              </w:rPr>
              <w:t>Šeiverio antgalis - boras</w:t>
            </w:r>
          </w:p>
        </w:tc>
        <w:tc>
          <w:tcPr>
            <w:tcW w:w="1385" w:type="dxa"/>
            <w:vAlign w:val="center"/>
          </w:tcPr>
          <w:p w14:paraId="78B460EE" w14:textId="0B3D2601"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40</w:t>
            </w:r>
          </w:p>
        </w:tc>
        <w:tc>
          <w:tcPr>
            <w:tcW w:w="1782" w:type="dxa"/>
            <w:vAlign w:val="center"/>
          </w:tcPr>
          <w:p w14:paraId="3AF7826C" w14:textId="636D1908" w:rsidR="00762A2B" w:rsidRPr="006D27BC" w:rsidRDefault="00CF12B7" w:rsidP="00CF12B7">
            <w:pPr>
              <w:spacing w:after="0" w:line="240" w:lineRule="auto"/>
              <w:jc w:val="center"/>
              <w:rPr>
                <w:rFonts w:eastAsia="Times New Roman"/>
                <w:sz w:val="20"/>
                <w:szCs w:val="20"/>
              </w:rPr>
            </w:pPr>
            <w:r>
              <w:rPr>
                <w:rFonts w:eastAsia="Times New Roman"/>
                <w:sz w:val="20"/>
                <w:szCs w:val="20"/>
              </w:rPr>
              <w:t>100,00</w:t>
            </w:r>
          </w:p>
        </w:tc>
        <w:tc>
          <w:tcPr>
            <w:tcW w:w="1735" w:type="dxa"/>
            <w:vAlign w:val="center"/>
          </w:tcPr>
          <w:p w14:paraId="44533BBB" w14:textId="3990590E" w:rsidR="00762A2B" w:rsidRPr="006D27BC" w:rsidRDefault="00CF12B7" w:rsidP="004046F8">
            <w:pPr>
              <w:spacing w:after="0" w:line="240" w:lineRule="auto"/>
              <w:jc w:val="center"/>
              <w:rPr>
                <w:rFonts w:eastAsia="Times New Roman"/>
                <w:sz w:val="20"/>
                <w:szCs w:val="20"/>
              </w:rPr>
            </w:pPr>
            <w:r>
              <w:rPr>
                <w:rFonts w:eastAsia="Times New Roman"/>
                <w:sz w:val="20"/>
                <w:szCs w:val="20"/>
              </w:rPr>
              <w:t>5 %</w:t>
            </w:r>
          </w:p>
        </w:tc>
        <w:tc>
          <w:tcPr>
            <w:tcW w:w="1754" w:type="dxa"/>
            <w:vAlign w:val="center"/>
          </w:tcPr>
          <w:p w14:paraId="48274E3F" w14:textId="7067743C" w:rsidR="00762A2B" w:rsidRPr="006D27BC" w:rsidRDefault="00CF12B7" w:rsidP="004046F8">
            <w:pPr>
              <w:spacing w:after="0" w:line="240" w:lineRule="auto"/>
              <w:jc w:val="center"/>
              <w:rPr>
                <w:rFonts w:eastAsia="Times New Roman"/>
                <w:sz w:val="20"/>
                <w:szCs w:val="20"/>
              </w:rPr>
            </w:pPr>
            <w:r>
              <w:rPr>
                <w:rFonts w:eastAsia="Times New Roman"/>
                <w:sz w:val="20"/>
                <w:szCs w:val="20"/>
              </w:rPr>
              <w:t>4200,00</w:t>
            </w:r>
          </w:p>
        </w:tc>
      </w:tr>
      <w:tr w:rsidR="00762A2B" w:rsidRPr="006D27BC" w14:paraId="54AD9105" w14:textId="77777777" w:rsidTr="004046F8">
        <w:tc>
          <w:tcPr>
            <w:tcW w:w="2972" w:type="dxa"/>
          </w:tcPr>
          <w:p w14:paraId="4908FAC0" w14:textId="3A00403E" w:rsidR="00762A2B" w:rsidRPr="006D27BC" w:rsidRDefault="00C33948" w:rsidP="00762A2B">
            <w:pPr>
              <w:spacing w:after="0" w:line="240" w:lineRule="auto"/>
              <w:rPr>
                <w:sz w:val="20"/>
                <w:szCs w:val="20"/>
              </w:rPr>
            </w:pPr>
            <w:r>
              <w:rPr>
                <w:sz w:val="20"/>
                <w:szCs w:val="20"/>
              </w:rPr>
              <w:t>3.</w:t>
            </w:r>
            <w:r w:rsidR="00762A2B" w:rsidRPr="006D27BC">
              <w:rPr>
                <w:sz w:val="20"/>
                <w:szCs w:val="20"/>
              </w:rPr>
              <w:t>Šeiverio antgalis</w:t>
            </w:r>
          </w:p>
          <w:p w14:paraId="73F594F8" w14:textId="788878B4" w:rsidR="00762A2B" w:rsidRPr="006D27BC" w:rsidRDefault="00762A2B" w:rsidP="00762A2B">
            <w:pPr>
              <w:spacing w:after="0" w:line="240" w:lineRule="auto"/>
              <w:rPr>
                <w:sz w:val="20"/>
                <w:szCs w:val="20"/>
              </w:rPr>
            </w:pPr>
            <w:r w:rsidRPr="006D27BC">
              <w:rPr>
                <w:sz w:val="20"/>
                <w:szCs w:val="20"/>
              </w:rPr>
              <w:t>- yla</w:t>
            </w:r>
          </w:p>
        </w:tc>
        <w:tc>
          <w:tcPr>
            <w:tcW w:w="1385" w:type="dxa"/>
            <w:vAlign w:val="center"/>
          </w:tcPr>
          <w:p w14:paraId="2F60EB3A" w14:textId="268B933E" w:rsidR="00762A2B" w:rsidRPr="006D27BC" w:rsidRDefault="00762A2B" w:rsidP="00297762">
            <w:pPr>
              <w:spacing w:after="0" w:line="240" w:lineRule="auto"/>
              <w:jc w:val="center"/>
              <w:rPr>
                <w:rFonts w:eastAsia="Times New Roman"/>
                <w:sz w:val="20"/>
                <w:szCs w:val="20"/>
              </w:rPr>
            </w:pPr>
            <w:r w:rsidRPr="006D27BC">
              <w:rPr>
                <w:rFonts w:eastAsia="Times New Roman"/>
                <w:sz w:val="20"/>
                <w:szCs w:val="20"/>
              </w:rPr>
              <w:t>5</w:t>
            </w:r>
          </w:p>
        </w:tc>
        <w:tc>
          <w:tcPr>
            <w:tcW w:w="1782" w:type="dxa"/>
            <w:vAlign w:val="center"/>
          </w:tcPr>
          <w:p w14:paraId="342CD0BC" w14:textId="5E502A36" w:rsidR="00762A2B" w:rsidRPr="006D27BC" w:rsidRDefault="00CF12B7" w:rsidP="00CF12B7">
            <w:pPr>
              <w:spacing w:after="0" w:line="240" w:lineRule="auto"/>
              <w:jc w:val="center"/>
              <w:rPr>
                <w:rFonts w:eastAsia="Times New Roman"/>
                <w:sz w:val="20"/>
                <w:szCs w:val="20"/>
              </w:rPr>
            </w:pPr>
            <w:r>
              <w:rPr>
                <w:rFonts w:eastAsia="Times New Roman"/>
                <w:sz w:val="20"/>
                <w:szCs w:val="20"/>
              </w:rPr>
              <w:t>160,00</w:t>
            </w:r>
          </w:p>
        </w:tc>
        <w:tc>
          <w:tcPr>
            <w:tcW w:w="1735" w:type="dxa"/>
            <w:vAlign w:val="center"/>
          </w:tcPr>
          <w:p w14:paraId="36508CC5" w14:textId="71B548E5" w:rsidR="00762A2B" w:rsidRPr="006D27BC" w:rsidRDefault="00CF12B7" w:rsidP="004046F8">
            <w:pPr>
              <w:spacing w:after="0" w:line="240" w:lineRule="auto"/>
              <w:jc w:val="center"/>
              <w:rPr>
                <w:rFonts w:eastAsia="Times New Roman"/>
                <w:sz w:val="20"/>
                <w:szCs w:val="20"/>
              </w:rPr>
            </w:pPr>
            <w:r>
              <w:rPr>
                <w:rFonts w:eastAsia="Times New Roman"/>
                <w:sz w:val="20"/>
                <w:szCs w:val="20"/>
              </w:rPr>
              <w:t>5 %</w:t>
            </w:r>
          </w:p>
        </w:tc>
        <w:tc>
          <w:tcPr>
            <w:tcW w:w="1754" w:type="dxa"/>
            <w:vAlign w:val="center"/>
          </w:tcPr>
          <w:p w14:paraId="4B353E8D" w14:textId="256BFAD7" w:rsidR="00762A2B" w:rsidRPr="006D27BC" w:rsidRDefault="00CF12B7" w:rsidP="004046F8">
            <w:pPr>
              <w:spacing w:after="0" w:line="240" w:lineRule="auto"/>
              <w:jc w:val="center"/>
              <w:rPr>
                <w:rFonts w:eastAsia="Times New Roman"/>
                <w:sz w:val="20"/>
                <w:szCs w:val="20"/>
              </w:rPr>
            </w:pPr>
            <w:r>
              <w:rPr>
                <w:rFonts w:eastAsia="Times New Roman"/>
                <w:sz w:val="20"/>
                <w:szCs w:val="20"/>
              </w:rPr>
              <w:t>840,00</w:t>
            </w:r>
          </w:p>
        </w:tc>
      </w:tr>
      <w:tr w:rsidR="00762A2B" w:rsidRPr="006D27BC" w14:paraId="767764C3" w14:textId="77777777" w:rsidTr="00762A2B">
        <w:tc>
          <w:tcPr>
            <w:tcW w:w="7874" w:type="dxa"/>
            <w:gridSpan w:val="4"/>
          </w:tcPr>
          <w:p w14:paraId="21A6AF1A" w14:textId="77777777" w:rsidR="00762A2B" w:rsidRPr="006D27BC" w:rsidRDefault="00762A2B" w:rsidP="00297762">
            <w:pPr>
              <w:spacing w:after="0" w:line="240" w:lineRule="auto"/>
              <w:jc w:val="right"/>
              <w:rPr>
                <w:rFonts w:eastAsia="Times New Roman"/>
                <w:sz w:val="20"/>
                <w:szCs w:val="20"/>
              </w:rPr>
            </w:pPr>
            <w:r w:rsidRPr="006D27BC">
              <w:rPr>
                <w:rFonts w:eastAsia="Times New Roman"/>
                <w:sz w:val="20"/>
                <w:szCs w:val="20"/>
              </w:rPr>
              <w:t>Viso</w:t>
            </w:r>
          </w:p>
        </w:tc>
        <w:tc>
          <w:tcPr>
            <w:tcW w:w="1754" w:type="dxa"/>
          </w:tcPr>
          <w:p w14:paraId="1298440D" w14:textId="42002F34" w:rsidR="00762A2B" w:rsidRPr="006D27BC" w:rsidRDefault="00762A2B" w:rsidP="00297762">
            <w:pPr>
              <w:spacing w:after="0" w:line="240" w:lineRule="auto"/>
              <w:jc w:val="right"/>
              <w:rPr>
                <w:rFonts w:eastAsia="Times New Roman"/>
                <w:sz w:val="20"/>
                <w:szCs w:val="20"/>
              </w:rPr>
            </w:pPr>
            <w:r w:rsidRPr="006D27BC">
              <w:rPr>
                <w:b/>
                <w:bCs/>
                <w:color w:val="000000"/>
                <w:sz w:val="20"/>
                <w:szCs w:val="20"/>
                <w:lang w:eastAsia="lt-LT"/>
              </w:rPr>
              <w:t>9</w:t>
            </w:r>
            <w:r w:rsidR="00C213F8" w:rsidRPr="006D27BC">
              <w:rPr>
                <w:b/>
                <w:bCs/>
                <w:color w:val="000000"/>
                <w:sz w:val="20"/>
                <w:szCs w:val="20"/>
                <w:lang w:eastAsia="lt-LT"/>
              </w:rPr>
              <w:t> 240,00</w:t>
            </w:r>
            <w:r w:rsidRPr="006D27BC">
              <w:rPr>
                <w:b/>
                <w:bCs/>
                <w:color w:val="000000"/>
                <w:sz w:val="20"/>
                <w:szCs w:val="20"/>
                <w:lang w:eastAsia="lt-LT"/>
              </w:rPr>
              <w:t xml:space="preserve"> Eur</w:t>
            </w:r>
          </w:p>
        </w:tc>
      </w:tr>
    </w:tbl>
    <w:p w14:paraId="71C3BFAC" w14:textId="77777777" w:rsidR="00BD6BDA" w:rsidRPr="006D27BC" w:rsidRDefault="00BD6BDA" w:rsidP="00762A2B">
      <w:pPr>
        <w:spacing w:after="0" w:line="240" w:lineRule="auto"/>
        <w:rPr>
          <w:rFonts w:eastAsia="Times New Roman"/>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59"/>
        <w:gridCol w:w="7209"/>
      </w:tblGrid>
      <w:tr w:rsidR="00C213F8" w:rsidRPr="006D27BC" w14:paraId="0902D6CA" w14:textId="77777777" w:rsidTr="00275CCD">
        <w:trPr>
          <w:trHeight w:val="416"/>
        </w:trPr>
        <w:tc>
          <w:tcPr>
            <w:tcW w:w="866" w:type="dxa"/>
            <w:vAlign w:val="center"/>
          </w:tcPr>
          <w:p w14:paraId="2C289519" w14:textId="77777777" w:rsidR="00C213F8" w:rsidRPr="006D27BC" w:rsidRDefault="00C213F8" w:rsidP="00C213F8">
            <w:pPr>
              <w:spacing w:after="0" w:line="240" w:lineRule="auto"/>
              <w:jc w:val="center"/>
              <w:rPr>
                <w:rFonts w:eastAsia="Times New Roman"/>
                <w:sz w:val="20"/>
                <w:szCs w:val="20"/>
              </w:rPr>
            </w:pPr>
            <w:r w:rsidRPr="006D27BC">
              <w:rPr>
                <w:rFonts w:eastAsia="Times New Roman"/>
                <w:sz w:val="20"/>
                <w:szCs w:val="20"/>
              </w:rPr>
              <w:t>Eil.nr.</w:t>
            </w:r>
          </w:p>
        </w:tc>
        <w:tc>
          <w:tcPr>
            <w:tcW w:w="1559" w:type="dxa"/>
            <w:vAlign w:val="center"/>
          </w:tcPr>
          <w:p w14:paraId="2BECAB63" w14:textId="77777777" w:rsidR="00C213F8" w:rsidRPr="006D27BC" w:rsidRDefault="00C213F8" w:rsidP="00C213F8">
            <w:pPr>
              <w:spacing w:after="0" w:line="240" w:lineRule="auto"/>
              <w:jc w:val="center"/>
              <w:rPr>
                <w:rFonts w:eastAsia="Times New Roman"/>
                <w:sz w:val="20"/>
                <w:szCs w:val="20"/>
              </w:rPr>
            </w:pPr>
            <w:r w:rsidRPr="006D27BC">
              <w:rPr>
                <w:rFonts w:eastAsia="Times New Roman"/>
                <w:sz w:val="20"/>
                <w:szCs w:val="20"/>
              </w:rPr>
              <w:t>Pavadinimas</w:t>
            </w:r>
          </w:p>
        </w:tc>
        <w:tc>
          <w:tcPr>
            <w:tcW w:w="7209" w:type="dxa"/>
            <w:vAlign w:val="center"/>
          </w:tcPr>
          <w:p w14:paraId="3177BD7F" w14:textId="54A046A2" w:rsidR="00C213F8" w:rsidRPr="006D27BC" w:rsidRDefault="00275CCD" w:rsidP="00C213F8">
            <w:pPr>
              <w:spacing w:after="0" w:line="240" w:lineRule="auto"/>
              <w:jc w:val="center"/>
              <w:rPr>
                <w:rFonts w:eastAsia="Times New Roman"/>
                <w:sz w:val="20"/>
                <w:szCs w:val="20"/>
              </w:rPr>
            </w:pPr>
            <w:r w:rsidRPr="006D27BC">
              <w:rPr>
                <w:rFonts w:eastAsia="Times New Roman"/>
                <w:sz w:val="20"/>
                <w:szCs w:val="20"/>
              </w:rPr>
              <w:t>P</w:t>
            </w:r>
            <w:r w:rsidR="00C213F8" w:rsidRPr="006D27BC">
              <w:rPr>
                <w:rFonts w:eastAsia="Times New Roman"/>
                <w:sz w:val="20"/>
                <w:szCs w:val="20"/>
              </w:rPr>
              <w:t>arametro reikšmė</w:t>
            </w:r>
          </w:p>
        </w:tc>
      </w:tr>
      <w:tr w:rsidR="00C213F8" w:rsidRPr="006D27BC" w14:paraId="37B8F0CB" w14:textId="77777777" w:rsidTr="00275CCD">
        <w:trPr>
          <w:trHeight w:val="1980"/>
        </w:trPr>
        <w:tc>
          <w:tcPr>
            <w:tcW w:w="866" w:type="dxa"/>
            <w:vAlign w:val="center"/>
          </w:tcPr>
          <w:p w14:paraId="034D200E" w14:textId="5EDB4E54" w:rsidR="00C213F8" w:rsidRPr="006D27BC" w:rsidRDefault="00C213F8" w:rsidP="00C213F8">
            <w:pPr>
              <w:spacing w:after="0" w:line="240" w:lineRule="auto"/>
              <w:jc w:val="center"/>
              <w:rPr>
                <w:rFonts w:eastAsia="Times New Roman"/>
                <w:sz w:val="20"/>
                <w:szCs w:val="20"/>
                <w:lang w:val="en-US"/>
              </w:rPr>
            </w:pPr>
            <w:r w:rsidRPr="006D27BC">
              <w:rPr>
                <w:rFonts w:eastAsia="Times New Roman"/>
                <w:sz w:val="20"/>
                <w:szCs w:val="20"/>
                <w:lang w:val="en-US"/>
              </w:rPr>
              <w:t>1.</w:t>
            </w:r>
          </w:p>
        </w:tc>
        <w:tc>
          <w:tcPr>
            <w:tcW w:w="1559" w:type="dxa"/>
            <w:vAlign w:val="center"/>
          </w:tcPr>
          <w:p w14:paraId="40D36059" w14:textId="77777777" w:rsidR="00C213F8" w:rsidRPr="006D27BC" w:rsidRDefault="00C213F8" w:rsidP="00C213F8">
            <w:pPr>
              <w:spacing w:after="0"/>
              <w:rPr>
                <w:rFonts w:eastAsia="Times New Roman"/>
                <w:sz w:val="20"/>
                <w:szCs w:val="20"/>
              </w:rPr>
            </w:pPr>
            <w:proofErr w:type="spellStart"/>
            <w:r w:rsidRPr="006D27BC">
              <w:rPr>
                <w:rFonts w:eastAsia="Times New Roman"/>
                <w:color w:val="000000"/>
                <w:sz w:val="20"/>
                <w:szCs w:val="20"/>
                <w:lang w:eastAsia="lt-LT"/>
              </w:rPr>
              <w:t>Šeiverio</w:t>
            </w:r>
            <w:proofErr w:type="spellEnd"/>
            <w:r w:rsidRPr="006D27BC">
              <w:rPr>
                <w:rFonts w:eastAsia="Times New Roman"/>
                <w:color w:val="000000"/>
                <w:sz w:val="20"/>
                <w:szCs w:val="20"/>
                <w:lang w:eastAsia="lt-LT"/>
              </w:rPr>
              <w:t xml:space="preserve"> antgalis aštria dantyta darbine dalimi</w:t>
            </w:r>
          </w:p>
        </w:tc>
        <w:tc>
          <w:tcPr>
            <w:tcW w:w="7209" w:type="dxa"/>
          </w:tcPr>
          <w:p w14:paraId="08241712" w14:textId="23C28C72"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rPr>
              <w:t xml:space="preserve">1.Antgalis aštria dantyta darbine dalimi, su apsauginiu langu, skirtas minkštųjų audinių skutimui; </w:t>
            </w:r>
          </w:p>
          <w:p w14:paraId="6B95C4C2" w14:textId="7992B1D9"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rPr>
              <w:t>2.Antgalio darbinis ilgis 70-130 mm;</w:t>
            </w:r>
          </w:p>
          <w:p w14:paraId="6BAA41A8" w14:textId="0BBDDA21"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rPr>
              <w:t>3.Turi būti galimybė ta pačia vieneto kaina pasirinkti tiesius 3,0±0,1 mm, 3,5±0,1 mm, 3,7-3,8 mm bei 4,0±0,1 mm diametrų antgalius ir lenktus 3,5±0,1 mm bei 4,0±0,1  mm diametrų antgalius;</w:t>
            </w:r>
          </w:p>
          <w:p w14:paraId="7DA5BB8B" w14:textId="0D65E70D"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rPr>
              <w:t>4.Antgaliai turi būti techniškai suderinti su firmos „</w:t>
            </w:r>
            <w:proofErr w:type="spellStart"/>
            <w:r w:rsidRPr="006D27BC">
              <w:rPr>
                <w:rFonts w:eastAsia="Times New Roman"/>
                <w:color w:val="000000"/>
                <w:sz w:val="20"/>
                <w:szCs w:val="20"/>
              </w:rPr>
              <w:t>Arthrex</w:t>
            </w:r>
            <w:proofErr w:type="spellEnd"/>
            <w:r w:rsidRPr="006D27BC">
              <w:rPr>
                <w:rFonts w:eastAsia="Times New Roman"/>
                <w:color w:val="000000"/>
                <w:sz w:val="20"/>
                <w:szCs w:val="20"/>
              </w:rPr>
              <w:t xml:space="preserve">“ </w:t>
            </w:r>
            <w:proofErr w:type="spellStart"/>
            <w:r w:rsidRPr="006D27BC">
              <w:rPr>
                <w:rFonts w:eastAsia="Times New Roman"/>
                <w:color w:val="000000"/>
                <w:sz w:val="20"/>
                <w:szCs w:val="20"/>
              </w:rPr>
              <w:t>artroskopiniais</w:t>
            </w:r>
            <w:proofErr w:type="spellEnd"/>
            <w:r w:rsidRPr="006D27BC">
              <w:rPr>
                <w:rFonts w:eastAsia="Times New Roman"/>
                <w:color w:val="000000"/>
                <w:sz w:val="20"/>
                <w:szCs w:val="20"/>
              </w:rPr>
              <w:t xml:space="preserve"> </w:t>
            </w:r>
            <w:proofErr w:type="spellStart"/>
            <w:r w:rsidRPr="006D27BC">
              <w:rPr>
                <w:rFonts w:eastAsia="Times New Roman"/>
                <w:color w:val="000000"/>
                <w:sz w:val="20"/>
                <w:szCs w:val="20"/>
              </w:rPr>
              <w:t>šeiveriais</w:t>
            </w:r>
            <w:proofErr w:type="spellEnd"/>
          </w:p>
        </w:tc>
      </w:tr>
      <w:tr w:rsidR="00C213F8" w:rsidRPr="006D27BC" w14:paraId="527FD5A8" w14:textId="77777777" w:rsidTr="00275CCD">
        <w:trPr>
          <w:trHeight w:val="1980"/>
        </w:trPr>
        <w:tc>
          <w:tcPr>
            <w:tcW w:w="866" w:type="dxa"/>
            <w:vAlign w:val="center"/>
          </w:tcPr>
          <w:p w14:paraId="376D5E4F" w14:textId="0213E298" w:rsidR="00C213F8" w:rsidRPr="006D27BC" w:rsidRDefault="00C213F8" w:rsidP="00C213F8">
            <w:pPr>
              <w:spacing w:after="0" w:line="240" w:lineRule="auto"/>
              <w:jc w:val="center"/>
              <w:rPr>
                <w:rFonts w:eastAsia="Times New Roman"/>
                <w:sz w:val="20"/>
                <w:szCs w:val="20"/>
                <w:lang w:val="en-US"/>
              </w:rPr>
            </w:pPr>
          </w:p>
          <w:p w14:paraId="4E7685F7" w14:textId="4FE89358" w:rsidR="00C213F8" w:rsidRPr="006D27BC" w:rsidRDefault="00C213F8" w:rsidP="00C213F8">
            <w:pPr>
              <w:spacing w:after="0" w:line="240" w:lineRule="auto"/>
              <w:jc w:val="center"/>
              <w:rPr>
                <w:rFonts w:eastAsia="Times New Roman"/>
                <w:sz w:val="20"/>
                <w:szCs w:val="20"/>
                <w:lang w:val="en-US"/>
              </w:rPr>
            </w:pPr>
            <w:r w:rsidRPr="006D27BC">
              <w:rPr>
                <w:rFonts w:eastAsia="Times New Roman"/>
                <w:sz w:val="20"/>
                <w:szCs w:val="20"/>
                <w:lang w:val="en-US"/>
              </w:rPr>
              <w:t>2.</w:t>
            </w:r>
          </w:p>
          <w:p w14:paraId="4CFA6374" w14:textId="1E58C47C" w:rsidR="00C213F8" w:rsidRPr="006D27BC" w:rsidRDefault="00C213F8" w:rsidP="00C213F8">
            <w:pPr>
              <w:spacing w:after="0" w:line="240" w:lineRule="auto"/>
              <w:jc w:val="center"/>
              <w:rPr>
                <w:rFonts w:eastAsia="Times New Roman"/>
                <w:sz w:val="20"/>
                <w:szCs w:val="20"/>
                <w:lang w:val="en-US"/>
              </w:rPr>
            </w:pPr>
          </w:p>
        </w:tc>
        <w:tc>
          <w:tcPr>
            <w:tcW w:w="1559" w:type="dxa"/>
            <w:vAlign w:val="center"/>
          </w:tcPr>
          <w:p w14:paraId="3CC62C76" w14:textId="77777777" w:rsidR="00C213F8" w:rsidRPr="006D27BC" w:rsidRDefault="00C213F8" w:rsidP="00C213F8">
            <w:pPr>
              <w:spacing w:after="0"/>
              <w:rPr>
                <w:rFonts w:eastAsia="Times New Roman"/>
                <w:color w:val="000000"/>
                <w:sz w:val="20"/>
                <w:szCs w:val="20"/>
                <w:lang w:eastAsia="lt-LT"/>
              </w:rPr>
            </w:pPr>
            <w:proofErr w:type="spellStart"/>
            <w:r w:rsidRPr="006D27BC">
              <w:rPr>
                <w:rFonts w:eastAsia="Times New Roman"/>
                <w:sz w:val="20"/>
                <w:szCs w:val="20"/>
              </w:rPr>
              <w:t>Šeiverio</w:t>
            </w:r>
            <w:proofErr w:type="spellEnd"/>
            <w:r w:rsidRPr="006D27BC">
              <w:rPr>
                <w:rFonts w:eastAsia="Times New Roman"/>
                <w:sz w:val="20"/>
                <w:szCs w:val="20"/>
              </w:rPr>
              <w:t xml:space="preserve"> antgalis - boras</w:t>
            </w:r>
          </w:p>
        </w:tc>
        <w:tc>
          <w:tcPr>
            <w:tcW w:w="7209" w:type="dxa"/>
          </w:tcPr>
          <w:p w14:paraId="19A4841C" w14:textId="38DC9D91" w:rsidR="00C213F8" w:rsidRPr="006D27BC" w:rsidRDefault="00275CCD" w:rsidP="00275CCD">
            <w:pPr>
              <w:suppressAutoHyphens/>
              <w:autoSpaceDE w:val="0"/>
              <w:autoSpaceDN w:val="0"/>
              <w:spacing w:after="0" w:line="240" w:lineRule="auto"/>
              <w:ind w:left="363"/>
              <w:jc w:val="both"/>
              <w:textAlignment w:val="baseline"/>
              <w:rPr>
                <w:rFonts w:eastAsia="Times New Roman"/>
                <w:sz w:val="20"/>
                <w:szCs w:val="20"/>
              </w:rPr>
            </w:pPr>
            <w:r w:rsidRPr="006D27BC">
              <w:rPr>
                <w:rFonts w:eastAsia="Times New Roman"/>
                <w:color w:val="000000"/>
                <w:sz w:val="20"/>
                <w:szCs w:val="20"/>
              </w:rPr>
              <w:t>1.</w:t>
            </w:r>
            <w:r w:rsidR="00C213F8" w:rsidRPr="006D27BC">
              <w:rPr>
                <w:rFonts w:eastAsia="Times New Roman"/>
                <w:color w:val="000000"/>
                <w:sz w:val="20"/>
                <w:szCs w:val="20"/>
              </w:rPr>
              <w:t>Antgalis - boras pailga, rievėta, ovalo formos darbine dalimi;</w:t>
            </w:r>
            <w:r w:rsidR="00C213F8" w:rsidRPr="006D27BC">
              <w:rPr>
                <w:rFonts w:eastAsia="Times New Roman"/>
                <w:color w:val="000000"/>
                <w:sz w:val="20"/>
                <w:szCs w:val="20"/>
                <w:lang w:eastAsia="zh-CN"/>
              </w:rPr>
              <w:t xml:space="preserve"> </w:t>
            </w:r>
          </w:p>
          <w:p w14:paraId="576CE676" w14:textId="7F84F9FE" w:rsidR="00C213F8" w:rsidRPr="006D27BC" w:rsidRDefault="00275CCD" w:rsidP="00275CCD">
            <w:pPr>
              <w:suppressAutoHyphens/>
              <w:autoSpaceDE w:val="0"/>
              <w:autoSpaceDN w:val="0"/>
              <w:spacing w:after="0" w:line="240" w:lineRule="auto"/>
              <w:ind w:left="363"/>
              <w:jc w:val="both"/>
              <w:textAlignment w:val="baseline"/>
              <w:rPr>
                <w:rFonts w:eastAsia="Times New Roman"/>
                <w:sz w:val="20"/>
                <w:szCs w:val="20"/>
              </w:rPr>
            </w:pPr>
            <w:r w:rsidRPr="006D27BC">
              <w:rPr>
                <w:rFonts w:eastAsia="Times New Roman"/>
                <w:color w:val="000000"/>
                <w:sz w:val="20"/>
                <w:szCs w:val="20"/>
                <w:lang w:eastAsia="zh-CN"/>
              </w:rPr>
              <w:t>2.</w:t>
            </w:r>
            <w:r w:rsidR="00C213F8" w:rsidRPr="006D27BC">
              <w:rPr>
                <w:rFonts w:eastAsia="Times New Roman"/>
                <w:color w:val="000000"/>
                <w:sz w:val="20"/>
                <w:szCs w:val="20"/>
                <w:lang w:eastAsia="zh-CN"/>
              </w:rPr>
              <w:t>Antgalio</w:t>
            </w:r>
            <w:r w:rsidR="00C213F8" w:rsidRPr="006D27BC">
              <w:rPr>
                <w:rFonts w:eastAsia="Times New Roman"/>
                <w:color w:val="000000"/>
                <w:sz w:val="20"/>
                <w:szCs w:val="20"/>
              </w:rPr>
              <w:t xml:space="preserve"> darbinę dalį iš vieno šono pridengia apsauginis liežuvėlis (prailgintas šorinės movos išorinis  segmentas);</w:t>
            </w:r>
          </w:p>
          <w:p w14:paraId="07D210DE" w14:textId="242E60B9" w:rsidR="00C213F8" w:rsidRPr="006D27BC" w:rsidRDefault="00275CCD" w:rsidP="00275CCD">
            <w:pPr>
              <w:suppressAutoHyphens/>
              <w:autoSpaceDE w:val="0"/>
              <w:autoSpaceDN w:val="0"/>
              <w:spacing w:after="0" w:line="240" w:lineRule="auto"/>
              <w:ind w:left="363"/>
              <w:jc w:val="both"/>
              <w:textAlignment w:val="baseline"/>
              <w:rPr>
                <w:rFonts w:eastAsia="Times New Roman"/>
                <w:sz w:val="20"/>
                <w:szCs w:val="20"/>
              </w:rPr>
            </w:pPr>
            <w:r w:rsidRPr="006D27BC">
              <w:rPr>
                <w:rFonts w:eastAsia="Times New Roman"/>
                <w:color w:val="000000"/>
                <w:sz w:val="20"/>
                <w:szCs w:val="20"/>
                <w:lang w:eastAsia="zh-CN"/>
              </w:rPr>
              <w:t>3.</w:t>
            </w:r>
            <w:r w:rsidR="00C213F8" w:rsidRPr="006D27BC">
              <w:rPr>
                <w:rFonts w:eastAsia="Times New Roman"/>
                <w:color w:val="000000"/>
                <w:sz w:val="20"/>
                <w:szCs w:val="20"/>
                <w:lang w:eastAsia="zh-CN"/>
              </w:rPr>
              <w:t>Antgalio - boro</w:t>
            </w:r>
            <w:r w:rsidR="00C213F8" w:rsidRPr="006D27BC">
              <w:rPr>
                <w:rFonts w:eastAsia="Times New Roman"/>
                <w:color w:val="000000"/>
                <w:sz w:val="20"/>
                <w:szCs w:val="20"/>
              </w:rPr>
              <w:t xml:space="preserve"> darbinis ilgis 70-130 mm;</w:t>
            </w:r>
          </w:p>
          <w:p w14:paraId="20DDB984" w14:textId="28C86BCB" w:rsidR="00C213F8" w:rsidRPr="006D27BC" w:rsidRDefault="00275CCD" w:rsidP="00275CCD">
            <w:pPr>
              <w:suppressAutoHyphens/>
              <w:autoSpaceDE w:val="0"/>
              <w:autoSpaceDN w:val="0"/>
              <w:spacing w:after="0" w:line="240" w:lineRule="auto"/>
              <w:ind w:left="363"/>
              <w:jc w:val="both"/>
              <w:textAlignment w:val="baseline"/>
              <w:rPr>
                <w:rFonts w:eastAsia="Times New Roman"/>
                <w:sz w:val="20"/>
                <w:szCs w:val="20"/>
              </w:rPr>
            </w:pPr>
            <w:r w:rsidRPr="006D27BC">
              <w:rPr>
                <w:rFonts w:eastAsia="Times New Roman"/>
                <w:color w:val="000000"/>
                <w:sz w:val="20"/>
                <w:szCs w:val="20"/>
              </w:rPr>
              <w:t>4.</w:t>
            </w:r>
            <w:r w:rsidR="00C213F8" w:rsidRPr="006D27BC">
              <w:rPr>
                <w:rFonts w:eastAsia="Times New Roman"/>
                <w:color w:val="000000"/>
                <w:sz w:val="20"/>
                <w:szCs w:val="20"/>
              </w:rPr>
              <w:t xml:space="preserve">Turi būti galimybė </w:t>
            </w:r>
            <w:r w:rsidR="00C213F8" w:rsidRPr="006D27BC">
              <w:rPr>
                <w:rFonts w:eastAsia="Times New Roman"/>
                <w:color w:val="000000"/>
                <w:sz w:val="20"/>
                <w:szCs w:val="20"/>
                <w:lang w:eastAsia="zh-CN"/>
              </w:rPr>
              <w:t>ta pačia vieneto kaina pasirinkti:</w:t>
            </w:r>
            <w:r w:rsidR="00C213F8" w:rsidRPr="006D27BC">
              <w:rPr>
                <w:rFonts w:eastAsia="Times New Roman"/>
                <w:color w:val="000000"/>
                <w:sz w:val="20"/>
                <w:szCs w:val="20"/>
              </w:rPr>
              <w:t xml:space="preserve"> </w:t>
            </w:r>
          </w:p>
          <w:p w14:paraId="7522BE83" w14:textId="77777777" w:rsidR="00C213F8" w:rsidRPr="006D27BC" w:rsidRDefault="00C213F8" w:rsidP="00C213F8">
            <w:pPr>
              <w:numPr>
                <w:ilvl w:val="0"/>
                <w:numId w:val="7"/>
              </w:numPr>
              <w:suppressAutoHyphens/>
              <w:autoSpaceDE w:val="0"/>
              <w:autoSpaceDN w:val="0"/>
              <w:spacing w:after="0" w:line="240" w:lineRule="auto"/>
              <w:ind w:firstLine="3"/>
              <w:jc w:val="both"/>
              <w:textAlignment w:val="baseline"/>
              <w:rPr>
                <w:rFonts w:eastAsia="Times New Roman"/>
                <w:sz w:val="20"/>
                <w:szCs w:val="20"/>
              </w:rPr>
            </w:pPr>
            <w:r w:rsidRPr="006D27BC">
              <w:rPr>
                <w:rFonts w:eastAsia="Times New Roman"/>
                <w:color w:val="000000"/>
                <w:sz w:val="20"/>
                <w:szCs w:val="20"/>
              </w:rPr>
              <w:t>3,0</w:t>
            </w:r>
            <w:r w:rsidRPr="006D27BC">
              <w:rPr>
                <w:rFonts w:eastAsia="Times New Roman"/>
                <w:color w:val="000000"/>
                <w:sz w:val="20"/>
                <w:szCs w:val="20"/>
                <w:lang w:eastAsia="zh-CN"/>
              </w:rPr>
              <w:t>±0,1</w:t>
            </w:r>
            <w:r w:rsidRPr="006D27BC">
              <w:rPr>
                <w:rFonts w:eastAsia="Times New Roman"/>
                <w:color w:val="000000"/>
                <w:sz w:val="20"/>
                <w:szCs w:val="20"/>
              </w:rPr>
              <w:t xml:space="preserve"> mm, 4,0</w:t>
            </w:r>
            <w:r w:rsidRPr="006D27BC">
              <w:rPr>
                <w:rFonts w:eastAsia="Times New Roman"/>
                <w:color w:val="000000"/>
                <w:sz w:val="20"/>
                <w:szCs w:val="20"/>
                <w:lang w:eastAsia="zh-CN"/>
              </w:rPr>
              <w:t>±0,1</w:t>
            </w:r>
            <w:r w:rsidRPr="006D27BC">
              <w:rPr>
                <w:rFonts w:eastAsia="Times New Roman"/>
                <w:color w:val="000000"/>
                <w:sz w:val="20"/>
                <w:szCs w:val="20"/>
              </w:rPr>
              <w:t xml:space="preserve"> mm, 5,0</w:t>
            </w:r>
            <w:r w:rsidRPr="006D27BC">
              <w:rPr>
                <w:rFonts w:eastAsia="Times New Roman"/>
                <w:color w:val="000000"/>
                <w:sz w:val="20"/>
                <w:szCs w:val="20"/>
                <w:lang w:eastAsia="zh-CN"/>
              </w:rPr>
              <w:t>±0,1</w:t>
            </w:r>
            <w:r w:rsidRPr="006D27BC">
              <w:rPr>
                <w:rFonts w:eastAsia="Times New Roman"/>
                <w:color w:val="000000"/>
                <w:sz w:val="20"/>
                <w:szCs w:val="20"/>
              </w:rPr>
              <w:t xml:space="preserve"> mm bei</w:t>
            </w:r>
            <w:r w:rsidRPr="006D27BC">
              <w:rPr>
                <w:rFonts w:eastAsia="Times New Roman"/>
                <w:color w:val="000000"/>
                <w:sz w:val="20"/>
                <w:szCs w:val="20"/>
                <w:lang w:eastAsia="zh-CN"/>
              </w:rPr>
              <w:t xml:space="preserve"> 5,5±0,1 mm diametrų antgalius - borus, kiekvienam iš diametrų pasirenkant reikiamą darbinės dalies rievių skaičių (boro „agresyvumą“) – 8, 10 arba 12 rievių;</w:t>
            </w:r>
          </w:p>
          <w:p w14:paraId="50F3A552" w14:textId="77777777" w:rsidR="00C213F8" w:rsidRPr="006D27BC" w:rsidRDefault="00C213F8" w:rsidP="00C213F8">
            <w:pPr>
              <w:numPr>
                <w:ilvl w:val="0"/>
                <w:numId w:val="7"/>
              </w:numPr>
              <w:suppressAutoHyphens/>
              <w:autoSpaceDE w:val="0"/>
              <w:autoSpaceDN w:val="0"/>
              <w:spacing w:after="0" w:line="240" w:lineRule="auto"/>
              <w:ind w:firstLine="3"/>
              <w:jc w:val="both"/>
              <w:textAlignment w:val="baseline"/>
              <w:rPr>
                <w:rFonts w:eastAsia="Times New Roman"/>
                <w:sz w:val="20"/>
                <w:szCs w:val="20"/>
              </w:rPr>
            </w:pPr>
            <w:r w:rsidRPr="006D27BC">
              <w:rPr>
                <w:rFonts w:eastAsia="Times New Roman"/>
                <w:color w:val="000000"/>
                <w:sz w:val="20"/>
                <w:szCs w:val="20"/>
                <w:lang w:eastAsia="zh-CN"/>
              </w:rPr>
              <w:t>5,0±0,1 mm ir 5,5±0,1 mm diametrų  antgalius - borus su papildomu siurbimo langu, kiekvienam iš diametrų pasirenkant reikiamą darbinės dalies rievių skaičių (boro „agresyvumą“) – 6, 8 arba 12 rievių;</w:t>
            </w:r>
          </w:p>
          <w:p w14:paraId="2E1A0CD6" w14:textId="77777777"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lang w:eastAsia="zh-CN"/>
              </w:rPr>
              <w:t>Antgaliai – borai turi būti techniškai suderinti su firmos „</w:t>
            </w:r>
            <w:proofErr w:type="spellStart"/>
            <w:r w:rsidRPr="006D27BC">
              <w:rPr>
                <w:rFonts w:eastAsia="Times New Roman"/>
                <w:color w:val="000000"/>
                <w:sz w:val="20"/>
                <w:szCs w:val="20"/>
                <w:lang w:eastAsia="zh-CN"/>
              </w:rPr>
              <w:t>Arthrex</w:t>
            </w:r>
            <w:proofErr w:type="spellEnd"/>
            <w:r w:rsidRPr="006D27BC">
              <w:rPr>
                <w:rFonts w:eastAsia="Times New Roman"/>
                <w:color w:val="000000"/>
                <w:sz w:val="20"/>
                <w:szCs w:val="20"/>
                <w:lang w:eastAsia="zh-CN"/>
              </w:rPr>
              <w:t xml:space="preserve">“ </w:t>
            </w:r>
            <w:proofErr w:type="spellStart"/>
            <w:r w:rsidRPr="006D27BC">
              <w:rPr>
                <w:rFonts w:eastAsia="Times New Roman"/>
                <w:color w:val="000000"/>
                <w:sz w:val="20"/>
                <w:szCs w:val="20"/>
              </w:rPr>
              <w:t>artroskopiniais</w:t>
            </w:r>
            <w:proofErr w:type="spellEnd"/>
            <w:r w:rsidRPr="006D27BC">
              <w:rPr>
                <w:rFonts w:eastAsia="Times New Roman"/>
                <w:color w:val="000000"/>
                <w:sz w:val="20"/>
                <w:szCs w:val="20"/>
                <w:lang w:eastAsia="zh-CN"/>
              </w:rPr>
              <w:t xml:space="preserve"> </w:t>
            </w:r>
            <w:proofErr w:type="spellStart"/>
            <w:r w:rsidRPr="006D27BC">
              <w:rPr>
                <w:rFonts w:eastAsia="Times New Roman"/>
                <w:color w:val="000000"/>
                <w:sz w:val="20"/>
                <w:szCs w:val="20"/>
                <w:lang w:eastAsia="zh-CN"/>
              </w:rPr>
              <w:t>šeiveriais</w:t>
            </w:r>
            <w:proofErr w:type="spellEnd"/>
            <w:r w:rsidRPr="006D27BC">
              <w:rPr>
                <w:rFonts w:eastAsia="Times New Roman"/>
                <w:color w:val="000000"/>
                <w:sz w:val="20"/>
                <w:szCs w:val="20"/>
                <w:lang w:eastAsia="zh-CN"/>
              </w:rPr>
              <w:t xml:space="preserve"> ir </w:t>
            </w:r>
            <w:proofErr w:type="spellStart"/>
            <w:r w:rsidRPr="006D27BC">
              <w:rPr>
                <w:rFonts w:eastAsia="Times New Roman"/>
                <w:color w:val="000000"/>
                <w:sz w:val="20"/>
                <w:szCs w:val="20"/>
                <w:lang w:eastAsia="zh-CN"/>
              </w:rPr>
              <w:t>šeiverio</w:t>
            </w:r>
            <w:proofErr w:type="spellEnd"/>
            <w:r w:rsidRPr="006D27BC">
              <w:rPr>
                <w:rFonts w:eastAsia="Times New Roman"/>
                <w:color w:val="000000"/>
                <w:sz w:val="20"/>
                <w:szCs w:val="20"/>
                <w:lang w:eastAsia="zh-CN"/>
              </w:rPr>
              <w:t xml:space="preserve"> konsole.</w:t>
            </w:r>
          </w:p>
        </w:tc>
      </w:tr>
      <w:tr w:rsidR="00C213F8" w:rsidRPr="006D27BC" w14:paraId="528DD512" w14:textId="77777777" w:rsidTr="00275CCD">
        <w:trPr>
          <w:trHeight w:val="1980"/>
        </w:trPr>
        <w:tc>
          <w:tcPr>
            <w:tcW w:w="866" w:type="dxa"/>
            <w:vAlign w:val="center"/>
          </w:tcPr>
          <w:p w14:paraId="0D346EC4" w14:textId="69A5CE60" w:rsidR="00C213F8" w:rsidRPr="006D27BC" w:rsidRDefault="00C213F8" w:rsidP="00C213F8">
            <w:pPr>
              <w:spacing w:after="0" w:line="240" w:lineRule="auto"/>
              <w:jc w:val="center"/>
              <w:rPr>
                <w:rFonts w:eastAsia="Times New Roman"/>
                <w:sz w:val="20"/>
                <w:szCs w:val="20"/>
                <w:lang w:val="en-US"/>
              </w:rPr>
            </w:pPr>
            <w:r w:rsidRPr="006D27BC">
              <w:rPr>
                <w:rFonts w:eastAsia="Times New Roman"/>
                <w:sz w:val="20"/>
                <w:szCs w:val="20"/>
                <w:lang w:val="en-US"/>
              </w:rPr>
              <w:t>3</w:t>
            </w:r>
          </w:p>
        </w:tc>
        <w:tc>
          <w:tcPr>
            <w:tcW w:w="1559" w:type="dxa"/>
            <w:vAlign w:val="center"/>
          </w:tcPr>
          <w:p w14:paraId="2F8A1BC9" w14:textId="77777777" w:rsidR="00C213F8" w:rsidRPr="006D27BC" w:rsidRDefault="00C213F8" w:rsidP="00C213F8">
            <w:pPr>
              <w:spacing w:after="0" w:line="240" w:lineRule="auto"/>
              <w:jc w:val="center"/>
              <w:rPr>
                <w:rFonts w:eastAsia="Times New Roman"/>
                <w:sz w:val="20"/>
                <w:szCs w:val="20"/>
              </w:rPr>
            </w:pPr>
            <w:proofErr w:type="spellStart"/>
            <w:r w:rsidRPr="006D27BC">
              <w:rPr>
                <w:rFonts w:eastAsia="Times New Roman"/>
                <w:sz w:val="20"/>
                <w:szCs w:val="20"/>
              </w:rPr>
              <w:t>Šeiverio</w:t>
            </w:r>
            <w:proofErr w:type="spellEnd"/>
            <w:r w:rsidRPr="006D27BC">
              <w:rPr>
                <w:rFonts w:eastAsia="Times New Roman"/>
                <w:sz w:val="20"/>
                <w:szCs w:val="20"/>
              </w:rPr>
              <w:t xml:space="preserve"> antgalis - yla</w:t>
            </w:r>
          </w:p>
        </w:tc>
        <w:tc>
          <w:tcPr>
            <w:tcW w:w="7209" w:type="dxa"/>
          </w:tcPr>
          <w:p w14:paraId="6058CBE7" w14:textId="77777777"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rPr>
              <w:t xml:space="preserve">1. Sterilioje pakuotėje. </w:t>
            </w:r>
          </w:p>
          <w:p w14:paraId="49934D9C" w14:textId="77777777" w:rsidR="00C213F8" w:rsidRPr="006D27BC" w:rsidRDefault="00C213F8" w:rsidP="00C213F8">
            <w:pPr>
              <w:spacing w:after="0" w:line="240" w:lineRule="auto"/>
              <w:jc w:val="both"/>
              <w:rPr>
                <w:rFonts w:eastAsia="Times New Roman"/>
                <w:color w:val="000000"/>
                <w:sz w:val="20"/>
                <w:szCs w:val="20"/>
              </w:rPr>
            </w:pPr>
            <w:r w:rsidRPr="006D27BC">
              <w:rPr>
                <w:rFonts w:eastAsia="Times New Roman"/>
                <w:color w:val="000000"/>
                <w:sz w:val="20"/>
                <w:szCs w:val="20"/>
              </w:rPr>
              <w:t xml:space="preserve">2. Darbinė dalis </w:t>
            </w:r>
            <w:proofErr w:type="spellStart"/>
            <w:r w:rsidRPr="006D27BC">
              <w:rPr>
                <w:rFonts w:eastAsia="Times New Roman"/>
                <w:color w:val="000000"/>
                <w:sz w:val="20"/>
                <w:szCs w:val="20"/>
              </w:rPr>
              <w:t>troakaro</w:t>
            </w:r>
            <w:proofErr w:type="spellEnd"/>
            <w:r w:rsidRPr="006D27BC">
              <w:rPr>
                <w:rFonts w:eastAsia="Times New Roman"/>
                <w:color w:val="000000"/>
                <w:sz w:val="20"/>
                <w:szCs w:val="20"/>
              </w:rPr>
              <w:t xml:space="preserve"> tipo, lenkta 30-45° kampu. Darbinėje dalyje išlendanti aštri adata </w:t>
            </w:r>
            <w:proofErr w:type="spellStart"/>
            <w:r w:rsidRPr="006D27BC">
              <w:rPr>
                <w:rFonts w:eastAsia="Times New Roman"/>
                <w:color w:val="000000"/>
                <w:sz w:val="20"/>
                <w:szCs w:val="20"/>
              </w:rPr>
              <w:t>mikrolūžių</w:t>
            </w:r>
            <w:proofErr w:type="spellEnd"/>
            <w:r w:rsidRPr="006D27BC">
              <w:rPr>
                <w:rFonts w:eastAsia="Times New Roman"/>
                <w:color w:val="000000"/>
                <w:sz w:val="20"/>
                <w:szCs w:val="20"/>
              </w:rPr>
              <w:t xml:space="preserve"> gydymui, gręžimo gylis 4-6 mm.</w:t>
            </w:r>
          </w:p>
          <w:p w14:paraId="33153AB5" w14:textId="77777777" w:rsidR="00C213F8" w:rsidRPr="006D27BC" w:rsidRDefault="00C213F8" w:rsidP="00C213F8">
            <w:pPr>
              <w:spacing w:after="0" w:line="240" w:lineRule="auto"/>
              <w:jc w:val="both"/>
              <w:rPr>
                <w:rFonts w:eastAsia="Times New Roman"/>
                <w:color w:val="000000"/>
                <w:sz w:val="20"/>
                <w:szCs w:val="20"/>
                <w:lang w:eastAsia="lt-LT"/>
              </w:rPr>
            </w:pPr>
            <w:r w:rsidRPr="006D27BC">
              <w:rPr>
                <w:rFonts w:eastAsia="Times New Roman"/>
                <w:color w:val="000000"/>
                <w:sz w:val="20"/>
                <w:szCs w:val="20"/>
              </w:rPr>
              <w:t xml:space="preserve">3. </w:t>
            </w:r>
            <w:r w:rsidRPr="006D27BC">
              <w:rPr>
                <w:rFonts w:eastAsia="Times New Roman"/>
                <w:color w:val="000000"/>
                <w:sz w:val="20"/>
                <w:szCs w:val="20"/>
                <w:lang w:eastAsia="zh-CN"/>
              </w:rPr>
              <w:t>Antgaliai – borai turi būti techniškai suderinti su firmos „</w:t>
            </w:r>
            <w:proofErr w:type="spellStart"/>
            <w:r w:rsidRPr="006D27BC">
              <w:rPr>
                <w:rFonts w:eastAsia="Times New Roman"/>
                <w:color w:val="000000"/>
                <w:sz w:val="20"/>
                <w:szCs w:val="20"/>
                <w:lang w:eastAsia="zh-CN"/>
              </w:rPr>
              <w:t>Arthrex</w:t>
            </w:r>
            <w:proofErr w:type="spellEnd"/>
            <w:r w:rsidRPr="006D27BC">
              <w:rPr>
                <w:rFonts w:eastAsia="Times New Roman"/>
                <w:color w:val="000000"/>
                <w:sz w:val="20"/>
                <w:szCs w:val="20"/>
                <w:lang w:eastAsia="zh-CN"/>
              </w:rPr>
              <w:t xml:space="preserve">“ </w:t>
            </w:r>
            <w:proofErr w:type="spellStart"/>
            <w:r w:rsidRPr="006D27BC">
              <w:rPr>
                <w:rFonts w:eastAsia="Times New Roman"/>
                <w:color w:val="000000"/>
                <w:sz w:val="20"/>
                <w:szCs w:val="20"/>
              </w:rPr>
              <w:t>artroskopiniais</w:t>
            </w:r>
            <w:proofErr w:type="spellEnd"/>
            <w:r w:rsidRPr="006D27BC">
              <w:rPr>
                <w:rFonts w:eastAsia="Times New Roman"/>
                <w:color w:val="000000"/>
                <w:sz w:val="20"/>
                <w:szCs w:val="20"/>
                <w:lang w:eastAsia="zh-CN"/>
              </w:rPr>
              <w:t xml:space="preserve"> </w:t>
            </w:r>
            <w:proofErr w:type="spellStart"/>
            <w:r w:rsidRPr="006D27BC">
              <w:rPr>
                <w:rFonts w:eastAsia="Times New Roman"/>
                <w:color w:val="000000"/>
                <w:sz w:val="20"/>
                <w:szCs w:val="20"/>
                <w:lang w:eastAsia="zh-CN"/>
              </w:rPr>
              <w:t>šeiveriais</w:t>
            </w:r>
            <w:proofErr w:type="spellEnd"/>
            <w:r w:rsidRPr="006D27BC">
              <w:rPr>
                <w:rFonts w:eastAsia="Times New Roman"/>
                <w:color w:val="000000"/>
                <w:sz w:val="20"/>
                <w:szCs w:val="20"/>
                <w:lang w:eastAsia="zh-CN"/>
              </w:rPr>
              <w:t xml:space="preserve"> ir </w:t>
            </w:r>
            <w:proofErr w:type="spellStart"/>
            <w:r w:rsidRPr="006D27BC">
              <w:rPr>
                <w:rFonts w:eastAsia="Times New Roman"/>
                <w:color w:val="000000"/>
                <w:sz w:val="20"/>
                <w:szCs w:val="20"/>
                <w:lang w:eastAsia="zh-CN"/>
              </w:rPr>
              <w:t>šeiverio</w:t>
            </w:r>
            <w:proofErr w:type="spellEnd"/>
            <w:r w:rsidRPr="006D27BC">
              <w:rPr>
                <w:rFonts w:eastAsia="Times New Roman"/>
                <w:color w:val="000000"/>
                <w:sz w:val="20"/>
                <w:szCs w:val="20"/>
                <w:lang w:eastAsia="zh-CN"/>
              </w:rPr>
              <w:t xml:space="preserve"> konsole.</w:t>
            </w:r>
          </w:p>
          <w:p w14:paraId="5079EDD9" w14:textId="77777777" w:rsidR="00C213F8" w:rsidRPr="006D27BC" w:rsidRDefault="00C213F8" w:rsidP="00C213F8">
            <w:pPr>
              <w:suppressAutoHyphens/>
              <w:autoSpaceDE w:val="0"/>
              <w:autoSpaceDN w:val="0"/>
              <w:spacing w:after="0" w:line="240" w:lineRule="auto"/>
              <w:jc w:val="both"/>
              <w:textAlignment w:val="baseline"/>
              <w:rPr>
                <w:rFonts w:eastAsia="Times New Roman"/>
                <w:color w:val="000000"/>
                <w:sz w:val="20"/>
                <w:szCs w:val="20"/>
              </w:rPr>
            </w:pPr>
          </w:p>
        </w:tc>
      </w:tr>
    </w:tbl>
    <w:p w14:paraId="118034D3" w14:textId="77777777" w:rsidR="00BD6BDA" w:rsidRPr="00275CCD" w:rsidRDefault="00BD6BDA" w:rsidP="009437F7">
      <w:pPr>
        <w:spacing w:after="0" w:line="240" w:lineRule="auto"/>
        <w:rPr>
          <w:rFonts w:eastAsia="Times New Roman"/>
          <w:sz w:val="22"/>
        </w:rPr>
      </w:pPr>
    </w:p>
    <w:p w14:paraId="7E772C3C" w14:textId="77777777" w:rsidR="00BD6BDA" w:rsidRPr="00275CCD" w:rsidRDefault="00BD6BDA" w:rsidP="00BD6BDA">
      <w:pPr>
        <w:spacing w:after="0" w:line="240" w:lineRule="auto"/>
        <w:jc w:val="right"/>
        <w:rPr>
          <w:rFonts w:eastAsia="Times New Roman"/>
          <w:sz w:val="22"/>
        </w:rPr>
      </w:pPr>
    </w:p>
    <w:p w14:paraId="587815B7" w14:textId="4CD1658B" w:rsidR="009437F7" w:rsidRPr="009437F7" w:rsidRDefault="009437F7" w:rsidP="009437F7">
      <w:pPr>
        <w:spacing w:after="0" w:line="240" w:lineRule="auto"/>
        <w:jc w:val="both"/>
        <w:rPr>
          <w:rFonts w:eastAsia="Times New Roman"/>
          <w:sz w:val="22"/>
        </w:rPr>
      </w:pPr>
      <w:r>
        <w:rPr>
          <w:rFonts w:eastAsia="Times New Roman"/>
          <w:sz w:val="22"/>
        </w:rPr>
        <w:t xml:space="preserve">VšĮ Joniškio ligoninė                                                              </w:t>
      </w:r>
      <w:r w:rsidR="00834A94">
        <w:rPr>
          <w:rFonts w:eastAsia="Times New Roman"/>
          <w:sz w:val="22"/>
        </w:rPr>
        <w:t>UAB Bonameda</w:t>
      </w:r>
    </w:p>
    <w:p w14:paraId="3CE8F2BB" w14:textId="11E5F64F" w:rsidR="00BD6BDA" w:rsidRPr="009437F7" w:rsidRDefault="00BD6BDA" w:rsidP="009437F7">
      <w:pPr>
        <w:spacing w:after="0" w:line="240" w:lineRule="auto"/>
        <w:rPr>
          <w:rFonts w:eastAsia="Times New Roman"/>
          <w:sz w:val="22"/>
        </w:rPr>
      </w:pPr>
    </w:p>
    <w:p w14:paraId="5A0757FA" w14:textId="66C6E810" w:rsidR="009437F7" w:rsidRPr="009437F7" w:rsidRDefault="009437F7" w:rsidP="009437F7">
      <w:pPr>
        <w:spacing w:after="0" w:line="240" w:lineRule="auto"/>
        <w:rPr>
          <w:rFonts w:eastAsia="Times New Roman"/>
          <w:sz w:val="22"/>
        </w:rPr>
      </w:pPr>
    </w:p>
    <w:p w14:paraId="424BDD22" w14:textId="213398FE" w:rsidR="009437F7" w:rsidRPr="00834A94" w:rsidRDefault="009437F7" w:rsidP="009437F7">
      <w:pPr>
        <w:spacing w:after="0" w:line="240" w:lineRule="auto"/>
        <w:rPr>
          <w:rFonts w:eastAsia="Times New Roman"/>
          <w:iCs/>
          <w:sz w:val="22"/>
        </w:rPr>
      </w:pPr>
      <w:r w:rsidRPr="009437F7">
        <w:rPr>
          <w:rFonts w:eastAsia="Times New Roman"/>
          <w:sz w:val="22"/>
        </w:rPr>
        <w:t xml:space="preserve">Direktorius                                                                               </w:t>
      </w:r>
      <w:r w:rsidR="00834A94" w:rsidRPr="00834A94">
        <w:rPr>
          <w:rFonts w:eastAsia="Times New Roman"/>
          <w:iCs/>
          <w:sz w:val="22"/>
        </w:rPr>
        <w:t>Direktorė</w:t>
      </w:r>
    </w:p>
    <w:p w14:paraId="5EEEA49D" w14:textId="0B6CEB39" w:rsidR="009437F7" w:rsidRPr="00834A94" w:rsidRDefault="009437F7" w:rsidP="009437F7">
      <w:pPr>
        <w:spacing w:after="0" w:line="240" w:lineRule="auto"/>
        <w:ind w:left="4820" w:hanging="4820"/>
        <w:rPr>
          <w:rFonts w:eastAsia="Times New Roman"/>
          <w:iCs/>
          <w:sz w:val="22"/>
        </w:rPr>
      </w:pPr>
      <w:r w:rsidRPr="00834A94">
        <w:rPr>
          <w:rFonts w:eastAsia="Times New Roman"/>
          <w:iCs/>
          <w:sz w:val="22"/>
        </w:rPr>
        <w:t xml:space="preserve">Martynas Gedminas                                                                 </w:t>
      </w:r>
      <w:r w:rsidR="00834A94" w:rsidRPr="00834A94">
        <w:rPr>
          <w:rFonts w:eastAsia="Times New Roman"/>
          <w:iCs/>
          <w:sz w:val="22"/>
        </w:rPr>
        <w:t xml:space="preserve">Rita </w:t>
      </w:r>
      <w:proofErr w:type="spellStart"/>
      <w:r w:rsidR="00834A94" w:rsidRPr="00834A94">
        <w:rPr>
          <w:rFonts w:eastAsia="Times New Roman"/>
          <w:iCs/>
          <w:sz w:val="22"/>
        </w:rPr>
        <w:t>Tiukšienė</w:t>
      </w:r>
      <w:proofErr w:type="spellEnd"/>
    </w:p>
    <w:p w14:paraId="77C18A45" w14:textId="15696459" w:rsidR="009437F7" w:rsidRPr="00275CCD" w:rsidRDefault="009437F7" w:rsidP="009437F7">
      <w:pPr>
        <w:spacing w:after="0" w:line="240" w:lineRule="auto"/>
        <w:rPr>
          <w:rFonts w:eastAsia="Times New Roman"/>
          <w:sz w:val="22"/>
        </w:rPr>
      </w:pPr>
    </w:p>
    <w:tbl>
      <w:tblPr>
        <w:tblpPr w:leftFromText="180" w:rightFromText="180" w:vertAnchor="text" w:horzAnchor="margin" w:tblpXSpec="right" w:tblpY="14"/>
        <w:tblW w:w="0" w:type="auto"/>
        <w:tblLook w:val="04A0" w:firstRow="1" w:lastRow="0" w:firstColumn="1" w:lastColumn="0" w:noHBand="0" w:noVBand="1"/>
      </w:tblPr>
      <w:tblGrid>
        <w:gridCol w:w="5012"/>
      </w:tblGrid>
      <w:tr w:rsidR="00BD6BDA" w:rsidRPr="00275CCD" w14:paraId="34AC8DB7" w14:textId="77777777" w:rsidTr="00297762">
        <w:tc>
          <w:tcPr>
            <w:tcW w:w="5012" w:type="dxa"/>
          </w:tcPr>
          <w:p w14:paraId="66AA7738" w14:textId="77777777" w:rsidR="00BD6BDA" w:rsidRPr="00275CCD" w:rsidRDefault="00BD6BDA" w:rsidP="00297762">
            <w:pPr>
              <w:spacing w:after="0" w:line="240" w:lineRule="auto"/>
              <w:rPr>
                <w:rFonts w:eastAsia="Times New Roman"/>
                <w:b/>
                <w:bCs/>
                <w:sz w:val="22"/>
                <w:highlight w:val="yellow"/>
              </w:rPr>
            </w:pPr>
          </w:p>
        </w:tc>
      </w:tr>
      <w:tr w:rsidR="00BD6BDA" w:rsidRPr="00275CCD" w14:paraId="03A76D14" w14:textId="77777777" w:rsidTr="00297762">
        <w:tc>
          <w:tcPr>
            <w:tcW w:w="5012" w:type="dxa"/>
          </w:tcPr>
          <w:p w14:paraId="3045DFCC" w14:textId="77777777" w:rsidR="00BD6BDA" w:rsidRPr="00275CCD" w:rsidRDefault="00BD6BDA" w:rsidP="00297762">
            <w:pPr>
              <w:spacing w:after="0" w:line="240" w:lineRule="auto"/>
              <w:rPr>
                <w:rFonts w:eastAsia="Times New Roman"/>
                <w:bCs/>
                <w:sz w:val="22"/>
                <w:highlight w:val="yellow"/>
              </w:rPr>
            </w:pPr>
          </w:p>
        </w:tc>
      </w:tr>
    </w:tbl>
    <w:p w14:paraId="0CA38C32" w14:textId="77777777" w:rsidR="00BD6BDA" w:rsidRPr="00275CCD" w:rsidRDefault="00BD6BDA" w:rsidP="00F50C9B">
      <w:pPr>
        <w:spacing w:after="0" w:line="240" w:lineRule="auto"/>
        <w:rPr>
          <w:rFonts w:eastAsia="Times New Roman"/>
          <w:sz w:val="22"/>
        </w:rPr>
      </w:pPr>
    </w:p>
    <w:tbl>
      <w:tblPr>
        <w:tblW w:w="9497" w:type="dxa"/>
        <w:tblLook w:val="04A0" w:firstRow="1" w:lastRow="0" w:firstColumn="1" w:lastColumn="0" w:noHBand="0" w:noVBand="1"/>
      </w:tblPr>
      <w:tblGrid>
        <w:gridCol w:w="5628"/>
        <w:gridCol w:w="3869"/>
      </w:tblGrid>
      <w:tr w:rsidR="00F85C36" w:rsidRPr="00275CCD" w14:paraId="061BABE7" w14:textId="77777777" w:rsidTr="002A40DC">
        <w:tc>
          <w:tcPr>
            <w:tcW w:w="4678" w:type="dxa"/>
          </w:tcPr>
          <w:p w14:paraId="161AA197" w14:textId="77777777" w:rsidR="00F85C36" w:rsidRPr="00275CCD" w:rsidRDefault="00F85C36" w:rsidP="002A40DC">
            <w:pPr>
              <w:spacing w:after="0" w:line="240" w:lineRule="auto"/>
              <w:jc w:val="both"/>
              <w:rPr>
                <w:rFonts w:eastAsia="Times New Roman"/>
                <w:color w:val="FFFFFF"/>
                <w:sz w:val="22"/>
                <w:u w:val="single"/>
              </w:rPr>
            </w:pPr>
            <w:r w:rsidRPr="00275CCD">
              <w:rPr>
                <w:rFonts w:eastAsia="Times New Roman"/>
                <w:sz w:val="22"/>
                <w:u w:val="single"/>
              </w:rPr>
              <w:t xml:space="preserve">                                                      </w:t>
            </w:r>
            <w:r w:rsidRPr="00275CCD">
              <w:rPr>
                <w:rFonts w:eastAsia="Times New Roman"/>
                <w:color w:val="FFFFFF"/>
                <w:sz w:val="22"/>
                <w:u w:val="single"/>
              </w:rPr>
              <w:t xml:space="preserve">.                        __-             </w:t>
            </w:r>
          </w:p>
          <w:p w14:paraId="16B5DD79" w14:textId="390E2544" w:rsidR="00F85C36" w:rsidRPr="00275CCD" w:rsidRDefault="00F85C36" w:rsidP="002A40DC">
            <w:pPr>
              <w:spacing w:after="0" w:line="240" w:lineRule="auto"/>
              <w:ind w:right="-105"/>
              <w:jc w:val="both"/>
              <w:rPr>
                <w:rFonts w:eastAsia="Times New Roman"/>
                <w:sz w:val="22"/>
              </w:rPr>
            </w:pPr>
            <w:r w:rsidRPr="00275CCD">
              <w:rPr>
                <w:rFonts w:eastAsia="Times New Roman"/>
                <w:sz w:val="22"/>
              </w:rPr>
              <w:t xml:space="preserve">A. V                                                                           </w:t>
            </w:r>
            <w:r>
              <w:rPr>
                <w:rFonts w:eastAsia="Times New Roman"/>
                <w:sz w:val="22"/>
              </w:rPr>
              <w:t xml:space="preserve">                   </w:t>
            </w:r>
            <w:r w:rsidRPr="00275CCD">
              <w:rPr>
                <w:rFonts w:eastAsia="Times New Roman"/>
                <w:sz w:val="22"/>
              </w:rPr>
              <w:t xml:space="preserve">A.V                                                                                                                                            </w:t>
            </w:r>
          </w:p>
        </w:tc>
        <w:tc>
          <w:tcPr>
            <w:tcW w:w="3216" w:type="dxa"/>
          </w:tcPr>
          <w:p w14:paraId="59FE2699" w14:textId="77777777" w:rsidR="00F85C36" w:rsidRPr="00275CCD" w:rsidRDefault="00F85C36" w:rsidP="002A40DC">
            <w:pPr>
              <w:spacing w:after="0" w:line="240" w:lineRule="auto"/>
              <w:jc w:val="both"/>
              <w:rPr>
                <w:rFonts w:eastAsia="Times New Roman"/>
                <w:sz w:val="22"/>
              </w:rPr>
            </w:pPr>
            <w:r w:rsidRPr="00275CCD">
              <w:rPr>
                <w:rFonts w:eastAsia="Times New Roman"/>
                <w:sz w:val="22"/>
              </w:rPr>
              <w:t>________________________</w:t>
            </w:r>
          </w:p>
        </w:tc>
      </w:tr>
    </w:tbl>
    <w:p w14:paraId="482B6822" w14:textId="34175B4C" w:rsidR="00BD6BDA" w:rsidRPr="00275CCD" w:rsidRDefault="00F50C9B" w:rsidP="00834A94">
      <w:pPr>
        <w:spacing w:after="0" w:line="240" w:lineRule="auto"/>
        <w:ind w:right="140"/>
        <w:rPr>
          <w:rFonts w:eastAsia="Times New Roman"/>
          <w:sz w:val="22"/>
        </w:rPr>
      </w:pPr>
      <w:r>
        <w:rPr>
          <w:rFonts w:eastAsia="Times New Roman"/>
          <w:color w:val="FFFFFF"/>
          <w:sz w:val="22"/>
          <w:u w:val="single"/>
        </w:rPr>
        <w:t xml:space="preserve">                           </w:t>
      </w:r>
      <w:r w:rsidR="009437F7">
        <w:rPr>
          <w:rFonts w:eastAsia="Times New Roman"/>
          <w:color w:val="FFFFFF"/>
          <w:sz w:val="22"/>
          <w:u w:val="single"/>
        </w:rPr>
        <w:t xml:space="preserve">                                                                               </w:t>
      </w:r>
      <w:r w:rsidR="009437F7" w:rsidRPr="00275CCD">
        <w:rPr>
          <w:rFonts w:eastAsia="Times New Roman"/>
          <w:color w:val="FFFFFF"/>
          <w:sz w:val="22"/>
          <w:u w:val="single"/>
        </w:rPr>
        <w:t xml:space="preserve">             </w:t>
      </w:r>
      <w:r w:rsidR="009437F7">
        <w:rPr>
          <w:rFonts w:eastAsia="Times New Roman"/>
          <w:color w:val="FFFFFF"/>
          <w:sz w:val="22"/>
          <w:u w:val="single"/>
        </w:rPr>
        <w:t xml:space="preserve">                                                   </w:t>
      </w:r>
      <w:r w:rsidR="009437F7" w:rsidRPr="00275CCD">
        <w:rPr>
          <w:rFonts w:eastAsia="Times New Roman"/>
          <w:color w:val="FFFFFF"/>
          <w:sz w:val="22"/>
          <w:u w:val="single"/>
        </w:rPr>
        <w:t xml:space="preserve">     </w:t>
      </w:r>
    </w:p>
    <w:p w14:paraId="4EA023DE" w14:textId="77777777" w:rsidR="00BF2D02" w:rsidRPr="00275CCD" w:rsidRDefault="00BF2D02">
      <w:pPr>
        <w:rPr>
          <w:sz w:val="22"/>
        </w:rPr>
      </w:pPr>
    </w:p>
    <w:sectPr w:rsidR="00BF2D02" w:rsidRPr="00275CCD" w:rsidSect="00F85C36">
      <w:headerReference w:type="default" r:id="rId11"/>
      <w:pgSz w:w="11906" w:h="16838"/>
      <w:pgMar w:top="1560"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E2DBF" w14:textId="77777777" w:rsidR="006E6384" w:rsidRDefault="006E6384" w:rsidP="003A4BFC">
      <w:pPr>
        <w:spacing w:after="0" w:line="240" w:lineRule="auto"/>
      </w:pPr>
      <w:r>
        <w:separator/>
      </w:r>
    </w:p>
  </w:endnote>
  <w:endnote w:type="continuationSeparator" w:id="0">
    <w:p w14:paraId="2D5BD84B" w14:textId="77777777" w:rsidR="006E6384" w:rsidRDefault="006E6384" w:rsidP="003A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EB30" w14:textId="77777777" w:rsidR="006E6384" w:rsidRDefault="006E6384" w:rsidP="003A4BFC">
      <w:pPr>
        <w:spacing w:after="0" w:line="240" w:lineRule="auto"/>
      </w:pPr>
      <w:r>
        <w:separator/>
      </w:r>
    </w:p>
  </w:footnote>
  <w:footnote w:type="continuationSeparator" w:id="0">
    <w:p w14:paraId="29F71A96" w14:textId="77777777" w:rsidR="006E6384" w:rsidRDefault="006E6384" w:rsidP="003A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E6DB" w14:textId="0BEECE76" w:rsidR="003A4BFC" w:rsidRDefault="003A4BFC" w:rsidP="003A4BFC">
    <w:pPr>
      <w:pStyle w:val="Antrats"/>
      <w:jc w:val="right"/>
    </w:pPr>
    <w:r>
      <w:t xml:space="preserve">Pasirašyta </w:t>
    </w:r>
    <w:proofErr w:type="spellStart"/>
    <w:r>
      <w:t>el.parašu</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A2A"/>
    <w:multiLevelType w:val="multilevel"/>
    <w:tmpl w:val="07F0F52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0710E6"/>
    <w:multiLevelType w:val="multilevel"/>
    <w:tmpl w:val="F2288D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A0606A0"/>
    <w:multiLevelType w:val="multilevel"/>
    <w:tmpl w:val="86C0EBFA"/>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val="0"/>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DA"/>
    <w:rsid w:val="00086B3A"/>
    <w:rsid w:val="00096109"/>
    <w:rsid w:val="000C15FC"/>
    <w:rsid w:val="001F6D57"/>
    <w:rsid w:val="002352E1"/>
    <w:rsid w:val="00275CCD"/>
    <w:rsid w:val="003A4BFC"/>
    <w:rsid w:val="004046F8"/>
    <w:rsid w:val="004978B6"/>
    <w:rsid w:val="006377B3"/>
    <w:rsid w:val="00644E9B"/>
    <w:rsid w:val="006D27BC"/>
    <w:rsid w:val="006E6384"/>
    <w:rsid w:val="00762A2B"/>
    <w:rsid w:val="00834A94"/>
    <w:rsid w:val="009437F7"/>
    <w:rsid w:val="00AD576A"/>
    <w:rsid w:val="00B65D8D"/>
    <w:rsid w:val="00BD6BDA"/>
    <w:rsid w:val="00BF2D02"/>
    <w:rsid w:val="00C213F8"/>
    <w:rsid w:val="00C33948"/>
    <w:rsid w:val="00C65EC3"/>
    <w:rsid w:val="00CF12B7"/>
    <w:rsid w:val="00DB3AFF"/>
    <w:rsid w:val="00F50C9B"/>
    <w:rsid w:val="00F52AEF"/>
    <w:rsid w:val="00F85C36"/>
    <w:rsid w:val="00FB1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1056"/>
  <w15:chartTrackingRefBased/>
  <w15:docId w15:val="{B396B732-97D7-4698-8E35-F3C475C7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6BDA"/>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D6BDA"/>
    <w:rPr>
      <w:color w:val="0000FF"/>
      <w:u w:val="single"/>
    </w:rPr>
  </w:style>
  <w:style w:type="table" w:styleId="Lentelstinklelis">
    <w:name w:val="Table Grid"/>
    <w:basedOn w:val="prastojilentel"/>
    <w:uiPriority w:val="39"/>
    <w:rsid w:val="0076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4B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4BFC"/>
    <w:rPr>
      <w:rFonts w:ascii="Times New Roman" w:eastAsia="Calibri" w:hAnsi="Times New Roman" w:cs="Times New Roman"/>
      <w:sz w:val="24"/>
    </w:rPr>
  </w:style>
  <w:style w:type="paragraph" w:styleId="Porat">
    <w:name w:val="footer"/>
    <w:basedOn w:val="prastasis"/>
    <w:link w:val="PoratDiagrama"/>
    <w:uiPriority w:val="99"/>
    <w:unhideWhenUsed/>
    <w:rsid w:val="003A4B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4BF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istine@joniskio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2" ma:contentTypeDescription="Kurkite naują dokumentą." ma:contentTypeScope="" ma:versionID="77f5cf17deb6853da101e0cd74229e0e">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16465b8028bc01cee09e68788adb9f1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E0177-ACD1-4D3A-82A7-4D1DEBEEA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206EA1-CA4C-45DA-9590-044B7B800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0E6BA-9C1D-42A6-B9B7-6438B757E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14256</Words>
  <Characters>8126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Darbas</dc:creator>
  <cp:keywords/>
  <dc:description/>
  <cp:lastModifiedBy>Inesa Budriene</cp:lastModifiedBy>
  <cp:revision>3</cp:revision>
  <dcterms:created xsi:type="dcterms:W3CDTF">2021-11-29T11:05:00Z</dcterms:created>
  <dcterms:modified xsi:type="dcterms:W3CDTF">2021-12-16T12:27:00Z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