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834C4D" w14:textId="297244D7" w:rsidR="008F52BA" w:rsidRPr="007656B1" w:rsidRDefault="006C40BF">
      <w:pPr>
        <w:pStyle w:val="Dokumentopavadinimas"/>
        <w:rPr>
          <w:sz w:val="24"/>
          <w:szCs w:val="24"/>
        </w:rPr>
      </w:pPr>
      <w:r w:rsidRPr="007656B1">
        <w:rPr>
          <w:bCs w:val="0"/>
        </w:rPr>
        <w:t>STACIONARIŲ METALO DETEKTORIŲ SU ELEKTRONIKOS APTIKIMO FUNKCIJA</w:t>
      </w:r>
      <w:r w:rsidRPr="007656B1">
        <w:rPr>
          <w:b w:val="0"/>
        </w:rPr>
        <w:t xml:space="preserve"> </w:t>
      </w:r>
      <w:r w:rsidR="008F52BA" w:rsidRPr="007656B1">
        <w:rPr>
          <w:sz w:val="24"/>
          <w:szCs w:val="24"/>
        </w:rPr>
        <w:t>PIRKIMO-PARDAVIMO SUTARTIS NR.</w:t>
      </w:r>
      <w:r w:rsidR="00C0279C" w:rsidRPr="007656B1">
        <w:rPr>
          <w:sz w:val="24"/>
          <w:szCs w:val="24"/>
        </w:rPr>
        <w:t xml:space="preserve"> </w:t>
      </w:r>
      <w:r w:rsidR="008E5DC8">
        <w:rPr>
          <w:sz w:val="24"/>
          <w:szCs w:val="24"/>
        </w:rPr>
        <w:t>ST-</w:t>
      </w:r>
      <w:r w:rsidR="007135D3">
        <w:rPr>
          <w:sz w:val="24"/>
          <w:szCs w:val="24"/>
        </w:rPr>
        <w:t>298</w:t>
      </w:r>
      <w:r w:rsidR="00EF455A">
        <w:rPr>
          <w:sz w:val="24"/>
          <w:szCs w:val="24"/>
        </w:rPr>
        <w:t xml:space="preserve">  </w:t>
      </w:r>
      <w:r w:rsidR="008E5DC8">
        <w:rPr>
          <w:sz w:val="24"/>
          <w:szCs w:val="24"/>
        </w:rPr>
        <w:t>/</w:t>
      </w:r>
      <w:r w:rsidR="00EF455A">
        <w:rPr>
          <w:sz w:val="24"/>
          <w:szCs w:val="24"/>
        </w:rPr>
        <w:t xml:space="preserve"> ST-21/092</w:t>
      </w:r>
    </w:p>
    <w:p w14:paraId="5812FBC4" w14:textId="77777777" w:rsidR="008F52BA" w:rsidRPr="007656B1" w:rsidRDefault="008F52BA">
      <w:pPr>
        <w:jc w:val="center"/>
        <w:rPr>
          <w:lang w:val="lt-LT"/>
        </w:rPr>
      </w:pPr>
    </w:p>
    <w:p w14:paraId="6B516737" w14:textId="5596AB4D" w:rsidR="008F52BA" w:rsidRPr="007656B1" w:rsidRDefault="008F52BA">
      <w:pPr>
        <w:jc w:val="center"/>
        <w:rPr>
          <w:lang w:val="lt-LT"/>
        </w:rPr>
      </w:pPr>
      <w:r w:rsidRPr="007656B1">
        <w:rPr>
          <w:lang w:val="lt-LT"/>
        </w:rPr>
        <w:t>20</w:t>
      </w:r>
      <w:r w:rsidR="00B30576" w:rsidRPr="007656B1">
        <w:rPr>
          <w:lang w:val="lt-LT"/>
        </w:rPr>
        <w:t>2</w:t>
      </w:r>
      <w:r w:rsidR="00C74989" w:rsidRPr="007656B1">
        <w:rPr>
          <w:lang w:val="lt-LT"/>
        </w:rPr>
        <w:t>1</w:t>
      </w:r>
      <w:r w:rsidRPr="007656B1">
        <w:rPr>
          <w:lang w:val="lt-LT"/>
        </w:rPr>
        <w:t xml:space="preserve"> m.</w:t>
      </w:r>
      <w:r w:rsidR="00B30576" w:rsidRPr="007656B1">
        <w:rPr>
          <w:lang w:val="lt-LT"/>
        </w:rPr>
        <w:t xml:space="preserve"> </w:t>
      </w:r>
      <w:r w:rsidR="0077154B" w:rsidRPr="007656B1">
        <w:rPr>
          <w:lang w:val="lt-LT"/>
        </w:rPr>
        <w:t>gruodž</w:t>
      </w:r>
      <w:r w:rsidR="00B30576" w:rsidRPr="007656B1">
        <w:rPr>
          <w:lang w:val="lt-LT"/>
        </w:rPr>
        <w:t>io</w:t>
      </w:r>
      <w:r w:rsidR="007135D3">
        <w:rPr>
          <w:lang w:val="lt-LT"/>
        </w:rPr>
        <w:t xml:space="preserve"> 20</w:t>
      </w:r>
      <w:r w:rsidRPr="007656B1">
        <w:rPr>
          <w:lang w:val="lt-LT"/>
        </w:rPr>
        <w:t xml:space="preserve"> d.</w:t>
      </w:r>
    </w:p>
    <w:p w14:paraId="2CF1A118" w14:textId="77777777" w:rsidR="008F52BA" w:rsidRPr="007656B1" w:rsidRDefault="008F52BA">
      <w:pPr>
        <w:jc w:val="center"/>
        <w:rPr>
          <w:lang w:val="lt-LT"/>
        </w:rPr>
      </w:pPr>
      <w:r w:rsidRPr="007656B1">
        <w:rPr>
          <w:lang w:val="lt-LT"/>
        </w:rPr>
        <w:t>Vilnius</w:t>
      </w:r>
    </w:p>
    <w:p w14:paraId="4CBDCFCA" w14:textId="77777777" w:rsidR="008F52BA" w:rsidRPr="007656B1" w:rsidRDefault="008F52BA">
      <w:pPr>
        <w:jc w:val="center"/>
        <w:rPr>
          <w:lang w:val="lt-LT"/>
        </w:rPr>
      </w:pPr>
    </w:p>
    <w:p w14:paraId="28D94975" w14:textId="6C549148" w:rsidR="008F52BA" w:rsidRPr="007656B1" w:rsidRDefault="00ED6292">
      <w:pPr>
        <w:pStyle w:val="BodyText2"/>
        <w:ind w:firstLine="1247"/>
      </w:pPr>
      <w:r w:rsidRPr="007656B1">
        <w:rPr>
          <w:b/>
          <w:bCs/>
        </w:rPr>
        <w:t>Lietuvos Respublikos v</w:t>
      </w:r>
      <w:r w:rsidR="008F52BA" w:rsidRPr="007656B1">
        <w:rPr>
          <w:b/>
          <w:bCs/>
        </w:rPr>
        <w:t>adovybės apsaugos</w:t>
      </w:r>
      <w:r w:rsidRPr="007656B1">
        <w:rPr>
          <w:b/>
          <w:bCs/>
        </w:rPr>
        <w:t xml:space="preserve"> tarnyba</w:t>
      </w:r>
      <w:r w:rsidR="008F52BA" w:rsidRPr="007656B1">
        <w:t>, į</w:t>
      </w:r>
      <w:r w:rsidR="00167B57" w:rsidRPr="007656B1">
        <w:t>staigos</w:t>
      </w:r>
      <w:r w:rsidR="008F52BA" w:rsidRPr="007656B1">
        <w:t xml:space="preserve"> kodas 188639721, kurios registruota buveinė yra Pamėnkalnio g. 21, Vilniu</w:t>
      </w:r>
      <w:r w:rsidRPr="007656B1">
        <w:t>je</w:t>
      </w:r>
      <w:r w:rsidR="008F52BA" w:rsidRPr="007656B1">
        <w:t>, atstovaujama direktoriaus</w:t>
      </w:r>
      <w:r w:rsidRPr="007656B1">
        <w:t xml:space="preserve"> </w:t>
      </w:r>
      <w:r w:rsidR="00377254" w:rsidRPr="007656B1">
        <w:t>Rymanto Mockevičiaus, veikiančio pagal Lietuvos Respublikos vadovybės apsaugos tarnybos nuostatus, patvirtintus Lietuvos Respublikos Vyriausybės 2020 m. birželio 17 d. nutarimu Nr. 665 „Dėl Lietuvos Respublikos vadovybės apsaugos tarnybos nuostatų patvirtinimo“</w:t>
      </w:r>
      <w:r w:rsidR="008F52BA" w:rsidRPr="007656B1">
        <w:t xml:space="preserve">, (toliau – </w:t>
      </w:r>
      <w:r w:rsidR="008F52BA" w:rsidRPr="007656B1">
        <w:rPr>
          <w:b/>
          <w:bCs/>
        </w:rPr>
        <w:t>Pirkėjas</w:t>
      </w:r>
      <w:r w:rsidR="008F52BA" w:rsidRPr="007656B1">
        <w:t xml:space="preserve">), </w:t>
      </w:r>
      <w:r w:rsidR="00D434AF" w:rsidRPr="007656B1">
        <w:t>ir</w:t>
      </w:r>
    </w:p>
    <w:p w14:paraId="0DBE06F2" w14:textId="4ABEFCFD" w:rsidR="00CF4A90" w:rsidRPr="007656B1" w:rsidRDefault="00CF4A90" w:rsidP="00CF4A90">
      <w:pPr>
        <w:pStyle w:val="BodyText2"/>
        <w:ind w:firstLine="1276"/>
      </w:pPr>
      <w:r w:rsidRPr="007656B1">
        <w:rPr>
          <w:b/>
          <w:bCs/>
        </w:rPr>
        <w:t>UAB Mokslinis-techninis susivienijimas „NOVATEX“</w:t>
      </w:r>
      <w:r w:rsidRPr="007656B1">
        <w:rPr>
          <w:bCs/>
        </w:rPr>
        <w:t xml:space="preserve">, įmonės kodas </w:t>
      </w:r>
      <w:r w:rsidRPr="007656B1">
        <w:t>120375749</w:t>
      </w:r>
      <w:r w:rsidRPr="007656B1">
        <w:rPr>
          <w:bCs/>
        </w:rPr>
        <w:t xml:space="preserve">, </w:t>
      </w:r>
      <w:r w:rsidRPr="007656B1">
        <w:t xml:space="preserve">adresu Laisvės pr. 117A-202, 06118 Vilniuje, atstovaujamas direktorės Zinaidos Tamaševičienės, veikiančios pagal bendrovės įstatus </w:t>
      </w:r>
      <w:r w:rsidRPr="007656B1">
        <w:rPr>
          <w:iCs/>
        </w:rPr>
        <w:t>(</w:t>
      </w:r>
      <w:r w:rsidRPr="007656B1">
        <w:t xml:space="preserve">toliau </w:t>
      </w:r>
      <w:r w:rsidRPr="007656B1">
        <w:sym w:font="Symbol" w:char="F02D"/>
      </w:r>
      <w:r w:rsidRPr="007656B1">
        <w:t xml:space="preserve"> </w:t>
      </w:r>
      <w:r w:rsidRPr="007656B1">
        <w:rPr>
          <w:b/>
          <w:bCs/>
        </w:rPr>
        <w:t>Pardavėjas</w:t>
      </w:r>
      <w:r w:rsidRPr="007656B1">
        <w:rPr>
          <w:bCs/>
        </w:rPr>
        <w:t>)</w:t>
      </w:r>
      <w:r w:rsidRPr="007656B1">
        <w:t>,</w:t>
      </w:r>
    </w:p>
    <w:p w14:paraId="6982CB6B" w14:textId="6EECDD16" w:rsidR="008F52BA" w:rsidRPr="007656B1" w:rsidRDefault="008F52BA" w:rsidP="00CF4A90">
      <w:pPr>
        <w:ind w:firstLine="1276"/>
        <w:jc w:val="both"/>
        <w:rPr>
          <w:lang w:val="lt-LT"/>
        </w:rPr>
      </w:pPr>
      <w:r w:rsidRPr="007656B1">
        <w:rPr>
          <w:lang w:val="lt-LT"/>
        </w:rPr>
        <w:t xml:space="preserve">toliau </w:t>
      </w:r>
      <w:r w:rsidR="00303E10" w:rsidRPr="007656B1">
        <w:rPr>
          <w:lang w:val="lt-LT"/>
        </w:rPr>
        <w:t>Pardavėjas</w:t>
      </w:r>
      <w:r w:rsidRPr="007656B1">
        <w:rPr>
          <w:lang w:val="lt-LT"/>
        </w:rPr>
        <w:t xml:space="preserve"> ir Pirkėjas kiekvienas atskirai gali būti vadinami </w:t>
      </w:r>
      <w:r w:rsidRPr="007656B1">
        <w:rPr>
          <w:b/>
          <w:bCs/>
          <w:lang w:val="lt-LT"/>
        </w:rPr>
        <w:t>Šalimi</w:t>
      </w:r>
      <w:r w:rsidRPr="007656B1">
        <w:rPr>
          <w:lang w:val="lt-LT"/>
        </w:rPr>
        <w:t xml:space="preserve">, o abu kartu – </w:t>
      </w:r>
      <w:r w:rsidRPr="007656B1">
        <w:rPr>
          <w:b/>
          <w:bCs/>
          <w:lang w:val="lt-LT"/>
        </w:rPr>
        <w:t xml:space="preserve">Šalimis, </w:t>
      </w:r>
      <w:r w:rsidR="00A03D76" w:rsidRPr="007656B1">
        <w:rPr>
          <w:lang w:val="lt-LT"/>
        </w:rPr>
        <w:t>Pardavėjui</w:t>
      </w:r>
      <w:r w:rsidRPr="007656B1">
        <w:rPr>
          <w:lang w:val="lt-LT"/>
        </w:rPr>
        <w:t xml:space="preserve"> laimėjus </w:t>
      </w:r>
      <w:r w:rsidR="00A64EA6" w:rsidRPr="007656B1">
        <w:rPr>
          <w:lang w:val="lt-LT"/>
        </w:rPr>
        <w:t xml:space="preserve">Pirkėjo vykdytą </w:t>
      </w:r>
      <w:r w:rsidR="0086602D" w:rsidRPr="007656B1">
        <w:rPr>
          <w:lang w:val="lt-LT"/>
        </w:rPr>
        <w:t xml:space="preserve">viešąjį </w:t>
      </w:r>
      <w:r w:rsidRPr="007656B1">
        <w:rPr>
          <w:lang w:val="lt-LT"/>
        </w:rPr>
        <w:t>pirkimą</w:t>
      </w:r>
      <w:r w:rsidR="0097209D" w:rsidRPr="007656B1">
        <w:rPr>
          <w:lang w:val="lt-LT"/>
        </w:rPr>
        <w:t>,</w:t>
      </w:r>
      <w:r w:rsidR="00FA362A" w:rsidRPr="007656B1">
        <w:rPr>
          <w:lang w:val="lt-LT"/>
        </w:rPr>
        <w:t xml:space="preserve"> </w:t>
      </w:r>
      <w:r w:rsidRPr="007656B1">
        <w:rPr>
          <w:lang w:val="lt-LT"/>
        </w:rPr>
        <w:t xml:space="preserve">sudarė šią </w:t>
      </w:r>
      <w:r w:rsidR="0086602D" w:rsidRPr="007656B1">
        <w:rPr>
          <w:lang w:val="lt-LT"/>
        </w:rPr>
        <w:t>Stacionarių metalo detektori</w:t>
      </w:r>
      <w:r w:rsidR="006764B0" w:rsidRPr="007656B1">
        <w:rPr>
          <w:lang w:val="lt-LT"/>
        </w:rPr>
        <w:t>ų</w:t>
      </w:r>
      <w:r w:rsidR="0086602D" w:rsidRPr="007656B1">
        <w:rPr>
          <w:lang w:val="lt-LT"/>
        </w:rPr>
        <w:t xml:space="preserve"> su elektronikos aptikimo funkcija </w:t>
      </w:r>
      <w:r w:rsidRPr="007656B1">
        <w:rPr>
          <w:lang w:val="lt-LT"/>
        </w:rPr>
        <w:t xml:space="preserve">pirkimo-pardavimo sutartį (toliau – </w:t>
      </w:r>
      <w:r w:rsidRPr="007656B1">
        <w:rPr>
          <w:b/>
          <w:bCs/>
          <w:lang w:val="lt-LT"/>
        </w:rPr>
        <w:t>Sutartis</w:t>
      </w:r>
      <w:r w:rsidRPr="007656B1">
        <w:rPr>
          <w:lang w:val="lt-LT"/>
        </w:rPr>
        <w:t>) ir susitarė dėl toliau išvardytų sąlygų.</w:t>
      </w:r>
    </w:p>
    <w:p w14:paraId="59C2B6FD" w14:textId="77777777" w:rsidR="008F52BA" w:rsidRPr="007656B1" w:rsidRDefault="008F52BA">
      <w:pPr>
        <w:jc w:val="both"/>
        <w:rPr>
          <w:lang w:val="lt-LT"/>
        </w:rPr>
      </w:pPr>
    </w:p>
    <w:p w14:paraId="0BF05BB9" w14:textId="57004D23" w:rsidR="00B8501A" w:rsidRPr="007656B1" w:rsidRDefault="008F52BA" w:rsidP="002E7A26">
      <w:pPr>
        <w:pStyle w:val="Antrat51"/>
        <w:numPr>
          <w:ilvl w:val="0"/>
          <w:numId w:val="19"/>
        </w:numPr>
        <w:spacing w:after="120"/>
        <w:ind w:left="714" w:hanging="357"/>
        <w:jc w:val="center"/>
        <w:rPr>
          <w:sz w:val="24"/>
          <w:szCs w:val="24"/>
          <w:lang w:val="lt-LT"/>
        </w:rPr>
      </w:pPr>
      <w:r w:rsidRPr="007656B1">
        <w:rPr>
          <w:sz w:val="24"/>
          <w:szCs w:val="24"/>
          <w:lang w:val="lt-LT"/>
        </w:rPr>
        <w:t>Sutarties dalykas</w:t>
      </w:r>
    </w:p>
    <w:p w14:paraId="1EFB8DBE" w14:textId="6B203CF8" w:rsidR="00193070" w:rsidRPr="007656B1" w:rsidRDefault="00193070" w:rsidP="00757466">
      <w:pPr>
        <w:jc w:val="both"/>
        <w:rPr>
          <w:lang w:val="lt-LT"/>
        </w:rPr>
      </w:pPr>
      <w:r w:rsidRPr="007656B1">
        <w:rPr>
          <w:lang w:val="lt-LT"/>
        </w:rPr>
        <w:t>1.1. Šia Sutartimi Pardavėjas įsipareigoja Pirkėjui parduoti</w:t>
      </w:r>
      <w:r w:rsidR="00353802" w:rsidRPr="007656B1">
        <w:rPr>
          <w:lang w:val="lt-LT"/>
        </w:rPr>
        <w:t xml:space="preserve"> </w:t>
      </w:r>
      <w:r w:rsidR="003C246F" w:rsidRPr="007656B1">
        <w:rPr>
          <w:lang w:val="lt-LT"/>
        </w:rPr>
        <w:t xml:space="preserve">4 komplektus </w:t>
      </w:r>
      <w:r w:rsidR="00BD4EC3" w:rsidRPr="007656B1">
        <w:rPr>
          <w:rFonts w:eastAsia="Lucida Sans Unicode"/>
          <w:kern w:val="1"/>
          <w:lang w:val="lt-LT"/>
        </w:rPr>
        <w:t>nauj</w:t>
      </w:r>
      <w:r w:rsidR="003C246F" w:rsidRPr="007656B1">
        <w:rPr>
          <w:rFonts w:eastAsia="Lucida Sans Unicode"/>
          <w:kern w:val="1"/>
          <w:lang w:val="lt-LT"/>
        </w:rPr>
        <w:t>ų</w:t>
      </w:r>
      <w:r w:rsidR="00BD4EC3" w:rsidRPr="007656B1">
        <w:rPr>
          <w:rFonts w:eastAsia="Lucida Sans Unicode"/>
          <w:kern w:val="1"/>
          <w:lang w:val="lt-LT"/>
        </w:rPr>
        <w:t>, nenaudot</w:t>
      </w:r>
      <w:r w:rsidR="003C246F" w:rsidRPr="007656B1">
        <w:rPr>
          <w:rFonts w:eastAsia="Lucida Sans Unicode"/>
          <w:kern w:val="1"/>
          <w:lang w:val="lt-LT"/>
        </w:rPr>
        <w:t>ų</w:t>
      </w:r>
      <w:r w:rsidR="00BD4EC3" w:rsidRPr="007656B1">
        <w:rPr>
          <w:rFonts w:eastAsia="Lucida Sans Unicode"/>
          <w:kern w:val="1"/>
          <w:lang w:val="lt-LT"/>
        </w:rPr>
        <w:t xml:space="preserve"> </w:t>
      </w:r>
      <w:r w:rsidR="00FB3762" w:rsidRPr="007656B1">
        <w:rPr>
          <w:lang w:val="lt-LT"/>
        </w:rPr>
        <w:t>stacionari</w:t>
      </w:r>
      <w:r w:rsidR="003C246F" w:rsidRPr="007656B1">
        <w:rPr>
          <w:lang w:val="lt-LT"/>
        </w:rPr>
        <w:t>ų</w:t>
      </w:r>
      <w:r w:rsidR="00FB3762" w:rsidRPr="007656B1">
        <w:rPr>
          <w:lang w:val="lt-LT"/>
        </w:rPr>
        <w:t xml:space="preserve"> metalo detektori</w:t>
      </w:r>
      <w:r w:rsidR="003C246F" w:rsidRPr="007656B1">
        <w:rPr>
          <w:lang w:val="lt-LT"/>
        </w:rPr>
        <w:t>ų</w:t>
      </w:r>
      <w:r w:rsidR="00FB3762" w:rsidRPr="007656B1">
        <w:rPr>
          <w:lang w:val="lt-LT"/>
        </w:rPr>
        <w:t xml:space="preserve"> su elektronikos aptikimo funkcija </w:t>
      </w:r>
      <w:r w:rsidR="003242E6" w:rsidRPr="007656B1">
        <w:rPr>
          <w:lang w:val="lt-LT"/>
        </w:rPr>
        <w:t xml:space="preserve">(CEIA SMD600PLUS su MI2 funkcija) </w:t>
      </w:r>
      <w:r w:rsidRPr="007656B1">
        <w:rPr>
          <w:lang w:val="lt-LT"/>
        </w:rPr>
        <w:t>(toliau –</w:t>
      </w:r>
      <w:r w:rsidR="005200F0" w:rsidRPr="007656B1">
        <w:rPr>
          <w:b/>
          <w:lang w:val="lt-LT"/>
        </w:rPr>
        <w:t xml:space="preserve"> </w:t>
      </w:r>
      <w:r w:rsidR="005B1D4B" w:rsidRPr="007656B1">
        <w:rPr>
          <w:b/>
          <w:lang w:val="lt-LT"/>
        </w:rPr>
        <w:t>Prekės</w:t>
      </w:r>
      <w:r w:rsidRPr="007656B1">
        <w:rPr>
          <w:lang w:val="lt-LT"/>
        </w:rPr>
        <w:t>)</w:t>
      </w:r>
      <w:r w:rsidR="00C654B7" w:rsidRPr="007656B1">
        <w:rPr>
          <w:lang w:val="lt-LT"/>
        </w:rPr>
        <w:t xml:space="preserve"> ir suteikti su jomis susijusias Paslaugas</w:t>
      </w:r>
      <w:r w:rsidR="00697237" w:rsidRPr="007656B1">
        <w:rPr>
          <w:lang w:val="lt-LT"/>
        </w:rPr>
        <w:t xml:space="preserve"> (</w:t>
      </w:r>
      <w:r w:rsidR="00697237" w:rsidRPr="007656B1">
        <w:rPr>
          <w:rFonts w:eastAsia="Lucida Sans Unicode"/>
          <w:kern w:val="1"/>
          <w:lang w:val="lt-LT"/>
        </w:rPr>
        <w:t>įrangos suderinimą, įrangos paleidimą, garantiją bei garantinį aptarnavimą</w:t>
      </w:r>
      <w:r w:rsidR="00697237" w:rsidRPr="007656B1">
        <w:rPr>
          <w:lang w:val="lt-LT"/>
        </w:rPr>
        <w:t>)</w:t>
      </w:r>
      <w:r w:rsidR="00134F38" w:rsidRPr="007656B1">
        <w:rPr>
          <w:lang w:val="lt-LT"/>
        </w:rPr>
        <w:t>,</w:t>
      </w:r>
      <w:r w:rsidR="008A43F1" w:rsidRPr="007656B1">
        <w:rPr>
          <w:lang w:val="lt-LT"/>
        </w:rPr>
        <w:t xml:space="preserve"> </w:t>
      </w:r>
      <w:r w:rsidRPr="007656B1">
        <w:rPr>
          <w:lang w:val="lt-LT"/>
        </w:rPr>
        <w:t xml:space="preserve">o Pirkėjas įsipareigoja </w:t>
      </w:r>
      <w:r w:rsidR="000A680E" w:rsidRPr="007656B1">
        <w:rPr>
          <w:lang w:val="lt-LT"/>
        </w:rPr>
        <w:t>Prekes</w:t>
      </w:r>
      <w:r w:rsidR="00B070D3" w:rsidRPr="007656B1">
        <w:rPr>
          <w:lang w:val="lt-LT"/>
        </w:rPr>
        <w:t xml:space="preserve"> </w:t>
      </w:r>
      <w:r w:rsidRPr="007656B1">
        <w:rPr>
          <w:lang w:val="lt-LT"/>
        </w:rPr>
        <w:t>priimti (nupirkti) ir sumokėti Sutarties 3.1 p</w:t>
      </w:r>
      <w:r w:rsidR="00721B40" w:rsidRPr="007656B1">
        <w:rPr>
          <w:lang w:val="lt-LT"/>
        </w:rPr>
        <w:t>ap</w:t>
      </w:r>
      <w:r w:rsidRPr="007656B1">
        <w:rPr>
          <w:lang w:val="lt-LT"/>
        </w:rPr>
        <w:t>unkt</w:t>
      </w:r>
      <w:r w:rsidR="00721B40" w:rsidRPr="007656B1">
        <w:rPr>
          <w:lang w:val="lt-LT"/>
        </w:rPr>
        <w:t>yj</w:t>
      </w:r>
      <w:r w:rsidRPr="007656B1">
        <w:rPr>
          <w:lang w:val="lt-LT"/>
        </w:rPr>
        <w:t xml:space="preserve">e nurodytą kainą. </w:t>
      </w:r>
      <w:r w:rsidR="005B1D4B" w:rsidRPr="007656B1">
        <w:rPr>
          <w:lang w:val="lt-LT"/>
        </w:rPr>
        <w:t>Prekių</w:t>
      </w:r>
      <w:r w:rsidR="008A43F1" w:rsidRPr="007656B1">
        <w:rPr>
          <w:lang w:val="lt-LT"/>
        </w:rPr>
        <w:t xml:space="preserve"> </w:t>
      </w:r>
      <w:r w:rsidRPr="007656B1">
        <w:rPr>
          <w:lang w:val="lt-LT"/>
        </w:rPr>
        <w:t>detal</w:t>
      </w:r>
      <w:r w:rsidR="008A43F1" w:rsidRPr="007656B1">
        <w:rPr>
          <w:lang w:val="lt-LT"/>
        </w:rPr>
        <w:t>ū</w:t>
      </w:r>
      <w:r w:rsidRPr="007656B1">
        <w:rPr>
          <w:lang w:val="lt-LT"/>
        </w:rPr>
        <w:t>s aprašyma</w:t>
      </w:r>
      <w:r w:rsidR="008A43F1" w:rsidRPr="007656B1">
        <w:rPr>
          <w:lang w:val="lt-LT"/>
        </w:rPr>
        <w:t>i</w:t>
      </w:r>
      <w:r w:rsidRPr="007656B1">
        <w:rPr>
          <w:lang w:val="lt-LT"/>
        </w:rPr>
        <w:t xml:space="preserve"> pateikiam</w:t>
      </w:r>
      <w:r w:rsidR="008A43F1" w:rsidRPr="007656B1">
        <w:rPr>
          <w:lang w:val="lt-LT"/>
        </w:rPr>
        <w:t>i</w:t>
      </w:r>
      <w:r w:rsidRPr="007656B1">
        <w:rPr>
          <w:lang w:val="lt-LT"/>
        </w:rPr>
        <w:t xml:space="preserve"> Sutarties priede, kuris yra neatskiriama šios Sutarties dalis.</w:t>
      </w:r>
    </w:p>
    <w:p w14:paraId="33797B14" w14:textId="77777777" w:rsidR="00193070" w:rsidRPr="007656B1" w:rsidRDefault="00193070">
      <w:pPr>
        <w:jc w:val="both"/>
        <w:rPr>
          <w:lang w:val="lt-LT"/>
        </w:rPr>
      </w:pPr>
    </w:p>
    <w:p w14:paraId="56738BED" w14:textId="77777777" w:rsidR="00B8501A" w:rsidRPr="007656B1" w:rsidRDefault="00B8501A" w:rsidP="002E7A26">
      <w:pPr>
        <w:pStyle w:val="ListParagraph"/>
        <w:numPr>
          <w:ilvl w:val="0"/>
          <w:numId w:val="19"/>
        </w:numPr>
        <w:suppressAutoHyphens/>
        <w:spacing w:after="120" w:line="276" w:lineRule="auto"/>
        <w:ind w:left="714" w:hanging="357"/>
        <w:jc w:val="center"/>
        <w:rPr>
          <w:b/>
          <w:lang w:val="lt-LT"/>
        </w:rPr>
      </w:pPr>
      <w:r w:rsidRPr="007656B1">
        <w:rPr>
          <w:b/>
          <w:lang w:val="lt-LT"/>
        </w:rPr>
        <w:t>Šalių teisės ir pareigos</w:t>
      </w:r>
    </w:p>
    <w:p w14:paraId="0D327180" w14:textId="77777777" w:rsidR="00B8501A" w:rsidRPr="007656B1" w:rsidRDefault="00B8501A" w:rsidP="00B8501A">
      <w:pPr>
        <w:jc w:val="both"/>
        <w:rPr>
          <w:lang w:val="lt-LT"/>
        </w:rPr>
      </w:pPr>
      <w:r w:rsidRPr="007656B1">
        <w:rPr>
          <w:lang w:val="lt-LT"/>
        </w:rPr>
        <w:t xml:space="preserve">2.1. </w:t>
      </w:r>
      <w:r w:rsidRPr="007656B1">
        <w:rPr>
          <w:b/>
          <w:lang w:val="lt-LT"/>
        </w:rPr>
        <w:t>Pardavėjas įsipareigoja:</w:t>
      </w:r>
    </w:p>
    <w:p w14:paraId="6338F677" w14:textId="7210BBEC" w:rsidR="00793056" w:rsidRPr="007656B1" w:rsidRDefault="00793056" w:rsidP="00793056">
      <w:pPr>
        <w:jc w:val="both"/>
        <w:rPr>
          <w:lang w:val="lt-LT"/>
        </w:rPr>
      </w:pPr>
      <w:r w:rsidRPr="007656B1">
        <w:rPr>
          <w:lang w:val="lt-LT"/>
        </w:rPr>
        <w:t xml:space="preserve">2.1.1. padengti </w:t>
      </w:r>
      <w:r w:rsidR="005B1D4B" w:rsidRPr="007656B1">
        <w:rPr>
          <w:lang w:val="lt-LT"/>
        </w:rPr>
        <w:t>Prekių</w:t>
      </w:r>
      <w:r w:rsidR="00B070D3" w:rsidRPr="007656B1">
        <w:rPr>
          <w:lang w:val="lt-LT"/>
        </w:rPr>
        <w:t xml:space="preserve"> </w:t>
      </w:r>
      <w:r w:rsidRPr="007656B1">
        <w:rPr>
          <w:lang w:val="lt-LT"/>
        </w:rPr>
        <w:t>pristatymo</w:t>
      </w:r>
      <w:r w:rsidR="00353802" w:rsidRPr="007656B1">
        <w:rPr>
          <w:lang w:val="lt-LT"/>
        </w:rPr>
        <w:t xml:space="preserve"> </w:t>
      </w:r>
      <w:r w:rsidRPr="007656B1">
        <w:rPr>
          <w:lang w:val="lt-LT"/>
        </w:rPr>
        <w:t>išlaidas;</w:t>
      </w:r>
    </w:p>
    <w:p w14:paraId="1B543190" w14:textId="13A91D31" w:rsidR="00793056" w:rsidRPr="007656B1" w:rsidRDefault="00793056" w:rsidP="00793056">
      <w:pPr>
        <w:jc w:val="both"/>
        <w:rPr>
          <w:lang w:val="lt-LT"/>
        </w:rPr>
      </w:pPr>
      <w:r w:rsidRPr="007656B1">
        <w:rPr>
          <w:lang w:val="lt-LT"/>
        </w:rPr>
        <w:t xml:space="preserve">2.1.2. perduoti </w:t>
      </w:r>
      <w:r w:rsidR="000A680E" w:rsidRPr="007656B1">
        <w:rPr>
          <w:lang w:val="lt-LT"/>
        </w:rPr>
        <w:t>Prekes</w:t>
      </w:r>
      <w:r w:rsidR="00B070D3" w:rsidRPr="007656B1">
        <w:rPr>
          <w:lang w:val="lt-LT"/>
        </w:rPr>
        <w:t xml:space="preserve"> </w:t>
      </w:r>
      <w:r w:rsidRPr="007656B1">
        <w:rPr>
          <w:lang w:val="lt-LT"/>
        </w:rPr>
        <w:t>Pirkėjui nuosavybėn Sutarties 4.1.</w:t>
      </w:r>
      <w:r w:rsidR="009A2115" w:rsidRPr="007656B1">
        <w:rPr>
          <w:lang w:val="lt-LT"/>
        </w:rPr>
        <w:t>1</w:t>
      </w:r>
      <w:r w:rsidRPr="007656B1">
        <w:rPr>
          <w:lang w:val="lt-LT"/>
        </w:rPr>
        <w:t xml:space="preserve"> p</w:t>
      </w:r>
      <w:r w:rsidR="00465DB4" w:rsidRPr="007656B1">
        <w:rPr>
          <w:lang w:val="lt-LT"/>
        </w:rPr>
        <w:t>ap</w:t>
      </w:r>
      <w:r w:rsidRPr="007656B1">
        <w:rPr>
          <w:lang w:val="lt-LT"/>
        </w:rPr>
        <w:t>unkt</w:t>
      </w:r>
      <w:r w:rsidR="00465DB4" w:rsidRPr="007656B1">
        <w:rPr>
          <w:lang w:val="lt-LT"/>
        </w:rPr>
        <w:t>yj</w:t>
      </w:r>
      <w:r w:rsidRPr="007656B1">
        <w:rPr>
          <w:lang w:val="lt-LT"/>
        </w:rPr>
        <w:t>e nurodytu terminu;</w:t>
      </w:r>
    </w:p>
    <w:p w14:paraId="07FE1E3C" w14:textId="7AF0678E" w:rsidR="00793056" w:rsidRPr="007656B1" w:rsidRDefault="00793056" w:rsidP="00BC77B0">
      <w:pPr>
        <w:pStyle w:val="BodyTextIndent"/>
        <w:tabs>
          <w:tab w:val="left" w:pos="1197"/>
        </w:tabs>
        <w:spacing w:after="0"/>
        <w:ind w:left="0"/>
        <w:jc w:val="both"/>
        <w:rPr>
          <w:lang w:val="lt-LT"/>
        </w:rPr>
      </w:pPr>
      <w:r w:rsidRPr="007656B1">
        <w:rPr>
          <w:lang w:val="lt-LT"/>
        </w:rPr>
        <w:t>2.1.3.</w:t>
      </w:r>
      <w:r w:rsidR="00BC77B0" w:rsidRPr="007656B1">
        <w:rPr>
          <w:lang w:val="lt-LT"/>
        </w:rPr>
        <w:t xml:space="preserve"> pristatyti Prekes ir parengti jas darbui: sumontuoti, suderinti darbui, atlikti įrangos veikimo testavimą, pateikti visą susijusią dokumentaciją</w:t>
      </w:r>
      <w:r w:rsidR="002318E5" w:rsidRPr="007656B1">
        <w:rPr>
          <w:lang w:val="lt-LT"/>
        </w:rPr>
        <w:t>;</w:t>
      </w:r>
    </w:p>
    <w:p w14:paraId="3ADA8AC3" w14:textId="675F1DFE" w:rsidR="00793056" w:rsidRPr="007656B1" w:rsidRDefault="00793056" w:rsidP="00793056">
      <w:pPr>
        <w:jc w:val="both"/>
        <w:rPr>
          <w:lang w:val="lt-LT"/>
        </w:rPr>
      </w:pPr>
      <w:r w:rsidRPr="007656B1">
        <w:rPr>
          <w:lang w:val="lt-LT"/>
        </w:rPr>
        <w:t xml:space="preserve">2.1.4. prisiimti </w:t>
      </w:r>
      <w:r w:rsidR="005B1D4B" w:rsidRPr="007656B1">
        <w:rPr>
          <w:lang w:val="lt-LT"/>
        </w:rPr>
        <w:t>Prekių</w:t>
      </w:r>
      <w:r w:rsidRPr="007656B1">
        <w:rPr>
          <w:lang w:val="lt-LT"/>
        </w:rPr>
        <w:t xml:space="preserve"> žuvimo ar sugedimo riziką iki </w:t>
      </w:r>
      <w:r w:rsidR="005B1D4B" w:rsidRPr="007656B1">
        <w:rPr>
          <w:lang w:val="lt-LT"/>
        </w:rPr>
        <w:t>Prekių</w:t>
      </w:r>
      <w:r w:rsidRPr="007656B1">
        <w:rPr>
          <w:lang w:val="lt-LT"/>
        </w:rPr>
        <w:t xml:space="preserve"> perdavimo Pirkėjui momento;</w:t>
      </w:r>
    </w:p>
    <w:p w14:paraId="386EED18" w14:textId="78F321E6" w:rsidR="00EE483F" w:rsidRPr="007656B1" w:rsidRDefault="00793056" w:rsidP="00793056">
      <w:pPr>
        <w:jc w:val="both"/>
        <w:rPr>
          <w:lang w:val="lt-LT"/>
        </w:rPr>
      </w:pPr>
      <w:r w:rsidRPr="007656B1">
        <w:rPr>
          <w:lang w:val="lt-LT"/>
        </w:rPr>
        <w:t>2.1.</w:t>
      </w:r>
      <w:r w:rsidR="00EF455A">
        <w:rPr>
          <w:lang w:val="lt-LT"/>
        </w:rPr>
        <w:t>5</w:t>
      </w:r>
      <w:r w:rsidRPr="007656B1">
        <w:rPr>
          <w:lang w:val="lt-LT"/>
        </w:rPr>
        <w:t xml:space="preserve">. </w:t>
      </w:r>
      <w:r w:rsidR="00EE483F" w:rsidRPr="007656B1">
        <w:rPr>
          <w:lang w:val="lt-LT"/>
        </w:rPr>
        <w:t xml:space="preserve">informuoti Pirkėją apie bet kurias aplinkybes, kurios trukdo ar gali sutrukdyti Pardavėjui pristatyti </w:t>
      </w:r>
      <w:r w:rsidR="000A680E" w:rsidRPr="007656B1">
        <w:rPr>
          <w:lang w:val="lt-LT"/>
        </w:rPr>
        <w:t>Prekes</w:t>
      </w:r>
      <w:r w:rsidR="00345E97" w:rsidRPr="007656B1">
        <w:rPr>
          <w:lang w:val="lt-LT"/>
        </w:rPr>
        <w:t xml:space="preserve"> </w:t>
      </w:r>
      <w:r w:rsidR="00EE483F" w:rsidRPr="007656B1">
        <w:rPr>
          <w:lang w:val="lt-LT"/>
        </w:rPr>
        <w:t>nustatytais terminais;</w:t>
      </w:r>
    </w:p>
    <w:p w14:paraId="128A8E42" w14:textId="5B98C7CA" w:rsidR="00793056" w:rsidRPr="007656B1" w:rsidRDefault="00EE483F" w:rsidP="00793056">
      <w:pPr>
        <w:jc w:val="both"/>
        <w:rPr>
          <w:lang w:val="lt-LT"/>
        </w:rPr>
      </w:pPr>
      <w:r w:rsidRPr="007656B1">
        <w:rPr>
          <w:lang w:val="lt-LT"/>
        </w:rPr>
        <w:t>2.1.</w:t>
      </w:r>
      <w:r w:rsidR="00EF455A">
        <w:rPr>
          <w:lang w:val="lt-LT"/>
        </w:rPr>
        <w:t>6</w:t>
      </w:r>
      <w:r w:rsidRPr="007656B1">
        <w:rPr>
          <w:lang w:val="lt-LT"/>
        </w:rPr>
        <w:t xml:space="preserve">. </w:t>
      </w:r>
      <w:r w:rsidR="00793056" w:rsidRPr="007656B1">
        <w:rPr>
          <w:lang w:val="lt-LT"/>
        </w:rPr>
        <w:t>užtikrinti iš Pirkėjo Sutarties vykdymo metu gautos ir su Sutarties vykdymu susijusios informacijos konfidencialumą bei apsaugą;</w:t>
      </w:r>
    </w:p>
    <w:p w14:paraId="36760FF9" w14:textId="0F35697A" w:rsidR="00E739EE" w:rsidRPr="007656B1" w:rsidRDefault="00793056" w:rsidP="00793056">
      <w:pPr>
        <w:jc w:val="both"/>
        <w:rPr>
          <w:lang w:val="lt-LT"/>
        </w:rPr>
      </w:pPr>
      <w:r w:rsidRPr="007656B1">
        <w:rPr>
          <w:lang w:val="lt-LT"/>
        </w:rPr>
        <w:t>2.1.</w:t>
      </w:r>
      <w:r w:rsidR="00EF455A">
        <w:rPr>
          <w:lang w:val="lt-LT"/>
        </w:rPr>
        <w:t>7</w:t>
      </w:r>
      <w:r w:rsidRPr="007656B1">
        <w:rPr>
          <w:lang w:val="lt-LT"/>
        </w:rPr>
        <w:t xml:space="preserve">. </w:t>
      </w:r>
      <w:r w:rsidR="00E739EE" w:rsidRPr="007656B1">
        <w:rPr>
          <w:lang w:val="lt-LT"/>
        </w:rPr>
        <w:t xml:space="preserve">reaguoti į praneštą gedimą – </w:t>
      </w:r>
      <w:r w:rsidR="00DD6026">
        <w:rPr>
          <w:lang w:val="lt-LT"/>
        </w:rPr>
        <w:t>ne ilgiau kaip per</w:t>
      </w:r>
      <w:r w:rsidR="00E739EE" w:rsidRPr="007656B1">
        <w:rPr>
          <w:lang w:val="lt-LT"/>
        </w:rPr>
        <w:t xml:space="preserve"> </w:t>
      </w:r>
      <w:r w:rsidR="00DD6026">
        <w:rPr>
          <w:lang w:val="lt-LT"/>
        </w:rPr>
        <w:t>4</w:t>
      </w:r>
      <w:r w:rsidR="00E739EE" w:rsidRPr="007656B1">
        <w:rPr>
          <w:lang w:val="lt-LT"/>
        </w:rPr>
        <w:t xml:space="preserve"> valandas; pašalinti gedimą – per 24 valandas nuo pranešimo apie gedimą gavimo;</w:t>
      </w:r>
    </w:p>
    <w:p w14:paraId="688039F7" w14:textId="0F1C1FAD" w:rsidR="00793056" w:rsidRPr="007656B1" w:rsidRDefault="00E739EE" w:rsidP="00793056">
      <w:pPr>
        <w:jc w:val="both"/>
        <w:rPr>
          <w:lang w:val="lt-LT"/>
        </w:rPr>
      </w:pPr>
      <w:r w:rsidRPr="007656B1">
        <w:rPr>
          <w:lang w:val="lt-LT"/>
        </w:rPr>
        <w:t>2.1.</w:t>
      </w:r>
      <w:r w:rsidR="00EF455A">
        <w:rPr>
          <w:lang w:val="lt-LT"/>
        </w:rPr>
        <w:t>8</w:t>
      </w:r>
      <w:r w:rsidRPr="007656B1">
        <w:rPr>
          <w:lang w:val="lt-LT"/>
        </w:rPr>
        <w:t xml:space="preserve">. </w:t>
      </w:r>
      <w:r w:rsidR="00793056" w:rsidRPr="007656B1">
        <w:rPr>
          <w:lang w:val="lt-LT"/>
        </w:rPr>
        <w:t>tinkamai vykdyti kitus įsipareigojimus, numatytus Sutartyje</w:t>
      </w:r>
      <w:r w:rsidR="005C60F9" w:rsidRPr="007656B1">
        <w:rPr>
          <w:lang w:val="lt-LT"/>
        </w:rPr>
        <w:t xml:space="preserve"> ir galiojančiuose Lietuvos Respublikos teisės aktuose</w:t>
      </w:r>
      <w:r w:rsidR="00793056" w:rsidRPr="007656B1">
        <w:rPr>
          <w:lang w:val="lt-LT"/>
        </w:rPr>
        <w:t>.</w:t>
      </w:r>
    </w:p>
    <w:p w14:paraId="1A3C9738" w14:textId="77777777" w:rsidR="00345E97" w:rsidRPr="007656B1" w:rsidRDefault="00345E97" w:rsidP="00793056">
      <w:pPr>
        <w:jc w:val="both"/>
        <w:rPr>
          <w:lang w:val="lt-LT"/>
        </w:rPr>
      </w:pPr>
    </w:p>
    <w:p w14:paraId="2181F4B2" w14:textId="77777777" w:rsidR="00793056" w:rsidRPr="007656B1" w:rsidRDefault="00793056" w:rsidP="00793056">
      <w:pPr>
        <w:jc w:val="both"/>
        <w:rPr>
          <w:lang w:val="lt-LT"/>
        </w:rPr>
      </w:pPr>
      <w:r w:rsidRPr="007656B1">
        <w:rPr>
          <w:lang w:val="lt-LT"/>
        </w:rPr>
        <w:t xml:space="preserve">2.2. </w:t>
      </w:r>
      <w:r w:rsidRPr="007656B1">
        <w:rPr>
          <w:b/>
          <w:lang w:val="lt-LT"/>
        </w:rPr>
        <w:t>Pirkėjas įsipareigoja:</w:t>
      </w:r>
    </w:p>
    <w:p w14:paraId="119510BB" w14:textId="5B592B9D" w:rsidR="00793056" w:rsidRPr="007656B1" w:rsidRDefault="00793056" w:rsidP="00A61916">
      <w:pPr>
        <w:pStyle w:val="BodyTextIndent"/>
        <w:tabs>
          <w:tab w:val="left" w:pos="1197"/>
        </w:tabs>
        <w:spacing w:after="0"/>
        <w:ind w:left="0"/>
        <w:jc w:val="both"/>
        <w:rPr>
          <w:lang w:val="lt-LT"/>
        </w:rPr>
      </w:pPr>
      <w:r w:rsidRPr="007656B1">
        <w:rPr>
          <w:lang w:val="lt-LT"/>
        </w:rPr>
        <w:t>2.2.1. priimti nuosavybėn Šalių sutartu laiku pristatyt</w:t>
      </w:r>
      <w:r w:rsidR="00AD6D1D" w:rsidRPr="007656B1">
        <w:rPr>
          <w:lang w:val="lt-LT"/>
        </w:rPr>
        <w:t>as</w:t>
      </w:r>
      <w:r w:rsidRPr="007656B1">
        <w:rPr>
          <w:lang w:val="lt-LT"/>
        </w:rPr>
        <w:t xml:space="preserve"> </w:t>
      </w:r>
      <w:r w:rsidR="000A680E" w:rsidRPr="007656B1">
        <w:rPr>
          <w:lang w:val="lt-LT"/>
        </w:rPr>
        <w:t>Prekes</w:t>
      </w:r>
      <w:r w:rsidRPr="007656B1">
        <w:rPr>
          <w:lang w:val="lt-LT"/>
        </w:rPr>
        <w:t>, jeigu j</w:t>
      </w:r>
      <w:r w:rsidR="00AD6D1D" w:rsidRPr="007656B1">
        <w:rPr>
          <w:lang w:val="lt-LT"/>
        </w:rPr>
        <w:t>os</w:t>
      </w:r>
      <w:r w:rsidRPr="007656B1">
        <w:rPr>
          <w:lang w:val="lt-LT"/>
        </w:rPr>
        <w:t xml:space="preserve"> atitinka Sutartyje bei Sutarties priede nustatytus ir </w:t>
      </w:r>
      <w:r w:rsidR="000A680E" w:rsidRPr="007656B1">
        <w:rPr>
          <w:lang w:val="lt-LT"/>
        </w:rPr>
        <w:t>Prekėms</w:t>
      </w:r>
      <w:r w:rsidRPr="007656B1">
        <w:rPr>
          <w:lang w:val="lt-LT"/>
        </w:rPr>
        <w:t xml:space="preserve"> taikomus reikalavimus</w:t>
      </w:r>
      <w:r w:rsidR="00A61916" w:rsidRPr="007656B1">
        <w:rPr>
          <w:lang w:val="lt-LT"/>
        </w:rPr>
        <w:t>. Jei pristatyt</w:t>
      </w:r>
      <w:r w:rsidR="00AD6D1D" w:rsidRPr="007656B1">
        <w:rPr>
          <w:lang w:val="lt-LT"/>
        </w:rPr>
        <w:t>ų</w:t>
      </w:r>
      <w:r w:rsidR="00A61916" w:rsidRPr="007656B1">
        <w:rPr>
          <w:lang w:val="lt-LT"/>
        </w:rPr>
        <w:t xml:space="preserve"> </w:t>
      </w:r>
      <w:r w:rsidR="005B1D4B" w:rsidRPr="007656B1">
        <w:rPr>
          <w:lang w:val="lt-LT"/>
        </w:rPr>
        <w:t>Prekių</w:t>
      </w:r>
      <w:r w:rsidR="00A61916" w:rsidRPr="007656B1">
        <w:rPr>
          <w:lang w:val="lt-LT"/>
        </w:rPr>
        <w:t xml:space="preserve"> patikrinimo metu bus identifikuota, kad </w:t>
      </w:r>
      <w:r w:rsidR="005B1D4B" w:rsidRPr="007656B1">
        <w:rPr>
          <w:lang w:val="lt-LT"/>
        </w:rPr>
        <w:t>Prekės</w:t>
      </w:r>
      <w:r w:rsidR="00A61916" w:rsidRPr="007656B1">
        <w:rPr>
          <w:lang w:val="lt-LT"/>
        </w:rPr>
        <w:t xml:space="preserve"> neatlieka funkcijų (neveikia), Pardavėjas j</w:t>
      </w:r>
      <w:r w:rsidR="00AD6D1D" w:rsidRPr="007656B1">
        <w:rPr>
          <w:lang w:val="lt-LT"/>
        </w:rPr>
        <w:t>as</w:t>
      </w:r>
      <w:r w:rsidR="00A61916" w:rsidRPr="007656B1">
        <w:rPr>
          <w:lang w:val="lt-LT"/>
        </w:rPr>
        <w:t xml:space="preserve"> turės pakeisti tinkamai veikiančiomis </w:t>
      </w:r>
      <w:r w:rsidR="005B1D4B" w:rsidRPr="007656B1">
        <w:rPr>
          <w:lang w:val="lt-LT"/>
        </w:rPr>
        <w:t>Prekė</w:t>
      </w:r>
      <w:r w:rsidR="00A61916" w:rsidRPr="007656B1">
        <w:rPr>
          <w:lang w:val="lt-LT"/>
        </w:rPr>
        <w:t>ms</w:t>
      </w:r>
      <w:r w:rsidR="00DE53B9" w:rsidRPr="007656B1">
        <w:rPr>
          <w:lang w:val="lt-LT"/>
        </w:rPr>
        <w:t>;</w:t>
      </w:r>
    </w:p>
    <w:p w14:paraId="1EAF9507" w14:textId="00BE2515" w:rsidR="00793056" w:rsidRPr="007656B1" w:rsidRDefault="00793056" w:rsidP="00793056">
      <w:pPr>
        <w:jc w:val="both"/>
        <w:rPr>
          <w:lang w:val="lt-LT"/>
        </w:rPr>
      </w:pPr>
      <w:r w:rsidRPr="007656B1">
        <w:rPr>
          <w:lang w:val="lt-LT"/>
        </w:rPr>
        <w:t xml:space="preserve">2.2.2. sumokėti Pardavėjui už </w:t>
      </w:r>
      <w:r w:rsidR="000A680E" w:rsidRPr="007656B1">
        <w:rPr>
          <w:lang w:val="lt-LT"/>
        </w:rPr>
        <w:t>Prekes</w:t>
      </w:r>
      <w:r w:rsidRPr="007656B1">
        <w:rPr>
          <w:lang w:val="lt-LT"/>
        </w:rPr>
        <w:t xml:space="preserve"> Sutarties 3 punkte nustatyta tvarka ir terminais;</w:t>
      </w:r>
    </w:p>
    <w:p w14:paraId="50F4DEC5" w14:textId="77777777" w:rsidR="00793056" w:rsidRPr="007656B1" w:rsidRDefault="00793056" w:rsidP="00793056">
      <w:pPr>
        <w:jc w:val="both"/>
        <w:rPr>
          <w:lang w:val="lt-LT"/>
        </w:rPr>
      </w:pPr>
      <w:r w:rsidRPr="007656B1">
        <w:rPr>
          <w:lang w:val="lt-LT"/>
        </w:rPr>
        <w:t>2.2.3. tinkamai vykdyti kitus įsipareigojimus, numatytus Sutartyje</w:t>
      </w:r>
      <w:r w:rsidR="00957176" w:rsidRPr="007656B1">
        <w:rPr>
          <w:lang w:val="lt-LT"/>
        </w:rPr>
        <w:t xml:space="preserve"> ir Lietuvos Respublikos galiojančiuose teisės aktuose.</w:t>
      </w:r>
    </w:p>
    <w:p w14:paraId="1C45393C" w14:textId="77777777" w:rsidR="002659B8" w:rsidRPr="007656B1" w:rsidRDefault="00793056" w:rsidP="002659B8">
      <w:pPr>
        <w:jc w:val="both"/>
        <w:rPr>
          <w:lang w:val="lt-LT"/>
        </w:rPr>
      </w:pPr>
      <w:r w:rsidRPr="007656B1">
        <w:rPr>
          <w:lang w:val="lt-LT"/>
        </w:rPr>
        <w:lastRenderedPageBreak/>
        <w:t xml:space="preserve">2.3. Pirkėjas turi teisę tikrinti </w:t>
      </w:r>
      <w:r w:rsidR="005B1D4B" w:rsidRPr="007656B1">
        <w:rPr>
          <w:lang w:val="lt-LT"/>
        </w:rPr>
        <w:t>Prekių</w:t>
      </w:r>
      <w:r w:rsidRPr="007656B1">
        <w:rPr>
          <w:lang w:val="lt-LT"/>
        </w:rPr>
        <w:t xml:space="preserve"> atitikimą numatytiems reikalavimams bei pranešti Pardavėjui apie pastebėtą neatitikimą reikalavimams.</w:t>
      </w:r>
    </w:p>
    <w:p w14:paraId="3C314C28" w14:textId="26B1684C" w:rsidR="002659B8" w:rsidRPr="007656B1" w:rsidRDefault="00793056" w:rsidP="00157CD8">
      <w:pPr>
        <w:jc w:val="both"/>
        <w:rPr>
          <w:lang w:val="lt-LT"/>
        </w:rPr>
      </w:pPr>
      <w:r w:rsidRPr="007656B1">
        <w:rPr>
          <w:lang w:val="lt-LT"/>
        </w:rPr>
        <w:t xml:space="preserve">2.4. </w:t>
      </w:r>
      <w:r w:rsidR="002659B8" w:rsidRPr="007656B1">
        <w:rPr>
          <w:rFonts w:eastAsia="Lucida Sans Unicode"/>
          <w:kern w:val="1"/>
          <w:lang w:val="lt-LT"/>
        </w:rPr>
        <w:t>Jeigu Prekių pristatymas vėluoja dėl aplinkybių, susijusių su COVID-19, kurių Pardavėjas ir Pirkėjas negalėjo numatyti sudarydami Sutartį, jų išvengti ar užkirsti kelią jų susidarymui, Pirkėjas turi teisę netaikyti Pardavėjui šioje Sutartyje numatytų sankcijų už vėlesnį Sutarties įvykdymą. Apie aplinkybių, faktiškai turinčių tiesioginę įtaką Sutarties vykdymui, atsiradimą Pardavėjas privalo nedelsiant raštu informuoti Pirkėją ir pateikti dėstomas aplinkybes pagrindžiančius dokumentus (pvz., gamintojo raštą ar pan.).</w:t>
      </w:r>
    </w:p>
    <w:p w14:paraId="3FB48214" w14:textId="6312FA27" w:rsidR="00157CD8" w:rsidRPr="007656B1" w:rsidRDefault="002659B8" w:rsidP="00157CD8">
      <w:pPr>
        <w:jc w:val="both"/>
        <w:rPr>
          <w:lang w:val="lt-LT"/>
        </w:rPr>
      </w:pPr>
      <w:r w:rsidRPr="007656B1">
        <w:rPr>
          <w:lang w:val="lt-LT"/>
        </w:rPr>
        <w:t xml:space="preserve">2.5. </w:t>
      </w:r>
      <w:r w:rsidR="00157CD8" w:rsidRPr="007656B1">
        <w:rPr>
          <w:lang w:val="lt-LT"/>
        </w:rPr>
        <w:t>Pirkėjas turi ir kitas Lietuvos Respublikoje galiojančių teisės aktų numatytas teises ir pareigas.</w:t>
      </w:r>
    </w:p>
    <w:p w14:paraId="0AEF229E" w14:textId="0C00B847" w:rsidR="00793056" w:rsidRPr="007656B1" w:rsidRDefault="00157CD8" w:rsidP="00793056">
      <w:pPr>
        <w:jc w:val="both"/>
        <w:rPr>
          <w:lang w:val="lt-LT"/>
        </w:rPr>
      </w:pPr>
      <w:r w:rsidRPr="007656B1">
        <w:rPr>
          <w:lang w:val="lt-LT"/>
        </w:rPr>
        <w:t>2.</w:t>
      </w:r>
      <w:r w:rsidR="002659B8" w:rsidRPr="007656B1">
        <w:rPr>
          <w:lang w:val="lt-LT"/>
        </w:rPr>
        <w:t>6</w:t>
      </w:r>
      <w:r w:rsidRPr="007656B1">
        <w:rPr>
          <w:lang w:val="lt-LT"/>
        </w:rPr>
        <w:t xml:space="preserve">. </w:t>
      </w:r>
      <w:r w:rsidR="00793056" w:rsidRPr="007656B1">
        <w:rPr>
          <w:lang w:val="lt-LT"/>
        </w:rPr>
        <w:t xml:space="preserve">Šalys įsipareigoja iš anksto viena kitai pranešti apie savo buveinės adreso, pavadinimo ar banko sąskaitos rekvizitų pasikeitimus. </w:t>
      </w:r>
    </w:p>
    <w:p w14:paraId="130FC9B7" w14:textId="278DA89A" w:rsidR="006769C9" w:rsidRPr="007656B1" w:rsidRDefault="00793056" w:rsidP="00793056">
      <w:pPr>
        <w:rPr>
          <w:color w:val="auto"/>
          <w:lang w:val="lt-LT"/>
        </w:rPr>
      </w:pPr>
      <w:r w:rsidRPr="007656B1">
        <w:rPr>
          <w:color w:val="auto"/>
          <w:lang w:val="lt-LT"/>
        </w:rPr>
        <w:t>2.</w:t>
      </w:r>
      <w:r w:rsidR="002659B8" w:rsidRPr="007656B1">
        <w:rPr>
          <w:color w:val="auto"/>
          <w:lang w:val="lt-LT"/>
        </w:rPr>
        <w:t>7</w:t>
      </w:r>
      <w:r w:rsidRPr="007656B1">
        <w:rPr>
          <w:color w:val="auto"/>
          <w:lang w:val="lt-LT"/>
        </w:rPr>
        <w:t xml:space="preserve">. Šalys įsipareigoja laikytis konfidencialumo ir neplatinimo politikos. </w:t>
      </w:r>
    </w:p>
    <w:p w14:paraId="5FBA1B70" w14:textId="77777777" w:rsidR="006D63A0" w:rsidRPr="007656B1" w:rsidRDefault="006D63A0" w:rsidP="00793056">
      <w:pPr>
        <w:rPr>
          <w:color w:val="auto"/>
          <w:lang w:val="lt-LT"/>
        </w:rPr>
      </w:pPr>
    </w:p>
    <w:p w14:paraId="1320EA20" w14:textId="150FA2AA" w:rsidR="00710037" w:rsidRPr="007656B1" w:rsidRDefault="009F5562" w:rsidP="002E7A26">
      <w:pPr>
        <w:pStyle w:val="Antrat51"/>
        <w:numPr>
          <w:ilvl w:val="0"/>
          <w:numId w:val="19"/>
        </w:numPr>
        <w:spacing w:after="120"/>
        <w:ind w:left="714" w:hanging="357"/>
        <w:jc w:val="center"/>
        <w:rPr>
          <w:sz w:val="24"/>
          <w:szCs w:val="24"/>
          <w:lang w:val="lt-LT"/>
        </w:rPr>
      </w:pPr>
      <w:r w:rsidRPr="007656B1">
        <w:rPr>
          <w:sz w:val="24"/>
          <w:szCs w:val="24"/>
          <w:lang w:val="lt-LT"/>
        </w:rPr>
        <w:t>Sutarties kaina ir atsiskaitymo tvarka</w:t>
      </w:r>
    </w:p>
    <w:p w14:paraId="70C292A2" w14:textId="578D4B44" w:rsidR="009F5562" w:rsidRPr="007656B1" w:rsidRDefault="006128E8" w:rsidP="009F5562">
      <w:pPr>
        <w:jc w:val="both"/>
        <w:rPr>
          <w:lang w:val="lt-LT"/>
        </w:rPr>
      </w:pPr>
      <w:r w:rsidRPr="007656B1">
        <w:rPr>
          <w:lang w:val="lt-LT"/>
        </w:rPr>
        <w:t>3</w:t>
      </w:r>
      <w:r w:rsidR="009F5562" w:rsidRPr="007656B1">
        <w:rPr>
          <w:lang w:val="lt-LT"/>
        </w:rPr>
        <w:t>.1.</w:t>
      </w:r>
      <w:r w:rsidR="009F5562" w:rsidRPr="007656B1">
        <w:rPr>
          <w:color w:val="000000"/>
          <w:lang w:val="lt-LT"/>
        </w:rPr>
        <w:t xml:space="preserve"> </w:t>
      </w:r>
      <w:r w:rsidR="009F5562" w:rsidRPr="007656B1">
        <w:rPr>
          <w:lang w:val="lt-LT"/>
        </w:rPr>
        <w:t>Sutarties kaina yra</w:t>
      </w:r>
      <w:r w:rsidR="007E6B1B" w:rsidRPr="007656B1">
        <w:rPr>
          <w:lang w:val="lt-LT"/>
        </w:rPr>
        <w:t xml:space="preserve"> </w:t>
      </w:r>
      <w:r w:rsidR="00277466" w:rsidRPr="007656B1">
        <w:rPr>
          <w:b/>
          <w:bCs/>
          <w:lang w:val="lt-LT"/>
        </w:rPr>
        <w:t>48496,80</w:t>
      </w:r>
      <w:r w:rsidR="00277466" w:rsidRPr="007656B1">
        <w:rPr>
          <w:lang w:val="lt-LT"/>
        </w:rPr>
        <w:t xml:space="preserve"> </w:t>
      </w:r>
      <w:r w:rsidR="009F5562" w:rsidRPr="007656B1">
        <w:rPr>
          <w:b/>
          <w:lang w:val="lt-LT"/>
        </w:rPr>
        <w:t xml:space="preserve">Eur </w:t>
      </w:r>
      <w:r w:rsidR="009F5562" w:rsidRPr="007656B1">
        <w:rPr>
          <w:lang w:val="lt-LT"/>
        </w:rPr>
        <w:t>(</w:t>
      </w:r>
      <w:r w:rsidR="00323589" w:rsidRPr="007656B1">
        <w:rPr>
          <w:lang w:val="lt-LT"/>
        </w:rPr>
        <w:t>keturiasdešimt aštuoni</w:t>
      </w:r>
      <w:r w:rsidR="003E50B9" w:rsidRPr="007656B1">
        <w:rPr>
          <w:lang w:val="lt-LT"/>
        </w:rPr>
        <w:t xml:space="preserve"> </w:t>
      </w:r>
      <w:r w:rsidR="00D46D3C" w:rsidRPr="007656B1">
        <w:rPr>
          <w:lang w:val="lt-LT"/>
        </w:rPr>
        <w:t>tūkstanči</w:t>
      </w:r>
      <w:r w:rsidR="00340168" w:rsidRPr="007656B1">
        <w:rPr>
          <w:lang w:val="lt-LT"/>
        </w:rPr>
        <w:t>ai</w:t>
      </w:r>
      <w:r w:rsidR="00323589" w:rsidRPr="007656B1">
        <w:rPr>
          <w:lang w:val="lt-LT"/>
        </w:rPr>
        <w:t xml:space="preserve"> keturi</w:t>
      </w:r>
      <w:r w:rsidR="003E50B9" w:rsidRPr="007656B1">
        <w:rPr>
          <w:lang w:val="lt-LT"/>
        </w:rPr>
        <w:t xml:space="preserve"> </w:t>
      </w:r>
      <w:r w:rsidR="00D46D3C" w:rsidRPr="007656B1">
        <w:rPr>
          <w:lang w:val="lt-LT"/>
        </w:rPr>
        <w:t>šimta</w:t>
      </w:r>
      <w:r w:rsidR="00340168" w:rsidRPr="007656B1">
        <w:rPr>
          <w:lang w:val="lt-LT"/>
        </w:rPr>
        <w:t>i</w:t>
      </w:r>
      <w:r w:rsidR="003E50B9" w:rsidRPr="007656B1">
        <w:rPr>
          <w:lang w:val="lt-LT"/>
        </w:rPr>
        <w:t xml:space="preserve"> d</w:t>
      </w:r>
      <w:r w:rsidR="00340168" w:rsidRPr="007656B1">
        <w:rPr>
          <w:lang w:val="lt-LT"/>
        </w:rPr>
        <w:t>evyniasde</w:t>
      </w:r>
      <w:r w:rsidR="003E50B9" w:rsidRPr="007656B1">
        <w:rPr>
          <w:lang w:val="lt-LT"/>
        </w:rPr>
        <w:t xml:space="preserve">šimt </w:t>
      </w:r>
      <w:r w:rsidR="00323589" w:rsidRPr="007656B1">
        <w:rPr>
          <w:lang w:val="lt-LT"/>
        </w:rPr>
        <w:t>šeši</w:t>
      </w:r>
      <w:r w:rsidR="002107DF" w:rsidRPr="007656B1">
        <w:rPr>
          <w:lang w:val="lt-LT"/>
        </w:rPr>
        <w:t xml:space="preserve"> </w:t>
      </w:r>
      <w:r w:rsidR="00D46D3C" w:rsidRPr="007656B1">
        <w:rPr>
          <w:lang w:val="lt-LT"/>
        </w:rPr>
        <w:t>eurai</w:t>
      </w:r>
      <w:r w:rsidR="00340168" w:rsidRPr="007656B1">
        <w:rPr>
          <w:lang w:val="lt-LT"/>
        </w:rPr>
        <w:t xml:space="preserve"> ir </w:t>
      </w:r>
      <w:r w:rsidR="00323589" w:rsidRPr="007656B1">
        <w:rPr>
          <w:lang w:val="lt-LT"/>
        </w:rPr>
        <w:t>8</w:t>
      </w:r>
      <w:r w:rsidR="00340168" w:rsidRPr="007656B1">
        <w:rPr>
          <w:lang w:val="lt-LT"/>
        </w:rPr>
        <w:t>0 ct</w:t>
      </w:r>
      <w:r w:rsidR="009F5562" w:rsidRPr="007656B1">
        <w:rPr>
          <w:lang w:val="lt-LT"/>
        </w:rPr>
        <w:t xml:space="preserve">) </w:t>
      </w:r>
      <w:r w:rsidR="009F5562" w:rsidRPr="007656B1">
        <w:rPr>
          <w:b/>
          <w:lang w:val="lt-LT"/>
        </w:rPr>
        <w:t>su PVM</w:t>
      </w:r>
      <w:r w:rsidR="002107DF" w:rsidRPr="007656B1">
        <w:rPr>
          <w:lang w:val="lt-LT"/>
        </w:rPr>
        <w:t>:</w:t>
      </w:r>
    </w:p>
    <w:p w14:paraId="33F3BCCC" w14:textId="77777777" w:rsidR="00077E1F" w:rsidRPr="007656B1" w:rsidRDefault="00077E1F" w:rsidP="009F5562">
      <w:pPr>
        <w:jc w:val="both"/>
        <w:rPr>
          <w:sz w:val="12"/>
          <w:szCs w:val="12"/>
          <w:lang w:val="lt-LT"/>
        </w:rPr>
      </w:pPr>
    </w:p>
    <w:tbl>
      <w:tblPr>
        <w:tblW w:w="10377" w:type="dxa"/>
        <w:tblInd w:w="-34" w:type="dxa"/>
        <w:tblLayout w:type="fixed"/>
        <w:tblLook w:val="04A0" w:firstRow="1" w:lastRow="0" w:firstColumn="1" w:lastColumn="0" w:noHBand="0" w:noVBand="1"/>
      </w:tblPr>
      <w:tblGrid>
        <w:gridCol w:w="695"/>
        <w:gridCol w:w="4125"/>
        <w:gridCol w:w="992"/>
        <w:gridCol w:w="993"/>
        <w:gridCol w:w="1417"/>
        <w:gridCol w:w="2155"/>
      </w:tblGrid>
      <w:tr w:rsidR="00277466" w:rsidRPr="007656B1" w14:paraId="0746F3BE" w14:textId="77777777" w:rsidTr="00277466">
        <w:trPr>
          <w:trHeight w:val="585"/>
        </w:trPr>
        <w:tc>
          <w:tcPr>
            <w:tcW w:w="69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5369855" w14:textId="77777777" w:rsidR="00277466" w:rsidRPr="007656B1" w:rsidRDefault="00277466" w:rsidP="00F43479">
            <w:pPr>
              <w:jc w:val="center"/>
              <w:rPr>
                <w:b/>
                <w:sz w:val="22"/>
                <w:szCs w:val="22"/>
                <w:lang w:val="lt-LT" w:eastAsia="lt-LT"/>
              </w:rPr>
            </w:pPr>
            <w:r w:rsidRPr="007656B1">
              <w:rPr>
                <w:b/>
                <w:sz w:val="22"/>
                <w:szCs w:val="22"/>
                <w:lang w:val="lt-LT" w:eastAsia="lt-LT"/>
              </w:rPr>
              <w:t>Eil.</w:t>
            </w:r>
            <w:r w:rsidRPr="007656B1">
              <w:rPr>
                <w:b/>
                <w:sz w:val="22"/>
                <w:szCs w:val="22"/>
                <w:lang w:val="lt-LT" w:eastAsia="lt-LT"/>
              </w:rPr>
              <w:br/>
              <w:t>Nr.</w:t>
            </w:r>
          </w:p>
        </w:tc>
        <w:tc>
          <w:tcPr>
            <w:tcW w:w="4125" w:type="dxa"/>
            <w:tcBorders>
              <w:top w:val="single" w:sz="4" w:space="0" w:color="auto"/>
              <w:left w:val="nil"/>
              <w:bottom w:val="single" w:sz="4" w:space="0" w:color="auto"/>
              <w:right w:val="single" w:sz="4" w:space="0" w:color="auto"/>
            </w:tcBorders>
            <w:shd w:val="clear" w:color="auto" w:fill="auto"/>
            <w:vAlign w:val="center"/>
            <w:hideMark/>
          </w:tcPr>
          <w:p w14:paraId="2A7EE007" w14:textId="77777777" w:rsidR="00277466" w:rsidRPr="007656B1" w:rsidRDefault="00277466" w:rsidP="00F43479">
            <w:pPr>
              <w:jc w:val="center"/>
              <w:rPr>
                <w:b/>
                <w:sz w:val="22"/>
                <w:szCs w:val="22"/>
                <w:lang w:val="lt-LT" w:eastAsia="lt-LT"/>
              </w:rPr>
            </w:pPr>
            <w:r w:rsidRPr="007656B1">
              <w:rPr>
                <w:b/>
                <w:sz w:val="22"/>
                <w:szCs w:val="22"/>
                <w:lang w:val="lt-LT" w:eastAsia="lt-LT"/>
              </w:rPr>
              <w:t>Įranga</w:t>
            </w:r>
          </w:p>
          <w:p w14:paraId="60653CA4" w14:textId="77777777" w:rsidR="00277466" w:rsidRPr="007656B1" w:rsidRDefault="00277466" w:rsidP="00F43479">
            <w:pPr>
              <w:jc w:val="center"/>
              <w:rPr>
                <w:b/>
                <w:sz w:val="22"/>
                <w:szCs w:val="22"/>
                <w:lang w:val="lt-LT" w:eastAsia="lt-LT"/>
              </w:rPr>
            </w:pP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26D44016" w14:textId="77777777" w:rsidR="00277466" w:rsidRPr="007656B1" w:rsidRDefault="00277466" w:rsidP="00F43479">
            <w:pPr>
              <w:jc w:val="center"/>
              <w:rPr>
                <w:b/>
                <w:sz w:val="22"/>
                <w:szCs w:val="22"/>
                <w:lang w:val="lt-LT" w:eastAsia="lt-LT"/>
              </w:rPr>
            </w:pPr>
            <w:r w:rsidRPr="007656B1">
              <w:rPr>
                <w:b/>
                <w:sz w:val="22"/>
                <w:szCs w:val="22"/>
                <w:lang w:val="lt-LT" w:eastAsia="lt-LT"/>
              </w:rPr>
              <w:t>Kiekis</w:t>
            </w:r>
          </w:p>
          <w:p w14:paraId="37AB6409" w14:textId="77777777" w:rsidR="00277466" w:rsidRPr="007656B1" w:rsidRDefault="00277466" w:rsidP="00F43479">
            <w:pPr>
              <w:jc w:val="center"/>
              <w:rPr>
                <w:b/>
                <w:sz w:val="22"/>
                <w:szCs w:val="22"/>
                <w:lang w:val="lt-LT" w:eastAsia="lt-LT"/>
              </w:rPr>
            </w:pPr>
          </w:p>
        </w:tc>
        <w:tc>
          <w:tcPr>
            <w:tcW w:w="993" w:type="dxa"/>
            <w:tcBorders>
              <w:top w:val="single" w:sz="4" w:space="0" w:color="auto"/>
              <w:left w:val="nil"/>
              <w:bottom w:val="single" w:sz="4" w:space="0" w:color="auto"/>
              <w:right w:val="single" w:sz="4" w:space="0" w:color="auto"/>
            </w:tcBorders>
            <w:shd w:val="clear" w:color="auto" w:fill="auto"/>
            <w:vAlign w:val="center"/>
            <w:hideMark/>
          </w:tcPr>
          <w:p w14:paraId="45297128" w14:textId="77777777" w:rsidR="00277466" w:rsidRPr="007656B1" w:rsidRDefault="00277466" w:rsidP="00F43479">
            <w:pPr>
              <w:jc w:val="center"/>
              <w:rPr>
                <w:b/>
                <w:sz w:val="22"/>
                <w:szCs w:val="22"/>
                <w:lang w:val="lt-LT" w:eastAsia="lt-LT"/>
              </w:rPr>
            </w:pPr>
            <w:r w:rsidRPr="007656B1">
              <w:rPr>
                <w:b/>
                <w:sz w:val="22"/>
                <w:szCs w:val="22"/>
                <w:lang w:val="lt-LT" w:eastAsia="lt-LT"/>
              </w:rPr>
              <w:t>Mat. vnt.</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61E6D4BC" w14:textId="77777777" w:rsidR="00277466" w:rsidRPr="007656B1" w:rsidRDefault="00277466" w:rsidP="00F43479">
            <w:pPr>
              <w:jc w:val="center"/>
              <w:rPr>
                <w:b/>
                <w:sz w:val="22"/>
                <w:szCs w:val="22"/>
                <w:lang w:val="lt-LT" w:eastAsia="lt-LT"/>
              </w:rPr>
            </w:pPr>
            <w:r w:rsidRPr="007656B1">
              <w:rPr>
                <w:b/>
                <w:sz w:val="22"/>
                <w:szCs w:val="22"/>
                <w:lang w:val="lt-LT" w:eastAsia="lt-LT"/>
              </w:rPr>
              <w:t>Vieneto</w:t>
            </w:r>
            <w:r w:rsidRPr="007656B1">
              <w:rPr>
                <w:b/>
                <w:sz w:val="22"/>
                <w:szCs w:val="22"/>
                <w:lang w:val="lt-LT" w:eastAsia="lt-LT"/>
              </w:rPr>
              <w:br/>
              <w:t xml:space="preserve">kaina EUR be PVM </w:t>
            </w:r>
          </w:p>
        </w:tc>
        <w:tc>
          <w:tcPr>
            <w:tcW w:w="2155" w:type="dxa"/>
            <w:tcBorders>
              <w:top w:val="single" w:sz="4" w:space="0" w:color="auto"/>
              <w:left w:val="nil"/>
              <w:bottom w:val="single" w:sz="4" w:space="0" w:color="auto"/>
              <w:right w:val="single" w:sz="4" w:space="0" w:color="auto"/>
            </w:tcBorders>
            <w:vAlign w:val="center"/>
          </w:tcPr>
          <w:p w14:paraId="6F7C1BE4" w14:textId="77777777" w:rsidR="00277466" w:rsidRPr="007656B1" w:rsidRDefault="00277466" w:rsidP="00F43479">
            <w:pPr>
              <w:jc w:val="center"/>
              <w:rPr>
                <w:b/>
                <w:sz w:val="22"/>
                <w:szCs w:val="22"/>
                <w:lang w:val="lt-LT" w:eastAsia="lt-LT"/>
              </w:rPr>
            </w:pPr>
            <w:r w:rsidRPr="007656B1">
              <w:rPr>
                <w:b/>
                <w:sz w:val="22"/>
                <w:szCs w:val="22"/>
                <w:lang w:val="lt-LT" w:eastAsia="lt-LT"/>
              </w:rPr>
              <w:t>Bendra kaina EUR be PVM</w:t>
            </w:r>
            <w:r w:rsidRPr="007656B1">
              <w:rPr>
                <w:b/>
                <w:sz w:val="22"/>
                <w:szCs w:val="22"/>
                <w:lang w:val="lt-LT" w:eastAsia="lt-LT"/>
              </w:rPr>
              <w:br/>
            </w:r>
          </w:p>
        </w:tc>
      </w:tr>
      <w:tr w:rsidR="00277466" w:rsidRPr="007656B1" w14:paraId="03277AF5" w14:textId="77777777" w:rsidTr="00277466">
        <w:trPr>
          <w:trHeight w:val="309"/>
        </w:trPr>
        <w:tc>
          <w:tcPr>
            <w:tcW w:w="695" w:type="dxa"/>
            <w:tcBorders>
              <w:top w:val="single" w:sz="4" w:space="0" w:color="auto"/>
              <w:left w:val="single" w:sz="4" w:space="0" w:color="auto"/>
              <w:bottom w:val="single" w:sz="4" w:space="0" w:color="auto"/>
              <w:right w:val="single" w:sz="4" w:space="0" w:color="auto"/>
            </w:tcBorders>
            <w:shd w:val="clear" w:color="auto" w:fill="auto"/>
            <w:vAlign w:val="center"/>
          </w:tcPr>
          <w:p w14:paraId="48016184" w14:textId="77777777" w:rsidR="00277466" w:rsidRPr="007656B1" w:rsidRDefault="00277466" w:rsidP="00F43479">
            <w:pPr>
              <w:jc w:val="center"/>
              <w:rPr>
                <w:bCs/>
                <w:i/>
                <w:iCs/>
                <w:sz w:val="22"/>
                <w:szCs w:val="22"/>
                <w:lang w:val="lt-LT" w:eastAsia="lt-LT"/>
              </w:rPr>
            </w:pPr>
            <w:r w:rsidRPr="007656B1">
              <w:rPr>
                <w:bCs/>
                <w:i/>
                <w:iCs/>
                <w:sz w:val="22"/>
                <w:szCs w:val="22"/>
                <w:lang w:val="lt-LT" w:eastAsia="lt-LT"/>
              </w:rPr>
              <w:t>1</w:t>
            </w:r>
          </w:p>
        </w:tc>
        <w:tc>
          <w:tcPr>
            <w:tcW w:w="4125" w:type="dxa"/>
            <w:tcBorders>
              <w:top w:val="single" w:sz="4" w:space="0" w:color="auto"/>
              <w:left w:val="nil"/>
              <w:bottom w:val="single" w:sz="4" w:space="0" w:color="auto"/>
              <w:right w:val="single" w:sz="4" w:space="0" w:color="auto"/>
            </w:tcBorders>
            <w:shd w:val="clear" w:color="auto" w:fill="auto"/>
            <w:vAlign w:val="center"/>
          </w:tcPr>
          <w:p w14:paraId="7806E635" w14:textId="77777777" w:rsidR="00277466" w:rsidRPr="007656B1" w:rsidRDefault="00277466" w:rsidP="00F43479">
            <w:pPr>
              <w:jc w:val="center"/>
              <w:rPr>
                <w:bCs/>
                <w:i/>
                <w:iCs/>
                <w:sz w:val="22"/>
                <w:szCs w:val="22"/>
                <w:lang w:val="lt-LT" w:eastAsia="lt-LT"/>
              </w:rPr>
            </w:pPr>
            <w:r w:rsidRPr="007656B1">
              <w:rPr>
                <w:bCs/>
                <w:i/>
                <w:iCs/>
                <w:sz w:val="22"/>
                <w:szCs w:val="22"/>
                <w:lang w:val="lt-LT" w:eastAsia="lt-LT"/>
              </w:rPr>
              <w:t>2</w:t>
            </w:r>
          </w:p>
        </w:tc>
        <w:tc>
          <w:tcPr>
            <w:tcW w:w="992" w:type="dxa"/>
            <w:tcBorders>
              <w:top w:val="single" w:sz="4" w:space="0" w:color="auto"/>
              <w:left w:val="nil"/>
              <w:bottom w:val="single" w:sz="4" w:space="0" w:color="auto"/>
              <w:right w:val="single" w:sz="4" w:space="0" w:color="auto"/>
            </w:tcBorders>
            <w:shd w:val="clear" w:color="auto" w:fill="auto"/>
            <w:vAlign w:val="center"/>
          </w:tcPr>
          <w:p w14:paraId="3BBA769E" w14:textId="77777777" w:rsidR="00277466" w:rsidRPr="007656B1" w:rsidRDefault="00277466" w:rsidP="00F43479">
            <w:pPr>
              <w:jc w:val="center"/>
              <w:rPr>
                <w:bCs/>
                <w:i/>
                <w:iCs/>
                <w:sz w:val="22"/>
                <w:szCs w:val="22"/>
                <w:lang w:val="lt-LT" w:eastAsia="lt-LT"/>
              </w:rPr>
            </w:pPr>
            <w:r w:rsidRPr="007656B1">
              <w:rPr>
                <w:bCs/>
                <w:i/>
                <w:iCs/>
                <w:sz w:val="22"/>
                <w:szCs w:val="22"/>
                <w:lang w:val="lt-LT" w:eastAsia="lt-LT"/>
              </w:rPr>
              <w:t>3</w:t>
            </w:r>
          </w:p>
        </w:tc>
        <w:tc>
          <w:tcPr>
            <w:tcW w:w="993" w:type="dxa"/>
            <w:tcBorders>
              <w:top w:val="single" w:sz="4" w:space="0" w:color="auto"/>
              <w:left w:val="nil"/>
              <w:bottom w:val="single" w:sz="4" w:space="0" w:color="auto"/>
              <w:right w:val="single" w:sz="4" w:space="0" w:color="auto"/>
            </w:tcBorders>
            <w:shd w:val="clear" w:color="auto" w:fill="auto"/>
            <w:vAlign w:val="center"/>
          </w:tcPr>
          <w:p w14:paraId="7B654C82" w14:textId="77777777" w:rsidR="00277466" w:rsidRPr="007656B1" w:rsidRDefault="00277466" w:rsidP="00F43479">
            <w:pPr>
              <w:jc w:val="center"/>
              <w:rPr>
                <w:bCs/>
                <w:i/>
                <w:iCs/>
                <w:sz w:val="22"/>
                <w:szCs w:val="22"/>
                <w:lang w:val="lt-LT" w:eastAsia="lt-LT"/>
              </w:rPr>
            </w:pPr>
            <w:r w:rsidRPr="007656B1">
              <w:rPr>
                <w:bCs/>
                <w:i/>
                <w:iCs/>
                <w:sz w:val="22"/>
                <w:szCs w:val="22"/>
                <w:lang w:val="lt-LT" w:eastAsia="lt-LT"/>
              </w:rPr>
              <w:t>4</w:t>
            </w:r>
          </w:p>
        </w:tc>
        <w:tc>
          <w:tcPr>
            <w:tcW w:w="1417" w:type="dxa"/>
            <w:tcBorders>
              <w:top w:val="single" w:sz="4" w:space="0" w:color="auto"/>
              <w:left w:val="nil"/>
              <w:bottom w:val="single" w:sz="4" w:space="0" w:color="auto"/>
              <w:right w:val="single" w:sz="4" w:space="0" w:color="auto"/>
            </w:tcBorders>
            <w:shd w:val="clear" w:color="auto" w:fill="auto"/>
            <w:vAlign w:val="center"/>
          </w:tcPr>
          <w:p w14:paraId="78351182" w14:textId="77777777" w:rsidR="00277466" w:rsidRPr="007656B1" w:rsidRDefault="00277466" w:rsidP="00F43479">
            <w:pPr>
              <w:jc w:val="center"/>
              <w:rPr>
                <w:bCs/>
                <w:i/>
                <w:iCs/>
                <w:sz w:val="22"/>
                <w:szCs w:val="22"/>
                <w:lang w:val="lt-LT" w:eastAsia="lt-LT"/>
              </w:rPr>
            </w:pPr>
            <w:r w:rsidRPr="007656B1">
              <w:rPr>
                <w:bCs/>
                <w:i/>
                <w:iCs/>
                <w:sz w:val="22"/>
                <w:szCs w:val="22"/>
                <w:lang w:val="lt-LT" w:eastAsia="lt-LT"/>
              </w:rPr>
              <w:t>5</w:t>
            </w:r>
          </w:p>
        </w:tc>
        <w:tc>
          <w:tcPr>
            <w:tcW w:w="2155" w:type="dxa"/>
            <w:tcBorders>
              <w:top w:val="single" w:sz="4" w:space="0" w:color="auto"/>
              <w:left w:val="nil"/>
              <w:bottom w:val="single" w:sz="4" w:space="0" w:color="auto"/>
              <w:right w:val="single" w:sz="4" w:space="0" w:color="auto"/>
            </w:tcBorders>
            <w:vAlign w:val="center"/>
          </w:tcPr>
          <w:p w14:paraId="26ED92DA" w14:textId="77777777" w:rsidR="00277466" w:rsidRPr="007656B1" w:rsidRDefault="00277466" w:rsidP="00F43479">
            <w:pPr>
              <w:jc w:val="center"/>
              <w:rPr>
                <w:bCs/>
                <w:i/>
                <w:iCs/>
                <w:sz w:val="22"/>
                <w:szCs w:val="22"/>
                <w:lang w:val="lt-LT" w:eastAsia="lt-LT"/>
              </w:rPr>
            </w:pPr>
            <w:r w:rsidRPr="007656B1">
              <w:rPr>
                <w:bCs/>
                <w:i/>
                <w:iCs/>
                <w:sz w:val="22"/>
                <w:szCs w:val="22"/>
                <w:lang w:val="lt-LT" w:eastAsia="lt-LT"/>
              </w:rPr>
              <w:t>6 (3*5)</w:t>
            </w:r>
          </w:p>
        </w:tc>
      </w:tr>
      <w:tr w:rsidR="00277466" w:rsidRPr="007656B1" w14:paraId="289DFEFB" w14:textId="77777777" w:rsidTr="00277466">
        <w:trPr>
          <w:trHeight w:val="300"/>
        </w:trPr>
        <w:tc>
          <w:tcPr>
            <w:tcW w:w="695" w:type="dxa"/>
            <w:tcBorders>
              <w:top w:val="nil"/>
              <w:left w:val="single" w:sz="4" w:space="0" w:color="auto"/>
              <w:bottom w:val="single" w:sz="4" w:space="0" w:color="auto"/>
              <w:right w:val="single" w:sz="4" w:space="0" w:color="auto"/>
            </w:tcBorders>
            <w:shd w:val="clear" w:color="auto" w:fill="auto"/>
            <w:noWrap/>
            <w:vAlign w:val="center"/>
          </w:tcPr>
          <w:p w14:paraId="1CA4C09A" w14:textId="77777777" w:rsidR="00277466" w:rsidRPr="007656B1" w:rsidRDefault="00277466" w:rsidP="00F43479">
            <w:pPr>
              <w:pStyle w:val="ListParagraph"/>
              <w:suppressAutoHyphens/>
              <w:ind w:left="0"/>
              <w:rPr>
                <w:b/>
                <w:sz w:val="22"/>
                <w:szCs w:val="22"/>
                <w:lang w:val="lt-LT" w:eastAsia="lt-LT"/>
              </w:rPr>
            </w:pPr>
            <w:r w:rsidRPr="007656B1">
              <w:rPr>
                <w:b/>
                <w:sz w:val="22"/>
                <w:szCs w:val="22"/>
                <w:lang w:val="lt-LT" w:eastAsia="lt-LT"/>
              </w:rPr>
              <w:t>1.</w:t>
            </w:r>
          </w:p>
        </w:tc>
        <w:tc>
          <w:tcPr>
            <w:tcW w:w="4125" w:type="dxa"/>
            <w:tcBorders>
              <w:top w:val="nil"/>
              <w:left w:val="nil"/>
              <w:bottom w:val="single" w:sz="4" w:space="0" w:color="auto"/>
              <w:right w:val="single" w:sz="4" w:space="0" w:color="auto"/>
            </w:tcBorders>
            <w:shd w:val="clear" w:color="auto" w:fill="auto"/>
            <w:noWrap/>
            <w:vAlign w:val="center"/>
          </w:tcPr>
          <w:p w14:paraId="777DA53E" w14:textId="77777777" w:rsidR="00277466" w:rsidRPr="007656B1" w:rsidRDefault="00277466" w:rsidP="00F43479">
            <w:pPr>
              <w:jc w:val="both"/>
              <w:rPr>
                <w:sz w:val="22"/>
                <w:szCs w:val="22"/>
                <w:lang w:val="lt-LT"/>
              </w:rPr>
            </w:pPr>
            <w:r w:rsidRPr="007656B1">
              <w:rPr>
                <w:sz w:val="22"/>
                <w:szCs w:val="22"/>
                <w:lang w:val="lt-LT"/>
              </w:rPr>
              <w:t>Stacionarūs metalo detektoriai su elektronikos aptikimo funkcija (įskaitant visas susijusias paslaugas)</w:t>
            </w:r>
          </w:p>
        </w:tc>
        <w:tc>
          <w:tcPr>
            <w:tcW w:w="992" w:type="dxa"/>
            <w:tcBorders>
              <w:top w:val="nil"/>
              <w:left w:val="nil"/>
              <w:bottom w:val="single" w:sz="4" w:space="0" w:color="auto"/>
              <w:right w:val="single" w:sz="4" w:space="0" w:color="auto"/>
            </w:tcBorders>
            <w:shd w:val="clear" w:color="auto" w:fill="auto"/>
            <w:noWrap/>
            <w:vAlign w:val="center"/>
          </w:tcPr>
          <w:p w14:paraId="2A392F70" w14:textId="77777777" w:rsidR="00277466" w:rsidRPr="007656B1" w:rsidRDefault="00277466" w:rsidP="00F43479">
            <w:pPr>
              <w:jc w:val="center"/>
              <w:rPr>
                <w:sz w:val="22"/>
                <w:szCs w:val="22"/>
                <w:lang w:val="lt-LT" w:eastAsia="lt-LT"/>
              </w:rPr>
            </w:pPr>
            <w:r w:rsidRPr="007656B1">
              <w:rPr>
                <w:sz w:val="22"/>
                <w:szCs w:val="22"/>
                <w:lang w:val="lt-LT" w:eastAsia="lt-LT"/>
              </w:rPr>
              <w:t>4</w:t>
            </w:r>
          </w:p>
        </w:tc>
        <w:tc>
          <w:tcPr>
            <w:tcW w:w="993" w:type="dxa"/>
            <w:tcBorders>
              <w:top w:val="nil"/>
              <w:left w:val="nil"/>
              <w:bottom w:val="single" w:sz="4" w:space="0" w:color="auto"/>
              <w:right w:val="single" w:sz="4" w:space="0" w:color="auto"/>
            </w:tcBorders>
            <w:shd w:val="clear" w:color="auto" w:fill="auto"/>
            <w:noWrap/>
            <w:vAlign w:val="center"/>
          </w:tcPr>
          <w:p w14:paraId="6EDDB586" w14:textId="77777777" w:rsidR="00277466" w:rsidRPr="007656B1" w:rsidRDefault="00277466" w:rsidP="00F43479">
            <w:pPr>
              <w:rPr>
                <w:sz w:val="22"/>
                <w:szCs w:val="22"/>
                <w:lang w:val="lt-LT" w:eastAsia="lt-LT"/>
              </w:rPr>
            </w:pPr>
            <w:proofErr w:type="spellStart"/>
            <w:r w:rsidRPr="007656B1">
              <w:rPr>
                <w:sz w:val="22"/>
                <w:szCs w:val="22"/>
                <w:lang w:val="lt-LT" w:eastAsia="lt-LT"/>
              </w:rPr>
              <w:t>kompl</w:t>
            </w:r>
            <w:proofErr w:type="spellEnd"/>
            <w:r w:rsidRPr="007656B1">
              <w:rPr>
                <w:sz w:val="22"/>
                <w:szCs w:val="22"/>
                <w:lang w:val="lt-LT" w:eastAsia="lt-LT"/>
              </w:rPr>
              <w:t>.</w:t>
            </w:r>
          </w:p>
        </w:tc>
        <w:tc>
          <w:tcPr>
            <w:tcW w:w="1417" w:type="dxa"/>
            <w:tcBorders>
              <w:top w:val="nil"/>
              <w:left w:val="nil"/>
              <w:bottom w:val="single" w:sz="4" w:space="0" w:color="auto"/>
              <w:right w:val="single" w:sz="4" w:space="0" w:color="auto"/>
            </w:tcBorders>
            <w:shd w:val="clear" w:color="auto" w:fill="auto"/>
            <w:noWrap/>
            <w:vAlign w:val="center"/>
            <w:hideMark/>
          </w:tcPr>
          <w:p w14:paraId="4A89CDB7" w14:textId="77777777" w:rsidR="00277466" w:rsidRPr="007656B1" w:rsidRDefault="00277466" w:rsidP="00277466">
            <w:pPr>
              <w:jc w:val="center"/>
              <w:rPr>
                <w:sz w:val="22"/>
                <w:szCs w:val="22"/>
                <w:lang w:val="lt-LT" w:eastAsia="lt-LT"/>
              </w:rPr>
            </w:pPr>
            <w:r w:rsidRPr="007656B1">
              <w:rPr>
                <w:sz w:val="22"/>
                <w:szCs w:val="22"/>
                <w:lang w:val="lt-LT" w:eastAsia="lt-LT"/>
              </w:rPr>
              <w:t>10 020.00</w:t>
            </w:r>
          </w:p>
        </w:tc>
        <w:tc>
          <w:tcPr>
            <w:tcW w:w="2155" w:type="dxa"/>
            <w:tcBorders>
              <w:top w:val="nil"/>
              <w:left w:val="nil"/>
              <w:bottom w:val="single" w:sz="4" w:space="0" w:color="auto"/>
              <w:right w:val="single" w:sz="4" w:space="0" w:color="auto"/>
            </w:tcBorders>
            <w:vAlign w:val="center"/>
          </w:tcPr>
          <w:p w14:paraId="23A5BF06" w14:textId="77777777" w:rsidR="00277466" w:rsidRPr="007656B1" w:rsidRDefault="00277466" w:rsidP="00277466">
            <w:pPr>
              <w:jc w:val="center"/>
              <w:rPr>
                <w:sz w:val="22"/>
                <w:szCs w:val="22"/>
                <w:lang w:val="lt-LT" w:eastAsia="lt-LT"/>
              </w:rPr>
            </w:pPr>
            <w:r w:rsidRPr="007656B1">
              <w:rPr>
                <w:sz w:val="22"/>
                <w:szCs w:val="22"/>
                <w:lang w:val="lt-LT" w:eastAsia="lt-LT"/>
              </w:rPr>
              <w:t>40 080.00</w:t>
            </w:r>
          </w:p>
        </w:tc>
      </w:tr>
      <w:tr w:rsidR="00277466" w:rsidRPr="007656B1" w14:paraId="135C212C" w14:textId="77777777" w:rsidTr="00277466">
        <w:trPr>
          <w:trHeight w:val="300"/>
        </w:trPr>
        <w:tc>
          <w:tcPr>
            <w:tcW w:w="8222" w:type="dxa"/>
            <w:gridSpan w:val="5"/>
            <w:tcBorders>
              <w:top w:val="nil"/>
              <w:left w:val="single" w:sz="4" w:space="0" w:color="auto"/>
              <w:bottom w:val="single" w:sz="4" w:space="0" w:color="auto"/>
              <w:right w:val="single" w:sz="4" w:space="0" w:color="auto"/>
            </w:tcBorders>
            <w:shd w:val="clear" w:color="auto" w:fill="auto"/>
            <w:noWrap/>
          </w:tcPr>
          <w:p w14:paraId="504BA6B1" w14:textId="77777777" w:rsidR="00277466" w:rsidRPr="007656B1" w:rsidRDefault="00277466" w:rsidP="00F43479">
            <w:pPr>
              <w:jc w:val="right"/>
              <w:rPr>
                <w:b/>
                <w:bCs/>
                <w:sz w:val="22"/>
                <w:szCs w:val="22"/>
                <w:lang w:val="lt-LT" w:eastAsia="lt-LT"/>
              </w:rPr>
            </w:pPr>
            <w:r w:rsidRPr="007656B1">
              <w:rPr>
                <w:b/>
                <w:bCs/>
                <w:sz w:val="22"/>
                <w:szCs w:val="22"/>
                <w:lang w:val="lt-LT"/>
              </w:rPr>
              <w:t>PVM, EUR*</w:t>
            </w:r>
          </w:p>
        </w:tc>
        <w:tc>
          <w:tcPr>
            <w:tcW w:w="2155" w:type="dxa"/>
            <w:tcBorders>
              <w:top w:val="nil"/>
              <w:left w:val="nil"/>
              <w:bottom w:val="single" w:sz="4" w:space="0" w:color="auto"/>
              <w:right w:val="single" w:sz="4" w:space="0" w:color="auto"/>
            </w:tcBorders>
            <w:vAlign w:val="center"/>
          </w:tcPr>
          <w:p w14:paraId="0146C765" w14:textId="77777777" w:rsidR="00277466" w:rsidRPr="007656B1" w:rsidRDefault="00277466" w:rsidP="00277466">
            <w:pPr>
              <w:jc w:val="center"/>
              <w:rPr>
                <w:sz w:val="22"/>
                <w:szCs w:val="22"/>
                <w:lang w:val="lt-LT" w:eastAsia="lt-LT"/>
              </w:rPr>
            </w:pPr>
            <w:r w:rsidRPr="007656B1">
              <w:rPr>
                <w:sz w:val="22"/>
                <w:szCs w:val="22"/>
                <w:lang w:val="lt-LT" w:eastAsia="lt-LT"/>
              </w:rPr>
              <w:t>8 416.80</w:t>
            </w:r>
          </w:p>
        </w:tc>
      </w:tr>
      <w:tr w:rsidR="00277466" w:rsidRPr="007656B1" w14:paraId="0D0DB5A1" w14:textId="77777777" w:rsidTr="00277466">
        <w:trPr>
          <w:trHeight w:val="300"/>
        </w:trPr>
        <w:tc>
          <w:tcPr>
            <w:tcW w:w="8222" w:type="dxa"/>
            <w:gridSpan w:val="5"/>
            <w:tcBorders>
              <w:top w:val="single" w:sz="4" w:space="0" w:color="auto"/>
              <w:left w:val="single" w:sz="4" w:space="0" w:color="auto"/>
              <w:bottom w:val="single" w:sz="4" w:space="0" w:color="auto"/>
              <w:right w:val="single" w:sz="4" w:space="0" w:color="auto"/>
            </w:tcBorders>
            <w:shd w:val="clear" w:color="auto" w:fill="auto"/>
            <w:noWrap/>
            <w:hideMark/>
          </w:tcPr>
          <w:p w14:paraId="5071404B" w14:textId="77777777" w:rsidR="00277466" w:rsidRPr="007656B1" w:rsidRDefault="00277466" w:rsidP="00F43479">
            <w:pPr>
              <w:jc w:val="right"/>
              <w:rPr>
                <w:b/>
                <w:bCs/>
                <w:sz w:val="22"/>
                <w:szCs w:val="22"/>
                <w:lang w:val="lt-LT" w:eastAsia="lt-LT"/>
              </w:rPr>
            </w:pPr>
            <w:r w:rsidRPr="007656B1">
              <w:rPr>
                <w:b/>
                <w:bCs/>
                <w:sz w:val="22"/>
                <w:szCs w:val="22"/>
                <w:lang w:val="lt-LT"/>
              </w:rPr>
              <w:t>Iš viso, EUR su PVM</w:t>
            </w:r>
          </w:p>
        </w:tc>
        <w:tc>
          <w:tcPr>
            <w:tcW w:w="2155" w:type="dxa"/>
            <w:tcBorders>
              <w:top w:val="single" w:sz="4" w:space="0" w:color="auto"/>
              <w:left w:val="nil"/>
              <w:bottom w:val="single" w:sz="4" w:space="0" w:color="auto"/>
              <w:right w:val="single" w:sz="4" w:space="0" w:color="auto"/>
            </w:tcBorders>
          </w:tcPr>
          <w:p w14:paraId="23BC6224" w14:textId="77777777" w:rsidR="00277466" w:rsidRPr="007656B1" w:rsidRDefault="00277466" w:rsidP="00277466">
            <w:pPr>
              <w:jc w:val="center"/>
              <w:rPr>
                <w:sz w:val="22"/>
                <w:szCs w:val="22"/>
                <w:lang w:val="lt-LT" w:eastAsia="lt-LT"/>
              </w:rPr>
            </w:pPr>
            <w:r w:rsidRPr="007656B1">
              <w:rPr>
                <w:sz w:val="22"/>
                <w:szCs w:val="22"/>
                <w:lang w:val="lt-LT" w:eastAsia="lt-LT"/>
              </w:rPr>
              <w:t>48 496.80</w:t>
            </w:r>
          </w:p>
        </w:tc>
      </w:tr>
    </w:tbl>
    <w:p w14:paraId="6CA8706A" w14:textId="77777777" w:rsidR="002107DF" w:rsidRPr="007656B1" w:rsidRDefault="002107DF" w:rsidP="009F5562">
      <w:pPr>
        <w:jc w:val="both"/>
        <w:rPr>
          <w:sz w:val="12"/>
          <w:szCs w:val="12"/>
          <w:lang w:val="lt-LT"/>
        </w:rPr>
      </w:pPr>
    </w:p>
    <w:p w14:paraId="70E39BF0" w14:textId="77777777" w:rsidR="007F1D80" w:rsidRPr="007656B1" w:rsidRDefault="006128E8" w:rsidP="007F1D80">
      <w:pPr>
        <w:pStyle w:val="BodyTextIndent"/>
        <w:tabs>
          <w:tab w:val="left" w:pos="-142"/>
          <w:tab w:val="left" w:pos="567"/>
        </w:tabs>
        <w:spacing w:after="0"/>
        <w:ind w:left="0"/>
        <w:jc w:val="both"/>
        <w:rPr>
          <w:lang w:val="lt-LT"/>
        </w:rPr>
      </w:pPr>
      <w:r w:rsidRPr="007656B1">
        <w:rPr>
          <w:lang w:val="lt-LT"/>
        </w:rPr>
        <w:t>3</w:t>
      </w:r>
      <w:r w:rsidR="009F5562" w:rsidRPr="007656B1">
        <w:rPr>
          <w:lang w:val="lt-LT"/>
        </w:rPr>
        <w:t xml:space="preserve">.2. Į Sutarties kainą įskaitoma </w:t>
      </w:r>
      <w:r w:rsidR="005B1D4B" w:rsidRPr="007656B1">
        <w:rPr>
          <w:lang w:val="lt-LT"/>
        </w:rPr>
        <w:t>Prekių</w:t>
      </w:r>
      <w:r w:rsidR="009F5562" w:rsidRPr="007656B1">
        <w:rPr>
          <w:lang w:val="lt-LT"/>
        </w:rPr>
        <w:t xml:space="preserve"> kaina, visi mokesčiai ir rinkliavos bei kitos išlaidos, susijusios su Sutarties vykdymu.</w:t>
      </w:r>
    </w:p>
    <w:p w14:paraId="6FD75B02" w14:textId="636B156A" w:rsidR="009F5562" w:rsidRPr="007656B1" w:rsidRDefault="006128E8" w:rsidP="007F1D80">
      <w:pPr>
        <w:pStyle w:val="BodyTextIndent"/>
        <w:tabs>
          <w:tab w:val="left" w:pos="-142"/>
          <w:tab w:val="left" w:pos="567"/>
        </w:tabs>
        <w:spacing w:after="0"/>
        <w:ind w:left="0"/>
        <w:jc w:val="both"/>
        <w:rPr>
          <w:lang w:val="lt-LT"/>
        </w:rPr>
      </w:pPr>
      <w:r w:rsidRPr="007656B1">
        <w:rPr>
          <w:lang w:val="lt-LT"/>
        </w:rPr>
        <w:t>3</w:t>
      </w:r>
      <w:r w:rsidR="009F5562" w:rsidRPr="007656B1">
        <w:rPr>
          <w:lang w:val="lt-LT"/>
        </w:rPr>
        <w:t xml:space="preserve">.3. </w:t>
      </w:r>
      <w:r w:rsidR="007F1D80" w:rsidRPr="007656B1">
        <w:rPr>
          <w:lang w:val="lt-LT"/>
        </w:rPr>
        <w:t xml:space="preserve">Atsiskaitymai už Prekes vykdomi Pardavėjui išrašius sąskaitą – faktūrą. Pirkėjas už Prekes su Pardavėju atsiskaito mokėjimo pavedimu, pinigus pervesdamas į Pardavėjo nurodytą banko sąskaitą, ne vėliau kaip </w:t>
      </w:r>
      <w:r w:rsidR="007F1D80" w:rsidRPr="007656B1">
        <w:rPr>
          <w:b/>
          <w:lang w:val="lt-LT"/>
        </w:rPr>
        <w:t>per 30 (trisdešimt) dienų</w:t>
      </w:r>
      <w:r w:rsidR="007F1D80" w:rsidRPr="007656B1">
        <w:rPr>
          <w:lang w:val="lt-LT"/>
        </w:rPr>
        <w:t xml:space="preserve"> nuo PVM sąskaitos-faktūros gavimo dienos. PVM sąskaita-faktūra Pirkėjui pateikiama tik po to, kai pristatomos visos Prekės.  PVM sąskaitą-faktūrą Pardavėjas Pirkėjui pateikia </w:t>
      </w:r>
      <w:r w:rsidR="007F1D80" w:rsidRPr="007656B1">
        <w:rPr>
          <w:shd w:val="clear" w:color="auto" w:fill="FFFFFF"/>
          <w:lang w:val="lt-LT"/>
        </w:rPr>
        <w:t>informacinėje sistemoje „E. sąskaita“ (</w:t>
      </w:r>
      <w:hyperlink r:id="rId11" w:history="1">
        <w:r w:rsidR="007F1D80" w:rsidRPr="007656B1">
          <w:rPr>
            <w:rStyle w:val="Hyperlink"/>
            <w:shd w:val="clear" w:color="auto" w:fill="FFFFFF"/>
            <w:lang w:val="lt-LT"/>
          </w:rPr>
          <w:t>www.esaskaita.eu</w:t>
        </w:r>
      </w:hyperlink>
      <w:r w:rsidR="007F1D80" w:rsidRPr="007656B1">
        <w:rPr>
          <w:shd w:val="clear" w:color="auto" w:fill="FFFFFF"/>
          <w:lang w:val="lt-LT"/>
        </w:rPr>
        <w:t xml:space="preserve">). Paslauga yra apmokama Lietuvos Respublikos finansų ministro nustatyta tvarka. </w:t>
      </w:r>
    </w:p>
    <w:p w14:paraId="220AABFB" w14:textId="77777777" w:rsidR="006F311D" w:rsidRPr="007656B1" w:rsidRDefault="006128E8" w:rsidP="006F311D">
      <w:pPr>
        <w:pStyle w:val="Pagrindiniotekstotrauka1"/>
        <w:tabs>
          <w:tab w:val="left" w:pos="1197"/>
        </w:tabs>
        <w:spacing w:after="0"/>
        <w:ind w:left="0"/>
        <w:jc w:val="both"/>
      </w:pPr>
      <w:r w:rsidRPr="007656B1">
        <w:t>3</w:t>
      </w:r>
      <w:r w:rsidR="009F5562" w:rsidRPr="007656B1">
        <w:t>.</w:t>
      </w:r>
      <w:r w:rsidR="00AB1AE8" w:rsidRPr="007656B1">
        <w:t>4</w:t>
      </w:r>
      <w:r w:rsidR="009F5562" w:rsidRPr="007656B1">
        <w:t xml:space="preserve">. </w:t>
      </w:r>
      <w:r w:rsidR="009C1A09" w:rsidRPr="007656B1">
        <w:t>Pagal šią Sutartį numatomas išankstinis mokėjimas – iki 100 proc. dydžio. Šis mokėjimas turi būti užtikrinamas banko garantijos arba draudimo bendrovės laidavimo raštu (pateikiamas rašto originalas) išankstinio mokėjimo sumai. Išankstinio mokėjimo garantas ar laidavimo raštas turi galioti 1 mėn. ilgiau, nei prekių pristatymo ir paslaugų suteikimo terminas.</w:t>
      </w:r>
    </w:p>
    <w:p w14:paraId="17C6F6EC" w14:textId="0E748491" w:rsidR="009F5562" w:rsidRPr="007656B1" w:rsidRDefault="009C1A09" w:rsidP="009F5562">
      <w:pPr>
        <w:pStyle w:val="Pagrindiniotekstotrauka1"/>
        <w:tabs>
          <w:tab w:val="left" w:pos="1197"/>
        </w:tabs>
        <w:spacing w:after="0"/>
        <w:ind w:left="0"/>
        <w:jc w:val="both"/>
      </w:pPr>
      <w:r w:rsidRPr="007656B1">
        <w:t xml:space="preserve">3.5. </w:t>
      </w:r>
      <w:r w:rsidR="006F311D" w:rsidRPr="007656B1">
        <w:rPr>
          <w:color w:val="000000"/>
          <w:lang w:eastAsia="ar-SA"/>
        </w:rPr>
        <w:t>Sutartis sutarties galiojimo laikotarpiu gali būti keičiama vadovaujantis Viešųjų pirkimų įstatymo 89 straipsniu. Sutarties sąlygų pakeitimai įforminami Šalių rašytiniais susitarimais, kurie yra neatsiejama Sutarties dalis</w:t>
      </w:r>
      <w:r w:rsidR="006F311D" w:rsidRPr="007656B1">
        <w:t xml:space="preserve">. </w:t>
      </w:r>
    </w:p>
    <w:p w14:paraId="46FB8191" w14:textId="6A157A86" w:rsidR="009F5562" w:rsidRPr="007656B1" w:rsidRDefault="006128E8" w:rsidP="009F5562">
      <w:pPr>
        <w:jc w:val="both"/>
        <w:rPr>
          <w:lang w:val="lt-LT"/>
        </w:rPr>
      </w:pPr>
      <w:r w:rsidRPr="007656B1">
        <w:rPr>
          <w:lang w:val="lt-LT"/>
        </w:rPr>
        <w:t>3</w:t>
      </w:r>
      <w:r w:rsidR="009F5562" w:rsidRPr="007656B1">
        <w:rPr>
          <w:lang w:val="lt-LT"/>
        </w:rPr>
        <w:t>.</w:t>
      </w:r>
      <w:r w:rsidR="009C1A09" w:rsidRPr="007656B1">
        <w:rPr>
          <w:lang w:val="lt-LT"/>
        </w:rPr>
        <w:t>6</w:t>
      </w:r>
      <w:r w:rsidR="009F5562" w:rsidRPr="007656B1">
        <w:rPr>
          <w:lang w:val="lt-LT"/>
        </w:rPr>
        <w:t xml:space="preserve">. Sutarties galiojimo laikotarpiu Sutarties kaina dėl pasikeitusio kainų lygio nėra perskaičiuojama. Sutarties galiojimo metu, pasikeitus pridėtinės vertės mokesčiui, kaina perskaičiuojama nuo pridėtinės vertės mokesčio pasikeitimo momento. </w:t>
      </w:r>
    </w:p>
    <w:p w14:paraId="39A67C9B" w14:textId="0684F28B" w:rsidR="009F5562" w:rsidRPr="007656B1" w:rsidRDefault="006128E8" w:rsidP="009F5562">
      <w:pPr>
        <w:jc w:val="both"/>
        <w:rPr>
          <w:lang w:val="lt-LT"/>
        </w:rPr>
      </w:pPr>
      <w:r w:rsidRPr="007656B1">
        <w:rPr>
          <w:lang w:val="lt-LT"/>
        </w:rPr>
        <w:t>3</w:t>
      </w:r>
      <w:r w:rsidR="009F5562" w:rsidRPr="007656B1">
        <w:rPr>
          <w:lang w:val="lt-LT"/>
        </w:rPr>
        <w:t>.</w:t>
      </w:r>
      <w:r w:rsidR="009C1A09" w:rsidRPr="007656B1">
        <w:rPr>
          <w:lang w:val="lt-LT"/>
        </w:rPr>
        <w:t>7</w:t>
      </w:r>
      <w:r w:rsidR="009F5562" w:rsidRPr="007656B1">
        <w:rPr>
          <w:lang w:val="lt-LT"/>
        </w:rPr>
        <w:t xml:space="preserve">. Jeigu einamaisiais metais dėl Lietuvos Respublikos Vyriausybės 2008 m. spalio 14 d. nutarimo Nr. 1014 </w:t>
      </w:r>
      <w:r w:rsidR="00E616F2" w:rsidRPr="007656B1">
        <w:rPr>
          <w:lang w:val="lt-LT"/>
        </w:rPr>
        <w:t>„</w:t>
      </w:r>
      <w:r w:rsidR="009F5562" w:rsidRPr="007656B1">
        <w:rPr>
          <w:lang w:val="lt-LT"/>
        </w:rPr>
        <w:t xml:space="preserve">Dėl Lietuvos Respublikos valstybės piniginių išteklių naudojimo prioritetų nustatymo“ nuostatų taikymo apribojamas tam tikram laikotarpiui numatytas valstybės piniginių išteklių išdavimas, Pirkėjas turi teisę einamaisiais metais atsisakyti tam tikrų Sutartyje numatytų, tačiau dar negautų </w:t>
      </w:r>
      <w:r w:rsidR="005B1D4B" w:rsidRPr="007656B1">
        <w:rPr>
          <w:lang w:val="lt-LT"/>
        </w:rPr>
        <w:t>Prekių</w:t>
      </w:r>
      <w:r w:rsidR="009F5562" w:rsidRPr="007656B1">
        <w:rPr>
          <w:lang w:val="lt-LT"/>
        </w:rPr>
        <w:t xml:space="preserve"> pirkimo, informavusi apie tai </w:t>
      </w:r>
      <w:r w:rsidR="003D5304" w:rsidRPr="007656B1">
        <w:rPr>
          <w:lang w:val="lt-LT"/>
        </w:rPr>
        <w:t>Pardavėją</w:t>
      </w:r>
      <w:r w:rsidR="009F5562" w:rsidRPr="007656B1">
        <w:rPr>
          <w:lang w:val="lt-LT"/>
        </w:rPr>
        <w:t xml:space="preserve">. </w:t>
      </w:r>
    </w:p>
    <w:p w14:paraId="4307137C" w14:textId="0902BFBE" w:rsidR="0067633D" w:rsidRDefault="0067633D" w:rsidP="00CA5E54">
      <w:pPr>
        <w:jc w:val="both"/>
        <w:rPr>
          <w:lang w:val="lt-LT"/>
        </w:rPr>
      </w:pPr>
    </w:p>
    <w:p w14:paraId="4982868C" w14:textId="77777777" w:rsidR="00DD33AD" w:rsidRPr="007656B1" w:rsidRDefault="00DD33AD" w:rsidP="00CA5E54">
      <w:pPr>
        <w:jc w:val="both"/>
        <w:rPr>
          <w:lang w:val="lt-LT"/>
        </w:rPr>
      </w:pPr>
    </w:p>
    <w:p w14:paraId="2706F131" w14:textId="0D926765" w:rsidR="00710037" w:rsidRPr="007656B1" w:rsidRDefault="0067633D" w:rsidP="002E7A26">
      <w:pPr>
        <w:spacing w:after="120"/>
        <w:jc w:val="center"/>
        <w:rPr>
          <w:b/>
          <w:lang w:val="lt-LT"/>
        </w:rPr>
      </w:pPr>
      <w:r w:rsidRPr="007656B1">
        <w:rPr>
          <w:b/>
          <w:lang w:val="lt-LT"/>
        </w:rPr>
        <w:t xml:space="preserve">4. </w:t>
      </w:r>
      <w:r w:rsidR="005B1D4B" w:rsidRPr="007656B1">
        <w:rPr>
          <w:b/>
          <w:lang w:val="lt-LT"/>
        </w:rPr>
        <w:t>Prekių</w:t>
      </w:r>
      <w:r w:rsidRPr="007656B1">
        <w:rPr>
          <w:b/>
          <w:lang w:val="lt-LT"/>
        </w:rPr>
        <w:t xml:space="preserve"> perdavimas ir nuosavybės teisės perėjimas</w:t>
      </w:r>
    </w:p>
    <w:p w14:paraId="272091D8" w14:textId="77777777" w:rsidR="00AD7C43" w:rsidRPr="007656B1" w:rsidRDefault="0067633D" w:rsidP="00AD7C43">
      <w:pPr>
        <w:jc w:val="both"/>
        <w:rPr>
          <w:rFonts w:eastAsia="Calibri"/>
          <w:lang w:val="lt-LT"/>
        </w:rPr>
      </w:pPr>
      <w:r w:rsidRPr="007656B1">
        <w:rPr>
          <w:rFonts w:eastAsia="Calibri"/>
          <w:lang w:val="lt-LT"/>
        </w:rPr>
        <w:t xml:space="preserve">4.1. </w:t>
      </w:r>
      <w:r w:rsidR="005B1D4B" w:rsidRPr="007656B1">
        <w:rPr>
          <w:rFonts w:eastAsia="Calibri"/>
          <w:lang w:val="lt-LT"/>
        </w:rPr>
        <w:t>Prekės</w:t>
      </w:r>
      <w:r w:rsidRPr="007656B1">
        <w:rPr>
          <w:rFonts w:eastAsia="Calibri"/>
          <w:lang w:val="lt-LT"/>
        </w:rPr>
        <w:t xml:space="preserve"> pristatom</w:t>
      </w:r>
      <w:r w:rsidR="001F3E81" w:rsidRPr="007656B1">
        <w:rPr>
          <w:rFonts w:eastAsia="Calibri"/>
          <w:lang w:val="lt-LT"/>
        </w:rPr>
        <w:t>os</w:t>
      </w:r>
      <w:r w:rsidRPr="007656B1">
        <w:rPr>
          <w:rFonts w:eastAsia="Calibri"/>
          <w:lang w:val="lt-LT"/>
        </w:rPr>
        <w:t xml:space="preserve"> ir perduodam</w:t>
      </w:r>
      <w:r w:rsidR="001F3E81" w:rsidRPr="007656B1">
        <w:rPr>
          <w:rFonts w:eastAsia="Calibri"/>
          <w:lang w:val="lt-LT"/>
        </w:rPr>
        <w:t>os</w:t>
      </w:r>
      <w:r w:rsidRPr="007656B1">
        <w:rPr>
          <w:rFonts w:eastAsia="Calibri"/>
          <w:lang w:val="lt-LT"/>
        </w:rPr>
        <w:t xml:space="preserve"> Pirkėjui šia tvarka:</w:t>
      </w:r>
    </w:p>
    <w:p w14:paraId="7EA6B5DC" w14:textId="7836FDD7" w:rsidR="0067633D" w:rsidRPr="007656B1" w:rsidRDefault="0067633D" w:rsidP="00AD7C43">
      <w:pPr>
        <w:jc w:val="both"/>
        <w:rPr>
          <w:rFonts w:eastAsia="Calibri"/>
          <w:lang w:val="lt-LT"/>
        </w:rPr>
      </w:pPr>
      <w:r w:rsidRPr="007656B1">
        <w:rPr>
          <w:lang w:val="lt-LT"/>
        </w:rPr>
        <w:t>4.1.1.</w:t>
      </w:r>
      <w:r w:rsidR="009531E6" w:rsidRPr="007656B1">
        <w:rPr>
          <w:lang w:val="lt-LT"/>
        </w:rPr>
        <w:t xml:space="preserve"> Prekes pristatomos </w:t>
      </w:r>
      <w:r w:rsidR="00AD7C43" w:rsidRPr="007656B1">
        <w:rPr>
          <w:b/>
          <w:bCs/>
          <w:lang w:val="lt-LT"/>
        </w:rPr>
        <w:t>per 4 mėnesius</w:t>
      </w:r>
      <w:r w:rsidR="00AD7C43" w:rsidRPr="007656B1">
        <w:rPr>
          <w:lang w:val="lt-LT"/>
        </w:rPr>
        <w:t xml:space="preserve"> nuo Sutarties įsigaliojimo dienos</w:t>
      </w:r>
      <w:r w:rsidR="00AD7C43" w:rsidRPr="007656B1">
        <w:rPr>
          <w:rFonts w:eastAsia="Calibri"/>
          <w:lang w:val="lt-LT"/>
        </w:rPr>
        <w:t xml:space="preserve">. </w:t>
      </w:r>
      <w:r w:rsidR="00AD7C43" w:rsidRPr="007656B1">
        <w:rPr>
          <w:lang w:val="lt-LT"/>
        </w:rPr>
        <w:t xml:space="preserve">Pristatymo terminas gali būti pratęstas </w:t>
      </w:r>
      <w:r w:rsidR="00AD7C43" w:rsidRPr="007656B1">
        <w:rPr>
          <w:rFonts w:eastAsia="Calibri"/>
          <w:lang w:val="lt-LT"/>
        </w:rPr>
        <w:t xml:space="preserve">1 mėnesiui, jeigu gamintojas vėluoja pristatyti Prekes Pardavėjui </w:t>
      </w:r>
      <w:r w:rsidR="00AD7C43" w:rsidRPr="007656B1">
        <w:rPr>
          <w:lang w:val="lt-LT"/>
        </w:rPr>
        <w:t>ar dėl kitų logistikos sutrikimų</w:t>
      </w:r>
      <w:r w:rsidR="00474474" w:rsidRPr="007656B1">
        <w:rPr>
          <w:lang w:val="lt-LT"/>
        </w:rPr>
        <w:t>;</w:t>
      </w:r>
    </w:p>
    <w:p w14:paraId="5C9BB11B" w14:textId="5B60BB3D" w:rsidR="0067633D" w:rsidRPr="007656B1" w:rsidRDefault="0067633D" w:rsidP="00BF3D11">
      <w:pPr>
        <w:jc w:val="both"/>
        <w:rPr>
          <w:lang w:val="lt-LT"/>
        </w:rPr>
      </w:pPr>
      <w:r w:rsidRPr="007656B1">
        <w:rPr>
          <w:lang w:val="lt-LT"/>
        </w:rPr>
        <w:t>4.1.</w:t>
      </w:r>
      <w:r w:rsidR="009A2115" w:rsidRPr="007656B1">
        <w:rPr>
          <w:lang w:val="lt-LT"/>
        </w:rPr>
        <w:t>2</w:t>
      </w:r>
      <w:r w:rsidRPr="007656B1">
        <w:rPr>
          <w:lang w:val="lt-LT"/>
        </w:rPr>
        <w:t xml:space="preserve">. </w:t>
      </w:r>
      <w:r w:rsidR="005B1D4B" w:rsidRPr="007656B1">
        <w:rPr>
          <w:color w:val="auto"/>
          <w:lang w:val="lt-LT"/>
        </w:rPr>
        <w:t>Prekių</w:t>
      </w:r>
      <w:r w:rsidR="003F2DA4" w:rsidRPr="007656B1">
        <w:rPr>
          <w:color w:val="auto"/>
          <w:lang w:val="lt-LT"/>
        </w:rPr>
        <w:t xml:space="preserve"> </w:t>
      </w:r>
      <w:r w:rsidRPr="007656B1">
        <w:rPr>
          <w:color w:val="auto"/>
          <w:lang w:val="lt-LT"/>
        </w:rPr>
        <w:t xml:space="preserve">pristatymo vieta – Vilnius. Konkretų </w:t>
      </w:r>
      <w:r w:rsidR="005B1D4B" w:rsidRPr="007656B1">
        <w:rPr>
          <w:color w:val="auto"/>
          <w:lang w:val="lt-LT"/>
        </w:rPr>
        <w:t>Prekių</w:t>
      </w:r>
      <w:r w:rsidRPr="007656B1">
        <w:rPr>
          <w:color w:val="auto"/>
          <w:lang w:val="lt-LT"/>
        </w:rPr>
        <w:t xml:space="preserve"> pristatymo adresą Šalys </w:t>
      </w:r>
      <w:r w:rsidR="00A37CB6" w:rsidRPr="007656B1">
        <w:rPr>
          <w:color w:val="auto"/>
          <w:lang w:val="lt-LT"/>
        </w:rPr>
        <w:t xml:space="preserve">suderins </w:t>
      </w:r>
      <w:r w:rsidRPr="007656B1">
        <w:rPr>
          <w:color w:val="auto"/>
          <w:lang w:val="lt-LT"/>
        </w:rPr>
        <w:t>Sutarties vykdymo metu</w:t>
      </w:r>
      <w:r w:rsidRPr="007656B1">
        <w:rPr>
          <w:lang w:val="lt-LT"/>
        </w:rPr>
        <w:t>;</w:t>
      </w:r>
    </w:p>
    <w:p w14:paraId="5BE64022" w14:textId="534FA420" w:rsidR="0067633D" w:rsidRPr="007656B1" w:rsidRDefault="0067633D" w:rsidP="00BF3D11">
      <w:pPr>
        <w:jc w:val="both"/>
        <w:rPr>
          <w:lang w:val="lt-LT"/>
        </w:rPr>
      </w:pPr>
      <w:r w:rsidRPr="007656B1">
        <w:rPr>
          <w:lang w:val="lt-LT"/>
        </w:rPr>
        <w:t>4.1.</w:t>
      </w:r>
      <w:r w:rsidR="009A2115" w:rsidRPr="007656B1">
        <w:rPr>
          <w:lang w:val="lt-LT"/>
        </w:rPr>
        <w:t>3</w:t>
      </w:r>
      <w:r w:rsidRPr="007656B1">
        <w:rPr>
          <w:lang w:val="lt-LT"/>
        </w:rPr>
        <w:t xml:space="preserve">. </w:t>
      </w:r>
      <w:r w:rsidR="005B1D4B" w:rsidRPr="007656B1">
        <w:rPr>
          <w:lang w:val="lt-LT"/>
        </w:rPr>
        <w:t>Prekių</w:t>
      </w:r>
      <w:r w:rsidRPr="007656B1">
        <w:rPr>
          <w:lang w:val="lt-LT"/>
        </w:rPr>
        <w:t xml:space="preserve"> perdavimo metu būtinas abiejų </w:t>
      </w:r>
      <w:r w:rsidR="00156E99" w:rsidRPr="007656B1">
        <w:rPr>
          <w:lang w:val="lt-LT"/>
        </w:rPr>
        <w:t>Š</w:t>
      </w:r>
      <w:r w:rsidRPr="007656B1">
        <w:rPr>
          <w:lang w:val="lt-LT"/>
        </w:rPr>
        <w:t>alių dalyvavimas;</w:t>
      </w:r>
    </w:p>
    <w:p w14:paraId="2B3744B3" w14:textId="570F2940" w:rsidR="0067633D" w:rsidRPr="007656B1" w:rsidRDefault="0067633D" w:rsidP="00BF3D11">
      <w:pPr>
        <w:jc w:val="both"/>
        <w:rPr>
          <w:lang w:val="lt-LT"/>
        </w:rPr>
      </w:pPr>
      <w:r w:rsidRPr="007656B1">
        <w:rPr>
          <w:lang w:val="lt-LT"/>
        </w:rPr>
        <w:t>4.1.</w:t>
      </w:r>
      <w:r w:rsidR="009A2115" w:rsidRPr="007656B1">
        <w:rPr>
          <w:lang w:val="lt-LT"/>
        </w:rPr>
        <w:t>4</w:t>
      </w:r>
      <w:r w:rsidRPr="007656B1">
        <w:rPr>
          <w:lang w:val="lt-LT"/>
        </w:rPr>
        <w:t xml:space="preserve">. nuosavybės teisė į </w:t>
      </w:r>
      <w:r w:rsidR="000A680E" w:rsidRPr="007656B1">
        <w:rPr>
          <w:lang w:val="lt-LT"/>
        </w:rPr>
        <w:t>Prekes</w:t>
      </w:r>
      <w:r w:rsidRPr="007656B1">
        <w:rPr>
          <w:lang w:val="lt-LT"/>
        </w:rPr>
        <w:t xml:space="preserve"> pereina Pirkėjui nuo </w:t>
      </w:r>
      <w:r w:rsidR="005B1D4B" w:rsidRPr="007656B1">
        <w:rPr>
          <w:lang w:val="lt-LT"/>
        </w:rPr>
        <w:t>Prekių</w:t>
      </w:r>
      <w:r w:rsidRPr="007656B1">
        <w:rPr>
          <w:lang w:val="lt-LT"/>
        </w:rPr>
        <w:t xml:space="preserve"> perdavimo-priėmimo </w:t>
      </w:r>
      <w:r w:rsidR="00A37CB6" w:rsidRPr="007656B1">
        <w:rPr>
          <w:lang w:val="lt-LT"/>
        </w:rPr>
        <w:t>akto pasirašymo dienos</w:t>
      </w:r>
      <w:r w:rsidR="002E606C" w:rsidRPr="007656B1">
        <w:rPr>
          <w:lang w:val="lt-LT"/>
        </w:rPr>
        <w:t>.</w:t>
      </w:r>
      <w:r w:rsidR="00051E1A" w:rsidRPr="007656B1">
        <w:rPr>
          <w:lang w:val="lt-LT"/>
        </w:rPr>
        <w:t xml:space="preserve"> Aktas pasirašomas </w:t>
      </w:r>
      <w:r w:rsidR="00051E1A" w:rsidRPr="007656B1">
        <w:rPr>
          <w:rFonts w:eastAsia="Lucida Sans Unicode"/>
          <w:kern w:val="1"/>
          <w:lang w:val="lt-LT"/>
        </w:rPr>
        <w:t>tik Pardavėjui pilnai įvykdžius techninėje užduotyje išvardytus reikalavimus ir įsitikinus, kad Prekės pilnai funkcionuoja.</w:t>
      </w:r>
    </w:p>
    <w:p w14:paraId="54BC6E8E" w14:textId="77777777" w:rsidR="00C5117F" w:rsidRPr="007656B1" w:rsidRDefault="00C5117F" w:rsidP="0067633D">
      <w:pPr>
        <w:ind w:firstLine="851"/>
        <w:jc w:val="both"/>
        <w:rPr>
          <w:lang w:val="lt-LT"/>
        </w:rPr>
      </w:pPr>
    </w:p>
    <w:p w14:paraId="401870AE" w14:textId="7CB6EBB9" w:rsidR="00710037" w:rsidRPr="007656B1" w:rsidRDefault="0067633D" w:rsidP="002E7A26">
      <w:pPr>
        <w:spacing w:after="120"/>
        <w:jc w:val="center"/>
        <w:rPr>
          <w:b/>
          <w:lang w:val="lt-LT"/>
        </w:rPr>
      </w:pPr>
      <w:r w:rsidRPr="007656B1">
        <w:rPr>
          <w:b/>
          <w:lang w:val="lt-LT"/>
        </w:rPr>
        <w:t xml:space="preserve">5. </w:t>
      </w:r>
      <w:r w:rsidR="005B1D4B" w:rsidRPr="007656B1">
        <w:rPr>
          <w:b/>
          <w:lang w:val="lt-LT"/>
        </w:rPr>
        <w:t>Prekių</w:t>
      </w:r>
      <w:r w:rsidRPr="007656B1">
        <w:rPr>
          <w:b/>
          <w:lang w:val="lt-LT"/>
        </w:rPr>
        <w:t xml:space="preserve"> kokybė</w:t>
      </w:r>
    </w:p>
    <w:p w14:paraId="04A7AB97" w14:textId="77777777" w:rsidR="0067633D" w:rsidRPr="007656B1" w:rsidRDefault="0067633D" w:rsidP="00BF3D11">
      <w:pPr>
        <w:jc w:val="both"/>
        <w:rPr>
          <w:color w:val="auto"/>
          <w:lang w:val="lt-LT"/>
        </w:rPr>
      </w:pPr>
      <w:r w:rsidRPr="007656B1">
        <w:rPr>
          <w:color w:val="auto"/>
          <w:lang w:val="lt-LT"/>
        </w:rPr>
        <w:t>5.1. Šalys susitaria, kad:</w:t>
      </w:r>
    </w:p>
    <w:p w14:paraId="2F6E744E" w14:textId="78696F44" w:rsidR="0067633D" w:rsidRPr="007656B1" w:rsidRDefault="0067633D" w:rsidP="00BF3D11">
      <w:pPr>
        <w:jc w:val="both"/>
        <w:rPr>
          <w:color w:val="auto"/>
          <w:lang w:val="lt-LT"/>
        </w:rPr>
      </w:pPr>
      <w:r w:rsidRPr="007656B1">
        <w:rPr>
          <w:color w:val="auto"/>
          <w:lang w:val="lt-LT"/>
        </w:rPr>
        <w:t>5.2. Pardavėjas garantuoja, kad perduodam</w:t>
      </w:r>
      <w:r w:rsidR="005D6F45" w:rsidRPr="007656B1">
        <w:rPr>
          <w:color w:val="auto"/>
          <w:lang w:val="lt-LT"/>
        </w:rPr>
        <w:t>os</w:t>
      </w:r>
      <w:r w:rsidRPr="007656B1">
        <w:rPr>
          <w:color w:val="auto"/>
          <w:lang w:val="lt-LT"/>
        </w:rPr>
        <w:t xml:space="preserve"> </w:t>
      </w:r>
      <w:r w:rsidR="005B1D4B" w:rsidRPr="007656B1">
        <w:rPr>
          <w:color w:val="auto"/>
          <w:lang w:val="lt-LT"/>
        </w:rPr>
        <w:t>Prekės</w:t>
      </w:r>
      <w:r w:rsidRPr="007656B1">
        <w:rPr>
          <w:color w:val="auto"/>
          <w:lang w:val="lt-LT"/>
        </w:rPr>
        <w:t xml:space="preserve"> atitinka Sutarties priede nurodytus reikalavimus ir sąlygas ir kad šios Sutarties sudarymo metu nėra paslėptų trūkumų, dėl kurių </w:t>
      </w:r>
      <w:r w:rsidR="005B1D4B" w:rsidRPr="007656B1">
        <w:rPr>
          <w:color w:val="auto"/>
          <w:lang w:val="lt-LT"/>
        </w:rPr>
        <w:t>Prekių</w:t>
      </w:r>
      <w:r w:rsidRPr="007656B1">
        <w:rPr>
          <w:color w:val="auto"/>
          <w:lang w:val="lt-LT"/>
        </w:rPr>
        <w:t xml:space="preserve"> nebūtų galima naudoti tam tikslui, kuriam Pirkėjas j</w:t>
      </w:r>
      <w:r w:rsidR="00D9695F" w:rsidRPr="007656B1">
        <w:rPr>
          <w:color w:val="auto"/>
          <w:lang w:val="lt-LT"/>
        </w:rPr>
        <w:t>as</w:t>
      </w:r>
      <w:r w:rsidRPr="007656B1">
        <w:rPr>
          <w:color w:val="auto"/>
          <w:lang w:val="lt-LT"/>
        </w:rPr>
        <w:t xml:space="preserve"> ketina naudoti arba dėl kurių </w:t>
      </w:r>
      <w:r w:rsidR="005B1D4B" w:rsidRPr="007656B1">
        <w:rPr>
          <w:color w:val="auto"/>
          <w:lang w:val="lt-LT"/>
        </w:rPr>
        <w:t>Prekių</w:t>
      </w:r>
      <w:r w:rsidRPr="007656B1">
        <w:rPr>
          <w:color w:val="auto"/>
          <w:lang w:val="lt-LT"/>
        </w:rPr>
        <w:t xml:space="preserve"> naudingumas sumažėtų taip, kad Pirkėjas, žinodamas apie tuos trūkumus, </w:t>
      </w:r>
      <w:r w:rsidR="005B1D4B" w:rsidRPr="007656B1">
        <w:rPr>
          <w:color w:val="auto"/>
          <w:lang w:val="lt-LT"/>
        </w:rPr>
        <w:t>Prekių</w:t>
      </w:r>
      <w:r w:rsidRPr="007656B1">
        <w:rPr>
          <w:color w:val="auto"/>
          <w:lang w:val="lt-LT"/>
        </w:rPr>
        <w:t xml:space="preserve"> nebūtų pirkęs arba nebūtų mokėjęs nurodytos kainos.</w:t>
      </w:r>
    </w:p>
    <w:p w14:paraId="3B70B3DF" w14:textId="7FB5D10B" w:rsidR="0067633D" w:rsidRPr="007656B1" w:rsidRDefault="0067633D" w:rsidP="00BF3D11">
      <w:pPr>
        <w:jc w:val="both"/>
        <w:rPr>
          <w:color w:val="auto"/>
          <w:lang w:val="lt-LT"/>
        </w:rPr>
      </w:pPr>
      <w:r w:rsidRPr="007656B1">
        <w:rPr>
          <w:color w:val="auto"/>
          <w:lang w:val="lt-LT"/>
        </w:rPr>
        <w:t>5.3.</w:t>
      </w:r>
      <w:r w:rsidRPr="007656B1">
        <w:rPr>
          <w:b/>
          <w:color w:val="auto"/>
          <w:lang w:val="lt-LT"/>
        </w:rPr>
        <w:t xml:space="preserve"> </w:t>
      </w:r>
      <w:r w:rsidRPr="007656B1">
        <w:rPr>
          <w:color w:val="auto"/>
          <w:lang w:val="lt-LT"/>
        </w:rPr>
        <w:t xml:space="preserve">Pirkėjas, </w:t>
      </w:r>
      <w:r w:rsidR="005B1D4B" w:rsidRPr="007656B1">
        <w:rPr>
          <w:color w:val="auto"/>
          <w:lang w:val="lt-LT"/>
        </w:rPr>
        <w:t>Prekių</w:t>
      </w:r>
      <w:r w:rsidRPr="007656B1">
        <w:rPr>
          <w:color w:val="auto"/>
          <w:lang w:val="lt-LT"/>
        </w:rPr>
        <w:t xml:space="preserve"> pristatymo dieną turi teisę patikrinti </w:t>
      </w:r>
      <w:r w:rsidR="000A680E" w:rsidRPr="007656B1">
        <w:rPr>
          <w:color w:val="auto"/>
          <w:lang w:val="lt-LT"/>
        </w:rPr>
        <w:t>Prekes</w:t>
      </w:r>
      <w:r w:rsidRPr="007656B1">
        <w:rPr>
          <w:color w:val="auto"/>
          <w:lang w:val="lt-LT"/>
        </w:rPr>
        <w:t xml:space="preserve">. Pirkėjui patikrinimo metu nustačius, kad </w:t>
      </w:r>
      <w:r w:rsidR="005B1D4B" w:rsidRPr="007656B1">
        <w:rPr>
          <w:color w:val="auto"/>
          <w:lang w:val="lt-LT"/>
        </w:rPr>
        <w:t>Prekės</w:t>
      </w:r>
      <w:r w:rsidRPr="007656B1">
        <w:rPr>
          <w:color w:val="auto"/>
          <w:lang w:val="lt-LT"/>
        </w:rPr>
        <w:t xml:space="preserve"> neatitinka Sutarties sąlygų arba nustatyti kiti trūkumai, nedelsiant apie pastebėtus </w:t>
      </w:r>
      <w:r w:rsidR="005B1D4B" w:rsidRPr="007656B1">
        <w:rPr>
          <w:color w:val="auto"/>
          <w:lang w:val="lt-LT"/>
        </w:rPr>
        <w:t>Prekių</w:t>
      </w:r>
      <w:r w:rsidRPr="007656B1">
        <w:rPr>
          <w:color w:val="auto"/>
          <w:lang w:val="lt-LT"/>
        </w:rPr>
        <w:t xml:space="preserve"> trūkumus informuoja Pardavėją ir nustato terminą, per kurį pastebėti trūkumai privalo būti pašalinti. Pardavėjas trūkumus šalina savo lėšomis, neskaičiuodamas jokių papildomų mokesčių Pirkėjui. Tinkamai pašalinus trūkumus, pasirašomas </w:t>
      </w:r>
      <w:r w:rsidR="005B1D4B" w:rsidRPr="007656B1">
        <w:rPr>
          <w:color w:val="auto"/>
          <w:lang w:val="lt-LT"/>
        </w:rPr>
        <w:t>Prekių</w:t>
      </w:r>
      <w:r w:rsidRPr="007656B1">
        <w:rPr>
          <w:color w:val="auto"/>
          <w:lang w:val="lt-LT"/>
        </w:rPr>
        <w:t xml:space="preserve"> perdavimo-priėmimo aktas.</w:t>
      </w:r>
    </w:p>
    <w:p w14:paraId="6DB13C30" w14:textId="680D4B18" w:rsidR="0067633D" w:rsidRPr="007656B1" w:rsidRDefault="0067633D" w:rsidP="00BF3D11">
      <w:pPr>
        <w:jc w:val="both"/>
        <w:rPr>
          <w:color w:val="auto"/>
          <w:lang w:val="lt-LT"/>
        </w:rPr>
      </w:pPr>
      <w:r w:rsidRPr="007656B1">
        <w:rPr>
          <w:color w:val="auto"/>
          <w:lang w:val="lt-LT"/>
        </w:rPr>
        <w:t xml:space="preserve">5.4. Jeigu Pirkėjas </w:t>
      </w:r>
      <w:r w:rsidR="005B1D4B" w:rsidRPr="007656B1">
        <w:rPr>
          <w:color w:val="auto"/>
          <w:lang w:val="lt-LT"/>
        </w:rPr>
        <w:t>Prekių</w:t>
      </w:r>
      <w:r w:rsidRPr="007656B1">
        <w:rPr>
          <w:color w:val="auto"/>
          <w:lang w:val="lt-LT"/>
        </w:rPr>
        <w:t xml:space="preserve"> pristatymo dieną nepateikia Pardavėjui pastabų, laikoma, kad </w:t>
      </w:r>
      <w:r w:rsidR="005B1D4B" w:rsidRPr="007656B1">
        <w:rPr>
          <w:color w:val="auto"/>
          <w:lang w:val="lt-LT"/>
        </w:rPr>
        <w:t>Prekės</w:t>
      </w:r>
      <w:r w:rsidRPr="007656B1">
        <w:rPr>
          <w:color w:val="auto"/>
          <w:lang w:val="lt-LT"/>
        </w:rPr>
        <w:t xml:space="preserve"> yra be trūkumų ir Pirkėjas privalo pasirašyti </w:t>
      </w:r>
      <w:r w:rsidR="005B1D4B" w:rsidRPr="007656B1">
        <w:rPr>
          <w:color w:val="auto"/>
          <w:lang w:val="lt-LT"/>
        </w:rPr>
        <w:t>Prekių</w:t>
      </w:r>
      <w:r w:rsidRPr="007656B1">
        <w:rPr>
          <w:color w:val="auto"/>
          <w:lang w:val="lt-LT"/>
        </w:rPr>
        <w:t xml:space="preserve"> perdavimo-priėmimo aktą.</w:t>
      </w:r>
    </w:p>
    <w:p w14:paraId="435EF6E5" w14:textId="40971B24" w:rsidR="0067633D" w:rsidRPr="007656B1" w:rsidRDefault="0067633D" w:rsidP="00BF3D11">
      <w:pPr>
        <w:jc w:val="both"/>
        <w:rPr>
          <w:color w:val="auto"/>
          <w:lang w:val="lt-LT"/>
        </w:rPr>
      </w:pPr>
      <w:r w:rsidRPr="007656B1">
        <w:rPr>
          <w:color w:val="auto"/>
          <w:lang w:val="lt-LT"/>
        </w:rPr>
        <w:t xml:space="preserve">5.5. Pirkėjas turi teisę reikalauti grąžinti sumokėtą kainą ir atsisakyti Sutarties, jei reikalavimų </w:t>
      </w:r>
      <w:r w:rsidR="005B1D4B" w:rsidRPr="007656B1">
        <w:rPr>
          <w:color w:val="auto"/>
          <w:lang w:val="lt-LT"/>
        </w:rPr>
        <w:t>Prekių</w:t>
      </w:r>
      <w:r w:rsidRPr="007656B1">
        <w:rPr>
          <w:color w:val="auto"/>
          <w:lang w:val="lt-LT"/>
        </w:rPr>
        <w:t xml:space="preserve"> kokybei pažeidimas yra esminis Sutarties pažeidimas. </w:t>
      </w:r>
    </w:p>
    <w:p w14:paraId="2D3299F7" w14:textId="3279E109" w:rsidR="00793056" w:rsidRPr="007656B1" w:rsidRDefault="0067633D" w:rsidP="00BF3D11">
      <w:pPr>
        <w:jc w:val="both"/>
        <w:rPr>
          <w:lang w:val="lt-LT"/>
        </w:rPr>
      </w:pPr>
      <w:r w:rsidRPr="007656B1">
        <w:rPr>
          <w:color w:val="auto"/>
          <w:lang w:val="lt-LT"/>
        </w:rPr>
        <w:t>5.6.</w:t>
      </w:r>
      <w:r w:rsidR="004C4A0B" w:rsidRPr="007656B1">
        <w:rPr>
          <w:color w:val="auto"/>
          <w:lang w:val="lt-LT"/>
        </w:rPr>
        <w:t xml:space="preserve"> </w:t>
      </w:r>
      <w:r w:rsidR="005B1D4B" w:rsidRPr="007656B1">
        <w:rPr>
          <w:bCs/>
          <w:lang w:val="lt-LT"/>
        </w:rPr>
        <w:t>Prekė</w:t>
      </w:r>
      <w:r w:rsidR="004C4A0B" w:rsidRPr="007656B1">
        <w:rPr>
          <w:bCs/>
          <w:lang w:val="lt-LT"/>
        </w:rPr>
        <w:t xml:space="preserve">ms, pristatytoms pagal šią Sutartį, taikomas ne mažesnis kaip </w:t>
      </w:r>
      <w:r w:rsidR="003A174C" w:rsidRPr="007656B1">
        <w:rPr>
          <w:b/>
          <w:lang w:val="lt-LT"/>
        </w:rPr>
        <w:t>24</w:t>
      </w:r>
      <w:r w:rsidR="004C4A0B" w:rsidRPr="007656B1">
        <w:rPr>
          <w:b/>
          <w:lang w:val="lt-LT"/>
        </w:rPr>
        <w:t xml:space="preserve"> mėnesių</w:t>
      </w:r>
      <w:r w:rsidR="004C4A0B" w:rsidRPr="007656B1">
        <w:rPr>
          <w:bCs/>
          <w:lang w:val="lt-LT"/>
        </w:rPr>
        <w:t xml:space="preserve"> garantijos </w:t>
      </w:r>
      <w:r w:rsidR="004C4A0B" w:rsidRPr="007656B1">
        <w:rPr>
          <w:lang w:val="lt-LT"/>
        </w:rPr>
        <w:t xml:space="preserve">terminas, kuris skaičiuojamas nuo to momento, kai </w:t>
      </w:r>
      <w:r w:rsidR="008D4326" w:rsidRPr="007656B1">
        <w:rPr>
          <w:lang w:val="lt-LT"/>
        </w:rPr>
        <w:t>Prekes</w:t>
      </w:r>
      <w:r w:rsidR="004C4A0B" w:rsidRPr="007656B1">
        <w:rPr>
          <w:lang w:val="lt-LT"/>
        </w:rPr>
        <w:t xml:space="preserve"> priėmė Pirkėjas</w:t>
      </w:r>
      <w:r w:rsidR="008D4326" w:rsidRPr="007656B1">
        <w:rPr>
          <w:lang w:val="lt-LT"/>
        </w:rPr>
        <w:t xml:space="preserve"> ir Šalys pasirašė priėmimo-perdavimo aktą</w:t>
      </w:r>
      <w:r w:rsidR="004C4A0B" w:rsidRPr="007656B1">
        <w:rPr>
          <w:lang w:val="lt-LT"/>
        </w:rPr>
        <w:t>. Garantinio aptarnavimo laikotarpiu nemokamai pašalinami visi Prek</w:t>
      </w:r>
      <w:r w:rsidR="008D4326" w:rsidRPr="007656B1">
        <w:rPr>
          <w:lang w:val="lt-LT"/>
        </w:rPr>
        <w:t>ių</w:t>
      </w:r>
      <w:r w:rsidR="004C4A0B" w:rsidRPr="007656B1">
        <w:rPr>
          <w:lang w:val="lt-LT"/>
        </w:rPr>
        <w:t xml:space="preserve"> techniniai nesklandumai ir gedimai kilę ne dėl Pirkėjo kaltės.</w:t>
      </w:r>
    </w:p>
    <w:p w14:paraId="09496C5B" w14:textId="77777777" w:rsidR="00B00214" w:rsidRPr="007656B1" w:rsidRDefault="00B00214">
      <w:pPr>
        <w:jc w:val="both"/>
        <w:rPr>
          <w:b/>
          <w:bCs/>
          <w:lang w:val="lt-LT"/>
        </w:rPr>
      </w:pPr>
    </w:p>
    <w:p w14:paraId="6E2EF694" w14:textId="6BE4C3A5" w:rsidR="000A1F54" w:rsidRPr="007656B1" w:rsidRDefault="00320949" w:rsidP="002E7A26">
      <w:pPr>
        <w:spacing w:after="120"/>
        <w:jc w:val="center"/>
        <w:rPr>
          <w:b/>
          <w:bCs/>
          <w:lang w:val="lt-LT"/>
        </w:rPr>
      </w:pPr>
      <w:r w:rsidRPr="007656B1">
        <w:rPr>
          <w:b/>
          <w:bCs/>
          <w:lang w:val="lt-LT"/>
        </w:rPr>
        <w:t>6</w:t>
      </w:r>
      <w:r w:rsidR="008F52BA" w:rsidRPr="007656B1">
        <w:rPr>
          <w:b/>
          <w:bCs/>
          <w:lang w:val="lt-LT"/>
        </w:rPr>
        <w:t xml:space="preserve">. Sutarties galiojimas, </w:t>
      </w:r>
      <w:r w:rsidR="00B83425" w:rsidRPr="007656B1">
        <w:rPr>
          <w:b/>
          <w:bCs/>
          <w:lang w:val="lt-LT"/>
        </w:rPr>
        <w:t xml:space="preserve">įvykdymo užtikrinimas, </w:t>
      </w:r>
      <w:r w:rsidR="008F52BA" w:rsidRPr="007656B1">
        <w:rPr>
          <w:b/>
          <w:bCs/>
          <w:lang w:val="lt-LT"/>
        </w:rPr>
        <w:t>pakeitimas</w:t>
      </w:r>
      <w:r w:rsidR="004A7C70" w:rsidRPr="007656B1">
        <w:rPr>
          <w:b/>
          <w:bCs/>
          <w:lang w:val="lt-LT"/>
        </w:rPr>
        <w:t>, sustabdymas</w:t>
      </w:r>
      <w:r w:rsidR="008F52BA" w:rsidRPr="007656B1">
        <w:rPr>
          <w:b/>
          <w:bCs/>
          <w:lang w:val="lt-LT"/>
        </w:rPr>
        <w:t xml:space="preserve"> ir nutraukimas</w:t>
      </w:r>
    </w:p>
    <w:p w14:paraId="1AB687A0" w14:textId="5999B26D" w:rsidR="009D1974" w:rsidRPr="007656B1" w:rsidRDefault="00320949" w:rsidP="009D1974">
      <w:pPr>
        <w:jc w:val="both"/>
        <w:rPr>
          <w:lang w:val="lt-LT"/>
        </w:rPr>
      </w:pPr>
      <w:r w:rsidRPr="007656B1">
        <w:rPr>
          <w:lang w:val="lt-LT"/>
        </w:rPr>
        <w:t>6</w:t>
      </w:r>
      <w:r w:rsidR="008F52BA" w:rsidRPr="007656B1">
        <w:rPr>
          <w:lang w:val="lt-LT"/>
        </w:rPr>
        <w:t xml:space="preserve">.1. </w:t>
      </w:r>
      <w:r w:rsidR="0094425A" w:rsidRPr="007656B1">
        <w:rPr>
          <w:lang w:val="lt-LT"/>
        </w:rPr>
        <w:t xml:space="preserve">Sutartis įsigalioja nuo jos abiejų Šalių pasirašymo momento ir galioja </w:t>
      </w:r>
      <w:r w:rsidR="00ED3BD8" w:rsidRPr="007656B1">
        <w:rPr>
          <w:lang w:val="lt-LT"/>
        </w:rPr>
        <w:t>ne ilgiau kaip 5 mėnesius.</w:t>
      </w:r>
    </w:p>
    <w:p w14:paraId="677DC257" w14:textId="44928F3D" w:rsidR="003B39F5" w:rsidRPr="007656B1" w:rsidRDefault="00320949" w:rsidP="005848D7">
      <w:pPr>
        <w:pStyle w:val="BodyTextIndent"/>
        <w:spacing w:after="0"/>
        <w:ind w:left="0"/>
        <w:jc w:val="both"/>
        <w:rPr>
          <w:lang w:val="lt-LT"/>
        </w:rPr>
      </w:pPr>
      <w:r w:rsidRPr="007656B1">
        <w:rPr>
          <w:lang w:val="lt-LT"/>
        </w:rPr>
        <w:t>6</w:t>
      </w:r>
      <w:r w:rsidR="00AE7D10" w:rsidRPr="007656B1">
        <w:rPr>
          <w:lang w:val="lt-LT"/>
        </w:rPr>
        <w:t xml:space="preserve">.2. </w:t>
      </w:r>
      <w:r w:rsidR="005848D7" w:rsidRPr="007656B1">
        <w:rPr>
          <w:lang w:val="lt-LT"/>
        </w:rPr>
        <w:t>Jei viena iš Sutarties Šalių nevykdo sutartinių įsipareigojimų ir tai yra esminis Sutarties pažeidimas, kita Šalis gali vienašališkai nutraukti Sutartį raštu prieš 20 (dvidešimt) darbo dienų įspėjusi kitą Sutarties Šalį ir pateikusi pagrįstus motyvus.</w:t>
      </w:r>
    </w:p>
    <w:p w14:paraId="4240A477" w14:textId="69948E66" w:rsidR="00567936" w:rsidRPr="007656B1" w:rsidRDefault="00320949" w:rsidP="00567936">
      <w:pPr>
        <w:pStyle w:val="Default"/>
        <w:jc w:val="both"/>
        <w:rPr>
          <w:lang w:val="lt-LT"/>
        </w:rPr>
      </w:pPr>
      <w:r w:rsidRPr="007656B1">
        <w:rPr>
          <w:lang w:val="lt-LT"/>
        </w:rPr>
        <w:t>6</w:t>
      </w:r>
      <w:r w:rsidR="00AE7D10" w:rsidRPr="007656B1">
        <w:rPr>
          <w:lang w:val="lt-LT"/>
        </w:rPr>
        <w:t>.</w:t>
      </w:r>
      <w:r w:rsidR="005848D7" w:rsidRPr="007656B1">
        <w:rPr>
          <w:lang w:val="lt-LT"/>
        </w:rPr>
        <w:t xml:space="preserve">3. </w:t>
      </w:r>
      <w:r w:rsidR="003B39F5" w:rsidRPr="007656B1">
        <w:rPr>
          <w:lang w:val="lt-LT"/>
        </w:rPr>
        <w:t xml:space="preserve">Esminiu </w:t>
      </w:r>
      <w:r w:rsidR="00AE7D10" w:rsidRPr="007656B1">
        <w:rPr>
          <w:lang w:val="lt-LT"/>
        </w:rPr>
        <w:t>S</w:t>
      </w:r>
      <w:r w:rsidR="003B39F5" w:rsidRPr="007656B1">
        <w:rPr>
          <w:lang w:val="lt-LT"/>
        </w:rPr>
        <w:t xml:space="preserve">utarties pažeidimu yra laikoma: </w:t>
      </w:r>
    </w:p>
    <w:p w14:paraId="3ADA84A8" w14:textId="77777777" w:rsidR="00567936" w:rsidRPr="007656B1" w:rsidRDefault="00567936" w:rsidP="00567936">
      <w:pPr>
        <w:pStyle w:val="Default"/>
        <w:jc w:val="both"/>
        <w:rPr>
          <w:rFonts w:eastAsia="Lucida Sans Unicode"/>
          <w:kern w:val="1"/>
          <w:lang w:val="lt-LT"/>
        </w:rPr>
      </w:pPr>
      <w:r w:rsidRPr="007656B1">
        <w:rPr>
          <w:lang w:val="lt-LT"/>
        </w:rPr>
        <w:t xml:space="preserve">a) </w:t>
      </w:r>
      <w:r w:rsidRPr="007656B1">
        <w:rPr>
          <w:rFonts w:eastAsia="Lucida Sans Unicode"/>
          <w:kern w:val="1"/>
          <w:lang w:val="lt-LT"/>
        </w:rPr>
        <w:t>jei Prekės neatitinka Sutartyje keliamų kokybės reikalavimų (neatitikimas bent vienoje charakteristikoje);</w:t>
      </w:r>
    </w:p>
    <w:p w14:paraId="10A90B61" w14:textId="77777777" w:rsidR="00567936" w:rsidRPr="007656B1" w:rsidRDefault="00567936" w:rsidP="00567936">
      <w:pPr>
        <w:pStyle w:val="Default"/>
        <w:jc w:val="both"/>
        <w:rPr>
          <w:rFonts w:eastAsia="Lucida Sans Unicode"/>
          <w:kern w:val="1"/>
          <w:lang w:val="lt-LT"/>
        </w:rPr>
      </w:pPr>
      <w:r w:rsidRPr="007656B1">
        <w:rPr>
          <w:rFonts w:eastAsia="Lucida Sans Unicode"/>
          <w:kern w:val="1"/>
          <w:lang w:val="lt-LT"/>
        </w:rPr>
        <w:t>b) jei nėra užtikrinamas pristatytos įrangos pilnas funkcionavimas;</w:t>
      </w:r>
    </w:p>
    <w:p w14:paraId="1F2F8A44" w14:textId="77777777" w:rsidR="00567936" w:rsidRPr="007656B1" w:rsidRDefault="00567936" w:rsidP="00567936">
      <w:pPr>
        <w:pStyle w:val="Default"/>
        <w:jc w:val="both"/>
        <w:rPr>
          <w:rFonts w:eastAsia="Lucida Sans Unicode"/>
          <w:kern w:val="1"/>
          <w:lang w:val="lt-LT"/>
        </w:rPr>
      </w:pPr>
      <w:r w:rsidRPr="007656B1">
        <w:rPr>
          <w:rFonts w:eastAsia="Lucida Sans Unicode"/>
          <w:kern w:val="1"/>
          <w:lang w:val="lt-LT"/>
        </w:rPr>
        <w:t>c) bet koks Sutarties vykdymo sąlygų konfidencialumo pažeidimas – Pardavėjas negali teikti jokios informacijos apie Sutarties objektą be Pirkėjo leidimo;</w:t>
      </w:r>
    </w:p>
    <w:p w14:paraId="7DB7D755" w14:textId="3433275A" w:rsidR="00567936" w:rsidRPr="007656B1" w:rsidRDefault="00567936" w:rsidP="00567936">
      <w:pPr>
        <w:pStyle w:val="Default"/>
        <w:jc w:val="both"/>
        <w:rPr>
          <w:lang w:val="lt-LT"/>
        </w:rPr>
      </w:pPr>
      <w:r w:rsidRPr="007656B1">
        <w:rPr>
          <w:rFonts w:eastAsia="Lucida Sans Unicode"/>
          <w:kern w:val="1"/>
          <w:lang w:val="lt-LT"/>
        </w:rPr>
        <w:t>d) arba kitas pažeidimas nustatytas pagal CK 6.217 str. 2 d. nustatytus kriterijus.</w:t>
      </w:r>
    </w:p>
    <w:p w14:paraId="40F12512" w14:textId="77777777" w:rsidR="00567936" w:rsidRPr="007656B1" w:rsidRDefault="00567936" w:rsidP="00567936">
      <w:pPr>
        <w:widowControl w:val="0"/>
        <w:tabs>
          <w:tab w:val="left" w:pos="1197"/>
        </w:tabs>
        <w:suppressAutoHyphens/>
        <w:jc w:val="both"/>
        <w:rPr>
          <w:rFonts w:eastAsia="Lucida Sans Unicode"/>
          <w:kern w:val="1"/>
          <w:lang w:val="lt-LT"/>
        </w:rPr>
      </w:pPr>
      <w:r w:rsidRPr="007656B1">
        <w:rPr>
          <w:rFonts w:eastAsia="Lucida Sans Unicode"/>
          <w:kern w:val="1"/>
          <w:lang w:val="lt-LT"/>
        </w:rPr>
        <w:t>Pažeidus šias esmines Sutarties sąlygas, Pirkėjas gali nutraukti Sutartį ir kreiptis į LR viešųjų pirkimų tarnybą dėl Pardavėjo įtraukimo į nepatikimų tiekėjų sąrašą.</w:t>
      </w:r>
    </w:p>
    <w:p w14:paraId="33B0A01C" w14:textId="1E78CD15" w:rsidR="00C206D7" w:rsidRPr="007656B1" w:rsidRDefault="00426F4E" w:rsidP="005848D7">
      <w:pPr>
        <w:widowControl w:val="0"/>
        <w:tabs>
          <w:tab w:val="left" w:pos="1197"/>
        </w:tabs>
        <w:suppressAutoHyphens/>
        <w:jc w:val="both"/>
        <w:rPr>
          <w:rFonts w:eastAsia="Lucida Sans Unicode"/>
          <w:kern w:val="1"/>
          <w:lang w:val="lt-LT"/>
        </w:rPr>
      </w:pPr>
      <w:r w:rsidRPr="007656B1">
        <w:rPr>
          <w:lang w:val="lt-LT"/>
        </w:rPr>
        <w:t>6.</w:t>
      </w:r>
      <w:r w:rsidR="005848D7" w:rsidRPr="007656B1">
        <w:rPr>
          <w:lang w:val="lt-LT"/>
        </w:rPr>
        <w:t>4</w:t>
      </w:r>
      <w:r w:rsidRPr="007656B1">
        <w:rPr>
          <w:lang w:val="lt-LT"/>
        </w:rPr>
        <w:t xml:space="preserve">. </w:t>
      </w:r>
      <w:r w:rsidR="00567936" w:rsidRPr="007656B1">
        <w:rPr>
          <w:lang w:val="lt-LT"/>
        </w:rPr>
        <w:t xml:space="preserve">Sutarties pažeidimu laikoma – jei </w:t>
      </w:r>
      <w:r w:rsidRPr="007656B1">
        <w:rPr>
          <w:lang w:val="lt-LT"/>
        </w:rPr>
        <w:t>P</w:t>
      </w:r>
      <w:r w:rsidR="00567936" w:rsidRPr="007656B1">
        <w:rPr>
          <w:lang w:val="lt-LT"/>
        </w:rPr>
        <w:t xml:space="preserve">rekės nepristatomos per </w:t>
      </w:r>
      <w:r w:rsidRPr="007656B1">
        <w:rPr>
          <w:lang w:val="lt-LT"/>
        </w:rPr>
        <w:t>S</w:t>
      </w:r>
      <w:r w:rsidR="00567936" w:rsidRPr="007656B1">
        <w:rPr>
          <w:lang w:val="lt-LT"/>
        </w:rPr>
        <w:t xml:space="preserve">utartyje nustatytą </w:t>
      </w:r>
      <w:r w:rsidRPr="007656B1">
        <w:rPr>
          <w:lang w:val="lt-LT"/>
        </w:rPr>
        <w:t>P</w:t>
      </w:r>
      <w:r w:rsidR="00567936" w:rsidRPr="007656B1">
        <w:rPr>
          <w:lang w:val="lt-LT"/>
        </w:rPr>
        <w:t xml:space="preserve">rekių pristatymo terminą. Sutartyje numatyto </w:t>
      </w:r>
      <w:r w:rsidRPr="007656B1">
        <w:rPr>
          <w:lang w:val="lt-LT"/>
        </w:rPr>
        <w:t>P</w:t>
      </w:r>
      <w:r w:rsidR="00567936" w:rsidRPr="007656B1">
        <w:rPr>
          <w:lang w:val="lt-LT"/>
        </w:rPr>
        <w:t>rekių pristatymo termino pratęsimo atveju – suėjus pratęstam terminui.</w:t>
      </w:r>
    </w:p>
    <w:p w14:paraId="3EF162CD" w14:textId="225A6D58" w:rsidR="006D74F7" w:rsidRPr="007656B1" w:rsidRDefault="00320949" w:rsidP="006D74F7">
      <w:pPr>
        <w:pStyle w:val="Default"/>
        <w:jc w:val="both"/>
        <w:rPr>
          <w:lang w:val="lt-LT"/>
        </w:rPr>
      </w:pPr>
      <w:r w:rsidRPr="007656B1">
        <w:rPr>
          <w:lang w:val="lt-LT"/>
        </w:rPr>
        <w:t>6</w:t>
      </w:r>
      <w:r w:rsidR="006D74F7" w:rsidRPr="007656B1">
        <w:rPr>
          <w:lang w:val="lt-LT"/>
        </w:rPr>
        <w:t>.</w:t>
      </w:r>
      <w:r w:rsidR="008E5DC8">
        <w:rPr>
          <w:lang w:val="lt-LT"/>
        </w:rPr>
        <w:t>5</w:t>
      </w:r>
      <w:r w:rsidR="006D74F7" w:rsidRPr="007656B1">
        <w:rPr>
          <w:lang w:val="lt-LT"/>
        </w:rPr>
        <w:t>. S</w:t>
      </w:r>
      <w:r w:rsidR="003B39F5" w:rsidRPr="007656B1">
        <w:rPr>
          <w:lang w:val="lt-LT"/>
        </w:rPr>
        <w:t xml:space="preserve">utarties įvykdymo užtikrinimas. Sutarties nevykdymo atveju </w:t>
      </w:r>
      <w:r w:rsidR="006D74F7" w:rsidRPr="007656B1">
        <w:rPr>
          <w:lang w:val="lt-LT"/>
        </w:rPr>
        <w:t>Pardavėjui</w:t>
      </w:r>
      <w:r w:rsidR="003B39F5" w:rsidRPr="007656B1">
        <w:rPr>
          <w:lang w:val="lt-LT"/>
        </w:rPr>
        <w:t xml:space="preserve"> taikomos netesybos</w:t>
      </w:r>
      <w:r w:rsidR="007C2B3E" w:rsidRPr="007656B1">
        <w:rPr>
          <w:lang w:val="lt-LT"/>
        </w:rPr>
        <w:t>:</w:t>
      </w:r>
    </w:p>
    <w:p w14:paraId="4D681ADA" w14:textId="4801BAA9" w:rsidR="003B39F5" w:rsidRPr="007656B1" w:rsidRDefault="00320949" w:rsidP="006D74F7">
      <w:pPr>
        <w:pStyle w:val="Default"/>
        <w:jc w:val="both"/>
        <w:rPr>
          <w:lang w:val="lt-LT"/>
        </w:rPr>
      </w:pPr>
      <w:r w:rsidRPr="007656B1">
        <w:rPr>
          <w:lang w:val="lt-LT"/>
        </w:rPr>
        <w:lastRenderedPageBreak/>
        <w:t>6</w:t>
      </w:r>
      <w:r w:rsidR="006D74F7" w:rsidRPr="007656B1">
        <w:rPr>
          <w:lang w:val="lt-LT"/>
        </w:rPr>
        <w:t>.</w:t>
      </w:r>
      <w:r w:rsidR="008E5DC8">
        <w:rPr>
          <w:lang w:val="lt-LT"/>
        </w:rPr>
        <w:t>5</w:t>
      </w:r>
      <w:r w:rsidR="006D74F7" w:rsidRPr="007656B1">
        <w:rPr>
          <w:lang w:val="lt-LT"/>
        </w:rPr>
        <w:t xml:space="preserve">.1. </w:t>
      </w:r>
      <w:r w:rsidR="003B39F5" w:rsidRPr="007656B1">
        <w:rPr>
          <w:lang w:val="lt-LT"/>
        </w:rPr>
        <w:t>už kiekvieną dieną 0,</w:t>
      </w:r>
      <w:r w:rsidR="00A51B73" w:rsidRPr="007656B1">
        <w:rPr>
          <w:lang w:val="lt-LT"/>
        </w:rPr>
        <w:t>2</w:t>
      </w:r>
      <w:r w:rsidR="002A3599" w:rsidRPr="007656B1">
        <w:rPr>
          <w:lang w:val="lt-LT"/>
        </w:rPr>
        <w:t>0</w:t>
      </w:r>
      <w:r w:rsidR="003B39F5" w:rsidRPr="007656B1">
        <w:rPr>
          <w:lang w:val="lt-LT"/>
        </w:rPr>
        <w:t xml:space="preserve"> proc. delspinigiais nuo laiku neįvykdytos </w:t>
      </w:r>
      <w:r w:rsidR="006D74F7" w:rsidRPr="007656B1">
        <w:rPr>
          <w:lang w:val="lt-LT"/>
        </w:rPr>
        <w:t>S</w:t>
      </w:r>
      <w:r w:rsidR="003B39F5" w:rsidRPr="007656B1">
        <w:rPr>
          <w:lang w:val="lt-LT"/>
        </w:rPr>
        <w:t xml:space="preserve">utarties </w:t>
      </w:r>
      <w:r w:rsidR="007C2B3E" w:rsidRPr="007656B1">
        <w:rPr>
          <w:lang w:val="lt-LT"/>
        </w:rPr>
        <w:t xml:space="preserve">dalies </w:t>
      </w:r>
      <w:r w:rsidR="003B39F5" w:rsidRPr="007656B1">
        <w:rPr>
          <w:lang w:val="lt-LT"/>
        </w:rPr>
        <w:t>vertės</w:t>
      </w:r>
      <w:r w:rsidR="006D74F7" w:rsidRPr="007656B1">
        <w:rPr>
          <w:lang w:val="lt-LT"/>
        </w:rPr>
        <w:t>;</w:t>
      </w:r>
    </w:p>
    <w:p w14:paraId="78FAFC70" w14:textId="44558AAD" w:rsidR="00207A6D" w:rsidRPr="007656B1" w:rsidRDefault="00320949" w:rsidP="003B39F5">
      <w:pPr>
        <w:pStyle w:val="Default"/>
        <w:jc w:val="both"/>
        <w:rPr>
          <w:lang w:val="lt-LT"/>
        </w:rPr>
      </w:pPr>
      <w:r w:rsidRPr="007656B1">
        <w:rPr>
          <w:lang w:val="lt-LT"/>
        </w:rPr>
        <w:t>6</w:t>
      </w:r>
      <w:r w:rsidR="006D74F7" w:rsidRPr="007656B1">
        <w:rPr>
          <w:lang w:val="lt-LT"/>
        </w:rPr>
        <w:t>.</w:t>
      </w:r>
      <w:r w:rsidR="008E5DC8">
        <w:rPr>
          <w:lang w:val="lt-LT"/>
        </w:rPr>
        <w:t>5</w:t>
      </w:r>
      <w:r w:rsidR="006D74F7" w:rsidRPr="007656B1">
        <w:rPr>
          <w:lang w:val="lt-LT"/>
        </w:rPr>
        <w:t xml:space="preserve">.2. </w:t>
      </w:r>
      <w:r w:rsidR="00207A6D" w:rsidRPr="007656B1">
        <w:rPr>
          <w:lang w:val="lt-LT" w:eastAsia="zh-CN"/>
        </w:rPr>
        <w:t xml:space="preserve">Jei Pardavėjas nepristato </w:t>
      </w:r>
      <w:r w:rsidR="005B1D4B" w:rsidRPr="007656B1">
        <w:rPr>
          <w:lang w:val="lt-LT" w:eastAsia="zh-CN"/>
        </w:rPr>
        <w:t>Prekių</w:t>
      </w:r>
      <w:r w:rsidR="00207A6D" w:rsidRPr="007656B1">
        <w:rPr>
          <w:lang w:val="lt-LT" w:eastAsia="zh-CN"/>
        </w:rPr>
        <w:t xml:space="preserve"> nustatytu terminu (įskaitomas ir Prekių pristatymo pratęsimo terminas, jei Prekių pristatymas Sutarties vykdymo metu bus pratęstas), Pirkėjas be oficialaus įspėjimo ir nesumažindamas kitų savo teisių gynimo būdų pradeda skaičiuoti  delspinigius;</w:t>
      </w:r>
    </w:p>
    <w:p w14:paraId="2DDB08DE" w14:textId="3753D646" w:rsidR="003B39F5" w:rsidRPr="007656B1" w:rsidRDefault="00207A6D" w:rsidP="003B39F5">
      <w:pPr>
        <w:pStyle w:val="Default"/>
        <w:jc w:val="both"/>
        <w:rPr>
          <w:bCs/>
          <w:lang w:val="lt-LT"/>
        </w:rPr>
      </w:pPr>
      <w:r w:rsidRPr="007656B1">
        <w:rPr>
          <w:lang w:val="lt-LT"/>
        </w:rPr>
        <w:t>6.</w:t>
      </w:r>
      <w:r w:rsidR="008E5DC8">
        <w:rPr>
          <w:lang w:val="lt-LT"/>
        </w:rPr>
        <w:t>5</w:t>
      </w:r>
      <w:r w:rsidRPr="007656B1">
        <w:rPr>
          <w:lang w:val="lt-LT"/>
        </w:rPr>
        <w:t xml:space="preserve">.3. </w:t>
      </w:r>
      <w:r w:rsidR="003033B9" w:rsidRPr="008E5DC8">
        <w:rPr>
          <w:lang w:val="lt-LT"/>
        </w:rPr>
        <w:t>Nutraukus sutartį dėl esminio sutarties pažeidimo, kaltoji šalis kitai šaliai pareikalavus, sumoka 10 procentų dydžio baudą, skaičiuojant nuo neįvykdytos sutarties dalies vertės</w:t>
      </w:r>
      <w:r w:rsidR="00F16BB4" w:rsidRPr="007656B1">
        <w:rPr>
          <w:bCs/>
          <w:lang w:val="lt-LT"/>
        </w:rPr>
        <w:t>.</w:t>
      </w:r>
    </w:p>
    <w:p w14:paraId="1BC9A39F" w14:textId="58674D30" w:rsidR="004A7C70" w:rsidRPr="007656B1" w:rsidRDefault="004A7C70" w:rsidP="003B39F5">
      <w:pPr>
        <w:pStyle w:val="Default"/>
        <w:jc w:val="both"/>
        <w:rPr>
          <w:bCs/>
          <w:lang w:val="lt-LT"/>
        </w:rPr>
      </w:pPr>
      <w:r w:rsidRPr="007656B1">
        <w:rPr>
          <w:bCs/>
          <w:lang w:val="lt-LT"/>
        </w:rPr>
        <w:t>6.</w:t>
      </w:r>
      <w:r w:rsidR="008E5DC8">
        <w:rPr>
          <w:bCs/>
          <w:lang w:val="lt-LT"/>
        </w:rPr>
        <w:t>6</w:t>
      </w:r>
      <w:r w:rsidRPr="007656B1">
        <w:rPr>
          <w:bCs/>
          <w:lang w:val="lt-LT"/>
        </w:rPr>
        <w:t>. Atsiradus aplinkybėms, kurių nei Pirkėjas, nei Pardavėjas, sudarydami Sutartį negalėjo įvertinti ir numatyti ir dėl kurių Sutarties vykdymas yra negalimas, Sutarties termino vykdymas gali būti stabdomas tam laikotarpiui, kol tęsiasi šios aplinkybės. Sustabdžius Sutartį jokios Prekės nepristatomos, o atnaujinus jų vykdymą Prekės tiekiamos per jiems likusį laiką. Jeigu paaiškėja, kad nenumatytos aplinkybės truks ilgiau nei 12 mėnesių, įvertinus ar racionalu palikti galioti pasirašytą Sutartį, Sutartis gali būti Šalių susitarimu ar vienašališkai nutraukta.</w:t>
      </w:r>
    </w:p>
    <w:p w14:paraId="014F99EC" w14:textId="77777777" w:rsidR="001A53D1" w:rsidRPr="007656B1" w:rsidRDefault="001A53D1" w:rsidP="003B39F5">
      <w:pPr>
        <w:pStyle w:val="BodyTextIndent"/>
        <w:tabs>
          <w:tab w:val="left" w:pos="1197"/>
        </w:tabs>
        <w:spacing w:after="0"/>
        <w:ind w:left="0"/>
        <w:jc w:val="both"/>
        <w:rPr>
          <w:lang w:val="lt-LT"/>
        </w:rPr>
      </w:pPr>
    </w:p>
    <w:p w14:paraId="10A4D5DF" w14:textId="34511E18" w:rsidR="000A1F54" w:rsidRPr="007656B1" w:rsidRDefault="00320949" w:rsidP="002E7A26">
      <w:pPr>
        <w:spacing w:after="120"/>
        <w:jc w:val="center"/>
        <w:rPr>
          <w:b/>
          <w:bCs/>
          <w:lang w:val="lt-LT"/>
        </w:rPr>
      </w:pPr>
      <w:r w:rsidRPr="007656B1">
        <w:rPr>
          <w:b/>
          <w:bCs/>
          <w:lang w:val="lt-LT"/>
        </w:rPr>
        <w:t>7</w:t>
      </w:r>
      <w:r w:rsidR="008F52BA" w:rsidRPr="007656B1">
        <w:rPr>
          <w:b/>
          <w:bCs/>
          <w:lang w:val="lt-LT"/>
        </w:rPr>
        <w:t>.</w:t>
      </w:r>
      <w:r w:rsidR="008F52BA" w:rsidRPr="007656B1">
        <w:rPr>
          <w:b/>
          <w:bCs/>
          <w:color w:val="FFFFFF"/>
          <w:lang w:val="lt-LT"/>
        </w:rPr>
        <w:t>.</w:t>
      </w:r>
      <w:r w:rsidR="008F52BA" w:rsidRPr="007656B1">
        <w:rPr>
          <w:b/>
          <w:bCs/>
          <w:lang w:val="lt-LT"/>
        </w:rPr>
        <w:t>Ypatingosios sąlygos</w:t>
      </w:r>
    </w:p>
    <w:p w14:paraId="1EAD8389" w14:textId="77777777" w:rsidR="008F52BA" w:rsidRPr="007656B1" w:rsidRDefault="00320949">
      <w:pPr>
        <w:tabs>
          <w:tab w:val="left" w:pos="1134"/>
        </w:tabs>
        <w:jc w:val="both"/>
        <w:rPr>
          <w:lang w:val="lt-LT"/>
        </w:rPr>
      </w:pPr>
      <w:r w:rsidRPr="007656B1">
        <w:rPr>
          <w:lang w:val="lt-LT"/>
        </w:rPr>
        <w:t>7</w:t>
      </w:r>
      <w:r w:rsidR="008F52BA" w:rsidRPr="007656B1">
        <w:rPr>
          <w:lang w:val="lt-LT"/>
        </w:rPr>
        <w:t xml:space="preserve">.1. Šalys neatsako už viena kitai padarytus turtinius nuostolius, kuriuos sąlygoja įstatymų pakeitimai, valstybės organų priimti nutarimai ir potvarkiai, streikai, blokados arba kitos aplinkybės, trukdančios vykdyti Sutartį ir, kurios nėra atsiradusios dėl Sutarties Šalių tiesioginės ar netiesioginės veiklos arba neveikimo, taip pat kurių Sutarties Šalys nenumatė ir negalėjo numatyti Sutarties sudarymo metu, t. y. dėl </w:t>
      </w:r>
      <w:r w:rsidR="008F52BA" w:rsidRPr="007656B1">
        <w:rPr>
          <w:i/>
          <w:iCs/>
          <w:lang w:val="lt-LT"/>
        </w:rPr>
        <w:t xml:space="preserve">force majeure </w:t>
      </w:r>
      <w:r w:rsidR="008F52BA" w:rsidRPr="007656B1">
        <w:rPr>
          <w:lang w:val="lt-LT"/>
        </w:rPr>
        <w:t xml:space="preserve">(nenugalimos jėgos) aplinkybių. </w:t>
      </w:r>
    </w:p>
    <w:p w14:paraId="019BE91A" w14:textId="77777777" w:rsidR="008F52BA" w:rsidRPr="007656B1" w:rsidRDefault="00320949">
      <w:pPr>
        <w:tabs>
          <w:tab w:val="left" w:pos="1134"/>
        </w:tabs>
        <w:jc w:val="both"/>
        <w:rPr>
          <w:lang w:val="lt-LT"/>
        </w:rPr>
      </w:pPr>
      <w:r w:rsidRPr="007656B1">
        <w:rPr>
          <w:lang w:val="lt-LT"/>
        </w:rPr>
        <w:t>7</w:t>
      </w:r>
      <w:r w:rsidR="008F52BA" w:rsidRPr="007656B1">
        <w:rPr>
          <w:lang w:val="lt-LT"/>
        </w:rPr>
        <w:t xml:space="preserve">.2. </w:t>
      </w:r>
      <w:r w:rsidR="008F52BA" w:rsidRPr="007656B1">
        <w:rPr>
          <w:i/>
          <w:iCs/>
          <w:lang w:val="lt-LT"/>
        </w:rPr>
        <w:t>Force majeure</w:t>
      </w:r>
      <w:r w:rsidR="008F52BA" w:rsidRPr="007656B1">
        <w:rPr>
          <w:lang w:val="lt-LT"/>
        </w:rPr>
        <w:t xml:space="preserve"> (nenugalimos jėgos) aplinkybių atveju šalys vadovaujasi Lietuvos Respublikos Vyriausybės 1996 m. liepos 15 d. nutarimu Nr. 840 patvirtintomis “Atleidimo nuo atsakomybės, esant nenugalimos jėgos (</w:t>
      </w:r>
      <w:r w:rsidR="008F52BA" w:rsidRPr="007656B1">
        <w:rPr>
          <w:i/>
          <w:iCs/>
          <w:lang w:val="lt-LT"/>
        </w:rPr>
        <w:t>force majeure</w:t>
      </w:r>
      <w:r w:rsidR="008F52BA" w:rsidRPr="007656B1">
        <w:rPr>
          <w:lang w:val="lt-LT"/>
        </w:rPr>
        <w:t xml:space="preserve">) aplinkybėms, taisyklėmis”. </w:t>
      </w:r>
    </w:p>
    <w:p w14:paraId="554A451D" w14:textId="77777777" w:rsidR="008F52BA" w:rsidRPr="007656B1" w:rsidRDefault="00320949">
      <w:pPr>
        <w:tabs>
          <w:tab w:val="left" w:pos="1134"/>
        </w:tabs>
        <w:jc w:val="both"/>
        <w:rPr>
          <w:lang w:val="lt-LT"/>
        </w:rPr>
      </w:pPr>
      <w:r w:rsidRPr="007656B1">
        <w:rPr>
          <w:lang w:val="lt-LT"/>
        </w:rPr>
        <w:t>7</w:t>
      </w:r>
      <w:r w:rsidR="008F52BA" w:rsidRPr="007656B1">
        <w:rPr>
          <w:lang w:val="lt-LT"/>
        </w:rPr>
        <w:t>.3.</w:t>
      </w:r>
      <w:r w:rsidR="008F52BA" w:rsidRPr="007656B1">
        <w:rPr>
          <w:color w:val="FFFFFF"/>
          <w:lang w:val="lt-LT"/>
        </w:rPr>
        <w:t>.</w:t>
      </w:r>
      <w:r w:rsidR="008F52BA" w:rsidRPr="007656B1">
        <w:rPr>
          <w:lang w:val="lt-LT"/>
        </w:rPr>
        <w:t>Šalys privalo pranešti kitai Šaliai apie savo įsipareigojimų nevykdymą dėl nenugalimos jėgos aplinkybių per 10 dienų nuo tokių aplinkybių atsiradimo pradžios.</w:t>
      </w:r>
    </w:p>
    <w:p w14:paraId="65680C89" w14:textId="77777777" w:rsidR="00D163E4" w:rsidRPr="007656B1" w:rsidRDefault="00D163E4">
      <w:pPr>
        <w:jc w:val="both"/>
        <w:rPr>
          <w:b/>
          <w:bCs/>
          <w:lang w:val="lt-LT"/>
        </w:rPr>
      </w:pPr>
    </w:p>
    <w:p w14:paraId="58DAB0E3" w14:textId="698C0F04" w:rsidR="000A1F54" w:rsidRPr="007656B1" w:rsidRDefault="00320949" w:rsidP="002E7A26">
      <w:pPr>
        <w:spacing w:after="120"/>
        <w:jc w:val="center"/>
        <w:rPr>
          <w:b/>
          <w:bCs/>
          <w:lang w:val="lt-LT"/>
        </w:rPr>
      </w:pPr>
      <w:r w:rsidRPr="007656B1">
        <w:rPr>
          <w:b/>
          <w:bCs/>
          <w:lang w:val="lt-LT"/>
        </w:rPr>
        <w:t>8</w:t>
      </w:r>
      <w:r w:rsidR="008F52BA" w:rsidRPr="007656B1">
        <w:rPr>
          <w:b/>
          <w:bCs/>
          <w:lang w:val="lt-LT"/>
        </w:rPr>
        <w:t>.</w:t>
      </w:r>
      <w:r w:rsidR="008F52BA" w:rsidRPr="007656B1">
        <w:rPr>
          <w:b/>
          <w:bCs/>
          <w:color w:val="FFFFFF"/>
          <w:lang w:val="lt-LT"/>
        </w:rPr>
        <w:t>.</w:t>
      </w:r>
      <w:r w:rsidR="008F52BA" w:rsidRPr="007656B1">
        <w:rPr>
          <w:b/>
          <w:bCs/>
          <w:lang w:val="lt-LT"/>
        </w:rPr>
        <w:t>Baigiamosios nuostatos</w:t>
      </w:r>
    </w:p>
    <w:p w14:paraId="58C0DD10" w14:textId="4B3FB0D6" w:rsidR="008F52BA" w:rsidRPr="007656B1" w:rsidRDefault="00847199">
      <w:pPr>
        <w:tabs>
          <w:tab w:val="left" w:pos="1134"/>
        </w:tabs>
        <w:jc w:val="both"/>
        <w:rPr>
          <w:lang w:val="lt-LT"/>
        </w:rPr>
      </w:pPr>
      <w:r w:rsidRPr="007656B1">
        <w:rPr>
          <w:lang w:val="lt-LT"/>
        </w:rPr>
        <w:t>8</w:t>
      </w:r>
      <w:r w:rsidR="008F52BA" w:rsidRPr="007656B1">
        <w:rPr>
          <w:lang w:val="lt-LT"/>
        </w:rPr>
        <w:t xml:space="preserve">.1. </w:t>
      </w:r>
      <w:r w:rsidR="007F250E" w:rsidRPr="007656B1">
        <w:rPr>
          <w:lang w:val="lt-LT"/>
        </w:rPr>
        <w:t>Sutartis sudaryta lietuvių kalba vienu egzemplioriumi, pasirašytu abiejų Šalių kvalifikuotais elektroniniais parašais.</w:t>
      </w:r>
    </w:p>
    <w:p w14:paraId="79ED9E87" w14:textId="77777777" w:rsidR="008F52BA" w:rsidRPr="007656B1" w:rsidRDefault="00847199">
      <w:pPr>
        <w:pStyle w:val="Pagrindiniotekstotrauka1"/>
        <w:tabs>
          <w:tab w:val="left" w:pos="0"/>
          <w:tab w:val="left" w:pos="567"/>
        </w:tabs>
        <w:spacing w:after="0"/>
        <w:ind w:left="0"/>
        <w:jc w:val="both"/>
      </w:pPr>
      <w:r w:rsidRPr="007656B1">
        <w:t>8</w:t>
      </w:r>
      <w:r w:rsidR="008F52BA" w:rsidRPr="007656B1">
        <w:t>.2. Visi ginčai, kylantys iš Sutarties, sprendžiami gera valia ir bendru Sutarties šalių sutarimu. Nepavykus ginčo išspręsti derybomis per 30 (trisdešimt) dienų nuo derybų pradžios, bet koks ginčas sprendžiamas Lietuvos Respublikos teismuose. Derybų pradžia laikoma diena</w:t>
      </w:r>
      <w:r w:rsidR="003D3EA7" w:rsidRPr="007656B1">
        <w:t>,</w:t>
      </w:r>
      <w:r w:rsidR="008F52BA" w:rsidRPr="007656B1">
        <w:t xml:space="preserve"> </w:t>
      </w:r>
      <w:r w:rsidR="003D3EA7" w:rsidRPr="007656B1">
        <w:t xml:space="preserve">kurią </w:t>
      </w:r>
      <w:r w:rsidR="008F52BA" w:rsidRPr="007656B1">
        <w:t>viena iš pirkimo sutarties šalių pateikė prašymą raštu kitai šaliai su siūlymu pradėti derybas.</w:t>
      </w:r>
    </w:p>
    <w:p w14:paraId="2BE79A94" w14:textId="77777777" w:rsidR="008F52BA" w:rsidRPr="007656B1" w:rsidRDefault="00847199">
      <w:pPr>
        <w:tabs>
          <w:tab w:val="left" w:pos="1134"/>
        </w:tabs>
        <w:jc w:val="both"/>
        <w:rPr>
          <w:lang w:val="lt-LT"/>
        </w:rPr>
      </w:pPr>
      <w:r w:rsidRPr="007656B1">
        <w:rPr>
          <w:lang w:val="lt-LT"/>
        </w:rPr>
        <w:t>8</w:t>
      </w:r>
      <w:r w:rsidR="008F52BA" w:rsidRPr="007656B1">
        <w:rPr>
          <w:lang w:val="lt-LT"/>
        </w:rPr>
        <w:t>.3. Šiai Sutarčiai aiškinti bei ginčams spręsti taikoma Lietuvos Respublikos teisė.</w:t>
      </w:r>
    </w:p>
    <w:p w14:paraId="6F21EB37" w14:textId="77777777" w:rsidR="008F52BA" w:rsidRPr="007656B1" w:rsidRDefault="00847199">
      <w:pPr>
        <w:tabs>
          <w:tab w:val="left" w:pos="1134"/>
        </w:tabs>
        <w:jc w:val="both"/>
        <w:rPr>
          <w:lang w:val="lt-LT"/>
        </w:rPr>
      </w:pPr>
      <w:r w:rsidRPr="007656B1">
        <w:rPr>
          <w:lang w:val="lt-LT"/>
        </w:rPr>
        <w:t>8</w:t>
      </w:r>
      <w:r w:rsidR="008F52BA" w:rsidRPr="007656B1">
        <w:rPr>
          <w:lang w:val="lt-LT"/>
        </w:rPr>
        <w:t>.4. Sutartyje esanti, su ja susijusi, o taip pat šios Sutarties vykdymo metu tiek sąmoningai, tiek ir atsitiktinai atskleista informacija yra konfidenciali tiek Sutarties vykdymo metu, tiek Sutarčiai nustojus galioti. Kiekviena iš Šalių gali atskleisti šią informaciją tretiesiems asmenims tik tiek, kiek tai yra būtina tinkamam šios Sutarties vykdymui ir tik iš anksto gavusi kitos Šalies raštišką sutikimą, išskyrus informaciją, kurios reikalauja valstybės institucijos, turinčios teisę ją gauti pagal įstatymus ar kitus teisės aktus.</w:t>
      </w:r>
    </w:p>
    <w:p w14:paraId="034999D1" w14:textId="77777777" w:rsidR="008F52BA" w:rsidRPr="007656B1" w:rsidRDefault="00847199" w:rsidP="00F94CE1">
      <w:pPr>
        <w:jc w:val="both"/>
        <w:rPr>
          <w:lang w:val="lt-LT"/>
        </w:rPr>
      </w:pPr>
      <w:r w:rsidRPr="007656B1">
        <w:rPr>
          <w:lang w:val="lt-LT"/>
        </w:rPr>
        <w:t>8</w:t>
      </w:r>
      <w:r w:rsidR="008F52BA" w:rsidRPr="007656B1">
        <w:rPr>
          <w:lang w:val="lt-LT"/>
        </w:rPr>
        <w:t>.5. Kilus ginčui, aiškinantis tikruosius šalių ketinimus, remiamasi šiais dokumentais:</w:t>
      </w:r>
    </w:p>
    <w:p w14:paraId="399E8BB7" w14:textId="77777777" w:rsidR="008F52BA" w:rsidRPr="007656B1" w:rsidRDefault="008F52BA" w:rsidP="00F94CE1">
      <w:pPr>
        <w:numPr>
          <w:ilvl w:val="0"/>
          <w:numId w:val="2"/>
        </w:numPr>
        <w:ind w:left="0" w:firstLine="426"/>
        <w:jc w:val="both"/>
        <w:rPr>
          <w:lang w:val="lt-LT"/>
        </w:rPr>
      </w:pPr>
      <w:r w:rsidRPr="007656B1">
        <w:rPr>
          <w:lang w:val="lt-LT"/>
        </w:rPr>
        <w:t>Pirkimo dokumentais ir jų paaiškinimais;</w:t>
      </w:r>
    </w:p>
    <w:p w14:paraId="1262CC71" w14:textId="77777777" w:rsidR="008F52BA" w:rsidRPr="007656B1" w:rsidRDefault="008D3C9B" w:rsidP="00F94CE1">
      <w:pPr>
        <w:numPr>
          <w:ilvl w:val="0"/>
          <w:numId w:val="2"/>
        </w:numPr>
        <w:ind w:left="0" w:firstLine="426"/>
        <w:jc w:val="both"/>
        <w:rPr>
          <w:lang w:val="lt-LT"/>
        </w:rPr>
      </w:pPr>
      <w:r w:rsidRPr="007656B1">
        <w:rPr>
          <w:lang w:val="lt-LT"/>
        </w:rPr>
        <w:t>Pardavėjo</w:t>
      </w:r>
      <w:r w:rsidR="008F52BA" w:rsidRPr="007656B1">
        <w:rPr>
          <w:lang w:val="lt-LT"/>
        </w:rPr>
        <w:t xml:space="preserve"> pateiktu pasiūlymu;</w:t>
      </w:r>
    </w:p>
    <w:p w14:paraId="7349D72D" w14:textId="77777777" w:rsidR="008F52BA" w:rsidRPr="007656B1" w:rsidRDefault="00BA2EE5" w:rsidP="00F94CE1">
      <w:pPr>
        <w:numPr>
          <w:ilvl w:val="0"/>
          <w:numId w:val="2"/>
        </w:numPr>
        <w:ind w:left="0" w:firstLine="426"/>
        <w:jc w:val="both"/>
        <w:rPr>
          <w:lang w:val="lt-LT"/>
        </w:rPr>
      </w:pPr>
      <w:r w:rsidRPr="007656B1">
        <w:rPr>
          <w:lang w:val="lt-LT"/>
        </w:rPr>
        <w:t>Šia S</w:t>
      </w:r>
      <w:r w:rsidR="008F52BA" w:rsidRPr="007656B1">
        <w:rPr>
          <w:lang w:val="lt-LT"/>
        </w:rPr>
        <w:t>utartimi;</w:t>
      </w:r>
    </w:p>
    <w:p w14:paraId="46843BCA" w14:textId="52CAD6FA" w:rsidR="006F31C5" w:rsidRPr="007656B1" w:rsidRDefault="008F52BA" w:rsidP="00FF2326">
      <w:pPr>
        <w:numPr>
          <w:ilvl w:val="0"/>
          <w:numId w:val="2"/>
        </w:numPr>
        <w:ind w:left="0" w:firstLine="426"/>
        <w:jc w:val="both"/>
        <w:rPr>
          <w:lang w:val="lt-LT"/>
        </w:rPr>
      </w:pPr>
      <w:r w:rsidRPr="007656B1">
        <w:rPr>
          <w:lang w:val="lt-LT"/>
        </w:rPr>
        <w:t>Sutarties vykdymo metu tarp  šalių vykusio susirašinėjimo dokumentais.</w:t>
      </w:r>
    </w:p>
    <w:p w14:paraId="3A224305" w14:textId="77777777" w:rsidR="00212AF2" w:rsidRPr="007656B1" w:rsidRDefault="00847199" w:rsidP="00212AF2">
      <w:pPr>
        <w:suppressAutoHyphens/>
        <w:jc w:val="both"/>
        <w:rPr>
          <w:sz w:val="23"/>
          <w:szCs w:val="23"/>
          <w:lang w:val="lt-LT"/>
        </w:rPr>
      </w:pPr>
      <w:r w:rsidRPr="007656B1">
        <w:rPr>
          <w:lang w:val="lt-LT"/>
        </w:rPr>
        <w:t>8</w:t>
      </w:r>
      <w:r w:rsidR="00B633C8" w:rsidRPr="007656B1">
        <w:rPr>
          <w:lang w:val="lt-LT"/>
        </w:rPr>
        <w:t xml:space="preserve">.6. </w:t>
      </w:r>
      <w:r w:rsidR="00E01AB6" w:rsidRPr="007656B1">
        <w:rPr>
          <w:lang w:val="lt-LT"/>
        </w:rPr>
        <w:t>Kontaktinis asmuo dėl Sutarties vykdymo iš Pirkėjo pusės –</w:t>
      </w:r>
      <w:r w:rsidR="00F007AE" w:rsidRPr="007656B1">
        <w:rPr>
          <w:lang w:val="lt-LT"/>
        </w:rPr>
        <w:t xml:space="preserve"> </w:t>
      </w:r>
      <w:r w:rsidR="00FF2326" w:rsidRPr="007656B1">
        <w:t xml:space="preserve">Justinas Tvaskūnas, tel. 8 706 63137, el. paštas </w:t>
      </w:r>
      <w:hyperlink r:id="rId12" w:history="1">
        <w:r w:rsidR="00FF2326" w:rsidRPr="007656B1">
          <w:rPr>
            <w:rStyle w:val="Hyperlink"/>
          </w:rPr>
          <w:t>justinas.tvaskunas</w:t>
        </w:r>
        <w:r w:rsidR="00FF2326" w:rsidRPr="007656B1">
          <w:rPr>
            <w:rStyle w:val="Hyperlink"/>
            <w:lang w:val="en-US"/>
          </w:rPr>
          <w:t>@vat.lt</w:t>
        </w:r>
      </w:hyperlink>
      <w:r w:rsidR="00FF2326" w:rsidRPr="007656B1">
        <w:rPr>
          <w:rStyle w:val="Hyperlink"/>
          <w:lang w:val="en-US"/>
        </w:rPr>
        <w:t>.</w:t>
      </w:r>
    </w:p>
    <w:p w14:paraId="0E9F82B3" w14:textId="3EE7F23C" w:rsidR="00DF7717" w:rsidRDefault="00847199" w:rsidP="00212AF2">
      <w:pPr>
        <w:suppressAutoHyphens/>
        <w:jc w:val="both"/>
        <w:rPr>
          <w:sz w:val="23"/>
          <w:szCs w:val="23"/>
          <w:lang w:val="lt-LT"/>
        </w:rPr>
      </w:pPr>
      <w:r w:rsidRPr="007656B1">
        <w:rPr>
          <w:lang w:val="lt-LT"/>
        </w:rPr>
        <w:t>8</w:t>
      </w:r>
      <w:r w:rsidR="00AD494D" w:rsidRPr="007656B1">
        <w:rPr>
          <w:lang w:val="lt-LT"/>
        </w:rPr>
        <w:t>.7</w:t>
      </w:r>
      <w:r w:rsidR="008F52BA" w:rsidRPr="007656B1">
        <w:rPr>
          <w:lang w:val="lt-LT"/>
        </w:rPr>
        <w:t xml:space="preserve">. </w:t>
      </w:r>
      <w:r w:rsidR="00212AF2" w:rsidRPr="007656B1">
        <w:rPr>
          <w:lang w:val="lt-LT"/>
        </w:rPr>
        <w:t xml:space="preserve">Už Sutarties viešinimą paskirtas Užsakovo atsakingas darbuotojas – Dovilė Naujokaitienė, tel. </w:t>
      </w:r>
      <w:r w:rsidR="00212AF2" w:rsidRPr="007656B1">
        <w:rPr>
          <w:lang w:val="lt-LT" w:eastAsia="lt-LT"/>
        </w:rPr>
        <w:t xml:space="preserve">8 706 63107, </w:t>
      </w:r>
      <w:r w:rsidR="00212AF2" w:rsidRPr="007656B1">
        <w:rPr>
          <w:lang w:val="lt-LT"/>
        </w:rPr>
        <w:t xml:space="preserve">el. paštas </w:t>
      </w:r>
      <w:hyperlink r:id="rId13" w:history="1">
        <w:r w:rsidR="00212AF2" w:rsidRPr="007656B1">
          <w:rPr>
            <w:rStyle w:val="Hyperlink"/>
            <w:lang w:val="lt-LT"/>
          </w:rPr>
          <w:t>dovile.naujokaitiene@vat.lt</w:t>
        </w:r>
      </w:hyperlink>
      <w:r w:rsidR="00212AF2" w:rsidRPr="007656B1">
        <w:rPr>
          <w:sz w:val="23"/>
          <w:szCs w:val="23"/>
          <w:lang w:val="lt-LT"/>
        </w:rPr>
        <w:t>.</w:t>
      </w:r>
    </w:p>
    <w:p w14:paraId="6344BFC3" w14:textId="77777777" w:rsidR="00DD33AD" w:rsidRPr="007656B1" w:rsidRDefault="00DD33AD" w:rsidP="00212AF2">
      <w:pPr>
        <w:suppressAutoHyphens/>
        <w:jc w:val="both"/>
        <w:rPr>
          <w:sz w:val="23"/>
          <w:szCs w:val="23"/>
          <w:lang w:val="lt-LT"/>
        </w:rPr>
      </w:pPr>
    </w:p>
    <w:p w14:paraId="4DD25EE4" w14:textId="53D64A15" w:rsidR="00E41818" w:rsidRPr="007656B1" w:rsidRDefault="00DF7717" w:rsidP="000E2FE1">
      <w:pPr>
        <w:tabs>
          <w:tab w:val="left" w:pos="1134"/>
        </w:tabs>
        <w:jc w:val="both"/>
        <w:rPr>
          <w:lang w:val="lt-LT"/>
        </w:rPr>
      </w:pPr>
      <w:r w:rsidRPr="007656B1">
        <w:rPr>
          <w:lang w:val="lt-LT"/>
        </w:rPr>
        <w:lastRenderedPageBreak/>
        <w:t xml:space="preserve">8.8. </w:t>
      </w:r>
      <w:r w:rsidR="008F52BA" w:rsidRPr="007656B1">
        <w:rPr>
          <w:lang w:val="lt-LT"/>
        </w:rPr>
        <w:t>Ši Sutartis turi priedą</w:t>
      </w:r>
      <w:r w:rsidR="00B7418D" w:rsidRPr="007656B1">
        <w:rPr>
          <w:lang w:val="lt-LT"/>
        </w:rPr>
        <w:t xml:space="preserve"> „Techninė </w:t>
      </w:r>
      <w:r w:rsidR="00C52C3D" w:rsidRPr="007656B1">
        <w:rPr>
          <w:lang w:val="lt-LT"/>
        </w:rPr>
        <w:t>specifikacija</w:t>
      </w:r>
      <w:r w:rsidR="00B7418D" w:rsidRPr="007656B1">
        <w:rPr>
          <w:lang w:val="lt-LT"/>
        </w:rPr>
        <w:t>“</w:t>
      </w:r>
      <w:r w:rsidR="008F52BA" w:rsidRPr="007656B1">
        <w:rPr>
          <w:lang w:val="lt-LT"/>
        </w:rPr>
        <w:t>, ku</w:t>
      </w:r>
      <w:r w:rsidR="00C43758" w:rsidRPr="007656B1">
        <w:rPr>
          <w:lang w:val="lt-LT"/>
        </w:rPr>
        <w:t>ris yra neatskiriama jos dalis</w:t>
      </w:r>
      <w:r w:rsidR="00B7418D" w:rsidRPr="007656B1">
        <w:rPr>
          <w:lang w:val="lt-LT"/>
        </w:rPr>
        <w:t>,</w:t>
      </w:r>
      <w:r w:rsidR="00C166BC" w:rsidRPr="007656B1">
        <w:rPr>
          <w:lang w:val="lt-LT"/>
        </w:rPr>
        <w:t xml:space="preserve"> </w:t>
      </w:r>
      <w:r w:rsidR="00C52C3D" w:rsidRPr="007656B1">
        <w:rPr>
          <w:lang w:val="lt-LT"/>
        </w:rPr>
        <w:t>3</w:t>
      </w:r>
      <w:r w:rsidR="00B7418D" w:rsidRPr="007656B1">
        <w:rPr>
          <w:lang w:val="lt-LT"/>
        </w:rPr>
        <w:t xml:space="preserve"> lapa</w:t>
      </w:r>
      <w:r w:rsidR="00C52C3D" w:rsidRPr="007656B1">
        <w:rPr>
          <w:lang w:val="lt-LT"/>
        </w:rPr>
        <w:t>i</w:t>
      </w:r>
      <w:r w:rsidR="00C43758" w:rsidRPr="007656B1">
        <w:rPr>
          <w:lang w:val="lt-LT"/>
        </w:rPr>
        <w:t>.</w:t>
      </w:r>
    </w:p>
    <w:p w14:paraId="1A8F3E14" w14:textId="77777777" w:rsidR="00BA2EE5" w:rsidRPr="007656B1" w:rsidRDefault="00BA2EE5" w:rsidP="003C6B0C">
      <w:pPr>
        <w:jc w:val="both"/>
        <w:rPr>
          <w:b/>
          <w:bCs/>
          <w:lang w:val="lt-LT"/>
        </w:rPr>
      </w:pPr>
    </w:p>
    <w:p w14:paraId="044D324D" w14:textId="1FDFF164" w:rsidR="003C6B0C" w:rsidRPr="007656B1" w:rsidRDefault="003C6B0C" w:rsidP="003C6B0C">
      <w:pPr>
        <w:jc w:val="both"/>
        <w:rPr>
          <w:b/>
          <w:bCs/>
          <w:lang w:val="lt-LT"/>
        </w:rPr>
      </w:pPr>
      <w:r w:rsidRPr="007656B1">
        <w:rPr>
          <w:b/>
          <w:bCs/>
          <w:lang w:val="lt-LT"/>
        </w:rPr>
        <w:t>Šalių rekvizitai, parašai ir antspaudai:</w:t>
      </w:r>
    </w:p>
    <w:p w14:paraId="6D3C42DF" w14:textId="77777777" w:rsidR="007E5831" w:rsidRPr="007656B1" w:rsidRDefault="007E5831" w:rsidP="003C6B0C">
      <w:pPr>
        <w:jc w:val="both"/>
        <w:rPr>
          <w:b/>
          <w:bCs/>
          <w:lang w:val="lt-LT"/>
        </w:rPr>
      </w:pPr>
    </w:p>
    <w:p w14:paraId="25BF8519" w14:textId="6A4100D4" w:rsidR="005B2F18" w:rsidRPr="007656B1" w:rsidRDefault="005B2F18" w:rsidP="005B2F18">
      <w:pPr>
        <w:rPr>
          <w:b/>
          <w:lang w:val="lt-LT"/>
        </w:rPr>
      </w:pPr>
      <w:r w:rsidRPr="007656B1">
        <w:rPr>
          <w:b/>
          <w:lang w:val="lt-LT"/>
        </w:rPr>
        <w:t xml:space="preserve">  Pardavėjas</w:t>
      </w:r>
      <w:r w:rsidRPr="007656B1">
        <w:rPr>
          <w:b/>
          <w:lang w:val="lt-LT"/>
        </w:rPr>
        <w:tab/>
      </w:r>
      <w:r w:rsidRPr="007656B1">
        <w:rPr>
          <w:b/>
          <w:lang w:val="lt-LT"/>
        </w:rPr>
        <w:tab/>
      </w:r>
      <w:r w:rsidRPr="007656B1">
        <w:rPr>
          <w:b/>
          <w:lang w:val="lt-LT"/>
        </w:rPr>
        <w:tab/>
        <w:t xml:space="preserve">                 Pirkėjas </w:t>
      </w:r>
    </w:p>
    <w:tbl>
      <w:tblPr>
        <w:tblW w:w="10097" w:type="dxa"/>
        <w:tblLook w:val="01E0" w:firstRow="1" w:lastRow="1" w:firstColumn="1" w:lastColumn="1" w:noHBand="0" w:noVBand="0"/>
      </w:tblPr>
      <w:tblGrid>
        <w:gridCol w:w="4868"/>
        <w:gridCol w:w="5025"/>
        <w:gridCol w:w="204"/>
      </w:tblGrid>
      <w:tr w:rsidR="005B2F18" w:rsidRPr="007656B1" w14:paraId="52F50E45" w14:textId="77777777" w:rsidTr="00ED2FD2">
        <w:trPr>
          <w:gridAfter w:val="1"/>
          <w:wAfter w:w="204" w:type="dxa"/>
          <w:trHeight w:val="483"/>
        </w:trPr>
        <w:tc>
          <w:tcPr>
            <w:tcW w:w="4868" w:type="dxa"/>
          </w:tcPr>
          <w:p w14:paraId="3F61CF19" w14:textId="77777777" w:rsidR="005B2F18" w:rsidRPr="007656B1" w:rsidRDefault="005B2F18" w:rsidP="00ED2FD2">
            <w:pPr>
              <w:pStyle w:val="BodyText"/>
              <w:spacing w:after="0" w:line="240" w:lineRule="auto"/>
              <w:rPr>
                <w:lang w:val="lt-LT"/>
              </w:rPr>
            </w:pPr>
            <w:r w:rsidRPr="007656B1">
              <w:rPr>
                <w:lang w:val="lt-LT"/>
              </w:rPr>
              <w:t xml:space="preserve">UAB Mokslinis-techninis susivienijimas </w:t>
            </w:r>
          </w:p>
          <w:p w14:paraId="2652C2B5" w14:textId="77777777" w:rsidR="005B2F18" w:rsidRPr="007656B1" w:rsidRDefault="005B2F18" w:rsidP="00ED2FD2">
            <w:pPr>
              <w:pStyle w:val="BodyText"/>
              <w:spacing w:after="0" w:line="240" w:lineRule="auto"/>
              <w:rPr>
                <w:b/>
                <w:lang w:val="lt-LT"/>
              </w:rPr>
            </w:pPr>
            <w:r w:rsidRPr="007656B1">
              <w:rPr>
                <w:lang w:val="lt-LT"/>
              </w:rPr>
              <w:t>„NOVATEX“</w:t>
            </w:r>
          </w:p>
        </w:tc>
        <w:tc>
          <w:tcPr>
            <w:tcW w:w="5025" w:type="dxa"/>
          </w:tcPr>
          <w:p w14:paraId="50045E50" w14:textId="77777777" w:rsidR="005B2F18" w:rsidRPr="007656B1" w:rsidRDefault="005B2F18" w:rsidP="00ED2FD2">
            <w:pPr>
              <w:pStyle w:val="BodyText"/>
              <w:spacing w:after="0" w:line="240" w:lineRule="auto"/>
              <w:ind w:left="-48"/>
              <w:rPr>
                <w:lang w:val="lt-LT"/>
              </w:rPr>
            </w:pPr>
            <w:r w:rsidRPr="007656B1">
              <w:rPr>
                <w:lang w:val="lt-LT"/>
              </w:rPr>
              <w:t xml:space="preserve">Lietuvos Respublikos </w:t>
            </w:r>
          </w:p>
          <w:p w14:paraId="52A3049E" w14:textId="77777777" w:rsidR="005B2F18" w:rsidRPr="007656B1" w:rsidRDefault="005B2F18" w:rsidP="00ED2FD2">
            <w:pPr>
              <w:pStyle w:val="BodyText"/>
              <w:spacing w:after="0" w:line="240" w:lineRule="auto"/>
              <w:ind w:left="-48"/>
              <w:rPr>
                <w:b/>
                <w:lang w:val="lt-LT"/>
              </w:rPr>
            </w:pPr>
            <w:r w:rsidRPr="007656B1">
              <w:rPr>
                <w:lang w:val="lt-LT"/>
              </w:rPr>
              <w:t>vadovybės apsaugos tarnyba</w:t>
            </w:r>
          </w:p>
        </w:tc>
      </w:tr>
      <w:tr w:rsidR="005B2F18" w:rsidRPr="007656B1" w14:paraId="0E3C5F4C" w14:textId="77777777" w:rsidTr="00ED2FD2">
        <w:trPr>
          <w:gridAfter w:val="1"/>
          <w:wAfter w:w="204" w:type="dxa"/>
          <w:trHeight w:val="241"/>
        </w:trPr>
        <w:tc>
          <w:tcPr>
            <w:tcW w:w="4868" w:type="dxa"/>
          </w:tcPr>
          <w:p w14:paraId="1E3143FC" w14:textId="77777777" w:rsidR="005B2F18" w:rsidRPr="007656B1" w:rsidRDefault="005B2F18" w:rsidP="00ED2FD2">
            <w:pPr>
              <w:pStyle w:val="BodyText"/>
              <w:spacing w:after="0" w:line="240" w:lineRule="auto"/>
              <w:rPr>
                <w:b/>
                <w:lang w:val="lt-LT"/>
              </w:rPr>
            </w:pPr>
            <w:r w:rsidRPr="007656B1">
              <w:rPr>
                <w:lang w:val="lt-LT"/>
              </w:rPr>
              <w:t>Laisvės pr. 117A-202, 06118 Vilnius</w:t>
            </w:r>
          </w:p>
        </w:tc>
        <w:tc>
          <w:tcPr>
            <w:tcW w:w="5025" w:type="dxa"/>
          </w:tcPr>
          <w:p w14:paraId="6309E8FF" w14:textId="77777777" w:rsidR="005B2F18" w:rsidRPr="007656B1" w:rsidRDefault="005B2F18" w:rsidP="00ED2FD2">
            <w:pPr>
              <w:pStyle w:val="BodyText"/>
              <w:spacing w:after="0" w:line="240" w:lineRule="auto"/>
              <w:ind w:left="-48"/>
              <w:rPr>
                <w:b/>
                <w:lang w:val="lt-LT"/>
              </w:rPr>
            </w:pPr>
            <w:r w:rsidRPr="007656B1">
              <w:rPr>
                <w:lang w:val="lt-LT"/>
              </w:rPr>
              <w:t>Pamėnkalnio g. 21, Vilnius LT-01114</w:t>
            </w:r>
          </w:p>
        </w:tc>
      </w:tr>
      <w:tr w:rsidR="005B2F18" w:rsidRPr="007656B1" w14:paraId="1328C870" w14:textId="77777777" w:rsidTr="00ED2FD2">
        <w:trPr>
          <w:trHeight w:val="241"/>
        </w:trPr>
        <w:tc>
          <w:tcPr>
            <w:tcW w:w="4868" w:type="dxa"/>
          </w:tcPr>
          <w:p w14:paraId="3D20A639" w14:textId="77777777" w:rsidR="005B2F18" w:rsidRPr="007656B1" w:rsidRDefault="005B2F18" w:rsidP="00ED2FD2">
            <w:pPr>
              <w:pStyle w:val="BodyText"/>
              <w:spacing w:after="0" w:line="240" w:lineRule="auto"/>
              <w:rPr>
                <w:b/>
                <w:lang w:val="lt-LT"/>
              </w:rPr>
            </w:pPr>
            <w:r w:rsidRPr="007656B1">
              <w:rPr>
                <w:lang w:val="lt-LT"/>
              </w:rPr>
              <w:t>Įmonės kodas 120375749</w:t>
            </w:r>
          </w:p>
        </w:tc>
        <w:tc>
          <w:tcPr>
            <w:tcW w:w="5229" w:type="dxa"/>
            <w:gridSpan w:val="2"/>
          </w:tcPr>
          <w:p w14:paraId="2895BAB7" w14:textId="77777777" w:rsidR="005B2F18" w:rsidRPr="007656B1" w:rsidRDefault="005B2F18" w:rsidP="00ED2FD2">
            <w:pPr>
              <w:pStyle w:val="BodyText"/>
              <w:spacing w:after="0" w:line="240" w:lineRule="auto"/>
              <w:ind w:left="-48"/>
              <w:rPr>
                <w:b/>
                <w:lang w:val="lt-LT"/>
              </w:rPr>
            </w:pPr>
            <w:r w:rsidRPr="007656B1">
              <w:rPr>
                <w:lang w:val="lt-LT"/>
              </w:rPr>
              <w:t>Įstaigos kodas 188639721</w:t>
            </w:r>
          </w:p>
        </w:tc>
      </w:tr>
      <w:tr w:rsidR="005B2F18" w:rsidRPr="007656B1" w14:paraId="075D1A38" w14:textId="77777777" w:rsidTr="00ED2FD2">
        <w:trPr>
          <w:gridAfter w:val="1"/>
          <w:wAfter w:w="204" w:type="dxa"/>
          <w:trHeight w:val="227"/>
        </w:trPr>
        <w:tc>
          <w:tcPr>
            <w:tcW w:w="4868" w:type="dxa"/>
          </w:tcPr>
          <w:p w14:paraId="1E9E2EE1" w14:textId="77777777" w:rsidR="005B2F18" w:rsidRPr="007656B1" w:rsidRDefault="005B2F18" w:rsidP="00ED2FD2">
            <w:pPr>
              <w:pStyle w:val="BodyText"/>
              <w:spacing w:after="0" w:line="240" w:lineRule="auto"/>
              <w:rPr>
                <w:b/>
                <w:lang w:val="lt-LT"/>
              </w:rPr>
            </w:pPr>
            <w:r w:rsidRPr="007656B1">
              <w:rPr>
                <w:lang w:val="lt-LT"/>
              </w:rPr>
              <w:t>PVM m/k LT203757414</w:t>
            </w:r>
          </w:p>
        </w:tc>
        <w:tc>
          <w:tcPr>
            <w:tcW w:w="5025" w:type="dxa"/>
          </w:tcPr>
          <w:p w14:paraId="35793E70" w14:textId="77777777" w:rsidR="005B2F18" w:rsidRPr="007656B1" w:rsidRDefault="005B2F18" w:rsidP="00ED2FD2">
            <w:pPr>
              <w:pStyle w:val="BodyText"/>
              <w:spacing w:after="0" w:line="240" w:lineRule="auto"/>
              <w:ind w:left="-48"/>
              <w:rPr>
                <w:b/>
                <w:lang w:val="lt-LT"/>
              </w:rPr>
            </w:pPr>
            <w:r w:rsidRPr="007656B1">
              <w:rPr>
                <w:lang w:val="lt-LT"/>
              </w:rPr>
              <w:t>Ne PVM mokėtojas</w:t>
            </w:r>
          </w:p>
        </w:tc>
      </w:tr>
      <w:tr w:rsidR="005B2F18" w:rsidRPr="007656B1" w14:paraId="07FDA783" w14:textId="77777777" w:rsidTr="00ED2FD2">
        <w:trPr>
          <w:gridAfter w:val="1"/>
          <w:wAfter w:w="204" w:type="dxa"/>
          <w:trHeight w:val="241"/>
        </w:trPr>
        <w:tc>
          <w:tcPr>
            <w:tcW w:w="4868" w:type="dxa"/>
          </w:tcPr>
          <w:p w14:paraId="19C38D6B" w14:textId="77777777" w:rsidR="005B2F18" w:rsidRPr="007656B1" w:rsidRDefault="005B2F18" w:rsidP="00ED2FD2">
            <w:pPr>
              <w:pStyle w:val="BodyText"/>
              <w:spacing w:after="0" w:line="240" w:lineRule="auto"/>
              <w:rPr>
                <w:b/>
                <w:lang w:val="lt-LT"/>
              </w:rPr>
            </w:pPr>
            <w:r w:rsidRPr="007656B1">
              <w:rPr>
                <w:lang w:val="lt-LT"/>
              </w:rPr>
              <w:t>A/s Nr. LT34 7044 0600 0035 4409</w:t>
            </w:r>
          </w:p>
        </w:tc>
        <w:tc>
          <w:tcPr>
            <w:tcW w:w="5025" w:type="dxa"/>
          </w:tcPr>
          <w:p w14:paraId="7E1508C0" w14:textId="77777777" w:rsidR="005B2F18" w:rsidRPr="007656B1" w:rsidRDefault="005B2F18" w:rsidP="00ED2FD2">
            <w:pPr>
              <w:pStyle w:val="BodyText"/>
              <w:spacing w:after="0" w:line="240" w:lineRule="auto"/>
              <w:ind w:left="-48"/>
              <w:rPr>
                <w:b/>
                <w:lang w:val="lt-LT"/>
              </w:rPr>
            </w:pPr>
            <w:r w:rsidRPr="007656B1">
              <w:rPr>
                <w:lang w:val="lt-LT"/>
              </w:rPr>
              <w:t>A/s Nr. LT 65 7300 0100 0245 7836</w:t>
            </w:r>
          </w:p>
        </w:tc>
      </w:tr>
      <w:tr w:rsidR="005B2F18" w:rsidRPr="007656B1" w14:paraId="50C7B9D1" w14:textId="77777777" w:rsidTr="00ED2FD2">
        <w:trPr>
          <w:gridAfter w:val="1"/>
          <w:wAfter w:w="204" w:type="dxa"/>
          <w:trHeight w:val="241"/>
        </w:trPr>
        <w:tc>
          <w:tcPr>
            <w:tcW w:w="4868" w:type="dxa"/>
          </w:tcPr>
          <w:p w14:paraId="29100683" w14:textId="77777777" w:rsidR="005B2F18" w:rsidRPr="007656B1" w:rsidRDefault="005B2F18" w:rsidP="00ED2FD2">
            <w:pPr>
              <w:pStyle w:val="BodyText"/>
              <w:spacing w:after="0" w:line="240" w:lineRule="auto"/>
              <w:rPr>
                <w:b/>
                <w:lang w:val="lt-LT"/>
              </w:rPr>
            </w:pPr>
            <w:r w:rsidRPr="007656B1">
              <w:rPr>
                <w:lang w:val="lt-LT"/>
              </w:rPr>
              <w:t>Bankas: AB „SEB bankas“</w:t>
            </w:r>
          </w:p>
        </w:tc>
        <w:tc>
          <w:tcPr>
            <w:tcW w:w="5025" w:type="dxa"/>
          </w:tcPr>
          <w:p w14:paraId="66D692B9" w14:textId="77777777" w:rsidR="005B2F18" w:rsidRPr="007656B1" w:rsidRDefault="005B2F18" w:rsidP="00ED2FD2">
            <w:pPr>
              <w:pStyle w:val="BodyText"/>
              <w:spacing w:after="0" w:line="240" w:lineRule="auto"/>
              <w:ind w:left="-48"/>
              <w:rPr>
                <w:b/>
                <w:lang w:val="lt-LT"/>
              </w:rPr>
            </w:pPr>
            <w:r w:rsidRPr="007656B1">
              <w:rPr>
                <w:lang w:val="lt-LT"/>
              </w:rPr>
              <w:t>Bankas:  AB „Swedbank“</w:t>
            </w:r>
          </w:p>
        </w:tc>
      </w:tr>
      <w:tr w:rsidR="005B2F18" w:rsidRPr="007656B1" w14:paraId="5020FAB2" w14:textId="77777777" w:rsidTr="00ED2FD2">
        <w:trPr>
          <w:gridAfter w:val="1"/>
          <w:wAfter w:w="204" w:type="dxa"/>
          <w:trHeight w:val="241"/>
        </w:trPr>
        <w:tc>
          <w:tcPr>
            <w:tcW w:w="4868" w:type="dxa"/>
          </w:tcPr>
          <w:p w14:paraId="1930755F" w14:textId="77777777" w:rsidR="005B2F18" w:rsidRPr="007656B1" w:rsidRDefault="005B2F18" w:rsidP="00ED2FD2">
            <w:pPr>
              <w:pStyle w:val="BodyText"/>
              <w:spacing w:after="0" w:line="240" w:lineRule="auto"/>
              <w:rPr>
                <w:b/>
                <w:lang w:val="lt-LT"/>
              </w:rPr>
            </w:pPr>
            <w:r w:rsidRPr="007656B1">
              <w:rPr>
                <w:lang w:val="lt-LT"/>
              </w:rPr>
              <w:t xml:space="preserve">Tel. (8-5) 273 7292, </w:t>
            </w:r>
          </w:p>
        </w:tc>
        <w:tc>
          <w:tcPr>
            <w:tcW w:w="5025" w:type="dxa"/>
          </w:tcPr>
          <w:p w14:paraId="73138D4F" w14:textId="77777777" w:rsidR="005B2F18" w:rsidRPr="007656B1" w:rsidRDefault="005B2F18" w:rsidP="00ED2FD2">
            <w:pPr>
              <w:pStyle w:val="BodyText"/>
              <w:spacing w:after="0" w:line="240" w:lineRule="auto"/>
              <w:ind w:left="-48"/>
              <w:rPr>
                <w:b/>
                <w:lang w:val="lt-LT"/>
              </w:rPr>
            </w:pPr>
            <w:r w:rsidRPr="007656B1">
              <w:rPr>
                <w:lang w:val="lt-LT"/>
              </w:rPr>
              <w:t>Tel. 8 706 63111, faks. 8 706 63100</w:t>
            </w:r>
          </w:p>
        </w:tc>
      </w:tr>
      <w:tr w:rsidR="005B2F18" w:rsidRPr="007656B1" w14:paraId="054759BC" w14:textId="77777777" w:rsidTr="00ED2FD2">
        <w:trPr>
          <w:gridAfter w:val="1"/>
          <w:wAfter w:w="204" w:type="dxa"/>
          <w:trHeight w:val="241"/>
        </w:trPr>
        <w:tc>
          <w:tcPr>
            <w:tcW w:w="4868" w:type="dxa"/>
          </w:tcPr>
          <w:p w14:paraId="1C3E6731" w14:textId="77777777" w:rsidR="005B2F18" w:rsidRPr="007656B1" w:rsidRDefault="005B2F18" w:rsidP="00ED2FD2">
            <w:pPr>
              <w:pStyle w:val="BodyText"/>
              <w:spacing w:after="0" w:line="240" w:lineRule="auto"/>
              <w:rPr>
                <w:b/>
                <w:lang w:val="lt-LT"/>
              </w:rPr>
            </w:pPr>
            <w:r w:rsidRPr="007656B1">
              <w:rPr>
                <w:lang w:val="lt-LT"/>
              </w:rPr>
              <w:t xml:space="preserve">El. p.: </w:t>
            </w:r>
            <w:hyperlink r:id="rId14" w:history="1">
              <w:r w:rsidRPr="007656B1">
                <w:rPr>
                  <w:rStyle w:val="Hyperlink"/>
                  <w:lang w:val="lt-LT"/>
                </w:rPr>
                <w:t>info@novatex.lt</w:t>
              </w:r>
            </w:hyperlink>
            <w:r w:rsidRPr="007656B1">
              <w:rPr>
                <w:lang w:val="lt-LT"/>
              </w:rPr>
              <w:t xml:space="preserve"> </w:t>
            </w:r>
          </w:p>
        </w:tc>
        <w:tc>
          <w:tcPr>
            <w:tcW w:w="5025" w:type="dxa"/>
          </w:tcPr>
          <w:p w14:paraId="21098531" w14:textId="77777777" w:rsidR="005B2F18" w:rsidRPr="007656B1" w:rsidRDefault="005B2F18" w:rsidP="00ED2FD2">
            <w:pPr>
              <w:pStyle w:val="BodyText"/>
              <w:spacing w:after="0" w:line="240" w:lineRule="auto"/>
              <w:ind w:left="-48"/>
              <w:rPr>
                <w:b/>
                <w:lang w:val="lt-LT"/>
              </w:rPr>
            </w:pPr>
            <w:r w:rsidRPr="007656B1">
              <w:rPr>
                <w:lang w:val="lt-LT"/>
              </w:rPr>
              <w:t xml:space="preserve">El. p.: </w:t>
            </w:r>
            <w:hyperlink r:id="rId15" w:history="1">
              <w:r w:rsidRPr="007656B1">
                <w:rPr>
                  <w:rStyle w:val="Hyperlink"/>
                  <w:lang w:val="lt-LT"/>
                </w:rPr>
                <w:t>lrvat@vat.lt</w:t>
              </w:r>
            </w:hyperlink>
            <w:r w:rsidRPr="007656B1">
              <w:rPr>
                <w:lang w:val="lt-LT"/>
              </w:rPr>
              <w:t xml:space="preserve"> </w:t>
            </w:r>
          </w:p>
        </w:tc>
      </w:tr>
      <w:tr w:rsidR="005B2F18" w:rsidRPr="007656B1" w14:paraId="230BDA18" w14:textId="77777777" w:rsidTr="00ED2FD2">
        <w:trPr>
          <w:gridAfter w:val="1"/>
          <w:wAfter w:w="204" w:type="dxa"/>
          <w:trHeight w:val="213"/>
        </w:trPr>
        <w:tc>
          <w:tcPr>
            <w:tcW w:w="4868" w:type="dxa"/>
          </w:tcPr>
          <w:p w14:paraId="1D4A25DD" w14:textId="77777777" w:rsidR="005B2F18" w:rsidRPr="007656B1" w:rsidRDefault="005B2F18" w:rsidP="00ED2FD2">
            <w:pPr>
              <w:pStyle w:val="BodyText"/>
              <w:spacing w:after="0" w:line="240" w:lineRule="auto"/>
              <w:rPr>
                <w:b/>
                <w:lang w:val="lt-LT"/>
              </w:rPr>
            </w:pPr>
          </w:p>
        </w:tc>
        <w:tc>
          <w:tcPr>
            <w:tcW w:w="5025" w:type="dxa"/>
          </w:tcPr>
          <w:p w14:paraId="409B5B56" w14:textId="77777777" w:rsidR="005B2F18" w:rsidRPr="007656B1" w:rsidRDefault="005B2F18" w:rsidP="00ED2FD2">
            <w:pPr>
              <w:pStyle w:val="BodyText"/>
              <w:spacing w:after="0" w:line="240" w:lineRule="auto"/>
              <w:ind w:left="-48"/>
              <w:rPr>
                <w:b/>
                <w:lang w:val="lt-LT"/>
              </w:rPr>
            </w:pPr>
          </w:p>
        </w:tc>
      </w:tr>
      <w:tr w:rsidR="005B2F18" w:rsidRPr="007656B1" w14:paraId="56E635ED" w14:textId="77777777" w:rsidTr="00ED2FD2">
        <w:trPr>
          <w:gridAfter w:val="1"/>
          <w:wAfter w:w="204" w:type="dxa"/>
          <w:trHeight w:val="241"/>
        </w:trPr>
        <w:tc>
          <w:tcPr>
            <w:tcW w:w="4868" w:type="dxa"/>
          </w:tcPr>
          <w:p w14:paraId="18BA9B1F" w14:textId="77777777" w:rsidR="005B2F18" w:rsidRPr="007656B1" w:rsidRDefault="005B2F18" w:rsidP="00ED2FD2">
            <w:pPr>
              <w:pStyle w:val="BodyText"/>
              <w:spacing w:after="0" w:line="240" w:lineRule="auto"/>
              <w:rPr>
                <w:b/>
                <w:lang w:val="lt-LT"/>
              </w:rPr>
            </w:pPr>
            <w:r w:rsidRPr="007656B1">
              <w:rPr>
                <w:lang w:val="lt-LT"/>
              </w:rPr>
              <w:t>____________________________</w:t>
            </w:r>
          </w:p>
        </w:tc>
        <w:tc>
          <w:tcPr>
            <w:tcW w:w="5025" w:type="dxa"/>
          </w:tcPr>
          <w:p w14:paraId="49DDA3EA" w14:textId="77777777" w:rsidR="005B2F18" w:rsidRPr="007656B1" w:rsidRDefault="005B2F18" w:rsidP="00ED2FD2">
            <w:pPr>
              <w:pStyle w:val="BodyText"/>
              <w:spacing w:after="0" w:line="240" w:lineRule="auto"/>
              <w:ind w:left="-48"/>
              <w:rPr>
                <w:b/>
                <w:u w:val="single"/>
                <w:lang w:val="lt-LT"/>
              </w:rPr>
            </w:pPr>
            <w:r w:rsidRPr="007656B1">
              <w:rPr>
                <w:lang w:val="lt-LT"/>
              </w:rPr>
              <w:t>____________________________</w:t>
            </w:r>
          </w:p>
        </w:tc>
      </w:tr>
      <w:tr w:rsidR="005B2F18" w:rsidRPr="007656B1" w14:paraId="58DC632E" w14:textId="77777777" w:rsidTr="00ED2FD2">
        <w:trPr>
          <w:gridAfter w:val="1"/>
          <w:wAfter w:w="204" w:type="dxa"/>
          <w:trHeight w:val="241"/>
        </w:trPr>
        <w:tc>
          <w:tcPr>
            <w:tcW w:w="4868" w:type="dxa"/>
          </w:tcPr>
          <w:p w14:paraId="58AFB0D8" w14:textId="77777777" w:rsidR="005B2F18" w:rsidRPr="007656B1" w:rsidRDefault="005B2F18" w:rsidP="00ED2FD2">
            <w:pPr>
              <w:pStyle w:val="BodyText"/>
              <w:spacing w:after="0" w:line="240" w:lineRule="auto"/>
              <w:rPr>
                <w:b/>
                <w:lang w:val="lt-LT"/>
              </w:rPr>
            </w:pPr>
            <w:r w:rsidRPr="007656B1">
              <w:rPr>
                <w:lang w:val="lt-LT"/>
              </w:rPr>
              <w:t>Generalinė direktorė</w:t>
            </w:r>
          </w:p>
        </w:tc>
        <w:tc>
          <w:tcPr>
            <w:tcW w:w="5025" w:type="dxa"/>
          </w:tcPr>
          <w:p w14:paraId="67202FF3" w14:textId="77777777" w:rsidR="005B2F18" w:rsidRPr="007656B1" w:rsidRDefault="005B2F18" w:rsidP="00ED2FD2">
            <w:pPr>
              <w:pStyle w:val="BodyText"/>
              <w:spacing w:after="0" w:line="240" w:lineRule="auto"/>
              <w:ind w:left="-48"/>
              <w:rPr>
                <w:b/>
                <w:lang w:val="lt-LT"/>
              </w:rPr>
            </w:pPr>
            <w:r w:rsidRPr="007656B1">
              <w:rPr>
                <w:lang w:val="lt-LT"/>
              </w:rPr>
              <w:t>Direktorius</w:t>
            </w:r>
          </w:p>
        </w:tc>
      </w:tr>
      <w:tr w:rsidR="005B2F18" w:rsidRPr="007656B1" w14:paraId="72C2C30A" w14:textId="77777777" w:rsidTr="00ED2FD2">
        <w:trPr>
          <w:gridAfter w:val="1"/>
          <w:wAfter w:w="204" w:type="dxa"/>
          <w:trHeight w:val="454"/>
        </w:trPr>
        <w:tc>
          <w:tcPr>
            <w:tcW w:w="4868" w:type="dxa"/>
          </w:tcPr>
          <w:p w14:paraId="19D5B6C0" w14:textId="77777777" w:rsidR="005B2F18" w:rsidRPr="007656B1" w:rsidRDefault="005B2F18" w:rsidP="00ED2FD2">
            <w:pPr>
              <w:pStyle w:val="BodyText"/>
              <w:spacing w:after="0" w:line="240" w:lineRule="auto"/>
              <w:rPr>
                <w:b/>
                <w:lang w:val="lt-LT"/>
              </w:rPr>
            </w:pPr>
            <w:r w:rsidRPr="007656B1">
              <w:rPr>
                <w:lang w:val="lt-LT"/>
              </w:rPr>
              <w:t>Zinaida Tamaševičienė</w:t>
            </w:r>
          </w:p>
          <w:p w14:paraId="36D0B1D3" w14:textId="77777777" w:rsidR="005B2F18" w:rsidRPr="007656B1" w:rsidRDefault="005B2F18" w:rsidP="00ED2FD2">
            <w:pPr>
              <w:rPr>
                <w:lang w:val="lt-LT" w:eastAsia="ar-SA"/>
              </w:rPr>
            </w:pPr>
          </w:p>
        </w:tc>
        <w:tc>
          <w:tcPr>
            <w:tcW w:w="5025" w:type="dxa"/>
          </w:tcPr>
          <w:p w14:paraId="7F42CFD4" w14:textId="77777777" w:rsidR="005B2F18" w:rsidRPr="007656B1" w:rsidRDefault="005B2F18" w:rsidP="00ED2FD2">
            <w:pPr>
              <w:pStyle w:val="BodyText"/>
              <w:spacing w:after="0" w:line="240" w:lineRule="auto"/>
              <w:ind w:left="-48"/>
              <w:rPr>
                <w:b/>
                <w:lang w:val="lt-LT"/>
              </w:rPr>
            </w:pPr>
            <w:r w:rsidRPr="007656B1">
              <w:rPr>
                <w:lang w:val="lt-LT"/>
              </w:rPr>
              <w:t>Rymantas Mockevičius</w:t>
            </w:r>
          </w:p>
          <w:p w14:paraId="412BF299" w14:textId="77777777" w:rsidR="005B2F18" w:rsidRPr="007656B1" w:rsidRDefault="005B2F18" w:rsidP="00ED2FD2">
            <w:pPr>
              <w:pStyle w:val="BodyText"/>
              <w:spacing w:after="0" w:line="240" w:lineRule="auto"/>
              <w:ind w:left="-48"/>
              <w:rPr>
                <w:b/>
                <w:lang w:val="lt-LT"/>
              </w:rPr>
            </w:pPr>
          </w:p>
          <w:p w14:paraId="4E06B7B7" w14:textId="77777777" w:rsidR="005B2F18" w:rsidRPr="007656B1" w:rsidRDefault="005B2F18" w:rsidP="00ED2FD2">
            <w:pPr>
              <w:pStyle w:val="BodyText"/>
              <w:spacing w:after="0" w:line="240" w:lineRule="auto"/>
              <w:ind w:left="-48"/>
              <w:rPr>
                <w:b/>
                <w:lang w:val="lt-LT"/>
              </w:rPr>
            </w:pPr>
          </w:p>
        </w:tc>
      </w:tr>
      <w:tr w:rsidR="005B2F18" w:rsidRPr="007656B1" w14:paraId="357726BD" w14:textId="77777777" w:rsidTr="00ED2FD2">
        <w:trPr>
          <w:gridAfter w:val="1"/>
          <w:wAfter w:w="204" w:type="dxa"/>
          <w:trHeight w:val="241"/>
        </w:trPr>
        <w:tc>
          <w:tcPr>
            <w:tcW w:w="4868" w:type="dxa"/>
          </w:tcPr>
          <w:p w14:paraId="34C1557D" w14:textId="77777777" w:rsidR="005B2F18" w:rsidRPr="007656B1" w:rsidRDefault="005B2F18" w:rsidP="00ED2FD2">
            <w:pPr>
              <w:pStyle w:val="BodyText"/>
              <w:spacing w:after="0" w:line="240" w:lineRule="auto"/>
              <w:rPr>
                <w:b/>
              </w:rPr>
            </w:pPr>
            <w:r w:rsidRPr="007656B1">
              <w:t xml:space="preserve">                                              A.V.</w:t>
            </w:r>
          </w:p>
        </w:tc>
        <w:tc>
          <w:tcPr>
            <w:tcW w:w="5025" w:type="dxa"/>
          </w:tcPr>
          <w:p w14:paraId="77F963D0" w14:textId="77777777" w:rsidR="005B2F18" w:rsidRPr="007656B1" w:rsidRDefault="005B2F18" w:rsidP="00ED2FD2">
            <w:pPr>
              <w:pStyle w:val="BodyText"/>
              <w:spacing w:after="0" w:line="240" w:lineRule="auto"/>
              <w:ind w:left="-48"/>
              <w:rPr>
                <w:b/>
              </w:rPr>
            </w:pPr>
            <w:r w:rsidRPr="007656B1">
              <w:t xml:space="preserve">                                                  A.V.</w:t>
            </w:r>
          </w:p>
        </w:tc>
      </w:tr>
    </w:tbl>
    <w:p w14:paraId="208F6DD2" w14:textId="77777777" w:rsidR="00FD29D3" w:rsidRPr="007656B1" w:rsidRDefault="003C6B0C" w:rsidP="003C6B0C">
      <w:pPr>
        <w:rPr>
          <w:b/>
          <w:bCs/>
          <w:lang w:val="lt-LT"/>
        </w:rPr>
      </w:pPr>
      <w:r w:rsidRPr="007656B1">
        <w:rPr>
          <w:b/>
          <w:bCs/>
          <w:lang w:val="lt-LT"/>
        </w:rPr>
        <w:tab/>
      </w:r>
    </w:p>
    <w:p w14:paraId="741DC2FF" w14:textId="77777777" w:rsidR="00B5138E" w:rsidRPr="007656B1" w:rsidRDefault="003C6B0C" w:rsidP="00B5138E">
      <w:pPr>
        <w:rPr>
          <w:b/>
          <w:bCs/>
          <w:lang w:val="lt-LT"/>
        </w:rPr>
      </w:pPr>
      <w:r w:rsidRPr="007656B1">
        <w:rPr>
          <w:b/>
          <w:bCs/>
          <w:lang w:val="lt-LT"/>
        </w:rPr>
        <w:tab/>
      </w:r>
      <w:r w:rsidRPr="007656B1">
        <w:rPr>
          <w:b/>
          <w:bCs/>
          <w:lang w:val="lt-LT"/>
        </w:rPr>
        <w:tab/>
      </w:r>
      <w:r w:rsidRPr="007656B1">
        <w:rPr>
          <w:b/>
          <w:bCs/>
          <w:lang w:val="lt-LT"/>
        </w:rPr>
        <w:tab/>
      </w:r>
      <w:r w:rsidRPr="007656B1">
        <w:rPr>
          <w:b/>
          <w:bCs/>
          <w:lang w:val="lt-LT"/>
        </w:rPr>
        <w:tab/>
      </w:r>
      <w:r w:rsidRPr="007656B1">
        <w:rPr>
          <w:b/>
          <w:bCs/>
          <w:lang w:val="lt-LT"/>
        </w:rPr>
        <w:tab/>
      </w:r>
      <w:r w:rsidRPr="007656B1">
        <w:rPr>
          <w:b/>
          <w:bCs/>
          <w:lang w:val="lt-LT"/>
        </w:rPr>
        <w:tab/>
        <w:t xml:space="preserve">                                                                                             </w:t>
      </w:r>
      <w:r w:rsidR="00B5138E" w:rsidRPr="007656B1">
        <w:rPr>
          <w:b/>
          <w:bCs/>
          <w:lang w:val="lt-LT"/>
        </w:rPr>
        <w:br w:type="page"/>
      </w:r>
    </w:p>
    <w:p w14:paraId="34CE9857" w14:textId="77777777" w:rsidR="008F52BA" w:rsidRPr="007656B1" w:rsidRDefault="00E13119" w:rsidP="00B5138E">
      <w:pPr>
        <w:rPr>
          <w:sz w:val="23"/>
          <w:szCs w:val="23"/>
          <w:lang w:val="lt-LT"/>
        </w:rPr>
      </w:pPr>
      <w:r w:rsidRPr="007656B1">
        <w:rPr>
          <w:lang w:val="lt-LT"/>
        </w:rPr>
        <w:lastRenderedPageBreak/>
        <w:tab/>
      </w:r>
      <w:r w:rsidRPr="007656B1">
        <w:rPr>
          <w:lang w:val="lt-LT"/>
        </w:rPr>
        <w:tab/>
      </w:r>
      <w:r w:rsidRPr="007656B1">
        <w:rPr>
          <w:lang w:val="lt-LT"/>
        </w:rPr>
        <w:tab/>
      </w:r>
      <w:r w:rsidRPr="007656B1">
        <w:rPr>
          <w:lang w:val="lt-LT"/>
        </w:rPr>
        <w:tab/>
      </w:r>
      <w:r w:rsidRPr="007656B1">
        <w:rPr>
          <w:lang w:val="lt-LT"/>
        </w:rPr>
        <w:tab/>
        <w:t xml:space="preserve">     </w:t>
      </w:r>
      <w:r w:rsidR="008F52BA" w:rsidRPr="007656B1">
        <w:rPr>
          <w:sz w:val="23"/>
          <w:szCs w:val="23"/>
          <w:lang w:val="lt-LT"/>
        </w:rPr>
        <w:t>Priedas</w:t>
      </w:r>
    </w:p>
    <w:p w14:paraId="74B70410" w14:textId="59FCA578" w:rsidR="008F52BA" w:rsidRPr="007656B1" w:rsidRDefault="000A345C">
      <w:pPr>
        <w:pStyle w:val="Dokumentopaantrat"/>
        <w:tabs>
          <w:tab w:val="left" w:pos="993"/>
        </w:tabs>
        <w:ind w:left="6804"/>
        <w:rPr>
          <w:rFonts w:ascii="Times New Roman" w:hAnsi="Times New Roman" w:cs="Times New Roman"/>
          <w:sz w:val="23"/>
          <w:szCs w:val="23"/>
          <w:lang w:val="lt-LT"/>
        </w:rPr>
      </w:pPr>
      <w:r w:rsidRPr="007656B1">
        <w:rPr>
          <w:rFonts w:ascii="Times New Roman" w:hAnsi="Times New Roman" w:cs="Times New Roman"/>
          <w:sz w:val="23"/>
          <w:szCs w:val="23"/>
          <w:lang w:val="lt-LT"/>
        </w:rPr>
        <w:t>prie 2</w:t>
      </w:r>
      <w:r w:rsidR="00C54462" w:rsidRPr="007656B1">
        <w:rPr>
          <w:rFonts w:ascii="Times New Roman" w:hAnsi="Times New Roman" w:cs="Times New Roman"/>
          <w:sz w:val="23"/>
          <w:szCs w:val="23"/>
          <w:lang w:val="lt-LT"/>
        </w:rPr>
        <w:t>0</w:t>
      </w:r>
      <w:r w:rsidR="00F16533" w:rsidRPr="007656B1">
        <w:rPr>
          <w:rFonts w:ascii="Times New Roman" w:hAnsi="Times New Roman" w:cs="Times New Roman"/>
          <w:sz w:val="23"/>
          <w:szCs w:val="23"/>
          <w:lang w:val="lt-LT"/>
        </w:rPr>
        <w:t>2</w:t>
      </w:r>
      <w:r w:rsidR="00C663B3" w:rsidRPr="007656B1">
        <w:rPr>
          <w:rFonts w:ascii="Times New Roman" w:hAnsi="Times New Roman" w:cs="Times New Roman"/>
          <w:sz w:val="23"/>
          <w:szCs w:val="23"/>
          <w:lang w:val="lt-LT"/>
        </w:rPr>
        <w:t>1</w:t>
      </w:r>
      <w:r w:rsidR="008F52BA" w:rsidRPr="007656B1">
        <w:rPr>
          <w:rFonts w:ascii="Times New Roman" w:hAnsi="Times New Roman" w:cs="Times New Roman"/>
          <w:sz w:val="23"/>
          <w:szCs w:val="23"/>
          <w:lang w:val="lt-LT"/>
        </w:rPr>
        <w:t xml:space="preserve"> m. </w:t>
      </w:r>
      <w:r w:rsidR="005E30AA" w:rsidRPr="007656B1">
        <w:rPr>
          <w:rFonts w:ascii="Times New Roman" w:hAnsi="Times New Roman" w:cs="Times New Roman"/>
          <w:sz w:val="23"/>
          <w:szCs w:val="23"/>
          <w:lang w:val="lt-LT"/>
        </w:rPr>
        <w:t>gruodžio</w:t>
      </w:r>
      <w:r w:rsidR="0006060B">
        <w:rPr>
          <w:rFonts w:ascii="Times New Roman" w:hAnsi="Times New Roman" w:cs="Times New Roman"/>
          <w:sz w:val="23"/>
          <w:szCs w:val="23"/>
          <w:lang w:val="lt-LT"/>
        </w:rPr>
        <w:t xml:space="preserve"> 20</w:t>
      </w:r>
      <w:r w:rsidR="008F52BA" w:rsidRPr="007656B1">
        <w:rPr>
          <w:rFonts w:ascii="Times New Roman" w:hAnsi="Times New Roman" w:cs="Times New Roman"/>
          <w:sz w:val="23"/>
          <w:szCs w:val="23"/>
          <w:lang w:val="lt-LT"/>
        </w:rPr>
        <w:t xml:space="preserve"> d. </w:t>
      </w:r>
    </w:p>
    <w:p w14:paraId="2C23DE70" w14:textId="5DCD2AB1" w:rsidR="00D35ED8" w:rsidRPr="007656B1" w:rsidRDefault="000A345C" w:rsidP="00302F6E">
      <w:pPr>
        <w:pStyle w:val="Dokumentopaantrat"/>
        <w:tabs>
          <w:tab w:val="left" w:pos="993"/>
        </w:tabs>
        <w:rPr>
          <w:rFonts w:ascii="Times New Roman" w:hAnsi="Times New Roman" w:cs="Times New Roman"/>
          <w:sz w:val="23"/>
          <w:szCs w:val="23"/>
          <w:lang w:val="lt-LT"/>
        </w:rPr>
      </w:pPr>
      <w:r w:rsidRPr="007656B1">
        <w:rPr>
          <w:rFonts w:ascii="Times New Roman" w:hAnsi="Times New Roman" w:cs="Times New Roman"/>
          <w:sz w:val="23"/>
          <w:szCs w:val="23"/>
          <w:lang w:val="lt-LT"/>
        </w:rPr>
        <w:t xml:space="preserve">                                                                                                               </w:t>
      </w:r>
      <w:r w:rsidR="00D06FA1" w:rsidRPr="007656B1">
        <w:rPr>
          <w:rFonts w:ascii="Times New Roman" w:hAnsi="Times New Roman" w:cs="Times New Roman"/>
          <w:sz w:val="23"/>
          <w:szCs w:val="23"/>
          <w:lang w:val="lt-LT"/>
        </w:rPr>
        <w:t xml:space="preserve">  </w:t>
      </w:r>
      <w:r w:rsidR="00F8065C" w:rsidRPr="007656B1">
        <w:rPr>
          <w:rFonts w:ascii="Times New Roman" w:hAnsi="Times New Roman" w:cs="Times New Roman"/>
          <w:sz w:val="23"/>
          <w:szCs w:val="23"/>
          <w:lang w:val="lt-LT"/>
        </w:rPr>
        <w:t xml:space="preserve">     </w:t>
      </w:r>
      <w:r w:rsidR="00C54462" w:rsidRPr="007656B1">
        <w:rPr>
          <w:rFonts w:ascii="Times New Roman" w:hAnsi="Times New Roman" w:cs="Times New Roman"/>
          <w:sz w:val="23"/>
          <w:szCs w:val="23"/>
          <w:lang w:val="lt-LT"/>
        </w:rPr>
        <w:t xml:space="preserve"> </w:t>
      </w:r>
      <w:r w:rsidRPr="007656B1">
        <w:rPr>
          <w:rFonts w:ascii="Times New Roman" w:hAnsi="Times New Roman" w:cs="Times New Roman"/>
          <w:sz w:val="23"/>
          <w:szCs w:val="23"/>
          <w:lang w:val="lt-LT"/>
        </w:rPr>
        <w:t>S</w:t>
      </w:r>
      <w:r w:rsidR="00C43758" w:rsidRPr="007656B1">
        <w:rPr>
          <w:rFonts w:ascii="Times New Roman" w:hAnsi="Times New Roman" w:cs="Times New Roman"/>
          <w:sz w:val="23"/>
          <w:szCs w:val="23"/>
          <w:lang w:val="lt-LT"/>
        </w:rPr>
        <w:t>utarties Nr.</w:t>
      </w:r>
      <w:r w:rsidR="0006060B">
        <w:rPr>
          <w:rFonts w:ascii="Times New Roman" w:hAnsi="Times New Roman" w:cs="Times New Roman"/>
          <w:sz w:val="23"/>
          <w:szCs w:val="23"/>
          <w:lang w:val="lt-LT"/>
        </w:rPr>
        <w:t xml:space="preserve"> ST-298</w:t>
      </w:r>
    </w:p>
    <w:p w14:paraId="1D2BD54F" w14:textId="77777777" w:rsidR="00DF17C6" w:rsidRPr="007656B1" w:rsidRDefault="00DF17C6" w:rsidP="00302F6E">
      <w:pPr>
        <w:pStyle w:val="Dokumentopaantrat"/>
        <w:tabs>
          <w:tab w:val="left" w:pos="993"/>
        </w:tabs>
        <w:rPr>
          <w:rFonts w:ascii="Times New Roman" w:hAnsi="Times New Roman" w:cs="Times New Roman"/>
          <w:lang w:val="lt-LT"/>
        </w:rPr>
      </w:pPr>
    </w:p>
    <w:p w14:paraId="4680EAE2" w14:textId="6C0D5239" w:rsidR="00DF17C6" w:rsidRPr="007656B1" w:rsidRDefault="00DF17C6" w:rsidP="00DF17C6">
      <w:pPr>
        <w:jc w:val="center"/>
        <w:rPr>
          <w:b/>
          <w:sz w:val="23"/>
          <w:szCs w:val="23"/>
          <w:lang w:val="lt-LT"/>
        </w:rPr>
      </w:pPr>
      <w:r w:rsidRPr="007656B1">
        <w:rPr>
          <w:b/>
          <w:sz w:val="23"/>
          <w:szCs w:val="23"/>
          <w:lang w:val="lt-LT"/>
        </w:rPr>
        <w:t xml:space="preserve">TECHNINĖ </w:t>
      </w:r>
      <w:r w:rsidR="003777DB" w:rsidRPr="007656B1">
        <w:rPr>
          <w:b/>
          <w:sz w:val="23"/>
          <w:szCs w:val="23"/>
          <w:lang w:val="lt-LT"/>
        </w:rPr>
        <w:t>SPECIFIKACIJA</w:t>
      </w:r>
    </w:p>
    <w:p w14:paraId="3E687D78" w14:textId="49A23E35" w:rsidR="00FB7629" w:rsidRPr="007656B1" w:rsidRDefault="00FB7629" w:rsidP="00DF17C6">
      <w:pPr>
        <w:jc w:val="center"/>
        <w:rPr>
          <w:b/>
          <w:sz w:val="23"/>
          <w:szCs w:val="23"/>
          <w:lang w:val="lt-LT"/>
        </w:rPr>
      </w:pPr>
    </w:p>
    <w:p w14:paraId="3064D5A1" w14:textId="77777777" w:rsidR="00A54306" w:rsidRPr="007656B1" w:rsidRDefault="00A54306" w:rsidP="00A54306">
      <w:pPr>
        <w:rPr>
          <w:b/>
          <w:sz w:val="22"/>
          <w:szCs w:val="22"/>
          <w:lang w:val="lt-LT"/>
        </w:rPr>
      </w:pPr>
      <w:r w:rsidRPr="007656B1">
        <w:rPr>
          <w:b/>
          <w:iCs/>
          <w:sz w:val="22"/>
          <w:szCs w:val="22"/>
          <w:lang w:val="lt-LT"/>
        </w:rPr>
        <w:t>1. lentelė</w:t>
      </w:r>
      <w:r w:rsidRPr="007656B1">
        <w:rPr>
          <w:iCs/>
          <w:sz w:val="22"/>
          <w:szCs w:val="22"/>
          <w:lang w:val="lt-LT"/>
        </w:rPr>
        <w:t xml:space="preserve"> </w:t>
      </w:r>
      <w:r w:rsidRPr="007656B1">
        <w:rPr>
          <w:b/>
          <w:sz w:val="22"/>
          <w:szCs w:val="22"/>
          <w:lang w:val="lt-LT"/>
        </w:rPr>
        <w:t>Įrangos sąrašas ir jos priedai</w:t>
      </w:r>
    </w:p>
    <w:tbl>
      <w:tblPr>
        <w:tblW w:w="7513" w:type="dxa"/>
        <w:tblInd w:w="-34" w:type="dxa"/>
        <w:tblLayout w:type="fixed"/>
        <w:tblLook w:val="04A0" w:firstRow="1" w:lastRow="0" w:firstColumn="1" w:lastColumn="0" w:noHBand="0" w:noVBand="1"/>
      </w:tblPr>
      <w:tblGrid>
        <w:gridCol w:w="695"/>
        <w:gridCol w:w="4125"/>
        <w:gridCol w:w="1276"/>
        <w:gridCol w:w="1417"/>
      </w:tblGrid>
      <w:tr w:rsidR="00A54306" w:rsidRPr="007656B1" w14:paraId="3C6D2867" w14:textId="77777777" w:rsidTr="00A54306">
        <w:trPr>
          <w:trHeight w:val="585"/>
        </w:trPr>
        <w:tc>
          <w:tcPr>
            <w:tcW w:w="69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764576F" w14:textId="77777777" w:rsidR="00A54306" w:rsidRPr="007656B1" w:rsidRDefault="00A54306" w:rsidP="00F43479">
            <w:pPr>
              <w:jc w:val="center"/>
              <w:rPr>
                <w:b/>
                <w:sz w:val="22"/>
                <w:szCs w:val="22"/>
                <w:lang w:val="lt-LT" w:eastAsia="lt-LT"/>
              </w:rPr>
            </w:pPr>
            <w:r w:rsidRPr="007656B1">
              <w:rPr>
                <w:b/>
                <w:sz w:val="22"/>
                <w:szCs w:val="22"/>
                <w:lang w:val="lt-LT" w:eastAsia="lt-LT"/>
              </w:rPr>
              <w:t>Eil.</w:t>
            </w:r>
            <w:r w:rsidRPr="007656B1">
              <w:rPr>
                <w:b/>
                <w:sz w:val="22"/>
                <w:szCs w:val="22"/>
                <w:lang w:val="lt-LT" w:eastAsia="lt-LT"/>
              </w:rPr>
              <w:br/>
              <w:t>Nr.</w:t>
            </w:r>
          </w:p>
        </w:tc>
        <w:tc>
          <w:tcPr>
            <w:tcW w:w="4125" w:type="dxa"/>
            <w:tcBorders>
              <w:top w:val="single" w:sz="4" w:space="0" w:color="auto"/>
              <w:left w:val="nil"/>
              <w:bottom w:val="single" w:sz="4" w:space="0" w:color="auto"/>
              <w:right w:val="single" w:sz="4" w:space="0" w:color="auto"/>
            </w:tcBorders>
            <w:shd w:val="clear" w:color="auto" w:fill="auto"/>
            <w:vAlign w:val="center"/>
            <w:hideMark/>
          </w:tcPr>
          <w:p w14:paraId="4F7B096A" w14:textId="77777777" w:rsidR="00A54306" w:rsidRPr="007656B1" w:rsidRDefault="00A54306" w:rsidP="00F43479">
            <w:pPr>
              <w:jc w:val="center"/>
              <w:rPr>
                <w:b/>
                <w:sz w:val="22"/>
                <w:szCs w:val="22"/>
                <w:lang w:val="lt-LT" w:eastAsia="lt-LT"/>
              </w:rPr>
            </w:pPr>
            <w:r w:rsidRPr="007656B1">
              <w:rPr>
                <w:b/>
                <w:sz w:val="22"/>
                <w:szCs w:val="22"/>
                <w:lang w:val="lt-LT" w:eastAsia="lt-LT"/>
              </w:rPr>
              <w:t>Įranga</w:t>
            </w:r>
          </w:p>
          <w:p w14:paraId="3E24FFA9" w14:textId="77777777" w:rsidR="00A54306" w:rsidRPr="007656B1" w:rsidRDefault="00A54306" w:rsidP="00F43479">
            <w:pPr>
              <w:jc w:val="center"/>
              <w:rPr>
                <w:b/>
                <w:sz w:val="22"/>
                <w:szCs w:val="22"/>
                <w:lang w:val="lt-LT" w:eastAsia="lt-LT"/>
              </w:rPr>
            </w:pP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2C70D7F4" w14:textId="77777777" w:rsidR="00A54306" w:rsidRPr="007656B1" w:rsidRDefault="00A54306" w:rsidP="00F43479">
            <w:pPr>
              <w:jc w:val="center"/>
              <w:rPr>
                <w:b/>
                <w:sz w:val="22"/>
                <w:szCs w:val="22"/>
                <w:lang w:val="lt-LT" w:eastAsia="lt-LT"/>
              </w:rPr>
            </w:pPr>
            <w:r w:rsidRPr="007656B1">
              <w:rPr>
                <w:b/>
                <w:sz w:val="22"/>
                <w:szCs w:val="22"/>
                <w:lang w:val="lt-LT" w:eastAsia="lt-LT"/>
              </w:rPr>
              <w:t>Kiekis</w:t>
            </w:r>
          </w:p>
          <w:p w14:paraId="00197227" w14:textId="77777777" w:rsidR="00A54306" w:rsidRPr="007656B1" w:rsidRDefault="00A54306" w:rsidP="00F43479">
            <w:pPr>
              <w:jc w:val="center"/>
              <w:rPr>
                <w:b/>
                <w:sz w:val="22"/>
                <w:szCs w:val="22"/>
                <w:lang w:val="lt-LT" w:eastAsia="lt-LT"/>
              </w:rPr>
            </w:pP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6B3CF2B8" w14:textId="77777777" w:rsidR="00A54306" w:rsidRPr="007656B1" w:rsidRDefault="00A54306" w:rsidP="00F43479">
            <w:pPr>
              <w:jc w:val="center"/>
              <w:rPr>
                <w:b/>
                <w:sz w:val="22"/>
                <w:szCs w:val="22"/>
                <w:lang w:val="lt-LT" w:eastAsia="lt-LT"/>
              </w:rPr>
            </w:pPr>
            <w:r w:rsidRPr="007656B1">
              <w:rPr>
                <w:b/>
                <w:sz w:val="22"/>
                <w:szCs w:val="22"/>
                <w:lang w:val="lt-LT" w:eastAsia="lt-LT"/>
              </w:rPr>
              <w:t>Mat. vnt.</w:t>
            </w:r>
          </w:p>
        </w:tc>
      </w:tr>
      <w:tr w:rsidR="00A54306" w:rsidRPr="007656B1" w14:paraId="75AFD357" w14:textId="77777777" w:rsidTr="00A54306">
        <w:trPr>
          <w:trHeight w:val="300"/>
        </w:trPr>
        <w:tc>
          <w:tcPr>
            <w:tcW w:w="695" w:type="dxa"/>
            <w:tcBorders>
              <w:top w:val="nil"/>
              <w:left w:val="single" w:sz="4" w:space="0" w:color="auto"/>
              <w:bottom w:val="single" w:sz="4" w:space="0" w:color="auto"/>
              <w:right w:val="single" w:sz="4" w:space="0" w:color="auto"/>
            </w:tcBorders>
            <w:shd w:val="clear" w:color="auto" w:fill="auto"/>
            <w:noWrap/>
            <w:vAlign w:val="center"/>
          </w:tcPr>
          <w:p w14:paraId="42B3C040" w14:textId="77777777" w:rsidR="00A54306" w:rsidRPr="007656B1" w:rsidRDefault="00A54306" w:rsidP="00A54306">
            <w:pPr>
              <w:pStyle w:val="ListParagraph"/>
              <w:numPr>
                <w:ilvl w:val="0"/>
                <w:numId w:val="31"/>
              </w:numPr>
              <w:suppressAutoHyphens/>
              <w:jc w:val="center"/>
              <w:rPr>
                <w:b/>
                <w:sz w:val="22"/>
                <w:szCs w:val="22"/>
                <w:lang w:val="lt-LT" w:eastAsia="lt-LT"/>
              </w:rPr>
            </w:pPr>
          </w:p>
        </w:tc>
        <w:tc>
          <w:tcPr>
            <w:tcW w:w="4125" w:type="dxa"/>
            <w:tcBorders>
              <w:top w:val="nil"/>
              <w:left w:val="nil"/>
              <w:bottom w:val="single" w:sz="4" w:space="0" w:color="auto"/>
              <w:right w:val="single" w:sz="4" w:space="0" w:color="auto"/>
            </w:tcBorders>
            <w:shd w:val="clear" w:color="auto" w:fill="auto"/>
            <w:noWrap/>
            <w:vAlign w:val="center"/>
          </w:tcPr>
          <w:p w14:paraId="04E32002" w14:textId="77777777" w:rsidR="00A54306" w:rsidRPr="007656B1" w:rsidRDefault="00A54306" w:rsidP="00F43479">
            <w:pPr>
              <w:rPr>
                <w:sz w:val="22"/>
                <w:szCs w:val="22"/>
                <w:lang w:val="lt-LT"/>
              </w:rPr>
            </w:pPr>
            <w:r w:rsidRPr="007656B1">
              <w:rPr>
                <w:sz w:val="22"/>
                <w:szCs w:val="22"/>
                <w:lang w:val="lt-LT"/>
              </w:rPr>
              <w:t>Stacionarus metalo detektorius</w:t>
            </w:r>
          </w:p>
        </w:tc>
        <w:tc>
          <w:tcPr>
            <w:tcW w:w="1276" w:type="dxa"/>
            <w:tcBorders>
              <w:top w:val="nil"/>
              <w:left w:val="nil"/>
              <w:bottom w:val="single" w:sz="4" w:space="0" w:color="auto"/>
              <w:right w:val="single" w:sz="4" w:space="0" w:color="auto"/>
            </w:tcBorders>
            <w:shd w:val="clear" w:color="auto" w:fill="auto"/>
            <w:noWrap/>
            <w:vAlign w:val="center"/>
          </w:tcPr>
          <w:p w14:paraId="184FAE84" w14:textId="77777777" w:rsidR="00A54306" w:rsidRPr="007656B1" w:rsidRDefault="00A54306" w:rsidP="00F43479">
            <w:pPr>
              <w:jc w:val="center"/>
              <w:rPr>
                <w:sz w:val="22"/>
                <w:szCs w:val="22"/>
                <w:lang w:val="lt-LT" w:eastAsia="lt-LT"/>
              </w:rPr>
            </w:pPr>
            <w:r w:rsidRPr="007656B1">
              <w:rPr>
                <w:sz w:val="22"/>
                <w:szCs w:val="22"/>
                <w:lang w:val="lt-LT" w:eastAsia="lt-LT"/>
              </w:rPr>
              <w:t>4</w:t>
            </w:r>
          </w:p>
        </w:tc>
        <w:tc>
          <w:tcPr>
            <w:tcW w:w="1417" w:type="dxa"/>
            <w:tcBorders>
              <w:top w:val="nil"/>
              <w:left w:val="nil"/>
              <w:bottom w:val="single" w:sz="4" w:space="0" w:color="auto"/>
              <w:right w:val="single" w:sz="4" w:space="0" w:color="auto"/>
            </w:tcBorders>
            <w:shd w:val="clear" w:color="auto" w:fill="auto"/>
            <w:noWrap/>
            <w:vAlign w:val="center"/>
          </w:tcPr>
          <w:p w14:paraId="43E6C3DC" w14:textId="77777777" w:rsidR="00A54306" w:rsidRPr="007656B1" w:rsidRDefault="00A54306" w:rsidP="00F43479">
            <w:pPr>
              <w:rPr>
                <w:sz w:val="22"/>
                <w:szCs w:val="22"/>
                <w:lang w:val="lt-LT" w:eastAsia="lt-LT"/>
              </w:rPr>
            </w:pPr>
            <w:proofErr w:type="spellStart"/>
            <w:r w:rsidRPr="007656B1">
              <w:rPr>
                <w:sz w:val="22"/>
                <w:szCs w:val="22"/>
                <w:lang w:val="lt-LT" w:eastAsia="lt-LT"/>
              </w:rPr>
              <w:t>kompl</w:t>
            </w:r>
            <w:proofErr w:type="spellEnd"/>
            <w:r w:rsidRPr="007656B1">
              <w:rPr>
                <w:sz w:val="22"/>
                <w:szCs w:val="22"/>
                <w:lang w:val="lt-LT" w:eastAsia="lt-LT"/>
              </w:rPr>
              <w:t>.</w:t>
            </w:r>
          </w:p>
        </w:tc>
      </w:tr>
      <w:tr w:rsidR="00A54306" w:rsidRPr="007656B1" w14:paraId="312C65B4" w14:textId="77777777" w:rsidTr="00A54306">
        <w:trPr>
          <w:trHeight w:val="300"/>
        </w:trPr>
        <w:tc>
          <w:tcPr>
            <w:tcW w:w="695" w:type="dxa"/>
            <w:tcBorders>
              <w:top w:val="nil"/>
              <w:left w:val="single" w:sz="4" w:space="0" w:color="auto"/>
              <w:bottom w:val="single" w:sz="4" w:space="0" w:color="auto"/>
              <w:right w:val="single" w:sz="4" w:space="0" w:color="auto"/>
            </w:tcBorders>
            <w:shd w:val="clear" w:color="auto" w:fill="auto"/>
            <w:noWrap/>
            <w:vAlign w:val="center"/>
          </w:tcPr>
          <w:p w14:paraId="754BB4A0" w14:textId="77777777" w:rsidR="00A54306" w:rsidRPr="007656B1" w:rsidRDefault="00A54306" w:rsidP="00A54306">
            <w:pPr>
              <w:pStyle w:val="ListParagraph"/>
              <w:numPr>
                <w:ilvl w:val="0"/>
                <w:numId w:val="31"/>
              </w:numPr>
              <w:suppressAutoHyphens/>
              <w:jc w:val="center"/>
              <w:rPr>
                <w:b/>
                <w:sz w:val="22"/>
                <w:szCs w:val="22"/>
                <w:lang w:val="lt-LT" w:eastAsia="lt-LT"/>
              </w:rPr>
            </w:pPr>
          </w:p>
        </w:tc>
        <w:tc>
          <w:tcPr>
            <w:tcW w:w="4125" w:type="dxa"/>
            <w:tcBorders>
              <w:top w:val="nil"/>
              <w:left w:val="nil"/>
              <w:bottom w:val="single" w:sz="4" w:space="0" w:color="auto"/>
              <w:right w:val="single" w:sz="4" w:space="0" w:color="auto"/>
            </w:tcBorders>
            <w:shd w:val="clear" w:color="auto" w:fill="auto"/>
            <w:noWrap/>
            <w:vAlign w:val="center"/>
          </w:tcPr>
          <w:p w14:paraId="745D606C" w14:textId="77777777" w:rsidR="00A54306" w:rsidRPr="007656B1" w:rsidRDefault="00A54306" w:rsidP="00F43479">
            <w:pPr>
              <w:rPr>
                <w:sz w:val="22"/>
                <w:szCs w:val="22"/>
                <w:lang w:val="lt-LT"/>
              </w:rPr>
            </w:pPr>
            <w:r w:rsidRPr="007656B1">
              <w:rPr>
                <w:sz w:val="22"/>
                <w:szCs w:val="22"/>
                <w:lang w:val="lt-LT"/>
              </w:rPr>
              <w:t>Paslaugos susijusios su įrangos įsigijimu</w:t>
            </w:r>
          </w:p>
        </w:tc>
        <w:tc>
          <w:tcPr>
            <w:tcW w:w="1276" w:type="dxa"/>
            <w:tcBorders>
              <w:top w:val="nil"/>
              <w:left w:val="nil"/>
              <w:bottom w:val="single" w:sz="4" w:space="0" w:color="auto"/>
              <w:right w:val="single" w:sz="4" w:space="0" w:color="auto"/>
            </w:tcBorders>
            <w:shd w:val="clear" w:color="auto" w:fill="auto"/>
            <w:noWrap/>
            <w:vAlign w:val="center"/>
          </w:tcPr>
          <w:p w14:paraId="3D490AA4" w14:textId="77777777" w:rsidR="00A54306" w:rsidRPr="007656B1" w:rsidRDefault="00A54306" w:rsidP="00F43479">
            <w:pPr>
              <w:jc w:val="center"/>
              <w:rPr>
                <w:sz w:val="22"/>
                <w:szCs w:val="22"/>
                <w:lang w:val="lt-LT" w:eastAsia="lt-LT"/>
              </w:rPr>
            </w:pPr>
            <w:r w:rsidRPr="007656B1">
              <w:rPr>
                <w:sz w:val="22"/>
                <w:szCs w:val="22"/>
                <w:lang w:val="lt-LT" w:eastAsia="lt-LT"/>
              </w:rPr>
              <w:t>6</w:t>
            </w:r>
          </w:p>
        </w:tc>
        <w:tc>
          <w:tcPr>
            <w:tcW w:w="1417" w:type="dxa"/>
            <w:tcBorders>
              <w:top w:val="nil"/>
              <w:left w:val="nil"/>
              <w:bottom w:val="single" w:sz="4" w:space="0" w:color="auto"/>
              <w:right w:val="single" w:sz="4" w:space="0" w:color="auto"/>
            </w:tcBorders>
            <w:shd w:val="clear" w:color="auto" w:fill="auto"/>
            <w:noWrap/>
            <w:vAlign w:val="center"/>
          </w:tcPr>
          <w:p w14:paraId="362A15B6" w14:textId="77777777" w:rsidR="00A54306" w:rsidRPr="007656B1" w:rsidRDefault="00A54306" w:rsidP="00F43479">
            <w:pPr>
              <w:rPr>
                <w:sz w:val="22"/>
                <w:szCs w:val="22"/>
                <w:lang w:val="lt-LT" w:eastAsia="lt-LT"/>
              </w:rPr>
            </w:pPr>
            <w:r w:rsidRPr="007656B1">
              <w:rPr>
                <w:sz w:val="22"/>
                <w:szCs w:val="22"/>
                <w:lang w:val="lt-LT" w:eastAsia="lt-LT"/>
              </w:rPr>
              <w:t>punktai</w:t>
            </w:r>
          </w:p>
        </w:tc>
      </w:tr>
    </w:tbl>
    <w:p w14:paraId="4BDB86AB" w14:textId="77777777" w:rsidR="00A54306" w:rsidRPr="007656B1" w:rsidRDefault="00A54306" w:rsidP="00A54306">
      <w:pPr>
        <w:jc w:val="both"/>
        <w:rPr>
          <w:sz w:val="22"/>
          <w:szCs w:val="22"/>
          <w:lang w:val="lt-LT"/>
        </w:rPr>
      </w:pPr>
    </w:p>
    <w:p w14:paraId="3FCA33B9" w14:textId="77777777" w:rsidR="00A54306" w:rsidRPr="007656B1" w:rsidRDefault="00A54306" w:rsidP="00A54306">
      <w:pPr>
        <w:pStyle w:val="ListParagraph"/>
        <w:suppressAutoHyphens/>
        <w:ind w:left="0"/>
        <w:rPr>
          <w:b/>
          <w:bCs/>
          <w:sz w:val="22"/>
          <w:szCs w:val="22"/>
          <w:lang w:val="lt-LT"/>
        </w:rPr>
      </w:pPr>
      <w:r w:rsidRPr="007656B1">
        <w:rPr>
          <w:b/>
          <w:bCs/>
          <w:sz w:val="22"/>
          <w:szCs w:val="22"/>
          <w:lang w:val="lt-LT"/>
        </w:rPr>
        <w:t>1.1. Lentelė. Stacionarus metalo detektorius</w:t>
      </w:r>
    </w:p>
    <w:tbl>
      <w:tblPr>
        <w:tblW w:w="494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5"/>
        <w:gridCol w:w="2547"/>
        <w:gridCol w:w="4068"/>
        <w:gridCol w:w="3049"/>
      </w:tblGrid>
      <w:tr w:rsidR="00A54306" w:rsidRPr="007656B1" w14:paraId="66C983EE" w14:textId="77777777" w:rsidTr="00F43479">
        <w:tc>
          <w:tcPr>
            <w:tcW w:w="299" w:type="pct"/>
            <w:shd w:val="clear" w:color="auto" w:fill="auto"/>
            <w:vAlign w:val="center"/>
          </w:tcPr>
          <w:p w14:paraId="4B2F25BC" w14:textId="77777777" w:rsidR="00A54306" w:rsidRPr="007656B1" w:rsidRDefault="00A54306" w:rsidP="00F43479">
            <w:pPr>
              <w:jc w:val="center"/>
              <w:rPr>
                <w:b/>
                <w:sz w:val="22"/>
                <w:szCs w:val="22"/>
                <w:lang w:val="lt-LT"/>
              </w:rPr>
            </w:pPr>
            <w:r w:rsidRPr="007656B1">
              <w:rPr>
                <w:b/>
                <w:sz w:val="22"/>
                <w:szCs w:val="22"/>
                <w:lang w:val="lt-LT"/>
              </w:rPr>
              <w:t>Eil. Nr.</w:t>
            </w:r>
          </w:p>
        </w:tc>
        <w:tc>
          <w:tcPr>
            <w:tcW w:w="1239" w:type="pct"/>
            <w:shd w:val="clear" w:color="auto" w:fill="auto"/>
            <w:vAlign w:val="center"/>
          </w:tcPr>
          <w:p w14:paraId="6AC77BDB" w14:textId="77777777" w:rsidR="00A54306" w:rsidRPr="007656B1" w:rsidRDefault="00A54306" w:rsidP="00A54306">
            <w:pPr>
              <w:pStyle w:val="Heading7"/>
              <w:jc w:val="center"/>
              <w:rPr>
                <w:b/>
                <w:i/>
                <w:lang w:val="lt-LT"/>
              </w:rPr>
            </w:pPr>
            <w:r w:rsidRPr="007656B1">
              <w:rPr>
                <w:caps/>
                <w:lang w:val="lt-LT"/>
              </w:rPr>
              <w:t>Parametras</w:t>
            </w:r>
          </w:p>
        </w:tc>
        <w:tc>
          <w:tcPr>
            <w:tcW w:w="1979" w:type="pct"/>
            <w:shd w:val="clear" w:color="auto" w:fill="auto"/>
            <w:vAlign w:val="center"/>
          </w:tcPr>
          <w:p w14:paraId="01E7633E" w14:textId="77777777" w:rsidR="00A54306" w:rsidRPr="007656B1" w:rsidRDefault="00A54306" w:rsidP="00A54306">
            <w:pPr>
              <w:pStyle w:val="Heading7"/>
              <w:jc w:val="center"/>
              <w:rPr>
                <w:b/>
                <w:i/>
                <w:lang w:val="lt-LT"/>
              </w:rPr>
            </w:pPr>
            <w:r w:rsidRPr="007656B1">
              <w:rPr>
                <w:caps/>
                <w:lang w:val="lt-LT"/>
              </w:rPr>
              <w:t>Reikalavimai</w:t>
            </w:r>
          </w:p>
        </w:tc>
        <w:tc>
          <w:tcPr>
            <w:tcW w:w="1483" w:type="pct"/>
            <w:shd w:val="clear" w:color="auto" w:fill="auto"/>
          </w:tcPr>
          <w:p w14:paraId="24D6FD8B" w14:textId="011DB58D" w:rsidR="00A54306" w:rsidRPr="007656B1" w:rsidRDefault="00A54306" w:rsidP="00A54306">
            <w:pPr>
              <w:pStyle w:val="Heading7"/>
              <w:jc w:val="center"/>
              <w:rPr>
                <w:b/>
                <w:i/>
                <w:lang w:val="lt-LT"/>
              </w:rPr>
            </w:pPr>
            <w:r w:rsidRPr="007656B1">
              <w:rPr>
                <w:caps/>
                <w:lang w:val="lt-LT"/>
              </w:rPr>
              <w:t>Pasiūlymo duomenys</w:t>
            </w:r>
          </w:p>
        </w:tc>
      </w:tr>
      <w:tr w:rsidR="00A54306" w:rsidRPr="007656B1" w14:paraId="7700CD22" w14:textId="77777777" w:rsidTr="00F43479">
        <w:tc>
          <w:tcPr>
            <w:tcW w:w="299" w:type="pct"/>
            <w:shd w:val="clear" w:color="auto" w:fill="auto"/>
            <w:vAlign w:val="center"/>
          </w:tcPr>
          <w:p w14:paraId="5BD72869" w14:textId="77777777" w:rsidR="00A54306" w:rsidRPr="007656B1" w:rsidRDefault="00A54306" w:rsidP="00A54306">
            <w:pPr>
              <w:pStyle w:val="ListParagraph"/>
              <w:numPr>
                <w:ilvl w:val="0"/>
                <w:numId w:val="30"/>
              </w:numPr>
              <w:rPr>
                <w:b/>
                <w:sz w:val="22"/>
                <w:szCs w:val="22"/>
                <w:lang w:val="lt-LT"/>
              </w:rPr>
            </w:pPr>
          </w:p>
        </w:tc>
        <w:tc>
          <w:tcPr>
            <w:tcW w:w="1239" w:type="pct"/>
            <w:shd w:val="clear" w:color="auto" w:fill="auto"/>
          </w:tcPr>
          <w:p w14:paraId="68363403" w14:textId="77777777" w:rsidR="00A54306" w:rsidRPr="007656B1" w:rsidRDefault="00A54306" w:rsidP="00F43479">
            <w:pPr>
              <w:tabs>
                <w:tab w:val="left" w:pos="1422"/>
              </w:tabs>
              <w:ind w:right="-18"/>
              <w:rPr>
                <w:b/>
                <w:bCs/>
                <w:sz w:val="22"/>
                <w:szCs w:val="22"/>
                <w:lang w:val="lt-LT"/>
              </w:rPr>
            </w:pPr>
            <w:r w:rsidRPr="007656B1">
              <w:rPr>
                <w:b/>
                <w:bCs/>
                <w:sz w:val="22"/>
                <w:szCs w:val="22"/>
                <w:lang w:val="lt-LT"/>
              </w:rPr>
              <w:t>Įrenginio gamintojas, modelis ir versija.</w:t>
            </w:r>
          </w:p>
        </w:tc>
        <w:tc>
          <w:tcPr>
            <w:tcW w:w="1979" w:type="pct"/>
            <w:shd w:val="clear" w:color="auto" w:fill="auto"/>
          </w:tcPr>
          <w:p w14:paraId="02763833" w14:textId="77777777" w:rsidR="00A54306" w:rsidRPr="007656B1" w:rsidRDefault="00A54306" w:rsidP="00F43479">
            <w:pPr>
              <w:rPr>
                <w:sz w:val="22"/>
                <w:szCs w:val="22"/>
                <w:lang w:val="lt-LT"/>
              </w:rPr>
            </w:pPr>
            <w:r w:rsidRPr="007656B1">
              <w:rPr>
                <w:sz w:val="22"/>
                <w:szCs w:val="22"/>
                <w:lang w:val="lt-LT"/>
              </w:rPr>
              <w:t>Tiekėjas turi nurodyti įrangos gamintoją, modelį ir versiją (jeigu tokia yra)</w:t>
            </w:r>
          </w:p>
        </w:tc>
        <w:tc>
          <w:tcPr>
            <w:tcW w:w="1483" w:type="pct"/>
            <w:shd w:val="clear" w:color="auto" w:fill="auto"/>
          </w:tcPr>
          <w:p w14:paraId="0C56BF97" w14:textId="77777777" w:rsidR="00A54306" w:rsidRPr="007656B1" w:rsidRDefault="00A54306" w:rsidP="00F43479">
            <w:pPr>
              <w:rPr>
                <w:sz w:val="22"/>
                <w:szCs w:val="22"/>
                <w:lang w:val="lt-LT"/>
              </w:rPr>
            </w:pPr>
            <w:r w:rsidRPr="007656B1">
              <w:rPr>
                <w:sz w:val="22"/>
                <w:szCs w:val="22"/>
                <w:lang w:val="lt-LT"/>
              </w:rPr>
              <w:t>CEIA SMD600PLUS su MI2 funkcija</w:t>
            </w:r>
          </w:p>
        </w:tc>
      </w:tr>
      <w:tr w:rsidR="00A54306" w:rsidRPr="007656B1" w14:paraId="225CC00E" w14:textId="77777777" w:rsidTr="00F43479">
        <w:tc>
          <w:tcPr>
            <w:tcW w:w="299" w:type="pct"/>
            <w:shd w:val="clear" w:color="auto" w:fill="auto"/>
            <w:vAlign w:val="center"/>
          </w:tcPr>
          <w:p w14:paraId="74CA9AE8" w14:textId="77777777" w:rsidR="00A54306" w:rsidRPr="007656B1" w:rsidRDefault="00A54306" w:rsidP="00A54306">
            <w:pPr>
              <w:pStyle w:val="ListParagraph"/>
              <w:numPr>
                <w:ilvl w:val="0"/>
                <w:numId w:val="30"/>
              </w:numPr>
              <w:rPr>
                <w:b/>
                <w:sz w:val="22"/>
                <w:szCs w:val="22"/>
                <w:lang w:val="lt-LT"/>
              </w:rPr>
            </w:pPr>
          </w:p>
        </w:tc>
        <w:tc>
          <w:tcPr>
            <w:tcW w:w="1239" w:type="pct"/>
            <w:shd w:val="clear" w:color="auto" w:fill="auto"/>
          </w:tcPr>
          <w:p w14:paraId="1BA5BA3C" w14:textId="77777777" w:rsidR="00A54306" w:rsidRPr="007656B1" w:rsidRDefault="00A54306" w:rsidP="00F43479">
            <w:pPr>
              <w:tabs>
                <w:tab w:val="left" w:pos="1422"/>
              </w:tabs>
              <w:ind w:right="-18"/>
              <w:rPr>
                <w:sz w:val="22"/>
                <w:szCs w:val="22"/>
                <w:lang w:val="lt-LT"/>
              </w:rPr>
            </w:pPr>
            <w:r w:rsidRPr="007656B1">
              <w:rPr>
                <w:sz w:val="22"/>
                <w:szCs w:val="22"/>
                <w:lang w:val="lt-LT"/>
              </w:rPr>
              <w:t>Aptinkamų medžiagų tipas.</w:t>
            </w:r>
          </w:p>
        </w:tc>
        <w:tc>
          <w:tcPr>
            <w:tcW w:w="1979" w:type="pct"/>
            <w:shd w:val="clear" w:color="auto" w:fill="auto"/>
          </w:tcPr>
          <w:p w14:paraId="3FE63E54" w14:textId="77777777" w:rsidR="00A54306" w:rsidRPr="007656B1" w:rsidRDefault="00A54306" w:rsidP="00F43479">
            <w:pPr>
              <w:rPr>
                <w:sz w:val="22"/>
                <w:szCs w:val="22"/>
                <w:lang w:val="lt-LT"/>
              </w:rPr>
            </w:pPr>
            <w:r w:rsidRPr="007656B1">
              <w:rPr>
                <w:sz w:val="22"/>
                <w:szCs w:val="22"/>
                <w:lang w:val="lt-LT"/>
              </w:rPr>
              <w:t>Visų rūšių metalai ir jų lydiniai, smulki elektronika. Aptikus smulkiąją elektroniką, metalo detektoriaus displėjus apie tai turi indikuoti skirtinga spalva nei aptikus metalinius objektus</w:t>
            </w:r>
          </w:p>
        </w:tc>
        <w:tc>
          <w:tcPr>
            <w:tcW w:w="1483" w:type="pct"/>
            <w:shd w:val="clear" w:color="auto" w:fill="auto"/>
          </w:tcPr>
          <w:p w14:paraId="7EF1EEA2" w14:textId="77777777" w:rsidR="00A54306" w:rsidRPr="007656B1" w:rsidRDefault="00A54306" w:rsidP="00F43479">
            <w:pPr>
              <w:rPr>
                <w:sz w:val="22"/>
                <w:szCs w:val="22"/>
                <w:lang w:val="lt-LT"/>
              </w:rPr>
            </w:pPr>
            <w:r w:rsidRPr="007656B1">
              <w:rPr>
                <w:sz w:val="22"/>
                <w:szCs w:val="22"/>
                <w:lang w:val="lt-LT"/>
              </w:rPr>
              <w:t xml:space="preserve">Visų rūšių metalai ir jų lydiniai, telefonai. Aptikimas priklauso nuo dydžio, formos, medžiagos tipo. Skirtinga spalva bus aptinkama pakankamo kiekio elektronika su magnetiniais metalais. </w:t>
            </w:r>
          </w:p>
        </w:tc>
      </w:tr>
      <w:tr w:rsidR="00A54306" w:rsidRPr="007656B1" w14:paraId="2C2C8E98" w14:textId="77777777" w:rsidTr="00F43479">
        <w:tc>
          <w:tcPr>
            <w:tcW w:w="299" w:type="pct"/>
            <w:shd w:val="clear" w:color="auto" w:fill="auto"/>
            <w:vAlign w:val="center"/>
          </w:tcPr>
          <w:p w14:paraId="5B408EA9" w14:textId="77777777" w:rsidR="00A54306" w:rsidRPr="007656B1" w:rsidRDefault="00A54306" w:rsidP="00A54306">
            <w:pPr>
              <w:pStyle w:val="ListParagraph"/>
              <w:numPr>
                <w:ilvl w:val="0"/>
                <w:numId w:val="30"/>
              </w:numPr>
              <w:rPr>
                <w:b/>
                <w:sz w:val="22"/>
                <w:szCs w:val="22"/>
                <w:lang w:val="lt-LT"/>
              </w:rPr>
            </w:pPr>
          </w:p>
        </w:tc>
        <w:tc>
          <w:tcPr>
            <w:tcW w:w="1239" w:type="pct"/>
            <w:shd w:val="clear" w:color="auto" w:fill="auto"/>
          </w:tcPr>
          <w:p w14:paraId="56ADBE5D" w14:textId="77777777" w:rsidR="00A54306" w:rsidRPr="007656B1" w:rsidRDefault="00A54306" w:rsidP="00F43479">
            <w:pPr>
              <w:rPr>
                <w:sz w:val="22"/>
                <w:szCs w:val="22"/>
                <w:lang w:val="lt-LT"/>
              </w:rPr>
            </w:pPr>
            <w:r w:rsidRPr="007656B1">
              <w:rPr>
                <w:sz w:val="22"/>
                <w:szCs w:val="22"/>
                <w:lang w:val="lt-LT"/>
              </w:rPr>
              <w:t>Valdymas, parametrų nustatymas (jautrumo lygio reguliavimas)</w:t>
            </w:r>
          </w:p>
        </w:tc>
        <w:tc>
          <w:tcPr>
            <w:tcW w:w="1979" w:type="pct"/>
            <w:shd w:val="clear" w:color="auto" w:fill="auto"/>
          </w:tcPr>
          <w:p w14:paraId="626CCEE0" w14:textId="77777777" w:rsidR="00A54306" w:rsidRPr="007656B1" w:rsidRDefault="00A54306" w:rsidP="00F43479">
            <w:pPr>
              <w:rPr>
                <w:sz w:val="22"/>
                <w:szCs w:val="22"/>
                <w:lang w:val="lt-LT"/>
              </w:rPr>
            </w:pPr>
            <w:r w:rsidRPr="007656B1">
              <w:rPr>
                <w:sz w:val="22"/>
                <w:szCs w:val="22"/>
                <w:lang w:val="lt-LT"/>
              </w:rPr>
              <w:t>Automatiniai standartiniai darbo režimai ir vartotojo nustatomi režimai rankiniu būdu</w:t>
            </w:r>
          </w:p>
        </w:tc>
        <w:tc>
          <w:tcPr>
            <w:tcW w:w="1483" w:type="pct"/>
            <w:shd w:val="clear" w:color="auto" w:fill="auto"/>
          </w:tcPr>
          <w:p w14:paraId="03494018" w14:textId="77777777" w:rsidR="00A54306" w:rsidRPr="007656B1" w:rsidRDefault="00A54306" w:rsidP="00F43479">
            <w:pPr>
              <w:rPr>
                <w:sz w:val="22"/>
                <w:szCs w:val="22"/>
                <w:lang w:val="lt-LT"/>
              </w:rPr>
            </w:pPr>
            <w:r w:rsidRPr="007656B1">
              <w:rPr>
                <w:sz w:val="22"/>
                <w:szCs w:val="22"/>
                <w:lang w:val="lt-LT"/>
              </w:rPr>
              <w:t>Automatiniai standartiniai darbo režimai ir vartotojo nustatomi režimai rankiniu būdu</w:t>
            </w:r>
          </w:p>
        </w:tc>
      </w:tr>
      <w:tr w:rsidR="00A54306" w:rsidRPr="007656B1" w14:paraId="3189A46E" w14:textId="77777777" w:rsidTr="00F43479">
        <w:tc>
          <w:tcPr>
            <w:tcW w:w="299" w:type="pct"/>
            <w:shd w:val="clear" w:color="auto" w:fill="auto"/>
            <w:vAlign w:val="center"/>
          </w:tcPr>
          <w:p w14:paraId="446727B3" w14:textId="77777777" w:rsidR="00A54306" w:rsidRPr="007656B1" w:rsidRDefault="00A54306" w:rsidP="00A54306">
            <w:pPr>
              <w:pStyle w:val="ListParagraph"/>
              <w:numPr>
                <w:ilvl w:val="0"/>
                <w:numId w:val="30"/>
              </w:numPr>
              <w:rPr>
                <w:b/>
                <w:sz w:val="22"/>
                <w:szCs w:val="22"/>
                <w:lang w:val="lt-LT"/>
              </w:rPr>
            </w:pPr>
          </w:p>
        </w:tc>
        <w:tc>
          <w:tcPr>
            <w:tcW w:w="1239" w:type="pct"/>
            <w:shd w:val="clear" w:color="auto" w:fill="auto"/>
          </w:tcPr>
          <w:p w14:paraId="446ADDA3" w14:textId="77777777" w:rsidR="00A54306" w:rsidRPr="007656B1" w:rsidRDefault="00A54306" w:rsidP="00F43479">
            <w:pPr>
              <w:ind w:right="-18"/>
              <w:rPr>
                <w:sz w:val="22"/>
                <w:szCs w:val="22"/>
                <w:lang w:val="lt-LT"/>
              </w:rPr>
            </w:pPr>
            <w:r w:rsidRPr="007656B1">
              <w:rPr>
                <w:sz w:val="22"/>
                <w:szCs w:val="22"/>
                <w:lang w:val="lt-LT"/>
              </w:rPr>
              <w:t>Garsinis aliarmo signalas</w:t>
            </w:r>
          </w:p>
          <w:p w14:paraId="52C5875D" w14:textId="77777777" w:rsidR="00A54306" w:rsidRPr="007656B1" w:rsidRDefault="00A54306" w:rsidP="00F43479">
            <w:pPr>
              <w:ind w:right="-18"/>
              <w:rPr>
                <w:sz w:val="22"/>
                <w:szCs w:val="22"/>
                <w:lang w:val="lt-LT"/>
              </w:rPr>
            </w:pPr>
          </w:p>
        </w:tc>
        <w:tc>
          <w:tcPr>
            <w:tcW w:w="1979" w:type="pct"/>
            <w:shd w:val="clear" w:color="auto" w:fill="auto"/>
          </w:tcPr>
          <w:p w14:paraId="7EE6C9C2" w14:textId="77777777" w:rsidR="00A54306" w:rsidRPr="007656B1" w:rsidRDefault="00A54306" w:rsidP="00F43479">
            <w:pPr>
              <w:rPr>
                <w:sz w:val="22"/>
                <w:szCs w:val="22"/>
                <w:lang w:val="lt-LT"/>
              </w:rPr>
            </w:pPr>
            <w:r w:rsidRPr="007656B1">
              <w:rPr>
                <w:sz w:val="22"/>
                <w:szCs w:val="22"/>
                <w:lang w:val="lt-LT"/>
              </w:rPr>
              <w:t>Ne mažiau 6 skirtingų garsinio signalo tonų</w:t>
            </w:r>
          </w:p>
        </w:tc>
        <w:tc>
          <w:tcPr>
            <w:tcW w:w="1483" w:type="pct"/>
            <w:shd w:val="clear" w:color="auto" w:fill="auto"/>
          </w:tcPr>
          <w:p w14:paraId="76D7028C" w14:textId="77777777" w:rsidR="00A54306" w:rsidRPr="007656B1" w:rsidRDefault="00A54306" w:rsidP="00F43479">
            <w:pPr>
              <w:rPr>
                <w:sz w:val="22"/>
                <w:szCs w:val="22"/>
                <w:lang w:val="lt-LT"/>
              </w:rPr>
            </w:pPr>
            <w:r w:rsidRPr="007656B1">
              <w:rPr>
                <w:sz w:val="22"/>
                <w:szCs w:val="22"/>
                <w:lang w:val="lt-LT"/>
              </w:rPr>
              <w:t>10 tonų ir 34 specialių tonų</w:t>
            </w:r>
          </w:p>
        </w:tc>
      </w:tr>
      <w:tr w:rsidR="00A54306" w:rsidRPr="007656B1" w14:paraId="39A3271B" w14:textId="77777777" w:rsidTr="00F43479">
        <w:tc>
          <w:tcPr>
            <w:tcW w:w="299" w:type="pct"/>
            <w:shd w:val="clear" w:color="auto" w:fill="auto"/>
            <w:vAlign w:val="center"/>
          </w:tcPr>
          <w:p w14:paraId="0875D546" w14:textId="77777777" w:rsidR="00A54306" w:rsidRPr="007656B1" w:rsidRDefault="00A54306" w:rsidP="00A54306">
            <w:pPr>
              <w:pStyle w:val="ListParagraph"/>
              <w:numPr>
                <w:ilvl w:val="0"/>
                <w:numId w:val="30"/>
              </w:numPr>
              <w:rPr>
                <w:b/>
                <w:sz w:val="22"/>
                <w:szCs w:val="22"/>
                <w:lang w:val="lt-LT"/>
              </w:rPr>
            </w:pPr>
          </w:p>
        </w:tc>
        <w:tc>
          <w:tcPr>
            <w:tcW w:w="1239" w:type="pct"/>
            <w:shd w:val="clear" w:color="auto" w:fill="auto"/>
          </w:tcPr>
          <w:p w14:paraId="2B839295" w14:textId="77777777" w:rsidR="00A54306" w:rsidRPr="007656B1" w:rsidRDefault="00A54306" w:rsidP="00F43479">
            <w:pPr>
              <w:ind w:right="-18"/>
              <w:rPr>
                <w:sz w:val="22"/>
                <w:szCs w:val="22"/>
                <w:lang w:val="lt-LT"/>
              </w:rPr>
            </w:pPr>
            <w:r w:rsidRPr="007656B1">
              <w:rPr>
                <w:sz w:val="22"/>
                <w:szCs w:val="22"/>
                <w:lang w:val="lt-LT"/>
              </w:rPr>
              <w:t>Įrenginys turi turėti ne mažiau kaip 20 vertikalių aptikimo zonų</w:t>
            </w:r>
          </w:p>
        </w:tc>
        <w:tc>
          <w:tcPr>
            <w:tcW w:w="1979" w:type="pct"/>
            <w:shd w:val="clear" w:color="auto" w:fill="auto"/>
          </w:tcPr>
          <w:p w14:paraId="719B21C9" w14:textId="77777777" w:rsidR="00A54306" w:rsidRPr="007656B1" w:rsidRDefault="00A54306" w:rsidP="00F43479">
            <w:pPr>
              <w:rPr>
                <w:sz w:val="22"/>
                <w:szCs w:val="22"/>
                <w:lang w:val="lt-LT"/>
              </w:rPr>
            </w:pPr>
            <w:r w:rsidRPr="007656B1">
              <w:rPr>
                <w:sz w:val="22"/>
                <w:szCs w:val="22"/>
                <w:lang w:val="lt-LT"/>
              </w:rPr>
              <w:t>Būtina</w:t>
            </w:r>
          </w:p>
        </w:tc>
        <w:tc>
          <w:tcPr>
            <w:tcW w:w="1483" w:type="pct"/>
            <w:shd w:val="clear" w:color="auto" w:fill="auto"/>
          </w:tcPr>
          <w:p w14:paraId="676C1D0B" w14:textId="77777777" w:rsidR="00A54306" w:rsidRPr="007656B1" w:rsidRDefault="00A54306" w:rsidP="00F43479">
            <w:pPr>
              <w:rPr>
                <w:sz w:val="22"/>
                <w:szCs w:val="22"/>
                <w:lang w:val="lt-LT"/>
              </w:rPr>
            </w:pPr>
            <w:r w:rsidRPr="007656B1">
              <w:rPr>
                <w:sz w:val="22"/>
                <w:szCs w:val="22"/>
                <w:lang w:val="lt-LT"/>
              </w:rPr>
              <w:t>20</w:t>
            </w:r>
          </w:p>
        </w:tc>
      </w:tr>
      <w:tr w:rsidR="00A54306" w:rsidRPr="008E5DC8" w14:paraId="0C9DE154" w14:textId="77777777" w:rsidTr="00F43479">
        <w:tc>
          <w:tcPr>
            <w:tcW w:w="299" w:type="pct"/>
            <w:shd w:val="clear" w:color="auto" w:fill="auto"/>
            <w:vAlign w:val="center"/>
          </w:tcPr>
          <w:p w14:paraId="4320172B" w14:textId="77777777" w:rsidR="00A54306" w:rsidRPr="007656B1" w:rsidRDefault="00A54306" w:rsidP="00A54306">
            <w:pPr>
              <w:pStyle w:val="ListParagraph"/>
              <w:numPr>
                <w:ilvl w:val="0"/>
                <w:numId w:val="30"/>
              </w:numPr>
              <w:rPr>
                <w:b/>
                <w:sz w:val="22"/>
                <w:szCs w:val="22"/>
                <w:lang w:val="lt-LT"/>
              </w:rPr>
            </w:pPr>
          </w:p>
        </w:tc>
        <w:tc>
          <w:tcPr>
            <w:tcW w:w="1239" w:type="pct"/>
            <w:shd w:val="clear" w:color="auto" w:fill="auto"/>
          </w:tcPr>
          <w:p w14:paraId="412596BA" w14:textId="77777777" w:rsidR="00A54306" w:rsidRPr="007656B1" w:rsidRDefault="00A54306" w:rsidP="00F43479">
            <w:pPr>
              <w:ind w:right="-18"/>
              <w:rPr>
                <w:sz w:val="22"/>
                <w:szCs w:val="22"/>
                <w:lang w:val="lt-LT"/>
              </w:rPr>
            </w:pPr>
            <w:r w:rsidRPr="007656B1">
              <w:rPr>
                <w:sz w:val="22"/>
                <w:szCs w:val="22"/>
                <w:lang w:val="lt-LT"/>
              </w:rPr>
              <w:t xml:space="preserve">Vertikalus šviesinis aliarmo zonos indikatorius </w:t>
            </w:r>
          </w:p>
        </w:tc>
        <w:tc>
          <w:tcPr>
            <w:tcW w:w="1979" w:type="pct"/>
            <w:shd w:val="clear" w:color="auto" w:fill="auto"/>
          </w:tcPr>
          <w:p w14:paraId="5A1429B2" w14:textId="77777777" w:rsidR="00A54306" w:rsidRPr="007656B1" w:rsidRDefault="00A54306" w:rsidP="00F43479">
            <w:pPr>
              <w:rPr>
                <w:sz w:val="22"/>
                <w:szCs w:val="22"/>
                <w:lang w:val="lt-LT"/>
              </w:rPr>
            </w:pPr>
            <w:r w:rsidRPr="007656B1">
              <w:rPr>
                <w:sz w:val="22"/>
                <w:szCs w:val="22"/>
                <w:lang w:val="lt-LT"/>
              </w:rPr>
              <w:t>Būtinas ant abiejų atramų, dviejų spalvų aliarmo atvaizdavimas, raudonai žymimi metalai, geltonai elektronika</w:t>
            </w:r>
          </w:p>
        </w:tc>
        <w:tc>
          <w:tcPr>
            <w:tcW w:w="1483" w:type="pct"/>
            <w:shd w:val="clear" w:color="auto" w:fill="auto"/>
          </w:tcPr>
          <w:p w14:paraId="5290807B" w14:textId="77777777" w:rsidR="00A54306" w:rsidRPr="007656B1" w:rsidRDefault="00A54306" w:rsidP="00F43479">
            <w:pPr>
              <w:rPr>
                <w:sz w:val="22"/>
                <w:szCs w:val="22"/>
                <w:lang w:val="lt-LT"/>
              </w:rPr>
            </w:pPr>
            <w:r w:rsidRPr="007656B1">
              <w:rPr>
                <w:sz w:val="22"/>
                <w:szCs w:val="22"/>
                <w:lang w:val="lt-LT"/>
              </w:rPr>
              <w:t>Ant abiejų atramų, dviejų spalvų aliarmo atvaizdavimas, raudonai žymimi metalai, geltonai mobilūs telefonai</w:t>
            </w:r>
          </w:p>
        </w:tc>
      </w:tr>
      <w:tr w:rsidR="00A54306" w:rsidRPr="007656B1" w14:paraId="57FD8317" w14:textId="77777777" w:rsidTr="00F43479">
        <w:tc>
          <w:tcPr>
            <w:tcW w:w="299" w:type="pct"/>
            <w:shd w:val="clear" w:color="auto" w:fill="auto"/>
            <w:vAlign w:val="center"/>
          </w:tcPr>
          <w:p w14:paraId="1FDA038C" w14:textId="77777777" w:rsidR="00A54306" w:rsidRPr="007656B1" w:rsidRDefault="00A54306" w:rsidP="00A54306">
            <w:pPr>
              <w:pStyle w:val="ListParagraph"/>
              <w:numPr>
                <w:ilvl w:val="0"/>
                <w:numId w:val="30"/>
              </w:numPr>
              <w:rPr>
                <w:b/>
                <w:sz w:val="22"/>
                <w:szCs w:val="22"/>
                <w:lang w:val="lt-LT"/>
              </w:rPr>
            </w:pPr>
          </w:p>
        </w:tc>
        <w:tc>
          <w:tcPr>
            <w:tcW w:w="1239" w:type="pct"/>
            <w:shd w:val="clear" w:color="auto" w:fill="auto"/>
          </w:tcPr>
          <w:p w14:paraId="09C6D5E6" w14:textId="77777777" w:rsidR="00A54306" w:rsidRPr="007656B1" w:rsidRDefault="00A54306" w:rsidP="00F43479">
            <w:pPr>
              <w:ind w:right="-18"/>
              <w:rPr>
                <w:sz w:val="22"/>
                <w:szCs w:val="22"/>
                <w:lang w:val="lt-LT"/>
              </w:rPr>
            </w:pPr>
            <w:r w:rsidRPr="007656B1">
              <w:rPr>
                <w:sz w:val="22"/>
                <w:szCs w:val="22"/>
                <w:lang w:val="lt-LT"/>
              </w:rPr>
              <w:t>Vertikalus šviesinis aliarmo signalas</w:t>
            </w:r>
          </w:p>
        </w:tc>
        <w:tc>
          <w:tcPr>
            <w:tcW w:w="1979" w:type="pct"/>
            <w:shd w:val="clear" w:color="auto" w:fill="auto"/>
          </w:tcPr>
          <w:p w14:paraId="2C088956" w14:textId="77777777" w:rsidR="00A54306" w:rsidRPr="007656B1" w:rsidRDefault="00A54306" w:rsidP="00F43479">
            <w:pPr>
              <w:rPr>
                <w:sz w:val="22"/>
                <w:szCs w:val="22"/>
                <w:lang w:val="lt-LT"/>
              </w:rPr>
            </w:pPr>
            <w:r w:rsidRPr="007656B1">
              <w:rPr>
                <w:sz w:val="22"/>
                <w:szCs w:val="22"/>
                <w:lang w:val="lt-LT"/>
              </w:rPr>
              <w:t>Ne mažiau 20 vertikalių indikacinių aptikimo zonų</w:t>
            </w:r>
          </w:p>
        </w:tc>
        <w:tc>
          <w:tcPr>
            <w:tcW w:w="1483" w:type="pct"/>
            <w:shd w:val="clear" w:color="auto" w:fill="auto"/>
          </w:tcPr>
          <w:p w14:paraId="5E89653B" w14:textId="77777777" w:rsidR="00A54306" w:rsidRPr="007656B1" w:rsidRDefault="00A54306" w:rsidP="00F43479">
            <w:pPr>
              <w:rPr>
                <w:sz w:val="22"/>
                <w:szCs w:val="22"/>
                <w:lang w:val="lt-LT"/>
              </w:rPr>
            </w:pPr>
            <w:r w:rsidRPr="007656B1">
              <w:rPr>
                <w:sz w:val="22"/>
                <w:szCs w:val="22"/>
                <w:lang w:val="lt-LT"/>
              </w:rPr>
              <w:t>20. žr. p. 5.</w:t>
            </w:r>
          </w:p>
        </w:tc>
      </w:tr>
      <w:tr w:rsidR="00A54306" w:rsidRPr="007656B1" w14:paraId="57A5D0E7" w14:textId="77777777" w:rsidTr="00F43479">
        <w:tc>
          <w:tcPr>
            <w:tcW w:w="299" w:type="pct"/>
            <w:shd w:val="clear" w:color="auto" w:fill="auto"/>
            <w:vAlign w:val="center"/>
          </w:tcPr>
          <w:p w14:paraId="339AF075" w14:textId="77777777" w:rsidR="00A54306" w:rsidRPr="007656B1" w:rsidRDefault="00A54306" w:rsidP="00A54306">
            <w:pPr>
              <w:pStyle w:val="ListParagraph"/>
              <w:numPr>
                <w:ilvl w:val="0"/>
                <w:numId w:val="30"/>
              </w:numPr>
              <w:rPr>
                <w:b/>
                <w:sz w:val="22"/>
                <w:szCs w:val="22"/>
                <w:lang w:val="lt-LT"/>
              </w:rPr>
            </w:pPr>
          </w:p>
        </w:tc>
        <w:tc>
          <w:tcPr>
            <w:tcW w:w="1239" w:type="pct"/>
            <w:shd w:val="clear" w:color="auto" w:fill="auto"/>
          </w:tcPr>
          <w:p w14:paraId="5A078FF2" w14:textId="77777777" w:rsidR="00A54306" w:rsidRPr="007656B1" w:rsidRDefault="00A54306" w:rsidP="00F43479">
            <w:pPr>
              <w:ind w:right="-18"/>
              <w:rPr>
                <w:sz w:val="22"/>
                <w:szCs w:val="22"/>
                <w:lang w:val="lt-LT"/>
              </w:rPr>
            </w:pPr>
            <w:r w:rsidRPr="007656B1">
              <w:rPr>
                <w:sz w:val="22"/>
                <w:szCs w:val="22"/>
                <w:lang w:val="lt-LT"/>
              </w:rPr>
              <w:t>Šviesoforas "žalia / raudona", nurodantis - galima eiti pro detektorių, ar ne</w:t>
            </w:r>
          </w:p>
        </w:tc>
        <w:tc>
          <w:tcPr>
            <w:tcW w:w="1979" w:type="pct"/>
            <w:shd w:val="clear" w:color="auto" w:fill="auto"/>
          </w:tcPr>
          <w:p w14:paraId="6F2A0FC7" w14:textId="77777777" w:rsidR="00A54306" w:rsidRPr="007656B1" w:rsidRDefault="00A54306" w:rsidP="00F43479">
            <w:pPr>
              <w:rPr>
                <w:sz w:val="22"/>
                <w:szCs w:val="22"/>
                <w:lang w:val="lt-LT"/>
              </w:rPr>
            </w:pPr>
            <w:r w:rsidRPr="007656B1">
              <w:rPr>
                <w:sz w:val="22"/>
                <w:szCs w:val="22"/>
                <w:lang w:val="lt-LT"/>
              </w:rPr>
              <w:t>Būtinas</w:t>
            </w:r>
          </w:p>
        </w:tc>
        <w:tc>
          <w:tcPr>
            <w:tcW w:w="1483" w:type="pct"/>
            <w:shd w:val="clear" w:color="auto" w:fill="auto"/>
          </w:tcPr>
          <w:p w14:paraId="3BAC2F78" w14:textId="77777777" w:rsidR="00A54306" w:rsidRPr="007656B1" w:rsidRDefault="00A54306" w:rsidP="00F43479">
            <w:pPr>
              <w:rPr>
                <w:sz w:val="22"/>
                <w:szCs w:val="22"/>
                <w:lang w:val="lt-LT"/>
              </w:rPr>
            </w:pPr>
            <w:r w:rsidRPr="007656B1">
              <w:rPr>
                <w:sz w:val="22"/>
                <w:szCs w:val="22"/>
                <w:lang w:val="lt-LT"/>
              </w:rPr>
              <w:t>Šviesoforas</w:t>
            </w:r>
          </w:p>
        </w:tc>
      </w:tr>
      <w:tr w:rsidR="00A54306" w:rsidRPr="007656B1" w14:paraId="35AF56E3" w14:textId="77777777" w:rsidTr="00F43479">
        <w:tc>
          <w:tcPr>
            <w:tcW w:w="299" w:type="pct"/>
            <w:shd w:val="clear" w:color="auto" w:fill="auto"/>
            <w:vAlign w:val="center"/>
          </w:tcPr>
          <w:p w14:paraId="0F4C249C" w14:textId="77777777" w:rsidR="00A54306" w:rsidRPr="007656B1" w:rsidRDefault="00A54306" w:rsidP="00A54306">
            <w:pPr>
              <w:pStyle w:val="ListParagraph"/>
              <w:numPr>
                <w:ilvl w:val="0"/>
                <w:numId w:val="30"/>
              </w:numPr>
              <w:rPr>
                <w:b/>
                <w:sz w:val="22"/>
                <w:szCs w:val="22"/>
                <w:lang w:val="lt-LT"/>
              </w:rPr>
            </w:pPr>
          </w:p>
        </w:tc>
        <w:tc>
          <w:tcPr>
            <w:tcW w:w="1239" w:type="pct"/>
            <w:shd w:val="clear" w:color="auto" w:fill="auto"/>
          </w:tcPr>
          <w:p w14:paraId="77251D5B" w14:textId="77777777" w:rsidR="00A54306" w:rsidRPr="007656B1" w:rsidRDefault="00A54306" w:rsidP="00F43479">
            <w:pPr>
              <w:ind w:right="-18"/>
              <w:rPr>
                <w:sz w:val="22"/>
                <w:szCs w:val="22"/>
                <w:lang w:val="lt-LT"/>
              </w:rPr>
            </w:pPr>
            <w:r w:rsidRPr="007656B1">
              <w:rPr>
                <w:sz w:val="22"/>
                <w:szCs w:val="22"/>
                <w:lang w:val="lt-LT"/>
              </w:rPr>
              <w:t>Valdymo, programavimo bei indikacijos displėjus (ekranas),  rodantis aptikto metalo kiekio lygį</w:t>
            </w:r>
          </w:p>
        </w:tc>
        <w:tc>
          <w:tcPr>
            <w:tcW w:w="1979" w:type="pct"/>
            <w:shd w:val="clear" w:color="auto" w:fill="auto"/>
          </w:tcPr>
          <w:p w14:paraId="65E41E19" w14:textId="77777777" w:rsidR="00A54306" w:rsidRPr="007656B1" w:rsidRDefault="00A54306" w:rsidP="00F43479">
            <w:pPr>
              <w:rPr>
                <w:sz w:val="22"/>
                <w:szCs w:val="22"/>
                <w:lang w:val="lt-LT"/>
              </w:rPr>
            </w:pPr>
            <w:r w:rsidRPr="007656B1">
              <w:rPr>
                <w:sz w:val="22"/>
                <w:szCs w:val="22"/>
                <w:lang w:val="lt-LT"/>
              </w:rPr>
              <w:t>Būtinas</w:t>
            </w:r>
          </w:p>
        </w:tc>
        <w:tc>
          <w:tcPr>
            <w:tcW w:w="1483" w:type="pct"/>
            <w:shd w:val="clear" w:color="auto" w:fill="auto"/>
          </w:tcPr>
          <w:p w14:paraId="7B63909A" w14:textId="77777777" w:rsidR="00A54306" w:rsidRPr="007656B1" w:rsidRDefault="00A54306" w:rsidP="00F43479">
            <w:pPr>
              <w:rPr>
                <w:sz w:val="22"/>
                <w:szCs w:val="22"/>
                <w:lang w:val="lt-LT"/>
              </w:rPr>
            </w:pPr>
            <w:r w:rsidRPr="007656B1">
              <w:rPr>
                <w:sz w:val="22"/>
                <w:szCs w:val="22"/>
                <w:lang w:val="lt-LT"/>
              </w:rPr>
              <w:t xml:space="preserve">Valdymo, programavimo bei indikacijos displėjus (ekranas), rodantis aptikto metalo kiekio lygį. </w:t>
            </w:r>
          </w:p>
        </w:tc>
      </w:tr>
      <w:tr w:rsidR="00A54306" w:rsidRPr="007656B1" w14:paraId="32845A6E" w14:textId="77777777" w:rsidTr="00F43479">
        <w:tc>
          <w:tcPr>
            <w:tcW w:w="299" w:type="pct"/>
            <w:shd w:val="clear" w:color="auto" w:fill="auto"/>
            <w:vAlign w:val="center"/>
          </w:tcPr>
          <w:p w14:paraId="22A50E85" w14:textId="77777777" w:rsidR="00A54306" w:rsidRPr="007656B1" w:rsidRDefault="00A54306" w:rsidP="00A54306">
            <w:pPr>
              <w:pStyle w:val="ListParagraph"/>
              <w:numPr>
                <w:ilvl w:val="0"/>
                <w:numId w:val="30"/>
              </w:numPr>
              <w:rPr>
                <w:b/>
                <w:sz w:val="22"/>
                <w:szCs w:val="22"/>
                <w:lang w:val="lt-LT"/>
              </w:rPr>
            </w:pPr>
          </w:p>
        </w:tc>
        <w:tc>
          <w:tcPr>
            <w:tcW w:w="1239" w:type="pct"/>
            <w:shd w:val="clear" w:color="auto" w:fill="auto"/>
          </w:tcPr>
          <w:p w14:paraId="312AC5CE" w14:textId="77777777" w:rsidR="00A54306" w:rsidRPr="007656B1" w:rsidRDefault="00A54306" w:rsidP="00F43479">
            <w:pPr>
              <w:ind w:right="-18"/>
              <w:rPr>
                <w:sz w:val="22"/>
                <w:szCs w:val="22"/>
                <w:lang w:val="lt-LT"/>
              </w:rPr>
            </w:pPr>
            <w:r w:rsidRPr="007656B1">
              <w:rPr>
                <w:sz w:val="22"/>
                <w:szCs w:val="22"/>
                <w:lang w:val="lt-LT"/>
              </w:rPr>
              <w:t xml:space="preserve">Darbo temperatūra, </w:t>
            </w:r>
            <w:proofErr w:type="spellStart"/>
            <w:r w:rsidRPr="007656B1">
              <w:rPr>
                <w:sz w:val="22"/>
                <w:szCs w:val="22"/>
                <w:vertAlign w:val="superscript"/>
                <w:lang w:val="lt-LT"/>
              </w:rPr>
              <w:t>o</w:t>
            </w:r>
            <w:r w:rsidRPr="007656B1">
              <w:rPr>
                <w:sz w:val="22"/>
                <w:szCs w:val="22"/>
                <w:lang w:val="lt-LT"/>
              </w:rPr>
              <w:t>C</w:t>
            </w:r>
            <w:proofErr w:type="spellEnd"/>
          </w:p>
          <w:p w14:paraId="50F3403C" w14:textId="77777777" w:rsidR="00A54306" w:rsidRPr="007656B1" w:rsidRDefault="00A54306" w:rsidP="00F43479">
            <w:pPr>
              <w:ind w:right="-18"/>
              <w:rPr>
                <w:sz w:val="22"/>
                <w:szCs w:val="22"/>
                <w:lang w:val="lt-LT"/>
              </w:rPr>
            </w:pPr>
          </w:p>
        </w:tc>
        <w:tc>
          <w:tcPr>
            <w:tcW w:w="1979" w:type="pct"/>
            <w:shd w:val="clear" w:color="auto" w:fill="auto"/>
          </w:tcPr>
          <w:p w14:paraId="1EF413D1" w14:textId="77777777" w:rsidR="00A54306" w:rsidRPr="007656B1" w:rsidRDefault="00A54306" w:rsidP="00F43479">
            <w:pPr>
              <w:rPr>
                <w:sz w:val="22"/>
                <w:szCs w:val="22"/>
                <w:lang w:val="lt-LT"/>
              </w:rPr>
            </w:pPr>
            <w:r w:rsidRPr="007656B1">
              <w:rPr>
                <w:sz w:val="22"/>
                <w:szCs w:val="22"/>
                <w:lang w:val="lt-LT"/>
              </w:rPr>
              <w:t>Nuo -20</w:t>
            </w:r>
            <w:r w:rsidRPr="007656B1">
              <w:rPr>
                <w:sz w:val="22"/>
                <w:szCs w:val="22"/>
                <w:vertAlign w:val="superscript"/>
                <w:lang w:val="lt-LT"/>
              </w:rPr>
              <w:t>o</w:t>
            </w:r>
            <w:r w:rsidRPr="007656B1">
              <w:rPr>
                <w:sz w:val="22"/>
                <w:szCs w:val="22"/>
                <w:lang w:val="lt-LT"/>
              </w:rPr>
              <w:t xml:space="preserve"> iki +65</w:t>
            </w:r>
            <w:r w:rsidRPr="007656B1">
              <w:rPr>
                <w:sz w:val="22"/>
                <w:szCs w:val="22"/>
                <w:vertAlign w:val="superscript"/>
                <w:lang w:val="lt-LT"/>
              </w:rPr>
              <w:t xml:space="preserve">o </w:t>
            </w:r>
            <w:r w:rsidRPr="007656B1">
              <w:rPr>
                <w:sz w:val="22"/>
                <w:szCs w:val="22"/>
                <w:lang w:val="lt-LT"/>
              </w:rPr>
              <w:t>C</w:t>
            </w:r>
          </w:p>
        </w:tc>
        <w:tc>
          <w:tcPr>
            <w:tcW w:w="1483" w:type="pct"/>
            <w:shd w:val="clear" w:color="auto" w:fill="auto"/>
          </w:tcPr>
          <w:p w14:paraId="14A9007C" w14:textId="77777777" w:rsidR="00A54306" w:rsidRPr="007656B1" w:rsidRDefault="00A54306" w:rsidP="00F43479">
            <w:pPr>
              <w:rPr>
                <w:sz w:val="22"/>
                <w:szCs w:val="22"/>
                <w:lang w:val="lt-LT"/>
              </w:rPr>
            </w:pPr>
            <w:r w:rsidRPr="007656B1">
              <w:rPr>
                <w:sz w:val="22"/>
                <w:szCs w:val="22"/>
                <w:lang w:val="lt-LT"/>
              </w:rPr>
              <w:t>Nuo -20</w:t>
            </w:r>
            <w:r w:rsidRPr="007656B1">
              <w:rPr>
                <w:sz w:val="22"/>
                <w:szCs w:val="22"/>
                <w:vertAlign w:val="superscript"/>
                <w:lang w:val="lt-LT"/>
              </w:rPr>
              <w:t>o</w:t>
            </w:r>
            <w:r w:rsidRPr="007656B1">
              <w:rPr>
                <w:sz w:val="22"/>
                <w:szCs w:val="22"/>
                <w:lang w:val="lt-LT"/>
              </w:rPr>
              <w:t xml:space="preserve"> iki +65</w:t>
            </w:r>
            <w:r w:rsidRPr="007656B1">
              <w:rPr>
                <w:sz w:val="22"/>
                <w:szCs w:val="22"/>
                <w:vertAlign w:val="superscript"/>
                <w:lang w:val="lt-LT"/>
              </w:rPr>
              <w:t xml:space="preserve">o </w:t>
            </w:r>
            <w:r w:rsidRPr="007656B1">
              <w:rPr>
                <w:sz w:val="22"/>
                <w:szCs w:val="22"/>
                <w:lang w:val="lt-LT"/>
              </w:rPr>
              <w:t>C</w:t>
            </w:r>
          </w:p>
        </w:tc>
      </w:tr>
      <w:tr w:rsidR="00A54306" w:rsidRPr="007656B1" w14:paraId="2FA1F7B3" w14:textId="77777777" w:rsidTr="00F43479">
        <w:tc>
          <w:tcPr>
            <w:tcW w:w="299" w:type="pct"/>
            <w:shd w:val="clear" w:color="auto" w:fill="auto"/>
            <w:vAlign w:val="center"/>
          </w:tcPr>
          <w:p w14:paraId="1A8E0F72" w14:textId="77777777" w:rsidR="00A54306" w:rsidRPr="007656B1" w:rsidRDefault="00A54306" w:rsidP="00A54306">
            <w:pPr>
              <w:pStyle w:val="ListParagraph"/>
              <w:numPr>
                <w:ilvl w:val="0"/>
                <w:numId w:val="30"/>
              </w:numPr>
              <w:rPr>
                <w:b/>
                <w:sz w:val="22"/>
                <w:szCs w:val="22"/>
                <w:lang w:val="lt-LT"/>
              </w:rPr>
            </w:pPr>
          </w:p>
        </w:tc>
        <w:tc>
          <w:tcPr>
            <w:tcW w:w="1239" w:type="pct"/>
            <w:shd w:val="clear" w:color="auto" w:fill="auto"/>
          </w:tcPr>
          <w:p w14:paraId="56F347F4" w14:textId="77777777" w:rsidR="00A54306" w:rsidRPr="007656B1" w:rsidRDefault="00A54306" w:rsidP="00F43479">
            <w:pPr>
              <w:ind w:right="-18"/>
              <w:rPr>
                <w:sz w:val="22"/>
                <w:szCs w:val="22"/>
                <w:lang w:val="lt-LT"/>
              </w:rPr>
            </w:pPr>
            <w:r w:rsidRPr="007656B1">
              <w:rPr>
                <w:sz w:val="22"/>
                <w:szCs w:val="22"/>
                <w:lang w:val="lt-LT"/>
              </w:rPr>
              <w:t>Galimybė prijungti prie internetinio tinklo</w:t>
            </w:r>
          </w:p>
        </w:tc>
        <w:tc>
          <w:tcPr>
            <w:tcW w:w="1979" w:type="pct"/>
            <w:shd w:val="clear" w:color="auto" w:fill="auto"/>
          </w:tcPr>
          <w:p w14:paraId="4E1C36AE" w14:textId="77777777" w:rsidR="00A54306" w:rsidRPr="007656B1" w:rsidRDefault="00A54306" w:rsidP="00F43479">
            <w:pPr>
              <w:rPr>
                <w:sz w:val="22"/>
                <w:szCs w:val="22"/>
                <w:lang w:val="lt-LT"/>
              </w:rPr>
            </w:pPr>
            <w:r w:rsidRPr="007656B1">
              <w:rPr>
                <w:sz w:val="22"/>
                <w:szCs w:val="22"/>
                <w:lang w:val="lt-LT"/>
              </w:rPr>
              <w:t>Įrenginio programavimas, valdymas ir duomenų nuskaitymas tinkle</w:t>
            </w:r>
          </w:p>
        </w:tc>
        <w:tc>
          <w:tcPr>
            <w:tcW w:w="1483" w:type="pct"/>
            <w:shd w:val="clear" w:color="auto" w:fill="auto"/>
          </w:tcPr>
          <w:p w14:paraId="2B6A7F4A" w14:textId="77777777" w:rsidR="00A54306" w:rsidRPr="007656B1" w:rsidRDefault="00A54306" w:rsidP="00F43479">
            <w:pPr>
              <w:rPr>
                <w:sz w:val="22"/>
                <w:szCs w:val="22"/>
                <w:lang w:val="lt-LT"/>
              </w:rPr>
            </w:pPr>
            <w:r w:rsidRPr="007656B1">
              <w:rPr>
                <w:sz w:val="22"/>
                <w:szCs w:val="22"/>
                <w:lang w:val="lt-LT"/>
              </w:rPr>
              <w:t xml:space="preserve">Integruotas </w:t>
            </w:r>
            <w:proofErr w:type="spellStart"/>
            <w:r w:rsidRPr="007656B1">
              <w:rPr>
                <w:sz w:val="22"/>
                <w:szCs w:val="22"/>
                <w:lang w:val="lt-LT"/>
              </w:rPr>
              <w:t>web</w:t>
            </w:r>
            <w:proofErr w:type="spellEnd"/>
            <w:r w:rsidRPr="007656B1">
              <w:rPr>
                <w:sz w:val="22"/>
                <w:szCs w:val="22"/>
                <w:lang w:val="lt-LT"/>
              </w:rPr>
              <w:t xml:space="preserve"> serveris. Įrenginio programavimas, valdymas ir duomenų </w:t>
            </w:r>
            <w:r w:rsidRPr="007656B1">
              <w:rPr>
                <w:sz w:val="22"/>
                <w:szCs w:val="22"/>
                <w:lang w:val="lt-LT"/>
              </w:rPr>
              <w:lastRenderedPageBreak/>
              <w:t xml:space="preserve">nuskaitymas tinkle atliekamas naudojant </w:t>
            </w:r>
            <w:proofErr w:type="spellStart"/>
            <w:r w:rsidRPr="007656B1">
              <w:rPr>
                <w:sz w:val="22"/>
                <w:szCs w:val="22"/>
                <w:lang w:val="lt-LT"/>
              </w:rPr>
              <w:t>internet</w:t>
            </w:r>
            <w:proofErr w:type="spellEnd"/>
            <w:r w:rsidRPr="007656B1">
              <w:rPr>
                <w:sz w:val="22"/>
                <w:szCs w:val="22"/>
                <w:lang w:val="lt-LT"/>
              </w:rPr>
              <w:t xml:space="preserve"> naršyklę</w:t>
            </w:r>
          </w:p>
        </w:tc>
      </w:tr>
      <w:tr w:rsidR="00A54306" w:rsidRPr="007656B1" w14:paraId="60CB9B7D" w14:textId="77777777" w:rsidTr="00F43479">
        <w:tc>
          <w:tcPr>
            <w:tcW w:w="299" w:type="pct"/>
            <w:shd w:val="clear" w:color="auto" w:fill="auto"/>
            <w:vAlign w:val="center"/>
          </w:tcPr>
          <w:p w14:paraId="73A8623E" w14:textId="77777777" w:rsidR="00A54306" w:rsidRPr="007656B1" w:rsidRDefault="00A54306" w:rsidP="00A54306">
            <w:pPr>
              <w:pStyle w:val="ListParagraph"/>
              <w:numPr>
                <w:ilvl w:val="0"/>
                <w:numId w:val="30"/>
              </w:numPr>
              <w:rPr>
                <w:b/>
                <w:sz w:val="22"/>
                <w:szCs w:val="22"/>
                <w:lang w:val="lt-LT"/>
              </w:rPr>
            </w:pPr>
          </w:p>
        </w:tc>
        <w:tc>
          <w:tcPr>
            <w:tcW w:w="1239" w:type="pct"/>
            <w:shd w:val="clear" w:color="auto" w:fill="auto"/>
          </w:tcPr>
          <w:p w14:paraId="1DCDEB06" w14:textId="77777777" w:rsidR="00A54306" w:rsidRPr="007656B1" w:rsidRDefault="00A54306" w:rsidP="00F43479">
            <w:pPr>
              <w:ind w:right="-18"/>
              <w:rPr>
                <w:sz w:val="22"/>
                <w:szCs w:val="22"/>
                <w:lang w:val="lt-LT"/>
              </w:rPr>
            </w:pPr>
            <w:r w:rsidRPr="007656B1">
              <w:rPr>
                <w:sz w:val="22"/>
                <w:szCs w:val="22"/>
                <w:lang w:val="lt-LT"/>
              </w:rPr>
              <w:t>Maitinimo įtampa</w:t>
            </w:r>
          </w:p>
          <w:p w14:paraId="7FBDFA73" w14:textId="77777777" w:rsidR="00A54306" w:rsidRPr="007656B1" w:rsidRDefault="00A54306" w:rsidP="00F43479">
            <w:pPr>
              <w:ind w:right="-18"/>
              <w:rPr>
                <w:sz w:val="22"/>
                <w:szCs w:val="22"/>
                <w:lang w:val="lt-LT"/>
              </w:rPr>
            </w:pPr>
          </w:p>
        </w:tc>
        <w:tc>
          <w:tcPr>
            <w:tcW w:w="1979" w:type="pct"/>
            <w:shd w:val="clear" w:color="auto" w:fill="auto"/>
          </w:tcPr>
          <w:p w14:paraId="363E139A" w14:textId="77777777" w:rsidR="00A54306" w:rsidRPr="007656B1" w:rsidRDefault="00A54306" w:rsidP="00F43479">
            <w:pPr>
              <w:rPr>
                <w:sz w:val="22"/>
                <w:szCs w:val="22"/>
                <w:lang w:val="lt-LT"/>
              </w:rPr>
            </w:pPr>
            <w:r w:rsidRPr="007656B1">
              <w:rPr>
                <w:sz w:val="22"/>
                <w:szCs w:val="22"/>
                <w:lang w:val="lt-LT"/>
              </w:rPr>
              <w:t>230VAC 50Hz</w:t>
            </w:r>
          </w:p>
        </w:tc>
        <w:tc>
          <w:tcPr>
            <w:tcW w:w="1483" w:type="pct"/>
            <w:shd w:val="clear" w:color="auto" w:fill="auto"/>
          </w:tcPr>
          <w:p w14:paraId="0682BE4F" w14:textId="77777777" w:rsidR="00A54306" w:rsidRPr="007656B1" w:rsidRDefault="00A54306" w:rsidP="00F43479">
            <w:pPr>
              <w:rPr>
                <w:sz w:val="22"/>
                <w:szCs w:val="22"/>
                <w:lang w:val="lt-LT"/>
              </w:rPr>
            </w:pPr>
            <w:r w:rsidRPr="007656B1">
              <w:rPr>
                <w:sz w:val="22"/>
                <w:szCs w:val="22"/>
                <w:lang w:val="lt-LT"/>
              </w:rPr>
              <w:t>100 – 277 VAC +/- 10%, 47 – 63 Hz</w:t>
            </w:r>
          </w:p>
        </w:tc>
      </w:tr>
      <w:tr w:rsidR="00A54306" w:rsidRPr="007656B1" w14:paraId="1798F18A" w14:textId="77777777" w:rsidTr="00F43479">
        <w:tc>
          <w:tcPr>
            <w:tcW w:w="299" w:type="pct"/>
            <w:shd w:val="clear" w:color="auto" w:fill="auto"/>
            <w:vAlign w:val="center"/>
          </w:tcPr>
          <w:p w14:paraId="7E18EC7D" w14:textId="77777777" w:rsidR="00A54306" w:rsidRPr="007656B1" w:rsidRDefault="00A54306" w:rsidP="00A54306">
            <w:pPr>
              <w:pStyle w:val="ListParagraph"/>
              <w:numPr>
                <w:ilvl w:val="0"/>
                <w:numId w:val="30"/>
              </w:numPr>
              <w:rPr>
                <w:b/>
                <w:sz w:val="22"/>
                <w:szCs w:val="22"/>
                <w:lang w:val="lt-LT"/>
              </w:rPr>
            </w:pPr>
          </w:p>
        </w:tc>
        <w:tc>
          <w:tcPr>
            <w:tcW w:w="1239" w:type="pct"/>
            <w:shd w:val="clear" w:color="auto" w:fill="auto"/>
          </w:tcPr>
          <w:p w14:paraId="1D356EB3" w14:textId="77777777" w:rsidR="00A54306" w:rsidRPr="007656B1" w:rsidRDefault="00A54306" w:rsidP="00F43479">
            <w:pPr>
              <w:rPr>
                <w:sz w:val="22"/>
                <w:szCs w:val="22"/>
                <w:lang w:val="lt-LT"/>
              </w:rPr>
            </w:pPr>
            <w:r w:rsidRPr="007656B1">
              <w:rPr>
                <w:sz w:val="22"/>
                <w:szCs w:val="22"/>
                <w:lang w:val="lt-LT"/>
              </w:rPr>
              <w:t>Bevielis distancinis valdymas (turintis priėjimo kodą) ir visų funkcijų programavimo galimybę</w:t>
            </w:r>
          </w:p>
        </w:tc>
        <w:tc>
          <w:tcPr>
            <w:tcW w:w="1979" w:type="pct"/>
            <w:shd w:val="clear" w:color="auto" w:fill="auto"/>
          </w:tcPr>
          <w:p w14:paraId="25E48319" w14:textId="77777777" w:rsidR="00A54306" w:rsidRPr="007656B1" w:rsidRDefault="00A54306" w:rsidP="00F43479">
            <w:pPr>
              <w:rPr>
                <w:sz w:val="22"/>
                <w:szCs w:val="22"/>
                <w:lang w:val="lt-LT"/>
              </w:rPr>
            </w:pPr>
            <w:r w:rsidRPr="007656B1">
              <w:rPr>
                <w:sz w:val="22"/>
                <w:szCs w:val="22"/>
                <w:lang w:val="lt-LT"/>
              </w:rPr>
              <w:t>Būtinas</w:t>
            </w:r>
          </w:p>
        </w:tc>
        <w:tc>
          <w:tcPr>
            <w:tcW w:w="1483" w:type="pct"/>
            <w:shd w:val="clear" w:color="auto" w:fill="auto"/>
          </w:tcPr>
          <w:p w14:paraId="4A862727" w14:textId="77777777" w:rsidR="00A54306" w:rsidRPr="007656B1" w:rsidRDefault="00A54306" w:rsidP="00F43479">
            <w:pPr>
              <w:rPr>
                <w:sz w:val="22"/>
                <w:szCs w:val="22"/>
                <w:lang w:val="lt-LT"/>
              </w:rPr>
            </w:pPr>
            <w:r w:rsidRPr="007656B1">
              <w:rPr>
                <w:sz w:val="22"/>
                <w:szCs w:val="22"/>
                <w:lang w:val="lt-LT"/>
              </w:rPr>
              <w:t>Infraraudonųjų spindulių pultas. Prieigos apsauga pačiame metalo detektoriuje.</w:t>
            </w:r>
          </w:p>
        </w:tc>
      </w:tr>
      <w:tr w:rsidR="00A54306" w:rsidRPr="007656B1" w14:paraId="3664D1CC" w14:textId="77777777" w:rsidTr="00F43479">
        <w:tc>
          <w:tcPr>
            <w:tcW w:w="299" w:type="pct"/>
            <w:shd w:val="clear" w:color="auto" w:fill="auto"/>
            <w:vAlign w:val="center"/>
          </w:tcPr>
          <w:p w14:paraId="617703F6" w14:textId="77777777" w:rsidR="00A54306" w:rsidRPr="007656B1" w:rsidRDefault="00A54306" w:rsidP="00A54306">
            <w:pPr>
              <w:pStyle w:val="ListParagraph"/>
              <w:numPr>
                <w:ilvl w:val="0"/>
                <w:numId w:val="30"/>
              </w:numPr>
              <w:rPr>
                <w:b/>
                <w:sz w:val="22"/>
                <w:szCs w:val="22"/>
                <w:lang w:val="lt-LT"/>
              </w:rPr>
            </w:pPr>
          </w:p>
        </w:tc>
        <w:tc>
          <w:tcPr>
            <w:tcW w:w="1239" w:type="pct"/>
            <w:shd w:val="clear" w:color="auto" w:fill="auto"/>
          </w:tcPr>
          <w:p w14:paraId="2DDFE37D" w14:textId="77777777" w:rsidR="00A54306" w:rsidRPr="007656B1" w:rsidRDefault="00A54306" w:rsidP="00F43479">
            <w:pPr>
              <w:rPr>
                <w:sz w:val="22"/>
                <w:szCs w:val="22"/>
                <w:lang w:val="lt-LT"/>
              </w:rPr>
            </w:pPr>
            <w:r w:rsidRPr="007656B1">
              <w:rPr>
                <w:sz w:val="22"/>
                <w:szCs w:val="22"/>
                <w:lang w:val="lt-LT"/>
              </w:rPr>
              <w:t>Turi atitikti standartų reikalavimus</w:t>
            </w:r>
          </w:p>
        </w:tc>
        <w:tc>
          <w:tcPr>
            <w:tcW w:w="1979" w:type="pct"/>
            <w:shd w:val="clear" w:color="auto" w:fill="auto"/>
          </w:tcPr>
          <w:p w14:paraId="0126F434" w14:textId="77777777" w:rsidR="00A54306" w:rsidRPr="007656B1" w:rsidRDefault="00365AE4" w:rsidP="00F43479">
            <w:pPr>
              <w:rPr>
                <w:color w:val="000000"/>
                <w:sz w:val="22"/>
                <w:szCs w:val="22"/>
                <w:lang w:val="lt-LT"/>
              </w:rPr>
            </w:pPr>
            <w:hyperlink r:id="rId16" w:history="1">
              <w:r w:rsidR="00A54306" w:rsidRPr="007656B1">
                <w:rPr>
                  <w:rStyle w:val="Hyperlink"/>
                  <w:color w:val="000000"/>
                  <w:sz w:val="22"/>
                  <w:szCs w:val="22"/>
                  <w:lang w:val="lt-LT"/>
                </w:rPr>
                <w:t>EN 61000-6-1:20</w:t>
              </w:r>
            </w:hyperlink>
            <w:r w:rsidR="00A54306" w:rsidRPr="007656B1">
              <w:rPr>
                <w:color w:val="000000"/>
                <w:sz w:val="22"/>
                <w:szCs w:val="22"/>
                <w:lang w:val="lt-LT"/>
              </w:rPr>
              <w:t>07</w:t>
            </w:r>
          </w:p>
          <w:p w14:paraId="4E730E6F" w14:textId="77777777" w:rsidR="00A54306" w:rsidRPr="007656B1" w:rsidRDefault="00365AE4" w:rsidP="00F43479">
            <w:pPr>
              <w:rPr>
                <w:color w:val="000000"/>
                <w:sz w:val="22"/>
                <w:szCs w:val="22"/>
                <w:lang w:val="lt-LT"/>
              </w:rPr>
            </w:pPr>
            <w:hyperlink r:id="rId17" w:history="1">
              <w:r w:rsidR="00A54306" w:rsidRPr="007656B1">
                <w:rPr>
                  <w:rStyle w:val="Hyperlink"/>
                  <w:color w:val="000000"/>
                  <w:sz w:val="22"/>
                  <w:szCs w:val="22"/>
                  <w:lang w:val="lt-LT"/>
                </w:rPr>
                <w:t>EN 61000-6-3:20</w:t>
              </w:r>
            </w:hyperlink>
            <w:r w:rsidR="00A54306" w:rsidRPr="007656B1">
              <w:rPr>
                <w:color w:val="000000"/>
                <w:sz w:val="22"/>
                <w:szCs w:val="22"/>
                <w:lang w:val="lt-LT"/>
              </w:rPr>
              <w:t>07</w:t>
            </w:r>
          </w:p>
          <w:p w14:paraId="2EFDA439" w14:textId="77777777" w:rsidR="00A54306" w:rsidRPr="007656B1" w:rsidRDefault="00A54306" w:rsidP="00F43479">
            <w:pPr>
              <w:rPr>
                <w:rStyle w:val="Hyperlink"/>
                <w:sz w:val="22"/>
                <w:szCs w:val="22"/>
                <w:lang w:val="lt-LT"/>
              </w:rPr>
            </w:pPr>
            <w:r w:rsidRPr="007656B1">
              <w:rPr>
                <w:sz w:val="22"/>
                <w:szCs w:val="22"/>
                <w:lang w:val="lt-LT"/>
              </w:rPr>
              <w:t>NIJ standartas-0601.02</w:t>
            </w:r>
          </w:p>
          <w:p w14:paraId="5391F33A" w14:textId="77777777" w:rsidR="00A54306" w:rsidRPr="007656B1" w:rsidRDefault="00A54306" w:rsidP="00F43479">
            <w:pPr>
              <w:rPr>
                <w:b/>
                <w:sz w:val="22"/>
                <w:szCs w:val="22"/>
                <w:lang w:val="lt-LT"/>
              </w:rPr>
            </w:pPr>
          </w:p>
        </w:tc>
        <w:tc>
          <w:tcPr>
            <w:tcW w:w="1483" w:type="pct"/>
            <w:shd w:val="clear" w:color="auto" w:fill="auto"/>
          </w:tcPr>
          <w:p w14:paraId="212CCDB7" w14:textId="77777777" w:rsidR="00A54306" w:rsidRPr="007656B1" w:rsidRDefault="00365AE4" w:rsidP="00F43479">
            <w:pPr>
              <w:rPr>
                <w:color w:val="141437"/>
                <w:sz w:val="22"/>
                <w:szCs w:val="22"/>
                <w:lang w:val="lt-LT"/>
              </w:rPr>
            </w:pPr>
            <w:hyperlink r:id="rId18" w:history="1">
              <w:r w:rsidR="00A54306" w:rsidRPr="007656B1">
                <w:rPr>
                  <w:rStyle w:val="Hyperlink"/>
                  <w:sz w:val="22"/>
                  <w:szCs w:val="22"/>
                  <w:lang w:val="lt-LT"/>
                </w:rPr>
                <w:t>EN 61000-6-1:20</w:t>
              </w:r>
            </w:hyperlink>
            <w:r w:rsidR="00A54306" w:rsidRPr="007656B1">
              <w:rPr>
                <w:color w:val="141437"/>
                <w:sz w:val="22"/>
                <w:szCs w:val="22"/>
                <w:lang w:val="lt-LT"/>
              </w:rPr>
              <w:t>07</w:t>
            </w:r>
          </w:p>
          <w:p w14:paraId="4EDCB08F" w14:textId="77777777" w:rsidR="00A54306" w:rsidRPr="007656B1" w:rsidRDefault="00365AE4" w:rsidP="00F43479">
            <w:pPr>
              <w:rPr>
                <w:rStyle w:val="Hyperlink"/>
                <w:sz w:val="22"/>
                <w:szCs w:val="22"/>
                <w:lang w:val="lt-LT"/>
              </w:rPr>
            </w:pPr>
            <w:hyperlink r:id="rId19" w:history="1">
              <w:r w:rsidR="00A54306" w:rsidRPr="007656B1">
                <w:rPr>
                  <w:rStyle w:val="Hyperlink"/>
                  <w:sz w:val="22"/>
                  <w:szCs w:val="22"/>
                  <w:lang w:val="lt-LT"/>
                </w:rPr>
                <w:t>EN 61000-6-3:20</w:t>
              </w:r>
            </w:hyperlink>
            <w:r w:rsidR="00A54306" w:rsidRPr="007656B1">
              <w:rPr>
                <w:rStyle w:val="Hyperlink"/>
                <w:sz w:val="22"/>
                <w:szCs w:val="22"/>
                <w:lang w:val="lt-LT"/>
              </w:rPr>
              <w:t>07</w:t>
            </w:r>
          </w:p>
          <w:p w14:paraId="036E37F1" w14:textId="77777777" w:rsidR="00A54306" w:rsidRPr="007656B1" w:rsidRDefault="00A54306" w:rsidP="00F43479">
            <w:pPr>
              <w:rPr>
                <w:sz w:val="22"/>
                <w:szCs w:val="22"/>
                <w:lang w:val="lt-LT"/>
              </w:rPr>
            </w:pPr>
            <w:r w:rsidRPr="007656B1">
              <w:rPr>
                <w:sz w:val="22"/>
                <w:szCs w:val="22"/>
                <w:lang w:val="lt-LT"/>
              </w:rPr>
              <w:t>NIJ standartas-0601.02</w:t>
            </w:r>
          </w:p>
        </w:tc>
      </w:tr>
      <w:tr w:rsidR="00A54306" w:rsidRPr="007656B1" w14:paraId="7908FB26" w14:textId="77777777" w:rsidTr="00F43479">
        <w:tc>
          <w:tcPr>
            <w:tcW w:w="299" w:type="pct"/>
            <w:shd w:val="clear" w:color="auto" w:fill="auto"/>
            <w:vAlign w:val="center"/>
          </w:tcPr>
          <w:p w14:paraId="54D15041" w14:textId="77777777" w:rsidR="00A54306" w:rsidRPr="007656B1" w:rsidRDefault="00A54306" w:rsidP="00A54306">
            <w:pPr>
              <w:pStyle w:val="ListParagraph"/>
              <w:numPr>
                <w:ilvl w:val="0"/>
                <w:numId w:val="30"/>
              </w:numPr>
              <w:rPr>
                <w:b/>
                <w:sz w:val="22"/>
                <w:szCs w:val="22"/>
                <w:lang w:val="lt-LT"/>
              </w:rPr>
            </w:pPr>
          </w:p>
        </w:tc>
        <w:tc>
          <w:tcPr>
            <w:tcW w:w="1239" w:type="pct"/>
            <w:shd w:val="clear" w:color="auto" w:fill="auto"/>
          </w:tcPr>
          <w:p w14:paraId="7D00C2F3" w14:textId="77777777" w:rsidR="00A54306" w:rsidRPr="007656B1" w:rsidRDefault="00A54306" w:rsidP="00F43479">
            <w:pPr>
              <w:rPr>
                <w:sz w:val="22"/>
                <w:szCs w:val="22"/>
                <w:lang w:val="lt-LT"/>
              </w:rPr>
            </w:pPr>
            <w:r w:rsidRPr="007656B1">
              <w:rPr>
                <w:sz w:val="22"/>
                <w:szCs w:val="22"/>
                <w:lang w:val="lt-LT"/>
              </w:rPr>
              <w:t>Apsauga aplinkos poveikiui</w:t>
            </w:r>
          </w:p>
        </w:tc>
        <w:tc>
          <w:tcPr>
            <w:tcW w:w="1979" w:type="pct"/>
            <w:shd w:val="clear" w:color="auto" w:fill="auto"/>
          </w:tcPr>
          <w:p w14:paraId="2143CF5A" w14:textId="77777777" w:rsidR="00A54306" w:rsidRPr="007656B1" w:rsidRDefault="00A54306" w:rsidP="00F43479">
            <w:pPr>
              <w:rPr>
                <w:color w:val="000000"/>
                <w:sz w:val="22"/>
                <w:szCs w:val="22"/>
                <w:lang w:val="lt-LT"/>
              </w:rPr>
            </w:pPr>
            <w:r w:rsidRPr="007656B1">
              <w:rPr>
                <w:color w:val="000000"/>
                <w:sz w:val="22"/>
                <w:szCs w:val="22"/>
                <w:lang w:val="lt-LT"/>
              </w:rPr>
              <w:t>IP 65</w:t>
            </w:r>
          </w:p>
        </w:tc>
        <w:tc>
          <w:tcPr>
            <w:tcW w:w="1483" w:type="pct"/>
            <w:shd w:val="clear" w:color="auto" w:fill="auto"/>
          </w:tcPr>
          <w:p w14:paraId="417678E7" w14:textId="77777777" w:rsidR="00A54306" w:rsidRPr="007656B1" w:rsidRDefault="00A54306" w:rsidP="00F43479">
            <w:pPr>
              <w:rPr>
                <w:sz w:val="22"/>
                <w:szCs w:val="22"/>
                <w:lang w:val="lt-LT"/>
              </w:rPr>
            </w:pPr>
            <w:r w:rsidRPr="007656B1">
              <w:rPr>
                <w:color w:val="000000"/>
                <w:sz w:val="22"/>
                <w:szCs w:val="22"/>
                <w:lang w:val="lt-LT"/>
              </w:rPr>
              <w:t>IP 65</w:t>
            </w:r>
          </w:p>
        </w:tc>
      </w:tr>
      <w:tr w:rsidR="00A54306" w:rsidRPr="007656B1" w14:paraId="47A0748A" w14:textId="77777777" w:rsidTr="00F43479">
        <w:tc>
          <w:tcPr>
            <w:tcW w:w="299" w:type="pct"/>
            <w:shd w:val="clear" w:color="auto" w:fill="auto"/>
            <w:vAlign w:val="center"/>
          </w:tcPr>
          <w:p w14:paraId="6897DAB6" w14:textId="77777777" w:rsidR="00A54306" w:rsidRPr="007656B1" w:rsidRDefault="00A54306" w:rsidP="00A54306">
            <w:pPr>
              <w:pStyle w:val="ListParagraph"/>
              <w:numPr>
                <w:ilvl w:val="0"/>
                <w:numId w:val="30"/>
              </w:numPr>
              <w:rPr>
                <w:b/>
                <w:sz w:val="22"/>
                <w:szCs w:val="22"/>
                <w:lang w:val="lt-LT"/>
              </w:rPr>
            </w:pPr>
          </w:p>
        </w:tc>
        <w:tc>
          <w:tcPr>
            <w:tcW w:w="1239" w:type="pct"/>
            <w:shd w:val="clear" w:color="auto" w:fill="auto"/>
          </w:tcPr>
          <w:p w14:paraId="24AE6657" w14:textId="77777777" w:rsidR="00A54306" w:rsidRPr="007656B1" w:rsidRDefault="00A54306" w:rsidP="00F43479">
            <w:pPr>
              <w:rPr>
                <w:sz w:val="22"/>
                <w:szCs w:val="22"/>
                <w:lang w:val="lt-LT"/>
              </w:rPr>
            </w:pPr>
            <w:r w:rsidRPr="007656B1">
              <w:rPr>
                <w:sz w:val="22"/>
                <w:szCs w:val="22"/>
                <w:lang w:val="lt-LT"/>
              </w:rPr>
              <w:t>Atskiras zonų jautrumo reguliavimas</w:t>
            </w:r>
          </w:p>
        </w:tc>
        <w:tc>
          <w:tcPr>
            <w:tcW w:w="1979" w:type="pct"/>
            <w:shd w:val="clear" w:color="auto" w:fill="auto"/>
          </w:tcPr>
          <w:p w14:paraId="5198D280" w14:textId="77777777" w:rsidR="00A54306" w:rsidRPr="007656B1" w:rsidRDefault="00A54306" w:rsidP="00F43479">
            <w:pPr>
              <w:rPr>
                <w:sz w:val="22"/>
                <w:szCs w:val="22"/>
                <w:lang w:val="lt-LT"/>
              </w:rPr>
            </w:pPr>
            <w:r w:rsidRPr="007656B1">
              <w:rPr>
                <w:sz w:val="22"/>
                <w:szCs w:val="22"/>
                <w:lang w:val="lt-LT"/>
              </w:rPr>
              <w:t>Būtina galimybė reguliuoti ne mažiau kaip 8 zonas</w:t>
            </w:r>
          </w:p>
        </w:tc>
        <w:tc>
          <w:tcPr>
            <w:tcW w:w="1483" w:type="pct"/>
            <w:shd w:val="clear" w:color="auto" w:fill="auto"/>
          </w:tcPr>
          <w:p w14:paraId="6ED0497F" w14:textId="77777777" w:rsidR="00A54306" w:rsidRPr="007656B1" w:rsidRDefault="00A54306" w:rsidP="00F43479">
            <w:pPr>
              <w:rPr>
                <w:sz w:val="22"/>
                <w:szCs w:val="22"/>
                <w:lang w:val="lt-LT"/>
              </w:rPr>
            </w:pPr>
            <w:r w:rsidRPr="007656B1">
              <w:rPr>
                <w:sz w:val="22"/>
                <w:szCs w:val="22"/>
                <w:lang w:val="lt-LT"/>
              </w:rPr>
              <w:t>Galimybė reguliuoti 8 zonas yra, tačiau nerekomenduojama dėl saugumo</w:t>
            </w:r>
          </w:p>
        </w:tc>
      </w:tr>
      <w:tr w:rsidR="00A54306" w:rsidRPr="007656B1" w14:paraId="7D410472" w14:textId="77777777" w:rsidTr="00F43479">
        <w:tc>
          <w:tcPr>
            <w:tcW w:w="299" w:type="pct"/>
            <w:shd w:val="clear" w:color="auto" w:fill="auto"/>
            <w:vAlign w:val="center"/>
          </w:tcPr>
          <w:p w14:paraId="71A39F15" w14:textId="77777777" w:rsidR="00A54306" w:rsidRPr="007656B1" w:rsidRDefault="00A54306" w:rsidP="00A54306">
            <w:pPr>
              <w:pStyle w:val="ListParagraph"/>
              <w:numPr>
                <w:ilvl w:val="0"/>
                <w:numId w:val="30"/>
              </w:numPr>
              <w:rPr>
                <w:b/>
                <w:sz w:val="22"/>
                <w:szCs w:val="22"/>
                <w:lang w:val="lt-LT"/>
              </w:rPr>
            </w:pPr>
          </w:p>
        </w:tc>
        <w:tc>
          <w:tcPr>
            <w:tcW w:w="1239" w:type="pct"/>
            <w:shd w:val="clear" w:color="auto" w:fill="auto"/>
          </w:tcPr>
          <w:p w14:paraId="2D1AD760" w14:textId="77777777" w:rsidR="00A54306" w:rsidRPr="007656B1" w:rsidRDefault="00A54306" w:rsidP="00F43479">
            <w:pPr>
              <w:rPr>
                <w:sz w:val="22"/>
                <w:szCs w:val="22"/>
                <w:lang w:val="lt-LT"/>
              </w:rPr>
            </w:pPr>
            <w:r w:rsidRPr="007656B1">
              <w:rPr>
                <w:sz w:val="22"/>
                <w:szCs w:val="22"/>
                <w:lang w:val="lt-LT"/>
              </w:rPr>
              <w:t>Praeinančių žmonių skaitiklis</w:t>
            </w:r>
          </w:p>
        </w:tc>
        <w:tc>
          <w:tcPr>
            <w:tcW w:w="1979" w:type="pct"/>
            <w:shd w:val="clear" w:color="auto" w:fill="auto"/>
          </w:tcPr>
          <w:p w14:paraId="79C54355" w14:textId="77777777" w:rsidR="00A54306" w:rsidRPr="007656B1" w:rsidRDefault="00A54306" w:rsidP="00F43479">
            <w:pPr>
              <w:rPr>
                <w:sz w:val="22"/>
                <w:szCs w:val="22"/>
                <w:lang w:val="lt-LT"/>
              </w:rPr>
            </w:pPr>
            <w:r w:rsidRPr="007656B1">
              <w:rPr>
                <w:sz w:val="22"/>
                <w:szCs w:val="22"/>
                <w:lang w:val="lt-LT"/>
              </w:rPr>
              <w:t>Būtinas</w:t>
            </w:r>
          </w:p>
        </w:tc>
        <w:tc>
          <w:tcPr>
            <w:tcW w:w="1483" w:type="pct"/>
            <w:shd w:val="clear" w:color="auto" w:fill="auto"/>
          </w:tcPr>
          <w:p w14:paraId="1FB4FC55" w14:textId="77777777" w:rsidR="00A54306" w:rsidRPr="007656B1" w:rsidRDefault="00A54306" w:rsidP="00F43479">
            <w:pPr>
              <w:rPr>
                <w:sz w:val="22"/>
                <w:szCs w:val="22"/>
                <w:lang w:val="lt-LT"/>
              </w:rPr>
            </w:pPr>
            <w:r w:rsidRPr="007656B1">
              <w:rPr>
                <w:sz w:val="22"/>
                <w:szCs w:val="22"/>
                <w:lang w:val="lt-LT"/>
              </w:rPr>
              <w:t>Praeinančių žmonių skaitiklis</w:t>
            </w:r>
          </w:p>
        </w:tc>
      </w:tr>
      <w:tr w:rsidR="00A54306" w:rsidRPr="007656B1" w14:paraId="3E6F438D" w14:textId="77777777" w:rsidTr="00F43479">
        <w:tc>
          <w:tcPr>
            <w:tcW w:w="299" w:type="pct"/>
            <w:shd w:val="clear" w:color="auto" w:fill="auto"/>
            <w:vAlign w:val="center"/>
          </w:tcPr>
          <w:p w14:paraId="425472C3" w14:textId="77777777" w:rsidR="00A54306" w:rsidRPr="007656B1" w:rsidRDefault="00A54306" w:rsidP="00A54306">
            <w:pPr>
              <w:pStyle w:val="ListParagraph"/>
              <w:numPr>
                <w:ilvl w:val="0"/>
                <w:numId w:val="30"/>
              </w:numPr>
              <w:rPr>
                <w:b/>
                <w:sz w:val="22"/>
                <w:szCs w:val="22"/>
                <w:lang w:val="lt-LT"/>
              </w:rPr>
            </w:pPr>
          </w:p>
        </w:tc>
        <w:tc>
          <w:tcPr>
            <w:tcW w:w="1239" w:type="pct"/>
            <w:shd w:val="clear" w:color="auto" w:fill="auto"/>
          </w:tcPr>
          <w:p w14:paraId="3CC38BAA" w14:textId="77777777" w:rsidR="00A54306" w:rsidRPr="007656B1" w:rsidRDefault="00A54306" w:rsidP="00F43479">
            <w:pPr>
              <w:rPr>
                <w:sz w:val="22"/>
                <w:szCs w:val="22"/>
                <w:lang w:val="lt-LT"/>
              </w:rPr>
            </w:pPr>
            <w:r w:rsidRPr="007656B1">
              <w:rPr>
                <w:sz w:val="22"/>
                <w:szCs w:val="22"/>
                <w:lang w:val="lt-LT"/>
              </w:rPr>
              <w:t>Keičiamas metalo detektoriaus darbo dažnis</w:t>
            </w:r>
          </w:p>
        </w:tc>
        <w:tc>
          <w:tcPr>
            <w:tcW w:w="1979" w:type="pct"/>
            <w:shd w:val="clear" w:color="auto" w:fill="auto"/>
          </w:tcPr>
          <w:p w14:paraId="34D1D705" w14:textId="77777777" w:rsidR="00A54306" w:rsidRPr="007656B1" w:rsidRDefault="00A54306" w:rsidP="00F43479">
            <w:pPr>
              <w:rPr>
                <w:sz w:val="22"/>
                <w:szCs w:val="22"/>
                <w:lang w:val="lt-LT"/>
              </w:rPr>
            </w:pPr>
            <w:r w:rsidRPr="007656B1">
              <w:rPr>
                <w:sz w:val="22"/>
                <w:szCs w:val="22"/>
                <w:lang w:val="lt-LT"/>
              </w:rPr>
              <w:t>Ne mažiau, kaip trys kanalai</w:t>
            </w:r>
          </w:p>
        </w:tc>
        <w:tc>
          <w:tcPr>
            <w:tcW w:w="1483" w:type="pct"/>
            <w:shd w:val="clear" w:color="auto" w:fill="auto"/>
          </w:tcPr>
          <w:p w14:paraId="7132A19F" w14:textId="77777777" w:rsidR="00A54306" w:rsidRPr="007656B1" w:rsidRDefault="00A54306" w:rsidP="00F43479">
            <w:pPr>
              <w:rPr>
                <w:sz w:val="22"/>
                <w:szCs w:val="22"/>
                <w:lang w:val="lt-LT"/>
              </w:rPr>
            </w:pPr>
            <w:r w:rsidRPr="007656B1">
              <w:rPr>
                <w:sz w:val="22"/>
                <w:szCs w:val="22"/>
                <w:lang w:val="lt-LT"/>
              </w:rPr>
              <w:t>50 kanalų 50Hz maitinimo dažniui</w:t>
            </w:r>
          </w:p>
        </w:tc>
      </w:tr>
      <w:tr w:rsidR="00A54306" w:rsidRPr="007656B1" w14:paraId="0940856C" w14:textId="77777777" w:rsidTr="00F43479">
        <w:tc>
          <w:tcPr>
            <w:tcW w:w="299" w:type="pct"/>
            <w:shd w:val="clear" w:color="auto" w:fill="auto"/>
            <w:vAlign w:val="center"/>
          </w:tcPr>
          <w:p w14:paraId="4D7F5C8D" w14:textId="77777777" w:rsidR="00A54306" w:rsidRPr="007656B1" w:rsidRDefault="00A54306" w:rsidP="00A54306">
            <w:pPr>
              <w:pStyle w:val="ListParagraph"/>
              <w:numPr>
                <w:ilvl w:val="0"/>
                <w:numId w:val="30"/>
              </w:numPr>
              <w:rPr>
                <w:b/>
                <w:sz w:val="22"/>
                <w:szCs w:val="22"/>
                <w:lang w:val="lt-LT"/>
              </w:rPr>
            </w:pPr>
          </w:p>
        </w:tc>
        <w:tc>
          <w:tcPr>
            <w:tcW w:w="1239" w:type="pct"/>
            <w:shd w:val="clear" w:color="auto" w:fill="auto"/>
          </w:tcPr>
          <w:p w14:paraId="2A0E6F61" w14:textId="77777777" w:rsidR="00A54306" w:rsidRPr="007656B1" w:rsidRDefault="00A54306" w:rsidP="00F43479">
            <w:pPr>
              <w:rPr>
                <w:sz w:val="22"/>
                <w:szCs w:val="22"/>
                <w:lang w:val="lt-LT"/>
              </w:rPr>
            </w:pPr>
            <w:r w:rsidRPr="007656B1">
              <w:rPr>
                <w:sz w:val="22"/>
                <w:szCs w:val="22"/>
                <w:lang w:val="lt-LT"/>
              </w:rPr>
              <w:t>Kelios aptikimo programos su skirtingu jautrumu atitinkamiems metalams</w:t>
            </w:r>
          </w:p>
        </w:tc>
        <w:tc>
          <w:tcPr>
            <w:tcW w:w="1979" w:type="pct"/>
            <w:shd w:val="clear" w:color="auto" w:fill="auto"/>
          </w:tcPr>
          <w:p w14:paraId="06D3B422" w14:textId="77777777" w:rsidR="00A54306" w:rsidRPr="007656B1" w:rsidRDefault="00A54306" w:rsidP="00F43479">
            <w:pPr>
              <w:rPr>
                <w:sz w:val="22"/>
                <w:szCs w:val="22"/>
                <w:lang w:val="lt-LT"/>
              </w:rPr>
            </w:pPr>
            <w:r w:rsidRPr="007656B1">
              <w:rPr>
                <w:sz w:val="22"/>
                <w:szCs w:val="22"/>
                <w:lang w:val="lt-LT"/>
              </w:rPr>
              <w:t>Būtinos</w:t>
            </w:r>
          </w:p>
        </w:tc>
        <w:tc>
          <w:tcPr>
            <w:tcW w:w="1483" w:type="pct"/>
            <w:shd w:val="clear" w:color="auto" w:fill="auto"/>
          </w:tcPr>
          <w:p w14:paraId="02B2324E" w14:textId="77777777" w:rsidR="00A54306" w:rsidRPr="007656B1" w:rsidRDefault="00A54306" w:rsidP="00F43479">
            <w:pPr>
              <w:rPr>
                <w:sz w:val="22"/>
                <w:szCs w:val="22"/>
                <w:lang w:val="lt-LT"/>
              </w:rPr>
            </w:pPr>
            <w:r w:rsidRPr="007656B1">
              <w:rPr>
                <w:sz w:val="22"/>
                <w:szCs w:val="22"/>
                <w:lang w:val="lt-LT"/>
              </w:rPr>
              <w:t>Atitinka. Žr. p 3</w:t>
            </w:r>
          </w:p>
        </w:tc>
      </w:tr>
      <w:tr w:rsidR="00A54306" w:rsidRPr="007656B1" w14:paraId="0101B942" w14:textId="77777777" w:rsidTr="00F43479">
        <w:tc>
          <w:tcPr>
            <w:tcW w:w="299" w:type="pct"/>
            <w:shd w:val="clear" w:color="auto" w:fill="auto"/>
            <w:vAlign w:val="center"/>
          </w:tcPr>
          <w:p w14:paraId="0B4B44BA" w14:textId="77777777" w:rsidR="00A54306" w:rsidRPr="007656B1" w:rsidRDefault="00A54306" w:rsidP="00A54306">
            <w:pPr>
              <w:pStyle w:val="ListParagraph"/>
              <w:numPr>
                <w:ilvl w:val="0"/>
                <w:numId w:val="30"/>
              </w:numPr>
              <w:rPr>
                <w:b/>
                <w:sz w:val="22"/>
                <w:szCs w:val="22"/>
                <w:lang w:val="lt-LT"/>
              </w:rPr>
            </w:pPr>
          </w:p>
        </w:tc>
        <w:tc>
          <w:tcPr>
            <w:tcW w:w="1239" w:type="pct"/>
            <w:shd w:val="clear" w:color="auto" w:fill="auto"/>
          </w:tcPr>
          <w:p w14:paraId="6198386D" w14:textId="77777777" w:rsidR="00A54306" w:rsidRPr="007656B1" w:rsidRDefault="00A54306" w:rsidP="00F43479">
            <w:pPr>
              <w:rPr>
                <w:sz w:val="22"/>
                <w:szCs w:val="22"/>
                <w:lang w:val="lt-LT"/>
              </w:rPr>
            </w:pPr>
            <w:r w:rsidRPr="007656B1">
              <w:rPr>
                <w:sz w:val="22"/>
                <w:szCs w:val="22"/>
                <w:lang w:val="lt-LT"/>
              </w:rPr>
              <w:t>Pastovi automatinė prietaiso savi diagnostika</w:t>
            </w:r>
          </w:p>
        </w:tc>
        <w:tc>
          <w:tcPr>
            <w:tcW w:w="1979" w:type="pct"/>
            <w:shd w:val="clear" w:color="auto" w:fill="auto"/>
          </w:tcPr>
          <w:p w14:paraId="27B98645" w14:textId="77777777" w:rsidR="00A54306" w:rsidRPr="007656B1" w:rsidRDefault="00A54306" w:rsidP="00F43479">
            <w:pPr>
              <w:rPr>
                <w:sz w:val="22"/>
                <w:szCs w:val="22"/>
                <w:lang w:val="lt-LT"/>
              </w:rPr>
            </w:pPr>
            <w:r w:rsidRPr="007656B1">
              <w:rPr>
                <w:sz w:val="22"/>
                <w:szCs w:val="22"/>
                <w:lang w:val="lt-LT"/>
              </w:rPr>
              <w:t>Būtina</w:t>
            </w:r>
          </w:p>
        </w:tc>
        <w:tc>
          <w:tcPr>
            <w:tcW w:w="1483" w:type="pct"/>
            <w:shd w:val="clear" w:color="auto" w:fill="auto"/>
          </w:tcPr>
          <w:p w14:paraId="1360BB64" w14:textId="77777777" w:rsidR="00A54306" w:rsidRPr="007656B1" w:rsidRDefault="00A54306" w:rsidP="00F43479">
            <w:pPr>
              <w:rPr>
                <w:sz w:val="22"/>
                <w:szCs w:val="22"/>
                <w:lang w:val="lt-LT"/>
              </w:rPr>
            </w:pPr>
            <w:r w:rsidRPr="007656B1">
              <w:rPr>
                <w:sz w:val="22"/>
                <w:szCs w:val="22"/>
                <w:lang w:val="lt-LT"/>
              </w:rPr>
              <w:t>Pastovi automatinė prietaiso savi diagnostika</w:t>
            </w:r>
          </w:p>
        </w:tc>
      </w:tr>
      <w:tr w:rsidR="00A54306" w:rsidRPr="007656B1" w14:paraId="6F41CFE8" w14:textId="77777777" w:rsidTr="00F43479">
        <w:tc>
          <w:tcPr>
            <w:tcW w:w="299" w:type="pct"/>
            <w:shd w:val="clear" w:color="auto" w:fill="auto"/>
            <w:vAlign w:val="center"/>
          </w:tcPr>
          <w:p w14:paraId="3A2CC8DB" w14:textId="77777777" w:rsidR="00A54306" w:rsidRPr="007656B1" w:rsidRDefault="00A54306" w:rsidP="00A54306">
            <w:pPr>
              <w:pStyle w:val="ListParagraph"/>
              <w:numPr>
                <w:ilvl w:val="0"/>
                <w:numId w:val="30"/>
              </w:numPr>
              <w:rPr>
                <w:b/>
                <w:sz w:val="22"/>
                <w:szCs w:val="22"/>
                <w:lang w:val="lt-LT"/>
              </w:rPr>
            </w:pPr>
          </w:p>
        </w:tc>
        <w:tc>
          <w:tcPr>
            <w:tcW w:w="1239" w:type="pct"/>
            <w:shd w:val="clear" w:color="auto" w:fill="auto"/>
          </w:tcPr>
          <w:p w14:paraId="63225605" w14:textId="77777777" w:rsidR="00A54306" w:rsidRPr="007656B1" w:rsidRDefault="00A54306" w:rsidP="00F43479">
            <w:pPr>
              <w:rPr>
                <w:sz w:val="22"/>
                <w:szCs w:val="22"/>
                <w:lang w:val="lt-LT"/>
              </w:rPr>
            </w:pPr>
            <w:r w:rsidRPr="007656B1">
              <w:rPr>
                <w:sz w:val="22"/>
                <w:szCs w:val="22"/>
                <w:lang w:val="lt-LT"/>
              </w:rPr>
              <w:t>Darbo trukmė autonominiame režime (iš vidinių akumuliatorių)</w:t>
            </w:r>
          </w:p>
        </w:tc>
        <w:tc>
          <w:tcPr>
            <w:tcW w:w="1979" w:type="pct"/>
            <w:shd w:val="clear" w:color="auto" w:fill="auto"/>
          </w:tcPr>
          <w:p w14:paraId="374AE8AA" w14:textId="77777777" w:rsidR="00A54306" w:rsidRPr="007656B1" w:rsidRDefault="00A54306" w:rsidP="00F43479">
            <w:pPr>
              <w:rPr>
                <w:sz w:val="22"/>
                <w:szCs w:val="22"/>
                <w:lang w:val="lt-LT"/>
              </w:rPr>
            </w:pPr>
            <w:r w:rsidRPr="007656B1">
              <w:rPr>
                <w:sz w:val="22"/>
                <w:szCs w:val="22"/>
                <w:lang w:val="lt-LT"/>
              </w:rPr>
              <w:t>Ne mažiau 5 val. Akumuliatoriai privalo būti integruoti į įrenginio korpusą</w:t>
            </w:r>
          </w:p>
        </w:tc>
        <w:tc>
          <w:tcPr>
            <w:tcW w:w="1483" w:type="pct"/>
            <w:shd w:val="clear" w:color="auto" w:fill="auto"/>
          </w:tcPr>
          <w:p w14:paraId="4FCC9C58" w14:textId="77777777" w:rsidR="00A54306" w:rsidRPr="007656B1" w:rsidRDefault="00A54306" w:rsidP="00F43479">
            <w:pPr>
              <w:rPr>
                <w:sz w:val="22"/>
                <w:szCs w:val="22"/>
                <w:lang w:val="lt-LT"/>
              </w:rPr>
            </w:pPr>
            <w:r w:rsidRPr="007656B1">
              <w:rPr>
                <w:sz w:val="22"/>
                <w:szCs w:val="22"/>
                <w:lang w:val="lt-LT"/>
              </w:rPr>
              <w:t>Integruotas metalo detektoriaus skersinyje, kuris yra detektoriaus korpuso dalis.</w:t>
            </w:r>
          </w:p>
          <w:p w14:paraId="7796CCF5" w14:textId="77777777" w:rsidR="00A54306" w:rsidRPr="007656B1" w:rsidRDefault="00A54306" w:rsidP="00F43479">
            <w:pPr>
              <w:rPr>
                <w:sz w:val="22"/>
                <w:szCs w:val="22"/>
                <w:lang w:val="lt-LT"/>
              </w:rPr>
            </w:pPr>
            <w:r w:rsidRPr="007656B1">
              <w:rPr>
                <w:sz w:val="22"/>
                <w:szCs w:val="22"/>
                <w:lang w:val="lt-LT"/>
              </w:rPr>
              <w:t xml:space="preserve">Iki 5 val. </w:t>
            </w:r>
          </w:p>
        </w:tc>
      </w:tr>
      <w:tr w:rsidR="00A54306" w:rsidRPr="007656B1" w14:paraId="4FCCD080" w14:textId="77777777" w:rsidTr="00F43479">
        <w:tc>
          <w:tcPr>
            <w:tcW w:w="299" w:type="pct"/>
            <w:shd w:val="clear" w:color="auto" w:fill="auto"/>
            <w:vAlign w:val="center"/>
          </w:tcPr>
          <w:p w14:paraId="4AD1EFB1" w14:textId="77777777" w:rsidR="00A54306" w:rsidRPr="007656B1" w:rsidRDefault="00A54306" w:rsidP="00A54306">
            <w:pPr>
              <w:pStyle w:val="ListParagraph"/>
              <w:numPr>
                <w:ilvl w:val="0"/>
                <w:numId w:val="30"/>
              </w:numPr>
              <w:rPr>
                <w:b/>
                <w:sz w:val="22"/>
                <w:szCs w:val="22"/>
                <w:lang w:val="lt-LT"/>
              </w:rPr>
            </w:pPr>
          </w:p>
        </w:tc>
        <w:tc>
          <w:tcPr>
            <w:tcW w:w="1239" w:type="pct"/>
            <w:shd w:val="clear" w:color="auto" w:fill="auto"/>
          </w:tcPr>
          <w:p w14:paraId="72E52F3E" w14:textId="77777777" w:rsidR="00A54306" w:rsidRPr="007656B1" w:rsidRDefault="00A54306" w:rsidP="00F43479">
            <w:pPr>
              <w:rPr>
                <w:sz w:val="22"/>
                <w:szCs w:val="22"/>
                <w:lang w:val="lt-LT"/>
              </w:rPr>
            </w:pPr>
            <w:r w:rsidRPr="007656B1">
              <w:rPr>
                <w:sz w:val="22"/>
                <w:szCs w:val="22"/>
                <w:lang w:val="lt-LT"/>
              </w:rPr>
              <w:t>Integruoto akumuliatorių bloko apsauginis stogelis</w:t>
            </w:r>
          </w:p>
        </w:tc>
        <w:tc>
          <w:tcPr>
            <w:tcW w:w="1979" w:type="pct"/>
            <w:shd w:val="clear" w:color="auto" w:fill="auto"/>
          </w:tcPr>
          <w:p w14:paraId="5D524479" w14:textId="77777777" w:rsidR="00A54306" w:rsidRPr="007656B1" w:rsidRDefault="00A54306" w:rsidP="00F43479">
            <w:pPr>
              <w:rPr>
                <w:sz w:val="22"/>
                <w:szCs w:val="22"/>
                <w:lang w:val="lt-LT"/>
              </w:rPr>
            </w:pPr>
            <w:r w:rsidRPr="007656B1">
              <w:rPr>
                <w:sz w:val="22"/>
                <w:szCs w:val="22"/>
                <w:lang w:val="lt-LT"/>
              </w:rPr>
              <w:t>Būtinas</w:t>
            </w:r>
          </w:p>
        </w:tc>
        <w:tc>
          <w:tcPr>
            <w:tcW w:w="1483" w:type="pct"/>
            <w:shd w:val="clear" w:color="auto" w:fill="auto"/>
          </w:tcPr>
          <w:p w14:paraId="3819C5FA" w14:textId="77777777" w:rsidR="00A54306" w:rsidRPr="007656B1" w:rsidRDefault="00A54306" w:rsidP="00F43479">
            <w:pPr>
              <w:rPr>
                <w:sz w:val="22"/>
                <w:szCs w:val="22"/>
                <w:lang w:val="lt-LT"/>
              </w:rPr>
            </w:pPr>
            <w:r w:rsidRPr="007656B1">
              <w:rPr>
                <w:sz w:val="22"/>
                <w:szCs w:val="22"/>
                <w:lang w:val="lt-LT"/>
              </w:rPr>
              <w:t>Yra</w:t>
            </w:r>
          </w:p>
        </w:tc>
      </w:tr>
      <w:tr w:rsidR="00A54306" w:rsidRPr="007656B1" w14:paraId="3A25210A" w14:textId="77777777" w:rsidTr="00F43479">
        <w:tc>
          <w:tcPr>
            <w:tcW w:w="299" w:type="pct"/>
            <w:shd w:val="clear" w:color="auto" w:fill="auto"/>
            <w:vAlign w:val="center"/>
          </w:tcPr>
          <w:p w14:paraId="7F679FAE" w14:textId="77777777" w:rsidR="00A54306" w:rsidRPr="007656B1" w:rsidRDefault="00A54306" w:rsidP="00A54306">
            <w:pPr>
              <w:pStyle w:val="ListParagraph"/>
              <w:numPr>
                <w:ilvl w:val="0"/>
                <w:numId w:val="30"/>
              </w:numPr>
              <w:rPr>
                <w:b/>
                <w:sz w:val="22"/>
                <w:szCs w:val="22"/>
                <w:lang w:val="lt-LT"/>
              </w:rPr>
            </w:pPr>
          </w:p>
        </w:tc>
        <w:tc>
          <w:tcPr>
            <w:tcW w:w="1239" w:type="pct"/>
            <w:shd w:val="clear" w:color="auto" w:fill="auto"/>
          </w:tcPr>
          <w:p w14:paraId="4565C69A" w14:textId="77777777" w:rsidR="00A54306" w:rsidRPr="007656B1" w:rsidRDefault="00A54306" w:rsidP="00F43479">
            <w:pPr>
              <w:rPr>
                <w:sz w:val="22"/>
                <w:szCs w:val="22"/>
                <w:lang w:val="lt-LT"/>
              </w:rPr>
            </w:pPr>
            <w:r w:rsidRPr="007656B1">
              <w:rPr>
                <w:sz w:val="22"/>
                <w:szCs w:val="22"/>
                <w:lang w:val="lt-LT"/>
              </w:rPr>
              <w:t>Prietaisų statymas vienas šalia kito (</w:t>
            </w:r>
            <w:proofErr w:type="spellStart"/>
            <w:r w:rsidRPr="007656B1">
              <w:rPr>
                <w:sz w:val="22"/>
                <w:szCs w:val="22"/>
                <w:lang w:val="lt-LT"/>
              </w:rPr>
              <w:t>side</w:t>
            </w:r>
            <w:proofErr w:type="spellEnd"/>
            <w:r w:rsidRPr="007656B1">
              <w:rPr>
                <w:sz w:val="22"/>
                <w:szCs w:val="22"/>
                <w:lang w:val="lt-LT"/>
              </w:rPr>
              <w:t xml:space="preserve"> to </w:t>
            </w:r>
            <w:proofErr w:type="spellStart"/>
            <w:r w:rsidRPr="007656B1">
              <w:rPr>
                <w:sz w:val="22"/>
                <w:szCs w:val="22"/>
                <w:lang w:val="lt-LT"/>
              </w:rPr>
              <w:t>side</w:t>
            </w:r>
            <w:proofErr w:type="spellEnd"/>
            <w:r w:rsidRPr="007656B1">
              <w:rPr>
                <w:sz w:val="22"/>
                <w:szCs w:val="22"/>
                <w:lang w:val="lt-LT"/>
              </w:rPr>
              <w:t>) neturi įtakoti greta esančių metalo detektorių veikimo</w:t>
            </w:r>
          </w:p>
        </w:tc>
        <w:tc>
          <w:tcPr>
            <w:tcW w:w="1979" w:type="pct"/>
            <w:shd w:val="clear" w:color="auto" w:fill="auto"/>
          </w:tcPr>
          <w:p w14:paraId="6C80ED77" w14:textId="77777777" w:rsidR="00A54306" w:rsidRPr="007656B1" w:rsidRDefault="00A54306" w:rsidP="00F43479">
            <w:pPr>
              <w:rPr>
                <w:sz w:val="22"/>
                <w:szCs w:val="22"/>
                <w:lang w:val="lt-LT"/>
              </w:rPr>
            </w:pPr>
            <w:r w:rsidRPr="007656B1">
              <w:rPr>
                <w:sz w:val="22"/>
                <w:szCs w:val="22"/>
                <w:lang w:val="lt-LT"/>
              </w:rPr>
              <w:t>Atstumas tarp prietaisų ne didesnis kaip 10 cm. Privalo veikti tinkamai be sinchronizacijos kabelio</w:t>
            </w:r>
          </w:p>
        </w:tc>
        <w:tc>
          <w:tcPr>
            <w:tcW w:w="1483" w:type="pct"/>
            <w:shd w:val="clear" w:color="auto" w:fill="auto"/>
          </w:tcPr>
          <w:p w14:paraId="2922E12C" w14:textId="77777777" w:rsidR="00A54306" w:rsidRPr="007656B1" w:rsidRDefault="00A54306" w:rsidP="00F43479">
            <w:pPr>
              <w:rPr>
                <w:sz w:val="22"/>
                <w:szCs w:val="22"/>
                <w:lang w:val="lt-LT"/>
              </w:rPr>
            </w:pPr>
            <w:r w:rsidRPr="007656B1">
              <w:rPr>
                <w:sz w:val="22"/>
                <w:szCs w:val="22"/>
                <w:lang w:val="lt-LT"/>
              </w:rPr>
              <w:t>5 cm jei statomi greta ne daugiau nei 2 detektoriai</w:t>
            </w:r>
          </w:p>
        </w:tc>
      </w:tr>
      <w:tr w:rsidR="00A54306" w:rsidRPr="007656B1" w14:paraId="5D152B8F" w14:textId="77777777" w:rsidTr="00F43479">
        <w:tc>
          <w:tcPr>
            <w:tcW w:w="299" w:type="pct"/>
            <w:shd w:val="clear" w:color="auto" w:fill="auto"/>
            <w:vAlign w:val="center"/>
          </w:tcPr>
          <w:p w14:paraId="3D713E1F" w14:textId="77777777" w:rsidR="00A54306" w:rsidRPr="007656B1" w:rsidRDefault="00A54306" w:rsidP="00A54306">
            <w:pPr>
              <w:pStyle w:val="ListParagraph"/>
              <w:numPr>
                <w:ilvl w:val="0"/>
                <w:numId w:val="30"/>
              </w:numPr>
              <w:rPr>
                <w:b/>
                <w:sz w:val="22"/>
                <w:szCs w:val="22"/>
                <w:lang w:val="lt-LT"/>
              </w:rPr>
            </w:pPr>
          </w:p>
        </w:tc>
        <w:tc>
          <w:tcPr>
            <w:tcW w:w="1239" w:type="pct"/>
            <w:shd w:val="clear" w:color="auto" w:fill="auto"/>
          </w:tcPr>
          <w:p w14:paraId="3C68FBA9" w14:textId="77777777" w:rsidR="00A54306" w:rsidRPr="007656B1" w:rsidRDefault="00A54306" w:rsidP="00F43479">
            <w:pPr>
              <w:rPr>
                <w:sz w:val="22"/>
                <w:szCs w:val="22"/>
                <w:lang w:val="lt-LT"/>
              </w:rPr>
            </w:pPr>
            <w:r w:rsidRPr="007656B1">
              <w:rPr>
                <w:sz w:val="22"/>
                <w:szCs w:val="22"/>
                <w:lang w:val="lt-LT"/>
              </w:rPr>
              <w:t>Galimybė imituoti aliarmą (klaidingų aliarmų pateikimo funkcija)</w:t>
            </w:r>
          </w:p>
        </w:tc>
        <w:tc>
          <w:tcPr>
            <w:tcW w:w="1979" w:type="pct"/>
            <w:shd w:val="clear" w:color="auto" w:fill="auto"/>
          </w:tcPr>
          <w:p w14:paraId="228B586A" w14:textId="77777777" w:rsidR="00A54306" w:rsidRPr="007656B1" w:rsidRDefault="00A54306" w:rsidP="00F43479">
            <w:pPr>
              <w:rPr>
                <w:sz w:val="22"/>
                <w:szCs w:val="22"/>
                <w:lang w:val="lt-LT"/>
              </w:rPr>
            </w:pPr>
            <w:r w:rsidRPr="007656B1">
              <w:rPr>
                <w:sz w:val="22"/>
                <w:szCs w:val="22"/>
                <w:lang w:val="lt-LT"/>
              </w:rPr>
              <w:t>Būtina</w:t>
            </w:r>
          </w:p>
        </w:tc>
        <w:tc>
          <w:tcPr>
            <w:tcW w:w="1483" w:type="pct"/>
            <w:shd w:val="clear" w:color="auto" w:fill="auto"/>
          </w:tcPr>
          <w:p w14:paraId="56CBA210" w14:textId="77777777" w:rsidR="00A54306" w:rsidRPr="007656B1" w:rsidRDefault="00A54306" w:rsidP="00F43479">
            <w:pPr>
              <w:rPr>
                <w:sz w:val="22"/>
                <w:szCs w:val="22"/>
                <w:lang w:val="lt-LT"/>
              </w:rPr>
            </w:pPr>
            <w:r w:rsidRPr="007656B1">
              <w:rPr>
                <w:sz w:val="22"/>
                <w:szCs w:val="22"/>
                <w:lang w:val="lt-LT"/>
              </w:rPr>
              <w:t>Atsitiktinių aliarmų generavimo galimybė papildomai patikrai.</w:t>
            </w:r>
          </w:p>
        </w:tc>
      </w:tr>
      <w:tr w:rsidR="00A54306" w:rsidRPr="007656B1" w14:paraId="76B5CF3F" w14:textId="77777777" w:rsidTr="00F43479">
        <w:tc>
          <w:tcPr>
            <w:tcW w:w="299" w:type="pct"/>
            <w:shd w:val="clear" w:color="auto" w:fill="auto"/>
            <w:vAlign w:val="center"/>
          </w:tcPr>
          <w:p w14:paraId="1034EE6F" w14:textId="77777777" w:rsidR="00A54306" w:rsidRPr="007656B1" w:rsidRDefault="00A54306" w:rsidP="00A54306">
            <w:pPr>
              <w:pStyle w:val="ListParagraph"/>
              <w:numPr>
                <w:ilvl w:val="0"/>
                <w:numId w:val="30"/>
              </w:numPr>
              <w:rPr>
                <w:b/>
                <w:sz w:val="22"/>
                <w:szCs w:val="22"/>
                <w:lang w:val="lt-LT"/>
              </w:rPr>
            </w:pPr>
          </w:p>
        </w:tc>
        <w:tc>
          <w:tcPr>
            <w:tcW w:w="1239" w:type="pct"/>
            <w:shd w:val="clear" w:color="auto" w:fill="auto"/>
          </w:tcPr>
          <w:p w14:paraId="59ABD7DD" w14:textId="77777777" w:rsidR="00A54306" w:rsidRPr="007656B1" w:rsidRDefault="00A54306" w:rsidP="00F43479">
            <w:pPr>
              <w:rPr>
                <w:sz w:val="22"/>
                <w:szCs w:val="22"/>
                <w:lang w:val="lt-LT"/>
              </w:rPr>
            </w:pPr>
            <w:r w:rsidRPr="007656B1">
              <w:rPr>
                <w:sz w:val="22"/>
                <w:szCs w:val="22"/>
                <w:lang w:val="lt-LT"/>
              </w:rPr>
              <w:t>Praėjimo vartelių gabaritai</w:t>
            </w:r>
          </w:p>
        </w:tc>
        <w:tc>
          <w:tcPr>
            <w:tcW w:w="1979" w:type="pct"/>
            <w:shd w:val="clear" w:color="auto" w:fill="auto"/>
          </w:tcPr>
          <w:p w14:paraId="30851453" w14:textId="77777777" w:rsidR="00A54306" w:rsidRPr="007656B1" w:rsidRDefault="00A54306" w:rsidP="00F43479">
            <w:pPr>
              <w:rPr>
                <w:sz w:val="22"/>
                <w:szCs w:val="22"/>
                <w:lang w:val="lt-LT"/>
              </w:rPr>
            </w:pPr>
            <w:r w:rsidRPr="007656B1">
              <w:rPr>
                <w:sz w:val="22"/>
                <w:szCs w:val="22"/>
                <w:lang w:val="lt-LT"/>
              </w:rPr>
              <w:t xml:space="preserve">Vidinis aukštis – ne mažiau </w:t>
            </w:r>
            <w:smartTag w:uri="urn:schemas-microsoft-com:office:smarttags" w:element="metricconverter">
              <w:smartTagPr>
                <w:attr w:name="ProductID" w:val="200 cm"/>
              </w:smartTagPr>
              <w:smartTag w:uri="schemas-tilde-lv/tildestengine" w:element="metric2">
                <w:smartTagPr>
                  <w:attr w:name="metric_text" w:val="cm"/>
                  <w:attr w:name="metric_value" w:val="200"/>
                </w:smartTagPr>
                <w:r w:rsidRPr="007656B1">
                  <w:rPr>
                    <w:sz w:val="22"/>
                    <w:szCs w:val="22"/>
                    <w:lang w:val="lt-LT"/>
                  </w:rPr>
                  <w:t>200 cm</w:t>
                </w:r>
              </w:smartTag>
            </w:smartTag>
            <w:r w:rsidRPr="007656B1">
              <w:rPr>
                <w:sz w:val="22"/>
                <w:szCs w:val="22"/>
                <w:lang w:val="lt-LT"/>
              </w:rPr>
              <w:t>, vidinis plotis – ne mažiau 72cm</w:t>
            </w:r>
          </w:p>
        </w:tc>
        <w:tc>
          <w:tcPr>
            <w:tcW w:w="1483" w:type="pct"/>
            <w:shd w:val="clear" w:color="auto" w:fill="auto"/>
          </w:tcPr>
          <w:p w14:paraId="7C698239" w14:textId="77777777" w:rsidR="00A54306" w:rsidRPr="007656B1" w:rsidRDefault="00A54306" w:rsidP="00F43479">
            <w:pPr>
              <w:rPr>
                <w:sz w:val="22"/>
                <w:szCs w:val="22"/>
                <w:lang w:val="lt-LT"/>
              </w:rPr>
            </w:pPr>
            <w:r w:rsidRPr="007656B1">
              <w:rPr>
                <w:sz w:val="22"/>
                <w:szCs w:val="22"/>
                <w:lang w:val="lt-LT"/>
              </w:rPr>
              <w:t>Vidinis aukštis –205 cm, vidinis plotis – 72cm</w:t>
            </w:r>
            <w:r w:rsidRPr="007656B1">
              <w:rPr>
                <w:sz w:val="22"/>
                <w:szCs w:val="22"/>
                <w:lang w:val="lt-LT"/>
              </w:rPr>
              <w:br/>
            </w:r>
            <w:r w:rsidRPr="007656B1">
              <w:rPr>
                <w:sz w:val="22"/>
                <w:szCs w:val="22"/>
                <w:lang w:val="lt-LT"/>
              </w:rPr>
              <w:br/>
            </w:r>
          </w:p>
        </w:tc>
      </w:tr>
      <w:tr w:rsidR="00A54306" w:rsidRPr="007656B1" w14:paraId="50A9955F" w14:textId="77777777" w:rsidTr="00F43479">
        <w:tc>
          <w:tcPr>
            <w:tcW w:w="299" w:type="pct"/>
            <w:shd w:val="clear" w:color="auto" w:fill="auto"/>
            <w:vAlign w:val="center"/>
          </w:tcPr>
          <w:p w14:paraId="37DC9E8C" w14:textId="77777777" w:rsidR="00A54306" w:rsidRPr="007656B1" w:rsidRDefault="00A54306" w:rsidP="00A54306">
            <w:pPr>
              <w:pStyle w:val="ListParagraph"/>
              <w:numPr>
                <w:ilvl w:val="0"/>
                <w:numId w:val="30"/>
              </w:numPr>
              <w:rPr>
                <w:b/>
                <w:sz w:val="22"/>
                <w:szCs w:val="22"/>
                <w:lang w:val="lt-LT"/>
              </w:rPr>
            </w:pPr>
          </w:p>
        </w:tc>
        <w:tc>
          <w:tcPr>
            <w:tcW w:w="1239" w:type="pct"/>
            <w:shd w:val="clear" w:color="auto" w:fill="auto"/>
          </w:tcPr>
          <w:p w14:paraId="25BB21AD" w14:textId="77777777" w:rsidR="00A54306" w:rsidRPr="007656B1" w:rsidRDefault="00A54306" w:rsidP="00F43479">
            <w:pPr>
              <w:rPr>
                <w:sz w:val="22"/>
                <w:szCs w:val="22"/>
                <w:lang w:val="lt-LT"/>
              </w:rPr>
            </w:pPr>
            <w:r w:rsidRPr="007656B1">
              <w:rPr>
                <w:sz w:val="22"/>
                <w:szCs w:val="22"/>
                <w:lang w:val="lt-LT"/>
              </w:rPr>
              <w:t>Įrenginio atramos turi būti plokščių panelių tipo.</w:t>
            </w:r>
          </w:p>
        </w:tc>
        <w:tc>
          <w:tcPr>
            <w:tcW w:w="1979" w:type="pct"/>
            <w:shd w:val="clear" w:color="auto" w:fill="auto"/>
          </w:tcPr>
          <w:p w14:paraId="1707A1E6" w14:textId="77777777" w:rsidR="00A54306" w:rsidRPr="007656B1" w:rsidRDefault="00A54306" w:rsidP="00F43479">
            <w:pPr>
              <w:rPr>
                <w:sz w:val="22"/>
                <w:szCs w:val="22"/>
                <w:lang w:val="lt-LT"/>
              </w:rPr>
            </w:pPr>
            <w:r w:rsidRPr="007656B1">
              <w:rPr>
                <w:sz w:val="22"/>
                <w:szCs w:val="22"/>
                <w:lang w:val="lt-LT"/>
              </w:rPr>
              <w:t>Būtina</w:t>
            </w:r>
          </w:p>
        </w:tc>
        <w:tc>
          <w:tcPr>
            <w:tcW w:w="1483" w:type="pct"/>
            <w:shd w:val="clear" w:color="auto" w:fill="auto"/>
          </w:tcPr>
          <w:p w14:paraId="1ADAA2F0" w14:textId="77777777" w:rsidR="00A54306" w:rsidRPr="007656B1" w:rsidRDefault="00A54306" w:rsidP="00F43479">
            <w:pPr>
              <w:rPr>
                <w:sz w:val="22"/>
                <w:szCs w:val="22"/>
                <w:lang w:val="lt-LT"/>
              </w:rPr>
            </w:pPr>
            <w:r w:rsidRPr="007656B1">
              <w:rPr>
                <w:sz w:val="22"/>
                <w:szCs w:val="22"/>
                <w:lang w:val="lt-LT"/>
              </w:rPr>
              <w:t xml:space="preserve">Plokšti paneliai </w:t>
            </w:r>
          </w:p>
        </w:tc>
      </w:tr>
      <w:tr w:rsidR="00A54306" w:rsidRPr="007656B1" w14:paraId="6E58E685" w14:textId="77777777" w:rsidTr="00F43479">
        <w:tc>
          <w:tcPr>
            <w:tcW w:w="299" w:type="pct"/>
            <w:shd w:val="clear" w:color="auto" w:fill="auto"/>
            <w:vAlign w:val="center"/>
          </w:tcPr>
          <w:p w14:paraId="14D44298" w14:textId="77777777" w:rsidR="00A54306" w:rsidRPr="007656B1" w:rsidRDefault="00A54306" w:rsidP="00A54306">
            <w:pPr>
              <w:pStyle w:val="ListParagraph"/>
              <w:numPr>
                <w:ilvl w:val="0"/>
                <w:numId w:val="30"/>
              </w:numPr>
              <w:suppressAutoHyphens/>
              <w:rPr>
                <w:b/>
                <w:bCs/>
                <w:sz w:val="22"/>
                <w:szCs w:val="22"/>
                <w:lang w:val="lt-LT"/>
              </w:rPr>
            </w:pPr>
          </w:p>
        </w:tc>
        <w:tc>
          <w:tcPr>
            <w:tcW w:w="1239" w:type="pct"/>
            <w:shd w:val="clear" w:color="auto" w:fill="auto"/>
          </w:tcPr>
          <w:p w14:paraId="2E0B75F8" w14:textId="77777777" w:rsidR="00A54306" w:rsidRPr="007656B1" w:rsidRDefault="00A54306" w:rsidP="00F43479">
            <w:pPr>
              <w:rPr>
                <w:sz w:val="22"/>
                <w:szCs w:val="22"/>
                <w:lang w:val="lt-LT"/>
              </w:rPr>
            </w:pPr>
            <w:r w:rsidRPr="007656B1">
              <w:rPr>
                <w:sz w:val="22"/>
                <w:szCs w:val="22"/>
                <w:lang w:val="lt-LT"/>
              </w:rPr>
              <w:t>Turi būti pateikta techninė dokumentacija pagrindžianti keliamus reikalavimus</w:t>
            </w:r>
          </w:p>
        </w:tc>
        <w:tc>
          <w:tcPr>
            <w:tcW w:w="1979" w:type="pct"/>
            <w:shd w:val="clear" w:color="auto" w:fill="auto"/>
          </w:tcPr>
          <w:p w14:paraId="08B98024" w14:textId="77777777" w:rsidR="00A54306" w:rsidRPr="007656B1" w:rsidRDefault="00A54306" w:rsidP="00F43479">
            <w:pPr>
              <w:rPr>
                <w:sz w:val="22"/>
                <w:szCs w:val="22"/>
                <w:lang w:val="lt-LT"/>
              </w:rPr>
            </w:pPr>
            <w:r w:rsidRPr="007656B1">
              <w:rPr>
                <w:sz w:val="22"/>
                <w:szCs w:val="22"/>
                <w:lang w:val="lt-LT"/>
              </w:rPr>
              <w:t>Būtina</w:t>
            </w:r>
          </w:p>
        </w:tc>
        <w:tc>
          <w:tcPr>
            <w:tcW w:w="1483" w:type="pct"/>
            <w:shd w:val="clear" w:color="auto" w:fill="auto"/>
          </w:tcPr>
          <w:p w14:paraId="4F759EC6" w14:textId="77777777" w:rsidR="00A54306" w:rsidRPr="007656B1" w:rsidRDefault="00A54306" w:rsidP="00F43479">
            <w:pPr>
              <w:rPr>
                <w:sz w:val="22"/>
                <w:szCs w:val="22"/>
                <w:lang w:val="lt-LT"/>
              </w:rPr>
            </w:pPr>
            <w:r w:rsidRPr="007656B1">
              <w:rPr>
                <w:sz w:val="22"/>
                <w:szCs w:val="22"/>
                <w:lang w:val="lt-LT"/>
              </w:rPr>
              <w:t>Pateiktas</w:t>
            </w:r>
          </w:p>
        </w:tc>
      </w:tr>
    </w:tbl>
    <w:p w14:paraId="63907F4A" w14:textId="77777777" w:rsidR="00A54306" w:rsidRPr="007656B1" w:rsidRDefault="00A54306" w:rsidP="00A54306">
      <w:pPr>
        <w:rPr>
          <w:sz w:val="22"/>
          <w:szCs w:val="22"/>
          <w:lang w:val="lt-LT"/>
        </w:rPr>
      </w:pPr>
    </w:p>
    <w:p w14:paraId="00EE29B4" w14:textId="77777777" w:rsidR="00A54306" w:rsidRPr="007656B1" w:rsidRDefault="00A54306" w:rsidP="00A54306">
      <w:pPr>
        <w:rPr>
          <w:b/>
          <w:sz w:val="22"/>
          <w:szCs w:val="22"/>
          <w:lang w:val="lt-LT"/>
        </w:rPr>
      </w:pPr>
      <w:r w:rsidRPr="007656B1">
        <w:rPr>
          <w:b/>
          <w:iCs/>
          <w:sz w:val="22"/>
          <w:szCs w:val="22"/>
          <w:lang w:val="lt-LT"/>
        </w:rPr>
        <w:t>1.2. lentelė</w:t>
      </w:r>
      <w:r w:rsidRPr="007656B1">
        <w:rPr>
          <w:iCs/>
          <w:sz w:val="22"/>
          <w:szCs w:val="22"/>
          <w:lang w:val="lt-LT"/>
        </w:rPr>
        <w:t xml:space="preserve"> </w:t>
      </w:r>
      <w:r w:rsidRPr="007656B1">
        <w:rPr>
          <w:b/>
          <w:bCs/>
          <w:sz w:val="22"/>
          <w:szCs w:val="22"/>
          <w:lang w:val="lt-LT"/>
        </w:rPr>
        <w:t>Paslaugos susijusios su įrangos įsigijimu</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2818"/>
        <w:gridCol w:w="3685"/>
        <w:gridCol w:w="2977"/>
      </w:tblGrid>
      <w:tr w:rsidR="00A54306" w:rsidRPr="007656B1" w14:paraId="1771963C" w14:textId="77777777" w:rsidTr="00F43479">
        <w:trPr>
          <w:trHeight w:val="744"/>
        </w:trPr>
        <w:tc>
          <w:tcPr>
            <w:tcW w:w="570" w:type="dxa"/>
            <w:shd w:val="clear" w:color="auto" w:fill="auto"/>
            <w:vAlign w:val="center"/>
          </w:tcPr>
          <w:p w14:paraId="4BC29AEF" w14:textId="77777777" w:rsidR="00A54306" w:rsidRPr="007656B1" w:rsidRDefault="00A54306" w:rsidP="00F43479">
            <w:pPr>
              <w:rPr>
                <w:b/>
                <w:bCs/>
                <w:sz w:val="22"/>
                <w:szCs w:val="22"/>
                <w:lang w:val="lt-LT"/>
              </w:rPr>
            </w:pPr>
            <w:r w:rsidRPr="007656B1">
              <w:rPr>
                <w:b/>
                <w:bCs/>
                <w:sz w:val="22"/>
                <w:szCs w:val="22"/>
                <w:lang w:val="lt-LT"/>
              </w:rPr>
              <w:t>Eil. Nr.</w:t>
            </w:r>
          </w:p>
        </w:tc>
        <w:tc>
          <w:tcPr>
            <w:tcW w:w="2818" w:type="dxa"/>
            <w:shd w:val="clear" w:color="auto" w:fill="auto"/>
            <w:vAlign w:val="center"/>
          </w:tcPr>
          <w:p w14:paraId="03BE93AD" w14:textId="77777777" w:rsidR="00A54306" w:rsidRPr="007656B1" w:rsidRDefault="00A54306" w:rsidP="00F43479">
            <w:pPr>
              <w:rPr>
                <w:b/>
                <w:bCs/>
                <w:sz w:val="22"/>
                <w:szCs w:val="22"/>
                <w:lang w:val="lt-LT"/>
              </w:rPr>
            </w:pPr>
            <w:r w:rsidRPr="007656B1">
              <w:rPr>
                <w:b/>
                <w:bCs/>
                <w:sz w:val="22"/>
                <w:szCs w:val="22"/>
                <w:lang w:val="lt-LT"/>
              </w:rPr>
              <w:t>Parametras</w:t>
            </w:r>
          </w:p>
        </w:tc>
        <w:tc>
          <w:tcPr>
            <w:tcW w:w="3685" w:type="dxa"/>
            <w:shd w:val="clear" w:color="auto" w:fill="auto"/>
            <w:vAlign w:val="center"/>
          </w:tcPr>
          <w:p w14:paraId="4134126A" w14:textId="77777777" w:rsidR="00A54306" w:rsidRPr="007656B1" w:rsidRDefault="00A54306" w:rsidP="00F43479">
            <w:pPr>
              <w:rPr>
                <w:b/>
                <w:bCs/>
                <w:sz w:val="22"/>
                <w:szCs w:val="22"/>
                <w:lang w:val="lt-LT"/>
              </w:rPr>
            </w:pPr>
            <w:r w:rsidRPr="007656B1">
              <w:rPr>
                <w:b/>
                <w:bCs/>
                <w:sz w:val="22"/>
                <w:szCs w:val="22"/>
                <w:lang w:val="lt-LT"/>
              </w:rPr>
              <w:t>Reikalavimai</w:t>
            </w:r>
          </w:p>
        </w:tc>
        <w:tc>
          <w:tcPr>
            <w:tcW w:w="2977" w:type="dxa"/>
            <w:shd w:val="clear" w:color="auto" w:fill="auto"/>
            <w:vAlign w:val="center"/>
          </w:tcPr>
          <w:p w14:paraId="05B339B0" w14:textId="77777777" w:rsidR="00A54306" w:rsidRPr="007656B1" w:rsidRDefault="00A54306" w:rsidP="00F43479">
            <w:pPr>
              <w:rPr>
                <w:b/>
                <w:bCs/>
                <w:sz w:val="22"/>
                <w:szCs w:val="22"/>
                <w:lang w:val="lt-LT"/>
              </w:rPr>
            </w:pPr>
            <w:r w:rsidRPr="007656B1">
              <w:rPr>
                <w:b/>
                <w:bCs/>
                <w:sz w:val="22"/>
                <w:szCs w:val="22"/>
                <w:lang w:val="lt-LT"/>
              </w:rPr>
              <w:t>Pasiūlymo duomenys</w:t>
            </w:r>
          </w:p>
          <w:p w14:paraId="47B8CBDC" w14:textId="77777777" w:rsidR="00A54306" w:rsidRPr="007656B1" w:rsidRDefault="00A54306" w:rsidP="00F43479">
            <w:pPr>
              <w:rPr>
                <w:b/>
                <w:bCs/>
                <w:sz w:val="22"/>
                <w:szCs w:val="22"/>
                <w:lang w:val="lt-LT"/>
              </w:rPr>
            </w:pPr>
            <w:r w:rsidRPr="007656B1">
              <w:rPr>
                <w:b/>
                <w:bCs/>
                <w:sz w:val="22"/>
                <w:szCs w:val="22"/>
                <w:lang w:val="lt-LT"/>
              </w:rPr>
              <w:t>(</w:t>
            </w:r>
            <w:r w:rsidRPr="007656B1">
              <w:rPr>
                <w:b/>
                <w:bCs/>
                <w:i/>
                <w:iCs/>
                <w:sz w:val="22"/>
                <w:szCs w:val="22"/>
                <w:lang w:val="lt-LT"/>
              </w:rPr>
              <w:t>vengti taip atitinka</w:t>
            </w:r>
            <w:r w:rsidRPr="007656B1">
              <w:rPr>
                <w:b/>
                <w:bCs/>
                <w:sz w:val="22"/>
                <w:szCs w:val="22"/>
                <w:lang w:val="lt-LT"/>
              </w:rPr>
              <w:t>)</w:t>
            </w:r>
          </w:p>
        </w:tc>
      </w:tr>
      <w:tr w:rsidR="00A54306" w:rsidRPr="007656B1" w14:paraId="745B06F7" w14:textId="77777777" w:rsidTr="00F43479">
        <w:tc>
          <w:tcPr>
            <w:tcW w:w="570" w:type="dxa"/>
            <w:shd w:val="clear" w:color="auto" w:fill="auto"/>
            <w:vAlign w:val="center"/>
          </w:tcPr>
          <w:p w14:paraId="7B9D3111" w14:textId="77777777" w:rsidR="00A54306" w:rsidRPr="007656B1" w:rsidRDefault="00A54306" w:rsidP="00F43479">
            <w:pPr>
              <w:rPr>
                <w:sz w:val="22"/>
                <w:szCs w:val="22"/>
                <w:lang w:val="lt-LT"/>
              </w:rPr>
            </w:pPr>
            <w:r w:rsidRPr="007656B1">
              <w:rPr>
                <w:sz w:val="22"/>
                <w:szCs w:val="22"/>
                <w:lang w:val="lt-LT"/>
              </w:rPr>
              <w:t>1</w:t>
            </w:r>
          </w:p>
        </w:tc>
        <w:tc>
          <w:tcPr>
            <w:tcW w:w="2818" w:type="dxa"/>
            <w:shd w:val="clear" w:color="auto" w:fill="auto"/>
          </w:tcPr>
          <w:p w14:paraId="58705EFF" w14:textId="77777777" w:rsidR="00A54306" w:rsidRPr="007656B1" w:rsidRDefault="00A54306" w:rsidP="00F43479">
            <w:pPr>
              <w:rPr>
                <w:sz w:val="22"/>
                <w:szCs w:val="22"/>
                <w:lang w:val="lt-LT"/>
              </w:rPr>
            </w:pPr>
            <w:r w:rsidRPr="007656B1">
              <w:rPr>
                <w:sz w:val="22"/>
                <w:szCs w:val="22"/>
                <w:lang w:val="lt-LT"/>
              </w:rPr>
              <w:t>Tiekėjas privalo turėti ne mažiau kaip 1 techninio aptarnavimo centrą.</w:t>
            </w:r>
          </w:p>
        </w:tc>
        <w:tc>
          <w:tcPr>
            <w:tcW w:w="3685" w:type="dxa"/>
            <w:shd w:val="clear" w:color="auto" w:fill="auto"/>
          </w:tcPr>
          <w:p w14:paraId="69F9465C" w14:textId="77777777" w:rsidR="00A54306" w:rsidRPr="007656B1" w:rsidRDefault="00A54306" w:rsidP="00F43479">
            <w:pPr>
              <w:jc w:val="both"/>
              <w:rPr>
                <w:sz w:val="22"/>
                <w:szCs w:val="22"/>
                <w:lang w:val="lt-LT"/>
              </w:rPr>
            </w:pPr>
            <w:r w:rsidRPr="007656B1">
              <w:rPr>
                <w:sz w:val="22"/>
                <w:szCs w:val="22"/>
                <w:lang w:val="lt-LT"/>
              </w:rPr>
              <w:t>Tiekėjo pažyma, patvirtinanti techninio aptarnavimo centrų skaičių ir jų adresus.</w:t>
            </w:r>
          </w:p>
          <w:p w14:paraId="1B0D1C94" w14:textId="77777777" w:rsidR="00A54306" w:rsidRPr="007656B1" w:rsidRDefault="00A54306" w:rsidP="00F43479">
            <w:pPr>
              <w:rPr>
                <w:sz w:val="22"/>
                <w:szCs w:val="22"/>
                <w:lang w:val="lt-LT"/>
              </w:rPr>
            </w:pPr>
            <w:r w:rsidRPr="007656B1">
              <w:rPr>
                <w:i/>
                <w:iCs/>
                <w:sz w:val="22"/>
                <w:szCs w:val="22"/>
                <w:u w:val="single"/>
                <w:lang w:val="lt-LT"/>
              </w:rPr>
              <w:t>Pateikiamas skenuotas dokumentas elektroninėje formoje.</w:t>
            </w:r>
          </w:p>
        </w:tc>
        <w:tc>
          <w:tcPr>
            <w:tcW w:w="2977" w:type="dxa"/>
            <w:shd w:val="clear" w:color="auto" w:fill="auto"/>
            <w:vAlign w:val="center"/>
          </w:tcPr>
          <w:p w14:paraId="610E157B" w14:textId="77777777" w:rsidR="00A54306" w:rsidRPr="007656B1" w:rsidRDefault="00A54306" w:rsidP="00A9500F">
            <w:pPr>
              <w:jc w:val="center"/>
              <w:rPr>
                <w:sz w:val="22"/>
                <w:szCs w:val="22"/>
                <w:lang w:val="lt-LT"/>
              </w:rPr>
            </w:pPr>
            <w:r w:rsidRPr="007656B1">
              <w:rPr>
                <w:color w:val="000000"/>
                <w:sz w:val="22"/>
                <w:szCs w:val="22"/>
                <w:lang w:val="lt-LT"/>
              </w:rPr>
              <w:t>Pateikiamas skenuotas dokumentas elektroninėje formoje.</w:t>
            </w:r>
          </w:p>
        </w:tc>
      </w:tr>
      <w:tr w:rsidR="00A54306" w:rsidRPr="007656B1" w14:paraId="4067544F" w14:textId="77777777" w:rsidTr="00F43479">
        <w:tc>
          <w:tcPr>
            <w:tcW w:w="570" w:type="dxa"/>
            <w:shd w:val="clear" w:color="auto" w:fill="auto"/>
            <w:vAlign w:val="center"/>
          </w:tcPr>
          <w:p w14:paraId="63273886" w14:textId="77777777" w:rsidR="00A54306" w:rsidRPr="007656B1" w:rsidRDefault="00A54306" w:rsidP="00F43479">
            <w:pPr>
              <w:pStyle w:val="ListParagraph"/>
              <w:suppressAutoHyphens/>
              <w:ind w:left="0"/>
              <w:rPr>
                <w:b/>
                <w:bCs/>
                <w:sz w:val="22"/>
                <w:szCs w:val="22"/>
                <w:lang w:val="lt-LT"/>
              </w:rPr>
            </w:pPr>
            <w:r w:rsidRPr="007656B1">
              <w:rPr>
                <w:b/>
                <w:bCs/>
                <w:sz w:val="22"/>
                <w:szCs w:val="22"/>
                <w:lang w:val="lt-LT"/>
              </w:rPr>
              <w:t>2</w:t>
            </w:r>
          </w:p>
        </w:tc>
        <w:tc>
          <w:tcPr>
            <w:tcW w:w="2818" w:type="dxa"/>
            <w:shd w:val="clear" w:color="auto" w:fill="auto"/>
          </w:tcPr>
          <w:p w14:paraId="72B06430" w14:textId="77777777" w:rsidR="00A54306" w:rsidRPr="007656B1" w:rsidRDefault="00A54306" w:rsidP="00F43479">
            <w:pPr>
              <w:rPr>
                <w:sz w:val="22"/>
                <w:szCs w:val="22"/>
                <w:lang w:val="lt-LT"/>
              </w:rPr>
            </w:pPr>
            <w:r w:rsidRPr="007656B1">
              <w:rPr>
                <w:sz w:val="22"/>
                <w:szCs w:val="22"/>
                <w:lang w:val="lt-LT"/>
              </w:rPr>
              <w:t xml:space="preserve">Garantinis aptarnavimo laikotarpis </w:t>
            </w:r>
          </w:p>
        </w:tc>
        <w:tc>
          <w:tcPr>
            <w:tcW w:w="3685" w:type="dxa"/>
            <w:shd w:val="clear" w:color="auto" w:fill="auto"/>
          </w:tcPr>
          <w:p w14:paraId="74007AC6" w14:textId="77777777" w:rsidR="00A54306" w:rsidRPr="007656B1" w:rsidRDefault="00A54306" w:rsidP="00F43479">
            <w:pPr>
              <w:rPr>
                <w:sz w:val="22"/>
                <w:szCs w:val="22"/>
                <w:lang w:val="lt-LT"/>
              </w:rPr>
            </w:pPr>
            <w:r w:rsidRPr="007656B1">
              <w:rPr>
                <w:sz w:val="22"/>
                <w:szCs w:val="22"/>
                <w:lang w:val="lt-LT"/>
              </w:rPr>
              <w:t xml:space="preserve">Ne trumpesnis nei 24 mėn. nuo įrangos priėmimo </w:t>
            </w:r>
            <w:proofErr w:type="spellStart"/>
            <w:r w:rsidRPr="007656B1">
              <w:rPr>
                <w:sz w:val="22"/>
                <w:szCs w:val="22"/>
                <w:lang w:val="lt-LT"/>
              </w:rPr>
              <w:t>erdavimo</w:t>
            </w:r>
            <w:proofErr w:type="spellEnd"/>
            <w:r w:rsidRPr="007656B1">
              <w:rPr>
                <w:sz w:val="22"/>
                <w:szCs w:val="22"/>
                <w:lang w:val="lt-LT"/>
              </w:rPr>
              <w:t xml:space="preserve"> akto pasirašymo</w:t>
            </w:r>
          </w:p>
        </w:tc>
        <w:tc>
          <w:tcPr>
            <w:tcW w:w="2977" w:type="dxa"/>
            <w:shd w:val="clear" w:color="auto" w:fill="auto"/>
          </w:tcPr>
          <w:p w14:paraId="5172E927" w14:textId="77777777" w:rsidR="00A54306" w:rsidRPr="007656B1" w:rsidRDefault="00A54306" w:rsidP="00A9500F">
            <w:pPr>
              <w:jc w:val="center"/>
              <w:rPr>
                <w:sz w:val="22"/>
                <w:szCs w:val="22"/>
                <w:lang w:val="lt-LT"/>
              </w:rPr>
            </w:pPr>
            <w:r w:rsidRPr="007656B1">
              <w:rPr>
                <w:sz w:val="22"/>
                <w:szCs w:val="22"/>
                <w:lang w:val="lt-LT"/>
              </w:rPr>
              <w:t>24 mėnesiai</w:t>
            </w:r>
          </w:p>
        </w:tc>
      </w:tr>
      <w:tr w:rsidR="00A54306" w:rsidRPr="007656B1" w14:paraId="57E79139" w14:textId="77777777" w:rsidTr="00F43479">
        <w:tc>
          <w:tcPr>
            <w:tcW w:w="570" w:type="dxa"/>
            <w:shd w:val="clear" w:color="auto" w:fill="auto"/>
            <w:vAlign w:val="center"/>
          </w:tcPr>
          <w:p w14:paraId="571A3E0E" w14:textId="77777777" w:rsidR="00A54306" w:rsidRPr="007656B1" w:rsidRDefault="00A54306" w:rsidP="00F43479">
            <w:pPr>
              <w:pStyle w:val="ListParagraph"/>
              <w:suppressAutoHyphens/>
              <w:ind w:left="0"/>
              <w:rPr>
                <w:b/>
                <w:bCs/>
                <w:sz w:val="22"/>
                <w:szCs w:val="22"/>
                <w:lang w:val="lt-LT"/>
              </w:rPr>
            </w:pPr>
            <w:r w:rsidRPr="007656B1">
              <w:rPr>
                <w:b/>
                <w:bCs/>
                <w:sz w:val="22"/>
                <w:szCs w:val="22"/>
                <w:lang w:val="lt-LT"/>
              </w:rPr>
              <w:t>3</w:t>
            </w:r>
          </w:p>
        </w:tc>
        <w:tc>
          <w:tcPr>
            <w:tcW w:w="2818" w:type="dxa"/>
            <w:shd w:val="clear" w:color="auto" w:fill="auto"/>
          </w:tcPr>
          <w:p w14:paraId="24CB7362" w14:textId="77777777" w:rsidR="00A54306" w:rsidRPr="007656B1" w:rsidRDefault="00A54306" w:rsidP="00F43479">
            <w:pPr>
              <w:rPr>
                <w:sz w:val="22"/>
                <w:szCs w:val="22"/>
                <w:lang w:val="lt-LT"/>
              </w:rPr>
            </w:pPr>
            <w:r w:rsidRPr="007656B1">
              <w:rPr>
                <w:sz w:val="22"/>
                <w:szCs w:val="22"/>
                <w:lang w:val="lt-LT"/>
              </w:rPr>
              <w:t>Reagavimo laikas</w:t>
            </w:r>
          </w:p>
        </w:tc>
        <w:tc>
          <w:tcPr>
            <w:tcW w:w="3685" w:type="dxa"/>
            <w:shd w:val="clear" w:color="auto" w:fill="auto"/>
          </w:tcPr>
          <w:p w14:paraId="2C163757" w14:textId="77777777" w:rsidR="00A54306" w:rsidRPr="007656B1" w:rsidRDefault="00A54306" w:rsidP="00E42AAD">
            <w:pPr>
              <w:jc w:val="center"/>
              <w:rPr>
                <w:sz w:val="22"/>
                <w:szCs w:val="22"/>
                <w:lang w:val="lt-LT"/>
              </w:rPr>
            </w:pPr>
            <w:r w:rsidRPr="007656B1">
              <w:rPr>
                <w:sz w:val="22"/>
                <w:szCs w:val="22"/>
                <w:lang w:val="lt-LT"/>
              </w:rPr>
              <w:t>4 val.</w:t>
            </w:r>
          </w:p>
        </w:tc>
        <w:tc>
          <w:tcPr>
            <w:tcW w:w="2977" w:type="dxa"/>
            <w:shd w:val="clear" w:color="auto" w:fill="auto"/>
          </w:tcPr>
          <w:p w14:paraId="6B55DC0B" w14:textId="77777777" w:rsidR="00A54306" w:rsidRPr="007656B1" w:rsidRDefault="00A54306" w:rsidP="00A9500F">
            <w:pPr>
              <w:jc w:val="center"/>
              <w:rPr>
                <w:sz w:val="22"/>
                <w:szCs w:val="22"/>
                <w:lang w:val="lt-LT"/>
              </w:rPr>
            </w:pPr>
            <w:r w:rsidRPr="007656B1">
              <w:rPr>
                <w:sz w:val="22"/>
                <w:szCs w:val="22"/>
                <w:lang w:val="lt-LT"/>
              </w:rPr>
              <w:t xml:space="preserve">4 </w:t>
            </w:r>
            <w:proofErr w:type="spellStart"/>
            <w:r w:rsidRPr="007656B1">
              <w:rPr>
                <w:sz w:val="22"/>
                <w:szCs w:val="22"/>
                <w:lang w:val="lt-LT"/>
              </w:rPr>
              <w:t>val</w:t>
            </w:r>
            <w:proofErr w:type="spellEnd"/>
          </w:p>
        </w:tc>
      </w:tr>
      <w:tr w:rsidR="00A54306" w:rsidRPr="007656B1" w14:paraId="7FD60B2C" w14:textId="77777777" w:rsidTr="00F43479">
        <w:tc>
          <w:tcPr>
            <w:tcW w:w="570" w:type="dxa"/>
            <w:shd w:val="clear" w:color="auto" w:fill="auto"/>
            <w:vAlign w:val="center"/>
          </w:tcPr>
          <w:p w14:paraId="69BB2207" w14:textId="77777777" w:rsidR="00A54306" w:rsidRPr="007656B1" w:rsidRDefault="00A54306" w:rsidP="00F43479">
            <w:pPr>
              <w:pStyle w:val="ListParagraph"/>
              <w:suppressAutoHyphens/>
              <w:ind w:left="0"/>
              <w:rPr>
                <w:b/>
                <w:bCs/>
                <w:sz w:val="22"/>
                <w:szCs w:val="22"/>
                <w:lang w:val="lt-LT"/>
              </w:rPr>
            </w:pPr>
            <w:r w:rsidRPr="007656B1">
              <w:rPr>
                <w:b/>
                <w:bCs/>
                <w:sz w:val="22"/>
                <w:szCs w:val="22"/>
                <w:lang w:val="lt-LT"/>
              </w:rPr>
              <w:t>4</w:t>
            </w:r>
          </w:p>
        </w:tc>
        <w:tc>
          <w:tcPr>
            <w:tcW w:w="2818" w:type="dxa"/>
            <w:shd w:val="clear" w:color="auto" w:fill="auto"/>
          </w:tcPr>
          <w:p w14:paraId="4B155D14" w14:textId="77777777" w:rsidR="00A54306" w:rsidRPr="007656B1" w:rsidRDefault="00A54306" w:rsidP="00F43479">
            <w:pPr>
              <w:rPr>
                <w:sz w:val="22"/>
                <w:szCs w:val="22"/>
                <w:lang w:val="lt-LT"/>
              </w:rPr>
            </w:pPr>
            <w:r w:rsidRPr="007656B1">
              <w:rPr>
                <w:sz w:val="22"/>
                <w:szCs w:val="22"/>
                <w:lang w:val="lt-LT"/>
              </w:rPr>
              <w:t>Gedimo pašalinimo (sistemos darbingumo atstatymo) terminas</w:t>
            </w:r>
          </w:p>
        </w:tc>
        <w:tc>
          <w:tcPr>
            <w:tcW w:w="3685" w:type="dxa"/>
            <w:shd w:val="clear" w:color="auto" w:fill="auto"/>
          </w:tcPr>
          <w:p w14:paraId="0DA0AFBF" w14:textId="77777777" w:rsidR="00A54306" w:rsidRPr="007656B1" w:rsidRDefault="00A54306" w:rsidP="00E42AAD">
            <w:pPr>
              <w:jc w:val="center"/>
              <w:rPr>
                <w:sz w:val="22"/>
                <w:szCs w:val="22"/>
                <w:lang w:val="lt-LT"/>
              </w:rPr>
            </w:pPr>
            <w:r w:rsidRPr="007656B1">
              <w:rPr>
                <w:sz w:val="22"/>
                <w:szCs w:val="22"/>
                <w:lang w:val="lt-LT"/>
              </w:rPr>
              <w:t>24 val.</w:t>
            </w:r>
          </w:p>
        </w:tc>
        <w:tc>
          <w:tcPr>
            <w:tcW w:w="2977" w:type="dxa"/>
            <w:shd w:val="clear" w:color="auto" w:fill="auto"/>
          </w:tcPr>
          <w:p w14:paraId="6882DFF1" w14:textId="77777777" w:rsidR="00A54306" w:rsidRPr="007656B1" w:rsidRDefault="00A54306" w:rsidP="00A9500F">
            <w:pPr>
              <w:jc w:val="center"/>
              <w:rPr>
                <w:sz w:val="22"/>
                <w:szCs w:val="22"/>
                <w:lang w:val="lt-LT"/>
              </w:rPr>
            </w:pPr>
            <w:r w:rsidRPr="007656B1">
              <w:rPr>
                <w:sz w:val="22"/>
                <w:szCs w:val="22"/>
                <w:lang w:val="lt-LT"/>
              </w:rPr>
              <w:t xml:space="preserve">24 </w:t>
            </w:r>
            <w:proofErr w:type="spellStart"/>
            <w:r w:rsidRPr="007656B1">
              <w:rPr>
                <w:sz w:val="22"/>
                <w:szCs w:val="22"/>
                <w:lang w:val="lt-LT"/>
              </w:rPr>
              <w:t>val</w:t>
            </w:r>
            <w:proofErr w:type="spellEnd"/>
          </w:p>
        </w:tc>
      </w:tr>
      <w:tr w:rsidR="00A54306" w:rsidRPr="007656B1" w14:paraId="4E671ED9" w14:textId="77777777" w:rsidTr="00F43479">
        <w:tc>
          <w:tcPr>
            <w:tcW w:w="570" w:type="dxa"/>
            <w:shd w:val="clear" w:color="auto" w:fill="auto"/>
            <w:vAlign w:val="center"/>
          </w:tcPr>
          <w:p w14:paraId="51778308" w14:textId="77777777" w:rsidR="00A54306" w:rsidRPr="007656B1" w:rsidRDefault="00A54306" w:rsidP="00F43479">
            <w:pPr>
              <w:pStyle w:val="ListParagraph"/>
              <w:suppressAutoHyphens/>
              <w:ind w:left="0"/>
              <w:rPr>
                <w:b/>
                <w:bCs/>
                <w:sz w:val="22"/>
                <w:szCs w:val="22"/>
                <w:lang w:val="lt-LT"/>
              </w:rPr>
            </w:pPr>
            <w:r w:rsidRPr="007656B1">
              <w:rPr>
                <w:b/>
                <w:bCs/>
                <w:sz w:val="22"/>
                <w:szCs w:val="22"/>
                <w:lang w:val="lt-LT"/>
              </w:rPr>
              <w:t>5</w:t>
            </w:r>
          </w:p>
        </w:tc>
        <w:tc>
          <w:tcPr>
            <w:tcW w:w="2818" w:type="dxa"/>
            <w:shd w:val="clear" w:color="auto" w:fill="auto"/>
            <w:vAlign w:val="center"/>
          </w:tcPr>
          <w:p w14:paraId="70EAA10C" w14:textId="77777777" w:rsidR="00A54306" w:rsidRPr="007656B1" w:rsidRDefault="00A54306" w:rsidP="00F43479">
            <w:pPr>
              <w:rPr>
                <w:sz w:val="22"/>
                <w:szCs w:val="22"/>
                <w:lang w:val="lt-LT"/>
              </w:rPr>
            </w:pPr>
            <w:r w:rsidRPr="007656B1">
              <w:rPr>
                <w:sz w:val="22"/>
                <w:szCs w:val="22"/>
                <w:lang w:val="lt-LT"/>
              </w:rPr>
              <w:t>Įrangos instrukcija</w:t>
            </w:r>
          </w:p>
        </w:tc>
        <w:tc>
          <w:tcPr>
            <w:tcW w:w="3685" w:type="dxa"/>
            <w:shd w:val="clear" w:color="auto" w:fill="auto"/>
          </w:tcPr>
          <w:p w14:paraId="74312CB6" w14:textId="77777777" w:rsidR="00A54306" w:rsidRPr="007656B1" w:rsidRDefault="00A54306" w:rsidP="00F43479">
            <w:pPr>
              <w:rPr>
                <w:sz w:val="22"/>
                <w:szCs w:val="22"/>
                <w:lang w:val="lt-LT"/>
              </w:rPr>
            </w:pPr>
            <w:r w:rsidRPr="007656B1">
              <w:rPr>
                <w:sz w:val="22"/>
                <w:szCs w:val="22"/>
                <w:lang w:val="lt-LT"/>
              </w:rPr>
              <w:t>Vartelių programavimo ir naudojimo instrukcija pateikta Lietuvių kalba</w:t>
            </w:r>
          </w:p>
        </w:tc>
        <w:tc>
          <w:tcPr>
            <w:tcW w:w="2977" w:type="dxa"/>
            <w:shd w:val="clear" w:color="auto" w:fill="auto"/>
          </w:tcPr>
          <w:p w14:paraId="1D8D3CED" w14:textId="77777777" w:rsidR="00A54306" w:rsidRPr="007656B1" w:rsidRDefault="00A54306" w:rsidP="00A9500F">
            <w:pPr>
              <w:jc w:val="center"/>
              <w:rPr>
                <w:sz w:val="22"/>
                <w:szCs w:val="22"/>
                <w:lang w:val="lt-LT"/>
              </w:rPr>
            </w:pPr>
            <w:r w:rsidRPr="007656B1">
              <w:rPr>
                <w:sz w:val="22"/>
                <w:szCs w:val="22"/>
                <w:lang w:val="lt-LT"/>
              </w:rPr>
              <w:t>Bus pateikta su prekėmis</w:t>
            </w:r>
          </w:p>
        </w:tc>
      </w:tr>
      <w:tr w:rsidR="00A54306" w:rsidRPr="007656B1" w14:paraId="4BAB5A0A" w14:textId="77777777" w:rsidTr="00F43479">
        <w:tc>
          <w:tcPr>
            <w:tcW w:w="570" w:type="dxa"/>
            <w:shd w:val="clear" w:color="auto" w:fill="auto"/>
          </w:tcPr>
          <w:p w14:paraId="651740FF" w14:textId="77777777" w:rsidR="00A54306" w:rsidRPr="007656B1" w:rsidRDefault="00A54306" w:rsidP="00F43479">
            <w:pPr>
              <w:pStyle w:val="ListParagraph"/>
              <w:suppressAutoHyphens/>
              <w:ind w:left="0"/>
              <w:rPr>
                <w:b/>
                <w:bCs/>
                <w:sz w:val="22"/>
                <w:szCs w:val="22"/>
                <w:lang w:val="lt-LT"/>
              </w:rPr>
            </w:pPr>
            <w:r w:rsidRPr="007656B1">
              <w:rPr>
                <w:b/>
                <w:bCs/>
                <w:sz w:val="22"/>
                <w:szCs w:val="22"/>
                <w:lang w:val="lt-LT"/>
              </w:rPr>
              <w:t>6</w:t>
            </w:r>
          </w:p>
        </w:tc>
        <w:tc>
          <w:tcPr>
            <w:tcW w:w="2818" w:type="dxa"/>
            <w:shd w:val="clear" w:color="auto" w:fill="auto"/>
          </w:tcPr>
          <w:p w14:paraId="4825727E" w14:textId="77777777" w:rsidR="00A54306" w:rsidRPr="007656B1" w:rsidRDefault="00A54306" w:rsidP="00F43479">
            <w:pPr>
              <w:rPr>
                <w:sz w:val="22"/>
                <w:szCs w:val="22"/>
                <w:lang w:val="lt-LT"/>
              </w:rPr>
            </w:pPr>
            <w:r w:rsidRPr="007656B1">
              <w:rPr>
                <w:sz w:val="22"/>
                <w:szCs w:val="22"/>
                <w:lang w:val="lt-LT"/>
              </w:rPr>
              <w:t>Darbuotojų apmokymas darbui su įranga</w:t>
            </w:r>
          </w:p>
        </w:tc>
        <w:tc>
          <w:tcPr>
            <w:tcW w:w="3685" w:type="dxa"/>
            <w:shd w:val="clear" w:color="auto" w:fill="auto"/>
          </w:tcPr>
          <w:p w14:paraId="5FA62F47" w14:textId="77777777" w:rsidR="00A54306" w:rsidRPr="007656B1" w:rsidRDefault="00A54306" w:rsidP="00F43479">
            <w:pPr>
              <w:rPr>
                <w:sz w:val="22"/>
                <w:szCs w:val="22"/>
                <w:lang w:val="lt-LT"/>
              </w:rPr>
            </w:pPr>
            <w:r w:rsidRPr="007656B1">
              <w:rPr>
                <w:sz w:val="22"/>
                <w:szCs w:val="22"/>
                <w:lang w:val="lt-LT"/>
              </w:rPr>
              <w:t>Tiekėjas privalo apmokyti kelis VAT darbuotojus naudotis įranga</w:t>
            </w:r>
          </w:p>
        </w:tc>
        <w:tc>
          <w:tcPr>
            <w:tcW w:w="2977" w:type="dxa"/>
            <w:shd w:val="clear" w:color="auto" w:fill="auto"/>
          </w:tcPr>
          <w:p w14:paraId="05709907" w14:textId="77777777" w:rsidR="00A54306" w:rsidRPr="007656B1" w:rsidRDefault="00A54306" w:rsidP="00A9500F">
            <w:pPr>
              <w:jc w:val="center"/>
              <w:rPr>
                <w:sz w:val="22"/>
                <w:szCs w:val="22"/>
                <w:lang w:val="lt-LT"/>
              </w:rPr>
            </w:pPr>
            <w:r w:rsidRPr="007656B1">
              <w:rPr>
                <w:sz w:val="22"/>
                <w:szCs w:val="22"/>
                <w:lang w:val="lt-LT"/>
              </w:rPr>
              <w:t>Bus apmokyti. Rekomenduotina grupe ne daugiau nei 10 darbuotojų.</w:t>
            </w:r>
          </w:p>
        </w:tc>
      </w:tr>
    </w:tbl>
    <w:p w14:paraId="754F3241" w14:textId="629A12C0" w:rsidR="007E5831" w:rsidRPr="007656B1" w:rsidRDefault="007E5831" w:rsidP="00C50EAB">
      <w:pPr>
        <w:rPr>
          <w:sz w:val="23"/>
          <w:szCs w:val="23"/>
        </w:rPr>
      </w:pPr>
    </w:p>
    <w:p w14:paraId="4BCE46F6" w14:textId="438524D5" w:rsidR="005B2F18" w:rsidRPr="007656B1" w:rsidRDefault="005B2F18" w:rsidP="00C50EAB">
      <w:pPr>
        <w:rPr>
          <w:sz w:val="23"/>
          <w:szCs w:val="23"/>
        </w:rPr>
      </w:pPr>
    </w:p>
    <w:p w14:paraId="4A01D309" w14:textId="77777777" w:rsidR="005B2F18" w:rsidRPr="007656B1" w:rsidRDefault="005B2F18" w:rsidP="005B2F18">
      <w:pPr>
        <w:rPr>
          <w:b/>
          <w:lang w:val="lt-LT"/>
        </w:rPr>
      </w:pPr>
      <w:r w:rsidRPr="007656B1">
        <w:rPr>
          <w:b/>
          <w:lang w:val="lt-LT"/>
        </w:rPr>
        <w:t xml:space="preserve">  Pardavėjas</w:t>
      </w:r>
      <w:r w:rsidRPr="007656B1">
        <w:rPr>
          <w:b/>
          <w:lang w:val="lt-LT"/>
        </w:rPr>
        <w:tab/>
      </w:r>
      <w:r w:rsidRPr="007656B1">
        <w:rPr>
          <w:b/>
          <w:lang w:val="lt-LT"/>
        </w:rPr>
        <w:tab/>
      </w:r>
      <w:r w:rsidRPr="007656B1">
        <w:rPr>
          <w:b/>
          <w:lang w:val="lt-LT"/>
        </w:rPr>
        <w:tab/>
        <w:t xml:space="preserve">                  Pirkėjas </w:t>
      </w:r>
    </w:p>
    <w:tbl>
      <w:tblPr>
        <w:tblW w:w="10097" w:type="dxa"/>
        <w:tblLook w:val="01E0" w:firstRow="1" w:lastRow="1" w:firstColumn="1" w:lastColumn="1" w:noHBand="0" w:noVBand="0"/>
      </w:tblPr>
      <w:tblGrid>
        <w:gridCol w:w="4868"/>
        <w:gridCol w:w="5025"/>
        <w:gridCol w:w="204"/>
      </w:tblGrid>
      <w:tr w:rsidR="005B2F18" w:rsidRPr="007656B1" w14:paraId="1A893524" w14:textId="77777777" w:rsidTr="00ED2FD2">
        <w:trPr>
          <w:gridAfter w:val="1"/>
          <w:wAfter w:w="204" w:type="dxa"/>
          <w:trHeight w:val="483"/>
        </w:trPr>
        <w:tc>
          <w:tcPr>
            <w:tcW w:w="4868" w:type="dxa"/>
          </w:tcPr>
          <w:p w14:paraId="4309CC9F" w14:textId="77777777" w:rsidR="005B2F18" w:rsidRPr="007656B1" w:rsidRDefault="005B2F18" w:rsidP="00ED2FD2">
            <w:pPr>
              <w:pStyle w:val="BodyText"/>
              <w:spacing w:after="0" w:line="240" w:lineRule="auto"/>
              <w:rPr>
                <w:lang w:val="lt-LT"/>
              </w:rPr>
            </w:pPr>
            <w:r w:rsidRPr="007656B1">
              <w:rPr>
                <w:lang w:val="lt-LT"/>
              </w:rPr>
              <w:t xml:space="preserve">UAB Mokslinis-techninis susivienijimas </w:t>
            </w:r>
          </w:p>
          <w:p w14:paraId="69FBCD1F" w14:textId="77777777" w:rsidR="005B2F18" w:rsidRPr="007656B1" w:rsidRDefault="005B2F18" w:rsidP="00ED2FD2">
            <w:pPr>
              <w:pStyle w:val="BodyText"/>
              <w:spacing w:after="0" w:line="240" w:lineRule="auto"/>
              <w:rPr>
                <w:b/>
                <w:lang w:val="lt-LT"/>
              </w:rPr>
            </w:pPr>
            <w:r w:rsidRPr="007656B1">
              <w:rPr>
                <w:lang w:val="lt-LT"/>
              </w:rPr>
              <w:t>„NOVATEX“</w:t>
            </w:r>
          </w:p>
        </w:tc>
        <w:tc>
          <w:tcPr>
            <w:tcW w:w="5025" w:type="dxa"/>
          </w:tcPr>
          <w:p w14:paraId="7BF90489" w14:textId="77777777" w:rsidR="005B2F18" w:rsidRPr="007656B1" w:rsidRDefault="005B2F18" w:rsidP="00ED2FD2">
            <w:pPr>
              <w:pStyle w:val="BodyText"/>
              <w:spacing w:after="0" w:line="240" w:lineRule="auto"/>
              <w:ind w:left="-48"/>
              <w:rPr>
                <w:lang w:val="lt-LT"/>
              </w:rPr>
            </w:pPr>
            <w:r w:rsidRPr="007656B1">
              <w:rPr>
                <w:lang w:val="lt-LT"/>
              </w:rPr>
              <w:t xml:space="preserve">Lietuvos Respublikos </w:t>
            </w:r>
          </w:p>
          <w:p w14:paraId="1B2FF9A7" w14:textId="77777777" w:rsidR="005B2F18" w:rsidRPr="007656B1" w:rsidRDefault="005B2F18" w:rsidP="00ED2FD2">
            <w:pPr>
              <w:pStyle w:val="BodyText"/>
              <w:spacing w:after="0" w:line="240" w:lineRule="auto"/>
              <w:ind w:left="-48"/>
              <w:rPr>
                <w:b/>
                <w:lang w:val="lt-LT"/>
              </w:rPr>
            </w:pPr>
            <w:r w:rsidRPr="007656B1">
              <w:rPr>
                <w:lang w:val="lt-LT"/>
              </w:rPr>
              <w:t>vadovybės apsaugos tarnyba</w:t>
            </w:r>
          </w:p>
        </w:tc>
      </w:tr>
      <w:tr w:rsidR="005B2F18" w:rsidRPr="007656B1" w14:paraId="27081F8C" w14:textId="77777777" w:rsidTr="00ED2FD2">
        <w:trPr>
          <w:gridAfter w:val="1"/>
          <w:wAfter w:w="204" w:type="dxa"/>
          <w:trHeight w:val="241"/>
        </w:trPr>
        <w:tc>
          <w:tcPr>
            <w:tcW w:w="4868" w:type="dxa"/>
          </w:tcPr>
          <w:p w14:paraId="1CC865C5" w14:textId="77777777" w:rsidR="005B2F18" w:rsidRPr="007656B1" w:rsidRDefault="005B2F18" w:rsidP="00ED2FD2">
            <w:pPr>
              <w:pStyle w:val="BodyText"/>
              <w:spacing w:after="0" w:line="240" w:lineRule="auto"/>
              <w:rPr>
                <w:b/>
                <w:lang w:val="lt-LT"/>
              </w:rPr>
            </w:pPr>
            <w:r w:rsidRPr="007656B1">
              <w:rPr>
                <w:lang w:val="lt-LT"/>
              </w:rPr>
              <w:t>Laisvės pr. 117A-202, 06118 Vilnius</w:t>
            </w:r>
          </w:p>
        </w:tc>
        <w:tc>
          <w:tcPr>
            <w:tcW w:w="5025" w:type="dxa"/>
          </w:tcPr>
          <w:p w14:paraId="4EF4F92D" w14:textId="77777777" w:rsidR="005B2F18" w:rsidRPr="007656B1" w:rsidRDefault="005B2F18" w:rsidP="00ED2FD2">
            <w:pPr>
              <w:pStyle w:val="BodyText"/>
              <w:spacing w:after="0" w:line="240" w:lineRule="auto"/>
              <w:ind w:left="-48"/>
              <w:rPr>
                <w:b/>
                <w:lang w:val="lt-LT"/>
              </w:rPr>
            </w:pPr>
            <w:r w:rsidRPr="007656B1">
              <w:rPr>
                <w:lang w:val="lt-LT"/>
              </w:rPr>
              <w:t>Pamėnkalnio g. 21, Vilnius LT-01114</w:t>
            </w:r>
          </w:p>
        </w:tc>
      </w:tr>
      <w:tr w:rsidR="005B2F18" w:rsidRPr="007656B1" w14:paraId="2A3BBF5E" w14:textId="77777777" w:rsidTr="00ED2FD2">
        <w:trPr>
          <w:trHeight w:val="241"/>
        </w:trPr>
        <w:tc>
          <w:tcPr>
            <w:tcW w:w="4868" w:type="dxa"/>
          </w:tcPr>
          <w:p w14:paraId="7DAEFC6C" w14:textId="77777777" w:rsidR="005B2F18" w:rsidRPr="007656B1" w:rsidRDefault="005B2F18" w:rsidP="00ED2FD2">
            <w:pPr>
              <w:pStyle w:val="BodyText"/>
              <w:spacing w:after="0" w:line="240" w:lineRule="auto"/>
              <w:rPr>
                <w:b/>
                <w:lang w:val="lt-LT"/>
              </w:rPr>
            </w:pPr>
            <w:r w:rsidRPr="007656B1">
              <w:rPr>
                <w:lang w:val="lt-LT"/>
              </w:rPr>
              <w:t>Įmonės kodas 120375749</w:t>
            </w:r>
          </w:p>
        </w:tc>
        <w:tc>
          <w:tcPr>
            <w:tcW w:w="5229" w:type="dxa"/>
            <w:gridSpan w:val="2"/>
          </w:tcPr>
          <w:p w14:paraId="3D16AEC6" w14:textId="77777777" w:rsidR="005B2F18" w:rsidRPr="007656B1" w:rsidRDefault="005B2F18" w:rsidP="00ED2FD2">
            <w:pPr>
              <w:pStyle w:val="BodyText"/>
              <w:spacing w:after="0" w:line="240" w:lineRule="auto"/>
              <w:ind w:left="-48"/>
              <w:rPr>
                <w:b/>
                <w:lang w:val="lt-LT"/>
              </w:rPr>
            </w:pPr>
            <w:r w:rsidRPr="007656B1">
              <w:rPr>
                <w:lang w:val="lt-LT"/>
              </w:rPr>
              <w:t>Įstaigos kodas 188639721</w:t>
            </w:r>
          </w:p>
        </w:tc>
      </w:tr>
      <w:tr w:rsidR="005B2F18" w:rsidRPr="007656B1" w14:paraId="71B7D82E" w14:textId="77777777" w:rsidTr="00ED2FD2">
        <w:trPr>
          <w:gridAfter w:val="1"/>
          <w:wAfter w:w="204" w:type="dxa"/>
          <w:trHeight w:val="227"/>
        </w:trPr>
        <w:tc>
          <w:tcPr>
            <w:tcW w:w="4868" w:type="dxa"/>
          </w:tcPr>
          <w:p w14:paraId="51294008" w14:textId="77777777" w:rsidR="005B2F18" w:rsidRPr="007656B1" w:rsidRDefault="005B2F18" w:rsidP="00ED2FD2">
            <w:pPr>
              <w:pStyle w:val="BodyText"/>
              <w:spacing w:after="0" w:line="240" w:lineRule="auto"/>
              <w:rPr>
                <w:b/>
                <w:lang w:val="lt-LT"/>
              </w:rPr>
            </w:pPr>
            <w:r w:rsidRPr="007656B1">
              <w:rPr>
                <w:lang w:val="lt-LT"/>
              </w:rPr>
              <w:t>PVM m/k LT203757414</w:t>
            </w:r>
          </w:p>
        </w:tc>
        <w:tc>
          <w:tcPr>
            <w:tcW w:w="5025" w:type="dxa"/>
          </w:tcPr>
          <w:p w14:paraId="368A464D" w14:textId="77777777" w:rsidR="005B2F18" w:rsidRPr="007656B1" w:rsidRDefault="005B2F18" w:rsidP="00ED2FD2">
            <w:pPr>
              <w:pStyle w:val="BodyText"/>
              <w:spacing w:after="0" w:line="240" w:lineRule="auto"/>
              <w:ind w:left="-48"/>
              <w:rPr>
                <w:b/>
                <w:lang w:val="lt-LT"/>
              </w:rPr>
            </w:pPr>
            <w:r w:rsidRPr="007656B1">
              <w:rPr>
                <w:lang w:val="lt-LT"/>
              </w:rPr>
              <w:t>Ne PVM mokėtojas</w:t>
            </w:r>
          </w:p>
        </w:tc>
      </w:tr>
      <w:tr w:rsidR="005B2F18" w:rsidRPr="007656B1" w14:paraId="717855C4" w14:textId="77777777" w:rsidTr="00ED2FD2">
        <w:trPr>
          <w:gridAfter w:val="1"/>
          <w:wAfter w:w="204" w:type="dxa"/>
          <w:trHeight w:val="241"/>
        </w:trPr>
        <w:tc>
          <w:tcPr>
            <w:tcW w:w="4868" w:type="dxa"/>
          </w:tcPr>
          <w:p w14:paraId="34ED3F3E" w14:textId="77777777" w:rsidR="005B2F18" w:rsidRPr="007656B1" w:rsidRDefault="005B2F18" w:rsidP="00ED2FD2">
            <w:pPr>
              <w:pStyle w:val="BodyText"/>
              <w:spacing w:after="0" w:line="240" w:lineRule="auto"/>
              <w:rPr>
                <w:b/>
                <w:lang w:val="lt-LT"/>
              </w:rPr>
            </w:pPr>
            <w:r w:rsidRPr="007656B1">
              <w:rPr>
                <w:lang w:val="lt-LT"/>
              </w:rPr>
              <w:t>A/s Nr. LT34 7044 0600 0035 4409</w:t>
            </w:r>
          </w:p>
        </w:tc>
        <w:tc>
          <w:tcPr>
            <w:tcW w:w="5025" w:type="dxa"/>
          </w:tcPr>
          <w:p w14:paraId="0CA001F9" w14:textId="77777777" w:rsidR="005B2F18" w:rsidRPr="007656B1" w:rsidRDefault="005B2F18" w:rsidP="00ED2FD2">
            <w:pPr>
              <w:pStyle w:val="BodyText"/>
              <w:spacing w:after="0" w:line="240" w:lineRule="auto"/>
              <w:ind w:left="-48"/>
              <w:rPr>
                <w:b/>
                <w:lang w:val="lt-LT"/>
              </w:rPr>
            </w:pPr>
            <w:r w:rsidRPr="007656B1">
              <w:rPr>
                <w:lang w:val="lt-LT"/>
              </w:rPr>
              <w:t>A/s Nr. LT 65 7300 0100 0245 7836</w:t>
            </w:r>
          </w:p>
        </w:tc>
      </w:tr>
      <w:tr w:rsidR="005B2F18" w:rsidRPr="007656B1" w14:paraId="46D709ED" w14:textId="77777777" w:rsidTr="00ED2FD2">
        <w:trPr>
          <w:gridAfter w:val="1"/>
          <w:wAfter w:w="204" w:type="dxa"/>
          <w:trHeight w:val="241"/>
        </w:trPr>
        <w:tc>
          <w:tcPr>
            <w:tcW w:w="4868" w:type="dxa"/>
          </w:tcPr>
          <w:p w14:paraId="307F35C4" w14:textId="77777777" w:rsidR="005B2F18" w:rsidRPr="007656B1" w:rsidRDefault="005B2F18" w:rsidP="00ED2FD2">
            <w:pPr>
              <w:pStyle w:val="BodyText"/>
              <w:spacing w:after="0" w:line="240" w:lineRule="auto"/>
              <w:rPr>
                <w:b/>
                <w:lang w:val="lt-LT"/>
              </w:rPr>
            </w:pPr>
            <w:r w:rsidRPr="007656B1">
              <w:rPr>
                <w:lang w:val="lt-LT"/>
              </w:rPr>
              <w:t>Bankas: AB „SEB bankas“</w:t>
            </w:r>
          </w:p>
        </w:tc>
        <w:tc>
          <w:tcPr>
            <w:tcW w:w="5025" w:type="dxa"/>
          </w:tcPr>
          <w:p w14:paraId="1B3E79E5" w14:textId="77777777" w:rsidR="005B2F18" w:rsidRPr="007656B1" w:rsidRDefault="005B2F18" w:rsidP="00ED2FD2">
            <w:pPr>
              <w:pStyle w:val="BodyText"/>
              <w:spacing w:after="0" w:line="240" w:lineRule="auto"/>
              <w:ind w:left="-48"/>
              <w:rPr>
                <w:b/>
                <w:lang w:val="lt-LT"/>
              </w:rPr>
            </w:pPr>
            <w:r w:rsidRPr="007656B1">
              <w:rPr>
                <w:lang w:val="lt-LT"/>
              </w:rPr>
              <w:t>Bankas:  AB „Swedbank“</w:t>
            </w:r>
          </w:p>
        </w:tc>
      </w:tr>
      <w:tr w:rsidR="005B2F18" w:rsidRPr="007656B1" w14:paraId="430EAFF1" w14:textId="77777777" w:rsidTr="00ED2FD2">
        <w:trPr>
          <w:gridAfter w:val="1"/>
          <w:wAfter w:w="204" w:type="dxa"/>
          <w:trHeight w:val="241"/>
        </w:trPr>
        <w:tc>
          <w:tcPr>
            <w:tcW w:w="4868" w:type="dxa"/>
          </w:tcPr>
          <w:p w14:paraId="42A4AABB" w14:textId="77777777" w:rsidR="005B2F18" w:rsidRPr="007656B1" w:rsidRDefault="005B2F18" w:rsidP="00ED2FD2">
            <w:pPr>
              <w:pStyle w:val="BodyText"/>
              <w:spacing w:after="0" w:line="240" w:lineRule="auto"/>
              <w:rPr>
                <w:b/>
                <w:lang w:val="lt-LT"/>
              </w:rPr>
            </w:pPr>
            <w:r w:rsidRPr="007656B1">
              <w:rPr>
                <w:lang w:val="lt-LT"/>
              </w:rPr>
              <w:t xml:space="preserve">Tel. (8-5) 273 7292, </w:t>
            </w:r>
          </w:p>
        </w:tc>
        <w:tc>
          <w:tcPr>
            <w:tcW w:w="5025" w:type="dxa"/>
          </w:tcPr>
          <w:p w14:paraId="42369569" w14:textId="77777777" w:rsidR="005B2F18" w:rsidRPr="007656B1" w:rsidRDefault="005B2F18" w:rsidP="00ED2FD2">
            <w:pPr>
              <w:pStyle w:val="BodyText"/>
              <w:spacing w:after="0" w:line="240" w:lineRule="auto"/>
              <w:ind w:left="-48"/>
              <w:rPr>
                <w:b/>
                <w:lang w:val="lt-LT"/>
              </w:rPr>
            </w:pPr>
            <w:r w:rsidRPr="007656B1">
              <w:rPr>
                <w:lang w:val="lt-LT"/>
              </w:rPr>
              <w:t>Tel. 8 706 63111, faks. 8 706 63100</w:t>
            </w:r>
          </w:p>
        </w:tc>
      </w:tr>
      <w:tr w:rsidR="005B2F18" w:rsidRPr="007656B1" w14:paraId="101A3B77" w14:textId="77777777" w:rsidTr="00ED2FD2">
        <w:trPr>
          <w:gridAfter w:val="1"/>
          <w:wAfter w:w="204" w:type="dxa"/>
          <w:trHeight w:val="241"/>
        </w:trPr>
        <w:tc>
          <w:tcPr>
            <w:tcW w:w="4868" w:type="dxa"/>
          </w:tcPr>
          <w:p w14:paraId="25807F61" w14:textId="77777777" w:rsidR="005B2F18" w:rsidRPr="007656B1" w:rsidRDefault="005B2F18" w:rsidP="00ED2FD2">
            <w:pPr>
              <w:pStyle w:val="BodyText"/>
              <w:spacing w:after="0" w:line="240" w:lineRule="auto"/>
              <w:rPr>
                <w:b/>
                <w:lang w:val="lt-LT"/>
              </w:rPr>
            </w:pPr>
            <w:r w:rsidRPr="007656B1">
              <w:rPr>
                <w:lang w:val="lt-LT"/>
              </w:rPr>
              <w:t xml:space="preserve">El. p.: </w:t>
            </w:r>
            <w:hyperlink r:id="rId20" w:history="1">
              <w:r w:rsidRPr="007656B1">
                <w:rPr>
                  <w:rStyle w:val="Hyperlink"/>
                  <w:lang w:val="lt-LT"/>
                </w:rPr>
                <w:t>info@novatex.lt</w:t>
              </w:r>
            </w:hyperlink>
            <w:r w:rsidRPr="007656B1">
              <w:rPr>
                <w:lang w:val="lt-LT"/>
              </w:rPr>
              <w:t xml:space="preserve"> </w:t>
            </w:r>
          </w:p>
        </w:tc>
        <w:tc>
          <w:tcPr>
            <w:tcW w:w="5025" w:type="dxa"/>
          </w:tcPr>
          <w:p w14:paraId="4DA36303" w14:textId="77777777" w:rsidR="005B2F18" w:rsidRPr="007656B1" w:rsidRDefault="005B2F18" w:rsidP="00ED2FD2">
            <w:pPr>
              <w:pStyle w:val="BodyText"/>
              <w:spacing w:after="0" w:line="240" w:lineRule="auto"/>
              <w:ind w:left="-48"/>
              <w:rPr>
                <w:b/>
                <w:lang w:val="lt-LT"/>
              </w:rPr>
            </w:pPr>
            <w:r w:rsidRPr="007656B1">
              <w:rPr>
                <w:lang w:val="lt-LT"/>
              </w:rPr>
              <w:t xml:space="preserve">El. p.: </w:t>
            </w:r>
            <w:hyperlink r:id="rId21" w:history="1">
              <w:r w:rsidRPr="007656B1">
                <w:rPr>
                  <w:rStyle w:val="Hyperlink"/>
                  <w:lang w:val="lt-LT"/>
                </w:rPr>
                <w:t>lrvat@vat.lt</w:t>
              </w:r>
            </w:hyperlink>
            <w:r w:rsidRPr="007656B1">
              <w:rPr>
                <w:lang w:val="lt-LT"/>
              </w:rPr>
              <w:t xml:space="preserve"> </w:t>
            </w:r>
          </w:p>
        </w:tc>
      </w:tr>
      <w:tr w:rsidR="005B2F18" w:rsidRPr="007656B1" w14:paraId="5C3D1856" w14:textId="77777777" w:rsidTr="00ED2FD2">
        <w:trPr>
          <w:gridAfter w:val="1"/>
          <w:wAfter w:w="204" w:type="dxa"/>
          <w:trHeight w:val="213"/>
        </w:trPr>
        <w:tc>
          <w:tcPr>
            <w:tcW w:w="4868" w:type="dxa"/>
          </w:tcPr>
          <w:p w14:paraId="596801BF" w14:textId="77777777" w:rsidR="005B2F18" w:rsidRPr="007656B1" w:rsidRDefault="005B2F18" w:rsidP="00ED2FD2">
            <w:pPr>
              <w:pStyle w:val="BodyText"/>
              <w:spacing w:after="0" w:line="240" w:lineRule="auto"/>
              <w:rPr>
                <w:b/>
                <w:lang w:val="lt-LT"/>
              </w:rPr>
            </w:pPr>
          </w:p>
        </w:tc>
        <w:tc>
          <w:tcPr>
            <w:tcW w:w="5025" w:type="dxa"/>
          </w:tcPr>
          <w:p w14:paraId="0617DB1A" w14:textId="77777777" w:rsidR="005B2F18" w:rsidRPr="007656B1" w:rsidRDefault="005B2F18" w:rsidP="00ED2FD2">
            <w:pPr>
              <w:pStyle w:val="BodyText"/>
              <w:spacing w:after="0" w:line="240" w:lineRule="auto"/>
              <w:ind w:left="-48"/>
              <w:rPr>
                <w:b/>
                <w:lang w:val="lt-LT"/>
              </w:rPr>
            </w:pPr>
          </w:p>
        </w:tc>
      </w:tr>
      <w:tr w:rsidR="005B2F18" w:rsidRPr="007656B1" w14:paraId="34123909" w14:textId="77777777" w:rsidTr="00ED2FD2">
        <w:trPr>
          <w:gridAfter w:val="1"/>
          <w:wAfter w:w="204" w:type="dxa"/>
          <w:trHeight w:val="241"/>
        </w:trPr>
        <w:tc>
          <w:tcPr>
            <w:tcW w:w="4868" w:type="dxa"/>
          </w:tcPr>
          <w:p w14:paraId="2EDB754F" w14:textId="77777777" w:rsidR="005B2F18" w:rsidRPr="007656B1" w:rsidRDefault="005B2F18" w:rsidP="00ED2FD2">
            <w:pPr>
              <w:pStyle w:val="BodyText"/>
              <w:spacing w:after="0" w:line="240" w:lineRule="auto"/>
              <w:rPr>
                <w:b/>
                <w:lang w:val="lt-LT"/>
              </w:rPr>
            </w:pPr>
            <w:r w:rsidRPr="007656B1">
              <w:rPr>
                <w:lang w:val="lt-LT"/>
              </w:rPr>
              <w:t>____________________________</w:t>
            </w:r>
          </w:p>
        </w:tc>
        <w:tc>
          <w:tcPr>
            <w:tcW w:w="5025" w:type="dxa"/>
          </w:tcPr>
          <w:p w14:paraId="343017EA" w14:textId="77777777" w:rsidR="005B2F18" w:rsidRPr="007656B1" w:rsidRDefault="005B2F18" w:rsidP="00ED2FD2">
            <w:pPr>
              <w:pStyle w:val="BodyText"/>
              <w:spacing w:after="0" w:line="240" w:lineRule="auto"/>
              <w:ind w:left="-48"/>
              <w:rPr>
                <w:b/>
                <w:u w:val="single"/>
                <w:lang w:val="lt-LT"/>
              </w:rPr>
            </w:pPr>
            <w:r w:rsidRPr="007656B1">
              <w:rPr>
                <w:lang w:val="lt-LT"/>
              </w:rPr>
              <w:t>____________________________</w:t>
            </w:r>
          </w:p>
        </w:tc>
      </w:tr>
      <w:tr w:rsidR="005B2F18" w:rsidRPr="007656B1" w14:paraId="2AFB8E2B" w14:textId="77777777" w:rsidTr="00ED2FD2">
        <w:trPr>
          <w:gridAfter w:val="1"/>
          <w:wAfter w:w="204" w:type="dxa"/>
          <w:trHeight w:val="241"/>
        </w:trPr>
        <w:tc>
          <w:tcPr>
            <w:tcW w:w="4868" w:type="dxa"/>
          </w:tcPr>
          <w:p w14:paraId="3A22DD9F" w14:textId="77777777" w:rsidR="005B2F18" w:rsidRPr="007656B1" w:rsidRDefault="005B2F18" w:rsidP="00ED2FD2">
            <w:pPr>
              <w:pStyle w:val="BodyText"/>
              <w:spacing w:after="0" w:line="240" w:lineRule="auto"/>
              <w:rPr>
                <w:b/>
                <w:lang w:val="lt-LT"/>
              </w:rPr>
            </w:pPr>
            <w:r w:rsidRPr="007656B1">
              <w:rPr>
                <w:lang w:val="lt-LT"/>
              </w:rPr>
              <w:t>Generalinė direktorė</w:t>
            </w:r>
          </w:p>
        </w:tc>
        <w:tc>
          <w:tcPr>
            <w:tcW w:w="5025" w:type="dxa"/>
          </w:tcPr>
          <w:p w14:paraId="669CDDF3" w14:textId="77777777" w:rsidR="005B2F18" w:rsidRPr="007656B1" w:rsidRDefault="005B2F18" w:rsidP="00ED2FD2">
            <w:pPr>
              <w:pStyle w:val="BodyText"/>
              <w:spacing w:after="0" w:line="240" w:lineRule="auto"/>
              <w:ind w:left="-48"/>
              <w:rPr>
                <w:b/>
                <w:lang w:val="lt-LT"/>
              </w:rPr>
            </w:pPr>
            <w:r w:rsidRPr="007656B1">
              <w:rPr>
                <w:lang w:val="lt-LT"/>
              </w:rPr>
              <w:t>Direktorius</w:t>
            </w:r>
          </w:p>
        </w:tc>
      </w:tr>
      <w:tr w:rsidR="005B2F18" w:rsidRPr="007656B1" w14:paraId="34C4B257" w14:textId="77777777" w:rsidTr="00ED2FD2">
        <w:trPr>
          <w:gridAfter w:val="1"/>
          <w:wAfter w:w="204" w:type="dxa"/>
          <w:trHeight w:val="454"/>
        </w:trPr>
        <w:tc>
          <w:tcPr>
            <w:tcW w:w="4868" w:type="dxa"/>
          </w:tcPr>
          <w:p w14:paraId="0F89C7C3" w14:textId="77777777" w:rsidR="005B2F18" w:rsidRPr="007656B1" w:rsidRDefault="005B2F18" w:rsidP="00ED2FD2">
            <w:pPr>
              <w:pStyle w:val="BodyText"/>
              <w:spacing w:after="0" w:line="240" w:lineRule="auto"/>
              <w:rPr>
                <w:b/>
                <w:lang w:val="lt-LT"/>
              </w:rPr>
            </w:pPr>
            <w:r w:rsidRPr="007656B1">
              <w:rPr>
                <w:lang w:val="lt-LT"/>
              </w:rPr>
              <w:t>Zinaida Tamaševičienė</w:t>
            </w:r>
          </w:p>
          <w:p w14:paraId="33C149E6" w14:textId="77777777" w:rsidR="005B2F18" w:rsidRPr="007656B1" w:rsidRDefault="005B2F18" w:rsidP="00ED2FD2">
            <w:pPr>
              <w:rPr>
                <w:lang w:val="lt-LT" w:eastAsia="ar-SA"/>
              </w:rPr>
            </w:pPr>
          </w:p>
        </w:tc>
        <w:tc>
          <w:tcPr>
            <w:tcW w:w="5025" w:type="dxa"/>
          </w:tcPr>
          <w:p w14:paraId="193CD007" w14:textId="77777777" w:rsidR="005B2F18" w:rsidRPr="007656B1" w:rsidRDefault="005B2F18" w:rsidP="00ED2FD2">
            <w:pPr>
              <w:pStyle w:val="BodyText"/>
              <w:spacing w:after="0" w:line="240" w:lineRule="auto"/>
              <w:ind w:left="-48"/>
              <w:rPr>
                <w:b/>
                <w:lang w:val="lt-LT"/>
              </w:rPr>
            </w:pPr>
            <w:r w:rsidRPr="007656B1">
              <w:rPr>
                <w:lang w:val="lt-LT"/>
              </w:rPr>
              <w:t>Rymantas Mockevičius</w:t>
            </w:r>
          </w:p>
          <w:p w14:paraId="4D055D5B" w14:textId="77777777" w:rsidR="005B2F18" w:rsidRPr="007656B1" w:rsidRDefault="005B2F18" w:rsidP="00ED2FD2">
            <w:pPr>
              <w:pStyle w:val="BodyText"/>
              <w:spacing w:after="0" w:line="240" w:lineRule="auto"/>
              <w:ind w:left="-48"/>
              <w:rPr>
                <w:b/>
                <w:lang w:val="lt-LT"/>
              </w:rPr>
            </w:pPr>
          </w:p>
          <w:p w14:paraId="61DB4A77" w14:textId="77777777" w:rsidR="005B2F18" w:rsidRPr="007656B1" w:rsidRDefault="005B2F18" w:rsidP="00ED2FD2">
            <w:pPr>
              <w:pStyle w:val="BodyText"/>
              <w:spacing w:after="0" w:line="240" w:lineRule="auto"/>
              <w:ind w:left="-48"/>
              <w:rPr>
                <w:b/>
                <w:lang w:val="lt-LT"/>
              </w:rPr>
            </w:pPr>
          </w:p>
        </w:tc>
      </w:tr>
      <w:tr w:rsidR="005B2F18" w:rsidRPr="004F5BB9" w14:paraId="118B3B0F" w14:textId="77777777" w:rsidTr="00ED2FD2">
        <w:trPr>
          <w:gridAfter w:val="1"/>
          <w:wAfter w:w="204" w:type="dxa"/>
          <w:trHeight w:val="241"/>
        </w:trPr>
        <w:tc>
          <w:tcPr>
            <w:tcW w:w="4868" w:type="dxa"/>
          </w:tcPr>
          <w:p w14:paraId="78FA77C9" w14:textId="77777777" w:rsidR="005B2F18" w:rsidRPr="007656B1" w:rsidRDefault="005B2F18" w:rsidP="00ED2FD2">
            <w:pPr>
              <w:pStyle w:val="BodyText"/>
              <w:spacing w:after="0" w:line="240" w:lineRule="auto"/>
              <w:rPr>
                <w:b/>
              </w:rPr>
            </w:pPr>
            <w:r w:rsidRPr="007656B1">
              <w:t xml:space="preserve">                                              A.V.</w:t>
            </w:r>
          </w:p>
        </w:tc>
        <w:tc>
          <w:tcPr>
            <w:tcW w:w="5025" w:type="dxa"/>
          </w:tcPr>
          <w:p w14:paraId="3BD26576" w14:textId="77777777" w:rsidR="005B2F18" w:rsidRPr="004F5BB9" w:rsidRDefault="005B2F18" w:rsidP="00ED2FD2">
            <w:pPr>
              <w:pStyle w:val="BodyText"/>
              <w:spacing w:after="0" w:line="240" w:lineRule="auto"/>
              <w:ind w:left="-48"/>
              <w:rPr>
                <w:b/>
              </w:rPr>
            </w:pPr>
            <w:r w:rsidRPr="007656B1">
              <w:t xml:space="preserve">                                                  A.V.</w:t>
            </w:r>
          </w:p>
        </w:tc>
      </w:tr>
    </w:tbl>
    <w:p w14:paraId="65E2D492" w14:textId="77777777" w:rsidR="005B2F18" w:rsidRPr="00DC5593" w:rsidRDefault="005B2F18" w:rsidP="00C50EAB">
      <w:pPr>
        <w:rPr>
          <w:sz w:val="23"/>
          <w:szCs w:val="23"/>
        </w:rPr>
      </w:pPr>
    </w:p>
    <w:sectPr w:rsidR="005B2F18" w:rsidRPr="00DC5593" w:rsidSect="00DD33AD">
      <w:footerReference w:type="default" r:id="rId22"/>
      <w:pgSz w:w="12240" w:h="15840"/>
      <w:pgMar w:top="1135" w:right="567" w:bottom="993" w:left="1276" w:header="0" w:footer="567" w:gutter="0"/>
      <w:cols w:space="1296"/>
      <w:formProt w:val="0"/>
      <w:docGrid w:linePitch="36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861A1C" w14:textId="77777777" w:rsidR="00365AE4" w:rsidRDefault="00365AE4">
      <w:r>
        <w:separator/>
      </w:r>
    </w:p>
  </w:endnote>
  <w:endnote w:type="continuationSeparator" w:id="0">
    <w:p w14:paraId="0895A612" w14:textId="77777777" w:rsidR="00365AE4" w:rsidRDefault="00365A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roman"/>
    <w:pitch w:val="variable"/>
  </w:font>
  <w:font w:name="Cambria">
    <w:panose1 w:val="02040503050406030204"/>
    <w:charset w:val="BA"/>
    <w:family w:val="roman"/>
    <w:pitch w:val="variable"/>
    <w:sig w:usb0="E00006FF" w:usb1="420024FF" w:usb2="02000000" w:usb3="00000000" w:csb0="0000019F" w:csb1="00000000"/>
  </w:font>
  <w:font w:name="Liberation Sans">
    <w:altName w:val="Arial"/>
    <w:charset w:val="BA"/>
    <w:family w:val="roman"/>
    <w:pitch w:val="variable"/>
  </w:font>
  <w:font w:name="Microsoft YaHei">
    <w:panose1 w:val="020B0503020204020204"/>
    <w:charset w:val="86"/>
    <w:family w:val="swiss"/>
    <w:pitch w:val="variable"/>
    <w:sig w:usb0="80000287" w:usb1="2ACF3C50" w:usb2="00000016" w:usb3="00000000" w:csb0="0004001F" w:csb1="00000000"/>
  </w:font>
  <w:font w:name="Segoe UI">
    <w:panose1 w:val="020B0502040204020203"/>
    <w:charset w:val="BA"/>
    <w:family w:val="swiss"/>
    <w:pitch w:val="variable"/>
    <w:sig w:usb0="E4002EFF" w:usb1="C000E47F" w:usb2="00000009" w:usb3="00000000" w:csb0="000001FF" w:csb1="00000000"/>
  </w:font>
  <w:font w:name="Book Antiqua">
    <w:panose1 w:val="02040602050305030304"/>
    <w:charset w:val="BA"/>
    <w:family w:val="roman"/>
    <w:pitch w:val="variable"/>
    <w:sig w:usb0="00000287" w:usb1="00000000" w:usb2="00000000" w:usb3="00000000" w:csb0="0000009F" w:csb1="00000000"/>
  </w:font>
  <w:font w:name="Optima">
    <w:altName w:val="Times New Roman"/>
    <w:panose1 w:val="00000000000000000000"/>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01C167" w14:textId="77777777" w:rsidR="0058126E" w:rsidRDefault="0058126E">
    <w:pPr>
      <w:pStyle w:val="Puslapinporat"/>
      <w:ind w:right="360"/>
    </w:pPr>
    <w:r>
      <w:rPr>
        <w:noProof/>
        <w:lang w:eastAsia="en-GB"/>
      </w:rPr>
      <mc:AlternateContent>
        <mc:Choice Requires="wps">
          <w:drawing>
            <wp:anchor distT="0" distB="0" distL="0" distR="0" simplePos="0" relativeHeight="251657728" behindDoc="1" locked="0" layoutInCell="1" allowOverlap="1" wp14:anchorId="0A3865D0" wp14:editId="30A68F97">
              <wp:simplePos x="0" y="0"/>
              <wp:positionH relativeFrom="margin">
                <wp:align>right</wp:align>
              </wp:positionH>
              <wp:positionV relativeFrom="paragraph">
                <wp:posOffset>635</wp:posOffset>
              </wp:positionV>
              <wp:extent cx="78105" cy="175260"/>
              <wp:effectExtent l="0" t="635" r="0" b="1905"/>
              <wp:wrapSquare wrapText="largest"/>
              <wp:docPr id="1" name="Kadras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810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DF6216" w14:textId="77777777" w:rsidR="0058126E" w:rsidRDefault="0058126E">
                          <w:pPr>
                            <w:pStyle w:val="Puslapinporat"/>
                            <w:rPr>
                              <w:color w:val="000000"/>
                            </w:rPr>
                          </w:pPr>
                          <w:r>
                            <w:fldChar w:fldCharType="begin"/>
                          </w:r>
                          <w:r>
                            <w:instrText>PAGE</w:instrText>
                          </w:r>
                          <w:r>
                            <w:fldChar w:fldCharType="separate"/>
                          </w:r>
                          <w:r>
                            <w:rPr>
                              <w:noProof/>
                            </w:rPr>
                            <w:t>1</w:t>
                          </w:r>
                          <w: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rect w14:anchorId="0A3865D0" id="Kadras1" o:spid="_x0000_s1026" style="position:absolute;margin-left:-45.05pt;margin-top:.05pt;width:6.15pt;height:13.8pt;z-index:-251658752;visibility:visible;mso-wrap-style:square;mso-width-percent:0;mso-height-percent:0;mso-wrap-distance-left:0;mso-wrap-distance-top:0;mso-wrap-distance-right:0;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mb/mzgEAAIUDAAAOAAAAZHJzL2Uyb0RvYy54bWysU9tu2zAMfR+wfxD0vtgO0AuMOEXRIsOA&#10;7gK0+wBZlm1htqiRSuzs60cpcbrL27AXgaKoo3PIo83dPA7iYJAsuEoWq1wK4zQ01nWV/Pqye3cr&#10;BQXlGjWAM5U8GpJ327dvNpMvzRp6GBqDgkEclZOvZB+CL7OMdG9GRSvwxvFhCziqwFvssgbVxOjj&#10;kK3z/DqbABuPoA0RZx9Ph3Kb8NvW6PC5bckEMVSSuYW0YlrruGbbjSo7VL63+kxD/QOLUVnHj16g&#10;HlVQYo/2L6jRagSCNqw0jBm0rdUmaWA1Rf6HmudeeZO0cHPIX9pE/w9Wfzo8+y8YqZN/Av2NhIOH&#10;XrnO3CPC1BvV8HNFbFQ2eSovF+KG+Kqop4/Q8GjVPkDqwdziGAFZnZhTq4+XVps5CM3Jm9siv5JC&#10;80lxc7W+TpPIVLnc9UjhvYFRxKCSyINM2OrwRCFyUeVSEp9ysLPDkIY5uN8SXBgziXukG51BZZjr&#10;matjWENzZBUIJ2+wlznoAX9IMbEvKknf9wqNFMMHx52IJloCXIJ6CZTTfLWSQYpT+BBOZtt7tF3P&#10;yEWSQf6eu7WzScorizNPnnVSePZlNNOv+1T1+nu2PwEAAP//AwBQSwMEFAAGAAgAAAAhAKD3Qc/a&#10;AAAAAwEAAA8AAABkcnMvZG93bnJldi54bWxMj8FOwzAQRO9I/IO1lbgg6hAk2oY4FULqDQk17aHc&#10;tvE2Do3XUew2ga/HOcFxZ0Yzb/P1aFtxpd43jhU8zhMQxJXTDdcK9rvNwxKED8gaW8ek4Js8rIvb&#10;mxwz7Qbe0rUMtYgl7DNUYELoMil9Zciin7uOOHon11sM8exrqXscYrltZZokz9Jiw3HBYEdvhqpz&#10;ebEKNh+HhvhHbu9Xy8F9Velnad47pe5m4+sLiEBj+AvDhB/RoYhMR3dh7UWrID4SJlVMXvoE4qgg&#10;XSxAFrn8z178AgAA//8DAFBLAQItABQABgAIAAAAIQC2gziS/gAAAOEBAAATAAAAAAAAAAAAAAAA&#10;AAAAAABbQ29udGVudF9UeXBlc10ueG1sUEsBAi0AFAAGAAgAAAAhADj9If/WAAAAlAEAAAsAAAAA&#10;AAAAAAAAAAAALwEAAF9yZWxzLy5yZWxzUEsBAi0AFAAGAAgAAAAhAICZv+bOAQAAhQMAAA4AAAAA&#10;AAAAAAAAAAAALgIAAGRycy9lMm9Eb2MueG1sUEsBAi0AFAAGAAgAAAAhAKD3Qc/aAAAAAwEAAA8A&#10;AAAAAAAAAAAAAAAAKAQAAGRycy9kb3ducmV2LnhtbFBLBQYAAAAABAAEAPMAAAAvBQAAAAA=&#10;" filled="f" stroked="f">
              <v:textbox style="mso-fit-shape-to-text:t" inset="0,0,0,0">
                <w:txbxContent>
                  <w:p w14:paraId="00DF6216" w14:textId="77777777" w:rsidR="0058126E" w:rsidRDefault="0058126E">
                    <w:pPr>
                      <w:pStyle w:val="Puslapinporat"/>
                      <w:rPr>
                        <w:color w:val="000000"/>
                      </w:rPr>
                    </w:pPr>
                    <w:r>
                      <w:fldChar w:fldCharType="begin"/>
                    </w:r>
                    <w:r>
                      <w:instrText>PAGE</w:instrText>
                    </w:r>
                    <w:r>
                      <w:fldChar w:fldCharType="separate"/>
                    </w:r>
                    <w:r>
                      <w:rPr>
                        <w:noProof/>
                      </w:rPr>
                      <w:t>1</w:t>
                    </w:r>
                    <w:r>
                      <w:fldChar w:fldCharType="end"/>
                    </w:r>
                  </w:p>
                </w:txbxContent>
              </v:textbox>
              <w10:wrap type="square" side="largest" anchorx="margin"/>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9747FB" w14:textId="77777777" w:rsidR="00365AE4" w:rsidRDefault="00365AE4">
      <w:r>
        <w:separator/>
      </w:r>
    </w:p>
  </w:footnote>
  <w:footnote w:type="continuationSeparator" w:id="0">
    <w:p w14:paraId="21F197E0" w14:textId="77777777" w:rsidR="00365AE4" w:rsidRDefault="00365AE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4"/>
    <w:multiLevelType w:val="multilevel"/>
    <w:tmpl w:val="B6A422F6"/>
    <w:lvl w:ilvl="0">
      <w:start w:val="3"/>
      <w:numFmt w:val="decimal"/>
      <w:lvlText w:val="%1."/>
      <w:lvlJc w:val="left"/>
      <w:pPr>
        <w:tabs>
          <w:tab w:val="num" w:pos="0"/>
        </w:tabs>
        <w:ind w:left="720" w:hanging="360"/>
      </w:pPr>
      <w:rPr>
        <w:color w:val="000000"/>
      </w:rPr>
    </w:lvl>
    <w:lvl w:ilvl="1">
      <w:start w:val="1"/>
      <w:numFmt w:val="decimal"/>
      <w:lvlText w:val="%1.%2."/>
      <w:lvlJc w:val="left"/>
      <w:pPr>
        <w:tabs>
          <w:tab w:val="num" w:pos="-360"/>
        </w:tabs>
        <w:ind w:left="360" w:hanging="360"/>
      </w:pPr>
      <w:rPr>
        <w:color w:val="000000"/>
        <w:sz w:val="22"/>
        <w:szCs w:val="22"/>
      </w:rPr>
    </w:lvl>
    <w:lvl w:ilvl="2">
      <w:start w:val="1"/>
      <w:numFmt w:val="decimal"/>
      <w:lvlText w:val="%1.%2.%3."/>
      <w:lvlJc w:val="left"/>
      <w:pPr>
        <w:tabs>
          <w:tab w:val="num" w:pos="0"/>
        </w:tabs>
        <w:ind w:left="1080" w:hanging="720"/>
      </w:pPr>
      <w:rPr>
        <w:bCs/>
        <w:color w:val="000000"/>
        <w:sz w:val="22"/>
        <w:szCs w:val="22"/>
        <w:lang w:val="lt-LT" w:eastAsia="lt-LT"/>
      </w:r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abstractNum w:abstractNumId="1" w15:restartNumberingAfterBreak="0">
    <w:nsid w:val="00667C59"/>
    <w:multiLevelType w:val="multilevel"/>
    <w:tmpl w:val="E1368902"/>
    <w:lvl w:ilvl="0">
      <w:start w:val="1"/>
      <w:numFmt w:val="decimal"/>
      <w:pStyle w:val="Heading5"/>
      <w:suff w:val="space"/>
      <w:lvlText w:val="%1."/>
      <w:lvlJc w:val="left"/>
    </w:lvl>
    <w:lvl w:ilvl="1">
      <w:start w:val="1"/>
      <w:numFmt w:val="decimal"/>
      <w:pStyle w:val="Heading6"/>
      <w:suff w:val="space"/>
      <w:lvlText w:val="%1.%2."/>
      <w:lvlJc w:val="left"/>
    </w:lvl>
    <w:lvl w:ilvl="2">
      <w:start w:val="1"/>
      <w:numFmt w:val="decimal"/>
      <w:pStyle w:val="Heading7"/>
      <w:suff w:val="space"/>
      <w:lvlText w:val="(%3)"/>
      <w:lvlJc w:val="left"/>
      <w:rPr>
        <w:b w:val="0"/>
        <w:i w:val="0"/>
      </w:rPr>
    </w:lvl>
    <w:lvl w:ilvl="3">
      <w:start w:val="1"/>
      <w:numFmt w:val="lowerLetter"/>
      <w:pStyle w:val="Heading8"/>
      <w:suff w:val="space"/>
      <w:lvlText w:val="(%4)"/>
      <w:lvlJc w:val="left"/>
      <w:pPr>
        <w:ind w:left="1844"/>
      </w:pPr>
    </w:lvl>
    <w:lvl w:ilvl="4">
      <w:start w:val="1"/>
      <w:numFmt w:val="decimal"/>
      <w:suff w:val="space"/>
      <w:lvlText w:val="%2.%3.%4.%5."/>
      <w:lvlJc w:val="left"/>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2" w15:restartNumberingAfterBreak="0">
    <w:nsid w:val="03C4382F"/>
    <w:multiLevelType w:val="multilevel"/>
    <w:tmpl w:val="5A28245A"/>
    <w:lvl w:ilvl="0">
      <w:start w:val="1"/>
      <w:numFmt w:val="decimal"/>
      <w:lvlText w:val="%1."/>
      <w:lvlJc w:val="left"/>
      <w:pPr>
        <w:tabs>
          <w:tab w:val="num" w:pos="540"/>
        </w:tabs>
        <w:ind w:left="540" w:hanging="540"/>
      </w:pPr>
    </w:lvl>
    <w:lvl w:ilvl="1">
      <w:start w:val="2"/>
      <w:numFmt w:val="decimal"/>
      <w:lvlText w:val="%1.%2."/>
      <w:lvlJc w:val="left"/>
      <w:pPr>
        <w:tabs>
          <w:tab w:val="num" w:pos="900"/>
        </w:tabs>
        <w:ind w:left="900" w:hanging="540"/>
      </w:pPr>
    </w:lvl>
    <w:lvl w:ilvl="2">
      <w:start w:val="1"/>
      <w:numFmt w:val="decimal"/>
      <w:lvlText w:val="%3."/>
      <w:lvlJc w:val="left"/>
      <w:pPr>
        <w:tabs>
          <w:tab w:val="num" w:pos="1440"/>
        </w:tabs>
        <w:ind w:left="1440" w:hanging="720"/>
      </w:pPr>
      <w:rPr>
        <w:rFonts w:ascii="Arial" w:eastAsia="Lucida Sans Unicode" w:hAnsi="Arial" w:cs="Arial"/>
      </w:r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3" w15:restartNumberingAfterBreak="0">
    <w:nsid w:val="03CE1BA2"/>
    <w:multiLevelType w:val="hybridMultilevel"/>
    <w:tmpl w:val="2D94095E"/>
    <w:lvl w:ilvl="0" w:tplc="2BAA79DA">
      <w:start w:val="9"/>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8CB7F0D"/>
    <w:multiLevelType w:val="hybridMultilevel"/>
    <w:tmpl w:val="478ACA14"/>
    <w:lvl w:ilvl="0" w:tplc="0427000F">
      <w:start w:val="1"/>
      <w:numFmt w:val="decimal"/>
      <w:lvlText w:val="%1."/>
      <w:lvlJc w:val="left"/>
      <w:pPr>
        <w:ind w:left="786"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098B41DD"/>
    <w:multiLevelType w:val="multilevel"/>
    <w:tmpl w:val="E4C29DB2"/>
    <w:lvl w:ilvl="0">
      <w:start w:val="1"/>
      <w:numFmt w:val="decimal"/>
      <w:lvlText w:val="%1."/>
      <w:lvlJc w:val="left"/>
      <w:pPr>
        <w:tabs>
          <w:tab w:val="num" w:pos="1080"/>
        </w:tabs>
        <w:ind w:left="1080" w:hanging="360"/>
      </w:pPr>
      <w:rPr>
        <w:rFonts w:ascii="Arial" w:eastAsia="Times New Roman" w:hAnsi="Aria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D180FDA"/>
    <w:multiLevelType w:val="hybridMultilevel"/>
    <w:tmpl w:val="BA6063E2"/>
    <w:lvl w:ilvl="0" w:tplc="2B326F84">
      <w:start w:val="1"/>
      <w:numFmt w:val="decimal"/>
      <w:lvlText w:val="%1."/>
      <w:lvlJc w:val="left"/>
      <w:pPr>
        <w:ind w:left="720" w:hanging="360"/>
      </w:pPr>
      <w:rPr>
        <w:sz w:val="20"/>
        <w:szCs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0F4F08FB"/>
    <w:multiLevelType w:val="multilevel"/>
    <w:tmpl w:val="8B969E2C"/>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8" w15:restartNumberingAfterBreak="0">
    <w:nsid w:val="118A0E48"/>
    <w:multiLevelType w:val="hybridMultilevel"/>
    <w:tmpl w:val="BA6063E2"/>
    <w:lvl w:ilvl="0" w:tplc="2B326F84">
      <w:start w:val="1"/>
      <w:numFmt w:val="decimal"/>
      <w:lvlText w:val="%1."/>
      <w:lvlJc w:val="left"/>
      <w:pPr>
        <w:ind w:left="720" w:hanging="360"/>
      </w:pPr>
      <w:rPr>
        <w:sz w:val="20"/>
        <w:szCs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8660BAD"/>
    <w:multiLevelType w:val="multilevel"/>
    <w:tmpl w:val="7FE87ABC"/>
    <w:lvl w:ilvl="0">
      <w:start w:val="4"/>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0" w15:restartNumberingAfterBreak="0">
    <w:nsid w:val="2A2B6F64"/>
    <w:multiLevelType w:val="hybridMultilevel"/>
    <w:tmpl w:val="EFDEAB2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2B192A2A"/>
    <w:multiLevelType w:val="hybridMultilevel"/>
    <w:tmpl w:val="6FCEB232"/>
    <w:lvl w:ilvl="0" w:tplc="B5BC604A">
      <w:start w:val="1"/>
      <w:numFmt w:val="decimal"/>
      <w:lvlText w:val="6.%1."/>
      <w:lvlJc w:val="left"/>
      <w:pPr>
        <w:tabs>
          <w:tab w:val="num" w:pos="567"/>
        </w:tabs>
        <w:ind w:left="0" w:firstLine="567"/>
      </w:pPr>
      <w:rPr>
        <w:rFonts w:hint="default"/>
        <w:b w:val="0"/>
        <w:i w:val="0"/>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2D2062C2"/>
    <w:multiLevelType w:val="hybridMultilevel"/>
    <w:tmpl w:val="D4E8680E"/>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15:restartNumberingAfterBreak="0">
    <w:nsid w:val="2EA23936"/>
    <w:multiLevelType w:val="hybridMultilevel"/>
    <w:tmpl w:val="478ACA14"/>
    <w:lvl w:ilvl="0" w:tplc="0427000F">
      <w:start w:val="1"/>
      <w:numFmt w:val="decimal"/>
      <w:lvlText w:val="%1."/>
      <w:lvlJc w:val="left"/>
      <w:pPr>
        <w:ind w:left="786"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37D11703"/>
    <w:multiLevelType w:val="hybridMultilevel"/>
    <w:tmpl w:val="B8BA533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37D36823"/>
    <w:multiLevelType w:val="hybridMultilevel"/>
    <w:tmpl w:val="836ADF32"/>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6" w15:restartNumberingAfterBreak="0">
    <w:nsid w:val="39083867"/>
    <w:multiLevelType w:val="hybridMultilevel"/>
    <w:tmpl w:val="67FE12EC"/>
    <w:lvl w:ilvl="0" w:tplc="33B2B410">
      <w:start w:val="1"/>
      <w:numFmt w:val="decimal"/>
      <w:lvlText w:val="%1."/>
      <w:lvlJc w:val="left"/>
      <w:pPr>
        <w:ind w:left="360" w:hanging="360"/>
      </w:pPr>
      <w:rPr>
        <w:rFonts w:ascii="Times New Roman" w:hAnsi="Times New Roman" w:cs="Times New Roman" w:hint="default"/>
        <w:sz w:val="24"/>
        <w:szCs w:val="24"/>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7" w15:restartNumberingAfterBreak="0">
    <w:nsid w:val="44F2366D"/>
    <w:multiLevelType w:val="hybridMultilevel"/>
    <w:tmpl w:val="478ACA14"/>
    <w:lvl w:ilvl="0" w:tplc="0427000F">
      <w:start w:val="1"/>
      <w:numFmt w:val="decimal"/>
      <w:lvlText w:val="%1."/>
      <w:lvlJc w:val="left"/>
      <w:pPr>
        <w:ind w:left="786"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49B67F7C"/>
    <w:multiLevelType w:val="multilevel"/>
    <w:tmpl w:val="0BE0D1F8"/>
    <w:lvl w:ilvl="0">
      <w:start w:val="1"/>
      <w:numFmt w:val="decimal"/>
      <w:lvlText w:val="%1."/>
      <w:lvlJc w:val="left"/>
      <w:pPr>
        <w:tabs>
          <w:tab w:val="num" w:pos="567"/>
        </w:tabs>
        <w:ind w:left="567" w:hanging="567"/>
      </w:pPr>
    </w:lvl>
    <w:lvl w:ilvl="1">
      <w:start w:val="3"/>
      <w:numFmt w:val="decimal"/>
      <w:lvlText w:val="%1.%2"/>
      <w:lvlJc w:val="left"/>
      <w:pPr>
        <w:tabs>
          <w:tab w:val="num" w:pos="763"/>
        </w:tabs>
        <w:ind w:left="763" w:hanging="480"/>
      </w:pPr>
    </w:lvl>
    <w:lvl w:ilvl="2">
      <w:start w:val="1"/>
      <w:numFmt w:val="decimal"/>
      <w:lvlText w:val="%1.%2.%3"/>
      <w:lvlJc w:val="left"/>
      <w:pPr>
        <w:tabs>
          <w:tab w:val="num" w:pos="1286"/>
        </w:tabs>
        <w:ind w:left="1286" w:hanging="720"/>
      </w:pPr>
    </w:lvl>
    <w:lvl w:ilvl="3">
      <w:start w:val="1"/>
      <w:numFmt w:val="decimal"/>
      <w:lvlText w:val="%1.%2.%3.%4"/>
      <w:lvlJc w:val="left"/>
      <w:pPr>
        <w:tabs>
          <w:tab w:val="num" w:pos="1569"/>
        </w:tabs>
        <w:ind w:left="1569" w:hanging="720"/>
      </w:pPr>
    </w:lvl>
    <w:lvl w:ilvl="4">
      <w:start w:val="1"/>
      <w:numFmt w:val="decimal"/>
      <w:lvlText w:val="%1.%2.%3.%4.%5"/>
      <w:lvlJc w:val="left"/>
      <w:pPr>
        <w:tabs>
          <w:tab w:val="num" w:pos="2212"/>
        </w:tabs>
        <w:ind w:left="2212" w:hanging="1080"/>
      </w:pPr>
    </w:lvl>
    <w:lvl w:ilvl="5">
      <w:start w:val="1"/>
      <w:numFmt w:val="decimal"/>
      <w:lvlText w:val="%1.%2.%3.%4.%5.%6"/>
      <w:lvlJc w:val="left"/>
      <w:pPr>
        <w:tabs>
          <w:tab w:val="num" w:pos="2495"/>
        </w:tabs>
        <w:ind w:left="2495" w:hanging="1080"/>
      </w:pPr>
    </w:lvl>
    <w:lvl w:ilvl="6">
      <w:start w:val="1"/>
      <w:numFmt w:val="decimal"/>
      <w:lvlText w:val="%1.%2.%3.%4.%5.%6.%7"/>
      <w:lvlJc w:val="left"/>
      <w:pPr>
        <w:tabs>
          <w:tab w:val="num" w:pos="3138"/>
        </w:tabs>
        <w:ind w:left="3138" w:hanging="1440"/>
      </w:pPr>
    </w:lvl>
    <w:lvl w:ilvl="7">
      <w:start w:val="1"/>
      <w:numFmt w:val="decimal"/>
      <w:lvlText w:val="%1.%2.%3.%4.%5.%6.%7.%8"/>
      <w:lvlJc w:val="left"/>
      <w:pPr>
        <w:tabs>
          <w:tab w:val="num" w:pos="3421"/>
        </w:tabs>
        <w:ind w:left="3421" w:hanging="1440"/>
      </w:pPr>
    </w:lvl>
    <w:lvl w:ilvl="8">
      <w:start w:val="1"/>
      <w:numFmt w:val="decimal"/>
      <w:lvlText w:val="%1.%2.%3.%4.%5.%6.%7.%8.%9"/>
      <w:lvlJc w:val="left"/>
      <w:pPr>
        <w:tabs>
          <w:tab w:val="num" w:pos="4064"/>
        </w:tabs>
        <w:ind w:left="4064" w:hanging="1800"/>
      </w:pPr>
    </w:lvl>
  </w:abstractNum>
  <w:abstractNum w:abstractNumId="19" w15:restartNumberingAfterBreak="0">
    <w:nsid w:val="4A2F3652"/>
    <w:multiLevelType w:val="hybridMultilevel"/>
    <w:tmpl w:val="44664C92"/>
    <w:lvl w:ilvl="0" w:tplc="02E0A0C4">
      <w:start w:val="1"/>
      <w:numFmt w:val="decimal"/>
      <w:lvlText w:val="%1."/>
      <w:lvlJc w:val="left"/>
      <w:pPr>
        <w:ind w:left="720" w:hanging="360"/>
      </w:pPr>
      <w:rPr>
        <w:rFonts w:hint="default"/>
        <w:b w:val="0"/>
        <w:i w:val="0"/>
        <w:sz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4A3059C7"/>
    <w:multiLevelType w:val="hybridMultilevel"/>
    <w:tmpl w:val="997CD67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4DA90817"/>
    <w:multiLevelType w:val="multilevel"/>
    <w:tmpl w:val="BE0EC71C"/>
    <w:lvl w:ilvl="0">
      <w:start w:val="1"/>
      <w:numFmt w:val="decimal"/>
      <w:lvlText w:val="%1."/>
      <w:lvlJc w:val="left"/>
      <w:pPr>
        <w:ind w:left="360" w:hanging="360"/>
      </w:pPr>
      <w:rPr>
        <w:rFonts w:ascii="Arial" w:eastAsia="Calibri" w:hAnsi="Arial" w:cs="Arial"/>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52BD6545"/>
    <w:multiLevelType w:val="multilevel"/>
    <w:tmpl w:val="8E6C44A4"/>
    <w:lvl w:ilvl="0">
      <w:start w:val="7"/>
      <w:numFmt w:val="bullet"/>
      <w:lvlText w:val="-"/>
      <w:lvlJc w:val="left"/>
      <w:pPr>
        <w:ind w:left="1440" w:hanging="360"/>
      </w:pPr>
      <w:rPr>
        <w:rFonts w:ascii="Times New Roman" w:hAnsi="Times New Roman" w:cs="Times New Roman" w:hint="default"/>
        <w:sz w:val="22"/>
        <w:szCs w:val="22"/>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cs="Wingdings" w:hint="default"/>
      </w:rPr>
    </w:lvl>
    <w:lvl w:ilvl="3">
      <w:start w:val="1"/>
      <w:numFmt w:val="bullet"/>
      <w:lvlText w:val=""/>
      <w:lvlJc w:val="left"/>
      <w:pPr>
        <w:ind w:left="3600" w:hanging="360"/>
      </w:pPr>
      <w:rPr>
        <w:rFonts w:ascii="Symbol" w:hAnsi="Symbol" w:cs="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cs="Wingdings" w:hint="default"/>
      </w:rPr>
    </w:lvl>
    <w:lvl w:ilvl="6">
      <w:start w:val="1"/>
      <w:numFmt w:val="bullet"/>
      <w:lvlText w:val=""/>
      <w:lvlJc w:val="left"/>
      <w:pPr>
        <w:ind w:left="5760" w:hanging="360"/>
      </w:pPr>
      <w:rPr>
        <w:rFonts w:ascii="Symbol" w:hAnsi="Symbol" w:cs="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cs="Wingdings" w:hint="default"/>
      </w:rPr>
    </w:lvl>
  </w:abstractNum>
  <w:abstractNum w:abstractNumId="23" w15:restartNumberingAfterBreak="0">
    <w:nsid w:val="57774477"/>
    <w:multiLevelType w:val="multilevel"/>
    <w:tmpl w:val="948E7FAA"/>
    <w:lvl w:ilvl="0">
      <w:start w:val="1"/>
      <w:numFmt w:val="decimal"/>
      <w:lvlText w:val="%1."/>
      <w:lvlJc w:val="left"/>
      <w:pPr>
        <w:tabs>
          <w:tab w:val="num" w:pos="1080"/>
        </w:tabs>
        <w:ind w:left="1080" w:hanging="360"/>
      </w:pPr>
      <w:rPr>
        <w:rFonts w:ascii="Arial" w:eastAsia="Times New Roman" w:hAnsi="Arial"/>
      </w:rPr>
    </w:lvl>
    <w:lvl w:ilvl="1">
      <w:start w:val="1"/>
      <w:numFmt w:val="decimal"/>
      <w:lvlText w:val="%2."/>
      <w:lvlJc w:val="left"/>
      <w:pPr>
        <w:tabs>
          <w:tab w:val="num" w:pos="1800"/>
        </w:tabs>
        <w:ind w:left="1800" w:hanging="360"/>
      </w:pPr>
      <w:rPr>
        <w:rFonts w:ascii="Arial" w:eastAsia="Times New Roman" w:hAnsi="Arial"/>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4" w15:restartNumberingAfterBreak="0">
    <w:nsid w:val="593F12BD"/>
    <w:multiLevelType w:val="hybridMultilevel"/>
    <w:tmpl w:val="BE289BF4"/>
    <w:lvl w:ilvl="0" w:tplc="AA7CFE4E">
      <w:start w:val="1"/>
      <w:numFmt w:val="decimal"/>
      <w:lvlText w:val="%1."/>
      <w:lvlJc w:val="left"/>
      <w:pPr>
        <w:ind w:left="720" w:hanging="360"/>
      </w:pPr>
      <w:rPr>
        <w:rFonts w:hint="default"/>
        <w:color w:val="00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718C5E12"/>
    <w:multiLevelType w:val="hybridMultilevel"/>
    <w:tmpl w:val="80E8CA96"/>
    <w:lvl w:ilvl="0" w:tplc="BFB41852">
      <w:start w:val="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1DA7BC6"/>
    <w:multiLevelType w:val="hybridMultilevel"/>
    <w:tmpl w:val="0A605C20"/>
    <w:lvl w:ilvl="0" w:tplc="FE267DDE">
      <w:start w:val="7"/>
      <w:numFmt w:val="bullet"/>
      <w:lvlText w:val="-"/>
      <w:lvlJc w:val="left"/>
      <w:pPr>
        <w:ind w:left="1440" w:hanging="360"/>
      </w:pPr>
      <w:rPr>
        <w:rFonts w:ascii="Times New Roman" w:eastAsia="Times New Roman" w:hAnsi="Times New Roman" w:cs="Times New Roman" w:hint="default"/>
      </w:rPr>
    </w:lvl>
    <w:lvl w:ilvl="1" w:tplc="04270003" w:tentative="1">
      <w:start w:val="1"/>
      <w:numFmt w:val="bullet"/>
      <w:lvlText w:val="o"/>
      <w:lvlJc w:val="left"/>
      <w:pPr>
        <w:ind w:left="2160" w:hanging="360"/>
      </w:pPr>
      <w:rPr>
        <w:rFonts w:ascii="Courier New" w:hAnsi="Courier New" w:cs="Courier New" w:hint="default"/>
      </w:rPr>
    </w:lvl>
    <w:lvl w:ilvl="2" w:tplc="04270005">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27" w15:restartNumberingAfterBreak="0">
    <w:nsid w:val="73955DB6"/>
    <w:multiLevelType w:val="multilevel"/>
    <w:tmpl w:val="D6D40DE4"/>
    <w:lvl w:ilvl="0">
      <w:start w:val="8"/>
      <w:numFmt w:val="decimal"/>
      <w:lvlText w:val="%1."/>
      <w:lvlJc w:val="left"/>
      <w:pPr>
        <w:ind w:left="360" w:hanging="360"/>
      </w:pPr>
      <w:rPr>
        <w:rFonts w:hint="default"/>
        <w:color w:val="000000"/>
      </w:rPr>
    </w:lvl>
    <w:lvl w:ilvl="1">
      <w:start w:val="1"/>
      <w:numFmt w:val="decimal"/>
      <w:lvlText w:val="%1.%2."/>
      <w:lvlJc w:val="left"/>
      <w:pPr>
        <w:ind w:left="1789" w:hanging="720"/>
      </w:pPr>
      <w:rPr>
        <w:rFonts w:hint="default"/>
        <w:color w:val="000000"/>
      </w:rPr>
    </w:lvl>
    <w:lvl w:ilvl="2">
      <w:start w:val="1"/>
      <w:numFmt w:val="decimal"/>
      <w:lvlText w:val="%1.%2.%3."/>
      <w:lvlJc w:val="left"/>
      <w:pPr>
        <w:ind w:left="2858" w:hanging="720"/>
      </w:pPr>
      <w:rPr>
        <w:rFonts w:hint="default"/>
        <w:color w:val="000000"/>
      </w:rPr>
    </w:lvl>
    <w:lvl w:ilvl="3">
      <w:start w:val="1"/>
      <w:numFmt w:val="decimal"/>
      <w:lvlText w:val="%1.%2.%3.%4."/>
      <w:lvlJc w:val="left"/>
      <w:pPr>
        <w:ind w:left="4287" w:hanging="1080"/>
      </w:pPr>
      <w:rPr>
        <w:rFonts w:hint="default"/>
        <w:color w:val="000000"/>
      </w:rPr>
    </w:lvl>
    <w:lvl w:ilvl="4">
      <w:start w:val="1"/>
      <w:numFmt w:val="decimal"/>
      <w:lvlText w:val="%1.%2.%3.%4.%5."/>
      <w:lvlJc w:val="left"/>
      <w:pPr>
        <w:ind w:left="5356" w:hanging="1080"/>
      </w:pPr>
      <w:rPr>
        <w:rFonts w:hint="default"/>
        <w:color w:val="000000"/>
      </w:rPr>
    </w:lvl>
    <w:lvl w:ilvl="5">
      <w:start w:val="1"/>
      <w:numFmt w:val="decimal"/>
      <w:lvlText w:val="%1.%2.%3.%4.%5.%6."/>
      <w:lvlJc w:val="left"/>
      <w:pPr>
        <w:ind w:left="6785" w:hanging="1440"/>
      </w:pPr>
      <w:rPr>
        <w:rFonts w:hint="default"/>
        <w:color w:val="000000"/>
      </w:rPr>
    </w:lvl>
    <w:lvl w:ilvl="6">
      <w:start w:val="1"/>
      <w:numFmt w:val="decimal"/>
      <w:lvlText w:val="%1.%2.%3.%4.%5.%6.%7."/>
      <w:lvlJc w:val="left"/>
      <w:pPr>
        <w:ind w:left="7854" w:hanging="1440"/>
      </w:pPr>
      <w:rPr>
        <w:rFonts w:hint="default"/>
        <w:color w:val="000000"/>
      </w:rPr>
    </w:lvl>
    <w:lvl w:ilvl="7">
      <w:start w:val="1"/>
      <w:numFmt w:val="decimal"/>
      <w:lvlText w:val="%1.%2.%3.%4.%5.%6.%7.%8."/>
      <w:lvlJc w:val="left"/>
      <w:pPr>
        <w:ind w:left="9283" w:hanging="1800"/>
      </w:pPr>
      <w:rPr>
        <w:rFonts w:hint="default"/>
        <w:color w:val="000000"/>
      </w:rPr>
    </w:lvl>
    <w:lvl w:ilvl="8">
      <w:start w:val="1"/>
      <w:numFmt w:val="decimal"/>
      <w:lvlText w:val="%1.%2.%3.%4.%5.%6.%7.%8.%9."/>
      <w:lvlJc w:val="left"/>
      <w:pPr>
        <w:ind w:left="10352" w:hanging="1800"/>
      </w:pPr>
      <w:rPr>
        <w:rFonts w:hint="default"/>
        <w:color w:val="000000"/>
      </w:rPr>
    </w:lvl>
  </w:abstractNum>
  <w:abstractNum w:abstractNumId="28" w15:restartNumberingAfterBreak="0">
    <w:nsid w:val="78A23656"/>
    <w:multiLevelType w:val="hybridMultilevel"/>
    <w:tmpl w:val="9244B1D0"/>
    <w:lvl w:ilvl="0" w:tplc="DAE0658A">
      <w:start w:val="1"/>
      <w:numFmt w:val="decimal"/>
      <w:lvlText w:val="8.%1."/>
      <w:lvlJc w:val="left"/>
      <w:pPr>
        <w:tabs>
          <w:tab w:val="num" w:pos="570"/>
        </w:tabs>
        <w:ind w:left="3" w:firstLine="567"/>
      </w:pPr>
      <w:rPr>
        <w:rFonts w:hint="default"/>
        <w:b w:val="0"/>
        <w:i w:val="0"/>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7B5B2015"/>
    <w:multiLevelType w:val="multilevel"/>
    <w:tmpl w:val="D60657BC"/>
    <w:lvl w:ilvl="0">
      <w:start w:val="1"/>
      <w:numFmt w:val="decimal"/>
      <w:lvlText w:val="%1."/>
      <w:lvlJc w:val="left"/>
      <w:pPr>
        <w:ind w:left="720" w:hanging="360"/>
      </w:p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30" w15:restartNumberingAfterBreak="0">
    <w:nsid w:val="7DD17C3C"/>
    <w:multiLevelType w:val="hybridMultilevel"/>
    <w:tmpl w:val="0F7EB33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18"/>
  </w:num>
  <w:num w:numId="2">
    <w:abstractNumId w:val="22"/>
  </w:num>
  <w:num w:numId="3">
    <w:abstractNumId w:val="23"/>
  </w:num>
  <w:num w:numId="4">
    <w:abstractNumId w:val="5"/>
  </w:num>
  <w:num w:numId="5">
    <w:abstractNumId w:val="7"/>
  </w:num>
  <w:num w:numId="6">
    <w:abstractNumId w:val="1"/>
  </w:num>
  <w:num w:numId="7">
    <w:abstractNumId w:val="20"/>
  </w:num>
  <w:num w:numId="8">
    <w:abstractNumId w:val="24"/>
  </w:num>
  <w:num w:numId="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6"/>
  </w:num>
  <w:num w:numId="12">
    <w:abstractNumId w:val="9"/>
  </w:num>
  <w:num w:numId="13">
    <w:abstractNumId w:val="11"/>
  </w:num>
  <w:num w:numId="14">
    <w:abstractNumId w:val="28"/>
  </w:num>
  <w:num w:numId="15">
    <w:abstractNumId w:val="12"/>
  </w:num>
  <w:num w:numId="16">
    <w:abstractNumId w:val="25"/>
  </w:num>
  <w:num w:numId="17">
    <w:abstractNumId w:val="3"/>
  </w:num>
  <w:num w:numId="18">
    <w:abstractNumId w:val="29"/>
  </w:num>
  <w:num w:numId="19">
    <w:abstractNumId w:val="30"/>
  </w:num>
  <w:num w:numId="20">
    <w:abstractNumId w:val="14"/>
  </w:num>
  <w:num w:numId="21">
    <w:abstractNumId w:val="17"/>
  </w:num>
  <w:num w:numId="22">
    <w:abstractNumId w:val="0"/>
  </w:num>
  <w:num w:numId="23">
    <w:abstractNumId w:val="19"/>
  </w:num>
  <w:num w:numId="24">
    <w:abstractNumId w:val="13"/>
  </w:num>
  <w:num w:numId="25">
    <w:abstractNumId w:val="4"/>
  </w:num>
  <w:num w:numId="26">
    <w:abstractNumId w:val="10"/>
  </w:num>
  <w:num w:numId="27">
    <w:abstractNumId w:val="8"/>
  </w:num>
  <w:num w:numId="28">
    <w:abstractNumId w:val="6"/>
  </w:num>
  <w:num w:numId="29">
    <w:abstractNumId w:val="27"/>
  </w:num>
  <w:num w:numId="30">
    <w:abstractNumId w:val="16"/>
  </w:num>
  <w:num w:numId="3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defaultTabStop w:val="1296"/>
  <w:hyphenationZone w:val="396"/>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4F87"/>
    <w:rsid w:val="00000B37"/>
    <w:rsid w:val="000040D2"/>
    <w:rsid w:val="00006AAE"/>
    <w:rsid w:val="00007021"/>
    <w:rsid w:val="00007B74"/>
    <w:rsid w:val="00007DB9"/>
    <w:rsid w:val="0001006F"/>
    <w:rsid w:val="0001068D"/>
    <w:rsid w:val="00010C3A"/>
    <w:rsid w:val="00020BC0"/>
    <w:rsid w:val="000261DD"/>
    <w:rsid w:val="00035484"/>
    <w:rsid w:val="00035571"/>
    <w:rsid w:val="000365C2"/>
    <w:rsid w:val="00041033"/>
    <w:rsid w:val="00041A7C"/>
    <w:rsid w:val="000510B5"/>
    <w:rsid w:val="00051E1A"/>
    <w:rsid w:val="0006060B"/>
    <w:rsid w:val="00062767"/>
    <w:rsid w:val="00064FA1"/>
    <w:rsid w:val="00066473"/>
    <w:rsid w:val="0007255C"/>
    <w:rsid w:val="00072B00"/>
    <w:rsid w:val="0007419C"/>
    <w:rsid w:val="00077868"/>
    <w:rsid w:val="00077E1F"/>
    <w:rsid w:val="000843D2"/>
    <w:rsid w:val="00084E61"/>
    <w:rsid w:val="00086F27"/>
    <w:rsid w:val="00087621"/>
    <w:rsid w:val="00087739"/>
    <w:rsid w:val="000927AD"/>
    <w:rsid w:val="00096E7B"/>
    <w:rsid w:val="00097ED3"/>
    <w:rsid w:val="000A040A"/>
    <w:rsid w:val="000A1F54"/>
    <w:rsid w:val="000A345C"/>
    <w:rsid w:val="000A680E"/>
    <w:rsid w:val="000A7B98"/>
    <w:rsid w:val="000B17F8"/>
    <w:rsid w:val="000B3096"/>
    <w:rsid w:val="000B5D15"/>
    <w:rsid w:val="000B5D24"/>
    <w:rsid w:val="000B5FB1"/>
    <w:rsid w:val="000B5FBD"/>
    <w:rsid w:val="000B6D29"/>
    <w:rsid w:val="000C1DB4"/>
    <w:rsid w:val="000C7B91"/>
    <w:rsid w:val="000D14A5"/>
    <w:rsid w:val="000E056F"/>
    <w:rsid w:val="000E10DD"/>
    <w:rsid w:val="000E2FE1"/>
    <w:rsid w:val="000E4CA1"/>
    <w:rsid w:val="000F175A"/>
    <w:rsid w:val="000F20A4"/>
    <w:rsid w:val="000F2190"/>
    <w:rsid w:val="000F3D4E"/>
    <w:rsid w:val="000F3EDB"/>
    <w:rsid w:val="000F70A5"/>
    <w:rsid w:val="000F7DC4"/>
    <w:rsid w:val="00100395"/>
    <w:rsid w:val="00104693"/>
    <w:rsid w:val="00104EC2"/>
    <w:rsid w:val="00113564"/>
    <w:rsid w:val="00124271"/>
    <w:rsid w:val="00127811"/>
    <w:rsid w:val="00130875"/>
    <w:rsid w:val="00130A8B"/>
    <w:rsid w:val="0013489C"/>
    <w:rsid w:val="00134F38"/>
    <w:rsid w:val="0014317D"/>
    <w:rsid w:val="00145C46"/>
    <w:rsid w:val="001515E4"/>
    <w:rsid w:val="00153318"/>
    <w:rsid w:val="00153D02"/>
    <w:rsid w:val="00156E99"/>
    <w:rsid w:val="00157CD8"/>
    <w:rsid w:val="00161715"/>
    <w:rsid w:val="00165951"/>
    <w:rsid w:val="0016640F"/>
    <w:rsid w:val="001671DE"/>
    <w:rsid w:val="00167B57"/>
    <w:rsid w:val="00171D4F"/>
    <w:rsid w:val="001767BB"/>
    <w:rsid w:val="00177F4B"/>
    <w:rsid w:val="00186C2F"/>
    <w:rsid w:val="00190DBE"/>
    <w:rsid w:val="001915D0"/>
    <w:rsid w:val="00191BF1"/>
    <w:rsid w:val="00193070"/>
    <w:rsid w:val="00193E7C"/>
    <w:rsid w:val="00194B5A"/>
    <w:rsid w:val="001969E4"/>
    <w:rsid w:val="001A0F25"/>
    <w:rsid w:val="001A355F"/>
    <w:rsid w:val="001A52F1"/>
    <w:rsid w:val="001A53D1"/>
    <w:rsid w:val="001A7E79"/>
    <w:rsid w:val="001B03A3"/>
    <w:rsid w:val="001B2CA2"/>
    <w:rsid w:val="001B451D"/>
    <w:rsid w:val="001C2B45"/>
    <w:rsid w:val="001C65FB"/>
    <w:rsid w:val="001C733C"/>
    <w:rsid w:val="001D1FB5"/>
    <w:rsid w:val="001D4600"/>
    <w:rsid w:val="001D7288"/>
    <w:rsid w:val="001E0185"/>
    <w:rsid w:val="001E11DC"/>
    <w:rsid w:val="001E16E1"/>
    <w:rsid w:val="001F3E81"/>
    <w:rsid w:val="001F7D2A"/>
    <w:rsid w:val="00202279"/>
    <w:rsid w:val="0020292D"/>
    <w:rsid w:val="002046B5"/>
    <w:rsid w:val="0020736E"/>
    <w:rsid w:val="00207A6D"/>
    <w:rsid w:val="002107DF"/>
    <w:rsid w:val="00211F15"/>
    <w:rsid w:val="00211FF8"/>
    <w:rsid w:val="00212AF2"/>
    <w:rsid w:val="0021354B"/>
    <w:rsid w:val="002162EB"/>
    <w:rsid w:val="00217372"/>
    <w:rsid w:val="00222458"/>
    <w:rsid w:val="0022682C"/>
    <w:rsid w:val="00227D1F"/>
    <w:rsid w:val="0023004E"/>
    <w:rsid w:val="002318E5"/>
    <w:rsid w:val="002345F4"/>
    <w:rsid w:val="002419EB"/>
    <w:rsid w:val="00242411"/>
    <w:rsid w:val="00254A92"/>
    <w:rsid w:val="00260386"/>
    <w:rsid w:val="00263726"/>
    <w:rsid w:val="002659B8"/>
    <w:rsid w:val="0027285D"/>
    <w:rsid w:val="002749AC"/>
    <w:rsid w:val="00277466"/>
    <w:rsid w:val="00277BCC"/>
    <w:rsid w:val="00281BDD"/>
    <w:rsid w:val="0028246C"/>
    <w:rsid w:val="00283638"/>
    <w:rsid w:val="00290FF8"/>
    <w:rsid w:val="0029315D"/>
    <w:rsid w:val="00293CA1"/>
    <w:rsid w:val="00294E9E"/>
    <w:rsid w:val="00295D63"/>
    <w:rsid w:val="002A0BC8"/>
    <w:rsid w:val="002A3599"/>
    <w:rsid w:val="002A7BF1"/>
    <w:rsid w:val="002B0C04"/>
    <w:rsid w:val="002B21A8"/>
    <w:rsid w:val="002B5B3D"/>
    <w:rsid w:val="002C6238"/>
    <w:rsid w:val="002C76D6"/>
    <w:rsid w:val="002D432F"/>
    <w:rsid w:val="002D52A2"/>
    <w:rsid w:val="002D799C"/>
    <w:rsid w:val="002D7D34"/>
    <w:rsid w:val="002E0790"/>
    <w:rsid w:val="002E2036"/>
    <w:rsid w:val="002E3722"/>
    <w:rsid w:val="002E41DB"/>
    <w:rsid w:val="002E5AB3"/>
    <w:rsid w:val="002E606C"/>
    <w:rsid w:val="002E7A26"/>
    <w:rsid w:val="002F1644"/>
    <w:rsid w:val="002F1861"/>
    <w:rsid w:val="002F4911"/>
    <w:rsid w:val="002F4E1E"/>
    <w:rsid w:val="002F68AC"/>
    <w:rsid w:val="002F7813"/>
    <w:rsid w:val="003009CE"/>
    <w:rsid w:val="00301B4A"/>
    <w:rsid w:val="00302F6E"/>
    <w:rsid w:val="003033B9"/>
    <w:rsid w:val="00303E10"/>
    <w:rsid w:val="00307284"/>
    <w:rsid w:val="003072DE"/>
    <w:rsid w:val="00310440"/>
    <w:rsid w:val="00312C83"/>
    <w:rsid w:val="00317165"/>
    <w:rsid w:val="00320949"/>
    <w:rsid w:val="00320F2B"/>
    <w:rsid w:val="003233DB"/>
    <w:rsid w:val="00323589"/>
    <w:rsid w:val="003242E6"/>
    <w:rsid w:val="00325243"/>
    <w:rsid w:val="00335556"/>
    <w:rsid w:val="0033690F"/>
    <w:rsid w:val="003400F2"/>
    <w:rsid w:val="00340168"/>
    <w:rsid w:val="003431F9"/>
    <w:rsid w:val="00345E97"/>
    <w:rsid w:val="00347DBB"/>
    <w:rsid w:val="0035039A"/>
    <w:rsid w:val="00350450"/>
    <w:rsid w:val="00353802"/>
    <w:rsid w:val="00356A8B"/>
    <w:rsid w:val="0035721A"/>
    <w:rsid w:val="00357629"/>
    <w:rsid w:val="0036250E"/>
    <w:rsid w:val="00365AE4"/>
    <w:rsid w:val="00366267"/>
    <w:rsid w:val="003674AE"/>
    <w:rsid w:val="00376A63"/>
    <w:rsid w:val="00377254"/>
    <w:rsid w:val="003777DB"/>
    <w:rsid w:val="00382733"/>
    <w:rsid w:val="00391290"/>
    <w:rsid w:val="0039162A"/>
    <w:rsid w:val="00395E5A"/>
    <w:rsid w:val="0039638E"/>
    <w:rsid w:val="003A174C"/>
    <w:rsid w:val="003A51FB"/>
    <w:rsid w:val="003A6E82"/>
    <w:rsid w:val="003B2F3D"/>
    <w:rsid w:val="003B39F5"/>
    <w:rsid w:val="003C1830"/>
    <w:rsid w:val="003C246F"/>
    <w:rsid w:val="003C6B0C"/>
    <w:rsid w:val="003D3EA7"/>
    <w:rsid w:val="003D5304"/>
    <w:rsid w:val="003D5E76"/>
    <w:rsid w:val="003E1C73"/>
    <w:rsid w:val="003E353F"/>
    <w:rsid w:val="003E50B9"/>
    <w:rsid w:val="003E6DAD"/>
    <w:rsid w:val="003E7247"/>
    <w:rsid w:val="003E73AB"/>
    <w:rsid w:val="003E7EEA"/>
    <w:rsid w:val="003F1DFB"/>
    <w:rsid w:val="003F2DA4"/>
    <w:rsid w:val="003F497F"/>
    <w:rsid w:val="003F65CD"/>
    <w:rsid w:val="003F76B6"/>
    <w:rsid w:val="004002C4"/>
    <w:rsid w:val="00403BA3"/>
    <w:rsid w:val="00411093"/>
    <w:rsid w:val="00411418"/>
    <w:rsid w:val="00412BE3"/>
    <w:rsid w:val="00413C8F"/>
    <w:rsid w:val="00413D6C"/>
    <w:rsid w:val="00413E1A"/>
    <w:rsid w:val="004153E6"/>
    <w:rsid w:val="00417306"/>
    <w:rsid w:val="00420C58"/>
    <w:rsid w:val="004211E0"/>
    <w:rsid w:val="0042240A"/>
    <w:rsid w:val="004240B2"/>
    <w:rsid w:val="00426F4E"/>
    <w:rsid w:val="00427406"/>
    <w:rsid w:val="0043247D"/>
    <w:rsid w:val="0043411F"/>
    <w:rsid w:val="00437520"/>
    <w:rsid w:val="004437DB"/>
    <w:rsid w:val="00443D22"/>
    <w:rsid w:val="0044410D"/>
    <w:rsid w:val="00446421"/>
    <w:rsid w:val="00446822"/>
    <w:rsid w:val="00447467"/>
    <w:rsid w:val="004536D5"/>
    <w:rsid w:val="00455B7E"/>
    <w:rsid w:val="0045611B"/>
    <w:rsid w:val="004605BD"/>
    <w:rsid w:val="00460E8C"/>
    <w:rsid w:val="0046280A"/>
    <w:rsid w:val="004655FB"/>
    <w:rsid w:val="00465DB4"/>
    <w:rsid w:val="00474474"/>
    <w:rsid w:val="00483A2B"/>
    <w:rsid w:val="0049266A"/>
    <w:rsid w:val="004A02B3"/>
    <w:rsid w:val="004A1753"/>
    <w:rsid w:val="004A677F"/>
    <w:rsid w:val="004A6889"/>
    <w:rsid w:val="004A7C70"/>
    <w:rsid w:val="004C0D10"/>
    <w:rsid w:val="004C2D43"/>
    <w:rsid w:val="004C4A0B"/>
    <w:rsid w:val="004C75FB"/>
    <w:rsid w:val="004D59B0"/>
    <w:rsid w:val="004D7B62"/>
    <w:rsid w:val="004E2AA5"/>
    <w:rsid w:val="004E598D"/>
    <w:rsid w:val="004E613D"/>
    <w:rsid w:val="004F465C"/>
    <w:rsid w:val="004F62A7"/>
    <w:rsid w:val="00506929"/>
    <w:rsid w:val="00511164"/>
    <w:rsid w:val="005144CF"/>
    <w:rsid w:val="005145E9"/>
    <w:rsid w:val="005200F0"/>
    <w:rsid w:val="005400FB"/>
    <w:rsid w:val="005413B6"/>
    <w:rsid w:val="005426E4"/>
    <w:rsid w:val="00545C58"/>
    <w:rsid w:val="00551314"/>
    <w:rsid w:val="00552B75"/>
    <w:rsid w:val="00553F32"/>
    <w:rsid w:val="00557234"/>
    <w:rsid w:val="00561619"/>
    <w:rsid w:val="00561DD5"/>
    <w:rsid w:val="005652ED"/>
    <w:rsid w:val="00565C87"/>
    <w:rsid w:val="00565EBA"/>
    <w:rsid w:val="00567936"/>
    <w:rsid w:val="00572741"/>
    <w:rsid w:val="00574EF2"/>
    <w:rsid w:val="00575711"/>
    <w:rsid w:val="00575D28"/>
    <w:rsid w:val="005765BC"/>
    <w:rsid w:val="005778C1"/>
    <w:rsid w:val="0058126E"/>
    <w:rsid w:val="00581FFC"/>
    <w:rsid w:val="00583E8E"/>
    <w:rsid w:val="005848D7"/>
    <w:rsid w:val="00590CBD"/>
    <w:rsid w:val="005953CC"/>
    <w:rsid w:val="005A00AE"/>
    <w:rsid w:val="005A0F0F"/>
    <w:rsid w:val="005A253D"/>
    <w:rsid w:val="005A3C25"/>
    <w:rsid w:val="005A5B4F"/>
    <w:rsid w:val="005A6A95"/>
    <w:rsid w:val="005A6F2C"/>
    <w:rsid w:val="005A7307"/>
    <w:rsid w:val="005B1D4B"/>
    <w:rsid w:val="005B2F18"/>
    <w:rsid w:val="005B498D"/>
    <w:rsid w:val="005B5E75"/>
    <w:rsid w:val="005B6A1A"/>
    <w:rsid w:val="005C0169"/>
    <w:rsid w:val="005C1937"/>
    <w:rsid w:val="005C259C"/>
    <w:rsid w:val="005C2F3C"/>
    <w:rsid w:val="005C3153"/>
    <w:rsid w:val="005C60F9"/>
    <w:rsid w:val="005D4684"/>
    <w:rsid w:val="005D4A60"/>
    <w:rsid w:val="005D587F"/>
    <w:rsid w:val="005D5C9A"/>
    <w:rsid w:val="005D6F45"/>
    <w:rsid w:val="005E30AA"/>
    <w:rsid w:val="005E3234"/>
    <w:rsid w:val="005E4EE1"/>
    <w:rsid w:val="005F3891"/>
    <w:rsid w:val="005F47A4"/>
    <w:rsid w:val="005F5E5E"/>
    <w:rsid w:val="00602DAB"/>
    <w:rsid w:val="0060342E"/>
    <w:rsid w:val="0060390D"/>
    <w:rsid w:val="0060745E"/>
    <w:rsid w:val="006128E8"/>
    <w:rsid w:val="00612936"/>
    <w:rsid w:val="00613857"/>
    <w:rsid w:val="00613ADA"/>
    <w:rsid w:val="00615A81"/>
    <w:rsid w:val="00617C72"/>
    <w:rsid w:val="00617EBE"/>
    <w:rsid w:val="00620616"/>
    <w:rsid w:val="00622F36"/>
    <w:rsid w:val="00623954"/>
    <w:rsid w:val="00630A5F"/>
    <w:rsid w:val="006328B1"/>
    <w:rsid w:val="006374A0"/>
    <w:rsid w:val="0064038A"/>
    <w:rsid w:val="0064074C"/>
    <w:rsid w:val="0064118D"/>
    <w:rsid w:val="0064396A"/>
    <w:rsid w:val="006456E5"/>
    <w:rsid w:val="00650AD3"/>
    <w:rsid w:val="0065304E"/>
    <w:rsid w:val="006563DE"/>
    <w:rsid w:val="00656624"/>
    <w:rsid w:val="0065780D"/>
    <w:rsid w:val="00660A92"/>
    <w:rsid w:val="006617C0"/>
    <w:rsid w:val="00664435"/>
    <w:rsid w:val="00664885"/>
    <w:rsid w:val="00664C03"/>
    <w:rsid w:val="0067633D"/>
    <w:rsid w:val="006764B0"/>
    <w:rsid w:val="006769C9"/>
    <w:rsid w:val="006777B3"/>
    <w:rsid w:val="00682EE9"/>
    <w:rsid w:val="00684540"/>
    <w:rsid w:val="0068627D"/>
    <w:rsid w:val="00694419"/>
    <w:rsid w:val="00697237"/>
    <w:rsid w:val="006A0B3D"/>
    <w:rsid w:val="006A1813"/>
    <w:rsid w:val="006A5EA9"/>
    <w:rsid w:val="006A71A4"/>
    <w:rsid w:val="006B226E"/>
    <w:rsid w:val="006C190D"/>
    <w:rsid w:val="006C3BF8"/>
    <w:rsid w:val="006C40BF"/>
    <w:rsid w:val="006D38C8"/>
    <w:rsid w:val="006D63A0"/>
    <w:rsid w:val="006D69D9"/>
    <w:rsid w:val="006D74F7"/>
    <w:rsid w:val="006E035B"/>
    <w:rsid w:val="006E24CC"/>
    <w:rsid w:val="006E67C8"/>
    <w:rsid w:val="006F114A"/>
    <w:rsid w:val="006F1533"/>
    <w:rsid w:val="006F311D"/>
    <w:rsid w:val="006F31C5"/>
    <w:rsid w:val="006F4968"/>
    <w:rsid w:val="007031D8"/>
    <w:rsid w:val="00704488"/>
    <w:rsid w:val="0070658A"/>
    <w:rsid w:val="00707E35"/>
    <w:rsid w:val="00710037"/>
    <w:rsid w:val="00710C95"/>
    <w:rsid w:val="007135D3"/>
    <w:rsid w:val="007179EA"/>
    <w:rsid w:val="00720244"/>
    <w:rsid w:val="00720922"/>
    <w:rsid w:val="00721B40"/>
    <w:rsid w:val="00724EB5"/>
    <w:rsid w:val="007251CE"/>
    <w:rsid w:val="0072531F"/>
    <w:rsid w:val="007267FE"/>
    <w:rsid w:val="00727953"/>
    <w:rsid w:val="00727CFF"/>
    <w:rsid w:val="0073111A"/>
    <w:rsid w:val="00732FBD"/>
    <w:rsid w:val="00735C23"/>
    <w:rsid w:val="007372A4"/>
    <w:rsid w:val="00737828"/>
    <w:rsid w:val="00740088"/>
    <w:rsid w:val="007407CC"/>
    <w:rsid w:val="007419E6"/>
    <w:rsid w:val="0074217E"/>
    <w:rsid w:val="00742744"/>
    <w:rsid w:val="007463E0"/>
    <w:rsid w:val="00750B2E"/>
    <w:rsid w:val="00751E2C"/>
    <w:rsid w:val="00752690"/>
    <w:rsid w:val="00753640"/>
    <w:rsid w:val="00754D30"/>
    <w:rsid w:val="00757466"/>
    <w:rsid w:val="00757EAD"/>
    <w:rsid w:val="00760D8B"/>
    <w:rsid w:val="007616E1"/>
    <w:rsid w:val="00763E70"/>
    <w:rsid w:val="007656B1"/>
    <w:rsid w:val="007673CB"/>
    <w:rsid w:val="007706B1"/>
    <w:rsid w:val="00770AF6"/>
    <w:rsid w:val="0077154B"/>
    <w:rsid w:val="00780A56"/>
    <w:rsid w:val="007813B3"/>
    <w:rsid w:val="00781A79"/>
    <w:rsid w:val="00782CC4"/>
    <w:rsid w:val="00783757"/>
    <w:rsid w:val="007844DB"/>
    <w:rsid w:val="00786116"/>
    <w:rsid w:val="00790A2A"/>
    <w:rsid w:val="00793056"/>
    <w:rsid w:val="00795B0A"/>
    <w:rsid w:val="007A210C"/>
    <w:rsid w:val="007A26CC"/>
    <w:rsid w:val="007A4EF4"/>
    <w:rsid w:val="007A7446"/>
    <w:rsid w:val="007B2F86"/>
    <w:rsid w:val="007B3703"/>
    <w:rsid w:val="007B3986"/>
    <w:rsid w:val="007B4AB4"/>
    <w:rsid w:val="007B517F"/>
    <w:rsid w:val="007B52F7"/>
    <w:rsid w:val="007C08D3"/>
    <w:rsid w:val="007C2B3E"/>
    <w:rsid w:val="007C39CC"/>
    <w:rsid w:val="007C3CD7"/>
    <w:rsid w:val="007D14B2"/>
    <w:rsid w:val="007D2E0C"/>
    <w:rsid w:val="007D4E07"/>
    <w:rsid w:val="007D54AE"/>
    <w:rsid w:val="007D7869"/>
    <w:rsid w:val="007D79C9"/>
    <w:rsid w:val="007E5831"/>
    <w:rsid w:val="007E6A40"/>
    <w:rsid w:val="007E6B1B"/>
    <w:rsid w:val="007E70DD"/>
    <w:rsid w:val="007F0D5D"/>
    <w:rsid w:val="007F1D80"/>
    <w:rsid w:val="007F250E"/>
    <w:rsid w:val="0080467E"/>
    <w:rsid w:val="00807221"/>
    <w:rsid w:val="0080750C"/>
    <w:rsid w:val="00807C66"/>
    <w:rsid w:val="00807CAA"/>
    <w:rsid w:val="00810C91"/>
    <w:rsid w:val="00810FD9"/>
    <w:rsid w:val="00812AEC"/>
    <w:rsid w:val="008142E0"/>
    <w:rsid w:val="00817919"/>
    <w:rsid w:val="00822CC9"/>
    <w:rsid w:val="0082721B"/>
    <w:rsid w:val="008306CB"/>
    <w:rsid w:val="00833163"/>
    <w:rsid w:val="0084149F"/>
    <w:rsid w:val="00841A58"/>
    <w:rsid w:val="00846C57"/>
    <w:rsid w:val="00847199"/>
    <w:rsid w:val="008520FD"/>
    <w:rsid w:val="00852DEF"/>
    <w:rsid w:val="008558FE"/>
    <w:rsid w:val="00855A79"/>
    <w:rsid w:val="00857DAB"/>
    <w:rsid w:val="00857E53"/>
    <w:rsid w:val="008622C2"/>
    <w:rsid w:val="00865EF7"/>
    <w:rsid w:val="0086602D"/>
    <w:rsid w:val="00870E8E"/>
    <w:rsid w:val="00872B8E"/>
    <w:rsid w:val="0088122F"/>
    <w:rsid w:val="00885EBD"/>
    <w:rsid w:val="0089037F"/>
    <w:rsid w:val="00890D6F"/>
    <w:rsid w:val="00891D46"/>
    <w:rsid w:val="00897D28"/>
    <w:rsid w:val="008A0757"/>
    <w:rsid w:val="008A095E"/>
    <w:rsid w:val="008A0A4A"/>
    <w:rsid w:val="008A1501"/>
    <w:rsid w:val="008A2BE7"/>
    <w:rsid w:val="008A2FEB"/>
    <w:rsid w:val="008A43F1"/>
    <w:rsid w:val="008A55D3"/>
    <w:rsid w:val="008A5AEB"/>
    <w:rsid w:val="008A65D5"/>
    <w:rsid w:val="008A67BB"/>
    <w:rsid w:val="008B60A1"/>
    <w:rsid w:val="008C20BF"/>
    <w:rsid w:val="008C4A41"/>
    <w:rsid w:val="008C50BD"/>
    <w:rsid w:val="008D00E6"/>
    <w:rsid w:val="008D0E45"/>
    <w:rsid w:val="008D3C9B"/>
    <w:rsid w:val="008D4326"/>
    <w:rsid w:val="008D4AED"/>
    <w:rsid w:val="008D74FD"/>
    <w:rsid w:val="008E1255"/>
    <w:rsid w:val="008E2199"/>
    <w:rsid w:val="008E5D6E"/>
    <w:rsid w:val="008E5DC8"/>
    <w:rsid w:val="008E68BB"/>
    <w:rsid w:val="008E6DFA"/>
    <w:rsid w:val="008F187D"/>
    <w:rsid w:val="008F1A73"/>
    <w:rsid w:val="008F23EC"/>
    <w:rsid w:val="008F28EC"/>
    <w:rsid w:val="008F52BA"/>
    <w:rsid w:val="008F5B3A"/>
    <w:rsid w:val="008F5E09"/>
    <w:rsid w:val="008F660F"/>
    <w:rsid w:val="0090030D"/>
    <w:rsid w:val="00903565"/>
    <w:rsid w:val="00904BE6"/>
    <w:rsid w:val="009070A0"/>
    <w:rsid w:val="00907E95"/>
    <w:rsid w:val="0091381A"/>
    <w:rsid w:val="00914CA8"/>
    <w:rsid w:val="00920B09"/>
    <w:rsid w:val="0092100A"/>
    <w:rsid w:val="009265D5"/>
    <w:rsid w:val="00931CBC"/>
    <w:rsid w:val="00936F9F"/>
    <w:rsid w:val="00937590"/>
    <w:rsid w:val="00941CFE"/>
    <w:rsid w:val="00943E9C"/>
    <w:rsid w:val="0094425A"/>
    <w:rsid w:val="009457B7"/>
    <w:rsid w:val="0094621A"/>
    <w:rsid w:val="009531E6"/>
    <w:rsid w:val="00954095"/>
    <w:rsid w:val="009542E9"/>
    <w:rsid w:val="0095635F"/>
    <w:rsid w:val="00956917"/>
    <w:rsid w:val="00957035"/>
    <w:rsid w:val="00957176"/>
    <w:rsid w:val="00970E39"/>
    <w:rsid w:val="009710FD"/>
    <w:rsid w:val="0097209D"/>
    <w:rsid w:val="00973FA0"/>
    <w:rsid w:val="009747DD"/>
    <w:rsid w:val="009764D7"/>
    <w:rsid w:val="0098004D"/>
    <w:rsid w:val="0098040B"/>
    <w:rsid w:val="00981E2C"/>
    <w:rsid w:val="009A0E38"/>
    <w:rsid w:val="009A1E87"/>
    <w:rsid w:val="009A2115"/>
    <w:rsid w:val="009A3AC1"/>
    <w:rsid w:val="009A541F"/>
    <w:rsid w:val="009A574D"/>
    <w:rsid w:val="009B0D2E"/>
    <w:rsid w:val="009B0DB4"/>
    <w:rsid w:val="009B7E6B"/>
    <w:rsid w:val="009C1A09"/>
    <w:rsid w:val="009C5254"/>
    <w:rsid w:val="009D0A0D"/>
    <w:rsid w:val="009D1974"/>
    <w:rsid w:val="009D31B0"/>
    <w:rsid w:val="009D7C98"/>
    <w:rsid w:val="009E0502"/>
    <w:rsid w:val="009E0744"/>
    <w:rsid w:val="009E1D06"/>
    <w:rsid w:val="009E43D7"/>
    <w:rsid w:val="009E706F"/>
    <w:rsid w:val="009F0339"/>
    <w:rsid w:val="009F19EA"/>
    <w:rsid w:val="009F3288"/>
    <w:rsid w:val="009F545A"/>
    <w:rsid w:val="009F5562"/>
    <w:rsid w:val="009F60C2"/>
    <w:rsid w:val="009F74EC"/>
    <w:rsid w:val="00A03D76"/>
    <w:rsid w:val="00A10AEB"/>
    <w:rsid w:val="00A12794"/>
    <w:rsid w:val="00A16241"/>
    <w:rsid w:val="00A22754"/>
    <w:rsid w:val="00A22A4C"/>
    <w:rsid w:val="00A22F02"/>
    <w:rsid w:val="00A25039"/>
    <w:rsid w:val="00A30682"/>
    <w:rsid w:val="00A311CE"/>
    <w:rsid w:val="00A373C2"/>
    <w:rsid w:val="00A37CB6"/>
    <w:rsid w:val="00A40A25"/>
    <w:rsid w:val="00A41A84"/>
    <w:rsid w:val="00A42A3B"/>
    <w:rsid w:val="00A442C0"/>
    <w:rsid w:val="00A44F55"/>
    <w:rsid w:val="00A4779C"/>
    <w:rsid w:val="00A50779"/>
    <w:rsid w:val="00A517C7"/>
    <w:rsid w:val="00A51B73"/>
    <w:rsid w:val="00A52582"/>
    <w:rsid w:val="00A542FB"/>
    <w:rsid w:val="00A54306"/>
    <w:rsid w:val="00A61916"/>
    <w:rsid w:val="00A6385F"/>
    <w:rsid w:val="00A6442D"/>
    <w:rsid w:val="00A64EA6"/>
    <w:rsid w:val="00A677CB"/>
    <w:rsid w:val="00A70518"/>
    <w:rsid w:val="00A744FE"/>
    <w:rsid w:val="00A81DCA"/>
    <w:rsid w:val="00A8272C"/>
    <w:rsid w:val="00A8381F"/>
    <w:rsid w:val="00A84BC3"/>
    <w:rsid w:val="00A90B4E"/>
    <w:rsid w:val="00A93241"/>
    <w:rsid w:val="00A93908"/>
    <w:rsid w:val="00A94430"/>
    <w:rsid w:val="00A9500F"/>
    <w:rsid w:val="00A96023"/>
    <w:rsid w:val="00AA30CF"/>
    <w:rsid w:val="00AA61B0"/>
    <w:rsid w:val="00AB0454"/>
    <w:rsid w:val="00AB1693"/>
    <w:rsid w:val="00AB1AE8"/>
    <w:rsid w:val="00AB385A"/>
    <w:rsid w:val="00AB4C4A"/>
    <w:rsid w:val="00AB4F5F"/>
    <w:rsid w:val="00AC052A"/>
    <w:rsid w:val="00AD14A9"/>
    <w:rsid w:val="00AD494D"/>
    <w:rsid w:val="00AD6D1D"/>
    <w:rsid w:val="00AD7C43"/>
    <w:rsid w:val="00AE20F9"/>
    <w:rsid w:val="00AE4438"/>
    <w:rsid w:val="00AE530B"/>
    <w:rsid w:val="00AE7D10"/>
    <w:rsid w:val="00AF13FC"/>
    <w:rsid w:val="00AF159B"/>
    <w:rsid w:val="00AF544D"/>
    <w:rsid w:val="00AF7004"/>
    <w:rsid w:val="00B00214"/>
    <w:rsid w:val="00B02973"/>
    <w:rsid w:val="00B070D3"/>
    <w:rsid w:val="00B13BBE"/>
    <w:rsid w:val="00B255F1"/>
    <w:rsid w:val="00B259C6"/>
    <w:rsid w:val="00B265AD"/>
    <w:rsid w:val="00B30576"/>
    <w:rsid w:val="00B36979"/>
    <w:rsid w:val="00B36D2C"/>
    <w:rsid w:val="00B41F1C"/>
    <w:rsid w:val="00B43B23"/>
    <w:rsid w:val="00B44DB1"/>
    <w:rsid w:val="00B45B78"/>
    <w:rsid w:val="00B50537"/>
    <w:rsid w:val="00B5138E"/>
    <w:rsid w:val="00B54697"/>
    <w:rsid w:val="00B5772B"/>
    <w:rsid w:val="00B57E27"/>
    <w:rsid w:val="00B621EB"/>
    <w:rsid w:val="00B633C8"/>
    <w:rsid w:val="00B63D04"/>
    <w:rsid w:val="00B70C46"/>
    <w:rsid w:val="00B710EC"/>
    <w:rsid w:val="00B7219D"/>
    <w:rsid w:val="00B73F27"/>
    <w:rsid w:val="00B7418D"/>
    <w:rsid w:val="00B748C7"/>
    <w:rsid w:val="00B77E6F"/>
    <w:rsid w:val="00B83112"/>
    <w:rsid w:val="00B8327C"/>
    <w:rsid w:val="00B83425"/>
    <w:rsid w:val="00B8501A"/>
    <w:rsid w:val="00B85473"/>
    <w:rsid w:val="00B912DC"/>
    <w:rsid w:val="00B96CAD"/>
    <w:rsid w:val="00B976D8"/>
    <w:rsid w:val="00BA2EE5"/>
    <w:rsid w:val="00BA3DEA"/>
    <w:rsid w:val="00BA4F87"/>
    <w:rsid w:val="00BA5086"/>
    <w:rsid w:val="00BB05CB"/>
    <w:rsid w:val="00BB1CE6"/>
    <w:rsid w:val="00BB549E"/>
    <w:rsid w:val="00BB54F3"/>
    <w:rsid w:val="00BC10F1"/>
    <w:rsid w:val="00BC16E9"/>
    <w:rsid w:val="00BC20C8"/>
    <w:rsid w:val="00BC5989"/>
    <w:rsid w:val="00BC6A8A"/>
    <w:rsid w:val="00BC77B0"/>
    <w:rsid w:val="00BD13DC"/>
    <w:rsid w:val="00BD4EC3"/>
    <w:rsid w:val="00BD535B"/>
    <w:rsid w:val="00BD6469"/>
    <w:rsid w:val="00BD6598"/>
    <w:rsid w:val="00BD7883"/>
    <w:rsid w:val="00BE2869"/>
    <w:rsid w:val="00BF1806"/>
    <w:rsid w:val="00BF1A3E"/>
    <w:rsid w:val="00BF3676"/>
    <w:rsid w:val="00BF3D11"/>
    <w:rsid w:val="00C0198E"/>
    <w:rsid w:val="00C0279C"/>
    <w:rsid w:val="00C03D09"/>
    <w:rsid w:val="00C103F8"/>
    <w:rsid w:val="00C13B99"/>
    <w:rsid w:val="00C13E47"/>
    <w:rsid w:val="00C15583"/>
    <w:rsid w:val="00C15DE6"/>
    <w:rsid w:val="00C166BC"/>
    <w:rsid w:val="00C206D7"/>
    <w:rsid w:val="00C21B86"/>
    <w:rsid w:val="00C248B5"/>
    <w:rsid w:val="00C31646"/>
    <w:rsid w:val="00C3389B"/>
    <w:rsid w:val="00C36426"/>
    <w:rsid w:val="00C424AE"/>
    <w:rsid w:val="00C43758"/>
    <w:rsid w:val="00C466D3"/>
    <w:rsid w:val="00C50EAB"/>
    <w:rsid w:val="00C50F42"/>
    <w:rsid w:val="00C5117F"/>
    <w:rsid w:val="00C52C3D"/>
    <w:rsid w:val="00C53AFB"/>
    <w:rsid w:val="00C54462"/>
    <w:rsid w:val="00C54C44"/>
    <w:rsid w:val="00C571A5"/>
    <w:rsid w:val="00C57DB2"/>
    <w:rsid w:val="00C60778"/>
    <w:rsid w:val="00C654B7"/>
    <w:rsid w:val="00C65AD7"/>
    <w:rsid w:val="00C663B3"/>
    <w:rsid w:val="00C673F8"/>
    <w:rsid w:val="00C678F0"/>
    <w:rsid w:val="00C734D0"/>
    <w:rsid w:val="00C73821"/>
    <w:rsid w:val="00C74989"/>
    <w:rsid w:val="00C74CCA"/>
    <w:rsid w:val="00C74CF3"/>
    <w:rsid w:val="00C77B94"/>
    <w:rsid w:val="00C83A5B"/>
    <w:rsid w:val="00C87ECD"/>
    <w:rsid w:val="00C9507D"/>
    <w:rsid w:val="00C967DC"/>
    <w:rsid w:val="00CA20FC"/>
    <w:rsid w:val="00CA246B"/>
    <w:rsid w:val="00CA5E54"/>
    <w:rsid w:val="00CB4890"/>
    <w:rsid w:val="00CB5E82"/>
    <w:rsid w:val="00CB7BE7"/>
    <w:rsid w:val="00CC380E"/>
    <w:rsid w:val="00CD221A"/>
    <w:rsid w:val="00CD575A"/>
    <w:rsid w:val="00CE12A1"/>
    <w:rsid w:val="00CE2296"/>
    <w:rsid w:val="00CE2DA3"/>
    <w:rsid w:val="00CE30C8"/>
    <w:rsid w:val="00CE4E59"/>
    <w:rsid w:val="00CE7CE9"/>
    <w:rsid w:val="00CF056A"/>
    <w:rsid w:val="00CF0FC2"/>
    <w:rsid w:val="00CF12AE"/>
    <w:rsid w:val="00CF166F"/>
    <w:rsid w:val="00CF27B7"/>
    <w:rsid w:val="00CF2D81"/>
    <w:rsid w:val="00CF485F"/>
    <w:rsid w:val="00CF4A90"/>
    <w:rsid w:val="00D01FAB"/>
    <w:rsid w:val="00D06FA1"/>
    <w:rsid w:val="00D10CA6"/>
    <w:rsid w:val="00D14959"/>
    <w:rsid w:val="00D163E4"/>
    <w:rsid w:val="00D201BC"/>
    <w:rsid w:val="00D20AF1"/>
    <w:rsid w:val="00D2355E"/>
    <w:rsid w:val="00D31380"/>
    <w:rsid w:val="00D327EC"/>
    <w:rsid w:val="00D33445"/>
    <w:rsid w:val="00D35ED8"/>
    <w:rsid w:val="00D368F7"/>
    <w:rsid w:val="00D377B9"/>
    <w:rsid w:val="00D41541"/>
    <w:rsid w:val="00D434AF"/>
    <w:rsid w:val="00D44CD3"/>
    <w:rsid w:val="00D46479"/>
    <w:rsid w:val="00D46D3C"/>
    <w:rsid w:val="00D47AE2"/>
    <w:rsid w:val="00D5116F"/>
    <w:rsid w:val="00D518F0"/>
    <w:rsid w:val="00D52EC7"/>
    <w:rsid w:val="00D553A5"/>
    <w:rsid w:val="00D616CE"/>
    <w:rsid w:val="00D625DE"/>
    <w:rsid w:val="00D63844"/>
    <w:rsid w:val="00D64E32"/>
    <w:rsid w:val="00D64F6A"/>
    <w:rsid w:val="00D70A63"/>
    <w:rsid w:val="00D747DC"/>
    <w:rsid w:val="00D8078B"/>
    <w:rsid w:val="00D8117D"/>
    <w:rsid w:val="00D87DB9"/>
    <w:rsid w:val="00D9367F"/>
    <w:rsid w:val="00D94532"/>
    <w:rsid w:val="00D965A4"/>
    <w:rsid w:val="00D9695F"/>
    <w:rsid w:val="00D97451"/>
    <w:rsid w:val="00D97886"/>
    <w:rsid w:val="00DA3E66"/>
    <w:rsid w:val="00DA45B6"/>
    <w:rsid w:val="00DA523C"/>
    <w:rsid w:val="00DB0E04"/>
    <w:rsid w:val="00DB6DDB"/>
    <w:rsid w:val="00DB71E4"/>
    <w:rsid w:val="00DC1ADD"/>
    <w:rsid w:val="00DC37EA"/>
    <w:rsid w:val="00DC39A7"/>
    <w:rsid w:val="00DC4FA5"/>
    <w:rsid w:val="00DC5593"/>
    <w:rsid w:val="00DD0165"/>
    <w:rsid w:val="00DD119D"/>
    <w:rsid w:val="00DD2676"/>
    <w:rsid w:val="00DD33AD"/>
    <w:rsid w:val="00DD4258"/>
    <w:rsid w:val="00DD521C"/>
    <w:rsid w:val="00DD6026"/>
    <w:rsid w:val="00DD7CBA"/>
    <w:rsid w:val="00DE207B"/>
    <w:rsid w:val="00DE302A"/>
    <w:rsid w:val="00DE5335"/>
    <w:rsid w:val="00DE53B9"/>
    <w:rsid w:val="00DF0B3B"/>
    <w:rsid w:val="00DF0FC2"/>
    <w:rsid w:val="00DF16B5"/>
    <w:rsid w:val="00DF17C6"/>
    <w:rsid w:val="00DF7717"/>
    <w:rsid w:val="00E00A22"/>
    <w:rsid w:val="00E01AB6"/>
    <w:rsid w:val="00E01D01"/>
    <w:rsid w:val="00E04503"/>
    <w:rsid w:val="00E07910"/>
    <w:rsid w:val="00E11C48"/>
    <w:rsid w:val="00E13119"/>
    <w:rsid w:val="00E14B24"/>
    <w:rsid w:val="00E14C0E"/>
    <w:rsid w:val="00E22246"/>
    <w:rsid w:val="00E2315C"/>
    <w:rsid w:val="00E31452"/>
    <w:rsid w:val="00E41818"/>
    <w:rsid w:val="00E428B0"/>
    <w:rsid w:val="00E42AAD"/>
    <w:rsid w:val="00E46BAE"/>
    <w:rsid w:val="00E47078"/>
    <w:rsid w:val="00E47C98"/>
    <w:rsid w:val="00E50793"/>
    <w:rsid w:val="00E5348B"/>
    <w:rsid w:val="00E560FC"/>
    <w:rsid w:val="00E616F2"/>
    <w:rsid w:val="00E63094"/>
    <w:rsid w:val="00E649AC"/>
    <w:rsid w:val="00E670A0"/>
    <w:rsid w:val="00E71C88"/>
    <w:rsid w:val="00E739EE"/>
    <w:rsid w:val="00E73D66"/>
    <w:rsid w:val="00E814F0"/>
    <w:rsid w:val="00E854A4"/>
    <w:rsid w:val="00E96589"/>
    <w:rsid w:val="00E9697E"/>
    <w:rsid w:val="00E9709C"/>
    <w:rsid w:val="00E97ACE"/>
    <w:rsid w:val="00EA4F71"/>
    <w:rsid w:val="00EA7B85"/>
    <w:rsid w:val="00EB5D77"/>
    <w:rsid w:val="00EB6775"/>
    <w:rsid w:val="00EB7DFA"/>
    <w:rsid w:val="00EC185B"/>
    <w:rsid w:val="00EC21BC"/>
    <w:rsid w:val="00EC323B"/>
    <w:rsid w:val="00EC4EE8"/>
    <w:rsid w:val="00EC5555"/>
    <w:rsid w:val="00EC63FD"/>
    <w:rsid w:val="00ED023E"/>
    <w:rsid w:val="00ED30B6"/>
    <w:rsid w:val="00ED3BD8"/>
    <w:rsid w:val="00ED6292"/>
    <w:rsid w:val="00EE1825"/>
    <w:rsid w:val="00EE3533"/>
    <w:rsid w:val="00EE483F"/>
    <w:rsid w:val="00EE7D3D"/>
    <w:rsid w:val="00EF455A"/>
    <w:rsid w:val="00EF7EF8"/>
    <w:rsid w:val="00F007AE"/>
    <w:rsid w:val="00F036BC"/>
    <w:rsid w:val="00F04E68"/>
    <w:rsid w:val="00F07D70"/>
    <w:rsid w:val="00F14183"/>
    <w:rsid w:val="00F15222"/>
    <w:rsid w:val="00F16533"/>
    <w:rsid w:val="00F165DD"/>
    <w:rsid w:val="00F16825"/>
    <w:rsid w:val="00F1696C"/>
    <w:rsid w:val="00F16BB4"/>
    <w:rsid w:val="00F2087A"/>
    <w:rsid w:val="00F22AD7"/>
    <w:rsid w:val="00F22E48"/>
    <w:rsid w:val="00F22FD2"/>
    <w:rsid w:val="00F239A6"/>
    <w:rsid w:val="00F2567D"/>
    <w:rsid w:val="00F26929"/>
    <w:rsid w:val="00F32A1B"/>
    <w:rsid w:val="00F3359D"/>
    <w:rsid w:val="00F33D61"/>
    <w:rsid w:val="00F344C4"/>
    <w:rsid w:val="00F37B86"/>
    <w:rsid w:val="00F40BC8"/>
    <w:rsid w:val="00F4165F"/>
    <w:rsid w:val="00F43F83"/>
    <w:rsid w:val="00F444B9"/>
    <w:rsid w:val="00F4479A"/>
    <w:rsid w:val="00F527FB"/>
    <w:rsid w:val="00F556A3"/>
    <w:rsid w:val="00F60BE3"/>
    <w:rsid w:val="00F71801"/>
    <w:rsid w:val="00F72DE0"/>
    <w:rsid w:val="00F76D41"/>
    <w:rsid w:val="00F76F02"/>
    <w:rsid w:val="00F8065C"/>
    <w:rsid w:val="00F81DD8"/>
    <w:rsid w:val="00F851EF"/>
    <w:rsid w:val="00F8756B"/>
    <w:rsid w:val="00F9187A"/>
    <w:rsid w:val="00F94CE1"/>
    <w:rsid w:val="00F96F1D"/>
    <w:rsid w:val="00FA2232"/>
    <w:rsid w:val="00FA362A"/>
    <w:rsid w:val="00FA6B48"/>
    <w:rsid w:val="00FB0563"/>
    <w:rsid w:val="00FB3762"/>
    <w:rsid w:val="00FB3E2F"/>
    <w:rsid w:val="00FB3EA1"/>
    <w:rsid w:val="00FB7629"/>
    <w:rsid w:val="00FB7D24"/>
    <w:rsid w:val="00FC092F"/>
    <w:rsid w:val="00FC1C5B"/>
    <w:rsid w:val="00FC22E4"/>
    <w:rsid w:val="00FC3C6F"/>
    <w:rsid w:val="00FC62E1"/>
    <w:rsid w:val="00FC6388"/>
    <w:rsid w:val="00FD29D3"/>
    <w:rsid w:val="00FD476D"/>
    <w:rsid w:val="00FD7C43"/>
    <w:rsid w:val="00FE2757"/>
    <w:rsid w:val="00FE2B0C"/>
    <w:rsid w:val="00FE4AE1"/>
    <w:rsid w:val="00FF0106"/>
    <w:rsid w:val="00FF211F"/>
    <w:rsid w:val="00FF2326"/>
    <w:rsid w:val="00FF285B"/>
    <w:rsid w:val="00FF2CE6"/>
    <w:rsid w:val="00FF306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schemas-tilde-lv/tildestengine" w:name="metric2"/>
  <w:smartTagType w:namespaceuri="urn:schemas-microsoft-com:office:smarttags" w:name="metricconverter"/>
  <w:shapeDefaults>
    <o:shapedefaults v:ext="edit" spidmax="2050"/>
    <o:shapelayout v:ext="edit">
      <o:idmap v:ext="edit" data="2"/>
    </o:shapelayout>
  </w:shapeDefaults>
  <w:decimalSymbol w:val=","/>
  <w:listSeparator w:val=";"/>
  <w14:docId w14:val="797650F8"/>
  <w14:defaultImageDpi w14:val="0"/>
  <w15:docId w15:val="{08503530-5675-45FB-B2C7-2615866F6E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unhideWhenUsed="1" w:qFormat="1"/>
    <w:lsdException w:name="heading 6" w:unhideWhenUsed="1" w:qFormat="1"/>
    <w:lsdException w:name="heading 7" w:unhideWhenUsed="1" w:qFormat="1"/>
    <w:lsdException w:name="heading 8"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0" w:lineRule="auto"/>
    </w:pPr>
    <w:rPr>
      <w:color w:val="00000A"/>
      <w:sz w:val="24"/>
      <w:szCs w:val="24"/>
      <w:lang w:val="en-GB" w:eastAsia="en-US"/>
    </w:rPr>
  </w:style>
  <w:style w:type="paragraph" w:styleId="Heading2">
    <w:name w:val="heading 2"/>
    <w:basedOn w:val="Normal"/>
    <w:next w:val="Normal"/>
    <w:link w:val="Heading2Char"/>
    <w:uiPriority w:val="9"/>
    <w:semiHidden/>
    <w:unhideWhenUsed/>
    <w:qFormat/>
    <w:rsid w:val="00B5138E"/>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5">
    <w:name w:val="heading 5"/>
    <w:aliases w:val="Level 3 - i,H5"/>
    <w:basedOn w:val="Normal"/>
    <w:next w:val="Normal"/>
    <w:link w:val="Heading5Char"/>
    <w:uiPriority w:val="99"/>
    <w:qFormat/>
    <w:rsid w:val="004E2AA5"/>
    <w:pPr>
      <w:widowControl w:val="0"/>
      <w:numPr>
        <w:numId w:val="6"/>
      </w:numPr>
      <w:jc w:val="both"/>
      <w:outlineLvl w:val="4"/>
    </w:pPr>
    <w:rPr>
      <w:b/>
      <w:bCs/>
      <w:color w:val="auto"/>
      <w:sz w:val="22"/>
      <w:szCs w:val="22"/>
    </w:rPr>
  </w:style>
  <w:style w:type="paragraph" w:styleId="Heading6">
    <w:name w:val="heading 6"/>
    <w:aliases w:val="Legal Level 1."/>
    <w:basedOn w:val="Normal"/>
    <w:next w:val="Normal"/>
    <w:uiPriority w:val="99"/>
    <w:qFormat/>
    <w:rsid w:val="004E2AA5"/>
    <w:pPr>
      <w:widowControl w:val="0"/>
      <w:numPr>
        <w:ilvl w:val="1"/>
        <w:numId w:val="6"/>
      </w:numPr>
      <w:jc w:val="both"/>
      <w:outlineLvl w:val="5"/>
    </w:pPr>
    <w:rPr>
      <w:color w:val="auto"/>
      <w:sz w:val="22"/>
      <w:szCs w:val="22"/>
    </w:rPr>
  </w:style>
  <w:style w:type="paragraph" w:styleId="Heading7">
    <w:name w:val="heading 7"/>
    <w:aliases w:val="Legal Level 1.1."/>
    <w:basedOn w:val="Normal"/>
    <w:next w:val="Normal"/>
    <w:link w:val="Heading7Char"/>
    <w:uiPriority w:val="99"/>
    <w:qFormat/>
    <w:rsid w:val="004E2AA5"/>
    <w:pPr>
      <w:widowControl w:val="0"/>
      <w:numPr>
        <w:ilvl w:val="2"/>
        <w:numId w:val="6"/>
      </w:numPr>
      <w:jc w:val="both"/>
      <w:outlineLvl w:val="6"/>
    </w:pPr>
    <w:rPr>
      <w:color w:val="auto"/>
      <w:sz w:val="22"/>
      <w:szCs w:val="22"/>
    </w:rPr>
  </w:style>
  <w:style w:type="paragraph" w:styleId="Heading8">
    <w:name w:val="heading 8"/>
    <w:basedOn w:val="Normal"/>
    <w:next w:val="Normal"/>
    <w:uiPriority w:val="99"/>
    <w:qFormat/>
    <w:rsid w:val="004E2AA5"/>
    <w:pPr>
      <w:widowControl w:val="0"/>
      <w:numPr>
        <w:ilvl w:val="3"/>
        <w:numId w:val="6"/>
      </w:numPr>
      <w:jc w:val="both"/>
      <w:outlineLvl w:val="7"/>
    </w:pPr>
    <w:rPr>
      <w:color w:val="auto"/>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ntrat5Diagrama">
    <w:name w:val="Antraštė 5 Diagrama"/>
    <w:aliases w:val="Level 3 - i Diagrama,H5 Diagrama"/>
    <w:basedOn w:val="DefaultParagraphFont"/>
    <w:link w:val="Antrat51"/>
    <w:uiPriority w:val="99"/>
    <w:rPr>
      <w:b/>
      <w:bCs/>
      <w:sz w:val="22"/>
      <w:szCs w:val="22"/>
      <w:lang w:val="en-GB" w:eastAsia="en-US"/>
    </w:rPr>
  </w:style>
  <w:style w:type="character" w:customStyle="1" w:styleId="Antrat6Diagrama">
    <w:name w:val="Antraštė 6 Diagrama"/>
    <w:aliases w:val="Legal Level 1. Diagrama"/>
    <w:basedOn w:val="DefaultParagraphFont"/>
    <w:link w:val="Antrat61"/>
    <w:qFormat/>
    <w:rPr>
      <w:sz w:val="22"/>
      <w:szCs w:val="22"/>
      <w:lang w:val="en-GB" w:eastAsia="en-US"/>
    </w:rPr>
  </w:style>
  <w:style w:type="character" w:customStyle="1" w:styleId="Antrat7Diagrama">
    <w:name w:val="Antraštė 7 Diagrama"/>
    <w:aliases w:val="Legal Level 1.1. Diagrama"/>
    <w:basedOn w:val="DefaultParagraphFont"/>
    <w:link w:val="Antrat71"/>
    <w:uiPriority w:val="99"/>
    <w:rPr>
      <w:sz w:val="22"/>
      <w:szCs w:val="22"/>
      <w:lang w:val="en-GB" w:eastAsia="en-US"/>
    </w:rPr>
  </w:style>
  <w:style w:type="character" w:customStyle="1" w:styleId="Antrat8Diagrama">
    <w:name w:val="Antraštė 8 Diagrama"/>
    <w:basedOn w:val="DefaultParagraphFont"/>
    <w:link w:val="Antrat81"/>
    <w:uiPriority w:val="99"/>
    <w:rPr>
      <w:sz w:val="22"/>
      <w:szCs w:val="22"/>
      <w:lang w:val="en-GB" w:eastAsia="en-US"/>
    </w:rPr>
  </w:style>
  <w:style w:type="paragraph" w:customStyle="1" w:styleId="Antrat11">
    <w:name w:val="Antraštė 11"/>
    <w:basedOn w:val="Normal"/>
    <w:link w:val="Antrat1Diagrama"/>
    <w:uiPriority w:val="99"/>
    <w:pPr>
      <w:widowControl w:val="0"/>
      <w:jc w:val="both"/>
    </w:pPr>
    <w:rPr>
      <w:b/>
      <w:bCs/>
      <w:sz w:val="22"/>
      <w:szCs w:val="22"/>
      <w:lang w:val="lt-LT"/>
    </w:rPr>
  </w:style>
  <w:style w:type="paragraph" w:customStyle="1" w:styleId="Antrat21">
    <w:name w:val="Antraštė 21"/>
    <w:basedOn w:val="Normal"/>
    <w:link w:val="Antrat2Diagrama"/>
    <w:uiPriority w:val="99"/>
    <w:pPr>
      <w:widowControl w:val="0"/>
      <w:jc w:val="both"/>
    </w:pPr>
    <w:rPr>
      <w:sz w:val="22"/>
      <w:szCs w:val="22"/>
      <w:lang w:val="lt-LT"/>
    </w:rPr>
  </w:style>
  <w:style w:type="paragraph" w:customStyle="1" w:styleId="Antrat31">
    <w:name w:val="Antraštė 31"/>
    <w:basedOn w:val="Normal"/>
    <w:link w:val="Antrat3Diagrama"/>
    <w:uiPriority w:val="99"/>
    <w:pPr>
      <w:widowControl w:val="0"/>
      <w:jc w:val="both"/>
    </w:pPr>
    <w:rPr>
      <w:sz w:val="22"/>
      <w:szCs w:val="22"/>
      <w:lang w:val="lt-LT"/>
    </w:rPr>
  </w:style>
  <w:style w:type="paragraph" w:customStyle="1" w:styleId="Antrat41">
    <w:name w:val="Antraštė 41"/>
    <w:basedOn w:val="Normal"/>
    <w:link w:val="Antrat4Diagrama"/>
    <w:uiPriority w:val="99"/>
    <w:pPr>
      <w:widowControl w:val="0"/>
      <w:jc w:val="both"/>
    </w:pPr>
    <w:rPr>
      <w:sz w:val="22"/>
      <w:szCs w:val="22"/>
      <w:lang w:val="lt-LT"/>
    </w:rPr>
  </w:style>
  <w:style w:type="paragraph" w:customStyle="1" w:styleId="Antrat51">
    <w:name w:val="Antraštė 51"/>
    <w:basedOn w:val="Normal"/>
    <w:link w:val="Antrat5Diagrama"/>
    <w:uiPriority w:val="99"/>
    <w:pPr>
      <w:widowControl w:val="0"/>
      <w:jc w:val="both"/>
      <w:outlineLvl w:val="0"/>
    </w:pPr>
    <w:rPr>
      <w:b/>
      <w:bCs/>
      <w:sz w:val="22"/>
      <w:szCs w:val="22"/>
    </w:rPr>
  </w:style>
  <w:style w:type="paragraph" w:customStyle="1" w:styleId="Antrat61">
    <w:name w:val="Antraštė 61"/>
    <w:basedOn w:val="Normal"/>
    <w:link w:val="Antrat6Diagrama"/>
    <w:qFormat/>
    <w:pPr>
      <w:widowControl w:val="0"/>
      <w:jc w:val="both"/>
      <w:outlineLvl w:val="1"/>
    </w:pPr>
    <w:rPr>
      <w:sz w:val="22"/>
      <w:szCs w:val="22"/>
    </w:rPr>
  </w:style>
  <w:style w:type="paragraph" w:customStyle="1" w:styleId="Antrat71">
    <w:name w:val="Antraštė 71"/>
    <w:basedOn w:val="Normal"/>
    <w:link w:val="Antrat7Diagrama"/>
    <w:uiPriority w:val="99"/>
    <w:pPr>
      <w:widowControl w:val="0"/>
      <w:jc w:val="both"/>
      <w:outlineLvl w:val="2"/>
    </w:pPr>
    <w:rPr>
      <w:sz w:val="22"/>
      <w:szCs w:val="22"/>
    </w:rPr>
  </w:style>
  <w:style w:type="paragraph" w:customStyle="1" w:styleId="Antrat81">
    <w:name w:val="Antraštė 81"/>
    <w:basedOn w:val="Normal"/>
    <w:link w:val="Antrat8Diagrama"/>
    <w:uiPriority w:val="99"/>
    <w:pPr>
      <w:widowControl w:val="0"/>
      <w:jc w:val="both"/>
      <w:outlineLvl w:val="3"/>
    </w:pPr>
    <w:rPr>
      <w:sz w:val="22"/>
      <w:szCs w:val="22"/>
    </w:rPr>
  </w:style>
  <w:style w:type="paragraph" w:customStyle="1" w:styleId="Antrat91">
    <w:name w:val="Antraštė 91"/>
    <w:basedOn w:val="Normal"/>
    <w:link w:val="Antrat9Diagrama"/>
    <w:uiPriority w:val="99"/>
    <w:pPr>
      <w:keepNext/>
      <w:tabs>
        <w:tab w:val="left" w:pos="2304"/>
      </w:tabs>
      <w:ind w:left="2304" w:hanging="1584"/>
      <w:outlineLvl w:val="8"/>
    </w:pPr>
    <w:rPr>
      <w:sz w:val="40"/>
      <w:szCs w:val="40"/>
      <w:lang w:val="lt-LT"/>
    </w:rPr>
  </w:style>
  <w:style w:type="character" w:styleId="PageNumber">
    <w:name w:val="page number"/>
    <w:basedOn w:val="DefaultParagraphFont"/>
    <w:uiPriority w:val="99"/>
  </w:style>
  <w:style w:type="character" w:customStyle="1" w:styleId="text1">
    <w:name w:val="text1"/>
    <w:uiPriority w:val="99"/>
    <w:rPr>
      <w:rFonts w:ascii="Verdana" w:hAnsi="Verdana" w:cs="Verdana"/>
      <w:color w:val="003984"/>
      <w:sz w:val="15"/>
      <w:szCs w:val="15"/>
    </w:rPr>
  </w:style>
  <w:style w:type="character" w:customStyle="1" w:styleId="BalloonTextChar">
    <w:name w:val="Balloon Text Char"/>
    <w:link w:val="BalloonText"/>
    <w:uiPriority w:val="99"/>
    <w:rPr>
      <w:rFonts w:ascii="Tahoma" w:hAnsi="Tahoma" w:cs="Tahoma"/>
      <w:sz w:val="16"/>
      <w:szCs w:val="16"/>
      <w:lang w:val="en-GB" w:eastAsia="en-US"/>
    </w:rPr>
  </w:style>
  <w:style w:type="character" w:customStyle="1" w:styleId="Internetosaitas">
    <w:name w:val="Interneto saitas"/>
    <w:uiPriority w:val="99"/>
    <w:rPr>
      <w:color w:val="0000FF"/>
      <w:u w:val="single"/>
    </w:rPr>
  </w:style>
  <w:style w:type="character" w:customStyle="1" w:styleId="PagrindiniotekstotraukaDiagrama">
    <w:name w:val="Pagrindinio teksto įtrauka Diagrama"/>
    <w:link w:val="Pagrindiniotekstotrauka1"/>
    <w:uiPriority w:val="99"/>
    <w:rPr>
      <w:sz w:val="24"/>
      <w:szCs w:val="24"/>
      <w:lang w:val="x-none" w:eastAsia="en-US"/>
    </w:rPr>
  </w:style>
  <w:style w:type="character" w:customStyle="1" w:styleId="AntratsDiagrama">
    <w:name w:val="Antraštės Diagrama"/>
    <w:link w:val="Puslapinantrat"/>
    <w:uiPriority w:val="99"/>
    <w:rPr>
      <w:sz w:val="24"/>
      <w:szCs w:val="24"/>
      <w:lang w:val="en-GB" w:eastAsia="en-US"/>
    </w:rPr>
  </w:style>
  <w:style w:type="character" w:customStyle="1" w:styleId="BodyText2Char">
    <w:name w:val="Body Text 2 Char"/>
    <w:link w:val="BodyText2"/>
    <w:uiPriority w:val="99"/>
    <w:rPr>
      <w:color w:val="000000"/>
      <w:sz w:val="22"/>
      <w:szCs w:val="22"/>
      <w:lang w:val="x-none" w:eastAsia="en-US"/>
    </w:rPr>
  </w:style>
  <w:style w:type="character" w:customStyle="1" w:styleId="PagrindinistekstasDiagrama">
    <w:name w:val="Pagrindinis tekstas Diagrama"/>
    <w:link w:val="Pagrindinistekstas1"/>
    <w:uiPriority w:val="99"/>
    <w:rPr>
      <w:color w:val="000000"/>
      <w:sz w:val="22"/>
      <w:szCs w:val="22"/>
      <w:lang w:val="en-US" w:eastAsia="en-US"/>
    </w:rPr>
  </w:style>
  <w:style w:type="character" w:customStyle="1" w:styleId="Antrat9Diagrama">
    <w:name w:val="Antraštė 9 Diagrama"/>
    <w:link w:val="Antrat91"/>
    <w:uiPriority w:val="99"/>
    <w:rPr>
      <w:sz w:val="40"/>
      <w:szCs w:val="40"/>
      <w:lang w:val="x-none" w:eastAsia="en-US"/>
    </w:rPr>
  </w:style>
  <w:style w:type="character" w:customStyle="1" w:styleId="Antrat1Diagrama">
    <w:name w:val="Antraštė 1 Diagrama"/>
    <w:link w:val="Antrat11"/>
    <w:uiPriority w:val="99"/>
    <w:rPr>
      <w:b/>
      <w:bCs/>
      <w:sz w:val="22"/>
      <w:szCs w:val="22"/>
      <w:lang w:val="x-none" w:eastAsia="en-US"/>
    </w:rPr>
  </w:style>
  <w:style w:type="character" w:customStyle="1" w:styleId="Antrat2Diagrama">
    <w:name w:val="Antraštė 2 Diagrama"/>
    <w:link w:val="Antrat21"/>
    <w:uiPriority w:val="99"/>
    <w:rPr>
      <w:sz w:val="22"/>
      <w:szCs w:val="22"/>
      <w:lang w:val="x-none" w:eastAsia="en-US"/>
    </w:rPr>
  </w:style>
  <w:style w:type="character" w:customStyle="1" w:styleId="Antrat3Diagrama">
    <w:name w:val="Antraštė 3 Diagrama"/>
    <w:link w:val="Antrat31"/>
    <w:uiPriority w:val="99"/>
    <w:rPr>
      <w:sz w:val="22"/>
      <w:szCs w:val="22"/>
      <w:lang w:val="x-none" w:eastAsia="en-US"/>
    </w:rPr>
  </w:style>
  <w:style w:type="character" w:customStyle="1" w:styleId="Antrat4Diagrama">
    <w:name w:val="Antraštė 4 Diagrama"/>
    <w:link w:val="Antrat41"/>
    <w:uiPriority w:val="99"/>
    <w:rPr>
      <w:sz w:val="22"/>
      <w:szCs w:val="22"/>
      <w:lang w:val="x-none" w:eastAsia="en-US"/>
    </w:rPr>
  </w:style>
  <w:style w:type="character" w:customStyle="1" w:styleId="PoratDiagrama">
    <w:name w:val="Poraštė Diagrama"/>
    <w:link w:val="Puslapinporat"/>
    <w:uiPriority w:val="99"/>
    <w:rPr>
      <w:sz w:val="24"/>
      <w:szCs w:val="24"/>
      <w:lang w:val="en-GB" w:eastAsia="en-US"/>
    </w:rPr>
  </w:style>
  <w:style w:type="character" w:customStyle="1" w:styleId="BodyTextIndent3Char">
    <w:name w:val="Body Text Indent 3 Char"/>
    <w:link w:val="BodyTextIndent3"/>
    <w:uiPriority w:val="99"/>
    <w:rPr>
      <w:sz w:val="16"/>
      <w:szCs w:val="16"/>
      <w:lang w:val="x-none" w:eastAsia="en-US"/>
    </w:rPr>
  </w:style>
  <w:style w:type="character" w:styleId="FollowedHyperlink">
    <w:name w:val="FollowedHyperlink"/>
    <w:basedOn w:val="DefaultParagraphFont"/>
    <w:uiPriority w:val="99"/>
    <w:rPr>
      <w:color w:val="800080"/>
      <w:u w:val="single"/>
    </w:rPr>
  </w:style>
  <w:style w:type="character" w:customStyle="1" w:styleId="BodyTextIndent2Char">
    <w:name w:val="Body Text Indent 2 Char"/>
    <w:link w:val="BodyTextIndent2"/>
    <w:uiPriority w:val="99"/>
    <w:rPr>
      <w:sz w:val="24"/>
      <w:szCs w:val="24"/>
      <w:lang w:val="x-none" w:eastAsia="en-US"/>
    </w:rPr>
  </w:style>
  <w:style w:type="character" w:customStyle="1" w:styleId="BodyText3Char">
    <w:name w:val="Body Text 3 Char"/>
    <w:link w:val="BodyText3"/>
    <w:uiPriority w:val="99"/>
    <w:rPr>
      <w:sz w:val="24"/>
      <w:szCs w:val="24"/>
      <w:lang w:val="x-none" w:eastAsia="en-US"/>
    </w:rPr>
  </w:style>
  <w:style w:type="character" w:styleId="FootnoteReference">
    <w:name w:val="footnote reference"/>
    <w:basedOn w:val="DefaultParagraphFont"/>
    <w:semiHidden/>
    <w:rPr>
      <w:vertAlign w:val="superscript"/>
    </w:rPr>
  </w:style>
  <w:style w:type="character" w:styleId="Strong">
    <w:name w:val="Strong"/>
    <w:basedOn w:val="DefaultParagraphFont"/>
    <w:uiPriority w:val="99"/>
    <w:qFormat/>
    <w:rPr>
      <w:b/>
      <w:bCs/>
    </w:rPr>
  </w:style>
  <w:style w:type="character" w:customStyle="1" w:styleId="datametai">
    <w:name w:val="datametai"/>
    <w:basedOn w:val="DefaultParagraphFont"/>
    <w:uiPriority w:val="99"/>
  </w:style>
  <w:style w:type="character" w:customStyle="1" w:styleId="statymonr">
    <w:name w:val="statymonr"/>
    <w:basedOn w:val="DefaultParagraphFont"/>
    <w:uiPriority w:val="99"/>
  </w:style>
  <w:style w:type="character" w:customStyle="1" w:styleId="FootnoteTextChar">
    <w:name w:val="Footnote Text Char"/>
    <w:basedOn w:val="DefaultParagraphFont"/>
    <w:link w:val="FootnoteText"/>
    <w:semiHidden/>
  </w:style>
  <w:style w:type="character" w:styleId="CommentReference">
    <w:name w:val="annotation reference"/>
    <w:basedOn w:val="DefaultParagraphFont"/>
    <w:uiPriority w:val="99"/>
    <w:semiHidden/>
    <w:rPr>
      <w:sz w:val="16"/>
      <w:szCs w:val="16"/>
    </w:rPr>
  </w:style>
  <w:style w:type="character" w:customStyle="1" w:styleId="CommentTextChar">
    <w:name w:val="Comment Text Char"/>
    <w:link w:val="CommentText"/>
    <w:uiPriority w:val="99"/>
    <w:semiHidden/>
    <w:rPr>
      <w:lang w:val="en-GB" w:eastAsia="en-US"/>
    </w:rPr>
  </w:style>
  <w:style w:type="character" w:customStyle="1" w:styleId="CommentSubjectChar">
    <w:name w:val="Comment Subject Char"/>
    <w:link w:val="CommentSubject"/>
    <w:uiPriority w:val="99"/>
    <w:semiHidden/>
    <w:rPr>
      <w:b/>
      <w:bCs/>
      <w:lang w:val="en-GB" w:eastAsia="en-US"/>
    </w:rPr>
  </w:style>
  <w:style w:type="character" w:customStyle="1" w:styleId="HTMLPreformattedChar">
    <w:name w:val="HTML Preformatted Char"/>
    <w:link w:val="HTMLPreformatted"/>
    <w:uiPriority w:val="99"/>
    <w:rPr>
      <w:rFonts w:ascii="Courier New" w:hAnsi="Courier New" w:cs="Courier New"/>
    </w:rPr>
  </w:style>
  <w:style w:type="character" w:customStyle="1" w:styleId="apple-style-span">
    <w:name w:val="apple-style-span"/>
    <w:basedOn w:val="DefaultParagraphFont"/>
    <w:uiPriority w:val="99"/>
  </w:style>
  <w:style w:type="character" w:customStyle="1" w:styleId="Iskyrimas">
    <w:name w:val="Išskyrimas"/>
    <w:uiPriority w:val="99"/>
    <w:rPr>
      <w:b/>
      <w:bCs/>
    </w:rPr>
  </w:style>
  <w:style w:type="character" w:customStyle="1" w:styleId="ListParagraphChar">
    <w:name w:val="List Paragraph Char"/>
    <w:link w:val="ListParagraph1"/>
    <w:uiPriority w:val="99"/>
    <w:rPr>
      <w:rFonts w:ascii="TimesLT" w:hAnsi="TimesLT" w:cs="TimesLT"/>
      <w:sz w:val="24"/>
      <w:szCs w:val="24"/>
      <w:lang w:val="x-none" w:eastAsia="x-none"/>
    </w:rPr>
  </w:style>
  <w:style w:type="character" w:customStyle="1" w:styleId="AlnostextChar">
    <w:name w:val="Alnos text Char"/>
    <w:link w:val="Alnostext"/>
    <w:uiPriority w:val="99"/>
    <w:rPr>
      <w:rFonts w:ascii="Arial" w:hAnsi="Arial" w:cs="Arial"/>
      <w:sz w:val="24"/>
      <w:szCs w:val="24"/>
      <w:lang w:val="x-none" w:eastAsia="en-US"/>
    </w:rPr>
  </w:style>
  <w:style w:type="character" w:customStyle="1" w:styleId="PlainTextChar">
    <w:name w:val="Plain Text Char"/>
    <w:link w:val="PlainText"/>
    <w:uiPriority w:val="99"/>
    <w:rPr>
      <w:rFonts w:ascii="Courier New" w:hAnsi="Courier New" w:cs="Courier New"/>
      <w:lang w:val="x-none" w:eastAsia="en-US"/>
    </w:rPr>
  </w:style>
  <w:style w:type="character" w:customStyle="1" w:styleId="PavadinimasDiagrama">
    <w:name w:val="Pavadinimas Diagrama"/>
    <w:link w:val="Pavadinimas1"/>
    <w:uiPriority w:val="99"/>
    <w:rPr>
      <w:b/>
      <w:bCs/>
      <w:sz w:val="24"/>
      <w:szCs w:val="24"/>
      <w:lang w:val="x-none" w:eastAsia="en-US"/>
    </w:rPr>
  </w:style>
  <w:style w:type="character" w:customStyle="1" w:styleId="Antrat1Diagrama1">
    <w:name w:val="Antraštė 1 Diagrama1"/>
    <w:uiPriority w:val="99"/>
    <w:rPr>
      <w:rFonts w:ascii="Cambria" w:hAnsi="Cambria" w:cs="Cambria"/>
      <w:b/>
      <w:bCs/>
      <w:color w:val="365F91"/>
      <w:sz w:val="28"/>
      <w:szCs w:val="28"/>
      <w:lang w:val="en-GB" w:eastAsia="x-none"/>
    </w:rPr>
  </w:style>
  <w:style w:type="character" w:customStyle="1" w:styleId="Antrat2Diagrama1">
    <w:name w:val="Antraštė 2 Diagrama1"/>
    <w:uiPriority w:val="99"/>
    <w:semiHidden/>
    <w:rPr>
      <w:rFonts w:ascii="Cambria" w:hAnsi="Cambria" w:cs="Cambria"/>
      <w:b/>
      <w:bCs/>
      <w:color w:val="4F81BD"/>
      <w:sz w:val="26"/>
      <w:szCs w:val="26"/>
      <w:lang w:val="en-GB" w:eastAsia="x-none"/>
    </w:rPr>
  </w:style>
  <w:style w:type="character" w:customStyle="1" w:styleId="Antrat3Diagrama1">
    <w:name w:val="Antraštė 3 Diagrama1"/>
    <w:uiPriority w:val="99"/>
    <w:semiHidden/>
    <w:rPr>
      <w:rFonts w:ascii="Cambria" w:hAnsi="Cambria" w:cs="Cambria"/>
      <w:b/>
      <w:bCs/>
      <w:color w:val="4F81BD"/>
      <w:sz w:val="24"/>
      <w:szCs w:val="24"/>
      <w:lang w:val="en-GB" w:eastAsia="x-none"/>
    </w:rPr>
  </w:style>
  <w:style w:type="character" w:customStyle="1" w:styleId="Antrat5Diagrama1">
    <w:name w:val="Antraštė 5 Diagrama1"/>
    <w:uiPriority w:val="99"/>
    <w:semiHidden/>
    <w:rPr>
      <w:rFonts w:ascii="Cambria" w:hAnsi="Cambria" w:cs="Cambria"/>
      <w:color w:val="243F60"/>
      <w:sz w:val="24"/>
      <w:szCs w:val="24"/>
      <w:lang w:val="en-GB" w:eastAsia="x-none"/>
    </w:rPr>
  </w:style>
  <w:style w:type="character" w:customStyle="1" w:styleId="BodyTextChar">
    <w:name w:val="Body Text Char"/>
    <w:link w:val="BodyText"/>
    <w:uiPriority w:val="99"/>
    <w:rPr>
      <w:rFonts w:ascii="Times New Roman" w:hAnsi="Times New Roman" w:cs="Times New Roman"/>
      <w:sz w:val="24"/>
      <w:szCs w:val="24"/>
      <w:lang w:val="en-GB" w:eastAsia="en-US"/>
    </w:rPr>
  </w:style>
  <w:style w:type="character" w:customStyle="1" w:styleId="PaantratDiagrama">
    <w:name w:val="Paantraštė Diagrama"/>
    <w:link w:val="Dokumentopaantrat"/>
    <w:uiPriority w:val="99"/>
    <w:rPr>
      <w:rFonts w:ascii="Arial" w:hAnsi="Arial" w:cs="Arial"/>
      <w:sz w:val="24"/>
      <w:szCs w:val="24"/>
      <w:lang w:val="en-US" w:eastAsia="en-US"/>
    </w:rPr>
  </w:style>
  <w:style w:type="character" w:customStyle="1" w:styleId="PaantratDiagrama1">
    <w:name w:val="Paantraštė Diagrama1"/>
    <w:uiPriority w:val="99"/>
    <w:rPr>
      <w:rFonts w:ascii="Calibri" w:hAnsi="Calibri" w:cs="Calibri"/>
      <w:color w:val="5A5A5A"/>
      <w:spacing w:val="15"/>
      <w:sz w:val="22"/>
      <w:szCs w:val="22"/>
      <w:lang w:val="en-GB" w:eastAsia="en-US"/>
    </w:rPr>
  </w:style>
  <w:style w:type="character" w:customStyle="1" w:styleId="st1">
    <w:name w:val="st1"/>
    <w:basedOn w:val="DefaultParagraphFont"/>
    <w:uiPriority w:val="99"/>
  </w:style>
  <w:style w:type="character" w:customStyle="1" w:styleId="ListLabel1">
    <w:name w:val="ListLabel 1"/>
    <w:uiPriority w:val="99"/>
    <w:rPr>
      <w:rFonts w:ascii="Arial" w:hAnsi="Arial" w:cs="Arial"/>
      <w:sz w:val="22"/>
      <w:szCs w:val="22"/>
    </w:rPr>
  </w:style>
  <w:style w:type="character" w:customStyle="1" w:styleId="ListLabel2">
    <w:name w:val="ListLabel 2"/>
    <w:uiPriority w:val="99"/>
  </w:style>
  <w:style w:type="character" w:customStyle="1" w:styleId="ListLabel3">
    <w:name w:val="ListLabel 3"/>
    <w:uiPriority w:val="99"/>
    <w:rPr>
      <w:sz w:val="22"/>
      <w:szCs w:val="22"/>
    </w:rPr>
  </w:style>
  <w:style w:type="character" w:customStyle="1" w:styleId="ListLabel4">
    <w:name w:val="ListLabel 4"/>
    <w:uiPriority w:val="99"/>
  </w:style>
  <w:style w:type="character" w:customStyle="1" w:styleId="WW8Num16z0">
    <w:name w:val="WW8Num16z0"/>
    <w:uiPriority w:val="99"/>
    <w:rPr>
      <w:rFonts w:ascii="Arial" w:hAnsi="Arial" w:cs="Arial"/>
    </w:rPr>
  </w:style>
  <w:style w:type="character" w:customStyle="1" w:styleId="WW8Num16z2">
    <w:name w:val="WW8Num16z2"/>
    <w:uiPriority w:val="99"/>
  </w:style>
  <w:style w:type="character" w:customStyle="1" w:styleId="WW8Num16z3">
    <w:name w:val="WW8Num16z3"/>
    <w:uiPriority w:val="99"/>
  </w:style>
  <w:style w:type="character" w:customStyle="1" w:styleId="WW8Num16z4">
    <w:name w:val="WW8Num16z4"/>
    <w:uiPriority w:val="99"/>
  </w:style>
  <w:style w:type="character" w:customStyle="1" w:styleId="WW8Num16z5">
    <w:name w:val="WW8Num16z5"/>
    <w:uiPriority w:val="99"/>
  </w:style>
  <w:style w:type="character" w:customStyle="1" w:styleId="WW8Num16z6">
    <w:name w:val="WW8Num16z6"/>
    <w:uiPriority w:val="99"/>
  </w:style>
  <w:style w:type="character" w:customStyle="1" w:styleId="WW8Num16z7">
    <w:name w:val="WW8Num16z7"/>
    <w:uiPriority w:val="99"/>
  </w:style>
  <w:style w:type="character" w:customStyle="1" w:styleId="WW8Num16z8">
    <w:name w:val="WW8Num16z8"/>
    <w:uiPriority w:val="99"/>
  </w:style>
  <w:style w:type="character" w:customStyle="1" w:styleId="WW8Num9z0">
    <w:name w:val="WW8Num9z0"/>
    <w:uiPriority w:val="99"/>
    <w:rPr>
      <w:rFonts w:ascii="Arial" w:hAnsi="Arial" w:cs="Arial"/>
    </w:rPr>
  </w:style>
  <w:style w:type="character" w:customStyle="1" w:styleId="WW8Num9z1">
    <w:name w:val="WW8Num9z1"/>
    <w:uiPriority w:val="99"/>
  </w:style>
  <w:style w:type="character" w:customStyle="1" w:styleId="WW8Num9z2">
    <w:name w:val="WW8Num9z2"/>
    <w:uiPriority w:val="99"/>
  </w:style>
  <w:style w:type="character" w:customStyle="1" w:styleId="WW8Num9z3">
    <w:name w:val="WW8Num9z3"/>
    <w:uiPriority w:val="99"/>
  </w:style>
  <w:style w:type="character" w:customStyle="1" w:styleId="WW8Num9z4">
    <w:name w:val="WW8Num9z4"/>
    <w:uiPriority w:val="99"/>
  </w:style>
  <w:style w:type="character" w:customStyle="1" w:styleId="WW8Num9z5">
    <w:name w:val="WW8Num9z5"/>
    <w:uiPriority w:val="99"/>
  </w:style>
  <w:style w:type="character" w:customStyle="1" w:styleId="WW8Num9z6">
    <w:name w:val="WW8Num9z6"/>
    <w:uiPriority w:val="99"/>
  </w:style>
  <w:style w:type="character" w:customStyle="1" w:styleId="WW8Num9z7">
    <w:name w:val="WW8Num9z7"/>
    <w:uiPriority w:val="99"/>
  </w:style>
  <w:style w:type="character" w:customStyle="1" w:styleId="WW8Num9z8">
    <w:name w:val="WW8Num9z8"/>
    <w:uiPriority w:val="99"/>
  </w:style>
  <w:style w:type="character" w:customStyle="1" w:styleId="ListLabel5">
    <w:name w:val="ListLabel 5"/>
    <w:uiPriority w:val="99"/>
    <w:rPr>
      <w:rFonts w:ascii="Arial" w:hAnsi="Arial" w:cs="Arial"/>
      <w:sz w:val="22"/>
      <w:szCs w:val="22"/>
    </w:rPr>
  </w:style>
  <w:style w:type="character" w:customStyle="1" w:styleId="ListLabel6">
    <w:name w:val="ListLabel 6"/>
    <w:uiPriority w:val="99"/>
  </w:style>
  <w:style w:type="character" w:customStyle="1" w:styleId="ListLabel7">
    <w:name w:val="ListLabel 7"/>
    <w:uiPriority w:val="99"/>
  </w:style>
  <w:style w:type="character" w:customStyle="1" w:styleId="ListLabel8">
    <w:name w:val="ListLabel 8"/>
    <w:uiPriority w:val="99"/>
  </w:style>
  <w:style w:type="character" w:customStyle="1" w:styleId="ListLabel9">
    <w:name w:val="ListLabel 9"/>
    <w:uiPriority w:val="99"/>
    <w:rPr>
      <w:rFonts w:ascii="Arial" w:hAnsi="Arial" w:cs="Arial"/>
    </w:rPr>
  </w:style>
  <w:style w:type="character" w:customStyle="1" w:styleId="ListLabel10">
    <w:name w:val="ListLabel 10"/>
    <w:uiPriority w:val="99"/>
    <w:rPr>
      <w:rFonts w:ascii="Arial" w:hAnsi="Arial" w:cs="Arial"/>
      <w:sz w:val="22"/>
      <w:szCs w:val="22"/>
    </w:rPr>
  </w:style>
  <w:style w:type="character" w:customStyle="1" w:styleId="ListLabel11">
    <w:name w:val="ListLabel 11"/>
    <w:uiPriority w:val="99"/>
  </w:style>
  <w:style w:type="character" w:customStyle="1" w:styleId="ListLabel12">
    <w:name w:val="ListLabel 12"/>
    <w:uiPriority w:val="99"/>
  </w:style>
  <w:style w:type="character" w:customStyle="1" w:styleId="ListLabel13">
    <w:name w:val="ListLabel 13"/>
    <w:uiPriority w:val="99"/>
  </w:style>
  <w:style w:type="character" w:customStyle="1" w:styleId="ListLabel14">
    <w:name w:val="ListLabel 14"/>
    <w:uiPriority w:val="99"/>
    <w:rPr>
      <w:rFonts w:ascii="Arial" w:hAnsi="Arial" w:cs="Arial"/>
    </w:rPr>
  </w:style>
  <w:style w:type="paragraph" w:customStyle="1" w:styleId="Antrat1">
    <w:name w:val="Antraštė1"/>
    <w:basedOn w:val="Normal"/>
    <w:next w:val="Pagrindinistekstas1"/>
    <w:uiPriority w:val="99"/>
    <w:pPr>
      <w:keepNext/>
      <w:spacing w:before="240" w:after="120"/>
    </w:pPr>
    <w:rPr>
      <w:rFonts w:ascii="Liberation Sans" w:eastAsia="Microsoft YaHei" w:hAnsi="Liberation Sans" w:cs="Liberation Sans"/>
      <w:sz w:val="28"/>
      <w:szCs w:val="28"/>
    </w:rPr>
  </w:style>
  <w:style w:type="paragraph" w:customStyle="1" w:styleId="Pagrindinistekstas1">
    <w:name w:val="Pagrindinis tekstas1"/>
    <w:basedOn w:val="Normal"/>
    <w:link w:val="PagrindinistekstasDiagrama"/>
    <w:uiPriority w:val="99"/>
    <w:rPr>
      <w:color w:val="000000"/>
      <w:lang w:val="en-US"/>
    </w:rPr>
  </w:style>
  <w:style w:type="paragraph" w:customStyle="1" w:styleId="Sraas1">
    <w:name w:val="Sąrašas1"/>
    <w:basedOn w:val="Normal"/>
    <w:uiPriority w:val="99"/>
    <w:pPr>
      <w:suppressAutoHyphens/>
      <w:ind w:left="360" w:hanging="360"/>
      <w:jc w:val="both"/>
      <w:textAlignment w:val="baseline"/>
    </w:pPr>
    <w:rPr>
      <w:lang w:val="en-US"/>
    </w:rPr>
  </w:style>
  <w:style w:type="paragraph" w:customStyle="1" w:styleId="Pavadinimas1">
    <w:name w:val="Pavadinimas1"/>
    <w:basedOn w:val="Normal"/>
    <w:link w:val="PavadinimasDiagrama"/>
    <w:uiPriority w:val="99"/>
    <w:pPr>
      <w:suppressLineNumbers/>
      <w:spacing w:before="120" w:after="120"/>
    </w:pPr>
    <w:rPr>
      <w:i/>
      <w:iCs/>
    </w:rPr>
  </w:style>
  <w:style w:type="paragraph" w:customStyle="1" w:styleId="Rodykl">
    <w:name w:val="Rodyklė"/>
    <w:basedOn w:val="Normal"/>
    <w:uiPriority w:val="99"/>
    <w:pPr>
      <w:suppressLineNumbers/>
    </w:pPr>
  </w:style>
  <w:style w:type="paragraph" w:customStyle="1" w:styleId="Dokumentopavadinimas">
    <w:name w:val="Dokumento pavadinimas"/>
    <w:basedOn w:val="Normal"/>
    <w:uiPriority w:val="99"/>
    <w:pPr>
      <w:jc w:val="center"/>
    </w:pPr>
    <w:rPr>
      <w:b/>
      <w:bCs/>
      <w:sz w:val="26"/>
      <w:szCs w:val="26"/>
      <w:lang w:val="lt-LT"/>
    </w:rPr>
  </w:style>
  <w:style w:type="paragraph" w:styleId="BodyText2">
    <w:name w:val="Body Text 2"/>
    <w:basedOn w:val="Normal"/>
    <w:link w:val="BodyText2Char"/>
    <w:uiPriority w:val="99"/>
    <w:pPr>
      <w:jc w:val="both"/>
    </w:pPr>
    <w:rPr>
      <w:color w:val="000000"/>
      <w:lang w:val="lt-LT"/>
    </w:rPr>
  </w:style>
  <w:style w:type="character" w:customStyle="1" w:styleId="Pagrindinistekstas2Diagrama1">
    <w:name w:val="Pagrindinis tekstas 2 Diagrama1"/>
    <w:basedOn w:val="DefaultParagraphFont"/>
    <w:uiPriority w:val="99"/>
    <w:semiHidden/>
    <w:rsid w:val="002C3E74"/>
    <w:rPr>
      <w:color w:val="00000A"/>
      <w:sz w:val="24"/>
      <w:szCs w:val="24"/>
      <w:lang w:val="en-GB" w:eastAsia="en-US"/>
    </w:rPr>
  </w:style>
  <w:style w:type="character" w:customStyle="1" w:styleId="Pagrindinistekstas2Diagrama11">
    <w:name w:val="Pagrindinis tekstas 2 Diagrama11"/>
    <w:uiPriority w:val="99"/>
    <w:semiHidden/>
    <w:rPr>
      <w:color w:val="00000A"/>
      <w:sz w:val="24"/>
      <w:szCs w:val="24"/>
      <w:lang w:val="en-GB" w:eastAsia="en-US"/>
    </w:rPr>
  </w:style>
  <w:style w:type="paragraph" w:customStyle="1" w:styleId="Puslapinporat">
    <w:name w:val="Puslapinė poraštė"/>
    <w:basedOn w:val="Normal"/>
    <w:link w:val="PoratDiagrama"/>
    <w:uiPriority w:val="99"/>
    <w:pPr>
      <w:tabs>
        <w:tab w:val="center" w:pos="4320"/>
        <w:tab w:val="right" w:pos="8640"/>
      </w:tabs>
    </w:pPr>
  </w:style>
  <w:style w:type="paragraph" w:styleId="BodyText3">
    <w:name w:val="Body Text 3"/>
    <w:basedOn w:val="Normal"/>
    <w:link w:val="BodyText3Char"/>
    <w:uiPriority w:val="99"/>
    <w:pPr>
      <w:jc w:val="both"/>
    </w:pPr>
    <w:rPr>
      <w:lang w:val="lt-LT"/>
    </w:rPr>
  </w:style>
  <w:style w:type="character" w:customStyle="1" w:styleId="Pagrindinistekstas3Diagrama1">
    <w:name w:val="Pagrindinis tekstas 3 Diagrama1"/>
    <w:basedOn w:val="DefaultParagraphFont"/>
    <w:uiPriority w:val="99"/>
    <w:semiHidden/>
    <w:rsid w:val="002C3E74"/>
    <w:rPr>
      <w:color w:val="00000A"/>
      <w:sz w:val="16"/>
      <w:szCs w:val="16"/>
      <w:lang w:val="en-GB" w:eastAsia="en-US"/>
    </w:rPr>
  </w:style>
  <w:style w:type="character" w:customStyle="1" w:styleId="Pagrindinistekstas3Diagrama11">
    <w:name w:val="Pagrindinis tekstas 3 Diagrama11"/>
    <w:uiPriority w:val="99"/>
    <w:semiHidden/>
    <w:rPr>
      <w:color w:val="00000A"/>
      <w:sz w:val="16"/>
      <w:szCs w:val="16"/>
      <w:lang w:val="en-GB" w:eastAsia="en-US"/>
    </w:rPr>
  </w:style>
  <w:style w:type="paragraph" w:styleId="BalloonText">
    <w:name w:val="Balloon Text"/>
    <w:basedOn w:val="Normal"/>
    <w:link w:val="BalloonTextChar"/>
    <w:uiPriority w:val="99"/>
    <w:semiHidden/>
    <w:rPr>
      <w:rFonts w:ascii="Tahoma" w:hAnsi="Tahoma" w:cs="Tahoma"/>
      <w:sz w:val="16"/>
      <w:szCs w:val="16"/>
    </w:rPr>
  </w:style>
  <w:style w:type="character" w:customStyle="1" w:styleId="DebesliotekstasDiagrama1">
    <w:name w:val="Debesėlio tekstas Diagrama1"/>
    <w:basedOn w:val="DefaultParagraphFont"/>
    <w:uiPriority w:val="99"/>
    <w:semiHidden/>
    <w:rsid w:val="002C3E74"/>
    <w:rPr>
      <w:rFonts w:ascii="Segoe UI" w:hAnsi="Segoe UI" w:cs="Segoe UI"/>
      <w:color w:val="00000A"/>
      <w:sz w:val="18"/>
      <w:szCs w:val="18"/>
      <w:lang w:val="en-GB" w:eastAsia="en-US"/>
    </w:rPr>
  </w:style>
  <w:style w:type="character" w:customStyle="1" w:styleId="DebesliotekstasDiagrama11">
    <w:name w:val="Debesėlio tekstas Diagrama11"/>
    <w:uiPriority w:val="99"/>
    <w:semiHidden/>
    <w:rPr>
      <w:rFonts w:ascii="Segoe UI" w:hAnsi="Segoe UI" w:cs="Segoe UI"/>
      <w:color w:val="00000A"/>
      <w:sz w:val="18"/>
      <w:szCs w:val="18"/>
      <w:lang w:val="en-GB" w:eastAsia="en-US"/>
    </w:rPr>
  </w:style>
  <w:style w:type="paragraph" w:styleId="ListParagraph">
    <w:name w:val="List Paragraph"/>
    <w:aliases w:val="List Paragraph Red,Buletai,Bullet EY,List Paragraph21,lp1,Bullet 1,Use Case List Paragraph,Numbering,ERP-List Paragraph,List Paragraph11,List Paragraph111,Paragraph,List not in Table"/>
    <w:basedOn w:val="Normal"/>
    <w:link w:val="ListParagraphChar1"/>
    <w:uiPriority w:val="34"/>
    <w:qFormat/>
    <w:pPr>
      <w:ind w:left="720"/>
      <w:contextualSpacing/>
    </w:pPr>
  </w:style>
  <w:style w:type="paragraph" w:customStyle="1" w:styleId="Pagrindiniotekstotrauka1">
    <w:name w:val="Pagrindinio teksto įtrauka1"/>
    <w:basedOn w:val="Normal"/>
    <w:link w:val="PagrindiniotekstotraukaDiagrama"/>
    <w:uiPriority w:val="99"/>
    <w:pPr>
      <w:spacing w:after="120"/>
      <w:ind w:left="283"/>
    </w:pPr>
    <w:rPr>
      <w:lang w:val="lt-LT"/>
    </w:rPr>
  </w:style>
  <w:style w:type="paragraph" w:customStyle="1" w:styleId="Puslapinantrat">
    <w:name w:val="Puslapinė antraštė"/>
    <w:basedOn w:val="Normal"/>
    <w:link w:val="AntratsDiagrama"/>
    <w:uiPriority w:val="99"/>
    <w:pPr>
      <w:tabs>
        <w:tab w:val="center" w:pos="4819"/>
        <w:tab w:val="right" w:pos="9638"/>
      </w:tabs>
    </w:pPr>
  </w:style>
  <w:style w:type="paragraph" w:customStyle="1" w:styleId="StyleLeftBefore0pt1">
    <w:name w:val="Style Left Before:  0 pt1"/>
    <w:basedOn w:val="Normal"/>
    <w:uiPriority w:val="99"/>
    <w:rPr>
      <w:rFonts w:ascii="Book Antiqua" w:hAnsi="Book Antiqua" w:cs="Book Antiqua"/>
      <w:sz w:val="20"/>
      <w:szCs w:val="20"/>
      <w:lang w:val="lt-LT"/>
    </w:rPr>
  </w:style>
  <w:style w:type="paragraph" w:styleId="BodyTextIndent3">
    <w:name w:val="Body Text Indent 3"/>
    <w:basedOn w:val="Normal"/>
    <w:link w:val="BodyTextIndent3Char"/>
    <w:uiPriority w:val="99"/>
    <w:pPr>
      <w:spacing w:after="120"/>
      <w:ind w:left="283"/>
    </w:pPr>
    <w:rPr>
      <w:sz w:val="16"/>
      <w:szCs w:val="16"/>
      <w:lang w:val="lt-LT"/>
    </w:rPr>
  </w:style>
  <w:style w:type="character" w:customStyle="1" w:styleId="Pagrindiniotekstotrauka3Diagrama1">
    <w:name w:val="Pagrindinio teksto įtrauka 3 Diagrama1"/>
    <w:basedOn w:val="DefaultParagraphFont"/>
    <w:uiPriority w:val="99"/>
    <w:semiHidden/>
    <w:rsid w:val="002C3E74"/>
    <w:rPr>
      <w:color w:val="00000A"/>
      <w:sz w:val="16"/>
      <w:szCs w:val="16"/>
      <w:lang w:val="en-GB" w:eastAsia="en-US"/>
    </w:rPr>
  </w:style>
  <w:style w:type="character" w:customStyle="1" w:styleId="Pagrindiniotekstotrauka3Diagrama11">
    <w:name w:val="Pagrindinio teksto įtrauka 3 Diagrama11"/>
    <w:uiPriority w:val="99"/>
    <w:semiHidden/>
    <w:rPr>
      <w:color w:val="00000A"/>
      <w:sz w:val="16"/>
      <w:szCs w:val="16"/>
      <w:lang w:val="en-GB" w:eastAsia="en-US"/>
    </w:rPr>
  </w:style>
  <w:style w:type="paragraph" w:customStyle="1" w:styleId="Point1">
    <w:name w:val="Point 1"/>
    <w:basedOn w:val="Normal"/>
    <w:uiPriority w:val="99"/>
    <w:pPr>
      <w:spacing w:before="120" w:after="120"/>
      <w:ind w:left="1418" w:hanging="567"/>
      <w:jc w:val="both"/>
    </w:pPr>
    <w:rPr>
      <w:lang w:eastAsia="lt-LT"/>
    </w:rPr>
  </w:style>
  <w:style w:type="paragraph" w:customStyle="1" w:styleId="LIST--Simple1">
    <w:name w:val="LIST -- Simple 1"/>
    <w:basedOn w:val="Normal"/>
    <w:autoRedefine/>
    <w:uiPriority w:val="99"/>
    <w:pPr>
      <w:tabs>
        <w:tab w:val="left" w:pos="2520"/>
      </w:tabs>
      <w:jc w:val="both"/>
    </w:pPr>
    <w:rPr>
      <w:lang w:val="lt-LT"/>
    </w:rPr>
  </w:style>
  <w:style w:type="paragraph" w:customStyle="1" w:styleId="TEKSTAS">
    <w:name w:val="TEKSTAS"/>
    <w:basedOn w:val="Normal"/>
    <w:uiPriority w:val="99"/>
    <w:pPr>
      <w:widowControl w:val="0"/>
      <w:spacing w:before="60" w:after="60"/>
      <w:jc w:val="both"/>
    </w:pPr>
  </w:style>
  <w:style w:type="paragraph" w:customStyle="1" w:styleId="bodytext0">
    <w:name w:val="bodytext"/>
    <w:basedOn w:val="Normal"/>
    <w:uiPriority w:val="99"/>
    <w:pPr>
      <w:ind w:firstLine="312"/>
      <w:jc w:val="both"/>
    </w:pPr>
    <w:rPr>
      <w:rFonts w:ascii="TimesLT" w:hAnsi="TimesLT" w:cs="TimesLT"/>
      <w:sz w:val="20"/>
      <w:szCs w:val="20"/>
      <w:lang w:val="lt-LT" w:eastAsia="lt-LT"/>
    </w:rPr>
  </w:style>
  <w:style w:type="paragraph" w:styleId="BlockText">
    <w:name w:val="Block Text"/>
    <w:basedOn w:val="Normal"/>
    <w:uiPriority w:val="99"/>
    <w:pPr>
      <w:spacing w:before="60" w:after="60"/>
      <w:ind w:left="144" w:right="144"/>
    </w:pPr>
    <w:rPr>
      <w:color w:val="000000"/>
      <w:lang w:val="lt-LT"/>
    </w:rPr>
  </w:style>
  <w:style w:type="paragraph" w:customStyle="1" w:styleId="normaltableau">
    <w:name w:val="normal_tableau"/>
    <w:basedOn w:val="Normal"/>
    <w:uiPriority w:val="99"/>
    <w:pPr>
      <w:spacing w:before="120" w:after="120"/>
      <w:jc w:val="both"/>
    </w:pPr>
    <w:rPr>
      <w:rFonts w:ascii="Optima" w:hAnsi="Optima" w:cs="Optima"/>
      <w:sz w:val="22"/>
      <w:szCs w:val="22"/>
      <w:lang w:val="lt-LT"/>
    </w:rPr>
  </w:style>
  <w:style w:type="paragraph" w:styleId="BodyTextIndent2">
    <w:name w:val="Body Text Indent 2"/>
    <w:basedOn w:val="Normal"/>
    <w:link w:val="BodyTextIndent2Char"/>
    <w:uiPriority w:val="99"/>
    <w:pPr>
      <w:spacing w:after="120" w:line="480" w:lineRule="auto"/>
      <w:ind w:left="283"/>
    </w:pPr>
    <w:rPr>
      <w:lang w:val="lt-LT"/>
    </w:rPr>
  </w:style>
  <w:style w:type="character" w:customStyle="1" w:styleId="Pagrindiniotekstotrauka2Diagrama1">
    <w:name w:val="Pagrindinio teksto įtrauka 2 Diagrama1"/>
    <w:basedOn w:val="DefaultParagraphFont"/>
    <w:uiPriority w:val="99"/>
    <w:semiHidden/>
    <w:rsid w:val="002C3E74"/>
    <w:rPr>
      <w:color w:val="00000A"/>
      <w:sz w:val="24"/>
      <w:szCs w:val="24"/>
      <w:lang w:val="en-GB" w:eastAsia="en-US"/>
    </w:rPr>
  </w:style>
  <w:style w:type="character" w:customStyle="1" w:styleId="Pagrindiniotekstotrauka2Diagrama11">
    <w:name w:val="Pagrindinio teksto įtrauka 2 Diagrama11"/>
    <w:uiPriority w:val="99"/>
    <w:semiHidden/>
    <w:rPr>
      <w:color w:val="00000A"/>
      <w:sz w:val="24"/>
      <w:szCs w:val="24"/>
      <w:lang w:val="en-GB" w:eastAsia="en-US"/>
    </w:rPr>
  </w:style>
  <w:style w:type="paragraph" w:customStyle="1" w:styleId="centrboldm">
    <w:name w:val="centrboldm"/>
    <w:basedOn w:val="Normal"/>
    <w:uiPriority w:val="99"/>
    <w:pPr>
      <w:jc w:val="center"/>
    </w:pPr>
    <w:rPr>
      <w:rFonts w:ascii="TimesLT" w:hAnsi="TimesLT" w:cs="TimesLT"/>
      <w:b/>
      <w:bCs/>
      <w:sz w:val="20"/>
      <w:szCs w:val="20"/>
      <w:lang w:val="lt-LT" w:eastAsia="lt-LT"/>
    </w:rPr>
  </w:style>
  <w:style w:type="paragraph" w:customStyle="1" w:styleId="mazas">
    <w:name w:val="mazas"/>
    <w:basedOn w:val="Normal"/>
    <w:uiPriority w:val="99"/>
    <w:pPr>
      <w:ind w:firstLine="312"/>
      <w:jc w:val="both"/>
    </w:pPr>
    <w:rPr>
      <w:rFonts w:ascii="TimesLT" w:hAnsi="TimesLT" w:cs="TimesLT"/>
      <w:color w:val="000000"/>
      <w:sz w:val="8"/>
      <w:szCs w:val="8"/>
      <w:lang w:val="lt-LT" w:eastAsia="lt-LT"/>
    </w:rPr>
  </w:style>
  <w:style w:type="paragraph" w:customStyle="1" w:styleId="istatymas">
    <w:name w:val="istatymas"/>
    <w:basedOn w:val="Normal"/>
    <w:uiPriority w:val="99"/>
    <w:pPr>
      <w:spacing w:beforeAutospacing="1" w:afterAutospacing="1"/>
    </w:pPr>
    <w:rPr>
      <w:rFonts w:ascii="Arial Unicode MS" w:hAnsi="Arial Unicode MS" w:cs="Arial Unicode MS"/>
    </w:rPr>
  </w:style>
  <w:style w:type="paragraph" w:customStyle="1" w:styleId="TabletextBulleted">
    <w:name w:val="Table text Bulleted"/>
    <w:basedOn w:val="Normal"/>
    <w:uiPriority w:val="99"/>
    <w:pPr>
      <w:tabs>
        <w:tab w:val="left" w:pos="720"/>
      </w:tabs>
      <w:spacing w:before="60" w:after="60"/>
      <w:ind w:left="720" w:hanging="360"/>
    </w:pPr>
    <w:rPr>
      <w:rFonts w:ascii="Arial" w:hAnsi="Arial" w:cs="Arial"/>
      <w:sz w:val="20"/>
      <w:szCs w:val="20"/>
    </w:rPr>
  </w:style>
  <w:style w:type="paragraph" w:styleId="FootnoteText">
    <w:name w:val="footnote text"/>
    <w:basedOn w:val="Normal"/>
    <w:link w:val="FootnoteTextChar"/>
    <w:semiHidden/>
    <w:rPr>
      <w:sz w:val="20"/>
      <w:szCs w:val="20"/>
      <w:lang w:val="lt-LT" w:eastAsia="lt-LT"/>
    </w:rPr>
  </w:style>
  <w:style w:type="character" w:customStyle="1" w:styleId="PuslapioinaostekstasDiagrama1">
    <w:name w:val="Puslapio išnašos tekstas Diagrama1"/>
    <w:basedOn w:val="DefaultParagraphFont"/>
    <w:uiPriority w:val="99"/>
    <w:semiHidden/>
    <w:rsid w:val="002C3E74"/>
    <w:rPr>
      <w:color w:val="00000A"/>
      <w:sz w:val="20"/>
      <w:szCs w:val="20"/>
      <w:lang w:val="en-GB" w:eastAsia="en-US"/>
    </w:rPr>
  </w:style>
  <w:style w:type="character" w:customStyle="1" w:styleId="PuslapioinaostekstasDiagrama11">
    <w:name w:val="Puslapio išnašos tekstas Diagrama11"/>
    <w:uiPriority w:val="99"/>
    <w:semiHidden/>
    <w:rPr>
      <w:color w:val="00000A"/>
      <w:sz w:val="20"/>
      <w:szCs w:val="20"/>
      <w:lang w:val="en-GB" w:eastAsia="en-US"/>
    </w:rPr>
  </w:style>
  <w:style w:type="paragraph" w:styleId="CommentText">
    <w:name w:val="annotation text"/>
    <w:basedOn w:val="Normal"/>
    <w:link w:val="CommentTextChar"/>
    <w:uiPriority w:val="99"/>
    <w:semiHidden/>
    <w:rPr>
      <w:sz w:val="20"/>
      <w:szCs w:val="20"/>
    </w:rPr>
  </w:style>
  <w:style w:type="character" w:customStyle="1" w:styleId="KomentarotekstasDiagrama1">
    <w:name w:val="Komentaro tekstas Diagrama1"/>
    <w:basedOn w:val="DefaultParagraphFont"/>
    <w:uiPriority w:val="99"/>
    <w:semiHidden/>
    <w:rsid w:val="002C3E74"/>
    <w:rPr>
      <w:color w:val="00000A"/>
      <w:sz w:val="20"/>
      <w:szCs w:val="20"/>
      <w:lang w:val="en-GB" w:eastAsia="en-US"/>
    </w:rPr>
  </w:style>
  <w:style w:type="character" w:customStyle="1" w:styleId="KomentarotekstasDiagrama11">
    <w:name w:val="Komentaro tekstas Diagrama11"/>
    <w:uiPriority w:val="99"/>
    <w:semiHidden/>
    <w:rPr>
      <w:color w:val="00000A"/>
      <w:sz w:val="20"/>
      <w:szCs w:val="20"/>
      <w:lang w:val="en-GB" w:eastAsia="en-US"/>
    </w:rPr>
  </w:style>
  <w:style w:type="paragraph" w:styleId="CommentSubject">
    <w:name w:val="annotation subject"/>
    <w:basedOn w:val="CommentText"/>
    <w:link w:val="CommentSubjectChar"/>
    <w:uiPriority w:val="99"/>
    <w:semiHidden/>
    <w:rPr>
      <w:b/>
      <w:bCs/>
    </w:rPr>
  </w:style>
  <w:style w:type="character" w:customStyle="1" w:styleId="KomentarotemaDiagrama1">
    <w:name w:val="Komentaro tema Diagrama1"/>
    <w:basedOn w:val="CommentTextChar"/>
    <w:uiPriority w:val="99"/>
    <w:semiHidden/>
    <w:rsid w:val="002C3E74"/>
    <w:rPr>
      <w:b/>
      <w:bCs/>
      <w:color w:val="00000A"/>
      <w:sz w:val="20"/>
      <w:szCs w:val="20"/>
      <w:lang w:val="en-GB" w:eastAsia="en-US"/>
    </w:rPr>
  </w:style>
  <w:style w:type="character" w:customStyle="1" w:styleId="KomentarotemaDiagrama11">
    <w:name w:val="Komentaro tema Diagrama11"/>
    <w:uiPriority w:val="99"/>
    <w:semiHidden/>
    <w:rPr>
      <w:b/>
      <w:bCs/>
      <w:color w:val="00000A"/>
      <w:sz w:val="20"/>
      <w:szCs w:val="20"/>
      <w:lang w:val="en-GB" w:eastAsia="en-US"/>
    </w:rPr>
  </w:style>
  <w:style w:type="paragraph" w:customStyle="1" w:styleId="linija">
    <w:name w:val="linija"/>
    <w:basedOn w:val="Normal"/>
    <w:uiPriority w:val="99"/>
    <w:pPr>
      <w:jc w:val="center"/>
    </w:pPr>
    <w:rPr>
      <w:rFonts w:ascii="TimesLT" w:hAnsi="TimesLT" w:cs="TimesLT"/>
      <w:sz w:val="12"/>
      <w:szCs w:val="12"/>
      <w:lang w:val="lt-LT" w:eastAsia="lt-LT"/>
    </w:rPr>
  </w:style>
  <w:style w:type="paragraph" w:customStyle="1" w:styleId="ListParagraph1">
    <w:name w:val="List Paragraph1"/>
    <w:basedOn w:val="Normal"/>
    <w:link w:val="ListParagraphChar"/>
    <w:uiPriority w:val="99"/>
    <w:pPr>
      <w:ind w:left="720"/>
      <w:contextualSpacing/>
    </w:pPr>
    <w:rPr>
      <w:rFonts w:ascii="TimesLT" w:hAnsi="TimesLT" w:cs="TimesLT"/>
      <w:lang w:val="lt-LT" w:eastAsia="lt-LT"/>
    </w:rPr>
  </w:style>
  <w:style w:type="paragraph" w:customStyle="1" w:styleId="DiagramaDiagramaChar">
    <w:name w:val="Diagrama Diagrama Char"/>
    <w:basedOn w:val="Normal"/>
    <w:uiPriority w:val="99"/>
    <w:pPr>
      <w:spacing w:after="160" w:line="240" w:lineRule="exact"/>
    </w:pPr>
    <w:rPr>
      <w:rFonts w:ascii="Tahoma" w:hAnsi="Tahoma" w:cs="Tahoma"/>
      <w:sz w:val="20"/>
      <w:szCs w:val="20"/>
      <w:lang w:val="en-US"/>
    </w:rPr>
  </w:style>
  <w:style w:type="paragraph" w:customStyle="1" w:styleId="BodyText30">
    <w:name w:val="Body Text3"/>
    <w:uiPriority w:val="99"/>
    <w:pPr>
      <w:spacing w:after="0" w:line="240" w:lineRule="auto"/>
      <w:ind w:firstLine="312"/>
      <w:jc w:val="both"/>
    </w:pPr>
    <w:rPr>
      <w:rFonts w:ascii="TimesLT" w:hAnsi="TimesLT" w:cs="TimesLT"/>
      <w:color w:val="00000A"/>
      <w:sz w:val="24"/>
      <w:szCs w:val="24"/>
      <w:lang w:val="en-US" w:eastAsia="en-US"/>
    </w:rPr>
  </w:style>
  <w:style w:type="paragraph" w:customStyle="1" w:styleId="CentrBoldm0">
    <w:name w:val="CentrBoldm"/>
    <w:basedOn w:val="Normal"/>
    <w:uiPriority w:val="99"/>
    <w:pPr>
      <w:jc w:val="center"/>
    </w:pPr>
    <w:rPr>
      <w:rFonts w:ascii="TimesLT" w:hAnsi="TimesLT" w:cs="TimesLT"/>
      <w:b/>
      <w:bCs/>
      <w:sz w:val="20"/>
      <w:szCs w:val="20"/>
      <w:lang w:val="en-US"/>
    </w:rPr>
  </w:style>
  <w:style w:type="paragraph" w:customStyle="1" w:styleId="Patvirtinta">
    <w:name w:val="Patvirtinta"/>
    <w:uiPriority w:val="99"/>
    <w:pPr>
      <w:tabs>
        <w:tab w:val="left" w:pos="1304"/>
        <w:tab w:val="left" w:pos="1457"/>
        <w:tab w:val="left" w:pos="1604"/>
        <w:tab w:val="left" w:pos="1757"/>
      </w:tabs>
      <w:spacing w:after="0" w:line="240" w:lineRule="auto"/>
      <w:ind w:left="5953"/>
    </w:pPr>
    <w:rPr>
      <w:rFonts w:ascii="TimesLT" w:hAnsi="TimesLT" w:cs="TimesLT"/>
      <w:color w:val="00000A"/>
      <w:sz w:val="24"/>
      <w:szCs w:val="24"/>
      <w:lang w:val="en-US" w:eastAsia="en-US"/>
    </w:rPr>
  </w:style>
  <w:style w:type="paragraph" w:customStyle="1" w:styleId="MAZAS0">
    <w:name w:val="MAZAS"/>
    <w:uiPriority w:val="99"/>
    <w:pPr>
      <w:spacing w:after="0" w:line="240" w:lineRule="auto"/>
      <w:ind w:firstLine="312"/>
      <w:jc w:val="both"/>
    </w:pPr>
    <w:rPr>
      <w:rFonts w:ascii="TimesLT" w:hAnsi="TimesLT" w:cs="TimesLT"/>
      <w:color w:val="000000"/>
      <w:sz w:val="8"/>
      <w:szCs w:val="8"/>
      <w:lang w:val="en-US" w:eastAsia="en-US"/>
    </w:rPr>
  </w:style>
  <w:style w:type="paragraph" w:styleId="HTMLPreformatted">
    <w:name w:val="HTML Preformatted"/>
    <w:basedOn w:val="Normal"/>
    <w:link w:val="HTMLPreformattedChar"/>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lt-LT" w:eastAsia="lt-LT"/>
    </w:rPr>
  </w:style>
  <w:style w:type="character" w:customStyle="1" w:styleId="HTMLiankstoformatuotasDiagrama1">
    <w:name w:val="HTML iš anksto formatuotas Diagrama1"/>
    <w:basedOn w:val="DefaultParagraphFont"/>
    <w:uiPriority w:val="99"/>
    <w:semiHidden/>
    <w:rsid w:val="002C3E74"/>
    <w:rPr>
      <w:rFonts w:ascii="Courier New" w:hAnsi="Courier New" w:cs="Courier New"/>
      <w:color w:val="00000A"/>
      <w:sz w:val="20"/>
      <w:szCs w:val="20"/>
      <w:lang w:val="en-GB" w:eastAsia="en-US"/>
    </w:rPr>
  </w:style>
  <w:style w:type="character" w:customStyle="1" w:styleId="HTMLiankstoformatuotasDiagrama11">
    <w:name w:val="HTML iš anksto formatuotas Diagrama11"/>
    <w:uiPriority w:val="99"/>
    <w:semiHidden/>
    <w:rPr>
      <w:rFonts w:ascii="Courier New" w:hAnsi="Courier New" w:cs="Courier New"/>
      <w:color w:val="00000A"/>
      <w:sz w:val="20"/>
      <w:szCs w:val="20"/>
      <w:lang w:val="en-GB" w:eastAsia="en-US"/>
    </w:rPr>
  </w:style>
  <w:style w:type="paragraph" w:customStyle="1" w:styleId="Sraopastraipa1">
    <w:name w:val="Sąrašo pastraipa1"/>
    <w:basedOn w:val="Normal"/>
    <w:uiPriority w:val="99"/>
    <w:pPr>
      <w:spacing w:after="200" w:line="276" w:lineRule="auto"/>
      <w:ind w:left="720"/>
      <w:contextualSpacing/>
    </w:pPr>
    <w:rPr>
      <w:rFonts w:ascii="Calibri" w:hAnsi="Calibri" w:cs="Calibri"/>
      <w:sz w:val="22"/>
      <w:szCs w:val="22"/>
      <w:lang w:val="en-US"/>
    </w:rPr>
  </w:style>
  <w:style w:type="paragraph" w:styleId="NoSpacing">
    <w:name w:val="No Spacing"/>
    <w:uiPriority w:val="99"/>
    <w:qFormat/>
    <w:pPr>
      <w:spacing w:after="0" w:line="240" w:lineRule="auto"/>
    </w:pPr>
    <w:rPr>
      <w:rFonts w:ascii="Calibri" w:hAnsi="Calibri" w:cs="Calibri"/>
      <w:color w:val="00000A"/>
      <w:lang w:val="en-US" w:eastAsia="en-US"/>
    </w:rPr>
  </w:style>
  <w:style w:type="paragraph" w:styleId="Caption">
    <w:name w:val="caption"/>
    <w:basedOn w:val="Normal"/>
    <w:uiPriority w:val="99"/>
    <w:qFormat/>
    <w:rPr>
      <w:b/>
      <w:bCs/>
      <w:sz w:val="20"/>
      <w:szCs w:val="20"/>
      <w:lang w:val="lt-LT"/>
    </w:rPr>
  </w:style>
  <w:style w:type="paragraph" w:customStyle="1" w:styleId="Turinys11">
    <w:name w:val="Turinys 11"/>
    <w:basedOn w:val="Normal"/>
    <w:autoRedefine/>
    <w:uiPriority w:val="99"/>
    <w:pPr>
      <w:ind w:firstLine="1276"/>
      <w:jc w:val="both"/>
    </w:pPr>
    <w:rPr>
      <w:lang w:val="lt-LT" w:eastAsia="lt-LT"/>
    </w:rPr>
  </w:style>
  <w:style w:type="paragraph" w:customStyle="1" w:styleId="BankNormal">
    <w:name w:val="BankNormal"/>
    <w:basedOn w:val="Normal"/>
    <w:uiPriority w:val="99"/>
    <w:pPr>
      <w:spacing w:after="240"/>
      <w:textAlignment w:val="baseline"/>
    </w:pPr>
    <w:rPr>
      <w:lang w:val="en-US"/>
    </w:rPr>
  </w:style>
  <w:style w:type="paragraph" w:styleId="TOAHeading">
    <w:name w:val="toa heading"/>
    <w:basedOn w:val="Normal"/>
    <w:uiPriority w:val="99"/>
    <w:semiHidden/>
    <w:pPr>
      <w:tabs>
        <w:tab w:val="left" w:pos="9000"/>
        <w:tab w:val="right" w:pos="9360"/>
      </w:tabs>
      <w:suppressAutoHyphens/>
      <w:jc w:val="both"/>
      <w:textAlignment w:val="baseline"/>
    </w:pPr>
    <w:rPr>
      <w:lang w:val="en-US"/>
    </w:rPr>
  </w:style>
  <w:style w:type="paragraph" w:customStyle="1" w:styleId="Style4">
    <w:name w:val="Style4"/>
    <w:basedOn w:val="Antrat71"/>
    <w:uiPriority w:val="99"/>
    <w:pPr>
      <w:keepNext/>
      <w:widowControl/>
      <w:spacing w:before="240" w:after="240"/>
      <w:jc w:val="center"/>
    </w:pPr>
    <w:rPr>
      <w:b/>
      <w:bCs/>
      <w:sz w:val="48"/>
      <w:szCs w:val="48"/>
      <w:lang w:val="lt-LT" w:eastAsia="lt-LT"/>
    </w:rPr>
  </w:style>
  <w:style w:type="paragraph" w:customStyle="1" w:styleId="DiagramaDiagrama1">
    <w:name w:val="Diagrama Diagrama1"/>
    <w:basedOn w:val="Normal"/>
    <w:uiPriority w:val="99"/>
    <w:pPr>
      <w:spacing w:after="160" w:line="240" w:lineRule="exact"/>
    </w:pPr>
    <w:rPr>
      <w:rFonts w:ascii="Tahoma" w:hAnsi="Tahoma" w:cs="Tahoma"/>
      <w:sz w:val="20"/>
      <w:szCs w:val="20"/>
      <w:lang w:val="en-US"/>
    </w:rPr>
  </w:style>
  <w:style w:type="paragraph" w:customStyle="1" w:styleId="Turinys21">
    <w:name w:val="Turinys 21"/>
    <w:basedOn w:val="Normal"/>
    <w:autoRedefine/>
    <w:uiPriority w:val="99"/>
    <w:pPr>
      <w:ind w:left="240"/>
    </w:pPr>
    <w:rPr>
      <w:lang w:val="lt-LT"/>
    </w:rPr>
  </w:style>
  <w:style w:type="paragraph" w:customStyle="1" w:styleId="Hyperlink11">
    <w:name w:val="Hyperlink11"/>
    <w:uiPriority w:val="99"/>
    <w:pPr>
      <w:spacing w:after="0" w:line="240" w:lineRule="auto"/>
      <w:ind w:firstLine="312"/>
      <w:jc w:val="both"/>
    </w:pPr>
    <w:rPr>
      <w:rFonts w:ascii="TimesLT" w:hAnsi="TimesLT" w:cs="TimesLT"/>
      <w:color w:val="00000A"/>
      <w:sz w:val="24"/>
      <w:szCs w:val="24"/>
      <w:lang w:val="en-US" w:eastAsia="en-US"/>
    </w:rPr>
  </w:style>
  <w:style w:type="paragraph" w:customStyle="1" w:styleId="Alnostext">
    <w:name w:val="Alnos text"/>
    <w:basedOn w:val="Normal"/>
    <w:link w:val="AlnostextChar"/>
    <w:uiPriority w:val="99"/>
    <w:pPr>
      <w:spacing w:before="120" w:after="120"/>
      <w:jc w:val="both"/>
    </w:pPr>
    <w:rPr>
      <w:rFonts w:ascii="Arial" w:hAnsi="Arial" w:cs="Arial"/>
      <w:sz w:val="20"/>
      <w:szCs w:val="20"/>
      <w:lang w:val="lt-LT"/>
    </w:rPr>
  </w:style>
  <w:style w:type="paragraph" w:customStyle="1" w:styleId="Revision1">
    <w:name w:val="Revision1"/>
    <w:uiPriority w:val="99"/>
    <w:semiHidden/>
    <w:pPr>
      <w:spacing w:after="0" w:line="240" w:lineRule="auto"/>
    </w:pPr>
    <w:rPr>
      <w:color w:val="00000A"/>
      <w:sz w:val="24"/>
      <w:szCs w:val="24"/>
      <w:lang w:eastAsia="en-US"/>
    </w:rPr>
  </w:style>
  <w:style w:type="paragraph" w:styleId="NormalIndent">
    <w:name w:val="Normal Indent"/>
    <w:basedOn w:val="Normal"/>
    <w:uiPriority w:val="99"/>
    <w:pPr>
      <w:ind w:left="720" w:firstLine="720"/>
      <w:jc w:val="both"/>
    </w:pPr>
  </w:style>
  <w:style w:type="paragraph" w:styleId="PlainText">
    <w:name w:val="Plain Text"/>
    <w:basedOn w:val="Normal"/>
    <w:link w:val="PlainTextChar"/>
    <w:uiPriority w:val="99"/>
    <w:rPr>
      <w:rFonts w:ascii="Courier New" w:hAnsi="Courier New" w:cs="Courier New"/>
      <w:sz w:val="20"/>
      <w:szCs w:val="20"/>
      <w:lang w:val="lt-LT"/>
    </w:rPr>
  </w:style>
  <w:style w:type="character" w:customStyle="1" w:styleId="PaprastasistekstasDiagrama1">
    <w:name w:val="Paprastasis tekstas Diagrama1"/>
    <w:basedOn w:val="DefaultParagraphFont"/>
    <w:uiPriority w:val="99"/>
    <w:semiHidden/>
    <w:rsid w:val="002C3E74"/>
    <w:rPr>
      <w:rFonts w:ascii="Courier New" w:hAnsi="Courier New" w:cs="Courier New"/>
      <w:color w:val="00000A"/>
      <w:sz w:val="20"/>
      <w:szCs w:val="20"/>
      <w:lang w:val="en-GB" w:eastAsia="en-US"/>
    </w:rPr>
  </w:style>
  <w:style w:type="character" w:customStyle="1" w:styleId="PaprastasistekstasDiagrama11">
    <w:name w:val="Paprastasis tekstas Diagrama11"/>
    <w:uiPriority w:val="99"/>
    <w:semiHidden/>
    <w:rPr>
      <w:rFonts w:ascii="Courier New" w:hAnsi="Courier New" w:cs="Courier New"/>
      <w:color w:val="00000A"/>
      <w:sz w:val="20"/>
      <w:szCs w:val="20"/>
      <w:lang w:val="en-GB" w:eastAsia="en-US"/>
    </w:rPr>
  </w:style>
  <w:style w:type="paragraph" w:customStyle="1" w:styleId="1">
    <w:name w:val="Стиль1"/>
    <w:uiPriority w:val="99"/>
    <w:pPr>
      <w:spacing w:after="0" w:line="240" w:lineRule="auto"/>
    </w:pPr>
    <w:rPr>
      <w:color w:val="00000A"/>
      <w:sz w:val="24"/>
      <w:szCs w:val="24"/>
      <w:lang w:val="ru-RU" w:eastAsia="ru-RU"/>
    </w:rPr>
  </w:style>
  <w:style w:type="paragraph" w:customStyle="1" w:styleId="BalloonText1">
    <w:name w:val="Balloon Text1"/>
    <w:basedOn w:val="Normal"/>
    <w:uiPriority w:val="99"/>
    <w:semiHidden/>
    <w:rPr>
      <w:rFonts w:ascii="Tahoma" w:hAnsi="Tahoma" w:cs="Tahoma"/>
      <w:sz w:val="16"/>
      <w:szCs w:val="16"/>
      <w:lang w:val="lt-LT" w:eastAsia="lt-LT"/>
    </w:rPr>
  </w:style>
  <w:style w:type="paragraph" w:customStyle="1" w:styleId="Linija0">
    <w:name w:val="Linija"/>
    <w:basedOn w:val="MAZAS0"/>
    <w:uiPriority w:val="99"/>
    <w:pPr>
      <w:ind w:firstLine="0"/>
      <w:jc w:val="center"/>
    </w:pPr>
    <w:rPr>
      <w:color w:val="00000A"/>
      <w:sz w:val="12"/>
      <w:szCs w:val="12"/>
    </w:rPr>
  </w:style>
  <w:style w:type="paragraph" w:customStyle="1" w:styleId="Debesliotekstas1">
    <w:name w:val="Debesėlio tekstas1"/>
    <w:basedOn w:val="Normal"/>
    <w:uiPriority w:val="99"/>
    <w:semiHidden/>
    <w:rPr>
      <w:rFonts w:ascii="Tahoma" w:hAnsi="Tahoma" w:cs="Tahoma"/>
      <w:sz w:val="16"/>
      <w:szCs w:val="16"/>
    </w:rPr>
  </w:style>
  <w:style w:type="paragraph" w:customStyle="1" w:styleId="LentaCENTR">
    <w:name w:val="Lenta CENTR"/>
    <w:basedOn w:val="BodyText30"/>
    <w:uiPriority w:val="99"/>
    <w:pPr>
      <w:suppressAutoHyphens/>
      <w:spacing w:line="292" w:lineRule="auto"/>
      <w:ind w:firstLine="0"/>
      <w:jc w:val="center"/>
      <w:textAlignment w:val="center"/>
    </w:pPr>
    <w:rPr>
      <w:rFonts w:ascii="Times New Roman" w:hAnsi="Times New Roman" w:cs="Times New Roman"/>
      <w:color w:val="000000"/>
      <w:lang w:eastAsia="lt-LT"/>
    </w:rPr>
  </w:style>
  <w:style w:type="paragraph" w:customStyle="1" w:styleId="xl23">
    <w:name w:val="xl23"/>
    <w:basedOn w:val="Normal"/>
    <w:uiPriority w:val="99"/>
    <w:pPr>
      <w:pBdr>
        <w:left w:val="single" w:sz="4" w:space="0" w:color="00000A"/>
        <w:right w:val="single" w:sz="4" w:space="0" w:color="00000A"/>
      </w:pBdr>
      <w:spacing w:beforeAutospacing="1" w:afterAutospacing="1"/>
      <w:jc w:val="center"/>
      <w:textAlignment w:val="center"/>
    </w:pPr>
    <w:rPr>
      <w:rFonts w:ascii="Arial" w:hAnsi="Arial" w:cs="Arial"/>
    </w:rPr>
  </w:style>
  <w:style w:type="paragraph" w:customStyle="1" w:styleId="Style1">
    <w:name w:val="Style1"/>
    <w:basedOn w:val="Normal"/>
    <w:uiPriority w:val="99"/>
    <w:rPr>
      <w:lang w:val="en-AU"/>
    </w:rPr>
  </w:style>
  <w:style w:type="paragraph" w:customStyle="1" w:styleId="Revision2">
    <w:name w:val="Revision2"/>
    <w:uiPriority w:val="99"/>
    <w:semiHidden/>
    <w:pPr>
      <w:spacing w:after="0" w:line="240" w:lineRule="auto"/>
    </w:pPr>
    <w:rPr>
      <w:color w:val="00000A"/>
      <w:sz w:val="24"/>
      <w:szCs w:val="24"/>
      <w:lang w:eastAsia="en-US"/>
    </w:rPr>
  </w:style>
  <w:style w:type="paragraph" w:styleId="NormalWeb">
    <w:name w:val="Normal (Web)"/>
    <w:basedOn w:val="Normal"/>
    <w:uiPriority w:val="99"/>
    <w:semiHidden/>
  </w:style>
  <w:style w:type="paragraph" w:customStyle="1" w:styleId="Dokumentopaantrat">
    <w:name w:val="Dokumento paantraštė"/>
    <w:basedOn w:val="Normal"/>
    <w:link w:val="PaantratDiagrama"/>
    <w:uiPriority w:val="99"/>
    <w:rPr>
      <w:rFonts w:ascii="Arial" w:hAnsi="Arial" w:cs="Arial"/>
      <w:lang w:val="en-US"/>
    </w:rPr>
  </w:style>
  <w:style w:type="paragraph" w:customStyle="1" w:styleId="Kadroturinys">
    <w:name w:val="Kadro turinys"/>
    <w:basedOn w:val="Normal"/>
    <w:uiPriority w:val="99"/>
  </w:style>
  <w:style w:type="paragraph" w:customStyle="1" w:styleId="Lentelsturinys">
    <w:name w:val="Lentelės turinys"/>
    <w:basedOn w:val="Normal"/>
    <w:uiPriority w:val="99"/>
  </w:style>
  <w:style w:type="paragraph" w:customStyle="1" w:styleId="Lentelsantrat">
    <w:name w:val="Lentelės antraštė"/>
    <w:basedOn w:val="Lentelsturinys"/>
    <w:uiPriority w:val="99"/>
  </w:style>
  <w:style w:type="paragraph" w:customStyle="1" w:styleId="Sraopastraipa2">
    <w:name w:val="Sąrašo pastraipa2"/>
    <w:basedOn w:val="Normal"/>
    <w:uiPriority w:val="99"/>
    <w:pPr>
      <w:ind w:left="720" w:firstLine="1247"/>
      <w:contextualSpacing/>
      <w:jc w:val="both"/>
    </w:pPr>
    <w:rPr>
      <w:rFonts w:ascii="Calibri" w:hAnsi="Calibri" w:cs="Calibri"/>
      <w:sz w:val="22"/>
      <w:szCs w:val="22"/>
    </w:rPr>
  </w:style>
  <w:style w:type="table" w:styleId="TableGrid">
    <w:name w:val="Table Grid"/>
    <w:basedOn w:val="TableNormal"/>
    <w:uiPriority w:val="39"/>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uiPriority w:val="99"/>
    <w:pPr>
      <w:spacing w:after="0" w:line="240" w:lineRule="auto"/>
    </w:pPr>
    <w:rPr>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uiPriority w:val="99"/>
    <w:pPr>
      <w:spacing w:after="0" w:line="240" w:lineRule="auto"/>
    </w:pPr>
    <w:rPr>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uiPriority w:val="99"/>
    <w:pPr>
      <w:spacing w:after="0" w:line="240" w:lineRule="auto"/>
    </w:pPr>
    <w:rPr>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5Char">
    <w:name w:val="Heading 5 Char"/>
    <w:aliases w:val="Level 3 - i Char,H5 Char"/>
    <w:link w:val="Heading5"/>
    <w:uiPriority w:val="99"/>
    <w:rsid w:val="004E2AA5"/>
    <w:rPr>
      <w:b/>
      <w:bCs/>
      <w:sz w:val="22"/>
      <w:szCs w:val="22"/>
      <w:lang w:val="en-GB" w:eastAsia="en-US"/>
    </w:rPr>
  </w:style>
  <w:style w:type="character" w:customStyle="1" w:styleId="Antrat6Diagrama1">
    <w:name w:val="Antraštė 6 Diagrama1"/>
    <w:uiPriority w:val="99"/>
    <w:rsid w:val="004E2AA5"/>
    <w:rPr>
      <w:rFonts w:ascii="Cambria" w:hAnsi="Cambria" w:cs="Cambria"/>
      <w:color w:val="243F60"/>
      <w:sz w:val="24"/>
      <w:szCs w:val="24"/>
      <w:lang w:val="en-GB" w:eastAsia="en-US"/>
    </w:rPr>
  </w:style>
  <w:style w:type="character" w:customStyle="1" w:styleId="Heading7Char">
    <w:name w:val="Heading 7 Char"/>
    <w:aliases w:val="Legal Level 1.1. Char"/>
    <w:link w:val="Heading7"/>
    <w:uiPriority w:val="99"/>
    <w:rsid w:val="004E2AA5"/>
    <w:rPr>
      <w:sz w:val="22"/>
      <w:szCs w:val="22"/>
      <w:lang w:val="en-GB" w:eastAsia="en-US"/>
    </w:rPr>
  </w:style>
  <w:style w:type="character" w:customStyle="1" w:styleId="Antrat8Diagrama1">
    <w:name w:val="Antraštė 8 Diagrama1"/>
    <w:uiPriority w:val="99"/>
    <w:semiHidden/>
    <w:rsid w:val="004E2AA5"/>
    <w:rPr>
      <w:rFonts w:ascii="Cambria" w:hAnsi="Cambria" w:cs="Cambria"/>
      <w:color w:val="272727"/>
      <w:sz w:val="21"/>
      <w:szCs w:val="21"/>
      <w:lang w:val="en-GB" w:eastAsia="en-US"/>
    </w:rPr>
  </w:style>
  <w:style w:type="character" w:styleId="Emphasis">
    <w:name w:val="Emphasis"/>
    <w:basedOn w:val="DefaultParagraphFont"/>
    <w:uiPriority w:val="99"/>
    <w:qFormat/>
    <w:rsid w:val="00BE2869"/>
    <w:rPr>
      <w:b/>
      <w:bCs/>
    </w:rPr>
  </w:style>
  <w:style w:type="paragraph" w:customStyle="1" w:styleId="Default">
    <w:name w:val="Default"/>
    <w:rsid w:val="00A373C2"/>
    <w:pPr>
      <w:autoSpaceDE w:val="0"/>
      <w:autoSpaceDN w:val="0"/>
      <w:adjustRightInd w:val="0"/>
      <w:spacing w:after="0" w:line="240" w:lineRule="auto"/>
    </w:pPr>
    <w:rPr>
      <w:color w:val="000000"/>
      <w:sz w:val="24"/>
      <w:szCs w:val="24"/>
      <w:lang w:val="en-US" w:eastAsia="en-US"/>
    </w:rPr>
  </w:style>
  <w:style w:type="paragraph" w:styleId="BodyTextIndent">
    <w:name w:val="Body Text Indent"/>
    <w:basedOn w:val="Normal"/>
    <w:link w:val="BodyTextIndentChar"/>
    <w:uiPriority w:val="99"/>
    <w:unhideWhenUsed/>
    <w:rsid w:val="00376A63"/>
    <w:pPr>
      <w:spacing w:after="120"/>
      <w:ind w:left="283"/>
    </w:pPr>
  </w:style>
  <w:style w:type="character" w:customStyle="1" w:styleId="BodyTextIndentChar">
    <w:name w:val="Body Text Indent Char"/>
    <w:basedOn w:val="DefaultParagraphFont"/>
    <w:link w:val="BodyTextIndent"/>
    <w:uiPriority w:val="99"/>
    <w:rsid w:val="00376A63"/>
    <w:rPr>
      <w:color w:val="00000A"/>
      <w:sz w:val="24"/>
      <w:szCs w:val="24"/>
      <w:lang w:val="en-GB" w:eastAsia="en-US"/>
    </w:rPr>
  </w:style>
  <w:style w:type="character" w:styleId="Hyperlink">
    <w:name w:val="Hyperlink"/>
    <w:aliases w:val="Alna"/>
    <w:basedOn w:val="DefaultParagraphFont"/>
    <w:uiPriority w:val="99"/>
    <w:unhideWhenUsed/>
    <w:rsid w:val="0060390D"/>
    <w:rPr>
      <w:color w:val="0563C1" w:themeColor="hyperlink"/>
      <w:u w:val="single"/>
    </w:rPr>
  </w:style>
  <w:style w:type="character" w:customStyle="1" w:styleId="ListParagraphChar1">
    <w:name w:val="List Paragraph Char1"/>
    <w:aliases w:val="List Paragraph Red Char,Buletai Char,Bullet EY Char,List Paragraph21 Char,lp1 Char,Bullet 1 Char,Use Case List Paragraph Char,Numbering Char,ERP-List Paragraph Char,List Paragraph11 Char,List Paragraph111 Char,Paragraph Char"/>
    <w:link w:val="ListParagraph"/>
    <w:uiPriority w:val="34"/>
    <w:qFormat/>
    <w:locked/>
    <w:rsid w:val="00C60778"/>
    <w:rPr>
      <w:color w:val="00000A"/>
      <w:sz w:val="24"/>
      <w:szCs w:val="24"/>
      <w:lang w:val="en-GB" w:eastAsia="en-US"/>
    </w:rPr>
  </w:style>
  <w:style w:type="paragraph" w:customStyle="1" w:styleId="tactin">
    <w:name w:val="tactin"/>
    <w:basedOn w:val="Normal"/>
    <w:rsid w:val="00AF159B"/>
    <w:pPr>
      <w:spacing w:after="150"/>
    </w:pPr>
    <w:rPr>
      <w:color w:val="auto"/>
      <w:lang w:val="lt-LT" w:eastAsia="lt-LT"/>
    </w:rPr>
  </w:style>
  <w:style w:type="character" w:customStyle="1" w:styleId="Neapdorotaspaminjimas1">
    <w:name w:val="Neapdorotas paminėjimas1"/>
    <w:basedOn w:val="DefaultParagraphFont"/>
    <w:uiPriority w:val="99"/>
    <w:semiHidden/>
    <w:unhideWhenUsed/>
    <w:rsid w:val="00B36D2C"/>
    <w:rPr>
      <w:color w:val="605E5C"/>
      <w:shd w:val="clear" w:color="auto" w:fill="E1DFDD"/>
    </w:rPr>
  </w:style>
  <w:style w:type="character" w:customStyle="1" w:styleId="Heading2Char">
    <w:name w:val="Heading 2 Char"/>
    <w:basedOn w:val="DefaultParagraphFont"/>
    <w:link w:val="Heading2"/>
    <w:uiPriority w:val="9"/>
    <w:semiHidden/>
    <w:rsid w:val="00B5138E"/>
    <w:rPr>
      <w:rFonts w:asciiTheme="majorHAnsi" w:eastAsiaTheme="majorEastAsia" w:hAnsiTheme="majorHAnsi" w:cstheme="majorBidi"/>
      <w:color w:val="2F5496" w:themeColor="accent1" w:themeShade="BF"/>
      <w:sz w:val="26"/>
      <w:szCs w:val="26"/>
      <w:lang w:val="en-GB" w:eastAsia="en-US"/>
    </w:rPr>
  </w:style>
  <w:style w:type="paragraph" w:customStyle="1" w:styleId="Standard">
    <w:name w:val="Standard"/>
    <w:rsid w:val="00B5138E"/>
    <w:pPr>
      <w:suppressAutoHyphens/>
      <w:autoSpaceDN w:val="0"/>
      <w:spacing w:after="0" w:line="240" w:lineRule="auto"/>
      <w:textAlignment w:val="baseline"/>
    </w:pPr>
    <w:rPr>
      <w:kern w:val="3"/>
      <w:sz w:val="24"/>
      <w:szCs w:val="24"/>
      <w:lang w:eastAsia="zh-CN"/>
    </w:rPr>
  </w:style>
  <w:style w:type="character" w:styleId="UnresolvedMention">
    <w:name w:val="Unresolved Mention"/>
    <w:basedOn w:val="DefaultParagraphFont"/>
    <w:uiPriority w:val="99"/>
    <w:semiHidden/>
    <w:unhideWhenUsed/>
    <w:rsid w:val="00936F9F"/>
    <w:rPr>
      <w:color w:val="605E5C"/>
      <w:shd w:val="clear" w:color="auto" w:fill="E1DFDD"/>
    </w:rPr>
  </w:style>
  <w:style w:type="paragraph" w:styleId="BodyText">
    <w:name w:val="Body Text"/>
    <w:basedOn w:val="Normal"/>
    <w:link w:val="BodyTextChar"/>
    <w:uiPriority w:val="99"/>
    <w:unhideWhenUsed/>
    <w:rsid w:val="005B2F18"/>
    <w:pPr>
      <w:suppressAutoHyphens/>
      <w:spacing w:after="120" w:line="276" w:lineRule="auto"/>
    </w:pPr>
    <w:rPr>
      <w:color w:val="auto"/>
    </w:rPr>
  </w:style>
  <w:style w:type="character" w:customStyle="1" w:styleId="PagrindinistekstasDiagrama2">
    <w:name w:val="Pagrindinis tekstas Diagrama2"/>
    <w:basedOn w:val="DefaultParagraphFont"/>
    <w:uiPriority w:val="99"/>
    <w:semiHidden/>
    <w:rsid w:val="005B2F18"/>
    <w:rPr>
      <w:color w:val="00000A"/>
      <w:sz w:val="24"/>
      <w:szCs w:val="24"/>
      <w:lang w:val="en-GB" w:eastAsia="en-US"/>
    </w:rPr>
  </w:style>
  <w:style w:type="paragraph" w:styleId="Revision">
    <w:name w:val="Revision"/>
    <w:hidden/>
    <w:uiPriority w:val="99"/>
    <w:semiHidden/>
    <w:rsid w:val="00EF455A"/>
    <w:pPr>
      <w:spacing w:after="0" w:line="240" w:lineRule="auto"/>
    </w:pPr>
    <w:rPr>
      <w:color w:val="00000A"/>
      <w:sz w:val="24"/>
      <w:szCs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5432237">
      <w:bodyDiv w:val="1"/>
      <w:marLeft w:val="0"/>
      <w:marRight w:val="0"/>
      <w:marTop w:val="0"/>
      <w:marBottom w:val="0"/>
      <w:divBdr>
        <w:top w:val="none" w:sz="0" w:space="0" w:color="auto"/>
        <w:left w:val="none" w:sz="0" w:space="0" w:color="auto"/>
        <w:bottom w:val="none" w:sz="0" w:space="0" w:color="auto"/>
        <w:right w:val="none" w:sz="0" w:space="0" w:color="auto"/>
      </w:divBdr>
      <w:divsChild>
        <w:div w:id="187839819">
          <w:marLeft w:val="0"/>
          <w:marRight w:val="0"/>
          <w:marTop w:val="0"/>
          <w:marBottom w:val="0"/>
          <w:divBdr>
            <w:top w:val="none" w:sz="0" w:space="0" w:color="auto"/>
            <w:left w:val="none" w:sz="0" w:space="0" w:color="auto"/>
            <w:bottom w:val="none" w:sz="0" w:space="0" w:color="auto"/>
            <w:right w:val="none" w:sz="0" w:space="0" w:color="auto"/>
          </w:divBdr>
          <w:divsChild>
            <w:div w:id="1933662124">
              <w:marLeft w:val="0"/>
              <w:marRight w:val="0"/>
              <w:marTop w:val="0"/>
              <w:marBottom w:val="0"/>
              <w:divBdr>
                <w:top w:val="none" w:sz="0" w:space="0" w:color="auto"/>
                <w:left w:val="none" w:sz="0" w:space="0" w:color="auto"/>
                <w:bottom w:val="none" w:sz="0" w:space="0" w:color="auto"/>
                <w:right w:val="none" w:sz="0" w:space="0" w:color="auto"/>
              </w:divBdr>
              <w:divsChild>
                <w:div w:id="1096704573">
                  <w:marLeft w:val="0"/>
                  <w:marRight w:val="0"/>
                  <w:marTop w:val="0"/>
                  <w:marBottom w:val="0"/>
                  <w:divBdr>
                    <w:top w:val="none" w:sz="0" w:space="0" w:color="auto"/>
                    <w:left w:val="none" w:sz="0" w:space="0" w:color="auto"/>
                    <w:bottom w:val="none" w:sz="0" w:space="0" w:color="auto"/>
                    <w:right w:val="none" w:sz="0" w:space="0" w:color="auto"/>
                  </w:divBdr>
                  <w:divsChild>
                    <w:div w:id="1311598140">
                      <w:marLeft w:val="0"/>
                      <w:marRight w:val="0"/>
                      <w:marTop w:val="0"/>
                      <w:marBottom w:val="0"/>
                      <w:divBdr>
                        <w:top w:val="none" w:sz="0" w:space="0" w:color="auto"/>
                        <w:left w:val="none" w:sz="0" w:space="0" w:color="auto"/>
                        <w:bottom w:val="none" w:sz="0" w:space="0" w:color="auto"/>
                        <w:right w:val="none" w:sz="0" w:space="0" w:color="auto"/>
                      </w:divBdr>
                      <w:divsChild>
                        <w:div w:id="102841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91006458">
      <w:bodyDiv w:val="1"/>
      <w:marLeft w:val="0"/>
      <w:marRight w:val="0"/>
      <w:marTop w:val="0"/>
      <w:marBottom w:val="0"/>
      <w:divBdr>
        <w:top w:val="none" w:sz="0" w:space="0" w:color="auto"/>
        <w:left w:val="none" w:sz="0" w:space="0" w:color="auto"/>
        <w:bottom w:val="none" w:sz="0" w:space="0" w:color="auto"/>
        <w:right w:val="none" w:sz="0" w:space="0" w:color="auto"/>
      </w:divBdr>
      <w:divsChild>
        <w:div w:id="1874883920">
          <w:marLeft w:val="0"/>
          <w:marRight w:val="0"/>
          <w:marTop w:val="0"/>
          <w:marBottom w:val="0"/>
          <w:divBdr>
            <w:top w:val="none" w:sz="0" w:space="0" w:color="auto"/>
            <w:left w:val="none" w:sz="0" w:space="0" w:color="auto"/>
            <w:bottom w:val="none" w:sz="0" w:space="0" w:color="auto"/>
            <w:right w:val="none" w:sz="0" w:space="0" w:color="auto"/>
          </w:divBdr>
          <w:divsChild>
            <w:div w:id="950747530">
              <w:marLeft w:val="0"/>
              <w:marRight w:val="0"/>
              <w:marTop w:val="0"/>
              <w:marBottom w:val="0"/>
              <w:divBdr>
                <w:top w:val="none" w:sz="0" w:space="0" w:color="auto"/>
                <w:left w:val="none" w:sz="0" w:space="0" w:color="auto"/>
                <w:bottom w:val="none" w:sz="0" w:space="0" w:color="auto"/>
                <w:right w:val="none" w:sz="0" w:space="0" w:color="auto"/>
              </w:divBdr>
              <w:divsChild>
                <w:div w:id="1223295771">
                  <w:marLeft w:val="0"/>
                  <w:marRight w:val="0"/>
                  <w:marTop w:val="0"/>
                  <w:marBottom w:val="0"/>
                  <w:divBdr>
                    <w:top w:val="none" w:sz="0" w:space="0" w:color="auto"/>
                    <w:left w:val="none" w:sz="0" w:space="0" w:color="auto"/>
                    <w:bottom w:val="none" w:sz="0" w:space="0" w:color="auto"/>
                    <w:right w:val="none" w:sz="0" w:space="0" w:color="auto"/>
                  </w:divBdr>
                  <w:divsChild>
                    <w:div w:id="305360505">
                      <w:marLeft w:val="2325"/>
                      <w:marRight w:val="0"/>
                      <w:marTop w:val="0"/>
                      <w:marBottom w:val="0"/>
                      <w:divBdr>
                        <w:top w:val="none" w:sz="0" w:space="0" w:color="auto"/>
                        <w:left w:val="none" w:sz="0" w:space="0" w:color="auto"/>
                        <w:bottom w:val="none" w:sz="0" w:space="0" w:color="auto"/>
                        <w:right w:val="none" w:sz="0" w:space="0" w:color="auto"/>
                      </w:divBdr>
                      <w:divsChild>
                        <w:div w:id="1801413696">
                          <w:marLeft w:val="0"/>
                          <w:marRight w:val="0"/>
                          <w:marTop w:val="0"/>
                          <w:marBottom w:val="0"/>
                          <w:divBdr>
                            <w:top w:val="none" w:sz="0" w:space="0" w:color="auto"/>
                            <w:left w:val="none" w:sz="0" w:space="0" w:color="auto"/>
                            <w:bottom w:val="none" w:sz="0" w:space="0" w:color="auto"/>
                            <w:right w:val="none" w:sz="0" w:space="0" w:color="auto"/>
                          </w:divBdr>
                          <w:divsChild>
                            <w:div w:id="1987198916">
                              <w:marLeft w:val="0"/>
                              <w:marRight w:val="0"/>
                              <w:marTop w:val="0"/>
                              <w:marBottom w:val="0"/>
                              <w:divBdr>
                                <w:top w:val="none" w:sz="0" w:space="0" w:color="auto"/>
                                <w:left w:val="none" w:sz="0" w:space="0" w:color="auto"/>
                                <w:bottom w:val="none" w:sz="0" w:space="0" w:color="auto"/>
                                <w:right w:val="none" w:sz="0" w:space="0" w:color="auto"/>
                              </w:divBdr>
                              <w:divsChild>
                                <w:div w:id="202866239">
                                  <w:marLeft w:val="0"/>
                                  <w:marRight w:val="0"/>
                                  <w:marTop w:val="0"/>
                                  <w:marBottom w:val="0"/>
                                  <w:divBdr>
                                    <w:top w:val="none" w:sz="0" w:space="0" w:color="auto"/>
                                    <w:left w:val="none" w:sz="0" w:space="0" w:color="auto"/>
                                    <w:bottom w:val="none" w:sz="0" w:space="0" w:color="auto"/>
                                    <w:right w:val="none" w:sz="0" w:space="0" w:color="auto"/>
                                  </w:divBdr>
                                  <w:divsChild>
                                    <w:div w:id="1968272809">
                                      <w:marLeft w:val="0"/>
                                      <w:marRight w:val="0"/>
                                      <w:marTop w:val="0"/>
                                      <w:marBottom w:val="0"/>
                                      <w:divBdr>
                                        <w:top w:val="none" w:sz="0" w:space="0" w:color="auto"/>
                                        <w:left w:val="none" w:sz="0" w:space="0" w:color="auto"/>
                                        <w:bottom w:val="none" w:sz="0" w:space="0" w:color="auto"/>
                                        <w:right w:val="none" w:sz="0" w:space="0" w:color="auto"/>
                                      </w:divBdr>
                                      <w:divsChild>
                                        <w:div w:id="172646637">
                                          <w:marLeft w:val="0"/>
                                          <w:marRight w:val="0"/>
                                          <w:marTop w:val="0"/>
                                          <w:marBottom w:val="0"/>
                                          <w:divBdr>
                                            <w:top w:val="none" w:sz="0" w:space="0" w:color="auto"/>
                                            <w:left w:val="none" w:sz="0" w:space="0" w:color="auto"/>
                                            <w:bottom w:val="none" w:sz="0" w:space="0" w:color="auto"/>
                                            <w:right w:val="none" w:sz="0" w:space="0" w:color="auto"/>
                                          </w:divBdr>
                                          <w:divsChild>
                                            <w:div w:id="566886710">
                                              <w:marLeft w:val="0"/>
                                              <w:marRight w:val="0"/>
                                              <w:marTop w:val="0"/>
                                              <w:marBottom w:val="0"/>
                                              <w:divBdr>
                                                <w:top w:val="none" w:sz="0" w:space="0" w:color="auto"/>
                                                <w:left w:val="none" w:sz="0" w:space="0" w:color="auto"/>
                                                <w:bottom w:val="none" w:sz="0" w:space="0" w:color="auto"/>
                                                <w:right w:val="none" w:sz="0" w:space="0" w:color="auto"/>
                                              </w:divBdr>
                                              <w:divsChild>
                                                <w:div w:id="1855680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03849254">
      <w:bodyDiv w:val="1"/>
      <w:marLeft w:val="0"/>
      <w:marRight w:val="0"/>
      <w:marTop w:val="0"/>
      <w:marBottom w:val="0"/>
      <w:divBdr>
        <w:top w:val="none" w:sz="0" w:space="0" w:color="auto"/>
        <w:left w:val="none" w:sz="0" w:space="0" w:color="auto"/>
        <w:bottom w:val="none" w:sz="0" w:space="0" w:color="auto"/>
        <w:right w:val="none" w:sz="0" w:space="0" w:color="auto"/>
      </w:divBdr>
    </w:div>
    <w:div w:id="714039177">
      <w:bodyDiv w:val="1"/>
      <w:marLeft w:val="0"/>
      <w:marRight w:val="0"/>
      <w:marTop w:val="0"/>
      <w:marBottom w:val="0"/>
      <w:divBdr>
        <w:top w:val="none" w:sz="0" w:space="0" w:color="auto"/>
        <w:left w:val="none" w:sz="0" w:space="0" w:color="auto"/>
        <w:bottom w:val="none" w:sz="0" w:space="0" w:color="auto"/>
        <w:right w:val="none" w:sz="0" w:space="0" w:color="auto"/>
      </w:divBdr>
      <w:divsChild>
        <w:div w:id="629633700">
          <w:marLeft w:val="0"/>
          <w:marRight w:val="0"/>
          <w:marTop w:val="0"/>
          <w:marBottom w:val="0"/>
          <w:divBdr>
            <w:top w:val="none" w:sz="0" w:space="0" w:color="auto"/>
            <w:left w:val="none" w:sz="0" w:space="0" w:color="auto"/>
            <w:bottom w:val="none" w:sz="0" w:space="0" w:color="auto"/>
            <w:right w:val="none" w:sz="0" w:space="0" w:color="auto"/>
          </w:divBdr>
          <w:divsChild>
            <w:div w:id="697393340">
              <w:marLeft w:val="0"/>
              <w:marRight w:val="0"/>
              <w:marTop w:val="0"/>
              <w:marBottom w:val="0"/>
              <w:divBdr>
                <w:top w:val="none" w:sz="0" w:space="0" w:color="auto"/>
                <w:left w:val="none" w:sz="0" w:space="0" w:color="auto"/>
                <w:bottom w:val="none" w:sz="0" w:space="0" w:color="auto"/>
                <w:right w:val="none" w:sz="0" w:space="0" w:color="auto"/>
              </w:divBdr>
              <w:divsChild>
                <w:div w:id="88939499">
                  <w:marLeft w:val="0"/>
                  <w:marRight w:val="0"/>
                  <w:marTop w:val="0"/>
                  <w:marBottom w:val="0"/>
                  <w:divBdr>
                    <w:top w:val="none" w:sz="0" w:space="0" w:color="auto"/>
                    <w:left w:val="none" w:sz="0" w:space="0" w:color="auto"/>
                    <w:bottom w:val="none" w:sz="0" w:space="0" w:color="auto"/>
                    <w:right w:val="none" w:sz="0" w:space="0" w:color="auto"/>
                  </w:divBdr>
                  <w:divsChild>
                    <w:div w:id="1472095606">
                      <w:marLeft w:val="2325"/>
                      <w:marRight w:val="0"/>
                      <w:marTop w:val="0"/>
                      <w:marBottom w:val="0"/>
                      <w:divBdr>
                        <w:top w:val="none" w:sz="0" w:space="0" w:color="auto"/>
                        <w:left w:val="none" w:sz="0" w:space="0" w:color="auto"/>
                        <w:bottom w:val="none" w:sz="0" w:space="0" w:color="auto"/>
                        <w:right w:val="none" w:sz="0" w:space="0" w:color="auto"/>
                      </w:divBdr>
                      <w:divsChild>
                        <w:div w:id="1064646145">
                          <w:marLeft w:val="0"/>
                          <w:marRight w:val="0"/>
                          <w:marTop w:val="0"/>
                          <w:marBottom w:val="0"/>
                          <w:divBdr>
                            <w:top w:val="none" w:sz="0" w:space="0" w:color="auto"/>
                            <w:left w:val="none" w:sz="0" w:space="0" w:color="auto"/>
                            <w:bottom w:val="none" w:sz="0" w:space="0" w:color="auto"/>
                            <w:right w:val="none" w:sz="0" w:space="0" w:color="auto"/>
                          </w:divBdr>
                          <w:divsChild>
                            <w:div w:id="1054544075">
                              <w:marLeft w:val="0"/>
                              <w:marRight w:val="0"/>
                              <w:marTop w:val="0"/>
                              <w:marBottom w:val="0"/>
                              <w:divBdr>
                                <w:top w:val="none" w:sz="0" w:space="0" w:color="auto"/>
                                <w:left w:val="none" w:sz="0" w:space="0" w:color="auto"/>
                                <w:bottom w:val="none" w:sz="0" w:space="0" w:color="auto"/>
                                <w:right w:val="none" w:sz="0" w:space="0" w:color="auto"/>
                              </w:divBdr>
                              <w:divsChild>
                                <w:div w:id="763888241">
                                  <w:marLeft w:val="0"/>
                                  <w:marRight w:val="0"/>
                                  <w:marTop w:val="0"/>
                                  <w:marBottom w:val="0"/>
                                  <w:divBdr>
                                    <w:top w:val="none" w:sz="0" w:space="0" w:color="auto"/>
                                    <w:left w:val="none" w:sz="0" w:space="0" w:color="auto"/>
                                    <w:bottom w:val="none" w:sz="0" w:space="0" w:color="auto"/>
                                    <w:right w:val="none" w:sz="0" w:space="0" w:color="auto"/>
                                  </w:divBdr>
                                  <w:divsChild>
                                    <w:div w:id="1582251967">
                                      <w:marLeft w:val="0"/>
                                      <w:marRight w:val="0"/>
                                      <w:marTop w:val="0"/>
                                      <w:marBottom w:val="0"/>
                                      <w:divBdr>
                                        <w:top w:val="none" w:sz="0" w:space="0" w:color="auto"/>
                                        <w:left w:val="none" w:sz="0" w:space="0" w:color="auto"/>
                                        <w:bottom w:val="none" w:sz="0" w:space="0" w:color="auto"/>
                                        <w:right w:val="none" w:sz="0" w:space="0" w:color="auto"/>
                                      </w:divBdr>
                                      <w:divsChild>
                                        <w:div w:id="1847087197">
                                          <w:marLeft w:val="0"/>
                                          <w:marRight w:val="0"/>
                                          <w:marTop w:val="0"/>
                                          <w:marBottom w:val="0"/>
                                          <w:divBdr>
                                            <w:top w:val="none" w:sz="0" w:space="0" w:color="auto"/>
                                            <w:left w:val="none" w:sz="0" w:space="0" w:color="auto"/>
                                            <w:bottom w:val="none" w:sz="0" w:space="0" w:color="auto"/>
                                            <w:right w:val="none" w:sz="0" w:space="0" w:color="auto"/>
                                          </w:divBdr>
                                          <w:divsChild>
                                            <w:div w:id="1315837126">
                                              <w:marLeft w:val="0"/>
                                              <w:marRight w:val="0"/>
                                              <w:marTop w:val="0"/>
                                              <w:marBottom w:val="0"/>
                                              <w:divBdr>
                                                <w:top w:val="none" w:sz="0" w:space="0" w:color="auto"/>
                                                <w:left w:val="none" w:sz="0" w:space="0" w:color="auto"/>
                                                <w:bottom w:val="none" w:sz="0" w:space="0" w:color="auto"/>
                                                <w:right w:val="none" w:sz="0" w:space="0" w:color="auto"/>
                                              </w:divBdr>
                                              <w:divsChild>
                                                <w:div w:id="2014261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31524536">
      <w:bodyDiv w:val="1"/>
      <w:marLeft w:val="0"/>
      <w:marRight w:val="0"/>
      <w:marTop w:val="0"/>
      <w:marBottom w:val="0"/>
      <w:divBdr>
        <w:top w:val="none" w:sz="0" w:space="0" w:color="auto"/>
        <w:left w:val="none" w:sz="0" w:space="0" w:color="auto"/>
        <w:bottom w:val="none" w:sz="0" w:space="0" w:color="auto"/>
        <w:right w:val="none" w:sz="0" w:space="0" w:color="auto"/>
      </w:divBdr>
    </w:div>
    <w:div w:id="896281524">
      <w:bodyDiv w:val="1"/>
      <w:marLeft w:val="0"/>
      <w:marRight w:val="0"/>
      <w:marTop w:val="0"/>
      <w:marBottom w:val="0"/>
      <w:divBdr>
        <w:top w:val="none" w:sz="0" w:space="0" w:color="auto"/>
        <w:left w:val="none" w:sz="0" w:space="0" w:color="auto"/>
        <w:bottom w:val="none" w:sz="0" w:space="0" w:color="auto"/>
        <w:right w:val="none" w:sz="0" w:space="0" w:color="auto"/>
      </w:divBdr>
    </w:div>
    <w:div w:id="1063723417">
      <w:bodyDiv w:val="1"/>
      <w:marLeft w:val="0"/>
      <w:marRight w:val="0"/>
      <w:marTop w:val="0"/>
      <w:marBottom w:val="0"/>
      <w:divBdr>
        <w:top w:val="none" w:sz="0" w:space="0" w:color="auto"/>
        <w:left w:val="none" w:sz="0" w:space="0" w:color="auto"/>
        <w:bottom w:val="none" w:sz="0" w:space="0" w:color="auto"/>
        <w:right w:val="none" w:sz="0" w:space="0" w:color="auto"/>
      </w:divBdr>
    </w:div>
    <w:div w:id="1273129325">
      <w:bodyDiv w:val="1"/>
      <w:marLeft w:val="0"/>
      <w:marRight w:val="0"/>
      <w:marTop w:val="0"/>
      <w:marBottom w:val="0"/>
      <w:divBdr>
        <w:top w:val="none" w:sz="0" w:space="0" w:color="auto"/>
        <w:left w:val="none" w:sz="0" w:space="0" w:color="auto"/>
        <w:bottom w:val="none" w:sz="0" w:space="0" w:color="auto"/>
        <w:right w:val="none" w:sz="0" w:space="0" w:color="auto"/>
      </w:divBdr>
    </w:div>
    <w:div w:id="1404253912">
      <w:bodyDiv w:val="1"/>
      <w:marLeft w:val="0"/>
      <w:marRight w:val="0"/>
      <w:marTop w:val="0"/>
      <w:marBottom w:val="0"/>
      <w:divBdr>
        <w:top w:val="none" w:sz="0" w:space="0" w:color="auto"/>
        <w:left w:val="none" w:sz="0" w:space="0" w:color="auto"/>
        <w:bottom w:val="none" w:sz="0" w:space="0" w:color="auto"/>
        <w:right w:val="none" w:sz="0" w:space="0" w:color="auto"/>
      </w:divBdr>
    </w:div>
    <w:div w:id="1841390157">
      <w:bodyDiv w:val="1"/>
      <w:marLeft w:val="0"/>
      <w:marRight w:val="0"/>
      <w:marTop w:val="0"/>
      <w:marBottom w:val="0"/>
      <w:divBdr>
        <w:top w:val="none" w:sz="0" w:space="0" w:color="auto"/>
        <w:left w:val="none" w:sz="0" w:space="0" w:color="auto"/>
        <w:bottom w:val="none" w:sz="0" w:space="0" w:color="auto"/>
        <w:right w:val="none" w:sz="0" w:space="0" w:color="auto"/>
      </w:divBdr>
      <w:divsChild>
        <w:div w:id="851407796">
          <w:marLeft w:val="0"/>
          <w:marRight w:val="0"/>
          <w:marTop w:val="0"/>
          <w:marBottom w:val="0"/>
          <w:divBdr>
            <w:top w:val="none" w:sz="0" w:space="0" w:color="auto"/>
            <w:left w:val="none" w:sz="0" w:space="0" w:color="auto"/>
            <w:bottom w:val="none" w:sz="0" w:space="0" w:color="auto"/>
            <w:right w:val="none" w:sz="0" w:space="0" w:color="auto"/>
          </w:divBdr>
          <w:divsChild>
            <w:div w:id="504441637">
              <w:marLeft w:val="0"/>
              <w:marRight w:val="0"/>
              <w:marTop w:val="0"/>
              <w:marBottom w:val="0"/>
              <w:divBdr>
                <w:top w:val="none" w:sz="0" w:space="0" w:color="auto"/>
                <w:left w:val="none" w:sz="0" w:space="0" w:color="auto"/>
                <w:bottom w:val="none" w:sz="0" w:space="0" w:color="auto"/>
                <w:right w:val="none" w:sz="0" w:space="0" w:color="auto"/>
              </w:divBdr>
              <w:divsChild>
                <w:div w:id="698549009">
                  <w:marLeft w:val="0"/>
                  <w:marRight w:val="0"/>
                  <w:marTop w:val="0"/>
                  <w:marBottom w:val="0"/>
                  <w:divBdr>
                    <w:top w:val="none" w:sz="0" w:space="0" w:color="auto"/>
                    <w:left w:val="none" w:sz="0" w:space="0" w:color="auto"/>
                    <w:bottom w:val="none" w:sz="0" w:space="0" w:color="auto"/>
                    <w:right w:val="none" w:sz="0" w:space="0" w:color="auto"/>
                  </w:divBdr>
                  <w:divsChild>
                    <w:div w:id="718238846">
                      <w:marLeft w:val="2325"/>
                      <w:marRight w:val="0"/>
                      <w:marTop w:val="0"/>
                      <w:marBottom w:val="0"/>
                      <w:divBdr>
                        <w:top w:val="none" w:sz="0" w:space="0" w:color="auto"/>
                        <w:left w:val="none" w:sz="0" w:space="0" w:color="auto"/>
                        <w:bottom w:val="none" w:sz="0" w:space="0" w:color="auto"/>
                        <w:right w:val="none" w:sz="0" w:space="0" w:color="auto"/>
                      </w:divBdr>
                      <w:divsChild>
                        <w:div w:id="1310595759">
                          <w:marLeft w:val="0"/>
                          <w:marRight w:val="0"/>
                          <w:marTop w:val="0"/>
                          <w:marBottom w:val="0"/>
                          <w:divBdr>
                            <w:top w:val="none" w:sz="0" w:space="0" w:color="auto"/>
                            <w:left w:val="none" w:sz="0" w:space="0" w:color="auto"/>
                            <w:bottom w:val="none" w:sz="0" w:space="0" w:color="auto"/>
                            <w:right w:val="none" w:sz="0" w:space="0" w:color="auto"/>
                          </w:divBdr>
                          <w:divsChild>
                            <w:div w:id="1950971007">
                              <w:marLeft w:val="0"/>
                              <w:marRight w:val="0"/>
                              <w:marTop w:val="0"/>
                              <w:marBottom w:val="0"/>
                              <w:divBdr>
                                <w:top w:val="none" w:sz="0" w:space="0" w:color="auto"/>
                                <w:left w:val="none" w:sz="0" w:space="0" w:color="auto"/>
                                <w:bottom w:val="none" w:sz="0" w:space="0" w:color="auto"/>
                                <w:right w:val="none" w:sz="0" w:space="0" w:color="auto"/>
                              </w:divBdr>
                              <w:divsChild>
                                <w:div w:id="960190496">
                                  <w:marLeft w:val="0"/>
                                  <w:marRight w:val="0"/>
                                  <w:marTop w:val="0"/>
                                  <w:marBottom w:val="0"/>
                                  <w:divBdr>
                                    <w:top w:val="none" w:sz="0" w:space="0" w:color="auto"/>
                                    <w:left w:val="none" w:sz="0" w:space="0" w:color="auto"/>
                                    <w:bottom w:val="none" w:sz="0" w:space="0" w:color="auto"/>
                                    <w:right w:val="none" w:sz="0" w:space="0" w:color="auto"/>
                                  </w:divBdr>
                                  <w:divsChild>
                                    <w:div w:id="1368405364">
                                      <w:marLeft w:val="0"/>
                                      <w:marRight w:val="0"/>
                                      <w:marTop w:val="0"/>
                                      <w:marBottom w:val="0"/>
                                      <w:divBdr>
                                        <w:top w:val="none" w:sz="0" w:space="0" w:color="auto"/>
                                        <w:left w:val="none" w:sz="0" w:space="0" w:color="auto"/>
                                        <w:bottom w:val="none" w:sz="0" w:space="0" w:color="auto"/>
                                        <w:right w:val="none" w:sz="0" w:space="0" w:color="auto"/>
                                      </w:divBdr>
                                      <w:divsChild>
                                        <w:div w:id="1622607719">
                                          <w:marLeft w:val="0"/>
                                          <w:marRight w:val="0"/>
                                          <w:marTop w:val="0"/>
                                          <w:marBottom w:val="0"/>
                                          <w:divBdr>
                                            <w:top w:val="none" w:sz="0" w:space="0" w:color="auto"/>
                                            <w:left w:val="none" w:sz="0" w:space="0" w:color="auto"/>
                                            <w:bottom w:val="none" w:sz="0" w:space="0" w:color="auto"/>
                                            <w:right w:val="none" w:sz="0" w:space="0" w:color="auto"/>
                                          </w:divBdr>
                                          <w:divsChild>
                                            <w:div w:id="70008715">
                                              <w:marLeft w:val="0"/>
                                              <w:marRight w:val="0"/>
                                              <w:marTop w:val="0"/>
                                              <w:marBottom w:val="0"/>
                                              <w:divBdr>
                                                <w:top w:val="none" w:sz="0" w:space="0" w:color="auto"/>
                                                <w:left w:val="none" w:sz="0" w:space="0" w:color="auto"/>
                                                <w:bottom w:val="none" w:sz="0" w:space="0" w:color="auto"/>
                                                <w:right w:val="none" w:sz="0" w:space="0" w:color="auto"/>
                                              </w:divBdr>
                                              <w:divsChild>
                                                <w:div w:id="184750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649033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dovile.naujokaitiene@vat.lt" TargetMode="External"/><Relationship Id="rId18" Type="http://schemas.openxmlformats.org/officeDocument/2006/relationships/hyperlink" Target="http://www.lsd.lt/standards/catalog.php?ics=0&amp;pid=594864" TargetMode="External"/><Relationship Id="rId3" Type="http://schemas.openxmlformats.org/officeDocument/2006/relationships/customXml" Target="../customXml/item3.xml"/><Relationship Id="rId21" Type="http://schemas.openxmlformats.org/officeDocument/2006/relationships/hyperlink" Target="mailto:lrvat@vat.lt" TargetMode="External"/><Relationship Id="rId7" Type="http://schemas.openxmlformats.org/officeDocument/2006/relationships/settings" Target="settings.xml"/><Relationship Id="rId12" Type="http://schemas.openxmlformats.org/officeDocument/2006/relationships/hyperlink" Target="mailto:justinas.tvaskunas@vat.lt" TargetMode="External"/><Relationship Id="rId17" Type="http://schemas.openxmlformats.org/officeDocument/2006/relationships/hyperlink" Target="http://www.lsd.lt/standards/catalog.php?ics=0&amp;pid=594226" TargetMode="External"/><Relationship Id="rId2" Type="http://schemas.openxmlformats.org/officeDocument/2006/relationships/customXml" Target="../customXml/item2.xml"/><Relationship Id="rId16" Type="http://schemas.openxmlformats.org/officeDocument/2006/relationships/hyperlink" Target="http://www.lsd.lt/standards/catalog.php?ics=0&amp;pid=594864" TargetMode="External"/><Relationship Id="rId20" Type="http://schemas.openxmlformats.org/officeDocument/2006/relationships/hyperlink" Target="mailto:info@novatex.l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saskaita.eu"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mailto:lrvat@vat.lt"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www.lsd.lt/standards/catalog.php?ics=0&amp;pid=594226"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info@novatex.lt"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as" ma:contentTypeID="0x01010086E388DF5883504FAE4C1BAE3135B8C3" ma:contentTypeVersion="13" ma:contentTypeDescription="Kurkite naują dokumentą." ma:contentTypeScope="" ma:versionID="213e0d240f9cc4186f48d3ba11a4f42b">
  <xsd:schema xmlns:xsd="http://www.w3.org/2001/XMLSchema" xmlns:xs="http://www.w3.org/2001/XMLSchema" xmlns:p="http://schemas.microsoft.com/office/2006/metadata/properties" xmlns:ns2="795b3442-290b-400c-b2c2-d64fb21b9660" xmlns:ns3="b22eafaa-5137-4b73-993a-fd39dbb64dc6" targetNamespace="http://schemas.microsoft.com/office/2006/metadata/properties" ma:root="true" ma:fieldsID="633224efb5dbd080802c9a775dd6b643" ns2:_="" ns3:_="">
    <xsd:import namespace="795b3442-290b-400c-b2c2-d64fb21b9660"/>
    <xsd:import namespace="b22eafaa-5137-4b73-993a-fd39dbb64dc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5b3442-290b-400c-b2c2-d64fb21b96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22eafaa-5137-4b73-993a-fd39dbb64dc6" elementFormDefault="qualified">
    <xsd:import namespace="http://schemas.microsoft.com/office/2006/documentManagement/types"/>
    <xsd:import namespace="http://schemas.microsoft.com/office/infopath/2007/PartnerControls"/>
    <xsd:element name="SharedWithUsers" ma:index="19"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D0343B3-F64B-4F91-A958-F6DE88CE2B2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70EBE97-6DD1-49F4-AF45-6926449C63A1}">
  <ds:schemaRefs>
    <ds:schemaRef ds:uri="http://schemas.openxmlformats.org/officeDocument/2006/bibliography"/>
  </ds:schemaRefs>
</ds:datastoreItem>
</file>

<file path=customXml/itemProps3.xml><?xml version="1.0" encoding="utf-8"?>
<ds:datastoreItem xmlns:ds="http://schemas.openxmlformats.org/officeDocument/2006/customXml" ds:itemID="{328CA255-F309-4F4A-8A3E-5D39181A61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95b3442-290b-400c-b2c2-d64fb21b9660"/>
    <ds:schemaRef ds:uri="b22eafaa-5137-4b73-993a-fd39dbb64dc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3713E56-B659-4186-8D5F-02AD2C972A9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13914</Words>
  <Characters>7931</Characters>
  <Application>Microsoft Office Word</Application>
  <DocSecurity>0</DocSecurity>
  <Lines>66</Lines>
  <Paragraphs>43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21802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Jolita Batura</dc:creator>
  <cp:keywords/>
  <dc:description/>
  <cp:lastModifiedBy>Dovilė Naujokaitienė</cp:lastModifiedBy>
  <cp:revision>5</cp:revision>
  <cp:lastPrinted>2012-06-20T09:57:00Z</cp:lastPrinted>
  <dcterms:created xsi:type="dcterms:W3CDTF">2021-12-16T12:25:00Z</dcterms:created>
  <dcterms:modified xsi:type="dcterms:W3CDTF">2021-12-21T07:20:00Z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y fmtid="{D5CDD505-2E9C-101B-9397-08002B2CF9AE}" pid="9" name="ContentTypeId">
    <vt:lpwstr>0x01010086E388DF5883504FAE4C1BAE3135B8C3</vt:lpwstr>
  </property>
</Properties>
</file>