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845CA" w14:textId="77777777" w:rsidR="00E85EEA" w:rsidRDefault="00E85EEA" w:rsidP="00E85EEA">
      <w:pPr>
        <w:pStyle w:val="Antrat1"/>
        <w:tabs>
          <w:tab w:val="left" w:pos="9630"/>
        </w:tabs>
        <w:spacing w:line="276" w:lineRule="auto"/>
        <w:ind w:right="8"/>
        <w:jc w:val="center"/>
        <w:rPr>
          <w:b/>
          <w:bCs/>
        </w:rPr>
      </w:pPr>
      <w:r>
        <w:rPr>
          <w:b/>
          <w:bCs/>
        </w:rPr>
        <w:t>PASLAUGŲ VIEŠOJO PIRKIMO–PARDAVIMO SUTARTIS</w:t>
      </w:r>
    </w:p>
    <w:p w14:paraId="1F9A0717" w14:textId="77777777" w:rsidR="00E85EEA" w:rsidRDefault="00E85EEA" w:rsidP="00E85EEA">
      <w:pPr>
        <w:tabs>
          <w:tab w:val="left" w:pos="9630"/>
        </w:tabs>
        <w:ind w:right="8"/>
        <w:rPr>
          <w:lang w:val="lt-LT"/>
        </w:rPr>
      </w:pPr>
    </w:p>
    <w:p w14:paraId="730EB360" w14:textId="77777777" w:rsidR="00E85EEA" w:rsidRDefault="00E85EEA" w:rsidP="00E85EEA">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2021 m. </w:t>
      </w:r>
      <w:r>
        <w:rPr>
          <w:rFonts w:ascii="Times New Roman" w:hAnsi="Times New Roman" w:cs="Times New Roman"/>
          <w:i/>
          <w:szCs w:val="24"/>
        </w:rPr>
        <w:t xml:space="preserve">          </w:t>
      </w:r>
      <w:r>
        <w:rPr>
          <w:rFonts w:ascii="Times New Roman" w:hAnsi="Times New Roman" w:cs="Times New Roman"/>
          <w:szCs w:val="24"/>
        </w:rPr>
        <w:t xml:space="preserve">      d. Nr.</w:t>
      </w:r>
    </w:p>
    <w:p w14:paraId="160468A8" w14:textId="77777777" w:rsidR="00E85EEA" w:rsidRDefault="00E85EEA" w:rsidP="00E85EEA">
      <w:pPr>
        <w:tabs>
          <w:tab w:val="left" w:pos="9630"/>
        </w:tabs>
        <w:spacing w:line="276" w:lineRule="auto"/>
        <w:ind w:right="8"/>
        <w:jc w:val="center"/>
        <w:rPr>
          <w:lang w:val="lt-LT"/>
        </w:rPr>
      </w:pPr>
      <w:r>
        <w:rPr>
          <w:lang w:val="lt-LT"/>
        </w:rPr>
        <w:t>Vilnius</w:t>
      </w:r>
    </w:p>
    <w:p w14:paraId="422FB565" w14:textId="77777777" w:rsidR="00E85EEA" w:rsidRDefault="00E85EEA" w:rsidP="00E85EEA">
      <w:pPr>
        <w:tabs>
          <w:tab w:val="left" w:pos="9630"/>
          <w:tab w:val="left" w:pos="9720"/>
        </w:tabs>
        <w:spacing w:line="276" w:lineRule="auto"/>
        <w:ind w:right="8" w:firstLine="360"/>
        <w:jc w:val="both"/>
        <w:rPr>
          <w:b/>
          <w:bCs/>
          <w:spacing w:val="-2"/>
          <w:lang w:val="lt-LT"/>
        </w:rPr>
      </w:pPr>
    </w:p>
    <w:p w14:paraId="3E14A7C2" w14:textId="0DD204BA" w:rsidR="008560DB" w:rsidRPr="008560DB" w:rsidRDefault="00E85EEA" w:rsidP="008560DB">
      <w:pPr>
        <w:spacing w:line="360" w:lineRule="auto"/>
        <w:ind w:firstLine="567"/>
        <w:jc w:val="both"/>
        <w:rPr>
          <w:color w:val="000000"/>
          <w:lang w:val="lt-LT"/>
        </w:rPr>
      </w:pPr>
      <w:r>
        <w:rPr>
          <w:b/>
          <w:lang w:val="lt-LT"/>
        </w:rPr>
        <w:t>Informatikos ir ryšių departamentas prie Lietuvos Respublikos vidaus reikalų ministerijos</w:t>
      </w:r>
      <w:r>
        <w:rPr>
          <w:lang w:val="lt-LT"/>
        </w:rPr>
        <w:t xml:space="preserve"> (toliau – </w:t>
      </w:r>
      <w:r>
        <w:rPr>
          <w:b/>
          <w:lang w:val="lt-LT"/>
        </w:rPr>
        <w:t>Klientas</w:t>
      </w:r>
      <w:r>
        <w:rPr>
          <w:lang w:val="lt-LT"/>
        </w:rPr>
        <w:t xml:space="preserve">), atstovaujamas direktoriaus </w:t>
      </w:r>
      <w:r w:rsidR="00C45F38">
        <w:rPr>
          <w:lang w:val="lt-LT"/>
        </w:rPr>
        <w:t>&lt;...&gt;</w:t>
      </w:r>
      <w:r>
        <w:rPr>
          <w:lang w:val="lt-LT"/>
        </w:rPr>
        <w:t xml:space="preserve">, ir </w:t>
      </w:r>
      <w:r w:rsidR="003B5B92">
        <w:rPr>
          <w:lang w:val="lt-LT"/>
        </w:rPr>
        <w:t>UAB „</w:t>
      </w:r>
      <w:proofErr w:type="spellStart"/>
      <w:r w:rsidR="003B5B92">
        <w:rPr>
          <w:lang w:val="lt-LT"/>
        </w:rPr>
        <w:t>Insoft</w:t>
      </w:r>
      <w:proofErr w:type="spellEnd"/>
      <w:r w:rsidR="003B5B92">
        <w:rPr>
          <w:lang w:val="lt-LT"/>
        </w:rPr>
        <w:t xml:space="preserve">“, </w:t>
      </w:r>
      <w:r>
        <w:rPr>
          <w:lang w:val="lt-LT"/>
        </w:rPr>
        <w:t xml:space="preserve">(toliau – </w:t>
      </w:r>
      <w:r>
        <w:rPr>
          <w:b/>
          <w:lang w:val="lt-LT"/>
        </w:rPr>
        <w:t>Paslaugų teikėjas</w:t>
      </w:r>
      <w:r>
        <w:rPr>
          <w:lang w:val="lt-LT"/>
        </w:rPr>
        <w:t>)</w:t>
      </w:r>
      <w:r>
        <w:rPr>
          <w:color w:val="000000"/>
          <w:lang w:val="lt-LT"/>
        </w:rPr>
        <w:t xml:space="preserve">, atstovaujama </w:t>
      </w:r>
      <w:r w:rsidR="003B5B92">
        <w:rPr>
          <w:color w:val="000000"/>
          <w:lang w:val="lt-LT"/>
        </w:rPr>
        <w:t xml:space="preserve">direktoriaus </w:t>
      </w:r>
      <w:r w:rsidR="00C45F38">
        <w:rPr>
          <w:lang w:val="lt-LT"/>
        </w:rPr>
        <w:t>&lt;...&gt;</w:t>
      </w:r>
      <w:r>
        <w:rPr>
          <w:color w:val="000000"/>
          <w:lang w:val="lt-LT"/>
        </w:rPr>
        <w:t>,</w:t>
      </w:r>
      <w:r>
        <w:rPr>
          <w:lang w:val="lt-LT"/>
        </w:rPr>
        <w:t xml:space="preserve"> toliau kartu ar atskirai vadinamos Šalimis, vadovaudamosi Turto valdymo ir ūkio departamento prie Lietuvos Respublikos vidaus reikalų ministerijos viešojo pirkimo komisijos 2021 m. </w:t>
      </w:r>
      <w:r w:rsidR="00CB2F61">
        <w:rPr>
          <w:lang w:val="lt-LT"/>
        </w:rPr>
        <w:t>gruodžio 3</w:t>
      </w:r>
      <w:r>
        <w:rPr>
          <w:lang w:val="lt-LT"/>
        </w:rPr>
        <w:t xml:space="preserve"> d. protokolu</w:t>
      </w:r>
      <w:r>
        <w:rPr>
          <w:i/>
          <w:lang w:val="lt-LT"/>
        </w:rPr>
        <w:t xml:space="preserve"> </w:t>
      </w:r>
      <w:r w:rsidR="00CB2F61">
        <w:rPr>
          <w:lang w:val="lt-LT"/>
        </w:rPr>
        <w:t>Nr. P-249</w:t>
      </w:r>
      <w:r>
        <w:rPr>
          <w:lang w:val="lt-LT"/>
        </w:rPr>
        <w:t>, sudaro šią paslaugų viešojo pirkimo–pardavimo sutartį (toliau – Sutartis)</w:t>
      </w:r>
      <w:r w:rsidR="008560DB">
        <w:rPr>
          <w:color w:val="000000"/>
          <w:lang w:val="lt-LT"/>
        </w:rPr>
        <w:t>.</w:t>
      </w:r>
    </w:p>
    <w:p w14:paraId="0F2CF905" w14:textId="77777777" w:rsidR="00E85EEA" w:rsidRDefault="00E85EEA" w:rsidP="00E85EEA">
      <w:pPr>
        <w:tabs>
          <w:tab w:val="left" w:pos="9630"/>
        </w:tabs>
        <w:spacing w:line="276" w:lineRule="auto"/>
        <w:ind w:right="8"/>
        <w:jc w:val="center"/>
        <w:rPr>
          <w:b/>
          <w:lang w:val="lt-LT"/>
        </w:rPr>
      </w:pPr>
      <w:r>
        <w:rPr>
          <w:b/>
          <w:lang w:val="lt-LT"/>
        </w:rPr>
        <w:t>1. SUTARTIES DALYKAS</w:t>
      </w:r>
    </w:p>
    <w:p w14:paraId="4B59E24C" w14:textId="77777777" w:rsidR="00E85EEA" w:rsidRDefault="00E85EEA" w:rsidP="00E85EEA">
      <w:pPr>
        <w:pStyle w:val="Sraopastraipa"/>
        <w:tabs>
          <w:tab w:val="left" w:pos="9630"/>
        </w:tabs>
        <w:spacing w:line="276" w:lineRule="auto"/>
        <w:ind w:right="8"/>
        <w:rPr>
          <w:b/>
          <w:lang w:val="lt-LT"/>
        </w:rPr>
      </w:pPr>
    </w:p>
    <w:p w14:paraId="524B6143" w14:textId="7F322DBC" w:rsidR="00E85EEA" w:rsidRDefault="00E85EEA" w:rsidP="00E85EEA">
      <w:pPr>
        <w:tabs>
          <w:tab w:val="left" w:pos="1134"/>
          <w:tab w:val="left" w:pos="9630"/>
          <w:tab w:val="left" w:pos="9720"/>
        </w:tabs>
        <w:spacing w:line="360" w:lineRule="auto"/>
        <w:ind w:right="8" w:firstLine="567"/>
        <w:jc w:val="both"/>
        <w:rPr>
          <w:lang w:val="lt-LT"/>
        </w:rPr>
      </w:pPr>
      <w:r>
        <w:rPr>
          <w:lang w:val="lt-LT"/>
        </w:rPr>
        <w:t>1.1. Paslaugų teikėjas įsipareigoja Sutartyje nustatyta tvarka ir sąlygomis</w:t>
      </w:r>
      <w:r w:rsidR="00CB2F61">
        <w:rPr>
          <w:lang w:val="lt-LT"/>
        </w:rPr>
        <w:t xml:space="preserve"> pagal Kliento faktinį poreikį</w:t>
      </w:r>
      <w:r w:rsidRPr="00CB2F61">
        <w:rPr>
          <w:lang w:val="lt-LT"/>
        </w:rPr>
        <w:t xml:space="preserve"> teikti </w:t>
      </w:r>
      <w:r w:rsidR="00CB2F61" w:rsidRPr="00CB2F61">
        <w:rPr>
          <w:lang w:val="lt-LT"/>
        </w:rPr>
        <w:t xml:space="preserve">Administracinių nusižengimų registro (toliau – Registras) programinės įrangos </w:t>
      </w:r>
      <w:r w:rsidR="00CB2F61">
        <w:rPr>
          <w:lang w:val="lt-LT"/>
        </w:rPr>
        <w:t xml:space="preserve">kūrimo, modifikavimo, taisymo ir jos įdiegimo </w:t>
      </w:r>
      <w:r w:rsidR="0075025E">
        <w:rPr>
          <w:lang w:val="lt-LT"/>
        </w:rPr>
        <w:t xml:space="preserve">ir </w:t>
      </w:r>
      <w:r w:rsidR="00CB2F61" w:rsidRPr="00CB2F61">
        <w:rPr>
          <w:lang w:val="lt-LT"/>
        </w:rPr>
        <w:t>iki 1500 v</w:t>
      </w:r>
      <w:r w:rsidR="00CB2F61">
        <w:rPr>
          <w:lang w:val="lt-LT"/>
        </w:rPr>
        <w:t>al. Registro priežiūros paslaugas</w:t>
      </w:r>
      <w:r w:rsidR="00CB2F61" w:rsidRPr="00CB2F61">
        <w:rPr>
          <w:lang w:val="lt-LT"/>
        </w:rPr>
        <w:t xml:space="preserve"> </w:t>
      </w:r>
      <w:r w:rsidR="0075025E" w:rsidRPr="00CB2F61">
        <w:rPr>
          <w:lang w:val="lt-LT"/>
        </w:rPr>
        <w:t xml:space="preserve">pagal </w:t>
      </w:r>
      <w:r w:rsidR="0075025E">
        <w:rPr>
          <w:lang w:val="lt-LT"/>
        </w:rPr>
        <w:t xml:space="preserve">Kliento faktinį poreikį </w:t>
      </w:r>
      <w:r w:rsidR="00CB2F61">
        <w:rPr>
          <w:lang w:val="lt-LT"/>
        </w:rPr>
        <w:t>bei suteikti garantinę priežiūrą</w:t>
      </w:r>
      <w:r w:rsidR="00CB2F61" w:rsidRPr="00CB2F61">
        <w:rPr>
          <w:lang w:val="lt-LT"/>
        </w:rPr>
        <w:t xml:space="preserve"> sukurtai ir pataisytai Registro programinei įrangai </w:t>
      </w:r>
      <w:r w:rsidR="00227F14">
        <w:rPr>
          <w:lang w:val="lt-LT"/>
        </w:rPr>
        <w:t>S</w:t>
      </w:r>
      <w:r w:rsidR="00CB2F61" w:rsidRPr="00CB2F61">
        <w:rPr>
          <w:rFonts w:eastAsia="Calibri"/>
          <w:lang w:val="lt-LT"/>
        </w:rPr>
        <w:t xml:space="preserve">utarties galiojimo laikotarpiu </w:t>
      </w:r>
      <w:r>
        <w:rPr>
          <w:lang w:val="lt-LT"/>
        </w:rPr>
        <w:t>(toliau – paslaugos), kurių specifikacija nurodyta Sutarties priede – Techninėje specifikacijoje (toliau – Sutarties 1 priedas), o Klientas Sutartyje nustatyta tvarka ir sąlygomis įsipareigoja sumokėti Paslaugų teikėjui už jas.</w:t>
      </w:r>
    </w:p>
    <w:p w14:paraId="30DF3782" w14:textId="77777777" w:rsidR="00E85EEA" w:rsidRDefault="00E85EEA" w:rsidP="00E85EEA">
      <w:pPr>
        <w:tabs>
          <w:tab w:val="left" w:pos="9630"/>
        </w:tabs>
        <w:spacing w:line="276" w:lineRule="auto"/>
        <w:ind w:right="8"/>
        <w:jc w:val="both"/>
        <w:rPr>
          <w:lang w:val="lt-LT"/>
        </w:rPr>
      </w:pPr>
    </w:p>
    <w:p w14:paraId="7E614CD7" w14:textId="77777777" w:rsidR="00E85EEA" w:rsidRDefault="00E85EEA" w:rsidP="00E85EEA">
      <w:pPr>
        <w:tabs>
          <w:tab w:val="left" w:pos="9630"/>
        </w:tabs>
        <w:spacing w:line="276" w:lineRule="auto"/>
        <w:ind w:right="8"/>
        <w:jc w:val="center"/>
        <w:rPr>
          <w:b/>
          <w:lang w:val="lt-LT"/>
        </w:rPr>
      </w:pPr>
      <w:r>
        <w:rPr>
          <w:b/>
          <w:lang w:val="lt-LT"/>
        </w:rPr>
        <w:t>2. SUTARTIES KAINA IR ATSISKAITYMO TVARKA</w:t>
      </w:r>
    </w:p>
    <w:p w14:paraId="75CDD368" w14:textId="77777777" w:rsidR="00E85EEA" w:rsidRDefault="00E85EEA" w:rsidP="00E85EEA">
      <w:pPr>
        <w:pStyle w:val="Pagrindinistekstas"/>
        <w:tabs>
          <w:tab w:val="left" w:pos="9630"/>
          <w:tab w:val="left" w:pos="9720"/>
        </w:tabs>
        <w:spacing w:line="276" w:lineRule="auto"/>
        <w:ind w:right="8" w:firstLine="360"/>
      </w:pPr>
    </w:p>
    <w:p w14:paraId="74342DFF" w14:textId="77777777" w:rsidR="00E85EEA" w:rsidRDefault="00E85EEA" w:rsidP="00E85EEA">
      <w:pPr>
        <w:tabs>
          <w:tab w:val="left" w:pos="1134"/>
          <w:tab w:val="left" w:pos="9630"/>
          <w:tab w:val="left" w:pos="9720"/>
        </w:tabs>
        <w:spacing w:line="360" w:lineRule="auto"/>
        <w:ind w:right="8" w:firstLine="567"/>
        <w:jc w:val="both"/>
        <w:rPr>
          <w:lang w:val="lt-LT"/>
        </w:rPr>
      </w:pPr>
      <w:r>
        <w:rPr>
          <w:lang w:val="lt-LT"/>
        </w:rPr>
        <w:t xml:space="preserve">2.1. Sutarties kaina – </w:t>
      </w:r>
      <w:r w:rsidR="00CB2F61">
        <w:rPr>
          <w:lang w:val="lt-LT"/>
        </w:rPr>
        <w:t xml:space="preserve">iki </w:t>
      </w:r>
      <w:r w:rsidR="00CB2F61">
        <w:rPr>
          <w:b/>
          <w:lang w:val="lt-LT"/>
        </w:rPr>
        <w:t>647 108,00</w:t>
      </w:r>
      <w:r>
        <w:rPr>
          <w:b/>
          <w:i/>
          <w:lang w:val="lt-LT"/>
        </w:rPr>
        <w:t xml:space="preserve"> </w:t>
      </w:r>
      <w:proofErr w:type="spellStart"/>
      <w:r>
        <w:rPr>
          <w:b/>
          <w:lang w:val="lt-LT"/>
        </w:rPr>
        <w:t>Eur</w:t>
      </w:r>
      <w:proofErr w:type="spellEnd"/>
      <w:r>
        <w:rPr>
          <w:b/>
          <w:i/>
          <w:lang w:val="lt-LT"/>
        </w:rPr>
        <w:t xml:space="preserve"> </w:t>
      </w:r>
      <w:r>
        <w:rPr>
          <w:b/>
          <w:lang w:val="lt-LT"/>
        </w:rPr>
        <w:t>(</w:t>
      </w:r>
      <w:r w:rsidR="00CB2F61">
        <w:rPr>
          <w:b/>
          <w:lang w:val="lt-LT"/>
        </w:rPr>
        <w:t>šešių šimtų keturiasdešimt septynių tūkstančių vieno šimto aštuonių eurų</w:t>
      </w:r>
      <w:r>
        <w:rPr>
          <w:b/>
          <w:lang w:val="lt-LT"/>
        </w:rPr>
        <w:t>)</w:t>
      </w:r>
      <w:r>
        <w:rPr>
          <w:lang w:val="lt-LT"/>
        </w:rPr>
        <w:t xml:space="preserve">, įskaitant pridėtinės vertės mokestį (toliau – PVM). Detalios paslaugų </w:t>
      </w:r>
      <w:r w:rsidRPr="0021376D">
        <w:rPr>
          <w:lang w:val="lt-LT"/>
        </w:rPr>
        <w:t>kainos (įkainiai):</w:t>
      </w:r>
    </w:p>
    <w:tbl>
      <w:tblPr>
        <w:tblW w:w="9754" w:type="dxa"/>
        <w:tblInd w:w="24" w:type="dxa"/>
        <w:tblCellMar>
          <w:top w:w="55" w:type="dxa"/>
          <w:left w:w="40" w:type="dxa"/>
          <w:bottom w:w="55" w:type="dxa"/>
          <w:right w:w="55" w:type="dxa"/>
        </w:tblCellMar>
        <w:tblLook w:val="0000" w:firstRow="0" w:lastRow="0" w:firstColumn="0" w:lastColumn="0" w:noHBand="0" w:noVBand="0"/>
      </w:tblPr>
      <w:tblGrid>
        <w:gridCol w:w="649"/>
        <w:gridCol w:w="2868"/>
        <w:gridCol w:w="1005"/>
        <w:gridCol w:w="838"/>
        <w:gridCol w:w="1509"/>
        <w:gridCol w:w="1326"/>
        <w:gridCol w:w="1559"/>
      </w:tblGrid>
      <w:tr w:rsidR="0021376D" w:rsidRPr="009C7488" w14:paraId="11B18B1D" w14:textId="77777777" w:rsidTr="0021376D">
        <w:tc>
          <w:tcPr>
            <w:tcW w:w="649" w:type="dxa"/>
            <w:tcBorders>
              <w:top w:val="single" w:sz="2" w:space="0" w:color="000001"/>
              <w:left w:val="single" w:sz="2" w:space="0" w:color="000001"/>
              <w:bottom w:val="single" w:sz="2" w:space="0" w:color="000001"/>
            </w:tcBorders>
            <w:shd w:val="clear" w:color="auto" w:fill="FFFFFF"/>
          </w:tcPr>
          <w:p w14:paraId="10D57B29" w14:textId="77777777" w:rsidR="0021376D" w:rsidRPr="009C7488" w:rsidRDefault="0021376D" w:rsidP="0021376D">
            <w:pPr>
              <w:suppressAutoHyphens/>
              <w:textAlignment w:val="baseline"/>
              <w:rPr>
                <w:rFonts w:eastAsia="SimSun, 宋体"/>
                <w:b/>
                <w:kern w:val="2"/>
                <w:lang w:val="lt-LT" w:eastAsia="zh-CN" w:bidi="hi-IN"/>
              </w:rPr>
            </w:pPr>
            <w:r w:rsidRPr="009C7488">
              <w:rPr>
                <w:rFonts w:eastAsia="SimSun, 宋体"/>
                <w:b/>
                <w:kern w:val="2"/>
                <w:lang w:val="lt-LT" w:eastAsia="zh-CN" w:bidi="hi-IN"/>
              </w:rPr>
              <w:t>Eil. Nr.</w:t>
            </w: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68E2A08B"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Pirkimo objekto pavadinimas (apibūdinimas)</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5935EDBB"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 xml:space="preserve">Kiekis, </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04EDF4BB"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Mato</w:t>
            </w:r>
          </w:p>
          <w:p w14:paraId="37D25C96"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1C36B83E"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Vieneto kaina (įkainis) (</w:t>
            </w:r>
            <w:proofErr w:type="spellStart"/>
            <w:r w:rsidRPr="009C7488">
              <w:rPr>
                <w:rFonts w:eastAsia="SimSun, 宋体"/>
                <w:b/>
                <w:bCs/>
                <w:color w:val="00000A"/>
                <w:kern w:val="2"/>
                <w:lang w:val="lt-LT" w:eastAsia="zh-CN" w:bidi="hi-IN"/>
              </w:rPr>
              <w:t>Eur</w:t>
            </w:r>
            <w:proofErr w:type="spellEnd"/>
            <w:r w:rsidRPr="009C7488">
              <w:rPr>
                <w:rFonts w:eastAsia="SimSun, 宋体"/>
                <w:b/>
                <w:bCs/>
                <w:color w:val="00000A"/>
                <w:kern w:val="2"/>
                <w:lang w:val="lt-LT" w:eastAsia="zh-CN" w:bidi="hi-IN"/>
              </w:rPr>
              <w:t xml:space="preserve"> be PVM)</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7A46DC84"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Suma</w:t>
            </w:r>
          </w:p>
          <w:p w14:paraId="0B86A46D"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 xml:space="preserve">be PVM, </w:t>
            </w:r>
            <w:proofErr w:type="spellStart"/>
            <w:r w:rsidRPr="009C7488">
              <w:rPr>
                <w:rFonts w:eastAsia="SimSun, 宋体"/>
                <w:b/>
                <w:bCs/>
                <w:color w:val="00000A"/>
                <w:kern w:val="2"/>
                <w:lang w:val="lt-LT" w:eastAsia="zh-CN" w:bidi="hi-IN"/>
              </w:rPr>
              <w:t>Eur</w:t>
            </w:r>
            <w:proofErr w:type="spellEnd"/>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475E8F70" w14:textId="77777777" w:rsidR="0021376D" w:rsidRPr="009C7488" w:rsidRDefault="0021376D" w:rsidP="0021376D">
            <w:pPr>
              <w:suppressAutoHyphens/>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 xml:space="preserve">Suma su PVM, </w:t>
            </w:r>
            <w:proofErr w:type="spellStart"/>
            <w:r w:rsidRPr="009C7488">
              <w:rPr>
                <w:rFonts w:eastAsia="SimSun, 宋体"/>
                <w:b/>
                <w:bCs/>
                <w:color w:val="00000A"/>
                <w:kern w:val="2"/>
                <w:lang w:val="lt-LT" w:eastAsia="zh-CN" w:bidi="hi-IN"/>
              </w:rPr>
              <w:t>Eur</w:t>
            </w:r>
            <w:proofErr w:type="spellEnd"/>
          </w:p>
        </w:tc>
      </w:tr>
      <w:tr w:rsidR="0021376D" w:rsidRPr="009C7488" w14:paraId="7F61F06D" w14:textId="77777777" w:rsidTr="0021376D">
        <w:trPr>
          <w:trHeight w:val="468"/>
        </w:trPr>
        <w:tc>
          <w:tcPr>
            <w:tcW w:w="649" w:type="dxa"/>
            <w:tcBorders>
              <w:top w:val="single" w:sz="2" w:space="0" w:color="000001"/>
              <w:left w:val="single" w:sz="2" w:space="0" w:color="000001"/>
              <w:bottom w:val="single" w:sz="2" w:space="0" w:color="000001"/>
            </w:tcBorders>
            <w:shd w:val="clear" w:color="auto" w:fill="FFFFFF"/>
          </w:tcPr>
          <w:p w14:paraId="63329FB0" w14:textId="77777777" w:rsidR="0021376D" w:rsidRPr="009C7488" w:rsidRDefault="0021376D" w:rsidP="0021376D">
            <w:pPr>
              <w:suppressAutoHyphens/>
              <w:jc w:val="center"/>
              <w:textAlignment w:val="baseline"/>
              <w:rPr>
                <w:rFonts w:eastAsia="SimSun, 宋体"/>
                <w:b/>
                <w:kern w:val="2"/>
                <w:lang w:val="lt-LT" w:eastAsia="zh-CN" w:bidi="hi-IN"/>
              </w:rPr>
            </w:pPr>
            <w:r w:rsidRPr="009C7488">
              <w:rPr>
                <w:rFonts w:eastAsia="SimSun, 宋体"/>
                <w:b/>
                <w:kern w:val="2"/>
                <w:lang w:val="lt-LT" w:eastAsia="zh-CN" w:bidi="hi-IN"/>
              </w:rPr>
              <w:t>1</w:t>
            </w: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28252012" w14:textId="77777777" w:rsidR="0021376D" w:rsidRPr="009C7488" w:rsidRDefault="0021376D" w:rsidP="0021376D">
            <w:pPr>
              <w:suppressAutoHyphens/>
              <w:jc w:val="center"/>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2</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334C130E" w14:textId="77777777" w:rsidR="0021376D" w:rsidRPr="009C7488" w:rsidRDefault="0021376D" w:rsidP="0021376D">
            <w:pPr>
              <w:suppressAutoHyphens/>
              <w:jc w:val="center"/>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3</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0883C2A0" w14:textId="77777777" w:rsidR="0021376D" w:rsidRPr="009C7488" w:rsidRDefault="0021376D" w:rsidP="0021376D">
            <w:pPr>
              <w:suppressAutoHyphens/>
              <w:jc w:val="center"/>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4</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41CE32FD" w14:textId="77777777" w:rsidR="0021376D" w:rsidRPr="009C7488" w:rsidRDefault="0021376D" w:rsidP="0021376D">
            <w:pPr>
              <w:suppressAutoHyphens/>
              <w:jc w:val="center"/>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5</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1E86FCF6" w14:textId="77777777" w:rsidR="0021376D" w:rsidRPr="009C7488" w:rsidRDefault="0021376D" w:rsidP="0021376D">
            <w:pPr>
              <w:suppressAutoHyphens/>
              <w:jc w:val="center"/>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6</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3BA3362B" w14:textId="77777777" w:rsidR="0021376D" w:rsidRPr="009C7488" w:rsidRDefault="0021376D" w:rsidP="0021376D">
            <w:pPr>
              <w:suppressAutoHyphens/>
              <w:jc w:val="center"/>
              <w:textAlignment w:val="baseline"/>
              <w:rPr>
                <w:rFonts w:eastAsia="SimSun, 宋体"/>
                <w:b/>
                <w:bCs/>
                <w:color w:val="00000A"/>
                <w:kern w:val="2"/>
                <w:lang w:val="lt-LT" w:eastAsia="zh-CN" w:bidi="hi-IN"/>
              </w:rPr>
            </w:pPr>
            <w:r w:rsidRPr="009C7488">
              <w:rPr>
                <w:rFonts w:eastAsia="SimSun, 宋体"/>
                <w:b/>
                <w:bCs/>
                <w:color w:val="00000A"/>
                <w:kern w:val="2"/>
                <w:lang w:val="lt-LT" w:eastAsia="zh-CN" w:bidi="hi-IN"/>
              </w:rPr>
              <w:t>7</w:t>
            </w:r>
          </w:p>
        </w:tc>
      </w:tr>
      <w:tr w:rsidR="0021376D" w:rsidRPr="009C7488" w14:paraId="3F73464D" w14:textId="77777777" w:rsidTr="0021376D">
        <w:tc>
          <w:tcPr>
            <w:tcW w:w="649" w:type="dxa"/>
            <w:tcBorders>
              <w:left w:val="single" w:sz="2" w:space="0" w:color="000001"/>
              <w:bottom w:val="single" w:sz="2" w:space="0" w:color="000001"/>
            </w:tcBorders>
            <w:shd w:val="clear" w:color="auto" w:fill="FFFFFF"/>
          </w:tcPr>
          <w:p w14:paraId="6B517982"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left w:val="single" w:sz="2" w:space="0" w:color="000001"/>
              <w:bottom w:val="single" w:sz="2" w:space="0" w:color="000001"/>
              <w:right w:val="single" w:sz="2" w:space="0" w:color="000001"/>
            </w:tcBorders>
            <w:shd w:val="clear" w:color="auto" w:fill="FFFFFF"/>
          </w:tcPr>
          <w:p w14:paraId="2FAF706E"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Požymio, kad AN registruojamas be asmens duomenų sukūrimas ir jo naudojimas</w:t>
            </w:r>
          </w:p>
        </w:tc>
        <w:tc>
          <w:tcPr>
            <w:tcW w:w="1005" w:type="dxa"/>
            <w:tcBorders>
              <w:left w:val="single" w:sz="2" w:space="0" w:color="000001"/>
              <w:bottom w:val="single" w:sz="2" w:space="0" w:color="000001"/>
              <w:right w:val="single" w:sz="2" w:space="0" w:color="000001"/>
            </w:tcBorders>
            <w:shd w:val="clear" w:color="auto" w:fill="FFFFFF"/>
          </w:tcPr>
          <w:p w14:paraId="7878FDB4"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left w:val="single" w:sz="2" w:space="0" w:color="000001"/>
              <w:bottom w:val="single" w:sz="2" w:space="0" w:color="000001"/>
              <w:right w:val="single" w:sz="2" w:space="0" w:color="000001"/>
            </w:tcBorders>
            <w:shd w:val="clear" w:color="auto" w:fill="FFFFFF"/>
          </w:tcPr>
          <w:p w14:paraId="54A9E91C"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left w:val="single" w:sz="2" w:space="0" w:color="000001"/>
              <w:bottom w:val="single" w:sz="2" w:space="0" w:color="000001"/>
              <w:right w:val="single" w:sz="2" w:space="0" w:color="000001"/>
            </w:tcBorders>
            <w:shd w:val="clear" w:color="auto" w:fill="FFFFFF"/>
          </w:tcPr>
          <w:p w14:paraId="1560C7CB"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4 100,00</w:t>
            </w:r>
          </w:p>
        </w:tc>
        <w:tc>
          <w:tcPr>
            <w:tcW w:w="1326" w:type="dxa"/>
            <w:tcBorders>
              <w:left w:val="single" w:sz="2" w:space="0" w:color="000001"/>
              <w:bottom w:val="single" w:sz="2" w:space="0" w:color="000001"/>
              <w:right w:val="single" w:sz="2" w:space="0" w:color="000001"/>
            </w:tcBorders>
            <w:shd w:val="clear" w:color="auto" w:fill="FFFFFF"/>
          </w:tcPr>
          <w:p w14:paraId="3CDD6A72"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4 100,00</w:t>
            </w:r>
          </w:p>
        </w:tc>
        <w:tc>
          <w:tcPr>
            <w:tcW w:w="1559" w:type="dxa"/>
            <w:tcBorders>
              <w:left w:val="single" w:sz="2" w:space="0" w:color="000001"/>
              <w:bottom w:val="single" w:sz="2" w:space="0" w:color="000001"/>
              <w:right w:val="single" w:sz="2" w:space="0" w:color="000001"/>
            </w:tcBorders>
            <w:shd w:val="clear" w:color="auto" w:fill="FFFFFF"/>
          </w:tcPr>
          <w:p w14:paraId="15497DFE"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4 961,00</w:t>
            </w:r>
          </w:p>
        </w:tc>
      </w:tr>
      <w:tr w:rsidR="0021376D" w:rsidRPr="009C7488" w14:paraId="45BA023C" w14:textId="77777777" w:rsidTr="0021376D">
        <w:tc>
          <w:tcPr>
            <w:tcW w:w="649" w:type="dxa"/>
            <w:tcBorders>
              <w:top w:val="single" w:sz="2" w:space="0" w:color="000001"/>
              <w:left w:val="single" w:sz="2" w:space="0" w:color="000001"/>
              <w:bottom w:val="single" w:sz="2" w:space="0" w:color="000001"/>
            </w:tcBorders>
            <w:shd w:val="clear" w:color="auto" w:fill="FFFFFF"/>
          </w:tcPr>
          <w:p w14:paraId="445CC752"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36577C57"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Sukurti funkcionalumą, pasirinkimui kurį iš suvestų adresų ar el. pašto adresų naudoti procesiniuose dokumentuose ir jais išsiųsti dokumentus</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5549F07E" w14:textId="77777777" w:rsidR="0021376D" w:rsidRPr="009C7488" w:rsidRDefault="0021376D" w:rsidP="0021376D">
            <w:pPr>
              <w:widowControl w:val="0"/>
              <w:autoSpaceDE w:val="0"/>
              <w:autoSpaceDN w:val="0"/>
              <w:adjustRightInd w:val="0"/>
              <w:jc w:val="center"/>
              <w:rPr>
                <w:color w:val="000000"/>
                <w:lang w:val="lt-LT" w:eastAsia="lt-LT"/>
              </w:rPr>
            </w:pPr>
            <w:r w:rsidRPr="009C7488">
              <w:rPr>
                <w:color w:val="000000"/>
                <w:lang w:val="lt-LT" w:eastAsia="lt-LT"/>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109BF847" w14:textId="77777777" w:rsidR="0021376D" w:rsidRPr="009C7488" w:rsidRDefault="0021376D" w:rsidP="0021376D">
            <w:pPr>
              <w:widowControl w:val="0"/>
              <w:autoSpaceDE w:val="0"/>
              <w:autoSpaceDN w:val="0"/>
              <w:adjustRightInd w:val="0"/>
              <w:rPr>
                <w:color w:val="000000"/>
                <w:lang w:val="lt-LT" w:eastAsia="lt-LT"/>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4A9081DA" w14:textId="77777777" w:rsidR="0021376D" w:rsidRPr="009C7488" w:rsidRDefault="0021376D" w:rsidP="0021376D">
            <w:pPr>
              <w:widowControl w:val="0"/>
              <w:autoSpaceDE w:val="0"/>
              <w:autoSpaceDN w:val="0"/>
              <w:adjustRightInd w:val="0"/>
              <w:jc w:val="right"/>
              <w:rPr>
                <w:color w:val="000000"/>
                <w:lang w:val="lt-LT" w:eastAsia="lt-LT"/>
              </w:rPr>
            </w:pPr>
            <w:r w:rsidRPr="009C7488">
              <w:rPr>
                <w:color w:val="000000"/>
                <w:lang w:val="lt-LT"/>
              </w:rPr>
              <w:t>10 100,00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24D25BAB" w14:textId="77777777" w:rsidR="0021376D" w:rsidRPr="009C7488" w:rsidRDefault="0021376D" w:rsidP="0021376D">
            <w:pPr>
              <w:widowControl w:val="0"/>
              <w:autoSpaceDE w:val="0"/>
              <w:autoSpaceDN w:val="0"/>
              <w:adjustRightInd w:val="0"/>
              <w:jc w:val="right"/>
              <w:rPr>
                <w:color w:val="000000"/>
                <w:lang w:val="lt-LT" w:eastAsia="lt-LT"/>
              </w:rPr>
            </w:pPr>
            <w:r w:rsidRPr="009C7488">
              <w:rPr>
                <w:color w:val="000000"/>
                <w:lang w:val="lt-LT"/>
              </w:rPr>
              <w:t>10 100,00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35136FEF" w14:textId="77777777" w:rsidR="0021376D" w:rsidRPr="009C7488" w:rsidRDefault="0021376D" w:rsidP="0021376D">
            <w:pPr>
              <w:widowControl w:val="0"/>
              <w:autoSpaceDE w:val="0"/>
              <w:autoSpaceDN w:val="0"/>
              <w:adjustRightInd w:val="0"/>
              <w:jc w:val="right"/>
              <w:rPr>
                <w:color w:val="000000"/>
                <w:lang w:val="lt-LT" w:eastAsia="lt-LT"/>
              </w:rPr>
            </w:pPr>
            <w:r w:rsidRPr="009C7488">
              <w:rPr>
                <w:color w:val="000000"/>
                <w:lang w:val="lt-LT"/>
              </w:rPr>
              <w:t>12 221,00</w:t>
            </w:r>
          </w:p>
        </w:tc>
      </w:tr>
      <w:tr w:rsidR="0021376D" w:rsidRPr="009C7488" w14:paraId="388DE7E6" w14:textId="77777777" w:rsidTr="0021376D">
        <w:tc>
          <w:tcPr>
            <w:tcW w:w="649" w:type="dxa"/>
            <w:tcBorders>
              <w:top w:val="single" w:sz="2" w:space="0" w:color="000001"/>
              <w:left w:val="single" w:sz="2" w:space="0" w:color="000001"/>
              <w:bottom w:val="single" w:sz="2" w:space="0" w:color="000001"/>
            </w:tcBorders>
            <w:shd w:val="clear" w:color="auto" w:fill="FFFFFF"/>
          </w:tcPr>
          <w:p w14:paraId="0BF48C8B"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3FC074AE"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Tobulinti duomenų, naudojimą iš EUCARIS</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55491C4A"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70CF1DFE"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54BE94AE"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3 900,00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2E5AB758"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3 900,00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69388687"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4 719,00</w:t>
            </w:r>
          </w:p>
        </w:tc>
      </w:tr>
      <w:tr w:rsidR="0021376D" w:rsidRPr="009C7488" w14:paraId="31FAA2EF" w14:textId="77777777" w:rsidTr="0021376D">
        <w:tc>
          <w:tcPr>
            <w:tcW w:w="649" w:type="dxa"/>
            <w:tcBorders>
              <w:top w:val="single" w:sz="2" w:space="0" w:color="000001"/>
              <w:left w:val="single" w:sz="2" w:space="0" w:color="000001"/>
              <w:bottom w:val="single" w:sz="2" w:space="0" w:color="000001"/>
            </w:tcBorders>
            <w:shd w:val="clear" w:color="auto" w:fill="FFFFFF"/>
          </w:tcPr>
          <w:p w14:paraId="370629E3"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0281C050"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KET duomenų protokolo formavimą</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46BB5E2E"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1D18EF7F"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60A88B04"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12 000,00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3CE9F4EA"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12 000,00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76659463"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14 520,00</w:t>
            </w:r>
          </w:p>
        </w:tc>
      </w:tr>
      <w:tr w:rsidR="0021376D" w:rsidRPr="009C7488" w14:paraId="4FEE8DA0" w14:textId="77777777" w:rsidTr="0021376D">
        <w:tc>
          <w:tcPr>
            <w:tcW w:w="649" w:type="dxa"/>
            <w:tcBorders>
              <w:top w:val="single" w:sz="2" w:space="0" w:color="000001"/>
              <w:left w:val="single" w:sz="2" w:space="0" w:color="000001"/>
              <w:bottom w:val="single" w:sz="2" w:space="0" w:color="000001"/>
            </w:tcBorders>
            <w:shd w:val="clear" w:color="auto" w:fill="FFFFFF"/>
          </w:tcPr>
          <w:p w14:paraId="77498629"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5AACBCD8"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Papildyti esamą „Šaukimo“ dokumentą ir sukurti naują dokumentą „Tarnybinis pranešimas“</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2FD57E51"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2C5BA6B8"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5317AAA6"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11 800,00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4DFA78EC"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11 800,00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1CFDCEAD"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14 278,00</w:t>
            </w:r>
          </w:p>
        </w:tc>
      </w:tr>
      <w:tr w:rsidR="0021376D" w:rsidRPr="009C7488" w14:paraId="2F8F61C0" w14:textId="77777777" w:rsidTr="0021376D">
        <w:tc>
          <w:tcPr>
            <w:tcW w:w="649" w:type="dxa"/>
            <w:tcBorders>
              <w:top w:val="single" w:sz="2" w:space="0" w:color="000001"/>
              <w:left w:val="single" w:sz="2" w:space="0" w:color="000001"/>
              <w:bottom w:val="single" w:sz="2" w:space="0" w:color="000001"/>
            </w:tcBorders>
            <w:shd w:val="clear" w:color="auto" w:fill="FFFFFF"/>
          </w:tcPr>
          <w:p w14:paraId="0DBC179B"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03E25F0B"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Papildyti universalią paiešką naujais paieškos kriterijais</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1E64D249"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1CE3F138"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6FA9BBBF"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11 000,00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5D947663"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11 000,00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38E924D"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13 310,00</w:t>
            </w:r>
          </w:p>
        </w:tc>
      </w:tr>
      <w:tr w:rsidR="0021376D" w:rsidRPr="009C7488" w14:paraId="06024D0B" w14:textId="77777777" w:rsidTr="0021376D">
        <w:tc>
          <w:tcPr>
            <w:tcW w:w="649" w:type="dxa"/>
            <w:tcBorders>
              <w:top w:val="single" w:sz="2" w:space="0" w:color="000001"/>
              <w:left w:val="single" w:sz="2" w:space="0" w:color="000001"/>
              <w:bottom w:val="single" w:sz="2" w:space="0" w:color="000001"/>
            </w:tcBorders>
            <w:shd w:val="clear" w:color="auto" w:fill="FFFFFF"/>
          </w:tcPr>
          <w:p w14:paraId="2AA5CB0F"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356BBCCA"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 xml:space="preserve">ANR turi nereaguoti į pakartotinus mygtukų „Patvirtinti“ ar „Saugoti“ </w:t>
            </w:r>
            <w:proofErr w:type="spellStart"/>
            <w:r w:rsidRPr="009C7488">
              <w:rPr>
                <w:rFonts w:eastAsia="SimSun, 宋体"/>
                <w:kern w:val="2"/>
                <w:lang w:val="lt-LT" w:eastAsia="zh-CN" w:bidi="hi-IN"/>
              </w:rPr>
              <w:t>paspaudimus</w:t>
            </w:r>
            <w:proofErr w:type="spellEnd"/>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01367005"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2074331B"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24D94AA2"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9 600,00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3F10F431"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9 600,00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0874DB00"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11 616,00</w:t>
            </w:r>
          </w:p>
        </w:tc>
      </w:tr>
      <w:tr w:rsidR="0021376D" w:rsidRPr="009C7488" w14:paraId="71C2EC03" w14:textId="77777777" w:rsidTr="0021376D">
        <w:tc>
          <w:tcPr>
            <w:tcW w:w="649" w:type="dxa"/>
            <w:tcBorders>
              <w:top w:val="single" w:sz="2" w:space="0" w:color="000001"/>
              <w:left w:val="single" w:sz="2" w:space="0" w:color="000001"/>
              <w:bottom w:val="single" w:sz="2" w:space="0" w:color="000001"/>
            </w:tcBorders>
            <w:shd w:val="clear" w:color="auto" w:fill="FFFFFF"/>
          </w:tcPr>
          <w:p w14:paraId="215261C2"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707D233E"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ANR neturi leisti koreguoti asmens duomenų</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0BBE0494"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13C24968"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1F86D1A2"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8 000,00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1224E5D5"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8 000,00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C91D5C7"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9 680,00</w:t>
            </w:r>
          </w:p>
        </w:tc>
      </w:tr>
      <w:tr w:rsidR="0021376D" w:rsidRPr="009C7488" w14:paraId="2B3AD40A" w14:textId="77777777" w:rsidTr="0021376D">
        <w:tc>
          <w:tcPr>
            <w:tcW w:w="649" w:type="dxa"/>
            <w:tcBorders>
              <w:top w:val="single" w:sz="2" w:space="0" w:color="000001"/>
              <w:left w:val="single" w:sz="2" w:space="0" w:color="000001"/>
              <w:bottom w:val="single" w:sz="2" w:space="0" w:color="000001"/>
            </w:tcBorders>
            <w:shd w:val="clear" w:color="auto" w:fill="FFFFFF"/>
          </w:tcPr>
          <w:p w14:paraId="5DE51C2F"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397722E6"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Atnaujinti bei pakoreguoti ANR langą „Įrašai sistemoje“</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2A8293A5"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6E66DC5B"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7B2090D5"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9 800,00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2B612C4C"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9 800,00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49ED2F42"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11 858,00</w:t>
            </w:r>
          </w:p>
        </w:tc>
      </w:tr>
      <w:tr w:rsidR="0021376D" w:rsidRPr="009C7488" w14:paraId="3D7C092C" w14:textId="77777777" w:rsidTr="0021376D">
        <w:tc>
          <w:tcPr>
            <w:tcW w:w="649" w:type="dxa"/>
            <w:tcBorders>
              <w:top w:val="single" w:sz="2" w:space="0" w:color="000001"/>
              <w:left w:val="single" w:sz="2" w:space="0" w:color="000001"/>
              <w:bottom w:val="single" w:sz="2" w:space="0" w:color="000001"/>
            </w:tcBorders>
            <w:shd w:val="clear" w:color="auto" w:fill="FFFFFF"/>
          </w:tcPr>
          <w:p w14:paraId="0AE54E0A"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19EF9746"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„AN bylų kontrolės“ funkcionalumą“</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178B1067"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4D010D31"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3C63FF78"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26 400,00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634C834C"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26 400,00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0955D93F"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31 944,00</w:t>
            </w:r>
          </w:p>
        </w:tc>
      </w:tr>
      <w:tr w:rsidR="0021376D" w:rsidRPr="009C7488" w14:paraId="42E817AA" w14:textId="77777777" w:rsidTr="0021376D">
        <w:tc>
          <w:tcPr>
            <w:tcW w:w="649" w:type="dxa"/>
            <w:tcBorders>
              <w:top w:val="single" w:sz="2" w:space="0" w:color="000001"/>
              <w:left w:val="single" w:sz="2" w:space="0" w:color="000001"/>
              <w:bottom w:val="single" w:sz="2" w:space="0" w:color="000001"/>
            </w:tcBorders>
            <w:shd w:val="clear" w:color="auto" w:fill="FFFFFF"/>
          </w:tcPr>
          <w:p w14:paraId="5A78BB2B"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64B146D2"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automatinį teisenos nutraukimą suėjus 2 metų senaties terminui</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7FF6DD32"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3C90D17B"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1AC14184"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5 800,00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02FB12AA"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5 800,00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7507AF97"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7 018,00</w:t>
            </w:r>
          </w:p>
        </w:tc>
      </w:tr>
      <w:tr w:rsidR="0021376D" w:rsidRPr="009C7488" w14:paraId="158B00CD" w14:textId="77777777" w:rsidTr="0021376D">
        <w:tc>
          <w:tcPr>
            <w:tcW w:w="649" w:type="dxa"/>
            <w:tcBorders>
              <w:top w:val="single" w:sz="2" w:space="0" w:color="000001"/>
              <w:left w:val="single" w:sz="2" w:space="0" w:color="000001"/>
              <w:bottom w:val="single" w:sz="2" w:space="0" w:color="000001"/>
            </w:tcBorders>
            <w:shd w:val="clear" w:color="auto" w:fill="FFFFFF"/>
          </w:tcPr>
          <w:p w14:paraId="5CE09D36"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2FFC1342"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Pakoreguoti procesinių sprendimų dokumentų formavimo funkcionalumą</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747BA15E"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45EA7D8C"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4FDF3B00"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10 200,00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41E7525B"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10 200,00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624F415A"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12 342,00</w:t>
            </w:r>
          </w:p>
        </w:tc>
      </w:tr>
      <w:tr w:rsidR="0021376D" w:rsidRPr="009C7488" w14:paraId="58663F2B" w14:textId="77777777" w:rsidTr="0021376D">
        <w:tc>
          <w:tcPr>
            <w:tcW w:w="649" w:type="dxa"/>
            <w:tcBorders>
              <w:top w:val="single" w:sz="2" w:space="0" w:color="000001"/>
              <w:left w:val="single" w:sz="2" w:space="0" w:color="000001"/>
              <w:bottom w:val="single" w:sz="2" w:space="0" w:color="000001"/>
            </w:tcBorders>
            <w:shd w:val="clear" w:color="auto" w:fill="FFFFFF"/>
          </w:tcPr>
          <w:p w14:paraId="10AA698E"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74A01F16"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Praplėsti KIS sąsają</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3DD5792B"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419628EF"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38AD2926"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18 100,00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661065DA"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18 100,00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1E204E3D"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21 901,00</w:t>
            </w:r>
          </w:p>
        </w:tc>
      </w:tr>
      <w:tr w:rsidR="0021376D" w:rsidRPr="009C7488" w14:paraId="1C640CC8" w14:textId="77777777" w:rsidTr="0021376D">
        <w:tc>
          <w:tcPr>
            <w:tcW w:w="649" w:type="dxa"/>
            <w:tcBorders>
              <w:top w:val="single" w:sz="2" w:space="0" w:color="000001"/>
              <w:left w:val="single" w:sz="2" w:space="0" w:color="000001"/>
              <w:bottom w:val="single" w:sz="2" w:space="0" w:color="000001"/>
            </w:tcBorders>
            <w:shd w:val="clear" w:color="auto" w:fill="FFFFFF"/>
          </w:tcPr>
          <w:p w14:paraId="6592399F" w14:textId="77777777" w:rsidR="0021376D" w:rsidRPr="009C7488" w:rsidRDefault="0021376D" w:rsidP="0021376D">
            <w:pPr>
              <w:widowControl w:val="0"/>
              <w:numPr>
                <w:ilvl w:val="0"/>
                <w:numId w:val="5"/>
              </w:numPr>
              <w:suppressAutoHyphens/>
              <w:autoSpaceDE w:val="0"/>
              <w:autoSpaceDN w:val="0"/>
              <w:adjustRightInd w:val="0"/>
              <w:textAlignment w:val="baseline"/>
              <w:rPr>
                <w:rFonts w:eastAsia="SimSun, 宋体"/>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35B98345" w14:textId="77777777" w:rsidR="0021376D" w:rsidRPr="009C7488" w:rsidRDefault="0021376D" w:rsidP="0021376D">
            <w:pPr>
              <w:suppressAutoHyphens/>
              <w:textAlignment w:val="baseline"/>
              <w:rPr>
                <w:rFonts w:eastAsia="SimSun, 宋体"/>
                <w:kern w:val="2"/>
                <w:lang w:val="lt-LT" w:eastAsia="zh-CN" w:bidi="hi-IN"/>
              </w:rPr>
            </w:pPr>
            <w:r w:rsidRPr="009C7488">
              <w:rPr>
                <w:rFonts w:eastAsia="SimSun, 宋体"/>
                <w:kern w:val="2"/>
                <w:lang w:val="lt-LT" w:eastAsia="zh-CN" w:bidi="hi-IN"/>
              </w:rPr>
              <w:t>Pakeisti VSAT pareigūnų, kaip  ANR naudotojų prisijungimą prie ANR</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28EDC73C" w14:textId="77777777" w:rsidR="0021376D" w:rsidRPr="009C7488" w:rsidRDefault="0021376D" w:rsidP="0021376D">
            <w:pPr>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4501021E" w14:textId="77777777" w:rsidR="0021376D" w:rsidRPr="009C7488" w:rsidRDefault="0021376D" w:rsidP="0021376D">
            <w:pPr>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52BB1103" w14:textId="77777777" w:rsidR="0021376D" w:rsidRPr="009C7488" w:rsidRDefault="0021376D" w:rsidP="0021376D">
            <w:pPr>
              <w:suppressAutoHyphens/>
              <w:jc w:val="right"/>
              <w:textAlignment w:val="baseline"/>
              <w:rPr>
                <w:rFonts w:eastAsia="SimSun, 宋体"/>
                <w:kern w:val="2"/>
                <w:lang w:val="lt-LT" w:eastAsia="zh-CN" w:bidi="hi-IN"/>
              </w:rPr>
            </w:pPr>
            <w:r w:rsidRPr="009C7488">
              <w:rPr>
                <w:color w:val="000000"/>
                <w:lang w:val="lt-LT"/>
              </w:rPr>
              <w:t>32 300,00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6D88914E" w14:textId="77777777" w:rsidR="0021376D" w:rsidRPr="009C7488" w:rsidRDefault="0021376D" w:rsidP="0021376D">
            <w:pPr>
              <w:suppressAutoHyphens/>
              <w:jc w:val="right"/>
              <w:textAlignment w:val="baseline"/>
              <w:rPr>
                <w:rFonts w:eastAsia="SimSun, 宋体"/>
                <w:kern w:val="2"/>
                <w:lang w:val="lt-LT" w:eastAsia="zh-CN" w:bidi="hi-IN"/>
              </w:rPr>
            </w:pPr>
            <w:r w:rsidRPr="009C7488">
              <w:rPr>
                <w:color w:val="000000"/>
                <w:lang w:val="lt-LT"/>
              </w:rPr>
              <w:t>32 300,00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B3B48C9" w14:textId="77777777" w:rsidR="0021376D" w:rsidRPr="009C7488" w:rsidRDefault="0021376D" w:rsidP="0021376D">
            <w:pPr>
              <w:suppressAutoHyphens/>
              <w:jc w:val="right"/>
              <w:textAlignment w:val="baseline"/>
              <w:rPr>
                <w:rFonts w:eastAsia="SimSun, 宋体"/>
                <w:kern w:val="2"/>
                <w:lang w:val="lt-LT" w:eastAsia="zh-CN" w:bidi="hi-IN"/>
              </w:rPr>
            </w:pPr>
            <w:r w:rsidRPr="009C7488">
              <w:rPr>
                <w:color w:val="000000"/>
                <w:lang w:val="lt-LT"/>
              </w:rPr>
              <w:t>39 083,00</w:t>
            </w:r>
          </w:p>
        </w:tc>
      </w:tr>
      <w:tr w:rsidR="0021376D" w:rsidRPr="009C7488" w14:paraId="53F87CF7" w14:textId="77777777" w:rsidTr="0021376D">
        <w:tc>
          <w:tcPr>
            <w:tcW w:w="649" w:type="dxa"/>
            <w:tcBorders>
              <w:top w:val="single" w:sz="2" w:space="0" w:color="000001"/>
              <w:left w:val="single" w:sz="2" w:space="0" w:color="000001"/>
              <w:bottom w:val="single" w:sz="2" w:space="0" w:color="000001"/>
            </w:tcBorders>
            <w:shd w:val="clear" w:color="auto" w:fill="FFFFFF"/>
          </w:tcPr>
          <w:p w14:paraId="454B0C41"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6B21EAE8"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ANR lange „Apdorotini duomenys“ rezultatų atvaizdavimą ir perkėlimą</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0F3DC98F"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506A2F6A"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14A9E5C1"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19 300,00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54DFD456"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19 300,00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9E1BC10"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23 353,00</w:t>
            </w:r>
          </w:p>
        </w:tc>
      </w:tr>
      <w:tr w:rsidR="0021376D" w:rsidRPr="009C7488" w14:paraId="5A8A92B9" w14:textId="77777777" w:rsidTr="0021376D">
        <w:trPr>
          <w:trHeight w:val="332"/>
        </w:trPr>
        <w:tc>
          <w:tcPr>
            <w:tcW w:w="649" w:type="dxa"/>
            <w:tcBorders>
              <w:top w:val="single" w:sz="2" w:space="0" w:color="000001"/>
              <w:left w:val="single" w:sz="2" w:space="0" w:color="000001"/>
              <w:bottom w:val="single" w:sz="2" w:space="0" w:color="000001"/>
            </w:tcBorders>
            <w:shd w:val="clear" w:color="auto" w:fill="FFFFFF"/>
          </w:tcPr>
          <w:p w14:paraId="7EDEF0AF"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2" w:space="0" w:color="000001"/>
              <w:left w:val="single" w:sz="2" w:space="0" w:color="000001"/>
              <w:bottom w:val="single" w:sz="2" w:space="0" w:color="000001"/>
              <w:right w:val="single" w:sz="2" w:space="0" w:color="000001"/>
            </w:tcBorders>
            <w:shd w:val="clear" w:color="auto" w:fill="FFFFFF"/>
          </w:tcPr>
          <w:p w14:paraId="49C46B6D"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ANR nutarimų dokumentų formavimą</w:t>
            </w:r>
          </w:p>
        </w:tc>
        <w:tc>
          <w:tcPr>
            <w:tcW w:w="1005" w:type="dxa"/>
            <w:tcBorders>
              <w:top w:val="single" w:sz="2" w:space="0" w:color="000001"/>
              <w:left w:val="single" w:sz="2" w:space="0" w:color="000001"/>
              <w:bottom w:val="single" w:sz="2" w:space="0" w:color="000001"/>
              <w:right w:val="single" w:sz="2" w:space="0" w:color="000001"/>
            </w:tcBorders>
            <w:shd w:val="clear" w:color="auto" w:fill="FFFFFF"/>
          </w:tcPr>
          <w:p w14:paraId="0F5A0633"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2" w:space="0" w:color="000001"/>
              <w:left w:val="single" w:sz="2" w:space="0" w:color="000001"/>
              <w:bottom w:val="single" w:sz="2" w:space="0" w:color="000001"/>
              <w:right w:val="single" w:sz="2" w:space="0" w:color="000001"/>
            </w:tcBorders>
            <w:shd w:val="clear" w:color="auto" w:fill="FFFFFF"/>
          </w:tcPr>
          <w:p w14:paraId="0BAC7E97"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2" w:space="0" w:color="000001"/>
              <w:right w:val="single" w:sz="2" w:space="0" w:color="000001"/>
            </w:tcBorders>
            <w:shd w:val="clear" w:color="auto" w:fill="FFFFFF"/>
          </w:tcPr>
          <w:p w14:paraId="738112D6"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16 400,00</w:t>
            </w:r>
          </w:p>
        </w:tc>
        <w:tc>
          <w:tcPr>
            <w:tcW w:w="1326" w:type="dxa"/>
            <w:tcBorders>
              <w:top w:val="single" w:sz="2" w:space="0" w:color="000001"/>
              <w:left w:val="single" w:sz="2" w:space="0" w:color="000001"/>
              <w:bottom w:val="single" w:sz="2" w:space="0" w:color="000001"/>
              <w:right w:val="single" w:sz="2" w:space="0" w:color="000001"/>
            </w:tcBorders>
            <w:shd w:val="clear" w:color="auto" w:fill="FFFFFF"/>
          </w:tcPr>
          <w:p w14:paraId="39BC8D7C"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16 400,00</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118C9DB3"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19 844,00</w:t>
            </w:r>
          </w:p>
        </w:tc>
      </w:tr>
      <w:tr w:rsidR="0021376D" w:rsidRPr="009C7488" w14:paraId="62B775DC" w14:textId="77777777" w:rsidTr="0021376D">
        <w:trPr>
          <w:trHeight w:val="304"/>
        </w:trPr>
        <w:tc>
          <w:tcPr>
            <w:tcW w:w="649" w:type="dxa"/>
            <w:tcBorders>
              <w:top w:val="single" w:sz="4" w:space="0" w:color="000000"/>
              <w:left w:val="single" w:sz="4" w:space="0" w:color="000000"/>
              <w:bottom w:val="single" w:sz="4" w:space="0" w:color="000000"/>
            </w:tcBorders>
            <w:shd w:val="clear" w:color="auto" w:fill="FFFFFF"/>
          </w:tcPr>
          <w:p w14:paraId="112BB3FA"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54A43F75"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auditavimo veiksmų aprašymą</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3C2349D7"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30D48AE2"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64E0C868"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28 100,00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1E75227D"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28 100,00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0EB8CDAF"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34 001,00</w:t>
            </w:r>
          </w:p>
        </w:tc>
      </w:tr>
      <w:tr w:rsidR="0021376D" w:rsidRPr="009C7488" w14:paraId="58725C3D" w14:textId="77777777" w:rsidTr="0021376D">
        <w:trPr>
          <w:trHeight w:val="310"/>
        </w:trPr>
        <w:tc>
          <w:tcPr>
            <w:tcW w:w="649" w:type="dxa"/>
            <w:tcBorders>
              <w:top w:val="single" w:sz="4" w:space="0" w:color="000000"/>
              <w:left w:val="single" w:sz="4" w:space="0" w:color="000000"/>
              <w:bottom w:val="single" w:sz="4" w:space="0" w:color="000000"/>
            </w:tcBorders>
            <w:shd w:val="clear" w:color="auto" w:fill="FFFFFF"/>
          </w:tcPr>
          <w:p w14:paraId="3331571C"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color w:val="00000A"/>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06E78D04" w14:textId="77777777" w:rsidR="0021376D" w:rsidRPr="009C7488" w:rsidRDefault="0021376D" w:rsidP="0021376D">
            <w:pPr>
              <w:suppressAutoHyphens/>
              <w:textAlignment w:val="baseline"/>
              <w:rPr>
                <w:rFonts w:eastAsia="SimSun, 宋体"/>
                <w:kern w:val="2"/>
                <w:lang w:val="lt-LT" w:eastAsia="zh-CN" w:bidi="hi-IN"/>
              </w:rPr>
            </w:pPr>
            <w:r w:rsidRPr="009C7488">
              <w:rPr>
                <w:rFonts w:eastAsia="SimSun, 宋体"/>
                <w:kern w:val="2"/>
                <w:lang w:val="lt-LT" w:eastAsia="zh-CN" w:bidi="hi-IN"/>
              </w:rPr>
              <w:t>Patobulinti ANR formuojamą išrašą</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7C197CA2" w14:textId="77777777" w:rsidR="0021376D" w:rsidRPr="009C7488" w:rsidRDefault="0021376D" w:rsidP="0021376D">
            <w:pPr>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78CF5D2B" w14:textId="77777777" w:rsidR="0021376D" w:rsidRPr="009C7488" w:rsidRDefault="0021376D" w:rsidP="0021376D">
            <w:pPr>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46362073" w14:textId="77777777" w:rsidR="0021376D" w:rsidRPr="009C7488" w:rsidRDefault="0021376D" w:rsidP="0021376D">
            <w:pPr>
              <w:suppressAutoHyphens/>
              <w:jc w:val="right"/>
              <w:textAlignment w:val="baseline"/>
              <w:rPr>
                <w:rFonts w:eastAsia="SimSun, 宋体"/>
                <w:kern w:val="2"/>
                <w:lang w:val="lt-LT" w:eastAsia="zh-CN" w:bidi="hi-IN"/>
              </w:rPr>
            </w:pPr>
            <w:r w:rsidRPr="009C7488">
              <w:rPr>
                <w:color w:val="000000"/>
                <w:lang w:val="lt-LT"/>
              </w:rPr>
              <w:t>14 800,00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2587AFEC" w14:textId="77777777" w:rsidR="0021376D" w:rsidRPr="009C7488" w:rsidRDefault="0021376D" w:rsidP="0021376D">
            <w:pPr>
              <w:suppressAutoHyphens/>
              <w:jc w:val="right"/>
              <w:textAlignment w:val="baseline"/>
              <w:rPr>
                <w:rFonts w:eastAsia="SimSun, 宋体"/>
                <w:kern w:val="2"/>
                <w:lang w:val="lt-LT" w:eastAsia="zh-CN" w:bidi="hi-IN"/>
              </w:rPr>
            </w:pPr>
            <w:r w:rsidRPr="009C7488">
              <w:rPr>
                <w:color w:val="000000"/>
                <w:lang w:val="lt-LT"/>
              </w:rPr>
              <w:t>14 800,00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6174C9E6" w14:textId="77777777" w:rsidR="0021376D" w:rsidRPr="009C7488" w:rsidRDefault="0021376D" w:rsidP="0021376D">
            <w:pPr>
              <w:suppressAutoHyphens/>
              <w:jc w:val="right"/>
              <w:textAlignment w:val="baseline"/>
              <w:rPr>
                <w:rFonts w:eastAsia="SimSun, 宋体"/>
                <w:kern w:val="2"/>
                <w:lang w:val="lt-LT" w:eastAsia="zh-CN" w:bidi="hi-IN"/>
              </w:rPr>
            </w:pPr>
            <w:r w:rsidRPr="009C7488">
              <w:rPr>
                <w:color w:val="000000"/>
                <w:lang w:val="lt-LT"/>
              </w:rPr>
              <w:t>17 908,00</w:t>
            </w:r>
          </w:p>
        </w:tc>
      </w:tr>
      <w:tr w:rsidR="0021376D" w:rsidRPr="009C7488" w14:paraId="3743562D" w14:textId="77777777" w:rsidTr="0021376D">
        <w:trPr>
          <w:trHeight w:val="1016"/>
        </w:trPr>
        <w:tc>
          <w:tcPr>
            <w:tcW w:w="649" w:type="dxa"/>
            <w:tcBorders>
              <w:top w:val="single" w:sz="2" w:space="0" w:color="000001"/>
              <w:left w:val="single" w:sz="4" w:space="0" w:color="000000"/>
              <w:bottom w:val="single" w:sz="4" w:space="0" w:color="000000"/>
            </w:tcBorders>
            <w:shd w:val="clear" w:color="auto" w:fill="FFFFFF"/>
          </w:tcPr>
          <w:p w14:paraId="36496847"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2" w:space="0" w:color="000001"/>
              <w:left w:val="single" w:sz="2" w:space="0" w:color="000001"/>
              <w:bottom w:val="single" w:sz="4" w:space="0" w:color="000000"/>
              <w:right w:val="single" w:sz="2" w:space="0" w:color="000001"/>
            </w:tcBorders>
            <w:shd w:val="clear" w:color="auto" w:fill="FFFFFF"/>
          </w:tcPr>
          <w:p w14:paraId="393236A6" w14:textId="77777777" w:rsidR="0021376D" w:rsidRPr="009C7488" w:rsidRDefault="0021376D" w:rsidP="0021376D">
            <w:pPr>
              <w:widowControl w:val="0"/>
              <w:suppressAutoHyphens/>
              <w:textAlignment w:val="baseline"/>
              <w:rPr>
                <w:rFonts w:eastAsia="SimSun, 宋体"/>
                <w:color w:val="000000"/>
                <w:kern w:val="2"/>
                <w:lang w:val="lt-LT" w:eastAsia="lt-LT" w:bidi="hi-IN"/>
              </w:rPr>
            </w:pPr>
            <w:r w:rsidRPr="009C7488">
              <w:rPr>
                <w:rFonts w:eastAsia="SimSun, 宋体"/>
                <w:color w:val="000000"/>
                <w:kern w:val="2"/>
                <w:lang w:val="lt-LT" w:eastAsia="lt-LT" w:bidi="hi-IN"/>
              </w:rPr>
              <w:t xml:space="preserve">Patobulinti ANR </w:t>
            </w:r>
            <w:proofErr w:type="spellStart"/>
            <w:r w:rsidRPr="009C7488">
              <w:rPr>
                <w:rFonts w:eastAsia="SimSun, 宋体"/>
                <w:color w:val="000000"/>
                <w:kern w:val="2"/>
                <w:lang w:val="lt-LT" w:eastAsia="lt-LT" w:bidi="hi-IN"/>
              </w:rPr>
              <w:t>funkcionalumus</w:t>
            </w:r>
            <w:proofErr w:type="spellEnd"/>
            <w:r w:rsidRPr="009C7488">
              <w:rPr>
                <w:rFonts w:eastAsia="SimSun, 宋体"/>
                <w:color w:val="000000"/>
                <w:kern w:val="2"/>
                <w:lang w:val="lt-LT" w:eastAsia="lt-LT" w:bidi="hi-IN"/>
              </w:rPr>
              <w:t xml:space="preserve">, susijusius su nutarimo apskundimu ir sprendimo po skundo </w:t>
            </w:r>
            <w:r w:rsidRPr="009C7488">
              <w:rPr>
                <w:rFonts w:eastAsia="SimSun, 宋体"/>
                <w:color w:val="000000"/>
                <w:kern w:val="2"/>
                <w:lang w:val="lt-LT" w:eastAsia="lt-LT" w:bidi="hi-IN"/>
              </w:rPr>
              <w:lastRenderedPageBreak/>
              <w:t>išnagrinėjimu</w:t>
            </w:r>
            <w:r w:rsidRPr="009C7488">
              <w:rPr>
                <w:rFonts w:eastAsia="SimSun, 宋体"/>
                <w:bCs/>
                <w:color w:val="000000"/>
                <w:kern w:val="2"/>
                <w:lang w:val="lt-LT" w:eastAsia="lt-LT" w:bidi="hi-IN"/>
              </w:rPr>
              <w:t>, pranešimų į MAIS išsiuntimą (turi siųsti pranešimus, kurie atitinka ANR-MAIS specifikaciją)</w:t>
            </w:r>
          </w:p>
        </w:tc>
        <w:tc>
          <w:tcPr>
            <w:tcW w:w="1005" w:type="dxa"/>
            <w:tcBorders>
              <w:top w:val="single" w:sz="2" w:space="0" w:color="000001"/>
              <w:left w:val="single" w:sz="2" w:space="0" w:color="000001"/>
              <w:bottom w:val="single" w:sz="4" w:space="0" w:color="000000"/>
              <w:right w:val="single" w:sz="2" w:space="0" w:color="000001"/>
            </w:tcBorders>
            <w:shd w:val="clear" w:color="auto" w:fill="FFFFFF"/>
          </w:tcPr>
          <w:p w14:paraId="56674363" w14:textId="77777777" w:rsidR="0021376D" w:rsidRPr="009C7488" w:rsidRDefault="0021376D" w:rsidP="0021376D">
            <w:pPr>
              <w:widowControl w:val="0"/>
              <w:suppressAutoHyphens/>
              <w:jc w:val="center"/>
              <w:textAlignment w:val="baseline"/>
              <w:rPr>
                <w:rFonts w:eastAsia="SimSun, 宋体"/>
                <w:color w:val="000000"/>
                <w:kern w:val="2"/>
                <w:lang w:val="lt-LT" w:eastAsia="lt-LT" w:bidi="hi-IN"/>
              </w:rPr>
            </w:pPr>
            <w:r w:rsidRPr="009C7488">
              <w:rPr>
                <w:rFonts w:eastAsia="SimSun, 宋体"/>
                <w:color w:val="000000"/>
                <w:kern w:val="2"/>
                <w:lang w:val="lt-LT" w:eastAsia="lt-LT" w:bidi="hi-IN"/>
              </w:rPr>
              <w:lastRenderedPageBreak/>
              <w:t>1</w:t>
            </w:r>
          </w:p>
        </w:tc>
        <w:tc>
          <w:tcPr>
            <w:tcW w:w="838" w:type="dxa"/>
            <w:tcBorders>
              <w:top w:val="single" w:sz="2" w:space="0" w:color="000001"/>
              <w:left w:val="single" w:sz="2" w:space="0" w:color="000001"/>
              <w:bottom w:val="single" w:sz="4" w:space="0" w:color="000000"/>
              <w:right w:val="single" w:sz="2" w:space="0" w:color="000001"/>
            </w:tcBorders>
            <w:shd w:val="clear" w:color="auto" w:fill="FFFFFF"/>
          </w:tcPr>
          <w:p w14:paraId="529118F0" w14:textId="77777777" w:rsidR="0021376D" w:rsidRPr="009C7488" w:rsidRDefault="0021376D" w:rsidP="0021376D">
            <w:pPr>
              <w:widowControl w:val="0"/>
              <w:suppressAutoHyphens/>
              <w:textAlignment w:val="baseline"/>
              <w:rPr>
                <w:rFonts w:eastAsia="SimSun, 宋体"/>
                <w:color w:val="000000"/>
                <w:kern w:val="2"/>
                <w:lang w:val="lt-LT" w:eastAsia="lt-LT" w:bidi="hi-IN"/>
              </w:rPr>
            </w:pPr>
            <w:r w:rsidRPr="009C7488">
              <w:rPr>
                <w:rFonts w:eastAsia="SimSun, 宋体"/>
                <w:kern w:val="2"/>
                <w:lang w:val="lt-LT" w:eastAsia="zh-CN" w:bidi="hi-IN"/>
              </w:rPr>
              <w:t>Vnt.</w:t>
            </w:r>
          </w:p>
        </w:tc>
        <w:tc>
          <w:tcPr>
            <w:tcW w:w="1509" w:type="dxa"/>
            <w:tcBorders>
              <w:top w:val="single" w:sz="2" w:space="0" w:color="000001"/>
              <w:left w:val="single" w:sz="2" w:space="0" w:color="000001"/>
              <w:bottom w:val="single" w:sz="4" w:space="0" w:color="000000"/>
              <w:right w:val="single" w:sz="2" w:space="0" w:color="000001"/>
            </w:tcBorders>
            <w:shd w:val="clear" w:color="auto" w:fill="FFFFFF"/>
          </w:tcPr>
          <w:p w14:paraId="23767F37" w14:textId="77777777" w:rsidR="0021376D" w:rsidRPr="009C7488" w:rsidRDefault="0021376D" w:rsidP="0021376D">
            <w:pPr>
              <w:widowControl w:val="0"/>
              <w:suppressAutoHyphens/>
              <w:jc w:val="right"/>
              <w:textAlignment w:val="baseline"/>
              <w:rPr>
                <w:rFonts w:eastAsia="SimSun, 宋体"/>
                <w:color w:val="000000"/>
                <w:kern w:val="2"/>
                <w:lang w:val="lt-LT" w:eastAsia="lt-LT" w:bidi="hi-IN"/>
              </w:rPr>
            </w:pPr>
            <w:r w:rsidRPr="009C7488">
              <w:rPr>
                <w:color w:val="000000"/>
                <w:lang w:val="lt-LT"/>
              </w:rPr>
              <w:t>64 300,00</w:t>
            </w:r>
          </w:p>
        </w:tc>
        <w:tc>
          <w:tcPr>
            <w:tcW w:w="1326" w:type="dxa"/>
            <w:tcBorders>
              <w:top w:val="single" w:sz="2" w:space="0" w:color="000001"/>
              <w:left w:val="single" w:sz="2" w:space="0" w:color="000001"/>
              <w:bottom w:val="single" w:sz="4" w:space="0" w:color="000000"/>
              <w:right w:val="single" w:sz="2" w:space="0" w:color="000001"/>
            </w:tcBorders>
            <w:shd w:val="clear" w:color="auto" w:fill="FFFFFF"/>
          </w:tcPr>
          <w:p w14:paraId="13FB1429" w14:textId="77777777" w:rsidR="0021376D" w:rsidRPr="009C7488" w:rsidRDefault="0021376D" w:rsidP="0021376D">
            <w:pPr>
              <w:widowControl w:val="0"/>
              <w:suppressAutoHyphens/>
              <w:jc w:val="right"/>
              <w:textAlignment w:val="baseline"/>
              <w:rPr>
                <w:rFonts w:eastAsia="SimSun, 宋体"/>
                <w:color w:val="000000"/>
                <w:kern w:val="2"/>
                <w:lang w:val="lt-LT" w:eastAsia="lt-LT" w:bidi="hi-IN"/>
              </w:rPr>
            </w:pPr>
            <w:r w:rsidRPr="009C7488">
              <w:rPr>
                <w:color w:val="000000"/>
                <w:lang w:val="lt-LT"/>
              </w:rPr>
              <w:t>64 300,00</w:t>
            </w:r>
          </w:p>
        </w:tc>
        <w:tc>
          <w:tcPr>
            <w:tcW w:w="1559" w:type="dxa"/>
            <w:tcBorders>
              <w:top w:val="single" w:sz="2" w:space="0" w:color="000001"/>
              <w:left w:val="single" w:sz="2" w:space="0" w:color="000001"/>
              <w:bottom w:val="single" w:sz="4" w:space="0" w:color="000000"/>
              <w:right w:val="single" w:sz="2" w:space="0" w:color="000001"/>
            </w:tcBorders>
            <w:shd w:val="clear" w:color="auto" w:fill="FFFFFF"/>
          </w:tcPr>
          <w:p w14:paraId="22411EB2" w14:textId="77777777" w:rsidR="0021376D" w:rsidRPr="009C7488" w:rsidRDefault="0021376D" w:rsidP="0021376D">
            <w:pPr>
              <w:widowControl w:val="0"/>
              <w:suppressAutoHyphens/>
              <w:jc w:val="right"/>
              <w:textAlignment w:val="baseline"/>
              <w:rPr>
                <w:rFonts w:eastAsia="SimSun, 宋体"/>
                <w:color w:val="000000"/>
                <w:kern w:val="2"/>
                <w:lang w:val="lt-LT" w:eastAsia="lt-LT" w:bidi="hi-IN"/>
              </w:rPr>
            </w:pPr>
            <w:r w:rsidRPr="009C7488">
              <w:rPr>
                <w:color w:val="000000"/>
                <w:lang w:val="lt-LT"/>
              </w:rPr>
              <w:t>77 803,00</w:t>
            </w:r>
          </w:p>
        </w:tc>
      </w:tr>
      <w:tr w:rsidR="0021376D" w:rsidRPr="009C7488" w14:paraId="0EB459CE" w14:textId="77777777" w:rsidTr="0021376D">
        <w:trPr>
          <w:trHeight w:val="446"/>
        </w:trPr>
        <w:tc>
          <w:tcPr>
            <w:tcW w:w="649" w:type="dxa"/>
            <w:tcBorders>
              <w:top w:val="single" w:sz="4" w:space="0" w:color="000000"/>
              <w:left w:val="single" w:sz="4" w:space="0" w:color="000000"/>
              <w:bottom w:val="single" w:sz="4" w:space="0" w:color="000000"/>
            </w:tcBorders>
            <w:shd w:val="clear" w:color="auto" w:fill="FFFFFF"/>
          </w:tcPr>
          <w:p w14:paraId="2D4DC913"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1C27B7BE"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Praplėsti ANR sinchroninį duomenų teikimo STT apimtį</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3AC0C5B2"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106D170F"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441A4250"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24 300,00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3E6EC2D1"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24 300,00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3A3497E7"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29 403,00</w:t>
            </w:r>
          </w:p>
        </w:tc>
      </w:tr>
      <w:tr w:rsidR="0021376D" w:rsidRPr="009C7488" w14:paraId="08D7C14D" w14:textId="77777777" w:rsidTr="0021376D">
        <w:trPr>
          <w:trHeight w:val="454"/>
        </w:trPr>
        <w:tc>
          <w:tcPr>
            <w:tcW w:w="649" w:type="dxa"/>
            <w:tcBorders>
              <w:top w:val="single" w:sz="4" w:space="0" w:color="000000"/>
              <w:left w:val="single" w:sz="4" w:space="0" w:color="000000"/>
              <w:bottom w:val="single" w:sz="4" w:space="0" w:color="000000"/>
            </w:tcBorders>
            <w:shd w:val="clear" w:color="auto" w:fill="FFFFFF"/>
          </w:tcPr>
          <w:p w14:paraId="37E5E1FE"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091BA2EC"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Pakeisti procesinio sprendimo dokumento anuliavimo funkcionalumą</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0445DC74"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072701C5"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7E7B9BCF"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28 100,00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67154BB5"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28 100,00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3706542B"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34 001,00</w:t>
            </w:r>
          </w:p>
        </w:tc>
      </w:tr>
      <w:tr w:rsidR="0021376D" w:rsidRPr="009C7488" w14:paraId="05B29E25" w14:textId="77777777" w:rsidTr="0021376D">
        <w:trPr>
          <w:trHeight w:val="786"/>
        </w:trPr>
        <w:tc>
          <w:tcPr>
            <w:tcW w:w="649" w:type="dxa"/>
            <w:tcBorders>
              <w:top w:val="single" w:sz="4" w:space="0" w:color="000000"/>
              <w:left w:val="single" w:sz="4" w:space="0" w:color="000000"/>
              <w:bottom w:val="single" w:sz="4" w:space="0" w:color="000000"/>
            </w:tcBorders>
            <w:shd w:val="clear" w:color="auto" w:fill="FFFFFF"/>
          </w:tcPr>
          <w:p w14:paraId="581F6BFB"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487E6130"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 xml:space="preserve">Administracinio nurodymo pažymėjimo galiojančiu </w:t>
            </w:r>
            <w:proofErr w:type="spellStart"/>
            <w:r w:rsidRPr="009C7488">
              <w:rPr>
                <w:rFonts w:eastAsia="SimSun, 宋体"/>
                <w:kern w:val="2"/>
                <w:lang w:val="lt-LT" w:eastAsia="zh-CN" w:bidi="hi-IN"/>
              </w:rPr>
              <w:t>validacija</w:t>
            </w:r>
            <w:proofErr w:type="spellEnd"/>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33634295"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01FE274C"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0E3647EF"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7 800,00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53724D94"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7 800,00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6317089F"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9 438,00</w:t>
            </w:r>
          </w:p>
        </w:tc>
      </w:tr>
      <w:tr w:rsidR="0021376D" w:rsidRPr="009C7488" w14:paraId="36C96F6F" w14:textId="77777777" w:rsidTr="0021376D">
        <w:trPr>
          <w:trHeight w:val="373"/>
        </w:trPr>
        <w:tc>
          <w:tcPr>
            <w:tcW w:w="649" w:type="dxa"/>
            <w:tcBorders>
              <w:top w:val="single" w:sz="4" w:space="0" w:color="000000"/>
              <w:left w:val="single" w:sz="4" w:space="0" w:color="000000"/>
              <w:bottom w:val="single" w:sz="4" w:space="0" w:color="000000"/>
            </w:tcBorders>
            <w:shd w:val="clear" w:color="auto" w:fill="FFFFFF"/>
          </w:tcPr>
          <w:p w14:paraId="3069B7E0"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62BFDC52"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Patobulinti pareigūno duomenų paiešką bei atvaizdavimą</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75742EB8" w14:textId="77777777" w:rsidR="0021376D" w:rsidRPr="009C7488" w:rsidRDefault="0021376D" w:rsidP="0021376D">
            <w:pPr>
              <w:widowControl w:val="0"/>
              <w:suppressAutoHyphens/>
              <w:jc w:val="center"/>
              <w:textAlignment w:val="baseline"/>
              <w:rPr>
                <w:rFonts w:eastAsia="SimSun, 宋体"/>
                <w:kern w:val="2"/>
                <w:lang w:val="lt-LT" w:eastAsia="zh-CN" w:bidi="hi-IN"/>
              </w:rPr>
            </w:pPr>
            <w:r w:rsidRPr="009C7488">
              <w:rPr>
                <w:rFonts w:eastAsia="SimSun, 宋体"/>
                <w:kern w:val="2"/>
                <w:lang w:val="lt-LT" w:eastAsia="zh-CN" w:bidi="hi-IN"/>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05314F7E"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4FC357FC"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12 900,00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141335C4"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12 900,00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4002642A" w14:textId="77777777" w:rsidR="0021376D" w:rsidRPr="009C7488" w:rsidRDefault="0021376D" w:rsidP="0021376D">
            <w:pPr>
              <w:widowControl w:val="0"/>
              <w:suppressAutoHyphens/>
              <w:jc w:val="right"/>
              <w:textAlignment w:val="baseline"/>
              <w:rPr>
                <w:rFonts w:eastAsia="SimSun, 宋体"/>
                <w:kern w:val="2"/>
                <w:lang w:val="lt-LT" w:eastAsia="zh-CN" w:bidi="hi-IN"/>
              </w:rPr>
            </w:pPr>
            <w:r w:rsidRPr="009C7488">
              <w:rPr>
                <w:color w:val="000000"/>
                <w:lang w:val="lt-LT"/>
              </w:rPr>
              <w:t>15 609,00</w:t>
            </w:r>
          </w:p>
        </w:tc>
      </w:tr>
      <w:tr w:rsidR="0021376D" w:rsidRPr="009C7488" w14:paraId="3ACE393A" w14:textId="77777777" w:rsidTr="0021376D">
        <w:trPr>
          <w:trHeight w:val="295"/>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14:paraId="68C4B66F"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4" w:space="0" w:color="000000"/>
              <w:bottom w:val="single" w:sz="4" w:space="0" w:color="000000"/>
              <w:right w:val="single" w:sz="4" w:space="0" w:color="000000"/>
            </w:tcBorders>
            <w:shd w:val="clear" w:color="auto" w:fill="FFFFFF"/>
          </w:tcPr>
          <w:p w14:paraId="5D97BA9B" w14:textId="77777777" w:rsidR="0021376D" w:rsidRPr="009C7488" w:rsidRDefault="0021376D" w:rsidP="0021376D">
            <w:pPr>
              <w:widowControl w:val="0"/>
              <w:autoSpaceDE w:val="0"/>
              <w:autoSpaceDN w:val="0"/>
              <w:adjustRightInd w:val="0"/>
              <w:rPr>
                <w:lang w:val="lt-LT" w:eastAsia="lt-LT"/>
              </w:rPr>
            </w:pPr>
            <w:r w:rsidRPr="009C7488">
              <w:rPr>
                <w:lang w:val="lt-LT" w:eastAsia="lt-LT"/>
              </w:rPr>
              <w:t>Patobulinti lydraščio formavimą</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20DEB6EF" w14:textId="77777777" w:rsidR="0021376D" w:rsidRPr="009C7488" w:rsidRDefault="0021376D" w:rsidP="0021376D">
            <w:pPr>
              <w:widowControl w:val="0"/>
              <w:autoSpaceDE w:val="0"/>
              <w:autoSpaceDN w:val="0"/>
              <w:adjustRightInd w:val="0"/>
              <w:jc w:val="center"/>
              <w:rPr>
                <w:lang w:val="lt-LT" w:eastAsia="lt-LT"/>
              </w:rPr>
            </w:pPr>
            <w:r w:rsidRPr="009C7488">
              <w:rPr>
                <w:lang w:val="lt-LT" w:eastAsia="lt-LT"/>
              </w:rPr>
              <w:t>1</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Pr>
          <w:p w14:paraId="1B1CB483" w14:textId="77777777" w:rsidR="0021376D" w:rsidRPr="009C7488" w:rsidRDefault="0021376D" w:rsidP="0021376D">
            <w:pPr>
              <w:widowControl w:val="0"/>
              <w:suppressAutoHyphens/>
              <w:textAlignment w:val="baseline"/>
              <w:rPr>
                <w:rFonts w:eastAsia="SimSun, 宋体"/>
                <w:kern w:val="2"/>
                <w:lang w:val="lt-LT" w:eastAsia="zh-CN" w:bidi="hi-IN"/>
              </w:rPr>
            </w:pPr>
            <w:r w:rsidRPr="009C7488">
              <w:rPr>
                <w:rFonts w:eastAsia="SimSun, 宋体"/>
                <w:kern w:val="2"/>
                <w:lang w:val="lt-LT" w:eastAsia="zh-CN" w:bidi="hi-IN"/>
              </w:rPr>
              <w:t>Vnt.</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cPr>
          <w:p w14:paraId="3745B638"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11 900,00</w:t>
            </w:r>
          </w:p>
        </w:tc>
        <w:tc>
          <w:tcPr>
            <w:tcW w:w="1326" w:type="dxa"/>
            <w:tcBorders>
              <w:top w:val="single" w:sz="4" w:space="0" w:color="000000"/>
              <w:left w:val="single" w:sz="4" w:space="0" w:color="000000"/>
              <w:bottom w:val="single" w:sz="4" w:space="0" w:color="000000"/>
              <w:right w:val="single" w:sz="4" w:space="0" w:color="000000"/>
            </w:tcBorders>
            <w:shd w:val="clear" w:color="auto" w:fill="FFFFFF"/>
          </w:tcPr>
          <w:p w14:paraId="086C57C4"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11 900,00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6FB060"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14 399,00</w:t>
            </w:r>
          </w:p>
        </w:tc>
      </w:tr>
      <w:tr w:rsidR="0021376D" w:rsidRPr="009C7488" w14:paraId="78A833C0" w14:textId="77777777" w:rsidTr="0021376D">
        <w:trPr>
          <w:trHeight w:val="443"/>
        </w:trPr>
        <w:tc>
          <w:tcPr>
            <w:tcW w:w="649" w:type="dxa"/>
            <w:tcBorders>
              <w:top w:val="single" w:sz="4" w:space="0" w:color="000000"/>
              <w:left w:val="single" w:sz="4" w:space="0" w:color="000000"/>
              <w:bottom w:val="single" w:sz="4" w:space="0" w:color="000000"/>
            </w:tcBorders>
            <w:shd w:val="clear" w:color="auto" w:fill="FFFFFF"/>
          </w:tcPr>
          <w:p w14:paraId="1476448F"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1830D74D" w14:textId="77777777" w:rsidR="0021376D" w:rsidRPr="009C7488" w:rsidRDefault="0021376D" w:rsidP="0021376D">
            <w:pPr>
              <w:widowControl w:val="0"/>
              <w:autoSpaceDE w:val="0"/>
              <w:autoSpaceDN w:val="0"/>
              <w:adjustRightInd w:val="0"/>
              <w:rPr>
                <w:lang w:val="lt-LT" w:eastAsia="lt-LT"/>
              </w:rPr>
            </w:pPr>
            <w:r w:rsidRPr="009C7488">
              <w:rPr>
                <w:lang w:val="lt-LT" w:eastAsia="lt-LT"/>
              </w:rPr>
              <w:t>Patobulinti darbovietės duomenų atvaizdavimą procesinių sprendimų dokumentuose</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24C0650A" w14:textId="77777777" w:rsidR="0021376D" w:rsidRPr="009C7488" w:rsidRDefault="0021376D" w:rsidP="0021376D">
            <w:pPr>
              <w:widowControl w:val="0"/>
              <w:autoSpaceDE w:val="0"/>
              <w:autoSpaceDN w:val="0"/>
              <w:adjustRightInd w:val="0"/>
              <w:jc w:val="center"/>
              <w:rPr>
                <w:lang w:val="lt-LT" w:eastAsia="lt-LT"/>
              </w:rPr>
            </w:pPr>
            <w:r w:rsidRPr="009C7488">
              <w:rPr>
                <w:lang w:val="lt-LT" w:eastAsia="lt-LT"/>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03F0EFBA" w14:textId="77777777" w:rsidR="0021376D" w:rsidRPr="009C7488" w:rsidRDefault="0021376D" w:rsidP="0021376D">
            <w:pPr>
              <w:widowControl w:val="0"/>
              <w:autoSpaceDE w:val="0"/>
              <w:autoSpaceDN w:val="0"/>
              <w:adjustRightInd w:val="0"/>
              <w:rPr>
                <w:lang w:val="lt-LT" w:eastAsia="lt-LT"/>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4D2963CC"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9 900,00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47E66FE9"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9 900,00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6E601F93"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11 979,00</w:t>
            </w:r>
          </w:p>
        </w:tc>
      </w:tr>
      <w:tr w:rsidR="0021376D" w:rsidRPr="009C7488" w14:paraId="0E3DC9B9" w14:textId="77777777" w:rsidTr="0021376D">
        <w:trPr>
          <w:trHeight w:val="536"/>
        </w:trPr>
        <w:tc>
          <w:tcPr>
            <w:tcW w:w="649" w:type="dxa"/>
            <w:tcBorders>
              <w:top w:val="single" w:sz="4" w:space="0" w:color="000000"/>
              <w:left w:val="single" w:sz="4" w:space="0" w:color="000000"/>
              <w:bottom w:val="single" w:sz="4" w:space="0" w:color="000000"/>
            </w:tcBorders>
            <w:shd w:val="clear" w:color="auto" w:fill="FFFFFF"/>
          </w:tcPr>
          <w:p w14:paraId="67D63593"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000000"/>
              <w:left w:val="single" w:sz="2" w:space="0" w:color="000001"/>
              <w:bottom w:val="single" w:sz="4" w:space="0" w:color="000000"/>
              <w:right w:val="single" w:sz="2" w:space="0" w:color="000001"/>
            </w:tcBorders>
            <w:shd w:val="clear" w:color="auto" w:fill="FFFFFF"/>
          </w:tcPr>
          <w:p w14:paraId="1FD226BD" w14:textId="77777777" w:rsidR="0021376D" w:rsidRPr="009C7488" w:rsidRDefault="0021376D" w:rsidP="0021376D">
            <w:pPr>
              <w:widowControl w:val="0"/>
              <w:autoSpaceDE w:val="0"/>
              <w:autoSpaceDN w:val="0"/>
              <w:adjustRightInd w:val="0"/>
              <w:rPr>
                <w:highlight w:val="yellow"/>
                <w:lang w:val="lt-LT" w:eastAsia="lt-LT"/>
              </w:rPr>
            </w:pPr>
            <w:r w:rsidRPr="009C7488">
              <w:rPr>
                <w:lang w:val="lt-LT" w:eastAsia="lt-LT"/>
              </w:rPr>
              <w:t xml:space="preserve">Pakeisti TPIS ir TSMPR </w:t>
            </w:r>
            <w:proofErr w:type="spellStart"/>
            <w:r w:rsidRPr="009C7488">
              <w:rPr>
                <w:lang w:val="lt-LT" w:eastAsia="lt-LT"/>
              </w:rPr>
              <w:t>žiniatinklių</w:t>
            </w:r>
            <w:proofErr w:type="spellEnd"/>
            <w:r w:rsidRPr="009C7488">
              <w:rPr>
                <w:lang w:val="lt-LT" w:eastAsia="lt-LT"/>
              </w:rPr>
              <w:t>, naudojamų ANR autorizacijos būdą</w:t>
            </w:r>
          </w:p>
        </w:tc>
        <w:tc>
          <w:tcPr>
            <w:tcW w:w="1005" w:type="dxa"/>
            <w:tcBorders>
              <w:top w:val="single" w:sz="4" w:space="0" w:color="000000"/>
              <w:left w:val="single" w:sz="2" w:space="0" w:color="000001"/>
              <w:bottom w:val="single" w:sz="4" w:space="0" w:color="000000"/>
              <w:right w:val="single" w:sz="2" w:space="0" w:color="000001"/>
            </w:tcBorders>
            <w:shd w:val="clear" w:color="auto" w:fill="FFFFFF"/>
          </w:tcPr>
          <w:p w14:paraId="5C24EE6F" w14:textId="77777777" w:rsidR="0021376D" w:rsidRPr="009C7488" w:rsidRDefault="0021376D" w:rsidP="0021376D">
            <w:pPr>
              <w:widowControl w:val="0"/>
              <w:autoSpaceDE w:val="0"/>
              <w:autoSpaceDN w:val="0"/>
              <w:adjustRightInd w:val="0"/>
              <w:jc w:val="center"/>
              <w:rPr>
                <w:lang w:val="lt-LT" w:eastAsia="lt-LT"/>
              </w:rPr>
            </w:pPr>
            <w:r w:rsidRPr="009C7488">
              <w:rPr>
                <w:lang w:val="lt-LT" w:eastAsia="lt-LT"/>
              </w:rPr>
              <w:t>1</w:t>
            </w:r>
          </w:p>
        </w:tc>
        <w:tc>
          <w:tcPr>
            <w:tcW w:w="838" w:type="dxa"/>
            <w:tcBorders>
              <w:top w:val="single" w:sz="4" w:space="0" w:color="000000"/>
              <w:left w:val="single" w:sz="2" w:space="0" w:color="000001"/>
              <w:bottom w:val="single" w:sz="4" w:space="0" w:color="000000"/>
              <w:right w:val="single" w:sz="2" w:space="0" w:color="000001"/>
            </w:tcBorders>
            <w:shd w:val="clear" w:color="auto" w:fill="FFFFFF"/>
          </w:tcPr>
          <w:p w14:paraId="0FDC06FF" w14:textId="77777777" w:rsidR="0021376D" w:rsidRPr="009C7488" w:rsidRDefault="0021376D" w:rsidP="0021376D">
            <w:pPr>
              <w:widowControl w:val="0"/>
              <w:autoSpaceDE w:val="0"/>
              <w:autoSpaceDN w:val="0"/>
              <w:adjustRightInd w:val="0"/>
              <w:rPr>
                <w:lang w:val="lt-LT" w:eastAsia="lt-LT"/>
              </w:rPr>
            </w:pPr>
            <w:r w:rsidRPr="009C7488">
              <w:rPr>
                <w:rFonts w:eastAsia="SimSun, 宋体"/>
                <w:kern w:val="2"/>
                <w:lang w:val="lt-LT" w:eastAsia="zh-CN" w:bidi="hi-IN"/>
              </w:rPr>
              <w:t>Vnt.</w:t>
            </w:r>
          </w:p>
        </w:tc>
        <w:tc>
          <w:tcPr>
            <w:tcW w:w="1509" w:type="dxa"/>
            <w:tcBorders>
              <w:top w:val="single" w:sz="4" w:space="0" w:color="000000"/>
              <w:left w:val="single" w:sz="2" w:space="0" w:color="000001"/>
              <w:bottom w:val="single" w:sz="4" w:space="0" w:color="000000"/>
              <w:right w:val="single" w:sz="2" w:space="0" w:color="000001"/>
            </w:tcBorders>
            <w:shd w:val="clear" w:color="auto" w:fill="FFFFFF"/>
          </w:tcPr>
          <w:p w14:paraId="070522FB"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4 100,00</w:t>
            </w:r>
          </w:p>
        </w:tc>
        <w:tc>
          <w:tcPr>
            <w:tcW w:w="1326" w:type="dxa"/>
            <w:tcBorders>
              <w:top w:val="single" w:sz="4" w:space="0" w:color="000000"/>
              <w:left w:val="single" w:sz="2" w:space="0" w:color="000001"/>
              <w:bottom w:val="single" w:sz="4" w:space="0" w:color="000000"/>
              <w:right w:val="single" w:sz="2" w:space="0" w:color="000001"/>
            </w:tcBorders>
            <w:shd w:val="clear" w:color="auto" w:fill="FFFFFF"/>
          </w:tcPr>
          <w:p w14:paraId="6B1BAF74"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4 100,00</w:t>
            </w:r>
          </w:p>
        </w:tc>
        <w:tc>
          <w:tcPr>
            <w:tcW w:w="1559" w:type="dxa"/>
            <w:tcBorders>
              <w:top w:val="single" w:sz="4" w:space="0" w:color="000000"/>
              <w:left w:val="single" w:sz="2" w:space="0" w:color="000001"/>
              <w:bottom w:val="single" w:sz="4" w:space="0" w:color="000000"/>
              <w:right w:val="single" w:sz="2" w:space="0" w:color="000001"/>
            </w:tcBorders>
            <w:shd w:val="clear" w:color="auto" w:fill="FFFFFF"/>
          </w:tcPr>
          <w:p w14:paraId="2026DECB" w14:textId="77777777" w:rsidR="0021376D" w:rsidRPr="009C7488" w:rsidRDefault="0021376D" w:rsidP="0021376D">
            <w:pPr>
              <w:widowControl w:val="0"/>
              <w:autoSpaceDE w:val="0"/>
              <w:autoSpaceDN w:val="0"/>
              <w:adjustRightInd w:val="0"/>
              <w:jc w:val="right"/>
              <w:rPr>
                <w:lang w:val="lt-LT" w:eastAsia="lt-LT"/>
              </w:rPr>
            </w:pPr>
            <w:r w:rsidRPr="009C7488">
              <w:rPr>
                <w:color w:val="000000"/>
                <w:lang w:val="lt-LT"/>
              </w:rPr>
              <w:t>4 961,00</w:t>
            </w:r>
          </w:p>
        </w:tc>
      </w:tr>
      <w:tr w:rsidR="0021376D" w:rsidRPr="009C7488" w14:paraId="7749041F" w14:textId="77777777" w:rsidTr="0021376D">
        <w:trPr>
          <w:trHeight w:val="446"/>
        </w:trPr>
        <w:tc>
          <w:tcPr>
            <w:tcW w:w="649" w:type="dxa"/>
            <w:tcBorders>
              <w:top w:val="single" w:sz="4" w:space="0" w:color="auto"/>
              <w:left w:val="single" w:sz="4" w:space="0" w:color="auto"/>
              <w:bottom w:val="single" w:sz="4" w:space="0" w:color="auto"/>
              <w:right w:val="single" w:sz="4" w:space="0" w:color="auto"/>
            </w:tcBorders>
            <w:shd w:val="clear" w:color="auto" w:fill="FFFFFF"/>
          </w:tcPr>
          <w:p w14:paraId="7370659E"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auto"/>
              <w:left w:val="single" w:sz="4" w:space="0" w:color="auto"/>
              <w:bottom w:val="single" w:sz="4" w:space="0" w:color="auto"/>
              <w:right w:val="single" w:sz="4" w:space="0" w:color="auto"/>
            </w:tcBorders>
            <w:shd w:val="clear" w:color="auto" w:fill="FFFFFF"/>
          </w:tcPr>
          <w:p w14:paraId="39F74D11" w14:textId="77777777" w:rsidR="0021376D" w:rsidRPr="009C7488" w:rsidRDefault="0021376D" w:rsidP="0021376D">
            <w:pPr>
              <w:widowControl w:val="0"/>
              <w:autoSpaceDE w:val="0"/>
              <w:autoSpaceDN w:val="0"/>
              <w:adjustRightInd w:val="0"/>
              <w:rPr>
                <w:bCs/>
                <w:lang w:val="lt-LT" w:eastAsia="lt-LT"/>
              </w:rPr>
            </w:pPr>
            <w:r w:rsidRPr="009C7488">
              <w:rPr>
                <w:bCs/>
                <w:lang w:val="lt-LT" w:eastAsia="lt-LT"/>
              </w:rPr>
              <w:t>Patobulinti sprendimų, kai skiriamas konfiskavimas, funkcionalumą</w:t>
            </w:r>
          </w:p>
        </w:tc>
        <w:tc>
          <w:tcPr>
            <w:tcW w:w="1005" w:type="dxa"/>
            <w:tcBorders>
              <w:top w:val="single" w:sz="4" w:space="0" w:color="auto"/>
              <w:left w:val="single" w:sz="4" w:space="0" w:color="auto"/>
              <w:bottom w:val="single" w:sz="4" w:space="0" w:color="auto"/>
              <w:right w:val="single" w:sz="4" w:space="0" w:color="auto"/>
            </w:tcBorders>
            <w:shd w:val="clear" w:color="auto" w:fill="FFFFFF"/>
          </w:tcPr>
          <w:p w14:paraId="5F5469F4" w14:textId="77777777" w:rsidR="0021376D" w:rsidRPr="009C7488" w:rsidRDefault="0021376D" w:rsidP="0021376D">
            <w:pPr>
              <w:widowControl w:val="0"/>
              <w:autoSpaceDE w:val="0"/>
              <w:autoSpaceDN w:val="0"/>
              <w:adjustRightInd w:val="0"/>
              <w:jc w:val="center"/>
              <w:rPr>
                <w:bCs/>
                <w:lang w:val="lt-LT" w:eastAsia="lt-LT"/>
              </w:rPr>
            </w:pPr>
            <w:r w:rsidRPr="009C7488">
              <w:rPr>
                <w:bCs/>
                <w:lang w:val="lt-LT" w:eastAsia="lt-LT"/>
              </w:rPr>
              <w:t>1</w:t>
            </w:r>
          </w:p>
        </w:tc>
        <w:tc>
          <w:tcPr>
            <w:tcW w:w="838" w:type="dxa"/>
            <w:tcBorders>
              <w:top w:val="single" w:sz="4" w:space="0" w:color="auto"/>
              <w:left w:val="single" w:sz="4" w:space="0" w:color="auto"/>
              <w:bottom w:val="single" w:sz="4" w:space="0" w:color="auto"/>
              <w:right w:val="single" w:sz="4" w:space="0" w:color="auto"/>
            </w:tcBorders>
            <w:shd w:val="clear" w:color="auto" w:fill="FFFFFF"/>
          </w:tcPr>
          <w:p w14:paraId="44719B3E" w14:textId="77777777" w:rsidR="0021376D" w:rsidRPr="009C7488" w:rsidRDefault="0021376D" w:rsidP="0021376D">
            <w:pPr>
              <w:widowControl w:val="0"/>
              <w:autoSpaceDE w:val="0"/>
              <w:autoSpaceDN w:val="0"/>
              <w:adjustRightInd w:val="0"/>
              <w:rPr>
                <w:bCs/>
                <w:lang w:val="lt-LT" w:eastAsia="lt-LT"/>
              </w:rPr>
            </w:pPr>
            <w:r w:rsidRPr="009C7488">
              <w:rPr>
                <w:rFonts w:eastAsia="SimSun, 宋体"/>
                <w:kern w:val="2"/>
                <w:lang w:val="lt-LT" w:eastAsia="zh-CN" w:bidi="hi-IN"/>
              </w:rPr>
              <w:t>Vnt.</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14:paraId="555D7F0D"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8 200,00</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7EDFF447"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8 200,00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AB50D6"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9 922,00</w:t>
            </w:r>
          </w:p>
        </w:tc>
      </w:tr>
      <w:tr w:rsidR="0021376D" w:rsidRPr="009C7488" w14:paraId="1A193CC2" w14:textId="77777777" w:rsidTr="0021376D">
        <w:trPr>
          <w:trHeight w:val="393"/>
        </w:trPr>
        <w:tc>
          <w:tcPr>
            <w:tcW w:w="649" w:type="dxa"/>
            <w:tcBorders>
              <w:top w:val="single" w:sz="4" w:space="0" w:color="auto"/>
              <w:left w:val="single" w:sz="4" w:space="0" w:color="000000"/>
              <w:bottom w:val="single" w:sz="4" w:space="0" w:color="000000"/>
            </w:tcBorders>
            <w:shd w:val="clear" w:color="auto" w:fill="FFFFFF"/>
          </w:tcPr>
          <w:p w14:paraId="47300622"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auto"/>
              <w:left w:val="single" w:sz="2" w:space="0" w:color="000001"/>
              <w:bottom w:val="single" w:sz="4" w:space="0" w:color="000000"/>
              <w:right w:val="single" w:sz="2" w:space="0" w:color="000001"/>
            </w:tcBorders>
            <w:shd w:val="clear" w:color="auto" w:fill="FFFFFF"/>
          </w:tcPr>
          <w:p w14:paraId="18681D59" w14:textId="77777777" w:rsidR="0021376D" w:rsidRPr="009C7488" w:rsidRDefault="0021376D" w:rsidP="0021376D">
            <w:pPr>
              <w:widowControl w:val="0"/>
              <w:autoSpaceDE w:val="0"/>
              <w:autoSpaceDN w:val="0"/>
              <w:adjustRightInd w:val="0"/>
              <w:rPr>
                <w:rFonts w:eastAsia="SimSun, 宋体"/>
                <w:lang w:val="lt-LT" w:eastAsia="zh-CN"/>
              </w:rPr>
            </w:pPr>
            <w:r w:rsidRPr="009C7488">
              <w:rPr>
                <w:bCs/>
                <w:lang w:val="lt-LT" w:eastAsia="lt-LT"/>
              </w:rPr>
              <w:t>Patobulinti ANR-LITEKO sąsają</w:t>
            </w:r>
          </w:p>
        </w:tc>
        <w:tc>
          <w:tcPr>
            <w:tcW w:w="1005" w:type="dxa"/>
            <w:tcBorders>
              <w:top w:val="single" w:sz="4" w:space="0" w:color="auto"/>
              <w:left w:val="single" w:sz="2" w:space="0" w:color="000001"/>
              <w:bottom w:val="single" w:sz="4" w:space="0" w:color="000000"/>
              <w:right w:val="single" w:sz="2" w:space="0" w:color="000001"/>
            </w:tcBorders>
            <w:shd w:val="clear" w:color="auto" w:fill="FFFFFF"/>
          </w:tcPr>
          <w:p w14:paraId="6D3A8E62" w14:textId="77777777" w:rsidR="0021376D" w:rsidRPr="009C7488" w:rsidRDefault="0021376D" w:rsidP="0021376D">
            <w:pPr>
              <w:widowControl w:val="0"/>
              <w:autoSpaceDE w:val="0"/>
              <w:autoSpaceDN w:val="0"/>
              <w:adjustRightInd w:val="0"/>
              <w:jc w:val="center"/>
              <w:rPr>
                <w:bCs/>
                <w:lang w:val="lt-LT" w:eastAsia="lt-LT"/>
              </w:rPr>
            </w:pPr>
            <w:r w:rsidRPr="009C7488">
              <w:rPr>
                <w:bCs/>
                <w:lang w:val="lt-LT" w:eastAsia="lt-LT"/>
              </w:rPr>
              <w:t>1</w:t>
            </w:r>
          </w:p>
        </w:tc>
        <w:tc>
          <w:tcPr>
            <w:tcW w:w="838" w:type="dxa"/>
            <w:tcBorders>
              <w:top w:val="single" w:sz="4" w:space="0" w:color="auto"/>
              <w:left w:val="single" w:sz="2" w:space="0" w:color="000001"/>
              <w:bottom w:val="single" w:sz="4" w:space="0" w:color="000000"/>
              <w:right w:val="single" w:sz="2" w:space="0" w:color="000001"/>
            </w:tcBorders>
            <w:shd w:val="clear" w:color="auto" w:fill="FFFFFF"/>
          </w:tcPr>
          <w:p w14:paraId="7A754880" w14:textId="77777777" w:rsidR="0021376D" w:rsidRPr="009C7488" w:rsidRDefault="0021376D" w:rsidP="0021376D">
            <w:pPr>
              <w:widowControl w:val="0"/>
              <w:autoSpaceDE w:val="0"/>
              <w:autoSpaceDN w:val="0"/>
              <w:adjustRightInd w:val="0"/>
              <w:rPr>
                <w:bCs/>
                <w:lang w:val="lt-LT" w:eastAsia="lt-LT"/>
              </w:rPr>
            </w:pPr>
            <w:r w:rsidRPr="009C7488">
              <w:rPr>
                <w:rFonts w:eastAsia="SimSun, 宋体"/>
                <w:kern w:val="2"/>
                <w:lang w:val="lt-LT" w:eastAsia="zh-CN" w:bidi="hi-IN"/>
              </w:rPr>
              <w:t>Vnt.</w:t>
            </w:r>
          </w:p>
        </w:tc>
        <w:tc>
          <w:tcPr>
            <w:tcW w:w="1509" w:type="dxa"/>
            <w:tcBorders>
              <w:top w:val="single" w:sz="4" w:space="0" w:color="auto"/>
              <w:left w:val="single" w:sz="2" w:space="0" w:color="000001"/>
              <w:bottom w:val="single" w:sz="4" w:space="0" w:color="000000"/>
              <w:right w:val="single" w:sz="2" w:space="0" w:color="000001"/>
            </w:tcBorders>
            <w:shd w:val="clear" w:color="auto" w:fill="FFFFFF"/>
          </w:tcPr>
          <w:p w14:paraId="006B3CEE"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9 900,00</w:t>
            </w:r>
          </w:p>
        </w:tc>
        <w:tc>
          <w:tcPr>
            <w:tcW w:w="1326" w:type="dxa"/>
            <w:tcBorders>
              <w:top w:val="single" w:sz="4" w:space="0" w:color="auto"/>
              <w:left w:val="single" w:sz="2" w:space="0" w:color="000001"/>
              <w:bottom w:val="single" w:sz="4" w:space="0" w:color="000000"/>
              <w:right w:val="single" w:sz="2" w:space="0" w:color="000001"/>
            </w:tcBorders>
            <w:shd w:val="clear" w:color="auto" w:fill="FFFFFF"/>
          </w:tcPr>
          <w:p w14:paraId="2D0D35A1"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9 900,00</w:t>
            </w:r>
          </w:p>
        </w:tc>
        <w:tc>
          <w:tcPr>
            <w:tcW w:w="1559" w:type="dxa"/>
            <w:tcBorders>
              <w:top w:val="single" w:sz="4" w:space="0" w:color="auto"/>
              <w:left w:val="single" w:sz="2" w:space="0" w:color="000001"/>
              <w:bottom w:val="single" w:sz="4" w:space="0" w:color="000000"/>
              <w:right w:val="single" w:sz="2" w:space="0" w:color="000001"/>
            </w:tcBorders>
            <w:shd w:val="clear" w:color="auto" w:fill="FFFFFF"/>
          </w:tcPr>
          <w:p w14:paraId="6ECF19AF"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11 979,00</w:t>
            </w:r>
          </w:p>
        </w:tc>
      </w:tr>
      <w:tr w:rsidR="0021376D" w:rsidRPr="009C7488" w14:paraId="7BEDD895" w14:textId="77777777" w:rsidTr="0021376D">
        <w:trPr>
          <w:trHeight w:val="315"/>
        </w:trPr>
        <w:tc>
          <w:tcPr>
            <w:tcW w:w="649" w:type="dxa"/>
            <w:tcBorders>
              <w:top w:val="single" w:sz="4" w:space="0" w:color="auto"/>
              <w:left w:val="single" w:sz="4" w:space="0" w:color="000000"/>
              <w:bottom w:val="single" w:sz="4" w:space="0" w:color="000000"/>
            </w:tcBorders>
            <w:shd w:val="clear" w:color="auto" w:fill="FFFFFF"/>
          </w:tcPr>
          <w:p w14:paraId="553CA92E"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auto"/>
              <w:left w:val="single" w:sz="2" w:space="0" w:color="000001"/>
              <w:bottom w:val="single" w:sz="4" w:space="0" w:color="000000"/>
              <w:right w:val="single" w:sz="2" w:space="0" w:color="000001"/>
            </w:tcBorders>
            <w:shd w:val="clear" w:color="auto" w:fill="FFFFFF"/>
          </w:tcPr>
          <w:p w14:paraId="13332739" w14:textId="77777777" w:rsidR="0021376D" w:rsidRPr="009C7488" w:rsidRDefault="0021376D" w:rsidP="0021376D">
            <w:pPr>
              <w:widowControl w:val="0"/>
              <w:autoSpaceDE w:val="0"/>
              <w:autoSpaceDN w:val="0"/>
              <w:adjustRightInd w:val="0"/>
              <w:rPr>
                <w:bCs/>
                <w:lang w:val="lt-LT" w:eastAsia="lt-LT"/>
              </w:rPr>
            </w:pPr>
            <w:r w:rsidRPr="009C7488">
              <w:rPr>
                <w:bCs/>
                <w:lang w:val="lt-LT" w:eastAsia="lt-LT"/>
              </w:rPr>
              <w:t>Patobulinti ANR ir ADMINIII integracinę sąsają</w:t>
            </w:r>
          </w:p>
        </w:tc>
        <w:tc>
          <w:tcPr>
            <w:tcW w:w="1005" w:type="dxa"/>
            <w:tcBorders>
              <w:top w:val="single" w:sz="4" w:space="0" w:color="auto"/>
              <w:left w:val="single" w:sz="2" w:space="0" w:color="000001"/>
              <w:bottom w:val="single" w:sz="4" w:space="0" w:color="000000"/>
              <w:right w:val="single" w:sz="2" w:space="0" w:color="000001"/>
            </w:tcBorders>
            <w:shd w:val="clear" w:color="auto" w:fill="FFFFFF"/>
          </w:tcPr>
          <w:p w14:paraId="2C74838F" w14:textId="77777777" w:rsidR="0021376D" w:rsidRPr="009C7488" w:rsidRDefault="0021376D" w:rsidP="0021376D">
            <w:pPr>
              <w:widowControl w:val="0"/>
              <w:autoSpaceDE w:val="0"/>
              <w:autoSpaceDN w:val="0"/>
              <w:adjustRightInd w:val="0"/>
              <w:jc w:val="center"/>
              <w:rPr>
                <w:bCs/>
                <w:lang w:val="lt-LT" w:eastAsia="lt-LT"/>
              </w:rPr>
            </w:pPr>
            <w:r w:rsidRPr="009C7488">
              <w:rPr>
                <w:bCs/>
                <w:lang w:val="lt-LT" w:eastAsia="lt-LT"/>
              </w:rPr>
              <w:t>1</w:t>
            </w:r>
          </w:p>
        </w:tc>
        <w:tc>
          <w:tcPr>
            <w:tcW w:w="838" w:type="dxa"/>
            <w:tcBorders>
              <w:top w:val="single" w:sz="4" w:space="0" w:color="auto"/>
              <w:left w:val="single" w:sz="2" w:space="0" w:color="000001"/>
              <w:bottom w:val="single" w:sz="4" w:space="0" w:color="000000"/>
              <w:right w:val="single" w:sz="2" w:space="0" w:color="000001"/>
            </w:tcBorders>
            <w:shd w:val="clear" w:color="auto" w:fill="FFFFFF"/>
          </w:tcPr>
          <w:p w14:paraId="0CE7D43A" w14:textId="77777777" w:rsidR="0021376D" w:rsidRPr="009C7488" w:rsidRDefault="0021376D" w:rsidP="0021376D">
            <w:pPr>
              <w:widowControl w:val="0"/>
              <w:autoSpaceDE w:val="0"/>
              <w:autoSpaceDN w:val="0"/>
              <w:adjustRightInd w:val="0"/>
              <w:rPr>
                <w:bCs/>
                <w:lang w:val="lt-LT" w:eastAsia="lt-LT"/>
              </w:rPr>
            </w:pPr>
            <w:r w:rsidRPr="009C7488">
              <w:rPr>
                <w:rFonts w:eastAsia="SimSun, 宋体"/>
                <w:kern w:val="2"/>
                <w:lang w:val="lt-LT" w:eastAsia="zh-CN" w:bidi="hi-IN"/>
              </w:rPr>
              <w:t>Vnt.</w:t>
            </w:r>
          </w:p>
        </w:tc>
        <w:tc>
          <w:tcPr>
            <w:tcW w:w="1509" w:type="dxa"/>
            <w:tcBorders>
              <w:top w:val="single" w:sz="4" w:space="0" w:color="auto"/>
              <w:left w:val="single" w:sz="2" w:space="0" w:color="000001"/>
              <w:bottom w:val="single" w:sz="4" w:space="0" w:color="000000"/>
              <w:right w:val="single" w:sz="2" w:space="0" w:color="000001"/>
            </w:tcBorders>
            <w:shd w:val="clear" w:color="auto" w:fill="FFFFFF"/>
          </w:tcPr>
          <w:p w14:paraId="34C56F4A"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28 900,00</w:t>
            </w:r>
          </w:p>
        </w:tc>
        <w:tc>
          <w:tcPr>
            <w:tcW w:w="1326" w:type="dxa"/>
            <w:tcBorders>
              <w:top w:val="single" w:sz="4" w:space="0" w:color="auto"/>
              <w:left w:val="single" w:sz="2" w:space="0" w:color="000001"/>
              <w:bottom w:val="single" w:sz="4" w:space="0" w:color="000000"/>
              <w:right w:val="single" w:sz="2" w:space="0" w:color="000001"/>
            </w:tcBorders>
            <w:shd w:val="clear" w:color="auto" w:fill="FFFFFF"/>
          </w:tcPr>
          <w:p w14:paraId="154B48E5"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28 900,00</w:t>
            </w:r>
          </w:p>
        </w:tc>
        <w:tc>
          <w:tcPr>
            <w:tcW w:w="1559" w:type="dxa"/>
            <w:tcBorders>
              <w:top w:val="single" w:sz="4" w:space="0" w:color="auto"/>
              <w:left w:val="single" w:sz="2" w:space="0" w:color="000001"/>
              <w:bottom w:val="single" w:sz="4" w:space="0" w:color="000000"/>
              <w:right w:val="single" w:sz="2" w:space="0" w:color="000001"/>
            </w:tcBorders>
            <w:shd w:val="clear" w:color="auto" w:fill="FFFFFF"/>
          </w:tcPr>
          <w:p w14:paraId="043838F6"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34 969,00</w:t>
            </w:r>
          </w:p>
        </w:tc>
      </w:tr>
      <w:tr w:rsidR="0021376D" w:rsidRPr="009C7488" w14:paraId="52FA6CF1" w14:textId="77777777" w:rsidTr="0021376D">
        <w:trPr>
          <w:trHeight w:val="590"/>
        </w:trPr>
        <w:tc>
          <w:tcPr>
            <w:tcW w:w="649" w:type="dxa"/>
            <w:tcBorders>
              <w:top w:val="single" w:sz="4" w:space="0" w:color="auto"/>
              <w:left w:val="single" w:sz="4" w:space="0" w:color="000000"/>
              <w:bottom w:val="single" w:sz="4" w:space="0" w:color="000000"/>
            </w:tcBorders>
            <w:shd w:val="clear" w:color="auto" w:fill="FFFFFF"/>
          </w:tcPr>
          <w:p w14:paraId="6E9AB434"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auto"/>
              <w:left w:val="single" w:sz="2" w:space="0" w:color="000001"/>
              <w:bottom w:val="single" w:sz="4" w:space="0" w:color="000000"/>
              <w:right w:val="single" w:sz="2" w:space="0" w:color="000001"/>
            </w:tcBorders>
            <w:shd w:val="clear" w:color="auto" w:fill="FFFFFF"/>
          </w:tcPr>
          <w:p w14:paraId="40001445" w14:textId="77777777" w:rsidR="0021376D" w:rsidRPr="009C7488" w:rsidRDefault="0021376D" w:rsidP="0021376D">
            <w:pPr>
              <w:widowControl w:val="0"/>
              <w:autoSpaceDE w:val="0"/>
              <w:autoSpaceDN w:val="0"/>
              <w:adjustRightInd w:val="0"/>
              <w:rPr>
                <w:bCs/>
                <w:lang w:val="lt-LT" w:eastAsia="lt-LT"/>
              </w:rPr>
            </w:pPr>
            <w:r w:rsidRPr="009C7488">
              <w:rPr>
                <w:bCs/>
                <w:lang w:val="lt-LT" w:eastAsia="lt-LT"/>
              </w:rPr>
              <w:t>Įdiegti į darbinę aplinką VMI Mokestinės paskolos sutarties (MPS) duomenų gavimą</w:t>
            </w:r>
          </w:p>
        </w:tc>
        <w:tc>
          <w:tcPr>
            <w:tcW w:w="1005" w:type="dxa"/>
            <w:tcBorders>
              <w:top w:val="single" w:sz="4" w:space="0" w:color="auto"/>
              <w:left w:val="single" w:sz="2" w:space="0" w:color="000001"/>
              <w:bottom w:val="single" w:sz="4" w:space="0" w:color="000000"/>
              <w:right w:val="single" w:sz="2" w:space="0" w:color="000001"/>
            </w:tcBorders>
            <w:shd w:val="clear" w:color="auto" w:fill="FFFFFF"/>
          </w:tcPr>
          <w:p w14:paraId="5E166BC3" w14:textId="77777777" w:rsidR="0021376D" w:rsidRPr="009C7488" w:rsidRDefault="0021376D" w:rsidP="0021376D">
            <w:pPr>
              <w:widowControl w:val="0"/>
              <w:autoSpaceDE w:val="0"/>
              <w:autoSpaceDN w:val="0"/>
              <w:adjustRightInd w:val="0"/>
              <w:jc w:val="center"/>
              <w:rPr>
                <w:bCs/>
                <w:lang w:val="lt-LT" w:eastAsia="lt-LT"/>
              </w:rPr>
            </w:pPr>
            <w:r w:rsidRPr="009C7488">
              <w:rPr>
                <w:bCs/>
                <w:lang w:val="lt-LT" w:eastAsia="lt-LT"/>
              </w:rPr>
              <w:t>1</w:t>
            </w:r>
          </w:p>
        </w:tc>
        <w:tc>
          <w:tcPr>
            <w:tcW w:w="838" w:type="dxa"/>
            <w:tcBorders>
              <w:top w:val="single" w:sz="4" w:space="0" w:color="auto"/>
              <w:left w:val="single" w:sz="2" w:space="0" w:color="000001"/>
              <w:bottom w:val="single" w:sz="4" w:space="0" w:color="000000"/>
              <w:right w:val="single" w:sz="2" w:space="0" w:color="000001"/>
            </w:tcBorders>
            <w:shd w:val="clear" w:color="auto" w:fill="FFFFFF"/>
          </w:tcPr>
          <w:p w14:paraId="1D3109BC" w14:textId="77777777" w:rsidR="0021376D" w:rsidRPr="009C7488" w:rsidRDefault="0021376D" w:rsidP="0021376D">
            <w:pPr>
              <w:widowControl w:val="0"/>
              <w:autoSpaceDE w:val="0"/>
              <w:autoSpaceDN w:val="0"/>
              <w:adjustRightInd w:val="0"/>
              <w:rPr>
                <w:bCs/>
                <w:lang w:val="lt-LT" w:eastAsia="lt-LT"/>
              </w:rPr>
            </w:pPr>
            <w:r w:rsidRPr="009C7488">
              <w:rPr>
                <w:rFonts w:eastAsia="SimSun, 宋体"/>
                <w:kern w:val="2"/>
                <w:lang w:val="lt-LT" w:eastAsia="zh-CN" w:bidi="hi-IN"/>
              </w:rPr>
              <w:t>Vnt.</w:t>
            </w:r>
          </w:p>
        </w:tc>
        <w:tc>
          <w:tcPr>
            <w:tcW w:w="1509" w:type="dxa"/>
            <w:tcBorders>
              <w:top w:val="single" w:sz="4" w:space="0" w:color="auto"/>
              <w:left w:val="single" w:sz="2" w:space="0" w:color="000001"/>
              <w:bottom w:val="single" w:sz="4" w:space="0" w:color="000000"/>
              <w:right w:val="single" w:sz="2" w:space="0" w:color="000001"/>
            </w:tcBorders>
            <w:shd w:val="clear" w:color="auto" w:fill="FFFFFF"/>
          </w:tcPr>
          <w:p w14:paraId="7D4F285E"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24 800,00</w:t>
            </w:r>
          </w:p>
        </w:tc>
        <w:tc>
          <w:tcPr>
            <w:tcW w:w="1326" w:type="dxa"/>
            <w:tcBorders>
              <w:top w:val="single" w:sz="4" w:space="0" w:color="auto"/>
              <w:left w:val="single" w:sz="2" w:space="0" w:color="000001"/>
              <w:bottom w:val="single" w:sz="4" w:space="0" w:color="000000"/>
              <w:right w:val="single" w:sz="2" w:space="0" w:color="000001"/>
            </w:tcBorders>
            <w:shd w:val="clear" w:color="auto" w:fill="FFFFFF"/>
          </w:tcPr>
          <w:p w14:paraId="60CC8B64"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24 800,00</w:t>
            </w:r>
          </w:p>
        </w:tc>
        <w:tc>
          <w:tcPr>
            <w:tcW w:w="1559" w:type="dxa"/>
            <w:tcBorders>
              <w:top w:val="single" w:sz="4" w:space="0" w:color="auto"/>
              <w:left w:val="single" w:sz="2" w:space="0" w:color="000001"/>
              <w:bottom w:val="single" w:sz="4" w:space="0" w:color="000000"/>
              <w:right w:val="single" w:sz="2" w:space="0" w:color="000001"/>
            </w:tcBorders>
            <w:shd w:val="clear" w:color="auto" w:fill="FFFFFF"/>
          </w:tcPr>
          <w:p w14:paraId="220C753D"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30 008,00</w:t>
            </w:r>
          </w:p>
        </w:tc>
      </w:tr>
      <w:tr w:rsidR="0021376D" w:rsidRPr="009C7488" w14:paraId="4E428B8D" w14:textId="77777777" w:rsidTr="008560DB">
        <w:trPr>
          <w:trHeight w:val="356"/>
        </w:trPr>
        <w:tc>
          <w:tcPr>
            <w:tcW w:w="649" w:type="dxa"/>
            <w:tcBorders>
              <w:top w:val="single" w:sz="4" w:space="0" w:color="auto"/>
              <w:left w:val="single" w:sz="4" w:space="0" w:color="000000"/>
              <w:bottom w:val="single" w:sz="4" w:space="0" w:color="000000"/>
            </w:tcBorders>
            <w:shd w:val="clear" w:color="auto" w:fill="FFFFFF"/>
          </w:tcPr>
          <w:p w14:paraId="6C3233D6" w14:textId="77777777" w:rsidR="0021376D" w:rsidRPr="009C7488" w:rsidRDefault="0021376D" w:rsidP="0021376D">
            <w:pPr>
              <w:widowControl w:val="0"/>
              <w:suppressAutoHyphens/>
              <w:autoSpaceDE w:val="0"/>
              <w:autoSpaceDN w:val="0"/>
              <w:adjustRightInd w:val="0"/>
              <w:textAlignment w:val="baseline"/>
              <w:rPr>
                <w:rFonts w:eastAsia="SimSun, 宋体"/>
                <w:kern w:val="2"/>
                <w:lang w:val="lt-LT" w:eastAsia="zh-CN" w:bidi="hi-IN"/>
              </w:rPr>
            </w:pPr>
          </w:p>
        </w:tc>
        <w:tc>
          <w:tcPr>
            <w:tcW w:w="6220" w:type="dxa"/>
            <w:gridSpan w:val="4"/>
            <w:tcBorders>
              <w:top w:val="single" w:sz="4" w:space="0" w:color="auto"/>
              <w:left w:val="single" w:sz="2" w:space="0" w:color="000001"/>
              <w:bottom w:val="single" w:sz="4" w:space="0" w:color="000000"/>
              <w:right w:val="single" w:sz="2" w:space="0" w:color="000001"/>
            </w:tcBorders>
            <w:shd w:val="clear" w:color="auto" w:fill="FFFFFF"/>
          </w:tcPr>
          <w:p w14:paraId="5CFB9439" w14:textId="77777777" w:rsidR="0021376D" w:rsidRPr="009C7488" w:rsidRDefault="0021376D" w:rsidP="0021376D">
            <w:pPr>
              <w:widowControl w:val="0"/>
              <w:autoSpaceDE w:val="0"/>
              <w:autoSpaceDN w:val="0"/>
              <w:adjustRightInd w:val="0"/>
              <w:ind w:firstLine="720"/>
              <w:rPr>
                <w:bCs/>
                <w:lang w:val="lt-LT" w:eastAsia="lt-LT"/>
              </w:rPr>
            </w:pPr>
            <w:r w:rsidRPr="009C7488">
              <w:rPr>
                <w:b/>
                <w:bCs/>
                <w:i/>
                <w:lang w:val="lt-LT" w:eastAsia="lt-LT"/>
              </w:rPr>
              <w:t>Iš viso (1-30):</w:t>
            </w:r>
          </w:p>
        </w:tc>
        <w:tc>
          <w:tcPr>
            <w:tcW w:w="1326" w:type="dxa"/>
            <w:tcBorders>
              <w:top w:val="single" w:sz="4" w:space="0" w:color="auto"/>
              <w:left w:val="single" w:sz="2" w:space="0" w:color="000001"/>
              <w:bottom w:val="single" w:sz="4" w:space="0" w:color="000000"/>
              <w:right w:val="single" w:sz="2" w:space="0" w:color="000001"/>
            </w:tcBorders>
            <w:shd w:val="clear" w:color="auto" w:fill="FFFFFF"/>
          </w:tcPr>
          <w:p w14:paraId="3A7235BC"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486 800,00</w:t>
            </w:r>
          </w:p>
        </w:tc>
        <w:tc>
          <w:tcPr>
            <w:tcW w:w="1559" w:type="dxa"/>
            <w:tcBorders>
              <w:top w:val="single" w:sz="4" w:space="0" w:color="auto"/>
              <w:left w:val="single" w:sz="2" w:space="0" w:color="000001"/>
              <w:bottom w:val="single" w:sz="4" w:space="0" w:color="000000"/>
              <w:right w:val="single" w:sz="2" w:space="0" w:color="000001"/>
            </w:tcBorders>
            <w:shd w:val="clear" w:color="auto" w:fill="FFFFFF"/>
          </w:tcPr>
          <w:p w14:paraId="4A843DC5"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589 028,00</w:t>
            </w:r>
          </w:p>
        </w:tc>
      </w:tr>
      <w:tr w:rsidR="0021376D" w:rsidRPr="009C7488" w14:paraId="1A203B80" w14:textId="77777777" w:rsidTr="0021376D">
        <w:trPr>
          <w:trHeight w:val="786"/>
        </w:trPr>
        <w:tc>
          <w:tcPr>
            <w:tcW w:w="649" w:type="dxa"/>
            <w:tcBorders>
              <w:top w:val="single" w:sz="4" w:space="0" w:color="auto"/>
              <w:left w:val="single" w:sz="4" w:space="0" w:color="000000"/>
              <w:bottom w:val="single" w:sz="4" w:space="0" w:color="auto"/>
            </w:tcBorders>
            <w:shd w:val="clear" w:color="auto" w:fill="FFFFFF"/>
          </w:tcPr>
          <w:p w14:paraId="69F08A05" w14:textId="77777777" w:rsidR="0021376D" w:rsidRPr="009C7488" w:rsidRDefault="0021376D" w:rsidP="0021376D">
            <w:pPr>
              <w:widowControl w:val="0"/>
              <w:numPr>
                <w:ilvl w:val="0"/>
                <w:numId w:val="5"/>
              </w:numPr>
              <w:suppressAutoHyphens/>
              <w:autoSpaceDE w:val="0"/>
              <w:autoSpaceDN w:val="0"/>
              <w:adjustRightInd w:val="0"/>
              <w:ind w:left="709" w:hanging="709"/>
              <w:textAlignment w:val="baseline"/>
              <w:rPr>
                <w:rFonts w:eastAsia="SimSun, 宋体"/>
                <w:kern w:val="2"/>
                <w:lang w:val="lt-LT" w:eastAsia="zh-CN" w:bidi="hi-IN"/>
              </w:rPr>
            </w:pPr>
          </w:p>
        </w:tc>
        <w:tc>
          <w:tcPr>
            <w:tcW w:w="2868" w:type="dxa"/>
            <w:tcBorders>
              <w:top w:val="single" w:sz="4" w:space="0" w:color="auto"/>
              <w:left w:val="single" w:sz="2" w:space="0" w:color="000001"/>
              <w:bottom w:val="single" w:sz="4" w:space="0" w:color="auto"/>
              <w:right w:val="single" w:sz="2" w:space="0" w:color="000001"/>
            </w:tcBorders>
            <w:shd w:val="clear" w:color="auto" w:fill="FFFFFF"/>
          </w:tcPr>
          <w:p w14:paraId="4BEBCDF0" w14:textId="77777777" w:rsidR="0021376D" w:rsidRPr="009C7488" w:rsidRDefault="0021376D" w:rsidP="0021376D">
            <w:pPr>
              <w:widowControl w:val="0"/>
              <w:autoSpaceDE w:val="0"/>
              <w:autoSpaceDN w:val="0"/>
              <w:adjustRightInd w:val="0"/>
              <w:rPr>
                <w:bCs/>
                <w:lang w:val="lt-LT" w:eastAsia="lt-LT"/>
              </w:rPr>
            </w:pPr>
            <w:r w:rsidRPr="009C7488">
              <w:rPr>
                <w:bCs/>
                <w:lang w:val="lt-LT" w:eastAsia="lt-LT"/>
              </w:rPr>
              <w:t xml:space="preserve">Registro PĮ priežiūros paslaugos užsakytiems pakeitimams ir </w:t>
            </w:r>
            <w:proofErr w:type="spellStart"/>
            <w:r w:rsidRPr="009C7488">
              <w:rPr>
                <w:bCs/>
                <w:lang w:val="lt-LT" w:eastAsia="lt-LT"/>
              </w:rPr>
              <w:t>patobulinimams</w:t>
            </w:r>
            <w:proofErr w:type="spellEnd"/>
            <w:r w:rsidRPr="009C7488">
              <w:rPr>
                <w:bCs/>
                <w:lang w:val="lt-LT" w:eastAsia="lt-LT"/>
              </w:rPr>
              <w:t xml:space="preserve"> atlikti (pagal paslaugų valandinį įkainį)</w:t>
            </w:r>
          </w:p>
        </w:tc>
        <w:tc>
          <w:tcPr>
            <w:tcW w:w="1005" w:type="dxa"/>
            <w:tcBorders>
              <w:top w:val="single" w:sz="4" w:space="0" w:color="auto"/>
              <w:left w:val="single" w:sz="2" w:space="0" w:color="000001"/>
              <w:bottom w:val="single" w:sz="4" w:space="0" w:color="auto"/>
              <w:right w:val="single" w:sz="2" w:space="0" w:color="000001"/>
            </w:tcBorders>
            <w:shd w:val="clear" w:color="auto" w:fill="FFFFFF"/>
          </w:tcPr>
          <w:p w14:paraId="30484E26" w14:textId="77777777" w:rsidR="0021376D" w:rsidRPr="009C7488" w:rsidRDefault="0021376D" w:rsidP="0021376D">
            <w:pPr>
              <w:widowControl w:val="0"/>
              <w:autoSpaceDE w:val="0"/>
              <w:autoSpaceDN w:val="0"/>
              <w:adjustRightInd w:val="0"/>
              <w:jc w:val="center"/>
              <w:rPr>
                <w:bCs/>
                <w:lang w:val="lt-LT" w:eastAsia="lt-LT"/>
              </w:rPr>
            </w:pPr>
            <w:r w:rsidRPr="009C7488">
              <w:rPr>
                <w:bCs/>
                <w:lang w:val="lt-LT" w:eastAsia="lt-LT"/>
              </w:rPr>
              <w:t>1500</w:t>
            </w:r>
            <w:r w:rsidRPr="009C7488">
              <w:rPr>
                <w:b/>
                <w:bCs/>
                <w:lang w:val="lt-LT" w:eastAsia="lt-LT"/>
              </w:rPr>
              <w:t>*</w:t>
            </w:r>
            <w:r w:rsidRPr="009C7488">
              <w:rPr>
                <w:bCs/>
                <w:lang w:val="lt-LT" w:eastAsia="lt-LT"/>
              </w:rPr>
              <w:t xml:space="preserve"> val.</w:t>
            </w:r>
          </w:p>
          <w:p w14:paraId="60EAD91A" w14:textId="77777777" w:rsidR="0021376D" w:rsidRPr="009C7488" w:rsidRDefault="0021376D" w:rsidP="0021376D">
            <w:pPr>
              <w:widowControl w:val="0"/>
              <w:autoSpaceDE w:val="0"/>
              <w:autoSpaceDN w:val="0"/>
              <w:adjustRightInd w:val="0"/>
              <w:jc w:val="center"/>
              <w:rPr>
                <w:bCs/>
                <w:i/>
                <w:sz w:val="18"/>
                <w:szCs w:val="18"/>
                <w:lang w:val="lt-LT" w:eastAsia="lt-LT"/>
              </w:rPr>
            </w:pPr>
            <w:r w:rsidRPr="009C7488">
              <w:rPr>
                <w:bCs/>
                <w:i/>
                <w:sz w:val="18"/>
                <w:szCs w:val="18"/>
                <w:lang w:val="lt-LT" w:eastAsia="lt-LT"/>
              </w:rPr>
              <w:t>(maksimalus kiekis)</w:t>
            </w:r>
          </w:p>
        </w:tc>
        <w:tc>
          <w:tcPr>
            <w:tcW w:w="838" w:type="dxa"/>
            <w:tcBorders>
              <w:top w:val="single" w:sz="4" w:space="0" w:color="auto"/>
              <w:left w:val="single" w:sz="2" w:space="0" w:color="000001"/>
              <w:bottom w:val="single" w:sz="4" w:space="0" w:color="auto"/>
              <w:right w:val="single" w:sz="2" w:space="0" w:color="000001"/>
            </w:tcBorders>
            <w:shd w:val="clear" w:color="auto" w:fill="FFFFFF"/>
          </w:tcPr>
          <w:p w14:paraId="2C97975C" w14:textId="77777777" w:rsidR="0021376D" w:rsidRPr="009C7488" w:rsidRDefault="0021376D" w:rsidP="0021376D">
            <w:pPr>
              <w:widowControl w:val="0"/>
              <w:autoSpaceDE w:val="0"/>
              <w:autoSpaceDN w:val="0"/>
              <w:adjustRightInd w:val="0"/>
              <w:rPr>
                <w:bCs/>
                <w:lang w:val="lt-LT" w:eastAsia="lt-LT"/>
              </w:rPr>
            </w:pPr>
            <w:r w:rsidRPr="009C7488">
              <w:rPr>
                <w:bCs/>
                <w:lang w:val="lt-LT" w:eastAsia="lt-LT"/>
              </w:rPr>
              <w:t>Val.</w:t>
            </w:r>
          </w:p>
        </w:tc>
        <w:tc>
          <w:tcPr>
            <w:tcW w:w="1509" w:type="dxa"/>
            <w:tcBorders>
              <w:top w:val="single" w:sz="4" w:space="0" w:color="auto"/>
              <w:left w:val="single" w:sz="2" w:space="0" w:color="000001"/>
              <w:bottom w:val="single" w:sz="4" w:space="0" w:color="auto"/>
              <w:right w:val="single" w:sz="2" w:space="0" w:color="000001"/>
            </w:tcBorders>
            <w:shd w:val="clear" w:color="auto" w:fill="FFFFFF"/>
          </w:tcPr>
          <w:p w14:paraId="4E9660E3" w14:textId="77777777" w:rsidR="0021376D" w:rsidRPr="009C7488" w:rsidRDefault="0021376D" w:rsidP="0021376D">
            <w:pPr>
              <w:widowControl w:val="0"/>
              <w:autoSpaceDE w:val="0"/>
              <w:autoSpaceDN w:val="0"/>
              <w:adjustRightInd w:val="0"/>
              <w:ind w:firstLine="720"/>
              <w:jc w:val="right"/>
              <w:rPr>
                <w:bCs/>
                <w:lang w:val="lt-LT" w:eastAsia="lt-LT"/>
              </w:rPr>
            </w:pPr>
            <w:r w:rsidRPr="009C7488">
              <w:rPr>
                <w:color w:val="000000"/>
                <w:lang w:val="lt-LT"/>
              </w:rPr>
              <w:t>32,00</w:t>
            </w:r>
          </w:p>
        </w:tc>
        <w:tc>
          <w:tcPr>
            <w:tcW w:w="1326" w:type="dxa"/>
            <w:tcBorders>
              <w:top w:val="single" w:sz="4" w:space="0" w:color="auto"/>
              <w:left w:val="single" w:sz="2" w:space="0" w:color="000001"/>
              <w:bottom w:val="single" w:sz="4" w:space="0" w:color="auto"/>
              <w:right w:val="single" w:sz="2" w:space="0" w:color="000001"/>
            </w:tcBorders>
            <w:shd w:val="clear" w:color="auto" w:fill="FFFFFF"/>
          </w:tcPr>
          <w:p w14:paraId="7A0FD4B4"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48 000,00</w:t>
            </w:r>
          </w:p>
        </w:tc>
        <w:tc>
          <w:tcPr>
            <w:tcW w:w="1559" w:type="dxa"/>
            <w:tcBorders>
              <w:top w:val="single" w:sz="4" w:space="0" w:color="auto"/>
              <w:left w:val="single" w:sz="2" w:space="0" w:color="000001"/>
              <w:bottom w:val="single" w:sz="4" w:space="0" w:color="auto"/>
              <w:right w:val="single" w:sz="2" w:space="0" w:color="000001"/>
            </w:tcBorders>
            <w:shd w:val="clear" w:color="auto" w:fill="FFFFFF"/>
          </w:tcPr>
          <w:p w14:paraId="4C600157"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t>58 080,00</w:t>
            </w:r>
          </w:p>
        </w:tc>
      </w:tr>
      <w:tr w:rsidR="0021376D" w:rsidRPr="009C7488" w14:paraId="305F436A" w14:textId="77777777" w:rsidTr="0021376D">
        <w:trPr>
          <w:trHeight w:val="301"/>
        </w:trPr>
        <w:tc>
          <w:tcPr>
            <w:tcW w:w="6869" w:type="dxa"/>
            <w:gridSpan w:val="5"/>
            <w:tcBorders>
              <w:top w:val="single" w:sz="4" w:space="0" w:color="auto"/>
              <w:left w:val="single" w:sz="4" w:space="0" w:color="000000"/>
              <w:bottom w:val="single" w:sz="4" w:space="0" w:color="000000"/>
              <w:right w:val="single" w:sz="2" w:space="0" w:color="000001"/>
            </w:tcBorders>
            <w:shd w:val="clear" w:color="auto" w:fill="FFFFFF"/>
          </w:tcPr>
          <w:p w14:paraId="61976F9F" w14:textId="77777777" w:rsidR="0021376D" w:rsidRPr="009C7488" w:rsidRDefault="0021376D" w:rsidP="0021376D">
            <w:pPr>
              <w:widowControl w:val="0"/>
              <w:autoSpaceDE w:val="0"/>
              <w:autoSpaceDN w:val="0"/>
              <w:adjustRightInd w:val="0"/>
              <w:ind w:firstLine="720"/>
              <w:rPr>
                <w:bCs/>
                <w:lang w:val="lt-LT" w:eastAsia="lt-LT"/>
              </w:rPr>
            </w:pPr>
            <w:r w:rsidRPr="009C7488">
              <w:rPr>
                <w:lang w:val="lt-LT" w:eastAsia="lt-LT"/>
              </w:rPr>
              <w:t xml:space="preserve">Bendra </w:t>
            </w:r>
            <w:r>
              <w:rPr>
                <w:lang w:val="lt-LT" w:eastAsia="lt-LT"/>
              </w:rPr>
              <w:t>Sutarties</w:t>
            </w:r>
            <w:r w:rsidRPr="009C7488">
              <w:rPr>
                <w:lang w:val="lt-LT" w:eastAsia="lt-LT"/>
              </w:rPr>
              <w:t xml:space="preserve"> kaina </w:t>
            </w:r>
            <w:proofErr w:type="spellStart"/>
            <w:r>
              <w:rPr>
                <w:lang w:val="lt-LT" w:eastAsia="lt-LT"/>
              </w:rPr>
              <w:t>Eur</w:t>
            </w:r>
            <w:proofErr w:type="spellEnd"/>
            <w:r w:rsidRPr="009C7488">
              <w:rPr>
                <w:lang w:val="lt-LT" w:eastAsia="lt-LT"/>
              </w:rPr>
              <w:t xml:space="preserve"> </w:t>
            </w:r>
            <w:r w:rsidRPr="009C7488">
              <w:rPr>
                <w:i/>
                <w:lang w:val="lt-LT" w:eastAsia="lt-LT"/>
              </w:rPr>
              <w:t xml:space="preserve">(1- 30 punktų bendra suma ir 31 </w:t>
            </w:r>
            <w:r w:rsidRPr="009C7488">
              <w:rPr>
                <w:i/>
                <w:lang w:val="lt-LT" w:eastAsia="lt-LT"/>
              </w:rPr>
              <w:lastRenderedPageBreak/>
              <w:t>punkto suma)</w:t>
            </w:r>
          </w:p>
        </w:tc>
        <w:tc>
          <w:tcPr>
            <w:tcW w:w="1326" w:type="dxa"/>
            <w:tcBorders>
              <w:top w:val="single" w:sz="4" w:space="0" w:color="auto"/>
              <w:left w:val="single" w:sz="2" w:space="0" w:color="000001"/>
              <w:bottom w:val="single" w:sz="4" w:space="0" w:color="000000"/>
              <w:right w:val="single" w:sz="2" w:space="0" w:color="000001"/>
            </w:tcBorders>
            <w:shd w:val="clear" w:color="auto" w:fill="FFFFFF"/>
          </w:tcPr>
          <w:p w14:paraId="09A2039A" w14:textId="77777777" w:rsidR="0021376D" w:rsidRPr="009C7488" w:rsidRDefault="0021376D" w:rsidP="0021376D">
            <w:pPr>
              <w:widowControl w:val="0"/>
              <w:autoSpaceDE w:val="0"/>
              <w:autoSpaceDN w:val="0"/>
              <w:adjustRightInd w:val="0"/>
              <w:jc w:val="right"/>
              <w:rPr>
                <w:bCs/>
                <w:lang w:val="lt-LT" w:eastAsia="lt-LT"/>
              </w:rPr>
            </w:pPr>
            <w:r w:rsidRPr="009C7488">
              <w:rPr>
                <w:color w:val="000000"/>
                <w:lang w:val="lt-LT"/>
              </w:rPr>
              <w:lastRenderedPageBreak/>
              <w:t>534 800,00</w:t>
            </w:r>
          </w:p>
        </w:tc>
        <w:tc>
          <w:tcPr>
            <w:tcW w:w="1559" w:type="dxa"/>
            <w:tcBorders>
              <w:top w:val="single" w:sz="4" w:space="0" w:color="auto"/>
              <w:left w:val="single" w:sz="2" w:space="0" w:color="000001"/>
              <w:bottom w:val="single" w:sz="4" w:space="0" w:color="000000"/>
              <w:right w:val="single" w:sz="2" w:space="0" w:color="000001"/>
            </w:tcBorders>
            <w:shd w:val="clear" w:color="auto" w:fill="FFFFFF"/>
          </w:tcPr>
          <w:p w14:paraId="2770E072" w14:textId="77777777" w:rsidR="0021376D" w:rsidRPr="0021376D" w:rsidRDefault="0021376D" w:rsidP="0021376D">
            <w:pPr>
              <w:widowControl w:val="0"/>
              <w:autoSpaceDE w:val="0"/>
              <w:autoSpaceDN w:val="0"/>
              <w:adjustRightInd w:val="0"/>
              <w:jc w:val="right"/>
              <w:rPr>
                <w:b/>
                <w:bCs/>
                <w:lang w:val="lt-LT" w:eastAsia="lt-LT"/>
              </w:rPr>
            </w:pPr>
            <w:r w:rsidRPr="0021376D">
              <w:rPr>
                <w:b/>
                <w:color w:val="000000"/>
                <w:lang w:val="lt-LT"/>
              </w:rPr>
              <w:t>647 108,00</w:t>
            </w:r>
          </w:p>
        </w:tc>
      </w:tr>
    </w:tbl>
    <w:p w14:paraId="51AA16B8" w14:textId="77777777" w:rsidR="0021376D" w:rsidRPr="009C7488" w:rsidRDefault="0021376D" w:rsidP="0021376D">
      <w:pPr>
        <w:rPr>
          <w:sz w:val="18"/>
          <w:szCs w:val="18"/>
          <w:lang w:val="lt-LT"/>
        </w:rPr>
      </w:pPr>
      <w:r w:rsidRPr="009C7488">
        <w:rPr>
          <w:lang w:val="lt-LT"/>
        </w:rPr>
        <w:t xml:space="preserve">* </w:t>
      </w:r>
      <w:r w:rsidRPr="009C7488">
        <w:rPr>
          <w:sz w:val="18"/>
          <w:szCs w:val="18"/>
          <w:lang w:val="lt-LT"/>
        </w:rPr>
        <w:t xml:space="preserve">Nurodytas maksimalus </w:t>
      </w:r>
      <w:r w:rsidRPr="009C7488">
        <w:rPr>
          <w:bCs/>
          <w:sz w:val="18"/>
          <w:szCs w:val="18"/>
          <w:lang w:val="lt-LT"/>
        </w:rPr>
        <w:t xml:space="preserve">Registro PĮ priežiūros paslaugų užsakytiems pakeitimams ir </w:t>
      </w:r>
      <w:proofErr w:type="spellStart"/>
      <w:r w:rsidRPr="009C7488">
        <w:rPr>
          <w:bCs/>
          <w:sz w:val="18"/>
          <w:szCs w:val="18"/>
          <w:lang w:val="lt-LT"/>
        </w:rPr>
        <w:t>patobulinimams</w:t>
      </w:r>
      <w:proofErr w:type="spellEnd"/>
      <w:r w:rsidRPr="009C7488">
        <w:rPr>
          <w:bCs/>
          <w:sz w:val="18"/>
          <w:szCs w:val="18"/>
          <w:lang w:val="lt-LT"/>
        </w:rPr>
        <w:t xml:space="preserve"> atlikti</w:t>
      </w:r>
      <w:r w:rsidRPr="009C7488">
        <w:rPr>
          <w:sz w:val="18"/>
          <w:szCs w:val="18"/>
          <w:lang w:val="lt-LT"/>
        </w:rPr>
        <w:t xml:space="preserve"> kiekis, ku</w:t>
      </w:r>
      <w:r>
        <w:rPr>
          <w:sz w:val="18"/>
          <w:szCs w:val="18"/>
          <w:lang w:val="lt-LT"/>
        </w:rPr>
        <w:t>ris gali būti įsigytas S</w:t>
      </w:r>
      <w:r w:rsidRPr="009C7488">
        <w:rPr>
          <w:sz w:val="18"/>
          <w:szCs w:val="18"/>
          <w:lang w:val="lt-LT"/>
        </w:rPr>
        <w:t xml:space="preserve">utarties vykdymo metu. </w:t>
      </w:r>
      <w:r>
        <w:rPr>
          <w:sz w:val="18"/>
          <w:szCs w:val="18"/>
          <w:lang w:val="lt-LT"/>
        </w:rPr>
        <w:t>Klientas</w:t>
      </w:r>
      <w:r w:rsidRPr="009C7488">
        <w:rPr>
          <w:sz w:val="18"/>
          <w:szCs w:val="18"/>
          <w:lang w:val="lt-LT"/>
        </w:rPr>
        <w:t xml:space="preserve"> neįsipareigoja, kad būtent toks kiekis bus įsigytas. </w:t>
      </w:r>
      <w:r>
        <w:rPr>
          <w:sz w:val="18"/>
          <w:szCs w:val="18"/>
          <w:lang w:val="lt-LT"/>
        </w:rPr>
        <w:t>Klientas</w:t>
      </w:r>
      <w:r w:rsidRPr="009C7488">
        <w:rPr>
          <w:sz w:val="18"/>
          <w:szCs w:val="18"/>
          <w:lang w:val="lt-LT"/>
        </w:rPr>
        <w:t xml:space="preserve"> paslaugas įsigys pagal poreikį.</w:t>
      </w:r>
    </w:p>
    <w:p w14:paraId="05366930" w14:textId="77777777" w:rsidR="00CB2F61" w:rsidRPr="00473A1B" w:rsidRDefault="00CB2F61" w:rsidP="00CB2F61">
      <w:pPr>
        <w:tabs>
          <w:tab w:val="left" w:pos="1134"/>
          <w:tab w:val="left" w:pos="9630"/>
          <w:tab w:val="left" w:pos="9720"/>
        </w:tabs>
        <w:spacing w:line="360" w:lineRule="auto"/>
        <w:ind w:right="8" w:firstLine="567"/>
        <w:jc w:val="both"/>
        <w:rPr>
          <w:lang w:val="lt-LT"/>
        </w:rPr>
      </w:pPr>
      <w:r w:rsidRPr="00473A1B">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136E0FD6" w14:textId="77777777" w:rsidR="00CB2F61" w:rsidRPr="007E4E99" w:rsidRDefault="00CB2F61" w:rsidP="00CB2F61">
      <w:pPr>
        <w:tabs>
          <w:tab w:val="left" w:pos="1134"/>
          <w:tab w:val="left" w:pos="9630"/>
          <w:tab w:val="left" w:pos="9720"/>
        </w:tabs>
        <w:spacing w:line="360" w:lineRule="auto"/>
        <w:ind w:right="8" w:firstLine="567"/>
        <w:jc w:val="both"/>
        <w:rPr>
          <w:lang w:val="lt-LT"/>
        </w:rPr>
      </w:pPr>
      <w:r w:rsidRPr="00473A1B">
        <w:rPr>
          <w:lang w:val="lt-LT"/>
        </w:rPr>
        <w:t>2.3. Sutarties kaina/paslaugų kainos (įkainiai) negali būti keičiama/</w:t>
      </w:r>
      <w:proofErr w:type="spellStart"/>
      <w:r w:rsidRPr="00473A1B">
        <w:rPr>
          <w:lang w:val="lt-LT"/>
        </w:rPr>
        <w:t>os</w:t>
      </w:r>
      <w:proofErr w:type="spellEnd"/>
      <w:r w:rsidRPr="00473A1B">
        <w:rPr>
          <w:lang w:val="lt-LT"/>
        </w:rPr>
        <w:t xml:space="preserve"> per visą Sutarties galiojimo laiką, išskyrus Sutartyje numatytus atvejus.</w:t>
      </w:r>
    </w:p>
    <w:p w14:paraId="00623D78" w14:textId="4771F29E" w:rsidR="00CB2F61" w:rsidRDefault="00CB2F61" w:rsidP="00CB2F61">
      <w:pPr>
        <w:pStyle w:val="Sraopastraipa"/>
        <w:spacing w:line="360" w:lineRule="auto"/>
        <w:ind w:left="0" w:firstLine="567"/>
        <w:contextualSpacing w:val="0"/>
        <w:jc w:val="both"/>
        <w:rPr>
          <w:lang w:val="lt-LT"/>
        </w:rPr>
      </w:pPr>
      <w:r w:rsidRPr="000D5409">
        <w:rPr>
          <w:lang w:val="lt-LT"/>
        </w:rPr>
        <w:t>2.4. Tinkamai ir faktiškai suteiktų paslaugų perdavimas ir priėmimas įforminamas paslaugų perdavimo–priėmimo akt</w:t>
      </w:r>
      <w:r>
        <w:rPr>
          <w:lang w:val="lt-LT"/>
        </w:rPr>
        <w:t>ais (</w:t>
      </w:r>
      <w:r w:rsidR="00556A58">
        <w:rPr>
          <w:lang w:val="lt-LT"/>
        </w:rPr>
        <w:t xml:space="preserve">forma pridedama – </w:t>
      </w:r>
      <w:r w:rsidR="00C51897">
        <w:rPr>
          <w:bCs/>
          <w:lang w:val="lt-LT"/>
        </w:rPr>
        <w:t>Sutarties 2</w:t>
      </w:r>
      <w:r w:rsidRPr="00FC7A4B">
        <w:rPr>
          <w:bCs/>
          <w:lang w:val="lt-LT"/>
        </w:rPr>
        <w:t xml:space="preserve"> pried</w:t>
      </w:r>
      <w:r>
        <w:rPr>
          <w:bCs/>
          <w:lang w:val="lt-LT"/>
        </w:rPr>
        <w:t>as)</w:t>
      </w:r>
      <w:r w:rsidRPr="000D5409">
        <w:rPr>
          <w:lang w:val="lt-LT"/>
        </w:rPr>
        <w:t>, kuri</w:t>
      </w:r>
      <w:r>
        <w:rPr>
          <w:lang w:val="lt-LT"/>
        </w:rPr>
        <w:t>e</w:t>
      </w:r>
      <w:r w:rsidRPr="000D5409">
        <w:rPr>
          <w:lang w:val="lt-LT"/>
        </w:rPr>
        <w:t xml:space="preserve"> Sutartyje nustatyta tvarka pasirašom</w:t>
      </w:r>
      <w:r>
        <w:rPr>
          <w:lang w:val="lt-LT"/>
        </w:rPr>
        <w:t>i</w:t>
      </w:r>
      <w:r w:rsidRPr="000D5409">
        <w:rPr>
          <w:lang w:val="lt-LT"/>
        </w:rPr>
        <w:t xml:space="preserve"> Paslaugų teikėjo ir Kliento ir tik dėl tokių paslaugų, kurios atitinka Sutartyje </w:t>
      </w:r>
      <w:r w:rsidRPr="007E4E99">
        <w:rPr>
          <w:lang w:val="lt-LT"/>
        </w:rPr>
        <w:t>ir Sutarties pried</w:t>
      </w:r>
      <w:r w:rsidR="00EC616D">
        <w:rPr>
          <w:lang w:val="lt-LT"/>
        </w:rPr>
        <w:t>uos</w:t>
      </w:r>
      <w:r w:rsidRPr="007E4E99">
        <w:rPr>
          <w:lang w:val="lt-LT"/>
        </w:rPr>
        <w:t>e</w:t>
      </w:r>
      <w:r w:rsidRPr="000D5409">
        <w:rPr>
          <w:lang w:val="lt-LT"/>
        </w:rPr>
        <w:t xml:space="preserve"> nurodytus reikalavimus. </w:t>
      </w:r>
      <w:r w:rsidR="00C51897" w:rsidRPr="00C51897">
        <w:rPr>
          <w:lang w:val="lt-LT"/>
        </w:rPr>
        <w:t>Paslaugų perdavimo–priėmimo aktų skaičių ir periodiškumą Paslaugų teikėjas turi suderinti su Klientu atskirai</w:t>
      </w:r>
      <w:r w:rsidRPr="00C51897">
        <w:rPr>
          <w:lang w:val="lt-LT"/>
        </w:rPr>
        <w:t xml:space="preserve">. </w:t>
      </w:r>
      <w:r w:rsidR="00C51897" w:rsidRPr="00C51897">
        <w:rPr>
          <w:lang w:val="lt-LT"/>
        </w:rPr>
        <w:t xml:space="preserve">Nuo paslaugų perdavimo–priėmimo aktų pasirašymo dienos perduotų paslaugų nuosavybės teisė pereina </w:t>
      </w:r>
      <w:r w:rsidR="00C51897">
        <w:rPr>
          <w:lang w:val="lt-LT"/>
        </w:rPr>
        <w:t>Klientui</w:t>
      </w:r>
      <w:r w:rsidR="00C51897" w:rsidRPr="00C51897">
        <w:rPr>
          <w:lang w:val="lt-LT"/>
        </w:rPr>
        <w:t>.</w:t>
      </w:r>
      <w:r w:rsidR="00C51897" w:rsidRPr="00FB4ABA">
        <w:rPr>
          <w:lang w:val="lt-LT"/>
        </w:rPr>
        <w:t xml:space="preserve"> </w:t>
      </w:r>
      <w:r w:rsidRPr="00FB4ABA">
        <w:rPr>
          <w:lang w:val="lt-LT"/>
        </w:rPr>
        <w:t xml:space="preserve">Šalių pasirašytas paslaugų priėmimo-perdavimo aktas yra pagrindas PVM sąskaitai </w:t>
      </w:r>
      <w:r w:rsidRPr="007E4E99">
        <w:rPr>
          <w:lang w:val="lt-LT"/>
        </w:rPr>
        <w:t>faktūrai išrašyti.</w:t>
      </w:r>
    </w:p>
    <w:p w14:paraId="53DCC4F6" w14:textId="0E0C5251" w:rsidR="00C51897" w:rsidRDefault="00CB2F61" w:rsidP="00C51897">
      <w:pPr>
        <w:pStyle w:val="Sraopastraipa"/>
        <w:spacing w:line="360" w:lineRule="auto"/>
        <w:ind w:left="0" w:firstLine="567"/>
        <w:contextualSpacing w:val="0"/>
        <w:jc w:val="both"/>
        <w:rPr>
          <w:lang w:val="lt-LT"/>
        </w:rPr>
      </w:pPr>
      <w:r>
        <w:rPr>
          <w:lang w:val="lt-LT"/>
        </w:rPr>
        <w:t>2.5.</w:t>
      </w:r>
      <w:r w:rsidRPr="007E4E99">
        <w:rPr>
          <w:lang w:val="lt-LT"/>
        </w:rPr>
        <w:t xml:space="preserve"> </w:t>
      </w:r>
      <w:r w:rsidR="00C51897" w:rsidRPr="000D5409">
        <w:rPr>
          <w:lang w:val="lt-LT"/>
        </w:rPr>
        <w:t xml:space="preserve">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faktūrą / sąskaitą faktūrą turi pateikti </w:t>
      </w:r>
      <w:r w:rsidR="00C51897">
        <w:rPr>
          <w:lang w:val="lt-LT"/>
        </w:rPr>
        <w:t xml:space="preserve">elektroniniu būdu, kaip numatyta Lietuvos Respublikos viešųjų pirkimų įstatymo 22 straipsnio 3 dalyje. </w:t>
      </w:r>
      <w:r w:rsidR="00C51897" w:rsidRPr="000D5409">
        <w:rPr>
          <w:lang w:val="lt-LT"/>
        </w:rPr>
        <w:t xml:space="preserve">Paslaugų teikėjui nepateikus </w:t>
      </w:r>
      <w:r w:rsidR="00C51897" w:rsidRPr="007B5FEA">
        <w:rPr>
          <w:lang w:val="lt-LT"/>
        </w:rPr>
        <w:t>PVM sąskait</w:t>
      </w:r>
      <w:r w:rsidR="00C51897">
        <w:rPr>
          <w:lang w:val="lt-LT"/>
        </w:rPr>
        <w:t>os</w:t>
      </w:r>
      <w:r w:rsidR="00C51897" w:rsidRPr="007B5FEA">
        <w:rPr>
          <w:lang w:val="lt-LT"/>
        </w:rPr>
        <w:t xml:space="preserve"> faktūr</w:t>
      </w:r>
      <w:r w:rsidR="00C51897">
        <w:rPr>
          <w:lang w:val="lt-LT"/>
        </w:rPr>
        <w:t>os /</w:t>
      </w:r>
      <w:r w:rsidR="00C51897" w:rsidRPr="007B5FEA">
        <w:rPr>
          <w:lang w:val="lt-LT"/>
        </w:rPr>
        <w:t xml:space="preserve"> </w:t>
      </w:r>
      <w:r w:rsidR="00C51897" w:rsidRPr="000D5409">
        <w:rPr>
          <w:lang w:val="lt-LT"/>
        </w:rPr>
        <w:t xml:space="preserve">sąskaitos faktūros </w:t>
      </w:r>
      <w:r w:rsidR="00C51897">
        <w:rPr>
          <w:lang w:val="lt-LT"/>
        </w:rPr>
        <w:t>elektroniniu būdu</w:t>
      </w:r>
      <w:r w:rsidR="00C51897" w:rsidRPr="000D5409">
        <w:rPr>
          <w:lang w:val="lt-LT"/>
        </w:rPr>
        <w:t>, Klientas turi teisę nevykdyti mokėjimo</w:t>
      </w:r>
      <w:r w:rsidR="00753597">
        <w:rPr>
          <w:lang w:val="lt-LT"/>
        </w:rPr>
        <w:t>.</w:t>
      </w:r>
    </w:p>
    <w:p w14:paraId="577CFD30" w14:textId="77777777" w:rsidR="00CB2F61" w:rsidRPr="00BF2858" w:rsidRDefault="00CB2F61" w:rsidP="00CB2F61">
      <w:pPr>
        <w:pStyle w:val="Sraopastraipa"/>
        <w:spacing w:line="360" w:lineRule="auto"/>
        <w:ind w:left="0" w:firstLine="567"/>
        <w:contextualSpacing w:val="0"/>
        <w:jc w:val="both"/>
        <w:rPr>
          <w:rFonts w:ascii="Calibri Light" w:hAnsi="Calibri Light" w:cs="Calibri Light"/>
          <w:bCs/>
          <w:lang w:val="lt-LT" w:bidi="en-US"/>
        </w:rPr>
      </w:pPr>
      <w:r>
        <w:rPr>
          <w:lang w:val="lt-LT"/>
        </w:rPr>
        <w:t>2.</w:t>
      </w:r>
      <w:r w:rsidR="00C51897">
        <w:rPr>
          <w:lang w:val="lt-LT"/>
        </w:rPr>
        <w:t>6</w:t>
      </w:r>
      <w:r w:rsidRPr="00473A1B">
        <w:rPr>
          <w:lang w:val="lt-LT"/>
        </w:rPr>
        <w:t>. Sutarties kaina/paslaugų kainos (įkainiai) Sutarties galiojimo laikotarpiu turi būti perskaičiuojama/</w:t>
      </w:r>
      <w:proofErr w:type="spellStart"/>
      <w:r w:rsidRPr="00473A1B">
        <w:rPr>
          <w:lang w:val="lt-LT"/>
        </w:rPr>
        <w:t>os</w:t>
      </w:r>
      <w:proofErr w:type="spellEnd"/>
      <w:r w:rsidRPr="00473A1B">
        <w:rPr>
          <w:lang w:val="lt-LT"/>
        </w:rPr>
        <w:t xml:space="preserve"> (didinama/</w:t>
      </w:r>
      <w:proofErr w:type="spellStart"/>
      <w:r w:rsidRPr="00473A1B">
        <w:rPr>
          <w:lang w:val="lt-LT"/>
        </w:rPr>
        <w:t>os</w:t>
      </w:r>
      <w:proofErr w:type="spellEnd"/>
      <w:r w:rsidRPr="00473A1B">
        <w:rPr>
          <w:lang w:val="lt-LT"/>
        </w:rPr>
        <w:t xml:space="preserve"> ar mažinama/</w:t>
      </w:r>
      <w:proofErr w:type="spellStart"/>
      <w:r w:rsidRPr="00473A1B">
        <w:rPr>
          <w:lang w:val="lt-LT"/>
        </w:rPr>
        <w:t>os</w:t>
      </w:r>
      <w:proofErr w:type="spellEnd"/>
      <w:r w:rsidRPr="00473A1B">
        <w:rPr>
          <w:lang w:val="lt-LT"/>
        </w:rPr>
        <w:t xml:space="preserve">) pasikeitus (padidėjus ar sumažėjus) PVM tarifui, kuris turėjo tiesioginės įtakos Sutarties kainai/paslaugų kainoms (įkainiams). Šalims raštiškai susitarus ir ne vėliau kaip iki </w:t>
      </w:r>
      <w:r>
        <w:rPr>
          <w:lang w:val="lt-LT"/>
        </w:rPr>
        <w:t xml:space="preserve">paskutinio </w:t>
      </w:r>
      <w:r w:rsidRPr="00473A1B">
        <w:rPr>
          <w:lang w:val="lt-LT"/>
        </w:rPr>
        <w:t>paslaugų perdavimo–priėmimo akto pasirašymo dienos, perskaičiuojama/</w:t>
      </w:r>
      <w:proofErr w:type="spellStart"/>
      <w:r w:rsidRPr="00473A1B">
        <w:rPr>
          <w:lang w:val="lt-LT"/>
        </w:rPr>
        <w:t>os</w:t>
      </w:r>
      <w:proofErr w:type="spellEnd"/>
      <w:r w:rsidRPr="00473A1B">
        <w:rPr>
          <w:lang w:val="lt-LT"/>
        </w:rPr>
        <w:t xml:space="preserve"> tik ta/</w:t>
      </w:r>
      <w:proofErr w:type="spellStart"/>
      <w:r w:rsidRPr="00473A1B">
        <w:rPr>
          <w:lang w:val="lt-LT"/>
        </w:rPr>
        <w:t>os</w:t>
      </w:r>
      <w:proofErr w:type="spellEnd"/>
      <w:r w:rsidRPr="00473A1B">
        <w:rPr>
          <w:lang w:val="lt-LT"/>
        </w:rPr>
        <w:t xml:space="preserve"> Sutarties kainos dalis/paslaugų kainų (įkainių) dalys, kuriai/</w:t>
      </w:r>
      <w:proofErr w:type="spellStart"/>
      <w:r w:rsidRPr="00473A1B">
        <w:rPr>
          <w:lang w:val="lt-LT"/>
        </w:rPr>
        <w:t>ioms</w:t>
      </w:r>
      <w:proofErr w:type="spellEnd"/>
      <w:r w:rsidRPr="00473A1B">
        <w:rPr>
          <w:lang w:val="lt-LT"/>
        </w:rPr>
        <w:t xml:space="preserve">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473A1B">
        <w:rPr>
          <w:lang w:val="lt-LT"/>
        </w:rPr>
        <w:t>os</w:t>
      </w:r>
      <w:proofErr w:type="spellEnd"/>
      <w:r w:rsidRPr="00473A1B">
        <w:rPr>
          <w:lang w:val="lt-LT"/>
        </w:rPr>
        <w:t xml:space="preserve"> perskaičiuota/</w:t>
      </w:r>
      <w:proofErr w:type="spellStart"/>
      <w:r w:rsidRPr="00473A1B">
        <w:rPr>
          <w:lang w:val="lt-LT"/>
        </w:rPr>
        <w:t>os</w:t>
      </w:r>
      <w:proofErr w:type="spellEnd"/>
      <w:r w:rsidRPr="00473A1B">
        <w:rPr>
          <w:lang w:val="lt-LT"/>
        </w:rPr>
        <w:t xml:space="preserve"> Sutarties kaina/paslaugų kainos (įkainiai) bei šio perskaičiavimo įsigaliojimo sąlygos. </w:t>
      </w:r>
      <w:r w:rsidRPr="00473A1B">
        <w:rPr>
          <w:bCs/>
          <w:lang w:val="lt-LT" w:bidi="en-US"/>
        </w:rPr>
        <w:t>Sutarties kainos perskaičiavimas dėl kitų mokesčių pasikeitimo ir (ar) bendro kainų lygio kitimo nebus atliekamas.</w:t>
      </w:r>
    </w:p>
    <w:p w14:paraId="710A1145" w14:textId="4311711E" w:rsidR="00CB2F61" w:rsidRPr="000D5409" w:rsidRDefault="00CB2F61" w:rsidP="00CB2F61">
      <w:pPr>
        <w:tabs>
          <w:tab w:val="left" w:pos="1134"/>
          <w:tab w:val="left" w:pos="9630"/>
          <w:tab w:val="left" w:pos="9720"/>
        </w:tabs>
        <w:spacing w:line="360" w:lineRule="auto"/>
        <w:ind w:right="8" w:firstLine="567"/>
        <w:jc w:val="both"/>
        <w:rPr>
          <w:i/>
          <w:lang w:val="lt-LT"/>
        </w:rPr>
      </w:pPr>
      <w:r>
        <w:rPr>
          <w:lang w:val="lt-LT"/>
        </w:rPr>
        <w:lastRenderedPageBreak/>
        <w:t>2.</w:t>
      </w:r>
      <w:r w:rsidR="00D270A3">
        <w:rPr>
          <w:lang w:val="lt-LT"/>
        </w:rPr>
        <w:t>7</w:t>
      </w:r>
      <w:r w:rsidRPr="00473A1B">
        <w:rPr>
          <w:lang w:val="lt-LT"/>
        </w:rPr>
        <w:t>. Sutarties kainai apskaičiuoti taikomas kainodaros būdas:</w:t>
      </w:r>
      <w:r w:rsidRPr="00473A1B">
        <w:rPr>
          <w:i/>
          <w:lang w:val="lt-LT"/>
        </w:rPr>
        <w:t xml:space="preserve"> </w:t>
      </w:r>
      <w:r w:rsidR="00556A58">
        <w:rPr>
          <w:lang w:val="lt-LT"/>
        </w:rPr>
        <w:t>fiksuota</w:t>
      </w:r>
      <w:r w:rsidR="00C51897">
        <w:rPr>
          <w:lang w:val="lt-LT"/>
        </w:rPr>
        <w:t xml:space="preserve"> kaina</w:t>
      </w:r>
      <w:r w:rsidRPr="00473A1B">
        <w:rPr>
          <w:lang w:val="lt-LT"/>
        </w:rPr>
        <w:t xml:space="preserve"> su peržiūra</w:t>
      </w:r>
      <w:r w:rsidR="0046727A" w:rsidRPr="00B46BC4">
        <w:rPr>
          <w:lang w:val="lt-LT"/>
        </w:rPr>
        <w:t xml:space="preserve"> </w:t>
      </w:r>
      <w:r w:rsidR="0046727A">
        <w:rPr>
          <w:lang w:val="lt-LT"/>
        </w:rPr>
        <w:t>(</w:t>
      </w:r>
      <w:r w:rsidR="0046727A" w:rsidRPr="0046727A">
        <w:rPr>
          <w:lang w:val="lt-LT"/>
        </w:rPr>
        <w:t xml:space="preserve">Administracinių nusižengimų registro kūrimas, modifikavimas, taisymas ir jos įdiegimas atliekamas pagal </w:t>
      </w:r>
      <w:r w:rsidR="0046727A">
        <w:rPr>
          <w:lang w:val="lt-LT"/>
        </w:rPr>
        <w:t xml:space="preserve">Sutarties 1 priedo </w:t>
      </w:r>
      <w:r w:rsidR="0046727A" w:rsidRPr="0046727A">
        <w:rPr>
          <w:lang w:val="lt-LT"/>
        </w:rPr>
        <w:t>III skyriuje „Reikalavimai Registro programinės įrangos modifikavimui ir priežiūrai“ 1-30 punktuose nurodytus funkcinius reikalavimus</w:t>
      </w:r>
      <w:r w:rsidR="0046727A">
        <w:rPr>
          <w:lang w:val="lt-LT"/>
        </w:rPr>
        <w:t>) ir fiksuotas įkainis su peržiūra (</w:t>
      </w:r>
      <w:r w:rsidR="0046727A" w:rsidRPr="0046727A">
        <w:rPr>
          <w:lang w:val="lt-LT"/>
        </w:rPr>
        <w:t xml:space="preserve">Administracinių nusižengimų registro priežiūros paslaugų užsakytiems pakeitimams ir </w:t>
      </w:r>
      <w:proofErr w:type="spellStart"/>
      <w:r w:rsidR="0046727A" w:rsidRPr="0046727A">
        <w:rPr>
          <w:lang w:val="lt-LT"/>
        </w:rPr>
        <w:t>patobulinimams</w:t>
      </w:r>
      <w:proofErr w:type="spellEnd"/>
      <w:r w:rsidR="0046727A" w:rsidRPr="0046727A">
        <w:rPr>
          <w:lang w:val="lt-LT"/>
        </w:rPr>
        <w:t xml:space="preserve"> atlikti pagal </w:t>
      </w:r>
      <w:r w:rsidR="007D3474">
        <w:rPr>
          <w:lang w:val="lt-LT"/>
        </w:rPr>
        <w:t>S</w:t>
      </w:r>
      <w:r w:rsidR="0046727A">
        <w:rPr>
          <w:lang w:val="lt-LT"/>
        </w:rPr>
        <w:t xml:space="preserve">utarties 1 priedo </w:t>
      </w:r>
      <w:r w:rsidR="0046727A" w:rsidRPr="0046727A">
        <w:rPr>
          <w:lang w:val="lt-LT"/>
        </w:rPr>
        <w:t>III skyriuje „Reikalavimai Registro programinės įrangos modifikavimui ir priežiūrai“ 31 punkto reikalavimus</w:t>
      </w:r>
      <w:r w:rsidR="0046727A">
        <w:rPr>
          <w:lang w:val="lt-LT"/>
        </w:rPr>
        <w:t>)</w:t>
      </w:r>
      <w:r w:rsidRPr="00473A1B">
        <w:rPr>
          <w:lang w:val="lt-LT"/>
        </w:rPr>
        <w:t>.</w:t>
      </w:r>
    </w:p>
    <w:p w14:paraId="2A45876B" w14:textId="77777777" w:rsidR="00CB2F61" w:rsidRPr="000D5409" w:rsidRDefault="00CB2F61" w:rsidP="00CB2F61">
      <w:pPr>
        <w:tabs>
          <w:tab w:val="left" w:pos="9630"/>
        </w:tabs>
        <w:spacing w:line="276" w:lineRule="auto"/>
        <w:ind w:right="8"/>
        <w:rPr>
          <w:b/>
          <w:lang w:val="lt-LT"/>
        </w:rPr>
      </w:pPr>
    </w:p>
    <w:p w14:paraId="4868D762" w14:textId="77777777" w:rsidR="00CB2F61" w:rsidRPr="000D5409" w:rsidRDefault="00CB2F61" w:rsidP="00CB2F61">
      <w:pPr>
        <w:tabs>
          <w:tab w:val="left" w:pos="9630"/>
        </w:tabs>
        <w:spacing w:line="276" w:lineRule="auto"/>
        <w:ind w:right="8"/>
        <w:jc w:val="center"/>
        <w:rPr>
          <w:b/>
          <w:lang w:val="lt-LT"/>
        </w:rPr>
      </w:pPr>
      <w:r w:rsidRPr="000D5409">
        <w:rPr>
          <w:b/>
          <w:lang w:val="lt-LT"/>
        </w:rPr>
        <w:t>3. ŠALIŲ ĮSIPAREIGOJIMAI</w:t>
      </w:r>
    </w:p>
    <w:p w14:paraId="791B9753" w14:textId="77777777" w:rsidR="00CB2F61" w:rsidRPr="000D5409" w:rsidRDefault="00CB2F61" w:rsidP="00CB2F61">
      <w:pPr>
        <w:tabs>
          <w:tab w:val="left" w:pos="9630"/>
        </w:tabs>
        <w:spacing w:line="276" w:lineRule="auto"/>
        <w:ind w:right="8" w:firstLine="360"/>
        <w:jc w:val="both"/>
        <w:rPr>
          <w:lang w:val="lt-LT"/>
        </w:rPr>
      </w:pPr>
    </w:p>
    <w:p w14:paraId="32894B5B" w14:textId="77777777" w:rsidR="00CB2F61" w:rsidRPr="00473A1B" w:rsidRDefault="00CB2F61" w:rsidP="00CB2F61">
      <w:pPr>
        <w:tabs>
          <w:tab w:val="left" w:pos="1134"/>
          <w:tab w:val="left" w:pos="9630"/>
          <w:tab w:val="left" w:pos="9720"/>
        </w:tabs>
        <w:spacing w:line="360" w:lineRule="auto"/>
        <w:ind w:right="8" w:firstLine="567"/>
        <w:jc w:val="both"/>
        <w:rPr>
          <w:lang w:val="lt-LT"/>
        </w:rPr>
      </w:pPr>
      <w:r w:rsidRPr="00473A1B">
        <w:rPr>
          <w:lang w:val="lt-LT"/>
        </w:rPr>
        <w:t>3.1. Paslaugų teikėjas įsipareigoja:</w:t>
      </w:r>
    </w:p>
    <w:p w14:paraId="581CB3CE" w14:textId="77777777" w:rsidR="00CB2F61" w:rsidRPr="000D5409" w:rsidRDefault="00CB2F61" w:rsidP="00CB2F61">
      <w:pPr>
        <w:pStyle w:val="Pagrindinistekstas"/>
        <w:tabs>
          <w:tab w:val="left" w:pos="1044"/>
          <w:tab w:val="left" w:pos="1276"/>
          <w:tab w:val="left" w:pos="9630"/>
          <w:tab w:val="left" w:pos="9720"/>
        </w:tabs>
        <w:spacing w:line="360" w:lineRule="auto"/>
        <w:ind w:right="8" w:firstLine="567"/>
      </w:pPr>
      <w:r w:rsidRPr="00473A1B">
        <w:t>3.1.1.</w:t>
      </w:r>
      <w:r w:rsidRPr="00473A1B">
        <w:rPr>
          <w:i/>
        </w:rPr>
        <w:t xml:space="preserve"> </w:t>
      </w:r>
      <w:r w:rsidRPr="00473A1B">
        <w:t xml:space="preserve">pagal Kliento faktinį poreikį Sutartyje ir Sutarties priedų nustatyta tvarka, sąlygomis ir terminais teikti Sutarties ir Sutarties priedų reikalavimus atitinkančias paslaugas </w:t>
      </w:r>
      <w:r w:rsidR="00D270A3">
        <w:t>36</w:t>
      </w:r>
      <w:r>
        <w:t xml:space="preserve"> (</w:t>
      </w:r>
      <w:r w:rsidR="00D270A3">
        <w:t>trisdešimt šešis</w:t>
      </w:r>
      <w:r>
        <w:t xml:space="preserve">) mėnesius </w:t>
      </w:r>
      <w:r w:rsidRPr="00473A1B">
        <w:t>nuo Sutarties įsigaliojimo dienos</w:t>
      </w:r>
      <w:r w:rsidR="00257A79">
        <w:t>, adresu: Šventaragio g. 2 ,Vilnius</w:t>
      </w:r>
      <w:r w:rsidRPr="00473A1B">
        <w:t>;</w:t>
      </w:r>
    </w:p>
    <w:p w14:paraId="602AC631" w14:textId="77777777" w:rsidR="00D270A3" w:rsidRDefault="00CB2F61" w:rsidP="00CB2F61">
      <w:pPr>
        <w:pStyle w:val="Pagrindinistekstas"/>
        <w:tabs>
          <w:tab w:val="left" w:pos="1276"/>
          <w:tab w:val="left" w:pos="9630"/>
          <w:tab w:val="left" w:pos="9720"/>
        </w:tabs>
        <w:spacing w:line="360" w:lineRule="auto"/>
        <w:ind w:right="8" w:firstLine="567"/>
      </w:pPr>
      <w:r w:rsidRPr="000D5409">
        <w:t xml:space="preserve">3.1.2. tinkamai ir faktiškai suteikus paslaugas </w:t>
      </w:r>
      <w:r>
        <w:t>Sutartyje nustatyta tvarka</w:t>
      </w:r>
      <w:r w:rsidRPr="000D5409">
        <w:t xml:space="preserve"> pateikti Klientui pasirašytą paslaugų perdavimo–priėmimo aktą bei PVM sąskaitą faktūrą;</w:t>
      </w:r>
    </w:p>
    <w:p w14:paraId="64023644" w14:textId="77777777" w:rsidR="00257A79" w:rsidRDefault="00257A79" w:rsidP="00257A79">
      <w:pPr>
        <w:pStyle w:val="Sraopastraipa"/>
        <w:tabs>
          <w:tab w:val="left" w:pos="1134"/>
        </w:tabs>
        <w:spacing w:line="360" w:lineRule="auto"/>
        <w:ind w:left="0" w:firstLine="567"/>
        <w:jc w:val="both"/>
        <w:rPr>
          <w:lang w:val="lt-LT"/>
        </w:rPr>
      </w:pPr>
      <w:r w:rsidRPr="00B46BC4">
        <w:rPr>
          <w:lang w:val="lt-LT"/>
        </w:rPr>
        <w:t xml:space="preserve">3.1.3. </w:t>
      </w:r>
      <w:r w:rsidRPr="00257A79">
        <w:rPr>
          <w:lang w:val="lt-LT"/>
        </w:rPr>
        <w:t>Registro programinės įrangos modifikavimo paslaug</w:t>
      </w:r>
      <w:r>
        <w:rPr>
          <w:lang w:val="lt-LT"/>
        </w:rPr>
        <w:t>as</w:t>
      </w:r>
      <w:r w:rsidRPr="00257A79">
        <w:rPr>
          <w:lang w:val="lt-LT"/>
        </w:rPr>
        <w:t xml:space="preserve"> ir jų rezultatų įdiegim</w:t>
      </w:r>
      <w:r>
        <w:rPr>
          <w:lang w:val="lt-LT"/>
        </w:rPr>
        <w:t>ą</w:t>
      </w:r>
      <w:r w:rsidRPr="00257A79">
        <w:rPr>
          <w:lang w:val="lt-LT"/>
        </w:rPr>
        <w:t xml:space="preserve"> atli</w:t>
      </w:r>
      <w:r>
        <w:rPr>
          <w:lang w:val="lt-LT"/>
        </w:rPr>
        <w:t xml:space="preserve">kti </w:t>
      </w:r>
      <w:r w:rsidRPr="00257A79">
        <w:rPr>
          <w:lang w:val="lt-LT"/>
        </w:rPr>
        <w:t>pagal Paslaugų teikimo grafiką (projekt</w:t>
      </w:r>
      <w:r>
        <w:rPr>
          <w:lang w:val="lt-LT"/>
        </w:rPr>
        <w:t>o veiklų tvarkaraštį), kuris Paslaugų tei</w:t>
      </w:r>
      <w:r w:rsidRPr="00257A79">
        <w:rPr>
          <w:lang w:val="lt-LT"/>
        </w:rPr>
        <w:t xml:space="preserve">kėjo suderinamas su </w:t>
      </w:r>
      <w:r>
        <w:rPr>
          <w:lang w:val="lt-LT"/>
        </w:rPr>
        <w:t>Klientu</w:t>
      </w:r>
      <w:r w:rsidRPr="00257A79">
        <w:rPr>
          <w:lang w:val="lt-LT"/>
        </w:rPr>
        <w:t xml:space="preserve"> ir pasirašomas per 10 (deši</w:t>
      </w:r>
      <w:r>
        <w:rPr>
          <w:lang w:val="lt-LT"/>
        </w:rPr>
        <w:t>mt) darbo dienų nuo Sutarties įsigaliojimo dienos;</w:t>
      </w:r>
    </w:p>
    <w:p w14:paraId="43E8C132" w14:textId="77777777" w:rsidR="00257A79" w:rsidRDefault="00257A79" w:rsidP="00257A79">
      <w:pPr>
        <w:pStyle w:val="Sraopastraipa"/>
        <w:widowControl w:val="0"/>
        <w:autoSpaceDE w:val="0"/>
        <w:autoSpaceDN w:val="0"/>
        <w:adjustRightInd w:val="0"/>
        <w:spacing w:line="360" w:lineRule="auto"/>
        <w:ind w:left="0" w:firstLine="567"/>
        <w:jc w:val="both"/>
        <w:rPr>
          <w:lang w:val="lt-LT"/>
        </w:rPr>
      </w:pPr>
      <w:r w:rsidRPr="00257A79">
        <w:rPr>
          <w:lang w:val="lt-LT"/>
        </w:rPr>
        <w:t>3.1.4. teik</w:t>
      </w:r>
      <w:r>
        <w:rPr>
          <w:lang w:val="lt-LT"/>
        </w:rPr>
        <w:t>ti</w:t>
      </w:r>
      <w:r w:rsidRPr="00257A79">
        <w:rPr>
          <w:lang w:val="lt-LT"/>
        </w:rPr>
        <w:t xml:space="preserve"> garantin</w:t>
      </w:r>
      <w:r>
        <w:rPr>
          <w:lang w:val="lt-LT"/>
        </w:rPr>
        <w:t>ę</w:t>
      </w:r>
      <w:r w:rsidRPr="00257A79">
        <w:rPr>
          <w:lang w:val="lt-LT"/>
        </w:rPr>
        <w:t xml:space="preserve"> priežiūr</w:t>
      </w:r>
      <w:r>
        <w:rPr>
          <w:lang w:val="lt-LT"/>
        </w:rPr>
        <w:t>ą</w:t>
      </w:r>
      <w:r w:rsidRPr="00257A79">
        <w:rPr>
          <w:lang w:val="lt-LT"/>
        </w:rPr>
        <w:t xml:space="preserve"> sukurtai / pataisytai Registro programinei įrangai </w:t>
      </w:r>
      <w:r>
        <w:rPr>
          <w:lang w:val="lt-LT"/>
        </w:rPr>
        <w:t xml:space="preserve">Sutarties galiojimo laikotarpiu. </w:t>
      </w:r>
      <w:r w:rsidRPr="00257A79">
        <w:rPr>
          <w:lang w:val="lt-LT"/>
        </w:rPr>
        <w:t xml:space="preserve">Registro priežiūros paslaugos teikiamos pagal poreikį pagal </w:t>
      </w:r>
      <w:r>
        <w:rPr>
          <w:lang w:val="lt-LT"/>
        </w:rPr>
        <w:t>Kliento</w:t>
      </w:r>
      <w:r w:rsidRPr="00257A79">
        <w:rPr>
          <w:lang w:val="lt-LT"/>
        </w:rPr>
        <w:t xml:space="preserve"> užsakymus sutarties galiojimo metu;</w:t>
      </w:r>
    </w:p>
    <w:p w14:paraId="5348639E" w14:textId="77777777" w:rsidR="00D94B26" w:rsidRPr="00D94B26" w:rsidRDefault="00D94B26" w:rsidP="00257A79">
      <w:pPr>
        <w:pStyle w:val="Sraopastraipa"/>
        <w:widowControl w:val="0"/>
        <w:autoSpaceDE w:val="0"/>
        <w:autoSpaceDN w:val="0"/>
        <w:adjustRightInd w:val="0"/>
        <w:spacing w:line="360" w:lineRule="auto"/>
        <w:ind w:left="0" w:firstLine="567"/>
        <w:jc w:val="both"/>
        <w:rPr>
          <w:b/>
          <w:lang w:val="lt-LT"/>
        </w:rPr>
      </w:pPr>
      <w:r>
        <w:rPr>
          <w:lang w:val="lt-LT"/>
        </w:rPr>
        <w:t xml:space="preserve">3.1.5. </w:t>
      </w:r>
      <w:r w:rsidRPr="00D94B26">
        <w:rPr>
          <w:lang w:val="lt-LT"/>
        </w:rPr>
        <w:t xml:space="preserve">Sutarties vykdymo laikotarpiui turėti palaikymo tarnybą (angl. </w:t>
      </w:r>
      <w:proofErr w:type="spellStart"/>
      <w:r w:rsidRPr="00D94B26">
        <w:rPr>
          <w:i/>
          <w:lang w:val="lt-LT"/>
        </w:rPr>
        <w:t>Service</w:t>
      </w:r>
      <w:proofErr w:type="spellEnd"/>
      <w:r w:rsidRPr="00D94B26">
        <w:rPr>
          <w:i/>
          <w:lang w:val="lt-LT"/>
        </w:rPr>
        <w:t xml:space="preserve"> </w:t>
      </w:r>
      <w:proofErr w:type="spellStart"/>
      <w:r w:rsidRPr="00D94B26">
        <w:rPr>
          <w:i/>
          <w:lang w:val="lt-LT"/>
        </w:rPr>
        <w:t>Desk</w:t>
      </w:r>
      <w:proofErr w:type="spellEnd"/>
      <w:r w:rsidRPr="00D94B26">
        <w:rPr>
          <w:lang w:val="lt-LT"/>
        </w:rPr>
        <w:t>) ar įvykių registravimo sistemą, kuri turi</w:t>
      </w:r>
      <w:r w:rsidRPr="00781B39">
        <w:rPr>
          <w:rFonts w:ascii="Arial" w:hAnsi="Arial" w:cs="Arial"/>
          <w:lang w:val="lt-LT"/>
        </w:rPr>
        <w:t xml:space="preserve"> </w:t>
      </w:r>
      <w:r w:rsidRPr="00D94B26">
        <w:rPr>
          <w:lang w:val="lt-LT"/>
        </w:rPr>
        <w:t xml:space="preserve">suteikti galimybes </w:t>
      </w:r>
      <w:r>
        <w:rPr>
          <w:lang w:val="lt-LT"/>
        </w:rPr>
        <w:t>Klientui</w:t>
      </w:r>
      <w:r w:rsidRPr="00D94B26">
        <w:rPr>
          <w:lang w:val="lt-LT"/>
        </w:rPr>
        <w:t xml:space="preserve"> registruoti incidentus įvairiais klausimais;</w:t>
      </w:r>
    </w:p>
    <w:p w14:paraId="1B22970B" w14:textId="77777777" w:rsidR="00CB2F61" w:rsidRPr="000D5409" w:rsidRDefault="00CB2F61" w:rsidP="00257A79">
      <w:pPr>
        <w:pStyle w:val="Pagrindinistekstas"/>
        <w:tabs>
          <w:tab w:val="left" w:pos="1276"/>
          <w:tab w:val="left" w:pos="9630"/>
          <w:tab w:val="left" w:pos="9720"/>
        </w:tabs>
        <w:spacing w:line="360" w:lineRule="auto"/>
        <w:ind w:right="8" w:firstLine="567"/>
      </w:pPr>
      <w:r>
        <w:t>3</w:t>
      </w:r>
      <w:r w:rsidR="00D94B26">
        <w:t>.1.6</w:t>
      </w:r>
      <w:r w:rsidRPr="000D5409">
        <w:t>. ne vėliau kaip per 3 (tris) darbo dienas nuo Sutarties įsigaliojimo dienos paskirti kompetentingą asmenį, kuris būtų atsakingas už ryšių su Kliento paskirtu atstovu palaikymą, ir apie jį raštu informuoti Klientą;</w:t>
      </w:r>
    </w:p>
    <w:p w14:paraId="19093107" w14:textId="77777777" w:rsidR="00CB2F61" w:rsidRPr="000D5409" w:rsidRDefault="00D94B26" w:rsidP="00CB2F61">
      <w:pPr>
        <w:pStyle w:val="Pagrindinistekstas"/>
        <w:tabs>
          <w:tab w:val="left" w:pos="1026"/>
          <w:tab w:val="left" w:pos="1276"/>
          <w:tab w:val="left" w:pos="9630"/>
          <w:tab w:val="left" w:pos="9720"/>
        </w:tabs>
        <w:spacing w:line="360" w:lineRule="auto"/>
        <w:ind w:right="8" w:firstLine="567"/>
      </w:pPr>
      <w:r>
        <w:t>3.1.7</w:t>
      </w:r>
      <w:r w:rsidR="00CB2F61" w:rsidRPr="000D5409">
        <w:t xml:space="preserve">. </w:t>
      </w:r>
      <w:r w:rsidR="00CB2F61" w:rsidRPr="00BF2858">
        <w:t>nedelsdamas (ne vėliau kaip per 3 (tris) darbo dienas)</w:t>
      </w:r>
      <w:r w:rsidR="00CB2F61" w:rsidRPr="000D5409">
        <w:t xml:space="preserve"> raštu informuoti Klientą:</w:t>
      </w:r>
    </w:p>
    <w:p w14:paraId="10AA9D95" w14:textId="77777777" w:rsidR="00CB2F61" w:rsidRPr="000D5409" w:rsidRDefault="00D94B26" w:rsidP="00CB2F61">
      <w:pPr>
        <w:pStyle w:val="Pagrindinistekstas"/>
        <w:tabs>
          <w:tab w:val="left" w:pos="1276"/>
          <w:tab w:val="left" w:pos="9630"/>
          <w:tab w:val="left" w:pos="9720"/>
        </w:tabs>
        <w:spacing w:line="360" w:lineRule="auto"/>
        <w:ind w:right="8" w:firstLine="567"/>
      </w:pPr>
      <w:r>
        <w:t>3.1.7</w:t>
      </w:r>
      <w:r w:rsidR="00CB2F61" w:rsidRPr="000D5409">
        <w:t>.1. jei laiku negali suteikti paslaugų;</w:t>
      </w:r>
    </w:p>
    <w:p w14:paraId="7C6C0DE7" w14:textId="77777777" w:rsidR="00CB2F61" w:rsidRPr="000D5409" w:rsidRDefault="00D94B26" w:rsidP="00CB2F61">
      <w:pPr>
        <w:pStyle w:val="Pagrindinistekstas"/>
        <w:tabs>
          <w:tab w:val="left" w:pos="1276"/>
          <w:tab w:val="left" w:pos="9630"/>
          <w:tab w:val="left" w:pos="9720"/>
        </w:tabs>
        <w:spacing w:line="360" w:lineRule="auto"/>
        <w:ind w:right="8" w:firstLine="567"/>
      </w:pPr>
      <w:r>
        <w:t>3.1.7</w:t>
      </w:r>
      <w:r w:rsidR="00CB2F61" w:rsidRPr="000D5409">
        <w:t xml:space="preserve">.2. apie pasikeitusius savo rekvizitus, teisinį statusą, paskirtą atstovą; </w:t>
      </w:r>
    </w:p>
    <w:p w14:paraId="585E60A3" w14:textId="77777777" w:rsidR="00CB2F61" w:rsidRPr="000D5409" w:rsidRDefault="00D94B26" w:rsidP="00CB2F61">
      <w:pPr>
        <w:pStyle w:val="Pagrindinistekstas"/>
        <w:tabs>
          <w:tab w:val="left" w:pos="1276"/>
          <w:tab w:val="left" w:pos="9630"/>
          <w:tab w:val="left" w:pos="9720"/>
        </w:tabs>
        <w:spacing w:line="360" w:lineRule="auto"/>
        <w:ind w:right="8" w:firstLine="567"/>
      </w:pPr>
      <w:r>
        <w:t>3.1.8</w:t>
      </w:r>
      <w:r w:rsidR="00CB2F61" w:rsidRPr="000D5409">
        <w:t>. kilus Šalių ginčui dėl Sutarties, ne vėliau kaip per 3 (tris) darbo dienas nuo ginčo kilimo dienos, deleguoti atstovą spręsti ginčo;</w:t>
      </w:r>
    </w:p>
    <w:p w14:paraId="37AE21A9" w14:textId="77777777" w:rsidR="00CB2F61" w:rsidRPr="000D5409" w:rsidRDefault="00D94B26" w:rsidP="00CB2F61">
      <w:pPr>
        <w:pStyle w:val="Pagrindinistekstas"/>
        <w:tabs>
          <w:tab w:val="left" w:pos="1276"/>
          <w:tab w:val="left" w:pos="9630"/>
          <w:tab w:val="left" w:pos="9720"/>
        </w:tabs>
        <w:spacing w:line="360" w:lineRule="auto"/>
        <w:ind w:right="8" w:firstLine="567"/>
      </w:pPr>
      <w:r>
        <w:t>3.1.9</w:t>
      </w:r>
      <w:r w:rsidR="00CB2F61" w:rsidRPr="000D5409">
        <w:t>. gavęs Sutarties 3.2.</w:t>
      </w:r>
      <w:r w:rsidR="00CB2F61">
        <w:t>3</w:t>
      </w:r>
      <w:r w:rsidR="00CB2F61" w:rsidRPr="000D5409">
        <w:t xml:space="preserve"> p</w:t>
      </w:r>
      <w:r w:rsidR="00CB2F61">
        <w:t>apunktyje</w:t>
      </w:r>
      <w:r w:rsidR="00CB2F61" w:rsidRPr="000D5409">
        <w:t xml:space="preserve"> numatytą Kliento raštišką atsisakymą priimti paslaugas, per Kliento nurodytą terminą įgyvendinti Kliento reikalavimą, nurodytą Sutarties 4.2.2 p</w:t>
      </w:r>
      <w:r w:rsidR="00CB2F61">
        <w:t>apunktyje</w:t>
      </w:r>
      <w:r w:rsidR="00CB2F61" w:rsidRPr="000D5409">
        <w:t>;</w:t>
      </w:r>
    </w:p>
    <w:p w14:paraId="2E4E1F12" w14:textId="14C1ABC5" w:rsidR="00CB2F61" w:rsidRDefault="00D94B26" w:rsidP="00CB2F61">
      <w:pPr>
        <w:pStyle w:val="Pagrindinistekstas"/>
        <w:tabs>
          <w:tab w:val="left" w:pos="1276"/>
          <w:tab w:val="left" w:pos="9630"/>
          <w:tab w:val="left" w:pos="9720"/>
        </w:tabs>
        <w:spacing w:line="360" w:lineRule="auto"/>
        <w:ind w:right="8" w:firstLine="567"/>
      </w:pPr>
      <w:r>
        <w:t>3.1.10</w:t>
      </w:r>
      <w:r w:rsidR="00CB2F61" w:rsidRPr="00BF2858">
        <w:t xml:space="preserve">. užtikrinti, kad visą Sutarties galiojimo laikotarpį paslaugas teiks šie specialistai: </w:t>
      </w:r>
      <w:r w:rsidR="00D270A3">
        <w:t>Projektų vadovas</w:t>
      </w:r>
      <w:r w:rsidR="00CB2F61">
        <w:t xml:space="preserve"> </w:t>
      </w:r>
      <w:r w:rsidR="00CB2F61" w:rsidRPr="00663D94">
        <w:t>–</w:t>
      </w:r>
      <w:r w:rsidR="00CB2F61">
        <w:t xml:space="preserve"> </w:t>
      </w:r>
      <w:r w:rsidR="00C45F38">
        <w:t>&lt;...&gt;</w:t>
      </w:r>
      <w:r w:rsidR="00CB2F61">
        <w:t xml:space="preserve">; </w:t>
      </w:r>
      <w:r w:rsidR="00D270A3">
        <w:t>veiklos procesų analizės ekspertė</w:t>
      </w:r>
      <w:r w:rsidR="00CB2F61">
        <w:t xml:space="preserve"> </w:t>
      </w:r>
      <w:r w:rsidR="00CB2F61" w:rsidRPr="00663D94">
        <w:t>–</w:t>
      </w:r>
      <w:r w:rsidR="00CB2F61">
        <w:t xml:space="preserve"> </w:t>
      </w:r>
      <w:r w:rsidR="00C45F38">
        <w:t>&lt;...&gt;</w:t>
      </w:r>
      <w:r w:rsidR="00D270A3">
        <w:t>; sistemų integravimo ekspertas</w:t>
      </w:r>
      <w:r w:rsidR="00CB2F61">
        <w:t xml:space="preserve"> – </w:t>
      </w:r>
      <w:r w:rsidR="00C45F38">
        <w:lastRenderedPageBreak/>
        <w:t>&lt;...&gt;</w:t>
      </w:r>
      <w:r w:rsidR="00D270A3">
        <w:t xml:space="preserve">; IT sistemų architektas – </w:t>
      </w:r>
      <w:r w:rsidR="00C45F38">
        <w:t>&lt;...&gt;</w:t>
      </w:r>
      <w:r w:rsidR="00D270A3">
        <w:t xml:space="preserve">; programuotojas – </w:t>
      </w:r>
      <w:r w:rsidR="00C45F38">
        <w:t>&lt;...&gt;</w:t>
      </w:r>
      <w:r w:rsidR="00D270A3">
        <w:t xml:space="preserve">; informacinių sistemų testavimo ekspertas – </w:t>
      </w:r>
      <w:r w:rsidR="00C45F38">
        <w:t>&lt;...&gt;</w:t>
      </w:r>
      <w:r w:rsidR="00D270A3">
        <w:t xml:space="preserve">; IT saugos specialistas – </w:t>
      </w:r>
      <w:r w:rsidR="00C45F38">
        <w:t>&lt;...&gt;</w:t>
      </w:r>
      <w:r w:rsidR="00CB2F61">
        <w:t>.</w:t>
      </w:r>
      <w:r w:rsidR="00CB2F61" w:rsidRPr="00BF2858">
        <w:t xml:space="preserve"> </w:t>
      </w:r>
      <w:r w:rsidR="00CB2F61">
        <w:t>S</w:t>
      </w:r>
      <w:r w:rsidR="00CB2F61" w:rsidRPr="00726523">
        <w:t xml:space="preserve">utarties galiojimo metu nurodyti specialistai gali būti pakeisti kitais </w:t>
      </w:r>
      <w:r w:rsidR="00CB2F61" w:rsidRPr="004D2A26">
        <w:t>(specialistui susirgus, patyrus traumą, pakeitus darbovietę, atsisakius vykdyti funkcijas)</w:t>
      </w:r>
      <w:r w:rsidR="00CB2F61" w:rsidRPr="00726523">
        <w:t xml:space="preserve"> tik gavus rašytinį </w:t>
      </w:r>
      <w:r w:rsidR="00CB2F61">
        <w:t>Kliento sutikimą.</w:t>
      </w:r>
      <w:r w:rsidR="00CB2F61" w:rsidRPr="00973F67">
        <w:t xml:space="preserve"> </w:t>
      </w:r>
      <w:r w:rsidR="00CB2F61">
        <w:rPr>
          <w:bCs/>
          <w:lang w:bidi="en-US"/>
        </w:rPr>
        <w:t>Jei Paslaugų tei</w:t>
      </w:r>
      <w:r w:rsidR="00CB2F61" w:rsidRPr="00973F67">
        <w:rPr>
          <w:bCs/>
          <w:lang w:bidi="en-US"/>
        </w:rPr>
        <w:t>kėjo siūlomi speciali</w:t>
      </w:r>
      <w:r w:rsidR="00CB2F61">
        <w:rPr>
          <w:bCs/>
          <w:lang w:bidi="en-US"/>
        </w:rPr>
        <w:t>stai nemoka lietuvių kalbos, Paslaugų tei</w:t>
      </w:r>
      <w:r w:rsidR="00CB2F61" w:rsidRPr="00973F67">
        <w:rPr>
          <w:bCs/>
          <w:lang w:bidi="en-US"/>
        </w:rPr>
        <w:t xml:space="preserve">kėjas įsipareigoja vykdyti nuolatines vertimo žodžiu ir raštu paslaugas. Išlaidos vertimo paslaugoms turi būti įskaičiuotos į </w:t>
      </w:r>
      <w:r w:rsidR="00CB2F61">
        <w:rPr>
          <w:bCs/>
          <w:lang w:bidi="en-US"/>
        </w:rPr>
        <w:t xml:space="preserve">Sutarties </w:t>
      </w:r>
      <w:r w:rsidR="00CB2F61" w:rsidRPr="00973F67">
        <w:rPr>
          <w:bCs/>
          <w:lang w:bidi="en-US"/>
        </w:rPr>
        <w:t>kainą.</w:t>
      </w:r>
      <w:r w:rsidR="00CB2F61" w:rsidRPr="00BF2858">
        <w:t xml:space="preserve"> Keičiamas specialistas turi atitikti šiuos kvalifikacinius reikalavimus</w:t>
      </w:r>
      <w:r w:rsidR="0075025E" w:rsidRPr="0075025E">
        <w:t xml:space="preserve"> </w:t>
      </w:r>
      <w:r w:rsidR="0075025E">
        <w:t>(</w:t>
      </w:r>
      <w:r w:rsidR="0075025E" w:rsidRPr="0075025E">
        <w:t>Jei keičiami specialistai, kurių kvalifikacija buvo vertinta nustatant pirkimo laimėtoją, tai keičiami specialistai turi atitikti pirkimo sąlygose dokumentuose nurodytus nustatytus reikalavimus ir keičiamo specialisto kvalifikacija ir patirtis, turi atitikti pasiūlyme nurodyto, keičiamo specialisto kvalifikaciją ir patirtį.</w:t>
      </w:r>
      <w:r w:rsidR="0075025E">
        <w:t>)</w:t>
      </w:r>
      <w:r w:rsidR="00CB2F61" w:rsidRPr="00BF2858">
        <w:t>:</w:t>
      </w:r>
    </w:p>
    <w:tbl>
      <w:tblPr>
        <w:tblW w:w="522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1130"/>
        <w:gridCol w:w="4668"/>
        <w:gridCol w:w="4254"/>
      </w:tblGrid>
      <w:tr w:rsidR="00D270A3" w:rsidRPr="00FE0918" w14:paraId="0B0593B5" w14:textId="77777777" w:rsidTr="00FE0918">
        <w:trPr>
          <w:trHeight w:val="241"/>
        </w:trPr>
        <w:tc>
          <w:tcPr>
            <w:tcW w:w="562" w:type="pct"/>
            <w:shd w:val="clear" w:color="auto" w:fill="F2F2F2" w:themeFill="background1" w:themeFillShade="F2"/>
            <w:vAlign w:val="center"/>
          </w:tcPr>
          <w:p w14:paraId="060AC4BE" w14:textId="77777777" w:rsidR="00D270A3" w:rsidRPr="00FE0918" w:rsidRDefault="00D270A3" w:rsidP="0021376D">
            <w:pPr>
              <w:rPr>
                <w:rFonts w:eastAsia="Calibri"/>
                <w:b/>
                <w:lang w:val="lt-LT"/>
              </w:rPr>
            </w:pPr>
            <w:r w:rsidRPr="00FE0918">
              <w:rPr>
                <w:rFonts w:eastAsia="Calibri"/>
                <w:b/>
                <w:lang w:val="lt-LT"/>
              </w:rPr>
              <w:t>Eil. Nr.</w:t>
            </w:r>
          </w:p>
        </w:tc>
        <w:tc>
          <w:tcPr>
            <w:tcW w:w="2322" w:type="pct"/>
            <w:shd w:val="clear" w:color="auto" w:fill="F2F2F2" w:themeFill="background1" w:themeFillShade="F2"/>
            <w:vAlign w:val="center"/>
          </w:tcPr>
          <w:p w14:paraId="662A6046" w14:textId="77777777" w:rsidR="00D270A3" w:rsidRPr="00FE0918" w:rsidRDefault="00D270A3" w:rsidP="0021376D">
            <w:pPr>
              <w:jc w:val="center"/>
              <w:rPr>
                <w:rFonts w:eastAsia="Calibri"/>
                <w:b/>
                <w:lang w:val="lt-LT"/>
              </w:rPr>
            </w:pPr>
            <w:r w:rsidRPr="00FE0918">
              <w:rPr>
                <w:rFonts w:eastAsia="Calibri"/>
                <w:b/>
                <w:lang w:val="lt-LT"/>
              </w:rPr>
              <w:t>Kvalifikacijos reikalavimai</w:t>
            </w:r>
          </w:p>
        </w:tc>
        <w:tc>
          <w:tcPr>
            <w:tcW w:w="2116" w:type="pct"/>
            <w:shd w:val="clear" w:color="auto" w:fill="F2F2F2" w:themeFill="background1" w:themeFillShade="F2"/>
            <w:vAlign w:val="center"/>
          </w:tcPr>
          <w:p w14:paraId="02BC4090" w14:textId="77777777" w:rsidR="00D270A3" w:rsidRPr="00FE0918" w:rsidRDefault="00D270A3" w:rsidP="0021376D">
            <w:pPr>
              <w:jc w:val="center"/>
              <w:rPr>
                <w:rFonts w:eastAsia="Calibri"/>
                <w:b/>
                <w:lang w:val="lt-LT"/>
              </w:rPr>
            </w:pPr>
            <w:r w:rsidRPr="00FE0918">
              <w:rPr>
                <w:rFonts w:eastAsia="Calibri"/>
                <w:b/>
                <w:lang w:val="lt-LT"/>
              </w:rPr>
              <w:t>Atitiktį įrodantys dokumentai</w:t>
            </w:r>
          </w:p>
        </w:tc>
      </w:tr>
      <w:tr w:rsidR="00D270A3" w:rsidRPr="00FE0918" w14:paraId="51DE2815" w14:textId="77777777" w:rsidTr="0021376D">
        <w:trPr>
          <w:trHeight w:val="257"/>
        </w:trPr>
        <w:tc>
          <w:tcPr>
            <w:tcW w:w="5000" w:type="pct"/>
            <w:gridSpan w:val="3"/>
            <w:shd w:val="clear" w:color="auto" w:fill="F2F2F2" w:themeFill="background1" w:themeFillShade="F2"/>
            <w:vAlign w:val="center"/>
          </w:tcPr>
          <w:p w14:paraId="70002D7E" w14:textId="77777777" w:rsidR="00D270A3" w:rsidRPr="00FE0918" w:rsidRDefault="00D270A3" w:rsidP="0021376D">
            <w:pPr>
              <w:jc w:val="center"/>
              <w:rPr>
                <w:rFonts w:eastAsia="Calibri"/>
                <w:b/>
                <w:lang w:val="lt-LT"/>
              </w:rPr>
            </w:pPr>
            <w:r w:rsidRPr="00FE0918">
              <w:rPr>
                <w:rFonts w:eastAsia="Calibri"/>
                <w:b/>
                <w:lang w:val="lt-LT"/>
              </w:rPr>
              <w:t>Techninis ir profesinis pajėgumas</w:t>
            </w:r>
          </w:p>
        </w:tc>
      </w:tr>
      <w:tr w:rsidR="00D270A3" w:rsidRPr="00FE0918" w14:paraId="3FAB21EA" w14:textId="77777777" w:rsidTr="00FE0918">
        <w:trPr>
          <w:trHeight w:val="257"/>
        </w:trPr>
        <w:tc>
          <w:tcPr>
            <w:tcW w:w="562" w:type="pct"/>
            <w:shd w:val="clear" w:color="auto" w:fill="F2F2F2" w:themeFill="background1" w:themeFillShade="F2"/>
            <w:vAlign w:val="center"/>
          </w:tcPr>
          <w:p w14:paraId="52B49F25" w14:textId="77777777" w:rsidR="00D270A3" w:rsidRPr="00FE0918" w:rsidRDefault="00D94B26" w:rsidP="00FE0918">
            <w:pPr>
              <w:tabs>
                <w:tab w:val="left" w:pos="284"/>
                <w:tab w:val="left" w:pos="459"/>
              </w:tabs>
              <w:rPr>
                <w:rFonts w:eastAsia="Calibri"/>
                <w:lang w:val="lt-LT"/>
              </w:rPr>
            </w:pPr>
            <w:r>
              <w:rPr>
                <w:rFonts w:eastAsia="Calibri"/>
                <w:lang w:val="lt-LT"/>
              </w:rPr>
              <w:t>3.1.10</w:t>
            </w:r>
            <w:r w:rsidR="00FE0918">
              <w:rPr>
                <w:rFonts w:eastAsia="Calibri"/>
                <w:lang w:val="lt-LT"/>
              </w:rPr>
              <w:t>.1</w:t>
            </w:r>
          </w:p>
        </w:tc>
        <w:tc>
          <w:tcPr>
            <w:tcW w:w="2322" w:type="pct"/>
            <w:shd w:val="clear" w:color="auto" w:fill="auto"/>
          </w:tcPr>
          <w:p w14:paraId="764A2F65" w14:textId="77777777" w:rsidR="00D270A3" w:rsidRPr="00FE0918" w:rsidRDefault="00FE0918" w:rsidP="0021376D">
            <w:pPr>
              <w:rPr>
                <w:rFonts w:eastAsia="Calibri"/>
                <w:lang w:val="lt-LT"/>
              </w:rPr>
            </w:pPr>
            <w:r>
              <w:rPr>
                <w:rFonts w:eastAsia="Calibri"/>
                <w:lang w:val="lt-LT"/>
              </w:rPr>
              <w:t>Paslaugų tei</w:t>
            </w:r>
            <w:r w:rsidR="00D270A3" w:rsidRPr="00FE0918">
              <w:rPr>
                <w:rFonts w:eastAsia="Calibri"/>
                <w:lang w:val="lt-LT"/>
              </w:rPr>
              <w:t xml:space="preserve">kėjas </w:t>
            </w:r>
            <w:r>
              <w:rPr>
                <w:rFonts w:eastAsia="Calibri"/>
                <w:lang w:val="lt-LT"/>
              </w:rPr>
              <w:t>S</w:t>
            </w:r>
            <w:r w:rsidR="00D270A3" w:rsidRPr="00FE0918">
              <w:rPr>
                <w:rFonts w:eastAsia="Calibri"/>
                <w:lang w:val="lt-LT"/>
              </w:rPr>
              <w:t xml:space="preserve">utarties vykdymui privalo turėti ne mažiau kaip (žemiau nurodyta) kvalifikuotų specialistų (ekspertų), kurie atitiktų žemiau nurodytus reikalavimus. </w:t>
            </w:r>
          </w:p>
          <w:p w14:paraId="1709378C" w14:textId="77777777" w:rsidR="00D270A3" w:rsidRPr="00FE0918" w:rsidRDefault="00D270A3" w:rsidP="0021376D">
            <w:pPr>
              <w:rPr>
                <w:rFonts w:eastAsia="Calibri"/>
                <w:i/>
                <w:lang w:val="lt-LT"/>
              </w:rPr>
            </w:pPr>
            <w:r w:rsidRPr="00FE0918">
              <w:rPr>
                <w:rFonts w:eastAsia="Calibri"/>
                <w:lang w:val="lt-LT"/>
              </w:rPr>
              <w:t>Vienas specialistas gali būti siūlomas vykdyti daugiau nei vienos srities specialisto funkcijas, jei jo kvalifikacija atitinka tos pozicijos specialistui keliamus reikalavimus.</w:t>
            </w:r>
          </w:p>
        </w:tc>
        <w:tc>
          <w:tcPr>
            <w:tcW w:w="2116" w:type="pct"/>
            <w:shd w:val="clear" w:color="auto" w:fill="auto"/>
          </w:tcPr>
          <w:p w14:paraId="57A4A118" w14:textId="77777777" w:rsidR="00D270A3" w:rsidRPr="00FE0918" w:rsidRDefault="00D270A3" w:rsidP="0021376D">
            <w:pPr>
              <w:rPr>
                <w:rFonts w:eastAsia="Calibri"/>
                <w:lang w:val="lt-LT"/>
              </w:rPr>
            </w:pPr>
            <w:r w:rsidRPr="00FE0918">
              <w:rPr>
                <w:rFonts w:eastAsia="Calibri"/>
                <w:lang w:val="lt-LT"/>
              </w:rPr>
              <w:t>Pateikti reikalaujamą kvalifikaciją įrodančius dokumentus:</w:t>
            </w:r>
          </w:p>
          <w:p w14:paraId="61C4E823" w14:textId="77777777" w:rsidR="00D270A3" w:rsidRPr="00FE0918" w:rsidRDefault="00D270A3" w:rsidP="0021376D">
            <w:pPr>
              <w:rPr>
                <w:rFonts w:eastAsia="Calibri"/>
                <w:lang w:val="lt-LT"/>
              </w:rPr>
            </w:pPr>
            <w:r w:rsidRPr="00FE0918">
              <w:rPr>
                <w:rFonts w:eastAsia="Calibri"/>
                <w:lang w:val="lt-LT"/>
              </w:rPr>
              <w:t xml:space="preserve">1) </w:t>
            </w:r>
            <w:r w:rsidR="00FE0918">
              <w:rPr>
                <w:rFonts w:eastAsia="Calibri"/>
                <w:lang w:val="lt-LT"/>
              </w:rPr>
              <w:t>Paslaugų tei</w:t>
            </w:r>
            <w:r w:rsidRPr="00FE0918">
              <w:rPr>
                <w:rFonts w:eastAsia="Calibri"/>
                <w:lang w:val="lt-LT"/>
              </w:rPr>
              <w:t xml:space="preserve">kėjo siūlomų specialistų, sąrašas, </w:t>
            </w:r>
            <w:r w:rsidRPr="00FE0918">
              <w:rPr>
                <w:rFonts w:eastAsia="Calibri"/>
                <w:i/>
                <w:lang w:val="lt-LT"/>
              </w:rPr>
              <w:t xml:space="preserve">(BS </w:t>
            </w:r>
            <w:r w:rsidRPr="00FE0918">
              <w:rPr>
                <w:rFonts w:eastAsia="Calibri"/>
                <w:i/>
                <w:color w:val="000000" w:themeColor="text1"/>
                <w:lang w:val="lt-LT"/>
              </w:rPr>
              <w:t>15.4 punkte nurodytu atveju pateikti lentelę formoje 6 TVUD PD FK),</w:t>
            </w:r>
            <w:r w:rsidRPr="00FE0918">
              <w:rPr>
                <w:rFonts w:eastAsia="Calibri"/>
                <w:color w:val="000000" w:themeColor="text1"/>
                <w:lang w:val="lt-LT"/>
              </w:rPr>
              <w:t xml:space="preserve"> nurodant poziciją į kurią siūlomas </w:t>
            </w:r>
            <w:r w:rsidRPr="00FE0918">
              <w:rPr>
                <w:rFonts w:eastAsia="Calibri"/>
                <w:lang w:val="lt-LT"/>
              </w:rPr>
              <w:t>ir kurio specialisto reikalavimus atitinka;</w:t>
            </w:r>
          </w:p>
          <w:p w14:paraId="5A0A7F6C" w14:textId="77777777" w:rsidR="00D270A3" w:rsidRPr="00FE0918" w:rsidRDefault="00D270A3" w:rsidP="0021376D">
            <w:pPr>
              <w:rPr>
                <w:rFonts w:eastAsia="Calibri"/>
                <w:lang w:val="lt-LT"/>
              </w:rPr>
            </w:pPr>
            <w:r w:rsidRPr="00FE0918">
              <w:rPr>
                <w:rFonts w:eastAsia="Calibri"/>
                <w:lang w:val="lt-LT"/>
              </w:rPr>
              <w:t>2) kiekvieno siūlomo specialisto, atitinkančio nustatytus kvalifikacijos reikalavimus, kvalifikacijos, patirties, vykdant reikalavimuose nurodytas veiklas, aprašymas (vykdytos sutarties/projekto pavadinimas, sutarties/projekto aprašymas, užsakovo duomenys, sutarties/projekto pradžia ir pabaiga (nurodant metus ir mėnesį), specialisto vykdytos veiklos/rolė, specifinė patirtis reikalaujamoje srityje, naudotos technologijos). Turi būti nurodyta tiek ir tokio pobūdžio sutarčių/ projektų, kad pagal juose dirbtą laiką bei atliktas funkcijas, siūlomi specialistai turėtų pirkimo dokumentuose reikalaujamą patirtį;</w:t>
            </w:r>
          </w:p>
          <w:p w14:paraId="5FC743F9" w14:textId="18082986" w:rsidR="00D270A3" w:rsidRPr="00FE0918" w:rsidRDefault="00D270A3" w:rsidP="0021376D">
            <w:pPr>
              <w:rPr>
                <w:rFonts w:eastAsia="Calibri"/>
                <w:lang w:val="lt-LT"/>
              </w:rPr>
            </w:pPr>
            <w:r w:rsidRPr="00FE0918">
              <w:rPr>
                <w:rFonts w:eastAsia="Calibri"/>
                <w:lang w:val="lt-LT"/>
              </w:rPr>
              <w:t>3) dokumentas/ai, patvirtinantis/</w:t>
            </w:r>
            <w:proofErr w:type="spellStart"/>
            <w:r w:rsidRPr="00FE0918">
              <w:rPr>
                <w:rFonts w:eastAsia="Calibri"/>
                <w:lang w:val="lt-LT"/>
              </w:rPr>
              <w:t>ys</w:t>
            </w:r>
            <w:proofErr w:type="spellEnd"/>
            <w:r w:rsidRPr="00FE0918">
              <w:rPr>
                <w:rFonts w:eastAsia="Calibri"/>
                <w:lang w:val="lt-LT"/>
              </w:rPr>
              <w:t>, spe</w:t>
            </w:r>
            <w:r w:rsidR="0024508A">
              <w:rPr>
                <w:rFonts w:eastAsia="Calibri"/>
                <w:lang w:val="lt-LT"/>
              </w:rPr>
              <w:t>cialisto esamus santykius su Paslaugų tei</w:t>
            </w:r>
            <w:r w:rsidRPr="00FE0918">
              <w:rPr>
                <w:rFonts w:eastAsia="Calibri"/>
                <w:lang w:val="lt-LT"/>
              </w:rPr>
              <w:t>kėju. Jei specialistas yra n</w:t>
            </w:r>
            <w:r w:rsidR="0024508A">
              <w:rPr>
                <w:rFonts w:eastAsia="Calibri"/>
                <w:lang w:val="lt-LT"/>
              </w:rPr>
              <w:t>e Paslaugų teikėjo darbuotojas, Paslaugų tei</w:t>
            </w:r>
            <w:r w:rsidRPr="00FE0918">
              <w:rPr>
                <w:rFonts w:eastAsia="Calibri"/>
                <w:lang w:val="lt-LT"/>
              </w:rPr>
              <w:t xml:space="preserve">kėjas privalo </w:t>
            </w:r>
            <w:r w:rsidRPr="00FE0918">
              <w:rPr>
                <w:rFonts w:eastAsia="Calibri"/>
                <w:color w:val="000000" w:themeColor="text1"/>
                <w:lang w:val="lt-LT"/>
              </w:rPr>
              <w:t xml:space="preserve">pateikti BS 7.2-7.3 nurodytą </w:t>
            </w:r>
            <w:r w:rsidRPr="00FE0918">
              <w:rPr>
                <w:rFonts w:eastAsia="Calibri"/>
                <w:lang w:val="lt-LT"/>
              </w:rPr>
              <w:t>informaciją.</w:t>
            </w:r>
          </w:p>
          <w:p w14:paraId="7A879D51" w14:textId="77777777" w:rsidR="00D270A3" w:rsidRPr="00FE0918" w:rsidRDefault="00D270A3" w:rsidP="0021376D">
            <w:pPr>
              <w:rPr>
                <w:rFonts w:eastAsia="Calibri"/>
                <w:i/>
                <w:lang w:val="lt-LT"/>
              </w:rPr>
            </w:pPr>
            <w:r w:rsidRPr="00FE0918">
              <w:rPr>
                <w:rFonts w:eastAsia="Calibri"/>
                <w:i/>
                <w:lang w:val="lt-LT"/>
              </w:rPr>
              <w:t>Pateikiami skenuoti dokumentai elektroninėje formoje</w:t>
            </w:r>
            <w:r w:rsidRPr="00FE0918">
              <w:rPr>
                <w:rFonts w:eastAsia="Calibri"/>
                <w:lang w:val="lt-LT"/>
              </w:rPr>
              <w:t>.</w:t>
            </w:r>
          </w:p>
        </w:tc>
      </w:tr>
      <w:tr w:rsidR="00D270A3" w:rsidRPr="0046727A" w14:paraId="4D6E5097" w14:textId="77777777" w:rsidTr="00FE0918">
        <w:trPr>
          <w:trHeight w:val="257"/>
        </w:trPr>
        <w:tc>
          <w:tcPr>
            <w:tcW w:w="562" w:type="pct"/>
            <w:shd w:val="clear" w:color="auto" w:fill="F2F2F2" w:themeFill="background1" w:themeFillShade="F2"/>
            <w:vAlign w:val="center"/>
          </w:tcPr>
          <w:p w14:paraId="2340E0A8" w14:textId="77777777" w:rsidR="00D270A3" w:rsidRPr="00FE0918" w:rsidRDefault="00D94B26" w:rsidP="0021376D">
            <w:pPr>
              <w:tabs>
                <w:tab w:val="left" w:pos="284"/>
                <w:tab w:val="left" w:pos="459"/>
              </w:tabs>
              <w:ind w:left="397" w:hanging="652"/>
              <w:jc w:val="center"/>
              <w:rPr>
                <w:rFonts w:eastAsia="Calibri"/>
                <w:lang w:val="lt-LT"/>
              </w:rPr>
            </w:pPr>
            <w:r>
              <w:rPr>
                <w:rFonts w:eastAsia="Calibri"/>
                <w:lang w:val="lt-LT"/>
              </w:rPr>
              <w:t>3.1.10</w:t>
            </w:r>
            <w:r w:rsidR="00FE0918">
              <w:rPr>
                <w:rFonts w:eastAsia="Calibri"/>
                <w:lang w:val="lt-LT"/>
              </w:rPr>
              <w:t>.2</w:t>
            </w:r>
          </w:p>
        </w:tc>
        <w:tc>
          <w:tcPr>
            <w:tcW w:w="2322" w:type="pct"/>
            <w:shd w:val="clear" w:color="auto" w:fill="auto"/>
          </w:tcPr>
          <w:p w14:paraId="0AF74DEC" w14:textId="77777777" w:rsidR="00D270A3" w:rsidRPr="00FE0918" w:rsidRDefault="00D270A3" w:rsidP="0021376D">
            <w:pPr>
              <w:rPr>
                <w:rFonts w:eastAsia="Calibri"/>
                <w:lang w:val="lt-LT" w:eastAsia="lt-LT"/>
              </w:rPr>
            </w:pPr>
            <w:r w:rsidRPr="00FE0918">
              <w:rPr>
                <w:rFonts w:eastAsia="Calibri"/>
                <w:b/>
                <w:lang w:val="lt-LT" w:eastAsia="lt-LT"/>
              </w:rPr>
              <w:t>Ekspertas Nr. 1</w:t>
            </w:r>
            <w:r w:rsidRPr="00FE0918">
              <w:rPr>
                <w:rFonts w:eastAsia="Calibri"/>
                <w:lang w:val="lt-LT" w:eastAsia="lt-LT"/>
              </w:rPr>
              <w:t xml:space="preserve"> – Projekto vadovas:</w:t>
            </w:r>
          </w:p>
          <w:p w14:paraId="4C7515C0" w14:textId="77777777" w:rsidR="00D270A3" w:rsidRPr="00FE0918" w:rsidRDefault="00D270A3" w:rsidP="0021376D">
            <w:pPr>
              <w:rPr>
                <w:rFonts w:eastAsia="Calibri"/>
                <w:lang w:val="lt-LT" w:eastAsia="lt-LT"/>
              </w:rPr>
            </w:pPr>
            <w:r w:rsidRPr="00FE0918">
              <w:rPr>
                <w:rFonts w:eastAsia="Calibri"/>
                <w:i/>
                <w:u w:val="single"/>
                <w:lang w:val="lt-LT" w:eastAsia="lt-LT"/>
              </w:rPr>
              <w:t>Kvalifikacija ir kompetencija</w:t>
            </w:r>
            <w:r w:rsidRPr="00FE0918">
              <w:rPr>
                <w:rFonts w:eastAsia="Calibri"/>
                <w:lang w:val="lt-LT" w:eastAsia="lt-LT"/>
              </w:rPr>
              <w:t>:</w:t>
            </w:r>
          </w:p>
          <w:p w14:paraId="42D0375F" w14:textId="77777777" w:rsidR="00D270A3" w:rsidRPr="00FE0918" w:rsidRDefault="00D270A3" w:rsidP="00D270A3">
            <w:pPr>
              <w:widowControl w:val="0"/>
              <w:numPr>
                <w:ilvl w:val="0"/>
                <w:numId w:val="3"/>
              </w:numPr>
              <w:autoSpaceDE w:val="0"/>
              <w:autoSpaceDN w:val="0"/>
              <w:adjustRightInd w:val="0"/>
              <w:ind w:left="0" w:firstLine="357"/>
              <w:contextualSpacing/>
              <w:jc w:val="both"/>
              <w:rPr>
                <w:bCs/>
                <w:lang w:val="lt-LT"/>
              </w:rPr>
            </w:pPr>
            <w:r w:rsidRPr="00FE0918">
              <w:rPr>
                <w:bCs/>
                <w:lang w:val="lt-LT"/>
              </w:rPr>
              <w:t xml:space="preserve">turi tarptautiniu mastu </w:t>
            </w:r>
            <w:r w:rsidRPr="00FE0918">
              <w:rPr>
                <w:bCs/>
                <w:lang w:val="lt-LT"/>
              </w:rPr>
              <w:lastRenderedPageBreak/>
              <w:t xml:space="preserve">pripažįstamą projektų valdymo eksperto kvalifikaciją, patvirtintą sertifikatu PMP, Prince 2 ar lygiaverčiu; </w:t>
            </w:r>
          </w:p>
          <w:p w14:paraId="48E9226F" w14:textId="77777777" w:rsidR="00D270A3" w:rsidRPr="00FE0918" w:rsidRDefault="00D270A3" w:rsidP="0021376D">
            <w:pPr>
              <w:rPr>
                <w:rFonts w:eastAsia="Calibri"/>
                <w:i/>
                <w:lang w:val="lt-LT" w:eastAsia="lt-LT"/>
              </w:rPr>
            </w:pPr>
            <w:r w:rsidRPr="00FE0918">
              <w:rPr>
                <w:rFonts w:eastAsia="Calibri"/>
                <w:i/>
                <w:u w:val="single"/>
                <w:lang w:val="lt-LT" w:eastAsia="lt-LT"/>
              </w:rPr>
              <w:t>Specifinė patirtis ir kvalifikacija</w:t>
            </w:r>
            <w:r w:rsidRPr="00FE0918">
              <w:rPr>
                <w:rFonts w:eastAsia="Calibri"/>
                <w:i/>
                <w:lang w:val="lt-LT" w:eastAsia="lt-LT"/>
              </w:rPr>
              <w:t>:</w:t>
            </w:r>
          </w:p>
          <w:p w14:paraId="32DADDE2" w14:textId="77777777" w:rsidR="00D270A3" w:rsidRPr="00FE0918" w:rsidRDefault="00D270A3" w:rsidP="0021376D">
            <w:pPr>
              <w:rPr>
                <w:rFonts w:eastAsia="Calibri"/>
                <w:i/>
                <w:lang w:val="lt-LT"/>
              </w:rPr>
            </w:pPr>
            <w:r w:rsidRPr="00FE0918">
              <w:rPr>
                <w:bCs/>
                <w:lang w:val="lt-LT"/>
              </w:rPr>
              <w:tab/>
              <w:t xml:space="preserve"> turi turėti praktinės patirties vadovaujant ne mažiau kaip 1 (įvykdytame per paskutinius 3 (trejus) metus iki pasiūlymo pateikimo termino pabaigos) informacinių sistemų ir/ar registrų kūrimo (ar modifikavimo) ir /ar priežiūros sutartyje/projekte (informacinių sistemų diegimo darbai baigti, sistemos priduotos bandomajai eksploatacijai), atliekant paslaugų teikimo valdymą ir eigos kontrolę, projekto rizikos veiksnių valdymą, kokybiško paslaugų vykdymo kontrolę, vadovaujant specialistų, dalyvaujančių vykdant sutartį, komandai, ir kurio vertė ne mažesnė kaip 160 000 </w:t>
            </w:r>
            <w:proofErr w:type="spellStart"/>
            <w:r w:rsidRPr="00FE0918">
              <w:rPr>
                <w:bCs/>
                <w:lang w:val="lt-LT"/>
              </w:rPr>
              <w:t>Eur</w:t>
            </w:r>
            <w:proofErr w:type="spellEnd"/>
            <w:r w:rsidRPr="00FE0918">
              <w:rPr>
                <w:bCs/>
                <w:lang w:val="lt-LT"/>
              </w:rPr>
              <w:t xml:space="preserve"> be PVM.</w:t>
            </w:r>
          </w:p>
        </w:tc>
        <w:tc>
          <w:tcPr>
            <w:tcW w:w="2116" w:type="pct"/>
            <w:shd w:val="clear" w:color="auto" w:fill="auto"/>
          </w:tcPr>
          <w:p w14:paraId="117EED9D" w14:textId="77777777" w:rsidR="00D270A3" w:rsidRPr="00FE0918" w:rsidRDefault="00257A79" w:rsidP="00FE0918">
            <w:pPr>
              <w:rPr>
                <w:rFonts w:eastAsia="Calibri"/>
                <w:i/>
                <w:lang w:val="lt-LT"/>
              </w:rPr>
            </w:pPr>
            <w:r>
              <w:rPr>
                <w:rFonts w:eastAsia="Calibri"/>
                <w:lang w:val="lt-LT"/>
              </w:rPr>
              <w:lastRenderedPageBreak/>
              <w:t>Pateikti Sutarties 3.1.9</w:t>
            </w:r>
            <w:r w:rsidR="00FE0918">
              <w:rPr>
                <w:rFonts w:eastAsia="Calibri"/>
                <w:lang w:val="lt-LT"/>
              </w:rPr>
              <w:t>.1</w:t>
            </w:r>
            <w:r w:rsidR="00D270A3" w:rsidRPr="00FE0918">
              <w:rPr>
                <w:rFonts w:eastAsia="Calibri"/>
                <w:lang w:val="lt-LT"/>
              </w:rPr>
              <w:t xml:space="preserve"> papunktyje prašomus dokumentus </w:t>
            </w:r>
            <w:r w:rsidR="00D270A3" w:rsidRPr="00FE0918">
              <w:rPr>
                <w:rFonts w:eastAsia="Calibri"/>
                <w:i/>
                <w:lang w:val="lt-LT"/>
              </w:rPr>
              <w:t>(jeigu taikoma)</w:t>
            </w:r>
            <w:r w:rsidR="00D270A3" w:rsidRPr="00FE0918">
              <w:rPr>
                <w:rFonts w:eastAsia="Calibri"/>
                <w:lang w:val="lt-LT"/>
              </w:rPr>
              <w:t xml:space="preserve"> ir specialisto reikalaujamą kvalifikaciją </w:t>
            </w:r>
            <w:r w:rsidR="00D270A3" w:rsidRPr="00FE0918">
              <w:rPr>
                <w:rFonts w:eastAsia="Calibri"/>
                <w:lang w:val="lt-LT"/>
              </w:rPr>
              <w:lastRenderedPageBreak/>
              <w:t xml:space="preserve">patvirtinantį, galiojantį sertifikatą arba lygiaverčius tarptautiniu mastu pripažįstamus, reikalaujamą kvalifikaciją įrodančius dokumentus arba kitą lygiavertį įrodymą (mokymų kursų išklausymo pažymėjimai nevertinami). Jeigu įrodymui pateikiamas lygiavertis dokumentas, jo lygiavertiškumą turi įrodyti </w:t>
            </w:r>
            <w:r w:rsidR="00FE0918">
              <w:rPr>
                <w:rFonts w:eastAsia="Calibri"/>
                <w:lang w:val="lt-LT"/>
              </w:rPr>
              <w:t>Paslaugų tei</w:t>
            </w:r>
            <w:r w:rsidR="00D270A3" w:rsidRPr="00FE0918">
              <w:rPr>
                <w:rFonts w:eastAsia="Calibri"/>
                <w:lang w:val="lt-LT"/>
              </w:rPr>
              <w:t>kėjas.</w:t>
            </w:r>
          </w:p>
        </w:tc>
      </w:tr>
      <w:tr w:rsidR="00D270A3" w:rsidRPr="00FE0918" w14:paraId="24B8CC22" w14:textId="77777777" w:rsidTr="00FE0918">
        <w:trPr>
          <w:trHeight w:val="257"/>
        </w:trPr>
        <w:tc>
          <w:tcPr>
            <w:tcW w:w="562" w:type="pct"/>
            <w:shd w:val="clear" w:color="auto" w:fill="F2F2F2" w:themeFill="background1" w:themeFillShade="F2"/>
            <w:vAlign w:val="center"/>
          </w:tcPr>
          <w:p w14:paraId="1C167F4F" w14:textId="77777777" w:rsidR="00D270A3" w:rsidRPr="00FE0918" w:rsidRDefault="00D94B26" w:rsidP="0021376D">
            <w:pPr>
              <w:tabs>
                <w:tab w:val="left" w:pos="284"/>
                <w:tab w:val="left" w:pos="459"/>
              </w:tabs>
              <w:ind w:left="397" w:hanging="397"/>
              <w:jc w:val="center"/>
              <w:rPr>
                <w:rFonts w:eastAsia="Calibri"/>
                <w:lang w:val="lt-LT"/>
              </w:rPr>
            </w:pPr>
            <w:r>
              <w:rPr>
                <w:rFonts w:eastAsia="Calibri"/>
                <w:lang w:val="lt-LT"/>
              </w:rPr>
              <w:lastRenderedPageBreak/>
              <w:t>3.1.10.</w:t>
            </w:r>
            <w:r w:rsidR="00FE0918">
              <w:rPr>
                <w:rFonts w:eastAsia="Calibri"/>
                <w:lang w:val="lt-LT"/>
              </w:rPr>
              <w:t>3</w:t>
            </w:r>
          </w:p>
        </w:tc>
        <w:tc>
          <w:tcPr>
            <w:tcW w:w="2322" w:type="pct"/>
            <w:shd w:val="clear" w:color="auto" w:fill="auto"/>
          </w:tcPr>
          <w:p w14:paraId="261EB3FF" w14:textId="77777777" w:rsidR="00D270A3" w:rsidRPr="00FE0918" w:rsidRDefault="00D270A3" w:rsidP="0021376D">
            <w:pPr>
              <w:rPr>
                <w:lang w:val="lt-LT"/>
              </w:rPr>
            </w:pPr>
            <w:r w:rsidRPr="00FE0918">
              <w:rPr>
                <w:b/>
                <w:lang w:val="lt-LT"/>
              </w:rPr>
              <w:t>Ekspertas Nr. 2</w:t>
            </w:r>
            <w:r w:rsidRPr="00FE0918">
              <w:rPr>
                <w:lang w:val="lt-LT"/>
              </w:rPr>
              <w:t xml:space="preserve"> – Veiklos procesų analizės ekspertas:</w:t>
            </w:r>
          </w:p>
          <w:p w14:paraId="02EBFD41" w14:textId="77777777" w:rsidR="00D270A3" w:rsidRPr="00FE0918" w:rsidRDefault="00D270A3" w:rsidP="0021376D">
            <w:pPr>
              <w:rPr>
                <w:i/>
                <w:u w:val="single"/>
                <w:lang w:val="lt-LT"/>
              </w:rPr>
            </w:pPr>
            <w:r w:rsidRPr="00FE0918">
              <w:rPr>
                <w:i/>
                <w:u w:val="single"/>
                <w:lang w:val="lt-LT"/>
              </w:rPr>
              <w:t>Kvalifikacija ir kompetencija:</w:t>
            </w:r>
          </w:p>
          <w:p w14:paraId="325F6242" w14:textId="77777777" w:rsidR="00D270A3" w:rsidRPr="00FE0918" w:rsidRDefault="00D270A3" w:rsidP="00D270A3">
            <w:pPr>
              <w:widowControl w:val="0"/>
              <w:numPr>
                <w:ilvl w:val="0"/>
                <w:numId w:val="3"/>
              </w:numPr>
              <w:autoSpaceDE w:val="0"/>
              <w:autoSpaceDN w:val="0"/>
              <w:adjustRightInd w:val="0"/>
              <w:ind w:left="0" w:firstLine="357"/>
              <w:contextualSpacing/>
              <w:jc w:val="both"/>
              <w:rPr>
                <w:lang w:val="lt-LT"/>
              </w:rPr>
            </w:pPr>
            <w:r w:rsidRPr="00FE0918">
              <w:rPr>
                <w:bCs/>
                <w:lang w:val="lt-LT"/>
              </w:rPr>
              <w:t>turi tarptautiniu mastu pripažįstamą</w:t>
            </w:r>
            <w:r w:rsidRPr="00FE0918">
              <w:rPr>
                <w:lang w:val="lt-LT"/>
              </w:rPr>
              <w:t xml:space="preserve"> veiklos procesų analitiko kvalifikaciją, patvirtintą sertifikatu OMG-</w:t>
            </w:r>
            <w:proofErr w:type="spellStart"/>
            <w:r w:rsidRPr="00FE0918">
              <w:rPr>
                <w:lang w:val="lt-LT"/>
              </w:rPr>
              <w:t>Certified</w:t>
            </w:r>
            <w:proofErr w:type="spellEnd"/>
            <w:r w:rsidRPr="00FE0918">
              <w:rPr>
                <w:lang w:val="lt-LT"/>
              </w:rPr>
              <w:t xml:space="preserve"> UML Professional ar OCEB BPMN ar IBM </w:t>
            </w:r>
            <w:proofErr w:type="spellStart"/>
            <w:r w:rsidRPr="00FE0918">
              <w:rPr>
                <w:lang w:val="lt-LT"/>
              </w:rPr>
              <w:t>Object</w:t>
            </w:r>
            <w:proofErr w:type="spellEnd"/>
            <w:r w:rsidRPr="00FE0918">
              <w:rPr>
                <w:lang w:val="lt-LT"/>
              </w:rPr>
              <w:t xml:space="preserve"> </w:t>
            </w:r>
            <w:proofErr w:type="spellStart"/>
            <w:r w:rsidRPr="00FE0918">
              <w:rPr>
                <w:lang w:val="lt-LT"/>
              </w:rPr>
              <w:t>Oriented</w:t>
            </w:r>
            <w:proofErr w:type="spellEnd"/>
            <w:r w:rsidRPr="00FE0918">
              <w:rPr>
                <w:lang w:val="lt-LT"/>
              </w:rPr>
              <w:t xml:space="preserve"> </w:t>
            </w:r>
            <w:proofErr w:type="spellStart"/>
            <w:r w:rsidRPr="00FE0918">
              <w:rPr>
                <w:lang w:val="lt-LT"/>
              </w:rPr>
              <w:t>Analysis</w:t>
            </w:r>
            <w:proofErr w:type="spellEnd"/>
            <w:r w:rsidRPr="00FE0918">
              <w:rPr>
                <w:lang w:val="lt-LT"/>
              </w:rPr>
              <w:t xml:space="preserve"> </w:t>
            </w:r>
            <w:proofErr w:type="spellStart"/>
            <w:r w:rsidRPr="00FE0918">
              <w:rPr>
                <w:lang w:val="lt-LT"/>
              </w:rPr>
              <w:t>and</w:t>
            </w:r>
            <w:proofErr w:type="spellEnd"/>
            <w:r w:rsidRPr="00FE0918">
              <w:rPr>
                <w:lang w:val="lt-LT"/>
              </w:rPr>
              <w:t xml:space="preserve"> Design, ar lygiaverčiu;</w:t>
            </w:r>
          </w:p>
          <w:p w14:paraId="104947F0" w14:textId="77777777" w:rsidR="00D270A3" w:rsidRPr="00FE0918" w:rsidRDefault="00D270A3" w:rsidP="0021376D">
            <w:pPr>
              <w:rPr>
                <w:i/>
                <w:u w:val="single"/>
                <w:lang w:val="lt-LT"/>
              </w:rPr>
            </w:pPr>
            <w:r w:rsidRPr="00FE0918">
              <w:rPr>
                <w:i/>
                <w:u w:val="single"/>
                <w:lang w:val="lt-LT"/>
              </w:rPr>
              <w:t>Specifinė patirtis ir kvalifikacija:</w:t>
            </w:r>
          </w:p>
          <w:p w14:paraId="66597104" w14:textId="77777777" w:rsidR="00D270A3" w:rsidRPr="00FE0918" w:rsidRDefault="00D270A3" w:rsidP="0021376D">
            <w:pPr>
              <w:rPr>
                <w:rFonts w:eastAsia="Calibri"/>
                <w:i/>
                <w:lang w:val="lt-LT"/>
              </w:rPr>
            </w:pPr>
            <w:r w:rsidRPr="00FE0918">
              <w:rPr>
                <w:lang w:val="lt-LT"/>
              </w:rPr>
              <w:t xml:space="preserve">per paskutinius 3 (trejus) metus iki pasiūlymo pateikimo termino pabaigos turi būti dalyvavęs ne mažiau kaip 1 (vienoje) informacinių sistemų ir/ar registrų kūrimo (modifikavimo) ir / ar priežiūros sutartyje/projekte (informacinių sistemų diegimo darbai baigti, sistemos priduotos bandomajai eksploatacijai) kaip veiklos procesų analizės specialistas, ir kurios apimtyje vykdė informacinės sistemos, integruotos su jau veikiančiomis informacinėmis sistemomis ir/ar registrais reikalavimų detalizavimą, o projekto vykdymo metu buvo naudojama UML (angl. </w:t>
            </w:r>
            <w:proofErr w:type="spellStart"/>
            <w:r w:rsidRPr="00FE0918">
              <w:rPr>
                <w:lang w:val="lt-LT"/>
              </w:rPr>
              <w:t>Unified</w:t>
            </w:r>
            <w:proofErr w:type="spellEnd"/>
            <w:r w:rsidRPr="00FE0918">
              <w:rPr>
                <w:lang w:val="lt-LT"/>
              </w:rPr>
              <w:t xml:space="preserve"> </w:t>
            </w:r>
            <w:proofErr w:type="spellStart"/>
            <w:r w:rsidRPr="00FE0918">
              <w:rPr>
                <w:lang w:val="lt-LT"/>
              </w:rPr>
              <w:t>Modeling</w:t>
            </w:r>
            <w:proofErr w:type="spellEnd"/>
            <w:r w:rsidRPr="00FE0918">
              <w:rPr>
                <w:lang w:val="lt-LT"/>
              </w:rPr>
              <w:t xml:space="preserve"> </w:t>
            </w:r>
            <w:proofErr w:type="spellStart"/>
            <w:r w:rsidRPr="00FE0918">
              <w:rPr>
                <w:lang w:val="lt-LT"/>
              </w:rPr>
              <w:t>Language</w:t>
            </w:r>
            <w:proofErr w:type="spellEnd"/>
            <w:r w:rsidRPr="00FE0918">
              <w:rPr>
                <w:lang w:val="lt-LT"/>
              </w:rPr>
              <w:t>) arba lygiavertė notacija atliekant veiklos procesų analizę, poreikių (reikalavimų) specifikavimą.</w:t>
            </w:r>
          </w:p>
        </w:tc>
        <w:tc>
          <w:tcPr>
            <w:tcW w:w="2116" w:type="pct"/>
            <w:shd w:val="clear" w:color="auto" w:fill="auto"/>
          </w:tcPr>
          <w:p w14:paraId="10519473" w14:textId="77777777" w:rsidR="00D270A3" w:rsidRPr="00FE0918" w:rsidRDefault="00D270A3" w:rsidP="0021376D">
            <w:pPr>
              <w:rPr>
                <w:rFonts w:eastAsia="Calibri"/>
                <w:i/>
                <w:lang w:val="lt-LT"/>
              </w:rPr>
            </w:pPr>
          </w:p>
        </w:tc>
      </w:tr>
      <w:tr w:rsidR="00D270A3" w:rsidRPr="00FE0918" w14:paraId="5F326CBE" w14:textId="77777777" w:rsidTr="00FE0918">
        <w:trPr>
          <w:trHeight w:val="257"/>
        </w:trPr>
        <w:tc>
          <w:tcPr>
            <w:tcW w:w="562" w:type="pct"/>
            <w:shd w:val="clear" w:color="auto" w:fill="F2F2F2" w:themeFill="background1" w:themeFillShade="F2"/>
            <w:vAlign w:val="center"/>
          </w:tcPr>
          <w:p w14:paraId="607BEB59" w14:textId="77777777" w:rsidR="00D270A3" w:rsidRPr="00FE0918" w:rsidRDefault="00D94B26" w:rsidP="0021376D">
            <w:pPr>
              <w:tabs>
                <w:tab w:val="left" w:pos="284"/>
                <w:tab w:val="left" w:pos="459"/>
              </w:tabs>
              <w:ind w:left="397" w:hanging="652"/>
              <w:jc w:val="center"/>
              <w:rPr>
                <w:rFonts w:eastAsia="Calibri"/>
                <w:lang w:val="lt-LT"/>
              </w:rPr>
            </w:pPr>
            <w:r>
              <w:rPr>
                <w:rFonts w:eastAsia="Calibri"/>
                <w:lang w:val="lt-LT"/>
              </w:rPr>
              <w:t>3.1.10</w:t>
            </w:r>
            <w:r w:rsidR="00FE0918">
              <w:rPr>
                <w:rFonts w:eastAsia="Calibri"/>
                <w:lang w:val="lt-LT"/>
              </w:rPr>
              <w:t>.4</w:t>
            </w:r>
          </w:p>
        </w:tc>
        <w:tc>
          <w:tcPr>
            <w:tcW w:w="2322" w:type="pct"/>
            <w:shd w:val="clear" w:color="auto" w:fill="auto"/>
          </w:tcPr>
          <w:p w14:paraId="0D009B9D" w14:textId="77777777" w:rsidR="00D270A3" w:rsidRPr="00FE0918" w:rsidRDefault="00D270A3" w:rsidP="0021376D">
            <w:pPr>
              <w:rPr>
                <w:lang w:val="lt-LT"/>
              </w:rPr>
            </w:pPr>
            <w:r w:rsidRPr="00FE0918">
              <w:rPr>
                <w:b/>
                <w:lang w:val="lt-LT"/>
              </w:rPr>
              <w:t xml:space="preserve">Ekspertas Nr. 3 </w:t>
            </w:r>
            <w:r w:rsidRPr="00FE0918">
              <w:rPr>
                <w:lang w:val="lt-LT"/>
              </w:rPr>
              <w:t>– Sistemų integravimo ekspertas:</w:t>
            </w:r>
          </w:p>
          <w:p w14:paraId="6B5E8730" w14:textId="77777777" w:rsidR="00D270A3" w:rsidRPr="00FE0918" w:rsidRDefault="00D270A3" w:rsidP="0021376D">
            <w:pPr>
              <w:rPr>
                <w:b/>
                <w:i/>
                <w:u w:val="single"/>
                <w:lang w:val="lt-LT"/>
              </w:rPr>
            </w:pPr>
            <w:r w:rsidRPr="00FE0918">
              <w:rPr>
                <w:i/>
                <w:u w:val="single"/>
                <w:lang w:val="lt-LT"/>
              </w:rPr>
              <w:t>Kvalifikacija ir kompetencija</w:t>
            </w:r>
            <w:r w:rsidRPr="00FE0918">
              <w:rPr>
                <w:b/>
                <w:i/>
                <w:u w:val="single"/>
                <w:lang w:val="lt-LT"/>
              </w:rPr>
              <w:t>:</w:t>
            </w:r>
          </w:p>
          <w:p w14:paraId="24751C46" w14:textId="77777777" w:rsidR="00D270A3" w:rsidRPr="00FE0918" w:rsidRDefault="00D270A3" w:rsidP="0021376D">
            <w:pPr>
              <w:rPr>
                <w:rFonts w:eastAsia="Calibri"/>
                <w:i/>
                <w:lang w:val="lt-LT"/>
              </w:rPr>
            </w:pPr>
            <w:r w:rsidRPr="00FE0918">
              <w:rPr>
                <w:bCs/>
                <w:lang w:val="lt-LT"/>
              </w:rPr>
              <w:t>tarptautiniu mastu pripažįstamą integravimo eksperto</w:t>
            </w:r>
            <w:r w:rsidRPr="00FE0918">
              <w:rPr>
                <w:lang w:val="lt-LT"/>
              </w:rPr>
              <w:t xml:space="preserve"> </w:t>
            </w:r>
            <w:r w:rsidRPr="00FE0918">
              <w:rPr>
                <w:bCs/>
                <w:lang w:val="lt-LT"/>
              </w:rPr>
              <w:t xml:space="preserve">kvalifikaciją, patvirtintą sertifikatu </w:t>
            </w:r>
            <w:proofErr w:type="spellStart"/>
            <w:r w:rsidRPr="00FE0918">
              <w:rPr>
                <w:bCs/>
                <w:lang w:val="lt-LT"/>
              </w:rPr>
              <w:t>Oracle</w:t>
            </w:r>
            <w:proofErr w:type="spellEnd"/>
            <w:r w:rsidRPr="00FE0918">
              <w:rPr>
                <w:bCs/>
                <w:lang w:val="lt-LT"/>
              </w:rPr>
              <w:t xml:space="preserve"> SOA </w:t>
            </w:r>
            <w:proofErr w:type="spellStart"/>
            <w:r w:rsidRPr="00FE0918">
              <w:rPr>
                <w:bCs/>
                <w:lang w:val="lt-LT"/>
              </w:rPr>
              <w:t>Suite</w:t>
            </w:r>
            <w:proofErr w:type="spellEnd"/>
            <w:r w:rsidRPr="00FE0918">
              <w:rPr>
                <w:bCs/>
                <w:lang w:val="lt-LT"/>
              </w:rPr>
              <w:t xml:space="preserve"> 11g </w:t>
            </w:r>
            <w:proofErr w:type="spellStart"/>
            <w:r w:rsidRPr="00FE0918">
              <w:rPr>
                <w:bCs/>
                <w:lang w:val="lt-LT"/>
              </w:rPr>
              <w:t>Certified</w:t>
            </w:r>
            <w:proofErr w:type="spellEnd"/>
            <w:r w:rsidRPr="00FE0918">
              <w:rPr>
                <w:bCs/>
                <w:lang w:val="lt-LT"/>
              </w:rPr>
              <w:t xml:space="preserve"> </w:t>
            </w:r>
            <w:proofErr w:type="spellStart"/>
            <w:r w:rsidRPr="00FE0918">
              <w:rPr>
                <w:bCs/>
                <w:lang w:val="lt-LT"/>
              </w:rPr>
              <w:lastRenderedPageBreak/>
              <w:t>Implementation</w:t>
            </w:r>
            <w:proofErr w:type="spellEnd"/>
            <w:r w:rsidRPr="00FE0918">
              <w:rPr>
                <w:bCs/>
                <w:lang w:val="lt-LT"/>
              </w:rPr>
              <w:t xml:space="preserve"> </w:t>
            </w:r>
            <w:proofErr w:type="spellStart"/>
            <w:r w:rsidRPr="00FE0918">
              <w:rPr>
                <w:bCs/>
                <w:lang w:val="lt-LT"/>
              </w:rPr>
              <w:t>specialist</w:t>
            </w:r>
            <w:proofErr w:type="spellEnd"/>
            <w:r w:rsidRPr="00FE0918">
              <w:rPr>
                <w:bCs/>
                <w:lang w:val="lt-LT"/>
              </w:rPr>
              <w:t xml:space="preserve"> arba </w:t>
            </w:r>
            <w:proofErr w:type="spellStart"/>
            <w:r w:rsidRPr="00FE0918">
              <w:rPr>
                <w:bCs/>
                <w:lang w:val="lt-LT"/>
              </w:rPr>
              <w:t>Oracle</w:t>
            </w:r>
            <w:proofErr w:type="spellEnd"/>
            <w:r w:rsidRPr="00FE0918">
              <w:rPr>
                <w:bCs/>
                <w:lang w:val="lt-LT"/>
              </w:rPr>
              <w:t xml:space="preserve"> </w:t>
            </w:r>
            <w:proofErr w:type="spellStart"/>
            <w:r w:rsidRPr="00FE0918">
              <w:rPr>
                <w:bCs/>
                <w:lang w:val="lt-LT"/>
              </w:rPr>
              <w:t>Certified</w:t>
            </w:r>
            <w:proofErr w:type="spellEnd"/>
            <w:r w:rsidRPr="00FE0918">
              <w:rPr>
                <w:bCs/>
                <w:lang w:val="lt-LT"/>
              </w:rPr>
              <w:t xml:space="preserve"> </w:t>
            </w:r>
            <w:proofErr w:type="spellStart"/>
            <w:r w:rsidRPr="00FE0918">
              <w:rPr>
                <w:bCs/>
                <w:lang w:val="lt-LT"/>
              </w:rPr>
              <w:t>Expert</w:t>
            </w:r>
            <w:proofErr w:type="spellEnd"/>
            <w:r w:rsidRPr="00FE0918">
              <w:rPr>
                <w:bCs/>
                <w:lang w:val="lt-LT"/>
              </w:rPr>
              <w:t xml:space="preserve">, Java EE 6 </w:t>
            </w:r>
            <w:proofErr w:type="spellStart"/>
            <w:r w:rsidRPr="00FE0918">
              <w:rPr>
                <w:bCs/>
                <w:lang w:val="lt-LT"/>
              </w:rPr>
              <w:t>Web</w:t>
            </w:r>
            <w:proofErr w:type="spellEnd"/>
            <w:r w:rsidRPr="00FE0918">
              <w:rPr>
                <w:bCs/>
                <w:lang w:val="lt-LT"/>
              </w:rPr>
              <w:t xml:space="preserve"> </w:t>
            </w:r>
            <w:proofErr w:type="spellStart"/>
            <w:r w:rsidRPr="00FE0918">
              <w:rPr>
                <w:bCs/>
                <w:lang w:val="lt-LT"/>
              </w:rPr>
              <w:t>Services</w:t>
            </w:r>
            <w:proofErr w:type="spellEnd"/>
            <w:r w:rsidRPr="00FE0918">
              <w:rPr>
                <w:bCs/>
                <w:lang w:val="lt-LT"/>
              </w:rPr>
              <w:t xml:space="preserve"> </w:t>
            </w:r>
            <w:proofErr w:type="spellStart"/>
            <w:r w:rsidRPr="00FE0918">
              <w:rPr>
                <w:bCs/>
                <w:lang w:val="lt-LT"/>
              </w:rPr>
              <w:t>Developer</w:t>
            </w:r>
            <w:proofErr w:type="spellEnd"/>
            <w:r w:rsidRPr="00FE0918">
              <w:rPr>
                <w:bCs/>
                <w:lang w:val="lt-LT"/>
              </w:rPr>
              <w:t xml:space="preserve"> ar lygiaverčiu.</w:t>
            </w:r>
          </w:p>
        </w:tc>
        <w:tc>
          <w:tcPr>
            <w:tcW w:w="2116" w:type="pct"/>
            <w:shd w:val="clear" w:color="auto" w:fill="auto"/>
          </w:tcPr>
          <w:p w14:paraId="3BCA6932" w14:textId="77777777" w:rsidR="00D270A3" w:rsidRPr="00FE0918" w:rsidRDefault="00D270A3" w:rsidP="0021376D">
            <w:pPr>
              <w:rPr>
                <w:rFonts w:eastAsia="Calibri"/>
                <w:i/>
                <w:lang w:val="lt-LT"/>
              </w:rPr>
            </w:pPr>
          </w:p>
        </w:tc>
      </w:tr>
      <w:tr w:rsidR="00D270A3" w:rsidRPr="00FE0918" w14:paraId="6645EB91" w14:textId="77777777" w:rsidTr="00FE0918">
        <w:trPr>
          <w:trHeight w:val="257"/>
        </w:trPr>
        <w:tc>
          <w:tcPr>
            <w:tcW w:w="562" w:type="pct"/>
            <w:shd w:val="clear" w:color="auto" w:fill="F2F2F2" w:themeFill="background1" w:themeFillShade="F2"/>
            <w:vAlign w:val="center"/>
          </w:tcPr>
          <w:p w14:paraId="2C829D1A" w14:textId="77777777" w:rsidR="00D270A3" w:rsidRPr="00FE0918" w:rsidRDefault="00D94B26" w:rsidP="0021376D">
            <w:pPr>
              <w:tabs>
                <w:tab w:val="left" w:pos="284"/>
                <w:tab w:val="left" w:pos="459"/>
              </w:tabs>
              <w:ind w:left="397" w:hanging="652"/>
              <w:jc w:val="center"/>
              <w:rPr>
                <w:rFonts w:eastAsia="Calibri"/>
                <w:lang w:val="lt-LT"/>
              </w:rPr>
            </w:pPr>
            <w:r>
              <w:rPr>
                <w:rFonts w:eastAsia="Calibri"/>
                <w:lang w:val="lt-LT"/>
              </w:rPr>
              <w:t>3.1.10</w:t>
            </w:r>
            <w:r w:rsidR="00FE0918">
              <w:rPr>
                <w:rFonts w:eastAsia="Calibri"/>
                <w:lang w:val="lt-LT"/>
              </w:rPr>
              <w:t>.5</w:t>
            </w:r>
          </w:p>
        </w:tc>
        <w:tc>
          <w:tcPr>
            <w:tcW w:w="2322" w:type="pct"/>
            <w:shd w:val="clear" w:color="auto" w:fill="auto"/>
          </w:tcPr>
          <w:p w14:paraId="29D1AD63" w14:textId="77777777" w:rsidR="00D270A3" w:rsidRPr="00FE0918" w:rsidRDefault="00D270A3" w:rsidP="0021376D">
            <w:pPr>
              <w:rPr>
                <w:lang w:val="lt-LT"/>
              </w:rPr>
            </w:pPr>
            <w:r w:rsidRPr="00FE0918">
              <w:rPr>
                <w:b/>
                <w:lang w:val="lt-LT"/>
              </w:rPr>
              <w:t>Ekspertas Nr. 4</w:t>
            </w:r>
            <w:r w:rsidRPr="00FE0918">
              <w:rPr>
                <w:lang w:val="lt-LT"/>
              </w:rPr>
              <w:t xml:space="preserve"> – IT sistemų architektas:</w:t>
            </w:r>
          </w:p>
          <w:p w14:paraId="6BF5789E" w14:textId="77777777" w:rsidR="00D270A3" w:rsidRPr="00FE0918" w:rsidRDefault="00D270A3" w:rsidP="0021376D">
            <w:pPr>
              <w:rPr>
                <w:i/>
                <w:u w:val="single"/>
                <w:lang w:val="lt-LT"/>
              </w:rPr>
            </w:pPr>
            <w:r w:rsidRPr="00FE0918">
              <w:rPr>
                <w:i/>
                <w:u w:val="single"/>
                <w:lang w:val="lt-LT"/>
              </w:rPr>
              <w:t>Kvalifikacija ir kompetencija:</w:t>
            </w:r>
          </w:p>
          <w:p w14:paraId="43213471" w14:textId="77777777" w:rsidR="00D270A3" w:rsidRPr="00FE0918" w:rsidRDefault="00D270A3" w:rsidP="0021376D">
            <w:pPr>
              <w:rPr>
                <w:rFonts w:eastAsia="Calibri"/>
                <w:i/>
                <w:lang w:val="lt-LT"/>
              </w:rPr>
            </w:pPr>
            <w:r w:rsidRPr="00FE0918">
              <w:rPr>
                <w:bCs/>
                <w:lang w:val="lt-LT"/>
              </w:rPr>
              <w:t>tarptautiniu mastu pripažįstamą</w:t>
            </w:r>
            <w:r w:rsidRPr="00FE0918">
              <w:rPr>
                <w:lang w:val="lt-LT"/>
              </w:rPr>
              <w:t xml:space="preserve"> informacinių sistemų architekto</w:t>
            </w:r>
            <w:r w:rsidRPr="00FE0918">
              <w:rPr>
                <w:bCs/>
                <w:lang w:val="lt-LT"/>
              </w:rPr>
              <w:t xml:space="preserve"> kvalifikaciją, patvirtintą </w:t>
            </w:r>
            <w:r w:rsidRPr="00FE0918">
              <w:rPr>
                <w:lang w:val="lt-LT"/>
              </w:rPr>
              <w:t xml:space="preserve">sertifikatu </w:t>
            </w:r>
            <w:proofErr w:type="spellStart"/>
            <w:r w:rsidRPr="00FE0918">
              <w:rPr>
                <w:lang w:val="lt-LT" w:eastAsia="lt-LT"/>
              </w:rPr>
              <w:t>The</w:t>
            </w:r>
            <w:proofErr w:type="spellEnd"/>
            <w:r w:rsidRPr="00FE0918">
              <w:rPr>
                <w:lang w:val="lt-LT" w:eastAsia="lt-LT"/>
              </w:rPr>
              <w:t xml:space="preserve"> </w:t>
            </w:r>
            <w:proofErr w:type="spellStart"/>
            <w:r w:rsidRPr="00FE0918">
              <w:rPr>
                <w:lang w:val="lt-LT" w:eastAsia="lt-LT"/>
              </w:rPr>
              <w:t>Open</w:t>
            </w:r>
            <w:proofErr w:type="spellEnd"/>
            <w:r w:rsidRPr="00FE0918">
              <w:rPr>
                <w:lang w:val="lt-LT" w:eastAsia="lt-LT"/>
              </w:rPr>
              <w:t xml:space="preserve"> Group </w:t>
            </w:r>
            <w:proofErr w:type="spellStart"/>
            <w:r w:rsidRPr="00FE0918">
              <w:rPr>
                <w:lang w:val="lt-LT" w:eastAsia="lt-LT"/>
              </w:rPr>
              <w:t>Architecture</w:t>
            </w:r>
            <w:proofErr w:type="spellEnd"/>
            <w:r w:rsidRPr="00FE0918">
              <w:rPr>
                <w:lang w:val="lt-LT" w:eastAsia="lt-LT"/>
              </w:rPr>
              <w:t xml:space="preserve"> </w:t>
            </w:r>
            <w:proofErr w:type="spellStart"/>
            <w:r w:rsidRPr="00FE0918">
              <w:rPr>
                <w:lang w:val="lt-LT" w:eastAsia="lt-LT"/>
              </w:rPr>
              <w:t>Framework</w:t>
            </w:r>
            <w:proofErr w:type="spellEnd"/>
            <w:r w:rsidRPr="00FE0918">
              <w:rPr>
                <w:lang w:val="lt-LT" w:eastAsia="lt-LT"/>
              </w:rPr>
              <w:t xml:space="preserve"> 9 (TOGAF9), </w:t>
            </w:r>
            <w:proofErr w:type="spellStart"/>
            <w:r w:rsidRPr="00FE0918">
              <w:rPr>
                <w:lang w:val="lt-LT" w:eastAsia="lt-LT"/>
              </w:rPr>
              <w:t>The</w:t>
            </w:r>
            <w:proofErr w:type="spellEnd"/>
            <w:r w:rsidRPr="00FE0918">
              <w:rPr>
                <w:lang w:val="lt-LT" w:eastAsia="lt-LT"/>
              </w:rPr>
              <w:t xml:space="preserve"> </w:t>
            </w:r>
            <w:proofErr w:type="spellStart"/>
            <w:r w:rsidRPr="00FE0918">
              <w:rPr>
                <w:lang w:val="lt-LT" w:eastAsia="lt-LT"/>
              </w:rPr>
              <w:t>Open</w:t>
            </w:r>
            <w:proofErr w:type="spellEnd"/>
            <w:r w:rsidRPr="00FE0918">
              <w:rPr>
                <w:lang w:val="lt-LT" w:eastAsia="lt-LT"/>
              </w:rPr>
              <w:t xml:space="preserve"> Group </w:t>
            </w:r>
            <w:proofErr w:type="spellStart"/>
            <w:r w:rsidRPr="00FE0918">
              <w:rPr>
                <w:lang w:val="lt-LT" w:eastAsia="lt-LT"/>
              </w:rPr>
              <w:t>Certified</w:t>
            </w:r>
            <w:proofErr w:type="spellEnd"/>
            <w:r w:rsidRPr="00FE0918">
              <w:rPr>
                <w:lang w:val="lt-LT" w:eastAsia="lt-LT"/>
              </w:rPr>
              <w:t xml:space="preserve"> </w:t>
            </w:r>
            <w:proofErr w:type="spellStart"/>
            <w:r w:rsidRPr="00FE0918">
              <w:rPr>
                <w:lang w:val="lt-LT" w:eastAsia="lt-LT"/>
              </w:rPr>
              <w:t>Architect</w:t>
            </w:r>
            <w:proofErr w:type="spellEnd"/>
            <w:r w:rsidRPr="00FE0918">
              <w:rPr>
                <w:lang w:val="lt-LT"/>
              </w:rPr>
              <w:t xml:space="preserve"> ar lygiavertį dokumentą.</w:t>
            </w:r>
          </w:p>
        </w:tc>
        <w:tc>
          <w:tcPr>
            <w:tcW w:w="2116" w:type="pct"/>
            <w:shd w:val="clear" w:color="auto" w:fill="auto"/>
          </w:tcPr>
          <w:p w14:paraId="6BE5B461" w14:textId="77777777" w:rsidR="00D270A3" w:rsidRPr="00FE0918" w:rsidRDefault="00D270A3" w:rsidP="0021376D">
            <w:pPr>
              <w:rPr>
                <w:rFonts w:eastAsia="Calibri"/>
                <w:i/>
                <w:lang w:val="lt-LT"/>
              </w:rPr>
            </w:pPr>
          </w:p>
        </w:tc>
      </w:tr>
      <w:tr w:rsidR="00D270A3" w:rsidRPr="00FE0918" w14:paraId="6D0DD5BB" w14:textId="77777777" w:rsidTr="00FE0918">
        <w:trPr>
          <w:trHeight w:val="257"/>
        </w:trPr>
        <w:tc>
          <w:tcPr>
            <w:tcW w:w="562" w:type="pct"/>
            <w:shd w:val="clear" w:color="auto" w:fill="F2F2F2" w:themeFill="background1" w:themeFillShade="F2"/>
            <w:vAlign w:val="center"/>
          </w:tcPr>
          <w:p w14:paraId="236AFD1C" w14:textId="77777777" w:rsidR="00D270A3" w:rsidRPr="00FE0918" w:rsidRDefault="00257A79" w:rsidP="0021376D">
            <w:pPr>
              <w:tabs>
                <w:tab w:val="left" w:pos="284"/>
                <w:tab w:val="left" w:pos="459"/>
              </w:tabs>
              <w:ind w:left="397" w:hanging="510"/>
              <w:jc w:val="center"/>
              <w:rPr>
                <w:rFonts w:eastAsia="Calibri"/>
                <w:lang w:val="lt-LT"/>
              </w:rPr>
            </w:pPr>
            <w:r>
              <w:rPr>
                <w:rFonts w:eastAsia="Calibri"/>
                <w:lang w:val="lt-LT"/>
              </w:rPr>
              <w:t>3.1.</w:t>
            </w:r>
            <w:r w:rsidR="00D94B26">
              <w:rPr>
                <w:rFonts w:eastAsia="Calibri"/>
                <w:lang w:val="lt-LT"/>
              </w:rPr>
              <w:t>10</w:t>
            </w:r>
            <w:r w:rsidR="00FE0918">
              <w:rPr>
                <w:rFonts w:eastAsia="Calibri"/>
                <w:lang w:val="lt-LT"/>
              </w:rPr>
              <w:t>.6</w:t>
            </w:r>
          </w:p>
        </w:tc>
        <w:tc>
          <w:tcPr>
            <w:tcW w:w="2322" w:type="pct"/>
            <w:shd w:val="clear" w:color="auto" w:fill="auto"/>
          </w:tcPr>
          <w:p w14:paraId="5A7CD012" w14:textId="77777777" w:rsidR="00D270A3" w:rsidRPr="00FE0918" w:rsidRDefault="00D270A3" w:rsidP="0021376D">
            <w:pPr>
              <w:rPr>
                <w:rFonts w:eastAsia="Calibri"/>
                <w:lang w:val="lt-LT" w:eastAsia="lt-LT"/>
              </w:rPr>
            </w:pPr>
            <w:r w:rsidRPr="00FE0918">
              <w:rPr>
                <w:rFonts w:eastAsia="Calibri"/>
                <w:b/>
                <w:lang w:val="lt-LT" w:eastAsia="lt-LT"/>
              </w:rPr>
              <w:t>Ekspertas Nr. 5</w:t>
            </w:r>
            <w:r w:rsidRPr="00FE0918">
              <w:rPr>
                <w:rFonts w:eastAsia="Calibri"/>
                <w:lang w:val="lt-LT" w:eastAsia="lt-LT"/>
              </w:rPr>
              <w:t xml:space="preserve"> – Programuotojas:</w:t>
            </w:r>
          </w:p>
          <w:p w14:paraId="01472586" w14:textId="77777777" w:rsidR="00D270A3" w:rsidRPr="00FE0918" w:rsidRDefault="00D270A3" w:rsidP="0021376D">
            <w:pPr>
              <w:rPr>
                <w:rFonts w:eastAsia="Calibri"/>
                <w:i/>
                <w:u w:val="single"/>
                <w:lang w:val="lt-LT" w:eastAsia="lt-LT"/>
              </w:rPr>
            </w:pPr>
            <w:r w:rsidRPr="00FE0918">
              <w:rPr>
                <w:rFonts w:eastAsia="Calibri"/>
                <w:i/>
                <w:u w:val="single"/>
                <w:lang w:val="lt-LT" w:eastAsia="lt-LT"/>
              </w:rPr>
              <w:t>Kvalifikacija ir kompetencija:</w:t>
            </w:r>
          </w:p>
          <w:p w14:paraId="21773722" w14:textId="52C9BF90" w:rsidR="00D270A3" w:rsidRPr="00FE0918" w:rsidRDefault="00D270A3" w:rsidP="0021376D">
            <w:pPr>
              <w:rPr>
                <w:rFonts w:eastAsia="Calibri"/>
                <w:i/>
                <w:lang w:val="lt-LT"/>
              </w:rPr>
            </w:pPr>
            <w:r w:rsidRPr="00FE0918">
              <w:rPr>
                <w:bCs/>
                <w:lang w:val="lt-LT"/>
              </w:rPr>
              <w:t xml:space="preserve">tarptautiniu mastu pripažįstamą programuotojo kvalifikaciją, patvirtintą </w:t>
            </w:r>
            <w:r w:rsidRPr="00FE0918">
              <w:rPr>
                <w:lang w:val="lt-LT"/>
              </w:rPr>
              <w:t xml:space="preserve">sertifikatą </w:t>
            </w:r>
            <w:proofErr w:type="spellStart"/>
            <w:r w:rsidRPr="00FE0918">
              <w:rPr>
                <w:lang w:val="lt-LT"/>
              </w:rPr>
              <w:t>Oracle</w:t>
            </w:r>
            <w:proofErr w:type="spellEnd"/>
            <w:r w:rsidRPr="00FE0918">
              <w:rPr>
                <w:lang w:val="lt-LT"/>
              </w:rPr>
              <w:t xml:space="preserve"> </w:t>
            </w:r>
            <w:proofErr w:type="spellStart"/>
            <w:r w:rsidRPr="00FE0918">
              <w:rPr>
                <w:lang w:val="lt-LT"/>
              </w:rPr>
              <w:t>Certified</w:t>
            </w:r>
            <w:proofErr w:type="spellEnd"/>
            <w:r w:rsidRPr="00FE0918">
              <w:rPr>
                <w:lang w:val="lt-LT"/>
              </w:rPr>
              <w:t xml:space="preserve"> </w:t>
            </w:r>
            <w:proofErr w:type="spellStart"/>
            <w:r w:rsidRPr="00FE0918">
              <w:rPr>
                <w:lang w:val="lt-LT"/>
              </w:rPr>
              <w:t>Associate</w:t>
            </w:r>
            <w:proofErr w:type="spellEnd"/>
            <w:r w:rsidRPr="00FE0918">
              <w:rPr>
                <w:lang w:val="lt-LT"/>
              </w:rPr>
              <w:t xml:space="preserve"> Java </w:t>
            </w:r>
            <w:proofErr w:type="spellStart"/>
            <w:r w:rsidRPr="00FE0918">
              <w:rPr>
                <w:lang w:val="lt-LT"/>
              </w:rPr>
              <w:t>Programmer</w:t>
            </w:r>
            <w:proofErr w:type="spellEnd"/>
            <w:r w:rsidRPr="00FE0918">
              <w:rPr>
                <w:lang w:val="lt-LT"/>
              </w:rPr>
              <w:t xml:space="preserve"> ar lygiaverčiu.</w:t>
            </w:r>
          </w:p>
        </w:tc>
        <w:tc>
          <w:tcPr>
            <w:tcW w:w="2116" w:type="pct"/>
            <w:shd w:val="clear" w:color="auto" w:fill="auto"/>
          </w:tcPr>
          <w:p w14:paraId="758AE8B1" w14:textId="77777777" w:rsidR="00D270A3" w:rsidRPr="00FE0918" w:rsidRDefault="00D270A3" w:rsidP="0021376D">
            <w:pPr>
              <w:rPr>
                <w:rFonts w:eastAsia="Calibri"/>
                <w:i/>
                <w:lang w:val="lt-LT"/>
              </w:rPr>
            </w:pPr>
          </w:p>
        </w:tc>
      </w:tr>
      <w:tr w:rsidR="00D270A3" w:rsidRPr="00FE0918" w14:paraId="2370B1A9" w14:textId="77777777" w:rsidTr="00FE0918">
        <w:trPr>
          <w:trHeight w:val="257"/>
        </w:trPr>
        <w:tc>
          <w:tcPr>
            <w:tcW w:w="562" w:type="pct"/>
            <w:shd w:val="clear" w:color="auto" w:fill="F2F2F2" w:themeFill="background1" w:themeFillShade="F2"/>
            <w:vAlign w:val="center"/>
          </w:tcPr>
          <w:p w14:paraId="46CD6018" w14:textId="77777777" w:rsidR="00D270A3" w:rsidRPr="00FE0918" w:rsidRDefault="00D94B26" w:rsidP="0021376D">
            <w:pPr>
              <w:tabs>
                <w:tab w:val="left" w:pos="284"/>
                <w:tab w:val="left" w:pos="459"/>
              </w:tabs>
              <w:ind w:left="397" w:hanging="510"/>
              <w:jc w:val="center"/>
              <w:rPr>
                <w:rFonts w:eastAsia="Calibri"/>
                <w:lang w:val="lt-LT"/>
              </w:rPr>
            </w:pPr>
            <w:r>
              <w:rPr>
                <w:rFonts w:eastAsia="Calibri"/>
                <w:lang w:val="lt-LT"/>
              </w:rPr>
              <w:t>3.1.10</w:t>
            </w:r>
            <w:r w:rsidR="00FE0918">
              <w:rPr>
                <w:rFonts w:eastAsia="Calibri"/>
                <w:lang w:val="lt-LT"/>
              </w:rPr>
              <w:t>.7</w:t>
            </w:r>
          </w:p>
        </w:tc>
        <w:tc>
          <w:tcPr>
            <w:tcW w:w="2322" w:type="pct"/>
            <w:shd w:val="clear" w:color="auto" w:fill="auto"/>
          </w:tcPr>
          <w:p w14:paraId="4FEC479E" w14:textId="77777777" w:rsidR="00D270A3" w:rsidRPr="00FE0918" w:rsidRDefault="00D270A3" w:rsidP="0021376D">
            <w:pPr>
              <w:rPr>
                <w:lang w:val="lt-LT"/>
              </w:rPr>
            </w:pPr>
            <w:r w:rsidRPr="00FE0918">
              <w:rPr>
                <w:b/>
                <w:lang w:val="lt-LT"/>
              </w:rPr>
              <w:t>Ekspertas Nr. 6</w:t>
            </w:r>
            <w:r w:rsidRPr="00FE0918">
              <w:rPr>
                <w:lang w:val="lt-LT"/>
              </w:rPr>
              <w:t xml:space="preserve"> – Informacinių sistemų testavimo ekspertas:</w:t>
            </w:r>
          </w:p>
          <w:p w14:paraId="36845C81" w14:textId="77777777" w:rsidR="00D270A3" w:rsidRPr="00FE0918" w:rsidRDefault="00D270A3" w:rsidP="0021376D">
            <w:pPr>
              <w:rPr>
                <w:i/>
                <w:u w:val="single"/>
                <w:lang w:val="lt-LT"/>
              </w:rPr>
            </w:pPr>
            <w:r w:rsidRPr="00FE0918">
              <w:rPr>
                <w:i/>
                <w:u w:val="single"/>
                <w:lang w:val="lt-LT"/>
              </w:rPr>
              <w:t>Kvalifikacija ir kompetencija:</w:t>
            </w:r>
          </w:p>
          <w:p w14:paraId="0EDD8E1E" w14:textId="77777777" w:rsidR="00D270A3" w:rsidRPr="00FE0918" w:rsidRDefault="00D270A3" w:rsidP="00D270A3">
            <w:pPr>
              <w:widowControl w:val="0"/>
              <w:numPr>
                <w:ilvl w:val="0"/>
                <w:numId w:val="4"/>
              </w:numPr>
              <w:autoSpaceDE w:val="0"/>
              <w:autoSpaceDN w:val="0"/>
              <w:adjustRightInd w:val="0"/>
              <w:ind w:left="0" w:firstLine="357"/>
              <w:contextualSpacing/>
              <w:jc w:val="both"/>
              <w:rPr>
                <w:lang w:val="lt-LT"/>
              </w:rPr>
            </w:pPr>
            <w:r w:rsidRPr="00FE0918">
              <w:rPr>
                <w:bCs/>
                <w:lang w:val="lt-LT"/>
              </w:rPr>
              <w:t>tarptautiniu mastu pripažįstamą</w:t>
            </w:r>
            <w:r w:rsidRPr="00FE0918">
              <w:rPr>
                <w:lang w:val="lt-LT"/>
              </w:rPr>
              <w:t xml:space="preserve"> testuotojo kvalifikaciją, patvirtintą sertifikatą </w:t>
            </w:r>
            <w:r w:rsidRPr="00FE0918">
              <w:rPr>
                <w:rFonts w:eastAsia="Calibri"/>
                <w:lang w:val="lt-LT"/>
              </w:rPr>
              <w:t xml:space="preserve">ISTQB </w:t>
            </w:r>
            <w:proofErr w:type="spellStart"/>
            <w:r w:rsidRPr="00FE0918">
              <w:rPr>
                <w:rFonts w:eastAsia="Calibri"/>
                <w:lang w:val="lt-LT"/>
              </w:rPr>
              <w:t>Certified</w:t>
            </w:r>
            <w:proofErr w:type="spellEnd"/>
            <w:r w:rsidRPr="00FE0918">
              <w:rPr>
                <w:rFonts w:eastAsia="Calibri"/>
                <w:lang w:val="lt-LT"/>
              </w:rPr>
              <w:t xml:space="preserve"> </w:t>
            </w:r>
            <w:proofErr w:type="spellStart"/>
            <w:r w:rsidRPr="00FE0918">
              <w:rPr>
                <w:rFonts w:eastAsia="Calibri"/>
                <w:lang w:val="lt-LT"/>
              </w:rPr>
              <w:t>Tester</w:t>
            </w:r>
            <w:proofErr w:type="spellEnd"/>
            <w:r w:rsidRPr="00FE0918">
              <w:rPr>
                <w:rFonts w:eastAsia="Calibri"/>
                <w:lang w:val="lt-LT"/>
              </w:rPr>
              <w:t xml:space="preserve">, </w:t>
            </w:r>
            <w:proofErr w:type="spellStart"/>
            <w:r w:rsidRPr="00FE0918">
              <w:rPr>
                <w:rFonts w:eastAsia="Calibri"/>
                <w:lang w:val="lt-LT"/>
              </w:rPr>
              <w:t>Advanced</w:t>
            </w:r>
            <w:proofErr w:type="spellEnd"/>
            <w:r w:rsidRPr="00FE0918">
              <w:rPr>
                <w:rFonts w:eastAsia="Calibri"/>
                <w:lang w:val="lt-LT"/>
              </w:rPr>
              <w:t xml:space="preserve"> </w:t>
            </w:r>
            <w:proofErr w:type="spellStart"/>
            <w:r w:rsidRPr="00FE0918">
              <w:rPr>
                <w:rFonts w:eastAsia="Calibri"/>
                <w:lang w:val="lt-LT"/>
              </w:rPr>
              <w:t>Level</w:t>
            </w:r>
            <w:proofErr w:type="spellEnd"/>
            <w:r w:rsidRPr="00FE0918">
              <w:rPr>
                <w:rFonts w:eastAsia="Calibri"/>
                <w:lang w:val="lt-LT"/>
              </w:rPr>
              <w:t xml:space="preserve"> (</w:t>
            </w:r>
            <w:proofErr w:type="spellStart"/>
            <w:r w:rsidRPr="00FE0918">
              <w:rPr>
                <w:rFonts w:eastAsia="Calibri"/>
                <w:lang w:val="lt-LT"/>
              </w:rPr>
              <w:t>Test</w:t>
            </w:r>
            <w:proofErr w:type="spellEnd"/>
            <w:r w:rsidRPr="00FE0918">
              <w:rPr>
                <w:rFonts w:eastAsia="Calibri"/>
                <w:lang w:val="lt-LT"/>
              </w:rPr>
              <w:t xml:space="preserve"> Manager), ISEB </w:t>
            </w:r>
            <w:proofErr w:type="spellStart"/>
            <w:r w:rsidRPr="00FE0918">
              <w:rPr>
                <w:rFonts w:eastAsia="Calibri"/>
                <w:lang w:val="lt-LT"/>
              </w:rPr>
              <w:t>Intermediate</w:t>
            </w:r>
            <w:proofErr w:type="spellEnd"/>
            <w:r w:rsidRPr="00FE0918">
              <w:rPr>
                <w:rFonts w:eastAsia="Calibri"/>
                <w:lang w:val="lt-LT"/>
              </w:rPr>
              <w:t xml:space="preserve"> </w:t>
            </w:r>
            <w:proofErr w:type="spellStart"/>
            <w:r w:rsidRPr="00FE0918">
              <w:rPr>
                <w:rFonts w:eastAsia="Calibri"/>
                <w:lang w:val="lt-LT"/>
              </w:rPr>
              <w:t>Certificate</w:t>
            </w:r>
            <w:proofErr w:type="spellEnd"/>
            <w:r w:rsidRPr="00FE0918">
              <w:rPr>
                <w:rFonts w:eastAsia="Calibri"/>
                <w:lang w:val="lt-LT"/>
              </w:rPr>
              <w:t xml:space="preserve"> </w:t>
            </w:r>
            <w:proofErr w:type="spellStart"/>
            <w:r w:rsidRPr="00FE0918">
              <w:rPr>
                <w:rFonts w:eastAsia="Calibri"/>
                <w:lang w:val="lt-LT"/>
              </w:rPr>
              <w:t>in</w:t>
            </w:r>
            <w:proofErr w:type="spellEnd"/>
            <w:r w:rsidRPr="00FE0918">
              <w:rPr>
                <w:rFonts w:eastAsia="Calibri"/>
                <w:lang w:val="lt-LT"/>
              </w:rPr>
              <w:t xml:space="preserve"> </w:t>
            </w:r>
            <w:proofErr w:type="spellStart"/>
            <w:r w:rsidRPr="00FE0918">
              <w:rPr>
                <w:rFonts w:eastAsia="Calibri"/>
                <w:lang w:val="lt-LT"/>
              </w:rPr>
              <w:t>Software</w:t>
            </w:r>
            <w:proofErr w:type="spellEnd"/>
            <w:r w:rsidRPr="00FE0918">
              <w:rPr>
                <w:rFonts w:eastAsia="Calibri"/>
                <w:lang w:val="lt-LT"/>
              </w:rPr>
              <w:t xml:space="preserve"> </w:t>
            </w:r>
            <w:proofErr w:type="spellStart"/>
            <w:r w:rsidRPr="00FE0918">
              <w:rPr>
                <w:rFonts w:eastAsia="Calibri"/>
                <w:lang w:val="lt-LT"/>
              </w:rPr>
              <w:t>Testing</w:t>
            </w:r>
            <w:proofErr w:type="spellEnd"/>
            <w:r w:rsidRPr="00FE0918">
              <w:rPr>
                <w:rFonts w:eastAsia="Calibri"/>
                <w:lang w:val="lt-LT"/>
              </w:rPr>
              <w:t>)</w:t>
            </w:r>
            <w:r w:rsidRPr="00FE0918">
              <w:rPr>
                <w:lang w:val="lt-LT"/>
              </w:rPr>
              <w:t xml:space="preserve"> ar lygiaverčiu. </w:t>
            </w:r>
          </w:p>
          <w:p w14:paraId="64A1D2CA" w14:textId="77777777" w:rsidR="00D270A3" w:rsidRPr="00FE0918" w:rsidRDefault="00D270A3" w:rsidP="0021376D">
            <w:pPr>
              <w:ind w:left="357"/>
              <w:contextualSpacing/>
              <w:rPr>
                <w:lang w:val="lt-LT"/>
              </w:rPr>
            </w:pPr>
            <w:r w:rsidRPr="00FE0918">
              <w:rPr>
                <w:i/>
                <w:u w:val="single"/>
                <w:lang w:val="lt-LT"/>
              </w:rPr>
              <w:t>Specifinė patirtis ir kvalifikacija:</w:t>
            </w:r>
          </w:p>
          <w:p w14:paraId="2F206A92" w14:textId="77777777" w:rsidR="00D270A3" w:rsidRPr="00FE0918" w:rsidRDefault="00D270A3" w:rsidP="0021376D">
            <w:pPr>
              <w:rPr>
                <w:rFonts w:eastAsia="Calibri"/>
                <w:i/>
                <w:lang w:val="lt-LT"/>
              </w:rPr>
            </w:pPr>
            <w:r w:rsidRPr="00FE0918">
              <w:rPr>
                <w:lang w:val="lt-LT"/>
              </w:rPr>
              <w:t>per paskutinius 3 (trejus) metus iki pasiūlymo pateikimo termino pabaigos turi būti dalyvavęs ne mažiau kaip 1 (vienoje) informacinių sistemų ir/ar registrų kūrimo (modifikavimo) ir / ar priežiūros sutartyje/projekte (informacinių sistemų diegimo darbai baigti, sistemos priduotos bandomajai eksploatacijai), kurios (-</w:t>
            </w:r>
            <w:proofErr w:type="spellStart"/>
            <w:r w:rsidRPr="00FE0918">
              <w:rPr>
                <w:lang w:val="lt-LT"/>
              </w:rPr>
              <w:t>io</w:t>
            </w:r>
            <w:proofErr w:type="spellEnd"/>
            <w:r w:rsidRPr="00FE0918">
              <w:rPr>
                <w:lang w:val="lt-LT"/>
              </w:rPr>
              <w:t>) apimtyje buvo testuojama informacinė sistema ir/ar registras. Sutarties/projekto vykdymo metu turėjo būti parengti sistemos testavimo planai, testavimo scenarijai ir atlikti testavimai bei parengtos testavimo ataskaitos.</w:t>
            </w:r>
          </w:p>
        </w:tc>
        <w:tc>
          <w:tcPr>
            <w:tcW w:w="2116" w:type="pct"/>
            <w:shd w:val="clear" w:color="auto" w:fill="auto"/>
          </w:tcPr>
          <w:p w14:paraId="09A53F0E" w14:textId="77777777" w:rsidR="00D270A3" w:rsidRPr="00FE0918" w:rsidRDefault="00D270A3" w:rsidP="0021376D">
            <w:pPr>
              <w:rPr>
                <w:rFonts w:eastAsia="Calibri"/>
                <w:i/>
                <w:lang w:val="lt-LT"/>
              </w:rPr>
            </w:pPr>
          </w:p>
        </w:tc>
      </w:tr>
      <w:tr w:rsidR="00D270A3" w:rsidRPr="0046727A" w14:paraId="6F43D053" w14:textId="77777777" w:rsidTr="00FE0918">
        <w:trPr>
          <w:trHeight w:val="257"/>
        </w:trPr>
        <w:tc>
          <w:tcPr>
            <w:tcW w:w="562" w:type="pct"/>
            <w:shd w:val="clear" w:color="auto" w:fill="F2F2F2" w:themeFill="background1" w:themeFillShade="F2"/>
            <w:vAlign w:val="center"/>
          </w:tcPr>
          <w:p w14:paraId="355C755D" w14:textId="77777777" w:rsidR="00D270A3" w:rsidRPr="00FE0918" w:rsidRDefault="00D94B26" w:rsidP="0021376D">
            <w:pPr>
              <w:tabs>
                <w:tab w:val="left" w:pos="284"/>
                <w:tab w:val="left" w:pos="459"/>
              </w:tabs>
              <w:ind w:left="397" w:hanging="510"/>
              <w:jc w:val="center"/>
              <w:rPr>
                <w:rFonts w:eastAsia="Calibri"/>
                <w:lang w:val="lt-LT"/>
              </w:rPr>
            </w:pPr>
            <w:r>
              <w:rPr>
                <w:rFonts w:eastAsia="Calibri"/>
                <w:lang w:val="lt-LT"/>
              </w:rPr>
              <w:t>3.1.10</w:t>
            </w:r>
            <w:r w:rsidR="00FE0918">
              <w:rPr>
                <w:rFonts w:eastAsia="Calibri"/>
                <w:lang w:val="lt-LT"/>
              </w:rPr>
              <w:t>.8</w:t>
            </w:r>
          </w:p>
        </w:tc>
        <w:tc>
          <w:tcPr>
            <w:tcW w:w="2322" w:type="pct"/>
            <w:shd w:val="clear" w:color="auto" w:fill="auto"/>
          </w:tcPr>
          <w:p w14:paraId="370F49E0" w14:textId="77777777" w:rsidR="00D270A3" w:rsidRPr="00FE0918" w:rsidRDefault="00D270A3" w:rsidP="0021376D">
            <w:pPr>
              <w:rPr>
                <w:lang w:val="lt-LT"/>
              </w:rPr>
            </w:pPr>
            <w:r w:rsidRPr="00FE0918">
              <w:rPr>
                <w:rFonts w:eastAsia="Calibri"/>
                <w:b/>
                <w:lang w:val="lt-LT"/>
              </w:rPr>
              <w:t>Ekspertas</w:t>
            </w:r>
            <w:r w:rsidRPr="00FE0918">
              <w:rPr>
                <w:rFonts w:eastAsia="Calibri"/>
                <w:b/>
                <w:i/>
                <w:lang w:val="lt-LT"/>
              </w:rPr>
              <w:t xml:space="preserve"> </w:t>
            </w:r>
            <w:r w:rsidRPr="00FE0918">
              <w:rPr>
                <w:rFonts w:eastAsia="Calibri"/>
                <w:b/>
                <w:lang w:val="lt-LT"/>
              </w:rPr>
              <w:t xml:space="preserve">Nr. 7 </w:t>
            </w:r>
            <w:r w:rsidRPr="00FE0918">
              <w:rPr>
                <w:rFonts w:eastAsia="Calibri"/>
                <w:i/>
                <w:lang w:val="lt-LT"/>
              </w:rPr>
              <w:t xml:space="preserve">– </w:t>
            </w:r>
            <w:r w:rsidRPr="00FE0918">
              <w:rPr>
                <w:rFonts w:eastAsia="Calibri"/>
                <w:lang w:val="lt-LT"/>
              </w:rPr>
              <w:t>IT saugos specialistas:</w:t>
            </w:r>
          </w:p>
          <w:p w14:paraId="6091EF17" w14:textId="77777777" w:rsidR="00D270A3" w:rsidRPr="00FE0918" w:rsidRDefault="00D270A3" w:rsidP="0021376D">
            <w:pPr>
              <w:rPr>
                <w:i/>
                <w:u w:val="single"/>
                <w:lang w:val="lt-LT"/>
              </w:rPr>
            </w:pPr>
            <w:r w:rsidRPr="00FE0918">
              <w:rPr>
                <w:i/>
                <w:u w:val="single"/>
                <w:lang w:val="lt-LT"/>
              </w:rPr>
              <w:t>Kvalifikacija ir kompetencija:</w:t>
            </w:r>
          </w:p>
          <w:p w14:paraId="598E2197" w14:textId="77777777" w:rsidR="00D270A3" w:rsidRPr="00FE0918" w:rsidRDefault="00D270A3" w:rsidP="00D270A3">
            <w:pPr>
              <w:widowControl w:val="0"/>
              <w:numPr>
                <w:ilvl w:val="0"/>
                <w:numId w:val="4"/>
              </w:numPr>
              <w:autoSpaceDE w:val="0"/>
              <w:autoSpaceDN w:val="0"/>
              <w:adjustRightInd w:val="0"/>
              <w:ind w:left="0" w:firstLine="357"/>
              <w:contextualSpacing/>
              <w:jc w:val="both"/>
              <w:rPr>
                <w:lang w:val="lt-LT"/>
              </w:rPr>
            </w:pPr>
            <w:r w:rsidRPr="00FE0918">
              <w:rPr>
                <w:bCs/>
                <w:lang w:val="lt-LT"/>
              </w:rPr>
              <w:t>tarptautiniu mastu pripažįstamą</w:t>
            </w:r>
            <w:r w:rsidRPr="00FE0918">
              <w:rPr>
                <w:lang w:val="lt-LT"/>
              </w:rPr>
              <w:t xml:space="preserve"> </w:t>
            </w:r>
            <w:r w:rsidRPr="00FE0918">
              <w:rPr>
                <w:rFonts w:eastAsia="Calibri"/>
                <w:bCs/>
                <w:lang w:val="lt-LT"/>
              </w:rPr>
              <w:t>IT saugos specialisto</w:t>
            </w:r>
            <w:r w:rsidRPr="00FE0918">
              <w:rPr>
                <w:lang w:val="lt-LT"/>
              </w:rPr>
              <w:t xml:space="preserve"> kvalifikaciją, patvirtintą sertifikatu </w:t>
            </w:r>
            <w:r w:rsidRPr="00FE0918">
              <w:rPr>
                <w:bCs/>
                <w:lang w:val="lt-LT"/>
              </w:rPr>
              <w:t>CISM</w:t>
            </w:r>
            <w:r w:rsidRPr="00FE0918">
              <w:rPr>
                <w:lang w:val="lt-LT"/>
              </w:rPr>
              <w:t xml:space="preserve"> (</w:t>
            </w:r>
            <w:proofErr w:type="spellStart"/>
            <w:r w:rsidRPr="00FE0918">
              <w:rPr>
                <w:bCs/>
                <w:lang w:val="lt-LT"/>
              </w:rPr>
              <w:t>Certified</w:t>
            </w:r>
            <w:proofErr w:type="spellEnd"/>
            <w:r w:rsidRPr="00FE0918">
              <w:rPr>
                <w:bCs/>
                <w:lang w:val="lt-LT"/>
              </w:rPr>
              <w:t xml:space="preserve"> </w:t>
            </w:r>
            <w:proofErr w:type="spellStart"/>
            <w:r w:rsidRPr="00FE0918">
              <w:rPr>
                <w:bCs/>
                <w:lang w:val="lt-LT"/>
              </w:rPr>
              <w:t>Information</w:t>
            </w:r>
            <w:proofErr w:type="spellEnd"/>
            <w:r w:rsidRPr="00FE0918">
              <w:rPr>
                <w:bCs/>
                <w:lang w:val="lt-LT"/>
              </w:rPr>
              <w:t xml:space="preserve"> </w:t>
            </w:r>
            <w:proofErr w:type="spellStart"/>
            <w:r w:rsidRPr="00FE0918">
              <w:rPr>
                <w:bCs/>
                <w:lang w:val="lt-LT"/>
              </w:rPr>
              <w:t>Security</w:t>
            </w:r>
            <w:proofErr w:type="spellEnd"/>
            <w:r w:rsidRPr="00FE0918">
              <w:rPr>
                <w:bCs/>
                <w:lang w:val="lt-LT"/>
              </w:rPr>
              <w:t xml:space="preserve"> Manager)</w:t>
            </w:r>
            <w:r w:rsidRPr="00FE0918">
              <w:rPr>
                <w:lang w:val="lt-LT"/>
              </w:rPr>
              <w:t xml:space="preserve"> arba CEH (</w:t>
            </w:r>
            <w:proofErr w:type="spellStart"/>
            <w:r w:rsidRPr="00FE0918">
              <w:rPr>
                <w:lang w:val="lt-LT"/>
              </w:rPr>
              <w:t>Certified</w:t>
            </w:r>
            <w:proofErr w:type="spellEnd"/>
            <w:r w:rsidRPr="00FE0918">
              <w:rPr>
                <w:lang w:val="lt-LT"/>
              </w:rPr>
              <w:t xml:space="preserve"> </w:t>
            </w:r>
            <w:proofErr w:type="spellStart"/>
            <w:r w:rsidRPr="00FE0918">
              <w:rPr>
                <w:lang w:val="lt-LT"/>
              </w:rPr>
              <w:t>Ethical</w:t>
            </w:r>
            <w:proofErr w:type="spellEnd"/>
            <w:r w:rsidRPr="00FE0918">
              <w:rPr>
                <w:lang w:val="lt-LT"/>
              </w:rPr>
              <w:t xml:space="preserve"> </w:t>
            </w:r>
            <w:proofErr w:type="spellStart"/>
            <w:r w:rsidRPr="00FE0918">
              <w:rPr>
                <w:lang w:val="lt-LT"/>
              </w:rPr>
              <w:t>Hacker</w:t>
            </w:r>
            <w:proofErr w:type="spellEnd"/>
            <w:r w:rsidRPr="00FE0918">
              <w:rPr>
                <w:lang w:val="lt-LT"/>
              </w:rPr>
              <w:t>), ar lygiaverčiu.</w:t>
            </w:r>
          </w:p>
          <w:p w14:paraId="3CAB8EB3" w14:textId="77777777" w:rsidR="00D270A3" w:rsidRPr="00FE0918" w:rsidRDefault="00D270A3" w:rsidP="0021376D">
            <w:pPr>
              <w:ind w:firstLine="8"/>
              <w:rPr>
                <w:i/>
                <w:u w:val="single"/>
                <w:lang w:val="lt-LT"/>
              </w:rPr>
            </w:pPr>
            <w:r w:rsidRPr="00FE0918">
              <w:rPr>
                <w:i/>
                <w:u w:val="single"/>
                <w:lang w:val="lt-LT"/>
              </w:rPr>
              <w:t>Specifinė patirtis ir kvalifikacija:</w:t>
            </w:r>
          </w:p>
          <w:p w14:paraId="1C8E31A3" w14:textId="77777777" w:rsidR="00D270A3" w:rsidRPr="00FE0918" w:rsidRDefault="00D270A3" w:rsidP="0021376D">
            <w:pPr>
              <w:rPr>
                <w:rFonts w:eastAsia="Calibri"/>
                <w:i/>
                <w:lang w:val="lt-LT"/>
              </w:rPr>
            </w:pPr>
            <w:r w:rsidRPr="00FE0918">
              <w:rPr>
                <w:lang w:val="lt-LT"/>
              </w:rPr>
              <w:t xml:space="preserve"> per paskutinius 3 (trejus) metus (iki pasiūlymų pateikimo termino pabaigos) turi praktinės patirties įgyvendinant bent 1 (vieną) informacinių sistemų ir/ar registrų kūrimo (modifikavimo) ir / ar priežiūros sutartį/projektą (informacinių sistemų </w:t>
            </w:r>
            <w:r w:rsidRPr="00FE0918">
              <w:rPr>
                <w:lang w:val="lt-LT"/>
              </w:rPr>
              <w:lastRenderedPageBreak/>
              <w:t>diegimo darbai baigti, sistemos priduotos bandomajai eksploatacijai), kurio metu siūlomas specialistas buvo atsakingas už sistemos saugos reikalavimų nustatymą ir jų įgyvendinimo priežiūrą.</w:t>
            </w:r>
          </w:p>
        </w:tc>
        <w:tc>
          <w:tcPr>
            <w:tcW w:w="2116" w:type="pct"/>
            <w:shd w:val="clear" w:color="auto" w:fill="auto"/>
          </w:tcPr>
          <w:p w14:paraId="1612EE11" w14:textId="77777777" w:rsidR="00D270A3" w:rsidRPr="00FE0918" w:rsidRDefault="00D270A3" w:rsidP="0021376D">
            <w:pPr>
              <w:rPr>
                <w:rFonts w:eastAsia="Calibri"/>
                <w:i/>
                <w:lang w:val="lt-LT"/>
              </w:rPr>
            </w:pPr>
          </w:p>
        </w:tc>
      </w:tr>
    </w:tbl>
    <w:p w14:paraId="019860D9" w14:textId="77777777" w:rsidR="00CB2F61" w:rsidRPr="00D270A3" w:rsidRDefault="00D94B26" w:rsidP="00D270A3">
      <w:pPr>
        <w:tabs>
          <w:tab w:val="left" w:pos="1560"/>
          <w:tab w:val="left" w:pos="1843"/>
        </w:tabs>
        <w:spacing w:line="360" w:lineRule="auto"/>
        <w:ind w:firstLine="567"/>
        <w:jc w:val="both"/>
        <w:rPr>
          <w:bCs/>
          <w:lang w:val="lt-LT" w:bidi="en-US"/>
        </w:rPr>
      </w:pPr>
      <w:r>
        <w:rPr>
          <w:bCs/>
          <w:lang w:val="lt-LT" w:bidi="en-US"/>
        </w:rPr>
        <w:t>3.1.11</w:t>
      </w:r>
      <w:r w:rsidR="00D270A3" w:rsidRPr="00D270A3">
        <w:rPr>
          <w:bCs/>
          <w:lang w:val="lt-LT" w:bidi="en-US"/>
        </w:rPr>
        <w:t xml:space="preserve">. </w:t>
      </w:r>
      <w:r w:rsidR="00D270A3" w:rsidRPr="00D270A3">
        <w:rPr>
          <w:lang w:val="lt-LT"/>
        </w:rPr>
        <w:t>laikytis Ci</w:t>
      </w:r>
      <w:r w:rsidR="00D270A3">
        <w:rPr>
          <w:lang w:val="lt-LT"/>
        </w:rPr>
        <w:t>vilinio kodekso bei kitų, su Paslaugų tei</w:t>
      </w:r>
      <w:r w:rsidR="00D270A3" w:rsidRPr="00D270A3">
        <w:rPr>
          <w:lang w:val="lt-LT"/>
        </w:rPr>
        <w:t xml:space="preserve">kėjo sutartinių įsipareigojimų vykdymu susijusių, Lietuvos Respublikoje galiojančių teisės aktų nuostatų ir užtikrinti, kad </w:t>
      </w:r>
      <w:r w:rsidR="00D270A3">
        <w:rPr>
          <w:lang w:val="lt-LT"/>
        </w:rPr>
        <w:t>Paslaugų tei</w:t>
      </w:r>
      <w:r w:rsidR="00D270A3" w:rsidRPr="00D270A3">
        <w:rPr>
          <w:lang w:val="lt-LT"/>
        </w:rPr>
        <w:t xml:space="preserve">kėjo specialistai, darbuotojai bei atstovai jų laikytųsi. </w:t>
      </w:r>
      <w:r w:rsidR="00D270A3">
        <w:rPr>
          <w:lang w:val="lt-LT"/>
        </w:rPr>
        <w:t>Paslaugų tei</w:t>
      </w:r>
      <w:r w:rsidR="00D270A3" w:rsidRPr="00D270A3">
        <w:rPr>
          <w:lang w:val="lt-LT"/>
        </w:rPr>
        <w:t xml:space="preserve">kėjas garantuoja </w:t>
      </w:r>
      <w:r w:rsidR="00D270A3">
        <w:rPr>
          <w:lang w:val="lt-LT"/>
        </w:rPr>
        <w:t>Klientui</w:t>
      </w:r>
      <w:r w:rsidR="00D270A3" w:rsidRPr="00D270A3">
        <w:rPr>
          <w:lang w:val="lt-LT"/>
        </w:rPr>
        <w:t xml:space="preserve"> ir/ar tretiesiems asmenims nuostolių atlyginimą, jei </w:t>
      </w:r>
      <w:r w:rsidR="00D270A3">
        <w:rPr>
          <w:lang w:val="lt-LT"/>
        </w:rPr>
        <w:t>Paslaugų tei</w:t>
      </w:r>
      <w:r w:rsidR="00D270A3" w:rsidRPr="00D270A3">
        <w:rPr>
          <w:lang w:val="lt-LT"/>
        </w:rPr>
        <w:t xml:space="preserve">kėjas ar jo specialistai, darbuotojai, atstovai nesilaikytų Lietuvos Respublikoje galiojančių teisės aktų reikalavimų ir dėl to </w:t>
      </w:r>
      <w:r w:rsidR="00D270A3">
        <w:rPr>
          <w:lang w:val="lt-LT"/>
        </w:rPr>
        <w:t xml:space="preserve">Klientui </w:t>
      </w:r>
      <w:r w:rsidR="00D270A3" w:rsidRPr="00D270A3">
        <w:rPr>
          <w:lang w:val="lt-LT"/>
        </w:rPr>
        <w:t>ir/ar tretiesiems asmenims būtų pateikti kokie nors reikalavimai ar pradėti procesiniai veiksmai.</w:t>
      </w:r>
    </w:p>
    <w:p w14:paraId="4DC8104A"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sidRPr="001374FC">
        <w:rPr>
          <w:lang w:val="lt-LT"/>
        </w:rPr>
        <w:t>3.2. Klientas įsipareigoja:</w:t>
      </w:r>
    </w:p>
    <w:p w14:paraId="0F25CE37" w14:textId="77777777" w:rsidR="00CB2F61" w:rsidRDefault="00CB2F61" w:rsidP="00CB2F61">
      <w:pPr>
        <w:pStyle w:val="Pagrindinistekstas"/>
        <w:tabs>
          <w:tab w:val="left" w:pos="1276"/>
          <w:tab w:val="left" w:pos="9630"/>
          <w:tab w:val="left" w:pos="9720"/>
        </w:tabs>
        <w:spacing w:line="360" w:lineRule="auto"/>
        <w:ind w:right="8" w:firstLine="567"/>
      </w:pPr>
      <w:r w:rsidRPr="000D5409">
        <w:t>3.2.1. sumokėti Paslaugų teikėjui už tinkamai ir faktiškai suteiktas paslaugas Sutartyje numatyta tvarka ir sąlygomis;</w:t>
      </w:r>
    </w:p>
    <w:p w14:paraId="3864BF11" w14:textId="77777777" w:rsidR="00CB2F61" w:rsidRPr="000D5409" w:rsidRDefault="00CB2F61" w:rsidP="00CB2F61">
      <w:pPr>
        <w:pStyle w:val="Pagrindinistekstas"/>
        <w:tabs>
          <w:tab w:val="left" w:pos="1276"/>
          <w:tab w:val="left" w:pos="9630"/>
          <w:tab w:val="left" w:pos="9720"/>
        </w:tabs>
        <w:spacing w:line="360" w:lineRule="auto"/>
        <w:ind w:right="8" w:firstLine="567"/>
      </w:pPr>
      <w:r>
        <w:t>3.2.2</w:t>
      </w:r>
      <w:r w:rsidRPr="000D5409">
        <w:t>. teikti Paslaugų teikėjui Sutarčiai vykdyti pagrįstai reikalingą turimą informaciją;</w:t>
      </w:r>
    </w:p>
    <w:p w14:paraId="0C02B3AA" w14:textId="77777777" w:rsidR="00CB2F61" w:rsidRPr="001374FC" w:rsidRDefault="00CB2F61" w:rsidP="001374FC">
      <w:pPr>
        <w:pStyle w:val="Pagrindinistekstas"/>
        <w:tabs>
          <w:tab w:val="left" w:pos="1276"/>
          <w:tab w:val="left" w:pos="9630"/>
          <w:tab w:val="left" w:pos="9720"/>
        </w:tabs>
        <w:spacing w:line="360" w:lineRule="auto"/>
        <w:ind w:right="8" w:firstLine="567"/>
      </w:pPr>
      <w:r>
        <w:t>3.2.3</w:t>
      </w:r>
      <w:r w:rsidRPr="000D5409">
        <w:t xml:space="preserve">. </w:t>
      </w:r>
      <w:r w:rsidRPr="00716F12">
        <w:t>per 5 (penkias) darbo d</w:t>
      </w:r>
      <w:r>
        <w:t>ienas nuo Paslaugų tei</w:t>
      </w:r>
      <w:r w:rsidRPr="00716F12">
        <w:t>kėjo pasirašyto perdavimo–pr</w:t>
      </w:r>
      <w:r>
        <w:t>iėmimo akto gavimo dienos priimti</w:t>
      </w:r>
      <w:r w:rsidRPr="00716F12">
        <w:t xml:space="preserve"> tinkamai suteiktas paslaugas, pasirašydama</w:t>
      </w:r>
      <w:r>
        <w:t>s</w:t>
      </w:r>
      <w:r w:rsidRPr="00716F12">
        <w:t xml:space="preserve"> perdavimo–priėmimo aktą, arba </w:t>
      </w:r>
      <w:r>
        <w:t xml:space="preserve">raštu </w:t>
      </w:r>
      <w:r w:rsidRPr="001374FC">
        <w:t xml:space="preserve">informuodamas Paslaugų teikėją apie atsisakymą priimti šias paslaugas, nurodydamas </w:t>
      </w:r>
      <w:r w:rsidR="001374FC" w:rsidRPr="001374FC">
        <w:t>trūkumus ir jų pašalinimo protingą terminą;</w:t>
      </w:r>
    </w:p>
    <w:p w14:paraId="5EB334FB" w14:textId="0F2D746D" w:rsidR="00CB2F61" w:rsidRPr="001374FC" w:rsidRDefault="00CB2F61" w:rsidP="001374FC">
      <w:pPr>
        <w:pStyle w:val="Sraopastraipa"/>
        <w:tabs>
          <w:tab w:val="left" w:pos="1134"/>
        </w:tabs>
        <w:spacing w:line="360" w:lineRule="auto"/>
        <w:ind w:left="0" w:firstLine="567"/>
        <w:jc w:val="both"/>
        <w:rPr>
          <w:lang w:val="lt-LT"/>
        </w:rPr>
      </w:pPr>
      <w:r w:rsidRPr="00B46BC4">
        <w:rPr>
          <w:lang w:val="lt-LT"/>
        </w:rPr>
        <w:t>3.2.</w:t>
      </w:r>
      <w:r w:rsidR="00345687" w:rsidRPr="00B46BC4">
        <w:rPr>
          <w:lang w:val="lt-LT"/>
        </w:rPr>
        <w:t>4</w:t>
      </w:r>
      <w:r w:rsidRPr="00B46BC4">
        <w:rPr>
          <w:lang w:val="lt-LT"/>
        </w:rPr>
        <w:t xml:space="preserve">. </w:t>
      </w:r>
      <w:r w:rsidR="001374FC" w:rsidRPr="001374FC">
        <w:rPr>
          <w:lang w:val="lt-LT"/>
        </w:rPr>
        <w:t>ne vėliau kaip per 3 (</w:t>
      </w:r>
      <w:r w:rsidR="001374FC">
        <w:rPr>
          <w:lang w:val="lt-LT"/>
        </w:rPr>
        <w:t>tris) darbo dienas nuo S</w:t>
      </w:r>
      <w:r w:rsidR="001374FC" w:rsidRPr="001374FC">
        <w:rPr>
          <w:lang w:val="lt-LT"/>
        </w:rPr>
        <w:t xml:space="preserve">utarties įsigaliojimo dienos paskirti asmenį, kuris būtų atsakingas už ryšių su </w:t>
      </w:r>
      <w:r w:rsidR="001374FC">
        <w:rPr>
          <w:lang w:val="lt-LT"/>
        </w:rPr>
        <w:t>Klientu paskirtu atstovu palaikymą;</w:t>
      </w:r>
    </w:p>
    <w:p w14:paraId="1C04722E" w14:textId="5DD83BFC" w:rsidR="00CB2F61" w:rsidRDefault="00CB2F61" w:rsidP="001374FC">
      <w:pPr>
        <w:pStyle w:val="Pagrindinistekstas"/>
        <w:tabs>
          <w:tab w:val="left" w:pos="1276"/>
          <w:tab w:val="left" w:pos="9630"/>
          <w:tab w:val="left" w:pos="9720"/>
        </w:tabs>
        <w:spacing w:line="360" w:lineRule="auto"/>
        <w:ind w:right="8" w:firstLine="567"/>
      </w:pPr>
      <w:r w:rsidRPr="001374FC">
        <w:t>3.2.</w:t>
      </w:r>
      <w:r w:rsidR="00345687">
        <w:t>5</w:t>
      </w:r>
      <w:r w:rsidRPr="001374FC">
        <w:t>. nedelsdamas (ne vėliau</w:t>
      </w:r>
      <w:r w:rsidRPr="00AD6D0A">
        <w:t xml:space="preserve"> kaip per 3 (tris) darbo dienas) </w:t>
      </w:r>
      <w:r w:rsidRPr="000D5409">
        <w:t xml:space="preserve">raštu pranešti Paslaugų teikėjui apie savo pasikeitusius </w:t>
      </w:r>
      <w:r w:rsidRPr="001374FC">
        <w:t>rekvizitus, te</w:t>
      </w:r>
      <w:r w:rsidR="00257A79">
        <w:t>isinį statusą, paskirtą atstovą;</w:t>
      </w:r>
    </w:p>
    <w:p w14:paraId="719CFEE3" w14:textId="4B8209D7" w:rsidR="00257A79" w:rsidRPr="001374FC" w:rsidRDefault="00257A79" w:rsidP="001374FC">
      <w:pPr>
        <w:pStyle w:val="Pagrindinistekstas"/>
        <w:tabs>
          <w:tab w:val="left" w:pos="1276"/>
          <w:tab w:val="left" w:pos="9630"/>
          <w:tab w:val="left" w:pos="9720"/>
        </w:tabs>
        <w:spacing w:line="360" w:lineRule="auto"/>
        <w:ind w:right="8" w:firstLine="567"/>
      </w:pPr>
      <w:r>
        <w:t>3.2.</w:t>
      </w:r>
      <w:r w:rsidR="00345687">
        <w:t>6</w:t>
      </w:r>
      <w:r>
        <w:t>. bendradarbiauti su Paslaugų teikėju, suteikti jam informaciją ir sudaryti</w:t>
      </w:r>
      <w:r w:rsidRPr="00257A79">
        <w:t xml:space="preserve"> sąlygas</w:t>
      </w:r>
      <w:r>
        <w:t>, reikalingas tinkamam S</w:t>
      </w:r>
      <w:r w:rsidRPr="00257A79">
        <w:t xml:space="preserve">utarties įvykdymui. </w:t>
      </w:r>
      <w:r>
        <w:t>Klientui</w:t>
      </w:r>
      <w:r w:rsidRPr="00257A79">
        <w:t xml:space="preserve"> nesudarius sąlygų ar nesuteikus turimos</w:t>
      </w:r>
      <w:r>
        <w:t xml:space="preserve"> informacijos, būtinos S</w:t>
      </w:r>
      <w:r w:rsidRPr="00257A79">
        <w:t xml:space="preserve">utarties įvykdymui per sutartą terminą, </w:t>
      </w:r>
      <w:r>
        <w:t>Paslaugų tei</w:t>
      </w:r>
      <w:r w:rsidRPr="00257A79">
        <w:t xml:space="preserve">kėjas turi teisę nukelti paslaugų suteikimo terminą. Paslaugų suteikimo terminas pratęsiamas tokiam pačiam laikotarpiui, </w:t>
      </w:r>
      <w:r>
        <w:t>per kurį Paslaugų tei</w:t>
      </w:r>
      <w:r w:rsidRPr="00257A79">
        <w:t>kėjui nebuvo sudarytos sąlygos ar nebuvo pateikta i</w:t>
      </w:r>
      <w:r>
        <w:t>nformacija, reikalinga S</w:t>
      </w:r>
      <w:r w:rsidRPr="00257A79">
        <w:t xml:space="preserve">utarčiai vykdyti, šį laikotarpį skaičiuojant nuo tos dienos, kurią </w:t>
      </w:r>
      <w:r>
        <w:t>Klientas</w:t>
      </w:r>
      <w:r w:rsidRPr="00257A79">
        <w:t xml:space="preserve"> turėjo pateikti turimą infor</w:t>
      </w:r>
      <w:r>
        <w:t>maciją arba sudaryti sąlygas Paslaugų tei</w:t>
      </w:r>
      <w:r w:rsidRPr="00257A79">
        <w:t>kėjui.</w:t>
      </w:r>
    </w:p>
    <w:p w14:paraId="2EEB42CD" w14:textId="5C07FD1B" w:rsidR="001374FC" w:rsidRPr="001374FC" w:rsidRDefault="00CB2F61" w:rsidP="001374FC">
      <w:pPr>
        <w:pStyle w:val="Pagrindinistekstas"/>
        <w:tabs>
          <w:tab w:val="left" w:pos="1170"/>
          <w:tab w:val="left" w:pos="9630"/>
          <w:tab w:val="left" w:pos="9720"/>
        </w:tabs>
        <w:spacing w:line="360" w:lineRule="auto"/>
        <w:ind w:right="8" w:firstLine="567"/>
      </w:pPr>
      <w:r w:rsidRPr="001374FC">
        <w:t xml:space="preserve">3.3. </w:t>
      </w:r>
      <w:r w:rsidR="001374FC" w:rsidRPr="001374FC">
        <w:t xml:space="preserve">Konfidencialia informacija laikoma informacija, kurią </w:t>
      </w:r>
      <w:r w:rsidR="001374FC">
        <w:t>Š</w:t>
      </w:r>
      <w:r w:rsidR="001374FC" w:rsidRPr="001374FC">
        <w:t xml:space="preserve">alis pažymėjo ar kitaip raštu nurodė kaip privačią ar konfidencialią arba informacija, kurią remiantis aplinkybėmis, susijusiomis su informacijos atskleidimu, gaunanti </w:t>
      </w:r>
      <w:r w:rsidR="001374FC">
        <w:t>Š</w:t>
      </w:r>
      <w:r w:rsidR="001374FC" w:rsidRPr="001374FC">
        <w:t xml:space="preserve">alis pagrįstai turėtų pripažinti esant konfidencialia. Ji apima neviešą informaciją, susijusią su abiejų </w:t>
      </w:r>
      <w:r w:rsidR="001374FC">
        <w:t>Š</w:t>
      </w:r>
      <w:r w:rsidR="001374FC" w:rsidRPr="001374FC">
        <w:t xml:space="preserve">alių veikla bei šios </w:t>
      </w:r>
      <w:r w:rsidR="001374FC">
        <w:t>S</w:t>
      </w:r>
      <w:r w:rsidR="001374FC" w:rsidRPr="001374FC">
        <w:t xml:space="preserve">utarties vykdymu. Konfidencialią informaciją gavusi </w:t>
      </w:r>
      <w:r w:rsidR="001374FC">
        <w:t>Š</w:t>
      </w:r>
      <w:r w:rsidR="001374FC" w:rsidRPr="001374FC">
        <w:t xml:space="preserve">alis privalo ją naudoti tik vykdydama </w:t>
      </w:r>
      <w:r w:rsidR="001374FC">
        <w:t>S</w:t>
      </w:r>
      <w:r w:rsidR="001374FC" w:rsidRPr="001374FC">
        <w:t xml:space="preserve">utartį ir užtikrinti, kad gauta konfidenciali informacija nebus naudojama tokiu būdu, kuri pakenktų informaciją perdavusiai </w:t>
      </w:r>
      <w:r w:rsidR="001374FC">
        <w:t>Š</w:t>
      </w:r>
      <w:r w:rsidR="001374FC" w:rsidRPr="001374FC">
        <w:t xml:space="preserve">aliai. Konfidencialumo pasižadėjimą neatskleisti informacijos, kuri taps žinoma vykdant </w:t>
      </w:r>
      <w:r w:rsidR="001374FC">
        <w:t>S</w:t>
      </w:r>
      <w:r w:rsidR="001374FC" w:rsidRPr="001374FC">
        <w:t xml:space="preserve">utartį, pagal </w:t>
      </w:r>
      <w:r w:rsidR="001374FC">
        <w:lastRenderedPageBreak/>
        <w:t>S</w:t>
      </w:r>
      <w:r w:rsidR="001374FC" w:rsidRPr="001374FC">
        <w:t>utartyje nustatytą formą  (pasižadėjimo forma pridedama –</w:t>
      </w:r>
      <w:r w:rsidR="00EC616D">
        <w:t xml:space="preserve"> Sutarties 3</w:t>
      </w:r>
      <w:r w:rsidR="001374FC">
        <w:t xml:space="preserve"> priedas), užpildo Paslaugų tei</w:t>
      </w:r>
      <w:r w:rsidR="001374FC" w:rsidRPr="001374FC">
        <w:t xml:space="preserve">kėjo specialistai ir darbuotojai, vykdysiantys </w:t>
      </w:r>
      <w:r w:rsidR="001374FC">
        <w:t>S</w:t>
      </w:r>
      <w:r w:rsidR="001374FC" w:rsidRPr="001374FC">
        <w:t xml:space="preserve">utartį, ir </w:t>
      </w:r>
      <w:r w:rsidR="001374FC">
        <w:t>Paslaugų tei</w:t>
      </w:r>
      <w:r w:rsidR="001374FC" w:rsidRPr="001374FC">
        <w:t xml:space="preserve">kėjas ne vėliau kaip per 5 (penkias) darbo dienas po </w:t>
      </w:r>
      <w:r w:rsidR="001374FC">
        <w:t>S</w:t>
      </w:r>
      <w:r w:rsidR="001374FC" w:rsidRPr="001374FC">
        <w:t xml:space="preserve">utarties pasirašymo dienos pateikia užpildytus ir pasirašytus Konfidencialumo </w:t>
      </w:r>
      <w:proofErr w:type="spellStart"/>
      <w:r w:rsidR="001374FC" w:rsidRPr="001374FC">
        <w:t>pasižadėjimus</w:t>
      </w:r>
      <w:proofErr w:type="spellEnd"/>
      <w:r w:rsidR="001374FC" w:rsidRPr="001374FC">
        <w:t xml:space="preserve"> neatskleisti informacijos, kuri taps žinoma vykdant </w:t>
      </w:r>
      <w:r w:rsidR="001374FC">
        <w:t>S</w:t>
      </w:r>
      <w:r w:rsidR="001374FC" w:rsidRPr="001374FC">
        <w:t xml:space="preserve">utartį, </w:t>
      </w:r>
      <w:r w:rsidR="001374FC">
        <w:t>Klientui</w:t>
      </w:r>
      <w:r w:rsidR="001374FC" w:rsidRPr="001374FC">
        <w:t xml:space="preserve">. </w:t>
      </w:r>
    </w:p>
    <w:p w14:paraId="126E8186" w14:textId="47571C4B" w:rsidR="00CB2F61" w:rsidRPr="00AD6D0A" w:rsidRDefault="00CB2F61" w:rsidP="00CB2F61">
      <w:pPr>
        <w:pStyle w:val="Pagrindinistekstas"/>
        <w:tabs>
          <w:tab w:val="left" w:pos="1170"/>
          <w:tab w:val="left" w:pos="9630"/>
          <w:tab w:val="left" w:pos="9720"/>
        </w:tabs>
        <w:spacing w:line="360" w:lineRule="auto"/>
        <w:ind w:right="8" w:firstLine="567"/>
      </w:pPr>
      <w:r>
        <w:t xml:space="preserve">3.4. </w:t>
      </w:r>
      <w:r w:rsidRPr="00AD6D0A">
        <w:t>Kiti Šalių įsipareigojimai nurodyti Sutarties pried</w:t>
      </w:r>
      <w:r w:rsidR="00EC616D">
        <w:t>uos</w:t>
      </w:r>
      <w:r w:rsidRPr="00AD6D0A">
        <w:t>e.</w:t>
      </w:r>
    </w:p>
    <w:p w14:paraId="346BBD5C" w14:textId="77777777" w:rsidR="00CB2F61" w:rsidRPr="000D5409" w:rsidRDefault="00CB2F61" w:rsidP="00CB2F61">
      <w:pPr>
        <w:tabs>
          <w:tab w:val="left" w:pos="9630"/>
          <w:tab w:val="left" w:pos="9720"/>
        </w:tabs>
        <w:spacing w:line="276" w:lineRule="auto"/>
        <w:ind w:right="8"/>
        <w:jc w:val="both"/>
        <w:rPr>
          <w:lang w:val="lt-LT"/>
        </w:rPr>
      </w:pPr>
    </w:p>
    <w:p w14:paraId="244C376F" w14:textId="77777777" w:rsidR="00CB2F61" w:rsidRPr="000D5409" w:rsidRDefault="00CB2F61" w:rsidP="00CB2F61">
      <w:pPr>
        <w:pStyle w:val="Sraopastraipa"/>
        <w:tabs>
          <w:tab w:val="left" w:pos="9630"/>
        </w:tabs>
        <w:spacing w:line="276" w:lineRule="auto"/>
        <w:ind w:left="0" w:right="8"/>
        <w:jc w:val="center"/>
        <w:rPr>
          <w:b/>
          <w:lang w:val="lt-LT"/>
        </w:rPr>
      </w:pPr>
      <w:r w:rsidRPr="00257A79">
        <w:rPr>
          <w:b/>
          <w:lang w:val="lt-LT"/>
        </w:rPr>
        <w:t>4. ŠALIŲ TEISĖS</w:t>
      </w:r>
    </w:p>
    <w:p w14:paraId="1AF75BF8" w14:textId="77777777" w:rsidR="00CB2F61" w:rsidRPr="000D5409" w:rsidRDefault="00CB2F61" w:rsidP="00CB2F61">
      <w:pPr>
        <w:pStyle w:val="Pagrindinistekstas"/>
        <w:tabs>
          <w:tab w:val="left" w:pos="9630"/>
          <w:tab w:val="left" w:pos="9720"/>
        </w:tabs>
        <w:spacing w:line="276" w:lineRule="auto"/>
        <w:ind w:right="8" w:firstLine="360"/>
        <w:rPr>
          <w:lang w:eastAsia="lt-LT"/>
        </w:rPr>
      </w:pPr>
    </w:p>
    <w:p w14:paraId="1E8FE6E1"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sidRPr="000D5409">
        <w:rPr>
          <w:lang w:val="lt-LT"/>
        </w:rPr>
        <w:t>4.1. Paslaugų teikėjas turi teisę:</w:t>
      </w:r>
    </w:p>
    <w:p w14:paraId="1198F88B" w14:textId="77777777" w:rsidR="00CB2F61" w:rsidRPr="000D5409" w:rsidRDefault="00CB2F61" w:rsidP="00CB2F61">
      <w:pPr>
        <w:pStyle w:val="Pagrindinistekstas"/>
        <w:tabs>
          <w:tab w:val="left" w:pos="1276"/>
          <w:tab w:val="left" w:pos="9630"/>
          <w:tab w:val="left" w:pos="9720"/>
        </w:tabs>
        <w:spacing w:line="360" w:lineRule="auto"/>
        <w:ind w:right="8" w:firstLine="567"/>
      </w:pPr>
      <w:r w:rsidRPr="000D5409">
        <w:t>4.1.1. reikalauti, kad Klientas priimtų tinkamai ir faktiškai suteiktas paslaugas arba atsisakyti vykdyti Sutartį, jeigu Klientas, pažeisdamas savo įsipareigojimus, nepriima ar atsisako priimti tinkamai ir faktiškai suteiktas paslaugas;</w:t>
      </w:r>
    </w:p>
    <w:p w14:paraId="3483A5D1" w14:textId="77777777" w:rsidR="00CB2F61" w:rsidRPr="000D5409" w:rsidRDefault="00CB2F61" w:rsidP="00CB2F61">
      <w:pPr>
        <w:pStyle w:val="Pagrindinistekstas"/>
        <w:tabs>
          <w:tab w:val="left" w:pos="1276"/>
          <w:tab w:val="left" w:pos="9630"/>
          <w:tab w:val="left" w:pos="9720"/>
        </w:tabs>
        <w:spacing w:line="360" w:lineRule="auto"/>
        <w:ind w:right="8" w:firstLine="567"/>
      </w:pPr>
      <w:r w:rsidRPr="000D5409">
        <w:t>4.1.2. reikalauti iš Kliento sumokėti už tinkamai ir faktiškai suteiktas paslaugas Sutartyje nurodyta tvarka, sąlygomis ir terminais.</w:t>
      </w:r>
    </w:p>
    <w:p w14:paraId="397D1B0B"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sidRPr="000D5409">
        <w:rPr>
          <w:lang w:val="lt-LT"/>
        </w:rPr>
        <w:t>4.2. Klientas turi teisę:</w:t>
      </w:r>
    </w:p>
    <w:p w14:paraId="0F833FDA" w14:textId="77777777" w:rsidR="00CB2F61" w:rsidRPr="000D5409" w:rsidRDefault="00CB2F61" w:rsidP="00CB2F61">
      <w:pPr>
        <w:pStyle w:val="Pagrindinistekstas"/>
        <w:tabs>
          <w:tab w:val="left" w:pos="1276"/>
          <w:tab w:val="left" w:pos="9630"/>
          <w:tab w:val="left" w:pos="9720"/>
        </w:tabs>
        <w:spacing w:line="360" w:lineRule="auto"/>
        <w:ind w:right="8" w:firstLine="567"/>
      </w:pPr>
      <w:r w:rsidRPr="000D5409">
        <w:t>4.2.1</w:t>
      </w:r>
      <w:r>
        <w:t>.</w:t>
      </w:r>
      <w:r w:rsidRPr="000D5409">
        <w:t xml:space="preserve"> nemokėti už tinkamai ir faktiškai suteiktas paslaugas, jeigu pateikta neteisinga PVM sąskaita faktūra (kol bus išsiaiškinta su Paslaugų teikėju ir bus pateikta teisinga PVM sąskaita faktūra);</w:t>
      </w:r>
    </w:p>
    <w:p w14:paraId="39355348" w14:textId="77777777" w:rsidR="00CB2F61" w:rsidRPr="000D5409" w:rsidRDefault="00CB2F61" w:rsidP="00CB2F61">
      <w:pPr>
        <w:pStyle w:val="Pagrindinistekstas"/>
        <w:tabs>
          <w:tab w:val="left" w:pos="1276"/>
          <w:tab w:val="left" w:pos="9630"/>
          <w:tab w:val="left" w:pos="9720"/>
        </w:tabs>
        <w:spacing w:line="360" w:lineRule="auto"/>
        <w:ind w:right="8" w:firstLine="567"/>
      </w:pPr>
      <w:r w:rsidRPr="000D5409">
        <w:t>4.2.2. nustatęs paslaugų trūkumus, reikalauti, kad Paslaugų teikėjas neatlygintinai pašalintų</w:t>
      </w:r>
      <w:r>
        <w:t xml:space="preserve"> paslaugų trūkumus per</w:t>
      </w:r>
      <w:r w:rsidRPr="00716F12">
        <w:t xml:space="preserve"> 3 (tris) darbo dienas nuo r</w:t>
      </w:r>
      <w:r>
        <w:t>aštiškų pastabų gavimo dienos</w:t>
      </w:r>
      <w:r w:rsidRPr="000D5409">
        <w:t>, susijusius su netinkamu Sutarties vykdymu;</w:t>
      </w:r>
    </w:p>
    <w:p w14:paraId="4DC8B6C4" w14:textId="77777777" w:rsidR="00CB2F61" w:rsidRDefault="00CB2F61" w:rsidP="00CB2F61">
      <w:pPr>
        <w:pStyle w:val="Pagrindinistekstas"/>
        <w:tabs>
          <w:tab w:val="left" w:pos="1276"/>
          <w:tab w:val="left" w:pos="9630"/>
          <w:tab w:val="left" w:pos="9720"/>
        </w:tabs>
        <w:spacing w:line="360" w:lineRule="auto"/>
        <w:ind w:right="8" w:firstLine="567"/>
      </w:pPr>
      <w:r w:rsidRPr="000D5409">
        <w:t>4.2.3. Paslaugų teikėjui neįvykdžius Kliento reikalavimų, nurodytų Sutarties 4.2.2 p</w:t>
      </w:r>
      <w:r>
        <w:t>apunktyje</w:t>
      </w:r>
      <w:r w:rsidRPr="000D5409">
        <w:t>, ar Paslaugų teikėjui nevykdant Sutarties, vienašališkai nutraukti Sutartį ir reikalauti nuostolių atlyginimo</w:t>
      </w:r>
      <w:r w:rsidR="002850BD">
        <w:t>;</w:t>
      </w:r>
    </w:p>
    <w:p w14:paraId="28184D3A" w14:textId="77777777" w:rsidR="002850BD" w:rsidRPr="00891AC5" w:rsidRDefault="002850BD" w:rsidP="00CB2F61">
      <w:pPr>
        <w:pStyle w:val="Pagrindinistekstas"/>
        <w:tabs>
          <w:tab w:val="left" w:pos="1276"/>
          <w:tab w:val="left" w:pos="9630"/>
          <w:tab w:val="left" w:pos="9720"/>
        </w:tabs>
        <w:spacing w:line="360" w:lineRule="auto"/>
        <w:ind w:right="8" w:firstLine="567"/>
      </w:pPr>
      <w:r>
        <w:t>4.2.</w:t>
      </w:r>
      <w:r w:rsidRPr="002850BD">
        <w:t>4. priskaičiuotų delspinigių suma ma</w:t>
      </w:r>
      <w:r>
        <w:t>žinti savo piniginę prievolę Paslaugų tei</w:t>
      </w:r>
      <w:r w:rsidRPr="002850BD">
        <w:t>kėjui.</w:t>
      </w:r>
    </w:p>
    <w:p w14:paraId="4757839C" w14:textId="77777777" w:rsidR="00CB2F61" w:rsidRPr="000D5409" w:rsidRDefault="00CB2F61" w:rsidP="00CB2F61">
      <w:pPr>
        <w:pStyle w:val="Sraopastraipa"/>
        <w:tabs>
          <w:tab w:val="left" w:pos="9630"/>
        </w:tabs>
        <w:spacing w:line="276" w:lineRule="auto"/>
        <w:ind w:left="0" w:right="8"/>
        <w:jc w:val="center"/>
        <w:rPr>
          <w:b/>
          <w:lang w:val="lt-LT"/>
        </w:rPr>
      </w:pPr>
      <w:r w:rsidRPr="000D5409">
        <w:rPr>
          <w:b/>
          <w:lang w:val="lt-LT"/>
        </w:rPr>
        <w:t>5. ŠALIŲ ATSAKOMYBĖ</w:t>
      </w:r>
    </w:p>
    <w:p w14:paraId="0360D3D6" w14:textId="77777777" w:rsidR="00CB2F61" w:rsidRPr="000D5409" w:rsidRDefault="00CB2F61" w:rsidP="00CB2F61">
      <w:pPr>
        <w:shd w:val="clear" w:color="auto" w:fill="FFFFFF"/>
        <w:tabs>
          <w:tab w:val="left" w:pos="9630"/>
          <w:tab w:val="left" w:pos="9720"/>
        </w:tabs>
        <w:spacing w:line="276" w:lineRule="auto"/>
        <w:ind w:left="24" w:right="8" w:firstLine="336"/>
        <w:jc w:val="both"/>
        <w:rPr>
          <w:color w:val="000000"/>
          <w:lang w:val="lt-LT"/>
        </w:rPr>
      </w:pPr>
    </w:p>
    <w:p w14:paraId="34AB7C41"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sidRPr="000D5409">
        <w:rPr>
          <w:lang w:val="lt-LT"/>
        </w:rPr>
        <w:t>5.1. Už įsipareigojimų, prisiimtų Sutartimi, nevykdymą arba netinkamą vykdymą Šalys atsako įstatymų nustatyta tvarka, atsižvelgdamos į Sutartyje nustatytus ypatumus.</w:t>
      </w:r>
    </w:p>
    <w:p w14:paraId="31CA9657"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sidRPr="000D5409">
        <w:rPr>
          <w:lang w:val="lt-LT"/>
        </w:rPr>
        <w:t>5.2. Paslaugų teikėjas atsako už visus pagal Sutartį prisiimtus įsipareigojimus, nepaisant to, ar jiems vykdyti bus pasitelkti tretieji asmenys.</w:t>
      </w:r>
    </w:p>
    <w:p w14:paraId="43F66172"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sidRPr="000D5409">
        <w:rPr>
          <w:lang w:val="lt-LT"/>
        </w:rPr>
        <w:t>5.3. Nei viena iš Šalių nėra atsakinga už įsipareigojimų nevykdymą ar netinkamą vykdymą, jeigu juos vykdyti trukdė nenugalima jėga (</w:t>
      </w:r>
      <w:r w:rsidRPr="000D5409">
        <w:rPr>
          <w:i/>
          <w:lang w:val="lt-LT"/>
        </w:rPr>
        <w:t>force majeure</w:t>
      </w:r>
      <w:r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0D5409">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6463963" w14:textId="6D4AF8F6" w:rsidR="00CB2F61" w:rsidRDefault="00CB2F61" w:rsidP="00556A58">
      <w:pPr>
        <w:tabs>
          <w:tab w:val="left" w:pos="1134"/>
          <w:tab w:val="left" w:pos="9630"/>
          <w:tab w:val="left" w:pos="9720"/>
        </w:tabs>
        <w:spacing w:line="360" w:lineRule="auto"/>
        <w:ind w:right="8" w:firstLine="567"/>
        <w:jc w:val="both"/>
        <w:rPr>
          <w:lang w:val="lt-LT"/>
        </w:rPr>
      </w:pPr>
      <w:r w:rsidRPr="000D540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F1432D3" w14:textId="77777777" w:rsidR="00CB2F61" w:rsidRDefault="00CB2F61" w:rsidP="00CB2F61">
      <w:pPr>
        <w:tabs>
          <w:tab w:val="left" w:pos="1134"/>
          <w:tab w:val="left" w:pos="9630"/>
          <w:tab w:val="left" w:pos="9720"/>
        </w:tabs>
        <w:spacing w:line="360" w:lineRule="auto"/>
        <w:ind w:right="8" w:firstLine="567"/>
        <w:jc w:val="center"/>
        <w:rPr>
          <w:b/>
          <w:lang w:val="lt-LT"/>
        </w:rPr>
      </w:pPr>
      <w:r w:rsidRPr="00902695">
        <w:rPr>
          <w:b/>
          <w:lang w:val="lt-LT"/>
        </w:rPr>
        <w:t>6. SUTARTIES VYKDYMO SUSTABDYMAS</w:t>
      </w:r>
    </w:p>
    <w:p w14:paraId="54EEBAC4" w14:textId="77777777" w:rsidR="00CB2F61" w:rsidRPr="00257A79" w:rsidRDefault="00CB2F61" w:rsidP="00257A79">
      <w:pPr>
        <w:tabs>
          <w:tab w:val="left" w:pos="1134"/>
          <w:tab w:val="left" w:pos="9630"/>
          <w:tab w:val="left" w:pos="9720"/>
        </w:tabs>
        <w:spacing w:line="360" w:lineRule="auto"/>
        <w:ind w:right="8" w:firstLine="567"/>
        <w:jc w:val="center"/>
        <w:rPr>
          <w:b/>
          <w:lang w:val="lt-LT"/>
        </w:rPr>
      </w:pPr>
    </w:p>
    <w:p w14:paraId="657FE38B" w14:textId="77777777" w:rsidR="00257A79" w:rsidRPr="00257A79" w:rsidRDefault="00257A79" w:rsidP="00257A79">
      <w:pPr>
        <w:pStyle w:val="Sraopastraipa"/>
        <w:tabs>
          <w:tab w:val="left" w:pos="1134"/>
        </w:tabs>
        <w:spacing w:line="360" w:lineRule="auto"/>
        <w:ind w:left="0" w:firstLine="680"/>
        <w:jc w:val="both"/>
        <w:rPr>
          <w:rFonts w:eastAsia="Calibri"/>
          <w:lang w:val="lt-LT"/>
        </w:rPr>
      </w:pPr>
      <w:r>
        <w:rPr>
          <w:rFonts w:eastAsia="Calibri"/>
          <w:lang w:val="lt-LT"/>
        </w:rPr>
        <w:t>6.1.</w:t>
      </w:r>
      <w:r w:rsidRPr="00257A79">
        <w:rPr>
          <w:rFonts w:eastAsia="Calibri"/>
          <w:lang w:val="lt-LT"/>
        </w:rPr>
        <w:t xml:space="preserve"> Esant svarbioms aplinkybėms, nepriklausančiomi</w:t>
      </w:r>
      <w:r>
        <w:rPr>
          <w:rFonts w:eastAsia="Calibri"/>
          <w:lang w:val="lt-LT"/>
        </w:rPr>
        <w:t>s nuo Paslaugų tei</w:t>
      </w:r>
      <w:r w:rsidRPr="00257A79">
        <w:rPr>
          <w:rFonts w:eastAsia="Calibri"/>
          <w:lang w:val="lt-LT"/>
        </w:rPr>
        <w:t xml:space="preserve">kėjo valios, dėl kurių </w:t>
      </w:r>
      <w:r>
        <w:rPr>
          <w:rFonts w:eastAsia="Calibri"/>
          <w:lang w:val="lt-LT"/>
        </w:rPr>
        <w:t>Paslaugų tei</w:t>
      </w:r>
      <w:r w:rsidRPr="00257A79">
        <w:rPr>
          <w:rFonts w:eastAsia="Calibri"/>
          <w:lang w:val="lt-LT"/>
        </w:rPr>
        <w:t xml:space="preserve">kėjas negali vykdyti savo sutartinių įsipareigojimų ir/arba esant kitoms nenumatytoms aplinkybėms (pavyzdžiui pasikeitus galiojančiam teisės aktui ar įsigaliojus naujam teises aktui, </w:t>
      </w:r>
      <w:r w:rsidR="00812133">
        <w:rPr>
          <w:rFonts w:eastAsia="Calibri"/>
          <w:lang w:val="lt-LT"/>
        </w:rPr>
        <w:t>kuris turi įtakos šios S</w:t>
      </w:r>
      <w:r w:rsidRPr="00257A79">
        <w:rPr>
          <w:rFonts w:eastAsia="Calibri"/>
          <w:lang w:val="lt-LT"/>
        </w:rPr>
        <w:t>utarties vykdymui; kitos aplinkybės, kurios nebuvo žinomos pirkimo vykdymo metu su kuriomis susidurtų bet kuri kita</w:t>
      </w:r>
      <w:r w:rsidR="00812133">
        <w:rPr>
          <w:rFonts w:eastAsia="Calibri"/>
          <w:lang w:val="lt-LT"/>
        </w:rPr>
        <w:t>s</w:t>
      </w:r>
      <w:r w:rsidRPr="00257A79">
        <w:rPr>
          <w:rFonts w:eastAsia="Calibri"/>
          <w:lang w:val="lt-LT"/>
        </w:rPr>
        <w:t xml:space="preserve"> </w:t>
      </w:r>
      <w:r w:rsidR="00812133">
        <w:rPr>
          <w:rFonts w:eastAsia="Calibri"/>
          <w:lang w:val="lt-LT"/>
        </w:rPr>
        <w:t>Klientas</w:t>
      </w:r>
      <w:r w:rsidRPr="00257A79">
        <w:rPr>
          <w:rFonts w:eastAsia="Calibri"/>
          <w:lang w:val="lt-LT"/>
        </w:rPr>
        <w:t xml:space="preserve">), </w:t>
      </w:r>
      <w:r w:rsidR="00812133">
        <w:rPr>
          <w:rFonts w:eastAsia="Calibri"/>
          <w:lang w:val="lt-LT"/>
        </w:rPr>
        <w:t>Klientas</w:t>
      </w:r>
      <w:r w:rsidRPr="00257A79">
        <w:rPr>
          <w:rFonts w:eastAsia="Calibri"/>
          <w:lang w:val="lt-LT"/>
        </w:rPr>
        <w:t xml:space="preserve"> turi teisę sustabdyti paslaugų ar jų dalies teikimą.</w:t>
      </w:r>
    </w:p>
    <w:p w14:paraId="76492C60" w14:textId="77777777" w:rsidR="00257A79" w:rsidRPr="00257A79" w:rsidRDefault="00812133" w:rsidP="00812133">
      <w:pPr>
        <w:pStyle w:val="Sraopastraipa"/>
        <w:tabs>
          <w:tab w:val="left" w:pos="1134"/>
        </w:tabs>
        <w:spacing w:line="360" w:lineRule="auto"/>
        <w:ind w:left="0" w:firstLine="567"/>
        <w:jc w:val="both"/>
        <w:rPr>
          <w:rFonts w:eastAsia="Calibri"/>
          <w:lang w:val="lt-LT"/>
        </w:rPr>
      </w:pPr>
      <w:r>
        <w:rPr>
          <w:rFonts w:eastAsia="Calibri"/>
          <w:lang w:val="lt-LT"/>
        </w:rPr>
        <w:t xml:space="preserve">6.2. </w:t>
      </w:r>
      <w:r w:rsidR="00257A79" w:rsidRPr="00257A79">
        <w:rPr>
          <w:rFonts w:eastAsia="Calibri"/>
          <w:lang w:val="lt-LT"/>
        </w:rPr>
        <w:t xml:space="preserve">Atsiradus aplinkybėms, dėl kurių </w:t>
      </w:r>
      <w:r>
        <w:rPr>
          <w:rFonts w:eastAsia="Calibri"/>
          <w:lang w:val="lt-LT"/>
        </w:rPr>
        <w:t>Paslaugų tei</w:t>
      </w:r>
      <w:r w:rsidRPr="00257A79">
        <w:rPr>
          <w:rFonts w:eastAsia="Calibri"/>
          <w:lang w:val="lt-LT"/>
        </w:rPr>
        <w:t>kėjas</w:t>
      </w:r>
      <w:r w:rsidR="00257A79" w:rsidRPr="00257A79">
        <w:rPr>
          <w:rFonts w:eastAsia="Calibri"/>
          <w:lang w:val="lt-LT"/>
        </w:rPr>
        <w:t xml:space="preserve"> negali vykdyti sutartinių įsipareigojimų, </w:t>
      </w:r>
      <w:r>
        <w:rPr>
          <w:rFonts w:eastAsia="Calibri"/>
          <w:lang w:val="lt-LT"/>
        </w:rPr>
        <w:t>Paslaugų tei</w:t>
      </w:r>
      <w:r w:rsidRPr="00257A79">
        <w:rPr>
          <w:rFonts w:eastAsia="Calibri"/>
          <w:lang w:val="lt-LT"/>
        </w:rPr>
        <w:t>kėjas</w:t>
      </w:r>
      <w:r w:rsidR="00257A79" w:rsidRPr="00257A79">
        <w:rPr>
          <w:rFonts w:eastAsia="Calibri"/>
          <w:lang w:val="lt-LT"/>
        </w:rPr>
        <w:t xml:space="preserve"> apie tai nedelsdamas privalo informuoti </w:t>
      </w:r>
      <w:r>
        <w:rPr>
          <w:rFonts w:eastAsia="Calibri"/>
          <w:lang w:val="lt-LT"/>
        </w:rPr>
        <w:t>Klientą</w:t>
      </w:r>
      <w:r w:rsidR="00257A79" w:rsidRPr="00257A79">
        <w:rPr>
          <w:rFonts w:eastAsia="Calibri"/>
          <w:lang w:val="lt-LT"/>
        </w:rPr>
        <w:t>, pateikdamas informaciją ir dokumentus, įrodančius sutartinių įsipareigojimų vykdymo negalimumą dėl a</w:t>
      </w:r>
      <w:r>
        <w:rPr>
          <w:rFonts w:eastAsia="Calibri"/>
          <w:lang w:val="lt-LT"/>
        </w:rPr>
        <w:t>plinkybių, nepriklausančią nuo Paslaugų teikėjo</w:t>
      </w:r>
      <w:r w:rsidR="00257A79" w:rsidRPr="00257A79">
        <w:rPr>
          <w:rFonts w:eastAsia="Calibri"/>
          <w:lang w:val="lt-LT"/>
        </w:rPr>
        <w:t xml:space="preserve">. Išnykus aplinkybėms, trukdžiusioms </w:t>
      </w:r>
      <w:r>
        <w:rPr>
          <w:rFonts w:eastAsia="Calibri"/>
          <w:lang w:val="lt-LT"/>
        </w:rPr>
        <w:t>Paslaugų teikėj</w:t>
      </w:r>
      <w:r w:rsidR="00257A79" w:rsidRPr="00257A79">
        <w:rPr>
          <w:rFonts w:eastAsia="Calibri"/>
          <w:lang w:val="lt-LT"/>
        </w:rPr>
        <w:t>ui vykdyti sutartinius įsipareigojimus, sustabdytas paslaugų teikimo terminas atnaujinamas.</w:t>
      </w:r>
    </w:p>
    <w:p w14:paraId="703859C1" w14:textId="77777777" w:rsidR="00257A79" w:rsidRPr="00812133" w:rsidRDefault="00812133" w:rsidP="00812133">
      <w:pPr>
        <w:tabs>
          <w:tab w:val="left" w:pos="567"/>
        </w:tabs>
        <w:spacing w:line="360" w:lineRule="auto"/>
        <w:ind w:firstLine="567"/>
        <w:jc w:val="both"/>
        <w:rPr>
          <w:rFonts w:eastAsia="Calibri"/>
          <w:lang w:val="lt-LT"/>
        </w:rPr>
      </w:pPr>
      <w:r>
        <w:rPr>
          <w:rFonts w:eastAsia="Calibri"/>
          <w:lang w:val="lt-LT"/>
        </w:rPr>
        <w:t>6.3. Sutarties</w:t>
      </w:r>
      <w:r w:rsidRPr="00812133">
        <w:rPr>
          <w:rFonts w:eastAsia="Calibri"/>
          <w:lang w:val="lt-LT"/>
        </w:rPr>
        <w:t xml:space="preserve"> 6.1 ar 6.</w:t>
      </w:r>
      <w:r w:rsidR="00257A79" w:rsidRPr="00812133">
        <w:rPr>
          <w:rFonts w:eastAsia="Calibri"/>
          <w:lang w:val="lt-LT"/>
        </w:rPr>
        <w:t xml:space="preserve">2 papunktyje nurodytu atveju </w:t>
      </w:r>
      <w:r>
        <w:rPr>
          <w:rFonts w:eastAsia="Calibri"/>
          <w:lang w:val="lt-LT"/>
        </w:rPr>
        <w:t>Paslaugų tei</w:t>
      </w:r>
      <w:r w:rsidRPr="00257A79">
        <w:rPr>
          <w:rFonts w:eastAsia="Calibri"/>
          <w:lang w:val="lt-LT"/>
        </w:rPr>
        <w:t xml:space="preserve">kėjas </w:t>
      </w:r>
      <w:r w:rsidR="00257A79" w:rsidRPr="00812133">
        <w:rPr>
          <w:rFonts w:eastAsia="Calibri"/>
          <w:lang w:val="lt-LT"/>
        </w:rPr>
        <w:t xml:space="preserve">ir </w:t>
      </w:r>
      <w:r>
        <w:rPr>
          <w:rFonts w:eastAsia="Calibri"/>
          <w:lang w:val="lt-LT"/>
        </w:rPr>
        <w:t>Klientas</w:t>
      </w:r>
      <w:r w:rsidR="00257A79" w:rsidRPr="00812133">
        <w:rPr>
          <w:rFonts w:eastAsia="Calibri"/>
          <w:lang w:val="lt-LT"/>
        </w:rPr>
        <w:t xml:space="preserve"> pasirašo susitarimą dėl sutartinių įsipareigojimų vykdymo sustabdymo jame nurodant priežastis ir sustabdymo terminą, bei pridedant dokumentus, patvirtinančius sustabdymo pagrindą (jeigu tokie yra).</w:t>
      </w:r>
    </w:p>
    <w:p w14:paraId="3CD83D1F" w14:textId="77777777" w:rsidR="00257A79" w:rsidRPr="00812133" w:rsidRDefault="00812133" w:rsidP="00812133">
      <w:pPr>
        <w:tabs>
          <w:tab w:val="left" w:pos="1134"/>
        </w:tabs>
        <w:spacing w:line="360" w:lineRule="auto"/>
        <w:ind w:firstLine="567"/>
        <w:jc w:val="both"/>
        <w:rPr>
          <w:rFonts w:eastAsia="Calibri"/>
          <w:lang w:val="lt-LT"/>
        </w:rPr>
      </w:pPr>
      <w:r>
        <w:rPr>
          <w:rFonts w:eastAsia="Calibri"/>
          <w:lang w:val="lt-LT"/>
        </w:rPr>
        <w:t xml:space="preserve">6.4. </w:t>
      </w:r>
      <w:r w:rsidR="00257A79" w:rsidRPr="00812133">
        <w:rPr>
          <w:rFonts w:eastAsia="Calibri"/>
          <w:lang w:val="lt-LT"/>
        </w:rPr>
        <w:t xml:space="preserve">Maksimalus Sutartinių įsipareigojimų vykdymo sustabdymo terminas – iki 2 (dviejų) mėnesių. </w:t>
      </w:r>
    </w:p>
    <w:p w14:paraId="4EAD996A" w14:textId="77777777" w:rsidR="00257A79" w:rsidRPr="00257A79" w:rsidRDefault="00812133" w:rsidP="00812133">
      <w:pPr>
        <w:pStyle w:val="Sraopastraipa"/>
        <w:tabs>
          <w:tab w:val="left" w:pos="1134"/>
        </w:tabs>
        <w:spacing w:line="360" w:lineRule="auto"/>
        <w:ind w:left="0" w:firstLine="567"/>
        <w:jc w:val="both"/>
        <w:rPr>
          <w:rFonts w:eastAsia="Calibri"/>
          <w:lang w:val="lt-LT"/>
        </w:rPr>
      </w:pPr>
      <w:r>
        <w:rPr>
          <w:rFonts w:eastAsia="Calibri"/>
          <w:lang w:val="lt-LT"/>
        </w:rPr>
        <w:t xml:space="preserve">6.5. </w:t>
      </w:r>
      <w:r w:rsidR="00257A79" w:rsidRPr="00257A79">
        <w:rPr>
          <w:rFonts w:eastAsia="Calibri"/>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74E35876" w14:textId="77777777" w:rsidR="00257A79" w:rsidRPr="00257A79" w:rsidRDefault="00812133" w:rsidP="00812133">
      <w:pPr>
        <w:pStyle w:val="Sraopastraipa"/>
        <w:tabs>
          <w:tab w:val="left" w:pos="1134"/>
        </w:tabs>
        <w:spacing w:line="360" w:lineRule="auto"/>
        <w:ind w:left="0" w:firstLine="567"/>
        <w:jc w:val="both"/>
        <w:rPr>
          <w:rFonts w:eastAsia="Calibri"/>
          <w:lang w:val="lt-LT"/>
        </w:rPr>
      </w:pPr>
      <w:r>
        <w:rPr>
          <w:rFonts w:eastAsia="Calibri"/>
          <w:lang w:val="lt-LT"/>
        </w:rPr>
        <w:t xml:space="preserve">6.6. </w:t>
      </w:r>
      <w:r w:rsidR="00257A79" w:rsidRPr="00257A79">
        <w:rPr>
          <w:rFonts w:eastAsia="Calibri"/>
          <w:lang w:val="lt-LT"/>
        </w:rPr>
        <w:t>Tais atvejais, kai Sutarties vykdymas sustabdomas likus iki Sutarties termino pabaigos daugiau laiko, nei galimas sustabdymo terminas, Paslaugų teikimo terminas pratęsiamas tokiam laikotarpiui, kuriam jis buvo sustabdytas.</w:t>
      </w:r>
    </w:p>
    <w:p w14:paraId="50C5A8B8" w14:textId="77777777" w:rsidR="00CB2F61" w:rsidRDefault="00812133" w:rsidP="00812133">
      <w:pPr>
        <w:pStyle w:val="Sraopastraipa"/>
        <w:tabs>
          <w:tab w:val="left" w:pos="1134"/>
        </w:tabs>
        <w:spacing w:line="360" w:lineRule="auto"/>
        <w:ind w:left="0" w:firstLine="567"/>
        <w:jc w:val="both"/>
        <w:rPr>
          <w:rFonts w:eastAsia="Calibri"/>
          <w:lang w:val="lt-LT"/>
        </w:rPr>
      </w:pPr>
      <w:r>
        <w:rPr>
          <w:rFonts w:eastAsia="Calibri"/>
          <w:lang w:val="lt-LT"/>
        </w:rPr>
        <w:lastRenderedPageBreak/>
        <w:t xml:space="preserve">6.7. </w:t>
      </w:r>
      <w:r w:rsidR="00257A79" w:rsidRPr="00257A79">
        <w:rPr>
          <w:rFonts w:eastAsia="Calibri"/>
          <w:lang w:val="lt-LT"/>
        </w:rPr>
        <w:t xml:space="preserve">Atnaujinant sutartinių įsipareigojimų vykdymą pasirašomas papildomas susitarimas dėl sutartinių įsipareigojimų atnaujinimo ir patikslinamas Paslaugų teikimo grafikas </w:t>
      </w:r>
      <w:r>
        <w:rPr>
          <w:rFonts w:eastAsia="Calibri"/>
          <w:lang w:val="lt-LT"/>
        </w:rPr>
        <w:t>(projekto veiklų tvarkaraštis).</w:t>
      </w:r>
    </w:p>
    <w:p w14:paraId="49E66C71" w14:textId="77777777" w:rsidR="00812133" w:rsidRPr="00812133" w:rsidRDefault="00812133" w:rsidP="00812133">
      <w:pPr>
        <w:pStyle w:val="Sraopastraipa"/>
        <w:tabs>
          <w:tab w:val="left" w:pos="1134"/>
        </w:tabs>
        <w:spacing w:line="360" w:lineRule="auto"/>
        <w:ind w:left="0" w:firstLine="567"/>
        <w:jc w:val="both"/>
        <w:rPr>
          <w:rFonts w:eastAsia="Calibri"/>
          <w:lang w:val="lt-LT"/>
        </w:rPr>
      </w:pPr>
    </w:p>
    <w:p w14:paraId="27DAFD79" w14:textId="77777777" w:rsidR="00CB2F61" w:rsidRPr="00AD6D0A" w:rsidRDefault="00CB2F61" w:rsidP="00812133">
      <w:pPr>
        <w:pStyle w:val="Pagrindinistekstas"/>
        <w:tabs>
          <w:tab w:val="left" w:pos="1170"/>
          <w:tab w:val="left" w:pos="9630"/>
          <w:tab w:val="left" w:pos="9720"/>
        </w:tabs>
        <w:spacing w:line="360" w:lineRule="auto"/>
        <w:ind w:right="8" w:firstLine="567"/>
        <w:jc w:val="center"/>
        <w:rPr>
          <w:b/>
        </w:rPr>
      </w:pPr>
      <w:r>
        <w:rPr>
          <w:b/>
        </w:rPr>
        <w:t>7</w:t>
      </w:r>
      <w:r w:rsidRPr="00AD6D0A">
        <w:rPr>
          <w:b/>
        </w:rPr>
        <w:t>. PASLAUGŲ TEIKĖJO TEISĖ PASITELKTI TREČIUOSIUS ASMENIS (SUBTEIKIMAS)</w:t>
      </w:r>
    </w:p>
    <w:p w14:paraId="173ADD4E" w14:textId="77777777" w:rsidR="00812133" w:rsidRPr="00812133" w:rsidRDefault="00812133" w:rsidP="00812133">
      <w:pPr>
        <w:tabs>
          <w:tab w:val="left" w:pos="1134"/>
        </w:tabs>
        <w:spacing w:line="360" w:lineRule="auto"/>
        <w:ind w:firstLine="567"/>
        <w:jc w:val="both"/>
        <w:rPr>
          <w:lang w:val="lt-LT"/>
        </w:rPr>
      </w:pPr>
      <w:r>
        <w:rPr>
          <w:lang w:val="lt-LT"/>
        </w:rPr>
        <w:t>7.1. Paslaugų teikėjas S</w:t>
      </w:r>
      <w:r w:rsidRPr="00812133">
        <w:rPr>
          <w:lang w:val="lt-LT"/>
        </w:rPr>
        <w:t>utarties vykdymui turi teisę pasitelkti:</w:t>
      </w:r>
    </w:p>
    <w:p w14:paraId="4848C4B7" w14:textId="5ED16BE2" w:rsidR="00812133" w:rsidRPr="00812133" w:rsidRDefault="00812133" w:rsidP="00812133">
      <w:pPr>
        <w:pStyle w:val="Sraopastraipa"/>
        <w:tabs>
          <w:tab w:val="left" w:pos="1134"/>
          <w:tab w:val="left" w:pos="1418"/>
        </w:tabs>
        <w:spacing w:line="360" w:lineRule="auto"/>
        <w:ind w:left="0" w:firstLine="567"/>
        <w:jc w:val="both"/>
        <w:rPr>
          <w:lang w:val="lt-LT"/>
        </w:rPr>
      </w:pPr>
      <w:r>
        <w:rPr>
          <w:lang w:val="lt-LT"/>
        </w:rPr>
        <w:t xml:space="preserve">7.1.2. </w:t>
      </w:r>
      <w:r w:rsidRPr="00812133">
        <w:rPr>
          <w:lang w:val="lt-LT"/>
        </w:rPr>
        <w:t>savo pasiūlyme nurodyt</w:t>
      </w:r>
      <w:r w:rsidR="00556A58">
        <w:rPr>
          <w:lang w:val="lt-LT"/>
        </w:rPr>
        <w:t>ą</w:t>
      </w:r>
      <w:r w:rsidRPr="00812133">
        <w:rPr>
          <w:lang w:val="lt-LT"/>
        </w:rPr>
        <w:t xml:space="preserve"> ūkio subjekt</w:t>
      </w:r>
      <w:r w:rsidR="00556A58">
        <w:rPr>
          <w:lang w:val="lt-LT"/>
        </w:rPr>
        <w:t>ą</w:t>
      </w:r>
      <w:r w:rsidRPr="00812133">
        <w:rPr>
          <w:lang w:val="lt-LT"/>
        </w:rPr>
        <w:t>, kuri</w:t>
      </w:r>
      <w:r w:rsidR="00556A58">
        <w:rPr>
          <w:lang w:val="lt-LT"/>
        </w:rPr>
        <w:t>uo</w:t>
      </w:r>
      <w:r w:rsidRPr="00812133">
        <w:rPr>
          <w:lang w:val="lt-LT"/>
        </w:rPr>
        <w:t xml:space="preserve"> grindžiama </w:t>
      </w:r>
      <w:r>
        <w:rPr>
          <w:lang w:val="lt-LT"/>
        </w:rPr>
        <w:t>Paslaugų tei</w:t>
      </w:r>
      <w:r w:rsidRPr="00812133">
        <w:rPr>
          <w:lang w:val="lt-LT"/>
        </w:rPr>
        <w:t>kėjo kvalifikacija</w:t>
      </w:r>
      <w:r w:rsidR="00556A58">
        <w:rPr>
          <w:lang w:val="lt-LT"/>
        </w:rPr>
        <w:t xml:space="preserve"> – specialistą </w:t>
      </w:r>
      <w:proofErr w:type="spellStart"/>
      <w:r w:rsidR="00556A58">
        <w:rPr>
          <w:lang w:val="lt-LT"/>
        </w:rPr>
        <w:t>Jurij</w:t>
      </w:r>
      <w:proofErr w:type="spellEnd"/>
      <w:r w:rsidR="00556A58">
        <w:rPr>
          <w:lang w:val="lt-LT"/>
        </w:rPr>
        <w:t xml:space="preserve"> </w:t>
      </w:r>
      <w:proofErr w:type="spellStart"/>
      <w:r w:rsidR="00556A58">
        <w:rPr>
          <w:lang w:val="lt-LT"/>
        </w:rPr>
        <w:t>Šugalskij</w:t>
      </w:r>
      <w:proofErr w:type="spellEnd"/>
      <w:r w:rsidRPr="00812133">
        <w:rPr>
          <w:lang w:val="lt-LT"/>
        </w:rPr>
        <w:t xml:space="preserve">;   </w:t>
      </w:r>
    </w:p>
    <w:p w14:paraId="2AAF6FFB" w14:textId="77777777" w:rsidR="00812133" w:rsidRPr="00812133" w:rsidRDefault="00812133" w:rsidP="00812133">
      <w:pPr>
        <w:pStyle w:val="Sraopastraipa"/>
        <w:tabs>
          <w:tab w:val="left" w:pos="1134"/>
        </w:tabs>
        <w:spacing w:line="360" w:lineRule="auto"/>
        <w:ind w:left="0" w:firstLine="567"/>
        <w:jc w:val="both"/>
        <w:rPr>
          <w:lang w:val="lt-LT"/>
        </w:rPr>
      </w:pPr>
      <w:r>
        <w:rPr>
          <w:lang w:val="lt-LT"/>
        </w:rPr>
        <w:t xml:space="preserve">7.1.3. </w:t>
      </w:r>
      <w:r w:rsidRPr="00812133">
        <w:rPr>
          <w:lang w:val="lt-LT"/>
        </w:rPr>
        <w:t>subtiekėjus, jeigu pasiūlymo pateikimo metu jie buvo žinomi. Tuo atveju, jei pasiūlymo pateik</w:t>
      </w:r>
      <w:r>
        <w:rPr>
          <w:lang w:val="lt-LT"/>
        </w:rPr>
        <w:t>imo metu Paslaugų tei</w:t>
      </w:r>
      <w:r w:rsidRPr="00812133">
        <w:rPr>
          <w:lang w:val="lt-LT"/>
        </w:rPr>
        <w:t>kėjui neb</w:t>
      </w:r>
      <w:r>
        <w:rPr>
          <w:lang w:val="lt-LT"/>
        </w:rPr>
        <w:t>uvo žinomi kiti subtiekėjai, Paslaugų tei</w:t>
      </w:r>
      <w:r w:rsidRPr="00812133">
        <w:rPr>
          <w:lang w:val="lt-LT"/>
        </w:rPr>
        <w:t xml:space="preserve">kėjas po </w:t>
      </w:r>
      <w:r>
        <w:rPr>
          <w:lang w:val="lt-LT"/>
        </w:rPr>
        <w:t>S</w:t>
      </w:r>
      <w:r w:rsidRPr="00812133">
        <w:rPr>
          <w:lang w:val="lt-LT"/>
        </w:rPr>
        <w:t xml:space="preserve">utarties įsigaliojimo įsipareigoja ne vėliau kaip likus 2 (dviem) darbo dienoms iki </w:t>
      </w:r>
      <w:r>
        <w:rPr>
          <w:lang w:val="lt-LT"/>
        </w:rPr>
        <w:t>S</w:t>
      </w:r>
      <w:r w:rsidRPr="00812133">
        <w:rPr>
          <w:lang w:val="lt-LT"/>
        </w:rPr>
        <w:t xml:space="preserve">utarties etapo, kurio veiklas vykdys numatomas pasitelkti subtiekėjas, vykdymo pradžios </w:t>
      </w:r>
      <w:r>
        <w:rPr>
          <w:lang w:val="lt-LT"/>
        </w:rPr>
        <w:t>Klientui</w:t>
      </w:r>
      <w:r w:rsidRPr="00812133">
        <w:rPr>
          <w:lang w:val="lt-LT"/>
        </w:rPr>
        <w:t xml:space="preserve"> pranešti tuo metu žinomų subtiekėjų pavadinimus, kontaktinius duomenis ir jų atstovus. </w:t>
      </w:r>
      <w:r>
        <w:rPr>
          <w:lang w:val="lt-LT"/>
        </w:rPr>
        <w:t>Paslaugų tei</w:t>
      </w:r>
      <w:r w:rsidRPr="00812133">
        <w:rPr>
          <w:lang w:val="lt-LT"/>
        </w:rPr>
        <w:t xml:space="preserve">kėjas privalo informuoti </w:t>
      </w:r>
      <w:r>
        <w:rPr>
          <w:lang w:val="lt-LT"/>
        </w:rPr>
        <w:t>Klientą</w:t>
      </w:r>
      <w:r w:rsidRPr="00812133">
        <w:rPr>
          <w:lang w:val="lt-LT"/>
        </w:rPr>
        <w:t xml:space="preserve"> apie minėtos informacijos </w:t>
      </w:r>
      <w:proofErr w:type="spellStart"/>
      <w:r w:rsidRPr="00812133">
        <w:rPr>
          <w:lang w:val="lt-LT"/>
        </w:rPr>
        <w:t>pasikeitimus</w:t>
      </w:r>
      <w:proofErr w:type="spellEnd"/>
      <w:r w:rsidRPr="00812133">
        <w:rPr>
          <w:lang w:val="lt-LT"/>
        </w:rPr>
        <w:t xml:space="preserve"> visu </w:t>
      </w:r>
      <w:r>
        <w:rPr>
          <w:lang w:val="lt-LT"/>
        </w:rPr>
        <w:t>S</w:t>
      </w:r>
      <w:r w:rsidRPr="00812133">
        <w:rPr>
          <w:lang w:val="lt-LT"/>
        </w:rPr>
        <w:t>utarties vykdymo metu.</w:t>
      </w:r>
    </w:p>
    <w:p w14:paraId="2767BF4F" w14:textId="77777777" w:rsidR="00812133" w:rsidRPr="00812133" w:rsidRDefault="00812133" w:rsidP="00812133">
      <w:pPr>
        <w:pStyle w:val="Sraopastraipa"/>
        <w:tabs>
          <w:tab w:val="left" w:pos="1134"/>
        </w:tabs>
        <w:spacing w:line="360" w:lineRule="auto"/>
        <w:ind w:left="0" w:firstLine="567"/>
        <w:jc w:val="both"/>
        <w:rPr>
          <w:lang w:val="lt-LT"/>
        </w:rPr>
      </w:pPr>
      <w:r>
        <w:rPr>
          <w:lang w:val="lt-LT"/>
        </w:rPr>
        <w:t xml:space="preserve">7.2. </w:t>
      </w:r>
      <w:r w:rsidRPr="00812133">
        <w:rPr>
          <w:lang w:val="lt-LT"/>
        </w:rPr>
        <w:t xml:space="preserve">Subtiekėjo, kito ūkio subjekto pasitelkimas nekeičia </w:t>
      </w:r>
      <w:r>
        <w:rPr>
          <w:lang w:val="lt-LT"/>
        </w:rPr>
        <w:t>Paslaugų teikėjo</w:t>
      </w:r>
      <w:r w:rsidRPr="00812133">
        <w:rPr>
          <w:lang w:val="lt-LT"/>
        </w:rPr>
        <w:t xml:space="preserve"> atsakomybės dėl </w:t>
      </w:r>
      <w:r>
        <w:rPr>
          <w:lang w:val="lt-LT"/>
        </w:rPr>
        <w:t>S</w:t>
      </w:r>
      <w:r w:rsidRPr="00812133">
        <w:rPr>
          <w:lang w:val="lt-LT"/>
        </w:rPr>
        <w:t>utarties įvykdymo.</w:t>
      </w:r>
    </w:p>
    <w:p w14:paraId="52230C58" w14:textId="77777777" w:rsidR="00812133" w:rsidRPr="00812133" w:rsidRDefault="00812133" w:rsidP="00812133">
      <w:pPr>
        <w:pStyle w:val="Sraopastraipa"/>
        <w:tabs>
          <w:tab w:val="left" w:pos="1134"/>
        </w:tabs>
        <w:spacing w:line="360" w:lineRule="auto"/>
        <w:ind w:left="0" w:firstLine="567"/>
        <w:jc w:val="both"/>
        <w:rPr>
          <w:lang w:val="lt-LT"/>
        </w:rPr>
      </w:pPr>
      <w:r>
        <w:rPr>
          <w:lang w:val="lt-LT"/>
        </w:rPr>
        <w:t>7.3. Paslaugų tei</w:t>
      </w:r>
      <w:r w:rsidRPr="00812133">
        <w:rPr>
          <w:lang w:val="lt-LT"/>
        </w:rPr>
        <w:t xml:space="preserve">kėjas gali pakeisti ūkio subjektus,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ir subtiekėjus, jeigu </w:t>
      </w:r>
      <w:r>
        <w:rPr>
          <w:lang w:val="lt-LT"/>
        </w:rPr>
        <w:t>S</w:t>
      </w:r>
      <w:r w:rsidRPr="00812133">
        <w:rPr>
          <w:lang w:val="lt-LT"/>
        </w:rPr>
        <w:t>utarties vykdymo metu jie:</w:t>
      </w:r>
    </w:p>
    <w:p w14:paraId="259D7339" w14:textId="77777777" w:rsidR="00812133" w:rsidRPr="00812133" w:rsidRDefault="00812133" w:rsidP="00812133">
      <w:pPr>
        <w:pStyle w:val="Sraopastraipa"/>
        <w:tabs>
          <w:tab w:val="left" w:pos="1134"/>
        </w:tabs>
        <w:spacing w:line="360" w:lineRule="auto"/>
        <w:ind w:left="0" w:firstLine="567"/>
        <w:jc w:val="both"/>
        <w:rPr>
          <w:lang w:val="lt-LT"/>
        </w:rPr>
      </w:pPr>
      <w:r>
        <w:rPr>
          <w:lang w:val="lt-LT"/>
        </w:rPr>
        <w:t xml:space="preserve">7.3.1. </w:t>
      </w:r>
      <w:r w:rsidRPr="00812133">
        <w:rPr>
          <w:lang w:val="lt-LT"/>
        </w:rPr>
        <w:t xml:space="preserve">netinkamai vykdo įsipareigojimus </w:t>
      </w:r>
      <w:r>
        <w:rPr>
          <w:lang w:val="lt-LT"/>
        </w:rPr>
        <w:t>Paslaugų teikėjui</w:t>
      </w:r>
      <w:r w:rsidRPr="00812133">
        <w:rPr>
          <w:lang w:val="lt-LT"/>
        </w:rPr>
        <w:t xml:space="preserve">, nepajėgūs vykdyti įsipareigojimų </w:t>
      </w:r>
      <w:r>
        <w:rPr>
          <w:lang w:val="lt-LT"/>
        </w:rPr>
        <w:t>Paslaugų teikėjui</w:t>
      </w:r>
      <w:r w:rsidRPr="00812133">
        <w:rPr>
          <w:lang w:val="lt-LT"/>
        </w:rPr>
        <w:t xml:space="preserve"> dėl iškeltos restruktūrizavimo, bankroto bylos, bankroto proceso vykdymo ne teismo tvarka, inicijuotos priverstinio likvidavimo ar susitarimo su kreditoriais procedūros arba jiems vykdomų analogiškų procedūrų;</w:t>
      </w:r>
    </w:p>
    <w:p w14:paraId="245A10B9" w14:textId="77777777" w:rsidR="00812133" w:rsidRPr="00812133" w:rsidRDefault="00812133" w:rsidP="00812133">
      <w:pPr>
        <w:pStyle w:val="Sraopastraipa"/>
        <w:tabs>
          <w:tab w:val="left" w:pos="1134"/>
        </w:tabs>
        <w:spacing w:line="360" w:lineRule="auto"/>
        <w:ind w:left="0" w:firstLine="567"/>
        <w:jc w:val="both"/>
        <w:rPr>
          <w:lang w:val="lt-LT"/>
        </w:rPr>
      </w:pPr>
      <w:r>
        <w:rPr>
          <w:lang w:val="lt-LT"/>
        </w:rPr>
        <w:t>7.3.2. Paslaugų teikėjo</w:t>
      </w:r>
      <w:r w:rsidRPr="00812133">
        <w:rPr>
          <w:lang w:val="lt-LT"/>
        </w:rPr>
        <w:t xml:space="preserve"> pasiūlyme nurodyto ūkio subjekto, kuriuo grindžiama </w:t>
      </w:r>
      <w:r>
        <w:rPr>
          <w:lang w:val="lt-LT"/>
        </w:rPr>
        <w:t>Paslaugų teikėj</w:t>
      </w:r>
      <w:r w:rsidRPr="00812133">
        <w:rPr>
          <w:lang w:val="lt-LT"/>
        </w:rPr>
        <w:t>o kvalifikacija, padėtis atitinka bent vieną iš pirkimo dokumentuose vadovaujantis Lietuvos Respublikos viešųjų pirkimų įstatymo 46 straipsniu nustatytų pašalinimo pagrindų.</w:t>
      </w:r>
    </w:p>
    <w:p w14:paraId="2E4059D5" w14:textId="347399E1" w:rsidR="00812133" w:rsidRDefault="00812133" w:rsidP="00812133">
      <w:pPr>
        <w:pStyle w:val="Sraopastraipa"/>
        <w:tabs>
          <w:tab w:val="left" w:pos="1134"/>
        </w:tabs>
        <w:spacing w:line="360" w:lineRule="auto"/>
        <w:ind w:left="0" w:firstLine="567"/>
        <w:jc w:val="both"/>
        <w:rPr>
          <w:rFonts w:ascii="Arial" w:hAnsi="Arial" w:cs="Arial"/>
          <w:lang w:val="lt-LT"/>
        </w:rPr>
      </w:pPr>
      <w:r>
        <w:rPr>
          <w:lang w:val="lt-LT"/>
        </w:rPr>
        <w:t xml:space="preserve">7.4. </w:t>
      </w:r>
      <w:r w:rsidRPr="00812133">
        <w:rPr>
          <w:lang w:val="lt-LT"/>
        </w:rPr>
        <w:t xml:space="preserve">Apie ūkio subjektų,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ir subtiekėjų keitimą </w:t>
      </w:r>
      <w:r>
        <w:rPr>
          <w:lang w:val="lt-LT"/>
        </w:rPr>
        <w:t>Paslaugų tei</w:t>
      </w:r>
      <w:r w:rsidRPr="00812133">
        <w:rPr>
          <w:lang w:val="lt-LT"/>
        </w:rPr>
        <w:t xml:space="preserve">kėjas iš anksto raštu turi informuoti </w:t>
      </w:r>
      <w:r>
        <w:rPr>
          <w:lang w:val="lt-LT"/>
        </w:rPr>
        <w:t>Klientą</w:t>
      </w:r>
      <w:r w:rsidRPr="00812133">
        <w:rPr>
          <w:lang w:val="lt-LT"/>
        </w:rPr>
        <w:t xml:space="preserve">, nurodydamas ūkio subjektų,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ir subtiekėjų pakeitimo priežastis ir būsimus ūkio subjektus,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ir subtiekėjus. Pasitelkdamas ir vėliau keisdamas ūkio subjektus,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ir subtiekėjus </w:t>
      </w:r>
      <w:r>
        <w:rPr>
          <w:lang w:val="lt-LT"/>
        </w:rPr>
        <w:t>Paslaugų tei</w:t>
      </w:r>
      <w:r w:rsidRPr="00812133">
        <w:rPr>
          <w:lang w:val="lt-LT"/>
        </w:rPr>
        <w:t xml:space="preserve">kėjas turi užtikrinti, kad ūkio subjektai,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ir subtiekėjai yra pajėgūs ir kompetentingi tinkamam jiems pavestų užduočių vykdymui. Ūkio subjektai, kurių </w:t>
      </w:r>
      <w:proofErr w:type="spellStart"/>
      <w:r w:rsidRPr="00812133">
        <w:rPr>
          <w:lang w:val="lt-LT"/>
        </w:rPr>
        <w:t>pajėgumais</w:t>
      </w:r>
      <w:proofErr w:type="spellEnd"/>
      <w:r w:rsidRPr="00812133">
        <w:rPr>
          <w:lang w:val="lt-LT"/>
        </w:rPr>
        <w:t xml:space="preserve"> </w:t>
      </w:r>
      <w:r w:rsidRPr="00812133">
        <w:rPr>
          <w:lang w:val="lt-LT"/>
        </w:rPr>
        <w:lastRenderedPageBreak/>
        <w:t xml:space="preserve">remiamasi (kuriais grindžiama </w:t>
      </w:r>
      <w:r>
        <w:rPr>
          <w:lang w:val="lt-LT"/>
        </w:rPr>
        <w:t>Paslaugų teikėjo</w:t>
      </w:r>
      <w:r w:rsidRPr="00812133">
        <w:rPr>
          <w:lang w:val="lt-LT"/>
        </w:rPr>
        <w:t xml:space="preserve"> kvalifikacija), ir subtiekėjai gali būti keičiami tik gavus rašytinį </w:t>
      </w:r>
      <w:proofErr w:type="spellStart"/>
      <w:r>
        <w:rPr>
          <w:lang w:val="lt-LT"/>
        </w:rPr>
        <w:t>Klineto</w:t>
      </w:r>
      <w:proofErr w:type="spellEnd"/>
      <w:r w:rsidRPr="00812133">
        <w:rPr>
          <w:lang w:val="lt-LT"/>
        </w:rPr>
        <w:t xml:space="preserve"> sutikimą. Jeigu keičiami </w:t>
      </w:r>
      <w:r>
        <w:rPr>
          <w:lang w:val="lt-LT"/>
        </w:rPr>
        <w:t>Paslaugų teikėjo</w:t>
      </w:r>
      <w:r w:rsidRPr="00812133">
        <w:rPr>
          <w:lang w:val="lt-LT"/>
        </w:rPr>
        <w:t xml:space="preserve"> pasiūlyme nurodyti ūkio subjektai,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w:t>
      </w:r>
      <w:r>
        <w:rPr>
          <w:lang w:val="lt-LT"/>
        </w:rPr>
        <w:t>Paslaugų tei</w:t>
      </w:r>
      <w:r w:rsidRPr="00812133">
        <w:rPr>
          <w:lang w:val="lt-LT"/>
        </w:rPr>
        <w:t xml:space="preserve">kėjas privalo pateikti jų pašalinimo pagrindų nebuvimą, kvalifikaciją patvirtinančius dokumentus tai dienai, kai </w:t>
      </w:r>
      <w:r>
        <w:rPr>
          <w:lang w:val="lt-LT"/>
        </w:rPr>
        <w:t>Paslaugų tei</w:t>
      </w:r>
      <w:r w:rsidRPr="00812133">
        <w:rPr>
          <w:lang w:val="lt-LT"/>
        </w:rPr>
        <w:t xml:space="preserve">kėjas kreipiasi į </w:t>
      </w:r>
      <w:r>
        <w:rPr>
          <w:lang w:val="lt-LT"/>
        </w:rPr>
        <w:t>Klientą</w:t>
      </w:r>
      <w:r w:rsidRPr="00812133">
        <w:rPr>
          <w:lang w:val="lt-LT"/>
        </w:rPr>
        <w:t xml:space="preserve"> su prašymu juos pakeisti. Prieš duodama</w:t>
      </w:r>
      <w:r>
        <w:rPr>
          <w:lang w:val="lt-LT"/>
        </w:rPr>
        <w:t>s</w:t>
      </w:r>
      <w:r w:rsidRPr="00812133">
        <w:rPr>
          <w:lang w:val="lt-LT"/>
        </w:rPr>
        <w:t xml:space="preserve"> sutikimą keisti </w:t>
      </w:r>
      <w:r>
        <w:rPr>
          <w:lang w:val="lt-LT"/>
        </w:rPr>
        <w:t>Paslaugų teikėjo</w:t>
      </w:r>
      <w:r w:rsidRPr="00812133">
        <w:rPr>
          <w:lang w:val="lt-LT"/>
        </w:rPr>
        <w:t xml:space="preserve"> pasiūlyme nurodytus ūkio subjektus,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w:t>
      </w:r>
      <w:r>
        <w:rPr>
          <w:lang w:val="lt-LT"/>
        </w:rPr>
        <w:t>Klientas</w:t>
      </w:r>
      <w:r w:rsidRPr="00812133">
        <w:rPr>
          <w:lang w:val="lt-LT"/>
        </w:rPr>
        <w:t xml:space="preserve"> privalo patikrinti naujų, </w:t>
      </w:r>
      <w:r>
        <w:rPr>
          <w:lang w:val="lt-LT"/>
        </w:rPr>
        <w:t>Paslaugų teikėjo</w:t>
      </w:r>
      <w:r w:rsidRPr="00812133">
        <w:rPr>
          <w:lang w:val="lt-LT"/>
        </w:rPr>
        <w:t xml:space="preserve"> pasiūlyme nenurodytų, ūkio subjektų, kurių </w:t>
      </w:r>
      <w:proofErr w:type="spellStart"/>
      <w:r w:rsidRPr="00812133">
        <w:rPr>
          <w:lang w:val="lt-LT"/>
        </w:rPr>
        <w:t>pajėgumais</w:t>
      </w:r>
      <w:proofErr w:type="spellEnd"/>
      <w:r w:rsidRPr="00812133">
        <w:rPr>
          <w:lang w:val="lt-LT"/>
        </w:rPr>
        <w:t xml:space="preserve"> remiamasi (kuriais grindžiama </w:t>
      </w:r>
      <w:r>
        <w:rPr>
          <w:lang w:val="lt-LT"/>
        </w:rPr>
        <w:t>Paslaugų teikėjo</w:t>
      </w:r>
      <w:r w:rsidRPr="00812133">
        <w:rPr>
          <w:lang w:val="lt-LT"/>
        </w:rPr>
        <w:t xml:space="preserve"> kvalifikacija), pašalinimo pagrindų nebuvimą ir kvalifikacijos atitiktį. Jeigu keičiami </w:t>
      </w:r>
      <w:r>
        <w:rPr>
          <w:lang w:val="lt-LT"/>
        </w:rPr>
        <w:t>Paslaugų teikėjo</w:t>
      </w:r>
      <w:r w:rsidRPr="00812133">
        <w:rPr>
          <w:lang w:val="lt-LT"/>
        </w:rPr>
        <w:t xml:space="preserve"> pasiūlyme nurodyti subtiekėjai, </w:t>
      </w:r>
      <w:r w:rsidR="00345687">
        <w:rPr>
          <w:lang w:val="lt-LT"/>
        </w:rPr>
        <w:t>Paslaugų teikėjas</w:t>
      </w:r>
      <w:r w:rsidRPr="00812133">
        <w:rPr>
          <w:lang w:val="lt-LT"/>
        </w:rPr>
        <w:t xml:space="preserve"> kreipiasi į </w:t>
      </w:r>
      <w:r>
        <w:rPr>
          <w:lang w:val="lt-LT"/>
        </w:rPr>
        <w:t>Klientą</w:t>
      </w:r>
      <w:r w:rsidRPr="00812133">
        <w:rPr>
          <w:lang w:val="lt-LT"/>
        </w:rPr>
        <w:t xml:space="preserve"> su prašymu juos pakeisti. Prieš duodama</w:t>
      </w:r>
      <w:r>
        <w:rPr>
          <w:lang w:val="lt-LT"/>
        </w:rPr>
        <w:t>s</w:t>
      </w:r>
      <w:r w:rsidRPr="00812133">
        <w:rPr>
          <w:lang w:val="lt-LT"/>
        </w:rPr>
        <w:t xml:space="preserve"> sutikimą keisti </w:t>
      </w:r>
      <w:r>
        <w:rPr>
          <w:lang w:val="lt-LT"/>
        </w:rPr>
        <w:t>Paslaugų teikėjo</w:t>
      </w:r>
      <w:r w:rsidRPr="00812133">
        <w:rPr>
          <w:lang w:val="lt-LT"/>
        </w:rPr>
        <w:t xml:space="preserve"> pasiūlyme nurodytus subtiekėjus, </w:t>
      </w:r>
      <w:r>
        <w:rPr>
          <w:lang w:val="lt-LT"/>
        </w:rPr>
        <w:t>Klientas</w:t>
      </w:r>
      <w:r w:rsidRPr="00812133">
        <w:rPr>
          <w:lang w:val="lt-LT"/>
        </w:rPr>
        <w:t xml:space="preserve"> privalo atlikti jų patikrą Lietuvos Respublikos Nacionaliniam saugumui užtikrinti svarbių objektų apsaugos įstatyme nustatyta tvarka ir </w:t>
      </w:r>
      <w:r>
        <w:rPr>
          <w:lang w:val="lt-LT"/>
        </w:rPr>
        <w:t>Paslaugų tei</w:t>
      </w:r>
      <w:r w:rsidRPr="00812133">
        <w:rPr>
          <w:lang w:val="lt-LT"/>
        </w:rPr>
        <w:t xml:space="preserve">kėjas turės pateikti tokiai patikrai atlikti reikalingus dokumentus. Taip pat naujai pasitelkiami subtiekėjai turės atitikti </w:t>
      </w:r>
      <w:r w:rsidR="00CF241B">
        <w:rPr>
          <w:lang w:val="lt-LT"/>
        </w:rPr>
        <w:t xml:space="preserve">šiuos </w:t>
      </w:r>
      <w:r w:rsidRPr="00812133">
        <w:rPr>
          <w:lang w:val="lt-LT"/>
        </w:rPr>
        <w:t>keliamus kvalifikacinius reikalavimus</w:t>
      </w:r>
      <w:r w:rsidR="00CF241B">
        <w:rPr>
          <w:rFonts w:ascii="Arial" w:hAnsi="Arial" w:cs="Arial"/>
          <w:lang w:val="lt-LT"/>
        </w:rPr>
        <w:t>:</w:t>
      </w:r>
    </w:p>
    <w:tbl>
      <w:tblPr>
        <w:tblW w:w="522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1130"/>
        <w:gridCol w:w="4668"/>
        <w:gridCol w:w="4254"/>
      </w:tblGrid>
      <w:tr w:rsidR="00CF241B" w:rsidRPr="00FE0918" w14:paraId="001BD9D2" w14:textId="77777777" w:rsidTr="00C26233">
        <w:trPr>
          <w:trHeight w:val="257"/>
        </w:trPr>
        <w:tc>
          <w:tcPr>
            <w:tcW w:w="5000" w:type="pct"/>
            <w:gridSpan w:val="3"/>
            <w:shd w:val="clear" w:color="auto" w:fill="F2F2F2" w:themeFill="background1" w:themeFillShade="F2"/>
            <w:vAlign w:val="center"/>
          </w:tcPr>
          <w:p w14:paraId="11465036" w14:textId="77777777" w:rsidR="00CF241B" w:rsidRPr="00FE0918" w:rsidRDefault="00CF241B" w:rsidP="00C26233">
            <w:pPr>
              <w:rPr>
                <w:rFonts w:eastAsia="Calibri"/>
                <w:b/>
                <w:lang w:val="lt-LT"/>
              </w:rPr>
            </w:pPr>
            <w:r w:rsidRPr="00FE0918">
              <w:rPr>
                <w:rFonts w:eastAsia="Calibri"/>
                <w:b/>
                <w:lang w:val="lt-LT"/>
              </w:rPr>
              <w:t xml:space="preserve">Ūkio subjektų grupės dalyvavimo pirkime ir/ar rėmimosi kitų ūkio subjektų </w:t>
            </w:r>
            <w:proofErr w:type="spellStart"/>
            <w:r w:rsidRPr="00FE0918">
              <w:rPr>
                <w:rFonts w:eastAsia="Calibri"/>
                <w:b/>
                <w:lang w:val="lt-LT"/>
              </w:rPr>
              <w:t>pajėgumais</w:t>
            </w:r>
            <w:proofErr w:type="spellEnd"/>
            <w:r w:rsidRPr="00FE0918">
              <w:rPr>
                <w:rFonts w:eastAsia="Calibri"/>
                <w:b/>
                <w:lang w:val="lt-LT"/>
              </w:rPr>
              <w:t xml:space="preserve"> sąlygos, subtiekėjų pasitelkimo sąlygos:</w:t>
            </w:r>
          </w:p>
          <w:p w14:paraId="517FEF53" w14:textId="77777777" w:rsidR="00CF241B" w:rsidRPr="00FE0918" w:rsidRDefault="00CF241B" w:rsidP="00C26233">
            <w:pPr>
              <w:rPr>
                <w:rFonts w:eastAsia="Calibri"/>
                <w:i/>
                <w:iCs/>
                <w:lang w:val="lt-LT"/>
              </w:rPr>
            </w:pPr>
            <w:r w:rsidRPr="00FE0918">
              <w:rPr>
                <w:rFonts w:eastAsia="Calibri"/>
                <w:i/>
                <w:iCs/>
                <w:lang w:val="lt-LT"/>
              </w:rPr>
              <w:t>a) reikalavimą turi atitikti ūkio subjektų grupės nario (-</w:t>
            </w:r>
            <w:proofErr w:type="spellStart"/>
            <w:r w:rsidRPr="00FE0918">
              <w:rPr>
                <w:rFonts w:eastAsia="Calibri"/>
                <w:i/>
                <w:iCs/>
                <w:lang w:val="lt-LT"/>
              </w:rPr>
              <w:t>ių</w:t>
            </w:r>
            <w:proofErr w:type="spellEnd"/>
            <w:r w:rsidRPr="00FE0918">
              <w:rPr>
                <w:rFonts w:eastAsia="Calibri"/>
                <w:i/>
                <w:iCs/>
                <w:lang w:val="lt-LT"/>
              </w:rPr>
              <w:t xml:space="preserve">) specialistai, atsižvelgiant į jų prisiimamus įsipareigojimus pirkimo sutarčiai vykdyti. </w:t>
            </w:r>
          </w:p>
          <w:p w14:paraId="340D1679" w14:textId="77777777" w:rsidR="00CF241B" w:rsidRPr="00FE0918" w:rsidRDefault="00CF241B" w:rsidP="00C26233">
            <w:pPr>
              <w:rPr>
                <w:rFonts w:eastAsia="Calibri"/>
                <w:i/>
                <w:iCs/>
                <w:lang w:val="lt-LT"/>
              </w:rPr>
            </w:pPr>
            <w:r>
              <w:rPr>
                <w:rFonts w:eastAsia="Calibri"/>
                <w:i/>
                <w:iCs/>
                <w:lang w:val="lt-LT"/>
              </w:rPr>
              <w:t>b) Paslaugų tei</w:t>
            </w:r>
            <w:r w:rsidRPr="00FE0918">
              <w:rPr>
                <w:rFonts w:eastAsia="Calibri"/>
                <w:i/>
                <w:iCs/>
                <w:lang w:val="lt-LT"/>
              </w:rPr>
              <w:t>kėjas gali remtis kito (-ų) ūkio subjekto (-ų), pasitelkti subtiekėją (-</w:t>
            </w:r>
            <w:proofErr w:type="spellStart"/>
            <w:r w:rsidRPr="00FE0918">
              <w:rPr>
                <w:rFonts w:eastAsia="Calibri"/>
                <w:i/>
                <w:iCs/>
                <w:lang w:val="lt-LT"/>
              </w:rPr>
              <w:t>us</w:t>
            </w:r>
            <w:proofErr w:type="spellEnd"/>
            <w:r w:rsidRPr="00FE0918">
              <w:rPr>
                <w:rFonts w:eastAsia="Calibri"/>
                <w:i/>
                <w:iCs/>
                <w:lang w:val="lt-LT"/>
              </w:rPr>
              <w:t>), jeigu jie (jų specialistai) patys vykdys tą pirkimo sutarties dalį, kuriai reikia nustatytos kvalifikacijos.</w:t>
            </w:r>
          </w:p>
          <w:p w14:paraId="7523F932" w14:textId="77777777" w:rsidR="00CF241B" w:rsidRPr="00FE0918" w:rsidRDefault="00CF241B" w:rsidP="00C26233">
            <w:pPr>
              <w:rPr>
                <w:rFonts w:eastAsia="Calibri"/>
                <w:i/>
                <w:lang w:val="lt-LT"/>
              </w:rPr>
            </w:pPr>
            <w:r w:rsidRPr="00FE0918">
              <w:rPr>
                <w:rFonts w:eastAsia="Calibri"/>
                <w:i/>
                <w:iCs/>
                <w:lang w:val="lt-LT"/>
              </w:rPr>
              <w:t>c) subtiekėją (-</w:t>
            </w:r>
            <w:proofErr w:type="spellStart"/>
            <w:r w:rsidRPr="00FE0918">
              <w:rPr>
                <w:rFonts w:eastAsia="Calibri"/>
                <w:i/>
                <w:iCs/>
                <w:lang w:val="lt-LT"/>
              </w:rPr>
              <w:t>us</w:t>
            </w:r>
            <w:proofErr w:type="spellEnd"/>
            <w:r w:rsidRPr="00FE0918">
              <w:rPr>
                <w:rFonts w:eastAsia="Calibri"/>
                <w:i/>
                <w:iCs/>
                <w:lang w:val="lt-LT"/>
              </w:rPr>
              <w:t xml:space="preserve">) (subtiekėjo specialistus) </w:t>
            </w:r>
            <w:r>
              <w:rPr>
                <w:rFonts w:eastAsia="Calibri"/>
                <w:i/>
                <w:iCs/>
                <w:lang w:val="lt-LT"/>
              </w:rPr>
              <w:t>Paslaugų tei</w:t>
            </w:r>
            <w:r w:rsidRPr="00FE0918">
              <w:rPr>
                <w:rFonts w:eastAsia="Calibri"/>
                <w:i/>
                <w:iCs/>
                <w:lang w:val="lt-LT"/>
              </w:rPr>
              <w:t xml:space="preserve">kėjas gali pasitelkti tuo atveju, </w:t>
            </w:r>
            <w:r w:rsidRPr="00FE0918">
              <w:rPr>
                <w:rFonts w:eastAsia="Calibri"/>
                <w:b/>
                <w:i/>
                <w:iCs/>
                <w:lang w:val="lt-LT"/>
              </w:rPr>
              <w:t>jei pats t</w:t>
            </w:r>
            <w:r>
              <w:rPr>
                <w:rFonts w:eastAsia="Calibri"/>
                <w:i/>
                <w:iCs/>
                <w:lang w:val="lt-LT"/>
              </w:rPr>
              <w:t xml:space="preserve"> Paslaugų tei</w:t>
            </w:r>
            <w:r w:rsidRPr="00FE0918">
              <w:rPr>
                <w:rFonts w:eastAsia="Calibri"/>
                <w:i/>
                <w:iCs/>
                <w:lang w:val="lt-LT"/>
              </w:rPr>
              <w:t>kėjas</w:t>
            </w:r>
            <w:r w:rsidRPr="00FE0918">
              <w:rPr>
                <w:rFonts w:eastAsia="Calibri"/>
                <w:b/>
                <w:i/>
                <w:iCs/>
                <w:lang w:val="lt-LT"/>
              </w:rPr>
              <w:t xml:space="preserve"> (jo pasitelkiami specialistai) atitinka keliamą reikalavimą </w:t>
            </w:r>
            <w:r w:rsidRPr="00FE0918">
              <w:rPr>
                <w:rFonts w:eastAsia="Calibri"/>
                <w:i/>
                <w:iCs/>
                <w:lang w:val="lt-LT"/>
              </w:rPr>
              <w:t>ir</w:t>
            </w:r>
            <w:r w:rsidRPr="00FE0918">
              <w:rPr>
                <w:rFonts w:eastAsia="Calibri"/>
                <w:b/>
                <w:i/>
                <w:iCs/>
                <w:lang w:val="lt-LT"/>
              </w:rPr>
              <w:t xml:space="preserve"> </w:t>
            </w:r>
            <w:r w:rsidRPr="00FE0918">
              <w:rPr>
                <w:rFonts w:eastAsia="Calibri"/>
                <w:i/>
                <w:iCs/>
                <w:lang w:val="lt-LT"/>
              </w:rPr>
              <w:t>jeigu subtiekėjai (jų darbuotojai) patys vykdys tą pirkimo sutarties dalį, kuriai reikia nustatytos kvalifikacijos.</w:t>
            </w:r>
            <w:r w:rsidRPr="00FE0918">
              <w:rPr>
                <w:rFonts w:eastAsia="Calibri"/>
                <w:b/>
                <w:i/>
                <w:iCs/>
                <w:lang w:val="lt-LT"/>
              </w:rPr>
              <w:t xml:space="preserve"> </w:t>
            </w:r>
            <w:r w:rsidRPr="00FE0918">
              <w:rPr>
                <w:rFonts w:eastAsia="Calibri"/>
                <w:i/>
                <w:iCs/>
                <w:lang w:val="lt-LT"/>
              </w:rPr>
              <w:t xml:space="preserve">Subtiekėjas (-ai) (jo specialistai) privalo atitikti kvalifikacijai keliamus reikalavimus ir pateikti tai įrodančius duomenis. </w:t>
            </w:r>
          </w:p>
        </w:tc>
      </w:tr>
      <w:tr w:rsidR="00CF241B" w:rsidRPr="00FE0918" w14:paraId="15527731" w14:textId="77777777" w:rsidTr="00C26233">
        <w:trPr>
          <w:trHeight w:val="241"/>
        </w:trPr>
        <w:tc>
          <w:tcPr>
            <w:tcW w:w="562" w:type="pct"/>
            <w:shd w:val="clear" w:color="auto" w:fill="F2F2F2" w:themeFill="background1" w:themeFillShade="F2"/>
            <w:vAlign w:val="center"/>
          </w:tcPr>
          <w:p w14:paraId="477FFB12" w14:textId="77777777" w:rsidR="00CF241B" w:rsidRPr="00FE0918" w:rsidRDefault="00CF241B" w:rsidP="00C26233">
            <w:pPr>
              <w:rPr>
                <w:rFonts w:eastAsia="Calibri"/>
                <w:b/>
                <w:lang w:val="lt-LT"/>
              </w:rPr>
            </w:pPr>
            <w:r w:rsidRPr="00FE0918">
              <w:rPr>
                <w:rFonts w:eastAsia="Calibri"/>
                <w:b/>
                <w:lang w:val="lt-LT"/>
              </w:rPr>
              <w:t>Eil. Nr.</w:t>
            </w:r>
          </w:p>
        </w:tc>
        <w:tc>
          <w:tcPr>
            <w:tcW w:w="2322" w:type="pct"/>
            <w:shd w:val="clear" w:color="auto" w:fill="F2F2F2" w:themeFill="background1" w:themeFillShade="F2"/>
            <w:vAlign w:val="center"/>
          </w:tcPr>
          <w:p w14:paraId="13CFBAB5" w14:textId="77777777" w:rsidR="00CF241B" w:rsidRPr="00FE0918" w:rsidRDefault="00CF241B" w:rsidP="00C26233">
            <w:pPr>
              <w:jc w:val="center"/>
              <w:rPr>
                <w:rFonts w:eastAsia="Calibri"/>
                <w:b/>
                <w:lang w:val="lt-LT"/>
              </w:rPr>
            </w:pPr>
            <w:r w:rsidRPr="00FE0918">
              <w:rPr>
                <w:rFonts w:eastAsia="Calibri"/>
                <w:b/>
                <w:lang w:val="lt-LT"/>
              </w:rPr>
              <w:t>Kvalifikacijos reikalavimai</w:t>
            </w:r>
          </w:p>
        </w:tc>
        <w:tc>
          <w:tcPr>
            <w:tcW w:w="2116" w:type="pct"/>
            <w:shd w:val="clear" w:color="auto" w:fill="F2F2F2" w:themeFill="background1" w:themeFillShade="F2"/>
            <w:vAlign w:val="center"/>
          </w:tcPr>
          <w:p w14:paraId="233A7976" w14:textId="77777777" w:rsidR="00CF241B" w:rsidRPr="00FE0918" w:rsidRDefault="00CF241B" w:rsidP="00C26233">
            <w:pPr>
              <w:jc w:val="center"/>
              <w:rPr>
                <w:rFonts w:eastAsia="Calibri"/>
                <w:b/>
                <w:lang w:val="lt-LT"/>
              </w:rPr>
            </w:pPr>
            <w:r w:rsidRPr="00FE0918">
              <w:rPr>
                <w:rFonts w:eastAsia="Calibri"/>
                <w:b/>
                <w:lang w:val="lt-LT"/>
              </w:rPr>
              <w:t>Atitiktį įrodantys dokumentai</w:t>
            </w:r>
          </w:p>
        </w:tc>
      </w:tr>
      <w:tr w:rsidR="00CF241B" w:rsidRPr="00FE0918" w14:paraId="7A5084B5" w14:textId="77777777" w:rsidTr="00C26233">
        <w:trPr>
          <w:trHeight w:val="257"/>
        </w:trPr>
        <w:tc>
          <w:tcPr>
            <w:tcW w:w="562" w:type="pct"/>
            <w:shd w:val="clear" w:color="auto" w:fill="F2F2F2" w:themeFill="background1" w:themeFillShade="F2"/>
            <w:vAlign w:val="center"/>
          </w:tcPr>
          <w:p w14:paraId="17B345AE" w14:textId="5A3852B4" w:rsidR="00CF241B" w:rsidRPr="00FE0918" w:rsidRDefault="00CF241B" w:rsidP="00C26233">
            <w:pPr>
              <w:pStyle w:val="Sraopastraipa"/>
              <w:tabs>
                <w:tab w:val="left" w:pos="284"/>
                <w:tab w:val="left" w:pos="459"/>
              </w:tabs>
              <w:ind w:left="0"/>
              <w:jc w:val="center"/>
              <w:rPr>
                <w:rFonts w:eastAsia="Calibri"/>
                <w:lang w:val="lt-LT"/>
              </w:rPr>
            </w:pPr>
            <w:r>
              <w:rPr>
                <w:rFonts w:eastAsia="Calibri"/>
                <w:lang w:val="lt-LT"/>
              </w:rPr>
              <w:t>7.4.1</w:t>
            </w:r>
          </w:p>
        </w:tc>
        <w:tc>
          <w:tcPr>
            <w:tcW w:w="2322" w:type="pct"/>
            <w:shd w:val="clear" w:color="auto" w:fill="auto"/>
          </w:tcPr>
          <w:p w14:paraId="5384E480" w14:textId="77777777" w:rsidR="00CF241B" w:rsidRPr="00FE0918" w:rsidRDefault="00CF241B" w:rsidP="00C26233">
            <w:pPr>
              <w:rPr>
                <w:rFonts w:eastAsia="Calibri"/>
                <w:lang w:val="lt-LT"/>
              </w:rPr>
            </w:pPr>
            <w:r>
              <w:rPr>
                <w:color w:val="000000"/>
                <w:lang w:val="lt-LT"/>
              </w:rPr>
              <w:t>Paslaugų tei</w:t>
            </w:r>
            <w:r w:rsidRPr="00FE0918">
              <w:rPr>
                <w:color w:val="000000"/>
                <w:lang w:val="lt-LT"/>
              </w:rPr>
              <w:t>kėjas (jo pasitelkiamas jungtinės veiklos partneris) ir jo pasitelkiami subtiekėjai turi neturėti intereso konflikto, galin</w:t>
            </w:r>
            <w:r>
              <w:rPr>
                <w:color w:val="000000"/>
                <w:lang w:val="lt-LT"/>
              </w:rPr>
              <w:t>čio neigiamai paveikti S</w:t>
            </w:r>
            <w:r w:rsidRPr="00FE0918">
              <w:rPr>
                <w:color w:val="000000"/>
                <w:lang w:val="lt-LT"/>
              </w:rPr>
              <w:t xml:space="preserve">utarties vykdymą. </w:t>
            </w:r>
            <w:r>
              <w:rPr>
                <w:color w:val="000000"/>
                <w:lang w:val="lt-LT"/>
              </w:rPr>
              <w:t>Klientas</w:t>
            </w:r>
            <w:r w:rsidRPr="00FE0918">
              <w:rPr>
                <w:color w:val="000000"/>
                <w:lang w:val="lt-LT"/>
              </w:rPr>
              <w:t>, valdanti</w:t>
            </w:r>
            <w:r>
              <w:rPr>
                <w:color w:val="000000"/>
                <w:lang w:val="lt-LT"/>
              </w:rPr>
              <w:t>s</w:t>
            </w:r>
            <w:r w:rsidRPr="00FE0918">
              <w:rPr>
                <w:color w:val="000000"/>
                <w:lang w:val="lt-LT"/>
              </w:rPr>
              <w:t xml:space="preserve"> ypatingos svarbos informacinę infrastruktūrą, atlikdama pirkimą, susijusį su nacionaliniu saugumu, laikys, kad </w:t>
            </w:r>
            <w:r>
              <w:rPr>
                <w:rFonts w:eastAsia="Calibri"/>
                <w:i/>
                <w:iCs/>
                <w:lang w:val="lt-LT"/>
              </w:rPr>
              <w:t>Paslaugų tei</w:t>
            </w:r>
            <w:r w:rsidRPr="00FE0918">
              <w:rPr>
                <w:rFonts w:eastAsia="Calibri"/>
                <w:i/>
                <w:iCs/>
                <w:lang w:val="lt-LT"/>
              </w:rPr>
              <w:t>kėjas</w:t>
            </w:r>
            <w:r w:rsidRPr="00FE0918">
              <w:rPr>
                <w:color w:val="000000"/>
                <w:lang w:val="lt-LT"/>
              </w:rPr>
              <w:t xml:space="preserve"> turi interesų konfliktą, galintį neigiamai paveikti </w:t>
            </w:r>
            <w:r>
              <w:rPr>
                <w:color w:val="000000"/>
                <w:lang w:val="lt-LT"/>
              </w:rPr>
              <w:t>S</w:t>
            </w:r>
            <w:r w:rsidRPr="00FE0918">
              <w:rPr>
                <w:color w:val="000000"/>
                <w:lang w:val="lt-LT"/>
              </w:rPr>
              <w:t xml:space="preserve">utarties vykdymą,  jeigu turės kompetentingų institucijų informacijos, kad </w:t>
            </w:r>
            <w:r>
              <w:rPr>
                <w:rFonts w:eastAsia="Calibri"/>
                <w:i/>
                <w:iCs/>
                <w:lang w:val="lt-LT"/>
              </w:rPr>
              <w:t>Paslaugų tei</w:t>
            </w:r>
            <w:r w:rsidRPr="00FE0918">
              <w:rPr>
                <w:rFonts w:eastAsia="Calibri"/>
                <w:i/>
                <w:iCs/>
                <w:lang w:val="lt-LT"/>
              </w:rPr>
              <w:t>kėjas</w:t>
            </w:r>
            <w:r w:rsidRPr="00FE0918">
              <w:rPr>
                <w:color w:val="000000"/>
                <w:lang w:val="lt-LT"/>
              </w:rPr>
              <w:t xml:space="preserve"> (jo pasitelkiamas jungtinės veiklos partneris) ir jo pasitelkiami subtiekėjai turi interesų, galinčių kelti grėsmę nacionaliniam saugumui.</w:t>
            </w:r>
          </w:p>
        </w:tc>
        <w:tc>
          <w:tcPr>
            <w:tcW w:w="2116" w:type="pct"/>
            <w:shd w:val="clear" w:color="auto" w:fill="auto"/>
          </w:tcPr>
          <w:p w14:paraId="2C3ED67F" w14:textId="77777777" w:rsidR="00CF241B" w:rsidRPr="00FE0918" w:rsidRDefault="00CF241B" w:rsidP="00C26233">
            <w:pPr>
              <w:rPr>
                <w:rFonts w:eastAsia="Calibri"/>
                <w:lang w:val="lt-LT"/>
              </w:rPr>
            </w:pPr>
            <w:r w:rsidRPr="00FE0918">
              <w:rPr>
                <w:rFonts w:eastAsia="Calibri"/>
                <w:lang w:val="lt-LT"/>
              </w:rPr>
              <w:t>Duomenys bus tikrinami pagal iš kompetentingų institucijų gautą informaciją.</w:t>
            </w:r>
          </w:p>
          <w:p w14:paraId="01B7915E" w14:textId="77777777" w:rsidR="00CF241B" w:rsidRPr="00FE0918" w:rsidRDefault="00CF241B" w:rsidP="00C26233">
            <w:pPr>
              <w:rPr>
                <w:rFonts w:eastAsia="Calibri"/>
                <w:lang w:val="lt-LT"/>
              </w:rPr>
            </w:pPr>
            <w:r>
              <w:rPr>
                <w:rFonts w:eastAsia="Calibri"/>
                <w:lang w:val="lt-LT"/>
              </w:rPr>
              <w:t>Paslaugų tei</w:t>
            </w:r>
            <w:r w:rsidRPr="00FE0918">
              <w:rPr>
                <w:rFonts w:eastAsia="Calibri"/>
                <w:lang w:val="lt-LT"/>
              </w:rPr>
              <w:t>kėjas gali būti paprašytas ir turės pateikti tokiai patikrai atlikti reikalingus dokumentus ir/ar paaiškinimus.</w:t>
            </w:r>
          </w:p>
        </w:tc>
      </w:tr>
      <w:tr w:rsidR="00CF241B" w:rsidRPr="00FE0918" w14:paraId="02E751E3" w14:textId="77777777" w:rsidTr="00C26233">
        <w:trPr>
          <w:trHeight w:val="257"/>
        </w:trPr>
        <w:tc>
          <w:tcPr>
            <w:tcW w:w="562" w:type="pct"/>
            <w:shd w:val="clear" w:color="auto" w:fill="F2F2F2" w:themeFill="background1" w:themeFillShade="F2"/>
            <w:vAlign w:val="center"/>
          </w:tcPr>
          <w:p w14:paraId="7E00117C" w14:textId="7C090D66" w:rsidR="00CF241B" w:rsidRPr="00FE0918" w:rsidRDefault="00CF241B" w:rsidP="00C26233">
            <w:pPr>
              <w:pStyle w:val="Sraopastraipa"/>
              <w:tabs>
                <w:tab w:val="left" w:pos="284"/>
                <w:tab w:val="left" w:pos="459"/>
              </w:tabs>
              <w:ind w:left="0"/>
              <w:jc w:val="center"/>
              <w:rPr>
                <w:rFonts w:eastAsia="Calibri"/>
                <w:lang w:val="lt-LT"/>
              </w:rPr>
            </w:pPr>
            <w:r>
              <w:rPr>
                <w:rFonts w:eastAsia="Calibri"/>
                <w:lang w:val="lt-LT"/>
              </w:rPr>
              <w:t>7.4.2</w:t>
            </w:r>
          </w:p>
        </w:tc>
        <w:tc>
          <w:tcPr>
            <w:tcW w:w="2322" w:type="pct"/>
            <w:shd w:val="clear" w:color="auto" w:fill="auto"/>
          </w:tcPr>
          <w:p w14:paraId="63ABAB05" w14:textId="77777777" w:rsidR="00CF241B" w:rsidRPr="00FE0918" w:rsidRDefault="00CF241B" w:rsidP="00C26233">
            <w:pPr>
              <w:rPr>
                <w:rFonts w:eastAsia="Calibri"/>
                <w:lang w:val="lt-LT"/>
              </w:rPr>
            </w:pPr>
            <w:r>
              <w:rPr>
                <w:rFonts w:eastAsia="Calibri"/>
                <w:lang w:val="lt-LT"/>
              </w:rPr>
              <w:t>Paslaugų tei</w:t>
            </w:r>
            <w:r w:rsidRPr="00FE0918">
              <w:rPr>
                <w:rFonts w:eastAsia="Calibri"/>
                <w:lang w:val="lt-LT"/>
              </w:rPr>
              <w:t xml:space="preserve">kėjas (jo pasitelkiamas jungtinės veiklos partneris) ir jo pasitelkiami subtiekėjai turi nebūti patekę į interesų </w:t>
            </w:r>
            <w:r w:rsidRPr="00FE0918">
              <w:rPr>
                <w:rFonts w:eastAsia="Calibri"/>
                <w:lang w:val="lt-LT"/>
              </w:rPr>
              <w:lastRenderedPageBreak/>
              <w:t xml:space="preserve">konflikto situaciją, galinčią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Nacionaliniam saugumui užtikrinti svarbių objektų apsaugos įstatymu, šis </w:t>
            </w:r>
            <w:r>
              <w:rPr>
                <w:rFonts w:eastAsia="Calibri"/>
                <w:i/>
                <w:iCs/>
                <w:lang w:val="lt-LT"/>
              </w:rPr>
              <w:t>Paslaugų tei</w:t>
            </w:r>
            <w:r w:rsidRPr="00FE0918">
              <w:rPr>
                <w:rFonts w:eastAsia="Calibri"/>
                <w:i/>
                <w:iCs/>
                <w:lang w:val="lt-LT"/>
              </w:rPr>
              <w:t>kėjas</w:t>
            </w:r>
            <w:r w:rsidRPr="00FE0918">
              <w:rPr>
                <w:rFonts w:eastAsia="Calibri"/>
                <w:lang w:val="lt-LT"/>
              </w:rPr>
              <w:t xml:space="preserve"> bus traktuojamas kaip patekęs į interesų konfliktą.</w:t>
            </w:r>
          </w:p>
        </w:tc>
        <w:tc>
          <w:tcPr>
            <w:tcW w:w="2116" w:type="pct"/>
            <w:shd w:val="clear" w:color="auto" w:fill="auto"/>
          </w:tcPr>
          <w:p w14:paraId="4BCCCB16" w14:textId="77777777" w:rsidR="00CF241B" w:rsidRPr="00FE0918" w:rsidRDefault="00CF241B" w:rsidP="00C26233">
            <w:pPr>
              <w:rPr>
                <w:rFonts w:eastAsia="Calibri"/>
                <w:lang w:val="lt-LT"/>
              </w:rPr>
            </w:pPr>
            <w:r w:rsidRPr="00FE0918">
              <w:rPr>
                <w:rFonts w:eastAsia="Calibri"/>
                <w:lang w:val="lt-LT"/>
              </w:rPr>
              <w:lastRenderedPageBreak/>
              <w:t>Duomenys bus tikrinami pagal iš kompetentingų institucijų gautą informaciją.</w:t>
            </w:r>
          </w:p>
          <w:p w14:paraId="0A97F6E4" w14:textId="77777777" w:rsidR="00CF241B" w:rsidRPr="00FE0918" w:rsidRDefault="00CF241B" w:rsidP="00C26233">
            <w:pPr>
              <w:rPr>
                <w:rFonts w:eastAsia="Calibri"/>
                <w:lang w:val="lt-LT"/>
              </w:rPr>
            </w:pPr>
            <w:r>
              <w:rPr>
                <w:rFonts w:eastAsia="Calibri"/>
                <w:lang w:val="lt-LT"/>
              </w:rPr>
              <w:lastRenderedPageBreak/>
              <w:t>Paslaugų tei</w:t>
            </w:r>
            <w:r w:rsidRPr="00FE0918">
              <w:rPr>
                <w:rFonts w:eastAsia="Calibri"/>
                <w:lang w:val="lt-LT"/>
              </w:rPr>
              <w:t>kėjas gali būti paprašytas ir turės pateikti tokiai patikrai atlikti reikalingus dokumentus ir/ar paaiškinimus.</w:t>
            </w:r>
          </w:p>
        </w:tc>
      </w:tr>
      <w:tr w:rsidR="00CF241B" w:rsidRPr="00FE0918" w14:paraId="68519CA1" w14:textId="77777777" w:rsidTr="00C26233">
        <w:trPr>
          <w:trHeight w:val="257"/>
        </w:trPr>
        <w:tc>
          <w:tcPr>
            <w:tcW w:w="5000" w:type="pct"/>
            <w:gridSpan w:val="3"/>
            <w:shd w:val="clear" w:color="auto" w:fill="F2F2F2" w:themeFill="background1" w:themeFillShade="F2"/>
            <w:vAlign w:val="center"/>
          </w:tcPr>
          <w:p w14:paraId="7F3D28C2" w14:textId="37E9BC5B" w:rsidR="00CF241B" w:rsidRPr="00FE0918" w:rsidRDefault="00CF241B" w:rsidP="00CF241B">
            <w:pPr>
              <w:rPr>
                <w:rFonts w:eastAsia="Calibri"/>
                <w:i/>
                <w:lang w:val="lt-LT"/>
              </w:rPr>
            </w:pPr>
            <w:r w:rsidRPr="00FE0918">
              <w:rPr>
                <w:rFonts w:eastAsia="Calibri"/>
                <w:i/>
                <w:lang w:val="lt-LT"/>
              </w:rPr>
              <w:lastRenderedPageBreak/>
              <w:t xml:space="preserve">Pastaba. </w:t>
            </w:r>
            <w:r>
              <w:rPr>
                <w:rFonts w:eastAsia="Calibri"/>
                <w:i/>
                <w:lang w:val="lt-LT"/>
              </w:rPr>
              <w:t>Sutarties 7.4.1 ir 7.4.2</w:t>
            </w:r>
            <w:r w:rsidRPr="00FE0918">
              <w:rPr>
                <w:rFonts w:eastAsia="Calibri"/>
                <w:i/>
                <w:lang w:val="lt-LT"/>
              </w:rPr>
              <w:t xml:space="preserve"> p</w:t>
            </w:r>
            <w:r>
              <w:rPr>
                <w:rFonts w:eastAsia="Calibri"/>
                <w:i/>
                <w:lang w:val="lt-LT"/>
              </w:rPr>
              <w:t>apunkčiuose</w:t>
            </w:r>
            <w:r w:rsidRPr="00FE0918">
              <w:rPr>
                <w:rFonts w:eastAsia="Calibri"/>
                <w:i/>
                <w:lang w:val="lt-LT"/>
              </w:rPr>
              <w:t xml:space="preserve"> keliami kvalifikaciniai reikalavimai taikomi visiems ūkio subjektams (</w:t>
            </w:r>
            <w:r>
              <w:rPr>
                <w:rFonts w:eastAsia="Calibri"/>
                <w:i/>
                <w:iCs/>
                <w:lang w:val="lt-LT"/>
              </w:rPr>
              <w:t>Paslaugų teikėju</w:t>
            </w:r>
            <w:r w:rsidRPr="00FE0918">
              <w:rPr>
                <w:rFonts w:eastAsia="Calibri"/>
                <w:i/>
                <w:lang w:val="lt-LT"/>
              </w:rPr>
              <w:t xml:space="preserve">i, jungtinės veiklos partneriams ir/ar kitiems ūkio subjektams, kurių </w:t>
            </w:r>
            <w:proofErr w:type="spellStart"/>
            <w:r w:rsidRPr="00FE0918">
              <w:rPr>
                <w:rFonts w:eastAsia="Calibri"/>
                <w:i/>
                <w:lang w:val="lt-LT"/>
              </w:rPr>
              <w:t>pajėgumais</w:t>
            </w:r>
            <w:proofErr w:type="spellEnd"/>
            <w:r w:rsidRPr="00FE0918">
              <w:rPr>
                <w:rFonts w:eastAsia="Calibri"/>
                <w:i/>
                <w:lang w:val="lt-LT"/>
              </w:rPr>
              <w:t xml:space="preserve"> remiamasi, subtiekėjams), kiekvienas atskirai juos turi atitikti. Atitinkamai, atsižvelgiant į keliamus reikalavimus, pažymime, kad Europos bendrąjį viešųjų pirkimų dokumentą (EBVPD) </w:t>
            </w:r>
            <w:r>
              <w:rPr>
                <w:rFonts w:eastAsia="Calibri"/>
                <w:i/>
                <w:iCs/>
                <w:lang w:val="lt-LT"/>
              </w:rPr>
              <w:t>Paslaugų tei</w:t>
            </w:r>
            <w:r w:rsidRPr="00FE0918">
              <w:rPr>
                <w:rFonts w:eastAsia="Calibri"/>
                <w:i/>
                <w:iCs/>
                <w:lang w:val="lt-LT"/>
              </w:rPr>
              <w:t>kėjas</w:t>
            </w:r>
            <w:r w:rsidRPr="00FE0918">
              <w:rPr>
                <w:rFonts w:eastAsia="Calibri"/>
                <w:i/>
                <w:lang w:val="lt-LT"/>
              </w:rPr>
              <w:t xml:space="preserve"> turi pateikti ir dėl kiekvieno subtiekėjo.</w:t>
            </w:r>
          </w:p>
        </w:tc>
      </w:tr>
    </w:tbl>
    <w:p w14:paraId="51E31FC3" w14:textId="77777777" w:rsidR="00CF241B" w:rsidRPr="004273AB" w:rsidRDefault="00CF241B" w:rsidP="00812133">
      <w:pPr>
        <w:pStyle w:val="Sraopastraipa"/>
        <w:tabs>
          <w:tab w:val="left" w:pos="1134"/>
        </w:tabs>
        <w:spacing w:line="360" w:lineRule="auto"/>
        <w:ind w:left="0" w:firstLine="567"/>
        <w:jc w:val="both"/>
        <w:rPr>
          <w:rFonts w:ascii="Arial" w:hAnsi="Arial" w:cs="Arial"/>
          <w:i/>
          <w:lang w:val="lt-LT"/>
        </w:rPr>
      </w:pPr>
    </w:p>
    <w:p w14:paraId="75C304EF" w14:textId="77777777" w:rsidR="00CB2F61" w:rsidRPr="00891AC5" w:rsidRDefault="00CB2F61" w:rsidP="00CB2F61">
      <w:pPr>
        <w:pStyle w:val="Pagrindinistekstas"/>
        <w:tabs>
          <w:tab w:val="left" w:pos="1170"/>
          <w:tab w:val="left" w:pos="9630"/>
          <w:tab w:val="left" w:pos="9720"/>
        </w:tabs>
        <w:spacing w:line="360" w:lineRule="auto"/>
        <w:ind w:right="8" w:firstLine="567"/>
        <w:rPr>
          <w:bCs/>
        </w:rPr>
      </w:pPr>
    </w:p>
    <w:p w14:paraId="55A14CBE" w14:textId="77777777" w:rsidR="00CB2F61" w:rsidRPr="00672D1F" w:rsidRDefault="00CB2F61" w:rsidP="00CB2F61">
      <w:pPr>
        <w:spacing w:line="360" w:lineRule="auto"/>
        <w:jc w:val="center"/>
        <w:rPr>
          <w:lang w:val="lt-LT"/>
        </w:rPr>
      </w:pPr>
      <w:r>
        <w:rPr>
          <w:b/>
          <w:bCs/>
          <w:lang w:val="lt-LT"/>
        </w:rPr>
        <w:t>8</w:t>
      </w:r>
      <w:r w:rsidRPr="00672D1F">
        <w:rPr>
          <w:b/>
          <w:bCs/>
          <w:lang w:val="lt-LT"/>
        </w:rPr>
        <w:t>. SUTARTIES ĮVYKDYMO UŽTIKRINIMAS</w:t>
      </w:r>
    </w:p>
    <w:p w14:paraId="280A020C" w14:textId="77777777" w:rsidR="00CB2F61" w:rsidRPr="00672D1F" w:rsidRDefault="00CB2F61" w:rsidP="00CB2F61">
      <w:pPr>
        <w:pStyle w:val="Sraopastraipa"/>
        <w:spacing w:line="276" w:lineRule="auto"/>
        <w:rPr>
          <w:i/>
          <w:lang w:val="lt-LT"/>
        </w:rPr>
      </w:pPr>
    </w:p>
    <w:p w14:paraId="22FD44DA" w14:textId="52DB2AA4" w:rsidR="00CB2F61" w:rsidRPr="00672D1F" w:rsidRDefault="00CB2F61" w:rsidP="00CB2F61">
      <w:pPr>
        <w:tabs>
          <w:tab w:val="left" w:pos="1170"/>
        </w:tabs>
        <w:spacing w:line="360" w:lineRule="auto"/>
        <w:ind w:firstLine="567"/>
        <w:jc w:val="both"/>
        <w:rPr>
          <w:i/>
          <w:lang w:val="lt-LT" w:eastAsia="lt-LT"/>
        </w:rPr>
      </w:pPr>
      <w:r>
        <w:rPr>
          <w:lang w:val="lt-LT" w:eastAsia="lt-LT"/>
        </w:rPr>
        <w:t>8</w:t>
      </w:r>
      <w:r w:rsidRPr="00672D1F">
        <w:rPr>
          <w:lang w:val="lt-LT" w:eastAsia="lt-LT"/>
        </w:rPr>
        <w:t>.1. Sutarties įvykdymas turi būti užtikrintas Paslaugų teikėjui pateikiant Lietuvos Respublikoje ar užsienio valstybėje registruoto banko garantiją (originalą), kurioje nurodyta suma turi būti ne mažesnė kaip 5 (penki) procentai</w:t>
      </w:r>
      <w:r w:rsidR="00D94B26">
        <w:rPr>
          <w:lang w:val="lt-LT" w:eastAsia="lt-LT"/>
        </w:rPr>
        <w:t xml:space="preserve"> nuo bendros Sutarties kainos 36</w:t>
      </w:r>
      <w:r w:rsidRPr="00672D1F">
        <w:rPr>
          <w:lang w:val="lt-LT" w:eastAsia="lt-LT"/>
        </w:rPr>
        <w:t xml:space="preserve"> (</w:t>
      </w:r>
      <w:r w:rsidR="00D94B26">
        <w:rPr>
          <w:lang w:val="lt-LT" w:eastAsia="lt-LT"/>
        </w:rPr>
        <w:t>trisdešimt šešių</w:t>
      </w:r>
      <w:r w:rsidRPr="00672D1F">
        <w:rPr>
          <w:lang w:val="lt-LT" w:eastAsia="lt-LT"/>
        </w:rPr>
        <w:t>) mėnesių (</w:t>
      </w:r>
      <w:r w:rsidR="0075025E">
        <w:rPr>
          <w:lang w:val="lt-LT" w:eastAsia="lt-LT"/>
        </w:rPr>
        <w:t xml:space="preserve">be </w:t>
      </w:r>
      <w:r w:rsidRPr="00672D1F">
        <w:rPr>
          <w:lang w:val="lt-LT" w:eastAsia="lt-LT"/>
        </w:rPr>
        <w:t>PVM).</w:t>
      </w:r>
      <w:r w:rsidRPr="00672D1F">
        <w:rPr>
          <w:i/>
          <w:lang w:val="lt-LT" w:eastAsia="lt-LT"/>
        </w:rPr>
        <w:t xml:space="preserve"> </w:t>
      </w:r>
      <w:r w:rsidR="0075025E">
        <w:rPr>
          <w:i/>
          <w:lang w:val="lt-LT" w:eastAsia="lt-LT"/>
        </w:rPr>
        <w:t xml:space="preserve"> </w:t>
      </w:r>
    </w:p>
    <w:p w14:paraId="69472567" w14:textId="77777777" w:rsidR="00CB2F61" w:rsidRPr="00672D1F" w:rsidRDefault="00CB2F61" w:rsidP="00CB2F61">
      <w:pPr>
        <w:pStyle w:val="Sraopastraipa"/>
        <w:spacing w:line="360" w:lineRule="auto"/>
        <w:ind w:left="0" w:firstLine="567"/>
        <w:contextualSpacing w:val="0"/>
        <w:jc w:val="both"/>
        <w:rPr>
          <w:bCs/>
          <w:lang w:val="lt-LT" w:bidi="en-US"/>
        </w:rPr>
      </w:pPr>
      <w:r>
        <w:rPr>
          <w:lang w:val="lt-LT" w:eastAsia="lt-LT"/>
        </w:rPr>
        <w:t>8</w:t>
      </w:r>
      <w:r w:rsidRPr="00672D1F">
        <w:rPr>
          <w:lang w:val="lt-LT" w:eastAsia="lt-LT"/>
        </w:rPr>
        <w:t>.2. Banko garantija (originalas) turi būti pateikiama ne vėliau kaip per 5 (penkias) darbo dienas po Sutarties pasirašymo ir turi galioti visą Sutarties vykdymo laikotarpį.</w:t>
      </w:r>
    </w:p>
    <w:p w14:paraId="6972C1D3" w14:textId="77777777" w:rsidR="00CB2F61" w:rsidRPr="00672D1F" w:rsidRDefault="00CB2F61" w:rsidP="00CB2F61">
      <w:pPr>
        <w:tabs>
          <w:tab w:val="left" w:pos="1170"/>
        </w:tabs>
        <w:spacing w:line="360" w:lineRule="auto"/>
        <w:ind w:firstLine="567"/>
        <w:jc w:val="both"/>
        <w:rPr>
          <w:lang w:val="lt-LT" w:eastAsia="lt-LT"/>
        </w:rPr>
      </w:pPr>
      <w:r>
        <w:rPr>
          <w:lang w:val="lt-LT" w:eastAsia="lt-LT"/>
        </w:rPr>
        <w:t>8</w:t>
      </w:r>
      <w:r w:rsidRPr="00672D1F">
        <w:rPr>
          <w:lang w:val="lt-LT" w:eastAsia="lt-LT"/>
        </w:rPr>
        <w:t>.3. Jeigu Paslaugų teikėjas per nustatytą terminą nepristato Klientui banko garantijos (originalo) laikoma, kad jis atsisako sudaryti Sutartį.</w:t>
      </w:r>
    </w:p>
    <w:p w14:paraId="72829A95" w14:textId="77777777" w:rsidR="00CB2F61" w:rsidRPr="00672D1F" w:rsidRDefault="00CB2F61" w:rsidP="00CB2F61">
      <w:pPr>
        <w:tabs>
          <w:tab w:val="left" w:pos="1170"/>
        </w:tabs>
        <w:spacing w:line="360" w:lineRule="auto"/>
        <w:ind w:firstLine="567"/>
        <w:jc w:val="both"/>
        <w:rPr>
          <w:lang w:val="lt-LT" w:eastAsia="lt-LT"/>
        </w:rPr>
      </w:pPr>
      <w:r>
        <w:rPr>
          <w:lang w:val="lt-LT" w:eastAsia="lt-LT"/>
        </w:rPr>
        <w:t>8</w:t>
      </w:r>
      <w:r w:rsidRPr="00672D1F">
        <w:rPr>
          <w:lang w:val="lt-LT" w:eastAsia="lt-LT"/>
        </w:rPr>
        <w:t xml:space="preserve">.4. </w:t>
      </w:r>
      <w:r w:rsidRPr="00672D1F">
        <w:rPr>
          <w:bCs/>
          <w:lang w:val="lt-LT" w:bidi="en-US"/>
        </w:rPr>
        <w:t>Sutarties įvykdymo užtikrinimo dokumentai</w:t>
      </w:r>
      <w:r w:rsidRPr="00672D1F">
        <w:rPr>
          <w:lang w:val="lt-LT" w:eastAsia="lt-LT"/>
        </w:rPr>
        <w:t xml:space="preserve"> (banko garantija (originalas), Paslaugų teikėjui paprašius, grąžinama pasibaigus jos galiojimo laikui arba Paslaugų teikėjui tinkamai įvykdžius visus sutartinius įsipareigojimus.</w:t>
      </w:r>
    </w:p>
    <w:p w14:paraId="17714BA7" w14:textId="77777777" w:rsidR="00CB2F61" w:rsidRPr="00672D1F" w:rsidRDefault="00CB2F61" w:rsidP="00CB2F61">
      <w:pPr>
        <w:tabs>
          <w:tab w:val="left" w:pos="1170"/>
        </w:tabs>
        <w:spacing w:line="360" w:lineRule="auto"/>
        <w:ind w:firstLine="567"/>
        <w:jc w:val="both"/>
        <w:rPr>
          <w:lang w:val="lt-LT" w:eastAsia="lt-LT"/>
        </w:rPr>
      </w:pPr>
      <w:r>
        <w:rPr>
          <w:lang w:val="lt-LT" w:eastAsia="lt-LT"/>
        </w:rPr>
        <w:t>8</w:t>
      </w:r>
      <w:r w:rsidRPr="00672D1F">
        <w:rPr>
          <w:lang w:val="lt-LT" w:eastAsia="lt-LT"/>
        </w:rPr>
        <w:t>.5. Jeigu Paslaugų teikėjas laiku neįvykdo įsipareigojimų ir Klientas pasinaudoja garantija, tuomet Paslaugų teikėjas privalo pratęsti arba pateikti naują Sutarties įvykdymo užtikrinimą, jeigu ketina teikti paslaugas.</w:t>
      </w:r>
    </w:p>
    <w:p w14:paraId="70701384" w14:textId="77777777" w:rsidR="00CB2F61" w:rsidRPr="008D7EBE" w:rsidRDefault="00CB2F61" w:rsidP="00CB2F61">
      <w:pPr>
        <w:tabs>
          <w:tab w:val="left" w:pos="1170"/>
        </w:tabs>
        <w:spacing w:line="360" w:lineRule="auto"/>
        <w:ind w:firstLine="567"/>
        <w:jc w:val="both"/>
        <w:rPr>
          <w:lang w:val="lt-LT" w:eastAsia="lt-LT"/>
        </w:rPr>
      </w:pPr>
      <w:r>
        <w:rPr>
          <w:lang w:val="lt-LT" w:eastAsia="lt-LT"/>
        </w:rPr>
        <w:t>8</w:t>
      </w:r>
      <w:r w:rsidRPr="00672D1F">
        <w:rPr>
          <w:lang w:val="lt-LT" w:eastAsia="lt-LT"/>
        </w:rPr>
        <w:t>.6. Jei Sutarties vykdymo metu garantiją išdavęs subjektas negali įvykdyti savo įsipareigojimų, Klientas gali raštu pareikalauti Paslaugų teikėjo per 10 (dešimt) dienų pateikti naują garantiją, tokiomis pačiomis sąlygomis kaip ir ankstesnysis. Jei Paslaugų teikėjas nepateikia naujos garantijos, Klientas turi teisę nutraukti Sutartį.</w:t>
      </w:r>
    </w:p>
    <w:p w14:paraId="16A9A498" w14:textId="77777777" w:rsidR="00CB2F61" w:rsidRPr="00D94B26" w:rsidRDefault="00CB2F61" w:rsidP="00D94B26">
      <w:pPr>
        <w:pStyle w:val="Sraopastraipa"/>
        <w:tabs>
          <w:tab w:val="left" w:pos="1134"/>
        </w:tabs>
        <w:spacing w:line="360" w:lineRule="auto"/>
        <w:ind w:left="0" w:firstLine="567"/>
        <w:jc w:val="both"/>
        <w:rPr>
          <w:b/>
          <w:lang w:val="lt-LT"/>
        </w:rPr>
      </w:pPr>
      <w:r w:rsidRPr="00D94B26">
        <w:rPr>
          <w:bCs/>
          <w:lang w:val="lt-LT" w:bidi="en-US"/>
        </w:rPr>
        <w:lastRenderedPageBreak/>
        <w:t xml:space="preserve">8.7. </w:t>
      </w:r>
      <w:r w:rsidR="00D94B26">
        <w:rPr>
          <w:lang w:val="lt-LT"/>
        </w:rPr>
        <w:t>Jei Paslaugų tei</w:t>
      </w:r>
      <w:r w:rsidR="00D94B26" w:rsidRPr="00D94B26">
        <w:rPr>
          <w:lang w:val="lt-LT"/>
        </w:rPr>
        <w:t>kėjas nevykdo savo sut</w:t>
      </w:r>
      <w:r w:rsidR="00D94B26">
        <w:rPr>
          <w:lang w:val="lt-LT"/>
        </w:rPr>
        <w:t>artinių įsipareigojimų S</w:t>
      </w:r>
      <w:r w:rsidR="00D94B26" w:rsidRPr="00D94B26">
        <w:rPr>
          <w:lang w:val="lt-LT"/>
        </w:rPr>
        <w:t xml:space="preserve">utartyje, Paslaugų teikimo grafike (projekto veiklų tvarkaraštyje) ar užsakymo vertinime numatytais terminais, </w:t>
      </w:r>
      <w:r w:rsidR="00D94B26">
        <w:rPr>
          <w:lang w:val="lt-LT"/>
        </w:rPr>
        <w:t>Klientas</w:t>
      </w:r>
      <w:r w:rsidR="00D94B26" w:rsidRPr="00D94B26">
        <w:rPr>
          <w:lang w:val="lt-LT"/>
        </w:rPr>
        <w:t xml:space="preserve"> turi teisę be oficialaus įspėjimo ir neribodama</w:t>
      </w:r>
      <w:r w:rsidR="00D94B26">
        <w:rPr>
          <w:lang w:val="lt-LT"/>
        </w:rPr>
        <w:t>s</w:t>
      </w:r>
      <w:r w:rsidR="00D94B26" w:rsidRPr="00D94B26">
        <w:rPr>
          <w:lang w:val="lt-LT"/>
        </w:rPr>
        <w:t xml:space="preserve"> kitų savo teisių gynimo būdų pradėti skaičiuoti 0,03 </w:t>
      </w:r>
      <w:r w:rsidR="00D94B26">
        <w:rPr>
          <w:lang w:val="lt-LT"/>
        </w:rPr>
        <w:t xml:space="preserve">(trijų šimtųjų) </w:t>
      </w:r>
      <w:r w:rsidR="00D94B26" w:rsidRPr="00D94B26">
        <w:rPr>
          <w:lang w:val="lt-LT"/>
        </w:rPr>
        <w:t>procentų dydžio delspinigius nuo laiku nesuteiktų paslaugų kainos be P</w:t>
      </w:r>
      <w:r w:rsidR="002850BD">
        <w:rPr>
          <w:lang w:val="lt-LT"/>
        </w:rPr>
        <w:t>VM už kiekvieną uždelstą dieną.</w:t>
      </w:r>
    </w:p>
    <w:p w14:paraId="051C1598" w14:textId="77777777" w:rsidR="00CB2F61" w:rsidRPr="00D94B26" w:rsidRDefault="00CB2F61" w:rsidP="00D94B26">
      <w:pPr>
        <w:pStyle w:val="Sraopastraipa"/>
        <w:spacing w:line="360" w:lineRule="auto"/>
        <w:ind w:left="0" w:firstLine="567"/>
        <w:jc w:val="both"/>
        <w:rPr>
          <w:bCs/>
          <w:lang w:val="lt-LT" w:bidi="en-US"/>
        </w:rPr>
      </w:pPr>
      <w:r w:rsidRPr="00D94B26">
        <w:rPr>
          <w:bCs/>
          <w:lang w:val="lt-LT" w:bidi="en-US"/>
        </w:rPr>
        <w:t xml:space="preserve">8.8. </w:t>
      </w:r>
      <w:r w:rsidR="00D94B26" w:rsidRPr="00D94B26">
        <w:rPr>
          <w:lang w:val="lt-LT"/>
        </w:rPr>
        <w:t xml:space="preserve">Jei </w:t>
      </w:r>
      <w:r w:rsidR="00D94B26">
        <w:rPr>
          <w:lang w:val="lt-LT"/>
        </w:rPr>
        <w:t>Klientas</w:t>
      </w:r>
      <w:r w:rsidR="00D94B26" w:rsidRPr="00D94B26">
        <w:rPr>
          <w:lang w:val="lt-LT"/>
        </w:rPr>
        <w:t xml:space="preserve"> nevykdo savo sutartinių įsipareigojimų apmokėti už paslaugas </w:t>
      </w:r>
      <w:r w:rsidR="00D94B26">
        <w:rPr>
          <w:lang w:val="lt-LT"/>
        </w:rPr>
        <w:t>S</w:t>
      </w:r>
      <w:r w:rsidR="00D94B26" w:rsidRPr="00D94B26">
        <w:rPr>
          <w:lang w:val="lt-LT"/>
        </w:rPr>
        <w:t xml:space="preserve">utartyje numatytais terminais, </w:t>
      </w:r>
      <w:r w:rsidR="00D94B26">
        <w:rPr>
          <w:lang w:val="lt-LT"/>
        </w:rPr>
        <w:t>Klientas, Paslaugų tei</w:t>
      </w:r>
      <w:r w:rsidR="00D94B26" w:rsidRPr="00D94B26">
        <w:rPr>
          <w:lang w:val="lt-LT"/>
        </w:rPr>
        <w:t xml:space="preserve">kėjo pareikalavimu, moka 0,03 </w:t>
      </w:r>
      <w:r w:rsidR="00D94B26">
        <w:rPr>
          <w:lang w:val="lt-LT"/>
        </w:rPr>
        <w:t xml:space="preserve">(trijų šimtųjų) </w:t>
      </w:r>
      <w:r w:rsidR="00D94B26" w:rsidRPr="00D94B26">
        <w:rPr>
          <w:lang w:val="lt-LT"/>
        </w:rPr>
        <w:t>procentų dydžio delspinigius nuo laiku neapmokėtos sumos be PVM už kiekvieną uždelstą dieną.</w:t>
      </w:r>
    </w:p>
    <w:p w14:paraId="21750871" w14:textId="77777777" w:rsidR="00CB2F61" w:rsidRPr="00D94B26" w:rsidRDefault="00CB2F61" w:rsidP="00D94B26">
      <w:pPr>
        <w:pStyle w:val="Sraopastraipa"/>
        <w:spacing w:line="360" w:lineRule="auto"/>
        <w:ind w:left="0" w:firstLine="567"/>
        <w:jc w:val="both"/>
        <w:rPr>
          <w:bCs/>
          <w:lang w:val="lt-LT" w:bidi="en-US"/>
        </w:rPr>
      </w:pPr>
      <w:r w:rsidRPr="00D94B26">
        <w:rPr>
          <w:bCs/>
          <w:lang w:val="lt-LT" w:bidi="en-US"/>
        </w:rPr>
        <w:t xml:space="preserve">8.9. </w:t>
      </w:r>
      <w:r w:rsidR="002850BD">
        <w:rPr>
          <w:bCs/>
          <w:lang w:val="lt-LT" w:bidi="en-US"/>
        </w:rPr>
        <w:t>J</w:t>
      </w:r>
      <w:r w:rsidR="002850BD">
        <w:rPr>
          <w:lang w:val="lt-LT"/>
        </w:rPr>
        <w:t>ei Paslaugų tei</w:t>
      </w:r>
      <w:r w:rsidR="00D94B26" w:rsidRPr="00D94B26">
        <w:rPr>
          <w:lang w:val="lt-LT"/>
        </w:rPr>
        <w:t>kėjas nevykdo ar netinkamai vykdo sutartinius į</w:t>
      </w:r>
      <w:r w:rsidR="002850BD">
        <w:rPr>
          <w:lang w:val="lt-LT"/>
        </w:rPr>
        <w:t>sipareigojimas, apie kuriuos Paslaugų tei</w:t>
      </w:r>
      <w:r w:rsidR="00D94B26" w:rsidRPr="00D94B26">
        <w:rPr>
          <w:lang w:val="lt-LT"/>
        </w:rPr>
        <w:t xml:space="preserve">kėjas buvo įspėtas raštu, tačiau per </w:t>
      </w:r>
      <w:r w:rsidR="002850BD">
        <w:rPr>
          <w:lang w:val="lt-LT"/>
        </w:rPr>
        <w:t>Kliento</w:t>
      </w:r>
      <w:r w:rsidR="00D94B26" w:rsidRPr="00D94B26">
        <w:rPr>
          <w:lang w:val="lt-LT"/>
        </w:rPr>
        <w:t xml:space="preserve"> nustatytą protingą terminą nepašalino paslaugų trūkumų </w:t>
      </w:r>
      <w:r w:rsidR="002850BD">
        <w:rPr>
          <w:lang w:val="lt-LT"/>
        </w:rPr>
        <w:t>Kliento reikalavimu Paslaugų tei</w:t>
      </w:r>
      <w:r w:rsidR="00D94B26" w:rsidRPr="00D94B26">
        <w:rPr>
          <w:lang w:val="lt-LT"/>
        </w:rPr>
        <w:t xml:space="preserve">kėjas moka </w:t>
      </w:r>
      <w:r w:rsidR="002850BD">
        <w:rPr>
          <w:lang w:val="lt-LT"/>
        </w:rPr>
        <w:t>Klientui</w:t>
      </w:r>
      <w:r w:rsidR="00D94B26" w:rsidRPr="00D94B26">
        <w:rPr>
          <w:lang w:val="lt-LT"/>
        </w:rPr>
        <w:t xml:space="preserve"> 3 (trijų) pro</w:t>
      </w:r>
      <w:r w:rsidR="002850BD">
        <w:rPr>
          <w:lang w:val="lt-LT"/>
        </w:rPr>
        <w:t>centų dydžio baudą nuo S</w:t>
      </w:r>
      <w:r w:rsidR="00D94B26" w:rsidRPr="00D94B26">
        <w:rPr>
          <w:lang w:val="lt-LT"/>
        </w:rPr>
        <w:t>utartyje nurodytos visos paslaugų kainos be PVM.</w:t>
      </w:r>
    </w:p>
    <w:p w14:paraId="21D18E93" w14:textId="77777777" w:rsidR="00CB2F61" w:rsidRPr="000D5409" w:rsidRDefault="00CB2F61" w:rsidP="00CB2F61">
      <w:pPr>
        <w:tabs>
          <w:tab w:val="left" w:pos="1170"/>
        </w:tabs>
        <w:spacing w:line="360" w:lineRule="auto"/>
        <w:ind w:left="540"/>
        <w:jc w:val="both"/>
        <w:rPr>
          <w:i/>
          <w:lang w:val="lt-LT" w:eastAsia="lt-LT"/>
        </w:rPr>
      </w:pPr>
    </w:p>
    <w:p w14:paraId="7F5767BA" w14:textId="77777777" w:rsidR="00CB2F61" w:rsidRPr="000D5409" w:rsidRDefault="00CB2F61" w:rsidP="00CB2F61">
      <w:pPr>
        <w:tabs>
          <w:tab w:val="left" w:pos="9630"/>
        </w:tabs>
        <w:spacing w:line="276" w:lineRule="auto"/>
        <w:ind w:right="8"/>
        <w:jc w:val="center"/>
        <w:rPr>
          <w:b/>
          <w:lang w:val="lt-LT"/>
        </w:rPr>
      </w:pPr>
      <w:r>
        <w:rPr>
          <w:b/>
          <w:lang w:val="lt-LT"/>
        </w:rPr>
        <w:t>9</w:t>
      </w:r>
      <w:r w:rsidRPr="000D5409">
        <w:rPr>
          <w:b/>
          <w:lang w:val="lt-LT"/>
        </w:rPr>
        <w:t>. SUTARTIES GALIOJIMAS</w:t>
      </w:r>
    </w:p>
    <w:p w14:paraId="573351F7" w14:textId="77777777" w:rsidR="00CB2F61" w:rsidRPr="000D5409" w:rsidRDefault="00CB2F61" w:rsidP="00CB2F61">
      <w:pPr>
        <w:pStyle w:val="Pagrindiniotekstotrauka"/>
        <w:tabs>
          <w:tab w:val="left" w:pos="800"/>
          <w:tab w:val="left" w:pos="9630"/>
        </w:tabs>
        <w:spacing w:after="0" w:line="276" w:lineRule="auto"/>
        <w:ind w:left="0" w:right="8"/>
        <w:jc w:val="both"/>
      </w:pPr>
    </w:p>
    <w:p w14:paraId="66DC5342" w14:textId="77777777" w:rsidR="00CB2F61" w:rsidRPr="00672D1F" w:rsidRDefault="00CB2F61" w:rsidP="00CB2F61">
      <w:pPr>
        <w:tabs>
          <w:tab w:val="left" w:pos="1134"/>
          <w:tab w:val="left" w:pos="9630"/>
          <w:tab w:val="left" w:pos="9720"/>
        </w:tabs>
        <w:spacing w:line="360" w:lineRule="auto"/>
        <w:ind w:right="8" w:firstLine="567"/>
        <w:jc w:val="both"/>
        <w:rPr>
          <w:lang w:val="lt-LT"/>
        </w:rPr>
      </w:pPr>
      <w:r>
        <w:rPr>
          <w:lang w:val="lt-LT"/>
        </w:rPr>
        <w:t>9</w:t>
      </w:r>
      <w:r w:rsidRPr="00672D1F">
        <w:rPr>
          <w:lang w:val="lt-LT"/>
        </w:rPr>
        <w:t xml:space="preserve">.1. Sutartis įsigalioja nuo Sutarties pasirašymo ir Sutarties įvykdymo užtikrinimo (banko garantijos) pateikimo dienos ir galioja iki visiško Šalių sutartinių įsipareigojimų įvykdymo arba iki kol ji nėra nutraukiama teisės aktuose ar šioje Sutartyje nustatytais atvejais. </w:t>
      </w:r>
    </w:p>
    <w:p w14:paraId="2D7305B6" w14:textId="77777777" w:rsidR="00CB2F61" w:rsidRPr="00672D1F" w:rsidRDefault="00CB2F61" w:rsidP="00CB2F61">
      <w:pPr>
        <w:tabs>
          <w:tab w:val="left" w:pos="1134"/>
          <w:tab w:val="left" w:pos="9630"/>
          <w:tab w:val="left" w:pos="9720"/>
        </w:tabs>
        <w:spacing w:line="360" w:lineRule="auto"/>
        <w:ind w:right="8" w:firstLine="567"/>
        <w:jc w:val="both"/>
        <w:rPr>
          <w:lang w:val="lt-LT"/>
        </w:rPr>
      </w:pPr>
      <w:r>
        <w:rPr>
          <w:lang w:val="lt-LT"/>
        </w:rPr>
        <w:t>9</w:t>
      </w:r>
      <w:r w:rsidRPr="00672D1F">
        <w:rPr>
          <w:lang w:val="lt-LT"/>
        </w:rPr>
        <w:t>.2. Nutraukus Sutartį ar jai pasibaigus, lieka galioti Sutarties nuostatos, susijusios su ginčų nagrinėjimo tvarka, taip pat visos kitos Sutarties nuostatos, jeigu šios nuostatos pagal savo esmę lieka galioti ir po Sutarties nutraukimo.</w:t>
      </w:r>
    </w:p>
    <w:p w14:paraId="30AEDED3" w14:textId="77777777" w:rsidR="00CB2F61" w:rsidRPr="00672D1F" w:rsidRDefault="00CB2F61" w:rsidP="00CB2F61">
      <w:pPr>
        <w:tabs>
          <w:tab w:val="left" w:pos="1134"/>
          <w:tab w:val="left" w:pos="9630"/>
          <w:tab w:val="left" w:pos="9720"/>
        </w:tabs>
        <w:spacing w:line="360" w:lineRule="auto"/>
        <w:ind w:right="8" w:firstLine="567"/>
        <w:jc w:val="both"/>
        <w:rPr>
          <w:lang w:val="lt-LT"/>
        </w:rPr>
      </w:pPr>
      <w:r>
        <w:rPr>
          <w:lang w:val="lt-LT"/>
        </w:rPr>
        <w:t>9</w:t>
      </w:r>
      <w:r w:rsidRPr="00672D1F">
        <w:rPr>
          <w:lang w:val="lt-LT"/>
        </w:rPr>
        <w:t>.3. Jei viena iš Šalių nevykdo sutartinių įsipareigojimų ar juos vykdo netinkamai ir tai yra esminis Sutarties pažeidimas, kita Šalis gali vienašališkai nutraukti Sutartį, raštu įspė</w:t>
      </w:r>
      <w:r w:rsidR="002850BD">
        <w:rPr>
          <w:lang w:val="lt-LT"/>
        </w:rPr>
        <w:t>jusi apie tai kitą Šalį prieš 20 (dvidešimt</w:t>
      </w:r>
      <w:r w:rsidRPr="00672D1F">
        <w:rPr>
          <w:lang w:val="lt-LT"/>
        </w:rPr>
        <w:t xml:space="preserve">) </w:t>
      </w:r>
      <w:r w:rsidR="002850BD">
        <w:rPr>
          <w:lang w:val="lt-LT"/>
        </w:rPr>
        <w:t xml:space="preserve">darbo </w:t>
      </w:r>
      <w:r w:rsidRPr="00672D1F">
        <w:rPr>
          <w:lang w:val="lt-LT"/>
        </w:rPr>
        <w:t xml:space="preserve">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FA717F9" w14:textId="77777777" w:rsidR="00CB2F61" w:rsidRPr="002850BD" w:rsidRDefault="00CB2F61" w:rsidP="00CB2F61">
      <w:pPr>
        <w:tabs>
          <w:tab w:val="left" w:pos="1134"/>
          <w:tab w:val="left" w:pos="9630"/>
          <w:tab w:val="left" w:pos="9720"/>
        </w:tabs>
        <w:spacing w:line="360" w:lineRule="auto"/>
        <w:ind w:right="8" w:firstLine="567"/>
        <w:jc w:val="both"/>
        <w:rPr>
          <w:lang w:val="lt-LT"/>
        </w:rPr>
      </w:pPr>
      <w:r>
        <w:rPr>
          <w:lang w:val="lt-LT"/>
        </w:rPr>
        <w:t>9</w:t>
      </w:r>
      <w:r w:rsidRPr="00672D1F">
        <w:rPr>
          <w:lang w:val="lt-LT"/>
        </w:rPr>
        <w:t xml:space="preserve">.3.1. </w:t>
      </w:r>
      <w:r w:rsidRPr="002850BD">
        <w:rPr>
          <w:bCs/>
          <w:lang w:val="lt-LT" w:bidi="en-US"/>
        </w:rPr>
        <w:t>Kliento mokėjimo prievolės termino praleidimas daugiau kaip 30 (trisdešimt) dienų;</w:t>
      </w:r>
    </w:p>
    <w:p w14:paraId="084F84B3" w14:textId="77777777" w:rsidR="00CB2F61" w:rsidRPr="002850BD" w:rsidRDefault="00CB2F61" w:rsidP="00CB2F61">
      <w:pPr>
        <w:tabs>
          <w:tab w:val="left" w:pos="1134"/>
          <w:tab w:val="left" w:pos="9630"/>
          <w:tab w:val="left" w:pos="9720"/>
        </w:tabs>
        <w:spacing w:line="360" w:lineRule="auto"/>
        <w:ind w:right="8" w:firstLine="567"/>
        <w:jc w:val="both"/>
        <w:rPr>
          <w:lang w:val="lt-LT"/>
        </w:rPr>
      </w:pPr>
      <w:r w:rsidRPr="002850BD">
        <w:rPr>
          <w:lang w:val="lt-LT"/>
        </w:rPr>
        <w:t xml:space="preserve">9.3.2. </w:t>
      </w:r>
      <w:r w:rsidR="002850BD" w:rsidRPr="002850BD">
        <w:rPr>
          <w:lang w:val="lt-LT"/>
        </w:rPr>
        <w:t>net</w:t>
      </w:r>
      <w:r w:rsidR="002850BD">
        <w:rPr>
          <w:lang w:val="lt-LT"/>
        </w:rPr>
        <w:t>inkamos kokybės, t. y. S</w:t>
      </w:r>
      <w:r w:rsidR="002850BD" w:rsidRPr="002850BD">
        <w:rPr>
          <w:lang w:val="lt-LT"/>
        </w:rPr>
        <w:t xml:space="preserve">utarties reikalavimų neatitinkančių, paslaugų suteikimas, sutrikdęs esamą Registro funkcionalumą, kuriame nevykdyti pakeitimai, ar kitų </w:t>
      </w:r>
      <w:r w:rsidR="002850BD">
        <w:rPr>
          <w:lang w:val="lt-LT"/>
        </w:rPr>
        <w:t>Kliento</w:t>
      </w:r>
      <w:r w:rsidR="002850BD" w:rsidRPr="002850BD">
        <w:rPr>
          <w:lang w:val="lt-LT"/>
        </w:rPr>
        <w:t xml:space="preserve"> registrų ar informacinių sistemų, su kuriomis Registras integruotas, veikimo stabilumo sutrikdymas;</w:t>
      </w:r>
    </w:p>
    <w:p w14:paraId="6DA28750" w14:textId="77777777" w:rsidR="002850BD" w:rsidRPr="002850BD" w:rsidRDefault="002850BD" w:rsidP="00CB2F61">
      <w:pPr>
        <w:tabs>
          <w:tab w:val="left" w:pos="1134"/>
          <w:tab w:val="left" w:pos="9630"/>
          <w:tab w:val="left" w:pos="9720"/>
        </w:tabs>
        <w:spacing w:line="360" w:lineRule="auto"/>
        <w:ind w:right="8" w:firstLine="567"/>
        <w:jc w:val="both"/>
        <w:rPr>
          <w:lang w:val="lt-LT"/>
        </w:rPr>
      </w:pPr>
      <w:r w:rsidRPr="002850BD">
        <w:rPr>
          <w:lang w:val="lt-LT"/>
        </w:rPr>
        <w:t xml:space="preserve">9.3.3. </w:t>
      </w:r>
      <w:r>
        <w:rPr>
          <w:lang w:val="lt-LT"/>
        </w:rPr>
        <w:t>Paslaugų tei</w:t>
      </w:r>
      <w:r w:rsidRPr="002850BD">
        <w:rPr>
          <w:lang w:val="lt-LT"/>
        </w:rPr>
        <w:t xml:space="preserve">kėjo prievolės terminų, nurodytų </w:t>
      </w:r>
      <w:r>
        <w:rPr>
          <w:lang w:val="lt-LT"/>
        </w:rPr>
        <w:t>S</w:t>
      </w:r>
      <w:r w:rsidRPr="002850BD">
        <w:rPr>
          <w:lang w:val="lt-LT"/>
        </w:rPr>
        <w:t>utartyje, paslaugų teikimo grafike (projekto veiklų tvarkaraštyje) ar užsakymo vertinime praleidimas daugiau kaip 30 (trisdešimt) dienų;</w:t>
      </w:r>
    </w:p>
    <w:p w14:paraId="0F2E026C" w14:textId="77777777" w:rsidR="002850BD" w:rsidRPr="002850BD" w:rsidRDefault="002850BD" w:rsidP="00CB2F61">
      <w:pPr>
        <w:tabs>
          <w:tab w:val="left" w:pos="1134"/>
          <w:tab w:val="left" w:pos="9630"/>
          <w:tab w:val="left" w:pos="9720"/>
        </w:tabs>
        <w:spacing w:line="360" w:lineRule="auto"/>
        <w:ind w:right="8" w:firstLine="567"/>
        <w:jc w:val="both"/>
        <w:rPr>
          <w:lang w:val="lt-LT"/>
        </w:rPr>
      </w:pPr>
      <w:r w:rsidRPr="002850BD">
        <w:rPr>
          <w:lang w:val="lt-LT"/>
        </w:rPr>
        <w:lastRenderedPageBreak/>
        <w:t xml:space="preserve">9.3.4. </w:t>
      </w:r>
      <w:r>
        <w:rPr>
          <w:lang w:val="lt-LT"/>
        </w:rPr>
        <w:t>Sutarties 3.1.10 papunktyje</w:t>
      </w:r>
      <w:r w:rsidRPr="002850BD">
        <w:rPr>
          <w:lang w:val="lt-LT"/>
        </w:rPr>
        <w:t xml:space="preserve"> nurodytų specialistų, kurių kvalifikacija ir patirtis buvo vertinama, nustatant pirkimo laimėtoją ar vadovaujantis </w:t>
      </w:r>
      <w:r>
        <w:rPr>
          <w:lang w:val="lt-LT"/>
        </w:rPr>
        <w:t>3.1.10 Sutarties</w:t>
      </w:r>
      <w:r w:rsidRPr="002850BD">
        <w:rPr>
          <w:lang w:val="lt-LT"/>
        </w:rPr>
        <w:t xml:space="preserve"> papunkčiu pakeistų specialistų, nepasitelkimas vykdant Sutartį.</w:t>
      </w:r>
    </w:p>
    <w:p w14:paraId="731FB489" w14:textId="77777777" w:rsidR="00CB2F61" w:rsidRPr="00672D1F" w:rsidRDefault="00CB2F61" w:rsidP="00CB2F61">
      <w:pPr>
        <w:tabs>
          <w:tab w:val="left" w:pos="1134"/>
          <w:tab w:val="left" w:pos="9630"/>
          <w:tab w:val="left" w:pos="9720"/>
        </w:tabs>
        <w:spacing w:line="360" w:lineRule="auto"/>
        <w:ind w:right="8" w:firstLine="567"/>
        <w:jc w:val="both"/>
        <w:rPr>
          <w:lang w:val="lt-LT"/>
        </w:rPr>
      </w:pPr>
      <w:r>
        <w:rPr>
          <w:lang w:val="lt-LT"/>
        </w:rPr>
        <w:t>9</w:t>
      </w:r>
      <w:r w:rsidRPr="00672D1F">
        <w:rPr>
          <w:lang w:val="lt-LT"/>
        </w:rPr>
        <w:t>.4. Klientas turi teisę vienašališkai nutraukti Sutartį, apie tai pranešęs</w:t>
      </w:r>
      <w:r w:rsidR="002850BD">
        <w:rPr>
          <w:lang w:val="lt-LT"/>
        </w:rPr>
        <w:t xml:space="preserve"> Paslaugų teikėjui raštu prieš 3</w:t>
      </w:r>
      <w:r w:rsidRPr="00672D1F">
        <w:rPr>
          <w:lang w:val="lt-LT"/>
        </w:rPr>
        <w:t>0 (</w:t>
      </w:r>
      <w:r w:rsidR="002850BD">
        <w:rPr>
          <w:lang w:val="lt-LT"/>
        </w:rPr>
        <w:t>tris</w:t>
      </w:r>
      <w:r w:rsidRPr="00672D1F">
        <w:rPr>
          <w:lang w:val="lt-LT"/>
        </w:rPr>
        <w:t xml:space="preserve">dešimt) </w:t>
      </w:r>
      <w:r w:rsidR="002850BD">
        <w:rPr>
          <w:lang w:val="lt-LT"/>
        </w:rPr>
        <w:t xml:space="preserve">darbo </w:t>
      </w:r>
      <w:r w:rsidRPr="00672D1F">
        <w:rPr>
          <w:lang w:val="lt-LT"/>
        </w:rPr>
        <w:t>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w:t>
      </w:r>
      <w:r w:rsidR="002850BD">
        <w:rPr>
          <w:lang w:val="lt-LT"/>
        </w:rPr>
        <w:t xml:space="preserve"> pranešęs Klientui raštu prieš 3</w:t>
      </w:r>
      <w:r w:rsidRPr="00672D1F">
        <w:rPr>
          <w:lang w:val="lt-LT"/>
        </w:rPr>
        <w:t>0 (</w:t>
      </w:r>
      <w:r w:rsidR="002850BD">
        <w:rPr>
          <w:lang w:val="lt-LT"/>
        </w:rPr>
        <w:t>tri</w:t>
      </w:r>
      <w:r w:rsidRPr="00672D1F">
        <w:rPr>
          <w:lang w:val="lt-LT"/>
        </w:rPr>
        <w:t xml:space="preserve">sdešimt) </w:t>
      </w:r>
      <w:r w:rsidR="002850BD">
        <w:rPr>
          <w:lang w:val="lt-LT"/>
        </w:rPr>
        <w:t xml:space="preserve">darbo </w:t>
      </w:r>
      <w:r w:rsidRPr="00672D1F">
        <w:rPr>
          <w:lang w:val="lt-LT"/>
        </w:rPr>
        <w:t>dienų. Šiuo atveju Paslaugų teikėjas privalo visiškai atlyginti Kliento patirtus nuostolius.</w:t>
      </w:r>
    </w:p>
    <w:p w14:paraId="225DDAAA" w14:textId="77777777" w:rsidR="00CB2F61" w:rsidRDefault="00CB2F61" w:rsidP="00CB2F61">
      <w:pPr>
        <w:pStyle w:val="Sraopastraipa"/>
        <w:tabs>
          <w:tab w:val="left" w:pos="1134"/>
          <w:tab w:val="left" w:pos="1560"/>
        </w:tabs>
        <w:spacing w:line="360" w:lineRule="auto"/>
        <w:ind w:left="0" w:firstLine="567"/>
        <w:jc w:val="both"/>
        <w:rPr>
          <w:lang w:val="lt-LT"/>
        </w:rPr>
      </w:pPr>
      <w:r>
        <w:rPr>
          <w:lang w:val="lt-LT"/>
        </w:rPr>
        <w:t>9</w:t>
      </w:r>
      <w:r w:rsidRPr="00672D1F">
        <w:rPr>
          <w:lang w:val="lt-LT"/>
        </w:rPr>
        <w:t xml:space="preserve">.5. Sutartis bet kada gali būti nutraukta raštišku abiejų Šalių susitarimu, </w:t>
      </w:r>
      <w:r>
        <w:rPr>
          <w:lang w:val="lt-LT"/>
        </w:rPr>
        <w:t>VPĮ</w:t>
      </w:r>
      <w:r w:rsidRPr="00672D1F">
        <w:rPr>
          <w:lang w:val="lt-LT"/>
        </w:rPr>
        <w:t xml:space="preserve"> 90 straipsnio nustatytais atvejais ir tvarka bei kitų teisės aktų numatytais atvejais.</w:t>
      </w:r>
    </w:p>
    <w:p w14:paraId="059A7F02" w14:textId="33D2F30D" w:rsidR="00CB2F61" w:rsidRPr="00891AC5" w:rsidRDefault="00BF0367" w:rsidP="00CB2F61">
      <w:pPr>
        <w:pStyle w:val="Sraopastraipa"/>
        <w:tabs>
          <w:tab w:val="left" w:pos="1134"/>
          <w:tab w:val="left" w:pos="1560"/>
        </w:tabs>
        <w:spacing w:line="360" w:lineRule="auto"/>
        <w:ind w:left="0" w:firstLine="567"/>
        <w:jc w:val="both"/>
        <w:rPr>
          <w:bCs/>
          <w:lang w:val="lt-LT" w:bidi="en-US"/>
        </w:rPr>
      </w:pPr>
      <w:r>
        <w:rPr>
          <w:bCs/>
          <w:lang w:val="lt-LT" w:bidi="en-US"/>
        </w:rPr>
        <w:t xml:space="preserve">9.6. </w:t>
      </w:r>
      <w:r w:rsidRPr="00BF0367">
        <w:rPr>
          <w:rFonts w:eastAsia="Calibri"/>
          <w:lang w:val="lt-LT"/>
        </w:rPr>
        <w:t xml:space="preserve">Sutartis </w:t>
      </w:r>
      <w:r>
        <w:rPr>
          <w:rFonts w:eastAsia="Calibri"/>
          <w:lang w:val="lt-LT"/>
        </w:rPr>
        <w:t>gali būti</w:t>
      </w:r>
      <w:r w:rsidRPr="00BF0367">
        <w:rPr>
          <w:rFonts w:eastAsia="Calibri"/>
          <w:lang w:val="lt-LT"/>
        </w:rPr>
        <w:t xml:space="preserve">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13071BA3" w14:textId="77777777" w:rsidR="00CB2F61" w:rsidRPr="000D5409" w:rsidRDefault="00CB2F61" w:rsidP="00CB2F61">
      <w:pPr>
        <w:tabs>
          <w:tab w:val="left" w:pos="9630"/>
        </w:tabs>
        <w:spacing w:line="276" w:lineRule="auto"/>
        <w:ind w:right="8"/>
        <w:jc w:val="center"/>
        <w:rPr>
          <w:b/>
          <w:lang w:val="lt-LT"/>
        </w:rPr>
      </w:pPr>
      <w:r>
        <w:rPr>
          <w:b/>
          <w:lang w:val="lt-LT"/>
        </w:rPr>
        <w:t>10</w:t>
      </w:r>
      <w:r w:rsidRPr="000D5409">
        <w:rPr>
          <w:b/>
          <w:lang w:val="lt-LT"/>
        </w:rPr>
        <w:t>. KITOS SĄLYGOS</w:t>
      </w:r>
    </w:p>
    <w:p w14:paraId="12BC00A1" w14:textId="77777777" w:rsidR="00CB2F61" w:rsidRPr="000D5409" w:rsidRDefault="00CB2F61" w:rsidP="00CB2F61">
      <w:pPr>
        <w:shd w:val="clear" w:color="auto" w:fill="FFFFFF"/>
        <w:tabs>
          <w:tab w:val="left" w:pos="720"/>
          <w:tab w:val="left" w:pos="1008"/>
          <w:tab w:val="left" w:pos="9630"/>
        </w:tabs>
        <w:spacing w:line="276" w:lineRule="auto"/>
        <w:ind w:left="57" w:right="8"/>
        <w:jc w:val="both"/>
        <w:rPr>
          <w:spacing w:val="-2"/>
          <w:lang w:val="lt-LT"/>
        </w:rPr>
      </w:pPr>
    </w:p>
    <w:p w14:paraId="5170CDBF" w14:textId="77777777" w:rsidR="00BF0367" w:rsidRDefault="00CB2F61" w:rsidP="00CB2F61">
      <w:pPr>
        <w:tabs>
          <w:tab w:val="left" w:pos="1134"/>
          <w:tab w:val="left" w:pos="9630"/>
          <w:tab w:val="left" w:pos="9720"/>
        </w:tabs>
        <w:spacing w:line="360" w:lineRule="auto"/>
        <w:ind w:right="8" w:firstLine="567"/>
        <w:jc w:val="both"/>
        <w:rPr>
          <w:lang w:val="lt-LT"/>
        </w:rPr>
      </w:pPr>
      <w:r>
        <w:rPr>
          <w:lang w:val="lt-LT"/>
        </w:rPr>
        <w:t>10</w:t>
      </w:r>
      <w:r w:rsidRPr="00672D1F">
        <w:rPr>
          <w:lang w:val="lt-LT"/>
        </w:rPr>
        <w:t xml:space="preserve">.1. Sutarties sąlygos Sutarties galiojimo laikotarpiu gali būti keičiamos šioje Sutartyje </w:t>
      </w:r>
      <w:r w:rsidR="00BF0367">
        <w:rPr>
          <w:lang w:val="lt-LT"/>
        </w:rPr>
        <w:t>ir VPĮ 89 straipsniu. S</w:t>
      </w:r>
      <w:r w:rsidR="00BF0367" w:rsidRPr="00BF0367">
        <w:rPr>
          <w:lang w:val="lt-LT"/>
        </w:rPr>
        <w:t>utarties galiojimo laikotarpi</w:t>
      </w:r>
      <w:r w:rsidR="00BF0367">
        <w:rPr>
          <w:lang w:val="lt-LT"/>
        </w:rPr>
        <w:t>u šalis, inicijuojanti S</w:t>
      </w:r>
      <w:r w:rsidR="00BF0367" w:rsidRPr="00BF0367">
        <w:rPr>
          <w:lang w:val="lt-LT"/>
        </w:rPr>
        <w:t xml:space="preserve">utarties sąlygų pakeitimą, pateikia kitai </w:t>
      </w:r>
      <w:r w:rsidR="00BF0367">
        <w:rPr>
          <w:lang w:val="lt-LT"/>
        </w:rPr>
        <w:t>Š</w:t>
      </w:r>
      <w:r w:rsidR="00BF0367" w:rsidRPr="00BF0367">
        <w:rPr>
          <w:lang w:val="lt-LT"/>
        </w:rPr>
        <w:t xml:space="preserve">aliai raštišką prašymą keisti </w:t>
      </w:r>
      <w:r w:rsidR="00BF0367">
        <w:rPr>
          <w:lang w:val="lt-LT"/>
        </w:rPr>
        <w:t>S</w:t>
      </w:r>
      <w:r w:rsidR="00BF0367" w:rsidRPr="00BF0367">
        <w:rPr>
          <w:lang w:val="lt-LT"/>
        </w:rPr>
        <w:t xml:space="preserve">utarties sąlygas bei dokumentų, pagrindžiančių prašyme nurodytas aplinkybes, argumentus ir paaiškinimus, kopijas. Į pateiktą prašymą pakeisti atitinkamą </w:t>
      </w:r>
      <w:r w:rsidR="00BF0367">
        <w:rPr>
          <w:lang w:val="lt-LT"/>
        </w:rPr>
        <w:t>S</w:t>
      </w:r>
      <w:r w:rsidR="00BF0367" w:rsidRPr="00BF0367">
        <w:rPr>
          <w:lang w:val="lt-LT"/>
        </w:rPr>
        <w:t xml:space="preserve">utarties sąlygą, kurios nesutinka keisti, kita </w:t>
      </w:r>
      <w:r w:rsidR="00BF0367">
        <w:rPr>
          <w:lang w:val="lt-LT"/>
        </w:rPr>
        <w:t>Š</w:t>
      </w:r>
      <w:r w:rsidR="00BF0367" w:rsidRPr="00BF0367">
        <w:rPr>
          <w:lang w:val="lt-LT"/>
        </w:rPr>
        <w:t xml:space="preserve">alis motyvuotai atsako ne vėliau kaip per 10 (dešimt) darbo dienų. Visi </w:t>
      </w:r>
      <w:r w:rsidR="00BF0367">
        <w:rPr>
          <w:lang w:val="lt-LT"/>
        </w:rPr>
        <w:t>S</w:t>
      </w:r>
      <w:r w:rsidR="00BF0367" w:rsidRPr="00BF0367">
        <w:rPr>
          <w:lang w:val="lt-LT"/>
        </w:rPr>
        <w:t xml:space="preserve">utarties pakeitimai galioja tik tada, kai jie sudaryti raštu ir pasirašyti </w:t>
      </w:r>
      <w:r w:rsidR="00BF0367">
        <w:rPr>
          <w:lang w:val="lt-LT"/>
        </w:rPr>
        <w:t>Š</w:t>
      </w:r>
      <w:r w:rsidR="00BF0367" w:rsidRPr="00BF0367">
        <w:rPr>
          <w:lang w:val="lt-LT"/>
        </w:rPr>
        <w:t>alių įgaliotų atstovų.</w:t>
      </w:r>
    </w:p>
    <w:p w14:paraId="6F91E722" w14:textId="77777777" w:rsidR="00CB2F61" w:rsidRDefault="00CB2F61" w:rsidP="00CB2F61">
      <w:pPr>
        <w:tabs>
          <w:tab w:val="left" w:pos="1134"/>
          <w:tab w:val="left" w:pos="9630"/>
          <w:tab w:val="left" w:pos="9720"/>
        </w:tabs>
        <w:spacing w:line="360" w:lineRule="auto"/>
        <w:ind w:right="8" w:firstLine="567"/>
        <w:jc w:val="both"/>
        <w:rPr>
          <w:bCs/>
          <w:lang w:val="lt-LT" w:bidi="en-US"/>
        </w:rPr>
      </w:pPr>
      <w:r>
        <w:rPr>
          <w:bCs/>
          <w:lang w:val="lt-LT" w:bidi="en-US"/>
        </w:rPr>
        <w:t xml:space="preserve">10.2. </w:t>
      </w:r>
      <w:r w:rsidRPr="00663D94">
        <w:rPr>
          <w:bCs/>
          <w:lang w:val="lt-LT" w:bidi="en-US"/>
        </w:rPr>
        <w:t>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4B5CFFE2" w14:textId="77777777" w:rsidR="00CB2F61" w:rsidRPr="00510AD8" w:rsidRDefault="00CB2F61" w:rsidP="00CB2F61">
      <w:pPr>
        <w:tabs>
          <w:tab w:val="left" w:pos="1134"/>
          <w:tab w:val="left" w:pos="9630"/>
          <w:tab w:val="left" w:pos="9720"/>
        </w:tabs>
        <w:spacing w:line="360" w:lineRule="auto"/>
        <w:ind w:right="8" w:firstLine="567"/>
        <w:jc w:val="both"/>
        <w:rPr>
          <w:i/>
          <w:lang w:val="lt-LT"/>
        </w:rPr>
      </w:pPr>
      <w:r>
        <w:rPr>
          <w:bCs/>
          <w:lang w:val="lt-LT" w:bidi="en-US"/>
        </w:rPr>
        <w:t>10.3</w:t>
      </w:r>
      <w:r w:rsidRPr="000178DC">
        <w:rPr>
          <w:bCs/>
          <w:lang w:val="lt-LT" w:bidi="en-US"/>
        </w:rPr>
        <w:t xml:space="preserve">. Sutartis sudaroma vadovaujantis Lietuvos Respublikos civilinio kodekso ir </w:t>
      </w:r>
      <w:r>
        <w:rPr>
          <w:bCs/>
          <w:lang w:val="lt-LT" w:bidi="en-US"/>
        </w:rPr>
        <w:t>VPĮ</w:t>
      </w:r>
      <w:r w:rsidRPr="000178DC">
        <w:rPr>
          <w:bCs/>
          <w:lang w:val="lt-LT" w:bidi="en-US"/>
        </w:rPr>
        <w:t>, šio konkurso sąlygų ir pasiūlymo, pripažinto laimėjusiu, nuostatomis.</w:t>
      </w:r>
    </w:p>
    <w:p w14:paraId="49D156BF" w14:textId="45C6CED7" w:rsidR="00CB2F61" w:rsidRPr="000D5409" w:rsidRDefault="00CB2F61" w:rsidP="00CB2F61">
      <w:pPr>
        <w:tabs>
          <w:tab w:val="left" w:pos="1134"/>
          <w:tab w:val="left" w:pos="9630"/>
          <w:tab w:val="left" w:pos="9720"/>
        </w:tabs>
        <w:spacing w:line="360" w:lineRule="auto"/>
        <w:ind w:right="8" w:firstLine="567"/>
        <w:jc w:val="both"/>
        <w:rPr>
          <w:lang w:val="lt-LT"/>
        </w:rPr>
      </w:pPr>
      <w:r>
        <w:rPr>
          <w:lang w:val="lt-LT"/>
        </w:rPr>
        <w:lastRenderedPageBreak/>
        <w:t>10</w:t>
      </w:r>
      <w:r w:rsidRPr="000D5409">
        <w:rPr>
          <w:lang w:val="lt-LT"/>
        </w:rPr>
        <w:t>.</w:t>
      </w:r>
      <w:r>
        <w:rPr>
          <w:lang w:val="lt-LT"/>
        </w:rPr>
        <w:t>4</w:t>
      </w:r>
      <w:r w:rsidRPr="000D5409">
        <w:rPr>
          <w:lang w:val="lt-LT"/>
        </w:rPr>
        <w:t xml:space="preserve">. Klientas atsakingu už Sutarties vykdymą asmeniu skiria </w:t>
      </w:r>
      <w:r w:rsidR="00C45F38">
        <w:rPr>
          <w:lang w:val="lt-LT"/>
        </w:rPr>
        <w:t>&lt;...&gt;</w:t>
      </w:r>
      <w:r w:rsidR="00345687">
        <w:rPr>
          <w:lang w:val="lt-LT"/>
        </w:rPr>
        <w:t xml:space="preserve">, Informatikos ir ryšių departamento prie Lietuvos Respublikos vidaus reikalų ministerijos Informacijos apdorojimo ir statistikos skyriaus vyriausiąjį specialistą (el. paštas </w:t>
      </w:r>
      <w:hyperlink r:id="rId7" w:history="1">
        <w:r w:rsidR="00C45F38">
          <w:rPr>
            <w:rStyle w:val="Hipersaitas"/>
            <w:lang w:val="lt-LT"/>
          </w:rPr>
          <w:t xml:space="preserve"> </w:t>
        </w:r>
        <w:r w:rsidR="00345687" w:rsidRPr="0089360A">
          <w:rPr>
            <w:rStyle w:val="Hipersaitas"/>
            <w:lang w:val="lt-LT"/>
          </w:rPr>
          <w:t>@vrm.lt</w:t>
        </w:r>
      </w:hyperlink>
      <w:r w:rsidR="00345687">
        <w:rPr>
          <w:lang w:val="lt-LT"/>
        </w:rPr>
        <w:t>, tel. (8 5) 271 7233)</w:t>
      </w:r>
      <w:r w:rsidR="00BF0367">
        <w:rPr>
          <w:lang w:val="lt-LT"/>
        </w:rPr>
        <w:t xml:space="preserve">. </w:t>
      </w:r>
      <w:r w:rsidRPr="000D5409">
        <w:rPr>
          <w:lang w:val="lt-LT"/>
        </w:rPr>
        <w:t xml:space="preserve">Asmuo, atsakingas už Sutarties ir jos pakeitimų paskelbimą Centrinėje viešųjų pirkimų informacinėje sistemoje yra </w:t>
      </w:r>
      <w:r w:rsidR="00C45F38">
        <w:rPr>
          <w:lang w:val="lt-LT"/>
        </w:rPr>
        <w:t>&lt;...&gt;</w:t>
      </w:r>
      <w:r w:rsidRPr="000D5409">
        <w:rPr>
          <w:lang w:val="lt-LT"/>
        </w:rPr>
        <w:t xml:space="preserve">, Turto valdymo ir ūkio departamento prie Lietuvos Respublikos vidaus reikalų ministerijos Viešųjų pirkimų skyriaus vedėjas (el. paštas </w:t>
      </w:r>
      <w:r w:rsidR="00C45F38">
        <w:rPr>
          <w:lang w:val="lt-LT"/>
        </w:rPr>
        <w:t xml:space="preserve"> </w:t>
      </w:r>
      <w:r w:rsidRPr="000D5409">
        <w:rPr>
          <w:lang w:val="lt-LT"/>
        </w:rPr>
        <w:t>@</w:t>
      </w:r>
      <w:proofErr w:type="spellStart"/>
      <w:r w:rsidRPr="000D5409">
        <w:rPr>
          <w:lang w:val="lt-LT"/>
        </w:rPr>
        <w:t>vrm.lt</w:t>
      </w:r>
      <w:proofErr w:type="spellEnd"/>
      <w:r w:rsidRPr="000D5409">
        <w:rPr>
          <w:lang w:val="lt-LT"/>
        </w:rPr>
        <w:t xml:space="preserve">, tel. </w:t>
      </w:r>
      <w:r>
        <w:rPr>
          <w:lang w:val="lt-LT"/>
        </w:rPr>
        <w:t>(</w:t>
      </w:r>
      <w:r w:rsidRPr="000D5409">
        <w:rPr>
          <w:lang w:val="lt-LT"/>
        </w:rPr>
        <w:t>8</w:t>
      </w:r>
      <w:r>
        <w:rPr>
          <w:lang w:val="lt-LT"/>
        </w:rPr>
        <w:t xml:space="preserve"> </w:t>
      </w:r>
      <w:r w:rsidRPr="000D5409">
        <w:rPr>
          <w:lang w:val="lt-LT"/>
        </w:rPr>
        <w:t>5</w:t>
      </w:r>
      <w:r>
        <w:rPr>
          <w:lang w:val="lt-LT"/>
        </w:rPr>
        <w:t xml:space="preserve">) </w:t>
      </w:r>
      <w:r w:rsidRPr="000D5409">
        <w:rPr>
          <w:lang w:val="lt-LT"/>
        </w:rPr>
        <w:t>271</w:t>
      </w:r>
      <w:r>
        <w:rPr>
          <w:lang w:val="lt-LT"/>
        </w:rPr>
        <w:t xml:space="preserve"> </w:t>
      </w:r>
      <w:r w:rsidRPr="000D5409">
        <w:rPr>
          <w:lang w:val="lt-LT"/>
        </w:rPr>
        <w:t>7242) arba jo paskirtas asmuo.</w:t>
      </w:r>
    </w:p>
    <w:p w14:paraId="7EF9A876"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5</w:t>
      </w:r>
      <w:r w:rsidRPr="000D5409">
        <w:rPr>
          <w:lang w:val="lt-LT"/>
        </w:rPr>
        <w:t>. Šalių tarpusavio santykiai, neaptarti Sutartyje, reguliuojami Lietuvos Respublikos civilinio kodekso ir kitų teisės aktų nustatyta tvarka.</w:t>
      </w:r>
    </w:p>
    <w:p w14:paraId="4AC0B738"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6</w:t>
      </w:r>
      <w:r w:rsidRPr="000D5409">
        <w:rPr>
          <w:lang w:val="lt-LT"/>
        </w:rPr>
        <w:t xml:space="preserve">.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5E41BF07"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7</w:t>
      </w:r>
      <w:r w:rsidRPr="000D5409">
        <w:rPr>
          <w:lang w:val="lt-LT"/>
        </w:rPr>
        <w:t xml:space="preserve">. Sutartyje nurodyti Šalių rekvizitai, atsakingi asmenys ir jų kontaktiniai duomenys gali būti keičiami informuojant kitą Sutarties Šalį Sutartyje numatytu būdu per 3 (tris) darbo dienas nuo tokių duomenų pasikeitimo, </w:t>
      </w:r>
      <w:r w:rsidRPr="0025464A">
        <w:rPr>
          <w:lang w:val="lt-LT"/>
        </w:rPr>
        <w:t>nepasirašant atskiro susitarimo dėl Sutarties pakeitimo</w:t>
      </w:r>
      <w:r w:rsidRPr="000D5409">
        <w:rPr>
          <w:lang w:val="lt-LT"/>
        </w:rPr>
        <w:t>, tokį raštą laikant neatskiriama Sutarties dalimi.</w:t>
      </w:r>
    </w:p>
    <w:p w14:paraId="1B4A47A9"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8</w:t>
      </w:r>
      <w:r w:rsidRPr="000D5409">
        <w:rPr>
          <w:lang w:val="lt-LT"/>
        </w:rPr>
        <w:t>. Sutarčiai aiškinti bei ginčams spręsti taikoma Lietuvos Respublikos teisė.</w:t>
      </w:r>
    </w:p>
    <w:p w14:paraId="0BABE940" w14:textId="77777777" w:rsidR="00CB2F61" w:rsidRPr="000D5409" w:rsidRDefault="00CB2F61" w:rsidP="00CB2F61">
      <w:pPr>
        <w:tabs>
          <w:tab w:val="left" w:pos="1134"/>
          <w:tab w:val="left" w:pos="9630"/>
          <w:tab w:val="left" w:pos="9720"/>
        </w:tabs>
        <w:spacing w:line="360" w:lineRule="auto"/>
        <w:ind w:right="8" w:firstLine="567"/>
        <w:jc w:val="both"/>
        <w:rPr>
          <w:lang w:val="lt-LT"/>
        </w:rPr>
      </w:pPr>
      <w:r>
        <w:rPr>
          <w:lang w:val="lt-LT"/>
        </w:rPr>
        <w:t>10</w:t>
      </w:r>
      <w:r w:rsidRPr="000D5409">
        <w:rPr>
          <w:lang w:val="lt-LT"/>
        </w:rPr>
        <w:t>.</w:t>
      </w:r>
      <w:r>
        <w:rPr>
          <w:lang w:val="lt-LT"/>
        </w:rPr>
        <w:t>9</w:t>
      </w:r>
      <w:r w:rsidRPr="000D5409">
        <w:rPr>
          <w:lang w:val="lt-LT"/>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FE005DA" w14:textId="77777777" w:rsidR="00CB2F61" w:rsidRPr="00C92B85" w:rsidRDefault="00CB2F61" w:rsidP="00CB2F61">
      <w:pPr>
        <w:tabs>
          <w:tab w:val="left" w:pos="1134"/>
          <w:tab w:val="left" w:pos="9630"/>
          <w:tab w:val="left" w:pos="9720"/>
        </w:tabs>
        <w:spacing w:line="360" w:lineRule="auto"/>
        <w:ind w:right="8" w:firstLine="567"/>
        <w:jc w:val="both"/>
        <w:rPr>
          <w:lang w:val="lt-LT"/>
        </w:rPr>
      </w:pPr>
      <w:r>
        <w:rPr>
          <w:lang w:val="lt-LT"/>
        </w:rPr>
        <w:t>10</w:t>
      </w:r>
      <w:r w:rsidRPr="00C92B85">
        <w:rPr>
          <w:lang w:val="lt-LT"/>
        </w:rPr>
        <w:t>.10. Sutarties neatskiriami priedai:</w:t>
      </w:r>
    </w:p>
    <w:p w14:paraId="404D4C38" w14:textId="77777777" w:rsidR="00CB2F61" w:rsidRPr="00C92B85" w:rsidRDefault="00CB2F61" w:rsidP="00CB2F61">
      <w:pPr>
        <w:tabs>
          <w:tab w:val="left" w:pos="1260"/>
        </w:tabs>
        <w:spacing w:line="360" w:lineRule="auto"/>
        <w:ind w:right="8" w:firstLine="567"/>
        <w:jc w:val="both"/>
        <w:rPr>
          <w:lang w:val="lt-LT"/>
        </w:rPr>
      </w:pPr>
      <w:r>
        <w:rPr>
          <w:lang w:val="lt-LT"/>
        </w:rPr>
        <w:t>10</w:t>
      </w:r>
      <w:r w:rsidRPr="00C92B85">
        <w:rPr>
          <w:lang w:val="lt-LT"/>
        </w:rPr>
        <w:t xml:space="preserve">.10.1. Sutarties 1 priedas – Techninė specifikacija, </w:t>
      </w:r>
      <w:r w:rsidR="00E14E6C">
        <w:rPr>
          <w:lang w:val="lt-LT"/>
        </w:rPr>
        <w:t>15</w:t>
      </w:r>
      <w:r w:rsidRPr="00C92B85">
        <w:rPr>
          <w:lang w:val="lt-LT"/>
        </w:rPr>
        <w:t xml:space="preserve"> </w:t>
      </w:r>
      <w:r w:rsidR="00E14E6C">
        <w:rPr>
          <w:lang w:val="lt-LT"/>
        </w:rPr>
        <w:t>lapų</w:t>
      </w:r>
      <w:r w:rsidRPr="00C92B85">
        <w:rPr>
          <w:lang w:val="lt-LT"/>
        </w:rPr>
        <w:t>;</w:t>
      </w:r>
    </w:p>
    <w:p w14:paraId="0D8994BC" w14:textId="2866E01D" w:rsidR="00EC616D" w:rsidRDefault="00EC616D" w:rsidP="00EC616D">
      <w:pPr>
        <w:tabs>
          <w:tab w:val="left" w:pos="426"/>
        </w:tabs>
        <w:spacing w:line="360" w:lineRule="auto"/>
        <w:ind w:left="426" w:firstLine="141"/>
        <w:jc w:val="both"/>
        <w:rPr>
          <w:rFonts w:eastAsia="Calibri"/>
          <w:lang w:val="lt-LT"/>
        </w:rPr>
      </w:pPr>
      <w:r w:rsidRPr="00EC616D">
        <w:rPr>
          <w:rFonts w:eastAsia="Calibri"/>
          <w:lang w:val="lt-LT"/>
        </w:rPr>
        <w:t>10.10.2. Sutarties 2 priedas</w:t>
      </w:r>
      <w:r>
        <w:rPr>
          <w:rFonts w:eastAsia="Calibri"/>
          <w:lang w:val="lt-LT"/>
        </w:rPr>
        <w:t xml:space="preserve"> </w:t>
      </w:r>
      <w:r w:rsidRPr="00C92B85">
        <w:rPr>
          <w:lang w:val="lt-LT"/>
        </w:rPr>
        <w:t>–</w:t>
      </w:r>
      <w:r>
        <w:rPr>
          <w:rFonts w:eastAsia="Calibri"/>
          <w:lang w:val="lt-LT"/>
        </w:rPr>
        <w:t xml:space="preserve"> </w:t>
      </w:r>
      <w:r w:rsidRPr="00C92B85">
        <w:rPr>
          <w:rFonts w:eastAsia="Calibri"/>
          <w:lang w:val="lt-LT"/>
        </w:rPr>
        <w:t>Paslaugų perdavimo-priėmimo akto forma</w:t>
      </w:r>
      <w:r>
        <w:rPr>
          <w:rFonts w:eastAsia="Calibri"/>
          <w:lang w:val="lt-LT"/>
        </w:rPr>
        <w:t>, 1 lapas;</w:t>
      </w:r>
    </w:p>
    <w:p w14:paraId="2844E75D" w14:textId="32C30C0A" w:rsidR="00CB2F61" w:rsidRDefault="00CB2F61" w:rsidP="00CB2F61">
      <w:pPr>
        <w:widowControl w:val="0"/>
        <w:suppressAutoHyphens/>
        <w:spacing w:line="360" w:lineRule="auto"/>
        <w:ind w:firstLine="567"/>
        <w:jc w:val="both"/>
        <w:rPr>
          <w:rFonts w:eastAsia="Calibri"/>
          <w:bCs/>
          <w:lang w:val="lt-LT"/>
        </w:rPr>
      </w:pPr>
      <w:r>
        <w:rPr>
          <w:rFonts w:eastAsia="Calibri"/>
          <w:lang w:val="lt-LT"/>
        </w:rPr>
        <w:t>10</w:t>
      </w:r>
      <w:r w:rsidR="00EC616D">
        <w:rPr>
          <w:rFonts w:eastAsia="Calibri"/>
          <w:lang w:val="lt-LT"/>
        </w:rPr>
        <w:t>.10.3</w:t>
      </w:r>
      <w:r w:rsidRPr="00C92B85">
        <w:rPr>
          <w:rFonts w:eastAsia="Calibri"/>
          <w:lang w:val="lt-LT"/>
        </w:rPr>
        <w:t>.</w:t>
      </w:r>
      <w:r w:rsidR="00EC616D">
        <w:rPr>
          <w:rFonts w:eastAsia="Calibri"/>
          <w:lang w:val="lt-LT"/>
        </w:rPr>
        <w:t xml:space="preserve"> Sutarties 3</w:t>
      </w:r>
      <w:r>
        <w:rPr>
          <w:rFonts w:eastAsia="Calibri"/>
          <w:lang w:val="lt-LT"/>
        </w:rPr>
        <w:t xml:space="preserve"> priedas </w:t>
      </w:r>
      <w:r w:rsidRPr="00C92B85">
        <w:rPr>
          <w:lang w:val="lt-LT"/>
        </w:rPr>
        <w:t>–</w:t>
      </w:r>
      <w:r>
        <w:rPr>
          <w:lang w:val="lt-LT"/>
        </w:rPr>
        <w:t xml:space="preserve"> </w:t>
      </w:r>
      <w:r w:rsidRPr="00085C2A">
        <w:rPr>
          <w:rFonts w:eastAsia="Calibri"/>
          <w:color w:val="000000"/>
          <w:lang w:val="lt-LT" w:eastAsia="lt-LT"/>
        </w:rPr>
        <w:t xml:space="preserve">Konfidencialumo pasižadėjimo </w:t>
      </w:r>
      <w:r w:rsidRPr="00085C2A">
        <w:rPr>
          <w:rFonts w:eastAsia="Calibri"/>
          <w:bCs/>
          <w:lang w:val="lt-LT"/>
        </w:rPr>
        <w:t>neatskleisti informacijos, kuri taps žinoma</w:t>
      </w:r>
      <w:r>
        <w:rPr>
          <w:rFonts w:eastAsia="Calibri"/>
          <w:bCs/>
          <w:lang w:val="lt-LT"/>
        </w:rPr>
        <w:t xml:space="preserve"> </w:t>
      </w:r>
      <w:r w:rsidRPr="00085C2A">
        <w:rPr>
          <w:rFonts w:eastAsia="Calibri"/>
          <w:bCs/>
          <w:lang w:val="lt-LT"/>
        </w:rPr>
        <w:t>vykdant sutartį, forma</w:t>
      </w:r>
      <w:r>
        <w:rPr>
          <w:rFonts w:eastAsia="Calibri"/>
          <w:bCs/>
          <w:lang w:val="lt-LT"/>
        </w:rPr>
        <w:t>, 2 lapai;</w:t>
      </w:r>
    </w:p>
    <w:p w14:paraId="766CB572" w14:textId="12560E8F" w:rsidR="00CB2F61" w:rsidRDefault="008560DB" w:rsidP="00CB2F61">
      <w:pPr>
        <w:widowControl w:val="0"/>
        <w:suppressAutoHyphens/>
        <w:spacing w:line="360" w:lineRule="auto"/>
        <w:ind w:firstLine="567"/>
        <w:jc w:val="both"/>
        <w:rPr>
          <w:lang w:val="lt-LT"/>
        </w:rPr>
      </w:pPr>
      <w:r>
        <w:rPr>
          <w:rFonts w:eastAsia="Calibri"/>
          <w:lang w:val="lt-LT"/>
        </w:rPr>
        <w:t>10.10.4. Sutarties 4</w:t>
      </w:r>
      <w:r w:rsidR="00CB2F61">
        <w:rPr>
          <w:rFonts w:eastAsia="Calibri"/>
          <w:lang w:val="lt-LT"/>
        </w:rPr>
        <w:t xml:space="preserve"> priedas </w:t>
      </w:r>
      <w:r w:rsidR="00CB2F61" w:rsidRPr="00085C2A">
        <w:rPr>
          <w:rFonts w:eastAsia="Calibri"/>
          <w:lang w:val="lt-LT"/>
        </w:rPr>
        <w:t xml:space="preserve"> </w:t>
      </w:r>
      <w:r w:rsidR="00CB2F61" w:rsidRPr="00C92B85">
        <w:rPr>
          <w:lang w:val="lt-LT"/>
        </w:rPr>
        <w:t>–</w:t>
      </w:r>
      <w:r>
        <w:rPr>
          <w:lang w:val="lt-LT"/>
        </w:rPr>
        <w:t xml:space="preserve"> 2021</w:t>
      </w:r>
      <w:r w:rsidR="00CB2F61">
        <w:rPr>
          <w:lang w:val="lt-LT"/>
        </w:rPr>
        <w:t xml:space="preserve"> m. </w:t>
      </w:r>
      <w:r>
        <w:rPr>
          <w:lang w:val="lt-LT"/>
        </w:rPr>
        <w:t>rugsėjo 14</w:t>
      </w:r>
      <w:r w:rsidR="00CB2F61">
        <w:rPr>
          <w:lang w:val="lt-LT"/>
        </w:rPr>
        <w:t xml:space="preserve"> d. Ketinimų protoko</w:t>
      </w:r>
      <w:r>
        <w:rPr>
          <w:lang w:val="lt-LT"/>
        </w:rPr>
        <w:t>las, (pasirašytas el. parašu), 1 lapas</w:t>
      </w:r>
      <w:r w:rsidR="00CB2F61">
        <w:rPr>
          <w:lang w:val="lt-LT"/>
        </w:rPr>
        <w:t>;</w:t>
      </w:r>
    </w:p>
    <w:p w14:paraId="5C7E1883" w14:textId="47DA617C" w:rsidR="008560DB" w:rsidRPr="00C92B85" w:rsidRDefault="008560DB" w:rsidP="008560DB">
      <w:pPr>
        <w:widowControl w:val="0"/>
        <w:suppressAutoHyphens/>
        <w:spacing w:line="360" w:lineRule="auto"/>
        <w:ind w:firstLine="567"/>
        <w:jc w:val="both"/>
        <w:rPr>
          <w:lang w:val="lt-LT"/>
        </w:rPr>
      </w:pPr>
      <w:r>
        <w:rPr>
          <w:lang w:val="lt-LT"/>
        </w:rPr>
        <w:t>10.10.5. Sutarties 5</w:t>
      </w:r>
      <w:r w:rsidR="00CB2F61">
        <w:rPr>
          <w:lang w:val="lt-LT"/>
        </w:rPr>
        <w:t xml:space="preserve"> priedas </w:t>
      </w:r>
      <w:r w:rsidR="00CB2F61" w:rsidRPr="00C92B85">
        <w:rPr>
          <w:lang w:val="lt-LT"/>
        </w:rPr>
        <w:t>–</w:t>
      </w:r>
      <w:r>
        <w:rPr>
          <w:lang w:val="lt-LT"/>
        </w:rPr>
        <w:t xml:space="preserve"> Paslaugų teikėjo užpildyta pasiūlymo forma, 16 lap</w:t>
      </w:r>
      <w:r w:rsidR="00345687">
        <w:rPr>
          <w:lang w:val="lt-LT"/>
        </w:rPr>
        <w:t>ų</w:t>
      </w:r>
      <w:r>
        <w:rPr>
          <w:lang w:val="lt-LT"/>
        </w:rPr>
        <w:t>.</w:t>
      </w:r>
    </w:p>
    <w:p w14:paraId="179414D4" w14:textId="6A34CE7B" w:rsidR="00CB2F61" w:rsidRPr="000D5409" w:rsidRDefault="008560DB" w:rsidP="00CB2F61">
      <w:pPr>
        <w:tabs>
          <w:tab w:val="left" w:pos="9630"/>
        </w:tabs>
        <w:spacing w:line="276" w:lineRule="auto"/>
        <w:ind w:right="8"/>
        <w:jc w:val="center"/>
        <w:rPr>
          <w:b/>
          <w:lang w:val="lt-LT"/>
        </w:rPr>
      </w:pPr>
      <w:r>
        <w:rPr>
          <w:b/>
          <w:lang w:val="lt-LT"/>
        </w:rPr>
        <w:t>11</w:t>
      </w:r>
      <w:r w:rsidR="00CB2F61" w:rsidRPr="000D5409">
        <w:rPr>
          <w:b/>
          <w:lang w:val="lt-LT"/>
        </w:rPr>
        <w:t>. ŠALIŲ REKVIZITAI</w:t>
      </w:r>
    </w:p>
    <w:tbl>
      <w:tblPr>
        <w:tblW w:w="9374" w:type="dxa"/>
        <w:tblInd w:w="165" w:type="dxa"/>
        <w:tblLook w:val="0000" w:firstRow="0" w:lastRow="0" w:firstColumn="0" w:lastColumn="0" w:noHBand="0" w:noVBand="0"/>
      </w:tblPr>
      <w:tblGrid>
        <w:gridCol w:w="4659"/>
        <w:gridCol w:w="4715"/>
      </w:tblGrid>
      <w:tr w:rsidR="00CB2F61" w:rsidRPr="0087436C" w14:paraId="60357D6D" w14:textId="77777777" w:rsidTr="0021376D">
        <w:trPr>
          <w:trHeight w:val="4041"/>
        </w:trPr>
        <w:tc>
          <w:tcPr>
            <w:tcW w:w="4659" w:type="dxa"/>
          </w:tcPr>
          <w:p w14:paraId="5915DD4D" w14:textId="77777777" w:rsidR="00CB2F61" w:rsidRPr="000D5409" w:rsidRDefault="00CB2F61" w:rsidP="008560DB">
            <w:pPr>
              <w:tabs>
                <w:tab w:val="left" w:pos="9630"/>
              </w:tabs>
              <w:ind w:right="8"/>
              <w:rPr>
                <w:b/>
                <w:lang w:val="lt-LT"/>
              </w:rPr>
            </w:pPr>
          </w:p>
          <w:p w14:paraId="36D7C4F1" w14:textId="77777777" w:rsidR="00CB2F61" w:rsidRPr="000D5409" w:rsidRDefault="00CB2F61" w:rsidP="008560DB">
            <w:pPr>
              <w:tabs>
                <w:tab w:val="left" w:pos="720"/>
                <w:tab w:val="left" w:pos="1008"/>
                <w:tab w:val="left" w:pos="9630"/>
              </w:tabs>
              <w:ind w:right="8"/>
              <w:rPr>
                <w:b/>
                <w:lang w:val="lt-LT"/>
              </w:rPr>
            </w:pPr>
            <w:r w:rsidRPr="000D5409">
              <w:rPr>
                <w:b/>
                <w:lang w:val="lt-LT"/>
              </w:rPr>
              <w:t>KLIENTAS</w:t>
            </w:r>
          </w:p>
          <w:p w14:paraId="0EAB0F98" w14:textId="77777777" w:rsidR="00CB2F61" w:rsidRPr="000D5409" w:rsidRDefault="00CB2F61" w:rsidP="008560DB">
            <w:pPr>
              <w:tabs>
                <w:tab w:val="left" w:pos="720"/>
                <w:tab w:val="left" w:pos="1008"/>
                <w:tab w:val="left" w:pos="9630"/>
              </w:tabs>
              <w:ind w:right="8"/>
              <w:rPr>
                <w:lang w:val="lt-LT"/>
              </w:rPr>
            </w:pPr>
          </w:p>
          <w:p w14:paraId="5381FCFB" w14:textId="77777777" w:rsidR="00CB2F61" w:rsidRDefault="00CB2F61" w:rsidP="008560DB">
            <w:pPr>
              <w:rPr>
                <w:b/>
                <w:lang w:val="lt-LT"/>
              </w:rPr>
            </w:pPr>
            <w:r>
              <w:rPr>
                <w:b/>
                <w:bCs/>
                <w:lang w:val="lt-LT"/>
              </w:rPr>
              <w:t xml:space="preserve">Informatikos ir ryšių departamentas prie </w:t>
            </w:r>
            <w:r>
              <w:rPr>
                <w:b/>
                <w:lang w:val="lt-LT"/>
              </w:rPr>
              <w:t xml:space="preserve">Lietuvos Respublikos vidaus reikalų ministerijos </w:t>
            </w:r>
          </w:p>
          <w:p w14:paraId="3CD2FCF4" w14:textId="77777777" w:rsidR="00CB2F61" w:rsidRDefault="00CB2F61" w:rsidP="008560DB">
            <w:pPr>
              <w:rPr>
                <w:b/>
                <w:bCs/>
                <w:lang w:val="lt-LT"/>
              </w:rPr>
            </w:pPr>
          </w:p>
          <w:p w14:paraId="053EF955" w14:textId="77777777" w:rsidR="00CB2F61" w:rsidRDefault="00CB2F61" w:rsidP="008560DB">
            <w:pPr>
              <w:rPr>
                <w:lang w:val="lt-LT"/>
              </w:rPr>
            </w:pPr>
            <w:r>
              <w:rPr>
                <w:lang w:val="lt-LT"/>
              </w:rPr>
              <w:t xml:space="preserve">Duomenys kaupiami ir saugomi Juridinių </w:t>
            </w:r>
          </w:p>
          <w:p w14:paraId="5BEFD971" w14:textId="77777777" w:rsidR="00CB2F61" w:rsidRDefault="00CB2F61" w:rsidP="008560DB">
            <w:pPr>
              <w:rPr>
                <w:lang w:val="lt-LT"/>
              </w:rPr>
            </w:pPr>
            <w:r>
              <w:rPr>
                <w:lang w:val="lt-LT"/>
              </w:rPr>
              <w:t>asmenų registre, kodas 188774822</w:t>
            </w:r>
          </w:p>
          <w:p w14:paraId="1B759A4C" w14:textId="77777777" w:rsidR="00CB2F61" w:rsidRDefault="00CB2F61" w:rsidP="008560DB">
            <w:pPr>
              <w:rPr>
                <w:lang w:val="lt-LT"/>
              </w:rPr>
            </w:pPr>
            <w:r>
              <w:rPr>
                <w:lang w:val="lt-LT"/>
              </w:rPr>
              <w:t>Šventaragio g. 2, 01510 Vilnius</w:t>
            </w:r>
          </w:p>
          <w:p w14:paraId="09AD0BB6" w14:textId="77777777" w:rsidR="00CB2F61" w:rsidRDefault="00CB2F61" w:rsidP="008560DB">
            <w:pPr>
              <w:rPr>
                <w:lang w:val="lt-LT"/>
              </w:rPr>
            </w:pPr>
            <w:r>
              <w:rPr>
                <w:lang w:val="lt-LT"/>
              </w:rPr>
              <w:t>Tel. (8 5) 271 7177</w:t>
            </w:r>
          </w:p>
          <w:p w14:paraId="4EA6FE23" w14:textId="77777777" w:rsidR="00CB2F61" w:rsidRDefault="00CB2F61" w:rsidP="008560DB">
            <w:pPr>
              <w:rPr>
                <w:lang w:val="lt-LT"/>
              </w:rPr>
            </w:pPr>
            <w:r>
              <w:rPr>
                <w:lang w:val="lt-LT"/>
              </w:rPr>
              <w:t>Faks. (8 5) 271 8921</w:t>
            </w:r>
          </w:p>
          <w:p w14:paraId="77706751" w14:textId="77777777" w:rsidR="00CB2F61" w:rsidRPr="009942CF" w:rsidRDefault="00CB2F61" w:rsidP="008560DB">
            <w:pPr>
              <w:rPr>
                <w:lang w:val="lt-LT"/>
              </w:rPr>
            </w:pPr>
            <w:r>
              <w:rPr>
                <w:lang w:val="lt-LT"/>
              </w:rPr>
              <w:t>El. paštas:</w:t>
            </w:r>
            <w:r w:rsidRPr="009942CF">
              <w:rPr>
                <w:lang w:val="lt-LT"/>
              </w:rPr>
              <w:t xml:space="preserve"> </w:t>
            </w:r>
            <w:r>
              <w:rPr>
                <w:lang w:val="lt-LT"/>
              </w:rPr>
              <w:t>ird</w:t>
            </w:r>
            <w:r w:rsidRPr="009942CF">
              <w:rPr>
                <w:lang w:val="lt-LT"/>
              </w:rPr>
              <w:t>@vrm.lt</w:t>
            </w:r>
          </w:p>
          <w:p w14:paraId="2E389021" w14:textId="77777777" w:rsidR="00CB2F61" w:rsidRPr="009A4929" w:rsidRDefault="00CB2F61" w:rsidP="008560DB">
            <w:pPr>
              <w:rPr>
                <w:lang w:val="lt-LT"/>
              </w:rPr>
            </w:pPr>
            <w:r w:rsidRPr="009942CF">
              <w:rPr>
                <w:lang w:val="lt-LT"/>
              </w:rPr>
              <w:t xml:space="preserve">A. s. </w:t>
            </w:r>
            <w:r w:rsidRPr="00EB50E1">
              <w:rPr>
                <w:bCs/>
              </w:rPr>
              <w:t>LT77 4010 0510 0497 3946</w:t>
            </w:r>
          </w:p>
          <w:p w14:paraId="4AFE05A6" w14:textId="77777777" w:rsidR="00CB2F61" w:rsidRPr="009942CF" w:rsidRDefault="00CB2F61" w:rsidP="008560DB">
            <w:pPr>
              <w:rPr>
                <w:lang w:val="lt-LT"/>
              </w:rPr>
            </w:pPr>
            <w:proofErr w:type="spellStart"/>
            <w:r w:rsidRPr="009942CF">
              <w:rPr>
                <w:lang w:val="lt-LT"/>
              </w:rPr>
              <w:t>Luminor</w:t>
            </w:r>
            <w:proofErr w:type="spellEnd"/>
            <w:r w:rsidRPr="009942CF">
              <w:rPr>
                <w:lang w:val="lt-LT"/>
              </w:rPr>
              <w:t xml:space="preserve"> Bank AS</w:t>
            </w:r>
          </w:p>
          <w:p w14:paraId="0E2B8BF9" w14:textId="77777777" w:rsidR="00CB2F61" w:rsidRDefault="00CB2F61" w:rsidP="008560DB">
            <w:pPr>
              <w:rPr>
                <w:lang w:val="lt-LT"/>
              </w:rPr>
            </w:pPr>
            <w:r w:rsidRPr="009942CF">
              <w:rPr>
                <w:lang w:val="lt-LT"/>
              </w:rPr>
              <w:t>Banko kodas 40100</w:t>
            </w:r>
          </w:p>
          <w:p w14:paraId="37A57AB1" w14:textId="77777777" w:rsidR="00CB2F61" w:rsidRDefault="00CB2F61" w:rsidP="008560DB">
            <w:pPr>
              <w:rPr>
                <w:lang w:val="lt-LT"/>
              </w:rPr>
            </w:pPr>
          </w:p>
          <w:p w14:paraId="6260AAB8" w14:textId="77777777" w:rsidR="00E14E6C" w:rsidRDefault="00E14E6C" w:rsidP="008560DB">
            <w:pPr>
              <w:tabs>
                <w:tab w:val="left" w:pos="1528"/>
              </w:tabs>
              <w:rPr>
                <w:lang w:val="lt-LT"/>
              </w:rPr>
            </w:pPr>
            <w:r>
              <w:rPr>
                <w:lang w:val="lt-LT"/>
              </w:rPr>
              <w:t>Direktorius</w:t>
            </w:r>
          </w:p>
          <w:p w14:paraId="31824D8E" w14:textId="11D63CC8" w:rsidR="00CB2F61" w:rsidRPr="000D5409" w:rsidRDefault="00C45F38" w:rsidP="008560DB">
            <w:pPr>
              <w:tabs>
                <w:tab w:val="left" w:pos="1528"/>
              </w:tabs>
              <w:rPr>
                <w:lang w:val="lt-LT"/>
              </w:rPr>
            </w:pPr>
            <w:r>
              <w:rPr>
                <w:lang w:val="lt-LT"/>
              </w:rPr>
              <w:t>&lt;...&gt;</w:t>
            </w:r>
          </w:p>
        </w:tc>
        <w:tc>
          <w:tcPr>
            <w:tcW w:w="4715" w:type="dxa"/>
          </w:tcPr>
          <w:p w14:paraId="0A65D23C" w14:textId="77777777" w:rsidR="00CB2F61" w:rsidRPr="009B5771" w:rsidRDefault="00CB2F61" w:rsidP="008560DB">
            <w:pPr>
              <w:pStyle w:val="Antrat1"/>
              <w:tabs>
                <w:tab w:val="left" w:pos="9630"/>
              </w:tabs>
              <w:ind w:right="8"/>
              <w:rPr>
                <w:rFonts w:eastAsia="Arial Unicode MS"/>
              </w:rPr>
            </w:pPr>
          </w:p>
          <w:p w14:paraId="7F3EF0A1" w14:textId="77777777" w:rsidR="00CB2F61" w:rsidRPr="00EC616D" w:rsidRDefault="00CB2F61" w:rsidP="008560DB">
            <w:pPr>
              <w:pStyle w:val="Antrat1"/>
              <w:tabs>
                <w:tab w:val="left" w:pos="9630"/>
              </w:tabs>
              <w:ind w:right="8"/>
              <w:rPr>
                <w:rFonts w:eastAsia="Arial Unicode MS"/>
                <w:b/>
              </w:rPr>
            </w:pPr>
            <w:r w:rsidRPr="00EC616D">
              <w:rPr>
                <w:rFonts w:eastAsia="Arial Unicode MS"/>
                <w:b/>
              </w:rPr>
              <w:t>PASLAUGŲ TEIKĖJAS</w:t>
            </w:r>
          </w:p>
          <w:p w14:paraId="2CA25078" w14:textId="77777777" w:rsidR="00CB2F61" w:rsidRPr="00EC616D" w:rsidRDefault="00CB2F61" w:rsidP="008560DB">
            <w:pPr>
              <w:pStyle w:val="Lentele-ZET"/>
              <w:tabs>
                <w:tab w:val="left" w:pos="9630"/>
              </w:tabs>
              <w:spacing w:line="240" w:lineRule="auto"/>
              <w:ind w:right="8"/>
              <w:jc w:val="both"/>
              <w:rPr>
                <w:rFonts w:ascii="Times New Roman" w:hAnsi="Times New Roman" w:cs="Times New Roman"/>
                <w:b/>
                <w:sz w:val="24"/>
                <w:szCs w:val="24"/>
              </w:rPr>
            </w:pPr>
          </w:p>
          <w:p w14:paraId="69F5C85C" w14:textId="0AC052F6" w:rsidR="00CB2F61" w:rsidRPr="00EC616D" w:rsidRDefault="00CB2F61" w:rsidP="008560DB">
            <w:pPr>
              <w:pStyle w:val="Antrat1"/>
              <w:tabs>
                <w:tab w:val="left" w:pos="9360"/>
              </w:tabs>
              <w:rPr>
                <w:b/>
              </w:rPr>
            </w:pPr>
            <w:r w:rsidRPr="00EC616D">
              <w:rPr>
                <w:b/>
              </w:rPr>
              <w:t>UAB  „</w:t>
            </w:r>
            <w:proofErr w:type="spellStart"/>
            <w:r w:rsidR="00EC616D">
              <w:rPr>
                <w:b/>
              </w:rPr>
              <w:t>Insoft</w:t>
            </w:r>
            <w:proofErr w:type="spellEnd"/>
            <w:r w:rsidRPr="00EC616D">
              <w:rPr>
                <w:b/>
              </w:rPr>
              <w:t xml:space="preserve">“ </w:t>
            </w:r>
          </w:p>
          <w:p w14:paraId="1514572D" w14:textId="77777777" w:rsidR="00CB2F61" w:rsidRPr="00EC616D" w:rsidRDefault="00CB2F61" w:rsidP="008560DB">
            <w:pPr>
              <w:rPr>
                <w:lang w:val="lt-LT"/>
              </w:rPr>
            </w:pPr>
          </w:p>
          <w:p w14:paraId="48612673" w14:textId="77777777" w:rsidR="00CB2F61" w:rsidRPr="00EC616D" w:rsidRDefault="00CB2F61" w:rsidP="008560DB">
            <w:pPr>
              <w:rPr>
                <w:lang w:val="lt-LT"/>
              </w:rPr>
            </w:pPr>
          </w:p>
          <w:p w14:paraId="520CE018" w14:textId="77777777" w:rsidR="00CB2F61" w:rsidRPr="00EC616D" w:rsidRDefault="00CB2F61" w:rsidP="008560DB">
            <w:pPr>
              <w:rPr>
                <w:lang w:val="lt-LT"/>
              </w:rPr>
            </w:pPr>
          </w:p>
          <w:p w14:paraId="52FDDC26" w14:textId="759CC52B" w:rsidR="00CB2F61" w:rsidRPr="00EC616D" w:rsidRDefault="00CB2F61" w:rsidP="008560DB">
            <w:pPr>
              <w:tabs>
                <w:tab w:val="left" w:pos="720"/>
              </w:tabs>
              <w:rPr>
                <w:lang w:val="lt-LT"/>
              </w:rPr>
            </w:pPr>
            <w:r w:rsidRPr="00EC616D">
              <w:rPr>
                <w:bCs/>
                <w:lang w:val="lt-LT"/>
              </w:rPr>
              <w:t xml:space="preserve">Duomenys kaupiami ir saugomi Juridinių asmenų registre, </w:t>
            </w:r>
            <w:r w:rsidRPr="00EC616D">
              <w:rPr>
                <w:lang w:val="lt-LT"/>
              </w:rPr>
              <w:t xml:space="preserve">kodas </w:t>
            </w:r>
            <w:r w:rsidR="00EC616D">
              <w:rPr>
                <w:lang w:val="lt-LT"/>
              </w:rPr>
              <w:t>302294870</w:t>
            </w:r>
          </w:p>
          <w:p w14:paraId="6FF37911" w14:textId="232F6F6C" w:rsidR="00CB2F61" w:rsidRPr="00EC616D" w:rsidRDefault="00CB2F61" w:rsidP="008560DB">
            <w:pPr>
              <w:tabs>
                <w:tab w:val="left" w:pos="720"/>
              </w:tabs>
              <w:rPr>
                <w:lang w:val="lt-LT"/>
              </w:rPr>
            </w:pPr>
            <w:r w:rsidRPr="00EC616D">
              <w:rPr>
                <w:lang w:val="lt-LT"/>
              </w:rPr>
              <w:t>PVM mokėtojo kodas LT</w:t>
            </w:r>
            <w:r w:rsidR="00EC616D">
              <w:rPr>
                <w:lang w:val="lt-LT"/>
              </w:rPr>
              <w:t>100004466518</w:t>
            </w:r>
          </w:p>
          <w:p w14:paraId="6A786427" w14:textId="22944ABE" w:rsidR="00CB2F61" w:rsidRPr="00EC616D" w:rsidRDefault="00EC616D" w:rsidP="008560DB">
            <w:pPr>
              <w:tabs>
                <w:tab w:val="left" w:pos="720"/>
              </w:tabs>
              <w:rPr>
                <w:bCs/>
                <w:lang w:val="lt-LT"/>
              </w:rPr>
            </w:pPr>
            <w:r>
              <w:rPr>
                <w:lang w:val="lt-LT"/>
              </w:rPr>
              <w:t>Juozo Rutkausko g. 6, 05132</w:t>
            </w:r>
            <w:r w:rsidR="00CB2F61" w:rsidRPr="00EC616D">
              <w:rPr>
                <w:lang w:val="lt-LT"/>
              </w:rPr>
              <w:t xml:space="preserve"> Vilnius</w:t>
            </w:r>
          </w:p>
          <w:p w14:paraId="27A72A6D" w14:textId="6F2579B8" w:rsidR="00CB2F61" w:rsidRPr="00EC616D" w:rsidRDefault="00CB2F61" w:rsidP="008560DB">
            <w:pPr>
              <w:tabs>
                <w:tab w:val="left" w:pos="720"/>
              </w:tabs>
              <w:rPr>
                <w:lang w:val="lt-LT"/>
              </w:rPr>
            </w:pPr>
            <w:r w:rsidRPr="00EC616D">
              <w:rPr>
                <w:lang w:val="lt-LT"/>
              </w:rPr>
              <w:t xml:space="preserve">Tel. (8 5) </w:t>
            </w:r>
            <w:r w:rsidR="00EC616D">
              <w:rPr>
                <w:lang w:val="lt-LT"/>
              </w:rPr>
              <w:t>210 0660</w:t>
            </w:r>
          </w:p>
          <w:p w14:paraId="53134D8C" w14:textId="30AA70C9" w:rsidR="00CB2F61" w:rsidRPr="00EC616D" w:rsidRDefault="00CB2F61" w:rsidP="008560DB">
            <w:pPr>
              <w:tabs>
                <w:tab w:val="left" w:pos="720"/>
              </w:tabs>
              <w:rPr>
                <w:lang w:val="lt-LT"/>
              </w:rPr>
            </w:pPr>
            <w:r w:rsidRPr="00EC616D">
              <w:rPr>
                <w:lang w:val="lt-LT"/>
              </w:rPr>
              <w:t xml:space="preserve">El. paštas: </w:t>
            </w:r>
            <w:proofErr w:type="spellStart"/>
            <w:r w:rsidRPr="00EC616D">
              <w:rPr>
                <w:lang w:val="lt-LT"/>
              </w:rPr>
              <w:t>info</w:t>
            </w:r>
            <w:proofErr w:type="spellEnd"/>
            <w:r w:rsidRPr="00EC616D">
              <w:rPr>
                <w:lang w:val="en-US"/>
              </w:rPr>
              <w:t>@</w:t>
            </w:r>
            <w:proofErr w:type="spellStart"/>
            <w:r w:rsidR="00EC616D">
              <w:rPr>
                <w:lang w:val="lt-LT"/>
              </w:rPr>
              <w:t>insoft.</w:t>
            </w:r>
            <w:r w:rsidRPr="00EC616D">
              <w:rPr>
                <w:lang w:val="lt-LT"/>
              </w:rPr>
              <w:t>lt</w:t>
            </w:r>
            <w:proofErr w:type="spellEnd"/>
          </w:p>
          <w:p w14:paraId="2692C54F" w14:textId="72EB4ACF" w:rsidR="00CB2F61" w:rsidRPr="00EC616D" w:rsidRDefault="00CB2F61" w:rsidP="008560DB">
            <w:pPr>
              <w:tabs>
                <w:tab w:val="left" w:pos="720"/>
              </w:tabs>
              <w:rPr>
                <w:lang w:val="lt-LT"/>
              </w:rPr>
            </w:pPr>
            <w:r w:rsidRPr="00EC616D">
              <w:rPr>
                <w:lang w:val="lt-LT"/>
              </w:rPr>
              <w:t>A. s. LT</w:t>
            </w:r>
            <w:r w:rsidR="00EC616D">
              <w:rPr>
                <w:lang w:val="lt-LT"/>
              </w:rPr>
              <w:t>48 7044 0600 0665 7896</w:t>
            </w:r>
          </w:p>
          <w:p w14:paraId="67A82C2E" w14:textId="28D85082" w:rsidR="00CB2F61" w:rsidRPr="00EC616D" w:rsidRDefault="00CB2F61" w:rsidP="008560DB">
            <w:pPr>
              <w:rPr>
                <w:lang w:val="lt-LT"/>
              </w:rPr>
            </w:pPr>
            <w:r w:rsidRPr="00EC616D">
              <w:rPr>
                <w:lang w:val="lt-LT"/>
              </w:rPr>
              <w:t>AB S</w:t>
            </w:r>
            <w:r w:rsidR="00EC616D">
              <w:rPr>
                <w:lang w:val="lt-LT"/>
              </w:rPr>
              <w:t>EB</w:t>
            </w:r>
          </w:p>
          <w:p w14:paraId="39B3E1AA" w14:textId="36BAB5B4" w:rsidR="00CB2F61" w:rsidRPr="00EC616D" w:rsidRDefault="00CB2F61" w:rsidP="008560DB">
            <w:pPr>
              <w:tabs>
                <w:tab w:val="left" w:pos="9360"/>
              </w:tabs>
              <w:rPr>
                <w:b/>
                <w:lang w:val="lt-LT"/>
              </w:rPr>
            </w:pPr>
            <w:r w:rsidRPr="00EC616D">
              <w:rPr>
                <w:lang w:val="lt-LT"/>
              </w:rPr>
              <w:t xml:space="preserve">Banko kodas </w:t>
            </w:r>
            <w:r w:rsidR="00EC616D">
              <w:rPr>
                <w:lang w:val="lt-LT"/>
              </w:rPr>
              <w:t>70440</w:t>
            </w:r>
          </w:p>
          <w:p w14:paraId="44E50163" w14:textId="77777777" w:rsidR="00CB2F61" w:rsidRPr="00EC616D" w:rsidRDefault="00CB2F61" w:rsidP="008560DB">
            <w:pPr>
              <w:rPr>
                <w:color w:val="000000"/>
                <w:lang w:val="lt-LT"/>
              </w:rPr>
            </w:pPr>
          </w:p>
          <w:p w14:paraId="20730982" w14:textId="3B43E230" w:rsidR="00CB2F61" w:rsidRPr="00EC616D" w:rsidRDefault="00EC616D" w:rsidP="008560DB">
            <w:pPr>
              <w:rPr>
                <w:color w:val="000000"/>
                <w:lang w:val="lt-LT"/>
              </w:rPr>
            </w:pPr>
            <w:r>
              <w:rPr>
                <w:color w:val="000000"/>
                <w:lang w:val="lt-LT"/>
              </w:rPr>
              <w:t>Direktorius</w:t>
            </w:r>
          </w:p>
          <w:p w14:paraId="78409232" w14:textId="767389D2" w:rsidR="00CB2F61" w:rsidRPr="009B5771" w:rsidRDefault="00C45F38" w:rsidP="008560DB">
            <w:pPr>
              <w:tabs>
                <w:tab w:val="left" w:pos="720"/>
                <w:tab w:val="left" w:pos="9630"/>
              </w:tabs>
              <w:ind w:right="8"/>
              <w:rPr>
                <w:lang w:val="lt-LT"/>
              </w:rPr>
            </w:pPr>
            <w:r>
              <w:rPr>
                <w:color w:val="000000"/>
                <w:lang w:val="lt-LT"/>
              </w:rPr>
              <w:t>&lt;...&gt;</w:t>
            </w:r>
            <w:bookmarkStart w:id="0" w:name="_GoBack"/>
            <w:bookmarkEnd w:id="0"/>
          </w:p>
        </w:tc>
      </w:tr>
    </w:tbl>
    <w:p w14:paraId="7F19A2C6" w14:textId="77777777" w:rsidR="00963BC0" w:rsidRDefault="00963BC0" w:rsidP="00CB2F61">
      <w:pPr>
        <w:tabs>
          <w:tab w:val="left" w:pos="1134"/>
          <w:tab w:val="left" w:pos="9630"/>
          <w:tab w:val="left" w:pos="9720"/>
        </w:tabs>
        <w:spacing w:line="360" w:lineRule="auto"/>
        <w:ind w:right="8" w:firstLine="567"/>
        <w:jc w:val="both"/>
      </w:pPr>
    </w:p>
    <w:sectPr w:rsidR="00963BC0" w:rsidSect="0021376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F8AD8" w14:textId="77777777" w:rsidR="00BB2C6B" w:rsidRDefault="00BB2C6B" w:rsidP="0021376D">
      <w:r>
        <w:separator/>
      </w:r>
    </w:p>
  </w:endnote>
  <w:endnote w:type="continuationSeparator" w:id="0">
    <w:p w14:paraId="6A647C83" w14:textId="77777777" w:rsidR="00BB2C6B" w:rsidRDefault="00BB2C6B" w:rsidP="0021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宋体">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431BC" w14:textId="77777777" w:rsidR="00BB2C6B" w:rsidRDefault="00BB2C6B" w:rsidP="0021376D">
      <w:r>
        <w:separator/>
      </w:r>
    </w:p>
  </w:footnote>
  <w:footnote w:type="continuationSeparator" w:id="0">
    <w:p w14:paraId="4E7853F3" w14:textId="77777777" w:rsidR="00BB2C6B" w:rsidRDefault="00BB2C6B" w:rsidP="00213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09972"/>
      <w:docPartObj>
        <w:docPartGallery w:val="Page Numbers (Top of Page)"/>
        <w:docPartUnique/>
      </w:docPartObj>
    </w:sdtPr>
    <w:sdtEndPr/>
    <w:sdtContent>
      <w:p w14:paraId="4FAD6CE7" w14:textId="77777777" w:rsidR="00B46BC4" w:rsidRDefault="00B46BC4">
        <w:pPr>
          <w:pStyle w:val="Antrats"/>
          <w:jc w:val="center"/>
        </w:pPr>
        <w:r>
          <w:fldChar w:fldCharType="begin"/>
        </w:r>
        <w:r>
          <w:instrText>PAGE   \* MERGEFORMAT</w:instrText>
        </w:r>
        <w:r>
          <w:fldChar w:fldCharType="separate"/>
        </w:r>
        <w:r w:rsidR="00C45F38" w:rsidRPr="00C45F38">
          <w:rPr>
            <w:noProof/>
            <w:lang w:val="lt-LT"/>
          </w:rPr>
          <w:t>17</w:t>
        </w:r>
        <w:r>
          <w:fldChar w:fldCharType="end"/>
        </w:r>
      </w:p>
    </w:sdtContent>
  </w:sdt>
  <w:p w14:paraId="4B37A8D1" w14:textId="77777777" w:rsidR="00B46BC4" w:rsidRDefault="00B46B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000D"/>
    <w:multiLevelType w:val="multilevel"/>
    <w:tmpl w:val="27AEA958"/>
    <w:lvl w:ilvl="0">
      <w:start w:val="32"/>
      <w:numFmt w:val="decimal"/>
      <w:lvlText w:val="4.%1."/>
      <w:lvlJc w:val="left"/>
      <w:pPr>
        <w:ind w:left="1287"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D70E2"/>
    <w:multiLevelType w:val="multilevel"/>
    <w:tmpl w:val="842275AA"/>
    <w:lvl w:ilvl="0">
      <w:start w:val="12"/>
      <w:numFmt w:val="decimal"/>
      <w:lvlText w:val="4.%1."/>
      <w:lvlJc w:val="left"/>
      <w:pPr>
        <w:ind w:left="1287"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D3306E5"/>
    <w:multiLevelType w:val="hybridMultilevel"/>
    <w:tmpl w:val="3FA0539E"/>
    <w:lvl w:ilvl="0" w:tplc="43F46E38">
      <w:start w:val="1"/>
      <w:numFmt w:val="decimal"/>
      <w:lvlText w:val="4.%1."/>
      <w:lvlJc w:val="left"/>
      <w:pPr>
        <w:ind w:left="1069" w:hanging="360"/>
      </w:pPr>
      <w:rPr>
        <w:rFonts w:ascii="Times New Roman" w:hAnsi="Times New Roman" w:cs="Times New Roman"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18059DE"/>
    <w:multiLevelType w:val="multilevel"/>
    <w:tmpl w:val="DFEAB580"/>
    <w:lvl w:ilvl="0">
      <w:start w:val="4"/>
      <w:numFmt w:val="decimal"/>
      <w:lvlText w:val="%1."/>
      <w:lvlJc w:val="left"/>
      <w:pPr>
        <w:ind w:left="660" w:hanging="660"/>
      </w:pPr>
      <w:rPr>
        <w:rFonts w:hint="default"/>
      </w:rPr>
    </w:lvl>
    <w:lvl w:ilvl="1">
      <w:start w:val="16"/>
      <w:numFmt w:val="decimal"/>
      <w:lvlText w:val="%1.%2."/>
      <w:lvlJc w:val="left"/>
      <w:pPr>
        <w:ind w:left="4346" w:hanging="6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5" w15:restartNumberingAfterBreak="0">
    <w:nsid w:val="284B11F0"/>
    <w:multiLevelType w:val="multilevel"/>
    <w:tmpl w:val="67861488"/>
    <w:lvl w:ilvl="0">
      <w:start w:val="1"/>
      <w:numFmt w:val="decimal"/>
      <w:lvlText w:val="4.10.%1."/>
      <w:lvlJc w:val="left"/>
      <w:pPr>
        <w:ind w:left="1287"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6104D5F"/>
    <w:multiLevelType w:val="multilevel"/>
    <w:tmpl w:val="D14E42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8330123"/>
    <w:multiLevelType w:val="hybridMultilevel"/>
    <w:tmpl w:val="3572A94E"/>
    <w:lvl w:ilvl="0" w:tplc="976EF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2937"/>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9" w15:restartNumberingAfterBreak="0">
    <w:nsid w:val="7C272750"/>
    <w:multiLevelType w:val="hybridMultilevel"/>
    <w:tmpl w:val="46F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9"/>
  </w:num>
  <w:num w:numId="5">
    <w:abstractNumId w:val="6"/>
  </w:num>
  <w:num w:numId="6">
    <w:abstractNumId w:val="1"/>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EA"/>
    <w:rsid w:val="001374FC"/>
    <w:rsid w:val="0021376D"/>
    <w:rsid w:val="00227F14"/>
    <w:rsid w:val="0024508A"/>
    <w:rsid w:val="00257A79"/>
    <w:rsid w:val="0027084C"/>
    <w:rsid w:val="002850BD"/>
    <w:rsid w:val="00345066"/>
    <w:rsid w:val="00345687"/>
    <w:rsid w:val="003B5B92"/>
    <w:rsid w:val="0046727A"/>
    <w:rsid w:val="00556A58"/>
    <w:rsid w:val="00576B18"/>
    <w:rsid w:val="005979E8"/>
    <w:rsid w:val="005B3013"/>
    <w:rsid w:val="005E7C1C"/>
    <w:rsid w:val="006B5862"/>
    <w:rsid w:val="0075025E"/>
    <w:rsid w:val="00753597"/>
    <w:rsid w:val="007D3474"/>
    <w:rsid w:val="00812133"/>
    <w:rsid w:val="008560DB"/>
    <w:rsid w:val="00872404"/>
    <w:rsid w:val="009521FB"/>
    <w:rsid w:val="00963BC0"/>
    <w:rsid w:val="009A34AD"/>
    <w:rsid w:val="00A67FE5"/>
    <w:rsid w:val="00B46BC4"/>
    <w:rsid w:val="00B55486"/>
    <w:rsid w:val="00BB2C6B"/>
    <w:rsid w:val="00BF0367"/>
    <w:rsid w:val="00C45F38"/>
    <w:rsid w:val="00C51897"/>
    <w:rsid w:val="00CB2F61"/>
    <w:rsid w:val="00CF241B"/>
    <w:rsid w:val="00D270A3"/>
    <w:rsid w:val="00D4033C"/>
    <w:rsid w:val="00D94B26"/>
    <w:rsid w:val="00DC58EE"/>
    <w:rsid w:val="00E14E6C"/>
    <w:rsid w:val="00E85EEA"/>
    <w:rsid w:val="00EC616D"/>
    <w:rsid w:val="00F32168"/>
    <w:rsid w:val="00FE0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4A35"/>
  <w15:chartTrackingRefBased/>
  <w15:docId w15:val="{FDD02DE6-1F08-4391-B838-EEAF69B4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EEA"/>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E85EEA"/>
    <w:pPr>
      <w:keepNext/>
      <w:jc w:val="both"/>
      <w:outlineLvl w:val="0"/>
    </w:pPr>
    <w:rPr>
      <w:lang w:val="lt-LT"/>
    </w:rPr>
  </w:style>
  <w:style w:type="paragraph" w:styleId="Antrat5">
    <w:name w:val="heading 5"/>
    <w:basedOn w:val="prastasis"/>
    <w:next w:val="prastasis"/>
    <w:link w:val="Antrat5Diagrama"/>
    <w:uiPriority w:val="99"/>
    <w:semiHidden/>
    <w:unhideWhenUsed/>
    <w:qFormat/>
    <w:rsid w:val="00E85EEA"/>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85EEA"/>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semiHidden/>
    <w:rsid w:val="00E85EEA"/>
    <w:rPr>
      <w:rFonts w:ascii="TimesLT" w:eastAsia="Arial Unicode MS" w:hAnsi="TimesLT" w:cs="Arial Unicode MS"/>
      <w:sz w:val="24"/>
      <w:szCs w:val="20"/>
    </w:rPr>
  </w:style>
  <w:style w:type="character" w:styleId="Hipersaitas">
    <w:name w:val="Hyperlink"/>
    <w:basedOn w:val="Numatytasispastraiposriftas"/>
    <w:uiPriority w:val="99"/>
    <w:unhideWhenUsed/>
    <w:rsid w:val="00E85EEA"/>
    <w:rPr>
      <w:color w:val="0563C1" w:themeColor="hyperlink"/>
      <w:u w:val="single"/>
    </w:rPr>
  </w:style>
  <w:style w:type="paragraph" w:styleId="Pagrindinistekstas">
    <w:name w:val="Body Text"/>
    <w:basedOn w:val="prastasis"/>
    <w:link w:val="PagrindinistekstasDiagrama"/>
    <w:uiPriority w:val="99"/>
    <w:unhideWhenUsed/>
    <w:rsid w:val="00E85EEA"/>
    <w:pPr>
      <w:jc w:val="both"/>
    </w:pPr>
    <w:rPr>
      <w:lang w:val="lt-LT"/>
    </w:rPr>
  </w:style>
  <w:style w:type="character" w:customStyle="1" w:styleId="PagrindinistekstasDiagrama">
    <w:name w:val="Pagrindinis tekstas Diagrama"/>
    <w:basedOn w:val="Numatytasispastraiposriftas"/>
    <w:link w:val="Pagrindinistekstas"/>
    <w:uiPriority w:val="99"/>
    <w:rsid w:val="00E85EE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E85EEA"/>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E85EEA"/>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E85EEA"/>
    <w:rPr>
      <w:rFonts w:ascii="Times New Roman" w:eastAsia="Times New Roman" w:hAnsi="Times New Roman" w:cs="Times New Roman"/>
      <w:sz w:val="24"/>
      <w:szCs w:val="24"/>
      <w:lang w:val="en-GB"/>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E85EEA"/>
    <w:pPr>
      <w:ind w:left="720"/>
      <w:contextualSpacing/>
    </w:pPr>
  </w:style>
  <w:style w:type="paragraph" w:customStyle="1" w:styleId="Numberedlist22">
    <w:name w:val="Numbered list 2.2"/>
    <w:basedOn w:val="prastasis"/>
    <w:rsid w:val="00E85EEA"/>
    <w:pPr>
      <w:numPr>
        <w:numId w:val="1"/>
      </w:numPr>
      <w:ind w:firstLine="720"/>
    </w:pPr>
  </w:style>
  <w:style w:type="paragraph" w:customStyle="1" w:styleId="Default">
    <w:name w:val="Default"/>
    <w:rsid w:val="00E85EEA"/>
    <w:pPr>
      <w:autoSpaceDE w:val="0"/>
      <w:autoSpaceDN w:val="0"/>
      <w:adjustRightInd w:val="0"/>
      <w:spacing w:after="0" w:line="240" w:lineRule="auto"/>
    </w:pPr>
    <w:rPr>
      <w:rFonts w:ascii="Calibri" w:hAnsi="Calibri" w:cs="Calibri"/>
      <w:color w:val="000000"/>
      <w:sz w:val="24"/>
      <w:szCs w:val="24"/>
    </w:rPr>
  </w:style>
  <w:style w:type="table" w:styleId="Lentelstinklelis">
    <w:name w:val="Table Grid"/>
    <w:basedOn w:val="prastojilentel"/>
    <w:uiPriority w:val="59"/>
    <w:rsid w:val="00E85EE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ZET">
    <w:name w:val="Lentele-ZET"/>
    <w:basedOn w:val="prastasis"/>
    <w:uiPriority w:val="99"/>
    <w:rsid w:val="00CB2F61"/>
    <w:pPr>
      <w:spacing w:line="312" w:lineRule="auto"/>
    </w:pPr>
    <w:rPr>
      <w:rFonts w:ascii="Tahoma" w:hAnsi="Tahoma" w:cs="Tahoma"/>
      <w:sz w:val="17"/>
      <w:szCs w:val="17"/>
      <w:lang w:val="lt-LT" w:eastAsia="lt-LT"/>
    </w:rPr>
  </w:style>
  <w:style w:type="paragraph" w:styleId="Antrats">
    <w:name w:val="header"/>
    <w:basedOn w:val="prastasis"/>
    <w:link w:val="AntratsDiagrama"/>
    <w:uiPriority w:val="99"/>
    <w:unhideWhenUsed/>
    <w:rsid w:val="0021376D"/>
    <w:pPr>
      <w:tabs>
        <w:tab w:val="center" w:pos="4819"/>
        <w:tab w:val="right" w:pos="9638"/>
      </w:tabs>
    </w:pPr>
  </w:style>
  <w:style w:type="character" w:customStyle="1" w:styleId="AntratsDiagrama">
    <w:name w:val="Antraštės Diagrama"/>
    <w:basedOn w:val="Numatytasispastraiposriftas"/>
    <w:link w:val="Antrats"/>
    <w:uiPriority w:val="99"/>
    <w:rsid w:val="0021376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1376D"/>
    <w:pPr>
      <w:tabs>
        <w:tab w:val="center" w:pos="4819"/>
        <w:tab w:val="right" w:pos="9638"/>
      </w:tabs>
    </w:pPr>
  </w:style>
  <w:style w:type="character" w:customStyle="1" w:styleId="PoratDiagrama">
    <w:name w:val="Poraštė Diagrama"/>
    <w:basedOn w:val="Numatytasispastraiposriftas"/>
    <w:link w:val="Porat"/>
    <w:uiPriority w:val="99"/>
    <w:rsid w:val="0021376D"/>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BF0367"/>
    <w:rPr>
      <w:sz w:val="16"/>
      <w:szCs w:val="16"/>
    </w:rPr>
  </w:style>
  <w:style w:type="paragraph" w:styleId="Komentarotekstas">
    <w:name w:val="annotation text"/>
    <w:basedOn w:val="prastasis"/>
    <w:link w:val="KomentarotekstasDiagrama"/>
    <w:uiPriority w:val="99"/>
    <w:semiHidden/>
    <w:unhideWhenUsed/>
    <w:rsid w:val="00BF0367"/>
    <w:rPr>
      <w:sz w:val="20"/>
      <w:szCs w:val="20"/>
    </w:rPr>
  </w:style>
  <w:style w:type="character" w:customStyle="1" w:styleId="KomentarotekstasDiagrama">
    <w:name w:val="Komentaro tekstas Diagrama"/>
    <w:basedOn w:val="Numatytasispastraiposriftas"/>
    <w:link w:val="Komentarotekstas"/>
    <w:uiPriority w:val="99"/>
    <w:semiHidden/>
    <w:rsid w:val="00BF036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F0367"/>
    <w:rPr>
      <w:b/>
      <w:bCs/>
    </w:rPr>
  </w:style>
  <w:style w:type="character" w:customStyle="1" w:styleId="KomentarotemaDiagrama">
    <w:name w:val="Komentaro tema Diagrama"/>
    <w:basedOn w:val="KomentarotekstasDiagrama"/>
    <w:link w:val="Komentarotema"/>
    <w:uiPriority w:val="99"/>
    <w:semiHidden/>
    <w:rsid w:val="00BF0367"/>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F03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36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korotkich@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28017</Words>
  <Characters>15970</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4</cp:revision>
  <dcterms:created xsi:type="dcterms:W3CDTF">2021-12-27T11:21:00Z</dcterms:created>
  <dcterms:modified xsi:type="dcterms:W3CDTF">2021-12-27T11:24:00Z</dcterms:modified>
</cp:coreProperties>
</file>