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B069" w14:textId="6BB11C9C" w:rsidR="00A1719D" w:rsidRPr="003C4C2A" w:rsidRDefault="00E96F46" w:rsidP="00E96F46">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Sutarties </w:t>
      </w:r>
      <w:r w:rsidR="007F1D7B" w:rsidRPr="008973B0">
        <w:rPr>
          <w:rFonts w:ascii="Times New Roman" w:hAnsi="Times New Roman" w:cs="Times New Roman"/>
          <w:sz w:val="24"/>
          <w:szCs w:val="24"/>
          <w:lang w:val="lt-LT"/>
        </w:rPr>
        <w:t>1</w:t>
      </w:r>
      <w:r w:rsidR="003C4C2A" w:rsidRPr="008973B0">
        <w:rPr>
          <w:rFonts w:ascii="Times New Roman" w:hAnsi="Times New Roman" w:cs="Times New Roman"/>
          <w:sz w:val="24"/>
          <w:szCs w:val="24"/>
          <w:lang w:val="lt-LT"/>
        </w:rPr>
        <w:t xml:space="preserve"> priedas</w:t>
      </w:r>
    </w:p>
    <w:p w14:paraId="7BF94844" w14:textId="77777777" w:rsidR="00A1719D" w:rsidRPr="00B0404E" w:rsidRDefault="00A1719D" w:rsidP="00A1719D">
      <w:pPr>
        <w:jc w:val="center"/>
        <w:rPr>
          <w:rFonts w:ascii="Times New Roman" w:hAnsi="Times New Roman" w:cs="Times New Roman"/>
          <w:b/>
          <w:sz w:val="24"/>
          <w:szCs w:val="24"/>
          <w:lang w:val="lt-LT"/>
        </w:rPr>
      </w:pPr>
      <w:r w:rsidRPr="00B0404E">
        <w:rPr>
          <w:rFonts w:ascii="Times New Roman" w:hAnsi="Times New Roman" w:cs="Times New Roman"/>
          <w:b/>
          <w:sz w:val="24"/>
          <w:szCs w:val="24"/>
          <w:lang w:val="lt-LT"/>
        </w:rPr>
        <w:t>TECHNINĖ SPECIFIKACIJA</w:t>
      </w:r>
    </w:p>
    <w:p w14:paraId="2F982CBE" w14:textId="77777777" w:rsidR="00A1719D" w:rsidRPr="00B0404E" w:rsidRDefault="00A1719D" w:rsidP="00A1719D">
      <w:pPr>
        <w:ind w:firstLine="680"/>
        <w:contextualSpacing/>
        <w:jc w:val="both"/>
        <w:rPr>
          <w:rFonts w:ascii="Times New Roman" w:hAnsi="Times New Roman" w:cs="Times New Roman"/>
          <w:sz w:val="24"/>
          <w:szCs w:val="24"/>
          <w:lang w:val="lt-LT"/>
        </w:rPr>
      </w:pPr>
    </w:p>
    <w:p w14:paraId="441B08F3" w14:textId="6C4B1F5F" w:rsidR="00A1719D" w:rsidRPr="00B0404E" w:rsidRDefault="00FB7A64" w:rsidP="00D20985">
      <w:pPr>
        <w:pStyle w:val="ListParagraph"/>
        <w:numPr>
          <w:ilvl w:val="0"/>
          <w:numId w:val="5"/>
        </w:numPr>
        <w:tabs>
          <w:tab w:val="left" w:pos="993"/>
        </w:tabs>
        <w:jc w:val="both"/>
        <w:rPr>
          <w:lang w:val="lt-LT"/>
        </w:rPr>
      </w:pPr>
      <w:r w:rsidRPr="00B0404E">
        <w:rPr>
          <w:lang w:val="lt-LT"/>
        </w:rPr>
        <w:t xml:space="preserve">Nacionalinė teismų administracija (toliau – </w:t>
      </w:r>
      <w:r w:rsidR="00CD4784" w:rsidRPr="00B0404E">
        <w:rPr>
          <w:lang w:val="lt-LT"/>
        </w:rPr>
        <w:t xml:space="preserve">Administracija ar </w:t>
      </w:r>
      <w:r w:rsidRPr="00B0404E">
        <w:rPr>
          <w:lang w:val="lt-LT"/>
        </w:rPr>
        <w:t xml:space="preserve">Perkančioji organizacija) numato </w:t>
      </w:r>
      <w:r w:rsidR="00CD4784" w:rsidRPr="00B0404E">
        <w:rPr>
          <w:lang w:val="lt-LT"/>
        </w:rPr>
        <w:t>įsigyti</w:t>
      </w:r>
      <w:r w:rsidRPr="00B0404E">
        <w:rPr>
          <w:lang w:val="lt-LT"/>
        </w:rPr>
        <w:t xml:space="preserve"> šiuo me</w:t>
      </w:r>
      <w:r w:rsidR="00D20985">
        <w:rPr>
          <w:lang w:val="lt-LT"/>
        </w:rPr>
        <w:t>tu Perkančiojoje organizacijoje Microsoft</w:t>
      </w:r>
      <w:r w:rsidR="00D20985" w:rsidRPr="00B0404E">
        <w:rPr>
          <w:lang w:val="lt-LT"/>
        </w:rPr>
        <w:t xml:space="preserve"> gamintojo</w:t>
      </w:r>
      <w:r w:rsidR="00D20985">
        <w:rPr>
          <w:lang w:val="lt-LT"/>
        </w:rPr>
        <w:t xml:space="preserve"> </w:t>
      </w:r>
      <w:r w:rsidR="00D20985" w:rsidRPr="00D20985">
        <w:rPr>
          <w:lang w:val="lt-LT"/>
        </w:rPr>
        <w:t>programinės įrangos</w:t>
      </w:r>
      <w:r w:rsidR="00A1719D" w:rsidRPr="00B0404E">
        <w:rPr>
          <w:lang w:val="lt-LT"/>
        </w:rPr>
        <w:t xml:space="preserve"> licencijų </w:t>
      </w:r>
      <w:r w:rsidRPr="00B0404E">
        <w:rPr>
          <w:lang w:val="lt-LT"/>
        </w:rPr>
        <w:t>palaikymą</w:t>
      </w:r>
      <w:r w:rsidR="00DC5AEF">
        <w:rPr>
          <w:lang w:val="lt-LT"/>
        </w:rPr>
        <w:t xml:space="preserve"> 2 metams</w:t>
      </w:r>
      <w:r w:rsidR="00A1719D" w:rsidRPr="00B0404E">
        <w:rPr>
          <w:lang w:val="lt-LT"/>
        </w:rPr>
        <w:t xml:space="preserve"> (toliau - P</w:t>
      </w:r>
      <w:r w:rsidR="00A76C29" w:rsidRPr="00B0404E">
        <w:rPr>
          <w:lang w:val="lt-LT"/>
        </w:rPr>
        <w:t>aslaugos</w:t>
      </w:r>
      <w:r w:rsidR="00A1719D" w:rsidRPr="00B0404E">
        <w:rPr>
          <w:lang w:val="lt-LT"/>
        </w:rPr>
        <w:t>)</w:t>
      </w:r>
      <w:r w:rsidR="00CD4784" w:rsidRPr="00B0404E">
        <w:rPr>
          <w:lang w:val="lt-LT"/>
        </w:rPr>
        <w:t>.</w:t>
      </w:r>
    </w:p>
    <w:p w14:paraId="0ED52FB3" w14:textId="4CC1D891" w:rsidR="00CD4784" w:rsidRPr="00B0404E" w:rsidRDefault="00A76C29" w:rsidP="00D20985">
      <w:pPr>
        <w:pStyle w:val="ListParagraph"/>
        <w:numPr>
          <w:ilvl w:val="1"/>
          <w:numId w:val="5"/>
        </w:numPr>
        <w:jc w:val="both"/>
        <w:rPr>
          <w:lang w:val="lt-LT"/>
        </w:rPr>
      </w:pPr>
      <w:r w:rsidRPr="00B0404E">
        <w:rPr>
          <w:lang w:val="lt-LT"/>
        </w:rPr>
        <w:t xml:space="preserve"> Paslaugos turi būti teikiamos šioms </w:t>
      </w:r>
      <w:r w:rsidR="00CD4784" w:rsidRPr="00B0404E">
        <w:rPr>
          <w:lang w:val="lt-LT"/>
        </w:rPr>
        <w:t>Perkančiosios organizacijos turimo</w:t>
      </w:r>
      <w:r w:rsidR="00D20985">
        <w:rPr>
          <w:lang w:val="lt-LT"/>
        </w:rPr>
        <w:t>m</w:t>
      </w:r>
      <w:r w:rsidR="00CD4784" w:rsidRPr="00B0404E">
        <w:rPr>
          <w:lang w:val="lt-LT"/>
        </w:rPr>
        <w:t>s</w:t>
      </w:r>
      <w:r w:rsidR="00D20985">
        <w:rPr>
          <w:lang w:val="lt-LT"/>
        </w:rPr>
        <w:t xml:space="preserve"> Microsoft </w:t>
      </w:r>
      <w:r w:rsidR="00D20985" w:rsidRPr="00D20985">
        <w:rPr>
          <w:lang w:val="lt-LT"/>
        </w:rPr>
        <w:t>74064849</w:t>
      </w:r>
      <w:r w:rsidR="00D20985">
        <w:rPr>
          <w:lang w:val="lt-LT"/>
        </w:rPr>
        <w:t xml:space="preserve"> (</w:t>
      </w:r>
      <w:proofErr w:type="spellStart"/>
      <w:r w:rsidR="00D20985" w:rsidRPr="00D20985">
        <w:rPr>
          <w:lang w:val="lt-LT"/>
        </w:rPr>
        <w:t>Parent</w:t>
      </w:r>
      <w:proofErr w:type="spellEnd"/>
      <w:r w:rsidR="00D20985" w:rsidRPr="00D20985">
        <w:rPr>
          <w:lang w:val="lt-LT"/>
        </w:rPr>
        <w:t xml:space="preserve"> </w:t>
      </w:r>
      <w:proofErr w:type="spellStart"/>
      <w:r w:rsidR="00D20985" w:rsidRPr="00D20985">
        <w:rPr>
          <w:lang w:val="lt-LT"/>
        </w:rPr>
        <w:t>Program</w:t>
      </w:r>
      <w:proofErr w:type="spellEnd"/>
      <w:r w:rsidR="00D20985" w:rsidRPr="00D20985">
        <w:rPr>
          <w:lang w:val="lt-LT"/>
        </w:rPr>
        <w:t xml:space="preserve"> :</w:t>
      </w:r>
      <w:r w:rsidR="00D20985" w:rsidRPr="00D20985">
        <w:rPr>
          <w:lang w:val="lt-LT"/>
        </w:rPr>
        <w:tab/>
        <w:t>OPEN 02961444ZZG2111</w:t>
      </w:r>
      <w:r w:rsidR="00D20985">
        <w:rPr>
          <w:lang w:val="lt-LT"/>
        </w:rPr>
        <w:t xml:space="preserve">) </w:t>
      </w:r>
      <w:r w:rsidRPr="00B0404E">
        <w:rPr>
          <w:lang w:val="lt-LT"/>
        </w:rPr>
        <w:t xml:space="preserve">programinės įrangos </w:t>
      </w:r>
      <w:r w:rsidR="00CD4784" w:rsidRPr="00B0404E">
        <w:rPr>
          <w:lang w:val="lt-LT"/>
        </w:rPr>
        <w:t>licencijo</w:t>
      </w:r>
      <w:r w:rsidR="004F7596">
        <w:rPr>
          <w:lang w:val="lt-LT"/>
        </w:rPr>
        <w:t>m</w:t>
      </w:r>
      <w:r w:rsidR="00CD4784" w:rsidRPr="00B0404E">
        <w:rPr>
          <w:lang w:val="lt-LT"/>
        </w:rPr>
        <w:t>s</w:t>
      </w:r>
      <w:r w:rsidR="00D20985">
        <w:t>:</w:t>
      </w:r>
    </w:p>
    <w:p w14:paraId="7ADAB707" w14:textId="77777777" w:rsidR="00A76C29" w:rsidRPr="00B0404E" w:rsidRDefault="00A76C29" w:rsidP="00A76C29">
      <w:pPr>
        <w:pStyle w:val="ListParagraph"/>
        <w:tabs>
          <w:tab w:val="left" w:pos="993"/>
        </w:tabs>
        <w:ind w:left="633"/>
        <w:jc w:val="both"/>
        <w:rPr>
          <w:lang w:val="lt-LT"/>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693"/>
      </w:tblGrid>
      <w:tr w:rsidR="00CD4784" w:rsidRPr="00B0404E" w14:paraId="04E4722C" w14:textId="45D730DE" w:rsidTr="00CD4784">
        <w:trPr>
          <w:trHeight w:val="18"/>
        </w:trPr>
        <w:tc>
          <w:tcPr>
            <w:tcW w:w="4820" w:type="dxa"/>
            <w:tcBorders>
              <w:top w:val="single" w:sz="4" w:space="0" w:color="auto"/>
              <w:left w:val="single" w:sz="4" w:space="0" w:color="auto"/>
              <w:bottom w:val="single" w:sz="4" w:space="0" w:color="auto"/>
              <w:right w:val="single" w:sz="4" w:space="0" w:color="auto"/>
            </w:tcBorders>
            <w:vAlign w:val="center"/>
            <w:hideMark/>
          </w:tcPr>
          <w:p w14:paraId="0066E60E" w14:textId="77777777" w:rsidR="00CD4784" w:rsidRPr="00B0404E" w:rsidRDefault="00CD4784">
            <w:pPr>
              <w:jc w:val="center"/>
              <w:rPr>
                <w:rFonts w:ascii="Times New Roman" w:hAnsi="Times New Roman" w:cs="Times New Roman"/>
                <w:b/>
                <w:sz w:val="24"/>
                <w:szCs w:val="24"/>
                <w:lang w:val="lt-LT"/>
              </w:rPr>
            </w:pPr>
            <w:r w:rsidRPr="00B0404E">
              <w:rPr>
                <w:rFonts w:ascii="Times New Roman" w:hAnsi="Times New Roman" w:cs="Times New Roman"/>
                <w:b/>
                <w:sz w:val="24"/>
                <w:szCs w:val="24"/>
                <w:lang w:val="lt-LT"/>
              </w:rPr>
              <w:t>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945DF0" w14:textId="77777777" w:rsidR="00CD4784" w:rsidRPr="00B0404E" w:rsidRDefault="00CD4784" w:rsidP="00A76C29">
            <w:pPr>
              <w:jc w:val="center"/>
              <w:rPr>
                <w:rFonts w:ascii="Times New Roman" w:hAnsi="Times New Roman" w:cs="Times New Roman"/>
                <w:b/>
                <w:sz w:val="24"/>
                <w:szCs w:val="24"/>
                <w:lang w:val="lt-LT"/>
              </w:rPr>
            </w:pPr>
            <w:r w:rsidRPr="00B0404E">
              <w:rPr>
                <w:rFonts w:ascii="Times New Roman" w:hAnsi="Times New Roman" w:cs="Times New Roman"/>
                <w:b/>
                <w:sz w:val="24"/>
                <w:szCs w:val="24"/>
                <w:lang w:val="lt-LT"/>
              </w:rPr>
              <w:t>Kiekis</w:t>
            </w:r>
          </w:p>
        </w:tc>
        <w:tc>
          <w:tcPr>
            <w:tcW w:w="2693" w:type="dxa"/>
            <w:tcBorders>
              <w:top w:val="single" w:sz="4" w:space="0" w:color="auto"/>
              <w:left w:val="single" w:sz="4" w:space="0" w:color="auto"/>
              <w:bottom w:val="single" w:sz="4" w:space="0" w:color="auto"/>
              <w:right w:val="single" w:sz="4" w:space="0" w:color="auto"/>
            </w:tcBorders>
          </w:tcPr>
          <w:p w14:paraId="6B7A9BF9" w14:textId="7E2DED21" w:rsidR="00CD4784" w:rsidRPr="00B0404E" w:rsidRDefault="00CD4784" w:rsidP="00A76C29">
            <w:pPr>
              <w:jc w:val="center"/>
              <w:rPr>
                <w:rFonts w:ascii="Times New Roman" w:hAnsi="Times New Roman" w:cs="Times New Roman"/>
                <w:b/>
                <w:sz w:val="24"/>
                <w:szCs w:val="24"/>
                <w:lang w:val="lt-LT"/>
              </w:rPr>
            </w:pPr>
            <w:r w:rsidRPr="00B0404E">
              <w:rPr>
                <w:rFonts w:ascii="Times New Roman" w:hAnsi="Times New Roman" w:cs="Times New Roman"/>
                <w:b/>
                <w:sz w:val="24"/>
                <w:szCs w:val="24"/>
                <w:lang w:val="lt-LT"/>
              </w:rPr>
              <w:t xml:space="preserve">Galioja </w:t>
            </w:r>
            <w:r w:rsidR="00A76C29" w:rsidRPr="00B0404E">
              <w:rPr>
                <w:rFonts w:ascii="Times New Roman" w:hAnsi="Times New Roman" w:cs="Times New Roman"/>
                <w:b/>
                <w:sz w:val="24"/>
                <w:szCs w:val="24"/>
                <w:lang w:val="lt-LT"/>
              </w:rPr>
              <w:t>i</w:t>
            </w:r>
            <w:r w:rsidRPr="00B0404E">
              <w:rPr>
                <w:rFonts w:ascii="Times New Roman" w:hAnsi="Times New Roman" w:cs="Times New Roman"/>
                <w:b/>
                <w:sz w:val="24"/>
                <w:szCs w:val="24"/>
                <w:lang w:val="lt-LT"/>
              </w:rPr>
              <w:t>ki</w:t>
            </w:r>
          </w:p>
        </w:tc>
      </w:tr>
      <w:tr w:rsidR="00CD4784" w:rsidRPr="00B0404E" w14:paraId="144A40FF" w14:textId="59BE8BCD" w:rsidTr="00CD4784">
        <w:trPr>
          <w:trHeight w:val="18"/>
        </w:trPr>
        <w:tc>
          <w:tcPr>
            <w:tcW w:w="4820" w:type="dxa"/>
            <w:tcBorders>
              <w:top w:val="single" w:sz="4" w:space="0" w:color="auto"/>
              <w:left w:val="single" w:sz="4" w:space="0" w:color="auto"/>
              <w:bottom w:val="single" w:sz="4" w:space="0" w:color="auto"/>
              <w:right w:val="single" w:sz="4" w:space="0" w:color="auto"/>
            </w:tcBorders>
            <w:hideMark/>
          </w:tcPr>
          <w:p w14:paraId="4AFCA363" w14:textId="2A51321F" w:rsidR="00CD4784" w:rsidRPr="00B0404E" w:rsidRDefault="00D20985">
            <w:pPr>
              <w:rPr>
                <w:rFonts w:ascii="Times New Roman" w:hAnsi="Times New Roman" w:cs="Times New Roman"/>
                <w:sz w:val="24"/>
                <w:szCs w:val="24"/>
                <w:lang w:val="lt-LT"/>
              </w:rPr>
            </w:pPr>
            <w:r w:rsidRPr="00D20985">
              <w:rPr>
                <w:rFonts w:ascii="Times New Roman" w:hAnsi="Times New Roman" w:cs="Times New Roman"/>
                <w:sz w:val="24"/>
                <w:szCs w:val="24"/>
                <w:lang w:val="lt-LT"/>
              </w:rPr>
              <w:t xml:space="preserve">Windows Server - </w:t>
            </w:r>
            <w:proofErr w:type="spellStart"/>
            <w:r w:rsidRPr="00D20985">
              <w:rPr>
                <w:rFonts w:ascii="Times New Roman" w:hAnsi="Times New Roman" w:cs="Times New Roman"/>
                <w:sz w:val="24"/>
                <w:szCs w:val="24"/>
                <w:lang w:val="lt-LT"/>
              </w:rPr>
              <w:t>User</w:t>
            </w:r>
            <w:proofErr w:type="spellEnd"/>
            <w:r w:rsidRPr="00D20985">
              <w:rPr>
                <w:rFonts w:ascii="Times New Roman" w:hAnsi="Times New Roman" w:cs="Times New Roman"/>
                <w:sz w:val="24"/>
                <w:szCs w:val="24"/>
                <w:lang w:val="lt-LT"/>
              </w:rPr>
              <w:t xml:space="preserve"> CAL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14F6BB" w14:textId="6DF3CA19" w:rsidR="00CD4784" w:rsidRPr="00B0404E" w:rsidRDefault="00D20985">
            <w:pPr>
              <w:ind w:left="-108"/>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90</w:t>
            </w:r>
          </w:p>
        </w:tc>
        <w:tc>
          <w:tcPr>
            <w:tcW w:w="2693" w:type="dxa"/>
            <w:tcBorders>
              <w:top w:val="single" w:sz="4" w:space="0" w:color="auto"/>
              <w:left w:val="single" w:sz="4" w:space="0" w:color="auto"/>
              <w:bottom w:val="single" w:sz="4" w:space="0" w:color="auto"/>
              <w:right w:val="single" w:sz="4" w:space="0" w:color="auto"/>
            </w:tcBorders>
          </w:tcPr>
          <w:p w14:paraId="7E062A7C" w14:textId="7BBD3369" w:rsidR="00CD4784" w:rsidRPr="00B0404E" w:rsidRDefault="00D20985">
            <w:pPr>
              <w:ind w:left="-108"/>
              <w:contextualSpacing/>
              <w:jc w:val="center"/>
              <w:rPr>
                <w:rFonts w:ascii="Times New Roman" w:hAnsi="Times New Roman" w:cs="Times New Roman"/>
                <w:sz w:val="24"/>
                <w:szCs w:val="24"/>
                <w:lang w:val="lt-LT"/>
              </w:rPr>
            </w:pPr>
            <w:r w:rsidRPr="00896F66">
              <w:rPr>
                <w:rFonts w:ascii="Times New Roman" w:hAnsi="Times New Roman"/>
                <w:sz w:val="24"/>
                <w:szCs w:val="20"/>
                <w:lang w:eastAsia="lt-LT"/>
              </w:rPr>
              <w:t>20</w:t>
            </w:r>
            <w:r>
              <w:rPr>
                <w:rFonts w:ascii="Times New Roman" w:hAnsi="Times New Roman"/>
                <w:sz w:val="24"/>
                <w:szCs w:val="20"/>
                <w:lang w:eastAsia="lt-LT"/>
              </w:rPr>
              <w:t>21</w:t>
            </w:r>
            <w:r w:rsidRPr="00896F66">
              <w:rPr>
                <w:rFonts w:ascii="Times New Roman" w:hAnsi="Times New Roman"/>
                <w:sz w:val="24"/>
                <w:szCs w:val="20"/>
                <w:lang w:eastAsia="lt-LT"/>
              </w:rPr>
              <w:t>-1</w:t>
            </w:r>
            <w:r>
              <w:rPr>
                <w:rFonts w:ascii="Times New Roman" w:hAnsi="Times New Roman"/>
                <w:sz w:val="24"/>
                <w:szCs w:val="20"/>
                <w:lang w:eastAsia="lt-LT"/>
              </w:rPr>
              <w:t>1-30</w:t>
            </w:r>
          </w:p>
        </w:tc>
      </w:tr>
      <w:tr w:rsidR="00CD4784" w:rsidRPr="00B0404E" w14:paraId="02434F6B" w14:textId="77777777" w:rsidTr="00CD4784">
        <w:trPr>
          <w:trHeight w:val="18"/>
        </w:trPr>
        <w:tc>
          <w:tcPr>
            <w:tcW w:w="4820" w:type="dxa"/>
            <w:tcBorders>
              <w:top w:val="single" w:sz="4" w:space="0" w:color="auto"/>
              <w:left w:val="single" w:sz="4" w:space="0" w:color="auto"/>
              <w:bottom w:val="single" w:sz="4" w:space="0" w:color="auto"/>
              <w:right w:val="single" w:sz="4" w:space="0" w:color="auto"/>
            </w:tcBorders>
          </w:tcPr>
          <w:p w14:paraId="51F38A93" w14:textId="6B45A34C" w:rsidR="00CD4784" w:rsidRPr="00B0404E" w:rsidRDefault="00D20985">
            <w:pPr>
              <w:rPr>
                <w:rFonts w:ascii="Times New Roman" w:hAnsi="Times New Roman" w:cs="Times New Roman"/>
                <w:sz w:val="24"/>
                <w:szCs w:val="24"/>
                <w:lang w:val="lt-LT"/>
              </w:rPr>
            </w:pPr>
            <w:r w:rsidRPr="00D20985">
              <w:rPr>
                <w:rFonts w:ascii="Times New Roman" w:hAnsi="Times New Roman" w:cs="Times New Roman"/>
                <w:sz w:val="24"/>
                <w:szCs w:val="24"/>
                <w:lang w:val="lt-LT"/>
              </w:rPr>
              <w:t xml:space="preserve">Windows Server </w:t>
            </w:r>
            <w:proofErr w:type="spellStart"/>
            <w:r w:rsidRPr="00D20985">
              <w:rPr>
                <w:rFonts w:ascii="Times New Roman" w:hAnsi="Times New Roman" w:cs="Times New Roman"/>
                <w:sz w:val="24"/>
                <w:szCs w:val="24"/>
                <w:lang w:val="lt-LT"/>
              </w:rPr>
              <w:t>Datacenter</w:t>
            </w:r>
            <w:proofErr w:type="spellEnd"/>
            <w:r w:rsidRPr="00D20985">
              <w:rPr>
                <w:rFonts w:ascii="Times New Roman" w:hAnsi="Times New Roman" w:cs="Times New Roman"/>
                <w:sz w:val="24"/>
                <w:szCs w:val="24"/>
                <w:lang w:val="lt-LT"/>
              </w:rPr>
              <w:t xml:space="preserve"> </w:t>
            </w:r>
            <w:proofErr w:type="spellStart"/>
            <w:r w:rsidRPr="00D20985">
              <w:rPr>
                <w:rFonts w:ascii="Times New Roman" w:hAnsi="Times New Roman" w:cs="Times New Roman"/>
                <w:sz w:val="24"/>
                <w:szCs w:val="24"/>
                <w:lang w:val="lt-LT"/>
              </w:rPr>
              <w:t>Core</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071806C4" w14:textId="37675564" w:rsidR="00CD4784" w:rsidRPr="00B0404E" w:rsidRDefault="00D20985">
            <w:pPr>
              <w:ind w:left="-108"/>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160</w:t>
            </w:r>
          </w:p>
        </w:tc>
        <w:tc>
          <w:tcPr>
            <w:tcW w:w="2693" w:type="dxa"/>
            <w:tcBorders>
              <w:top w:val="single" w:sz="4" w:space="0" w:color="auto"/>
              <w:left w:val="single" w:sz="4" w:space="0" w:color="auto"/>
              <w:bottom w:val="single" w:sz="4" w:space="0" w:color="auto"/>
              <w:right w:val="single" w:sz="4" w:space="0" w:color="auto"/>
            </w:tcBorders>
          </w:tcPr>
          <w:p w14:paraId="3FC84D1E" w14:textId="1B86E06E" w:rsidR="00CD4784" w:rsidRPr="00B0404E" w:rsidRDefault="00D20985">
            <w:pPr>
              <w:ind w:left="-108"/>
              <w:contextualSpacing/>
              <w:jc w:val="center"/>
              <w:rPr>
                <w:rFonts w:ascii="Times New Roman" w:hAnsi="Times New Roman" w:cs="Times New Roman"/>
                <w:sz w:val="24"/>
                <w:szCs w:val="24"/>
                <w:lang w:val="lt-LT"/>
              </w:rPr>
            </w:pPr>
            <w:r w:rsidRPr="00896F66">
              <w:rPr>
                <w:rFonts w:ascii="Times New Roman" w:hAnsi="Times New Roman"/>
                <w:sz w:val="24"/>
                <w:szCs w:val="20"/>
                <w:lang w:eastAsia="lt-LT"/>
              </w:rPr>
              <w:t>20</w:t>
            </w:r>
            <w:r>
              <w:rPr>
                <w:rFonts w:ascii="Times New Roman" w:hAnsi="Times New Roman"/>
                <w:sz w:val="24"/>
                <w:szCs w:val="20"/>
                <w:lang w:eastAsia="lt-LT"/>
              </w:rPr>
              <w:t>21</w:t>
            </w:r>
            <w:r w:rsidRPr="00896F66">
              <w:rPr>
                <w:rFonts w:ascii="Times New Roman" w:hAnsi="Times New Roman"/>
                <w:sz w:val="24"/>
                <w:szCs w:val="20"/>
                <w:lang w:eastAsia="lt-LT"/>
              </w:rPr>
              <w:t>-1</w:t>
            </w:r>
            <w:r>
              <w:rPr>
                <w:rFonts w:ascii="Times New Roman" w:hAnsi="Times New Roman"/>
                <w:sz w:val="24"/>
                <w:szCs w:val="20"/>
                <w:lang w:eastAsia="lt-LT"/>
              </w:rPr>
              <w:t>1-30</w:t>
            </w:r>
          </w:p>
        </w:tc>
      </w:tr>
      <w:tr w:rsidR="00D20985" w:rsidRPr="00B0404E" w14:paraId="390A6CB8" w14:textId="77777777" w:rsidTr="00CD4784">
        <w:trPr>
          <w:trHeight w:val="18"/>
        </w:trPr>
        <w:tc>
          <w:tcPr>
            <w:tcW w:w="4820" w:type="dxa"/>
            <w:tcBorders>
              <w:top w:val="single" w:sz="4" w:space="0" w:color="auto"/>
              <w:left w:val="single" w:sz="4" w:space="0" w:color="auto"/>
              <w:bottom w:val="single" w:sz="4" w:space="0" w:color="auto"/>
              <w:right w:val="single" w:sz="4" w:space="0" w:color="auto"/>
            </w:tcBorders>
          </w:tcPr>
          <w:p w14:paraId="2DB77A01" w14:textId="76264B21" w:rsidR="00D20985" w:rsidRPr="00D20985" w:rsidRDefault="00D20985">
            <w:pPr>
              <w:rPr>
                <w:rFonts w:ascii="Times New Roman" w:hAnsi="Times New Roman" w:cs="Times New Roman"/>
                <w:sz w:val="24"/>
                <w:szCs w:val="24"/>
                <w:lang w:val="lt-LT"/>
              </w:rPr>
            </w:pPr>
            <w:r w:rsidRPr="00D20985">
              <w:rPr>
                <w:rFonts w:ascii="Times New Roman" w:hAnsi="Times New Roman" w:cs="Times New Roman"/>
                <w:sz w:val="24"/>
                <w:szCs w:val="24"/>
                <w:lang w:val="lt-LT"/>
              </w:rPr>
              <w:t xml:space="preserve">SQL Server Standard </w:t>
            </w:r>
            <w:proofErr w:type="spellStart"/>
            <w:r w:rsidRPr="00D20985">
              <w:rPr>
                <w:rFonts w:ascii="Times New Roman" w:hAnsi="Times New Roman" w:cs="Times New Roman"/>
                <w:sz w:val="24"/>
                <w:szCs w:val="24"/>
                <w:lang w:val="lt-LT"/>
              </w:rPr>
              <w:t>Core</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72D03CFF" w14:textId="18933AF3" w:rsidR="00D20985" w:rsidRDefault="00D20985">
            <w:pPr>
              <w:ind w:left="-108"/>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48</w:t>
            </w:r>
          </w:p>
        </w:tc>
        <w:tc>
          <w:tcPr>
            <w:tcW w:w="2693" w:type="dxa"/>
            <w:tcBorders>
              <w:top w:val="single" w:sz="4" w:space="0" w:color="auto"/>
              <w:left w:val="single" w:sz="4" w:space="0" w:color="auto"/>
              <w:bottom w:val="single" w:sz="4" w:space="0" w:color="auto"/>
              <w:right w:val="single" w:sz="4" w:space="0" w:color="auto"/>
            </w:tcBorders>
          </w:tcPr>
          <w:p w14:paraId="39C0EB2A" w14:textId="205C95F5" w:rsidR="00D20985" w:rsidRPr="00B0404E" w:rsidRDefault="00D20985">
            <w:pPr>
              <w:ind w:left="-108"/>
              <w:contextualSpacing/>
              <w:jc w:val="center"/>
              <w:rPr>
                <w:rFonts w:ascii="Times New Roman" w:hAnsi="Times New Roman" w:cs="Times New Roman"/>
                <w:sz w:val="24"/>
                <w:szCs w:val="24"/>
                <w:lang w:val="lt-LT"/>
              </w:rPr>
            </w:pPr>
            <w:r w:rsidRPr="00896F66">
              <w:rPr>
                <w:rFonts w:ascii="Times New Roman" w:hAnsi="Times New Roman"/>
                <w:sz w:val="24"/>
                <w:szCs w:val="20"/>
                <w:lang w:eastAsia="lt-LT"/>
              </w:rPr>
              <w:t>20</w:t>
            </w:r>
            <w:r>
              <w:rPr>
                <w:rFonts w:ascii="Times New Roman" w:hAnsi="Times New Roman"/>
                <w:sz w:val="24"/>
                <w:szCs w:val="20"/>
                <w:lang w:eastAsia="lt-LT"/>
              </w:rPr>
              <w:t>21</w:t>
            </w:r>
            <w:r w:rsidRPr="00896F66">
              <w:rPr>
                <w:rFonts w:ascii="Times New Roman" w:hAnsi="Times New Roman"/>
                <w:sz w:val="24"/>
                <w:szCs w:val="20"/>
                <w:lang w:eastAsia="lt-LT"/>
              </w:rPr>
              <w:t>-1</w:t>
            </w:r>
            <w:r>
              <w:rPr>
                <w:rFonts w:ascii="Times New Roman" w:hAnsi="Times New Roman"/>
                <w:sz w:val="24"/>
                <w:szCs w:val="20"/>
                <w:lang w:eastAsia="lt-LT"/>
              </w:rPr>
              <w:t>1-30</w:t>
            </w:r>
          </w:p>
        </w:tc>
      </w:tr>
      <w:tr w:rsidR="00D20985" w:rsidRPr="00B0404E" w14:paraId="2FAA340A" w14:textId="77777777" w:rsidTr="00CD4784">
        <w:trPr>
          <w:trHeight w:val="18"/>
        </w:trPr>
        <w:tc>
          <w:tcPr>
            <w:tcW w:w="4820" w:type="dxa"/>
            <w:tcBorders>
              <w:top w:val="single" w:sz="4" w:space="0" w:color="auto"/>
              <w:left w:val="single" w:sz="4" w:space="0" w:color="auto"/>
              <w:bottom w:val="single" w:sz="4" w:space="0" w:color="auto"/>
              <w:right w:val="single" w:sz="4" w:space="0" w:color="auto"/>
            </w:tcBorders>
          </w:tcPr>
          <w:p w14:paraId="2FDC6FEB" w14:textId="68FDDEF4" w:rsidR="00D20985" w:rsidRPr="00D20985" w:rsidRDefault="00D20985">
            <w:pPr>
              <w:rPr>
                <w:rFonts w:ascii="Times New Roman" w:hAnsi="Times New Roman" w:cs="Times New Roman"/>
                <w:sz w:val="24"/>
                <w:szCs w:val="24"/>
                <w:lang w:val="lt-LT"/>
              </w:rPr>
            </w:pPr>
            <w:r w:rsidRPr="00D20985">
              <w:rPr>
                <w:rFonts w:ascii="Times New Roman" w:hAnsi="Times New Roman" w:cs="Times New Roman"/>
                <w:sz w:val="24"/>
                <w:szCs w:val="24"/>
                <w:lang w:val="lt-LT"/>
              </w:rPr>
              <w:t xml:space="preserve">Windows Server </w:t>
            </w:r>
            <w:proofErr w:type="spellStart"/>
            <w:r w:rsidRPr="00D20985">
              <w:rPr>
                <w:rFonts w:ascii="Times New Roman" w:hAnsi="Times New Roman" w:cs="Times New Roman"/>
                <w:sz w:val="24"/>
                <w:szCs w:val="24"/>
                <w:lang w:val="lt-LT"/>
              </w:rPr>
              <w:t>External</w:t>
            </w:r>
            <w:proofErr w:type="spellEnd"/>
            <w:r w:rsidRPr="00D20985">
              <w:rPr>
                <w:rFonts w:ascii="Times New Roman" w:hAnsi="Times New Roman" w:cs="Times New Roman"/>
                <w:sz w:val="24"/>
                <w:szCs w:val="24"/>
                <w:lang w:val="lt-LT"/>
              </w:rPr>
              <w:t xml:space="preserve"> </w:t>
            </w:r>
            <w:proofErr w:type="spellStart"/>
            <w:r w:rsidRPr="00D20985">
              <w:rPr>
                <w:rFonts w:ascii="Times New Roman" w:hAnsi="Times New Roman" w:cs="Times New Roman"/>
                <w:sz w:val="24"/>
                <w:szCs w:val="24"/>
                <w:lang w:val="lt-LT"/>
              </w:rPr>
              <w:t>Connector</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36BE63B0" w14:textId="6E5F25AF" w:rsidR="00D20985" w:rsidRDefault="00D20985">
            <w:pPr>
              <w:ind w:left="-108"/>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2693" w:type="dxa"/>
            <w:tcBorders>
              <w:top w:val="single" w:sz="4" w:space="0" w:color="auto"/>
              <w:left w:val="single" w:sz="4" w:space="0" w:color="auto"/>
              <w:bottom w:val="single" w:sz="4" w:space="0" w:color="auto"/>
              <w:right w:val="single" w:sz="4" w:space="0" w:color="auto"/>
            </w:tcBorders>
          </w:tcPr>
          <w:p w14:paraId="41031E32" w14:textId="1AF1A21C" w:rsidR="00D20985" w:rsidRPr="00B0404E" w:rsidRDefault="00D20985">
            <w:pPr>
              <w:ind w:left="-108"/>
              <w:contextualSpacing/>
              <w:jc w:val="center"/>
              <w:rPr>
                <w:rFonts w:ascii="Times New Roman" w:hAnsi="Times New Roman" w:cs="Times New Roman"/>
                <w:sz w:val="24"/>
                <w:szCs w:val="24"/>
                <w:lang w:val="lt-LT"/>
              </w:rPr>
            </w:pPr>
            <w:r w:rsidRPr="00896F66">
              <w:rPr>
                <w:rFonts w:ascii="Times New Roman" w:hAnsi="Times New Roman"/>
                <w:sz w:val="24"/>
                <w:szCs w:val="20"/>
                <w:lang w:eastAsia="lt-LT"/>
              </w:rPr>
              <w:t>20</w:t>
            </w:r>
            <w:r>
              <w:rPr>
                <w:rFonts w:ascii="Times New Roman" w:hAnsi="Times New Roman"/>
                <w:sz w:val="24"/>
                <w:szCs w:val="20"/>
                <w:lang w:eastAsia="lt-LT"/>
              </w:rPr>
              <w:t>21</w:t>
            </w:r>
            <w:r w:rsidRPr="00896F66">
              <w:rPr>
                <w:rFonts w:ascii="Times New Roman" w:hAnsi="Times New Roman"/>
                <w:sz w:val="24"/>
                <w:szCs w:val="20"/>
                <w:lang w:eastAsia="lt-LT"/>
              </w:rPr>
              <w:t>-1</w:t>
            </w:r>
            <w:r>
              <w:rPr>
                <w:rFonts w:ascii="Times New Roman" w:hAnsi="Times New Roman"/>
                <w:sz w:val="24"/>
                <w:szCs w:val="20"/>
                <w:lang w:eastAsia="lt-LT"/>
              </w:rPr>
              <w:t>1-30</w:t>
            </w:r>
          </w:p>
        </w:tc>
      </w:tr>
      <w:tr w:rsidR="00D20985" w:rsidRPr="00B0404E" w14:paraId="710CE8A3" w14:textId="77777777" w:rsidTr="00CD4784">
        <w:trPr>
          <w:trHeight w:val="18"/>
        </w:trPr>
        <w:tc>
          <w:tcPr>
            <w:tcW w:w="4820" w:type="dxa"/>
            <w:tcBorders>
              <w:top w:val="single" w:sz="4" w:space="0" w:color="auto"/>
              <w:left w:val="single" w:sz="4" w:space="0" w:color="auto"/>
              <w:bottom w:val="single" w:sz="4" w:space="0" w:color="auto"/>
              <w:right w:val="single" w:sz="4" w:space="0" w:color="auto"/>
            </w:tcBorders>
          </w:tcPr>
          <w:p w14:paraId="1286BF6F" w14:textId="21ED9EAF" w:rsidR="00D20985" w:rsidRPr="00D20985" w:rsidRDefault="00D20985">
            <w:pPr>
              <w:rPr>
                <w:rFonts w:ascii="Times New Roman" w:hAnsi="Times New Roman" w:cs="Times New Roman"/>
                <w:sz w:val="24"/>
                <w:szCs w:val="24"/>
                <w:lang w:val="lt-LT"/>
              </w:rPr>
            </w:pPr>
            <w:r w:rsidRPr="00D20985">
              <w:rPr>
                <w:rFonts w:ascii="Times New Roman" w:hAnsi="Times New Roman" w:cs="Times New Roman"/>
                <w:sz w:val="24"/>
                <w:szCs w:val="24"/>
                <w:lang w:val="lt-LT"/>
              </w:rPr>
              <w:t xml:space="preserve">Visual Studio </w:t>
            </w:r>
            <w:proofErr w:type="spellStart"/>
            <w:r w:rsidRPr="00D20985">
              <w:rPr>
                <w:rFonts w:ascii="Times New Roman" w:hAnsi="Times New Roman" w:cs="Times New Roman"/>
                <w:sz w:val="24"/>
                <w:szCs w:val="24"/>
                <w:lang w:val="lt-LT"/>
              </w:rPr>
              <w:t>Enterprise</w:t>
            </w:r>
            <w:proofErr w:type="spellEnd"/>
            <w:r w:rsidRPr="00D20985">
              <w:rPr>
                <w:rFonts w:ascii="Times New Roman" w:hAnsi="Times New Roman" w:cs="Times New Roman"/>
                <w:sz w:val="24"/>
                <w:szCs w:val="24"/>
                <w:lang w:val="lt-LT"/>
              </w:rPr>
              <w:t xml:space="preserve"> </w:t>
            </w:r>
            <w:proofErr w:type="spellStart"/>
            <w:r w:rsidRPr="00D20985">
              <w:rPr>
                <w:rFonts w:ascii="Times New Roman" w:hAnsi="Times New Roman" w:cs="Times New Roman"/>
                <w:sz w:val="24"/>
                <w:szCs w:val="24"/>
                <w:lang w:val="lt-LT"/>
              </w:rPr>
              <w:t>with</w:t>
            </w:r>
            <w:proofErr w:type="spellEnd"/>
            <w:r w:rsidRPr="00D20985">
              <w:rPr>
                <w:rFonts w:ascii="Times New Roman" w:hAnsi="Times New Roman" w:cs="Times New Roman"/>
                <w:sz w:val="24"/>
                <w:szCs w:val="24"/>
                <w:lang w:val="lt-LT"/>
              </w:rPr>
              <w:t xml:space="preserve"> MSDN</w:t>
            </w:r>
          </w:p>
        </w:tc>
        <w:tc>
          <w:tcPr>
            <w:tcW w:w="2126" w:type="dxa"/>
            <w:tcBorders>
              <w:top w:val="single" w:sz="4" w:space="0" w:color="auto"/>
              <w:left w:val="single" w:sz="4" w:space="0" w:color="auto"/>
              <w:bottom w:val="single" w:sz="4" w:space="0" w:color="auto"/>
              <w:right w:val="single" w:sz="4" w:space="0" w:color="auto"/>
            </w:tcBorders>
            <w:vAlign w:val="center"/>
          </w:tcPr>
          <w:p w14:paraId="566AD19A" w14:textId="33ED62DC" w:rsidR="00D20985" w:rsidRDefault="00D20985">
            <w:pPr>
              <w:ind w:left="-108"/>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693" w:type="dxa"/>
            <w:tcBorders>
              <w:top w:val="single" w:sz="4" w:space="0" w:color="auto"/>
              <w:left w:val="single" w:sz="4" w:space="0" w:color="auto"/>
              <w:bottom w:val="single" w:sz="4" w:space="0" w:color="auto"/>
              <w:right w:val="single" w:sz="4" w:space="0" w:color="auto"/>
            </w:tcBorders>
          </w:tcPr>
          <w:p w14:paraId="5AF7D756" w14:textId="42E4D84D" w:rsidR="00D20985" w:rsidRPr="00B0404E" w:rsidRDefault="00D20985">
            <w:pPr>
              <w:ind w:left="-108"/>
              <w:contextualSpacing/>
              <w:jc w:val="center"/>
              <w:rPr>
                <w:rFonts w:ascii="Times New Roman" w:hAnsi="Times New Roman" w:cs="Times New Roman"/>
                <w:sz w:val="24"/>
                <w:szCs w:val="24"/>
                <w:lang w:val="lt-LT"/>
              </w:rPr>
            </w:pPr>
            <w:r w:rsidRPr="00896F66">
              <w:rPr>
                <w:rFonts w:ascii="Times New Roman" w:hAnsi="Times New Roman"/>
                <w:sz w:val="24"/>
                <w:szCs w:val="20"/>
                <w:lang w:eastAsia="lt-LT"/>
              </w:rPr>
              <w:t>20</w:t>
            </w:r>
            <w:r>
              <w:rPr>
                <w:rFonts w:ascii="Times New Roman" w:hAnsi="Times New Roman"/>
                <w:sz w:val="24"/>
                <w:szCs w:val="20"/>
                <w:lang w:eastAsia="lt-LT"/>
              </w:rPr>
              <w:t>21</w:t>
            </w:r>
            <w:r w:rsidRPr="00896F66">
              <w:rPr>
                <w:rFonts w:ascii="Times New Roman" w:hAnsi="Times New Roman"/>
                <w:sz w:val="24"/>
                <w:szCs w:val="20"/>
                <w:lang w:eastAsia="lt-LT"/>
              </w:rPr>
              <w:t>-1</w:t>
            </w:r>
            <w:r>
              <w:rPr>
                <w:rFonts w:ascii="Times New Roman" w:hAnsi="Times New Roman"/>
                <w:sz w:val="24"/>
                <w:szCs w:val="20"/>
                <w:lang w:eastAsia="lt-LT"/>
              </w:rPr>
              <w:t>1-30</w:t>
            </w:r>
          </w:p>
        </w:tc>
      </w:tr>
    </w:tbl>
    <w:p w14:paraId="1869B05D" w14:textId="77777777" w:rsidR="00CD4784" w:rsidRPr="00B0404E" w:rsidRDefault="00CD4784" w:rsidP="00CD4784">
      <w:pPr>
        <w:jc w:val="both"/>
        <w:rPr>
          <w:rFonts w:ascii="Times New Roman" w:hAnsi="Times New Roman" w:cs="Times New Roman"/>
          <w:sz w:val="24"/>
          <w:szCs w:val="24"/>
          <w:lang w:val="lt-LT"/>
        </w:rPr>
      </w:pPr>
    </w:p>
    <w:p w14:paraId="55E85B84" w14:textId="77777777" w:rsidR="00B0404E" w:rsidRPr="005668FA" w:rsidRDefault="00B0404E" w:rsidP="00B0404E">
      <w:pPr>
        <w:tabs>
          <w:tab w:val="left" w:pos="1134"/>
        </w:tabs>
        <w:ind w:firstLine="680"/>
        <w:contextualSpacing/>
        <w:jc w:val="both"/>
        <w:rPr>
          <w:rFonts w:ascii="Times New Roman" w:hAnsi="Times New Roman" w:cs="Times New Roman"/>
          <w:b/>
          <w:bCs/>
          <w:sz w:val="24"/>
          <w:szCs w:val="24"/>
          <w:lang w:val="lt-LT"/>
        </w:rPr>
      </w:pPr>
      <w:r w:rsidRPr="005668FA">
        <w:rPr>
          <w:rFonts w:ascii="Times New Roman" w:hAnsi="Times New Roman" w:cs="Times New Roman"/>
          <w:b/>
          <w:bCs/>
          <w:sz w:val="24"/>
          <w:szCs w:val="24"/>
          <w:lang w:val="lt-LT"/>
        </w:rPr>
        <w:t>2. Paslaugų teikimo sąlygos ir tvarka.</w:t>
      </w:r>
    </w:p>
    <w:p w14:paraId="4E0BB5A9" w14:textId="58FA468C" w:rsidR="00B0404E" w:rsidRPr="005668FA" w:rsidRDefault="00B0404E" w:rsidP="00B0404E">
      <w:pPr>
        <w:pStyle w:val="ListParagraph"/>
        <w:numPr>
          <w:ilvl w:val="1"/>
          <w:numId w:val="6"/>
        </w:numPr>
        <w:tabs>
          <w:tab w:val="left" w:pos="1134"/>
        </w:tabs>
        <w:ind w:left="0" w:firstLine="680"/>
        <w:contextualSpacing w:val="0"/>
        <w:jc w:val="both"/>
        <w:rPr>
          <w:lang w:val="lt-LT"/>
        </w:rPr>
      </w:pPr>
      <w:r w:rsidRPr="005668FA">
        <w:rPr>
          <w:lang w:val="lt-LT"/>
        </w:rPr>
        <w:t xml:space="preserve">Paslaugos turi būti pradėtos teikti nuo techninės specifikacijos 1.1 papunktyje nurodytos atitinkamos palaikymo paslaugų pabaigos datos (jei Sutarties pasirašymo metu minėtas terminas jau yra pasibaigęs, Paslaugos turi būti pradėtos teikti iš karto po Sutarties įsigaliojimo dienos) ir teikiamos iki </w:t>
      </w:r>
      <w:r w:rsidR="005668FA" w:rsidRPr="005668FA">
        <w:rPr>
          <w:lang w:val="lt-LT"/>
        </w:rPr>
        <w:t>202</w:t>
      </w:r>
      <w:r w:rsidR="009D46F5">
        <w:rPr>
          <w:lang w:val="lt-LT"/>
        </w:rPr>
        <w:t>3</w:t>
      </w:r>
      <w:r w:rsidR="005668FA" w:rsidRPr="005668FA">
        <w:rPr>
          <w:lang w:val="lt-LT"/>
        </w:rPr>
        <w:t xml:space="preserve"> </w:t>
      </w:r>
      <w:r w:rsidRPr="005668FA">
        <w:rPr>
          <w:lang w:val="lt-LT"/>
        </w:rPr>
        <w:t>m. vasario 28 d.</w:t>
      </w:r>
    </w:p>
    <w:p w14:paraId="32450503" w14:textId="77777777" w:rsidR="00B0404E" w:rsidRPr="005668FA" w:rsidRDefault="00B0404E" w:rsidP="00B0404E">
      <w:pPr>
        <w:pStyle w:val="ListParagraph"/>
        <w:numPr>
          <w:ilvl w:val="1"/>
          <w:numId w:val="6"/>
        </w:numPr>
        <w:tabs>
          <w:tab w:val="left" w:pos="1134"/>
        </w:tabs>
        <w:ind w:left="0" w:firstLine="680"/>
        <w:contextualSpacing w:val="0"/>
        <w:jc w:val="both"/>
        <w:rPr>
          <w:lang w:val="lt-LT"/>
        </w:rPr>
      </w:pPr>
      <w:r w:rsidRPr="005668FA">
        <w:rPr>
          <w:lang w:val="lt-LT"/>
        </w:rPr>
        <w:t>Paslaugos turi būti teikiamos Įrangos eksploatacijos vietoje L. Sapiegos g. 15, Vilnius.</w:t>
      </w:r>
    </w:p>
    <w:p w14:paraId="1CDE1E28" w14:textId="77777777" w:rsidR="00B0404E" w:rsidRPr="005668FA" w:rsidRDefault="00B0404E" w:rsidP="00B0404E">
      <w:pPr>
        <w:pStyle w:val="ListParagraph"/>
        <w:numPr>
          <w:ilvl w:val="1"/>
          <w:numId w:val="6"/>
        </w:numPr>
        <w:tabs>
          <w:tab w:val="left" w:pos="1134"/>
        </w:tabs>
        <w:ind w:left="0" w:firstLine="680"/>
        <w:contextualSpacing w:val="0"/>
        <w:jc w:val="both"/>
        <w:rPr>
          <w:lang w:val="lt-LT"/>
        </w:rPr>
      </w:pPr>
      <w:r w:rsidRPr="005668FA">
        <w:rPr>
          <w:lang w:val="lt-LT"/>
        </w:rPr>
        <w:t>Paslaugos apima ne mažiau kaip:</w:t>
      </w:r>
    </w:p>
    <w:p w14:paraId="1037A4BF" w14:textId="77777777" w:rsidR="00B0404E" w:rsidRPr="00B0404E" w:rsidRDefault="00B0404E" w:rsidP="00B0404E">
      <w:pPr>
        <w:pStyle w:val="ListParagraph"/>
        <w:numPr>
          <w:ilvl w:val="2"/>
          <w:numId w:val="6"/>
        </w:numPr>
        <w:tabs>
          <w:tab w:val="left" w:pos="1134"/>
          <w:tab w:val="left" w:pos="1985"/>
        </w:tabs>
        <w:ind w:left="0" w:firstLine="680"/>
        <w:contextualSpacing w:val="0"/>
        <w:jc w:val="both"/>
        <w:rPr>
          <w:lang w:val="lt-LT"/>
        </w:rPr>
      </w:pPr>
      <w:r w:rsidRPr="00B0404E">
        <w:rPr>
          <w:lang w:val="lt-LT"/>
        </w:rPr>
        <w:t>programinės įrangos palaikymas (galimybė gauti klaidų pataisymus, taip pat naujesnes programinės įrangos versijas ir pan.);</w:t>
      </w:r>
    </w:p>
    <w:p w14:paraId="41B8006A" w14:textId="77777777" w:rsidR="00B0404E" w:rsidRPr="00B0404E" w:rsidRDefault="00B0404E" w:rsidP="00B0404E">
      <w:pPr>
        <w:pStyle w:val="ListParagraph"/>
        <w:numPr>
          <w:ilvl w:val="2"/>
          <w:numId w:val="6"/>
        </w:numPr>
        <w:tabs>
          <w:tab w:val="left" w:pos="1134"/>
          <w:tab w:val="left" w:pos="1985"/>
        </w:tabs>
        <w:ind w:left="0" w:firstLine="680"/>
        <w:contextualSpacing w:val="0"/>
        <w:jc w:val="both"/>
        <w:rPr>
          <w:lang w:val="lt-LT"/>
        </w:rPr>
      </w:pPr>
      <w:r w:rsidRPr="00B0404E">
        <w:rPr>
          <w:lang w:val="lt-LT"/>
        </w:rPr>
        <w:t>suteikta galimybė (naudotojo vardas ir slaptažodis) Administracijai savarankiškai pateikti užklausą (neribojant jų skaičiaus) Įrangos gamintojo techninio aptarnavimo interneto svetainėje, stebėti užklausos sprendimo būseną bei naudotis kitais šios svetainės teikiamais resursais. Prisijungimo duomenys Administracijai pateikiami per 4 (keturias) darbo dienas nuo Sutarties pasirašymo dienos Sutartyje nurodytu elektroniniu paštu;</w:t>
      </w:r>
    </w:p>
    <w:p w14:paraId="3B80AA98" w14:textId="5ADD22A5" w:rsidR="005559D5" w:rsidRDefault="005559D5" w:rsidP="005559D5">
      <w:pPr>
        <w:pStyle w:val="ListParagraph"/>
        <w:numPr>
          <w:ilvl w:val="1"/>
          <w:numId w:val="6"/>
        </w:numPr>
        <w:ind w:left="0" w:firstLine="709"/>
        <w:contextualSpacing w:val="0"/>
        <w:jc w:val="both"/>
      </w:pPr>
      <w:r>
        <w:rPr>
          <w:lang w:val="lt-LT"/>
        </w:rPr>
        <w:t>Gamintojas/tiekėjas</w:t>
      </w:r>
      <w:r>
        <w:t xml:space="preserve"> sutarties vykdymui turi turėti klientų aptarnavimo tarnybą arba įvykių registravimo sistemą tenkinančią šiuos reikalavimus:</w:t>
      </w:r>
    </w:p>
    <w:p w14:paraId="521D5233" w14:textId="4CCB4740" w:rsidR="005559D5" w:rsidRPr="001D660A" w:rsidRDefault="005559D5" w:rsidP="005559D5">
      <w:pPr>
        <w:pStyle w:val="ListParagraph"/>
        <w:numPr>
          <w:ilvl w:val="2"/>
          <w:numId w:val="6"/>
        </w:numPr>
        <w:tabs>
          <w:tab w:val="left" w:pos="1701"/>
        </w:tabs>
        <w:ind w:left="0" w:firstLine="993"/>
        <w:contextualSpacing w:val="0"/>
        <w:jc w:val="both"/>
      </w:pPr>
      <w:r w:rsidRPr="001D660A">
        <w:t>turi būti galimybė registruoti užklausas (24x7x365) internetu, elektroniniu paštu;</w:t>
      </w:r>
    </w:p>
    <w:p w14:paraId="49E74538" w14:textId="38CAB6E7" w:rsidR="005559D5" w:rsidRPr="001D660A" w:rsidRDefault="005559D5" w:rsidP="005559D5">
      <w:pPr>
        <w:pStyle w:val="ListParagraph"/>
        <w:numPr>
          <w:ilvl w:val="2"/>
          <w:numId w:val="6"/>
        </w:numPr>
        <w:tabs>
          <w:tab w:val="left" w:pos="1701"/>
        </w:tabs>
        <w:ind w:left="0" w:firstLine="993"/>
        <w:contextualSpacing w:val="0"/>
        <w:jc w:val="both"/>
      </w:pPr>
      <w:r w:rsidRPr="001D660A">
        <w:t>turi būti galimybė naudoti vieną bendrą klientų aptarnavimo tarnybos telefono numerį, kuriuo galima prisiskambinti darbo dienomis nuo 8:00 iki 1</w:t>
      </w:r>
      <w:r w:rsidRPr="001D660A">
        <w:rPr>
          <w:lang w:val="lt-LT"/>
        </w:rPr>
        <w:t>8</w:t>
      </w:r>
      <w:r w:rsidRPr="001D660A">
        <w:t>:00 val. ir skambučiai nebūtų apmokestinami padidintu tarifu.</w:t>
      </w:r>
    </w:p>
    <w:p w14:paraId="48575540" w14:textId="77777777" w:rsidR="005559D5" w:rsidRPr="001D660A" w:rsidRDefault="005559D5" w:rsidP="00347742">
      <w:pPr>
        <w:pStyle w:val="ListParagraph"/>
        <w:numPr>
          <w:ilvl w:val="1"/>
          <w:numId w:val="6"/>
        </w:numPr>
        <w:ind w:firstLine="180"/>
        <w:contextualSpacing w:val="0"/>
        <w:jc w:val="both"/>
      </w:pPr>
      <w:r w:rsidRPr="001D660A">
        <w:t>Klientų aptarnavimo tarnyba arba įvykių registravimo sistema turi užtikrinti:</w:t>
      </w:r>
    </w:p>
    <w:p w14:paraId="596E6545" w14:textId="12BCFC36" w:rsidR="005559D5" w:rsidRPr="001D660A" w:rsidRDefault="005559D5" w:rsidP="005559D5">
      <w:pPr>
        <w:pStyle w:val="ListParagraph"/>
        <w:numPr>
          <w:ilvl w:val="2"/>
          <w:numId w:val="6"/>
        </w:numPr>
        <w:tabs>
          <w:tab w:val="left" w:pos="1701"/>
        </w:tabs>
        <w:ind w:left="0" w:firstLine="993"/>
        <w:contextualSpacing w:val="0"/>
        <w:jc w:val="both"/>
      </w:pPr>
      <w:r w:rsidRPr="001D660A">
        <w:t>galimybę Administracijos įgaliotiems naudotojams registruoti incidentus, problemas</w:t>
      </w:r>
      <w:r w:rsidR="00BC543B">
        <w:rPr>
          <w:lang w:val="lt-LT"/>
        </w:rPr>
        <w:t>,</w:t>
      </w:r>
      <w:r w:rsidRPr="001D660A">
        <w:t xml:space="preserve">  sutrikimus bei gedimus susijusius su paslaugos teikimu, ir stebėti jų būseną;</w:t>
      </w:r>
    </w:p>
    <w:p w14:paraId="7B2FECEB" w14:textId="77777777" w:rsidR="005559D5" w:rsidRPr="001D660A" w:rsidRDefault="005559D5" w:rsidP="005559D5">
      <w:pPr>
        <w:pStyle w:val="ListParagraph"/>
        <w:numPr>
          <w:ilvl w:val="2"/>
          <w:numId w:val="6"/>
        </w:numPr>
        <w:tabs>
          <w:tab w:val="left" w:pos="1701"/>
        </w:tabs>
        <w:ind w:left="0" w:firstLine="993"/>
        <w:contextualSpacing w:val="0"/>
        <w:jc w:val="both"/>
      </w:pPr>
      <w:r w:rsidRPr="001D660A">
        <w:t>registruojant incidentus, problemas, sutrikimus, gedimus bei keičiantis jų statusui atsakingų Administracijos įgaliotų naudotojų informavimą žinute elektroniniu paštu;</w:t>
      </w:r>
    </w:p>
    <w:p w14:paraId="78A0DFF0" w14:textId="77777777" w:rsidR="005559D5" w:rsidRPr="001D660A" w:rsidRDefault="005559D5" w:rsidP="005559D5">
      <w:pPr>
        <w:pStyle w:val="ListParagraph"/>
        <w:numPr>
          <w:ilvl w:val="2"/>
          <w:numId w:val="6"/>
        </w:numPr>
        <w:tabs>
          <w:tab w:val="left" w:pos="1701"/>
        </w:tabs>
        <w:ind w:left="0" w:firstLine="993"/>
        <w:contextualSpacing w:val="0"/>
        <w:jc w:val="both"/>
      </w:pPr>
      <w:r w:rsidRPr="001D660A">
        <w:lastRenderedPageBreak/>
        <w:t>Administracijos įgaliotų naudotojų informavimą elektroniniu paštu apie pranešimo užregistravimą pagalbos sistemoje jei apie jį buvo pranešta ne internetu;</w:t>
      </w:r>
    </w:p>
    <w:p w14:paraId="3621B660" w14:textId="56A02331" w:rsidR="005559D5" w:rsidRPr="005559D5" w:rsidRDefault="005559D5" w:rsidP="009A4F05">
      <w:pPr>
        <w:pStyle w:val="ListParagraph"/>
        <w:numPr>
          <w:ilvl w:val="1"/>
          <w:numId w:val="6"/>
        </w:numPr>
        <w:tabs>
          <w:tab w:val="left" w:pos="1701"/>
        </w:tabs>
        <w:ind w:left="0" w:firstLine="709"/>
        <w:jc w:val="both"/>
      </w:pPr>
      <w:r>
        <w:t>Tiekėjo klientų aptarnavimo tarnyba arba įvykių registravimo sistema privalo teikti informaciją apie visų registruotų užklausų, susijusių su teikiamomis paslaugomis, eigą ir būseną</w:t>
      </w:r>
      <w:r>
        <w:rPr>
          <w:lang w:val="lt-LT"/>
        </w:rPr>
        <w:t>.</w:t>
      </w:r>
    </w:p>
    <w:p w14:paraId="6BB08128" w14:textId="1307D565" w:rsidR="005559D5" w:rsidRDefault="005559D5" w:rsidP="00347742">
      <w:pPr>
        <w:pStyle w:val="ListParagraph"/>
        <w:numPr>
          <w:ilvl w:val="1"/>
          <w:numId w:val="6"/>
        </w:numPr>
        <w:ind w:firstLine="180"/>
        <w:contextualSpacing w:val="0"/>
        <w:jc w:val="both"/>
      </w:pPr>
      <w:r>
        <w:t>Tiekėjas turi užtikrinti tinkamą sutrikimų šalinimą:</w:t>
      </w:r>
    </w:p>
    <w:p w14:paraId="6D57BA3D" w14:textId="11B4A5F0" w:rsidR="005559D5" w:rsidRPr="005559D5" w:rsidRDefault="005559D5" w:rsidP="005559D5">
      <w:pPr>
        <w:pStyle w:val="ListParagraph"/>
        <w:numPr>
          <w:ilvl w:val="2"/>
          <w:numId w:val="6"/>
        </w:numPr>
        <w:tabs>
          <w:tab w:val="left" w:pos="1701"/>
        </w:tabs>
        <w:ind w:left="0" w:firstLine="993"/>
        <w:contextualSpacing w:val="0"/>
        <w:jc w:val="both"/>
      </w:pPr>
      <w:r w:rsidRPr="005559D5">
        <w:t>sutrikimų šalinimas turi būti pradedamas per 2.</w:t>
      </w:r>
      <w:r w:rsidR="002B0B19">
        <w:rPr>
          <w:lang w:val="lt-LT"/>
        </w:rPr>
        <w:t>7</w:t>
      </w:r>
      <w:r w:rsidRPr="005559D5">
        <w:t>.3 papunktyje nustatytą reagavimo į pranešimą apie sistemos sutrikimą laiką (reakcijos laikas) ir atitikti 2.</w:t>
      </w:r>
      <w:r w:rsidR="002B0B19">
        <w:rPr>
          <w:lang w:val="lt-LT"/>
        </w:rPr>
        <w:t>7</w:t>
      </w:r>
      <w:r w:rsidRPr="005559D5">
        <w:t>.3 papunktyje nustatytą sutrikimo pašalinimo laiką;</w:t>
      </w:r>
    </w:p>
    <w:p w14:paraId="5990A6C7" w14:textId="77777777" w:rsidR="005559D5" w:rsidRPr="005559D5" w:rsidRDefault="005559D5" w:rsidP="005559D5">
      <w:pPr>
        <w:pStyle w:val="ListParagraph"/>
        <w:numPr>
          <w:ilvl w:val="2"/>
          <w:numId w:val="6"/>
        </w:numPr>
        <w:tabs>
          <w:tab w:val="left" w:pos="1701"/>
        </w:tabs>
        <w:ind w:left="0" w:firstLine="993"/>
        <w:contextualSpacing w:val="0"/>
        <w:jc w:val="both"/>
      </w:pPr>
      <w:r w:rsidRPr="005559D5">
        <w:t>reakcijos laikas ir sutrikimo pašalinimo laikas priklauso nuo sutrikimo tipo, kuris nustatomas pagal sutrikimo įtaką teismų veiklai ir sutrikimo įtakotų naudotojų skaičiaus bei atitinkamo sutrikimo pasikartojimo dažnį;</w:t>
      </w:r>
    </w:p>
    <w:p w14:paraId="1D5AFA6F" w14:textId="77777777" w:rsidR="005559D5" w:rsidRPr="005559D5" w:rsidRDefault="005559D5" w:rsidP="005559D5">
      <w:pPr>
        <w:pStyle w:val="ListParagraph"/>
        <w:numPr>
          <w:ilvl w:val="2"/>
          <w:numId w:val="6"/>
        </w:numPr>
        <w:tabs>
          <w:tab w:val="left" w:pos="1701"/>
        </w:tabs>
        <w:ind w:left="0" w:firstLine="993"/>
        <w:contextualSpacing w:val="0"/>
        <w:jc w:val="both"/>
      </w:pPr>
      <w:r w:rsidRPr="005559D5">
        <w:t>kiekvienam sutrikimo tipui priskiriamas atitinkamas prioritetas. Kiekvienam prioritetui nustatomas reakcijos laikas ir laiko limitas, skirtas sutrikimui pašalinti:</w:t>
      </w:r>
    </w:p>
    <w:p w14:paraId="46463B82" w14:textId="77777777" w:rsidR="005559D5" w:rsidRDefault="005559D5" w:rsidP="005559D5">
      <w:pPr>
        <w:tabs>
          <w:tab w:val="left" w:pos="1530"/>
        </w:tabs>
        <w:ind w:firstLine="680"/>
        <w:jc w:val="both"/>
        <w:rPr>
          <w:rFonts w:ascii="Times New Roman" w:eastAsia="Calibri" w:hAnsi="Times New Roman"/>
          <w:sz w:val="24"/>
          <w:szCs w:val="24"/>
          <w:lang w:eastAsia="lt-LT"/>
        </w:rPr>
      </w:pPr>
    </w:p>
    <w:tbl>
      <w:tblPr>
        <w:tblStyle w:val="TableGrid"/>
        <w:tblW w:w="0" w:type="auto"/>
        <w:tblInd w:w="0" w:type="dxa"/>
        <w:tblLook w:val="04A0" w:firstRow="1" w:lastRow="0" w:firstColumn="1" w:lastColumn="0" w:noHBand="0" w:noVBand="1"/>
      </w:tblPr>
      <w:tblGrid>
        <w:gridCol w:w="3345"/>
        <w:gridCol w:w="3342"/>
        <w:gridCol w:w="3275"/>
      </w:tblGrid>
      <w:tr w:rsidR="005559D5" w:rsidRPr="005559D5" w14:paraId="20FB8A1C" w14:textId="77777777" w:rsidTr="005559D5">
        <w:trPr>
          <w:trHeight w:val="489"/>
        </w:trPr>
        <w:tc>
          <w:tcPr>
            <w:tcW w:w="3345" w:type="dxa"/>
            <w:tcBorders>
              <w:top w:val="single" w:sz="4" w:space="0" w:color="auto"/>
              <w:left w:val="single" w:sz="4" w:space="0" w:color="auto"/>
              <w:bottom w:val="single" w:sz="4" w:space="0" w:color="auto"/>
              <w:right w:val="single" w:sz="4" w:space="0" w:color="auto"/>
            </w:tcBorders>
            <w:hideMark/>
          </w:tcPr>
          <w:p w14:paraId="0F65B323" w14:textId="77777777" w:rsidR="005559D5" w:rsidRPr="005559D5" w:rsidRDefault="005559D5">
            <w:pPr>
              <w:tabs>
                <w:tab w:val="left" w:pos="1530"/>
              </w:tabs>
              <w:ind w:firstLine="900"/>
              <w:jc w:val="center"/>
              <w:rPr>
                <w:b/>
                <w:sz w:val="24"/>
                <w:szCs w:val="24"/>
              </w:rPr>
            </w:pPr>
            <w:r w:rsidRPr="005559D5">
              <w:rPr>
                <w:b/>
                <w:sz w:val="24"/>
                <w:szCs w:val="24"/>
              </w:rPr>
              <w:t>Sutrikimo tipas*</w:t>
            </w:r>
          </w:p>
        </w:tc>
        <w:tc>
          <w:tcPr>
            <w:tcW w:w="3342" w:type="dxa"/>
            <w:tcBorders>
              <w:top w:val="single" w:sz="4" w:space="0" w:color="auto"/>
              <w:left w:val="single" w:sz="4" w:space="0" w:color="auto"/>
              <w:bottom w:val="single" w:sz="4" w:space="0" w:color="auto"/>
              <w:right w:val="single" w:sz="4" w:space="0" w:color="auto"/>
            </w:tcBorders>
            <w:hideMark/>
          </w:tcPr>
          <w:p w14:paraId="4B95EF13" w14:textId="77777777" w:rsidR="005559D5" w:rsidRPr="005559D5" w:rsidRDefault="005559D5">
            <w:pPr>
              <w:tabs>
                <w:tab w:val="left" w:pos="1530"/>
              </w:tabs>
              <w:ind w:firstLine="900"/>
              <w:jc w:val="center"/>
              <w:rPr>
                <w:b/>
                <w:sz w:val="24"/>
                <w:szCs w:val="24"/>
              </w:rPr>
            </w:pPr>
            <w:r w:rsidRPr="005559D5">
              <w:rPr>
                <w:b/>
                <w:sz w:val="24"/>
                <w:szCs w:val="24"/>
              </w:rPr>
              <w:t>Reakcijos laikas**</w:t>
            </w:r>
          </w:p>
        </w:tc>
        <w:tc>
          <w:tcPr>
            <w:tcW w:w="3275" w:type="dxa"/>
            <w:tcBorders>
              <w:top w:val="single" w:sz="4" w:space="0" w:color="auto"/>
              <w:left w:val="single" w:sz="4" w:space="0" w:color="auto"/>
              <w:bottom w:val="single" w:sz="4" w:space="0" w:color="auto"/>
              <w:right w:val="single" w:sz="4" w:space="0" w:color="auto"/>
            </w:tcBorders>
            <w:hideMark/>
          </w:tcPr>
          <w:p w14:paraId="52018FEE" w14:textId="77777777" w:rsidR="005559D5" w:rsidRPr="005559D5" w:rsidRDefault="005559D5">
            <w:pPr>
              <w:tabs>
                <w:tab w:val="left" w:pos="1530"/>
              </w:tabs>
              <w:ind w:hanging="173"/>
              <w:jc w:val="center"/>
              <w:rPr>
                <w:b/>
                <w:sz w:val="24"/>
                <w:szCs w:val="24"/>
              </w:rPr>
            </w:pPr>
            <w:r w:rsidRPr="005559D5">
              <w:rPr>
                <w:b/>
                <w:sz w:val="24"/>
                <w:szCs w:val="24"/>
              </w:rPr>
              <w:t>Sutrikimo pašalinimo laikas***</w:t>
            </w:r>
          </w:p>
        </w:tc>
      </w:tr>
      <w:tr w:rsidR="005559D5" w:rsidRPr="005559D5" w14:paraId="0273D92F" w14:textId="77777777" w:rsidTr="005559D5">
        <w:tc>
          <w:tcPr>
            <w:tcW w:w="3345" w:type="dxa"/>
            <w:tcBorders>
              <w:top w:val="single" w:sz="4" w:space="0" w:color="auto"/>
              <w:left w:val="single" w:sz="4" w:space="0" w:color="auto"/>
              <w:bottom w:val="single" w:sz="4" w:space="0" w:color="auto"/>
              <w:right w:val="single" w:sz="4" w:space="0" w:color="auto"/>
            </w:tcBorders>
            <w:hideMark/>
          </w:tcPr>
          <w:p w14:paraId="6CEE162E" w14:textId="77777777" w:rsidR="005559D5" w:rsidRPr="005559D5" w:rsidRDefault="005559D5">
            <w:pPr>
              <w:tabs>
                <w:tab w:val="left" w:pos="1530"/>
              </w:tabs>
              <w:ind w:firstLine="900"/>
              <w:jc w:val="center"/>
              <w:rPr>
                <w:sz w:val="24"/>
                <w:szCs w:val="24"/>
              </w:rPr>
            </w:pPr>
            <w:r w:rsidRPr="005559D5">
              <w:rPr>
                <w:sz w:val="24"/>
                <w:szCs w:val="24"/>
              </w:rPr>
              <w:t>Kritinis</w:t>
            </w:r>
          </w:p>
        </w:tc>
        <w:tc>
          <w:tcPr>
            <w:tcW w:w="3342" w:type="dxa"/>
            <w:tcBorders>
              <w:top w:val="single" w:sz="4" w:space="0" w:color="auto"/>
              <w:left w:val="single" w:sz="4" w:space="0" w:color="auto"/>
              <w:bottom w:val="single" w:sz="4" w:space="0" w:color="auto"/>
              <w:right w:val="single" w:sz="4" w:space="0" w:color="auto"/>
            </w:tcBorders>
            <w:hideMark/>
          </w:tcPr>
          <w:p w14:paraId="04D5E3E4" w14:textId="37774F5D" w:rsidR="005559D5" w:rsidRPr="005559D5" w:rsidRDefault="005559D5">
            <w:pPr>
              <w:tabs>
                <w:tab w:val="left" w:pos="1530"/>
              </w:tabs>
              <w:ind w:firstLine="900"/>
              <w:jc w:val="center"/>
              <w:rPr>
                <w:sz w:val="24"/>
                <w:szCs w:val="24"/>
              </w:rPr>
            </w:pPr>
            <w:r w:rsidRPr="005559D5">
              <w:rPr>
                <w:sz w:val="24"/>
                <w:szCs w:val="24"/>
              </w:rPr>
              <w:t xml:space="preserve">Iki </w:t>
            </w:r>
            <w:r>
              <w:rPr>
                <w:sz w:val="24"/>
                <w:szCs w:val="24"/>
              </w:rPr>
              <w:t>2</w:t>
            </w:r>
            <w:r w:rsidRPr="005559D5">
              <w:rPr>
                <w:sz w:val="24"/>
                <w:szCs w:val="24"/>
              </w:rPr>
              <w:t xml:space="preserve"> val.</w:t>
            </w:r>
          </w:p>
        </w:tc>
        <w:tc>
          <w:tcPr>
            <w:tcW w:w="3275" w:type="dxa"/>
            <w:tcBorders>
              <w:top w:val="single" w:sz="4" w:space="0" w:color="auto"/>
              <w:left w:val="single" w:sz="4" w:space="0" w:color="auto"/>
              <w:bottom w:val="single" w:sz="4" w:space="0" w:color="auto"/>
              <w:right w:val="single" w:sz="4" w:space="0" w:color="auto"/>
            </w:tcBorders>
            <w:hideMark/>
          </w:tcPr>
          <w:p w14:paraId="1C945B00" w14:textId="62E9A68B" w:rsidR="005559D5" w:rsidRPr="005559D5" w:rsidRDefault="001F4421">
            <w:pPr>
              <w:tabs>
                <w:tab w:val="left" w:pos="1530"/>
              </w:tabs>
              <w:ind w:firstLine="900"/>
              <w:jc w:val="center"/>
              <w:rPr>
                <w:sz w:val="24"/>
                <w:szCs w:val="24"/>
              </w:rPr>
            </w:pPr>
            <w:r>
              <w:rPr>
                <w:sz w:val="24"/>
                <w:szCs w:val="24"/>
              </w:rPr>
              <w:t>1</w:t>
            </w:r>
            <w:r w:rsidR="005559D5" w:rsidRPr="005559D5">
              <w:rPr>
                <w:sz w:val="24"/>
                <w:szCs w:val="24"/>
              </w:rPr>
              <w:t xml:space="preserve"> val.</w:t>
            </w:r>
          </w:p>
        </w:tc>
      </w:tr>
      <w:tr w:rsidR="005559D5" w:rsidRPr="005559D5" w14:paraId="0C268B68" w14:textId="77777777" w:rsidTr="005559D5">
        <w:tc>
          <w:tcPr>
            <w:tcW w:w="3345" w:type="dxa"/>
            <w:tcBorders>
              <w:top w:val="single" w:sz="4" w:space="0" w:color="auto"/>
              <w:left w:val="single" w:sz="4" w:space="0" w:color="auto"/>
              <w:bottom w:val="single" w:sz="4" w:space="0" w:color="auto"/>
              <w:right w:val="single" w:sz="4" w:space="0" w:color="auto"/>
            </w:tcBorders>
            <w:hideMark/>
          </w:tcPr>
          <w:p w14:paraId="315F8CCF" w14:textId="77777777" w:rsidR="005559D5" w:rsidRPr="005559D5" w:rsidRDefault="005559D5">
            <w:pPr>
              <w:tabs>
                <w:tab w:val="left" w:pos="1530"/>
              </w:tabs>
              <w:ind w:firstLine="900"/>
              <w:jc w:val="center"/>
              <w:rPr>
                <w:sz w:val="24"/>
                <w:szCs w:val="24"/>
              </w:rPr>
            </w:pPr>
            <w:r w:rsidRPr="005559D5">
              <w:rPr>
                <w:sz w:val="24"/>
                <w:szCs w:val="24"/>
              </w:rPr>
              <w:t>Svarbus</w:t>
            </w:r>
          </w:p>
        </w:tc>
        <w:tc>
          <w:tcPr>
            <w:tcW w:w="3342" w:type="dxa"/>
            <w:tcBorders>
              <w:top w:val="single" w:sz="4" w:space="0" w:color="auto"/>
              <w:left w:val="single" w:sz="4" w:space="0" w:color="auto"/>
              <w:bottom w:val="single" w:sz="4" w:space="0" w:color="auto"/>
              <w:right w:val="single" w:sz="4" w:space="0" w:color="auto"/>
            </w:tcBorders>
            <w:hideMark/>
          </w:tcPr>
          <w:p w14:paraId="39A9A589" w14:textId="29E6B0E6" w:rsidR="005559D5" w:rsidRPr="005559D5" w:rsidRDefault="005559D5">
            <w:pPr>
              <w:tabs>
                <w:tab w:val="left" w:pos="1530"/>
              </w:tabs>
              <w:ind w:firstLine="900"/>
              <w:jc w:val="center"/>
              <w:rPr>
                <w:sz w:val="24"/>
                <w:szCs w:val="24"/>
              </w:rPr>
            </w:pPr>
            <w:r w:rsidRPr="005559D5">
              <w:rPr>
                <w:sz w:val="24"/>
                <w:szCs w:val="24"/>
              </w:rPr>
              <w:t xml:space="preserve">Iki </w:t>
            </w:r>
            <w:r>
              <w:rPr>
                <w:sz w:val="24"/>
                <w:szCs w:val="24"/>
              </w:rPr>
              <w:t>4</w:t>
            </w:r>
            <w:r w:rsidRPr="005559D5">
              <w:rPr>
                <w:sz w:val="24"/>
                <w:szCs w:val="24"/>
              </w:rPr>
              <w:t xml:space="preserve"> val.</w:t>
            </w:r>
          </w:p>
        </w:tc>
        <w:tc>
          <w:tcPr>
            <w:tcW w:w="3275" w:type="dxa"/>
            <w:tcBorders>
              <w:top w:val="single" w:sz="4" w:space="0" w:color="auto"/>
              <w:left w:val="single" w:sz="4" w:space="0" w:color="auto"/>
              <w:bottom w:val="single" w:sz="4" w:space="0" w:color="auto"/>
              <w:right w:val="single" w:sz="4" w:space="0" w:color="auto"/>
            </w:tcBorders>
            <w:hideMark/>
          </w:tcPr>
          <w:p w14:paraId="3C405C6D" w14:textId="798D772E" w:rsidR="005559D5" w:rsidRPr="005559D5" w:rsidRDefault="001F4421">
            <w:pPr>
              <w:tabs>
                <w:tab w:val="left" w:pos="1530"/>
              </w:tabs>
              <w:ind w:firstLine="900"/>
              <w:jc w:val="center"/>
              <w:rPr>
                <w:sz w:val="24"/>
                <w:szCs w:val="24"/>
              </w:rPr>
            </w:pPr>
            <w:r>
              <w:rPr>
                <w:sz w:val="24"/>
                <w:szCs w:val="24"/>
              </w:rPr>
              <w:t>6</w:t>
            </w:r>
            <w:r w:rsidR="005559D5" w:rsidRPr="005559D5">
              <w:rPr>
                <w:sz w:val="24"/>
                <w:szCs w:val="24"/>
              </w:rPr>
              <w:t xml:space="preserve"> val.</w:t>
            </w:r>
          </w:p>
        </w:tc>
      </w:tr>
    </w:tbl>
    <w:p w14:paraId="3DBEC509" w14:textId="76D8561A" w:rsidR="005559D5" w:rsidRPr="005559D5" w:rsidRDefault="005559D5" w:rsidP="005559D5">
      <w:pPr>
        <w:tabs>
          <w:tab w:val="left" w:pos="1530"/>
        </w:tabs>
        <w:ind w:firstLine="900"/>
        <w:jc w:val="both"/>
        <w:rPr>
          <w:rFonts w:ascii="Times New Roman" w:eastAsia="Times New Roman" w:hAnsi="Times New Roman" w:cs="Times New Roman"/>
          <w:color w:val="000000"/>
          <w:sz w:val="24"/>
          <w:szCs w:val="24"/>
          <w:lang w:val="lt-LT" w:eastAsia="lt-LT"/>
        </w:rPr>
      </w:pPr>
      <w:r w:rsidRPr="005559D5">
        <w:rPr>
          <w:rFonts w:ascii="Times New Roman" w:hAnsi="Times New Roman" w:cs="Times New Roman"/>
          <w:sz w:val="24"/>
          <w:szCs w:val="24"/>
          <w:lang w:val="lt-LT"/>
        </w:rPr>
        <w:t>*Sutrikimas – tai visiškas arba dalinis Įrangos sutrikimas, kai</w:t>
      </w:r>
      <w:r w:rsidR="00347742">
        <w:rPr>
          <w:rFonts w:ascii="Times New Roman" w:hAnsi="Times New Roman" w:cs="Times New Roman"/>
          <w:sz w:val="24"/>
          <w:szCs w:val="24"/>
          <w:lang w:val="lt-LT"/>
        </w:rPr>
        <w:t xml:space="preserve"> rezervinis kopijavimas</w:t>
      </w:r>
      <w:r w:rsidRPr="005559D5">
        <w:rPr>
          <w:rFonts w:ascii="Times New Roman" w:hAnsi="Times New Roman" w:cs="Times New Roman"/>
          <w:sz w:val="24"/>
          <w:szCs w:val="24"/>
          <w:lang w:val="lt-LT"/>
        </w:rPr>
        <w:t xml:space="preserve"> neveikia ar veikia netinkamai. Sutrikimų tipai: kritiniai, kai </w:t>
      </w:r>
      <w:r w:rsidR="00201930">
        <w:rPr>
          <w:rFonts w:ascii="Times New Roman" w:hAnsi="Times New Roman" w:cs="Times New Roman"/>
          <w:sz w:val="24"/>
          <w:szCs w:val="24"/>
          <w:lang w:val="lt-LT"/>
        </w:rPr>
        <w:t>rezervinis kopijavimas</w:t>
      </w:r>
      <w:r w:rsidRPr="005559D5">
        <w:rPr>
          <w:rFonts w:ascii="Times New Roman" w:hAnsi="Times New Roman" w:cs="Times New Roman"/>
          <w:sz w:val="24"/>
          <w:szCs w:val="24"/>
          <w:lang w:val="lt-LT"/>
        </w:rPr>
        <w:t xml:space="preserve"> nustojo funkcionuoti; svarbūs, dėl kurių neįmanomas sklandus </w:t>
      </w:r>
      <w:r w:rsidR="00201930">
        <w:rPr>
          <w:rFonts w:ascii="Times New Roman" w:hAnsi="Times New Roman" w:cs="Times New Roman"/>
          <w:sz w:val="24"/>
          <w:szCs w:val="24"/>
          <w:lang w:val="lt-LT"/>
        </w:rPr>
        <w:t>rezervinio kopijavimo</w:t>
      </w:r>
      <w:r w:rsidRPr="005559D5">
        <w:rPr>
          <w:rFonts w:ascii="Times New Roman" w:hAnsi="Times New Roman" w:cs="Times New Roman"/>
          <w:sz w:val="24"/>
          <w:szCs w:val="24"/>
          <w:lang w:val="lt-LT"/>
        </w:rPr>
        <w:t xml:space="preserve"> </w:t>
      </w:r>
      <w:r w:rsidR="00201930">
        <w:rPr>
          <w:rFonts w:ascii="Times New Roman" w:hAnsi="Times New Roman" w:cs="Times New Roman"/>
          <w:sz w:val="24"/>
          <w:szCs w:val="24"/>
          <w:lang w:val="lt-LT"/>
        </w:rPr>
        <w:t>veikimas</w:t>
      </w:r>
      <w:r w:rsidRPr="005559D5">
        <w:rPr>
          <w:rFonts w:ascii="Times New Roman" w:hAnsi="Times New Roman" w:cs="Times New Roman"/>
          <w:sz w:val="24"/>
          <w:szCs w:val="24"/>
          <w:lang w:val="lt-LT"/>
        </w:rPr>
        <w:t xml:space="preserve">, </w:t>
      </w:r>
      <w:r w:rsidR="00201930">
        <w:rPr>
          <w:rFonts w:ascii="Times New Roman" w:hAnsi="Times New Roman" w:cs="Times New Roman"/>
          <w:sz w:val="24"/>
          <w:szCs w:val="24"/>
          <w:lang w:val="lt-LT"/>
        </w:rPr>
        <w:t>rezervinis kopijavimas</w:t>
      </w:r>
      <w:r w:rsidR="00201930" w:rsidRPr="005559D5">
        <w:rPr>
          <w:rFonts w:ascii="Times New Roman" w:hAnsi="Times New Roman" w:cs="Times New Roman"/>
          <w:sz w:val="24"/>
          <w:szCs w:val="24"/>
          <w:lang w:val="lt-LT"/>
        </w:rPr>
        <w:t xml:space="preserve"> </w:t>
      </w:r>
      <w:r w:rsidR="00201930">
        <w:rPr>
          <w:rFonts w:ascii="Times New Roman" w:hAnsi="Times New Roman" w:cs="Times New Roman"/>
          <w:sz w:val="24"/>
          <w:szCs w:val="24"/>
          <w:lang w:val="lt-LT"/>
        </w:rPr>
        <w:t>vyksta</w:t>
      </w:r>
      <w:r w:rsidR="00201930" w:rsidRPr="005559D5">
        <w:rPr>
          <w:rFonts w:ascii="Times New Roman" w:hAnsi="Times New Roman" w:cs="Times New Roman"/>
          <w:sz w:val="24"/>
          <w:szCs w:val="24"/>
          <w:lang w:val="lt-LT"/>
        </w:rPr>
        <w:t xml:space="preserve"> </w:t>
      </w:r>
      <w:r w:rsidRPr="005559D5">
        <w:rPr>
          <w:rFonts w:ascii="Times New Roman" w:hAnsi="Times New Roman" w:cs="Times New Roman"/>
          <w:sz w:val="24"/>
          <w:szCs w:val="24"/>
          <w:lang w:val="lt-LT"/>
        </w:rPr>
        <w:t>ne visu pajėgumu. Sutrikimu nelaikomas sutrikimas, kilęs dėl Administracijos ryšio paslaugų operatoriaus veiklos;</w:t>
      </w:r>
    </w:p>
    <w:p w14:paraId="5A99C335" w14:textId="77777777" w:rsidR="005559D5" w:rsidRPr="005559D5" w:rsidRDefault="005559D5" w:rsidP="005559D5">
      <w:pPr>
        <w:tabs>
          <w:tab w:val="left" w:pos="1530"/>
        </w:tabs>
        <w:ind w:firstLine="900"/>
        <w:jc w:val="both"/>
        <w:rPr>
          <w:rFonts w:ascii="Times New Roman" w:eastAsia="Calibri" w:hAnsi="Times New Roman" w:cs="Times New Roman"/>
          <w:sz w:val="24"/>
          <w:szCs w:val="24"/>
          <w:lang w:val="lt-LT" w:eastAsia="lt-LT"/>
        </w:rPr>
      </w:pPr>
      <w:r w:rsidRPr="005559D5">
        <w:rPr>
          <w:rFonts w:ascii="Times New Roman" w:eastAsia="Calibri" w:hAnsi="Times New Roman" w:cs="Times New Roman"/>
          <w:sz w:val="24"/>
          <w:szCs w:val="24"/>
          <w:lang w:val="lt-LT" w:eastAsia="lt-LT"/>
        </w:rPr>
        <w:t>**</w:t>
      </w:r>
      <w:r w:rsidRPr="005559D5">
        <w:rPr>
          <w:rFonts w:ascii="Times New Roman" w:hAnsi="Times New Roman" w:cs="Times New Roman"/>
          <w:sz w:val="24"/>
          <w:szCs w:val="24"/>
          <w:lang w:val="lt-LT"/>
        </w:rPr>
        <w:t xml:space="preserve"> </w:t>
      </w:r>
      <w:r w:rsidRPr="005559D5">
        <w:rPr>
          <w:rFonts w:ascii="Times New Roman" w:eastAsia="Calibri" w:hAnsi="Times New Roman" w:cs="Times New Roman"/>
          <w:sz w:val="24"/>
          <w:szCs w:val="24"/>
          <w:lang w:val="lt-LT" w:eastAsia="lt-LT"/>
        </w:rPr>
        <w:t>Reakcijos laikas – tai laikas nuo momento, kai Administracija praneša (elektroniniu paštu arba telefonu) Tiekėjui apie sutrikimą, iki laiko momento, kai Tiekėjas realiai pradeda sutrikimo šalinimo darbus, prieš tai patvirtinęs informacijos apie sutrikimą gavimą;</w:t>
      </w:r>
    </w:p>
    <w:p w14:paraId="57E2B965" w14:textId="77777777" w:rsidR="005559D5" w:rsidRPr="005559D5" w:rsidRDefault="005559D5" w:rsidP="005559D5">
      <w:pPr>
        <w:tabs>
          <w:tab w:val="left" w:pos="1530"/>
        </w:tabs>
        <w:ind w:firstLine="900"/>
        <w:jc w:val="both"/>
        <w:rPr>
          <w:rFonts w:ascii="Times New Roman" w:eastAsia="Calibri" w:hAnsi="Times New Roman" w:cs="Times New Roman"/>
          <w:sz w:val="24"/>
          <w:szCs w:val="24"/>
          <w:lang w:val="lt-LT" w:eastAsia="lt-LT"/>
        </w:rPr>
      </w:pPr>
      <w:r w:rsidRPr="005559D5">
        <w:rPr>
          <w:rFonts w:ascii="Times New Roman" w:eastAsia="Calibri" w:hAnsi="Times New Roman" w:cs="Times New Roman"/>
          <w:sz w:val="24"/>
          <w:szCs w:val="24"/>
          <w:lang w:val="lt-LT" w:eastAsia="lt-LT"/>
        </w:rPr>
        <w:t>***Sutrikimo pašalinimo laikas – tai laikas nuo momento, kai baigėsi Reakcijos laikas, iki momento, kai paslauga atstatyta į būseną, buvusią prieš užregistruojant sutrikimą (klaida ištaisyta), ir fiksuojamas sutrikimo pašalinimo faktas.</w:t>
      </w:r>
    </w:p>
    <w:p w14:paraId="2FEF3C2C" w14:textId="64ACDF4C" w:rsidR="005559D5" w:rsidRDefault="005559D5" w:rsidP="005559D5">
      <w:pPr>
        <w:pStyle w:val="ListParagraph"/>
        <w:numPr>
          <w:ilvl w:val="1"/>
          <w:numId w:val="6"/>
        </w:numPr>
        <w:ind w:left="0" w:firstLine="709"/>
        <w:contextualSpacing w:val="0"/>
        <w:jc w:val="both"/>
        <w:rPr>
          <w:rFonts w:eastAsia="Calibri"/>
        </w:rPr>
      </w:pPr>
      <w:r>
        <w:t>Jeigu sutrikimo neįmanoma pašalinti per šios techninės specifikacijos 2.</w:t>
      </w:r>
      <w:r w:rsidR="002B0B19">
        <w:rPr>
          <w:lang w:val="lt-LT"/>
        </w:rPr>
        <w:t>7</w:t>
      </w:r>
      <w:r>
        <w:t xml:space="preserve">.3 papunktyje nustatytą sutrikimo pašalinimo laiką, Tiekėjas privalo nedelsiant apie tai informuoti Administraciją, pateikti ir suderinti su juo gedimų šalinimo planą ir naują sutrikimo šalinimo terminą; </w:t>
      </w:r>
    </w:p>
    <w:p w14:paraId="07E42DB8" w14:textId="77777777" w:rsidR="005559D5" w:rsidRDefault="005559D5" w:rsidP="005559D5">
      <w:pPr>
        <w:pStyle w:val="ListParagraph"/>
        <w:numPr>
          <w:ilvl w:val="1"/>
          <w:numId w:val="6"/>
        </w:numPr>
        <w:ind w:left="0" w:firstLine="709"/>
        <w:contextualSpacing w:val="0"/>
        <w:jc w:val="both"/>
      </w:pPr>
      <w:r>
        <w:t xml:space="preserve">Tiekėjo pagrįstas prašymas pratęsti sutrikimo šalinimo terminą gali būti teikiamas ne daugiau kaip 1 kartą. </w:t>
      </w:r>
    </w:p>
    <w:p w14:paraId="57BA9521" w14:textId="77777777" w:rsidR="005559D5" w:rsidRDefault="005559D5" w:rsidP="005559D5">
      <w:pPr>
        <w:pStyle w:val="ListParagraph"/>
        <w:numPr>
          <w:ilvl w:val="1"/>
          <w:numId w:val="6"/>
        </w:numPr>
        <w:ind w:left="0" w:firstLine="709"/>
        <w:contextualSpacing w:val="0"/>
        <w:jc w:val="both"/>
      </w:pPr>
      <w:r>
        <w:t>Tiekėjui dėl savo kaltės nesilaikant nustatytų Sutrikimo pašalinimo terminų arba naujai suderintų Sutrikimo pašalinimo laikų, bus skaičiuojami delspinigiai:</w:t>
      </w:r>
    </w:p>
    <w:p w14:paraId="2BF7F00D" w14:textId="05BF60F0" w:rsidR="005559D5" w:rsidRDefault="005559D5" w:rsidP="005559D5">
      <w:pPr>
        <w:pStyle w:val="ListParagraph"/>
        <w:numPr>
          <w:ilvl w:val="2"/>
          <w:numId w:val="6"/>
        </w:numPr>
        <w:tabs>
          <w:tab w:val="left" w:pos="1701"/>
        </w:tabs>
        <w:ind w:left="0" w:firstLine="993"/>
        <w:contextualSpacing w:val="0"/>
        <w:jc w:val="both"/>
      </w:pPr>
      <w:r>
        <w:t xml:space="preserve">esant kritiniam sutrikimui – </w:t>
      </w:r>
      <w:r>
        <w:rPr>
          <w:lang w:val="lt-LT"/>
        </w:rPr>
        <w:t>30</w:t>
      </w:r>
      <w:r>
        <w:t xml:space="preserve"> Eur (įskaitant PVM) už kiekvieną valandą;</w:t>
      </w:r>
    </w:p>
    <w:p w14:paraId="61C0ED20" w14:textId="22C226F7" w:rsidR="005559D5" w:rsidRDefault="005559D5" w:rsidP="005559D5">
      <w:pPr>
        <w:pStyle w:val="ListParagraph"/>
        <w:numPr>
          <w:ilvl w:val="2"/>
          <w:numId w:val="6"/>
        </w:numPr>
        <w:tabs>
          <w:tab w:val="left" w:pos="1701"/>
        </w:tabs>
        <w:ind w:hanging="1428"/>
        <w:contextualSpacing w:val="0"/>
        <w:jc w:val="both"/>
      </w:pPr>
      <w:r>
        <w:t xml:space="preserve">esant svarbiam sutrikimui – </w:t>
      </w:r>
      <w:r>
        <w:rPr>
          <w:lang w:val="lt-LT"/>
        </w:rPr>
        <w:t>1</w:t>
      </w:r>
      <w:r>
        <w:t>0 Eur (įskaitant PVM) už kiekvieną valandą;</w:t>
      </w:r>
    </w:p>
    <w:p w14:paraId="4155CCA0" w14:textId="53B55770" w:rsidR="005559D5" w:rsidRDefault="005559D5" w:rsidP="001F4421">
      <w:pPr>
        <w:pStyle w:val="ListParagraph"/>
        <w:numPr>
          <w:ilvl w:val="1"/>
          <w:numId w:val="6"/>
        </w:numPr>
        <w:ind w:left="0" w:firstLine="709"/>
        <w:contextualSpacing w:val="0"/>
        <w:jc w:val="both"/>
      </w:pPr>
      <w:r>
        <w:t>Jeigu sutrikimo šalinimo terminas pratęsiamas dėl ne nuo Tiekėjo priklausančių aplinkybių (pvz., Administracijos atliekamų veiklų, būtinų sutrikimui pašalinti), jam negalioja sąlygos, numatytos šios techninės specifikacijos 2.</w:t>
      </w:r>
      <w:r w:rsidR="002B0B19">
        <w:rPr>
          <w:lang w:val="lt-LT"/>
        </w:rPr>
        <w:t>10</w:t>
      </w:r>
      <w:r w:rsidR="002B0B19">
        <w:t xml:space="preserve"> </w:t>
      </w:r>
      <w:r>
        <w:t>papunktyje.</w:t>
      </w:r>
    </w:p>
    <w:p w14:paraId="1397F476" w14:textId="77777777" w:rsidR="005559D5" w:rsidRDefault="005559D5" w:rsidP="00A54787">
      <w:pPr>
        <w:pStyle w:val="ListParagraph"/>
        <w:numPr>
          <w:ilvl w:val="1"/>
          <w:numId w:val="6"/>
        </w:numPr>
        <w:ind w:firstLine="169"/>
        <w:contextualSpacing w:val="0"/>
        <w:jc w:val="both"/>
      </w:pPr>
      <w:r>
        <w:t>Įvykdęs užsakymą apie tai Tiekėjas informuoja Administraciją elektroniniu paštu.</w:t>
      </w:r>
    </w:p>
    <w:p w14:paraId="60ACEB3C" w14:textId="4FCEFDBF" w:rsidR="001F4421" w:rsidRPr="0048043C" w:rsidRDefault="001F4421" w:rsidP="001F4421">
      <w:pPr>
        <w:pStyle w:val="ListParagraph"/>
        <w:numPr>
          <w:ilvl w:val="1"/>
          <w:numId w:val="6"/>
        </w:numPr>
        <w:ind w:left="142" w:firstLine="567"/>
        <w:contextualSpacing w:val="0"/>
        <w:jc w:val="both"/>
      </w:pPr>
      <w:r w:rsidRPr="0048043C">
        <w:t>Kartu su pasiūlymu teikėjas turi pateikti Įrangos gamintojo</w:t>
      </w:r>
      <w:r w:rsidR="00DD0FBD" w:rsidRPr="0048043C">
        <w:rPr>
          <w:lang w:val="lt-LT"/>
        </w:rPr>
        <w:t xml:space="preserve"> ar jo atstovo</w:t>
      </w:r>
      <w:r w:rsidRPr="0048043C">
        <w:t xml:space="preserve"> išduotą sertifikatą arba lygiavertį dokumentą (gamintojo</w:t>
      </w:r>
      <w:r w:rsidR="00DD0FBD" w:rsidRPr="0048043C">
        <w:rPr>
          <w:lang w:val="lt-LT"/>
        </w:rPr>
        <w:t xml:space="preserve"> ar jo atstovo</w:t>
      </w:r>
      <w:r w:rsidRPr="0048043C">
        <w:t xml:space="preserve"> pažyma/raštas arba informacija gamintojo svetainėje (pateikiamas gamintojo svetainės ekranvaizdis)), patvirtinantį, kad tiekėjas yra Įrangos gamintojo</w:t>
      </w:r>
      <w:r w:rsidR="00DD0FBD" w:rsidRPr="0048043C">
        <w:rPr>
          <w:lang w:val="lt-LT"/>
        </w:rPr>
        <w:t xml:space="preserve"> ar jo </w:t>
      </w:r>
      <w:r w:rsidR="00DD0FBD" w:rsidRPr="0048043C">
        <w:rPr>
          <w:lang w:val="lt-LT"/>
        </w:rPr>
        <w:lastRenderedPageBreak/>
        <w:t>atstovo</w:t>
      </w:r>
      <w:r w:rsidRPr="0048043C">
        <w:t xml:space="preserve"> oficialus atstovas/partneris.</w:t>
      </w:r>
      <w:r w:rsidR="0048043C" w:rsidRPr="0048043C">
        <w:t xml:space="preserve"> Jei pateikiamas Įrangos gamintojo atstovo išduotas dokumentas, </w:t>
      </w:r>
      <w:r w:rsidR="0048043C" w:rsidRPr="0048043C">
        <w:rPr>
          <w:iCs/>
        </w:rPr>
        <w:t>papildomai turi būti pateikti įrodymai, kad šis ūkio subjektas yra įgaliotas gamintojo atstovas.</w:t>
      </w:r>
    </w:p>
    <w:p w14:paraId="0E9033CF" w14:textId="77777777" w:rsidR="00E96F46" w:rsidRDefault="00E96F46" w:rsidP="00E96F46">
      <w:pPr>
        <w:pStyle w:val="ListParagraph"/>
        <w:shd w:val="clear" w:color="auto" w:fill="FFFFFF"/>
        <w:ind w:left="1107"/>
        <w:jc w:val="center"/>
        <w:rPr>
          <w:b/>
          <w:bCs/>
        </w:rPr>
      </w:pPr>
    </w:p>
    <w:p w14:paraId="6C178069" w14:textId="77777777" w:rsidR="00E96F46" w:rsidRDefault="00E96F46" w:rsidP="00E96F46">
      <w:pPr>
        <w:pStyle w:val="ListParagraph"/>
        <w:shd w:val="clear" w:color="auto" w:fill="FFFFFF"/>
        <w:ind w:left="1107"/>
        <w:jc w:val="center"/>
        <w:rPr>
          <w:b/>
          <w:bCs/>
        </w:rPr>
      </w:pPr>
    </w:p>
    <w:p w14:paraId="6D74D5F6" w14:textId="77777777" w:rsidR="00E96F46" w:rsidRDefault="00E96F46" w:rsidP="00E96F46">
      <w:pPr>
        <w:pStyle w:val="ListParagraph"/>
        <w:shd w:val="clear" w:color="auto" w:fill="FFFFFF"/>
        <w:ind w:left="1107"/>
        <w:jc w:val="center"/>
        <w:rPr>
          <w:b/>
          <w:bCs/>
        </w:rPr>
      </w:pPr>
    </w:p>
    <w:p w14:paraId="3D377355" w14:textId="60839731" w:rsidR="00E96F46" w:rsidRDefault="00E96F46" w:rsidP="00E96F46">
      <w:pPr>
        <w:pStyle w:val="ListParagraph"/>
        <w:shd w:val="clear" w:color="auto" w:fill="FFFFFF"/>
        <w:ind w:left="0"/>
        <w:jc w:val="center"/>
        <w:rPr>
          <w:b/>
          <w:bCs/>
        </w:rPr>
      </w:pPr>
      <w:r w:rsidRPr="00E96F46">
        <w:rPr>
          <w:b/>
          <w:bCs/>
        </w:rPr>
        <w:t>ŠALIŲ REKVIZITAI</w:t>
      </w:r>
    </w:p>
    <w:p w14:paraId="334C11A9" w14:textId="77777777" w:rsidR="00E96F46" w:rsidRPr="00E96F46" w:rsidRDefault="00E96F46" w:rsidP="00E96F46">
      <w:pPr>
        <w:pStyle w:val="ListParagraph"/>
        <w:shd w:val="clear" w:color="auto" w:fill="FFFFFF"/>
        <w:ind w:left="0"/>
        <w:jc w:val="center"/>
        <w:rPr>
          <w:b/>
          <w:bCs/>
        </w:rPr>
      </w:pPr>
    </w:p>
    <w:p w14:paraId="13504F8F" w14:textId="77777777" w:rsidR="00E96F46" w:rsidRPr="00E96F46" w:rsidRDefault="00E96F46" w:rsidP="00E96F46">
      <w:pPr>
        <w:pStyle w:val="ListParagraph"/>
        <w:ind w:left="0"/>
        <w:rPr>
          <w:b/>
          <w:bCs/>
        </w:rPr>
      </w:pPr>
    </w:p>
    <w:tbl>
      <w:tblPr>
        <w:tblW w:w="9604" w:type="dxa"/>
        <w:tblInd w:w="-106" w:type="dxa"/>
        <w:tblLook w:val="04A0" w:firstRow="1" w:lastRow="0" w:firstColumn="1" w:lastColumn="0" w:noHBand="0" w:noVBand="1"/>
      </w:tblPr>
      <w:tblGrid>
        <w:gridCol w:w="4359"/>
        <w:gridCol w:w="5245"/>
      </w:tblGrid>
      <w:tr w:rsidR="00E96F46" w:rsidRPr="00E96F46" w14:paraId="51623A47" w14:textId="77777777" w:rsidTr="00E96F46">
        <w:trPr>
          <w:trHeight w:val="5173"/>
        </w:trPr>
        <w:tc>
          <w:tcPr>
            <w:tcW w:w="4359" w:type="dxa"/>
          </w:tcPr>
          <w:p w14:paraId="0B08E5F6" w14:textId="77777777" w:rsidR="00E96F46" w:rsidRPr="00E96F46" w:rsidRDefault="00E96F46" w:rsidP="00E96F46">
            <w:pPr>
              <w:spacing w:after="0" w:line="240" w:lineRule="auto"/>
              <w:rPr>
                <w:rFonts w:ascii="Times New Roman" w:hAnsi="Times New Roman" w:cs="Times New Roman"/>
                <w:b/>
                <w:sz w:val="24"/>
                <w:szCs w:val="24"/>
                <w:lang w:val="lt-LT"/>
              </w:rPr>
            </w:pPr>
            <w:r w:rsidRPr="00E96F46">
              <w:rPr>
                <w:rFonts w:ascii="Times New Roman" w:hAnsi="Times New Roman" w:cs="Times New Roman"/>
                <w:b/>
                <w:sz w:val="24"/>
                <w:szCs w:val="24"/>
                <w:lang w:val="lt-LT"/>
              </w:rPr>
              <w:t>PASLAUGŲ GAVĖJAS</w:t>
            </w:r>
          </w:p>
          <w:p w14:paraId="6F6ACD01" w14:textId="77777777" w:rsidR="00E96F46" w:rsidRPr="00E96F46" w:rsidRDefault="00E96F46" w:rsidP="00E96F46">
            <w:pPr>
              <w:spacing w:after="0" w:line="240" w:lineRule="auto"/>
              <w:rPr>
                <w:rFonts w:ascii="Times New Roman" w:hAnsi="Times New Roman" w:cs="Times New Roman"/>
                <w:sz w:val="24"/>
                <w:szCs w:val="24"/>
                <w:lang w:val="lt-LT"/>
              </w:rPr>
            </w:pPr>
          </w:p>
          <w:p w14:paraId="6F4799DE" w14:textId="77777777" w:rsidR="00E96F46" w:rsidRPr="00E96F46" w:rsidRDefault="00E96F46" w:rsidP="00E96F46">
            <w:pPr>
              <w:spacing w:after="0" w:line="240" w:lineRule="auto"/>
              <w:rPr>
                <w:rFonts w:ascii="Times New Roman" w:hAnsi="Times New Roman" w:cs="Times New Roman"/>
                <w:b/>
                <w:bCs/>
                <w:sz w:val="24"/>
                <w:szCs w:val="24"/>
                <w:lang w:val="lt-LT"/>
              </w:rPr>
            </w:pPr>
            <w:r w:rsidRPr="00E96F46">
              <w:rPr>
                <w:rFonts w:ascii="Times New Roman" w:hAnsi="Times New Roman" w:cs="Times New Roman"/>
                <w:b/>
                <w:bCs/>
                <w:sz w:val="24"/>
                <w:szCs w:val="24"/>
                <w:lang w:val="lt-LT"/>
              </w:rPr>
              <w:t>Nacionalinė teismų administracija</w:t>
            </w:r>
          </w:p>
          <w:p w14:paraId="28E6D941" w14:textId="77777777" w:rsidR="00E96F46" w:rsidRPr="00E96F46" w:rsidRDefault="00E96F46" w:rsidP="00E96F46">
            <w:pPr>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lang w:val="lt-LT"/>
              </w:rPr>
              <w:t>Juridinio asmens kodas 188724424</w:t>
            </w:r>
          </w:p>
          <w:p w14:paraId="4CF874ED" w14:textId="77777777" w:rsidR="00E96F46" w:rsidRPr="00E96F46" w:rsidRDefault="00E96F46" w:rsidP="00E96F46">
            <w:pPr>
              <w:spacing w:after="0" w:line="240" w:lineRule="auto"/>
              <w:rPr>
                <w:rFonts w:ascii="Times New Roman" w:hAnsi="Times New Roman" w:cs="Times New Roman"/>
                <w:sz w:val="24"/>
                <w:szCs w:val="24"/>
                <w:lang w:val="lt-LT"/>
              </w:rPr>
            </w:pPr>
          </w:p>
          <w:p w14:paraId="72AA7BF1" w14:textId="77777777" w:rsidR="00E96F46" w:rsidRPr="00E96F46" w:rsidRDefault="00E96F46" w:rsidP="00E96F46">
            <w:pPr>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lang w:val="lt-LT"/>
              </w:rPr>
              <w:t>Direktoriaus pavaduotoja</w:t>
            </w:r>
          </w:p>
          <w:p w14:paraId="1161B035" w14:textId="77777777" w:rsidR="00E96F46" w:rsidRPr="00E96F46" w:rsidRDefault="00E96F46" w:rsidP="00E96F46">
            <w:pPr>
              <w:spacing w:after="0" w:line="240" w:lineRule="auto"/>
              <w:rPr>
                <w:rFonts w:ascii="Times New Roman" w:hAnsi="Times New Roman" w:cs="Times New Roman"/>
                <w:sz w:val="24"/>
                <w:szCs w:val="24"/>
                <w:lang w:val="lt-LT"/>
              </w:rPr>
            </w:pPr>
          </w:p>
          <w:p w14:paraId="6BB1AB35" w14:textId="77777777" w:rsidR="00E96F46" w:rsidRPr="00E96F46" w:rsidRDefault="00E96F46" w:rsidP="00E96F46">
            <w:pPr>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lang w:val="lt-LT"/>
              </w:rPr>
              <w:t>__________________________</w:t>
            </w:r>
          </w:p>
          <w:p w14:paraId="1A01F4CF" w14:textId="77777777" w:rsidR="00E96F46" w:rsidRPr="00E96F46" w:rsidRDefault="00E96F46" w:rsidP="00E96F46">
            <w:pPr>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lang w:val="lt-LT"/>
              </w:rPr>
              <w:t xml:space="preserve">Lina </w:t>
            </w:r>
            <w:proofErr w:type="spellStart"/>
            <w:r w:rsidRPr="00E96F46">
              <w:rPr>
                <w:rFonts w:ascii="Times New Roman" w:hAnsi="Times New Roman" w:cs="Times New Roman"/>
                <w:sz w:val="24"/>
                <w:szCs w:val="24"/>
                <w:lang w:val="lt-LT"/>
              </w:rPr>
              <w:t>Griškevič</w:t>
            </w:r>
            <w:proofErr w:type="spellEnd"/>
          </w:p>
          <w:p w14:paraId="58197A0C" w14:textId="77777777" w:rsidR="00E96F46" w:rsidRPr="00E96F46" w:rsidRDefault="00E96F46" w:rsidP="00E96F46">
            <w:pPr>
              <w:spacing w:after="0" w:line="240" w:lineRule="auto"/>
              <w:jc w:val="center"/>
              <w:rPr>
                <w:rFonts w:ascii="Times New Roman" w:hAnsi="Times New Roman" w:cs="Times New Roman"/>
                <w:sz w:val="24"/>
                <w:szCs w:val="24"/>
                <w:lang w:val="lt-LT"/>
              </w:rPr>
            </w:pPr>
            <w:r w:rsidRPr="00E96F46">
              <w:rPr>
                <w:rFonts w:ascii="Times New Roman" w:hAnsi="Times New Roman" w:cs="Times New Roman"/>
                <w:sz w:val="24"/>
                <w:szCs w:val="24"/>
                <w:lang w:val="lt-LT"/>
              </w:rPr>
              <w:t xml:space="preserve">       A.V.</w:t>
            </w:r>
          </w:p>
          <w:p w14:paraId="646BF7D2" w14:textId="77777777" w:rsidR="00E96F46" w:rsidRPr="00E96F46" w:rsidRDefault="00E96F46" w:rsidP="00E96F46">
            <w:pPr>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lang w:val="lt-LT"/>
              </w:rPr>
              <w:tab/>
            </w:r>
          </w:p>
          <w:p w14:paraId="1D0F2ED9" w14:textId="77777777" w:rsidR="00E96F46" w:rsidRPr="00E96F46" w:rsidRDefault="00E96F46" w:rsidP="00E96F46">
            <w:pPr>
              <w:tabs>
                <w:tab w:val="left" w:pos="3060"/>
              </w:tabs>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lang w:val="lt-LT"/>
              </w:rPr>
              <w:tab/>
            </w:r>
          </w:p>
        </w:tc>
        <w:tc>
          <w:tcPr>
            <w:tcW w:w="5245" w:type="dxa"/>
          </w:tcPr>
          <w:p w14:paraId="6A850276" w14:textId="77777777" w:rsidR="00E96F46" w:rsidRPr="00E96F46" w:rsidRDefault="00E96F46" w:rsidP="00E96F46">
            <w:pPr>
              <w:spacing w:after="0" w:line="240" w:lineRule="auto"/>
              <w:rPr>
                <w:rFonts w:ascii="Times New Roman" w:hAnsi="Times New Roman" w:cs="Times New Roman"/>
                <w:b/>
                <w:sz w:val="24"/>
                <w:szCs w:val="24"/>
                <w:lang w:val="lt-LT"/>
              </w:rPr>
            </w:pPr>
            <w:r w:rsidRPr="00E96F46">
              <w:rPr>
                <w:rFonts w:ascii="Times New Roman" w:hAnsi="Times New Roman" w:cs="Times New Roman"/>
                <w:b/>
                <w:sz w:val="24"/>
                <w:szCs w:val="24"/>
                <w:lang w:val="lt-LT"/>
              </w:rPr>
              <w:t>PASLAUGŲ TEIKĖJAS</w:t>
            </w:r>
          </w:p>
          <w:p w14:paraId="0BBC5B96" w14:textId="77777777" w:rsidR="00E96F46" w:rsidRPr="00E96F46" w:rsidRDefault="00E96F46" w:rsidP="00E96F46">
            <w:pPr>
              <w:spacing w:after="0" w:line="240" w:lineRule="auto"/>
              <w:rPr>
                <w:rFonts w:ascii="Times New Roman" w:hAnsi="Times New Roman" w:cs="Times New Roman"/>
                <w:sz w:val="24"/>
                <w:szCs w:val="24"/>
                <w:lang w:val="lt-LT"/>
              </w:rPr>
            </w:pPr>
          </w:p>
          <w:p w14:paraId="5412407D" w14:textId="77777777" w:rsidR="00E96F46" w:rsidRPr="00E96F46" w:rsidRDefault="00E96F46" w:rsidP="00E96F46">
            <w:pPr>
              <w:spacing w:after="0" w:line="240" w:lineRule="auto"/>
              <w:rPr>
                <w:rFonts w:ascii="Times New Roman" w:hAnsi="Times New Roman" w:cs="Times New Roman"/>
                <w:b/>
                <w:bCs/>
                <w:sz w:val="24"/>
                <w:szCs w:val="24"/>
                <w:lang w:val="lt-LT"/>
              </w:rPr>
            </w:pPr>
            <w:r w:rsidRPr="00E96F46">
              <w:rPr>
                <w:rFonts w:ascii="Times New Roman" w:hAnsi="Times New Roman" w:cs="Times New Roman"/>
                <w:b/>
                <w:bCs/>
                <w:sz w:val="24"/>
                <w:szCs w:val="24"/>
                <w:shd w:val="clear" w:color="auto" w:fill="FFFFFF"/>
                <w:lang w:val="lt-LT"/>
              </w:rPr>
              <w:t>UAB „</w:t>
            </w:r>
            <w:proofErr w:type="spellStart"/>
            <w:r w:rsidRPr="00E96F46">
              <w:rPr>
                <w:rFonts w:ascii="Times New Roman" w:hAnsi="Times New Roman" w:cs="Times New Roman"/>
                <w:b/>
                <w:bCs/>
                <w:sz w:val="24"/>
                <w:szCs w:val="24"/>
                <w:shd w:val="clear" w:color="auto" w:fill="FFFFFF"/>
                <w:lang w:val="lt-LT"/>
              </w:rPr>
              <w:t>Novian</w:t>
            </w:r>
            <w:proofErr w:type="spellEnd"/>
            <w:r w:rsidRPr="00E96F46">
              <w:rPr>
                <w:rFonts w:ascii="Times New Roman" w:hAnsi="Times New Roman" w:cs="Times New Roman"/>
                <w:b/>
                <w:bCs/>
                <w:sz w:val="24"/>
                <w:szCs w:val="24"/>
                <w:shd w:val="clear" w:color="auto" w:fill="FFFFFF"/>
                <w:lang w:val="lt-LT"/>
              </w:rPr>
              <w:t xml:space="preserve"> Technologies“</w:t>
            </w:r>
          </w:p>
          <w:p w14:paraId="5B40E1B0" w14:textId="77777777" w:rsidR="00E96F46" w:rsidRPr="00E96F46" w:rsidRDefault="00E96F46" w:rsidP="00E96F46">
            <w:pPr>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lang w:val="lt-LT"/>
              </w:rPr>
              <w:t xml:space="preserve">Juridinio asmens  kodas </w:t>
            </w:r>
            <w:r w:rsidRPr="00E96F46">
              <w:rPr>
                <w:rFonts w:ascii="Times New Roman" w:hAnsi="Times New Roman" w:cs="Times New Roman"/>
                <w:sz w:val="24"/>
                <w:szCs w:val="24"/>
                <w:shd w:val="clear" w:color="auto" w:fill="FFFFFF"/>
                <w:lang w:val="lt-LT"/>
              </w:rPr>
              <w:t>301318539</w:t>
            </w:r>
          </w:p>
          <w:p w14:paraId="7CDD3C17" w14:textId="77777777" w:rsidR="00E96F46" w:rsidRPr="00E96F46" w:rsidRDefault="00E96F46" w:rsidP="00E96F46">
            <w:pPr>
              <w:spacing w:after="0" w:line="240" w:lineRule="auto"/>
              <w:rPr>
                <w:rFonts w:ascii="Times New Roman" w:hAnsi="Times New Roman" w:cs="Times New Roman"/>
                <w:sz w:val="24"/>
                <w:szCs w:val="24"/>
                <w:lang w:val="lt-LT"/>
              </w:rPr>
            </w:pPr>
          </w:p>
          <w:p w14:paraId="5C207522" w14:textId="422E14B5" w:rsidR="00E96F46" w:rsidRPr="00E96F46" w:rsidRDefault="00E96F46" w:rsidP="00E96F46">
            <w:pPr>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lang w:val="lt-LT"/>
              </w:rPr>
              <w:t>Generalinis direktorius</w:t>
            </w:r>
          </w:p>
          <w:p w14:paraId="643A8CE4" w14:textId="77777777" w:rsidR="00E96F46" w:rsidRPr="00E96F46" w:rsidRDefault="00E96F46" w:rsidP="00E96F46">
            <w:pPr>
              <w:spacing w:after="0" w:line="240" w:lineRule="auto"/>
              <w:rPr>
                <w:rFonts w:ascii="Times New Roman" w:hAnsi="Times New Roman" w:cs="Times New Roman"/>
                <w:sz w:val="24"/>
                <w:szCs w:val="24"/>
                <w:lang w:val="lt-LT"/>
              </w:rPr>
            </w:pPr>
          </w:p>
          <w:p w14:paraId="353BE41D" w14:textId="77777777" w:rsidR="00E96F46" w:rsidRPr="00E96F46" w:rsidRDefault="00E96F46" w:rsidP="00E96F46">
            <w:pPr>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lang w:val="lt-LT"/>
              </w:rPr>
              <w:t>_____________________________</w:t>
            </w:r>
          </w:p>
          <w:p w14:paraId="55AB0BD8" w14:textId="77777777" w:rsidR="00E96F46" w:rsidRPr="00E96F46" w:rsidRDefault="00E96F46" w:rsidP="00E96F46">
            <w:pPr>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shd w:val="clear" w:color="auto" w:fill="FFFFFF"/>
                <w:lang w:val="lt-LT"/>
              </w:rPr>
              <w:t xml:space="preserve">Gytis </w:t>
            </w:r>
            <w:proofErr w:type="spellStart"/>
            <w:r w:rsidRPr="00E96F46">
              <w:rPr>
                <w:rFonts w:ascii="Times New Roman" w:hAnsi="Times New Roman" w:cs="Times New Roman"/>
                <w:sz w:val="24"/>
                <w:szCs w:val="24"/>
                <w:shd w:val="clear" w:color="auto" w:fill="FFFFFF"/>
                <w:lang w:val="lt-LT"/>
              </w:rPr>
              <w:t>Umantas</w:t>
            </w:r>
            <w:proofErr w:type="spellEnd"/>
            <w:r w:rsidRPr="00E96F46">
              <w:rPr>
                <w:rFonts w:ascii="Times New Roman" w:hAnsi="Times New Roman" w:cs="Times New Roman"/>
                <w:sz w:val="24"/>
                <w:szCs w:val="24"/>
                <w:lang w:val="lt-LT"/>
              </w:rPr>
              <w:t xml:space="preserve">    </w:t>
            </w:r>
          </w:p>
          <w:p w14:paraId="1DF2391C" w14:textId="77777777" w:rsidR="00E96F46" w:rsidRPr="00E96F46" w:rsidRDefault="00E96F46" w:rsidP="00E96F46">
            <w:pPr>
              <w:spacing w:after="0" w:line="240" w:lineRule="auto"/>
              <w:rPr>
                <w:rFonts w:ascii="Times New Roman" w:hAnsi="Times New Roman" w:cs="Times New Roman"/>
                <w:sz w:val="24"/>
                <w:szCs w:val="24"/>
                <w:lang w:val="lt-LT"/>
              </w:rPr>
            </w:pPr>
            <w:r w:rsidRPr="00E96F46">
              <w:rPr>
                <w:rFonts w:ascii="Times New Roman" w:hAnsi="Times New Roman" w:cs="Times New Roman"/>
                <w:sz w:val="24"/>
                <w:szCs w:val="24"/>
                <w:lang w:val="lt-LT"/>
              </w:rPr>
              <w:t xml:space="preserve">                                                  A.V.</w:t>
            </w:r>
          </w:p>
          <w:p w14:paraId="7085A044" w14:textId="77777777" w:rsidR="00E96F46" w:rsidRPr="00E96F46" w:rsidRDefault="00E96F46" w:rsidP="00E96F46">
            <w:pPr>
              <w:spacing w:after="0" w:line="240" w:lineRule="auto"/>
              <w:jc w:val="center"/>
              <w:rPr>
                <w:rFonts w:ascii="Times New Roman" w:hAnsi="Times New Roman" w:cs="Times New Roman"/>
                <w:sz w:val="24"/>
                <w:szCs w:val="24"/>
                <w:lang w:val="lt-LT"/>
              </w:rPr>
            </w:pPr>
          </w:p>
        </w:tc>
      </w:tr>
    </w:tbl>
    <w:p w14:paraId="6DEA4F64" w14:textId="77777777" w:rsidR="00AA18B3" w:rsidRPr="00E96F46" w:rsidRDefault="00AA18B3" w:rsidP="00E96F46">
      <w:pPr>
        <w:spacing w:after="0" w:line="240" w:lineRule="auto"/>
        <w:rPr>
          <w:rFonts w:ascii="Times New Roman" w:hAnsi="Times New Roman" w:cs="Times New Roman"/>
          <w:sz w:val="24"/>
          <w:szCs w:val="24"/>
          <w:lang w:val="lt-LT"/>
        </w:rPr>
      </w:pPr>
    </w:p>
    <w:sectPr w:rsidR="00AA18B3" w:rsidRPr="00E96F46" w:rsidSect="003C4C2A">
      <w:pgSz w:w="12240" w:h="15840"/>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9429" w14:textId="77777777" w:rsidR="00CA0146" w:rsidRDefault="00CA0146" w:rsidP="003F12BC">
      <w:pPr>
        <w:spacing w:after="0" w:line="240" w:lineRule="auto"/>
      </w:pPr>
      <w:r>
        <w:separator/>
      </w:r>
    </w:p>
  </w:endnote>
  <w:endnote w:type="continuationSeparator" w:id="0">
    <w:p w14:paraId="7337D657" w14:textId="77777777" w:rsidR="00CA0146" w:rsidRDefault="00CA0146" w:rsidP="003F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45A1" w14:textId="77777777" w:rsidR="00CA0146" w:rsidRDefault="00CA0146" w:rsidP="003F12BC">
      <w:pPr>
        <w:spacing w:after="0" w:line="240" w:lineRule="auto"/>
      </w:pPr>
      <w:r>
        <w:separator/>
      </w:r>
    </w:p>
  </w:footnote>
  <w:footnote w:type="continuationSeparator" w:id="0">
    <w:p w14:paraId="3754102D" w14:textId="77777777" w:rsidR="00CA0146" w:rsidRDefault="00CA0146" w:rsidP="003F1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2684"/>
    <w:multiLevelType w:val="multilevel"/>
    <w:tmpl w:val="DABE5870"/>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 w15:restartNumberingAfterBreak="0">
    <w:nsid w:val="1C7B46B7"/>
    <w:multiLevelType w:val="multilevel"/>
    <w:tmpl w:val="502CF8BA"/>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40E556C0"/>
    <w:multiLevelType w:val="hybridMultilevel"/>
    <w:tmpl w:val="43C2C670"/>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 w15:restartNumberingAfterBreak="0">
    <w:nsid w:val="44703EE6"/>
    <w:multiLevelType w:val="multilevel"/>
    <w:tmpl w:val="7734825A"/>
    <w:lvl w:ilvl="0">
      <w:start w:val="2"/>
      <w:numFmt w:val="decimal"/>
      <w:lvlText w:val="%1."/>
      <w:lvlJc w:val="left"/>
      <w:pPr>
        <w:ind w:left="1107"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4" w15:restartNumberingAfterBreak="0">
    <w:nsid w:val="6A3E0C3C"/>
    <w:multiLevelType w:val="hybridMultilevel"/>
    <w:tmpl w:val="27925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CB11FF4"/>
    <w:multiLevelType w:val="hybridMultilevel"/>
    <w:tmpl w:val="F086F1CE"/>
    <w:lvl w:ilvl="0" w:tplc="0427000F">
      <w:start w:val="1"/>
      <w:numFmt w:val="decimal"/>
      <w:lvlText w:val="%1."/>
      <w:lvlJc w:val="left"/>
      <w:pPr>
        <w:ind w:left="720" w:hanging="360"/>
      </w:pPr>
      <w:rPr>
        <w:rFonts w:cs="Times New Roman" w:hint="default"/>
      </w:rPr>
    </w:lvl>
    <w:lvl w:ilvl="1" w:tplc="0E5E6CA0">
      <w:start w:val="1"/>
      <w:numFmt w:val="decimal"/>
      <w:lvlText w:val="%2)"/>
      <w:lvlJc w:val="left"/>
      <w:pPr>
        <w:ind w:left="1440" w:hanging="360"/>
      </w:pPr>
      <w:rPr>
        <w:rFonts w:eastAsia="Times New Roman" w:cs="Times New Roman" w:hint="default"/>
        <w:sz w:val="22"/>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75D00358"/>
    <w:multiLevelType w:val="hybridMultilevel"/>
    <w:tmpl w:val="DA580E62"/>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BC"/>
    <w:rsid w:val="001A65D5"/>
    <w:rsid w:val="001C5A56"/>
    <w:rsid w:val="001D660A"/>
    <w:rsid w:val="001F4421"/>
    <w:rsid w:val="00201930"/>
    <w:rsid w:val="00207288"/>
    <w:rsid w:val="0026335C"/>
    <w:rsid w:val="002B0B19"/>
    <w:rsid w:val="002B328C"/>
    <w:rsid w:val="002E1650"/>
    <w:rsid w:val="002E3691"/>
    <w:rsid w:val="00302A6F"/>
    <w:rsid w:val="00347742"/>
    <w:rsid w:val="0035625A"/>
    <w:rsid w:val="003C4C2A"/>
    <w:rsid w:val="003D0A71"/>
    <w:rsid w:val="003F12BC"/>
    <w:rsid w:val="00420343"/>
    <w:rsid w:val="00423958"/>
    <w:rsid w:val="00454505"/>
    <w:rsid w:val="00466412"/>
    <w:rsid w:val="0048043C"/>
    <w:rsid w:val="004C0D93"/>
    <w:rsid w:val="004F7596"/>
    <w:rsid w:val="005559D5"/>
    <w:rsid w:val="005668FA"/>
    <w:rsid w:val="00623A8F"/>
    <w:rsid w:val="00642D4A"/>
    <w:rsid w:val="006879D4"/>
    <w:rsid w:val="00694FF0"/>
    <w:rsid w:val="006F0E71"/>
    <w:rsid w:val="007300C2"/>
    <w:rsid w:val="00735726"/>
    <w:rsid w:val="007A5CCC"/>
    <w:rsid w:val="007E6766"/>
    <w:rsid w:val="007F1D7B"/>
    <w:rsid w:val="008137CC"/>
    <w:rsid w:val="00880B30"/>
    <w:rsid w:val="008973B0"/>
    <w:rsid w:val="00956B8B"/>
    <w:rsid w:val="009A4F05"/>
    <w:rsid w:val="009B349B"/>
    <w:rsid w:val="009D46F5"/>
    <w:rsid w:val="00A1719D"/>
    <w:rsid w:val="00A54787"/>
    <w:rsid w:val="00A76C29"/>
    <w:rsid w:val="00AA18B3"/>
    <w:rsid w:val="00B0404E"/>
    <w:rsid w:val="00BC1A25"/>
    <w:rsid w:val="00BC543B"/>
    <w:rsid w:val="00BC7197"/>
    <w:rsid w:val="00C47A2A"/>
    <w:rsid w:val="00C6085E"/>
    <w:rsid w:val="00CA0146"/>
    <w:rsid w:val="00CD4784"/>
    <w:rsid w:val="00D10311"/>
    <w:rsid w:val="00D16DBF"/>
    <w:rsid w:val="00D20985"/>
    <w:rsid w:val="00D24654"/>
    <w:rsid w:val="00D472B6"/>
    <w:rsid w:val="00DC5AEF"/>
    <w:rsid w:val="00DD0FBD"/>
    <w:rsid w:val="00DD3AEE"/>
    <w:rsid w:val="00E6656B"/>
    <w:rsid w:val="00E96F46"/>
    <w:rsid w:val="00EA02D0"/>
    <w:rsid w:val="00F6696E"/>
    <w:rsid w:val="00F70FC5"/>
    <w:rsid w:val="00F73B31"/>
    <w:rsid w:val="00FB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0717"/>
  <w15:docId w15:val="{F5279A54-4149-4834-AA51-71EDBD51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111,List Paragraph21,Buletai,List Paragraph2,lp1,Bullet 1,Use Case List Paragraph,Numbering,ERP-List Paragraph,List Paragraph11,Paragraph,Sąrašo pastraipa1,List Paragraph3,Lentele"/>
    <w:basedOn w:val="Normal"/>
    <w:link w:val="ListParagraphChar"/>
    <w:uiPriority w:val="34"/>
    <w:qFormat/>
    <w:rsid w:val="00AA18B3"/>
    <w:pPr>
      <w:spacing w:after="0" w:line="240" w:lineRule="auto"/>
      <w:ind w:left="720"/>
      <w:contextualSpacing/>
    </w:pPr>
    <w:rPr>
      <w:rFonts w:ascii="Times New Roman" w:eastAsia="Times New Roman" w:hAnsi="Times New Roman" w:cs="Times New Roman"/>
      <w:sz w:val="24"/>
      <w:szCs w:val="24"/>
      <w:lang w:val="x-none" w:eastAsia="lt-LT"/>
    </w:rPr>
  </w:style>
  <w:style w:type="character" w:customStyle="1" w:styleId="ListParagraphChar">
    <w:name w:val="List Paragraph Char"/>
    <w:aliases w:val="List Paragraph Red Char,Bullet EY Char,List Paragraph111 Char,List Paragraph21 Char,Buletai Char,List Paragraph2 Char,lp1 Char,Bullet 1 Char,Use Case List Paragraph Char,Numbering Char,ERP-List Paragraph Char,List Paragraph11 Char"/>
    <w:link w:val="ListParagraph"/>
    <w:uiPriority w:val="34"/>
    <w:locked/>
    <w:rsid w:val="00AA18B3"/>
    <w:rPr>
      <w:rFonts w:ascii="Times New Roman" w:eastAsia="Times New Roman" w:hAnsi="Times New Roman" w:cs="Times New Roman"/>
      <w:sz w:val="24"/>
      <w:szCs w:val="24"/>
      <w:lang w:val="x-none" w:eastAsia="lt-LT"/>
    </w:rPr>
  </w:style>
  <w:style w:type="table" w:styleId="TableGrid">
    <w:name w:val="Table Grid"/>
    <w:basedOn w:val="TableNormal"/>
    <w:uiPriority w:val="59"/>
    <w:rsid w:val="009A4F05"/>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421"/>
    <w:rPr>
      <w:sz w:val="16"/>
      <w:szCs w:val="16"/>
    </w:rPr>
  </w:style>
  <w:style w:type="paragraph" w:styleId="CommentText">
    <w:name w:val="annotation text"/>
    <w:basedOn w:val="Normal"/>
    <w:link w:val="CommentTextChar"/>
    <w:uiPriority w:val="99"/>
    <w:semiHidden/>
    <w:unhideWhenUsed/>
    <w:rsid w:val="001F4421"/>
    <w:pPr>
      <w:spacing w:line="240" w:lineRule="auto"/>
    </w:pPr>
    <w:rPr>
      <w:sz w:val="20"/>
      <w:szCs w:val="20"/>
    </w:rPr>
  </w:style>
  <w:style w:type="character" w:customStyle="1" w:styleId="CommentTextChar">
    <w:name w:val="Comment Text Char"/>
    <w:basedOn w:val="DefaultParagraphFont"/>
    <w:link w:val="CommentText"/>
    <w:uiPriority w:val="99"/>
    <w:semiHidden/>
    <w:rsid w:val="001F4421"/>
    <w:rPr>
      <w:sz w:val="20"/>
      <w:szCs w:val="20"/>
    </w:rPr>
  </w:style>
  <w:style w:type="paragraph" w:styleId="CommentSubject">
    <w:name w:val="annotation subject"/>
    <w:basedOn w:val="CommentText"/>
    <w:next w:val="CommentText"/>
    <w:link w:val="CommentSubjectChar"/>
    <w:uiPriority w:val="99"/>
    <w:semiHidden/>
    <w:unhideWhenUsed/>
    <w:rsid w:val="001F4421"/>
    <w:rPr>
      <w:b/>
      <w:bCs/>
    </w:rPr>
  </w:style>
  <w:style w:type="character" w:customStyle="1" w:styleId="CommentSubjectChar">
    <w:name w:val="Comment Subject Char"/>
    <w:basedOn w:val="CommentTextChar"/>
    <w:link w:val="CommentSubject"/>
    <w:uiPriority w:val="99"/>
    <w:semiHidden/>
    <w:rsid w:val="001F4421"/>
    <w:rPr>
      <w:b/>
      <w:bCs/>
      <w:sz w:val="20"/>
      <w:szCs w:val="20"/>
    </w:rPr>
  </w:style>
  <w:style w:type="paragraph" w:styleId="BalloonText">
    <w:name w:val="Balloon Text"/>
    <w:basedOn w:val="Normal"/>
    <w:link w:val="BalloonTextChar"/>
    <w:uiPriority w:val="99"/>
    <w:semiHidden/>
    <w:unhideWhenUsed/>
    <w:rsid w:val="001F4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421"/>
    <w:rPr>
      <w:rFonts w:ascii="Segoe UI" w:hAnsi="Segoe UI" w:cs="Segoe UI"/>
      <w:sz w:val="18"/>
      <w:szCs w:val="18"/>
    </w:rPr>
  </w:style>
  <w:style w:type="character" w:styleId="Hyperlink">
    <w:name w:val="Hyperlink"/>
    <w:aliases w:val="Alna"/>
    <w:uiPriority w:val="99"/>
    <w:semiHidden/>
    <w:unhideWhenUsed/>
    <w:rsid w:val="00E96F4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107">
      <w:bodyDiv w:val="1"/>
      <w:marLeft w:val="0"/>
      <w:marRight w:val="0"/>
      <w:marTop w:val="0"/>
      <w:marBottom w:val="0"/>
      <w:divBdr>
        <w:top w:val="none" w:sz="0" w:space="0" w:color="auto"/>
        <w:left w:val="none" w:sz="0" w:space="0" w:color="auto"/>
        <w:bottom w:val="none" w:sz="0" w:space="0" w:color="auto"/>
        <w:right w:val="none" w:sz="0" w:space="0" w:color="auto"/>
      </w:divBdr>
    </w:div>
    <w:div w:id="728845147">
      <w:bodyDiv w:val="1"/>
      <w:marLeft w:val="0"/>
      <w:marRight w:val="0"/>
      <w:marTop w:val="0"/>
      <w:marBottom w:val="0"/>
      <w:divBdr>
        <w:top w:val="none" w:sz="0" w:space="0" w:color="auto"/>
        <w:left w:val="none" w:sz="0" w:space="0" w:color="auto"/>
        <w:bottom w:val="none" w:sz="0" w:space="0" w:color="auto"/>
        <w:right w:val="none" w:sz="0" w:space="0" w:color="auto"/>
      </w:divBdr>
    </w:div>
    <w:div w:id="755059204">
      <w:bodyDiv w:val="1"/>
      <w:marLeft w:val="0"/>
      <w:marRight w:val="0"/>
      <w:marTop w:val="0"/>
      <w:marBottom w:val="0"/>
      <w:divBdr>
        <w:top w:val="none" w:sz="0" w:space="0" w:color="auto"/>
        <w:left w:val="none" w:sz="0" w:space="0" w:color="auto"/>
        <w:bottom w:val="none" w:sz="0" w:space="0" w:color="auto"/>
        <w:right w:val="none" w:sz="0" w:space="0" w:color="auto"/>
      </w:divBdr>
    </w:div>
    <w:div w:id="856310813">
      <w:bodyDiv w:val="1"/>
      <w:marLeft w:val="0"/>
      <w:marRight w:val="0"/>
      <w:marTop w:val="0"/>
      <w:marBottom w:val="0"/>
      <w:divBdr>
        <w:top w:val="none" w:sz="0" w:space="0" w:color="auto"/>
        <w:left w:val="none" w:sz="0" w:space="0" w:color="auto"/>
        <w:bottom w:val="none" w:sz="0" w:space="0" w:color="auto"/>
        <w:right w:val="none" w:sz="0" w:space="0" w:color="auto"/>
      </w:divBdr>
    </w:div>
    <w:div w:id="1042633236">
      <w:bodyDiv w:val="1"/>
      <w:marLeft w:val="0"/>
      <w:marRight w:val="0"/>
      <w:marTop w:val="0"/>
      <w:marBottom w:val="0"/>
      <w:divBdr>
        <w:top w:val="none" w:sz="0" w:space="0" w:color="auto"/>
        <w:left w:val="none" w:sz="0" w:space="0" w:color="auto"/>
        <w:bottom w:val="none" w:sz="0" w:space="0" w:color="auto"/>
        <w:right w:val="none" w:sz="0" w:space="0" w:color="auto"/>
      </w:divBdr>
    </w:div>
    <w:div w:id="1084836471">
      <w:bodyDiv w:val="1"/>
      <w:marLeft w:val="0"/>
      <w:marRight w:val="0"/>
      <w:marTop w:val="0"/>
      <w:marBottom w:val="0"/>
      <w:divBdr>
        <w:top w:val="none" w:sz="0" w:space="0" w:color="auto"/>
        <w:left w:val="none" w:sz="0" w:space="0" w:color="auto"/>
        <w:bottom w:val="none" w:sz="0" w:space="0" w:color="auto"/>
        <w:right w:val="none" w:sz="0" w:space="0" w:color="auto"/>
      </w:divBdr>
    </w:div>
    <w:div w:id="1162502662">
      <w:bodyDiv w:val="1"/>
      <w:marLeft w:val="0"/>
      <w:marRight w:val="0"/>
      <w:marTop w:val="0"/>
      <w:marBottom w:val="0"/>
      <w:divBdr>
        <w:top w:val="none" w:sz="0" w:space="0" w:color="auto"/>
        <w:left w:val="none" w:sz="0" w:space="0" w:color="auto"/>
        <w:bottom w:val="none" w:sz="0" w:space="0" w:color="auto"/>
        <w:right w:val="none" w:sz="0" w:space="0" w:color="auto"/>
      </w:divBdr>
    </w:div>
    <w:div w:id="1519541919">
      <w:bodyDiv w:val="1"/>
      <w:marLeft w:val="0"/>
      <w:marRight w:val="0"/>
      <w:marTop w:val="0"/>
      <w:marBottom w:val="0"/>
      <w:divBdr>
        <w:top w:val="none" w:sz="0" w:space="0" w:color="auto"/>
        <w:left w:val="none" w:sz="0" w:space="0" w:color="auto"/>
        <w:bottom w:val="none" w:sz="0" w:space="0" w:color="auto"/>
        <w:right w:val="none" w:sz="0" w:space="0" w:color="auto"/>
      </w:divBdr>
    </w:div>
    <w:div w:id="1884441616">
      <w:bodyDiv w:val="1"/>
      <w:marLeft w:val="0"/>
      <w:marRight w:val="0"/>
      <w:marTop w:val="0"/>
      <w:marBottom w:val="0"/>
      <w:divBdr>
        <w:top w:val="none" w:sz="0" w:space="0" w:color="auto"/>
        <w:left w:val="none" w:sz="0" w:space="0" w:color="auto"/>
        <w:bottom w:val="none" w:sz="0" w:space="0" w:color="auto"/>
        <w:right w:val="none" w:sz="0" w:space="0" w:color="auto"/>
      </w:divBdr>
    </w:div>
    <w:div w:id="208896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4150</Words>
  <Characters>2367</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Eduardas Tuchta</dc:creator>
  <cp:lastModifiedBy>Ona Daugėnienė</cp:lastModifiedBy>
  <cp:revision>2</cp:revision>
  <dcterms:created xsi:type="dcterms:W3CDTF">2021-12-20T19:44:00Z</dcterms:created>
  <dcterms:modified xsi:type="dcterms:W3CDTF">2021-12-20T19:44:00Z</dcterms:modified>
</cp:coreProperties>
</file>