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3BCEBB3B" w:rsidR="00883754" w:rsidRPr="000D5409" w:rsidRDefault="005C01C5"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2021</w:t>
      </w:r>
      <w:r w:rsidR="00883754" w:rsidRPr="000D5409">
        <w:rPr>
          <w:rFonts w:ascii="Times New Roman" w:hAnsi="Times New Roman" w:cs="Times New Roman"/>
          <w:szCs w:val="24"/>
        </w:rPr>
        <w:t xml:space="preserve"> m. </w:t>
      </w:r>
      <w:r w:rsidR="004D657A">
        <w:rPr>
          <w:rFonts w:ascii="Times New Roman" w:hAnsi="Times New Roman" w:cs="Times New Roman"/>
          <w:i/>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30039B">
      <w:pPr>
        <w:tabs>
          <w:tab w:val="left" w:pos="9630"/>
          <w:tab w:val="left" w:pos="9720"/>
        </w:tabs>
        <w:spacing w:line="276" w:lineRule="auto"/>
        <w:ind w:right="8" w:firstLine="360"/>
        <w:jc w:val="both"/>
        <w:rPr>
          <w:b/>
          <w:bCs/>
          <w:spacing w:val="-2"/>
          <w:lang w:val="lt-LT"/>
        </w:rPr>
      </w:pPr>
    </w:p>
    <w:p w14:paraId="19F62218" w14:textId="7A1A6357" w:rsidR="00B528C9" w:rsidRPr="00236CEB" w:rsidRDefault="00587A3E" w:rsidP="00461A9A">
      <w:pPr>
        <w:jc w:val="both"/>
        <w:rPr>
          <w:lang w:val="lt-LT" w:eastAsia="lt-LT"/>
        </w:rPr>
      </w:pPr>
      <w:r>
        <w:rPr>
          <w:b/>
          <w:bCs/>
          <w:lang w:val="lt-LT"/>
        </w:rPr>
        <w:t xml:space="preserve">      </w:t>
      </w:r>
      <w:r w:rsidR="00236CEB" w:rsidRPr="003C531C">
        <w:rPr>
          <w:b/>
          <w:bCs/>
          <w:lang w:val="lt-LT"/>
        </w:rPr>
        <w:t xml:space="preserve">Informatikos ir ryšių departamentas prie Lietuvos Respublikos vidaus reikalų ministerijos </w:t>
      </w:r>
      <w:r w:rsidR="00236CEB" w:rsidRPr="00A13883">
        <w:rPr>
          <w:bCs/>
          <w:lang w:val="lt-LT"/>
        </w:rPr>
        <w:t>(toliau –</w:t>
      </w:r>
      <w:r w:rsidR="00236CEB" w:rsidRPr="003C531C">
        <w:rPr>
          <w:b/>
          <w:bCs/>
          <w:lang w:val="lt-LT"/>
        </w:rPr>
        <w:t xml:space="preserve"> Klientas</w:t>
      </w:r>
      <w:r w:rsidR="00236CEB" w:rsidRPr="00A13883">
        <w:rPr>
          <w:bCs/>
          <w:lang w:val="lt-LT"/>
        </w:rPr>
        <w:t>)</w:t>
      </w:r>
      <w:r w:rsidR="00236CEB" w:rsidRPr="005B7A75">
        <w:rPr>
          <w:bCs/>
          <w:lang w:val="lt-LT"/>
        </w:rPr>
        <w:t>,</w:t>
      </w:r>
      <w:r w:rsidR="00236CEB" w:rsidRPr="003C531C">
        <w:rPr>
          <w:bCs/>
          <w:lang w:val="lt-LT"/>
        </w:rPr>
        <w:t xml:space="preserve"> </w:t>
      </w:r>
      <w:r w:rsidRPr="00587A3E">
        <w:rPr>
          <w:bCs/>
          <w:lang w:val="lt-LT"/>
        </w:rPr>
        <w:t xml:space="preserve">atstovaujamas direktoriaus </w:t>
      </w:r>
      <w:r w:rsidR="000F242E">
        <w:rPr>
          <w:bCs/>
          <w:lang w:val="lt-LT"/>
        </w:rPr>
        <w:t>&lt;...&gt;</w:t>
      </w:r>
      <w:r w:rsidR="00883754" w:rsidRPr="003C531C">
        <w:rPr>
          <w:lang w:val="lt-LT"/>
        </w:rPr>
        <w:t xml:space="preserve">, </w:t>
      </w:r>
      <w:r w:rsidR="00FA0E82">
        <w:rPr>
          <w:lang w:val="lt-LT"/>
        </w:rPr>
        <w:t xml:space="preserve">ir </w:t>
      </w:r>
      <w:r w:rsidR="005B7A75" w:rsidRPr="005B7A75">
        <w:rPr>
          <w:b/>
          <w:lang w:val="lt-LT"/>
        </w:rPr>
        <w:t xml:space="preserve">ūkio subjektų grupė, sudaryta iš </w:t>
      </w:r>
      <w:r w:rsidR="005B7A75" w:rsidRPr="005B7A75">
        <w:rPr>
          <w:b/>
          <w:bCs/>
          <w:iCs/>
          <w:lang w:val="lt-LT"/>
        </w:rPr>
        <w:t>UAB „</w:t>
      </w:r>
      <w:proofErr w:type="spellStart"/>
      <w:r w:rsidR="005B7A75" w:rsidRPr="005B7A75">
        <w:rPr>
          <w:b/>
          <w:bCs/>
          <w:iCs/>
          <w:lang w:val="lt-LT"/>
        </w:rPr>
        <w:t>Blue</w:t>
      </w:r>
      <w:proofErr w:type="spellEnd"/>
      <w:r w:rsidR="005B7A75" w:rsidRPr="005B7A75">
        <w:rPr>
          <w:b/>
          <w:bCs/>
          <w:iCs/>
          <w:lang w:val="lt-LT"/>
        </w:rPr>
        <w:t xml:space="preserve"> </w:t>
      </w:r>
      <w:proofErr w:type="spellStart"/>
      <w:r w:rsidR="005B7A75" w:rsidRPr="005B7A75">
        <w:rPr>
          <w:b/>
          <w:bCs/>
          <w:iCs/>
          <w:lang w:val="lt-LT"/>
        </w:rPr>
        <w:t>Bridge</w:t>
      </w:r>
      <w:proofErr w:type="spellEnd"/>
      <w:r w:rsidR="005B7A75" w:rsidRPr="005B7A75">
        <w:rPr>
          <w:b/>
          <w:bCs/>
          <w:iCs/>
          <w:lang w:val="lt-LT"/>
        </w:rPr>
        <w:t xml:space="preserve"> MSP“ </w:t>
      </w:r>
      <w:r w:rsidR="005B7A75" w:rsidRPr="005B7A75">
        <w:rPr>
          <w:b/>
          <w:lang w:val="lt-LT"/>
        </w:rPr>
        <w:t xml:space="preserve">ir </w:t>
      </w:r>
      <w:r w:rsidR="005B7A75" w:rsidRPr="005B7A75">
        <w:rPr>
          <w:b/>
          <w:bCs/>
          <w:iCs/>
          <w:lang w:val="lt-LT"/>
        </w:rPr>
        <w:t>UAB „</w:t>
      </w:r>
      <w:proofErr w:type="spellStart"/>
      <w:r w:rsidR="005B7A75" w:rsidRPr="005B7A75">
        <w:rPr>
          <w:b/>
          <w:bCs/>
          <w:iCs/>
          <w:lang w:val="lt-LT"/>
        </w:rPr>
        <w:t>Blue</w:t>
      </w:r>
      <w:proofErr w:type="spellEnd"/>
      <w:r w:rsidR="005B7A75" w:rsidRPr="005B7A75">
        <w:rPr>
          <w:b/>
          <w:bCs/>
          <w:iCs/>
          <w:lang w:val="lt-LT"/>
        </w:rPr>
        <w:t xml:space="preserve"> </w:t>
      </w:r>
      <w:proofErr w:type="spellStart"/>
      <w:r w:rsidR="005B7A75" w:rsidRPr="005B7A75">
        <w:rPr>
          <w:b/>
          <w:bCs/>
          <w:iCs/>
          <w:lang w:val="lt-LT"/>
        </w:rPr>
        <w:t>Bridge</w:t>
      </w:r>
      <w:proofErr w:type="spellEnd"/>
      <w:r w:rsidR="005B7A75" w:rsidRPr="005B7A75">
        <w:rPr>
          <w:b/>
          <w:bCs/>
          <w:iCs/>
          <w:lang w:val="lt-LT"/>
        </w:rPr>
        <w:t>“</w:t>
      </w:r>
      <w:r w:rsidR="005B7A75" w:rsidRPr="005B7A75">
        <w:rPr>
          <w:b/>
          <w:lang w:val="lt-LT"/>
        </w:rPr>
        <w:t>, veikianti 202</w:t>
      </w:r>
      <w:r w:rsidR="005B7A75">
        <w:rPr>
          <w:b/>
          <w:lang w:val="lt-LT"/>
        </w:rPr>
        <w:t>1</w:t>
      </w:r>
      <w:r w:rsidR="005B7A75" w:rsidRPr="005B7A75">
        <w:rPr>
          <w:b/>
          <w:lang w:val="lt-LT"/>
        </w:rPr>
        <w:t xml:space="preserve"> m. </w:t>
      </w:r>
      <w:r w:rsidR="005B7A75">
        <w:rPr>
          <w:b/>
          <w:lang w:val="lt-LT"/>
        </w:rPr>
        <w:t>gruodžio 21</w:t>
      </w:r>
      <w:r w:rsidR="005B7A75" w:rsidRPr="005B7A75">
        <w:rPr>
          <w:b/>
          <w:lang w:val="lt-LT"/>
        </w:rPr>
        <w:t xml:space="preserve"> d. tarpusavyje pasirašytos jungtinės veiklos sutarties Nr. </w:t>
      </w:r>
      <w:r w:rsidR="005B7A75" w:rsidRPr="005B7A75">
        <w:rPr>
          <w:b/>
          <w:bCs/>
        </w:rPr>
        <w:t>SUT211221JMR1-01</w:t>
      </w:r>
      <w:r w:rsidR="005B7A75" w:rsidRPr="005B7A75">
        <w:rPr>
          <w:b/>
          <w:bCs/>
          <w:lang w:val="lt-LT"/>
        </w:rPr>
        <w:t xml:space="preserve"> </w:t>
      </w:r>
      <w:r w:rsidR="005B7A75" w:rsidRPr="005B7A75">
        <w:rPr>
          <w:b/>
          <w:lang w:val="lt-LT"/>
        </w:rPr>
        <w:t xml:space="preserve">pagrindu, atstovaujama atsakingojo partnerio </w:t>
      </w:r>
      <w:r w:rsidR="005B7A75" w:rsidRPr="005B7A75">
        <w:rPr>
          <w:b/>
          <w:bCs/>
          <w:iCs/>
          <w:lang w:val="lt-LT"/>
        </w:rPr>
        <w:t>UAB „</w:t>
      </w:r>
      <w:proofErr w:type="spellStart"/>
      <w:r w:rsidR="005B7A75" w:rsidRPr="005B7A75">
        <w:rPr>
          <w:b/>
          <w:bCs/>
          <w:iCs/>
          <w:lang w:val="lt-LT"/>
        </w:rPr>
        <w:t>Blue</w:t>
      </w:r>
      <w:proofErr w:type="spellEnd"/>
      <w:r w:rsidR="005B7A75" w:rsidRPr="005B7A75">
        <w:rPr>
          <w:b/>
          <w:bCs/>
          <w:iCs/>
          <w:lang w:val="lt-LT"/>
        </w:rPr>
        <w:t xml:space="preserve"> </w:t>
      </w:r>
      <w:proofErr w:type="spellStart"/>
      <w:r w:rsidR="005B7A75" w:rsidRPr="005B7A75">
        <w:rPr>
          <w:b/>
          <w:bCs/>
          <w:iCs/>
          <w:lang w:val="lt-LT"/>
        </w:rPr>
        <w:t>Bridge</w:t>
      </w:r>
      <w:proofErr w:type="spellEnd"/>
      <w:r w:rsidR="005B7A75" w:rsidRPr="005B7A75">
        <w:rPr>
          <w:b/>
          <w:bCs/>
          <w:iCs/>
          <w:lang w:val="lt-LT"/>
        </w:rPr>
        <w:t xml:space="preserve"> MSP“ </w:t>
      </w:r>
      <w:r w:rsidR="001355F3" w:rsidRPr="00A13883">
        <w:rPr>
          <w:bCs/>
          <w:lang w:val="lt-LT"/>
        </w:rPr>
        <w:t>(toliau –</w:t>
      </w:r>
      <w:r w:rsidR="001355F3">
        <w:rPr>
          <w:b/>
          <w:bCs/>
          <w:lang w:val="lt-LT"/>
        </w:rPr>
        <w:t xml:space="preserve"> Paslaugų teikėjas</w:t>
      </w:r>
      <w:r w:rsidR="001355F3" w:rsidRPr="00A13883">
        <w:rPr>
          <w:bCs/>
          <w:lang w:val="lt-LT"/>
        </w:rPr>
        <w:t>)</w:t>
      </w:r>
      <w:r w:rsidR="001355F3" w:rsidRPr="005B7A75">
        <w:rPr>
          <w:lang w:val="lt-LT"/>
        </w:rPr>
        <w:t>,</w:t>
      </w:r>
      <w:r w:rsidR="001355F3">
        <w:rPr>
          <w:lang w:val="lt-LT"/>
        </w:rPr>
        <w:t xml:space="preserve"> atst</w:t>
      </w:r>
      <w:r w:rsidR="00FA0E82">
        <w:rPr>
          <w:lang w:val="lt-LT"/>
        </w:rPr>
        <w:t>o</w:t>
      </w:r>
      <w:r w:rsidR="001355F3">
        <w:rPr>
          <w:lang w:val="lt-LT"/>
        </w:rPr>
        <w:t>vaujama direktoria</w:t>
      </w:r>
      <w:r w:rsidR="00EE18B9">
        <w:rPr>
          <w:lang w:val="lt-LT"/>
        </w:rPr>
        <w:t>u</w:t>
      </w:r>
      <w:r w:rsidR="001355F3">
        <w:rPr>
          <w:lang w:val="lt-LT"/>
        </w:rPr>
        <w:t>s</w:t>
      </w:r>
      <w:r w:rsidR="00A638D5">
        <w:rPr>
          <w:lang w:val="lt-LT"/>
        </w:rPr>
        <w:t xml:space="preserve"> </w:t>
      </w:r>
      <w:r w:rsidR="000F242E">
        <w:rPr>
          <w:lang w:val="lt-LT"/>
        </w:rPr>
        <w:t>&lt;...&gt;</w:t>
      </w:r>
      <w:r w:rsidR="001355F3">
        <w:rPr>
          <w:lang w:val="lt-LT"/>
        </w:rPr>
        <w:t>,</w:t>
      </w:r>
      <w:r w:rsidR="00A8134E">
        <w:rPr>
          <w:lang w:val="lt-LT"/>
        </w:rPr>
        <w:t xml:space="preserve"> </w:t>
      </w:r>
      <w:r w:rsidR="00883754" w:rsidRPr="003C531C">
        <w:rPr>
          <w:lang w:val="lt-LT"/>
        </w:rPr>
        <w:t>to</w:t>
      </w:r>
      <w:r w:rsidR="00D65531" w:rsidRPr="003C531C">
        <w:rPr>
          <w:lang w:val="lt-LT"/>
        </w:rPr>
        <w:t>liau kartu ar atskirai vadinami</w:t>
      </w:r>
      <w:r w:rsidR="00883754" w:rsidRPr="003C531C">
        <w:rPr>
          <w:lang w:val="lt-LT"/>
        </w:rPr>
        <w:t xml:space="preserve"> Šalimis, </w:t>
      </w:r>
      <w:r w:rsidR="0050207C" w:rsidRPr="003C531C">
        <w:rPr>
          <w:lang w:val="lt-LT"/>
        </w:rPr>
        <w:t>vadovaudam</w:t>
      </w:r>
      <w:r w:rsidR="007775A2" w:rsidRPr="003C531C">
        <w:rPr>
          <w:lang w:val="lt-LT"/>
        </w:rPr>
        <w:t>i</w:t>
      </w:r>
      <w:r w:rsidR="00B528C9" w:rsidRPr="003C531C">
        <w:rPr>
          <w:lang w:val="lt-LT"/>
        </w:rPr>
        <w:t xml:space="preserve">esi Turto valdymo ir ūkio departamento prie Lietuvos Respublikos vidaus reikalų ministerijos </w:t>
      </w:r>
      <w:r w:rsidR="00FB1FA7">
        <w:rPr>
          <w:lang w:val="lt-LT"/>
        </w:rPr>
        <w:t>viešojo</w:t>
      </w:r>
      <w:r w:rsidR="00B528C9" w:rsidRPr="003C531C">
        <w:rPr>
          <w:lang w:val="lt-LT"/>
        </w:rPr>
        <w:t xml:space="preserve"> pirkimo komisijos</w:t>
      </w:r>
      <w:r w:rsidR="00FB1FA7">
        <w:rPr>
          <w:lang w:val="lt-LT"/>
        </w:rPr>
        <w:t xml:space="preserve"> 2021 m. gruodžio 29</w:t>
      </w:r>
      <w:r w:rsidR="00B528C9" w:rsidRPr="00236CEB">
        <w:rPr>
          <w:lang w:val="lt-LT"/>
        </w:rPr>
        <w:t xml:space="preserve"> d. posėdžio protokolu Nr.</w:t>
      </w:r>
      <w:r w:rsidR="007D65BF">
        <w:rPr>
          <w:lang w:val="lt-LT" w:eastAsia="lt-LT"/>
        </w:rPr>
        <w:t xml:space="preserve"> </w:t>
      </w:r>
      <w:r w:rsidR="007D65BF" w:rsidRPr="007D65BF">
        <w:rPr>
          <w:lang w:eastAsia="lt-LT"/>
        </w:rPr>
        <w:t>P-275</w:t>
      </w:r>
      <w:r w:rsidR="00B528C9" w:rsidRPr="00236CEB">
        <w:rPr>
          <w:lang w:val="lt-LT"/>
        </w:rPr>
        <w:t>, sudaro šią paslaugų viešojo pirkimo-pardavimo (paslaugų teikimo) sutartį (toliau – Sutartis).</w:t>
      </w:r>
    </w:p>
    <w:p w14:paraId="738719D0" w14:textId="77777777" w:rsidR="008A4781" w:rsidRPr="000D5409" w:rsidRDefault="008A4781" w:rsidP="00461A9A">
      <w:pPr>
        <w:tabs>
          <w:tab w:val="left" w:pos="9630"/>
          <w:tab w:val="left" w:pos="9720"/>
        </w:tabs>
        <w:ind w:right="8"/>
        <w:jc w:val="both"/>
        <w:rPr>
          <w:color w:val="FF0000"/>
          <w:lang w:val="lt-LT"/>
        </w:rPr>
      </w:pPr>
    </w:p>
    <w:p w14:paraId="14179DA1" w14:textId="31AFF51F" w:rsidR="00587A3E" w:rsidRPr="00587A3E" w:rsidRDefault="40DE14B6" w:rsidP="4E2644D2">
      <w:pPr>
        <w:pStyle w:val="Sraopastraipa"/>
        <w:jc w:val="center"/>
        <w:rPr>
          <w:b/>
          <w:bCs/>
          <w:lang w:val="lt-LT"/>
        </w:rPr>
      </w:pPr>
      <w:r w:rsidRPr="4E2644D2">
        <w:rPr>
          <w:b/>
          <w:bCs/>
          <w:lang w:val="lt-LT"/>
        </w:rPr>
        <w:t>I S</w:t>
      </w:r>
      <w:r w:rsidR="63EC1C54" w:rsidRPr="4E2644D2">
        <w:rPr>
          <w:b/>
          <w:bCs/>
          <w:lang w:val="lt-LT"/>
        </w:rPr>
        <w:t>K</w:t>
      </w:r>
      <w:r w:rsidRPr="4E2644D2">
        <w:rPr>
          <w:b/>
          <w:bCs/>
          <w:lang w:val="lt-LT"/>
        </w:rPr>
        <w:t>YRIUS</w:t>
      </w:r>
    </w:p>
    <w:p w14:paraId="6906F3F7" w14:textId="6809B2AC" w:rsidR="00587A3E" w:rsidRPr="00587A3E" w:rsidRDefault="00587A3E" w:rsidP="00461A9A">
      <w:pPr>
        <w:pStyle w:val="Sraopastraipa"/>
        <w:jc w:val="center"/>
        <w:rPr>
          <w:b/>
          <w:lang w:val="lt-LT"/>
        </w:rPr>
      </w:pPr>
      <w:r w:rsidRPr="00587A3E">
        <w:rPr>
          <w:b/>
          <w:lang w:val="lt-LT"/>
        </w:rPr>
        <w:t>SUTARTIES DALYKAS</w:t>
      </w:r>
    </w:p>
    <w:p w14:paraId="21A99654" w14:textId="77777777" w:rsidR="00883754" w:rsidRPr="000D5409" w:rsidRDefault="00883754" w:rsidP="00461A9A">
      <w:pPr>
        <w:pStyle w:val="Sraopastraipa"/>
        <w:tabs>
          <w:tab w:val="left" w:pos="9630"/>
        </w:tabs>
        <w:ind w:right="8"/>
        <w:rPr>
          <w:b/>
          <w:lang w:val="lt-LT"/>
        </w:rPr>
      </w:pPr>
    </w:p>
    <w:p w14:paraId="01F8E4FE" w14:textId="6F972A11" w:rsidR="00883754" w:rsidRPr="00236CEB" w:rsidRDefault="003C1E74" w:rsidP="00461A9A">
      <w:pPr>
        <w:tabs>
          <w:tab w:val="left" w:pos="1134"/>
          <w:tab w:val="left" w:pos="9630"/>
          <w:tab w:val="left" w:pos="9720"/>
        </w:tabs>
        <w:ind w:right="8" w:firstLine="567"/>
        <w:jc w:val="both"/>
        <w:rPr>
          <w:lang w:val="lt-LT"/>
        </w:rPr>
      </w:pPr>
      <w:r w:rsidRPr="00236CEB">
        <w:rPr>
          <w:lang w:val="lt-LT"/>
        </w:rPr>
        <w:t xml:space="preserve">1.1. </w:t>
      </w:r>
      <w:r w:rsidR="00883754" w:rsidRPr="00236CEB">
        <w:rPr>
          <w:lang w:val="lt-LT"/>
        </w:rPr>
        <w:t>Paslaugų teikėjas įsipareigoja Sutartyj</w:t>
      </w:r>
      <w:r w:rsidR="00B528C9" w:rsidRPr="00236CEB">
        <w:rPr>
          <w:lang w:val="lt-LT"/>
        </w:rPr>
        <w:t xml:space="preserve">e nustatyta tvarka ir sąlygomis teikti </w:t>
      </w:r>
      <w:r w:rsidR="00FB1FA7" w:rsidRPr="00FA3AF2">
        <w:rPr>
          <w:bCs/>
          <w:iCs/>
          <w:lang w:val="lt-LT"/>
        </w:rPr>
        <w:t>antivirusinės programinės įrangos ir mobilių KDV valdymo įrangos licencijų palaikymo</w:t>
      </w:r>
      <w:r w:rsidR="00FB1FA7" w:rsidRPr="00FB1FA7">
        <w:rPr>
          <w:bCs/>
          <w:i/>
          <w:iCs/>
          <w:lang w:val="lt-LT"/>
        </w:rPr>
        <w:t xml:space="preserve"> </w:t>
      </w:r>
      <w:r w:rsidR="00B528C9" w:rsidRPr="007A35F8">
        <w:rPr>
          <w:bCs/>
          <w:iCs/>
          <w:lang w:val="lt-LT"/>
        </w:rPr>
        <w:t>paslaugas</w:t>
      </w:r>
      <w:r w:rsidR="00B528C9" w:rsidRPr="007A35F8">
        <w:rPr>
          <w:b/>
          <w:bCs/>
          <w:iCs/>
          <w:lang w:val="lt-LT"/>
        </w:rPr>
        <w:t xml:space="preserve"> </w:t>
      </w:r>
      <w:r w:rsidR="00883754" w:rsidRPr="007A35F8">
        <w:rPr>
          <w:lang w:val="lt-LT"/>
        </w:rPr>
        <w:t>(</w:t>
      </w:r>
      <w:r w:rsidR="00883754" w:rsidRPr="00236CEB">
        <w:rPr>
          <w:lang w:val="lt-LT"/>
        </w:rPr>
        <w:t>toliau – paslaugos),</w:t>
      </w:r>
      <w:r w:rsidR="001E38C4" w:rsidRPr="00236CEB">
        <w:rPr>
          <w:lang w:val="lt-LT"/>
        </w:rPr>
        <w:t xml:space="preserve"> kurių specifikacija nurodyta Sutarties</w:t>
      </w:r>
      <w:r w:rsidR="00551EC7">
        <w:rPr>
          <w:lang w:val="lt-LT"/>
        </w:rPr>
        <w:t xml:space="preserve"> </w:t>
      </w:r>
      <w:r w:rsidR="002F07F2">
        <w:rPr>
          <w:lang w:val="lt-LT"/>
        </w:rPr>
        <w:t xml:space="preserve">1 </w:t>
      </w:r>
      <w:r w:rsidR="001E38C4" w:rsidRPr="00236CEB">
        <w:rPr>
          <w:lang w:val="lt-LT"/>
        </w:rPr>
        <w:t xml:space="preserve">priede – </w:t>
      </w:r>
      <w:r w:rsidR="000B02B4" w:rsidRPr="00236CEB">
        <w:rPr>
          <w:lang w:val="lt-LT"/>
        </w:rPr>
        <w:t xml:space="preserve">Techninėje </w:t>
      </w:r>
      <w:r w:rsidR="001E38C4" w:rsidRPr="00236CEB">
        <w:rPr>
          <w:lang w:val="lt-LT"/>
        </w:rPr>
        <w:t>specifikacijoje (toliau – Sutarties</w:t>
      </w:r>
      <w:r w:rsidR="00551EC7">
        <w:rPr>
          <w:lang w:val="lt-LT"/>
        </w:rPr>
        <w:t xml:space="preserve"> </w:t>
      </w:r>
      <w:r w:rsidR="001E38C4" w:rsidRPr="00236CEB">
        <w:rPr>
          <w:lang w:val="lt-LT"/>
        </w:rPr>
        <w:t>priedas),</w:t>
      </w:r>
      <w:r w:rsidR="00883754" w:rsidRPr="00236CEB">
        <w:rPr>
          <w:lang w:val="lt-LT"/>
        </w:rPr>
        <w:t xml:space="preserve"> o Klientas</w:t>
      </w:r>
      <w:r w:rsidR="00DA694A" w:rsidRPr="00236CEB">
        <w:rPr>
          <w:lang w:val="lt-LT"/>
        </w:rPr>
        <w:t xml:space="preserve"> Sutartyje nustatyta tvarka ir sąlygomis</w:t>
      </w:r>
      <w:r w:rsidR="00883754" w:rsidRPr="00236CEB">
        <w:rPr>
          <w:lang w:val="lt-LT"/>
        </w:rPr>
        <w:t xml:space="preserve"> įsipareigoja </w:t>
      </w:r>
      <w:r w:rsidR="00DA694A" w:rsidRPr="00236CEB">
        <w:rPr>
          <w:lang w:val="lt-LT"/>
        </w:rPr>
        <w:t>sumokėti Paslaugų teikėjui už</w:t>
      </w:r>
      <w:r w:rsidR="002A4AE2" w:rsidRPr="00236CEB">
        <w:rPr>
          <w:lang w:val="lt-LT"/>
        </w:rPr>
        <w:t xml:space="preserve"> jas</w:t>
      </w:r>
      <w:r w:rsidR="00883754" w:rsidRPr="00236CEB">
        <w:rPr>
          <w:lang w:val="lt-LT"/>
        </w:rPr>
        <w:t>.</w:t>
      </w:r>
    </w:p>
    <w:p w14:paraId="44759AE5" w14:textId="77777777" w:rsidR="00883754" w:rsidRPr="00236CEB" w:rsidRDefault="00883754" w:rsidP="00461A9A">
      <w:pPr>
        <w:tabs>
          <w:tab w:val="left" w:pos="9630"/>
        </w:tabs>
        <w:ind w:right="8"/>
        <w:jc w:val="both"/>
        <w:rPr>
          <w:lang w:val="lt-LT"/>
        </w:rPr>
      </w:pPr>
    </w:p>
    <w:p w14:paraId="12B5E5ED" w14:textId="77777777" w:rsidR="00587A3E" w:rsidRPr="00587A3E" w:rsidRDefault="00587A3E" w:rsidP="00461A9A">
      <w:pPr>
        <w:pStyle w:val="Pagrindinistekstas"/>
        <w:tabs>
          <w:tab w:val="left" w:pos="9720"/>
        </w:tabs>
        <w:ind w:firstLine="360"/>
        <w:jc w:val="center"/>
        <w:rPr>
          <w:b/>
        </w:rPr>
      </w:pPr>
      <w:r w:rsidRPr="00587A3E">
        <w:rPr>
          <w:b/>
        </w:rPr>
        <w:t>II SKYRIUS</w:t>
      </w:r>
    </w:p>
    <w:p w14:paraId="67426905" w14:textId="651EFFC3" w:rsidR="00587A3E" w:rsidRPr="00587A3E" w:rsidRDefault="00587A3E" w:rsidP="00461A9A">
      <w:pPr>
        <w:pStyle w:val="Pagrindinistekstas"/>
        <w:tabs>
          <w:tab w:val="left" w:pos="9720"/>
        </w:tabs>
        <w:ind w:firstLine="360"/>
        <w:jc w:val="center"/>
        <w:rPr>
          <w:b/>
        </w:rPr>
      </w:pPr>
      <w:r w:rsidRPr="00587A3E">
        <w:rPr>
          <w:b/>
        </w:rPr>
        <w:t>SUTARTIES KAINA IR ATSISKAITYMO TVARKA</w:t>
      </w:r>
    </w:p>
    <w:p w14:paraId="76FEE908" w14:textId="77777777" w:rsidR="00883754" w:rsidRPr="000D5409" w:rsidRDefault="00883754" w:rsidP="00461A9A">
      <w:pPr>
        <w:pStyle w:val="Pagrindinistekstas"/>
        <w:tabs>
          <w:tab w:val="left" w:pos="9630"/>
          <w:tab w:val="left" w:pos="9720"/>
        </w:tabs>
        <w:ind w:right="8" w:firstLine="360"/>
        <w:jc w:val="center"/>
      </w:pPr>
    </w:p>
    <w:p w14:paraId="4D570037" w14:textId="1BAA5305" w:rsidR="00D772B5" w:rsidRDefault="003C1E74" w:rsidP="00461A9A">
      <w:pPr>
        <w:tabs>
          <w:tab w:val="left" w:pos="1134"/>
          <w:tab w:val="left" w:pos="9630"/>
          <w:tab w:val="left" w:pos="9720"/>
        </w:tabs>
        <w:ind w:right="8" w:firstLine="567"/>
        <w:jc w:val="both"/>
        <w:rPr>
          <w:lang w:val="lt-LT"/>
        </w:rPr>
      </w:pPr>
      <w:r w:rsidRPr="000D5409">
        <w:rPr>
          <w:lang w:val="lt-LT"/>
        </w:rPr>
        <w:t xml:space="preserve">2.1. </w:t>
      </w:r>
      <w:r w:rsidR="00883754" w:rsidRPr="000D5409">
        <w:rPr>
          <w:lang w:val="lt-LT"/>
        </w:rPr>
        <w:t>Sutarties kaina –</w:t>
      </w:r>
      <w:r w:rsidR="00A67D75">
        <w:rPr>
          <w:lang w:val="lt-LT"/>
        </w:rPr>
        <w:t xml:space="preserve"> </w:t>
      </w:r>
      <w:r w:rsidR="00A67D75" w:rsidRPr="00AA58ED">
        <w:rPr>
          <w:b/>
        </w:rPr>
        <w:t>5</w:t>
      </w:r>
      <w:r w:rsidR="00A67D75" w:rsidRPr="001F0CD3">
        <w:rPr>
          <w:b/>
        </w:rPr>
        <w:t>27</w:t>
      </w:r>
      <w:r w:rsidR="005B7A75" w:rsidRPr="001F0CD3">
        <w:rPr>
          <w:b/>
        </w:rPr>
        <w:t xml:space="preserve"> </w:t>
      </w:r>
      <w:r w:rsidR="00A67D75" w:rsidRPr="001F0CD3">
        <w:rPr>
          <w:b/>
        </w:rPr>
        <w:t>971,69</w:t>
      </w:r>
      <w:r w:rsidR="00A67D75" w:rsidRPr="001F0CD3">
        <w:rPr>
          <w:b/>
          <w:lang w:val="lt-LT"/>
        </w:rPr>
        <w:t xml:space="preserve"> </w:t>
      </w:r>
      <w:proofErr w:type="spellStart"/>
      <w:r w:rsidR="0009460E" w:rsidRPr="001F0CD3">
        <w:rPr>
          <w:b/>
          <w:lang w:val="lt-LT"/>
        </w:rPr>
        <w:t>Eur</w:t>
      </w:r>
      <w:proofErr w:type="spellEnd"/>
      <w:r w:rsidR="00F447D8" w:rsidRPr="001F0CD3">
        <w:rPr>
          <w:b/>
          <w:i/>
          <w:lang w:val="lt-LT"/>
        </w:rPr>
        <w:t xml:space="preserve"> </w:t>
      </w:r>
      <w:r w:rsidR="00883754" w:rsidRPr="001F0CD3">
        <w:rPr>
          <w:lang w:val="lt-LT"/>
        </w:rPr>
        <w:t>(</w:t>
      </w:r>
      <w:proofErr w:type="spellStart"/>
      <w:r w:rsidR="007430B4" w:rsidRPr="001F0CD3">
        <w:t>penki</w:t>
      </w:r>
      <w:proofErr w:type="spellEnd"/>
      <w:r w:rsidR="007430B4" w:rsidRPr="001F0CD3">
        <w:t xml:space="preserve"> </w:t>
      </w:r>
      <w:proofErr w:type="spellStart"/>
      <w:r w:rsidR="007430B4" w:rsidRPr="001F0CD3">
        <w:t>šimtai</w:t>
      </w:r>
      <w:proofErr w:type="spellEnd"/>
      <w:r w:rsidR="007430B4" w:rsidRPr="001F0CD3">
        <w:t xml:space="preserve"> </w:t>
      </w:r>
      <w:proofErr w:type="spellStart"/>
      <w:r w:rsidR="007430B4" w:rsidRPr="001F0CD3">
        <w:t>dvidešimt</w:t>
      </w:r>
      <w:proofErr w:type="spellEnd"/>
      <w:r w:rsidR="007430B4" w:rsidRPr="001F0CD3">
        <w:t xml:space="preserve"> </w:t>
      </w:r>
      <w:proofErr w:type="spellStart"/>
      <w:r w:rsidR="007430B4" w:rsidRPr="001F0CD3">
        <w:t>septyni</w:t>
      </w:r>
      <w:proofErr w:type="spellEnd"/>
      <w:r w:rsidR="007430B4" w:rsidRPr="001F0CD3">
        <w:t xml:space="preserve"> </w:t>
      </w:r>
      <w:proofErr w:type="spellStart"/>
      <w:r w:rsidR="007430B4" w:rsidRPr="001F0CD3">
        <w:t>tūkstančiai</w:t>
      </w:r>
      <w:proofErr w:type="spellEnd"/>
      <w:r w:rsidR="007430B4" w:rsidRPr="001F0CD3">
        <w:t xml:space="preserve"> </w:t>
      </w:r>
      <w:proofErr w:type="spellStart"/>
      <w:r w:rsidR="007430B4" w:rsidRPr="001F0CD3">
        <w:t>devyni</w:t>
      </w:r>
      <w:proofErr w:type="spellEnd"/>
      <w:r w:rsidR="007430B4" w:rsidRPr="001F0CD3">
        <w:t xml:space="preserve"> </w:t>
      </w:r>
      <w:proofErr w:type="spellStart"/>
      <w:r w:rsidR="007430B4" w:rsidRPr="001F0CD3">
        <w:t>šimtai</w:t>
      </w:r>
      <w:proofErr w:type="spellEnd"/>
      <w:r w:rsidR="007430B4" w:rsidRPr="001F0CD3">
        <w:t xml:space="preserve"> </w:t>
      </w:r>
      <w:proofErr w:type="spellStart"/>
      <w:r w:rsidR="007430B4" w:rsidRPr="001F0CD3">
        <w:t>septyniasdešimt</w:t>
      </w:r>
      <w:proofErr w:type="spellEnd"/>
      <w:r w:rsidR="007430B4" w:rsidRPr="001F0CD3">
        <w:t xml:space="preserve"> </w:t>
      </w:r>
      <w:proofErr w:type="spellStart"/>
      <w:r w:rsidR="007430B4" w:rsidRPr="001F0CD3">
        <w:t>vienas</w:t>
      </w:r>
      <w:proofErr w:type="spellEnd"/>
      <w:r w:rsidR="007430B4" w:rsidRPr="001F0CD3">
        <w:t xml:space="preserve"> </w:t>
      </w:r>
      <w:proofErr w:type="spellStart"/>
      <w:r w:rsidR="007430B4" w:rsidRPr="001F0CD3">
        <w:t>euras</w:t>
      </w:r>
      <w:proofErr w:type="spellEnd"/>
      <w:r w:rsidR="007430B4" w:rsidRPr="001F0CD3">
        <w:t xml:space="preserve"> </w:t>
      </w:r>
      <w:proofErr w:type="spellStart"/>
      <w:r w:rsidR="007430B4" w:rsidRPr="001F0CD3">
        <w:t>ir</w:t>
      </w:r>
      <w:proofErr w:type="spellEnd"/>
      <w:r w:rsidR="007430B4" w:rsidRPr="001F0CD3">
        <w:t xml:space="preserve"> </w:t>
      </w:r>
      <w:proofErr w:type="spellStart"/>
      <w:r w:rsidR="007430B4" w:rsidRPr="001F0CD3">
        <w:t>šešiasdešimt</w:t>
      </w:r>
      <w:proofErr w:type="spellEnd"/>
      <w:r w:rsidR="007430B4" w:rsidRPr="001F0CD3">
        <w:t xml:space="preserve"> </w:t>
      </w:r>
      <w:proofErr w:type="spellStart"/>
      <w:r w:rsidR="007430B4" w:rsidRPr="001F0CD3">
        <w:t>devyni</w:t>
      </w:r>
      <w:proofErr w:type="spellEnd"/>
      <w:r w:rsidR="007430B4" w:rsidRPr="001F0CD3">
        <w:t xml:space="preserve"> </w:t>
      </w:r>
      <w:proofErr w:type="spellStart"/>
      <w:r w:rsidR="007430B4" w:rsidRPr="001F0CD3">
        <w:t>centai</w:t>
      </w:r>
      <w:proofErr w:type="spellEnd"/>
      <w:r w:rsidR="00E632E7" w:rsidRPr="000D5409">
        <w:rPr>
          <w:lang w:val="lt-LT"/>
        </w:rPr>
        <w:t>), įskaitant pridė</w:t>
      </w:r>
      <w:r w:rsidR="00883754" w:rsidRPr="000D5409">
        <w:rPr>
          <w:lang w:val="lt-LT"/>
        </w:rPr>
        <w:t xml:space="preserve">tinės vertės mokestį (toliau – PVM). </w:t>
      </w:r>
      <w:r w:rsidR="007E14BD">
        <w:rPr>
          <w:lang w:val="lt-LT"/>
        </w:rPr>
        <w:t xml:space="preserve">Sutarties kaina be </w:t>
      </w:r>
      <w:r w:rsidR="008D076D">
        <w:rPr>
          <w:lang w:val="lt-LT"/>
        </w:rPr>
        <w:t xml:space="preserve">PVM </w:t>
      </w:r>
      <w:r w:rsidR="008D076D" w:rsidRPr="008D076D">
        <w:rPr>
          <w:lang w:val="lt-LT"/>
        </w:rPr>
        <w:t>–</w:t>
      </w:r>
      <w:r w:rsidR="008D076D" w:rsidRPr="008D076D">
        <w:rPr>
          <w:b/>
          <w:lang w:val="lt-LT"/>
        </w:rPr>
        <w:t xml:space="preserve"> </w:t>
      </w:r>
      <w:r w:rsidR="007430B4">
        <w:t>436340,24</w:t>
      </w:r>
      <w:r w:rsidR="007430B4">
        <w:rPr>
          <w:b/>
          <w:lang w:val="lt-LT"/>
        </w:rPr>
        <w:t xml:space="preserve"> </w:t>
      </w:r>
      <w:r w:rsidR="00645283">
        <w:rPr>
          <w:lang w:val="lt-LT"/>
        </w:rPr>
        <w:t xml:space="preserve"> </w:t>
      </w:r>
      <w:proofErr w:type="spellStart"/>
      <w:r w:rsidR="007430B4">
        <w:rPr>
          <w:lang w:val="lt-LT"/>
        </w:rPr>
        <w:t>Eur</w:t>
      </w:r>
      <w:proofErr w:type="spellEnd"/>
      <w:r w:rsidR="00FE2115">
        <w:rPr>
          <w:lang w:val="lt-LT"/>
        </w:rPr>
        <w:t xml:space="preserve">. </w:t>
      </w:r>
    </w:p>
    <w:tbl>
      <w:tblPr>
        <w:tblW w:w="4931" w:type="pct"/>
        <w:tblInd w:w="134"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CellMar>
          <w:left w:w="40" w:type="dxa"/>
          <w:right w:w="40" w:type="dxa"/>
        </w:tblCellMar>
        <w:tblLook w:val="00A0" w:firstRow="1" w:lastRow="0" w:firstColumn="1" w:lastColumn="0" w:noHBand="0" w:noVBand="0"/>
      </w:tblPr>
      <w:tblGrid>
        <w:gridCol w:w="711"/>
        <w:gridCol w:w="2957"/>
        <w:gridCol w:w="1428"/>
        <w:gridCol w:w="1250"/>
        <w:gridCol w:w="1576"/>
        <w:gridCol w:w="1574"/>
      </w:tblGrid>
      <w:tr w:rsidR="007430B4" w:rsidRPr="007430B4" w14:paraId="06F206E1" w14:textId="77777777" w:rsidTr="32A049A1">
        <w:trPr>
          <w:trHeight w:val="1284"/>
        </w:trPr>
        <w:tc>
          <w:tcPr>
            <w:tcW w:w="374" w:type="pct"/>
            <w:shd w:val="clear" w:color="auto" w:fill="F2F2F2" w:themeFill="background1" w:themeFillShade="F2"/>
            <w:vAlign w:val="center"/>
            <w:hideMark/>
          </w:tcPr>
          <w:p w14:paraId="01BFAD8F" w14:textId="77777777" w:rsidR="007430B4" w:rsidRPr="007430B4" w:rsidRDefault="007430B4" w:rsidP="00461A9A">
            <w:pPr>
              <w:jc w:val="center"/>
              <w:rPr>
                <w:rFonts w:eastAsia="Calibri"/>
                <w:b/>
                <w:sz w:val="20"/>
                <w:szCs w:val="20"/>
                <w:lang w:val="lt-LT" w:eastAsia="lt-LT"/>
              </w:rPr>
            </w:pPr>
            <w:r w:rsidRPr="007430B4">
              <w:rPr>
                <w:rFonts w:eastAsia="Calibri"/>
                <w:b/>
                <w:sz w:val="20"/>
                <w:szCs w:val="20"/>
                <w:lang w:val="lt-LT" w:eastAsia="lt-LT"/>
              </w:rPr>
              <w:t>Eil. Nr.</w:t>
            </w:r>
          </w:p>
        </w:tc>
        <w:tc>
          <w:tcPr>
            <w:tcW w:w="1557" w:type="pct"/>
            <w:shd w:val="clear" w:color="auto" w:fill="F2F2F2" w:themeFill="background1" w:themeFillShade="F2"/>
            <w:vAlign w:val="center"/>
          </w:tcPr>
          <w:p w14:paraId="3171E61F"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sz w:val="20"/>
                <w:szCs w:val="20"/>
                <w:lang w:val="lt-LT" w:eastAsia="lt-LT"/>
              </w:rPr>
              <w:t>Antivirusinės programinės įrangos</w:t>
            </w:r>
            <w:r w:rsidRPr="007430B4">
              <w:rPr>
                <w:rFonts w:eastAsia="Calibri"/>
                <w:sz w:val="20"/>
                <w:szCs w:val="20"/>
                <w:lang w:val="lt-LT" w:eastAsia="lt-LT"/>
              </w:rPr>
              <w:t xml:space="preserve"> </w:t>
            </w:r>
            <w:r w:rsidRPr="007430B4">
              <w:rPr>
                <w:rFonts w:eastAsia="Calibri"/>
                <w:b/>
                <w:sz w:val="20"/>
                <w:szCs w:val="20"/>
                <w:lang w:val="lt-LT" w:eastAsia="lt-LT"/>
              </w:rPr>
              <w:t>l</w:t>
            </w:r>
            <w:r w:rsidRPr="007430B4">
              <w:rPr>
                <w:rFonts w:eastAsia="Calibri"/>
                <w:b/>
                <w:color w:val="000000"/>
                <w:sz w:val="20"/>
                <w:szCs w:val="20"/>
                <w:lang w:val="lt-LT" w:eastAsia="lt-LT"/>
              </w:rPr>
              <w:t>icencijų pavadinimas</w:t>
            </w:r>
          </w:p>
        </w:tc>
        <w:tc>
          <w:tcPr>
            <w:tcW w:w="752" w:type="pct"/>
            <w:shd w:val="clear" w:color="auto" w:fill="F2F2F2" w:themeFill="background1" w:themeFillShade="F2"/>
            <w:vAlign w:val="center"/>
          </w:tcPr>
          <w:p w14:paraId="7995FC51"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color w:val="000000"/>
                <w:sz w:val="20"/>
                <w:szCs w:val="20"/>
                <w:lang w:val="lt-LT" w:eastAsia="lt-LT"/>
              </w:rPr>
              <w:t>Licencijų skaičius, vnt.</w:t>
            </w:r>
          </w:p>
          <w:p w14:paraId="09FDA418" w14:textId="77777777" w:rsidR="007430B4" w:rsidRPr="007430B4" w:rsidRDefault="007430B4" w:rsidP="00461A9A">
            <w:pPr>
              <w:autoSpaceDE w:val="0"/>
              <w:adjustRightInd w:val="0"/>
              <w:ind w:right="-1"/>
              <w:jc w:val="center"/>
              <w:rPr>
                <w:rFonts w:eastAsia="Calibri"/>
                <w:b/>
                <w:color w:val="000000"/>
                <w:sz w:val="20"/>
                <w:szCs w:val="20"/>
                <w:lang w:val="lt-LT" w:eastAsia="lt-LT"/>
              </w:rPr>
            </w:pPr>
          </w:p>
        </w:tc>
        <w:tc>
          <w:tcPr>
            <w:tcW w:w="658" w:type="pct"/>
            <w:shd w:val="clear" w:color="auto" w:fill="F2F2F2" w:themeFill="background1" w:themeFillShade="F2"/>
          </w:tcPr>
          <w:p w14:paraId="628CD926" w14:textId="77777777" w:rsidR="007430B4" w:rsidRPr="007430B4" w:rsidRDefault="007430B4" w:rsidP="00461A9A">
            <w:pPr>
              <w:tabs>
                <w:tab w:val="left" w:pos="720"/>
                <w:tab w:val="center" w:pos="4320"/>
                <w:tab w:val="right" w:pos="8640"/>
              </w:tabs>
              <w:jc w:val="center"/>
              <w:rPr>
                <w:rFonts w:eastAsia="Calibri"/>
                <w:b/>
                <w:sz w:val="20"/>
                <w:szCs w:val="20"/>
                <w:lang w:val="lt-LT"/>
              </w:rPr>
            </w:pPr>
            <w:r w:rsidRPr="007430B4">
              <w:rPr>
                <w:rFonts w:eastAsia="Calibri"/>
                <w:b/>
                <w:sz w:val="20"/>
                <w:szCs w:val="20"/>
                <w:lang w:val="lt-LT"/>
              </w:rPr>
              <w:t xml:space="preserve">1 mėnesio </w:t>
            </w:r>
          </w:p>
          <w:p w14:paraId="50737BFE" w14:textId="77777777" w:rsidR="007430B4" w:rsidRPr="007430B4" w:rsidRDefault="007430B4" w:rsidP="00461A9A">
            <w:pPr>
              <w:tabs>
                <w:tab w:val="left" w:pos="720"/>
                <w:tab w:val="center" w:pos="4320"/>
                <w:tab w:val="right" w:pos="8640"/>
              </w:tabs>
              <w:jc w:val="center"/>
              <w:rPr>
                <w:rFonts w:eastAsia="Calibri"/>
                <w:b/>
                <w:sz w:val="20"/>
                <w:szCs w:val="20"/>
                <w:lang w:val="lt-LT"/>
              </w:rPr>
            </w:pPr>
            <w:r w:rsidRPr="007430B4">
              <w:rPr>
                <w:rFonts w:eastAsia="Calibri"/>
                <w:b/>
                <w:sz w:val="20"/>
                <w:szCs w:val="20"/>
                <w:lang w:val="lt-LT"/>
              </w:rPr>
              <w:t>1 licencijos palaikymo</w:t>
            </w:r>
          </w:p>
          <w:p w14:paraId="79689C68" w14:textId="77777777" w:rsidR="007430B4" w:rsidRPr="007430B4" w:rsidRDefault="007430B4" w:rsidP="00461A9A">
            <w:pPr>
              <w:tabs>
                <w:tab w:val="left" w:pos="720"/>
                <w:tab w:val="center" w:pos="4320"/>
                <w:tab w:val="right" w:pos="8640"/>
              </w:tabs>
              <w:jc w:val="center"/>
              <w:rPr>
                <w:rFonts w:eastAsia="Calibri"/>
                <w:b/>
                <w:sz w:val="20"/>
                <w:szCs w:val="20"/>
                <w:lang w:val="lt-LT"/>
              </w:rPr>
            </w:pPr>
            <w:r w:rsidRPr="007430B4">
              <w:rPr>
                <w:rFonts w:eastAsia="Calibri"/>
                <w:b/>
                <w:sz w:val="20"/>
                <w:szCs w:val="20"/>
                <w:lang w:val="lt-LT"/>
              </w:rPr>
              <w:t>kaina,</w:t>
            </w:r>
          </w:p>
          <w:p w14:paraId="3D453984"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sz w:val="20"/>
                <w:szCs w:val="20"/>
                <w:lang w:val="lt-LT"/>
              </w:rPr>
              <w:t>EUR be PVM</w:t>
            </w:r>
          </w:p>
        </w:tc>
        <w:tc>
          <w:tcPr>
            <w:tcW w:w="830" w:type="pct"/>
            <w:shd w:val="clear" w:color="auto" w:fill="F2F2F2" w:themeFill="background1" w:themeFillShade="F2"/>
          </w:tcPr>
          <w:p w14:paraId="23BC60FC"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color w:val="000000"/>
                <w:sz w:val="20"/>
                <w:szCs w:val="20"/>
                <w:lang w:val="lt-LT" w:eastAsia="lt-LT"/>
              </w:rPr>
              <w:t xml:space="preserve">12 mėnesių </w:t>
            </w:r>
          </w:p>
          <w:p w14:paraId="0CE169D5"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color w:val="000000"/>
                <w:sz w:val="20"/>
                <w:szCs w:val="20"/>
                <w:lang w:val="lt-LT" w:eastAsia="lt-LT"/>
              </w:rPr>
              <w:t xml:space="preserve"> palaikymo</w:t>
            </w:r>
          </w:p>
          <w:p w14:paraId="3EA5D264"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color w:val="000000"/>
                <w:sz w:val="20"/>
                <w:szCs w:val="20"/>
                <w:lang w:val="lt-LT" w:eastAsia="lt-LT"/>
              </w:rPr>
              <w:t>kaina nurodytam licencijų skaičiui,</w:t>
            </w:r>
          </w:p>
          <w:p w14:paraId="7A852123"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color w:val="000000"/>
                <w:sz w:val="20"/>
                <w:szCs w:val="20"/>
                <w:lang w:val="lt-LT" w:eastAsia="lt-LT"/>
              </w:rPr>
              <w:t>EUR be PVM</w:t>
            </w:r>
          </w:p>
        </w:tc>
        <w:tc>
          <w:tcPr>
            <w:tcW w:w="829" w:type="pct"/>
            <w:shd w:val="clear" w:color="auto" w:fill="F2F2F2" w:themeFill="background1" w:themeFillShade="F2"/>
            <w:vAlign w:val="center"/>
            <w:hideMark/>
          </w:tcPr>
          <w:p w14:paraId="6055419C"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color w:val="000000"/>
                <w:sz w:val="20"/>
                <w:szCs w:val="20"/>
                <w:lang w:val="lt-LT" w:eastAsia="lt-LT"/>
              </w:rPr>
              <w:t xml:space="preserve">36 mėnesių </w:t>
            </w:r>
          </w:p>
          <w:p w14:paraId="41C2EE4A"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color w:val="000000"/>
                <w:sz w:val="20"/>
                <w:szCs w:val="20"/>
                <w:lang w:val="lt-LT" w:eastAsia="lt-LT"/>
              </w:rPr>
              <w:t>palaikymo</w:t>
            </w:r>
          </w:p>
          <w:p w14:paraId="6E3C66F2"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color w:val="000000"/>
                <w:sz w:val="20"/>
                <w:szCs w:val="20"/>
                <w:lang w:val="lt-LT" w:eastAsia="lt-LT"/>
              </w:rPr>
              <w:t>kaina nurodytam licencijų skaičiui,</w:t>
            </w:r>
          </w:p>
          <w:p w14:paraId="1E46387E" w14:textId="77777777" w:rsidR="007430B4" w:rsidRPr="007430B4" w:rsidRDefault="007430B4" w:rsidP="00461A9A">
            <w:pPr>
              <w:autoSpaceDE w:val="0"/>
              <w:adjustRightInd w:val="0"/>
              <w:ind w:right="-1"/>
              <w:jc w:val="center"/>
              <w:rPr>
                <w:rFonts w:eastAsia="Calibri"/>
                <w:b/>
                <w:color w:val="000000"/>
                <w:sz w:val="20"/>
                <w:szCs w:val="20"/>
                <w:lang w:val="lt-LT" w:eastAsia="lt-LT"/>
              </w:rPr>
            </w:pPr>
            <w:r w:rsidRPr="007430B4">
              <w:rPr>
                <w:rFonts w:eastAsia="Calibri"/>
                <w:b/>
                <w:color w:val="000000"/>
                <w:sz w:val="20"/>
                <w:szCs w:val="20"/>
                <w:lang w:val="lt-LT" w:eastAsia="lt-LT"/>
              </w:rPr>
              <w:t>EUR be PVM</w:t>
            </w:r>
          </w:p>
        </w:tc>
      </w:tr>
      <w:tr w:rsidR="007430B4" w:rsidRPr="007430B4" w14:paraId="2FCF71A8" w14:textId="77777777" w:rsidTr="32A049A1">
        <w:trPr>
          <w:trHeight w:val="314"/>
        </w:trPr>
        <w:tc>
          <w:tcPr>
            <w:tcW w:w="374" w:type="pct"/>
            <w:shd w:val="clear" w:color="auto" w:fill="F2F2F2" w:themeFill="background1" w:themeFillShade="F2"/>
            <w:vAlign w:val="center"/>
          </w:tcPr>
          <w:p w14:paraId="0DFE95B2" w14:textId="77777777" w:rsidR="007430B4" w:rsidRPr="007430B4" w:rsidRDefault="007430B4" w:rsidP="00461A9A">
            <w:pPr>
              <w:jc w:val="center"/>
              <w:rPr>
                <w:rFonts w:eastAsia="Calibri"/>
                <w:b/>
                <w:i/>
                <w:sz w:val="20"/>
                <w:szCs w:val="20"/>
                <w:lang w:val="lt-LT" w:eastAsia="lt-LT"/>
              </w:rPr>
            </w:pPr>
            <w:r w:rsidRPr="007430B4">
              <w:rPr>
                <w:rFonts w:eastAsia="Calibri"/>
                <w:b/>
                <w:i/>
                <w:sz w:val="20"/>
                <w:szCs w:val="20"/>
                <w:lang w:val="lt-LT" w:eastAsia="lt-LT"/>
              </w:rPr>
              <w:t>1</w:t>
            </w:r>
          </w:p>
        </w:tc>
        <w:tc>
          <w:tcPr>
            <w:tcW w:w="1557" w:type="pct"/>
            <w:shd w:val="clear" w:color="auto" w:fill="F2F2F2" w:themeFill="background1" w:themeFillShade="F2"/>
            <w:vAlign w:val="center"/>
          </w:tcPr>
          <w:p w14:paraId="7AC18ABA" w14:textId="77777777" w:rsidR="007430B4" w:rsidRPr="007430B4" w:rsidRDefault="007430B4" w:rsidP="00461A9A">
            <w:pPr>
              <w:autoSpaceDE w:val="0"/>
              <w:adjustRightInd w:val="0"/>
              <w:ind w:right="-1"/>
              <w:jc w:val="center"/>
              <w:rPr>
                <w:rFonts w:eastAsia="Calibri"/>
                <w:b/>
                <w:i/>
                <w:sz w:val="20"/>
                <w:szCs w:val="20"/>
                <w:lang w:val="lt-LT" w:eastAsia="lt-LT"/>
              </w:rPr>
            </w:pPr>
            <w:r w:rsidRPr="007430B4">
              <w:rPr>
                <w:rFonts w:eastAsia="Calibri"/>
                <w:b/>
                <w:i/>
                <w:sz w:val="20"/>
                <w:szCs w:val="20"/>
                <w:lang w:val="lt-LT" w:eastAsia="lt-LT"/>
              </w:rPr>
              <w:t>2</w:t>
            </w:r>
          </w:p>
        </w:tc>
        <w:tc>
          <w:tcPr>
            <w:tcW w:w="752" w:type="pct"/>
            <w:shd w:val="clear" w:color="auto" w:fill="F2F2F2" w:themeFill="background1" w:themeFillShade="F2"/>
            <w:vAlign w:val="center"/>
          </w:tcPr>
          <w:p w14:paraId="6DF40332" w14:textId="77777777" w:rsidR="007430B4" w:rsidRPr="007430B4" w:rsidDel="007E3260" w:rsidRDefault="007430B4" w:rsidP="00461A9A">
            <w:pPr>
              <w:autoSpaceDE w:val="0"/>
              <w:adjustRightInd w:val="0"/>
              <w:ind w:right="-1"/>
              <w:jc w:val="center"/>
              <w:rPr>
                <w:rFonts w:eastAsia="Calibri"/>
                <w:b/>
                <w:i/>
                <w:sz w:val="20"/>
                <w:szCs w:val="20"/>
                <w:lang w:val="lt-LT"/>
              </w:rPr>
            </w:pPr>
            <w:r w:rsidRPr="007430B4">
              <w:rPr>
                <w:rFonts w:eastAsia="Calibri"/>
                <w:b/>
                <w:i/>
                <w:sz w:val="20"/>
                <w:szCs w:val="20"/>
                <w:lang w:val="lt-LT"/>
              </w:rPr>
              <w:t>3</w:t>
            </w:r>
          </w:p>
        </w:tc>
        <w:tc>
          <w:tcPr>
            <w:tcW w:w="658" w:type="pct"/>
            <w:shd w:val="clear" w:color="auto" w:fill="F2F2F2" w:themeFill="background1" w:themeFillShade="F2"/>
            <w:vAlign w:val="center"/>
          </w:tcPr>
          <w:p w14:paraId="452B784B" w14:textId="77777777" w:rsidR="007430B4" w:rsidRPr="007430B4" w:rsidRDefault="007430B4" w:rsidP="00461A9A">
            <w:pPr>
              <w:tabs>
                <w:tab w:val="left" w:pos="720"/>
                <w:tab w:val="center" w:pos="4320"/>
                <w:tab w:val="right" w:pos="8640"/>
              </w:tabs>
              <w:jc w:val="center"/>
              <w:rPr>
                <w:rFonts w:eastAsia="Calibri"/>
                <w:b/>
                <w:i/>
                <w:sz w:val="20"/>
                <w:szCs w:val="20"/>
                <w:lang w:val="lt-LT"/>
              </w:rPr>
            </w:pPr>
            <w:r w:rsidRPr="007430B4">
              <w:rPr>
                <w:rFonts w:eastAsia="Calibri"/>
                <w:b/>
                <w:i/>
                <w:sz w:val="20"/>
                <w:szCs w:val="20"/>
                <w:lang w:val="lt-LT"/>
              </w:rPr>
              <w:t>4</w:t>
            </w:r>
          </w:p>
        </w:tc>
        <w:tc>
          <w:tcPr>
            <w:tcW w:w="830" w:type="pct"/>
            <w:shd w:val="clear" w:color="auto" w:fill="F2F2F2" w:themeFill="background1" w:themeFillShade="F2"/>
            <w:vAlign w:val="center"/>
          </w:tcPr>
          <w:p w14:paraId="2FB2BB13" w14:textId="77777777" w:rsidR="007430B4" w:rsidRPr="007430B4" w:rsidRDefault="007430B4" w:rsidP="00461A9A">
            <w:pPr>
              <w:autoSpaceDE w:val="0"/>
              <w:adjustRightInd w:val="0"/>
              <w:ind w:right="-1"/>
              <w:jc w:val="center"/>
              <w:rPr>
                <w:rFonts w:eastAsia="Calibri"/>
                <w:b/>
                <w:i/>
                <w:color w:val="000000"/>
                <w:sz w:val="20"/>
                <w:szCs w:val="20"/>
                <w:lang w:val="lt-LT" w:eastAsia="lt-LT"/>
              </w:rPr>
            </w:pPr>
            <w:r w:rsidRPr="007430B4">
              <w:rPr>
                <w:rFonts w:eastAsia="Calibri"/>
                <w:b/>
                <w:i/>
                <w:color w:val="000000"/>
                <w:sz w:val="20"/>
                <w:szCs w:val="20"/>
                <w:lang w:val="lt-LT" w:eastAsia="lt-LT"/>
              </w:rPr>
              <w:t>5</w:t>
            </w:r>
          </w:p>
        </w:tc>
        <w:tc>
          <w:tcPr>
            <w:tcW w:w="829" w:type="pct"/>
            <w:shd w:val="clear" w:color="auto" w:fill="F2F2F2" w:themeFill="background1" w:themeFillShade="F2"/>
            <w:vAlign w:val="center"/>
          </w:tcPr>
          <w:p w14:paraId="76BF9BF8" w14:textId="77777777" w:rsidR="007430B4" w:rsidRPr="007430B4" w:rsidRDefault="007430B4" w:rsidP="00461A9A">
            <w:pPr>
              <w:autoSpaceDE w:val="0"/>
              <w:adjustRightInd w:val="0"/>
              <w:ind w:right="-1"/>
              <w:jc w:val="center"/>
              <w:rPr>
                <w:rFonts w:eastAsia="Calibri"/>
                <w:b/>
                <w:i/>
                <w:color w:val="000000"/>
                <w:sz w:val="20"/>
                <w:szCs w:val="20"/>
                <w:lang w:val="lt-LT" w:eastAsia="lt-LT"/>
              </w:rPr>
            </w:pPr>
            <w:r w:rsidRPr="007430B4">
              <w:rPr>
                <w:rFonts w:eastAsia="Calibri"/>
                <w:b/>
                <w:i/>
                <w:color w:val="000000"/>
                <w:sz w:val="20"/>
                <w:szCs w:val="20"/>
                <w:lang w:val="lt-LT" w:eastAsia="lt-LT"/>
              </w:rPr>
              <w:t>6</w:t>
            </w:r>
          </w:p>
        </w:tc>
      </w:tr>
      <w:tr w:rsidR="007430B4" w:rsidRPr="007430B4" w14:paraId="313C4E83" w14:textId="77777777" w:rsidTr="32A049A1">
        <w:tc>
          <w:tcPr>
            <w:tcW w:w="374" w:type="pct"/>
            <w:vAlign w:val="center"/>
          </w:tcPr>
          <w:p w14:paraId="4447F78C" w14:textId="77777777" w:rsidR="007430B4" w:rsidRPr="007430B4" w:rsidRDefault="007430B4" w:rsidP="32A049A1">
            <w:pPr>
              <w:autoSpaceDE w:val="0"/>
              <w:adjustRightInd w:val="0"/>
              <w:ind w:right="-1" w:firstLine="102"/>
              <w:rPr>
                <w:rFonts w:eastAsia="Calibri"/>
                <w:color w:val="000000"/>
                <w:sz w:val="20"/>
                <w:szCs w:val="20"/>
                <w:lang w:val="lt-LT" w:eastAsia="lt-LT"/>
              </w:rPr>
            </w:pPr>
            <w:r w:rsidRPr="32A049A1">
              <w:rPr>
                <w:rFonts w:eastAsia="Calibri"/>
                <w:color w:val="000000" w:themeColor="text1"/>
                <w:sz w:val="20"/>
                <w:szCs w:val="20"/>
                <w:lang w:val="lt-LT" w:eastAsia="lt-LT"/>
              </w:rPr>
              <w:t>1.</w:t>
            </w:r>
          </w:p>
        </w:tc>
        <w:tc>
          <w:tcPr>
            <w:tcW w:w="1557" w:type="pct"/>
            <w:vAlign w:val="center"/>
          </w:tcPr>
          <w:p w14:paraId="17F09492" w14:textId="77777777" w:rsidR="007430B4" w:rsidRPr="007430B4" w:rsidRDefault="007430B4" w:rsidP="32A049A1">
            <w:pPr>
              <w:autoSpaceDE w:val="0"/>
              <w:adjustRightInd w:val="0"/>
              <w:ind w:right="-1"/>
              <w:rPr>
                <w:rFonts w:eastAsia="Calibri"/>
                <w:spacing w:val="-4"/>
                <w:sz w:val="20"/>
                <w:szCs w:val="20"/>
                <w:lang w:val="lt-LT" w:eastAsia="lt-LT"/>
              </w:rPr>
            </w:pPr>
            <w:r w:rsidRPr="32A049A1">
              <w:rPr>
                <w:rFonts w:eastAsia="Calibri"/>
                <w:sz w:val="20"/>
                <w:szCs w:val="20"/>
                <w:lang w:val="lt-LT"/>
              </w:rPr>
              <w:t>Antivirusinės programos licencijų paketo palaikymas</w:t>
            </w:r>
            <w:r w:rsidRPr="32A049A1">
              <w:rPr>
                <w:rFonts w:eastAsia="Calibri"/>
                <w:i/>
                <w:iCs/>
                <w:color w:val="000000" w:themeColor="text1"/>
                <w:sz w:val="20"/>
                <w:szCs w:val="20"/>
                <w:lang w:val="lt-LT"/>
              </w:rPr>
              <w:t xml:space="preserve"> („</w:t>
            </w:r>
            <w:r w:rsidRPr="32A049A1">
              <w:rPr>
                <w:rFonts w:eastAsia="Calibri"/>
                <w:i/>
                <w:iCs/>
                <w:color w:val="000000" w:themeColor="text1"/>
                <w:sz w:val="20"/>
                <w:szCs w:val="20"/>
                <w:lang w:val="en-US"/>
              </w:rPr>
              <w:t>Sophos Endpoint Protection Advanced“</w:t>
            </w:r>
            <w:r w:rsidRPr="32A049A1">
              <w:rPr>
                <w:rFonts w:eastAsia="Calibri"/>
                <w:color w:val="000000" w:themeColor="text1"/>
                <w:sz w:val="20"/>
                <w:szCs w:val="20"/>
                <w:lang w:val="en-US"/>
              </w:rPr>
              <w:t xml:space="preserve"> + „</w:t>
            </w:r>
            <w:r w:rsidRPr="32A049A1">
              <w:rPr>
                <w:rFonts w:eastAsia="Calibri"/>
                <w:i/>
                <w:iCs/>
                <w:color w:val="000000" w:themeColor="text1"/>
                <w:sz w:val="20"/>
                <w:szCs w:val="20"/>
                <w:lang w:val="en-US"/>
              </w:rPr>
              <w:t>Sophos Endpoint Exploit Prevention</w:t>
            </w:r>
            <w:r w:rsidRPr="32A049A1">
              <w:rPr>
                <w:rFonts w:eastAsia="Calibri"/>
                <w:i/>
                <w:iCs/>
                <w:color w:val="000000" w:themeColor="text1"/>
                <w:sz w:val="20"/>
                <w:szCs w:val="20"/>
                <w:lang w:val="lt-LT"/>
              </w:rPr>
              <w:t>“)</w:t>
            </w:r>
          </w:p>
        </w:tc>
        <w:tc>
          <w:tcPr>
            <w:tcW w:w="752" w:type="pct"/>
            <w:vAlign w:val="center"/>
          </w:tcPr>
          <w:p w14:paraId="03806F4C" w14:textId="77777777" w:rsidR="007430B4" w:rsidRPr="007430B4" w:rsidRDefault="007430B4" w:rsidP="00461A9A">
            <w:pPr>
              <w:autoSpaceDE w:val="0"/>
              <w:adjustRightInd w:val="0"/>
              <w:jc w:val="center"/>
              <w:rPr>
                <w:rFonts w:eastAsia="Calibri"/>
                <w:color w:val="000000"/>
                <w:sz w:val="20"/>
                <w:szCs w:val="20"/>
                <w:lang w:val="lt-LT" w:eastAsia="lt-LT"/>
              </w:rPr>
            </w:pPr>
            <w:r w:rsidRPr="007430B4">
              <w:rPr>
                <w:rFonts w:eastAsia="Calibri"/>
                <w:color w:val="000000"/>
                <w:sz w:val="20"/>
                <w:szCs w:val="20"/>
                <w:lang w:val="lt-LT" w:eastAsia="lt-LT"/>
              </w:rPr>
              <w:t>12545</w:t>
            </w:r>
          </w:p>
        </w:tc>
        <w:tc>
          <w:tcPr>
            <w:tcW w:w="658" w:type="pct"/>
            <w:vAlign w:val="center"/>
          </w:tcPr>
          <w:p w14:paraId="713A6A4F" w14:textId="1C41DF2A" w:rsidR="007430B4" w:rsidRPr="007430B4" w:rsidRDefault="007430B4" w:rsidP="32A049A1">
            <w:pPr>
              <w:autoSpaceDE w:val="0"/>
              <w:adjustRightInd w:val="0"/>
              <w:ind w:right="-1"/>
              <w:jc w:val="center"/>
              <w:rPr>
                <w:rFonts w:eastAsia="Calibri"/>
                <w:color w:val="000000"/>
                <w:sz w:val="20"/>
                <w:szCs w:val="20"/>
                <w:lang w:val="lt-LT" w:eastAsia="lt-LT"/>
              </w:rPr>
            </w:pPr>
            <w:r w:rsidRPr="32A049A1">
              <w:rPr>
                <w:rFonts w:eastAsia="Calibri"/>
                <w:color w:val="000000" w:themeColor="text1"/>
                <w:sz w:val="20"/>
                <w:szCs w:val="20"/>
                <w:lang w:val="lt-LT" w:eastAsia="lt-LT"/>
              </w:rPr>
              <w:t>0,6644</w:t>
            </w:r>
            <w:r w:rsidR="1A0BBAF7" w:rsidRPr="32A049A1">
              <w:rPr>
                <w:rFonts w:eastAsia="Calibri"/>
                <w:color w:val="000000" w:themeColor="text1"/>
                <w:sz w:val="20"/>
                <w:szCs w:val="20"/>
                <w:lang w:val="lt-LT" w:eastAsia="lt-LT"/>
              </w:rPr>
              <w:t>4</w:t>
            </w:r>
          </w:p>
        </w:tc>
        <w:tc>
          <w:tcPr>
            <w:tcW w:w="830" w:type="pct"/>
            <w:vAlign w:val="center"/>
          </w:tcPr>
          <w:p w14:paraId="690D3F46" w14:textId="49DEBC18" w:rsidR="007430B4" w:rsidRPr="007430B4" w:rsidRDefault="007430B4" w:rsidP="32A049A1">
            <w:pPr>
              <w:autoSpaceDE w:val="0"/>
              <w:adjustRightInd w:val="0"/>
              <w:ind w:right="-1"/>
              <w:jc w:val="center"/>
              <w:rPr>
                <w:rFonts w:eastAsia="Calibri"/>
                <w:color w:val="000000"/>
                <w:sz w:val="20"/>
                <w:szCs w:val="20"/>
                <w:lang w:val="lt-LT" w:eastAsia="lt-LT"/>
              </w:rPr>
            </w:pPr>
            <w:r w:rsidRPr="32A049A1">
              <w:rPr>
                <w:rFonts w:eastAsia="Calibri"/>
                <w:color w:val="000000" w:themeColor="text1"/>
                <w:sz w:val="20"/>
                <w:szCs w:val="20"/>
                <w:lang w:val="lt-LT" w:eastAsia="lt-LT"/>
              </w:rPr>
              <w:t>100024,80</w:t>
            </w:r>
          </w:p>
        </w:tc>
        <w:tc>
          <w:tcPr>
            <w:tcW w:w="829" w:type="pct"/>
            <w:vAlign w:val="center"/>
          </w:tcPr>
          <w:p w14:paraId="3C4153E5" w14:textId="73EFB505" w:rsidR="007430B4" w:rsidRPr="007430B4" w:rsidRDefault="007430B4" w:rsidP="32A049A1">
            <w:pPr>
              <w:autoSpaceDE w:val="0"/>
              <w:adjustRightInd w:val="0"/>
              <w:ind w:right="-1"/>
              <w:jc w:val="center"/>
              <w:rPr>
                <w:rFonts w:eastAsia="Calibri"/>
                <w:color w:val="000000"/>
                <w:sz w:val="20"/>
                <w:szCs w:val="20"/>
                <w:lang w:val="lt-LT" w:eastAsia="lt-LT"/>
              </w:rPr>
            </w:pPr>
            <w:r w:rsidRPr="32A049A1">
              <w:rPr>
                <w:rFonts w:eastAsia="Calibri"/>
                <w:color w:val="000000" w:themeColor="text1"/>
                <w:sz w:val="20"/>
                <w:szCs w:val="20"/>
                <w:lang w:val="lt-LT" w:eastAsia="lt-LT"/>
              </w:rPr>
              <w:t>300074,39</w:t>
            </w:r>
          </w:p>
        </w:tc>
      </w:tr>
      <w:tr w:rsidR="007430B4" w:rsidRPr="007430B4" w14:paraId="12944F6B" w14:textId="77777777" w:rsidTr="32A049A1">
        <w:tc>
          <w:tcPr>
            <w:tcW w:w="374" w:type="pct"/>
            <w:vAlign w:val="center"/>
          </w:tcPr>
          <w:p w14:paraId="719CB4A7" w14:textId="77777777" w:rsidR="007430B4" w:rsidRPr="007430B4" w:rsidRDefault="007430B4" w:rsidP="00461A9A">
            <w:pPr>
              <w:autoSpaceDE w:val="0"/>
              <w:adjustRightInd w:val="0"/>
              <w:ind w:right="-1" w:firstLine="102"/>
              <w:jc w:val="center"/>
              <w:rPr>
                <w:rFonts w:eastAsia="Calibri"/>
                <w:color w:val="000000"/>
                <w:sz w:val="20"/>
                <w:szCs w:val="20"/>
                <w:lang w:val="lt-LT" w:eastAsia="lt-LT"/>
              </w:rPr>
            </w:pPr>
            <w:r w:rsidRPr="007430B4">
              <w:rPr>
                <w:rFonts w:eastAsia="Calibri"/>
                <w:color w:val="000000"/>
                <w:sz w:val="20"/>
                <w:szCs w:val="20"/>
                <w:lang w:val="lt-LT" w:eastAsia="lt-LT"/>
              </w:rPr>
              <w:t>2.</w:t>
            </w:r>
          </w:p>
        </w:tc>
        <w:tc>
          <w:tcPr>
            <w:tcW w:w="1557" w:type="pct"/>
            <w:vAlign w:val="center"/>
          </w:tcPr>
          <w:p w14:paraId="23CB6C4C" w14:textId="77777777" w:rsidR="007430B4" w:rsidRPr="007430B4" w:rsidRDefault="007430B4" w:rsidP="00461A9A">
            <w:pPr>
              <w:autoSpaceDE w:val="0"/>
              <w:adjustRightInd w:val="0"/>
              <w:ind w:right="-1"/>
              <w:rPr>
                <w:rFonts w:eastAsia="Calibri"/>
                <w:color w:val="000000"/>
                <w:sz w:val="20"/>
                <w:szCs w:val="20"/>
                <w:lang w:val="lt-LT"/>
              </w:rPr>
            </w:pPr>
            <w:r w:rsidRPr="007430B4">
              <w:rPr>
                <w:rFonts w:eastAsia="Calibri"/>
                <w:color w:val="000000"/>
                <w:sz w:val="20"/>
                <w:szCs w:val="20"/>
                <w:lang w:val="lt-LT"/>
              </w:rPr>
              <w:t>Mobilių įrenginių valdymo programinės įrangos „</w:t>
            </w:r>
            <w:r w:rsidRPr="007430B4">
              <w:rPr>
                <w:rFonts w:eastAsia="Calibri"/>
                <w:i/>
                <w:color w:val="000000"/>
                <w:sz w:val="20"/>
                <w:szCs w:val="20"/>
                <w:lang w:val="en-US"/>
              </w:rPr>
              <w:t>Sophos Mobile</w:t>
            </w:r>
            <w:r w:rsidRPr="007430B4">
              <w:rPr>
                <w:rFonts w:eastAsia="Calibri"/>
                <w:color w:val="000000"/>
                <w:sz w:val="20"/>
                <w:szCs w:val="20"/>
                <w:lang w:val="lt-LT"/>
              </w:rPr>
              <w:t>“ licencijų palaikymas</w:t>
            </w:r>
          </w:p>
        </w:tc>
        <w:tc>
          <w:tcPr>
            <w:tcW w:w="752" w:type="pct"/>
            <w:vAlign w:val="center"/>
          </w:tcPr>
          <w:p w14:paraId="4E065C60" w14:textId="77777777" w:rsidR="007430B4" w:rsidRPr="007430B4" w:rsidRDefault="007430B4" w:rsidP="00461A9A">
            <w:pPr>
              <w:autoSpaceDE w:val="0"/>
              <w:adjustRightInd w:val="0"/>
              <w:jc w:val="center"/>
              <w:rPr>
                <w:rFonts w:eastAsia="Calibri"/>
                <w:color w:val="000000"/>
                <w:sz w:val="20"/>
                <w:szCs w:val="20"/>
                <w:lang w:val="lt-LT" w:eastAsia="lt-LT"/>
              </w:rPr>
            </w:pPr>
            <w:r w:rsidRPr="007430B4">
              <w:rPr>
                <w:rFonts w:eastAsia="Calibri"/>
                <w:color w:val="000000"/>
                <w:sz w:val="20"/>
                <w:szCs w:val="20"/>
                <w:lang w:val="lt-LT" w:eastAsia="lt-LT"/>
              </w:rPr>
              <w:t>9678</w:t>
            </w:r>
          </w:p>
        </w:tc>
        <w:tc>
          <w:tcPr>
            <w:tcW w:w="658" w:type="pct"/>
            <w:vAlign w:val="center"/>
          </w:tcPr>
          <w:p w14:paraId="6512B4A0" w14:textId="597F1048" w:rsidR="007430B4" w:rsidRPr="007430B4" w:rsidRDefault="007430B4" w:rsidP="32A049A1">
            <w:pPr>
              <w:autoSpaceDE w:val="0"/>
              <w:adjustRightInd w:val="0"/>
              <w:ind w:right="-1"/>
              <w:jc w:val="center"/>
              <w:rPr>
                <w:rFonts w:eastAsia="Calibri"/>
                <w:color w:val="000000"/>
                <w:sz w:val="20"/>
                <w:szCs w:val="20"/>
                <w:lang w:val="lt-LT" w:eastAsia="lt-LT"/>
              </w:rPr>
            </w:pPr>
            <w:r w:rsidRPr="32A049A1">
              <w:rPr>
                <w:rFonts w:eastAsia="Calibri"/>
                <w:color w:val="000000" w:themeColor="text1"/>
                <w:sz w:val="20"/>
                <w:szCs w:val="20"/>
                <w:lang w:val="lt-LT" w:eastAsia="lt-LT"/>
              </w:rPr>
              <w:t>0,39111</w:t>
            </w:r>
          </w:p>
        </w:tc>
        <w:tc>
          <w:tcPr>
            <w:tcW w:w="830" w:type="pct"/>
            <w:vAlign w:val="center"/>
          </w:tcPr>
          <w:p w14:paraId="19A85198" w14:textId="34FCE10F" w:rsidR="007430B4" w:rsidRPr="007430B4" w:rsidRDefault="007430B4" w:rsidP="32A049A1">
            <w:pPr>
              <w:autoSpaceDE w:val="0"/>
              <w:adjustRightInd w:val="0"/>
              <w:ind w:right="-1"/>
              <w:jc w:val="center"/>
              <w:rPr>
                <w:rFonts w:eastAsia="Calibri"/>
                <w:color w:val="000000"/>
                <w:sz w:val="20"/>
                <w:szCs w:val="20"/>
                <w:lang w:val="lt-LT" w:eastAsia="lt-LT"/>
              </w:rPr>
            </w:pPr>
            <w:r w:rsidRPr="32A049A1">
              <w:rPr>
                <w:rFonts w:eastAsia="Calibri"/>
                <w:color w:val="000000" w:themeColor="text1"/>
                <w:sz w:val="20"/>
                <w:szCs w:val="20"/>
                <w:lang w:val="lt-LT" w:eastAsia="lt-LT"/>
              </w:rPr>
              <w:t>45421,95</w:t>
            </w:r>
          </w:p>
        </w:tc>
        <w:tc>
          <w:tcPr>
            <w:tcW w:w="829" w:type="pct"/>
            <w:vAlign w:val="center"/>
          </w:tcPr>
          <w:p w14:paraId="694EE42C" w14:textId="2AD5E1EE" w:rsidR="007430B4" w:rsidRPr="007430B4" w:rsidRDefault="007430B4" w:rsidP="32A049A1">
            <w:pPr>
              <w:autoSpaceDE w:val="0"/>
              <w:adjustRightInd w:val="0"/>
              <w:ind w:right="-1"/>
              <w:jc w:val="center"/>
              <w:rPr>
                <w:rFonts w:eastAsia="Calibri"/>
                <w:color w:val="000000"/>
                <w:sz w:val="20"/>
                <w:szCs w:val="20"/>
                <w:lang w:val="lt-LT" w:eastAsia="lt-LT"/>
              </w:rPr>
            </w:pPr>
            <w:r w:rsidRPr="32A049A1">
              <w:rPr>
                <w:rFonts w:eastAsia="Calibri"/>
                <w:color w:val="000000" w:themeColor="text1"/>
                <w:sz w:val="20"/>
                <w:szCs w:val="20"/>
                <w:lang w:val="lt-LT" w:eastAsia="lt-LT"/>
              </w:rPr>
              <w:t>136265,85</w:t>
            </w:r>
          </w:p>
        </w:tc>
      </w:tr>
      <w:tr w:rsidR="007430B4" w:rsidRPr="007430B4" w14:paraId="20B08AAD" w14:textId="77777777" w:rsidTr="32A049A1">
        <w:tc>
          <w:tcPr>
            <w:tcW w:w="4171" w:type="pct"/>
            <w:gridSpan w:val="5"/>
            <w:vAlign w:val="center"/>
          </w:tcPr>
          <w:p w14:paraId="5EB770C5" w14:textId="50924258" w:rsidR="007430B4" w:rsidRPr="007430B4" w:rsidRDefault="007430B4" w:rsidP="00461A9A">
            <w:pPr>
              <w:autoSpaceDE w:val="0"/>
              <w:adjustRightInd w:val="0"/>
              <w:ind w:right="-1" w:firstLine="720"/>
              <w:jc w:val="right"/>
              <w:rPr>
                <w:rFonts w:eastAsia="Calibri"/>
                <w:b/>
                <w:color w:val="000000"/>
                <w:sz w:val="20"/>
                <w:szCs w:val="20"/>
                <w:lang w:val="lt-LT" w:eastAsia="lt-LT"/>
              </w:rPr>
            </w:pPr>
            <w:r w:rsidRPr="007430B4">
              <w:rPr>
                <w:rFonts w:eastAsia="Calibri"/>
                <w:b/>
                <w:color w:val="000000"/>
                <w:sz w:val="20"/>
                <w:szCs w:val="20"/>
                <w:lang w:val="lt-LT" w:eastAsia="lt-LT"/>
              </w:rPr>
              <w:t xml:space="preserve">Bendra </w:t>
            </w:r>
            <w:r w:rsidR="005B7A75">
              <w:rPr>
                <w:rFonts w:eastAsia="Calibri"/>
                <w:b/>
                <w:color w:val="000000"/>
                <w:sz w:val="20"/>
                <w:szCs w:val="20"/>
                <w:lang w:val="lt-LT" w:eastAsia="lt-LT"/>
              </w:rPr>
              <w:t>Sutarties</w:t>
            </w:r>
            <w:r w:rsidR="005B7A75" w:rsidRPr="007430B4">
              <w:rPr>
                <w:rFonts w:eastAsia="Calibri"/>
                <w:b/>
                <w:color w:val="000000"/>
                <w:sz w:val="20"/>
                <w:szCs w:val="20"/>
                <w:lang w:val="lt-LT" w:eastAsia="lt-LT"/>
              </w:rPr>
              <w:t xml:space="preserve"> </w:t>
            </w:r>
            <w:r w:rsidRPr="007430B4">
              <w:rPr>
                <w:rFonts w:eastAsia="Calibri"/>
                <w:b/>
                <w:color w:val="000000"/>
                <w:sz w:val="20"/>
                <w:szCs w:val="20"/>
                <w:lang w:val="lt-LT" w:eastAsia="lt-LT"/>
              </w:rPr>
              <w:t>kaina EUR be PVM:</w:t>
            </w:r>
          </w:p>
        </w:tc>
        <w:tc>
          <w:tcPr>
            <w:tcW w:w="829" w:type="pct"/>
          </w:tcPr>
          <w:p w14:paraId="3E6E188C" w14:textId="0D5A4D31" w:rsidR="007430B4" w:rsidRPr="007430B4" w:rsidRDefault="007430B4" w:rsidP="32A049A1">
            <w:pPr>
              <w:autoSpaceDE w:val="0"/>
              <w:adjustRightInd w:val="0"/>
              <w:ind w:right="-1"/>
              <w:jc w:val="both"/>
              <w:rPr>
                <w:rFonts w:eastAsia="Calibri"/>
                <w:color w:val="000000"/>
                <w:sz w:val="20"/>
                <w:szCs w:val="20"/>
                <w:lang w:val="lt-LT" w:eastAsia="lt-LT"/>
              </w:rPr>
            </w:pPr>
            <w:r w:rsidRPr="32A049A1">
              <w:rPr>
                <w:rFonts w:eastAsia="Calibri"/>
                <w:color w:val="000000" w:themeColor="text1"/>
                <w:sz w:val="20"/>
                <w:szCs w:val="20"/>
                <w:lang w:eastAsia="lt-LT"/>
              </w:rPr>
              <w:t>436340,24</w:t>
            </w:r>
          </w:p>
        </w:tc>
      </w:tr>
      <w:tr w:rsidR="007430B4" w:rsidRPr="007430B4" w14:paraId="6A085D9F" w14:textId="77777777" w:rsidTr="32A049A1">
        <w:tc>
          <w:tcPr>
            <w:tcW w:w="4171" w:type="pct"/>
            <w:gridSpan w:val="5"/>
            <w:tcBorders>
              <w:top w:val="single" w:sz="4" w:space="0" w:color="auto"/>
              <w:left w:val="single" w:sz="6" w:space="0" w:color="auto"/>
              <w:bottom w:val="single" w:sz="6" w:space="0" w:color="auto"/>
            </w:tcBorders>
          </w:tcPr>
          <w:p w14:paraId="2FC4E431" w14:textId="77777777" w:rsidR="007430B4" w:rsidRPr="007430B4" w:rsidRDefault="007430B4" w:rsidP="00461A9A">
            <w:pPr>
              <w:autoSpaceDE w:val="0"/>
              <w:adjustRightInd w:val="0"/>
              <w:ind w:right="-1" w:firstLine="720"/>
              <w:jc w:val="right"/>
              <w:rPr>
                <w:rFonts w:eastAsia="Calibri"/>
                <w:b/>
                <w:color w:val="000000"/>
                <w:sz w:val="20"/>
                <w:szCs w:val="20"/>
                <w:lang w:val="lt-LT" w:eastAsia="lt-LT"/>
              </w:rPr>
            </w:pPr>
            <w:r w:rsidRPr="007430B4">
              <w:rPr>
                <w:rFonts w:eastAsia="Calibri"/>
                <w:b/>
                <w:color w:val="000000"/>
                <w:sz w:val="20"/>
                <w:szCs w:val="20"/>
                <w:lang w:val="lt-LT"/>
              </w:rPr>
              <w:t>PVM:</w:t>
            </w:r>
          </w:p>
        </w:tc>
        <w:tc>
          <w:tcPr>
            <w:tcW w:w="829" w:type="pct"/>
          </w:tcPr>
          <w:p w14:paraId="2F73015F" w14:textId="1E225E5C" w:rsidR="007430B4" w:rsidRPr="007430B4" w:rsidRDefault="007430B4" w:rsidP="32A049A1">
            <w:pPr>
              <w:autoSpaceDE w:val="0"/>
              <w:adjustRightInd w:val="0"/>
              <w:ind w:right="-1"/>
              <w:jc w:val="both"/>
              <w:rPr>
                <w:rFonts w:eastAsia="Calibri"/>
                <w:color w:val="000000"/>
                <w:sz w:val="20"/>
                <w:szCs w:val="20"/>
                <w:lang w:val="lt-LT" w:eastAsia="lt-LT"/>
              </w:rPr>
            </w:pPr>
            <w:r w:rsidRPr="32A049A1">
              <w:rPr>
                <w:rFonts w:eastAsia="Calibri"/>
                <w:color w:val="000000" w:themeColor="text1"/>
                <w:sz w:val="20"/>
                <w:szCs w:val="20"/>
                <w:lang w:eastAsia="lt-LT"/>
              </w:rPr>
              <w:t>91631,45</w:t>
            </w:r>
          </w:p>
        </w:tc>
      </w:tr>
      <w:tr w:rsidR="007430B4" w:rsidRPr="007430B4" w14:paraId="1130F18F" w14:textId="77777777" w:rsidTr="32A049A1">
        <w:tc>
          <w:tcPr>
            <w:tcW w:w="4171" w:type="pct"/>
            <w:gridSpan w:val="5"/>
            <w:tcBorders>
              <w:top w:val="single" w:sz="6" w:space="0" w:color="auto"/>
              <w:left w:val="single" w:sz="6" w:space="0" w:color="auto"/>
              <w:bottom w:val="single" w:sz="6" w:space="0" w:color="auto"/>
            </w:tcBorders>
          </w:tcPr>
          <w:p w14:paraId="5DFC7ADF" w14:textId="1607F919" w:rsidR="007430B4" w:rsidRPr="007430B4" w:rsidRDefault="007430B4" w:rsidP="00461A9A">
            <w:pPr>
              <w:autoSpaceDE w:val="0"/>
              <w:adjustRightInd w:val="0"/>
              <w:ind w:right="-1" w:firstLine="720"/>
              <w:jc w:val="right"/>
              <w:rPr>
                <w:rFonts w:eastAsia="Calibri"/>
                <w:b/>
                <w:color w:val="000000"/>
                <w:sz w:val="20"/>
                <w:szCs w:val="20"/>
                <w:lang w:val="lt-LT" w:eastAsia="lt-LT"/>
              </w:rPr>
            </w:pPr>
            <w:r w:rsidRPr="007430B4">
              <w:rPr>
                <w:rFonts w:eastAsia="Calibri"/>
                <w:b/>
                <w:sz w:val="20"/>
                <w:szCs w:val="20"/>
                <w:lang w:val="lt-LT"/>
              </w:rPr>
              <w:t xml:space="preserve">Bendra </w:t>
            </w:r>
            <w:r w:rsidR="005B7A75">
              <w:rPr>
                <w:rFonts w:eastAsia="Calibri"/>
                <w:b/>
                <w:sz w:val="20"/>
                <w:szCs w:val="20"/>
                <w:lang w:val="lt-LT"/>
              </w:rPr>
              <w:t xml:space="preserve">Sutarties </w:t>
            </w:r>
            <w:r w:rsidRPr="007430B4">
              <w:rPr>
                <w:rFonts w:eastAsia="Calibri"/>
                <w:b/>
                <w:sz w:val="20"/>
                <w:szCs w:val="20"/>
                <w:lang w:val="lt-LT"/>
              </w:rPr>
              <w:t>kaina EUR su PVM:</w:t>
            </w:r>
          </w:p>
        </w:tc>
        <w:tc>
          <w:tcPr>
            <w:tcW w:w="829" w:type="pct"/>
          </w:tcPr>
          <w:p w14:paraId="3A029C3F" w14:textId="0A58D239" w:rsidR="007430B4" w:rsidRPr="007430B4" w:rsidRDefault="007430B4" w:rsidP="32A049A1">
            <w:pPr>
              <w:autoSpaceDE w:val="0"/>
              <w:adjustRightInd w:val="0"/>
              <w:ind w:right="-1"/>
              <w:jc w:val="both"/>
              <w:rPr>
                <w:rFonts w:eastAsia="Calibri"/>
                <w:color w:val="000000"/>
                <w:sz w:val="20"/>
                <w:szCs w:val="20"/>
                <w:lang w:val="lt-LT" w:eastAsia="lt-LT"/>
              </w:rPr>
            </w:pPr>
            <w:r w:rsidRPr="32A049A1">
              <w:rPr>
                <w:rFonts w:eastAsia="Calibri"/>
                <w:color w:val="000000" w:themeColor="text1"/>
                <w:sz w:val="20"/>
                <w:szCs w:val="20"/>
                <w:lang w:eastAsia="lt-LT"/>
              </w:rPr>
              <w:t>527971,69</w:t>
            </w:r>
          </w:p>
        </w:tc>
      </w:tr>
    </w:tbl>
    <w:p w14:paraId="1909BDE0" w14:textId="77777777" w:rsidR="007430B4" w:rsidRPr="00587A3E" w:rsidRDefault="007430B4" w:rsidP="00461A9A">
      <w:pPr>
        <w:tabs>
          <w:tab w:val="left" w:pos="1134"/>
          <w:tab w:val="left" w:pos="9630"/>
          <w:tab w:val="left" w:pos="9720"/>
        </w:tabs>
        <w:ind w:right="8" w:firstLine="567"/>
        <w:jc w:val="both"/>
        <w:rPr>
          <w:lang w:val="lt-LT"/>
        </w:rPr>
      </w:pPr>
    </w:p>
    <w:p w14:paraId="013D8433" w14:textId="5C5AA3AF" w:rsidR="00F32242" w:rsidRPr="00551EC7" w:rsidRDefault="003C1E74" w:rsidP="00461A9A">
      <w:pPr>
        <w:tabs>
          <w:tab w:val="left" w:pos="1134"/>
          <w:tab w:val="left" w:pos="9630"/>
          <w:tab w:val="left" w:pos="9720"/>
        </w:tabs>
        <w:ind w:right="8" w:firstLine="567"/>
        <w:jc w:val="both"/>
        <w:rPr>
          <w:lang w:val="lt-LT"/>
        </w:rPr>
      </w:pPr>
      <w:r w:rsidRPr="00551EC7">
        <w:rPr>
          <w:lang w:val="lt-LT"/>
        </w:rPr>
        <w:t xml:space="preserve">2.2. </w:t>
      </w:r>
      <w:r w:rsidR="004046AB" w:rsidRPr="00551EC7">
        <w:rPr>
          <w:lang w:val="lt-LT"/>
        </w:rPr>
        <w:t xml:space="preserve">Į </w:t>
      </w:r>
      <w:r w:rsidR="00F32242" w:rsidRPr="00551EC7">
        <w:rPr>
          <w:lang w:val="lt-LT"/>
        </w:rPr>
        <w:t xml:space="preserve">Sutarties kainą/paslaugų kainas (įkainius) įskaitomi visi mokesčiai </w:t>
      </w:r>
      <w:r w:rsidR="00FD7D98" w:rsidRPr="00551EC7">
        <w:rPr>
          <w:lang w:val="lt-LT"/>
        </w:rPr>
        <w:t>ir rinkliavos</w:t>
      </w:r>
      <w:r w:rsidR="005E69BE">
        <w:rPr>
          <w:lang w:val="lt-LT"/>
        </w:rPr>
        <w:t>, vertimo paslaugos</w:t>
      </w:r>
      <w:r w:rsidR="00F32242" w:rsidRPr="00551EC7">
        <w:rPr>
          <w:lang w:val="lt-LT"/>
        </w:rPr>
        <w:t xml:space="preserve"> bei kitos išlaidos, susijusios su tinkamu Sutarties vykdymu</w:t>
      </w:r>
      <w:r w:rsidR="00BC2AF0" w:rsidRPr="00551EC7">
        <w:rPr>
          <w:lang w:val="lt-LT"/>
        </w:rPr>
        <w:t xml:space="preserve"> (įskaitant ir </w:t>
      </w:r>
      <w:r w:rsidR="00CD0051" w:rsidRPr="00551EC7">
        <w:rPr>
          <w:lang w:val="lt-LT"/>
        </w:rPr>
        <w:t xml:space="preserve">PVM </w:t>
      </w:r>
      <w:r w:rsidR="00BC2AF0" w:rsidRPr="00551EC7">
        <w:rPr>
          <w:lang w:val="lt-LT"/>
        </w:rPr>
        <w:t>sąskaitų faktūrų</w:t>
      </w:r>
      <w:r w:rsidR="00CD0051" w:rsidRPr="00551EC7">
        <w:rPr>
          <w:lang w:val="lt-LT"/>
        </w:rPr>
        <w:t xml:space="preserve"> / sąskaitų faktūrų</w:t>
      </w:r>
      <w:r w:rsidR="00BC2AF0" w:rsidRPr="00551EC7">
        <w:rPr>
          <w:lang w:val="lt-LT"/>
        </w:rPr>
        <w:t xml:space="preserve"> teikimo </w:t>
      </w:r>
      <w:r w:rsidR="008B1AD7" w:rsidRPr="00551EC7">
        <w:rPr>
          <w:lang w:val="lt-LT"/>
        </w:rPr>
        <w:t>elektroniniu būdu</w:t>
      </w:r>
      <w:r w:rsidR="00BC2AF0" w:rsidRPr="00551EC7">
        <w:rPr>
          <w:lang w:val="lt-LT"/>
        </w:rPr>
        <w:t xml:space="preserve"> išlaidas)</w:t>
      </w:r>
      <w:r w:rsidR="00F32242" w:rsidRPr="00551EC7">
        <w:rPr>
          <w:lang w:val="lt-LT"/>
        </w:rPr>
        <w:t>.</w:t>
      </w:r>
    </w:p>
    <w:p w14:paraId="30054DBA" w14:textId="2408249C" w:rsidR="002252BB" w:rsidRPr="00267A4F" w:rsidRDefault="003C1E74" w:rsidP="00461A9A">
      <w:pPr>
        <w:tabs>
          <w:tab w:val="left" w:pos="1134"/>
          <w:tab w:val="left" w:pos="9630"/>
          <w:tab w:val="left" w:pos="9720"/>
        </w:tabs>
        <w:ind w:right="8" w:firstLine="567"/>
        <w:jc w:val="both"/>
        <w:rPr>
          <w:lang w:val="lt-LT"/>
        </w:rPr>
      </w:pPr>
      <w:r w:rsidRPr="00551EC7">
        <w:rPr>
          <w:lang w:val="lt-LT"/>
        </w:rPr>
        <w:t xml:space="preserve">2.3. </w:t>
      </w:r>
      <w:r w:rsidR="00F32242" w:rsidRPr="00551EC7">
        <w:rPr>
          <w:lang w:val="lt-LT"/>
        </w:rPr>
        <w:t>Sutarties kaina/paslaugų kainos (įkainiai) negali būti keičiama/</w:t>
      </w:r>
      <w:proofErr w:type="spellStart"/>
      <w:r w:rsidR="003F625B" w:rsidRPr="00551EC7">
        <w:rPr>
          <w:lang w:val="lt-LT"/>
        </w:rPr>
        <w:t>os</w:t>
      </w:r>
      <w:proofErr w:type="spellEnd"/>
      <w:r w:rsidR="00F32242" w:rsidRPr="00551EC7">
        <w:rPr>
          <w:lang w:val="lt-LT"/>
        </w:rPr>
        <w:t xml:space="preserve"> per visą Sutarties galioji</w:t>
      </w:r>
      <w:r w:rsidR="00000ED4" w:rsidRPr="00551EC7">
        <w:rPr>
          <w:lang w:val="lt-LT"/>
        </w:rPr>
        <w:t>mo laiką</w:t>
      </w:r>
      <w:r w:rsidR="001F0CD3">
        <w:rPr>
          <w:lang w:val="lt-LT"/>
        </w:rPr>
        <w:t>, išskyrus Sutartyje numatytus atvejus</w:t>
      </w:r>
      <w:r w:rsidR="00F32242" w:rsidRPr="00551EC7">
        <w:rPr>
          <w:lang w:val="lt-LT"/>
        </w:rPr>
        <w:t>.</w:t>
      </w:r>
    </w:p>
    <w:p w14:paraId="5683B110" w14:textId="6BEF65ED" w:rsidR="00883754" w:rsidRPr="00454A3A" w:rsidRDefault="003C1E74" w:rsidP="00461A9A">
      <w:pPr>
        <w:tabs>
          <w:tab w:val="left" w:pos="1134"/>
          <w:tab w:val="left" w:pos="9630"/>
          <w:tab w:val="left" w:pos="9720"/>
        </w:tabs>
        <w:ind w:right="8" w:firstLine="567"/>
        <w:jc w:val="both"/>
        <w:rPr>
          <w:lang w:val="lt-LT"/>
        </w:rPr>
      </w:pPr>
      <w:r w:rsidRPr="000D5409">
        <w:rPr>
          <w:lang w:val="lt-LT"/>
        </w:rPr>
        <w:t xml:space="preserve">2.4. </w:t>
      </w:r>
      <w:r w:rsidR="009A49B0" w:rsidRPr="00690C99">
        <w:rPr>
          <w:lang w:val="lt-LT"/>
        </w:rPr>
        <w:t>Tinkama</w:t>
      </w:r>
      <w:r w:rsidR="0093124A">
        <w:rPr>
          <w:lang w:val="lt-LT"/>
        </w:rPr>
        <w:t>s</w:t>
      </w:r>
      <w:r w:rsidR="009A49B0" w:rsidRPr="00690C99">
        <w:rPr>
          <w:lang w:val="lt-LT"/>
        </w:rPr>
        <w:t xml:space="preserve"> ir faktiška</w:t>
      </w:r>
      <w:r w:rsidR="0093124A">
        <w:rPr>
          <w:lang w:val="lt-LT"/>
        </w:rPr>
        <w:t>s</w:t>
      </w:r>
      <w:r w:rsidR="009A49B0" w:rsidRPr="00690C99">
        <w:rPr>
          <w:lang w:val="lt-LT"/>
        </w:rPr>
        <w:t xml:space="preserve"> </w:t>
      </w:r>
      <w:r w:rsidR="0093124A">
        <w:rPr>
          <w:lang w:val="lt-LT"/>
        </w:rPr>
        <w:t>licencijų</w:t>
      </w:r>
      <w:r w:rsidR="009A49B0" w:rsidRPr="00690C99">
        <w:rPr>
          <w:lang w:val="lt-LT"/>
        </w:rPr>
        <w:t xml:space="preserve"> </w:t>
      </w:r>
      <w:r w:rsidR="0093124A">
        <w:rPr>
          <w:lang w:val="lt-LT"/>
        </w:rPr>
        <w:t xml:space="preserve">aktyvavimas </w:t>
      </w:r>
      <w:r w:rsidR="009A49B0" w:rsidRPr="00690C99">
        <w:rPr>
          <w:lang w:val="lt-LT"/>
        </w:rPr>
        <w:t>įforminamas</w:t>
      </w:r>
      <w:r w:rsidR="00454A3A">
        <w:rPr>
          <w:lang w:val="lt-LT"/>
        </w:rPr>
        <w:t xml:space="preserve"> paslaugų</w:t>
      </w:r>
      <w:r w:rsidR="007F351C" w:rsidRPr="007F351C">
        <w:rPr>
          <w:lang w:val="lt-LT"/>
        </w:rPr>
        <w:t xml:space="preserve"> aktyvavimo </w:t>
      </w:r>
      <w:r w:rsidR="009A49B0" w:rsidRPr="00690C99">
        <w:rPr>
          <w:lang w:val="lt-LT"/>
        </w:rPr>
        <w:t>akt</w:t>
      </w:r>
      <w:r w:rsidR="006E2865" w:rsidRPr="00690C99">
        <w:rPr>
          <w:lang w:val="lt-LT"/>
        </w:rPr>
        <w:t>u</w:t>
      </w:r>
      <w:r w:rsidR="009A49B0" w:rsidRPr="00690C99">
        <w:rPr>
          <w:lang w:val="lt-LT"/>
        </w:rPr>
        <w:t>, kuri</w:t>
      </w:r>
      <w:r w:rsidR="006E2865" w:rsidRPr="00690C99">
        <w:rPr>
          <w:lang w:val="lt-LT"/>
        </w:rPr>
        <w:t>s</w:t>
      </w:r>
      <w:r w:rsidR="009A49B0" w:rsidRPr="00690C99">
        <w:rPr>
          <w:lang w:val="lt-LT"/>
        </w:rPr>
        <w:t xml:space="preserve"> Sutartyje nustatyta tvarka pasirašom</w:t>
      </w:r>
      <w:r w:rsidR="006E2865" w:rsidRPr="00690C99">
        <w:rPr>
          <w:lang w:val="lt-LT"/>
        </w:rPr>
        <w:t>as</w:t>
      </w:r>
      <w:r w:rsidR="009A49B0" w:rsidRPr="00690C99">
        <w:rPr>
          <w:lang w:val="lt-LT"/>
        </w:rPr>
        <w:t xml:space="preserve"> Paslaugų teikėjo ir Kliento</w:t>
      </w:r>
      <w:r w:rsidR="00675AAD" w:rsidRPr="00690C99">
        <w:rPr>
          <w:lang w:val="lt-LT"/>
        </w:rPr>
        <w:t xml:space="preserve"> ir tik dėl tokių </w:t>
      </w:r>
      <w:r w:rsidR="00454A3A">
        <w:rPr>
          <w:lang w:val="lt-LT"/>
        </w:rPr>
        <w:t>paslaugų</w:t>
      </w:r>
      <w:r w:rsidR="00675AAD" w:rsidRPr="00690C99">
        <w:rPr>
          <w:lang w:val="lt-LT"/>
        </w:rPr>
        <w:t xml:space="preserve">, kurios </w:t>
      </w:r>
      <w:r w:rsidR="00675AAD" w:rsidRPr="00690C99">
        <w:rPr>
          <w:lang w:val="lt-LT"/>
        </w:rPr>
        <w:lastRenderedPageBreak/>
        <w:t>atitinka Sutartyje ir Sutarties</w:t>
      </w:r>
      <w:r w:rsidR="00551EC7">
        <w:rPr>
          <w:lang w:val="lt-LT"/>
        </w:rPr>
        <w:t xml:space="preserve"> </w:t>
      </w:r>
      <w:r w:rsidR="00675AAD" w:rsidRPr="00690C99">
        <w:rPr>
          <w:lang w:val="lt-LT"/>
        </w:rPr>
        <w:t>priede nurodytus reikalavimus</w:t>
      </w:r>
      <w:r w:rsidR="009A49B0" w:rsidRPr="00690C99">
        <w:rPr>
          <w:lang w:val="lt-LT"/>
        </w:rPr>
        <w:t xml:space="preserve">. </w:t>
      </w:r>
      <w:r w:rsidR="007F351C" w:rsidRPr="00454A3A">
        <w:rPr>
          <w:lang w:val="lt-LT"/>
        </w:rPr>
        <w:t xml:space="preserve">Šalių pasirašytas </w:t>
      </w:r>
      <w:r w:rsidR="00454A3A">
        <w:rPr>
          <w:lang w:val="lt-LT"/>
        </w:rPr>
        <w:t xml:space="preserve">paslaugų </w:t>
      </w:r>
      <w:r w:rsidR="007F351C" w:rsidRPr="00454A3A">
        <w:rPr>
          <w:lang w:val="lt-LT"/>
        </w:rPr>
        <w:t>aktyvavimo aktas yra pagrindas PVM sąskaitai faktūrai išrašyti.</w:t>
      </w:r>
    </w:p>
    <w:p w14:paraId="680FF064" w14:textId="5A262005" w:rsidR="002C1AF5" w:rsidRDefault="003C1E74" w:rsidP="00461A9A">
      <w:pPr>
        <w:tabs>
          <w:tab w:val="left" w:pos="1134"/>
          <w:tab w:val="left" w:pos="9630"/>
          <w:tab w:val="left" w:pos="9720"/>
        </w:tabs>
        <w:ind w:right="8" w:firstLine="567"/>
        <w:jc w:val="both"/>
        <w:rPr>
          <w:lang w:val="lt-LT"/>
        </w:rPr>
      </w:pPr>
      <w:r w:rsidRPr="00454A3A">
        <w:rPr>
          <w:lang w:val="lt-LT"/>
        </w:rPr>
        <w:t xml:space="preserve">2.5. </w:t>
      </w:r>
      <w:r w:rsidR="00883754" w:rsidRPr="00454A3A">
        <w:rPr>
          <w:lang w:val="lt-LT"/>
        </w:rPr>
        <w:t xml:space="preserve">Už tinkamai ir faktiškai </w:t>
      </w:r>
      <w:r w:rsidR="0093124A" w:rsidRPr="00454A3A">
        <w:rPr>
          <w:lang w:val="lt-LT"/>
        </w:rPr>
        <w:t xml:space="preserve">aktyvuotas licencijas </w:t>
      </w:r>
      <w:r w:rsidR="00883754" w:rsidRPr="00454A3A">
        <w:rPr>
          <w:lang w:val="lt-LT"/>
        </w:rPr>
        <w:t xml:space="preserve">Klientas su Paslaugų teikėju atsiskaito mokėjimo pavedimu, pinigus pervesdamas į Sutartyje nurodytą Paslaugų teikėjo atsiskaitomąją sąskaitą ne vėliau kaip per 30 (trisdešimt) dienų nuo </w:t>
      </w:r>
      <w:r w:rsidR="00FB1FA7" w:rsidRPr="00454A3A">
        <w:rPr>
          <w:lang w:val="lt-LT"/>
        </w:rPr>
        <w:t xml:space="preserve">paslaugų </w:t>
      </w:r>
      <w:r w:rsidR="003C531C" w:rsidRPr="00454A3A">
        <w:rPr>
          <w:lang w:val="lt-LT"/>
        </w:rPr>
        <w:t xml:space="preserve">aktyvavimo </w:t>
      </w:r>
      <w:r w:rsidR="00883754" w:rsidRPr="00454A3A">
        <w:rPr>
          <w:lang w:val="lt-LT"/>
        </w:rPr>
        <w:t>akto ir</w:t>
      </w:r>
      <w:r w:rsidR="00157F71" w:rsidRPr="00454A3A">
        <w:rPr>
          <w:lang w:val="lt-LT"/>
        </w:rPr>
        <w:t xml:space="preserve"> teisingos</w:t>
      </w:r>
      <w:r w:rsidR="00883754" w:rsidRPr="00454A3A">
        <w:rPr>
          <w:lang w:val="lt-LT"/>
        </w:rPr>
        <w:t xml:space="preserve"> PVM sąskaitos</w:t>
      </w:r>
      <w:r w:rsidR="00E9014E" w:rsidRPr="00454A3A">
        <w:rPr>
          <w:lang w:val="lt-LT"/>
        </w:rPr>
        <w:t xml:space="preserve"> </w:t>
      </w:r>
      <w:r w:rsidR="00883754" w:rsidRPr="00454A3A">
        <w:rPr>
          <w:lang w:val="lt-LT"/>
        </w:rPr>
        <w:t>faktūros gavimo dienos.</w:t>
      </w:r>
      <w:r w:rsidR="00A96CDB" w:rsidRPr="00454A3A">
        <w:rPr>
          <w:lang w:val="lt-LT"/>
        </w:rPr>
        <w:t xml:space="preserve"> </w:t>
      </w:r>
      <w:r w:rsidR="0009460E" w:rsidRPr="00454A3A">
        <w:rPr>
          <w:lang w:val="lt-LT"/>
        </w:rPr>
        <w:t xml:space="preserve">Paslaugų teikėjas PVM sąskaitą faktūrą / sąskaitą faktūrą turi pateikti </w:t>
      </w:r>
      <w:r w:rsidR="008B1AD7" w:rsidRPr="00454A3A">
        <w:rPr>
          <w:lang w:val="lt-LT"/>
        </w:rPr>
        <w:t>elektroniniu būdu, kaip numatyta Lietuvos Respublikos viešųjų pirkimų įstatymo 22 straipsnio 3 dalyje</w:t>
      </w:r>
      <w:r w:rsidR="003C531C" w:rsidRPr="00454A3A">
        <w:rPr>
          <w:lang w:val="lt-LT"/>
        </w:rPr>
        <w:t>.</w:t>
      </w:r>
      <w:r w:rsidR="00AB6D55" w:rsidRPr="00454A3A">
        <w:rPr>
          <w:lang w:val="lt-LT"/>
        </w:rPr>
        <w:t xml:space="preserve"> </w:t>
      </w:r>
      <w:r w:rsidR="0009460E" w:rsidRPr="00454A3A">
        <w:rPr>
          <w:lang w:val="lt-LT"/>
        </w:rPr>
        <w:t xml:space="preserve">Paslaugų teikėjui nepateikus </w:t>
      </w:r>
      <w:r w:rsidR="007B5FEA" w:rsidRPr="00454A3A">
        <w:rPr>
          <w:lang w:val="lt-LT"/>
        </w:rPr>
        <w:t xml:space="preserve">PVM sąskaitos faktūros / </w:t>
      </w:r>
      <w:r w:rsidR="0009460E" w:rsidRPr="00454A3A">
        <w:rPr>
          <w:lang w:val="lt-LT"/>
        </w:rPr>
        <w:t xml:space="preserve">sąskaitos faktūros </w:t>
      </w:r>
      <w:r w:rsidR="008B1AD7" w:rsidRPr="00454A3A">
        <w:rPr>
          <w:lang w:val="lt-LT"/>
        </w:rPr>
        <w:t>elektroniniu būdu</w:t>
      </w:r>
      <w:r w:rsidR="0009460E" w:rsidRPr="00454A3A">
        <w:rPr>
          <w:lang w:val="lt-LT"/>
        </w:rPr>
        <w:t>, Klientas turi teisę nevykdyti mokėjimo.</w:t>
      </w:r>
      <w:r w:rsidR="0009460E" w:rsidRPr="00551EC7">
        <w:rPr>
          <w:lang w:val="lt-LT"/>
        </w:rPr>
        <w:t xml:space="preserve"> </w:t>
      </w:r>
    </w:p>
    <w:p w14:paraId="6686FFF1" w14:textId="77A6C24C" w:rsidR="00FB1FA7" w:rsidRPr="00551EC7" w:rsidRDefault="00FB1FA7" w:rsidP="00461A9A">
      <w:pPr>
        <w:tabs>
          <w:tab w:val="left" w:pos="1134"/>
          <w:tab w:val="left" w:pos="9630"/>
          <w:tab w:val="left" w:pos="9720"/>
        </w:tabs>
        <w:ind w:right="8" w:firstLine="567"/>
        <w:jc w:val="both"/>
        <w:rPr>
          <w:lang w:val="lt-LT"/>
        </w:rPr>
      </w:pPr>
      <w:r>
        <w:rPr>
          <w:lang w:val="lt-LT"/>
        </w:rPr>
        <w:t xml:space="preserve">2.6.  </w:t>
      </w:r>
      <w:r w:rsidRPr="00FB1FA7">
        <w:rPr>
          <w:lang w:val="lt-LT"/>
        </w:rPr>
        <w:tab/>
        <w:t xml:space="preserve">Sutarties </w:t>
      </w:r>
      <w:r w:rsidRPr="001F0CD3">
        <w:rPr>
          <w:lang w:val="lt-LT"/>
        </w:rPr>
        <w:t>kaina/paslaugų įkainiai sutarties galiojimo laikotarpiu turi būti perskaičiuojama/</w:t>
      </w:r>
      <w:proofErr w:type="spellStart"/>
      <w:r w:rsidRPr="001F0CD3">
        <w:rPr>
          <w:lang w:val="lt-LT"/>
        </w:rPr>
        <w:t>os</w:t>
      </w:r>
      <w:proofErr w:type="spellEnd"/>
      <w:r w:rsidRPr="001F0CD3">
        <w:rPr>
          <w:lang w:val="lt-LT"/>
        </w:rPr>
        <w:t xml:space="preserve"> (didinama/</w:t>
      </w:r>
      <w:proofErr w:type="spellStart"/>
      <w:r w:rsidRPr="001F0CD3">
        <w:rPr>
          <w:lang w:val="lt-LT"/>
        </w:rPr>
        <w:t>os</w:t>
      </w:r>
      <w:proofErr w:type="spellEnd"/>
      <w:r w:rsidRPr="001F0CD3">
        <w:rPr>
          <w:lang w:val="lt-LT"/>
        </w:rPr>
        <w:t xml:space="preserve"> ar mažinama/</w:t>
      </w:r>
      <w:proofErr w:type="spellStart"/>
      <w:r w:rsidRPr="001F0CD3">
        <w:rPr>
          <w:lang w:val="lt-LT"/>
        </w:rPr>
        <w:t>os</w:t>
      </w:r>
      <w:proofErr w:type="spellEnd"/>
      <w:r w:rsidRPr="001F0CD3">
        <w:rPr>
          <w:lang w:val="lt-LT"/>
        </w:rPr>
        <w:t>) pasikeitus (padidėjus ar sumažėjus) PVM tarifui, kuris turėjo tiesioginės įtakos sutarties kainai/paslaugų įkainiams. Šalims raštiškai susitarus ir ne vėliau kaip iki paskutinio paslaugų aktyvavimo akto pasirašymo dienos, perskaičiuojama tik ta sutarties kainos dalis/paslaugų įkainių dalis, kuriai/</w:t>
      </w:r>
      <w:proofErr w:type="spellStart"/>
      <w:r w:rsidRPr="001F0CD3">
        <w:rPr>
          <w:lang w:val="lt-LT"/>
        </w:rPr>
        <w:t>ioms</w:t>
      </w:r>
      <w:proofErr w:type="spellEnd"/>
      <w:r w:rsidRPr="001F0CD3">
        <w:rPr>
          <w:lang w:val="lt-LT"/>
        </w:rPr>
        <w:t xml:space="preserve"> turėjo įtakos pasikeitęs PVM tarifas ir tik pasikeitusio mokesčio dydžiu. Sutarties kainos/paslaugų įkainių perskaičiavimą dėl pasikeitusio (padidėjusio ar sumažėjusio) PVM tarifo inicijuoja tiekėjas, kreipdamasis į Klientą raštu, pateikdamas konkrečius skaičiavimus dėl pasikeitusio mokesčio įtakos sutarties kainai/paslaugų įkainiams. Klientas taip pat turi teisę inicijuoti sutarties kainos/paslaugų įkainių perskaičiavimą dėl pasikeitusio (padidėjusio ar sumažėjusio) PVM tarifo. Sutarties kainos/paslaugų (įkainių perskaičiavimas įforminamas Šalių pasirašomu susitarimu, kuriame užfiksuojama/</w:t>
      </w:r>
      <w:proofErr w:type="spellStart"/>
      <w:r w:rsidRPr="001F0CD3">
        <w:rPr>
          <w:lang w:val="lt-LT"/>
        </w:rPr>
        <w:t>os</w:t>
      </w:r>
      <w:proofErr w:type="spellEnd"/>
      <w:r w:rsidRPr="001F0CD3">
        <w:rPr>
          <w:lang w:val="lt-LT"/>
        </w:rPr>
        <w:t xml:space="preserve"> perskaičiuota/</w:t>
      </w:r>
      <w:proofErr w:type="spellStart"/>
      <w:r w:rsidRPr="001F0CD3">
        <w:rPr>
          <w:lang w:val="lt-LT"/>
        </w:rPr>
        <w:t>os</w:t>
      </w:r>
      <w:proofErr w:type="spellEnd"/>
      <w:r w:rsidRPr="001F0CD3">
        <w:rPr>
          <w:lang w:val="lt-LT"/>
        </w:rPr>
        <w:t xml:space="preserve"> sutarties kaina/paslaugų įkainiai bei šio perskaičiavimo įsigaliojimo sąlygos. Sutarties kaina dėl kitų mokesčių pasikeitimų neperskaičiuojama.</w:t>
      </w:r>
    </w:p>
    <w:p w14:paraId="46862A48" w14:textId="133C6E53" w:rsidR="00883754" w:rsidRPr="00C67EC3" w:rsidRDefault="003C1E74" w:rsidP="00461A9A">
      <w:pPr>
        <w:tabs>
          <w:tab w:val="left" w:pos="1134"/>
          <w:tab w:val="left" w:pos="9630"/>
          <w:tab w:val="left" w:pos="9720"/>
        </w:tabs>
        <w:ind w:right="8" w:firstLine="567"/>
        <w:jc w:val="both"/>
        <w:rPr>
          <w:lang w:val="lt-LT"/>
        </w:rPr>
      </w:pPr>
      <w:r w:rsidRPr="32A049A1">
        <w:rPr>
          <w:lang w:val="lt-LT"/>
        </w:rPr>
        <w:t>2.</w:t>
      </w:r>
      <w:r w:rsidR="001607B0" w:rsidRPr="32A049A1">
        <w:rPr>
          <w:lang w:val="lt-LT"/>
        </w:rPr>
        <w:t>6</w:t>
      </w:r>
      <w:r w:rsidRPr="32A049A1">
        <w:rPr>
          <w:lang w:val="lt-LT"/>
        </w:rPr>
        <w:t xml:space="preserve">. </w:t>
      </w:r>
      <w:r w:rsidR="00883754" w:rsidRPr="32A049A1">
        <w:rPr>
          <w:lang w:val="lt-LT"/>
        </w:rPr>
        <w:t>Jeigu einamaisiais biudžetiniais metais teisės aktais bus apribotas tam tikram laikotarpiui numatytas valstybės piniginių išteklių išdavimas, Klientas turi teisę einamaisiais biudžetinia</w:t>
      </w:r>
      <w:r w:rsidR="005E483B" w:rsidRPr="32A049A1">
        <w:rPr>
          <w:lang w:val="lt-LT"/>
        </w:rPr>
        <w:t>is metais atsisakyti tam tikrų S</w:t>
      </w:r>
      <w:r w:rsidR="00883754" w:rsidRPr="32A049A1">
        <w:rPr>
          <w:lang w:val="lt-LT"/>
        </w:rPr>
        <w:t>utartyje numatytų, tačiau dar nesuteiktų paslaugų ir privalo raštu apie tai informuoti Paslaugų teikėją.</w:t>
      </w:r>
      <w:r w:rsidR="000E0063" w:rsidRPr="32A049A1">
        <w:rPr>
          <w:lang w:val="lt-LT"/>
        </w:rPr>
        <w:t xml:space="preserve"> Esant valstybės piniginių išteklių išdavimo ribojimo situacijai ir Klientui atsisakius dar nesuteiktų paslaugų, Klientui nėra taikomos jokios sankcijos, kylančios iš sutartinių įsipareigojimų nevykdymo.</w:t>
      </w:r>
    </w:p>
    <w:p w14:paraId="77BFD20E" w14:textId="23CCFE89" w:rsidR="00632512" w:rsidRPr="000D5409" w:rsidRDefault="003C1E74" w:rsidP="00461A9A">
      <w:pPr>
        <w:tabs>
          <w:tab w:val="left" w:pos="1134"/>
          <w:tab w:val="left" w:pos="9630"/>
          <w:tab w:val="left" w:pos="9720"/>
        </w:tabs>
        <w:ind w:right="8" w:firstLine="567"/>
        <w:jc w:val="both"/>
        <w:rPr>
          <w:i/>
          <w:lang w:val="lt-LT"/>
        </w:rPr>
      </w:pPr>
      <w:r w:rsidRPr="00C67EC3">
        <w:rPr>
          <w:lang w:val="lt-LT"/>
        </w:rPr>
        <w:t>2.</w:t>
      </w:r>
      <w:r w:rsidR="001607B0">
        <w:rPr>
          <w:lang w:val="lt-LT"/>
        </w:rPr>
        <w:t>7</w:t>
      </w:r>
      <w:r w:rsidRPr="00C67EC3">
        <w:rPr>
          <w:lang w:val="lt-LT"/>
        </w:rPr>
        <w:t xml:space="preserve">. </w:t>
      </w:r>
      <w:r w:rsidR="00632512" w:rsidRPr="00C67EC3">
        <w:rPr>
          <w:lang w:val="lt-LT"/>
        </w:rPr>
        <w:t>Sutar</w:t>
      </w:r>
      <w:r w:rsidR="00197C47" w:rsidRPr="00C67EC3">
        <w:rPr>
          <w:lang w:val="lt-LT"/>
        </w:rPr>
        <w:t xml:space="preserve">ties kainai apskaičiuoti </w:t>
      </w:r>
      <w:r w:rsidR="00632512" w:rsidRPr="00C67EC3">
        <w:rPr>
          <w:lang w:val="lt-LT"/>
        </w:rPr>
        <w:t>taikomas kainodaros būdas:</w:t>
      </w:r>
      <w:r w:rsidR="00632512" w:rsidRPr="00C67EC3">
        <w:rPr>
          <w:i/>
          <w:lang w:val="lt-LT"/>
        </w:rPr>
        <w:t xml:space="preserve"> </w:t>
      </w:r>
      <w:r w:rsidR="00632512" w:rsidRPr="00C67EC3">
        <w:rPr>
          <w:lang w:val="lt-LT"/>
        </w:rPr>
        <w:t>fiksuota kaina</w:t>
      </w:r>
      <w:r w:rsidR="00B00E89">
        <w:rPr>
          <w:lang w:val="lt-LT"/>
        </w:rPr>
        <w:t xml:space="preserve"> su peržiūra.</w:t>
      </w:r>
    </w:p>
    <w:p w14:paraId="2410F2F6" w14:textId="77777777" w:rsidR="00883754" w:rsidRDefault="00883754" w:rsidP="00461A9A">
      <w:pPr>
        <w:tabs>
          <w:tab w:val="left" w:pos="9630"/>
        </w:tabs>
        <w:ind w:right="8"/>
        <w:jc w:val="center"/>
        <w:rPr>
          <w:b/>
          <w:lang w:val="lt-LT"/>
        </w:rPr>
      </w:pPr>
    </w:p>
    <w:p w14:paraId="0317B31D" w14:textId="77777777" w:rsidR="00587A3E" w:rsidRPr="00587A3E" w:rsidRDefault="00587A3E" w:rsidP="00461A9A">
      <w:pPr>
        <w:tabs>
          <w:tab w:val="left" w:pos="9630"/>
        </w:tabs>
        <w:ind w:right="8"/>
        <w:jc w:val="center"/>
        <w:rPr>
          <w:b/>
          <w:lang w:val="lt-LT"/>
        </w:rPr>
      </w:pPr>
      <w:r w:rsidRPr="00587A3E">
        <w:rPr>
          <w:b/>
          <w:lang w:val="lt-LT"/>
        </w:rPr>
        <w:t>III SKYRIUS</w:t>
      </w:r>
    </w:p>
    <w:p w14:paraId="146E7FCF" w14:textId="741D1795" w:rsidR="00587A3E" w:rsidRPr="000D5409" w:rsidRDefault="00587A3E" w:rsidP="00461A9A">
      <w:pPr>
        <w:tabs>
          <w:tab w:val="left" w:pos="9630"/>
        </w:tabs>
        <w:ind w:right="8"/>
        <w:jc w:val="center"/>
        <w:rPr>
          <w:b/>
          <w:lang w:val="lt-LT"/>
        </w:rPr>
      </w:pPr>
      <w:r w:rsidRPr="00587A3E">
        <w:rPr>
          <w:b/>
          <w:lang w:val="lt-LT"/>
        </w:rPr>
        <w:t xml:space="preserve"> ŠALIŲ ĮSIPAREIGOJIMAI</w:t>
      </w:r>
    </w:p>
    <w:p w14:paraId="3ABCF42D" w14:textId="77777777" w:rsidR="00883754" w:rsidRPr="000D5409" w:rsidRDefault="00883754" w:rsidP="00461A9A">
      <w:pPr>
        <w:tabs>
          <w:tab w:val="left" w:pos="9630"/>
        </w:tabs>
        <w:ind w:right="8" w:firstLine="360"/>
        <w:jc w:val="both"/>
        <w:rPr>
          <w:lang w:val="lt-LT"/>
        </w:rPr>
      </w:pPr>
    </w:p>
    <w:p w14:paraId="7DF024A8" w14:textId="28610077" w:rsidR="00883754" w:rsidRPr="00C67EC3" w:rsidRDefault="003C1E74" w:rsidP="00461A9A">
      <w:pPr>
        <w:tabs>
          <w:tab w:val="left" w:pos="1134"/>
          <w:tab w:val="left" w:pos="9630"/>
          <w:tab w:val="left" w:pos="9720"/>
        </w:tabs>
        <w:ind w:right="8" w:firstLine="567"/>
        <w:jc w:val="both"/>
        <w:rPr>
          <w:lang w:val="lt-LT"/>
        </w:rPr>
      </w:pPr>
      <w:r w:rsidRPr="00C67EC3">
        <w:rPr>
          <w:lang w:val="lt-LT"/>
        </w:rPr>
        <w:t xml:space="preserve">3.1. </w:t>
      </w:r>
      <w:r w:rsidR="00883754" w:rsidRPr="00C67EC3">
        <w:rPr>
          <w:lang w:val="lt-LT"/>
        </w:rPr>
        <w:t>Paslaugų teikėjas įsipareigoja:</w:t>
      </w:r>
    </w:p>
    <w:p w14:paraId="56D31BAE" w14:textId="74240512" w:rsidR="00FB1FA7" w:rsidRDefault="00FB1FA7" w:rsidP="00461A9A">
      <w:pPr>
        <w:tabs>
          <w:tab w:val="left" w:pos="1134"/>
          <w:tab w:val="left" w:pos="9630"/>
          <w:tab w:val="left" w:pos="9720"/>
        </w:tabs>
        <w:ind w:right="8" w:firstLine="567"/>
        <w:jc w:val="both"/>
        <w:rPr>
          <w:lang w:val="lt-LT"/>
        </w:rPr>
      </w:pPr>
      <w:r>
        <w:rPr>
          <w:lang w:val="lt-LT"/>
        </w:rPr>
        <w:t>3.1.1.</w:t>
      </w:r>
      <w:r w:rsidRPr="00FB1FA7">
        <w:t xml:space="preserve"> </w:t>
      </w:r>
      <w:proofErr w:type="spellStart"/>
      <w:proofErr w:type="gramStart"/>
      <w:r>
        <w:t>aktyvuoti</w:t>
      </w:r>
      <w:proofErr w:type="spellEnd"/>
      <w:proofErr w:type="gramEnd"/>
      <w:r>
        <w:t xml:space="preserve"> </w:t>
      </w:r>
      <w:proofErr w:type="spellStart"/>
      <w:r>
        <w:t>licencijas</w:t>
      </w:r>
      <w:proofErr w:type="spellEnd"/>
      <w:r w:rsidRPr="00FB1FA7">
        <w:t xml:space="preserve"> </w:t>
      </w:r>
      <w:proofErr w:type="spellStart"/>
      <w:r w:rsidRPr="00FB1FA7">
        <w:t>šiems</w:t>
      </w:r>
      <w:proofErr w:type="spellEnd"/>
      <w:r w:rsidRPr="00FB1FA7">
        <w:t xml:space="preserve"> </w:t>
      </w:r>
      <w:proofErr w:type="spellStart"/>
      <w:r w:rsidRPr="00FB1FA7">
        <w:t>etapams</w:t>
      </w:r>
      <w:proofErr w:type="spellEnd"/>
      <w:r w:rsidRPr="00FB1FA7">
        <w:t>:</w:t>
      </w:r>
    </w:p>
    <w:p w14:paraId="738192DA" w14:textId="72844D39" w:rsidR="00FB1FA7" w:rsidRPr="00FB1FA7" w:rsidRDefault="00FB1FA7" w:rsidP="00461A9A">
      <w:pPr>
        <w:tabs>
          <w:tab w:val="left" w:pos="1134"/>
          <w:tab w:val="left" w:pos="9630"/>
          <w:tab w:val="left" w:pos="9720"/>
        </w:tabs>
        <w:ind w:right="8" w:firstLine="567"/>
        <w:jc w:val="both"/>
        <w:rPr>
          <w:lang w:val="lt-LT"/>
        </w:rPr>
      </w:pPr>
      <w:r>
        <w:rPr>
          <w:lang w:val="lt-LT"/>
        </w:rPr>
        <w:t xml:space="preserve">3.1.1.1. </w:t>
      </w:r>
      <w:r w:rsidRPr="00FB1FA7">
        <w:rPr>
          <w:lang w:val="lt-LT"/>
        </w:rPr>
        <w:t>1 etapui ne vėliau kaip per 5 (penkias) dienas nuo Sutarties įsigaliojimo dienos, bet ne anksčiau kaip 2022 m</w:t>
      </w:r>
      <w:r>
        <w:rPr>
          <w:lang w:val="lt-LT"/>
        </w:rPr>
        <w:t>. sausio 1 d. Palaikymo paslauga</w:t>
      </w:r>
      <w:r w:rsidRPr="00FB1FA7">
        <w:rPr>
          <w:lang w:val="lt-LT"/>
        </w:rPr>
        <w:t xml:space="preserve">s </w:t>
      </w:r>
      <w:r>
        <w:rPr>
          <w:lang w:val="lt-LT"/>
        </w:rPr>
        <w:t>teikti</w:t>
      </w:r>
      <w:r w:rsidRPr="00FB1FA7">
        <w:rPr>
          <w:lang w:val="lt-LT"/>
        </w:rPr>
        <w:t xml:space="preserve"> iki 2022 m. gruodžio 31 d. </w:t>
      </w:r>
      <w:r w:rsidR="00454A3A" w:rsidRPr="00454A3A">
        <w:rPr>
          <w:lang w:val="lt-LT"/>
        </w:rPr>
        <w:t>Turi būti aktyvuotos 12375 vnt. „</w:t>
      </w:r>
      <w:r w:rsidR="00454A3A" w:rsidRPr="00454A3A">
        <w:rPr>
          <w:bCs/>
          <w:i/>
          <w:iCs/>
        </w:rPr>
        <w:t>Sophos Endpoint Protection Advanced“</w:t>
      </w:r>
      <w:r w:rsidR="00454A3A" w:rsidRPr="00454A3A">
        <w:t xml:space="preserve"> + „</w:t>
      </w:r>
      <w:r w:rsidR="00454A3A" w:rsidRPr="00454A3A">
        <w:rPr>
          <w:bCs/>
          <w:i/>
          <w:iCs/>
        </w:rPr>
        <w:t xml:space="preserve">Sophos Endpoint Exploit Prevention”  </w:t>
      </w:r>
      <w:r w:rsidR="00454A3A" w:rsidRPr="00454A3A">
        <w:rPr>
          <w:bCs/>
          <w:iCs/>
          <w:lang w:val="lt-LT"/>
        </w:rPr>
        <w:t xml:space="preserve">ir 9658  </w:t>
      </w:r>
      <w:r w:rsidR="00454A3A" w:rsidRPr="00454A3A">
        <w:rPr>
          <w:lang w:val="lt-LT"/>
        </w:rPr>
        <w:t xml:space="preserve">vnt. </w:t>
      </w:r>
      <w:r w:rsidR="00454A3A" w:rsidRPr="00454A3A">
        <w:rPr>
          <w:i/>
          <w:lang w:val="lt-LT"/>
        </w:rPr>
        <w:t>„</w:t>
      </w:r>
      <w:proofErr w:type="spellStart"/>
      <w:r w:rsidR="00454A3A" w:rsidRPr="00454A3A">
        <w:rPr>
          <w:i/>
          <w:lang w:val="lt-LT"/>
        </w:rPr>
        <w:t>Sophos</w:t>
      </w:r>
      <w:proofErr w:type="spellEnd"/>
      <w:r w:rsidR="00454A3A" w:rsidRPr="00454A3A">
        <w:rPr>
          <w:i/>
          <w:lang w:val="lt-LT"/>
        </w:rPr>
        <w:t xml:space="preserve"> </w:t>
      </w:r>
      <w:proofErr w:type="spellStart"/>
      <w:r w:rsidR="00454A3A" w:rsidRPr="00454A3A">
        <w:rPr>
          <w:i/>
          <w:lang w:val="lt-LT"/>
        </w:rPr>
        <w:t>Mobile</w:t>
      </w:r>
      <w:proofErr w:type="spellEnd"/>
      <w:r w:rsidR="00454A3A" w:rsidRPr="00454A3A">
        <w:rPr>
          <w:i/>
          <w:lang w:val="lt-LT"/>
        </w:rPr>
        <w:t>“</w:t>
      </w:r>
      <w:r w:rsidR="00454A3A" w:rsidRPr="00454A3A">
        <w:rPr>
          <w:lang w:val="lt-LT"/>
        </w:rPr>
        <w:t xml:space="preserve"> licencijų palaikymo paslaugos iki 2022 m. gruodžio 1 d., o nuo 2022 m. gruodžio 1 d. turi būti aktyvuotos 12545 vnt. „</w:t>
      </w:r>
      <w:r w:rsidR="00454A3A" w:rsidRPr="00454A3A">
        <w:rPr>
          <w:bCs/>
          <w:i/>
          <w:iCs/>
        </w:rPr>
        <w:t>Sophos Endpoint Protection Advanced”</w:t>
      </w:r>
      <w:r w:rsidR="00454A3A" w:rsidRPr="00454A3A">
        <w:t xml:space="preserve"> + „</w:t>
      </w:r>
      <w:r w:rsidR="00454A3A" w:rsidRPr="00454A3A">
        <w:rPr>
          <w:bCs/>
          <w:i/>
          <w:iCs/>
        </w:rPr>
        <w:t xml:space="preserve">Sophos Endpoint Exploit Prevention” </w:t>
      </w:r>
      <w:r w:rsidR="00454A3A" w:rsidRPr="00454A3A">
        <w:rPr>
          <w:bCs/>
          <w:iCs/>
          <w:lang w:val="lt-LT"/>
        </w:rPr>
        <w:t xml:space="preserve">ir </w:t>
      </w:r>
      <w:r w:rsidR="00454A3A" w:rsidRPr="00454A3A">
        <w:rPr>
          <w:bCs/>
          <w:iCs/>
        </w:rPr>
        <w:t xml:space="preserve">9678 </w:t>
      </w:r>
      <w:r w:rsidR="00454A3A" w:rsidRPr="00454A3A">
        <w:rPr>
          <w:lang w:val="lt-LT"/>
        </w:rPr>
        <w:t>vnt.</w:t>
      </w:r>
      <w:r w:rsidR="00454A3A" w:rsidRPr="00454A3A">
        <w:t xml:space="preserve"> „</w:t>
      </w:r>
      <w:r w:rsidR="00454A3A" w:rsidRPr="00454A3A">
        <w:rPr>
          <w:i/>
        </w:rPr>
        <w:t>Sophos Mobile”</w:t>
      </w:r>
      <w:r w:rsidR="00454A3A" w:rsidRPr="00454A3A">
        <w:t xml:space="preserve"> </w:t>
      </w:r>
      <w:r w:rsidR="00454A3A" w:rsidRPr="00454A3A">
        <w:rPr>
          <w:lang w:val="lt-LT"/>
        </w:rPr>
        <w:t>licencijų palaikymo paslaugos</w:t>
      </w:r>
      <w:r w:rsidRPr="00FB1FA7">
        <w:rPr>
          <w:lang w:val="lt-LT"/>
        </w:rPr>
        <w:t>;</w:t>
      </w:r>
    </w:p>
    <w:p w14:paraId="4CEBB339" w14:textId="0963E2DD" w:rsidR="00FB1FA7" w:rsidRPr="00FB1FA7" w:rsidRDefault="5F35DB41" w:rsidP="00461A9A">
      <w:pPr>
        <w:tabs>
          <w:tab w:val="left" w:pos="1134"/>
          <w:tab w:val="left" w:pos="9630"/>
          <w:tab w:val="left" w:pos="9720"/>
        </w:tabs>
        <w:ind w:right="8" w:firstLine="567"/>
        <w:jc w:val="both"/>
        <w:rPr>
          <w:lang w:val="lt-LT"/>
        </w:rPr>
      </w:pPr>
      <w:r w:rsidRPr="4E2644D2">
        <w:rPr>
          <w:lang w:val="lt-LT"/>
        </w:rPr>
        <w:t xml:space="preserve">3.1.1.2.  2 etapui ne vėliau kaip iki I etapo palaikymo paslaugų teikimo termino pabaigos.  </w:t>
      </w:r>
      <w:r w:rsidR="0054174C" w:rsidRPr="4E2644D2">
        <w:rPr>
          <w:lang w:val="lt-LT"/>
        </w:rPr>
        <w:t>Palaikymo paslaugos turi būti teikiamos iki 2023 m. gruodžio 31 d. Šiam etapui turi būti aktyvuotos 12545 vnt. „</w:t>
      </w:r>
      <w:r w:rsidR="0054174C" w:rsidRPr="4E2644D2">
        <w:rPr>
          <w:i/>
          <w:iCs/>
        </w:rPr>
        <w:t>Sophos Endpoint Protection Advanced”</w:t>
      </w:r>
      <w:r w:rsidR="0054174C">
        <w:t xml:space="preserve"> + „</w:t>
      </w:r>
      <w:r w:rsidR="0054174C" w:rsidRPr="4E2644D2">
        <w:rPr>
          <w:i/>
          <w:iCs/>
        </w:rPr>
        <w:t xml:space="preserve">Sophos Endpoint Exploit Prevention” </w:t>
      </w:r>
      <w:r w:rsidR="0054174C" w:rsidRPr="4E2644D2">
        <w:rPr>
          <w:lang w:val="lt-LT"/>
        </w:rPr>
        <w:t xml:space="preserve">ir </w:t>
      </w:r>
      <w:r w:rsidR="0054174C">
        <w:t xml:space="preserve">9678  </w:t>
      </w:r>
      <w:r w:rsidR="0054174C" w:rsidRPr="4E2644D2">
        <w:rPr>
          <w:lang w:val="lt-LT"/>
        </w:rPr>
        <w:t>vnt.</w:t>
      </w:r>
      <w:r w:rsidR="0054174C">
        <w:t xml:space="preserve"> „</w:t>
      </w:r>
      <w:r w:rsidR="0054174C" w:rsidRPr="4E2644D2">
        <w:rPr>
          <w:i/>
          <w:iCs/>
        </w:rPr>
        <w:t>Sophos Mobile”</w:t>
      </w:r>
      <w:r w:rsidR="0054174C">
        <w:t xml:space="preserve"> </w:t>
      </w:r>
      <w:r w:rsidR="0054174C" w:rsidRPr="4E2644D2">
        <w:rPr>
          <w:lang w:val="lt-LT"/>
        </w:rPr>
        <w:t>licencijų palaikymo paslaugos</w:t>
      </w:r>
      <w:r w:rsidRPr="4E2644D2">
        <w:rPr>
          <w:lang w:val="lt-LT"/>
        </w:rPr>
        <w:t>;</w:t>
      </w:r>
    </w:p>
    <w:p w14:paraId="05065F44" w14:textId="679C57E0" w:rsidR="003C43AD" w:rsidRDefault="22A59B5C" w:rsidP="00461A9A">
      <w:pPr>
        <w:tabs>
          <w:tab w:val="left" w:pos="1134"/>
          <w:tab w:val="left" w:pos="9630"/>
          <w:tab w:val="left" w:pos="9720"/>
        </w:tabs>
        <w:ind w:right="8" w:firstLine="567"/>
        <w:jc w:val="both"/>
        <w:rPr>
          <w:lang w:val="lt-LT"/>
        </w:rPr>
      </w:pPr>
      <w:r w:rsidRPr="4E2644D2">
        <w:rPr>
          <w:lang w:val="lt-LT"/>
        </w:rPr>
        <w:t>3</w:t>
      </w:r>
      <w:r w:rsidR="5F35DB41" w:rsidRPr="4E2644D2">
        <w:rPr>
          <w:lang w:val="lt-LT"/>
        </w:rPr>
        <w:t>.</w:t>
      </w:r>
      <w:r w:rsidR="27A8E5D1" w:rsidRPr="4E2644D2">
        <w:rPr>
          <w:lang w:val="lt-LT"/>
        </w:rPr>
        <w:t>1</w:t>
      </w:r>
      <w:r w:rsidR="5F35DB41" w:rsidRPr="4E2644D2">
        <w:rPr>
          <w:lang w:val="lt-LT"/>
        </w:rPr>
        <w:t xml:space="preserve">.1.3  3 etapui ne vėliau kaip iki II etapo palaikymo paslaugų teikimo termino pabaigos. Palaikymo paslaugas teikti iki 2024 m. gruodžio 31 d. </w:t>
      </w:r>
      <w:r w:rsidR="0054174C" w:rsidRPr="4E2644D2">
        <w:rPr>
          <w:lang w:val="lt-LT"/>
        </w:rPr>
        <w:t>Šiam etapui turi būti aktyvuotos 12545 vnt. „</w:t>
      </w:r>
      <w:r w:rsidR="0054174C" w:rsidRPr="4E2644D2">
        <w:rPr>
          <w:i/>
          <w:iCs/>
        </w:rPr>
        <w:t>Sophos Endpoint Protection Advanced“</w:t>
      </w:r>
      <w:r w:rsidR="0054174C">
        <w:t xml:space="preserve"> + „</w:t>
      </w:r>
      <w:r w:rsidR="0054174C" w:rsidRPr="4E2644D2">
        <w:rPr>
          <w:i/>
          <w:iCs/>
        </w:rPr>
        <w:t xml:space="preserve">Sophos Endpoint Exploit Prevention” </w:t>
      </w:r>
      <w:r w:rsidR="0054174C" w:rsidRPr="4E2644D2">
        <w:rPr>
          <w:lang w:val="lt-LT"/>
        </w:rPr>
        <w:t>ir</w:t>
      </w:r>
      <w:r w:rsidR="0054174C">
        <w:t xml:space="preserve"> 9678 </w:t>
      </w:r>
      <w:r w:rsidR="0054174C" w:rsidRPr="4E2644D2">
        <w:rPr>
          <w:lang w:val="lt-LT"/>
        </w:rPr>
        <w:t>vnt.</w:t>
      </w:r>
      <w:r w:rsidR="0054174C">
        <w:t xml:space="preserve"> </w:t>
      </w:r>
      <w:r w:rsidR="0054174C" w:rsidRPr="4E2644D2">
        <w:rPr>
          <w:i/>
          <w:iCs/>
        </w:rPr>
        <w:t>„Sophos Mobile</w:t>
      </w:r>
      <w:proofErr w:type="gramStart"/>
      <w:r w:rsidR="0054174C" w:rsidRPr="4E2644D2">
        <w:rPr>
          <w:i/>
          <w:iCs/>
          <w:lang w:val="lt-LT"/>
        </w:rPr>
        <w:t xml:space="preserve">“  </w:t>
      </w:r>
      <w:r w:rsidR="0054174C" w:rsidRPr="4E2644D2">
        <w:rPr>
          <w:lang w:val="lt-LT"/>
        </w:rPr>
        <w:t>licencijų</w:t>
      </w:r>
      <w:proofErr w:type="gramEnd"/>
      <w:r w:rsidR="0054174C" w:rsidRPr="4E2644D2">
        <w:rPr>
          <w:lang w:val="lt-LT"/>
        </w:rPr>
        <w:t xml:space="preserve"> palaikymo paslaugos</w:t>
      </w:r>
      <w:r w:rsidR="5F35DB41" w:rsidRPr="4E2644D2">
        <w:rPr>
          <w:lang w:val="lt-LT"/>
        </w:rPr>
        <w:t>.</w:t>
      </w:r>
    </w:p>
    <w:p w14:paraId="3F3F44BB" w14:textId="5B4EA5F6" w:rsidR="00FB1FA7" w:rsidRPr="00C67EC3" w:rsidRDefault="00FB1FA7" w:rsidP="00461A9A">
      <w:pPr>
        <w:tabs>
          <w:tab w:val="left" w:pos="1134"/>
          <w:tab w:val="left" w:pos="9630"/>
          <w:tab w:val="left" w:pos="9720"/>
        </w:tabs>
        <w:ind w:right="8" w:firstLine="567"/>
        <w:jc w:val="both"/>
        <w:rPr>
          <w:lang w:val="lt-LT"/>
        </w:rPr>
      </w:pPr>
      <w:r>
        <w:rPr>
          <w:lang w:val="lt-LT"/>
        </w:rPr>
        <w:t>3.1.2.</w:t>
      </w:r>
      <w:r>
        <w:rPr>
          <w:lang w:val="lt-LT"/>
        </w:rPr>
        <w:tab/>
      </w:r>
      <w:r w:rsidRPr="00FB1FA7">
        <w:rPr>
          <w:lang w:val="lt-LT"/>
        </w:rPr>
        <w:t xml:space="preserve"> </w:t>
      </w:r>
      <w:r>
        <w:rPr>
          <w:lang w:val="lt-LT"/>
        </w:rPr>
        <w:t>paslaugas teikti</w:t>
      </w:r>
      <w:r w:rsidRPr="00FB1FA7">
        <w:rPr>
          <w:lang w:val="lt-LT"/>
        </w:rPr>
        <w:t xml:space="preserve"> iki 2024 m. gruodžio 31 d. nuo </w:t>
      </w:r>
      <w:r w:rsidR="0033793C">
        <w:rPr>
          <w:lang w:val="lt-LT"/>
        </w:rPr>
        <w:t xml:space="preserve">Sutarties </w:t>
      </w:r>
      <w:r>
        <w:rPr>
          <w:lang w:val="lt-LT"/>
        </w:rPr>
        <w:t>įsigaliojimo dienos;</w:t>
      </w:r>
    </w:p>
    <w:p w14:paraId="0A2A83B6" w14:textId="351408EE" w:rsidR="00FB1FA7" w:rsidRPr="001F0CD3" w:rsidRDefault="00FB1FA7" w:rsidP="00461A9A">
      <w:pPr>
        <w:tabs>
          <w:tab w:val="left" w:pos="1134"/>
          <w:tab w:val="left" w:pos="9630"/>
          <w:tab w:val="left" w:pos="9720"/>
        </w:tabs>
        <w:ind w:right="8" w:firstLine="567"/>
        <w:jc w:val="both"/>
        <w:rPr>
          <w:lang w:val="lt-LT"/>
        </w:rPr>
      </w:pPr>
      <w:r w:rsidRPr="001F0CD3">
        <w:rPr>
          <w:lang w:val="lt-LT"/>
        </w:rPr>
        <w:t>3.1.3</w:t>
      </w:r>
      <w:r w:rsidR="003C43AD" w:rsidRPr="001F0CD3">
        <w:rPr>
          <w:lang w:val="lt-LT"/>
        </w:rPr>
        <w:t xml:space="preserve">.  </w:t>
      </w:r>
      <w:r w:rsidRPr="001F0CD3">
        <w:rPr>
          <w:lang w:val="lt-LT"/>
        </w:rPr>
        <w:t>aktyvavęs paslaugas atitinkamam paslaugų teikimo etapui (t. y. pratęsęs paslaugų galiojimą), pateikti Klientui pasirašytą paslaugų aktyvavimo aktą ir nurodyti informaciją, suteikiančią galimybę Klientui tai patikrinti;</w:t>
      </w:r>
    </w:p>
    <w:p w14:paraId="5CA75692" w14:textId="24C1A697" w:rsidR="00FB1FA7" w:rsidRPr="008B5944" w:rsidRDefault="00FB1FA7" w:rsidP="00461A9A">
      <w:pPr>
        <w:tabs>
          <w:tab w:val="left" w:pos="1134"/>
          <w:tab w:val="left" w:pos="9630"/>
          <w:tab w:val="left" w:pos="9720"/>
        </w:tabs>
        <w:ind w:right="8" w:firstLine="567"/>
        <w:jc w:val="both"/>
        <w:rPr>
          <w:lang w:val="lt-LT"/>
        </w:rPr>
      </w:pPr>
      <w:r w:rsidRPr="001F0CD3">
        <w:rPr>
          <w:lang w:val="lt-LT"/>
        </w:rPr>
        <w:lastRenderedPageBreak/>
        <w:t>3.1.4.</w:t>
      </w:r>
      <w:r w:rsidRPr="001F0CD3">
        <w:rPr>
          <w:lang w:val="lt-LT"/>
        </w:rPr>
        <w:tab/>
        <w:t xml:space="preserve"> konsultavimo ir incidentų sprendimo paslaugas teikti darbo dienomis ir Kliento darbo valandomis (pirmadieniais-ketvirtadieniais nuo 08:00 iki 17:00 val., penktadieniais nuo 08:00 iki 15:45 val.) adresu Šventaragio g. 2, Vilniuje;</w:t>
      </w:r>
    </w:p>
    <w:p w14:paraId="29555CE5" w14:textId="7341B2D8" w:rsidR="00883754" w:rsidRDefault="00FA3AF2" w:rsidP="00461A9A">
      <w:pPr>
        <w:pStyle w:val="Pagrindinistekstas"/>
        <w:tabs>
          <w:tab w:val="left" w:pos="1276"/>
          <w:tab w:val="left" w:pos="9630"/>
          <w:tab w:val="left" w:pos="9720"/>
        </w:tabs>
        <w:ind w:right="8" w:firstLine="567"/>
      </w:pPr>
      <w:r>
        <w:t>3.1.5</w:t>
      </w:r>
      <w:r w:rsidR="003C1E74" w:rsidRPr="000D5409">
        <w:t xml:space="preserve">. </w:t>
      </w:r>
      <w:r w:rsidR="0093124A">
        <w:t xml:space="preserve">Klientui pasirašius </w:t>
      </w:r>
      <w:r w:rsidR="001F0CD3">
        <w:t xml:space="preserve">paslaugų </w:t>
      </w:r>
      <w:r w:rsidR="0093124A">
        <w:t>aktyvavimo aktą</w:t>
      </w:r>
      <w:r w:rsidR="00E73444" w:rsidRPr="000D5409">
        <w:t>,</w:t>
      </w:r>
      <w:r w:rsidR="00883754" w:rsidRPr="000D5409">
        <w:t xml:space="preserve"> pateikti Klientui PVM sąskaitą faktūrą;</w:t>
      </w:r>
      <w:r w:rsidR="00A96CDB" w:rsidRPr="000D5409">
        <w:t xml:space="preserve"> </w:t>
      </w:r>
    </w:p>
    <w:p w14:paraId="3A7BC190" w14:textId="3A76F890" w:rsidR="005E69BE" w:rsidRPr="000D5409" w:rsidRDefault="00FA3AF2" w:rsidP="00461A9A">
      <w:pPr>
        <w:pStyle w:val="Pagrindinistekstas"/>
        <w:tabs>
          <w:tab w:val="left" w:pos="1276"/>
          <w:tab w:val="left" w:pos="9630"/>
          <w:tab w:val="left" w:pos="9720"/>
        </w:tabs>
        <w:ind w:right="8" w:firstLine="567"/>
      </w:pPr>
      <w:r>
        <w:t>3.1.6</w:t>
      </w:r>
      <w:r w:rsidR="005E69BE">
        <w:t xml:space="preserve">.  vykdyti </w:t>
      </w:r>
      <w:r w:rsidR="005E69BE" w:rsidRPr="005E69BE">
        <w:t>nuolatines ve</w:t>
      </w:r>
      <w:r w:rsidR="005E69BE">
        <w:t>rtimo žodžiu ir raštu paslaugas,</w:t>
      </w:r>
      <w:r w:rsidR="005E69BE" w:rsidRPr="005E69BE">
        <w:t xml:space="preserve"> </w:t>
      </w:r>
      <w:proofErr w:type="spellStart"/>
      <w:r w:rsidR="005E69BE">
        <w:rPr>
          <w:lang w:val="en-GB"/>
        </w:rPr>
        <w:t>j</w:t>
      </w:r>
      <w:r w:rsidR="005E69BE" w:rsidRPr="005E69BE">
        <w:rPr>
          <w:lang w:val="en-GB"/>
        </w:rPr>
        <w:t>ei</w:t>
      </w:r>
      <w:proofErr w:type="spellEnd"/>
      <w:r w:rsidR="005E69BE" w:rsidRPr="005E69BE">
        <w:rPr>
          <w:lang w:val="en-GB"/>
        </w:rPr>
        <w:t xml:space="preserve"> </w:t>
      </w:r>
      <w:proofErr w:type="spellStart"/>
      <w:r w:rsidR="005E69BE" w:rsidRPr="005E69BE">
        <w:rPr>
          <w:lang w:val="en-GB"/>
        </w:rPr>
        <w:t>Paslaugų</w:t>
      </w:r>
      <w:proofErr w:type="spellEnd"/>
      <w:r w:rsidR="005E69BE" w:rsidRPr="005E69BE">
        <w:rPr>
          <w:lang w:val="en-GB"/>
        </w:rPr>
        <w:t xml:space="preserve"> </w:t>
      </w:r>
      <w:proofErr w:type="spellStart"/>
      <w:r w:rsidR="005E69BE" w:rsidRPr="005E69BE">
        <w:rPr>
          <w:lang w:val="en-GB"/>
        </w:rPr>
        <w:t>teikėjo</w:t>
      </w:r>
      <w:proofErr w:type="spellEnd"/>
      <w:r w:rsidR="005E69BE" w:rsidRPr="005E69BE">
        <w:rPr>
          <w:lang w:val="en-GB"/>
        </w:rPr>
        <w:t xml:space="preserve"> </w:t>
      </w:r>
      <w:proofErr w:type="spellStart"/>
      <w:r w:rsidR="005E69BE" w:rsidRPr="005E69BE">
        <w:rPr>
          <w:lang w:val="en-GB"/>
        </w:rPr>
        <w:t>siūlomi</w:t>
      </w:r>
      <w:proofErr w:type="spellEnd"/>
      <w:r w:rsidR="005E69BE" w:rsidRPr="005E69BE">
        <w:rPr>
          <w:lang w:val="en-GB"/>
        </w:rPr>
        <w:t xml:space="preserve"> </w:t>
      </w:r>
      <w:proofErr w:type="spellStart"/>
      <w:r w:rsidR="005E69BE" w:rsidRPr="005E69BE">
        <w:rPr>
          <w:lang w:val="en-GB"/>
        </w:rPr>
        <w:t>specialistai</w:t>
      </w:r>
      <w:proofErr w:type="spellEnd"/>
      <w:r w:rsidR="005E69BE" w:rsidRPr="005E69BE">
        <w:rPr>
          <w:lang w:val="en-GB"/>
        </w:rPr>
        <w:t xml:space="preserve"> </w:t>
      </w:r>
      <w:proofErr w:type="spellStart"/>
      <w:r w:rsidR="005E69BE" w:rsidRPr="005E69BE">
        <w:rPr>
          <w:lang w:val="en-GB"/>
        </w:rPr>
        <w:t>nemoka</w:t>
      </w:r>
      <w:proofErr w:type="spellEnd"/>
      <w:r w:rsidR="005E69BE" w:rsidRPr="005E69BE">
        <w:rPr>
          <w:lang w:val="en-GB"/>
        </w:rPr>
        <w:t xml:space="preserve"> </w:t>
      </w:r>
      <w:proofErr w:type="spellStart"/>
      <w:r w:rsidR="005E69BE" w:rsidRPr="005E69BE">
        <w:rPr>
          <w:lang w:val="en-GB"/>
        </w:rPr>
        <w:t>lietuvių</w:t>
      </w:r>
      <w:proofErr w:type="spellEnd"/>
      <w:r w:rsidR="005E69BE" w:rsidRPr="005E69BE">
        <w:rPr>
          <w:lang w:val="en-GB"/>
        </w:rPr>
        <w:t xml:space="preserve"> </w:t>
      </w:r>
      <w:proofErr w:type="spellStart"/>
      <w:r w:rsidR="005E69BE" w:rsidRPr="005E69BE">
        <w:rPr>
          <w:lang w:val="en-GB"/>
        </w:rPr>
        <w:t>kalbos</w:t>
      </w:r>
      <w:proofErr w:type="spellEnd"/>
      <w:r w:rsidR="005E69BE">
        <w:rPr>
          <w:lang w:val="en-GB"/>
        </w:rPr>
        <w:t>.</w:t>
      </w:r>
      <w:r w:rsidR="005E69BE" w:rsidRPr="005E69BE">
        <w:rPr>
          <w:lang w:val="en-GB"/>
        </w:rPr>
        <w:t xml:space="preserve"> </w:t>
      </w:r>
      <w:r w:rsidR="005E69BE" w:rsidRPr="005E69BE">
        <w:t xml:space="preserve">Išlaidos vertimo paslaugoms </w:t>
      </w:r>
      <w:r w:rsidR="005E69BE">
        <w:t>įskaičiuoti</w:t>
      </w:r>
      <w:r w:rsidR="005E69BE" w:rsidRPr="005E69BE">
        <w:t xml:space="preserve"> į bendrą paslaugų kainą.</w:t>
      </w:r>
    </w:p>
    <w:p w14:paraId="2DE21902" w14:textId="705DBA3F" w:rsidR="00D86A5D" w:rsidRPr="000D5409" w:rsidRDefault="00FA3AF2" w:rsidP="00461A9A">
      <w:pPr>
        <w:pStyle w:val="Pagrindinistekstas"/>
        <w:tabs>
          <w:tab w:val="left" w:pos="1276"/>
          <w:tab w:val="left" w:pos="9630"/>
          <w:tab w:val="left" w:pos="9720"/>
        </w:tabs>
        <w:ind w:right="8" w:firstLine="567"/>
      </w:pPr>
      <w:r>
        <w:t>3.1.7</w:t>
      </w:r>
      <w:r w:rsidR="003C1E74"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55E62696" w14:textId="7656F896" w:rsidR="00E73444" w:rsidRPr="00BE6A33" w:rsidRDefault="00FA3AF2" w:rsidP="00461A9A">
      <w:pPr>
        <w:pStyle w:val="Pagrindinistekstas"/>
        <w:tabs>
          <w:tab w:val="left" w:pos="1026"/>
          <w:tab w:val="left" w:pos="1276"/>
          <w:tab w:val="left" w:pos="9630"/>
          <w:tab w:val="left" w:pos="9720"/>
        </w:tabs>
        <w:ind w:right="8" w:firstLine="567"/>
      </w:pPr>
      <w:r>
        <w:t>3.1.8</w:t>
      </w:r>
      <w:r w:rsidR="003C1E74" w:rsidRPr="00BE6A33">
        <w:t xml:space="preserve">. </w:t>
      </w:r>
      <w:r w:rsidR="00E73444" w:rsidRPr="00BE6A33">
        <w:t>nedelsdamas (ne vėliau kaip per 3 (tris) darbo dienas) raštu informuoti Klientą:</w:t>
      </w:r>
    </w:p>
    <w:p w14:paraId="79631F8E" w14:textId="60963EDC" w:rsidR="00E73444" w:rsidRPr="000D5409" w:rsidRDefault="00FA3AF2" w:rsidP="00461A9A">
      <w:pPr>
        <w:pStyle w:val="Pagrindinistekstas"/>
        <w:tabs>
          <w:tab w:val="left" w:pos="1276"/>
          <w:tab w:val="left" w:pos="9630"/>
          <w:tab w:val="left" w:pos="9720"/>
        </w:tabs>
        <w:ind w:right="8" w:firstLine="567"/>
      </w:pPr>
      <w:r>
        <w:t>3.1.8</w:t>
      </w:r>
      <w:r w:rsidR="003C1E74" w:rsidRPr="000D5409">
        <w:t>.1.</w:t>
      </w:r>
      <w:r w:rsidR="00E73444" w:rsidRPr="000D5409">
        <w:t xml:space="preserve"> jei laiku negali suteikti paslaugų;</w:t>
      </w:r>
    </w:p>
    <w:p w14:paraId="6ABE8D55" w14:textId="4B32D53E" w:rsidR="00883754" w:rsidRPr="000D5409" w:rsidRDefault="00FA3AF2" w:rsidP="00461A9A">
      <w:pPr>
        <w:pStyle w:val="Pagrindinistekstas"/>
        <w:tabs>
          <w:tab w:val="left" w:pos="1276"/>
          <w:tab w:val="left" w:pos="9630"/>
          <w:tab w:val="left" w:pos="9720"/>
        </w:tabs>
        <w:ind w:right="8" w:firstLine="567"/>
      </w:pPr>
      <w:r>
        <w:t>3.1.8</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3A8AFCBB" w:rsidR="00883754" w:rsidRPr="000D5409" w:rsidRDefault="00FA3AF2" w:rsidP="00461A9A">
      <w:pPr>
        <w:pStyle w:val="Pagrindinistekstas"/>
        <w:tabs>
          <w:tab w:val="left" w:pos="1276"/>
          <w:tab w:val="left" w:pos="9630"/>
          <w:tab w:val="left" w:pos="9720"/>
        </w:tabs>
        <w:ind w:right="8" w:firstLine="567"/>
      </w:pPr>
      <w:r>
        <w:t>3.1.9</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7577960D" w:rsidR="00883754" w:rsidRPr="000D5409" w:rsidRDefault="00A6774E" w:rsidP="00461A9A">
      <w:pPr>
        <w:pStyle w:val="Pagrindinistekstas"/>
        <w:tabs>
          <w:tab w:val="left" w:pos="1276"/>
          <w:tab w:val="left" w:pos="9630"/>
          <w:tab w:val="left" w:pos="9720"/>
        </w:tabs>
        <w:ind w:right="8" w:firstLine="567"/>
      </w:pPr>
      <w:r>
        <w:t>3.1.10</w:t>
      </w:r>
      <w:r w:rsidR="003C1E74" w:rsidRPr="000D5409">
        <w:t xml:space="preserve">. </w:t>
      </w:r>
      <w:r w:rsidR="00883754" w:rsidRPr="000D5409">
        <w:t>gavęs Sutarties 3.2.</w:t>
      </w:r>
      <w:r w:rsidR="00DC623F">
        <w:t>3</w:t>
      </w:r>
      <w:r w:rsidR="00883754" w:rsidRPr="000D5409">
        <w:t xml:space="preserve"> p</w:t>
      </w:r>
      <w:r w:rsidR="00547A71">
        <w:t>apunktyje</w:t>
      </w:r>
      <w:r w:rsidR="00883754" w:rsidRPr="000D5409">
        <w:t xml:space="preserve"> numatytą Kliento raštišką atsisakymą priimti </w:t>
      </w:r>
      <w:r w:rsidR="0093124A">
        <w:t>aktyvuotas licencijas</w:t>
      </w:r>
      <w:r w:rsidR="00883754" w:rsidRPr="000D5409">
        <w:t>, per Kliento nurodytą terminą įgyvendinti Kliento r</w:t>
      </w:r>
      <w:r w:rsidR="00241108" w:rsidRPr="000D5409">
        <w:t>eikalavimą, nurodytą Sutarties 4</w:t>
      </w:r>
      <w:r w:rsidR="00883754" w:rsidRPr="000D5409">
        <w:t>.2.2 p</w:t>
      </w:r>
      <w:r w:rsidR="00547A71">
        <w:t>apunktyje</w:t>
      </w:r>
      <w:r>
        <w:t>.</w:t>
      </w:r>
    </w:p>
    <w:p w14:paraId="0B92FF06" w14:textId="6A965541" w:rsidR="0028039B" w:rsidRPr="000D5409" w:rsidRDefault="003C1E74" w:rsidP="00461A9A">
      <w:pPr>
        <w:tabs>
          <w:tab w:val="left" w:pos="1134"/>
          <w:tab w:val="left" w:pos="9630"/>
          <w:tab w:val="left" w:pos="9720"/>
        </w:tabs>
        <w:ind w:right="8" w:firstLine="567"/>
        <w:jc w:val="both"/>
        <w:rPr>
          <w:lang w:val="lt-LT"/>
        </w:rPr>
      </w:pPr>
      <w:r w:rsidRPr="000D5409">
        <w:rPr>
          <w:lang w:val="lt-LT"/>
        </w:rPr>
        <w:t xml:space="preserve">3.2. </w:t>
      </w:r>
      <w:r w:rsidR="00DC623F">
        <w:rPr>
          <w:lang w:val="lt-LT"/>
        </w:rPr>
        <w:t xml:space="preserve">  </w:t>
      </w:r>
      <w:r w:rsidR="00883754" w:rsidRPr="000D5409">
        <w:rPr>
          <w:lang w:val="lt-LT"/>
        </w:rPr>
        <w:t>Klientas įsipareigoja:</w:t>
      </w:r>
    </w:p>
    <w:p w14:paraId="214E3803" w14:textId="1C495CCA" w:rsidR="00883754" w:rsidRPr="000D5409" w:rsidRDefault="003C1E74" w:rsidP="00461A9A">
      <w:pPr>
        <w:pStyle w:val="Pagrindinistekstas"/>
        <w:tabs>
          <w:tab w:val="left" w:pos="1276"/>
          <w:tab w:val="left" w:pos="9630"/>
          <w:tab w:val="left" w:pos="9720"/>
        </w:tabs>
        <w:ind w:right="8" w:firstLine="567"/>
      </w:pPr>
      <w:r w:rsidRPr="000D5409">
        <w:t xml:space="preserve">3.2.1. </w:t>
      </w:r>
      <w:r w:rsidR="00C02AA0" w:rsidRPr="000D5409">
        <w:t xml:space="preserve">sumokėti Paslaugų teikėjui už tinkamai ir faktiškai </w:t>
      </w:r>
      <w:r w:rsidR="0093124A">
        <w:t xml:space="preserve">aktyvuotas licencijas </w:t>
      </w:r>
      <w:r w:rsidR="00C02AA0" w:rsidRPr="000D5409">
        <w:t>Sutartyje numatyta tvarka ir sąlygomis;</w:t>
      </w:r>
    </w:p>
    <w:p w14:paraId="13548F90" w14:textId="159E712D" w:rsidR="00883754" w:rsidRPr="000D5409" w:rsidRDefault="00DC623F" w:rsidP="00461A9A">
      <w:pPr>
        <w:pStyle w:val="Pagrindinistekstas"/>
        <w:tabs>
          <w:tab w:val="left" w:pos="1276"/>
          <w:tab w:val="left" w:pos="9630"/>
          <w:tab w:val="left" w:pos="9720"/>
        </w:tabs>
        <w:ind w:right="8" w:firstLine="567"/>
      </w:pPr>
      <w:r>
        <w:t>3.2.2</w:t>
      </w:r>
      <w:r w:rsidR="003C1E74" w:rsidRPr="000D5409">
        <w:t xml:space="preserve">. </w:t>
      </w:r>
      <w:r>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5DC278C2" w14:textId="69F36B5D" w:rsidR="00B00E89" w:rsidRPr="000D5409" w:rsidRDefault="00DC623F" w:rsidP="00461A9A">
      <w:pPr>
        <w:pStyle w:val="Pagrindinistekstas"/>
        <w:tabs>
          <w:tab w:val="left" w:pos="1276"/>
          <w:tab w:val="left" w:pos="9630"/>
          <w:tab w:val="left" w:pos="9720"/>
        </w:tabs>
        <w:ind w:right="8" w:firstLine="567"/>
      </w:pPr>
      <w:r>
        <w:t>3.2.3</w:t>
      </w:r>
      <w:r w:rsidR="003C1E74" w:rsidRPr="00551EC7">
        <w:t xml:space="preserve">. </w:t>
      </w:r>
      <w:r w:rsidR="00962228" w:rsidRPr="00551EC7">
        <w:t xml:space="preserve"> per 5 (penkias) darbo dienas nuo Paslaugų teikėjo nuorodos pateikimo į gamintojo internetinę prieigą, kuri įgalina produkto kodo pagalba patikrinti suteiktą </w:t>
      </w:r>
      <w:r w:rsidR="004A6B31" w:rsidRPr="00551EC7">
        <w:t xml:space="preserve">licencijų </w:t>
      </w:r>
      <w:r w:rsidR="00962228" w:rsidRPr="00551EC7">
        <w:t xml:space="preserve">aktyvavimą internetiniame puslapyje ir pasirašyto </w:t>
      </w:r>
      <w:r w:rsidR="001F0CD3">
        <w:t>paslaugų</w:t>
      </w:r>
      <w:r w:rsidR="001F0CD3" w:rsidRPr="00551EC7">
        <w:t xml:space="preserve"> </w:t>
      </w:r>
      <w:r w:rsidR="00962228" w:rsidRPr="00551EC7">
        <w:t xml:space="preserve">aktyvavimo akto gavimo dienos pasirašyti </w:t>
      </w:r>
      <w:r w:rsidR="001F0CD3">
        <w:t>paslaugų</w:t>
      </w:r>
      <w:r w:rsidR="001F0CD3" w:rsidRPr="00551EC7">
        <w:t xml:space="preserve"> </w:t>
      </w:r>
      <w:r w:rsidR="00962228" w:rsidRPr="00551EC7">
        <w:t xml:space="preserve">aktyvavimo aktą, arba raštu informuoti Paslaugų teikėją apie atsisakymą pasirašyti </w:t>
      </w:r>
      <w:r w:rsidR="001F0CD3">
        <w:t>paslaugų</w:t>
      </w:r>
      <w:r w:rsidR="001F0CD3" w:rsidRPr="00551EC7">
        <w:t xml:space="preserve"> </w:t>
      </w:r>
      <w:r w:rsidR="00962228" w:rsidRPr="00551EC7">
        <w:t>aktyvavimo aktą, nurodydamas trūkumus ir jų pašalinimo protingą terminą;</w:t>
      </w:r>
    </w:p>
    <w:p w14:paraId="00C14857" w14:textId="44308D02" w:rsidR="00883754" w:rsidRPr="000D5409" w:rsidRDefault="00DC623F" w:rsidP="00461A9A">
      <w:pPr>
        <w:pStyle w:val="Pagrindinistekstas"/>
        <w:tabs>
          <w:tab w:val="left" w:pos="1276"/>
          <w:tab w:val="left" w:pos="9630"/>
          <w:tab w:val="left" w:pos="9720"/>
        </w:tabs>
        <w:ind w:right="8" w:firstLine="567"/>
      </w:pPr>
      <w:r>
        <w:t>3.2.4</w:t>
      </w:r>
      <w:r w:rsidR="003C1E74" w:rsidRPr="000D5409">
        <w:t xml:space="preserve">. </w:t>
      </w:r>
      <w:r>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147F0116" w:rsidR="00883754" w:rsidRDefault="00DC623F" w:rsidP="00461A9A">
      <w:pPr>
        <w:pStyle w:val="Pagrindinistekstas"/>
        <w:tabs>
          <w:tab w:val="left" w:pos="1276"/>
          <w:tab w:val="left" w:pos="9630"/>
          <w:tab w:val="left" w:pos="9720"/>
        </w:tabs>
        <w:ind w:right="8" w:firstLine="567"/>
      </w:pPr>
      <w:r>
        <w:t>3.2.5</w:t>
      </w:r>
      <w:r w:rsidR="003C1E74" w:rsidRPr="000D5409">
        <w:t xml:space="preserve">. </w:t>
      </w:r>
      <w:r>
        <w:t xml:space="preserve"> </w:t>
      </w:r>
      <w:r w:rsidR="00883754" w:rsidRPr="00BE6A33">
        <w:t>nedelsdamas</w:t>
      </w:r>
      <w:r w:rsidR="00277968" w:rsidRPr="00BE6A33">
        <w:t xml:space="preserve"> (ne vėliau kaip per 3 (tris) darbo dienas)</w:t>
      </w:r>
      <w:r w:rsidR="004C4819" w:rsidRPr="00BE6A33">
        <w:t xml:space="preserve"> raštu</w:t>
      </w:r>
      <w:r w:rsidR="00883754" w:rsidRPr="00BE6A33">
        <w:t xml:space="preserve"> pranešti Paslaugų teikėjui apie savo pasikeitus</w:t>
      </w:r>
      <w:r w:rsidR="00944422" w:rsidRPr="00BE6A33">
        <w:t>ius rekvizitus, teisinį statusą, paskirtą atstovą.</w:t>
      </w:r>
    </w:p>
    <w:p w14:paraId="208BB4E1" w14:textId="5D5FA8A7" w:rsidR="00C95806" w:rsidRPr="000D5409" w:rsidRDefault="00C95806" w:rsidP="00461A9A">
      <w:pPr>
        <w:pStyle w:val="Pagrindinistekstas"/>
        <w:tabs>
          <w:tab w:val="left" w:pos="1276"/>
          <w:tab w:val="left" w:pos="9630"/>
          <w:tab w:val="left" w:pos="9720"/>
        </w:tabs>
        <w:ind w:right="8" w:firstLine="567"/>
      </w:pPr>
      <w:r>
        <w:t xml:space="preserve">3.3.  </w:t>
      </w:r>
      <w:r w:rsidR="0082659F">
        <w:t xml:space="preserve">Šalys įsipareigoja laikytis konfidencialumo reikalavimų. </w:t>
      </w:r>
      <w:r w:rsidRPr="00C95806">
        <w:t>Konfidencialia informac</w:t>
      </w:r>
      <w:r>
        <w:t>ija laikoma informacija, kurią Š</w:t>
      </w:r>
      <w:r w:rsidRPr="00C95806">
        <w:t>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w:t>
      </w:r>
      <w:r>
        <w:t>kenktų informaciją perdavusiai Š</w:t>
      </w:r>
      <w:r w:rsidRPr="00C95806">
        <w:t>aliai. Konfidencialumo pasižadėjimą neatskleisti informac</w:t>
      </w:r>
      <w:r>
        <w:t>ijos, kuri taps žinoma vykdant Sutartį, pagal S</w:t>
      </w:r>
      <w:r w:rsidRPr="00C95806">
        <w:t xml:space="preserve">utartyje nustatytą formą </w:t>
      </w:r>
      <w:r w:rsidRPr="00D834D8">
        <w:t>(pridedama),</w:t>
      </w:r>
      <w:r w:rsidRPr="00C95806">
        <w:t xml:space="preserve"> užpildo tiekėjo specialista</w:t>
      </w:r>
      <w:r>
        <w:t>i ir darbuotojai, vykdysiantys S</w:t>
      </w:r>
      <w:r w:rsidRPr="00C95806">
        <w:t xml:space="preserve">utartį, ir </w:t>
      </w:r>
      <w:r>
        <w:t xml:space="preserve">Paslaugų </w:t>
      </w:r>
      <w:r w:rsidRPr="00C95806">
        <w:t>tiekėjas ne vėliau kaip p</w:t>
      </w:r>
      <w:r>
        <w:t>er 5 (penkias) darbo dienas po S</w:t>
      </w:r>
      <w:r w:rsidRPr="00C95806">
        <w:t xml:space="preserve">utarties pasirašymo dienos pateikia užpildytus ir pasirašytus Konfidencialumo </w:t>
      </w:r>
      <w:proofErr w:type="spellStart"/>
      <w:r w:rsidRPr="00C95806">
        <w:t>pasižadėjimus</w:t>
      </w:r>
      <w:proofErr w:type="spellEnd"/>
      <w:r w:rsidRPr="00C95806">
        <w:t xml:space="preserve"> neatskleisti informac</w:t>
      </w:r>
      <w:r>
        <w:t>ijos, kuri taps žinoma vykdant S</w:t>
      </w:r>
      <w:r w:rsidRPr="00C95806">
        <w:t xml:space="preserve">utartį, </w:t>
      </w:r>
      <w:r>
        <w:t>Klientui.</w:t>
      </w:r>
    </w:p>
    <w:p w14:paraId="48471DF5" w14:textId="3DCCA9B4" w:rsidR="008A3857" w:rsidRPr="00BE6A33" w:rsidRDefault="518A23CC" w:rsidP="00461A9A">
      <w:pPr>
        <w:pStyle w:val="Pagrindinistekstas"/>
        <w:tabs>
          <w:tab w:val="left" w:pos="1170"/>
          <w:tab w:val="left" w:pos="9630"/>
          <w:tab w:val="left" w:pos="9720"/>
        </w:tabs>
        <w:ind w:right="8" w:firstLine="567"/>
      </w:pPr>
      <w:r>
        <w:t>3.</w:t>
      </w:r>
      <w:r w:rsidR="4D8F24BE">
        <w:t>4</w:t>
      </w:r>
      <w:r w:rsidR="26ED7404">
        <w:t xml:space="preserve">. </w:t>
      </w:r>
      <w:r w:rsidR="7F18159E">
        <w:t xml:space="preserve">   </w:t>
      </w:r>
      <w:r w:rsidR="208FE157">
        <w:t xml:space="preserve">Kiti Šalių įsipareigojimai nurodyti Sutarties </w:t>
      </w:r>
      <w:r w:rsidR="002F07F2">
        <w:t>1</w:t>
      </w:r>
      <w:r w:rsidR="6771FF8A">
        <w:t xml:space="preserve"> </w:t>
      </w:r>
      <w:r w:rsidR="208FE157">
        <w:t>priede.</w:t>
      </w:r>
    </w:p>
    <w:p w14:paraId="6B550E1D" w14:textId="77777777" w:rsidR="00883754" w:rsidRPr="000D5409" w:rsidRDefault="00883754" w:rsidP="00461A9A">
      <w:pPr>
        <w:tabs>
          <w:tab w:val="left" w:pos="9630"/>
          <w:tab w:val="left" w:pos="9720"/>
        </w:tabs>
        <w:ind w:right="8"/>
        <w:jc w:val="both"/>
        <w:rPr>
          <w:lang w:val="lt-LT"/>
        </w:rPr>
      </w:pPr>
    </w:p>
    <w:p w14:paraId="2BEB79E3" w14:textId="77777777" w:rsidR="00587A3E" w:rsidRPr="00587A3E" w:rsidRDefault="00587A3E" w:rsidP="00461A9A">
      <w:pPr>
        <w:pStyle w:val="Pagrindinistekstas"/>
        <w:tabs>
          <w:tab w:val="left" w:pos="9720"/>
        </w:tabs>
        <w:ind w:firstLine="360"/>
        <w:jc w:val="center"/>
        <w:rPr>
          <w:b/>
          <w:lang w:eastAsia="lt-LT"/>
        </w:rPr>
      </w:pPr>
      <w:r w:rsidRPr="00587A3E">
        <w:rPr>
          <w:b/>
          <w:lang w:eastAsia="lt-LT"/>
        </w:rPr>
        <w:t>IV SKYRIUS</w:t>
      </w:r>
    </w:p>
    <w:p w14:paraId="03AFCCDD" w14:textId="7B585AAF" w:rsidR="00587A3E" w:rsidRPr="00587A3E" w:rsidRDefault="00587A3E" w:rsidP="00461A9A">
      <w:pPr>
        <w:pStyle w:val="Pagrindinistekstas"/>
        <w:tabs>
          <w:tab w:val="left" w:pos="9720"/>
        </w:tabs>
        <w:ind w:firstLine="360"/>
        <w:jc w:val="center"/>
        <w:rPr>
          <w:b/>
          <w:lang w:eastAsia="lt-LT"/>
        </w:rPr>
      </w:pPr>
      <w:r w:rsidRPr="00587A3E">
        <w:rPr>
          <w:b/>
          <w:lang w:eastAsia="lt-LT"/>
        </w:rPr>
        <w:t>ŠALIŲ TEISĖS</w:t>
      </w:r>
    </w:p>
    <w:p w14:paraId="05D80385" w14:textId="77777777" w:rsidR="001978FB" w:rsidRPr="000D5409" w:rsidRDefault="001978FB" w:rsidP="00461A9A">
      <w:pPr>
        <w:pStyle w:val="Pagrindinistekstas"/>
        <w:tabs>
          <w:tab w:val="left" w:pos="9630"/>
          <w:tab w:val="left" w:pos="9720"/>
        </w:tabs>
        <w:ind w:right="8" w:firstLine="360"/>
        <w:rPr>
          <w:lang w:eastAsia="lt-LT"/>
        </w:rPr>
      </w:pPr>
    </w:p>
    <w:p w14:paraId="4B0BAA08" w14:textId="6E408325" w:rsidR="001978FB" w:rsidRPr="000D5409" w:rsidRDefault="003C1E74" w:rsidP="00461A9A">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p>
    <w:p w14:paraId="1986CEE6" w14:textId="29588B5C" w:rsidR="001978FB" w:rsidRPr="000D5409" w:rsidRDefault="003C1E74" w:rsidP="00461A9A">
      <w:pPr>
        <w:pStyle w:val="Pagrindinistekstas"/>
        <w:tabs>
          <w:tab w:val="left" w:pos="1276"/>
          <w:tab w:val="left" w:pos="9630"/>
          <w:tab w:val="left" w:pos="9720"/>
        </w:tabs>
        <w:ind w:right="8" w:firstLine="567"/>
      </w:pPr>
      <w:r w:rsidRPr="000D5409">
        <w:t xml:space="preserve">4.1.1. </w:t>
      </w:r>
      <w:r w:rsidR="001978FB" w:rsidRPr="000D5409">
        <w:t xml:space="preserve">reikalauti, kad Klientas priimtų tinkamai ir faktiškai </w:t>
      </w:r>
      <w:r w:rsidR="0093124A">
        <w:t>aktyvuotas licencijas</w:t>
      </w:r>
      <w:r w:rsidR="001978FB" w:rsidRPr="000D5409">
        <w:t xml:space="preserve"> arba atsisakyti vykdyti Sutartį, jeigu Klientas, pažeisdamas savo įsipareigojimus, nepriima ar atsisako priimti tinkamai ir faktiškai </w:t>
      </w:r>
      <w:r w:rsidR="0093124A">
        <w:t>aktyvuotas licencijas</w:t>
      </w:r>
      <w:r w:rsidR="001978FB" w:rsidRPr="000D5409">
        <w:t>;</w:t>
      </w:r>
    </w:p>
    <w:p w14:paraId="63BC06CC" w14:textId="44E710A7" w:rsidR="001978FB" w:rsidRPr="000D5409" w:rsidRDefault="003C1E74" w:rsidP="00461A9A">
      <w:pPr>
        <w:pStyle w:val="Pagrindinistekstas"/>
        <w:tabs>
          <w:tab w:val="left" w:pos="1276"/>
          <w:tab w:val="left" w:pos="9630"/>
          <w:tab w:val="left" w:pos="9720"/>
        </w:tabs>
        <w:ind w:right="8" w:firstLine="567"/>
      </w:pPr>
      <w:r w:rsidRPr="000D5409">
        <w:t xml:space="preserve">4.1.2. </w:t>
      </w:r>
      <w:r w:rsidR="001978FB" w:rsidRPr="000D5409">
        <w:t xml:space="preserve">reikalauti iš Kliento sumokėti už tinkamai ir faktiškai </w:t>
      </w:r>
      <w:r w:rsidR="0093124A">
        <w:t>aktyvuotas licencijas</w:t>
      </w:r>
      <w:r w:rsidR="001978FB" w:rsidRPr="000D5409">
        <w:t xml:space="preserve"> Sutartyje nurodyta tvarka, sąlygomis ir terminais.</w:t>
      </w:r>
    </w:p>
    <w:p w14:paraId="3F5DB79F" w14:textId="78B809A5" w:rsidR="001978FB" w:rsidRPr="000D5409" w:rsidRDefault="003C1E74" w:rsidP="00461A9A">
      <w:pPr>
        <w:tabs>
          <w:tab w:val="left" w:pos="1134"/>
          <w:tab w:val="left" w:pos="9630"/>
          <w:tab w:val="left" w:pos="9720"/>
        </w:tabs>
        <w:ind w:right="8" w:firstLine="567"/>
        <w:jc w:val="both"/>
        <w:rPr>
          <w:lang w:val="lt-LT"/>
        </w:rPr>
      </w:pPr>
      <w:r w:rsidRPr="000D5409">
        <w:rPr>
          <w:lang w:val="lt-LT"/>
        </w:rPr>
        <w:t xml:space="preserve">4.2. </w:t>
      </w:r>
      <w:r w:rsidR="001978FB" w:rsidRPr="000D5409">
        <w:rPr>
          <w:lang w:val="lt-LT"/>
        </w:rPr>
        <w:t>Klientas turi teisę:</w:t>
      </w:r>
    </w:p>
    <w:p w14:paraId="095A1DBD" w14:textId="6F76B467" w:rsidR="001978FB" w:rsidRPr="000D5409" w:rsidRDefault="003C1E74" w:rsidP="00461A9A">
      <w:pPr>
        <w:pStyle w:val="Pagrindinistekstas"/>
        <w:tabs>
          <w:tab w:val="left" w:pos="1276"/>
          <w:tab w:val="left" w:pos="9630"/>
          <w:tab w:val="left" w:pos="9720"/>
        </w:tabs>
        <w:ind w:right="8" w:firstLine="567"/>
      </w:pPr>
      <w:r w:rsidRPr="000D5409">
        <w:lastRenderedPageBreak/>
        <w:t>4.2.1</w:t>
      </w:r>
      <w:r w:rsidR="007B1D91">
        <w:t>.</w:t>
      </w:r>
      <w:r w:rsidRPr="000D5409">
        <w:t xml:space="preserve"> </w:t>
      </w:r>
      <w:r w:rsidR="001978FB" w:rsidRPr="000D5409">
        <w:t xml:space="preserve">nemokėti už tinkamai ir faktiškai </w:t>
      </w:r>
      <w:r w:rsidR="0093124A">
        <w:t>aktyvuotas licencijas</w:t>
      </w:r>
      <w:r w:rsidR="001978FB" w:rsidRPr="000D5409">
        <w:t xml:space="preserve">,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4F7A07">
        <w:t xml:space="preserve"> </w:t>
      </w:r>
    </w:p>
    <w:p w14:paraId="6133A05E" w14:textId="0E1A22AE" w:rsidR="001978FB" w:rsidRPr="000D5409" w:rsidRDefault="003C1E74" w:rsidP="00461A9A">
      <w:pPr>
        <w:pStyle w:val="Pagrindinistekstas"/>
        <w:tabs>
          <w:tab w:val="left" w:pos="1276"/>
          <w:tab w:val="left" w:pos="9630"/>
          <w:tab w:val="left" w:pos="9720"/>
        </w:tabs>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39EFFFBD" w:rsidR="001978FB" w:rsidRDefault="003C1E74" w:rsidP="00461A9A">
      <w:pPr>
        <w:pStyle w:val="Pagrindinistekstas"/>
        <w:tabs>
          <w:tab w:val="left" w:pos="1276"/>
          <w:tab w:val="left" w:pos="9630"/>
          <w:tab w:val="left" w:pos="9720"/>
        </w:tabs>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5D2F8C">
        <w:t>.</w:t>
      </w:r>
    </w:p>
    <w:p w14:paraId="76DBD618" w14:textId="3270B581" w:rsidR="00FF0568" w:rsidRPr="000D5409" w:rsidRDefault="00FF0568" w:rsidP="00461A9A">
      <w:pPr>
        <w:pStyle w:val="Pagrindinistekstas"/>
        <w:tabs>
          <w:tab w:val="left" w:pos="1276"/>
          <w:tab w:val="left" w:pos="9630"/>
          <w:tab w:val="left" w:pos="9720"/>
        </w:tabs>
        <w:ind w:right="8" w:firstLine="567"/>
      </w:pPr>
      <w:r w:rsidRPr="00FF0568">
        <w:t>4.2.4. priskaičiuotų netesybų sumos dydžiu mažinti savo piniginę prievolę Paslaugų teikėjui.</w:t>
      </w:r>
    </w:p>
    <w:p w14:paraId="186B6DEC" w14:textId="33256CD3" w:rsidR="001978FB" w:rsidRPr="004F7A07" w:rsidRDefault="003C1E74" w:rsidP="00461A9A">
      <w:pPr>
        <w:pStyle w:val="Pagrindinistekstas"/>
        <w:tabs>
          <w:tab w:val="left" w:pos="1170"/>
          <w:tab w:val="left" w:pos="9630"/>
          <w:tab w:val="left" w:pos="9720"/>
        </w:tabs>
        <w:ind w:right="8" w:firstLine="567"/>
      </w:pPr>
      <w:r w:rsidRPr="004F7A07">
        <w:t xml:space="preserve">4.3. </w:t>
      </w:r>
      <w:r w:rsidR="001978FB" w:rsidRPr="004F7A07">
        <w:t xml:space="preserve">Kitos Šalių teisės nurodytos Sutarties </w:t>
      </w:r>
      <w:r w:rsidR="002F07F2">
        <w:t>1</w:t>
      </w:r>
      <w:r w:rsidR="00551EC7">
        <w:t xml:space="preserve"> </w:t>
      </w:r>
      <w:r w:rsidR="001978FB" w:rsidRPr="004F7A07">
        <w:t>priede.</w:t>
      </w:r>
    </w:p>
    <w:p w14:paraId="6C64BE23" w14:textId="77777777" w:rsidR="001978FB" w:rsidRPr="000D5409" w:rsidRDefault="001978FB" w:rsidP="00461A9A">
      <w:pPr>
        <w:pStyle w:val="Sraopastraipa"/>
        <w:tabs>
          <w:tab w:val="left" w:pos="9630"/>
        </w:tabs>
        <w:ind w:right="8"/>
        <w:rPr>
          <w:b/>
          <w:lang w:val="lt-LT"/>
        </w:rPr>
      </w:pPr>
    </w:p>
    <w:p w14:paraId="566EE563" w14:textId="77777777" w:rsidR="00587A3E" w:rsidRPr="00587A3E" w:rsidRDefault="00587A3E" w:rsidP="00461A9A">
      <w:pPr>
        <w:shd w:val="clear" w:color="auto" w:fill="FFFFFF"/>
        <w:tabs>
          <w:tab w:val="left" w:pos="9630"/>
          <w:tab w:val="left" w:pos="9720"/>
        </w:tabs>
        <w:ind w:left="24" w:right="8" w:firstLine="336"/>
        <w:jc w:val="center"/>
        <w:rPr>
          <w:b/>
          <w:color w:val="000000"/>
          <w:lang w:val="lt-LT"/>
        </w:rPr>
      </w:pPr>
    </w:p>
    <w:p w14:paraId="7762E96B" w14:textId="77777777" w:rsidR="00587A3E" w:rsidRPr="00587A3E" w:rsidRDefault="00587A3E" w:rsidP="00461A9A">
      <w:pPr>
        <w:shd w:val="clear" w:color="auto" w:fill="FFFFFF"/>
        <w:tabs>
          <w:tab w:val="left" w:pos="9630"/>
          <w:tab w:val="left" w:pos="9720"/>
        </w:tabs>
        <w:ind w:left="24" w:right="8" w:firstLine="336"/>
        <w:jc w:val="center"/>
        <w:rPr>
          <w:b/>
          <w:color w:val="000000"/>
          <w:lang w:val="lt-LT"/>
        </w:rPr>
      </w:pPr>
      <w:r w:rsidRPr="00587A3E">
        <w:rPr>
          <w:b/>
          <w:color w:val="000000"/>
          <w:lang w:val="lt-LT"/>
        </w:rPr>
        <w:t>V SKYRIUS</w:t>
      </w:r>
    </w:p>
    <w:p w14:paraId="28A1A1A3" w14:textId="77777777" w:rsidR="00587A3E" w:rsidRPr="00587A3E" w:rsidRDefault="00587A3E" w:rsidP="00461A9A">
      <w:pPr>
        <w:shd w:val="clear" w:color="auto" w:fill="FFFFFF"/>
        <w:tabs>
          <w:tab w:val="left" w:pos="9630"/>
          <w:tab w:val="left" w:pos="9720"/>
        </w:tabs>
        <w:ind w:left="24" w:right="8" w:firstLine="336"/>
        <w:jc w:val="center"/>
        <w:rPr>
          <w:b/>
          <w:color w:val="000000"/>
          <w:lang w:val="lt-LT"/>
        </w:rPr>
      </w:pPr>
      <w:r w:rsidRPr="00587A3E">
        <w:rPr>
          <w:b/>
          <w:color w:val="000000"/>
          <w:lang w:val="lt-LT"/>
        </w:rPr>
        <w:t xml:space="preserve"> ŠALIŲ ATSAKOMYBĖ</w:t>
      </w:r>
    </w:p>
    <w:p w14:paraId="63FC1630" w14:textId="77777777" w:rsidR="00883754" w:rsidRPr="000D5409" w:rsidRDefault="00883754" w:rsidP="00461A9A">
      <w:pPr>
        <w:shd w:val="clear" w:color="auto" w:fill="FFFFFF"/>
        <w:tabs>
          <w:tab w:val="left" w:pos="9630"/>
          <w:tab w:val="left" w:pos="9720"/>
        </w:tabs>
        <w:ind w:left="24" w:right="8" w:firstLine="336"/>
        <w:jc w:val="center"/>
        <w:rPr>
          <w:color w:val="000000"/>
          <w:lang w:val="lt-LT"/>
        </w:rPr>
      </w:pPr>
    </w:p>
    <w:p w14:paraId="58EC14AA" w14:textId="69D3EE2B" w:rsidR="00883754" w:rsidRPr="000D5409" w:rsidRDefault="003C1E74" w:rsidP="00461A9A">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461A9A">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461A9A">
      <w:pPr>
        <w:tabs>
          <w:tab w:val="left" w:pos="1134"/>
          <w:tab w:val="left" w:pos="9630"/>
          <w:tab w:val="left" w:pos="9720"/>
        </w:tabs>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461A9A">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Default="000E0988" w:rsidP="00461A9A">
      <w:pPr>
        <w:pStyle w:val="Pagrindinistekstas"/>
        <w:tabs>
          <w:tab w:val="left" w:pos="1170"/>
          <w:tab w:val="left" w:pos="9630"/>
          <w:tab w:val="left" w:pos="9720"/>
        </w:tabs>
        <w:ind w:right="8"/>
        <w:rPr>
          <w:i/>
        </w:rPr>
      </w:pPr>
    </w:p>
    <w:p w14:paraId="6B0A5547" w14:textId="77777777" w:rsidR="00587A3E" w:rsidRPr="00587A3E" w:rsidRDefault="00587A3E" w:rsidP="00461A9A">
      <w:pPr>
        <w:pStyle w:val="Pagrindinistekstas"/>
        <w:jc w:val="center"/>
        <w:rPr>
          <w:i/>
        </w:rPr>
      </w:pPr>
    </w:p>
    <w:p w14:paraId="0676709E" w14:textId="77777777" w:rsidR="00587A3E" w:rsidRPr="00587A3E" w:rsidRDefault="00587A3E" w:rsidP="00461A9A">
      <w:pPr>
        <w:pStyle w:val="Pagrindinistekstas"/>
        <w:jc w:val="center"/>
        <w:rPr>
          <w:b/>
        </w:rPr>
      </w:pPr>
      <w:r w:rsidRPr="00587A3E">
        <w:rPr>
          <w:b/>
        </w:rPr>
        <w:t>VI SKYRIUS</w:t>
      </w:r>
    </w:p>
    <w:p w14:paraId="08CB1F90" w14:textId="210EF9C5" w:rsidR="00587A3E" w:rsidRPr="00587A3E" w:rsidRDefault="00587A3E" w:rsidP="00461A9A">
      <w:pPr>
        <w:pStyle w:val="Pagrindinistekstas"/>
        <w:jc w:val="center"/>
        <w:rPr>
          <w:b/>
        </w:rPr>
      </w:pPr>
      <w:r w:rsidRPr="00587A3E">
        <w:rPr>
          <w:b/>
        </w:rPr>
        <w:t xml:space="preserve">PASLAUGŲ TEIKĖJO TEISĖ PASITELKTI TREČIUOSIUS ASMENIS (SUBTEIKIMAS) </w:t>
      </w:r>
    </w:p>
    <w:p w14:paraId="7755F0E1" w14:textId="77777777" w:rsidR="00587A3E" w:rsidRPr="000D5409" w:rsidRDefault="00587A3E" w:rsidP="00461A9A">
      <w:pPr>
        <w:pStyle w:val="Pagrindinistekstas"/>
        <w:tabs>
          <w:tab w:val="left" w:pos="1170"/>
          <w:tab w:val="left" w:pos="9630"/>
          <w:tab w:val="left" w:pos="9720"/>
        </w:tabs>
        <w:ind w:right="8"/>
        <w:jc w:val="center"/>
        <w:rPr>
          <w:i/>
        </w:rPr>
      </w:pPr>
    </w:p>
    <w:p w14:paraId="7A28ACAF" w14:textId="5AE8AE8B" w:rsidR="000507C1" w:rsidRPr="00551EC7" w:rsidRDefault="000507C1" w:rsidP="00461A9A">
      <w:pPr>
        <w:pStyle w:val="Pagrindinistekstas"/>
        <w:tabs>
          <w:tab w:val="left" w:pos="1170"/>
          <w:tab w:val="left" w:pos="9630"/>
          <w:tab w:val="left" w:pos="9720"/>
        </w:tabs>
        <w:ind w:right="8" w:firstLine="567"/>
        <w:rPr>
          <w:b/>
          <w:bCs/>
        </w:rPr>
      </w:pPr>
      <w:r w:rsidRPr="00551EC7">
        <w:t>6</w:t>
      </w:r>
      <w:r w:rsidR="004D6878" w:rsidRPr="00551EC7">
        <w:t>.</w:t>
      </w:r>
      <w:r w:rsidRPr="00551EC7">
        <w:t>1.</w:t>
      </w:r>
      <w:r w:rsidR="004D6878" w:rsidRPr="00551EC7">
        <w:t xml:space="preserve"> </w:t>
      </w:r>
      <w:r w:rsidRPr="00551EC7">
        <w:rPr>
          <w:bCs/>
        </w:rPr>
        <w:t xml:space="preserve">Paslaugų teikėjas Sutarties vykdymui </w:t>
      </w:r>
      <w:r w:rsidR="00795C61" w:rsidRPr="00551EC7">
        <w:rPr>
          <w:bCs/>
        </w:rPr>
        <w:t>gali pasitelkti</w:t>
      </w:r>
      <w:r w:rsidRPr="00551EC7">
        <w:rPr>
          <w:bCs/>
        </w:rPr>
        <w:t>:</w:t>
      </w:r>
    </w:p>
    <w:p w14:paraId="7CE84733" w14:textId="439B6B57" w:rsidR="000507C1" w:rsidRPr="00551EC7" w:rsidRDefault="007E14BD" w:rsidP="00461A9A">
      <w:pPr>
        <w:pStyle w:val="Pagrindinistekstas"/>
        <w:tabs>
          <w:tab w:val="left" w:pos="1170"/>
          <w:tab w:val="left" w:pos="9630"/>
          <w:tab w:val="left" w:pos="9720"/>
        </w:tabs>
        <w:ind w:right="8" w:firstLine="567"/>
        <w:rPr>
          <w:bCs/>
        </w:rPr>
      </w:pPr>
      <w:r>
        <w:t>6.1.1.</w:t>
      </w:r>
      <w:r w:rsidR="000507C1" w:rsidRPr="00551EC7">
        <w:t xml:space="preserve"> savo </w:t>
      </w:r>
      <w:r w:rsidR="007F47A5" w:rsidRPr="00551EC7">
        <w:t xml:space="preserve">pasiūlyme nurodytus </w:t>
      </w:r>
      <w:proofErr w:type="spellStart"/>
      <w:r w:rsidR="007F47A5" w:rsidRPr="00551EC7">
        <w:t>subt</w:t>
      </w:r>
      <w:r w:rsidR="000507C1" w:rsidRPr="00551EC7">
        <w:t>e</w:t>
      </w:r>
      <w:r w:rsidR="007F47A5" w:rsidRPr="00551EC7">
        <w:t>i</w:t>
      </w:r>
      <w:r w:rsidR="000507C1" w:rsidRPr="00551EC7">
        <w:t>kėjus</w:t>
      </w:r>
      <w:proofErr w:type="spellEnd"/>
      <w:r w:rsidR="000507C1" w:rsidRPr="00551EC7">
        <w:t xml:space="preserve">, kuriais grindžiama </w:t>
      </w:r>
      <w:r w:rsidR="009D05EC" w:rsidRPr="00551EC7">
        <w:t xml:space="preserve">Paslaugų teikėjo </w:t>
      </w:r>
      <w:r w:rsidR="000507C1" w:rsidRPr="00551EC7">
        <w:t>kvalifikacija;</w:t>
      </w:r>
    </w:p>
    <w:p w14:paraId="679D8AA0" w14:textId="7D075F45" w:rsidR="000507C1" w:rsidRPr="00551EC7" w:rsidRDefault="007E14BD" w:rsidP="00461A9A">
      <w:pPr>
        <w:pStyle w:val="Pagrindinistekstas"/>
        <w:tabs>
          <w:tab w:val="left" w:pos="1170"/>
          <w:tab w:val="left" w:pos="9630"/>
          <w:tab w:val="left" w:pos="9720"/>
        </w:tabs>
        <w:ind w:right="8" w:firstLine="567"/>
        <w:rPr>
          <w:bCs/>
        </w:rPr>
      </w:pPr>
      <w:r>
        <w:t xml:space="preserve">6.1.2. </w:t>
      </w:r>
      <w:proofErr w:type="spellStart"/>
      <w:r w:rsidR="007F47A5" w:rsidRPr="00551EC7">
        <w:t>subt</w:t>
      </w:r>
      <w:r w:rsidR="000507C1" w:rsidRPr="00551EC7">
        <w:t>e</w:t>
      </w:r>
      <w:r w:rsidR="007F47A5" w:rsidRPr="00551EC7">
        <w:t>i</w:t>
      </w:r>
      <w:r w:rsidR="000507C1" w:rsidRPr="00551EC7">
        <w:t>kėjus</w:t>
      </w:r>
      <w:proofErr w:type="spellEnd"/>
      <w:r w:rsidR="000507C1" w:rsidRPr="00551EC7">
        <w:t xml:space="preserve">, jeigu pasiūlymo pateikimo metu jie buvo žinomi. </w:t>
      </w:r>
    </w:p>
    <w:p w14:paraId="21DC15E3" w14:textId="737FD669" w:rsidR="000507C1" w:rsidRPr="00551EC7" w:rsidRDefault="000507C1" w:rsidP="00461A9A">
      <w:pPr>
        <w:pStyle w:val="Pagrindinistekstas"/>
        <w:tabs>
          <w:tab w:val="left" w:pos="1170"/>
          <w:tab w:val="left" w:pos="9630"/>
          <w:tab w:val="left" w:pos="9720"/>
        </w:tabs>
        <w:ind w:right="8" w:firstLine="567"/>
        <w:rPr>
          <w:bCs/>
        </w:rPr>
      </w:pPr>
      <w:r w:rsidRPr="00551EC7">
        <w:rPr>
          <w:bCs/>
        </w:rPr>
        <w:t>6.2. Tuo atveju, jei pasiūlymo pateikimo metu ti</w:t>
      </w:r>
      <w:r w:rsidR="007F47A5" w:rsidRPr="00551EC7">
        <w:rPr>
          <w:bCs/>
        </w:rPr>
        <w:t xml:space="preserve">ekėjui nebuvo žinomi kiti </w:t>
      </w:r>
      <w:proofErr w:type="spellStart"/>
      <w:r w:rsidR="007F47A5" w:rsidRPr="00551EC7">
        <w:rPr>
          <w:bCs/>
        </w:rPr>
        <w:t>subtei</w:t>
      </w:r>
      <w:r w:rsidRPr="00551EC7">
        <w:rPr>
          <w:bCs/>
        </w:rPr>
        <w:t>kėjai</w:t>
      </w:r>
      <w:proofErr w:type="spellEnd"/>
      <w:r w:rsidRPr="00551EC7">
        <w:rPr>
          <w:bCs/>
        </w:rPr>
        <w:t>, Paslaugų teikėjas po Sutarties įsigaliojimo įsipareigoja ne vėliau kaip likus 2 (dv</w:t>
      </w:r>
      <w:r w:rsidR="00B218D7" w:rsidRPr="00551EC7">
        <w:rPr>
          <w:bCs/>
        </w:rPr>
        <w:t>iem</w:t>
      </w:r>
      <w:r w:rsidRPr="00551EC7">
        <w:rPr>
          <w:bCs/>
        </w:rPr>
        <w:t xml:space="preserve">) darbo dienoms iki </w:t>
      </w:r>
      <w:r w:rsidR="00CC68F6" w:rsidRPr="00551EC7">
        <w:rPr>
          <w:bCs/>
        </w:rPr>
        <w:t xml:space="preserve">Sutarties ar </w:t>
      </w:r>
      <w:r w:rsidRPr="00551EC7">
        <w:rPr>
          <w:bCs/>
        </w:rPr>
        <w:t xml:space="preserve">Sutarties etapo, kurio veiklas vykdys numatomas pasitelkti </w:t>
      </w:r>
      <w:proofErr w:type="spellStart"/>
      <w:r w:rsidRPr="00551EC7">
        <w:rPr>
          <w:bCs/>
        </w:rPr>
        <w:t>subt</w:t>
      </w:r>
      <w:r w:rsidR="007F47A5" w:rsidRPr="00551EC7">
        <w:rPr>
          <w:bCs/>
        </w:rPr>
        <w:t>ei</w:t>
      </w:r>
      <w:r w:rsidRPr="00551EC7">
        <w:rPr>
          <w:bCs/>
        </w:rPr>
        <w:t>kėjas</w:t>
      </w:r>
      <w:proofErr w:type="spellEnd"/>
      <w:r w:rsidRPr="00551EC7">
        <w:rPr>
          <w:bCs/>
        </w:rPr>
        <w:t xml:space="preserve">, vykdymo pradžios </w:t>
      </w:r>
      <w:r w:rsidR="0092086F" w:rsidRPr="00551EC7">
        <w:rPr>
          <w:bCs/>
        </w:rPr>
        <w:t>Klientui</w:t>
      </w:r>
      <w:r w:rsidRPr="00551EC7">
        <w:rPr>
          <w:bCs/>
        </w:rPr>
        <w:t xml:space="preserve"> pranešti tuo metu žinomų </w:t>
      </w:r>
      <w:proofErr w:type="spellStart"/>
      <w:r w:rsidRPr="00551EC7">
        <w:rPr>
          <w:bCs/>
        </w:rPr>
        <w:t>subt</w:t>
      </w:r>
      <w:r w:rsidR="007F47A5" w:rsidRPr="00551EC7">
        <w:rPr>
          <w:bCs/>
        </w:rPr>
        <w:t>ei</w:t>
      </w:r>
      <w:r w:rsidRPr="00551EC7">
        <w:rPr>
          <w:bCs/>
        </w:rPr>
        <w:t>kėjų</w:t>
      </w:r>
      <w:proofErr w:type="spellEnd"/>
      <w:r w:rsidRPr="00551EC7">
        <w:rPr>
          <w:bCs/>
        </w:rPr>
        <w:t xml:space="preserve"> pavadinimus, kontaktinius duomenis ir jų atstovus. Paslaugų teikėjas privalo informuoti Klientą apie minėtos informacijos </w:t>
      </w:r>
      <w:proofErr w:type="spellStart"/>
      <w:r w:rsidRPr="00551EC7">
        <w:rPr>
          <w:bCs/>
        </w:rPr>
        <w:t>pasikeitimus</w:t>
      </w:r>
      <w:proofErr w:type="spellEnd"/>
      <w:r w:rsidRPr="00551EC7">
        <w:rPr>
          <w:bCs/>
        </w:rPr>
        <w:t xml:space="preserve"> visu Sutarties vykdymo metu. </w:t>
      </w:r>
      <w:proofErr w:type="spellStart"/>
      <w:r w:rsidRPr="00551EC7">
        <w:rPr>
          <w:bCs/>
        </w:rPr>
        <w:t>Subt</w:t>
      </w:r>
      <w:r w:rsidR="007F47A5" w:rsidRPr="00551EC7">
        <w:rPr>
          <w:bCs/>
        </w:rPr>
        <w:t>ei</w:t>
      </w:r>
      <w:r w:rsidR="00A13883">
        <w:rPr>
          <w:bCs/>
        </w:rPr>
        <w:t>kėjo</w:t>
      </w:r>
      <w:proofErr w:type="spellEnd"/>
      <w:r w:rsidR="00A13883">
        <w:rPr>
          <w:bCs/>
        </w:rPr>
        <w:t xml:space="preserve">, kito </w:t>
      </w:r>
      <w:proofErr w:type="spellStart"/>
      <w:r w:rsidR="00A13883" w:rsidRPr="00A13883">
        <w:rPr>
          <w:bCs/>
          <w:lang w:val="en-GB"/>
        </w:rPr>
        <w:t>ūkio</w:t>
      </w:r>
      <w:proofErr w:type="spellEnd"/>
      <w:r w:rsidR="00A13883" w:rsidRPr="00A13883">
        <w:rPr>
          <w:bCs/>
          <w:lang w:val="en-GB"/>
        </w:rPr>
        <w:t xml:space="preserve"> </w:t>
      </w:r>
      <w:proofErr w:type="spellStart"/>
      <w:r w:rsidR="00A13883" w:rsidRPr="00A13883">
        <w:rPr>
          <w:bCs/>
          <w:lang w:val="en-GB"/>
        </w:rPr>
        <w:t>subjekto</w:t>
      </w:r>
      <w:proofErr w:type="spellEnd"/>
      <w:r w:rsidR="00A13883" w:rsidRPr="00A13883">
        <w:rPr>
          <w:bCs/>
          <w:lang w:val="en-GB"/>
        </w:rPr>
        <w:t xml:space="preserve"> </w:t>
      </w:r>
      <w:r w:rsidRPr="00551EC7">
        <w:rPr>
          <w:bCs/>
        </w:rPr>
        <w:t>pasitelkimas nekeičia Paslaugų teikėjo atsakomybės dėl Sutarties įvykdymo. Pasl</w:t>
      </w:r>
      <w:r w:rsidR="00A13883">
        <w:rPr>
          <w:bCs/>
        </w:rPr>
        <w:t>augų teikėjas gali pakeisti ūkio subjektus</w:t>
      </w:r>
      <w:r w:rsidRPr="00551EC7">
        <w:rPr>
          <w:bCs/>
        </w:rPr>
        <w:t xml:space="preserve">, </w:t>
      </w:r>
      <w:r w:rsidR="00461A9A" w:rsidRPr="00461A9A">
        <w:rPr>
          <w:bCs/>
        </w:rPr>
        <w:t xml:space="preserve">kurių </w:t>
      </w:r>
      <w:proofErr w:type="spellStart"/>
      <w:r w:rsidR="00461A9A" w:rsidRPr="00461A9A">
        <w:rPr>
          <w:bCs/>
        </w:rPr>
        <w:t>pajėgumais</w:t>
      </w:r>
      <w:proofErr w:type="spellEnd"/>
      <w:r w:rsidR="00461A9A" w:rsidRPr="00461A9A">
        <w:rPr>
          <w:bCs/>
        </w:rPr>
        <w:t xml:space="preserve"> remiamasi (kuriais grindžiama </w:t>
      </w:r>
      <w:r w:rsidR="00461A9A">
        <w:rPr>
          <w:bCs/>
        </w:rPr>
        <w:t>Paslaugų tei</w:t>
      </w:r>
      <w:r w:rsidR="00461A9A" w:rsidRPr="00461A9A">
        <w:rPr>
          <w:bCs/>
        </w:rPr>
        <w:t>kėjo kvalif</w:t>
      </w:r>
      <w:r w:rsidR="00461A9A">
        <w:rPr>
          <w:bCs/>
        </w:rPr>
        <w:t>ikacija) ir subtiekėjus, jeigu S</w:t>
      </w:r>
      <w:r w:rsidR="00461A9A" w:rsidRPr="00461A9A">
        <w:rPr>
          <w:bCs/>
        </w:rPr>
        <w:t>utarties vykdymo metu jie:</w:t>
      </w:r>
    </w:p>
    <w:p w14:paraId="13405F50" w14:textId="2A59B9F8" w:rsidR="000507C1" w:rsidRPr="00551EC7" w:rsidRDefault="007E14BD" w:rsidP="00461A9A">
      <w:pPr>
        <w:pStyle w:val="Pagrindinistekstas"/>
        <w:tabs>
          <w:tab w:val="left" w:pos="1170"/>
          <w:tab w:val="left" w:pos="9630"/>
          <w:tab w:val="left" w:pos="9720"/>
        </w:tabs>
        <w:ind w:right="8" w:firstLine="567"/>
        <w:rPr>
          <w:bCs/>
        </w:rPr>
      </w:pPr>
      <w:r>
        <w:rPr>
          <w:bCs/>
        </w:rPr>
        <w:t xml:space="preserve">6.2.2. </w:t>
      </w:r>
      <w:r w:rsidR="000507C1" w:rsidRPr="00551EC7">
        <w:rPr>
          <w:bCs/>
        </w:rPr>
        <w:t xml:space="preserve">netinkamai vykdo įsipareigojimus Paslaugų teikėjui, nepajėgūs vykdyti įsipareigojimų </w:t>
      </w:r>
      <w:r w:rsidR="007F47A5" w:rsidRPr="00551EC7">
        <w:rPr>
          <w:bCs/>
        </w:rPr>
        <w:t xml:space="preserve">Paslaugų </w:t>
      </w:r>
      <w:r w:rsidR="000507C1" w:rsidRPr="00551EC7">
        <w:rPr>
          <w:bCs/>
        </w:rPr>
        <w:t>t</w:t>
      </w:r>
      <w:r w:rsidR="007F47A5" w:rsidRPr="00551EC7">
        <w:rPr>
          <w:bCs/>
        </w:rPr>
        <w:t>ei</w:t>
      </w:r>
      <w:r w:rsidR="000507C1" w:rsidRPr="00551EC7">
        <w:rPr>
          <w:bCs/>
        </w:rPr>
        <w:t>kėjui dėl iškeltos restruktūrizavimo, bankroto bylos, bankroto proceso vykdymo ne teismo tvarka, inicijuotos priverstinio likvidavimo ar susitarimo su kreditoriais procedūros arba jiems vykdomų analogiškų procedūrų;</w:t>
      </w:r>
    </w:p>
    <w:p w14:paraId="104DE29E" w14:textId="76859FCA" w:rsidR="007E14BD" w:rsidRPr="007E14BD" w:rsidRDefault="007E14BD" w:rsidP="00461A9A">
      <w:pPr>
        <w:pStyle w:val="Pagrindinistekstas"/>
        <w:tabs>
          <w:tab w:val="left" w:pos="1170"/>
          <w:tab w:val="left" w:pos="9630"/>
          <w:tab w:val="left" w:pos="9720"/>
        </w:tabs>
        <w:ind w:right="8" w:firstLine="567"/>
        <w:rPr>
          <w:bCs/>
        </w:rPr>
      </w:pPr>
      <w:r>
        <w:rPr>
          <w:bCs/>
        </w:rPr>
        <w:lastRenderedPageBreak/>
        <w:t>6.2.3.</w:t>
      </w:r>
      <w:r w:rsidR="000507C1" w:rsidRPr="00551EC7">
        <w:rPr>
          <w:bCs/>
        </w:rPr>
        <w:t xml:space="preserve"> Paslaugų</w:t>
      </w:r>
      <w:r w:rsidR="00461A9A">
        <w:rPr>
          <w:bCs/>
        </w:rPr>
        <w:t xml:space="preserve"> teikėjo pasiūlyme nurodyto ūkio subjekto ar subtiekėjo</w:t>
      </w:r>
      <w:r w:rsidR="000507C1" w:rsidRPr="00551EC7">
        <w:rPr>
          <w:bCs/>
        </w:rPr>
        <w:t>, kuriuo grindžiama Paslaugų teikėjo kvalifikacija,</w:t>
      </w:r>
      <w:r>
        <w:rPr>
          <w:bCs/>
        </w:rPr>
        <w:t xml:space="preserve"> padėtis atitinka bent vieną </w:t>
      </w:r>
      <w:proofErr w:type="spellStart"/>
      <w:r w:rsidR="00461A9A" w:rsidRPr="00461A9A">
        <w:rPr>
          <w:bCs/>
          <w:lang w:val="en-GB"/>
        </w:rPr>
        <w:t>iš</w:t>
      </w:r>
      <w:proofErr w:type="spellEnd"/>
      <w:r w:rsidR="00461A9A" w:rsidRPr="00461A9A">
        <w:rPr>
          <w:bCs/>
          <w:lang w:val="en-GB"/>
        </w:rPr>
        <w:t xml:space="preserve"> </w:t>
      </w:r>
      <w:proofErr w:type="spellStart"/>
      <w:r w:rsidR="00461A9A" w:rsidRPr="00461A9A">
        <w:rPr>
          <w:bCs/>
          <w:lang w:val="en-GB"/>
        </w:rPr>
        <w:t>pirkimo</w:t>
      </w:r>
      <w:proofErr w:type="spellEnd"/>
      <w:r w:rsidR="00461A9A" w:rsidRPr="00461A9A">
        <w:rPr>
          <w:bCs/>
          <w:lang w:val="en-GB"/>
        </w:rPr>
        <w:t xml:space="preserve"> </w:t>
      </w:r>
      <w:proofErr w:type="spellStart"/>
      <w:r w:rsidR="00461A9A" w:rsidRPr="00461A9A">
        <w:rPr>
          <w:bCs/>
          <w:lang w:val="en-GB"/>
        </w:rPr>
        <w:t>dokumentuose</w:t>
      </w:r>
      <w:proofErr w:type="spellEnd"/>
      <w:r w:rsidR="00461A9A" w:rsidRPr="00461A9A">
        <w:rPr>
          <w:bCs/>
          <w:lang w:val="en-GB"/>
        </w:rPr>
        <w:t xml:space="preserve"> </w:t>
      </w:r>
      <w:proofErr w:type="spellStart"/>
      <w:r w:rsidR="00461A9A" w:rsidRPr="00461A9A">
        <w:rPr>
          <w:bCs/>
          <w:lang w:val="en-GB"/>
        </w:rPr>
        <w:t>vadovaujantis</w:t>
      </w:r>
      <w:proofErr w:type="spellEnd"/>
      <w:r w:rsidR="000507C1" w:rsidRPr="00551EC7">
        <w:rPr>
          <w:bCs/>
        </w:rPr>
        <w:t xml:space="preserve"> </w:t>
      </w:r>
      <w:r w:rsidRPr="007E14BD">
        <w:rPr>
          <w:bCs/>
        </w:rPr>
        <w:t>Lietuvos Respublikos viešųjų pirkimų įstatymo</w:t>
      </w:r>
      <w:r>
        <w:rPr>
          <w:bCs/>
        </w:rPr>
        <w:t xml:space="preserve"> (toliau – VPĮ)</w:t>
      </w:r>
      <w:r w:rsidRPr="007E14BD">
        <w:rPr>
          <w:bCs/>
        </w:rPr>
        <w:t xml:space="preserve"> 46 straipsniu nustatytų pašalinimo pagrindų.</w:t>
      </w:r>
    </w:p>
    <w:p w14:paraId="7BB5B5EA" w14:textId="2A1D6ACF" w:rsidR="00850835" w:rsidRDefault="3B7D1139" w:rsidP="00461A9A">
      <w:pPr>
        <w:pStyle w:val="Pagrindinistekstas"/>
        <w:tabs>
          <w:tab w:val="left" w:pos="1170"/>
          <w:tab w:val="left" w:pos="9630"/>
          <w:tab w:val="left" w:pos="9720"/>
        </w:tabs>
        <w:ind w:right="8" w:firstLine="567"/>
      </w:pPr>
      <w:r>
        <w:t xml:space="preserve">6.3. </w:t>
      </w:r>
      <w:r w:rsidR="62388E26">
        <w:t xml:space="preserve"> </w:t>
      </w:r>
      <w:r w:rsidR="5CBA895F">
        <w:t xml:space="preserve">Apie ūkio subjektų, kurių </w:t>
      </w:r>
      <w:proofErr w:type="spellStart"/>
      <w:r w:rsidR="5CBA895F">
        <w:t>pajėgumais</w:t>
      </w:r>
      <w:proofErr w:type="spellEnd"/>
      <w:r w:rsidR="5CBA895F">
        <w:t xml:space="preserve"> remiamasi (kuriais grindžiama Paslaugų teikėjo kvalifikacija), ir subtiekėjų keitimą Paslaugų teikėjas iš anksto raštu turi informuoti Klientą, nurodydamas ūkio subjektų, kurių </w:t>
      </w:r>
      <w:proofErr w:type="spellStart"/>
      <w:r w:rsidR="5CBA895F">
        <w:t>pajėgumais</w:t>
      </w:r>
      <w:proofErr w:type="spellEnd"/>
      <w:r w:rsidR="5CBA895F">
        <w:t xml:space="preserve"> remiamasi (kuriais grindžiama Paslaugų teikėjo kvalifikacija), ir subtiekėjų pakeitimo priežastis ir būsimus ūkio subjektus, kurių </w:t>
      </w:r>
      <w:proofErr w:type="spellStart"/>
      <w:r w:rsidR="5CBA895F">
        <w:t>pajėgumais</w:t>
      </w:r>
      <w:proofErr w:type="spellEnd"/>
      <w:r w:rsidR="5CBA895F">
        <w:t xml:space="preserve"> remiamasi (kuriais grindžiama tiekėjo kvalifikacija), ir subtiekėjus. Pasitelkdamas ir vėliau keisdamas ūkio subjektus, kurių </w:t>
      </w:r>
      <w:proofErr w:type="spellStart"/>
      <w:r w:rsidR="5CBA895F">
        <w:t>pajėgumais</w:t>
      </w:r>
      <w:proofErr w:type="spellEnd"/>
      <w:r w:rsidR="5CBA895F">
        <w:t xml:space="preserve"> remiamasi (kuriais grindžiama tiekėjo kvalifikacija), ir subtiekėjus tiekėjas turi užtikrinti, kad ūkio subjektai, kurių </w:t>
      </w:r>
      <w:proofErr w:type="spellStart"/>
      <w:r w:rsidR="5CBA895F">
        <w:t>pajėgumais</w:t>
      </w:r>
      <w:proofErr w:type="spellEnd"/>
      <w:r w:rsidR="5CBA895F">
        <w:t xml:space="preserve"> remiamasi (kuriais grindžiama tiekėjo kvalifikacija), ir subtiekėjai yra pajėgūs ir kompetentingi tinkamam jiems pavestų užduočių vykdymui. Ūkio subjektai, kurių </w:t>
      </w:r>
      <w:proofErr w:type="spellStart"/>
      <w:r w:rsidR="5CBA895F">
        <w:t>pajėgumais</w:t>
      </w:r>
      <w:proofErr w:type="spellEnd"/>
      <w:r w:rsidR="5CBA895F">
        <w:t xml:space="preserve"> remiamasi (kuriais grindžiama Paslaugų teikėjo kvalifikacija), ir subtiekėjai gali būti keičiami tik gavus rašytinį Kliento sutikimą. Jeigu keičiami Paslaugų teikėjo pasiūlyme nurodyti ūkio subjektai, kurių </w:t>
      </w:r>
      <w:proofErr w:type="spellStart"/>
      <w:r w:rsidR="5CBA895F">
        <w:t>pajėgumais</w:t>
      </w:r>
      <w:proofErr w:type="spellEnd"/>
      <w:r w:rsidR="5CBA895F">
        <w:t xml:space="preserve"> remiamasi (kuriais grindžiama Paslaugų teikėjo kvalifikacija), Paslaugų teikėjas privalo pateikti jų pašalinimo pagrindų nebuvimą, kvalifikaciją patvirtinančius dokumentus tai dienai, kai Paslaugų teikėjas kreipiasi į Klientą su prašymu juos pakeisti. Prieš duodama</w:t>
      </w:r>
      <w:r w:rsidR="359AACF7">
        <w:t>s</w:t>
      </w:r>
      <w:r w:rsidR="5CBA895F">
        <w:t xml:space="preserve"> sutikimą keisti Paslaugų teikėjo pasiūlyme nurodytus ūkio subjektus, kurių </w:t>
      </w:r>
      <w:proofErr w:type="spellStart"/>
      <w:r w:rsidR="5CBA895F">
        <w:t>pajėgumais</w:t>
      </w:r>
      <w:proofErr w:type="spellEnd"/>
      <w:r w:rsidR="5CBA895F">
        <w:t xml:space="preserve"> remiamasi (kuriais grindžiama Paslaugų teikėjo kvalifikacija), Klientas privalo patikrinti naujų, Paslaugų teikėjo pasiūlyme nenurodytų, ūkio subjektų, kurių </w:t>
      </w:r>
      <w:proofErr w:type="spellStart"/>
      <w:r w:rsidR="5CBA895F">
        <w:t>pajėgumais</w:t>
      </w:r>
      <w:proofErr w:type="spellEnd"/>
      <w:r w:rsidR="5CBA895F">
        <w:t xml:space="preserve"> remiamasi (kuriais grindžiama </w:t>
      </w:r>
      <w:r w:rsidR="12D6433F">
        <w:t xml:space="preserve">Paslaugų </w:t>
      </w:r>
      <w:r w:rsidR="5CBA895F">
        <w:t>tiekėjo kvalifikacija), pašalinimo pagrindų nebuvimą ir kvalifikacijos atitiktį. Jeigu keičiami Paslaugų teikėjo pasiūlyme nurodyti subtiekėjai, Paslaugų teikėjas privalo pateikti jų pašalinimo pagrindų nebuvimą patvirtinančius dokumentus tai dienai, kai Paslaugų teikėjas kreipiasi į Klientą su prašymu juos pakeisti. Prieš duodama</w:t>
      </w:r>
      <w:r w:rsidR="6F818D87">
        <w:t>s</w:t>
      </w:r>
      <w:r w:rsidR="5CBA895F">
        <w:t xml:space="preserve"> sutikimą keisti Paslaugų teikėjo pasiūlyme nurodytus subtiekėjus, Klientas privalo patikrinti naujų, Paslaugų teikėjo pasiūlyme nenurodytų subtiekėjų pašalinimo pagrindų nebuvimą.</w:t>
      </w:r>
    </w:p>
    <w:p w14:paraId="5FEB0E44" w14:textId="4F3CBC79" w:rsidR="008F6621" w:rsidRPr="00850835" w:rsidRDefault="008F6621" w:rsidP="00461A9A">
      <w:pPr>
        <w:pStyle w:val="Pagrindinistekstas"/>
        <w:tabs>
          <w:tab w:val="left" w:pos="1170"/>
          <w:tab w:val="left" w:pos="9630"/>
          <w:tab w:val="left" w:pos="9720"/>
        </w:tabs>
        <w:ind w:right="8" w:firstLine="567"/>
        <w:rPr>
          <w:bCs/>
        </w:rPr>
      </w:pPr>
      <w:r>
        <w:rPr>
          <w:bCs/>
        </w:rPr>
        <w:t xml:space="preserve">6.4.  </w:t>
      </w:r>
      <w:r w:rsidRPr="00F3624A">
        <w:rPr>
          <w:bCs/>
        </w:rPr>
        <w:t>Tiesioginis atsiskaitymas</w:t>
      </w:r>
      <w:r w:rsidRPr="008F6621">
        <w:rPr>
          <w:bCs/>
          <w:lang w:val="en-GB"/>
        </w:rPr>
        <w:t xml:space="preserve"> </w:t>
      </w:r>
      <w:proofErr w:type="spellStart"/>
      <w:r w:rsidRPr="008F6621">
        <w:rPr>
          <w:bCs/>
          <w:lang w:val="en-GB"/>
        </w:rPr>
        <w:t>su</w:t>
      </w:r>
      <w:proofErr w:type="spellEnd"/>
      <w:r w:rsidRPr="008F6621">
        <w:rPr>
          <w:bCs/>
          <w:lang w:val="en-GB"/>
        </w:rPr>
        <w:t xml:space="preserve"> </w:t>
      </w:r>
      <w:r w:rsidRPr="00F3624A">
        <w:rPr>
          <w:bCs/>
        </w:rPr>
        <w:t xml:space="preserve">subtiekėjais </w:t>
      </w:r>
      <w:r w:rsidR="00461A9A" w:rsidRPr="00F3624A">
        <w:rPr>
          <w:bCs/>
        </w:rPr>
        <w:t>ne</w:t>
      </w:r>
      <w:r w:rsidRPr="00F3624A">
        <w:rPr>
          <w:bCs/>
        </w:rPr>
        <w:t>numatomas</w:t>
      </w:r>
      <w:r w:rsidRPr="008F6621">
        <w:rPr>
          <w:bCs/>
          <w:lang w:val="en-GB"/>
        </w:rPr>
        <w:t>.</w:t>
      </w:r>
    </w:p>
    <w:p w14:paraId="35EFA8C5" w14:textId="11D95633" w:rsidR="004D6878" w:rsidRPr="000D5409" w:rsidRDefault="004D6878" w:rsidP="00461A9A">
      <w:pPr>
        <w:pStyle w:val="Pagrindinistekstas"/>
        <w:tabs>
          <w:tab w:val="left" w:pos="1170"/>
          <w:tab w:val="left" w:pos="9630"/>
          <w:tab w:val="left" w:pos="9720"/>
        </w:tabs>
        <w:ind w:right="8" w:firstLine="567"/>
        <w:rPr>
          <w:i/>
        </w:rPr>
      </w:pPr>
    </w:p>
    <w:p w14:paraId="16190329" w14:textId="77777777" w:rsidR="00587A3E" w:rsidRPr="00587A3E" w:rsidRDefault="00587A3E" w:rsidP="00461A9A">
      <w:pPr>
        <w:ind w:left="360"/>
        <w:jc w:val="center"/>
        <w:rPr>
          <w:b/>
          <w:bCs/>
          <w:lang w:val="lt-LT"/>
        </w:rPr>
      </w:pPr>
      <w:r w:rsidRPr="00587A3E">
        <w:rPr>
          <w:b/>
          <w:bCs/>
          <w:lang w:val="lt-LT"/>
        </w:rPr>
        <w:t>VII SKYRIUS</w:t>
      </w:r>
    </w:p>
    <w:p w14:paraId="148E3642" w14:textId="08ED1C9A" w:rsidR="000E0988" w:rsidRDefault="009740DE" w:rsidP="00461A9A">
      <w:pPr>
        <w:ind w:left="360"/>
        <w:jc w:val="center"/>
        <w:rPr>
          <w:b/>
          <w:bCs/>
          <w:lang w:val="lt-LT"/>
        </w:rPr>
      </w:pPr>
      <w:r w:rsidRPr="00E10814">
        <w:rPr>
          <w:b/>
          <w:bCs/>
          <w:lang w:val="lt-LT"/>
        </w:rPr>
        <w:t xml:space="preserve"> </w:t>
      </w:r>
      <w:r w:rsidR="000E0988" w:rsidRPr="00E10814">
        <w:rPr>
          <w:b/>
          <w:bCs/>
          <w:lang w:val="lt-LT"/>
        </w:rPr>
        <w:t>SUTARTIES ĮVYKDYMO UŽTIKRINIMAS</w:t>
      </w:r>
    </w:p>
    <w:p w14:paraId="362AC93C" w14:textId="77777777" w:rsidR="00947D8F" w:rsidRPr="00E10814" w:rsidRDefault="00947D8F" w:rsidP="00461A9A">
      <w:pPr>
        <w:ind w:left="360"/>
        <w:jc w:val="center"/>
        <w:rPr>
          <w:lang w:val="lt-LT"/>
        </w:rPr>
      </w:pPr>
    </w:p>
    <w:p w14:paraId="476E0E5F" w14:textId="6A134E84" w:rsidR="00947D8F" w:rsidRPr="00947D8F" w:rsidRDefault="00947D8F" w:rsidP="00461A9A">
      <w:pPr>
        <w:widowControl w:val="0"/>
        <w:autoSpaceDE w:val="0"/>
        <w:autoSpaceDN w:val="0"/>
        <w:adjustRightInd w:val="0"/>
        <w:contextualSpacing/>
        <w:jc w:val="both"/>
        <w:rPr>
          <w:color w:val="000000"/>
          <w:lang w:val="lt-LT" w:eastAsia="lt-LT"/>
        </w:rPr>
      </w:pPr>
      <w:r w:rsidRPr="00947D8F">
        <w:rPr>
          <w:lang w:val="lt-LT"/>
        </w:rPr>
        <w:t xml:space="preserve">        7.1.  </w:t>
      </w:r>
      <w:r w:rsidRPr="00947D8F">
        <w:rPr>
          <w:color w:val="000000"/>
          <w:lang w:val="lt-LT" w:eastAsia="lt-LT"/>
        </w:rPr>
        <w:t xml:space="preserve">Sutarties 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visos Sutarties kainos be PVM. </w:t>
      </w:r>
    </w:p>
    <w:p w14:paraId="642A1DF6" w14:textId="13192C35" w:rsidR="00947D8F" w:rsidRPr="00947D8F" w:rsidRDefault="2B403DCB" w:rsidP="00461A9A">
      <w:pPr>
        <w:widowControl w:val="0"/>
        <w:autoSpaceDE w:val="0"/>
        <w:autoSpaceDN w:val="0"/>
        <w:adjustRightInd w:val="0"/>
        <w:contextualSpacing/>
        <w:jc w:val="both"/>
        <w:rPr>
          <w:color w:val="000000"/>
          <w:lang w:val="lt-LT" w:eastAsia="lt-LT"/>
        </w:rPr>
      </w:pPr>
      <w:r w:rsidRPr="4E2644D2">
        <w:rPr>
          <w:color w:val="000000" w:themeColor="text1"/>
          <w:lang w:val="lt-LT" w:eastAsia="lt-LT"/>
        </w:rPr>
        <w:t xml:space="preserve">       7.2. Sutarties įvykdymo užtikrinimas turi būti pateiktas ne vėliau kaip per 10 (dešimt) darbo dienų po </w:t>
      </w:r>
      <w:r w:rsidR="472E4CF2" w:rsidRPr="4E2644D2">
        <w:rPr>
          <w:color w:val="000000" w:themeColor="text1"/>
          <w:lang w:val="lt-LT" w:eastAsia="lt-LT"/>
        </w:rPr>
        <w:t xml:space="preserve">Sutarties </w:t>
      </w:r>
      <w:r w:rsidRPr="4E2644D2">
        <w:rPr>
          <w:color w:val="000000" w:themeColor="text1"/>
          <w:lang w:val="lt-LT" w:eastAsia="lt-LT"/>
        </w:rPr>
        <w:t xml:space="preserve">pasirašymo ir turi galioti visą </w:t>
      </w:r>
      <w:r w:rsidR="472E4CF2" w:rsidRPr="4E2644D2">
        <w:rPr>
          <w:color w:val="000000" w:themeColor="text1"/>
          <w:lang w:val="lt-LT" w:eastAsia="lt-LT"/>
        </w:rPr>
        <w:t xml:space="preserve">Sutarties </w:t>
      </w:r>
      <w:r w:rsidRPr="4E2644D2">
        <w:rPr>
          <w:color w:val="000000" w:themeColor="text1"/>
          <w:lang w:val="lt-LT" w:eastAsia="lt-LT"/>
        </w:rPr>
        <w:t xml:space="preserve">vykdymo laikotarpį. Sutarties įvykdymo užtikrinimo dokumentai, tiekėjui paprašius, grąžinami per 14 (keturiolika) dienų po </w:t>
      </w:r>
      <w:r w:rsidR="472E4CF2" w:rsidRPr="4E2644D2">
        <w:rPr>
          <w:color w:val="000000" w:themeColor="text1"/>
          <w:lang w:val="lt-LT" w:eastAsia="lt-LT"/>
        </w:rPr>
        <w:t xml:space="preserve">Sutarties </w:t>
      </w:r>
      <w:r w:rsidRPr="4E2644D2">
        <w:rPr>
          <w:color w:val="000000" w:themeColor="text1"/>
          <w:lang w:val="lt-LT" w:eastAsia="lt-LT"/>
        </w:rPr>
        <w:t>įvykdymo užtikrinimo galiojimo termino pabaigos ir/ar tinkamai įvykdžius Sutartyje numatytus įsipareigojimus.</w:t>
      </w:r>
    </w:p>
    <w:p w14:paraId="2EC42CC3" w14:textId="47C1A7EC" w:rsidR="000E0988" w:rsidRPr="00947D8F" w:rsidRDefault="2B403DCB" w:rsidP="00461A9A">
      <w:pPr>
        <w:widowControl w:val="0"/>
        <w:autoSpaceDE w:val="0"/>
        <w:autoSpaceDN w:val="0"/>
        <w:adjustRightInd w:val="0"/>
        <w:contextualSpacing/>
        <w:jc w:val="both"/>
        <w:rPr>
          <w:color w:val="000000"/>
          <w:lang w:val="lt-LT" w:eastAsia="lt-LT"/>
        </w:rPr>
      </w:pPr>
      <w:r w:rsidRPr="4E2644D2">
        <w:rPr>
          <w:color w:val="000000" w:themeColor="text1"/>
          <w:lang w:val="lt-LT" w:eastAsia="lt-LT"/>
        </w:rPr>
        <w:t xml:space="preserve">    7.3.  Banko ar kredito unijos garantija, ar draudimo bendrovės laidavimo raštu yra garantuojama, kad </w:t>
      </w:r>
      <w:r w:rsidR="3BC4C952" w:rsidRPr="4E2644D2">
        <w:rPr>
          <w:color w:val="000000" w:themeColor="text1"/>
          <w:lang w:val="lt-LT" w:eastAsia="lt-LT"/>
        </w:rPr>
        <w:t>Klientui</w:t>
      </w:r>
      <w:r w:rsidRPr="4E2644D2">
        <w:rPr>
          <w:color w:val="000000" w:themeColor="text1"/>
          <w:lang w:val="lt-LT" w:eastAsia="lt-LT"/>
        </w:rPr>
        <w:t xml:space="preserve"> bus atlyginti nuostoliai, atsiradę pažeidus </w:t>
      </w:r>
      <w:r w:rsidR="3BC4C952" w:rsidRPr="4E2644D2">
        <w:rPr>
          <w:color w:val="000000" w:themeColor="text1"/>
          <w:lang w:val="lt-LT" w:eastAsia="lt-LT"/>
        </w:rPr>
        <w:t xml:space="preserve">Sutartį </w:t>
      </w:r>
      <w:r w:rsidRPr="4E2644D2">
        <w:rPr>
          <w:color w:val="000000" w:themeColor="text1"/>
          <w:lang w:val="lt-LT" w:eastAsia="lt-LT"/>
        </w:rPr>
        <w:t xml:space="preserve">dėl </w:t>
      </w:r>
      <w:r w:rsidR="3BC4C952" w:rsidRPr="4E2644D2">
        <w:rPr>
          <w:color w:val="000000" w:themeColor="text1"/>
          <w:lang w:val="lt-LT" w:eastAsia="lt-LT"/>
        </w:rPr>
        <w:t xml:space="preserve">Paslaugų teikėjo </w:t>
      </w:r>
      <w:r w:rsidRPr="4E2644D2">
        <w:rPr>
          <w:color w:val="000000" w:themeColor="text1"/>
          <w:lang w:val="lt-LT" w:eastAsia="lt-LT"/>
        </w:rPr>
        <w:t>kaltės. Sutarties įvykdymo užtikrinimas turi užtikrinti, kad per 10 (dešimt) darbo dienų pagal pirmą Kliento rašytinį reikalavimą Sutarties įvykdymo užtikrinimą išdavęs bankas, draudimo bendrovė sumokės Klientui visą Kliento nurodytą sumą (kuri negali būti mažesnė nei 5 (penki) procentai nuo visos Sutarties kainos be PVM (</w:t>
      </w:r>
      <w:proofErr w:type="spellStart"/>
      <w:r w:rsidRPr="4E2644D2">
        <w:rPr>
          <w:color w:val="000000" w:themeColor="text1"/>
          <w:lang w:val="lt-LT" w:eastAsia="lt-LT"/>
        </w:rPr>
        <w:t>Eur</w:t>
      </w:r>
      <w:proofErr w:type="spellEnd"/>
      <w:r w:rsidRPr="4E2644D2">
        <w:rPr>
          <w:color w:val="000000" w:themeColor="text1"/>
          <w:lang w:val="lt-LT" w:eastAsia="lt-LT"/>
        </w:rPr>
        <w:t>)), jeigu Paslaugų teikėjas nevykdys ar netinkamai vykdys Sutartyje numatytus reikalavimus. Numatyta Sutarties įvykdymo užtikrinime suma yra minimalūs ir pagrįsti Kliento nuostoliai, kurių įrodinėti nereikia ir yra atlyginami Klientui pareikalavus.</w:t>
      </w:r>
    </w:p>
    <w:p w14:paraId="5EAAB1F8" w14:textId="6E0B3C8F" w:rsidR="00BD152B" w:rsidRPr="001F0CD3" w:rsidRDefault="000F1AB3" w:rsidP="00461A9A">
      <w:pPr>
        <w:tabs>
          <w:tab w:val="left" w:pos="1170"/>
        </w:tabs>
        <w:ind w:firstLine="567"/>
        <w:jc w:val="both"/>
        <w:rPr>
          <w:lang w:val="lt-LT" w:eastAsia="lt-LT"/>
        </w:rPr>
      </w:pPr>
      <w:r>
        <w:rPr>
          <w:lang w:val="lt-LT" w:eastAsia="lt-LT"/>
        </w:rPr>
        <w:t>7</w:t>
      </w:r>
      <w:r w:rsidR="00947D8F">
        <w:rPr>
          <w:lang w:val="lt-LT" w:eastAsia="lt-LT"/>
        </w:rPr>
        <w:t>.4</w:t>
      </w:r>
      <w:r w:rsidR="009740DE" w:rsidRPr="00551EC7">
        <w:rPr>
          <w:lang w:val="lt-LT" w:eastAsia="lt-LT"/>
        </w:rPr>
        <w:t xml:space="preserve">. </w:t>
      </w:r>
      <w:r w:rsidR="00DA7CB7">
        <w:rPr>
          <w:lang w:val="lt-LT" w:eastAsia="lt-LT"/>
        </w:rPr>
        <w:t xml:space="preserve"> </w:t>
      </w:r>
      <w:r w:rsidR="00BD152B" w:rsidRPr="00551EC7">
        <w:rPr>
          <w:lang w:val="lt-LT" w:eastAsia="lt-LT"/>
        </w:rPr>
        <w:t xml:space="preserve">Jei Paslaugų teikėjas nevykdo savo sutartinių įsipareigojimų Sutartyje nurodytais </w:t>
      </w:r>
      <w:r w:rsidR="00BD152B" w:rsidRPr="001F0CD3">
        <w:rPr>
          <w:lang w:val="lt-LT" w:eastAsia="lt-LT"/>
        </w:rPr>
        <w:t>terminais, Klientas turi teisę be oficialaus įspėjimo ir nesumažindama kitų savo teisių gyn</w:t>
      </w:r>
      <w:r w:rsidR="001F29D3" w:rsidRPr="001F0CD3">
        <w:rPr>
          <w:lang w:val="lt-LT" w:eastAsia="lt-LT"/>
        </w:rPr>
        <w:t>imo būdų pradėti skaičiuoti 0,02 (dviejų</w:t>
      </w:r>
      <w:r w:rsidR="00BD152B" w:rsidRPr="001F0CD3">
        <w:rPr>
          <w:lang w:val="lt-LT" w:eastAsia="lt-LT"/>
        </w:rPr>
        <w:t xml:space="preserve"> šimtųjų) procento dydžio delspinigius nuo laiku </w:t>
      </w:r>
      <w:r w:rsidR="00692705" w:rsidRPr="001F0CD3">
        <w:rPr>
          <w:lang w:val="lt-LT" w:eastAsia="lt-LT"/>
        </w:rPr>
        <w:t>neaktyvuotų</w:t>
      </w:r>
      <w:r w:rsidR="001F29D3" w:rsidRPr="001F0CD3">
        <w:rPr>
          <w:lang w:val="lt-LT" w:eastAsia="lt-LT"/>
        </w:rPr>
        <w:t xml:space="preserve"> paslaugų palaikymo </w:t>
      </w:r>
      <w:r w:rsidR="00692705" w:rsidRPr="001F0CD3">
        <w:rPr>
          <w:lang w:val="lt-LT" w:eastAsia="lt-LT"/>
        </w:rPr>
        <w:t xml:space="preserve"> kainos be PVM </w:t>
      </w:r>
      <w:r w:rsidR="00BD152B" w:rsidRPr="001F0CD3">
        <w:rPr>
          <w:lang w:val="lt-LT" w:eastAsia="lt-LT"/>
        </w:rPr>
        <w:t>už kiekvieną uždelstą dieną.</w:t>
      </w:r>
    </w:p>
    <w:p w14:paraId="61DB8230" w14:textId="02D13558" w:rsidR="00F5604A" w:rsidRPr="001F0CD3" w:rsidRDefault="00947D8F" w:rsidP="00461A9A">
      <w:pPr>
        <w:tabs>
          <w:tab w:val="left" w:pos="1170"/>
        </w:tabs>
        <w:ind w:firstLine="567"/>
        <w:jc w:val="both"/>
        <w:rPr>
          <w:lang w:val="lt-LT" w:eastAsia="lt-LT"/>
        </w:rPr>
      </w:pPr>
      <w:r w:rsidRPr="001F0CD3">
        <w:rPr>
          <w:lang w:val="lt-LT" w:eastAsia="lt-LT"/>
        </w:rPr>
        <w:lastRenderedPageBreak/>
        <w:t>7.5</w:t>
      </w:r>
      <w:r w:rsidR="000F1AB3" w:rsidRPr="001F0CD3">
        <w:rPr>
          <w:lang w:val="lt-LT" w:eastAsia="lt-LT"/>
        </w:rPr>
        <w:t xml:space="preserve">. </w:t>
      </w:r>
      <w:r w:rsidR="00F5604A" w:rsidRPr="001F0CD3">
        <w:rPr>
          <w:lang w:val="lt-LT" w:eastAsia="lt-LT"/>
        </w:rPr>
        <w:t>Jei Klientas nevykdo savo sutartinių įsipareigojimų apmokėti už paslaugas Sutartyje numatytais terminais, Klientas, Paslaugų teikėjo pareikalavimu, moka 0</w:t>
      </w:r>
      <w:r w:rsidR="001F29D3" w:rsidRPr="001F0CD3">
        <w:rPr>
          <w:lang w:val="lt-LT" w:eastAsia="lt-LT"/>
        </w:rPr>
        <w:t>,02 (dviejų</w:t>
      </w:r>
      <w:r w:rsidR="00F5604A" w:rsidRPr="001F0CD3">
        <w:rPr>
          <w:lang w:val="lt-LT" w:eastAsia="lt-LT"/>
        </w:rPr>
        <w:t xml:space="preserve"> šimtųjų) procento dydžio delspinigius nuo laiku neapmokėtos sumos be PVM už kiekvieną uždelstą dieną.</w:t>
      </w:r>
    </w:p>
    <w:p w14:paraId="73FC4E00" w14:textId="296C35C8" w:rsidR="005E69BE" w:rsidRDefault="00947D8F" w:rsidP="00461A9A">
      <w:pPr>
        <w:tabs>
          <w:tab w:val="left" w:pos="1170"/>
        </w:tabs>
        <w:ind w:firstLine="567"/>
        <w:jc w:val="both"/>
        <w:rPr>
          <w:lang w:val="lt-LT" w:eastAsia="lt-LT"/>
        </w:rPr>
      </w:pPr>
      <w:r w:rsidRPr="001F0CD3">
        <w:rPr>
          <w:lang w:val="lt-LT" w:eastAsia="lt-LT"/>
        </w:rPr>
        <w:t>7.6</w:t>
      </w:r>
      <w:r w:rsidR="005E69BE" w:rsidRPr="001F0CD3">
        <w:rPr>
          <w:lang w:val="lt-LT" w:eastAsia="lt-LT"/>
        </w:rPr>
        <w:t>.  Jei Paslaugų teikėjas nevykdo ar netinkamai vykdo sutartinius įsipareigojimus, išskyrus nurodytus Sutarties 7.</w:t>
      </w:r>
      <w:r w:rsidR="00454A3A" w:rsidRPr="001F0CD3">
        <w:rPr>
          <w:lang w:val="lt-LT" w:eastAsia="lt-LT"/>
        </w:rPr>
        <w:t xml:space="preserve">4 </w:t>
      </w:r>
      <w:r w:rsidR="005E69BE" w:rsidRPr="001F0CD3">
        <w:rPr>
          <w:lang w:val="lt-LT" w:eastAsia="lt-LT"/>
        </w:rPr>
        <w:t xml:space="preserve">papunktyje, apie kuriuos Paslaugų teikėjas buvo įspėtas raštu, tačiau per Kliento nustatytą protingą terminą nepašalino paslaugų trūkumų ar pakartotinai netinkamai vykdė sutartinius įsipareigojimus, Kliento reikalavimu </w:t>
      </w:r>
      <w:r w:rsidR="00454A3A" w:rsidRPr="001F0CD3">
        <w:rPr>
          <w:lang w:val="lt-LT" w:eastAsia="lt-LT"/>
        </w:rPr>
        <w:t xml:space="preserve">Paslaugų teikėjas </w:t>
      </w:r>
      <w:r w:rsidR="005E69BE" w:rsidRPr="001F0CD3">
        <w:rPr>
          <w:lang w:val="lt-LT" w:eastAsia="lt-LT"/>
        </w:rPr>
        <w:t>moka Klientui 3 (trijų) procentų dydžio baudą nuo Sutartyje nurodyto etapo, kurio metu Paslaugų teikėjas nevykdė ar netinkamai vykdė savo sutartinius įsipareigojimus, paslaugų kainos be PVM.</w:t>
      </w:r>
    </w:p>
    <w:p w14:paraId="5EC1553D" w14:textId="5D345F6A" w:rsidR="00F5604A" w:rsidRPr="00BD152B" w:rsidRDefault="00947D8F" w:rsidP="00461A9A">
      <w:pPr>
        <w:tabs>
          <w:tab w:val="left" w:pos="1170"/>
        </w:tabs>
        <w:ind w:firstLine="567"/>
        <w:jc w:val="both"/>
        <w:rPr>
          <w:lang w:val="lt-LT" w:eastAsia="lt-LT"/>
        </w:rPr>
      </w:pPr>
      <w:r>
        <w:rPr>
          <w:lang w:val="lt-LT" w:eastAsia="lt-LT"/>
        </w:rPr>
        <w:t>7.7</w:t>
      </w:r>
      <w:r w:rsidR="00BF1AF1">
        <w:rPr>
          <w:lang w:val="lt-LT" w:eastAsia="lt-LT"/>
        </w:rPr>
        <w:t xml:space="preserve">.   </w:t>
      </w:r>
      <w:r w:rsidR="00BF1AF1" w:rsidRPr="00BF1AF1">
        <w:rPr>
          <w:lang w:val="lt-LT" w:eastAsia="lt-LT"/>
        </w:rPr>
        <w:t xml:space="preserve"> Klientas negali reikalauti iš Paslaugų teikėjo kartu ir netesybų, ir realiai įvykdyti prievolę, išskyrus atvejus, kai Paslaugų teikėjas praleidžia prievolės įvykdymo terminą.</w:t>
      </w:r>
    </w:p>
    <w:p w14:paraId="4080D11D" w14:textId="77777777" w:rsidR="0004325C" w:rsidRPr="000D5409" w:rsidRDefault="0004325C" w:rsidP="00461A9A">
      <w:pPr>
        <w:tabs>
          <w:tab w:val="left" w:pos="1170"/>
        </w:tabs>
        <w:jc w:val="both"/>
        <w:rPr>
          <w:i/>
          <w:lang w:val="lt-LT" w:eastAsia="lt-LT"/>
        </w:rPr>
      </w:pPr>
    </w:p>
    <w:p w14:paraId="7C5309D1" w14:textId="39A759E4" w:rsidR="00587A3E" w:rsidRPr="00587A3E" w:rsidRDefault="00587A3E" w:rsidP="00461A9A">
      <w:pPr>
        <w:tabs>
          <w:tab w:val="left" w:pos="9630"/>
        </w:tabs>
        <w:ind w:left="360" w:right="8"/>
        <w:jc w:val="center"/>
        <w:rPr>
          <w:b/>
          <w:bCs/>
          <w:lang w:val="lt-LT"/>
        </w:rPr>
      </w:pPr>
      <w:r w:rsidRPr="00587A3E">
        <w:rPr>
          <w:b/>
          <w:bCs/>
          <w:lang w:val="lt-LT"/>
        </w:rPr>
        <w:t>VII</w:t>
      </w:r>
      <w:r w:rsidR="008853CA">
        <w:rPr>
          <w:b/>
          <w:bCs/>
          <w:lang w:val="lt-LT"/>
        </w:rPr>
        <w:t>I</w:t>
      </w:r>
      <w:r w:rsidRPr="00587A3E">
        <w:rPr>
          <w:b/>
          <w:bCs/>
          <w:lang w:val="lt-LT"/>
        </w:rPr>
        <w:t xml:space="preserve"> SKYRIUS</w:t>
      </w:r>
    </w:p>
    <w:p w14:paraId="076D00D8" w14:textId="4D2846CD" w:rsidR="00883754" w:rsidRPr="000D5409" w:rsidRDefault="00ED109F" w:rsidP="00461A9A">
      <w:pPr>
        <w:tabs>
          <w:tab w:val="left" w:pos="9630"/>
        </w:tabs>
        <w:ind w:left="360" w:right="8"/>
        <w:jc w:val="center"/>
        <w:rPr>
          <w:b/>
          <w:lang w:val="lt-LT"/>
        </w:rPr>
      </w:pPr>
      <w:r w:rsidRPr="000D5409">
        <w:rPr>
          <w:b/>
          <w:lang w:val="lt-LT"/>
        </w:rPr>
        <w:t xml:space="preserve"> </w:t>
      </w:r>
      <w:r w:rsidR="00883754" w:rsidRPr="000D5409">
        <w:rPr>
          <w:b/>
          <w:lang w:val="lt-LT"/>
        </w:rPr>
        <w:t>SUTARTIES GALIOJIMAS</w:t>
      </w:r>
    </w:p>
    <w:p w14:paraId="7BC621D3" w14:textId="77777777" w:rsidR="00883754" w:rsidRPr="000D5409" w:rsidRDefault="00883754" w:rsidP="00461A9A">
      <w:pPr>
        <w:pStyle w:val="Pagrindiniotekstotrauka"/>
        <w:tabs>
          <w:tab w:val="left" w:pos="800"/>
          <w:tab w:val="left" w:pos="9630"/>
        </w:tabs>
        <w:spacing w:after="0"/>
        <w:ind w:left="0" w:right="8"/>
        <w:jc w:val="both"/>
      </w:pPr>
    </w:p>
    <w:p w14:paraId="7B0CA72A" w14:textId="0A4E50ED" w:rsidR="00883754" w:rsidRPr="00551EC7" w:rsidRDefault="00ED109F" w:rsidP="00461A9A">
      <w:pPr>
        <w:tabs>
          <w:tab w:val="left" w:pos="1134"/>
          <w:tab w:val="left" w:pos="9630"/>
          <w:tab w:val="left" w:pos="9720"/>
        </w:tabs>
        <w:ind w:right="8" w:firstLine="567"/>
        <w:jc w:val="both"/>
        <w:rPr>
          <w:lang w:val="lt-LT"/>
        </w:rPr>
      </w:pPr>
      <w:r w:rsidRPr="00551EC7">
        <w:rPr>
          <w:lang w:val="lt-LT"/>
        </w:rPr>
        <w:t xml:space="preserve">8.1. </w:t>
      </w:r>
      <w:r w:rsidR="00883754" w:rsidRPr="00551EC7">
        <w:rPr>
          <w:lang w:val="lt-LT"/>
        </w:rPr>
        <w:t>Sutartis įsigalioja nuo Sutarties pasirašymo</w:t>
      </w:r>
      <w:r w:rsidR="009E4A8C" w:rsidRPr="00551EC7">
        <w:rPr>
          <w:lang w:val="lt-LT"/>
        </w:rPr>
        <w:t xml:space="preserve"> </w:t>
      </w:r>
      <w:r w:rsidR="00641FDC">
        <w:rPr>
          <w:lang w:val="lt-LT"/>
        </w:rPr>
        <w:t>ir S</w:t>
      </w:r>
      <w:r w:rsidR="00641FDC" w:rsidRPr="00641FDC">
        <w:rPr>
          <w:lang w:val="lt-LT"/>
        </w:rPr>
        <w:t>utarties įvykdymo užtikrinimo</w:t>
      </w:r>
      <w:r w:rsidR="00445AA0">
        <w:rPr>
          <w:lang w:val="lt-LT"/>
        </w:rPr>
        <w:t>, nurodyto Sutarties 7.1 papunktyje,</w:t>
      </w:r>
      <w:r w:rsidR="00641FDC" w:rsidRPr="00641FDC">
        <w:rPr>
          <w:lang w:val="lt-LT"/>
        </w:rPr>
        <w:t xml:space="preserve"> pateikimo dienos </w:t>
      </w:r>
      <w:r w:rsidR="009E4A8C" w:rsidRPr="00551EC7">
        <w:rPr>
          <w:lang w:val="lt-LT"/>
        </w:rPr>
        <w:t xml:space="preserve">ir </w:t>
      </w:r>
      <w:r w:rsidR="00883754" w:rsidRPr="00551EC7">
        <w:rPr>
          <w:lang w:val="lt-LT"/>
        </w:rPr>
        <w:t>galioja iki visiško Šalių</w:t>
      </w:r>
      <w:r w:rsidR="00B174FD" w:rsidRPr="00551EC7">
        <w:rPr>
          <w:lang w:val="lt-LT"/>
        </w:rPr>
        <w:t xml:space="preserve"> sutartinių</w:t>
      </w:r>
      <w:r w:rsidR="00883754" w:rsidRPr="00551EC7">
        <w:rPr>
          <w:lang w:val="lt-LT"/>
        </w:rPr>
        <w:t xml:space="preserve"> įsipareigojimų įvykdymo</w:t>
      </w:r>
      <w:r w:rsidR="0004325C" w:rsidRPr="00551EC7">
        <w:rPr>
          <w:lang w:val="lt-LT"/>
        </w:rPr>
        <w:t xml:space="preserve"> arba iki kol ji nėra nutraukiama teisės aktuose ar šioje Sutartyje nustatytais atvejais</w:t>
      </w:r>
      <w:r w:rsidR="00883754" w:rsidRPr="00551EC7">
        <w:rPr>
          <w:lang w:val="lt-LT"/>
        </w:rPr>
        <w:t xml:space="preserve">. </w:t>
      </w:r>
    </w:p>
    <w:p w14:paraId="04A38A15" w14:textId="68FF852C" w:rsidR="00272B62" w:rsidRPr="001F0CD3" w:rsidRDefault="00ED109F" w:rsidP="00461A9A">
      <w:pPr>
        <w:tabs>
          <w:tab w:val="left" w:pos="1134"/>
          <w:tab w:val="left" w:pos="9630"/>
          <w:tab w:val="left" w:pos="9720"/>
        </w:tabs>
        <w:ind w:right="8" w:firstLine="567"/>
        <w:jc w:val="both"/>
        <w:rPr>
          <w:lang w:val="lt-LT"/>
        </w:rPr>
      </w:pPr>
      <w:r w:rsidRPr="00551EC7">
        <w:rPr>
          <w:lang w:val="lt-LT"/>
        </w:rPr>
        <w:t>8.</w:t>
      </w:r>
      <w:r w:rsidR="00106655" w:rsidRPr="00551EC7">
        <w:rPr>
          <w:lang w:val="lt-LT"/>
        </w:rPr>
        <w:t>2</w:t>
      </w:r>
      <w:r w:rsidRPr="00551EC7">
        <w:rPr>
          <w:lang w:val="lt-LT"/>
        </w:rPr>
        <w:t xml:space="preserve">. </w:t>
      </w:r>
      <w:r w:rsidR="00DA7CB7">
        <w:rPr>
          <w:lang w:val="lt-LT"/>
        </w:rPr>
        <w:t xml:space="preserve"> </w:t>
      </w:r>
      <w:r w:rsidR="00BB22EF" w:rsidRPr="00551EC7">
        <w:rPr>
          <w:lang w:val="lt-LT"/>
        </w:rPr>
        <w:t xml:space="preserve">Nutraukus Sutartį ar jai pasibaigus, lieka galioti Sutarties nuostatos, susijusios su ginčų </w:t>
      </w:r>
      <w:r w:rsidR="00BB22EF" w:rsidRPr="001F0CD3">
        <w:rPr>
          <w:lang w:val="lt-LT"/>
        </w:rPr>
        <w:t xml:space="preserve">nagrinėjimo tvarka, taip pat visos kitos Sutarties nuostatos, jeigu šios </w:t>
      </w:r>
      <w:r w:rsidR="00712479" w:rsidRPr="001F0CD3">
        <w:rPr>
          <w:lang w:val="lt-LT"/>
        </w:rPr>
        <w:t>nuostatos</w:t>
      </w:r>
      <w:r w:rsidR="00BB22EF" w:rsidRPr="001F0CD3">
        <w:rPr>
          <w:lang w:val="lt-LT"/>
        </w:rPr>
        <w:t xml:space="preserve"> pagal savo esmę lieka galioti ir po Sutarties nutraukimo</w:t>
      </w:r>
      <w:r w:rsidR="0004325C" w:rsidRPr="001F0CD3">
        <w:rPr>
          <w:lang w:val="lt-LT"/>
        </w:rPr>
        <w:t>.</w:t>
      </w:r>
    </w:p>
    <w:p w14:paraId="4A19A38D" w14:textId="4943D698" w:rsidR="00082BEE" w:rsidRPr="001F0CD3" w:rsidRDefault="00ED109F" w:rsidP="00461A9A">
      <w:pPr>
        <w:tabs>
          <w:tab w:val="left" w:pos="1134"/>
          <w:tab w:val="left" w:pos="9630"/>
          <w:tab w:val="left" w:pos="9720"/>
        </w:tabs>
        <w:ind w:right="8" w:firstLine="567"/>
        <w:jc w:val="both"/>
        <w:rPr>
          <w:lang w:val="lt-LT"/>
        </w:rPr>
      </w:pPr>
      <w:r w:rsidRPr="001F0CD3">
        <w:rPr>
          <w:lang w:val="lt-LT"/>
        </w:rPr>
        <w:t>8.</w:t>
      </w:r>
      <w:r w:rsidR="00106655" w:rsidRPr="001F0CD3">
        <w:rPr>
          <w:lang w:val="lt-LT"/>
        </w:rPr>
        <w:t>3</w:t>
      </w:r>
      <w:r w:rsidRPr="001F0CD3">
        <w:rPr>
          <w:lang w:val="lt-LT"/>
        </w:rPr>
        <w:t xml:space="preserve">. </w:t>
      </w:r>
      <w:r w:rsidR="00272B62" w:rsidRPr="001F0CD3">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C95806" w:rsidRPr="001F0CD3">
        <w:rPr>
          <w:lang w:val="lt-LT"/>
        </w:rPr>
        <w:t>1</w:t>
      </w:r>
      <w:r w:rsidR="00272B62" w:rsidRPr="001F0CD3">
        <w:rPr>
          <w:lang w:val="lt-LT"/>
        </w:rPr>
        <w:t xml:space="preserve">0 (dešimt)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63F15231" w14:textId="1235C1B2" w:rsidR="00082BEE" w:rsidRPr="001F0CD3" w:rsidRDefault="00082BEE" w:rsidP="00461A9A">
      <w:pPr>
        <w:tabs>
          <w:tab w:val="left" w:pos="1134"/>
          <w:tab w:val="left" w:pos="9630"/>
          <w:tab w:val="left" w:pos="9720"/>
        </w:tabs>
        <w:ind w:right="8" w:firstLine="567"/>
        <w:jc w:val="both"/>
        <w:rPr>
          <w:lang w:val="lt-LT"/>
        </w:rPr>
      </w:pPr>
      <w:r w:rsidRPr="001F0CD3">
        <w:rPr>
          <w:lang w:val="lt-LT"/>
        </w:rPr>
        <w:t xml:space="preserve">8.3.1. Kliento </w:t>
      </w:r>
      <w:r w:rsidR="00850835" w:rsidRPr="001F0CD3">
        <w:rPr>
          <w:lang w:val="lt-LT"/>
        </w:rPr>
        <w:t xml:space="preserve">mokėjimo </w:t>
      </w:r>
      <w:r w:rsidRPr="001F0CD3">
        <w:rPr>
          <w:lang w:val="lt-LT"/>
        </w:rPr>
        <w:t>prievolės termino praleidimas daugiau kaip 30 (trisdešimt) dienų;</w:t>
      </w:r>
    </w:p>
    <w:p w14:paraId="7B27FD57" w14:textId="311B4A19" w:rsidR="00272B62" w:rsidRPr="00551EC7" w:rsidRDefault="00082BEE" w:rsidP="00461A9A">
      <w:pPr>
        <w:tabs>
          <w:tab w:val="left" w:pos="1134"/>
          <w:tab w:val="left" w:pos="9630"/>
          <w:tab w:val="left" w:pos="9720"/>
        </w:tabs>
        <w:ind w:right="8" w:firstLine="567"/>
        <w:jc w:val="both"/>
        <w:rPr>
          <w:lang w:val="lt-LT"/>
        </w:rPr>
      </w:pPr>
      <w:r w:rsidRPr="001F0CD3">
        <w:rPr>
          <w:lang w:val="lt-LT"/>
        </w:rPr>
        <w:t xml:space="preserve">8.3.2. </w:t>
      </w:r>
      <w:r w:rsidR="00850835" w:rsidRPr="001F0CD3">
        <w:rPr>
          <w:lang w:val="lt-LT"/>
        </w:rPr>
        <w:t xml:space="preserve">Paslaugų </w:t>
      </w:r>
      <w:r w:rsidR="0008542C" w:rsidRPr="001F0CD3">
        <w:rPr>
          <w:lang w:val="lt-LT"/>
        </w:rPr>
        <w:t xml:space="preserve">tiekėjo </w:t>
      </w:r>
      <w:r w:rsidR="00C95806" w:rsidRPr="001F0CD3">
        <w:rPr>
          <w:lang w:val="lt-LT"/>
        </w:rPr>
        <w:t>paslaugos aktyvavimo termino praleidimas daugiau kaip 30 (trisdešimt) dienų</w:t>
      </w:r>
      <w:r w:rsidR="00C95806" w:rsidRPr="001F0CD3" w:rsidDel="005320FE">
        <w:rPr>
          <w:lang w:val="lt-LT"/>
        </w:rPr>
        <w:t xml:space="preserve"> </w:t>
      </w:r>
      <w:r w:rsidR="00C95806" w:rsidRPr="001F0CD3">
        <w:rPr>
          <w:lang w:val="lt-LT"/>
        </w:rPr>
        <w:t>dėl Paslaugų teikėjo kaltės.</w:t>
      </w:r>
    </w:p>
    <w:p w14:paraId="1F436126" w14:textId="68D0D00E" w:rsidR="00883754" w:rsidRPr="00551EC7" w:rsidRDefault="00ED109F" w:rsidP="00461A9A">
      <w:pPr>
        <w:tabs>
          <w:tab w:val="left" w:pos="1134"/>
          <w:tab w:val="left" w:pos="9630"/>
          <w:tab w:val="left" w:pos="9720"/>
        </w:tabs>
        <w:ind w:right="8" w:firstLine="567"/>
        <w:jc w:val="both"/>
        <w:rPr>
          <w:lang w:val="lt-LT"/>
        </w:rPr>
      </w:pPr>
      <w:r w:rsidRPr="00551EC7">
        <w:rPr>
          <w:lang w:val="lt-LT"/>
        </w:rPr>
        <w:t>8.</w:t>
      </w:r>
      <w:r w:rsidR="00106655" w:rsidRPr="00551EC7">
        <w:rPr>
          <w:lang w:val="lt-LT"/>
        </w:rPr>
        <w:t>4</w:t>
      </w:r>
      <w:r w:rsidRPr="00551EC7">
        <w:rPr>
          <w:lang w:val="lt-LT"/>
        </w:rPr>
        <w:t xml:space="preserve">. </w:t>
      </w:r>
      <w:r w:rsidR="00DA7CB7">
        <w:rPr>
          <w:lang w:val="lt-LT"/>
        </w:rPr>
        <w:t xml:space="preserve">    </w:t>
      </w:r>
      <w:r w:rsidR="00883754" w:rsidRPr="00551EC7">
        <w:rPr>
          <w:lang w:val="lt-LT"/>
        </w:rPr>
        <w:t xml:space="preserve">Klientas turi teisę vienašališkai nutraukti Sutartį, apie tai pranešęs Paslaugų teikėjui raštu prieš </w:t>
      </w:r>
      <w:r w:rsidR="00C95806">
        <w:rPr>
          <w:lang w:val="lt-LT"/>
        </w:rPr>
        <w:t>2</w:t>
      </w:r>
      <w:r w:rsidR="00883754" w:rsidRPr="00551EC7">
        <w:rPr>
          <w:lang w:val="lt-LT"/>
        </w:rPr>
        <w:t>0 (</w:t>
      </w:r>
      <w:r w:rsidR="00C95806">
        <w:rPr>
          <w:lang w:val="lt-LT"/>
        </w:rPr>
        <w:t>dvi</w:t>
      </w:r>
      <w:r w:rsidR="00883754" w:rsidRPr="00551EC7">
        <w:rPr>
          <w:lang w:val="lt-LT"/>
        </w:rPr>
        <w:t xml:space="preserve">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C95806">
        <w:rPr>
          <w:lang w:val="lt-LT"/>
        </w:rPr>
        <w:t>2</w:t>
      </w:r>
      <w:r w:rsidR="00883754" w:rsidRPr="00551EC7">
        <w:rPr>
          <w:lang w:val="lt-LT"/>
        </w:rPr>
        <w:t>0 (</w:t>
      </w:r>
      <w:r w:rsidR="00C95806">
        <w:rPr>
          <w:lang w:val="lt-LT"/>
        </w:rPr>
        <w:t>dvi</w:t>
      </w:r>
      <w:r w:rsidR="00883754" w:rsidRPr="00551EC7">
        <w:rPr>
          <w:lang w:val="lt-LT"/>
        </w:rPr>
        <w:t>dešimt) dienų. Šiuo atveju Paslaugų teikėjas privalo visiškai atlyginti Kliento patirtus nuostolius.</w:t>
      </w:r>
    </w:p>
    <w:p w14:paraId="0D0E4FA7" w14:textId="68A9DAC3" w:rsidR="00A03F56" w:rsidRDefault="00ED109F" w:rsidP="00461A9A">
      <w:pPr>
        <w:tabs>
          <w:tab w:val="left" w:pos="1134"/>
          <w:tab w:val="left" w:pos="9630"/>
          <w:tab w:val="left" w:pos="9720"/>
        </w:tabs>
        <w:ind w:right="8" w:firstLine="567"/>
        <w:jc w:val="both"/>
        <w:rPr>
          <w:lang w:val="lt-LT"/>
        </w:rPr>
      </w:pPr>
      <w:r w:rsidRPr="00551EC7">
        <w:rPr>
          <w:lang w:val="lt-LT"/>
        </w:rPr>
        <w:t>8.</w:t>
      </w:r>
      <w:r w:rsidR="00106655" w:rsidRPr="00551EC7">
        <w:rPr>
          <w:lang w:val="lt-LT"/>
        </w:rPr>
        <w:t>5</w:t>
      </w:r>
      <w:r w:rsidRPr="00551EC7">
        <w:rPr>
          <w:lang w:val="lt-LT"/>
        </w:rPr>
        <w:t xml:space="preserve">. </w:t>
      </w:r>
      <w:r w:rsidR="00DA7CB7">
        <w:rPr>
          <w:lang w:val="lt-LT"/>
        </w:rPr>
        <w:t xml:space="preserve">   </w:t>
      </w:r>
      <w:r w:rsidR="00883754" w:rsidRPr="00551EC7">
        <w:rPr>
          <w:lang w:val="lt-LT"/>
        </w:rPr>
        <w:t>Sutartis bet kada gali būti nutraukta raštišku</w:t>
      </w:r>
      <w:r w:rsidR="00C237A0" w:rsidRPr="00551EC7">
        <w:rPr>
          <w:lang w:val="lt-LT"/>
        </w:rPr>
        <w:t xml:space="preserve"> abiejų</w:t>
      </w:r>
      <w:r w:rsidR="004A2C81" w:rsidRPr="00551EC7">
        <w:rPr>
          <w:lang w:val="lt-LT"/>
        </w:rPr>
        <w:t xml:space="preserve"> Šalių susitarimu</w:t>
      </w:r>
      <w:r w:rsidR="00684C8F" w:rsidRPr="00551EC7">
        <w:rPr>
          <w:lang w:val="lt-LT"/>
        </w:rPr>
        <w:t>, L</w:t>
      </w:r>
      <w:r w:rsidR="00765228" w:rsidRPr="00551EC7">
        <w:rPr>
          <w:lang w:val="lt-LT"/>
        </w:rPr>
        <w:t xml:space="preserve">ietuvos </w:t>
      </w:r>
      <w:r w:rsidR="00684C8F" w:rsidRPr="00551EC7">
        <w:rPr>
          <w:lang w:val="lt-LT"/>
        </w:rPr>
        <w:t>R</w:t>
      </w:r>
      <w:r w:rsidR="00765228" w:rsidRPr="00551EC7">
        <w:rPr>
          <w:lang w:val="lt-LT"/>
        </w:rPr>
        <w:t>espublikos</w:t>
      </w:r>
      <w:r w:rsidR="00684C8F" w:rsidRPr="00551EC7">
        <w:rPr>
          <w:lang w:val="lt-LT"/>
        </w:rPr>
        <w:t xml:space="preserve"> viešųjų pirkimų įstatymo 90 straipsnio</w:t>
      </w:r>
      <w:r w:rsidR="00082BEE" w:rsidRPr="00551EC7">
        <w:rPr>
          <w:lang w:val="lt-LT"/>
        </w:rPr>
        <w:t xml:space="preserve"> nustatytais atvejais ir tvarka.</w:t>
      </w:r>
    </w:p>
    <w:p w14:paraId="607C2E7C" w14:textId="77777777" w:rsidR="0008542C" w:rsidRDefault="0008542C" w:rsidP="00461A9A">
      <w:pPr>
        <w:tabs>
          <w:tab w:val="left" w:pos="1134"/>
          <w:tab w:val="left" w:pos="9630"/>
          <w:tab w:val="left" w:pos="9720"/>
        </w:tabs>
        <w:ind w:right="8" w:firstLine="567"/>
        <w:jc w:val="center"/>
        <w:rPr>
          <w:lang w:val="lt-LT"/>
        </w:rPr>
      </w:pPr>
    </w:p>
    <w:p w14:paraId="53C9FFD3" w14:textId="6F1D2866" w:rsidR="00587A3E" w:rsidRPr="00587A3E" w:rsidRDefault="00587A3E" w:rsidP="00461A9A">
      <w:pPr>
        <w:tabs>
          <w:tab w:val="left" w:pos="1134"/>
          <w:tab w:val="left" w:pos="9630"/>
          <w:tab w:val="left" w:pos="9720"/>
        </w:tabs>
        <w:ind w:right="8" w:firstLine="567"/>
        <w:jc w:val="center"/>
        <w:rPr>
          <w:b/>
          <w:bCs/>
          <w:lang w:val="lt-LT"/>
        </w:rPr>
      </w:pPr>
      <w:r>
        <w:rPr>
          <w:b/>
          <w:bCs/>
          <w:lang w:val="lt-LT"/>
        </w:rPr>
        <w:t xml:space="preserve">IX </w:t>
      </w:r>
      <w:r w:rsidRPr="00587A3E">
        <w:rPr>
          <w:b/>
          <w:bCs/>
          <w:lang w:val="lt-LT"/>
        </w:rPr>
        <w:t>SKYRIUS</w:t>
      </w:r>
    </w:p>
    <w:p w14:paraId="1C6CBF26" w14:textId="452912FB" w:rsidR="0008542C" w:rsidRPr="0008542C" w:rsidRDefault="1AAB3512" w:rsidP="4E2644D2">
      <w:pPr>
        <w:tabs>
          <w:tab w:val="left" w:pos="1134"/>
          <w:tab w:val="left" w:pos="9630"/>
          <w:tab w:val="left" w:pos="9720"/>
        </w:tabs>
        <w:ind w:right="8" w:firstLine="567"/>
        <w:jc w:val="center"/>
        <w:rPr>
          <w:b/>
          <w:bCs/>
          <w:lang w:val="lt-LT"/>
        </w:rPr>
      </w:pPr>
      <w:r w:rsidRPr="4E2644D2">
        <w:rPr>
          <w:b/>
          <w:bCs/>
          <w:lang w:val="lt-LT"/>
        </w:rPr>
        <w:t xml:space="preserve"> SUTARTIES VYKDYMO SUSTABDYMAS</w:t>
      </w:r>
    </w:p>
    <w:p w14:paraId="12EDD7CB" w14:textId="77777777" w:rsidR="0008542C" w:rsidRPr="0008542C" w:rsidRDefault="0008542C" w:rsidP="00461A9A">
      <w:pPr>
        <w:tabs>
          <w:tab w:val="left" w:pos="1134"/>
          <w:tab w:val="left" w:pos="9630"/>
          <w:tab w:val="left" w:pos="9720"/>
        </w:tabs>
        <w:ind w:right="8" w:firstLine="567"/>
        <w:jc w:val="both"/>
        <w:rPr>
          <w:lang w:val="lt-LT"/>
        </w:rPr>
      </w:pPr>
    </w:p>
    <w:p w14:paraId="497C490F" w14:textId="30AD8403" w:rsidR="0008542C" w:rsidRPr="001F0CD3" w:rsidRDefault="0008542C" w:rsidP="00461A9A">
      <w:pPr>
        <w:tabs>
          <w:tab w:val="left" w:pos="1134"/>
          <w:tab w:val="left" w:pos="9630"/>
          <w:tab w:val="left" w:pos="9720"/>
        </w:tabs>
        <w:ind w:right="8" w:firstLine="567"/>
        <w:jc w:val="both"/>
        <w:rPr>
          <w:lang w:val="lt-LT"/>
        </w:rPr>
      </w:pPr>
      <w:r w:rsidRPr="001F0CD3">
        <w:rPr>
          <w:lang w:val="lt-LT"/>
        </w:rPr>
        <w:t>9.1.</w:t>
      </w:r>
      <w:r w:rsidRPr="001F0CD3">
        <w:rPr>
          <w:lang w:val="lt-LT"/>
        </w:rPr>
        <w:tab/>
        <w:t xml:space="preserve"> Esant svarbioms aplinkybėms, nepriklausančiomis nuo Paslaugų tiekėjo valios, dėl kurių Paslaugų teikėjas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su kuriomis susidurtų bet kuris kitas Klientas ), Klientas turi teisę sustabdyti paslaugų </w:t>
      </w:r>
      <w:r w:rsidR="00C95806" w:rsidRPr="001F0CD3">
        <w:rPr>
          <w:lang w:val="lt-LT"/>
        </w:rPr>
        <w:t>ar jų dalies teikimą.</w:t>
      </w:r>
    </w:p>
    <w:p w14:paraId="400B94C6" w14:textId="77777777" w:rsidR="0008542C" w:rsidRPr="001F0CD3" w:rsidRDefault="0008542C" w:rsidP="00461A9A">
      <w:pPr>
        <w:tabs>
          <w:tab w:val="left" w:pos="1134"/>
          <w:tab w:val="left" w:pos="9630"/>
          <w:tab w:val="left" w:pos="9720"/>
        </w:tabs>
        <w:ind w:right="8" w:firstLine="567"/>
        <w:jc w:val="both"/>
        <w:rPr>
          <w:lang w:val="lt-LT"/>
        </w:rPr>
      </w:pPr>
      <w:r w:rsidRPr="001F0CD3">
        <w:rPr>
          <w:lang w:val="lt-LT"/>
        </w:rPr>
        <w:t>9.2.</w:t>
      </w:r>
      <w:r w:rsidRPr="001F0CD3">
        <w:rPr>
          <w:lang w:val="lt-LT"/>
        </w:rPr>
        <w:tab/>
        <w:t xml:space="preserve">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4A774A03" w14:textId="6F52184F" w:rsidR="0008542C" w:rsidRPr="001F0CD3" w:rsidRDefault="0008542C" w:rsidP="00461A9A">
      <w:pPr>
        <w:tabs>
          <w:tab w:val="left" w:pos="1134"/>
          <w:tab w:val="left" w:pos="9630"/>
          <w:tab w:val="left" w:pos="9720"/>
        </w:tabs>
        <w:ind w:right="8" w:firstLine="567"/>
        <w:jc w:val="both"/>
        <w:rPr>
          <w:lang w:val="lt-LT"/>
        </w:rPr>
      </w:pPr>
      <w:r w:rsidRPr="001F0CD3">
        <w:rPr>
          <w:lang w:val="lt-LT"/>
        </w:rPr>
        <w:lastRenderedPageBreak/>
        <w:t xml:space="preserve">9.3.  </w:t>
      </w:r>
      <w:r w:rsidR="00692705" w:rsidRPr="001F0CD3">
        <w:rPr>
          <w:lang w:val="lt-LT"/>
        </w:rPr>
        <w:t xml:space="preserve">Sutarties </w:t>
      </w:r>
      <w:r w:rsidRPr="001F0CD3">
        <w:rPr>
          <w:lang w:val="lt-LT"/>
        </w:rPr>
        <w:t>9.1 ar 9.2 papunktyje nurodytu atveju Paslaugų teikėjas ir Klientas pasirašo susitarimą dėl Sutartinių įsipareigojimų vykdymo sustabdymo, jame nurodant priežastis ir sustabdymo terminą, bei pridedant dokumentus, patvirtinančius sustabdymo pagrindą (jeigu tokie yra).</w:t>
      </w:r>
    </w:p>
    <w:p w14:paraId="5D5F41CF" w14:textId="3CFA2AE6" w:rsidR="0008542C" w:rsidRPr="001F0CD3" w:rsidRDefault="0008542C" w:rsidP="00461A9A">
      <w:pPr>
        <w:tabs>
          <w:tab w:val="left" w:pos="1134"/>
          <w:tab w:val="left" w:pos="9630"/>
          <w:tab w:val="left" w:pos="9720"/>
        </w:tabs>
        <w:ind w:right="8" w:firstLine="567"/>
        <w:jc w:val="both"/>
        <w:rPr>
          <w:lang w:val="lt-LT"/>
        </w:rPr>
      </w:pPr>
      <w:r w:rsidRPr="001F0CD3">
        <w:rPr>
          <w:lang w:val="lt-LT"/>
        </w:rPr>
        <w:t xml:space="preserve">9.4. </w:t>
      </w:r>
      <w:r w:rsidRPr="001F0CD3">
        <w:rPr>
          <w:lang w:val="lt-LT"/>
        </w:rPr>
        <w:tab/>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22185831" w14:textId="78EFF75A" w:rsidR="0008542C" w:rsidRPr="0008542C" w:rsidRDefault="00C95806" w:rsidP="00461A9A">
      <w:pPr>
        <w:tabs>
          <w:tab w:val="left" w:pos="1134"/>
          <w:tab w:val="left" w:pos="9630"/>
          <w:tab w:val="left" w:pos="9720"/>
        </w:tabs>
        <w:ind w:right="8" w:firstLine="567"/>
        <w:jc w:val="both"/>
        <w:rPr>
          <w:lang w:val="lt-LT"/>
        </w:rPr>
      </w:pPr>
      <w:r w:rsidRPr="001F0CD3">
        <w:rPr>
          <w:lang w:val="lt-LT"/>
        </w:rPr>
        <w:t>9.5</w:t>
      </w:r>
      <w:r w:rsidR="0008542C" w:rsidRPr="001F0CD3">
        <w:rPr>
          <w:lang w:val="lt-LT"/>
        </w:rPr>
        <w:t xml:space="preserve">. </w:t>
      </w:r>
      <w:r w:rsidR="0008542C" w:rsidRPr="001F0CD3">
        <w:rPr>
          <w:lang w:val="lt-LT"/>
        </w:rPr>
        <w:tab/>
      </w:r>
      <w:r w:rsidRPr="001F0CD3">
        <w:rPr>
          <w:lang w:val="lt-LT"/>
        </w:rPr>
        <w:t>S</w:t>
      </w:r>
      <w:r w:rsidR="0008542C" w:rsidRPr="001F0CD3">
        <w:rPr>
          <w:lang w:val="lt-LT"/>
        </w:rPr>
        <w:t xml:space="preserve">utartinių įsipareigojimų sustabdymo terminas – </w:t>
      </w:r>
      <w:r w:rsidRPr="001F0CD3">
        <w:rPr>
          <w:lang w:val="lt-LT"/>
        </w:rPr>
        <w:t>iki 2 (dviejų) mėnesių</w:t>
      </w:r>
      <w:r>
        <w:rPr>
          <w:lang w:val="lt-LT"/>
        </w:rPr>
        <w:t>.</w:t>
      </w:r>
    </w:p>
    <w:p w14:paraId="10700491" w14:textId="77777777" w:rsidR="009E2227" w:rsidRPr="00082BEE" w:rsidRDefault="009E2227" w:rsidP="00461A9A">
      <w:pPr>
        <w:tabs>
          <w:tab w:val="left" w:pos="1134"/>
          <w:tab w:val="left" w:pos="9630"/>
          <w:tab w:val="left" w:pos="9720"/>
        </w:tabs>
        <w:ind w:right="8" w:firstLine="567"/>
        <w:jc w:val="both"/>
        <w:rPr>
          <w:lang w:val="lt-LT"/>
        </w:rPr>
      </w:pPr>
    </w:p>
    <w:p w14:paraId="430FE931" w14:textId="171FA7EF" w:rsidR="00587A3E" w:rsidRDefault="00587A3E" w:rsidP="00461A9A">
      <w:pPr>
        <w:tabs>
          <w:tab w:val="left" w:pos="9630"/>
        </w:tabs>
        <w:ind w:left="360" w:right="8"/>
        <w:jc w:val="center"/>
        <w:rPr>
          <w:b/>
          <w:lang w:val="lt-LT"/>
        </w:rPr>
      </w:pPr>
      <w:r>
        <w:rPr>
          <w:b/>
          <w:lang w:val="lt-LT"/>
        </w:rPr>
        <w:t xml:space="preserve">X </w:t>
      </w:r>
      <w:r w:rsidRPr="00587A3E">
        <w:rPr>
          <w:b/>
          <w:bCs/>
          <w:lang w:val="lt-LT"/>
        </w:rPr>
        <w:t>SKYRIUS</w:t>
      </w:r>
    </w:p>
    <w:p w14:paraId="1C21E524" w14:textId="4CA3CD83" w:rsidR="00883754" w:rsidRPr="000D5409" w:rsidRDefault="00ED109F" w:rsidP="00461A9A">
      <w:pPr>
        <w:tabs>
          <w:tab w:val="left" w:pos="9630"/>
        </w:tabs>
        <w:ind w:left="360" w:right="8"/>
        <w:jc w:val="center"/>
        <w:rPr>
          <w:b/>
          <w:lang w:val="lt-LT"/>
        </w:rPr>
      </w:pPr>
      <w:r w:rsidRPr="000D5409">
        <w:rPr>
          <w:b/>
          <w:lang w:val="lt-LT"/>
        </w:rPr>
        <w:t xml:space="preserve"> </w:t>
      </w:r>
      <w:r w:rsidR="00883754" w:rsidRPr="000D5409">
        <w:rPr>
          <w:b/>
          <w:lang w:val="lt-LT"/>
        </w:rPr>
        <w:t>KITOS SĄLYGOS</w:t>
      </w:r>
    </w:p>
    <w:p w14:paraId="5B604DF9" w14:textId="77777777" w:rsidR="00883754" w:rsidRPr="000D5409" w:rsidRDefault="00883754" w:rsidP="00461A9A">
      <w:pPr>
        <w:shd w:val="clear" w:color="auto" w:fill="FFFFFF"/>
        <w:tabs>
          <w:tab w:val="left" w:pos="720"/>
          <w:tab w:val="left" w:pos="1008"/>
          <w:tab w:val="left" w:pos="9630"/>
        </w:tabs>
        <w:ind w:left="57" w:right="8"/>
        <w:jc w:val="both"/>
        <w:rPr>
          <w:spacing w:val="-2"/>
          <w:lang w:val="lt-LT"/>
        </w:rPr>
      </w:pPr>
    </w:p>
    <w:p w14:paraId="189C36A1" w14:textId="37580C27" w:rsidR="004B1EF1" w:rsidRPr="000D5409" w:rsidRDefault="00AF78AE" w:rsidP="00461A9A">
      <w:pPr>
        <w:tabs>
          <w:tab w:val="left" w:pos="1134"/>
          <w:tab w:val="left" w:pos="9630"/>
          <w:tab w:val="left" w:pos="9720"/>
        </w:tabs>
        <w:ind w:right="8" w:firstLine="567"/>
        <w:jc w:val="both"/>
        <w:rPr>
          <w:lang w:val="lt-LT"/>
        </w:rPr>
      </w:pPr>
      <w:r>
        <w:rPr>
          <w:lang w:val="lt-LT"/>
        </w:rPr>
        <w:t>10</w:t>
      </w:r>
      <w:r w:rsidR="00ED109F" w:rsidRPr="000D5409">
        <w:rPr>
          <w:lang w:val="lt-LT"/>
        </w:rPr>
        <w:t xml:space="preserve">.1. </w:t>
      </w:r>
      <w:r w:rsidR="00BE7183" w:rsidRPr="00217799">
        <w:rPr>
          <w:lang w:val="lt-LT"/>
        </w:rPr>
        <w:t>Sutarties sąlygos Sutarties galiojimo laikotarpiu gali būti keičiamos šioje Sutartyje</w:t>
      </w:r>
      <w:r w:rsidR="007C34C2" w:rsidRPr="00217799">
        <w:rPr>
          <w:i/>
          <w:lang w:val="lt-LT"/>
        </w:rPr>
        <w:t xml:space="preserve"> </w:t>
      </w:r>
      <w:r w:rsidR="00BE7183" w:rsidRPr="00217799">
        <w:rPr>
          <w:lang w:val="lt-LT"/>
        </w:rPr>
        <w:t xml:space="preserve">ir Lietuvos Respublikos viešųjų pirkimų įstatymo </w:t>
      </w:r>
      <w:r w:rsidR="00DA42F0" w:rsidRPr="00217799">
        <w:rPr>
          <w:rStyle w:val="Hipersaitas"/>
          <w:color w:val="auto"/>
          <w:u w:val="none"/>
          <w:lang w:val="lt-LT"/>
        </w:rPr>
        <w:t>89 straipsnyje numatytais atvejais</w:t>
      </w:r>
      <w:r w:rsidR="00082BEE" w:rsidRPr="00217799">
        <w:rPr>
          <w:rStyle w:val="Hipersaitas"/>
          <w:color w:val="auto"/>
          <w:u w:val="none"/>
          <w:lang w:val="lt-LT"/>
        </w:rPr>
        <w:t xml:space="preserve"> ir tvarka</w:t>
      </w:r>
      <w:r w:rsidR="00BE7183" w:rsidRPr="00217799">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w:t>
      </w:r>
      <w:r w:rsidR="00082BEE" w:rsidRPr="00217799">
        <w:rPr>
          <w:lang w:val="lt-LT"/>
        </w:rPr>
        <w:t xml:space="preserve"> (dešimt)</w:t>
      </w:r>
      <w:r w:rsidR="00BE7183" w:rsidRPr="00217799">
        <w:rPr>
          <w:lang w:val="lt-LT"/>
        </w:rPr>
        <w:t xml:space="preserve"> darbo dienų. Visi Sutarties pakeitimai galioja tik tada, kai jie sudaryti raštu ir pasirašyti</w:t>
      </w:r>
      <w:r w:rsidR="00BE7183" w:rsidRPr="000D5409">
        <w:rPr>
          <w:lang w:val="lt-LT"/>
        </w:rPr>
        <w:t xml:space="preserve"> </w:t>
      </w:r>
      <w:r w:rsidR="00F5604A">
        <w:rPr>
          <w:lang w:val="lt-LT"/>
        </w:rPr>
        <w:t>abiejų Sutarties Š</w:t>
      </w:r>
      <w:r w:rsidR="00F5604A" w:rsidRPr="00F5604A">
        <w:rPr>
          <w:lang w:val="lt-LT"/>
        </w:rPr>
        <w:t>alių.</w:t>
      </w:r>
    </w:p>
    <w:p w14:paraId="3754BD35" w14:textId="7CE4B360" w:rsidR="00BE7183" w:rsidRPr="000D5409" w:rsidRDefault="4B892E73" w:rsidP="00461A9A">
      <w:pPr>
        <w:tabs>
          <w:tab w:val="left" w:pos="1134"/>
          <w:tab w:val="left" w:pos="9630"/>
          <w:tab w:val="left" w:pos="9720"/>
        </w:tabs>
        <w:ind w:right="8" w:firstLine="567"/>
        <w:jc w:val="both"/>
        <w:rPr>
          <w:lang w:val="lt-LT"/>
        </w:rPr>
      </w:pPr>
      <w:r w:rsidRPr="4E2644D2">
        <w:rPr>
          <w:lang w:val="lt-LT"/>
        </w:rPr>
        <w:t>10</w:t>
      </w:r>
      <w:r w:rsidR="4C638D1A" w:rsidRPr="4E2644D2">
        <w:rPr>
          <w:lang w:val="lt-LT"/>
        </w:rPr>
        <w:t xml:space="preserve">.2. </w:t>
      </w:r>
      <w:r w:rsidR="00D834D8">
        <w:rPr>
          <w:lang w:val="lt-LT"/>
        </w:rPr>
        <w:t xml:space="preserve"> </w:t>
      </w:r>
      <w:r w:rsidR="175BCF72" w:rsidRPr="4E2644D2">
        <w:rPr>
          <w:lang w:val="lt-LT"/>
        </w:rPr>
        <w:t>Klientas atsakingu už Sutarties vykdymą asmeniu skiria</w:t>
      </w:r>
      <w:r w:rsidR="000F242E">
        <w:rPr>
          <w:lang w:val="lt-LT"/>
        </w:rPr>
        <w:t xml:space="preserve"> &lt;...&gt;</w:t>
      </w:r>
      <w:r w:rsidR="2EB89A78" w:rsidRPr="4E2644D2">
        <w:rPr>
          <w:lang w:val="lt-LT"/>
        </w:rPr>
        <w:t>, Inf</w:t>
      </w:r>
      <w:r w:rsidR="60B9BB2C" w:rsidRPr="4E2644D2">
        <w:rPr>
          <w:lang w:val="lt-LT"/>
        </w:rPr>
        <w:t>ormatikos ir ryšių departamento</w:t>
      </w:r>
      <w:r w:rsidR="2EB89A78" w:rsidRPr="4E2644D2">
        <w:rPr>
          <w:lang w:val="lt-LT"/>
        </w:rPr>
        <w:t xml:space="preserve"> prie Lietuvos Respublikos vidaus reikalų ministerijos</w:t>
      </w:r>
      <w:r w:rsidR="00643E0F" w:rsidRPr="4E2644D2">
        <w:rPr>
          <w:lang w:val="lt-LT"/>
        </w:rPr>
        <w:t xml:space="preserve"> Informacinių technologijų paslaugų skyriaus Informacinių technologijų sistemų administratorių</w:t>
      </w:r>
      <w:r w:rsidR="00D834D8">
        <w:rPr>
          <w:lang w:val="lt-LT"/>
        </w:rPr>
        <w:t xml:space="preserve"> </w:t>
      </w:r>
      <w:r w:rsidR="2EB89A78" w:rsidRPr="4E2644D2">
        <w:rPr>
          <w:lang w:val="lt-LT"/>
        </w:rPr>
        <w:t>(el. paštas:</w:t>
      </w:r>
      <w:r w:rsidR="00D834D8">
        <w:rPr>
          <w:lang w:val="lt-LT"/>
        </w:rPr>
        <w:t xml:space="preserve"> </w:t>
      </w:r>
      <w:r w:rsidR="38A28CDC" w:rsidRPr="4E2644D2">
        <w:rPr>
          <w:lang w:val="lt-LT"/>
        </w:rPr>
        <w:t>@</w:t>
      </w:r>
      <w:proofErr w:type="spellStart"/>
      <w:r w:rsidR="38A28CDC" w:rsidRPr="4E2644D2">
        <w:rPr>
          <w:lang w:val="lt-LT"/>
        </w:rPr>
        <w:t>vrm.lt</w:t>
      </w:r>
      <w:proofErr w:type="spellEnd"/>
      <w:r w:rsidR="175BCF72" w:rsidRPr="4E2644D2">
        <w:rPr>
          <w:lang w:val="lt-LT"/>
        </w:rPr>
        <w:t>, tel. (8 5</w:t>
      </w:r>
      <w:r w:rsidR="2EB89A78" w:rsidRPr="4E2644D2">
        <w:rPr>
          <w:lang w:val="lt-LT"/>
        </w:rPr>
        <w:t>) 271</w:t>
      </w:r>
      <w:r w:rsidR="175BCF72" w:rsidRPr="4E2644D2">
        <w:rPr>
          <w:lang w:val="lt-LT"/>
        </w:rPr>
        <w:t xml:space="preserve"> </w:t>
      </w:r>
      <w:r w:rsidR="17F4FF75" w:rsidRPr="4E2644D2">
        <w:rPr>
          <w:lang w:val="lt-LT"/>
        </w:rPr>
        <w:t>8477</w:t>
      </w:r>
      <w:r w:rsidR="2EB89A78" w:rsidRPr="4E2644D2">
        <w:rPr>
          <w:lang w:val="lt-LT"/>
        </w:rPr>
        <w:t>).</w:t>
      </w:r>
      <w:r w:rsidR="175BCF72" w:rsidRPr="4E2644D2">
        <w:rPr>
          <w:lang w:val="lt-LT"/>
        </w:rPr>
        <w:t xml:space="preserve"> Asmuo, atsakingas už Sutarties ir jos pakeitimų paskelbimą Centrinėje viešųjų pirkimų informacinėje sistemoje yra </w:t>
      </w:r>
      <w:r w:rsidR="000F242E">
        <w:rPr>
          <w:lang w:val="lt-LT"/>
        </w:rPr>
        <w:t>&lt;...&gt;</w:t>
      </w:r>
      <w:r w:rsidR="175BCF72" w:rsidRPr="4E2644D2">
        <w:rPr>
          <w:lang w:val="lt-LT"/>
        </w:rPr>
        <w:t xml:space="preserve">, Turto valdymo ir ūkio departamento prie Lietuvos Respublikos vidaus reikalų ministerijos Viešųjų pirkimų skyriaus vedėjas (el. paštas </w:t>
      </w:r>
      <w:bookmarkStart w:id="0" w:name="_GoBack"/>
      <w:bookmarkEnd w:id="0"/>
      <w:r w:rsidR="175BCF72" w:rsidRPr="4E2644D2">
        <w:rPr>
          <w:lang w:val="lt-LT"/>
        </w:rPr>
        <w:t>@</w:t>
      </w:r>
      <w:proofErr w:type="spellStart"/>
      <w:r w:rsidR="175BCF72" w:rsidRPr="4E2644D2">
        <w:rPr>
          <w:lang w:val="lt-LT"/>
        </w:rPr>
        <w:t>vrm.lt</w:t>
      </w:r>
      <w:proofErr w:type="spellEnd"/>
      <w:r w:rsidR="175BCF72" w:rsidRPr="4E2644D2">
        <w:rPr>
          <w:lang w:val="lt-LT"/>
        </w:rPr>
        <w:t xml:space="preserve">, tel. </w:t>
      </w:r>
      <w:r w:rsidR="19E40781" w:rsidRPr="4E2644D2">
        <w:rPr>
          <w:lang w:val="lt-LT"/>
        </w:rPr>
        <w:t>(</w:t>
      </w:r>
      <w:r w:rsidR="175BCF72" w:rsidRPr="4E2644D2">
        <w:rPr>
          <w:lang w:val="lt-LT"/>
        </w:rPr>
        <w:t>8</w:t>
      </w:r>
      <w:r w:rsidR="19E40781" w:rsidRPr="4E2644D2">
        <w:rPr>
          <w:lang w:val="lt-LT"/>
        </w:rPr>
        <w:t xml:space="preserve"> </w:t>
      </w:r>
      <w:r w:rsidR="175BCF72" w:rsidRPr="4E2644D2">
        <w:rPr>
          <w:lang w:val="lt-LT"/>
        </w:rPr>
        <w:t>5</w:t>
      </w:r>
      <w:r w:rsidR="19E40781" w:rsidRPr="4E2644D2">
        <w:rPr>
          <w:lang w:val="lt-LT"/>
        </w:rPr>
        <w:t xml:space="preserve">) </w:t>
      </w:r>
      <w:r w:rsidR="175BCF72" w:rsidRPr="4E2644D2">
        <w:rPr>
          <w:lang w:val="lt-LT"/>
        </w:rPr>
        <w:t>271</w:t>
      </w:r>
      <w:r w:rsidR="19E40781" w:rsidRPr="4E2644D2">
        <w:rPr>
          <w:lang w:val="lt-LT"/>
        </w:rPr>
        <w:t xml:space="preserve"> </w:t>
      </w:r>
      <w:r w:rsidR="175BCF72" w:rsidRPr="4E2644D2">
        <w:rPr>
          <w:lang w:val="lt-LT"/>
        </w:rPr>
        <w:t>7242) arba jo paskirtas asmuo.</w:t>
      </w:r>
    </w:p>
    <w:p w14:paraId="3BE88AEA" w14:textId="406CE04D" w:rsidR="00883754" w:rsidRPr="000D5409" w:rsidRDefault="00AF78AE" w:rsidP="00461A9A">
      <w:pPr>
        <w:tabs>
          <w:tab w:val="left" w:pos="1134"/>
          <w:tab w:val="left" w:pos="9630"/>
          <w:tab w:val="left" w:pos="9720"/>
        </w:tabs>
        <w:ind w:right="8" w:firstLine="567"/>
        <w:jc w:val="both"/>
        <w:rPr>
          <w:lang w:val="lt-LT"/>
        </w:rPr>
      </w:pPr>
      <w:r>
        <w:rPr>
          <w:lang w:val="lt-LT"/>
        </w:rPr>
        <w:t>10</w:t>
      </w:r>
      <w:r w:rsidR="00ED109F" w:rsidRPr="000D5409">
        <w:rPr>
          <w:lang w:val="lt-LT"/>
        </w:rPr>
        <w:t xml:space="preserve">.3. </w:t>
      </w:r>
      <w:r w:rsidR="00883754" w:rsidRPr="000D5409">
        <w:rPr>
          <w:lang w:val="lt-LT"/>
        </w:rPr>
        <w:t>Šalių tarpusavio santykiai, neaptarti Sutartyje, reguliuojami Lietuvos Respublikos civilinio kodekso ir kitų teisės aktų nustatyta tvarka.</w:t>
      </w:r>
    </w:p>
    <w:p w14:paraId="368222EA" w14:textId="25D2B40D" w:rsidR="00025029" w:rsidRPr="000D5409" w:rsidRDefault="00AF78AE" w:rsidP="00461A9A">
      <w:pPr>
        <w:tabs>
          <w:tab w:val="left" w:pos="1134"/>
          <w:tab w:val="left" w:pos="9630"/>
          <w:tab w:val="left" w:pos="9720"/>
        </w:tabs>
        <w:ind w:right="8" w:firstLine="567"/>
        <w:jc w:val="both"/>
        <w:rPr>
          <w:lang w:val="lt-LT"/>
        </w:rPr>
      </w:pPr>
      <w:r>
        <w:rPr>
          <w:lang w:val="lt-LT"/>
        </w:rPr>
        <w:t>10</w:t>
      </w:r>
      <w:r w:rsidR="00ED109F" w:rsidRPr="000D5409">
        <w:rPr>
          <w:lang w:val="lt-LT"/>
        </w:rPr>
        <w:t xml:space="preserve">.4.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2BBF7CC9" w:rsidR="00883754" w:rsidRPr="000D5409" w:rsidRDefault="00AF78AE" w:rsidP="00461A9A">
      <w:pPr>
        <w:tabs>
          <w:tab w:val="left" w:pos="1134"/>
          <w:tab w:val="left" w:pos="9630"/>
          <w:tab w:val="left" w:pos="9720"/>
        </w:tabs>
        <w:ind w:right="8" w:firstLine="567"/>
        <w:jc w:val="both"/>
        <w:rPr>
          <w:lang w:val="lt-LT"/>
        </w:rPr>
      </w:pPr>
      <w:r>
        <w:rPr>
          <w:lang w:val="lt-LT"/>
        </w:rPr>
        <w:t>10</w:t>
      </w:r>
      <w:r w:rsidR="00ED109F" w:rsidRPr="000D5409">
        <w:rPr>
          <w:lang w:val="lt-LT"/>
        </w:rPr>
        <w:t xml:space="preserve">.5.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11FAB196" w:rsidR="00883754" w:rsidRPr="000D5409" w:rsidRDefault="00AF78AE" w:rsidP="00461A9A">
      <w:pPr>
        <w:tabs>
          <w:tab w:val="left" w:pos="1134"/>
          <w:tab w:val="left" w:pos="9630"/>
          <w:tab w:val="left" w:pos="9720"/>
        </w:tabs>
        <w:ind w:right="8" w:firstLine="567"/>
        <w:jc w:val="both"/>
        <w:rPr>
          <w:lang w:val="lt-LT"/>
        </w:rPr>
      </w:pPr>
      <w:r>
        <w:rPr>
          <w:lang w:val="lt-LT"/>
        </w:rPr>
        <w:t>10</w:t>
      </w:r>
      <w:r w:rsidR="00ED109F" w:rsidRPr="000D5409">
        <w:rPr>
          <w:lang w:val="lt-LT"/>
        </w:rPr>
        <w:t xml:space="preserve">.6. </w:t>
      </w:r>
      <w:r w:rsidR="00883754" w:rsidRPr="000D5409">
        <w:rPr>
          <w:lang w:val="lt-LT"/>
        </w:rPr>
        <w:t>Sutarčiai aiškinti bei ginčams spręsti taikoma Lietuvos Respublikos teisė.</w:t>
      </w:r>
    </w:p>
    <w:p w14:paraId="6799C0F2" w14:textId="72264262" w:rsidR="005E08B9" w:rsidRPr="000D5409" w:rsidRDefault="00AF78AE" w:rsidP="00461A9A">
      <w:pPr>
        <w:tabs>
          <w:tab w:val="left" w:pos="1134"/>
          <w:tab w:val="left" w:pos="9630"/>
          <w:tab w:val="left" w:pos="9720"/>
        </w:tabs>
        <w:ind w:right="8" w:firstLine="567"/>
        <w:jc w:val="both"/>
        <w:rPr>
          <w:lang w:val="lt-LT"/>
        </w:rPr>
      </w:pPr>
      <w:r>
        <w:rPr>
          <w:lang w:val="lt-LT"/>
        </w:rPr>
        <w:t>10</w:t>
      </w:r>
      <w:r w:rsidR="00ED109F" w:rsidRPr="000D5409">
        <w:rPr>
          <w:lang w:val="lt-LT"/>
        </w:rPr>
        <w:t xml:space="preserve">.7.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87B4C55" w14:textId="308F098A" w:rsidR="00F3624A" w:rsidRDefault="00AF78AE" w:rsidP="00461A9A">
      <w:pPr>
        <w:tabs>
          <w:tab w:val="left" w:pos="1134"/>
          <w:tab w:val="left" w:pos="9630"/>
          <w:tab w:val="left" w:pos="9720"/>
        </w:tabs>
        <w:ind w:right="8" w:firstLine="567"/>
        <w:jc w:val="both"/>
        <w:rPr>
          <w:lang w:val="lt-LT"/>
        </w:rPr>
      </w:pPr>
      <w:r>
        <w:rPr>
          <w:lang w:val="lt-LT"/>
        </w:rPr>
        <w:t>10</w:t>
      </w:r>
      <w:r w:rsidR="00ED109F" w:rsidRPr="008E02DA">
        <w:rPr>
          <w:lang w:val="lt-LT"/>
        </w:rPr>
        <w:t>.</w:t>
      </w:r>
      <w:r w:rsidR="008D076D">
        <w:rPr>
          <w:lang w:val="lt-LT"/>
        </w:rPr>
        <w:t>8</w:t>
      </w:r>
      <w:r w:rsidR="00ED109F" w:rsidRPr="008E02DA">
        <w:rPr>
          <w:lang w:val="lt-LT"/>
        </w:rPr>
        <w:t xml:space="preserve">. </w:t>
      </w:r>
      <w:r w:rsidR="0030039B">
        <w:rPr>
          <w:lang w:val="lt-LT"/>
        </w:rPr>
        <w:t xml:space="preserve">Sutarties </w:t>
      </w:r>
      <w:r w:rsidR="00F3624A">
        <w:rPr>
          <w:lang w:val="lt-LT"/>
        </w:rPr>
        <w:t>neatskiriami priedai:</w:t>
      </w:r>
    </w:p>
    <w:p w14:paraId="2D10AF10" w14:textId="5B28467F" w:rsidR="00220BCF" w:rsidRDefault="00F3624A" w:rsidP="00461A9A">
      <w:pPr>
        <w:tabs>
          <w:tab w:val="left" w:pos="1134"/>
          <w:tab w:val="left" w:pos="9630"/>
          <w:tab w:val="left" w:pos="9720"/>
        </w:tabs>
        <w:ind w:right="8" w:firstLine="567"/>
        <w:jc w:val="both"/>
        <w:rPr>
          <w:lang w:val="lt-LT"/>
        </w:rPr>
      </w:pPr>
      <w:r>
        <w:rPr>
          <w:lang w:val="en-US"/>
        </w:rPr>
        <w:t>10.8.1.</w:t>
      </w:r>
      <w:r>
        <w:rPr>
          <w:lang w:val="lt-LT"/>
        </w:rPr>
        <w:t xml:space="preserve"> </w:t>
      </w:r>
      <w:r w:rsidR="002F07F2">
        <w:rPr>
          <w:lang w:val="lt-LT"/>
        </w:rPr>
        <w:t xml:space="preserve">Sutarties 1 priedas - </w:t>
      </w:r>
      <w:r w:rsidR="00216AAF" w:rsidRPr="008E02DA">
        <w:rPr>
          <w:lang w:val="lt-LT"/>
        </w:rPr>
        <w:t xml:space="preserve">Techninė </w:t>
      </w:r>
      <w:r w:rsidR="008E02DA" w:rsidRPr="008E02DA">
        <w:rPr>
          <w:lang w:val="lt-LT"/>
        </w:rPr>
        <w:t>specifikacija, 2</w:t>
      </w:r>
      <w:r w:rsidR="002F07F2">
        <w:rPr>
          <w:lang w:val="lt-LT"/>
        </w:rPr>
        <w:t xml:space="preserve"> lapai;</w:t>
      </w:r>
    </w:p>
    <w:p w14:paraId="47672DC2" w14:textId="77777777" w:rsidR="00D834D8" w:rsidRDefault="00D834D8" w:rsidP="00461A9A">
      <w:pPr>
        <w:tabs>
          <w:tab w:val="left" w:pos="1134"/>
          <w:tab w:val="left" w:pos="9630"/>
          <w:tab w:val="left" w:pos="9720"/>
        </w:tabs>
        <w:ind w:right="8" w:firstLine="567"/>
        <w:jc w:val="both"/>
        <w:rPr>
          <w:lang w:val="lt-LT"/>
        </w:rPr>
      </w:pPr>
    </w:p>
    <w:p w14:paraId="5C5343AA" w14:textId="77777777" w:rsidR="00D834D8" w:rsidRDefault="00D834D8" w:rsidP="00461A9A">
      <w:pPr>
        <w:tabs>
          <w:tab w:val="left" w:pos="1134"/>
          <w:tab w:val="left" w:pos="9630"/>
          <w:tab w:val="left" w:pos="9720"/>
        </w:tabs>
        <w:ind w:right="8" w:firstLine="567"/>
        <w:jc w:val="both"/>
        <w:rPr>
          <w:lang w:val="lt-LT"/>
        </w:rPr>
      </w:pPr>
    </w:p>
    <w:p w14:paraId="0157C8F2" w14:textId="77777777" w:rsidR="00D834D8" w:rsidRDefault="00D834D8" w:rsidP="00461A9A">
      <w:pPr>
        <w:tabs>
          <w:tab w:val="left" w:pos="1134"/>
          <w:tab w:val="left" w:pos="9630"/>
          <w:tab w:val="left" w:pos="9720"/>
        </w:tabs>
        <w:ind w:right="8" w:firstLine="567"/>
        <w:jc w:val="both"/>
        <w:rPr>
          <w:lang w:val="lt-LT"/>
        </w:rPr>
      </w:pPr>
    </w:p>
    <w:p w14:paraId="1FC4ACE1" w14:textId="77777777" w:rsidR="00D834D8" w:rsidRDefault="00D834D8" w:rsidP="00461A9A">
      <w:pPr>
        <w:tabs>
          <w:tab w:val="left" w:pos="1134"/>
          <w:tab w:val="left" w:pos="9630"/>
          <w:tab w:val="left" w:pos="9720"/>
        </w:tabs>
        <w:ind w:right="8" w:firstLine="567"/>
        <w:jc w:val="both"/>
        <w:rPr>
          <w:lang w:val="lt-LT"/>
        </w:rPr>
      </w:pPr>
    </w:p>
    <w:p w14:paraId="5728F9B9" w14:textId="77777777" w:rsidR="00D834D8" w:rsidRDefault="00D834D8" w:rsidP="00461A9A">
      <w:pPr>
        <w:tabs>
          <w:tab w:val="left" w:pos="1134"/>
          <w:tab w:val="left" w:pos="9630"/>
          <w:tab w:val="left" w:pos="9720"/>
        </w:tabs>
        <w:ind w:right="8" w:firstLine="567"/>
        <w:jc w:val="both"/>
        <w:rPr>
          <w:lang w:val="lt-LT"/>
        </w:rPr>
      </w:pPr>
    </w:p>
    <w:p w14:paraId="5A010636" w14:textId="77777777" w:rsidR="00D834D8" w:rsidRDefault="00D834D8" w:rsidP="00461A9A">
      <w:pPr>
        <w:tabs>
          <w:tab w:val="left" w:pos="1134"/>
          <w:tab w:val="left" w:pos="9630"/>
          <w:tab w:val="left" w:pos="9720"/>
        </w:tabs>
        <w:ind w:right="8" w:firstLine="567"/>
        <w:jc w:val="both"/>
        <w:rPr>
          <w:lang w:val="lt-LT"/>
        </w:rPr>
      </w:pPr>
    </w:p>
    <w:p w14:paraId="7458193C" w14:textId="77777777" w:rsidR="00D834D8" w:rsidRDefault="00D834D8" w:rsidP="00461A9A">
      <w:pPr>
        <w:tabs>
          <w:tab w:val="left" w:pos="1134"/>
          <w:tab w:val="left" w:pos="9630"/>
          <w:tab w:val="left" w:pos="9720"/>
        </w:tabs>
        <w:ind w:right="8" w:firstLine="567"/>
        <w:jc w:val="both"/>
        <w:rPr>
          <w:lang w:val="lt-LT"/>
        </w:rPr>
      </w:pPr>
    </w:p>
    <w:p w14:paraId="2CF84014" w14:textId="1F83A821" w:rsidR="00F3624A" w:rsidRDefault="00F3624A" w:rsidP="00461A9A">
      <w:pPr>
        <w:tabs>
          <w:tab w:val="left" w:pos="1134"/>
          <w:tab w:val="left" w:pos="9630"/>
          <w:tab w:val="left" w:pos="9720"/>
        </w:tabs>
        <w:ind w:right="8" w:firstLine="567"/>
        <w:jc w:val="both"/>
        <w:rPr>
          <w:lang w:val="lt-LT"/>
        </w:rPr>
      </w:pPr>
      <w:r>
        <w:rPr>
          <w:lang w:val="lt-LT"/>
        </w:rPr>
        <w:lastRenderedPageBreak/>
        <w:t xml:space="preserve">10.8.2. </w:t>
      </w:r>
      <w:r w:rsidR="002F07F2">
        <w:rPr>
          <w:lang w:val="lt-LT"/>
        </w:rPr>
        <w:t xml:space="preserve">Sutarties 2 priedas - </w:t>
      </w:r>
      <w:r w:rsidRPr="00F3624A">
        <w:rPr>
          <w:lang w:val="lt-LT"/>
        </w:rPr>
        <w:t>Konfidencialumo pasižadėjimo neatskleisti informacijos, kuri taps žinoma vykdant sutartį, forma, 2 lapai.</w:t>
      </w:r>
    </w:p>
    <w:p w14:paraId="0186AC06" w14:textId="77777777" w:rsidR="00217799" w:rsidRPr="008E02DA" w:rsidRDefault="00217799" w:rsidP="00461A9A">
      <w:pPr>
        <w:tabs>
          <w:tab w:val="left" w:pos="1134"/>
          <w:tab w:val="left" w:pos="9630"/>
          <w:tab w:val="left" w:pos="9720"/>
        </w:tabs>
        <w:ind w:right="8" w:firstLine="567"/>
        <w:jc w:val="both"/>
        <w:rPr>
          <w:lang w:val="lt-LT"/>
        </w:rPr>
      </w:pPr>
    </w:p>
    <w:p w14:paraId="4C9A4544" w14:textId="3EEA6382" w:rsidR="00883754" w:rsidRPr="005C01C5" w:rsidRDefault="005C01C5" w:rsidP="00461A9A">
      <w:pPr>
        <w:shd w:val="clear" w:color="auto" w:fill="FFFFFF"/>
        <w:tabs>
          <w:tab w:val="left" w:pos="9630"/>
          <w:tab w:val="left" w:pos="9720"/>
        </w:tabs>
        <w:ind w:right="8"/>
        <w:jc w:val="center"/>
        <w:rPr>
          <w:b/>
          <w:lang w:val="lt-LT"/>
        </w:rPr>
      </w:pPr>
      <w:r w:rsidRPr="005C01C5">
        <w:rPr>
          <w:b/>
          <w:lang w:val="lt-LT"/>
        </w:rPr>
        <w:t>X</w:t>
      </w:r>
      <w:r w:rsidR="00AF78AE">
        <w:rPr>
          <w:b/>
          <w:lang w:val="lt-LT"/>
        </w:rPr>
        <w:t>I</w:t>
      </w:r>
      <w:r w:rsidRPr="005C01C5">
        <w:rPr>
          <w:b/>
          <w:lang w:val="lt-LT"/>
        </w:rPr>
        <w:t xml:space="preserve"> SKYRIUS</w:t>
      </w:r>
    </w:p>
    <w:p w14:paraId="556017A5" w14:textId="0FF2F64E" w:rsidR="00883754" w:rsidRPr="000D5409" w:rsidRDefault="00ED109F" w:rsidP="00461A9A">
      <w:pPr>
        <w:tabs>
          <w:tab w:val="left" w:pos="9630"/>
        </w:tabs>
        <w:ind w:right="8"/>
        <w:jc w:val="center"/>
        <w:rPr>
          <w:b/>
          <w:lang w:val="lt-LT"/>
        </w:rPr>
      </w:pPr>
      <w:r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B9341C" w14:paraId="7237A6CF" w14:textId="77777777" w:rsidTr="00971261">
        <w:trPr>
          <w:trHeight w:val="4041"/>
        </w:trPr>
        <w:tc>
          <w:tcPr>
            <w:tcW w:w="4659" w:type="dxa"/>
          </w:tcPr>
          <w:p w14:paraId="6277FBE4" w14:textId="77777777" w:rsidR="00883754" w:rsidRPr="000D5409" w:rsidRDefault="00883754" w:rsidP="00971261">
            <w:pPr>
              <w:tabs>
                <w:tab w:val="left" w:pos="9630"/>
              </w:tabs>
              <w:ind w:right="8"/>
              <w:rPr>
                <w:b/>
                <w:lang w:val="lt-LT"/>
              </w:rPr>
            </w:pPr>
          </w:p>
          <w:p w14:paraId="300749B3" w14:textId="77777777" w:rsidR="00883754" w:rsidRPr="000D5409" w:rsidRDefault="00883754" w:rsidP="00971261">
            <w:pPr>
              <w:tabs>
                <w:tab w:val="left" w:pos="720"/>
                <w:tab w:val="left" w:pos="1008"/>
                <w:tab w:val="left" w:pos="9630"/>
              </w:tabs>
              <w:ind w:right="8"/>
              <w:rPr>
                <w:b/>
                <w:lang w:val="lt-LT"/>
              </w:rPr>
            </w:pPr>
            <w:r w:rsidRPr="000D5409">
              <w:rPr>
                <w:b/>
                <w:lang w:val="lt-LT"/>
              </w:rPr>
              <w:t>KLIENTAS</w:t>
            </w:r>
          </w:p>
          <w:p w14:paraId="732F456F" w14:textId="77777777" w:rsidR="004F7A07" w:rsidRDefault="004F7A07" w:rsidP="00971261">
            <w:pPr>
              <w:tabs>
                <w:tab w:val="left" w:pos="720"/>
                <w:tab w:val="left" w:pos="1008"/>
                <w:tab w:val="left" w:pos="9630"/>
              </w:tabs>
              <w:ind w:right="8"/>
              <w:rPr>
                <w:lang w:val="lt-LT"/>
              </w:rPr>
            </w:pPr>
          </w:p>
          <w:p w14:paraId="55BE5D74" w14:textId="77777777" w:rsidR="004F7A07" w:rsidRPr="004F7A07" w:rsidRDefault="004F7A07" w:rsidP="004F7A07">
            <w:pPr>
              <w:tabs>
                <w:tab w:val="left" w:pos="720"/>
                <w:tab w:val="left" w:pos="1008"/>
                <w:tab w:val="left" w:pos="9630"/>
              </w:tabs>
              <w:ind w:right="8"/>
              <w:rPr>
                <w:b/>
                <w:bCs/>
              </w:rPr>
            </w:pPr>
            <w:r w:rsidRPr="004F7A07">
              <w:rPr>
                <w:b/>
                <w:bCs/>
                <w:lang w:val="lt-LT"/>
              </w:rPr>
              <w:t xml:space="preserve">Informatikos ir ryšių </w:t>
            </w:r>
            <w:proofErr w:type="spellStart"/>
            <w:r w:rsidRPr="004F7A07">
              <w:rPr>
                <w:b/>
                <w:bCs/>
                <w:lang w:val="lt-LT"/>
              </w:rPr>
              <w:t>departamen</w:t>
            </w:r>
            <w:r w:rsidRPr="004F7A07">
              <w:rPr>
                <w:b/>
                <w:bCs/>
              </w:rPr>
              <w:t>tas</w:t>
            </w:r>
            <w:proofErr w:type="spellEnd"/>
            <w:r w:rsidRPr="004F7A07">
              <w:rPr>
                <w:b/>
                <w:bCs/>
              </w:rPr>
              <w:t xml:space="preserve"> </w:t>
            </w:r>
          </w:p>
          <w:p w14:paraId="03142042" w14:textId="77777777" w:rsidR="004F7A07" w:rsidRPr="004F7A07" w:rsidRDefault="004F7A07" w:rsidP="004F7A07">
            <w:pPr>
              <w:tabs>
                <w:tab w:val="left" w:pos="720"/>
                <w:tab w:val="left" w:pos="1008"/>
                <w:tab w:val="left" w:pos="9630"/>
              </w:tabs>
              <w:ind w:right="8"/>
              <w:rPr>
                <w:b/>
                <w:bCs/>
              </w:rPr>
            </w:pPr>
            <w:proofErr w:type="spellStart"/>
            <w:r w:rsidRPr="004F7A07">
              <w:rPr>
                <w:b/>
                <w:bCs/>
              </w:rPr>
              <w:t>prie</w:t>
            </w:r>
            <w:proofErr w:type="spellEnd"/>
            <w:r w:rsidRPr="004F7A07">
              <w:rPr>
                <w:b/>
                <w:bCs/>
              </w:rPr>
              <w:t xml:space="preserve"> </w:t>
            </w:r>
            <w:proofErr w:type="spellStart"/>
            <w:r w:rsidRPr="004F7A07">
              <w:rPr>
                <w:b/>
                <w:bCs/>
              </w:rPr>
              <w:t>Lietuvos</w:t>
            </w:r>
            <w:proofErr w:type="spellEnd"/>
            <w:r w:rsidRPr="004F7A07">
              <w:rPr>
                <w:b/>
                <w:bCs/>
              </w:rPr>
              <w:t xml:space="preserve"> </w:t>
            </w:r>
            <w:proofErr w:type="spellStart"/>
            <w:r w:rsidRPr="004F7A07">
              <w:rPr>
                <w:b/>
                <w:bCs/>
              </w:rPr>
              <w:t>Respublikos</w:t>
            </w:r>
            <w:proofErr w:type="spellEnd"/>
            <w:r w:rsidRPr="004F7A07">
              <w:rPr>
                <w:b/>
                <w:bCs/>
              </w:rPr>
              <w:t xml:space="preserve"> </w:t>
            </w:r>
          </w:p>
          <w:p w14:paraId="362633C8" w14:textId="77777777" w:rsidR="004F7A07" w:rsidRPr="004F7A07" w:rsidRDefault="004F7A07" w:rsidP="004F7A07">
            <w:pPr>
              <w:tabs>
                <w:tab w:val="left" w:pos="720"/>
                <w:tab w:val="left" w:pos="1008"/>
                <w:tab w:val="left" w:pos="9630"/>
              </w:tabs>
              <w:ind w:right="8"/>
              <w:rPr>
                <w:b/>
                <w:bCs/>
              </w:rPr>
            </w:pPr>
            <w:proofErr w:type="spellStart"/>
            <w:r w:rsidRPr="004F7A07">
              <w:rPr>
                <w:b/>
                <w:bCs/>
              </w:rPr>
              <w:t>vidaus</w:t>
            </w:r>
            <w:proofErr w:type="spellEnd"/>
            <w:r w:rsidRPr="004F7A07">
              <w:rPr>
                <w:b/>
                <w:bCs/>
              </w:rPr>
              <w:t xml:space="preserve"> </w:t>
            </w:r>
            <w:proofErr w:type="spellStart"/>
            <w:r w:rsidRPr="004F7A07">
              <w:rPr>
                <w:b/>
                <w:bCs/>
              </w:rPr>
              <w:t>reikalų</w:t>
            </w:r>
            <w:proofErr w:type="spellEnd"/>
            <w:r w:rsidRPr="004F7A07">
              <w:rPr>
                <w:b/>
                <w:bCs/>
              </w:rPr>
              <w:t xml:space="preserve"> </w:t>
            </w:r>
            <w:proofErr w:type="spellStart"/>
            <w:r w:rsidRPr="004F7A07">
              <w:rPr>
                <w:b/>
                <w:bCs/>
              </w:rPr>
              <w:t>ministerijos</w:t>
            </w:r>
            <w:proofErr w:type="spellEnd"/>
          </w:p>
          <w:p w14:paraId="729D5526" w14:textId="77777777" w:rsidR="004F7A07" w:rsidRDefault="004F7A07" w:rsidP="004F7A07">
            <w:pPr>
              <w:tabs>
                <w:tab w:val="left" w:pos="720"/>
                <w:tab w:val="left" w:pos="1008"/>
                <w:tab w:val="left" w:pos="9630"/>
              </w:tabs>
              <w:ind w:right="8"/>
              <w:rPr>
                <w:b/>
                <w:bCs/>
              </w:rPr>
            </w:pPr>
          </w:p>
          <w:p w14:paraId="791865EA" w14:textId="77777777" w:rsidR="007E1C21" w:rsidRPr="004F7A07" w:rsidRDefault="007E1C21" w:rsidP="004F7A07">
            <w:pPr>
              <w:tabs>
                <w:tab w:val="left" w:pos="720"/>
                <w:tab w:val="left" w:pos="1008"/>
                <w:tab w:val="left" w:pos="9630"/>
              </w:tabs>
              <w:ind w:right="8"/>
              <w:rPr>
                <w:b/>
                <w:bCs/>
              </w:rPr>
            </w:pPr>
          </w:p>
          <w:p w14:paraId="18D88D51" w14:textId="77777777" w:rsidR="004F7A07" w:rsidRPr="004F7A07" w:rsidRDefault="004F7A07" w:rsidP="004F7A07">
            <w:pPr>
              <w:tabs>
                <w:tab w:val="left" w:pos="720"/>
                <w:tab w:val="left" w:pos="1008"/>
                <w:tab w:val="left" w:pos="9630"/>
              </w:tabs>
              <w:ind w:right="8"/>
              <w:rPr>
                <w:bCs/>
              </w:rPr>
            </w:pPr>
            <w:proofErr w:type="spellStart"/>
            <w:r w:rsidRPr="004F7A07">
              <w:rPr>
                <w:bCs/>
              </w:rPr>
              <w:t>Duomenys</w:t>
            </w:r>
            <w:proofErr w:type="spellEnd"/>
            <w:r w:rsidRPr="004F7A07">
              <w:rPr>
                <w:bCs/>
              </w:rPr>
              <w:t xml:space="preserve"> </w:t>
            </w:r>
            <w:proofErr w:type="spellStart"/>
            <w:r w:rsidRPr="004F7A07">
              <w:rPr>
                <w:bCs/>
              </w:rPr>
              <w:t>kaupiami</w:t>
            </w:r>
            <w:proofErr w:type="spellEnd"/>
            <w:r w:rsidRPr="004F7A07">
              <w:rPr>
                <w:bCs/>
              </w:rPr>
              <w:t xml:space="preserve"> </w:t>
            </w:r>
            <w:proofErr w:type="spellStart"/>
            <w:r w:rsidRPr="004F7A07">
              <w:rPr>
                <w:bCs/>
              </w:rPr>
              <w:t>ir</w:t>
            </w:r>
            <w:proofErr w:type="spellEnd"/>
            <w:r w:rsidRPr="004F7A07">
              <w:rPr>
                <w:bCs/>
              </w:rPr>
              <w:t xml:space="preserve"> </w:t>
            </w:r>
            <w:proofErr w:type="spellStart"/>
            <w:r w:rsidRPr="004F7A07">
              <w:rPr>
                <w:bCs/>
              </w:rPr>
              <w:t>saugomi</w:t>
            </w:r>
            <w:proofErr w:type="spellEnd"/>
            <w:r w:rsidRPr="004F7A07">
              <w:rPr>
                <w:bCs/>
              </w:rPr>
              <w:t xml:space="preserve"> </w:t>
            </w:r>
            <w:proofErr w:type="spellStart"/>
            <w:r w:rsidRPr="004F7A07">
              <w:rPr>
                <w:bCs/>
              </w:rPr>
              <w:t>Juridinių</w:t>
            </w:r>
            <w:proofErr w:type="spellEnd"/>
            <w:r w:rsidRPr="004F7A07">
              <w:rPr>
                <w:bCs/>
              </w:rPr>
              <w:t xml:space="preserve"> </w:t>
            </w:r>
          </w:p>
          <w:p w14:paraId="46B20F4D" w14:textId="77777777" w:rsidR="004F7A07" w:rsidRPr="004F7A07" w:rsidRDefault="004F7A07" w:rsidP="004F7A07">
            <w:pPr>
              <w:tabs>
                <w:tab w:val="left" w:pos="720"/>
                <w:tab w:val="left" w:pos="1008"/>
                <w:tab w:val="left" w:pos="9630"/>
              </w:tabs>
              <w:ind w:right="8"/>
              <w:rPr>
                <w:bCs/>
              </w:rPr>
            </w:pPr>
            <w:proofErr w:type="spellStart"/>
            <w:r w:rsidRPr="004F7A07">
              <w:rPr>
                <w:bCs/>
              </w:rPr>
              <w:t>asmenų</w:t>
            </w:r>
            <w:proofErr w:type="spellEnd"/>
            <w:r w:rsidRPr="004F7A07">
              <w:rPr>
                <w:bCs/>
              </w:rPr>
              <w:t xml:space="preserve"> </w:t>
            </w:r>
            <w:proofErr w:type="spellStart"/>
            <w:r w:rsidRPr="004F7A07">
              <w:rPr>
                <w:bCs/>
              </w:rPr>
              <w:t>registre</w:t>
            </w:r>
            <w:proofErr w:type="spellEnd"/>
            <w:r w:rsidRPr="004F7A07">
              <w:rPr>
                <w:bCs/>
              </w:rPr>
              <w:t xml:space="preserve">, </w:t>
            </w:r>
            <w:proofErr w:type="spellStart"/>
            <w:r w:rsidRPr="004F7A07">
              <w:rPr>
                <w:bCs/>
              </w:rPr>
              <w:t>kodas</w:t>
            </w:r>
            <w:proofErr w:type="spellEnd"/>
            <w:r w:rsidRPr="004F7A07">
              <w:rPr>
                <w:bCs/>
              </w:rPr>
              <w:t xml:space="preserve"> 188774822</w:t>
            </w:r>
          </w:p>
          <w:p w14:paraId="3801E3A0" w14:textId="77777777" w:rsidR="004F7A07" w:rsidRPr="004F7A07" w:rsidRDefault="004F7A07" w:rsidP="004F7A07">
            <w:pPr>
              <w:tabs>
                <w:tab w:val="left" w:pos="720"/>
                <w:tab w:val="left" w:pos="1008"/>
                <w:tab w:val="left" w:pos="9630"/>
              </w:tabs>
              <w:ind w:right="8"/>
              <w:rPr>
                <w:bCs/>
              </w:rPr>
            </w:pPr>
            <w:proofErr w:type="spellStart"/>
            <w:r w:rsidRPr="004F7A07">
              <w:rPr>
                <w:bCs/>
              </w:rPr>
              <w:t>Šventaragio</w:t>
            </w:r>
            <w:proofErr w:type="spellEnd"/>
            <w:r w:rsidRPr="004F7A07">
              <w:rPr>
                <w:bCs/>
              </w:rPr>
              <w:t xml:space="preserve"> g. 2, 01510 Vilnius</w:t>
            </w:r>
          </w:p>
          <w:p w14:paraId="3B86451F" w14:textId="77777777" w:rsidR="004F7A07" w:rsidRPr="004F7A07" w:rsidRDefault="004F7A07" w:rsidP="004F7A07">
            <w:pPr>
              <w:tabs>
                <w:tab w:val="left" w:pos="720"/>
                <w:tab w:val="left" w:pos="1008"/>
                <w:tab w:val="left" w:pos="9630"/>
              </w:tabs>
              <w:ind w:right="8"/>
              <w:rPr>
                <w:bCs/>
              </w:rPr>
            </w:pPr>
            <w:r w:rsidRPr="004F7A07">
              <w:rPr>
                <w:bCs/>
              </w:rPr>
              <w:t>Tel. (8 5) 271 71 77</w:t>
            </w:r>
          </w:p>
          <w:p w14:paraId="2916817E" w14:textId="77777777" w:rsidR="004F7A07" w:rsidRPr="004F7A07" w:rsidRDefault="004F7A07" w:rsidP="004F7A07">
            <w:pPr>
              <w:tabs>
                <w:tab w:val="left" w:pos="720"/>
                <w:tab w:val="left" w:pos="1008"/>
                <w:tab w:val="left" w:pos="9630"/>
              </w:tabs>
              <w:ind w:right="8"/>
              <w:rPr>
                <w:bCs/>
              </w:rPr>
            </w:pPr>
            <w:proofErr w:type="spellStart"/>
            <w:r w:rsidRPr="004F7A07">
              <w:rPr>
                <w:bCs/>
              </w:rPr>
              <w:t>Faks</w:t>
            </w:r>
            <w:proofErr w:type="spellEnd"/>
            <w:r w:rsidRPr="004F7A07">
              <w:rPr>
                <w:bCs/>
              </w:rPr>
              <w:t>. (8 5) 271 89 21</w:t>
            </w:r>
          </w:p>
          <w:p w14:paraId="5F728056" w14:textId="77777777" w:rsidR="004F7A07" w:rsidRPr="004F7A07" w:rsidRDefault="004F7A07" w:rsidP="004F7A07">
            <w:pPr>
              <w:tabs>
                <w:tab w:val="left" w:pos="720"/>
                <w:tab w:val="left" w:pos="1008"/>
                <w:tab w:val="left" w:pos="9630"/>
              </w:tabs>
              <w:ind w:right="8"/>
              <w:rPr>
                <w:bCs/>
                <w:lang w:val="en-US"/>
              </w:rPr>
            </w:pPr>
            <w:r w:rsidRPr="004F7A07">
              <w:rPr>
                <w:bCs/>
              </w:rPr>
              <w:t xml:space="preserve">El. </w:t>
            </w:r>
            <w:proofErr w:type="spellStart"/>
            <w:r w:rsidRPr="004F7A07">
              <w:rPr>
                <w:bCs/>
              </w:rPr>
              <w:t>paštas</w:t>
            </w:r>
            <w:proofErr w:type="spellEnd"/>
            <w:r w:rsidRPr="004F7A07">
              <w:rPr>
                <w:bCs/>
              </w:rPr>
              <w:t xml:space="preserve">: </w:t>
            </w:r>
            <w:proofErr w:type="spellStart"/>
            <w:r w:rsidRPr="004F7A07">
              <w:rPr>
                <w:bCs/>
              </w:rPr>
              <w:t>ird</w:t>
            </w:r>
            <w:proofErr w:type="spellEnd"/>
            <w:r w:rsidRPr="004F7A07">
              <w:rPr>
                <w:bCs/>
                <w:lang w:val="en-US"/>
              </w:rPr>
              <w:t>@</w:t>
            </w:r>
            <w:proofErr w:type="spellStart"/>
            <w:r w:rsidRPr="004F7A07">
              <w:rPr>
                <w:bCs/>
                <w:lang w:val="en-US"/>
              </w:rPr>
              <w:t>vrm.lt</w:t>
            </w:r>
            <w:proofErr w:type="spellEnd"/>
          </w:p>
          <w:p w14:paraId="46B23A9C" w14:textId="77777777" w:rsidR="004F7A07" w:rsidRPr="004F7A07" w:rsidRDefault="004F7A07" w:rsidP="004F7A07">
            <w:pPr>
              <w:tabs>
                <w:tab w:val="left" w:pos="720"/>
                <w:tab w:val="left" w:pos="1008"/>
                <w:tab w:val="left" w:pos="9630"/>
              </w:tabs>
              <w:ind w:right="8"/>
              <w:rPr>
                <w:bCs/>
              </w:rPr>
            </w:pPr>
            <w:r w:rsidRPr="004F7A07">
              <w:rPr>
                <w:bCs/>
              </w:rPr>
              <w:t>A.s. LT77 4010 0510 0497 3946</w:t>
            </w:r>
          </w:p>
          <w:p w14:paraId="3E7F4492" w14:textId="77777777" w:rsidR="004F7A07" w:rsidRPr="004F7A07" w:rsidRDefault="004F7A07" w:rsidP="004F7A07">
            <w:pPr>
              <w:tabs>
                <w:tab w:val="left" w:pos="720"/>
                <w:tab w:val="left" w:pos="1008"/>
                <w:tab w:val="left" w:pos="9630"/>
              </w:tabs>
              <w:ind w:right="8"/>
              <w:rPr>
                <w:bCs/>
              </w:rPr>
            </w:pPr>
            <w:proofErr w:type="spellStart"/>
            <w:r w:rsidRPr="004F7A07">
              <w:rPr>
                <w:bCs/>
              </w:rPr>
              <w:t>Luminor</w:t>
            </w:r>
            <w:proofErr w:type="spellEnd"/>
            <w:r w:rsidRPr="004F7A07">
              <w:rPr>
                <w:bCs/>
              </w:rPr>
              <w:t xml:space="preserve"> Bank AS</w:t>
            </w:r>
          </w:p>
          <w:p w14:paraId="33765CF9" w14:textId="77777777" w:rsidR="004F7A07" w:rsidRPr="004F7A07" w:rsidRDefault="004F7A07" w:rsidP="004F7A07">
            <w:pPr>
              <w:tabs>
                <w:tab w:val="left" w:pos="720"/>
                <w:tab w:val="left" w:pos="1008"/>
                <w:tab w:val="left" w:pos="9630"/>
              </w:tabs>
              <w:ind w:right="8"/>
              <w:rPr>
                <w:bCs/>
              </w:rPr>
            </w:pPr>
            <w:proofErr w:type="spellStart"/>
            <w:r w:rsidRPr="004F7A07">
              <w:rPr>
                <w:bCs/>
              </w:rPr>
              <w:t>Banko</w:t>
            </w:r>
            <w:proofErr w:type="spellEnd"/>
            <w:r w:rsidRPr="004F7A07">
              <w:rPr>
                <w:bCs/>
              </w:rPr>
              <w:t xml:space="preserve"> </w:t>
            </w:r>
            <w:proofErr w:type="spellStart"/>
            <w:r w:rsidRPr="004F7A07">
              <w:rPr>
                <w:bCs/>
              </w:rPr>
              <w:t>kodas</w:t>
            </w:r>
            <w:proofErr w:type="spellEnd"/>
            <w:r w:rsidRPr="004F7A07">
              <w:rPr>
                <w:bCs/>
              </w:rPr>
              <w:t xml:space="preserve"> 40100</w:t>
            </w:r>
          </w:p>
          <w:p w14:paraId="5ED97E51" w14:textId="77777777" w:rsidR="004F7A07" w:rsidRDefault="004F7A07" w:rsidP="004F7A07">
            <w:pPr>
              <w:tabs>
                <w:tab w:val="left" w:pos="720"/>
                <w:tab w:val="left" w:pos="1008"/>
                <w:tab w:val="left" w:pos="9630"/>
              </w:tabs>
              <w:ind w:right="8"/>
              <w:rPr>
                <w:lang w:val="lt-LT"/>
              </w:rPr>
            </w:pPr>
          </w:p>
          <w:p w14:paraId="25DFC148" w14:textId="77777777" w:rsidR="00D572A3" w:rsidRDefault="00D572A3" w:rsidP="004F7A07">
            <w:pPr>
              <w:tabs>
                <w:tab w:val="left" w:pos="720"/>
                <w:tab w:val="left" w:pos="1008"/>
                <w:tab w:val="left" w:pos="9630"/>
              </w:tabs>
              <w:ind w:right="8"/>
              <w:rPr>
                <w:lang w:val="lt-LT"/>
              </w:rPr>
            </w:pPr>
          </w:p>
          <w:p w14:paraId="63DFABF7" w14:textId="77777777" w:rsidR="0069580B" w:rsidRPr="004F7A07" w:rsidRDefault="0069580B" w:rsidP="004F7A07">
            <w:pPr>
              <w:tabs>
                <w:tab w:val="left" w:pos="720"/>
                <w:tab w:val="left" w:pos="1008"/>
                <w:tab w:val="left" w:pos="9630"/>
              </w:tabs>
              <w:ind w:right="8"/>
              <w:rPr>
                <w:lang w:val="lt-LT"/>
              </w:rPr>
            </w:pPr>
          </w:p>
          <w:p w14:paraId="38DF76D2" w14:textId="77777777" w:rsidR="00F85824" w:rsidRPr="00F85824" w:rsidRDefault="00F85824" w:rsidP="00F85824">
            <w:pPr>
              <w:tabs>
                <w:tab w:val="left" w:pos="720"/>
                <w:tab w:val="left" w:pos="1008"/>
                <w:tab w:val="left" w:pos="9630"/>
              </w:tabs>
              <w:ind w:right="8"/>
              <w:rPr>
                <w:bCs/>
                <w:lang w:val="lt-LT"/>
              </w:rPr>
            </w:pPr>
            <w:r w:rsidRPr="00F85824">
              <w:rPr>
                <w:bCs/>
                <w:lang w:val="lt-LT"/>
              </w:rPr>
              <w:t xml:space="preserve">Direktorius </w:t>
            </w:r>
          </w:p>
          <w:p w14:paraId="6FDE208A" w14:textId="75E19B7F" w:rsidR="00F85824" w:rsidRPr="00F85824" w:rsidRDefault="00F85824" w:rsidP="00F85824">
            <w:pPr>
              <w:tabs>
                <w:tab w:val="left" w:pos="720"/>
                <w:tab w:val="left" w:pos="1008"/>
                <w:tab w:val="left" w:pos="9630"/>
              </w:tabs>
              <w:ind w:right="8"/>
              <w:rPr>
                <w:bCs/>
              </w:rPr>
            </w:pPr>
            <w:r w:rsidRPr="00F85824">
              <w:rPr>
                <w:bCs/>
              </w:rPr>
              <w:t xml:space="preserve">                                 </w:t>
            </w:r>
            <w:r w:rsidR="008D076D">
              <w:rPr>
                <w:bCs/>
              </w:rPr>
              <w:t xml:space="preserve">                            </w:t>
            </w:r>
          </w:p>
          <w:p w14:paraId="468AB126" w14:textId="6161F1AC" w:rsidR="00883754" w:rsidRPr="000D5409" w:rsidRDefault="00883754" w:rsidP="004F7A07">
            <w:pPr>
              <w:tabs>
                <w:tab w:val="left" w:pos="720"/>
                <w:tab w:val="left" w:pos="1008"/>
                <w:tab w:val="left" w:pos="9630"/>
              </w:tabs>
              <w:ind w:right="8"/>
              <w:rPr>
                <w:lang w:val="lt-LT"/>
              </w:rPr>
            </w:pPr>
          </w:p>
        </w:tc>
        <w:tc>
          <w:tcPr>
            <w:tcW w:w="4715" w:type="dxa"/>
          </w:tcPr>
          <w:p w14:paraId="51BACDC7" w14:textId="77777777" w:rsidR="00883754" w:rsidRPr="00B9341C" w:rsidRDefault="00883754" w:rsidP="00971261">
            <w:pPr>
              <w:pStyle w:val="Antrat1"/>
              <w:tabs>
                <w:tab w:val="left" w:pos="9630"/>
              </w:tabs>
              <w:ind w:right="8"/>
              <w:rPr>
                <w:rFonts w:eastAsia="Arial Unicode MS"/>
              </w:rPr>
            </w:pPr>
          </w:p>
          <w:p w14:paraId="0675365F" w14:textId="77777777" w:rsidR="00883754" w:rsidRPr="00B9341C" w:rsidRDefault="00883754" w:rsidP="00971261">
            <w:pPr>
              <w:pStyle w:val="Antrat1"/>
              <w:tabs>
                <w:tab w:val="left" w:pos="9630"/>
              </w:tabs>
              <w:ind w:right="8"/>
              <w:rPr>
                <w:rFonts w:eastAsia="Arial Unicode MS"/>
              </w:rPr>
            </w:pPr>
            <w:r w:rsidRPr="00B9341C">
              <w:rPr>
                <w:rFonts w:eastAsia="Arial Unicode MS"/>
              </w:rPr>
              <w:t>PASLAUGŲ TEIKĖJAS</w:t>
            </w:r>
          </w:p>
          <w:p w14:paraId="59B37D47" w14:textId="77777777" w:rsidR="00883754"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7E266C43" w14:textId="77777777" w:rsidR="005B7A75" w:rsidRPr="00F94C7D" w:rsidRDefault="005B7A75" w:rsidP="005B7A75">
            <w:pPr>
              <w:rPr>
                <w:lang w:val="lt-LT"/>
              </w:rPr>
            </w:pPr>
            <w:r w:rsidRPr="00F94C7D">
              <w:rPr>
                <w:b/>
                <w:bCs/>
                <w:lang w:val="lt-LT"/>
              </w:rPr>
              <w:t xml:space="preserve">Ūkio subjektų grupė, sudaryta iš </w:t>
            </w:r>
            <w:r w:rsidRPr="00F94C7D">
              <w:rPr>
                <w:b/>
                <w:bCs/>
                <w:iCs/>
                <w:lang w:val="lt-LT"/>
              </w:rPr>
              <w:t>UAB „</w:t>
            </w:r>
            <w:proofErr w:type="spellStart"/>
            <w:r w:rsidRPr="00F94C7D">
              <w:rPr>
                <w:b/>
                <w:bCs/>
                <w:iCs/>
                <w:lang w:val="lt-LT"/>
              </w:rPr>
              <w:t>Blue</w:t>
            </w:r>
            <w:proofErr w:type="spellEnd"/>
            <w:r w:rsidRPr="00F94C7D">
              <w:rPr>
                <w:b/>
                <w:bCs/>
                <w:iCs/>
                <w:lang w:val="lt-LT"/>
              </w:rPr>
              <w:t xml:space="preserve"> </w:t>
            </w:r>
            <w:proofErr w:type="spellStart"/>
            <w:r w:rsidRPr="00F94C7D">
              <w:rPr>
                <w:b/>
                <w:bCs/>
                <w:iCs/>
                <w:lang w:val="lt-LT"/>
              </w:rPr>
              <w:t>Bridge</w:t>
            </w:r>
            <w:proofErr w:type="spellEnd"/>
            <w:r w:rsidRPr="00F94C7D">
              <w:rPr>
                <w:b/>
                <w:bCs/>
                <w:iCs/>
                <w:lang w:val="lt-LT"/>
              </w:rPr>
              <w:t xml:space="preserve"> MSP“ </w:t>
            </w:r>
            <w:r w:rsidRPr="00F94C7D">
              <w:rPr>
                <w:b/>
                <w:bCs/>
                <w:lang w:val="lt-LT"/>
              </w:rPr>
              <w:t xml:space="preserve"> ir</w:t>
            </w:r>
            <w:r w:rsidRPr="00F94C7D">
              <w:rPr>
                <w:b/>
                <w:bCs/>
                <w:iCs/>
                <w:lang w:val="lt-LT"/>
              </w:rPr>
              <w:t xml:space="preserve"> UAB „</w:t>
            </w:r>
            <w:proofErr w:type="spellStart"/>
            <w:r w:rsidRPr="00F94C7D">
              <w:rPr>
                <w:b/>
                <w:bCs/>
                <w:iCs/>
                <w:lang w:val="lt-LT"/>
              </w:rPr>
              <w:t>Blue</w:t>
            </w:r>
            <w:proofErr w:type="spellEnd"/>
            <w:r w:rsidRPr="00F94C7D">
              <w:rPr>
                <w:b/>
                <w:bCs/>
                <w:iCs/>
                <w:lang w:val="lt-LT"/>
              </w:rPr>
              <w:t xml:space="preserve"> </w:t>
            </w:r>
            <w:proofErr w:type="spellStart"/>
            <w:r w:rsidRPr="00F94C7D">
              <w:rPr>
                <w:b/>
                <w:bCs/>
                <w:iCs/>
                <w:lang w:val="lt-LT"/>
              </w:rPr>
              <w:t>Bridge</w:t>
            </w:r>
            <w:proofErr w:type="spellEnd"/>
            <w:r w:rsidRPr="00F94C7D">
              <w:rPr>
                <w:b/>
                <w:bCs/>
                <w:iCs/>
                <w:lang w:val="lt-LT"/>
              </w:rPr>
              <w:t xml:space="preserve">“, </w:t>
            </w:r>
            <w:r w:rsidRPr="00F94C7D">
              <w:rPr>
                <w:b/>
                <w:bCs/>
                <w:lang w:val="lt-LT"/>
              </w:rPr>
              <w:t xml:space="preserve">atstovaujama atsakingojo partnerio </w:t>
            </w:r>
            <w:r w:rsidRPr="00F94C7D">
              <w:rPr>
                <w:b/>
                <w:bCs/>
                <w:iCs/>
                <w:lang w:val="lt-LT"/>
              </w:rPr>
              <w:t>UAB „</w:t>
            </w:r>
            <w:proofErr w:type="spellStart"/>
            <w:r w:rsidRPr="00F94C7D">
              <w:rPr>
                <w:b/>
                <w:bCs/>
                <w:iCs/>
                <w:lang w:val="lt-LT"/>
              </w:rPr>
              <w:t>Blue</w:t>
            </w:r>
            <w:proofErr w:type="spellEnd"/>
            <w:r w:rsidRPr="00F94C7D">
              <w:rPr>
                <w:b/>
                <w:bCs/>
                <w:iCs/>
                <w:lang w:val="lt-LT"/>
              </w:rPr>
              <w:t xml:space="preserve"> </w:t>
            </w:r>
            <w:proofErr w:type="spellStart"/>
            <w:r w:rsidRPr="00F94C7D">
              <w:rPr>
                <w:b/>
                <w:bCs/>
                <w:iCs/>
                <w:lang w:val="lt-LT"/>
              </w:rPr>
              <w:t>Bridge</w:t>
            </w:r>
            <w:proofErr w:type="spellEnd"/>
            <w:r w:rsidRPr="00F94C7D">
              <w:rPr>
                <w:b/>
                <w:bCs/>
                <w:iCs/>
                <w:lang w:val="lt-LT"/>
              </w:rPr>
              <w:t xml:space="preserve"> MSP“</w:t>
            </w:r>
          </w:p>
          <w:p w14:paraId="569B4141" w14:textId="77777777" w:rsidR="008B5944" w:rsidRPr="008B5944" w:rsidRDefault="008B5944" w:rsidP="008B5944">
            <w:pPr>
              <w:spacing w:line="276" w:lineRule="auto"/>
              <w:rPr>
                <w:lang w:val="lt-LT"/>
              </w:rPr>
            </w:pPr>
          </w:p>
          <w:p w14:paraId="1D2349BC" w14:textId="3CBB590C" w:rsidR="008B5944" w:rsidRPr="008B5944" w:rsidRDefault="008B5944" w:rsidP="008B5944">
            <w:pPr>
              <w:tabs>
                <w:tab w:val="left" w:pos="720"/>
              </w:tabs>
              <w:rPr>
                <w:lang w:val="lt-LT"/>
              </w:rPr>
            </w:pPr>
            <w:r w:rsidRPr="008B5944">
              <w:rPr>
                <w:bCs/>
                <w:lang w:val="lt-LT"/>
              </w:rPr>
              <w:t xml:space="preserve">Duomenys kaupiami ir saugomi Juridinių asmenų registre, </w:t>
            </w:r>
            <w:r>
              <w:rPr>
                <w:lang w:val="lt-LT"/>
              </w:rPr>
              <w:t>kodas 301489547</w:t>
            </w:r>
          </w:p>
          <w:p w14:paraId="6DD07315" w14:textId="1CADAB79" w:rsidR="008B5944" w:rsidRPr="008B5944" w:rsidRDefault="00FF0568" w:rsidP="008B5944">
            <w:pPr>
              <w:tabs>
                <w:tab w:val="left" w:pos="720"/>
              </w:tabs>
              <w:rPr>
                <w:lang w:val="lt-LT"/>
              </w:rPr>
            </w:pPr>
            <w:r>
              <w:rPr>
                <w:lang w:val="lt-LT"/>
              </w:rPr>
              <w:t xml:space="preserve">PVM mokėtojo kodas </w:t>
            </w:r>
            <w:r w:rsidRPr="00FF0568">
              <w:rPr>
                <w:lang w:val="lt-LT"/>
              </w:rPr>
              <w:t>LT100003708514</w:t>
            </w:r>
          </w:p>
          <w:p w14:paraId="70DBD8E6" w14:textId="77777777" w:rsidR="008B5944" w:rsidRPr="008B5944" w:rsidRDefault="008B5944" w:rsidP="008B5944">
            <w:pPr>
              <w:tabs>
                <w:tab w:val="left" w:pos="720"/>
              </w:tabs>
              <w:rPr>
                <w:lang w:val="lt-LT"/>
              </w:rPr>
            </w:pPr>
            <w:r w:rsidRPr="008B5944">
              <w:rPr>
                <w:lang w:val="lt-LT"/>
              </w:rPr>
              <w:t>J. Jasinskio g. 16A, 03163 Vilnius</w:t>
            </w:r>
          </w:p>
          <w:p w14:paraId="3D1CDB87" w14:textId="77777777" w:rsidR="008B5944" w:rsidRPr="008B5944" w:rsidRDefault="008B5944" w:rsidP="008B5944">
            <w:pPr>
              <w:tabs>
                <w:tab w:val="left" w:pos="720"/>
              </w:tabs>
              <w:rPr>
                <w:lang w:val="lt-LT"/>
              </w:rPr>
            </w:pPr>
            <w:r w:rsidRPr="008B5944">
              <w:rPr>
                <w:lang w:val="lt-LT"/>
              </w:rPr>
              <w:t>Tel. (8 5) 252 6060</w:t>
            </w:r>
          </w:p>
          <w:p w14:paraId="171E9A25" w14:textId="77777777" w:rsidR="008B5944" w:rsidRPr="008B5944" w:rsidRDefault="008B5944" w:rsidP="008B5944">
            <w:pPr>
              <w:tabs>
                <w:tab w:val="left" w:pos="720"/>
              </w:tabs>
              <w:rPr>
                <w:lang w:val="lt-LT"/>
              </w:rPr>
            </w:pPr>
            <w:r w:rsidRPr="008B5944">
              <w:rPr>
                <w:lang w:val="lt-LT"/>
              </w:rPr>
              <w:t xml:space="preserve">El. paštas: </w:t>
            </w:r>
            <w:r w:rsidRPr="008B5944">
              <w:t xml:space="preserve"> </w:t>
            </w:r>
            <w:r w:rsidRPr="008B5944">
              <w:rPr>
                <w:lang w:val="lt-LT"/>
              </w:rPr>
              <w:t>info@bluebridge.lt</w:t>
            </w:r>
          </w:p>
          <w:p w14:paraId="0C0C3797" w14:textId="3B7B8191" w:rsidR="008B5944" w:rsidRPr="008B5944" w:rsidRDefault="008B5944" w:rsidP="008B5944">
            <w:pPr>
              <w:tabs>
                <w:tab w:val="left" w:pos="720"/>
              </w:tabs>
              <w:rPr>
                <w:lang w:val="lt-LT"/>
              </w:rPr>
            </w:pPr>
            <w:r w:rsidRPr="008B5944">
              <w:rPr>
                <w:lang w:val="lt-LT"/>
              </w:rPr>
              <w:t xml:space="preserve">A. s. </w:t>
            </w:r>
            <w:r w:rsidRPr="008B5944">
              <w:t xml:space="preserve"> </w:t>
            </w:r>
            <w:r w:rsidRPr="008B5944">
              <w:rPr>
                <w:lang w:val="lt-LT"/>
              </w:rPr>
              <w:t>LT</w:t>
            </w:r>
            <w:r w:rsidRPr="008B5944">
              <w:t>89 2140 0300 0280 5128</w:t>
            </w:r>
          </w:p>
          <w:p w14:paraId="4BBD4D88" w14:textId="3657E92D" w:rsidR="008B5944" w:rsidRPr="008B5944" w:rsidRDefault="008B5944" w:rsidP="008B5944">
            <w:pPr>
              <w:tabs>
                <w:tab w:val="left" w:pos="720"/>
              </w:tabs>
              <w:rPr>
                <w:lang w:val="lt-LT"/>
              </w:rPr>
            </w:pPr>
            <w:proofErr w:type="spellStart"/>
            <w:r>
              <w:t>L</w:t>
            </w:r>
            <w:r w:rsidRPr="008B5944">
              <w:t>uminor</w:t>
            </w:r>
            <w:proofErr w:type="spellEnd"/>
            <w:r w:rsidRPr="008B5944">
              <w:t xml:space="preserve"> Bank AS, </w:t>
            </w:r>
            <w:proofErr w:type="spellStart"/>
            <w:r w:rsidRPr="008B5944">
              <w:t>banko</w:t>
            </w:r>
            <w:proofErr w:type="spellEnd"/>
            <w:r w:rsidRPr="008B5944">
              <w:t xml:space="preserve"> </w:t>
            </w:r>
            <w:proofErr w:type="spellStart"/>
            <w:r w:rsidRPr="008B5944">
              <w:t>kodas</w:t>
            </w:r>
            <w:proofErr w:type="spellEnd"/>
            <w:r w:rsidRPr="008B5944">
              <w:t> </w:t>
            </w:r>
          </w:p>
          <w:p w14:paraId="0ED9153D" w14:textId="5A54B438" w:rsidR="008B5944" w:rsidRDefault="008B5944" w:rsidP="008B5944">
            <w:pPr>
              <w:spacing w:line="276" w:lineRule="auto"/>
              <w:rPr>
                <w:color w:val="000000"/>
                <w:lang w:val="lt-LT"/>
              </w:rPr>
            </w:pPr>
            <w:r w:rsidRPr="008B5944">
              <w:rPr>
                <w:bCs/>
                <w:color w:val="000000"/>
                <w:lang w:val="lt-LT"/>
              </w:rPr>
              <w:t>B</w:t>
            </w:r>
            <w:r>
              <w:rPr>
                <w:bCs/>
                <w:color w:val="000000"/>
                <w:lang w:val="lt-LT"/>
              </w:rPr>
              <w:t>anko kodas 40100</w:t>
            </w:r>
          </w:p>
          <w:p w14:paraId="7E92BA75" w14:textId="77777777" w:rsidR="008D076D" w:rsidRDefault="008D076D" w:rsidP="008B5944">
            <w:pPr>
              <w:spacing w:line="276" w:lineRule="auto"/>
              <w:rPr>
                <w:color w:val="000000"/>
                <w:lang w:val="lt-LT"/>
              </w:rPr>
            </w:pPr>
          </w:p>
          <w:p w14:paraId="74F1C663" w14:textId="77777777" w:rsidR="002F07F2" w:rsidRPr="008D076D" w:rsidRDefault="002F07F2" w:rsidP="008B5944">
            <w:pPr>
              <w:spacing w:line="276" w:lineRule="auto"/>
              <w:rPr>
                <w:color w:val="000000"/>
                <w:lang w:val="lt-LT"/>
              </w:rPr>
            </w:pPr>
          </w:p>
          <w:p w14:paraId="39108CF1" w14:textId="77777777" w:rsidR="008B5944" w:rsidRPr="008B5944" w:rsidRDefault="008B5944" w:rsidP="008B5944">
            <w:pPr>
              <w:spacing w:line="276" w:lineRule="auto"/>
              <w:rPr>
                <w:color w:val="000000"/>
                <w:lang w:val="lt-LT"/>
              </w:rPr>
            </w:pPr>
            <w:r w:rsidRPr="008B5944">
              <w:rPr>
                <w:color w:val="000000"/>
                <w:lang w:val="lt-LT"/>
              </w:rPr>
              <w:t>Direktorius</w:t>
            </w:r>
          </w:p>
          <w:p w14:paraId="4AFBD3D7" w14:textId="7AC9078D" w:rsidR="008B5944" w:rsidRPr="008B5944" w:rsidRDefault="008B5944" w:rsidP="008B5944">
            <w:pPr>
              <w:spacing w:line="276" w:lineRule="auto"/>
              <w:ind w:left="720"/>
              <w:contextualSpacing/>
              <w:jc w:val="center"/>
              <w:rPr>
                <w:color w:val="000000"/>
                <w:lang w:val="lt-LT"/>
              </w:rPr>
            </w:pPr>
            <w:r w:rsidRPr="008B5944">
              <w:rPr>
                <w:color w:val="000000"/>
                <w:lang w:val="lt-LT"/>
              </w:rPr>
              <w:t xml:space="preserve">          </w:t>
            </w:r>
            <w:r w:rsidR="008D076D">
              <w:rPr>
                <w:color w:val="000000"/>
                <w:lang w:val="lt-LT"/>
              </w:rPr>
              <w:t xml:space="preserve">                           </w:t>
            </w:r>
          </w:p>
          <w:p w14:paraId="19411E64" w14:textId="05813113" w:rsidR="00883754" w:rsidRPr="00B9341C" w:rsidRDefault="00883754" w:rsidP="008B5944">
            <w:pPr>
              <w:tabs>
                <w:tab w:val="left" w:pos="720"/>
                <w:tab w:val="left" w:pos="9630"/>
              </w:tabs>
              <w:ind w:right="8"/>
              <w:rPr>
                <w:lang w:val="lt-LT"/>
              </w:rPr>
            </w:pPr>
          </w:p>
        </w:tc>
      </w:tr>
    </w:tbl>
    <w:p w14:paraId="5C075426" w14:textId="2EE7BD13" w:rsidR="00C17C63" w:rsidRDefault="00336064"/>
    <w:sectPr w:rsidR="00C17C63"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7A30BE5" w16cex:dateUtc="2021-12-30T09:10:14.767Z"/>
  <w16cex:commentExtensible w16cex:durableId="688C56FA" w16cex:dateUtc="2021-12-30T09:12:33.532Z"/>
  <w16cex:commentExtensible w16cex:durableId="0F4AA46E" w16cex:dateUtc="2021-12-30T10:07:42.562Z"/>
</w16cex:commentsExtensible>
</file>

<file path=word/commentsIds.xml><?xml version="1.0" encoding="utf-8"?>
<w16cid:commentsIds xmlns:mc="http://schemas.openxmlformats.org/markup-compatibility/2006" xmlns:w16cid="http://schemas.microsoft.com/office/word/2016/wordml/cid" mc:Ignorable="w16cid">
  <w16cid:commentId w16cid:paraId="677129DE" w16cid:durableId="01E77050"/>
  <w16cid:commentId w16cid:paraId="2A23A0D9" w16cid:durableId="6706FE02"/>
  <w16cid:commentId w16cid:paraId="5B9C655A" w16cid:durableId="19043533"/>
  <w16cid:commentId w16cid:paraId="39D5E403" w16cid:durableId="3809AE1D"/>
  <w16cid:commentId w16cid:paraId="05400CD1" w16cid:durableId="00DB9414"/>
  <w16cid:commentId w16cid:paraId="4D15BF48" w16cid:durableId="77A30BE5"/>
  <w16cid:commentId w16cid:paraId="543197B8" w16cid:durableId="688C56FA"/>
  <w16cid:commentId w16cid:paraId="374486B4" w16cid:durableId="0F4AA4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4B0A7" w14:textId="77777777" w:rsidR="00336064" w:rsidRDefault="00336064" w:rsidP="00547D05">
      <w:r>
        <w:separator/>
      </w:r>
    </w:p>
  </w:endnote>
  <w:endnote w:type="continuationSeparator" w:id="0">
    <w:p w14:paraId="55026296" w14:textId="77777777" w:rsidR="00336064" w:rsidRDefault="00336064"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0D01A" w14:textId="77777777" w:rsidR="00336064" w:rsidRDefault="00336064" w:rsidP="00547D05">
      <w:r>
        <w:separator/>
      </w:r>
    </w:p>
  </w:footnote>
  <w:footnote w:type="continuationSeparator" w:id="0">
    <w:p w14:paraId="50DCB353" w14:textId="77777777" w:rsidR="00336064" w:rsidRDefault="00336064"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33606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0F242E">
      <w:rPr>
        <w:rStyle w:val="Puslapionumeris"/>
        <w:noProof/>
        <w:sz w:val="24"/>
        <w:szCs w:val="24"/>
      </w:rPr>
      <w:t>8</w:t>
    </w:r>
    <w:r w:rsidRPr="00E61E79">
      <w:rPr>
        <w:rStyle w:val="Puslapionumeris"/>
        <w:sz w:val="24"/>
        <w:szCs w:val="24"/>
      </w:rPr>
      <w:fldChar w:fldCharType="end"/>
    </w:r>
  </w:p>
  <w:p w14:paraId="5B18403C" w14:textId="77777777" w:rsidR="00A35CD8" w:rsidRDefault="003360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32B83"/>
    <w:multiLevelType w:val="multilevel"/>
    <w:tmpl w:val="F7761AA6"/>
    <w:lvl w:ilvl="0">
      <w:start w:val="1"/>
      <w:numFmt w:val="decimal"/>
      <w:lvlText w:val="%1."/>
      <w:lvlJc w:val="left"/>
      <w:pPr>
        <w:ind w:left="1260" w:hanging="360"/>
      </w:pPr>
      <w:rPr>
        <w:b/>
      </w:rPr>
    </w:lvl>
    <w:lvl w:ilvl="1">
      <w:start w:val="1"/>
      <w:numFmt w:val="decimal"/>
      <w:isLgl/>
      <w:lvlText w:val="%1.%2."/>
      <w:lvlJc w:val="left"/>
      <w:pPr>
        <w:ind w:left="1005"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7"/>
  </w:num>
  <w:num w:numId="3">
    <w:abstractNumId w:val="7"/>
  </w:num>
  <w:num w:numId="4">
    <w:abstractNumId w:val="0"/>
  </w:num>
  <w:num w:numId="5">
    <w:abstractNumId w:val="10"/>
  </w:num>
  <w:num w:numId="6">
    <w:abstractNumId w:val="19"/>
  </w:num>
  <w:num w:numId="7">
    <w:abstractNumId w:val="9"/>
  </w:num>
  <w:num w:numId="8">
    <w:abstractNumId w:val="4"/>
  </w:num>
  <w:num w:numId="9">
    <w:abstractNumId w:val="2"/>
  </w:num>
  <w:num w:numId="10">
    <w:abstractNumId w:val="3"/>
  </w:num>
  <w:num w:numId="11">
    <w:abstractNumId w:val="6"/>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8"/>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0735C"/>
    <w:rsid w:val="000118E5"/>
    <w:rsid w:val="000126AF"/>
    <w:rsid w:val="000176EF"/>
    <w:rsid w:val="00022C11"/>
    <w:rsid w:val="00025029"/>
    <w:rsid w:val="000256D1"/>
    <w:rsid w:val="00027890"/>
    <w:rsid w:val="0004034E"/>
    <w:rsid w:val="0004325C"/>
    <w:rsid w:val="0004778E"/>
    <w:rsid w:val="00050006"/>
    <w:rsid w:val="000507C1"/>
    <w:rsid w:val="00051596"/>
    <w:rsid w:val="00053577"/>
    <w:rsid w:val="0005427A"/>
    <w:rsid w:val="000566C2"/>
    <w:rsid w:val="00064E3E"/>
    <w:rsid w:val="00065BD3"/>
    <w:rsid w:val="00067130"/>
    <w:rsid w:val="000671E0"/>
    <w:rsid w:val="00067649"/>
    <w:rsid w:val="00070A00"/>
    <w:rsid w:val="00075A5D"/>
    <w:rsid w:val="00082BEE"/>
    <w:rsid w:val="0008542C"/>
    <w:rsid w:val="00086282"/>
    <w:rsid w:val="00092085"/>
    <w:rsid w:val="00094110"/>
    <w:rsid w:val="0009460E"/>
    <w:rsid w:val="0009552E"/>
    <w:rsid w:val="000973D3"/>
    <w:rsid w:val="00097E51"/>
    <w:rsid w:val="000B02B4"/>
    <w:rsid w:val="000B560B"/>
    <w:rsid w:val="000C0AB0"/>
    <w:rsid w:val="000C211E"/>
    <w:rsid w:val="000C5578"/>
    <w:rsid w:val="000C6E24"/>
    <w:rsid w:val="000D5409"/>
    <w:rsid w:val="000D770F"/>
    <w:rsid w:val="000E0063"/>
    <w:rsid w:val="000E0988"/>
    <w:rsid w:val="000E641B"/>
    <w:rsid w:val="000E67DB"/>
    <w:rsid w:val="000E6C42"/>
    <w:rsid w:val="000F1A78"/>
    <w:rsid w:val="000F1AB3"/>
    <w:rsid w:val="000F242E"/>
    <w:rsid w:val="000F673B"/>
    <w:rsid w:val="00100047"/>
    <w:rsid w:val="00106655"/>
    <w:rsid w:val="00113425"/>
    <w:rsid w:val="001146B2"/>
    <w:rsid w:val="001227E5"/>
    <w:rsid w:val="00127FCF"/>
    <w:rsid w:val="00134573"/>
    <w:rsid w:val="00134AAA"/>
    <w:rsid w:val="001355F3"/>
    <w:rsid w:val="001357AE"/>
    <w:rsid w:val="00141D58"/>
    <w:rsid w:val="0014217C"/>
    <w:rsid w:val="00143F31"/>
    <w:rsid w:val="00144989"/>
    <w:rsid w:val="00144C10"/>
    <w:rsid w:val="00146D49"/>
    <w:rsid w:val="00150E6C"/>
    <w:rsid w:val="001542BC"/>
    <w:rsid w:val="00157F71"/>
    <w:rsid w:val="001607B0"/>
    <w:rsid w:val="00161EDC"/>
    <w:rsid w:val="00162481"/>
    <w:rsid w:val="00162981"/>
    <w:rsid w:val="00164ED8"/>
    <w:rsid w:val="0016691F"/>
    <w:rsid w:val="00167270"/>
    <w:rsid w:val="001678B8"/>
    <w:rsid w:val="001816AB"/>
    <w:rsid w:val="0018353A"/>
    <w:rsid w:val="00192162"/>
    <w:rsid w:val="00192C11"/>
    <w:rsid w:val="00196E49"/>
    <w:rsid w:val="001978FB"/>
    <w:rsid w:val="00197C47"/>
    <w:rsid w:val="001A7D86"/>
    <w:rsid w:val="001B0244"/>
    <w:rsid w:val="001B1460"/>
    <w:rsid w:val="001C1410"/>
    <w:rsid w:val="001C6643"/>
    <w:rsid w:val="001C6690"/>
    <w:rsid w:val="001C7745"/>
    <w:rsid w:val="001C7B4A"/>
    <w:rsid w:val="001D0FE1"/>
    <w:rsid w:val="001E11F2"/>
    <w:rsid w:val="001E156D"/>
    <w:rsid w:val="001E38C4"/>
    <w:rsid w:val="001E4200"/>
    <w:rsid w:val="001F0CD3"/>
    <w:rsid w:val="001F185D"/>
    <w:rsid w:val="001F29D3"/>
    <w:rsid w:val="001F712E"/>
    <w:rsid w:val="0020498C"/>
    <w:rsid w:val="00207D28"/>
    <w:rsid w:val="00212F0C"/>
    <w:rsid w:val="00216AAF"/>
    <w:rsid w:val="00217799"/>
    <w:rsid w:val="00220BCF"/>
    <w:rsid w:val="002252BB"/>
    <w:rsid w:val="002255B5"/>
    <w:rsid w:val="0022632F"/>
    <w:rsid w:val="00233526"/>
    <w:rsid w:val="00233797"/>
    <w:rsid w:val="00236CEB"/>
    <w:rsid w:val="00241108"/>
    <w:rsid w:val="00241527"/>
    <w:rsid w:val="0024182B"/>
    <w:rsid w:val="00242E30"/>
    <w:rsid w:val="00244C0F"/>
    <w:rsid w:val="002455A2"/>
    <w:rsid w:val="002533A3"/>
    <w:rsid w:val="00253632"/>
    <w:rsid w:val="0025464A"/>
    <w:rsid w:val="0025793C"/>
    <w:rsid w:val="00267A4F"/>
    <w:rsid w:val="00272B62"/>
    <w:rsid w:val="00277968"/>
    <w:rsid w:val="0028039B"/>
    <w:rsid w:val="00282FB9"/>
    <w:rsid w:val="00284B0F"/>
    <w:rsid w:val="00286E81"/>
    <w:rsid w:val="002902C7"/>
    <w:rsid w:val="002971FC"/>
    <w:rsid w:val="002974A6"/>
    <w:rsid w:val="002A0279"/>
    <w:rsid w:val="002A4AE2"/>
    <w:rsid w:val="002B0123"/>
    <w:rsid w:val="002B09F4"/>
    <w:rsid w:val="002B46E6"/>
    <w:rsid w:val="002C1AF5"/>
    <w:rsid w:val="002D3BAB"/>
    <w:rsid w:val="002E3BEB"/>
    <w:rsid w:val="002E6B7E"/>
    <w:rsid w:val="002E76D0"/>
    <w:rsid w:val="002F07F2"/>
    <w:rsid w:val="002F240B"/>
    <w:rsid w:val="002F3555"/>
    <w:rsid w:val="002F3E7D"/>
    <w:rsid w:val="002F4278"/>
    <w:rsid w:val="002F5651"/>
    <w:rsid w:val="002F7F0B"/>
    <w:rsid w:val="0030039B"/>
    <w:rsid w:val="00300C22"/>
    <w:rsid w:val="003166EF"/>
    <w:rsid w:val="00317817"/>
    <w:rsid w:val="003233C8"/>
    <w:rsid w:val="00323BC2"/>
    <w:rsid w:val="00332024"/>
    <w:rsid w:val="00333ED4"/>
    <w:rsid w:val="00336064"/>
    <w:rsid w:val="0033793C"/>
    <w:rsid w:val="00342059"/>
    <w:rsid w:val="003429A8"/>
    <w:rsid w:val="0035187D"/>
    <w:rsid w:val="00352A29"/>
    <w:rsid w:val="00355EDD"/>
    <w:rsid w:val="00356FA0"/>
    <w:rsid w:val="00357436"/>
    <w:rsid w:val="00357F9F"/>
    <w:rsid w:val="00360CF8"/>
    <w:rsid w:val="00360F50"/>
    <w:rsid w:val="00362278"/>
    <w:rsid w:val="00362F69"/>
    <w:rsid w:val="0036307B"/>
    <w:rsid w:val="00367C03"/>
    <w:rsid w:val="00375EAD"/>
    <w:rsid w:val="0038103A"/>
    <w:rsid w:val="00381711"/>
    <w:rsid w:val="00382E3A"/>
    <w:rsid w:val="00391229"/>
    <w:rsid w:val="00391A94"/>
    <w:rsid w:val="00392112"/>
    <w:rsid w:val="00396A9D"/>
    <w:rsid w:val="003A7493"/>
    <w:rsid w:val="003C1E74"/>
    <w:rsid w:val="003C1EB3"/>
    <w:rsid w:val="003C43AD"/>
    <w:rsid w:val="003C4A12"/>
    <w:rsid w:val="003C531C"/>
    <w:rsid w:val="003C5623"/>
    <w:rsid w:val="003C67A3"/>
    <w:rsid w:val="003D2C3B"/>
    <w:rsid w:val="003D2F16"/>
    <w:rsid w:val="003D4DA1"/>
    <w:rsid w:val="003E5E1B"/>
    <w:rsid w:val="003E65F5"/>
    <w:rsid w:val="003E7013"/>
    <w:rsid w:val="003E717F"/>
    <w:rsid w:val="003F099F"/>
    <w:rsid w:val="003F5010"/>
    <w:rsid w:val="003F561A"/>
    <w:rsid w:val="003F625B"/>
    <w:rsid w:val="00404246"/>
    <w:rsid w:val="004046AB"/>
    <w:rsid w:val="004163F7"/>
    <w:rsid w:val="00432550"/>
    <w:rsid w:val="00433497"/>
    <w:rsid w:val="00442CE0"/>
    <w:rsid w:val="00442ECB"/>
    <w:rsid w:val="00445AA0"/>
    <w:rsid w:val="00446CCA"/>
    <w:rsid w:val="00454A3A"/>
    <w:rsid w:val="004572A1"/>
    <w:rsid w:val="00461A9A"/>
    <w:rsid w:val="00461D22"/>
    <w:rsid w:val="00465226"/>
    <w:rsid w:val="00475F8B"/>
    <w:rsid w:val="00496FDE"/>
    <w:rsid w:val="004A12C1"/>
    <w:rsid w:val="004A288B"/>
    <w:rsid w:val="004A2C3D"/>
    <w:rsid w:val="004A2C81"/>
    <w:rsid w:val="004A3CFF"/>
    <w:rsid w:val="004A656F"/>
    <w:rsid w:val="004A6B31"/>
    <w:rsid w:val="004A7709"/>
    <w:rsid w:val="004B1B9C"/>
    <w:rsid w:val="004B1D47"/>
    <w:rsid w:val="004B1EF1"/>
    <w:rsid w:val="004B7E0D"/>
    <w:rsid w:val="004C0C6E"/>
    <w:rsid w:val="004C4819"/>
    <w:rsid w:val="004D3F2B"/>
    <w:rsid w:val="004D657A"/>
    <w:rsid w:val="004D6878"/>
    <w:rsid w:val="004F7A07"/>
    <w:rsid w:val="0050207C"/>
    <w:rsid w:val="005048A3"/>
    <w:rsid w:val="0051250F"/>
    <w:rsid w:val="00514E7E"/>
    <w:rsid w:val="005225E8"/>
    <w:rsid w:val="00525821"/>
    <w:rsid w:val="00537D8B"/>
    <w:rsid w:val="0054174C"/>
    <w:rsid w:val="00541D85"/>
    <w:rsid w:val="00542064"/>
    <w:rsid w:val="0054269D"/>
    <w:rsid w:val="00547A71"/>
    <w:rsid w:val="00547D05"/>
    <w:rsid w:val="00551EC7"/>
    <w:rsid w:val="00552287"/>
    <w:rsid w:val="00553E7B"/>
    <w:rsid w:val="0055490D"/>
    <w:rsid w:val="005806F9"/>
    <w:rsid w:val="00585E3A"/>
    <w:rsid w:val="005863B6"/>
    <w:rsid w:val="00587A3E"/>
    <w:rsid w:val="00592E5F"/>
    <w:rsid w:val="00593B92"/>
    <w:rsid w:val="005942DB"/>
    <w:rsid w:val="005A14B1"/>
    <w:rsid w:val="005B378D"/>
    <w:rsid w:val="005B420A"/>
    <w:rsid w:val="005B7A75"/>
    <w:rsid w:val="005C01C5"/>
    <w:rsid w:val="005D2CDB"/>
    <w:rsid w:val="005D2F8C"/>
    <w:rsid w:val="005D31CD"/>
    <w:rsid w:val="005E08B9"/>
    <w:rsid w:val="005E483B"/>
    <w:rsid w:val="005E5311"/>
    <w:rsid w:val="005E69BE"/>
    <w:rsid w:val="005E6BB8"/>
    <w:rsid w:val="005F0D20"/>
    <w:rsid w:val="005F2019"/>
    <w:rsid w:val="005F2A30"/>
    <w:rsid w:val="005F5CCC"/>
    <w:rsid w:val="005F7E25"/>
    <w:rsid w:val="0060288B"/>
    <w:rsid w:val="00603F2A"/>
    <w:rsid w:val="006053E9"/>
    <w:rsid w:val="0060596B"/>
    <w:rsid w:val="006136D3"/>
    <w:rsid w:val="00613B0F"/>
    <w:rsid w:val="00620699"/>
    <w:rsid w:val="00620D45"/>
    <w:rsid w:val="00621DC6"/>
    <w:rsid w:val="00622D9E"/>
    <w:rsid w:val="006319E7"/>
    <w:rsid w:val="00632512"/>
    <w:rsid w:val="00641FDC"/>
    <w:rsid w:val="0064347E"/>
    <w:rsid w:val="00643E0F"/>
    <w:rsid w:val="00645283"/>
    <w:rsid w:val="006462DC"/>
    <w:rsid w:val="006602A8"/>
    <w:rsid w:val="00667458"/>
    <w:rsid w:val="00671B92"/>
    <w:rsid w:val="0067551E"/>
    <w:rsid w:val="00675AAD"/>
    <w:rsid w:val="00675F42"/>
    <w:rsid w:val="00677878"/>
    <w:rsid w:val="00677F73"/>
    <w:rsid w:val="0068094A"/>
    <w:rsid w:val="00684C8F"/>
    <w:rsid w:val="00690C99"/>
    <w:rsid w:val="00692705"/>
    <w:rsid w:val="0069580B"/>
    <w:rsid w:val="0069610F"/>
    <w:rsid w:val="006A011B"/>
    <w:rsid w:val="006A2CBA"/>
    <w:rsid w:val="006A3ED5"/>
    <w:rsid w:val="006A41CA"/>
    <w:rsid w:val="006B3BD3"/>
    <w:rsid w:val="006C43B7"/>
    <w:rsid w:val="006C5186"/>
    <w:rsid w:val="006C5505"/>
    <w:rsid w:val="006C575F"/>
    <w:rsid w:val="006D05DA"/>
    <w:rsid w:val="006D184C"/>
    <w:rsid w:val="006D1B43"/>
    <w:rsid w:val="006D5257"/>
    <w:rsid w:val="006E2865"/>
    <w:rsid w:val="006E772B"/>
    <w:rsid w:val="006F09AD"/>
    <w:rsid w:val="006F4979"/>
    <w:rsid w:val="006F7988"/>
    <w:rsid w:val="007000E7"/>
    <w:rsid w:val="00707088"/>
    <w:rsid w:val="007118AE"/>
    <w:rsid w:val="00712479"/>
    <w:rsid w:val="00715962"/>
    <w:rsid w:val="0072769B"/>
    <w:rsid w:val="007403C8"/>
    <w:rsid w:val="00740634"/>
    <w:rsid w:val="007430B4"/>
    <w:rsid w:val="007447F4"/>
    <w:rsid w:val="00746A12"/>
    <w:rsid w:val="00747A87"/>
    <w:rsid w:val="00751386"/>
    <w:rsid w:val="00753B60"/>
    <w:rsid w:val="0076073E"/>
    <w:rsid w:val="00761856"/>
    <w:rsid w:val="00765228"/>
    <w:rsid w:val="007743B1"/>
    <w:rsid w:val="007757F4"/>
    <w:rsid w:val="007775A2"/>
    <w:rsid w:val="00781EE9"/>
    <w:rsid w:val="00784DAB"/>
    <w:rsid w:val="00790438"/>
    <w:rsid w:val="00795C61"/>
    <w:rsid w:val="007A265D"/>
    <w:rsid w:val="007A35F8"/>
    <w:rsid w:val="007A3B90"/>
    <w:rsid w:val="007B1D91"/>
    <w:rsid w:val="007B56B6"/>
    <w:rsid w:val="007B5FEA"/>
    <w:rsid w:val="007C34C2"/>
    <w:rsid w:val="007C43E4"/>
    <w:rsid w:val="007C7427"/>
    <w:rsid w:val="007D540C"/>
    <w:rsid w:val="007D65BF"/>
    <w:rsid w:val="007D70C6"/>
    <w:rsid w:val="007E14BD"/>
    <w:rsid w:val="007E1B1F"/>
    <w:rsid w:val="007E1C21"/>
    <w:rsid w:val="007E6513"/>
    <w:rsid w:val="007F351C"/>
    <w:rsid w:val="007F47A5"/>
    <w:rsid w:val="008103DC"/>
    <w:rsid w:val="00814D12"/>
    <w:rsid w:val="00816ACB"/>
    <w:rsid w:val="00820417"/>
    <w:rsid w:val="0082659F"/>
    <w:rsid w:val="00832090"/>
    <w:rsid w:val="00834CDB"/>
    <w:rsid w:val="00835214"/>
    <w:rsid w:val="0085012D"/>
    <w:rsid w:val="008505A6"/>
    <w:rsid w:val="00850835"/>
    <w:rsid w:val="00861240"/>
    <w:rsid w:val="00862E97"/>
    <w:rsid w:val="00867CE2"/>
    <w:rsid w:val="0087344B"/>
    <w:rsid w:val="00873787"/>
    <w:rsid w:val="008756F3"/>
    <w:rsid w:val="00875B3D"/>
    <w:rsid w:val="00883754"/>
    <w:rsid w:val="008853CA"/>
    <w:rsid w:val="008872B2"/>
    <w:rsid w:val="00896912"/>
    <w:rsid w:val="00897158"/>
    <w:rsid w:val="00897333"/>
    <w:rsid w:val="008A3857"/>
    <w:rsid w:val="008A4781"/>
    <w:rsid w:val="008B1AD7"/>
    <w:rsid w:val="008B24B3"/>
    <w:rsid w:val="008B2695"/>
    <w:rsid w:val="008B5944"/>
    <w:rsid w:val="008C4A36"/>
    <w:rsid w:val="008C523C"/>
    <w:rsid w:val="008C6110"/>
    <w:rsid w:val="008C710A"/>
    <w:rsid w:val="008D076D"/>
    <w:rsid w:val="008E02DA"/>
    <w:rsid w:val="008E4C73"/>
    <w:rsid w:val="008E536D"/>
    <w:rsid w:val="008E6D79"/>
    <w:rsid w:val="008F1791"/>
    <w:rsid w:val="008F29B9"/>
    <w:rsid w:val="008F6621"/>
    <w:rsid w:val="009005CE"/>
    <w:rsid w:val="00903D3F"/>
    <w:rsid w:val="009074E7"/>
    <w:rsid w:val="0091481C"/>
    <w:rsid w:val="0092086F"/>
    <w:rsid w:val="00924ADC"/>
    <w:rsid w:val="00927749"/>
    <w:rsid w:val="0093124A"/>
    <w:rsid w:val="00931FDE"/>
    <w:rsid w:val="0094029A"/>
    <w:rsid w:val="00944422"/>
    <w:rsid w:val="00947D8F"/>
    <w:rsid w:val="00953694"/>
    <w:rsid w:val="00960F9A"/>
    <w:rsid w:val="00962228"/>
    <w:rsid w:val="00965A3F"/>
    <w:rsid w:val="00966152"/>
    <w:rsid w:val="00971261"/>
    <w:rsid w:val="009713B5"/>
    <w:rsid w:val="009740DE"/>
    <w:rsid w:val="00974938"/>
    <w:rsid w:val="0098033D"/>
    <w:rsid w:val="009813C5"/>
    <w:rsid w:val="00985B74"/>
    <w:rsid w:val="0098695F"/>
    <w:rsid w:val="009970DB"/>
    <w:rsid w:val="009A49B0"/>
    <w:rsid w:val="009A596C"/>
    <w:rsid w:val="009B1CCB"/>
    <w:rsid w:val="009B1D85"/>
    <w:rsid w:val="009B309B"/>
    <w:rsid w:val="009B390B"/>
    <w:rsid w:val="009C28F9"/>
    <w:rsid w:val="009C4CBB"/>
    <w:rsid w:val="009C76CD"/>
    <w:rsid w:val="009D05EC"/>
    <w:rsid w:val="009E2227"/>
    <w:rsid w:val="009E4A8C"/>
    <w:rsid w:val="009E7FA9"/>
    <w:rsid w:val="009F22F4"/>
    <w:rsid w:val="009F3EA8"/>
    <w:rsid w:val="009F5E92"/>
    <w:rsid w:val="00A00E22"/>
    <w:rsid w:val="00A03F56"/>
    <w:rsid w:val="00A04507"/>
    <w:rsid w:val="00A067E2"/>
    <w:rsid w:val="00A11E45"/>
    <w:rsid w:val="00A13883"/>
    <w:rsid w:val="00A147BA"/>
    <w:rsid w:val="00A21C4D"/>
    <w:rsid w:val="00A26115"/>
    <w:rsid w:val="00A26BE9"/>
    <w:rsid w:val="00A26C7B"/>
    <w:rsid w:val="00A30AF6"/>
    <w:rsid w:val="00A31618"/>
    <w:rsid w:val="00A33257"/>
    <w:rsid w:val="00A40006"/>
    <w:rsid w:val="00A42014"/>
    <w:rsid w:val="00A514D2"/>
    <w:rsid w:val="00A607A4"/>
    <w:rsid w:val="00A636EA"/>
    <w:rsid w:val="00A638D5"/>
    <w:rsid w:val="00A65F04"/>
    <w:rsid w:val="00A6774E"/>
    <w:rsid w:val="00A67D75"/>
    <w:rsid w:val="00A770B5"/>
    <w:rsid w:val="00A8001D"/>
    <w:rsid w:val="00A80AA7"/>
    <w:rsid w:val="00A80C10"/>
    <w:rsid w:val="00A8134E"/>
    <w:rsid w:val="00A82578"/>
    <w:rsid w:val="00A85228"/>
    <w:rsid w:val="00A9280A"/>
    <w:rsid w:val="00A940CA"/>
    <w:rsid w:val="00A96CDB"/>
    <w:rsid w:val="00AA066F"/>
    <w:rsid w:val="00AA21E6"/>
    <w:rsid w:val="00AA58ED"/>
    <w:rsid w:val="00AA5C66"/>
    <w:rsid w:val="00AB0106"/>
    <w:rsid w:val="00AB6AFA"/>
    <w:rsid w:val="00AB6D55"/>
    <w:rsid w:val="00AC2102"/>
    <w:rsid w:val="00AC2BC0"/>
    <w:rsid w:val="00AC4CEC"/>
    <w:rsid w:val="00AE1C46"/>
    <w:rsid w:val="00AF78AE"/>
    <w:rsid w:val="00B00E89"/>
    <w:rsid w:val="00B06A07"/>
    <w:rsid w:val="00B0772E"/>
    <w:rsid w:val="00B155E3"/>
    <w:rsid w:val="00B174FD"/>
    <w:rsid w:val="00B203B4"/>
    <w:rsid w:val="00B218D7"/>
    <w:rsid w:val="00B23CA2"/>
    <w:rsid w:val="00B256C1"/>
    <w:rsid w:val="00B27BC0"/>
    <w:rsid w:val="00B3620B"/>
    <w:rsid w:val="00B401AA"/>
    <w:rsid w:val="00B47588"/>
    <w:rsid w:val="00B5060D"/>
    <w:rsid w:val="00B51E9A"/>
    <w:rsid w:val="00B528C9"/>
    <w:rsid w:val="00B54B40"/>
    <w:rsid w:val="00B5548F"/>
    <w:rsid w:val="00B5685D"/>
    <w:rsid w:val="00B600C5"/>
    <w:rsid w:val="00B608A3"/>
    <w:rsid w:val="00B61E4A"/>
    <w:rsid w:val="00B718A6"/>
    <w:rsid w:val="00B82BF9"/>
    <w:rsid w:val="00B9341C"/>
    <w:rsid w:val="00BA3DEE"/>
    <w:rsid w:val="00BA622B"/>
    <w:rsid w:val="00BB22EF"/>
    <w:rsid w:val="00BB6A45"/>
    <w:rsid w:val="00BB7A0F"/>
    <w:rsid w:val="00BC2AF0"/>
    <w:rsid w:val="00BD152B"/>
    <w:rsid w:val="00BD5F14"/>
    <w:rsid w:val="00BE0890"/>
    <w:rsid w:val="00BE20FE"/>
    <w:rsid w:val="00BE4B9A"/>
    <w:rsid w:val="00BE6A33"/>
    <w:rsid w:val="00BE7183"/>
    <w:rsid w:val="00BF1AF1"/>
    <w:rsid w:val="00BF2E97"/>
    <w:rsid w:val="00BF7B1E"/>
    <w:rsid w:val="00C02AA0"/>
    <w:rsid w:val="00C07108"/>
    <w:rsid w:val="00C10F55"/>
    <w:rsid w:val="00C1116E"/>
    <w:rsid w:val="00C1397E"/>
    <w:rsid w:val="00C1587D"/>
    <w:rsid w:val="00C237A0"/>
    <w:rsid w:val="00C3558A"/>
    <w:rsid w:val="00C36931"/>
    <w:rsid w:val="00C36AAD"/>
    <w:rsid w:val="00C40DE5"/>
    <w:rsid w:val="00C46922"/>
    <w:rsid w:val="00C53BC2"/>
    <w:rsid w:val="00C67EC3"/>
    <w:rsid w:val="00C71AFB"/>
    <w:rsid w:val="00C73317"/>
    <w:rsid w:val="00C76971"/>
    <w:rsid w:val="00C8414F"/>
    <w:rsid w:val="00C90443"/>
    <w:rsid w:val="00C95806"/>
    <w:rsid w:val="00CA12EA"/>
    <w:rsid w:val="00CA5F67"/>
    <w:rsid w:val="00CB667F"/>
    <w:rsid w:val="00CC0976"/>
    <w:rsid w:val="00CC0B3B"/>
    <w:rsid w:val="00CC104F"/>
    <w:rsid w:val="00CC53BE"/>
    <w:rsid w:val="00CC68F6"/>
    <w:rsid w:val="00CD0051"/>
    <w:rsid w:val="00CD50A0"/>
    <w:rsid w:val="00CE0C68"/>
    <w:rsid w:val="00CF334E"/>
    <w:rsid w:val="00D02C75"/>
    <w:rsid w:val="00D06018"/>
    <w:rsid w:val="00D112F2"/>
    <w:rsid w:val="00D11537"/>
    <w:rsid w:val="00D20B52"/>
    <w:rsid w:val="00D223F9"/>
    <w:rsid w:val="00D226E5"/>
    <w:rsid w:val="00D26848"/>
    <w:rsid w:val="00D318F3"/>
    <w:rsid w:val="00D37FFD"/>
    <w:rsid w:val="00D517E6"/>
    <w:rsid w:val="00D51DDF"/>
    <w:rsid w:val="00D572A3"/>
    <w:rsid w:val="00D6036D"/>
    <w:rsid w:val="00D619D3"/>
    <w:rsid w:val="00D61CCA"/>
    <w:rsid w:val="00D65531"/>
    <w:rsid w:val="00D73D87"/>
    <w:rsid w:val="00D75868"/>
    <w:rsid w:val="00D76EA8"/>
    <w:rsid w:val="00D772B5"/>
    <w:rsid w:val="00D8224D"/>
    <w:rsid w:val="00D834D8"/>
    <w:rsid w:val="00D83C8F"/>
    <w:rsid w:val="00D86A5D"/>
    <w:rsid w:val="00D914DE"/>
    <w:rsid w:val="00D9214A"/>
    <w:rsid w:val="00D9611D"/>
    <w:rsid w:val="00DA3F71"/>
    <w:rsid w:val="00DA42F0"/>
    <w:rsid w:val="00DA694A"/>
    <w:rsid w:val="00DA7CB7"/>
    <w:rsid w:val="00DB56EF"/>
    <w:rsid w:val="00DB572F"/>
    <w:rsid w:val="00DC1956"/>
    <w:rsid w:val="00DC623F"/>
    <w:rsid w:val="00DD3F6E"/>
    <w:rsid w:val="00DF0D4E"/>
    <w:rsid w:val="00DF1953"/>
    <w:rsid w:val="00DF4FCB"/>
    <w:rsid w:val="00E075D7"/>
    <w:rsid w:val="00E10814"/>
    <w:rsid w:val="00E127F8"/>
    <w:rsid w:val="00E12CD9"/>
    <w:rsid w:val="00E20B06"/>
    <w:rsid w:val="00E24E6A"/>
    <w:rsid w:val="00E24F2C"/>
    <w:rsid w:val="00E25D9C"/>
    <w:rsid w:val="00E30AC0"/>
    <w:rsid w:val="00E32D98"/>
    <w:rsid w:val="00E333A4"/>
    <w:rsid w:val="00E36AED"/>
    <w:rsid w:val="00E42610"/>
    <w:rsid w:val="00E503BA"/>
    <w:rsid w:val="00E51F41"/>
    <w:rsid w:val="00E632E7"/>
    <w:rsid w:val="00E653A9"/>
    <w:rsid w:val="00E72F22"/>
    <w:rsid w:val="00E73422"/>
    <w:rsid w:val="00E73444"/>
    <w:rsid w:val="00E7397F"/>
    <w:rsid w:val="00E8190A"/>
    <w:rsid w:val="00E86878"/>
    <w:rsid w:val="00E9014E"/>
    <w:rsid w:val="00EA149A"/>
    <w:rsid w:val="00EA1860"/>
    <w:rsid w:val="00EA2D6A"/>
    <w:rsid w:val="00EA4C4C"/>
    <w:rsid w:val="00EB4393"/>
    <w:rsid w:val="00EB69C4"/>
    <w:rsid w:val="00EC49BB"/>
    <w:rsid w:val="00ED109F"/>
    <w:rsid w:val="00ED5A06"/>
    <w:rsid w:val="00ED5D91"/>
    <w:rsid w:val="00EE18B9"/>
    <w:rsid w:val="00EE57C0"/>
    <w:rsid w:val="00EE7726"/>
    <w:rsid w:val="00EF3767"/>
    <w:rsid w:val="00EF3F9D"/>
    <w:rsid w:val="00EF4F79"/>
    <w:rsid w:val="00F04B4B"/>
    <w:rsid w:val="00F05CBA"/>
    <w:rsid w:val="00F10D0D"/>
    <w:rsid w:val="00F22F8F"/>
    <w:rsid w:val="00F2384C"/>
    <w:rsid w:val="00F32242"/>
    <w:rsid w:val="00F3624A"/>
    <w:rsid w:val="00F376AE"/>
    <w:rsid w:val="00F4200B"/>
    <w:rsid w:val="00F447D8"/>
    <w:rsid w:val="00F50EAE"/>
    <w:rsid w:val="00F51AF6"/>
    <w:rsid w:val="00F52998"/>
    <w:rsid w:val="00F54AD9"/>
    <w:rsid w:val="00F5604A"/>
    <w:rsid w:val="00F569EA"/>
    <w:rsid w:val="00F56E6D"/>
    <w:rsid w:val="00F60312"/>
    <w:rsid w:val="00F626B0"/>
    <w:rsid w:val="00F65E3E"/>
    <w:rsid w:val="00F67122"/>
    <w:rsid w:val="00F67858"/>
    <w:rsid w:val="00F67B4C"/>
    <w:rsid w:val="00F72352"/>
    <w:rsid w:val="00F85824"/>
    <w:rsid w:val="00F94607"/>
    <w:rsid w:val="00F94A6A"/>
    <w:rsid w:val="00F961EB"/>
    <w:rsid w:val="00FA0E82"/>
    <w:rsid w:val="00FA195D"/>
    <w:rsid w:val="00FA26BC"/>
    <w:rsid w:val="00FA3AF2"/>
    <w:rsid w:val="00FB1FA7"/>
    <w:rsid w:val="00FB4B63"/>
    <w:rsid w:val="00FB57F8"/>
    <w:rsid w:val="00FC0587"/>
    <w:rsid w:val="00FC63FC"/>
    <w:rsid w:val="00FD08BC"/>
    <w:rsid w:val="00FD27ED"/>
    <w:rsid w:val="00FD425B"/>
    <w:rsid w:val="00FD7D98"/>
    <w:rsid w:val="00FE03F5"/>
    <w:rsid w:val="00FE17C8"/>
    <w:rsid w:val="00FE1FD4"/>
    <w:rsid w:val="00FE2115"/>
    <w:rsid w:val="00FE4DF7"/>
    <w:rsid w:val="00FE62E9"/>
    <w:rsid w:val="00FE6667"/>
    <w:rsid w:val="00FE7C01"/>
    <w:rsid w:val="00FF0568"/>
    <w:rsid w:val="00FF2549"/>
    <w:rsid w:val="00FF3550"/>
    <w:rsid w:val="00FF69CF"/>
    <w:rsid w:val="00FF790B"/>
    <w:rsid w:val="0527E0B2"/>
    <w:rsid w:val="05F2C970"/>
    <w:rsid w:val="07F238E7"/>
    <w:rsid w:val="0AC63A93"/>
    <w:rsid w:val="0C1DCDA4"/>
    <w:rsid w:val="0C620AF4"/>
    <w:rsid w:val="0D3B769A"/>
    <w:rsid w:val="12D6433F"/>
    <w:rsid w:val="12F257EA"/>
    <w:rsid w:val="175BCF72"/>
    <w:rsid w:val="17F4FF75"/>
    <w:rsid w:val="180056CE"/>
    <w:rsid w:val="19E40781"/>
    <w:rsid w:val="1A0BBAF7"/>
    <w:rsid w:val="1AAB3512"/>
    <w:rsid w:val="208FE157"/>
    <w:rsid w:val="22A59B5C"/>
    <w:rsid w:val="22F09655"/>
    <w:rsid w:val="26ED7404"/>
    <w:rsid w:val="27A8E5D1"/>
    <w:rsid w:val="2B403DCB"/>
    <w:rsid w:val="2EB89A78"/>
    <w:rsid w:val="32A049A1"/>
    <w:rsid w:val="359AACF7"/>
    <w:rsid w:val="38A28CDC"/>
    <w:rsid w:val="3B7D1139"/>
    <w:rsid w:val="3BC4C952"/>
    <w:rsid w:val="40DE14B6"/>
    <w:rsid w:val="454885DD"/>
    <w:rsid w:val="472E4CF2"/>
    <w:rsid w:val="493CC73B"/>
    <w:rsid w:val="4B892E73"/>
    <w:rsid w:val="4C638D1A"/>
    <w:rsid w:val="4D8F24BE"/>
    <w:rsid w:val="4E2644D2"/>
    <w:rsid w:val="4EC2E478"/>
    <w:rsid w:val="518A23CC"/>
    <w:rsid w:val="5288C936"/>
    <w:rsid w:val="59A14718"/>
    <w:rsid w:val="5A19C74E"/>
    <w:rsid w:val="5B3D1779"/>
    <w:rsid w:val="5CBA895F"/>
    <w:rsid w:val="5F35DB41"/>
    <w:rsid w:val="5FE2B451"/>
    <w:rsid w:val="60B9BB2C"/>
    <w:rsid w:val="62388E26"/>
    <w:rsid w:val="63EC1C54"/>
    <w:rsid w:val="6771FF8A"/>
    <w:rsid w:val="694B8DB7"/>
    <w:rsid w:val="6B0D52CD"/>
    <w:rsid w:val="6E579027"/>
    <w:rsid w:val="6F818D87"/>
    <w:rsid w:val="7212C4D8"/>
    <w:rsid w:val="7A2885CF"/>
    <w:rsid w:val="7A7B6929"/>
    <w:rsid w:val="7C17398A"/>
    <w:rsid w:val="7DB309EB"/>
    <w:rsid w:val="7F181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1">
    <w:name w:val="Lentelės tinklelis11"/>
    <w:basedOn w:val="prastojilentel"/>
    <w:next w:val="Lentelstinklelis"/>
    <w:rsid w:val="00D772B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D7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92705"/>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FF0568"/>
    <w:rPr>
      <w:color w:val="800080" w:themeColor="followedHyperlink"/>
      <w:u w:val="single"/>
    </w:rPr>
  </w:style>
  <w:style w:type="paragraph" w:customStyle="1" w:styleId="Default">
    <w:name w:val="Default"/>
    <w:rsid w:val="005B7A75"/>
    <w:pPr>
      <w:autoSpaceDE w:val="0"/>
      <w:autoSpaceDN w:val="0"/>
      <w:adjustRightInd w:val="0"/>
      <w:spacing w:after="0" w:line="240" w:lineRule="auto"/>
    </w:pPr>
    <w:rPr>
      <w:rFonts w:ascii="Calibri" w:hAnsi="Calibri" w:cs="Calibri"/>
      <w:color w:val="000000"/>
      <w:sz w:val="24"/>
      <w:szCs w:val="24"/>
      <w:lang w:val="lt-LT"/>
    </w:rPr>
  </w:style>
  <w:style w:type="paragraph" w:styleId="Tekstoblokas">
    <w:name w:val="Block Text"/>
    <w:basedOn w:val="prastasis"/>
    <w:uiPriority w:val="99"/>
    <w:semiHidden/>
    <w:unhideWhenUsed/>
    <w:rsid w:val="00445AA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05798f5b08f54156"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51991c85c67c498d"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FE26A414DAC4D95FBF9F462482608" ma:contentTypeVersion="4" ma:contentTypeDescription="Create a new document." ma:contentTypeScope="" ma:versionID="8bbbb8456163453e74039696f584c2a2">
  <xsd:schema xmlns:xsd="http://www.w3.org/2001/XMLSchema" xmlns:xs="http://www.w3.org/2001/XMLSchema" xmlns:p="http://schemas.microsoft.com/office/2006/metadata/properties" xmlns:ns2="6e3cf55e-bd81-466f-939c-2ba927302fe9" xmlns:ns3="86ff879a-f7a4-40e0-a122-a0ed1bbd9418" targetNamespace="http://schemas.microsoft.com/office/2006/metadata/properties" ma:root="true" ma:fieldsID="1bb842456b6a0689cc1ae0e109fc9e0a" ns2:_="" ns3:_="">
    <xsd:import namespace="6e3cf55e-bd81-466f-939c-2ba927302fe9"/>
    <xsd:import namespace="86ff879a-f7a4-40e0-a122-a0ed1bbd94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cf55e-bd81-466f-939c-2ba92730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f879a-f7a4-40e0-a122-a0ed1bbd94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E804B-6805-4927-B8D8-88F7C25A4E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5C13F0-030B-45B1-80FD-D83D51BC1DEC}">
  <ds:schemaRefs>
    <ds:schemaRef ds:uri="http://schemas.microsoft.com/sharepoint/v3/contenttype/forms"/>
  </ds:schemaRefs>
</ds:datastoreItem>
</file>

<file path=customXml/itemProps3.xml><?xml version="1.0" encoding="utf-8"?>
<ds:datastoreItem xmlns:ds="http://schemas.openxmlformats.org/officeDocument/2006/customXml" ds:itemID="{FADFA4BB-10C5-493C-99AE-C2B9D1480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cf55e-bd81-466f-939c-2ba927302fe9"/>
    <ds:schemaRef ds:uri="86ff879a-f7a4-40e0-a122-a0ed1bbd9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E838D-DF20-4AA6-A5E8-93E7C9FE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17796</Words>
  <Characters>10145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Zujevič</dc:creator>
  <cp:keywords/>
  <dc:description/>
  <cp:lastModifiedBy>Asta Šimonėlienė</cp:lastModifiedBy>
  <cp:revision>4</cp:revision>
  <cp:lastPrinted>2017-07-13T12:35:00Z</cp:lastPrinted>
  <dcterms:created xsi:type="dcterms:W3CDTF">2022-01-11T09:34:00Z</dcterms:created>
  <dcterms:modified xsi:type="dcterms:W3CDTF">2022-01-11T10:00:00Z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0x01010026AFE26A414DAC4D95FBF9F462482608</vt:lpwstr>
  </property>
</Properties>
</file>