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8EFF9" w14:textId="77777777" w:rsidR="00FA2315" w:rsidRPr="00DB236D" w:rsidRDefault="00FA2315" w:rsidP="00142C15">
      <w:pPr>
        <w:jc w:val="center"/>
        <w:rPr>
          <w:b/>
          <w:bCs/>
        </w:rPr>
      </w:pPr>
      <w:bookmarkStart w:id="0" w:name="_GoBack"/>
      <w:bookmarkEnd w:id="0"/>
      <w:r w:rsidRPr="00DB236D">
        <w:rPr>
          <w:b/>
          <w:bCs/>
          <w:caps/>
        </w:rPr>
        <w:t>Paslaugų viešojo pirkimo</w:t>
      </w:r>
      <w:r w:rsidRPr="00DB236D">
        <w:rPr>
          <w:b/>
          <w:bCs/>
        </w:rPr>
        <w:t xml:space="preserve">-PARDAVIMO </w:t>
      </w:r>
      <w:smartTag w:uri="schemas-tilde-lt/tildestengine" w:element="templates">
        <w:smartTagPr>
          <w:attr w:name="text" w:val="SUTARTIS"/>
          <w:attr w:name="baseform" w:val="SUTARTIS"/>
          <w:attr w:name="id" w:val="-1"/>
        </w:smartTagPr>
        <w:r w:rsidRPr="00DB236D">
          <w:rPr>
            <w:b/>
            <w:bCs/>
          </w:rPr>
          <w:t>SUTARTIS</w:t>
        </w:r>
      </w:smartTag>
    </w:p>
    <w:p w14:paraId="0FE8EFFB" w14:textId="77777777" w:rsidR="00FA2315" w:rsidRPr="00DB236D" w:rsidRDefault="00FA2315" w:rsidP="00142C15">
      <w:pPr>
        <w:keepNext/>
        <w:ind w:right="-82"/>
        <w:jc w:val="center"/>
        <w:outlineLvl w:val="1"/>
        <w:rPr>
          <w:b/>
          <w:bCs/>
        </w:rPr>
      </w:pPr>
      <w:r w:rsidRPr="00DB236D">
        <w:rPr>
          <w:b/>
          <w:bCs/>
        </w:rPr>
        <w:t>SPECIALIOSIOS SĄLYGOS</w:t>
      </w:r>
    </w:p>
    <w:p w14:paraId="0FE8EFFC" w14:textId="77777777" w:rsidR="00FA2315" w:rsidRPr="00DB236D" w:rsidRDefault="00FA2315" w:rsidP="00142C15">
      <w:pPr>
        <w:tabs>
          <w:tab w:val="left" w:pos="1901"/>
        </w:tabs>
        <w:jc w:val="center"/>
        <w:rPr>
          <w:b/>
        </w:rPr>
      </w:pPr>
    </w:p>
    <w:p w14:paraId="0FE8EFFD" w14:textId="79CDA996" w:rsidR="00FA2315" w:rsidRPr="00DB236D" w:rsidRDefault="00A200EF" w:rsidP="00142C15">
      <w:pPr>
        <w:jc w:val="center"/>
        <w:rPr>
          <w:bCs/>
        </w:rPr>
      </w:pPr>
      <w:r w:rsidRPr="00DB236D">
        <w:t>20</w:t>
      </w:r>
      <w:r w:rsidR="005D2944" w:rsidRPr="00DB236D">
        <w:t>2</w:t>
      </w:r>
      <w:r w:rsidR="00BE7960" w:rsidRPr="00DB236D">
        <w:t>1</w:t>
      </w:r>
      <w:r w:rsidRPr="00DB236D">
        <w:t xml:space="preserve"> </w:t>
      </w:r>
      <w:r w:rsidR="00FA2315" w:rsidRPr="00DB236D">
        <w:t xml:space="preserve">m. </w:t>
      </w:r>
      <w:r w:rsidR="00FF644A" w:rsidRPr="00DB236D">
        <w:t>gruodžio</w:t>
      </w:r>
      <w:r w:rsidR="00FA2315" w:rsidRPr="00DB236D">
        <w:t xml:space="preserve"> </w:t>
      </w:r>
      <w:r w:rsidR="00D755AD" w:rsidRPr="00DB236D">
        <w:t xml:space="preserve">    </w:t>
      </w:r>
      <w:r w:rsidR="00FA2315" w:rsidRPr="00DB236D">
        <w:t xml:space="preserve"> d.</w:t>
      </w:r>
      <w:r w:rsidR="00FA2315" w:rsidRPr="00DB236D">
        <w:rPr>
          <w:bCs/>
        </w:rPr>
        <w:t xml:space="preserve"> Nr. 14.2-</w:t>
      </w:r>
    </w:p>
    <w:p w14:paraId="0FE8EFFE" w14:textId="77777777" w:rsidR="00FA2315" w:rsidRPr="00DB236D" w:rsidRDefault="00FA2315" w:rsidP="00142C15">
      <w:pPr>
        <w:jc w:val="center"/>
      </w:pPr>
      <w:r w:rsidRPr="00DB236D">
        <w:t xml:space="preserve">Vilnius </w:t>
      </w:r>
    </w:p>
    <w:p w14:paraId="0FE8EFFF" w14:textId="77777777" w:rsidR="00FA2315" w:rsidRPr="00DB236D" w:rsidRDefault="00FA2315" w:rsidP="00142C15">
      <w:pPr>
        <w:jc w:val="both"/>
        <w:rPr>
          <w:b/>
        </w:rPr>
      </w:pPr>
    </w:p>
    <w:p w14:paraId="0FE8F003" w14:textId="773DE846" w:rsidR="00FA2315" w:rsidRPr="00DB236D" w:rsidRDefault="00142C15" w:rsidP="00142C15">
      <w:pPr>
        <w:ind w:firstLine="709"/>
        <w:jc w:val="both"/>
      </w:pPr>
      <w:r w:rsidRPr="00DB236D">
        <w:rPr>
          <w:b/>
          <w:bCs/>
          <w:iCs/>
        </w:rPr>
        <w:t>Valstybinė atominės energetikos saugos inspekcija</w:t>
      </w:r>
      <w:r w:rsidRPr="00DB236D">
        <w:rPr>
          <w:bCs/>
          <w:iCs/>
        </w:rPr>
        <w:t xml:space="preserve"> (toliau – VATESI arba Pirkėjas), juridinio asmens kodas 188639874, kurios registruota buveinė yra A. Goštauto g. 12, LT-01108, Vilnius, duomenys apie įstaigą kaupiami ir saugomi Lietuvos Respublikos juridinių asmenų registre, atstovaujama </w:t>
      </w:r>
      <w:r w:rsidR="003E66DF" w:rsidRPr="00DB236D">
        <w:rPr>
          <w:bCs/>
          <w:iCs/>
        </w:rPr>
        <w:t>viršininko Michail Demčenko</w:t>
      </w:r>
      <w:r w:rsidRPr="00DB236D">
        <w:rPr>
          <w:bCs/>
          <w:iCs/>
        </w:rPr>
        <w:t>, veikiančio pagal Lietuvos Respublikos branduolinės energijos įstatymą ir Valstybinės atominės energetikos saugos inspekcijos nuostatus, patvirtintus Lietuvos Respublikos Vyriausybės 2012 m. lapkričio 21 d. nutarimu Nr. 1406 „Dėl Valstybinės atominės energetikos saugos inspekcijos nuostatų patvirtinimo“, iš vienos pusės</w:t>
      </w:r>
      <w:r w:rsidR="00FA2315" w:rsidRPr="00DB236D">
        <w:rPr>
          <w:bCs/>
          <w:iCs/>
          <w:color w:val="000000"/>
        </w:rPr>
        <w:t xml:space="preserve"> (toliau – Paslaugos pirkėjas) ir</w:t>
      </w:r>
      <w:r w:rsidR="004075EC" w:rsidRPr="00DB236D">
        <w:rPr>
          <w:bCs/>
          <w:iCs/>
          <w:color w:val="000000"/>
        </w:rPr>
        <w:t xml:space="preserve"> </w:t>
      </w:r>
      <w:r w:rsidR="00FA2315" w:rsidRPr="00DB236D">
        <w:rPr>
          <w:spacing w:val="1"/>
        </w:rPr>
        <w:t xml:space="preserve">viešojo pirkimo nugalėtojas </w:t>
      </w:r>
      <w:r w:rsidR="00B97429" w:rsidRPr="00DB236D">
        <w:rPr>
          <w:rFonts w:cs="Tahoma"/>
          <w:b/>
          <w:color w:val="1F1A17"/>
          <w:szCs w:val="18"/>
        </w:rPr>
        <w:t>UAB „Dicto Citius“</w:t>
      </w:r>
      <w:r w:rsidR="00B97429" w:rsidRPr="00DB236D">
        <w:rPr>
          <w:rFonts w:cs="Tahoma"/>
          <w:color w:val="1F1A17"/>
          <w:szCs w:val="18"/>
        </w:rPr>
        <w:t xml:space="preserve">, juridinio asmens kodas 124448290, </w:t>
      </w:r>
      <w:r w:rsidR="00B45598" w:rsidRPr="00DB236D">
        <w:rPr>
          <w:bCs/>
          <w:iCs/>
        </w:rPr>
        <w:t xml:space="preserve">kurios registruota buveinė yra </w:t>
      </w:r>
      <w:r w:rsidR="00B97429" w:rsidRPr="00DB236D">
        <w:rPr>
          <w:bCs/>
          <w:iCs/>
        </w:rPr>
        <w:t>Gaižiūnų</w:t>
      </w:r>
      <w:r w:rsidR="00BE7960" w:rsidRPr="00DB236D">
        <w:rPr>
          <w:bCs/>
          <w:iCs/>
        </w:rPr>
        <w:t xml:space="preserve"> g. </w:t>
      </w:r>
      <w:r w:rsidR="00B97429" w:rsidRPr="00DB236D">
        <w:rPr>
          <w:bCs/>
          <w:iCs/>
        </w:rPr>
        <w:t>3</w:t>
      </w:r>
      <w:r w:rsidR="00B45598" w:rsidRPr="00DB236D">
        <w:rPr>
          <w:bCs/>
          <w:iCs/>
        </w:rPr>
        <w:t xml:space="preserve">, </w:t>
      </w:r>
      <w:r w:rsidR="00B97429" w:rsidRPr="00DB236D">
        <w:rPr>
          <w:bCs/>
          <w:iCs/>
        </w:rPr>
        <w:t>Kaunas</w:t>
      </w:r>
      <w:r w:rsidR="00B45598" w:rsidRPr="00DB236D">
        <w:rPr>
          <w:bCs/>
          <w:iCs/>
        </w:rPr>
        <w:t xml:space="preserve">, </w:t>
      </w:r>
      <w:r w:rsidR="00FA2315" w:rsidRPr="00DB236D">
        <w:t>iš kitos pusės (toliau – Paslaugos teikėjas),</w:t>
      </w:r>
      <w:r w:rsidR="00AF680F" w:rsidRPr="00DB236D">
        <w:t xml:space="preserve"> </w:t>
      </w:r>
      <w:r w:rsidR="00B97429" w:rsidRPr="00DB236D">
        <w:rPr>
          <w:rFonts w:cs="Tahoma"/>
          <w:color w:val="1F1A17"/>
          <w:szCs w:val="18"/>
        </w:rPr>
        <w:t xml:space="preserve">atstovaujama </w:t>
      </w:r>
      <w:r w:rsidR="00B97429" w:rsidRPr="00DB236D">
        <w:t>projektų vadovo Mindaugo Kavaliausko</w:t>
      </w:r>
      <w:r w:rsidR="00AF680F" w:rsidRPr="00DB236D">
        <w:t xml:space="preserve">, veikiančio pagal </w:t>
      </w:r>
      <w:r w:rsidR="00BE7960" w:rsidRPr="00DB236D">
        <w:t>į</w:t>
      </w:r>
      <w:r w:rsidR="00B97429" w:rsidRPr="00DB236D">
        <w:t>galiojimą</w:t>
      </w:r>
      <w:r w:rsidR="00D3578D" w:rsidRPr="00DB236D">
        <w:t xml:space="preserve">, </w:t>
      </w:r>
      <w:r w:rsidR="00FA2315" w:rsidRPr="00DB236D">
        <w:rPr>
          <w:bCs/>
        </w:rPr>
        <w:t>toliau kartu šioje viešojo pirkimo – pardavimo sutartyje vadinami „Šalimis“, o kiekvienas atskirai – „Šalimi“,</w:t>
      </w:r>
      <w:r w:rsidR="00D3578D" w:rsidRPr="00DB236D">
        <w:rPr>
          <w:bCs/>
        </w:rPr>
        <w:t xml:space="preserve"> sudar</w:t>
      </w:r>
      <w:r w:rsidR="00FA2315" w:rsidRPr="00DB236D">
        <w:t>ė šią paslaugų viešojo pirkimo – pardavimo sutartį, toliau vadinamą „Sutartimi“, ir susita</w:t>
      </w:r>
      <w:r w:rsidR="00B97429" w:rsidRPr="00DB236D">
        <w:t>rė dėl toliau išvardintų sąlygų:</w:t>
      </w:r>
    </w:p>
    <w:p w14:paraId="0FE8F004" w14:textId="77777777" w:rsidR="00FA2315" w:rsidRPr="00DB236D" w:rsidRDefault="00FA2315" w:rsidP="00142C15">
      <w:pPr>
        <w:jc w:val="center"/>
        <w:rPr>
          <w:b/>
        </w:rPr>
      </w:pPr>
    </w:p>
    <w:p w14:paraId="0FE8F005" w14:textId="77777777" w:rsidR="00FA2315" w:rsidRPr="00DB236D" w:rsidRDefault="00FA2315" w:rsidP="00142C15">
      <w:pPr>
        <w:numPr>
          <w:ilvl w:val="0"/>
          <w:numId w:val="15"/>
        </w:numPr>
        <w:rPr>
          <w:b/>
        </w:rPr>
      </w:pPr>
      <w:r w:rsidRPr="00DB236D">
        <w:rPr>
          <w:b/>
        </w:rPr>
        <w:t>Sutarties dalykas</w:t>
      </w:r>
    </w:p>
    <w:p w14:paraId="0FE8F006" w14:textId="77777777" w:rsidR="00FA2315" w:rsidRPr="00DB236D" w:rsidRDefault="00FA2315" w:rsidP="00142C15">
      <w:pPr>
        <w:ind w:left="3888"/>
        <w:rPr>
          <w:b/>
        </w:rPr>
      </w:pPr>
    </w:p>
    <w:p w14:paraId="0FE8F007" w14:textId="4380ADA2" w:rsidR="00FA2315" w:rsidRPr="00DB236D" w:rsidRDefault="00FA2315" w:rsidP="00142C15">
      <w:pPr>
        <w:ind w:firstLine="720"/>
        <w:jc w:val="both"/>
      </w:pPr>
      <w:r w:rsidRPr="00DB236D">
        <w:t xml:space="preserve">1.1. </w:t>
      </w:r>
      <w:r w:rsidR="00B97429" w:rsidRPr="00DB236D">
        <w:t xml:space="preserve">Šia Sutartimi Paslaugos teikėjas įsipareigoja </w:t>
      </w:r>
      <w:r w:rsidR="00EF6CF4" w:rsidRPr="00DB236D">
        <w:t>P</w:t>
      </w:r>
      <w:r w:rsidR="00B97429" w:rsidRPr="00DB236D">
        <w:t>irkėjui teikti „IRIDIUM“ palydovinio judriojo telefono ryšio paslaugas (toliau – Paslaugos), nurodytas Sutarties Specialiųjų sąlygų priede.</w:t>
      </w:r>
    </w:p>
    <w:p w14:paraId="0FE8F010" w14:textId="7D3120FD" w:rsidR="00FA2315" w:rsidRPr="00DB236D" w:rsidRDefault="00FA2315" w:rsidP="003E66DF">
      <w:pPr>
        <w:ind w:firstLine="720"/>
        <w:jc w:val="both"/>
      </w:pPr>
      <w:r w:rsidRPr="00DB236D">
        <w:t xml:space="preserve">1.2. Paslaugos teikėjas įsipareigoja suteikti </w:t>
      </w:r>
      <w:r w:rsidR="00EF6CF4" w:rsidRPr="00DB236D">
        <w:t>P</w:t>
      </w:r>
      <w:r w:rsidRPr="00DB236D">
        <w:t xml:space="preserve">irkėjui Sutarties specialiųjų sąlygų 1.1 papunktyje nurodytas Paslaugas, o </w:t>
      </w:r>
      <w:r w:rsidR="00EF6CF4" w:rsidRPr="00DB236D">
        <w:t>P</w:t>
      </w:r>
      <w:r w:rsidRPr="00DB236D">
        <w:t>irkėjas įsipareigoja sumokėti Paslaugos teikėjui Sutartyje numatytą kainą Sutartyje numatytomis sąlygomis ir terminais. Šalys atsako už tai, kad Sutartyje nustatyti įsipareigojimai būtų vykdomi tinkamai ir laiku.</w:t>
      </w:r>
    </w:p>
    <w:p w14:paraId="0FE8F011" w14:textId="77777777" w:rsidR="00FA2315" w:rsidRPr="00DB236D" w:rsidRDefault="00FA2315" w:rsidP="00142C15">
      <w:pPr>
        <w:jc w:val="both"/>
      </w:pPr>
    </w:p>
    <w:p w14:paraId="0FE8F012" w14:textId="77777777" w:rsidR="00FA2315" w:rsidRPr="00DB236D" w:rsidRDefault="00FA2315" w:rsidP="00142C15">
      <w:pPr>
        <w:jc w:val="center"/>
        <w:outlineLvl w:val="0"/>
        <w:rPr>
          <w:b/>
        </w:rPr>
      </w:pPr>
      <w:r w:rsidRPr="00DB236D">
        <w:rPr>
          <w:b/>
        </w:rPr>
        <w:t>2. Sutarties galiojimas, vykdymo pradžia, trukmė ir terminai</w:t>
      </w:r>
    </w:p>
    <w:p w14:paraId="0FE8F013" w14:textId="77777777" w:rsidR="00FA2315" w:rsidRPr="00DB236D" w:rsidRDefault="00FA2315" w:rsidP="00142C15">
      <w:pPr>
        <w:jc w:val="center"/>
      </w:pPr>
    </w:p>
    <w:p w14:paraId="508B033B" w14:textId="51019451" w:rsidR="003E66DF" w:rsidRPr="00DB236D" w:rsidRDefault="00FA2315" w:rsidP="00142C15">
      <w:pPr>
        <w:ind w:firstLine="720"/>
        <w:jc w:val="both"/>
        <w:rPr>
          <w:szCs w:val="20"/>
          <w:lang w:eastAsia="en-US"/>
        </w:rPr>
      </w:pPr>
      <w:r w:rsidRPr="00DB236D">
        <w:rPr>
          <w:szCs w:val="20"/>
          <w:lang w:eastAsia="en-US"/>
        </w:rPr>
        <w:t xml:space="preserve">2.1. Sudaryta Sutartis įsigalioja </w:t>
      </w:r>
      <w:r w:rsidR="003E66DF" w:rsidRPr="00DB236D">
        <w:t xml:space="preserve">ją pasirašius </w:t>
      </w:r>
      <w:r w:rsidR="00EF6CF4" w:rsidRPr="00DB236D">
        <w:t>abiem</w:t>
      </w:r>
      <w:r w:rsidR="003E66DF" w:rsidRPr="00DB236D">
        <w:t xml:space="preserve"> šalims </w:t>
      </w:r>
      <w:r w:rsidR="00B97429" w:rsidRPr="00DB236D">
        <w:t xml:space="preserve">2022 m. sausio 1 d. </w:t>
      </w:r>
      <w:r w:rsidRPr="00DB236D">
        <w:rPr>
          <w:szCs w:val="20"/>
          <w:lang w:eastAsia="en-US"/>
        </w:rPr>
        <w:t xml:space="preserve">ir galioja </w:t>
      </w:r>
      <w:r w:rsidR="00B97429" w:rsidRPr="00DB236D">
        <w:rPr>
          <w:szCs w:val="20"/>
          <w:lang w:eastAsia="en-US"/>
        </w:rPr>
        <w:t>36</w:t>
      </w:r>
      <w:r w:rsidR="003E66DF" w:rsidRPr="00DB236D">
        <w:rPr>
          <w:szCs w:val="20"/>
          <w:lang w:eastAsia="en-US"/>
        </w:rPr>
        <w:t xml:space="preserve"> </w:t>
      </w:r>
      <w:r w:rsidR="002F2F6D">
        <w:rPr>
          <w:szCs w:val="20"/>
          <w:lang w:eastAsia="en-US"/>
        </w:rPr>
        <w:t xml:space="preserve">(trisdešimt šešis) </w:t>
      </w:r>
      <w:r w:rsidR="003E66DF" w:rsidRPr="00DB236D">
        <w:rPr>
          <w:szCs w:val="20"/>
          <w:lang w:eastAsia="en-US"/>
        </w:rPr>
        <w:t>mėnesi</w:t>
      </w:r>
      <w:r w:rsidR="00B97429" w:rsidRPr="00DB236D">
        <w:rPr>
          <w:szCs w:val="20"/>
          <w:lang w:eastAsia="en-US"/>
        </w:rPr>
        <w:t>us</w:t>
      </w:r>
      <w:r w:rsidR="003E66DF" w:rsidRPr="00DB236D">
        <w:rPr>
          <w:szCs w:val="20"/>
          <w:lang w:eastAsia="en-US"/>
        </w:rPr>
        <w:t xml:space="preserve">, </w:t>
      </w:r>
      <w:r w:rsidR="003E66DF" w:rsidRPr="00DB236D">
        <w:t>bet ne ilgiau, kol bus pasiekta maksimali Sutarties vertė, nurodyta Sutarties Specialiųjų sąlygų 3.1 papunktyje</w:t>
      </w:r>
      <w:r w:rsidRPr="00DB236D">
        <w:rPr>
          <w:szCs w:val="20"/>
          <w:lang w:eastAsia="en-US"/>
        </w:rPr>
        <w:t xml:space="preserve">. </w:t>
      </w:r>
    </w:p>
    <w:p w14:paraId="0FE8F014" w14:textId="7D7C2554" w:rsidR="00FA2315" w:rsidRPr="00DB236D" w:rsidRDefault="003E66DF" w:rsidP="00142C15">
      <w:pPr>
        <w:ind w:firstLine="720"/>
        <w:jc w:val="both"/>
        <w:rPr>
          <w:lang w:eastAsia="en-US"/>
        </w:rPr>
      </w:pPr>
      <w:r w:rsidRPr="00DB236D">
        <w:rPr>
          <w:szCs w:val="20"/>
          <w:lang w:eastAsia="en-US"/>
        </w:rPr>
        <w:t xml:space="preserve">2.2. </w:t>
      </w:r>
      <w:r w:rsidR="00FA2315" w:rsidRPr="00DB236D">
        <w:rPr>
          <w:szCs w:val="20"/>
          <w:lang w:eastAsia="en-US"/>
        </w:rPr>
        <w:t>Sutartis nebus pratęsiama</w:t>
      </w:r>
      <w:r w:rsidR="00FA2315" w:rsidRPr="00DB236D">
        <w:rPr>
          <w:lang w:eastAsia="en-US"/>
        </w:rPr>
        <w:t xml:space="preserve">. </w:t>
      </w:r>
    </w:p>
    <w:p w14:paraId="0FE8F01A" w14:textId="77777777" w:rsidR="00FA2315" w:rsidRPr="00DB236D" w:rsidRDefault="00FA2315" w:rsidP="00142C15">
      <w:pPr>
        <w:ind w:left="720"/>
        <w:jc w:val="center"/>
        <w:rPr>
          <w:b/>
        </w:rPr>
      </w:pPr>
    </w:p>
    <w:p w14:paraId="0FE8F01B" w14:textId="1BE4E577" w:rsidR="00FA2315" w:rsidRPr="00DB236D" w:rsidRDefault="00FA2315" w:rsidP="00142C15">
      <w:pPr>
        <w:ind w:left="720"/>
        <w:jc w:val="center"/>
        <w:rPr>
          <w:b/>
        </w:rPr>
      </w:pPr>
      <w:r w:rsidRPr="00DB236D">
        <w:rPr>
          <w:b/>
        </w:rPr>
        <w:t xml:space="preserve">3. Sutarties </w:t>
      </w:r>
      <w:r w:rsidR="003E66DF" w:rsidRPr="00DB236D">
        <w:rPr>
          <w:b/>
        </w:rPr>
        <w:t>kaina (</w:t>
      </w:r>
      <w:r w:rsidRPr="00DB236D">
        <w:rPr>
          <w:b/>
        </w:rPr>
        <w:t>kainodaros taisyklės</w:t>
      </w:r>
      <w:r w:rsidR="003E66DF" w:rsidRPr="00DB236D">
        <w:rPr>
          <w:b/>
        </w:rPr>
        <w:t>)</w:t>
      </w:r>
      <w:r w:rsidRPr="00DB236D">
        <w:rPr>
          <w:b/>
        </w:rPr>
        <w:t xml:space="preserve"> ir mokėjimo sąlygos</w:t>
      </w:r>
    </w:p>
    <w:p w14:paraId="0FE8F01C" w14:textId="77777777" w:rsidR="00FA2315" w:rsidRPr="00DB236D" w:rsidRDefault="00FA2315" w:rsidP="00142C15">
      <w:pPr>
        <w:ind w:left="720"/>
        <w:rPr>
          <w:b/>
        </w:rPr>
      </w:pPr>
    </w:p>
    <w:p w14:paraId="0FE8F01D" w14:textId="26300E77" w:rsidR="00FA2315" w:rsidRPr="00DB236D" w:rsidRDefault="00FA2315" w:rsidP="00142C15">
      <w:pPr>
        <w:ind w:firstLine="709"/>
        <w:jc w:val="both"/>
      </w:pPr>
      <w:r w:rsidRPr="00DB236D">
        <w:t xml:space="preserve">3.1. Maksimali Sutarties vertė – </w:t>
      </w:r>
      <w:r w:rsidR="00A37C33">
        <w:t>2479,34</w:t>
      </w:r>
      <w:r w:rsidRPr="00DB236D">
        <w:t xml:space="preserve"> </w:t>
      </w:r>
      <w:r w:rsidR="00142C15" w:rsidRPr="00DB236D">
        <w:t>Eur</w:t>
      </w:r>
      <w:r w:rsidRPr="00DB236D">
        <w:t xml:space="preserve"> </w:t>
      </w:r>
      <w:r w:rsidR="00E3583C" w:rsidRPr="00DB236D">
        <w:t xml:space="preserve">be </w:t>
      </w:r>
      <w:r w:rsidR="00142C15" w:rsidRPr="00DB236D">
        <w:rPr>
          <w:lang w:eastAsia="ar-SA"/>
        </w:rPr>
        <w:t>pridėtinės vertės mokesči</w:t>
      </w:r>
      <w:r w:rsidR="00E3583C" w:rsidRPr="00DB236D">
        <w:rPr>
          <w:lang w:eastAsia="ar-SA"/>
        </w:rPr>
        <w:t>o</w:t>
      </w:r>
      <w:r w:rsidR="00142C15" w:rsidRPr="00DB236D">
        <w:rPr>
          <w:lang w:eastAsia="ar-SA"/>
        </w:rPr>
        <w:t xml:space="preserve"> (toliau – PVM)</w:t>
      </w:r>
      <w:r w:rsidR="00E3583C" w:rsidRPr="00DB236D">
        <w:rPr>
          <w:lang w:eastAsia="ar-SA"/>
        </w:rPr>
        <w:t xml:space="preserve">, </w:t>
      </w:r>
      <w:r w:rsidR="00A37C33">
        <w:rPr>
          <w:lang w:eastAsia="ar-SA"/>
        </w:rPr>
        <w:t>3000</w:t>
      </w:r>
      <w:r w:rsidR="00B97429" w:rsidRPr="00DB236D">
        <w:rPr>
          <w:lang w:eastAsia="ar-SA"/>
        </w:rPr>
        <w:t>,</w:t>
      </w:r>
      <w:r w:rsidR="00A37C33">
        <w:rPr>
          <w:lang w:eastAsia="ar-SA"/>
        </w:rPr>
        <w:t>0</w:t>
      </w:r>
      <w:r w:rsidR="00A37C33" w:rsidRPr="00DB236D">
        <w:rPr>
          <w:lang w:eastAsia="ar-SA"/>
        </w:rPr>
        <w:t xml:space="preserve">0 </w:t>
      </w:r>
      <w:r w:rsidR="00E3583C" w:rsidRPr="00DB236D">
        <w:rPr>
          <w:lang w:eastAsia="ar-SA"/>
        </w:rPr>
        <w:t>Eur su PVM</w:t>
      </w:r>
      <w:r w:rsidR="00A13410">
        <w:rPr>
          <w:lang w:eastAsia="ar-SA"/>
        </w:rPr>
        <w:t xml:space="preserve"> (</w:t>
      </w:r>
      <w:r w:rsidR="00A37C33">
        <w:rPr>
          <w:lang w:eastAsia="ar-SA"/>
        </w:rPr>
        <w:t>trys</w:t>
      </w:r>
      <w:r w:rsidR="00A13410">
        <w:rPr>
          <w:lang w:eastAsia="ar-SA"/>
        </w:rPr>
        <w:t xml:space="preserve"> tūkstančiai eur</w:t>
      </w:r>
      <w:r w:rsidR="00A37C33">
        <w:rPr>
          <w:lang w:eastAsia="ar-SA"/>
        </w:rPr>
        <w:t>ų</w:t>
      </w:r>
      <w:r w:rsidR="00A13410">
        <w:rPr>
          <w:lang w:eastAsia="ar-SA"/>
        </w:rPr>
        <w:t>)</w:t>
      </w:r>
      <w:r w:rsidRPr="00DB236D">
        <w:t>. Paslaugų įkainiai nurodyti Sutarties specialiųjų sąlygų priede.</w:t>
      </w:r>
    </w:p>
    <w:p w14:paraId="0FE8F01E" w14:textId="05A9AF3F" w:rsidR="00FA2315" w:rsidRPr="00DB236D" w:rsidRDefault="00FA2315" w:rsidP="00142C15">
      <w:pPr>
        <w:numPr>
          <w:ilvl w:val="1"/>
          <w:numId w:val="14"/>
        </w:numPr>
        <w:tabs>
          <w:tab w:val="num" w:pos="720"/>
        </w:tabs>
        <w:ind w:firstLine="720"/>
        <w:jc w:val="both"/>
      </w:pPr>
      <w:r w:rsidRPr="00DB236D">
        <w:t xml:space="preserve">3.2. Paslaugos teikėjas </w:t>
      </w:r>
      <w:r w:rsidR="00DB236D">
        <w:t>P</w:t>
      </w:r>
      <w:r w:rsidRPr="00DB236D">
        <w:t>irkėjui pateikia sąskaitą</w:t>
      </w:r>
      <w:r w:rsidR="00D755AD" w:rsidRPr="00DB236D">
        <w:t>-</w:t>
      </w:r>
      <w:r w:rsidRPr="00DB236D">
        <w:t xml:space="preserve">faktūrą už </w:t>
      </w:r>
      <w:r w:rsidR="0059532B" w:rsidRPr="00DB236D">
        <w:t xml:space="preserve">kokybiškai ir laiku per praėjusį mėnesį </w:t>
      </w:r>
      <w:r w:rsidRPr="00DB236D">
        <w:t>suteiktas Paslaugas.</w:t>
      </w:r>
    </w:p>
    <w:p w14:paraId="0FE8F01F" w14:textId="0F150CE7" w:rsidR="00FA2315" w:rsidRPr="00DB236D" w:rsidRDefault="00FA2315" w:rsidP="00142C15">
      <w:pPr>
        <w:numPr>
          <w:ilvl w:val="1"/>
          <w:numId w:val="14"/>
        </w:numPr>
        <w:tabs>
          <w:tab w:val="num" w:pos="720"/>
        </w:tabs>
        <w:ind w:firstLine="720"/>
        <w:jc w:val="both"/>
      </w:pPr>
      <w:r w:rsidRPr="00DB236D">
        <w:rPr>
          <w:bCs/>
        </w:rPr>
        <w:t>3.3. S</w:t>
      </w:r>
      <w:r w:rsidRPr="00DB236D">
        <w:rPr>
          <w:iCs/>
        </w:rPr>
        <w:t>ąskaita</w:t>
      </w:r>
      <w:r w:rsidR="00D755AD" w:rsidRPr="00DB236D">
        <w:t>-</w:t>
      </w:r>
      <w:r w:rsidRPr="00DB236D">
        <w:rPr>
          <w:iCs/>
        </w:rPr>
        <w:t>faktūra už praėjusį mėnesį suteiktas Paslaugas pateikiama</w:t>
      </w:r>
      <w:r w:rsidRPr="00DB236D">
        <w:t xml:space="preserve"> </w:t>
      </w:r>
      <w:r w:rsidRPr="00DB236D">
        <w:rPr>
          <w:iCs/>
        </w:rPr>
        <w:t xml:space="preserve">iki kito mėnesio 10 </w:t>
      </w:r>
      <w:r w:rsidR="002F2F6D">
        <w:rPr>
          <w:iCs/>
        </w:rPr>
        <w:t xml:space="preserve">(dešimtos) </w:t>
      </w:r>
      <w:r w:rsidRPr="00DB236D">
        <w:rPr>
          <w:iCs/>
        </w:rPr>
        <w:t xml:space="preserve">dienos. </w:t>
      </w:r>
      <w:r w:rsidRPr="00DB236D">
        <w:t xml:space="preserve">Pirkėjas už gautas Paslaugas </w:t>
      </w:r>
      <w:r w:rsidR="003E66DF" w:rsidRPr="00DB236D">
        <w:t xml:space="preserve">atsiskaito </w:t>
      </w:r>
      <w:r w:rsidR="00DB236D" w:rsidRPr="00DB236D">
        <w:t xml:space="preserve">Paslaugos teikėjui </w:t>
      </w:r>
      <w:r w:rsidR="003E66DF" w:rsidRPr="00DB236D">
        <w:t>per 15</w:t>
      </w:r>
      <w:r w:rsidR="002F2F6D">
        <w:t xml:space="preserve"> (penkiolika)</w:t>
      </w:r>
      <w:r w:rsidR="003E66DF" w:rsidRPr="00DB236D">
        <w:t xml:space="preserve"> </w:t>
      </w:r>
      <w:r w:rsidR="0042051F" w:rsidRPr="00DB236D">
        <w:t xml:space="preserve">darbo </w:t>
      </w:r>
      <w:r w:rsidR="003E66DF" w:rsidRPr="00DB236D">
        <w:t xml:space="preserve">dienų nuo PVM sąskaitos faktūros gavimo dienos. PVM sąskaitos faktūros pateikiamos elektroniniu būdu, naudojantis informacinės sistemos „E. sąskaita“ priemonėmis arba </w:t>
      </w:r>
      <w:r w:rsidR="00835328" w:rsidRPr="00DB236D">
        <w:t xml:space="preserve">el. paštu </w:t>
      </w:r>
      <w:hyperlink r:id="rId10" w:history="1">
        <w:r w:rsidR="00835328" w:rsidRPr="00DB236D">
          <w:rPr>
            <w:rStyle w:val="Hyperlink"/>
          </w:rPr>
          <w:t>saskaitos@vatesi.lt</w:t>
        </w:r>
      </w:hyperlink>
      <w:r w:rsidR="00835328" w:rsidRPr="00DB236D">
        <w:t>, esant informacinės sistemos „E. sąskaita“ sutrikimams</w:t>
      </w:r>
      <w:r w:rsidR="003E66DF" w:rsidRPr="00DB236D">
        <w:t>.</w:t>
      </w:r>
    </w:p>
    <w:p w14:paraId="0FE8F020" w14:textId="0CD25097" w:rsidR="00FA2315" w:rsidRPr="00DB236D" w:rsidRDefault="00FA2315" w:rsidP="00142C15">
      <w:pPr>
        <w:ind w:firstLine="709"/>
        <w:jc w:val="both"/>
        <w:rPr>
          <w:lang w:eastAsia="en-US"/>
        </w:rPr>
      </w:pPr>
      <w:r w:rsidRPr="00DB236D">
        <w:rPr>
          <w:szCs w:val="20"/>
          <w:lang w:eastAsia="en-US"/>
        </w:rPr>
        <w:t>3.</w:t>
      </w:r>
      <w:r w:rsidR="00142C15" w:rsidRPr="00DB236D">
        <w:rPr>
          <w:szCs w:val="20"/>
          <w:lang w:eastAsia="en-US"/>
        </w:rPr>
        <w:t>4</w:t>
      </w:r>
      <w:r w:rsidRPr="00DB236D">
        <w:rPr>
          <w:szCs w:val="20"/>
          <w:lang w:eastAsia="en-US"/>
        </w:rPr>
        <w:t>. Sutarties 3.1 papunktyje numatyta maksimali Sutarties kaina per visą Sutarties galiojimo laikotarpį yra nekeičiama. Sutarties kaina dėl rinkos kainų pokyčio Sutarties galiojimo laikotarpiu nėra perskaičiuojama. Tais atvejais, jei įstatymais bus pakeisti tiesiogiai su kaina susiję mokesčiai (</w:t>
      </w:r>
      <w:r w:rsidR="00917F8A" w:rsidRPr="00DB236D">
        <w:rPr>
          <w:szCs w:val="20"/>
          <w:lang w:eastAsia="en-US"/>
        </w:rPr>
        <w:t>PVM</w:t>
      </w:r>
      <w:r w:rsidRPr="00DB236D">
        <w:rPr>
          <w:szCs w:val="20"/>
          <w:lang w:eastAsia="en-US"/>
        </w:rPr>
        <w:t xml:space="preserve"> ir pan.) ar įvesti nauji, Sutartis bus keičiama atitinkama dalimi, atsižvelgiant į kainos sudėtyje </w:t>
      </w:r>
      <w:r w:rsidRPr="00DB236D">
        <w:rPr>
          <w:szCs w:val="20"/>
          <w:lang w:eastAsia="en-US"/>
        </w:rPr>
        <w:lastRenderedPageBreak/>
        <w:t>esančio mokesčio dalį ar pridedant naują mokestį ir tai nėra laikoma esminiu sutarties sąlygų pakeitimu.</w:t>
      </w:r>
    </w:p>
    <w:p w14:paraId="0FE8F022" w14:textId="77777777" w:rsidR="00FA2315" w:rsidRPr="00DB236D" w:rsidRDefault="00FA2315" w:rsidP="00142C15">
      <w:pPr>
        <w:jc w:val="center"/>
        <w:rPr>
          <w:b/>
        </w:rPr>
      </w:pPr>
      <w:r w:rsidRPr="00DB236D">
        <w:rPr>
          <w:b/>
        </w:rPr>
        <w:t>4. Sutarties įvykdymo užtikrinimas</w:t>
      </w:r>
    </w:p>
    <w:p w14:paraId="0FE8F023" w14:textId="77777777" w:rsidR="00FA2315" w:rsidRPr="00DB236D" w:rsidRDefault="00FA2315" w:rsidP="00142C15">
      <w:pPr>
        <w:jc w:val="both"/>
        <w:rPr>
          <w:b/>
        </w:rPr>
      </w:pPr>
    </w:p>
    <w:p w14:paraId="0B139635" w14:textId="77777777" w:rsidR="003E66DF" w:rsidRPr="00DB236D" w:rsidRDefault="003E66DF" w:rsidP="003E66DF">
      <w:pPr>
        <w:ind w:firstLine="720"/>
        <w:jc w:val="both"/>
        <w:rPr>
          <w:color w:val="000000"/>
        </w:rPr>
      </w:pPr>
      <w:r w:rsidRPr="00DB236D">
        <w:t>4.1. Prievolių įvykdymas pagal šią Sutartį užtikrinamas</w:t>
      </w:r>
      <w:r w:rsidRPr="00DB236D">
        <w:rPr>
          <w:color w:val="000000"/>
        </w:rPr>
        <w:t xml:space="preserve"> netesybomis (delspinigiais). </w:t>
      </w:r>
    </w:p>
    <w:p w14:paraId="09762F95" w14:textId="073B2736" w:rsidR="003E66DF" w:rsidRDefault="003E66DF" w:rsidP="003E66DF">
      <w:pPr>
        <w:ind w:firstLine="720"/>
        <w:jc w:val="both"/>
      </w:pPr>
      <w:r w:rsidRPr="00DB236D">
        <w:rPr>
          <w:color w:val="000000"/>
        </w:rPr>
        <w:t xml:space="preserve">4.2. Jei </w:t>
      </w:r>
      <w:r w:rsidR="00DB236D">
        <w:t>Paslaugos teikėjas</w:t>
      </w:r>
      <w:r w:rsidRPr="00DB236D">
        <w:rPr>
          <w:color w:val="000000"/>
        </w:rPr>
        <w:t xml:space="preserve"> nesilaiko prisiimtų įsipareigojimų, jis privalo sumokėti delspinigius Pirkėjui, kurių dydis – 0,2 procentų nuo neįvykdytų įsipareigojimų vertės už kiekvieną pavėluotą dieną. Pirkėjas</w:t>
      </w:r>
      <w:r w:rsidRPr="00DB236D">
        <w:t xml:space="preserve"> visais atvejais </w:t>
      </w:r>
      <w:r w:rsidR="00DB236D">
        <w:t>Paslaugos teikėju</w:t>
      </w:r>
      <w:r w:rsidRPr="00DB236D">
        <w:rPr>
          <w:color w:val="000000"/>
        </w:rPr>
        <w:t>i</w:t>
      </w:r>
      <w:r w:rsidRPr="00DB236D">
        <w:t xml:space="preserve"> priskaičiuotus delspinigius ir (ar) nuostolius gali išskaičiuoti pirmumo eile iš </w:t>
      </w:r>
      <w:r w:rsidR="00DB236D">
        <w:t>Paslaugos teikėju</w:t>
      </w:r>
      <w:r w:rsidR="00DB236D" w:rsidRPr="00DB236D">
        <w:rPr>
          <w:color w:val="000000"/>
        </w:rPr>
        <w:t>i</w:t>
      </w:r>
      <w:r w:rsidRPr="00DB236D">
        <w:t xml:space="preserve"> mokėtinų sumų.</w:t>
      </w:r>
    </w:p>
    <w:p w14:paraId="30021A9D" w14:textId="456A23FD" w:rsidR="00DB236D" w:rsidRPr="00DB236D" w:rsidRDefault="00DB236D" w:rsidP="003E66DF">
      <w:pPr>
        <w:ind w:firstLine="720"/>
        <w:jc w:val="both"/>
      </w:pPr>
      <w:r>
        <w:t>4.3. Jei Pirkėjas dėl savo kaltės vėluoja atsiskaityti Paslaugos teikėju</w:t>
      </w:r>
      <w:r w:rsidRPr="00DB236D">
        <w:rPr>
          <w:color w:val="000000"/>
        </w:rPr>
        <w:t>i</w:t>
      </w:r>
      <w:r>
        <w:rPr>
          <w:color w:val="000000"/>
        </w:rPr>
        <w:t xml:space="preserve"> už suteiktas Paslaugas Pirkėjas </w:t>
      </w:r>
      <w:r>
        <w:t xml:space="preserve">Paslaugos teikėjo rašytiniu reikalavimu įsipareigoja mokėti </w:t>
      </w:r>
      <w:r w:rsidRPr="00DB236D">
        <w:rPr>
          <w:color w:val="000000"/>
        </w:rPr>
        <w:t>0,2 procentų</w:t>
      </w:r>
      <w:r w:rsidR="004910F4">
        <w:rPr>
          <w:color w:val="000000"/>
        </w:rPr>
        <w:t xml:space="preserve"> dydžio delspinigius nuo laiku nesumokėtos sumos už kiekvieną uždelstą dieną.</w:t>
      </w:r>
    </w:p>
    <w:p w14:paraId="0FE8F025" w14:textId="77777777" w:rsidR="00FA2315" w:rsidRPr="00DB236D" w:rsidRDefault="00FA2315" w:rsidP="00142C15">
      <w:pPr>
        <w:keepNext/>
        <w:ind w:left="2592" w:firstLine="1296"/>
        <w:jc w:val="both"/>
        <w:outlineLvl w:val="0"/>
        <w:rPr>
          <w:b/>
        </w:rPr>
      </w:pPr>
    </w:p>
    <w:p w14:paraId="6D8527D7" w14:textId="77777777" w:rsidR="00742714" w:rsidRPr="00DB236D" w:rsidRDefault="00742714" w:rsidP="00742714">
      <w:pPr>
        <w:shd w:val="clear" w:color="auto" w:fill="FFFFFF"/>
        <w:ind w:right="19"/>
        <w:jc w:val="center"/>
        <w:rPr>
          <w:b/>
          <w:bCs/>
          <w:iCs/>
        </w:rPr>
      </w:pPr>
      <w:r w:rsidRPr="00DB236D">
        <w:rPr>
          <w:b/>
        </w:rPr>
        <w:t xml:space="preserve">5. </w:t>
      </w:r>
      <w:r w:rsidRPr="00DB236D">
        <w:rPr>
          <w:b/>
          <w:bCs/>
          <w:iCs/>
        </w:rPr>
        <w:t>Sutarties šalių susirašinėjimas</w:t>
      </w:r>
    </w:p>
    <w:p w14:paraId="285666D5" w14:textId="77777777" w:rsidR="00742714" w:rsidRPr="00DB236D" w:rsidRDefault="00742714" w:rsidP="00742714">
      <w:pPr>
        <w:shd w:val="clear" w:color="auto" w:fill="FFFFFF"/>
        <w:ind w:right="19"/>
        <w:jc w:val="both"/>
      </w:pPr>
    </w:p>
    <w:p w14:paraId="15B3B972" w14:textId="4097B8E0" w:rsidR="00742714" w:rsidRPr="00DB236D" w:rsidRDefault="00742714" w:rsidP="00742714">
      <w:pPr>
        <w:shd w:val="clear" w:color="auto" w:fill="FFFFFF"/>
        <w:ind w:right="91" w:firstLine="709"/>
        <w:jc w:val="both"/>
      </w:pPr>
      <w:r w:rsidRPr="00DB236D">
        <w:rPr>
          <w:iCs/>
        </w:rPr>
        <w:t xml:space="preserve">5.1. </w:t>
      </w:r>
      <w:r w:rsidRPr="00DB236D">
        <w:t>Sutarties Šalys susirašinėja lietuvių kalba. Visi pranešimai, sutikimai ir kitas susižinojimas, kuriuos Šalys gali ir (ar) privalo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974"/>
        <w:gridCol w:w="3993"/>
      </w:tblGrid>
      <w:tr w:rsidR="00742714" w:rsidRPr="00DB236D" w14:paraId="0299B809" w14:textId="77777777" w:rsidTr="0059532B">
        <w:trPr>
          <w:trHeight w:hRule="exact" w:val="722"/>
          <w:jc w:val="center"/>
        </w:trPr>
        <w:tc>
          <w:tcPr>
            <w:tcW w:w="1844" w:type="dxa"/>
          </w:tcPr>
          <w:p w14:paraId="231F7175" w14:textId="77777777" w:rsidR="00742714" w:rsidRPr="00DB236D" w:rsidRDefault="00742714" w:rsidP="00742714">
            <w:pPr>
              <w:ind w:firstLine="709"/>
              <w:jc w:val="both"/>
              <w:rPr>
                <w:b/>
              </w:rPr>
            </w:pPr>
          </w:p>
        </w:tc>
        <w:tc>
          <w:tcPr>
            <w:tcW w:w="3883" w:type="dxa"/>
          </w:tcPr>
          <w:p w14:paraId="085055F2" w14:textId="26864ED9" w:rsidR="00742714" w:rsidRPr="00DB236D" w:rsidRDefault="00742714" w:rsidP="00742714">
            <w:pPr>
              <w:jc w:val="both"/>
              <w:rPr>
                <w:b/>
              </w:rPr>
            </w:pPr>
            <w:r w:rsidRPr="00DB236D">
              <w:rPr>
                <w:b/>
              </w:rPr>
              <w:t>Pirkėjo atstovas</w:t>
            </w:r>
            <w:r w:rsidR="0059532B" w:rsidRPr="00DB236D">
              <w:rPr>
                <w:b/>
              </w:rPr>
              <w:t>, atsakingas už sutarties ir pakeitimų paskelbimą</w:t>
            </w:r>
          </w:p>
        </w:tc>
        <w:tc>
          <w:tcPr>
            <w:tcW w:w="3901" w:type="dxa"/>
          </w:tcPr>
          <w:p w14:paraId="0CFDE07C" w14:textId="3A6527EF" w:rsidR="00742714" w:rsidRPr="00DB236D" w:rsidRDefault="00EF6CF4" w:rsidP="00EF6CF4">
            <w:pPr>
              <w:jc w:val="both"/>
              <w:rPr>
                <w:b/>
              </w:rPr>
            </w:pPr>
            <w:r w:rsidRPr="00DB236D">
              <w:rPr>
                <w:b/>
              </w:rPr>
              <w:t>Paslaugos t</w:t>
            </w:r>
            <w:r w:rsidR="00742714" w:rsidRPr="00DB236D">
              <w:rPr>
                <w:b/>
              </w:rPr>
              <w:t>e</w:t>
            </w:r>
            <w:r w:rsidRPr="00DB236D">
              <w:rPr>
                <w:b/>
              </w:rPr>
              <w:t>i</w:t>
            </w:r>
            <w:r w:rsidR="00742714" w:rsidRPr="00DB236D">
              <w:rPr>
                <w:b/>
              </w:rPr>
              <w:t>kėjo atstovas</w:t>
            </w:r>
          </w:p>
        </w:tc>
      </w:tr>
      <w:tr w:rsidR="00742714" w:rsidRPr="00DB236D" w14:paraId="55D56BC6" w14:textId="77777777" w:rsidTr="00A55AD4">
        <w:trPr>
          <w:trHeight w:hRule="exact" w:val="403"/>
          <w:jc w:val="center"/>
        </w:trPr>
        <w:tc>
          <w:tcPr>
            <w:tcW w:w="1844" w:type="dxa"/>
            <w:vAlign w:val="center"/>
          </w:tcPr>
          <w:p w14:paraId="5E35F394" w14:textId="77777777" w:rsidR="00742714" w:rsidRPr="00DB236D" w:rsidRDefault="00742714" w:rsidP="00742714">
            <w:pPr>
              <w:ind w:hanging="4"/>
              <w:jc w:val="both"/>
            </w:pPr>
            <w:r w:rsidRPr="00DB236D">
              <w:t>Vardas, pavardė</w:t>
            </w:r>
          </w:p>
        </w:tc>
        <w:tc>
          <w:tcPr>
            <w:tcW w:w="3883" w:type="dxa"/>
            <w:vAlign w:val="center"/>
          </w:tcPr>
          <w:p w14:paraId="56CE6B74" w14:textId="77777777" w:rsidR="00742714" w:rsidRPr="00DB236D" w:rsidRDefault="00742714" w:rsidP="00742714">
            <w:r w:rsidRPr="00DB236D">
              <w:t>Helmutas Zabarauskas</w:t>
            </w:r>
          </w:p>
        </w:tc>
        <w:tc>
          <w:tcPr>
            <w:tcW w:w="3901" w:type="dxa"/>
            <w:vAlign w:val="center"/>
          </w:tcPr>
          <w:p w14:paraId="47FD2731" w14:textId="1ED7DBD9" w:rsidR="006F6CDE" w:rsidRPr="00DB236D" w:rsidRDefault="00D87AD9" w:rsidP="00A55AD4">
            <w:pPr>
              <w:spacing w:after="200"/>
              <w:jc w:val="both"/>
            </w:pPr>
            <w:r w:rsidRPr="00DB236D">
              <w:t>Mindaugas Kavaliauskas</w:t>
            </w:r>
          </w:p>
        </w:tc>
      </w:tr>
      <w:tr w:rsidR="00D87AD9" w:rsidRPr="00DB236D" w14:paraId="0D37BD00" w14:textId="77777777" w:rsidTr="00E23C07">
        <w:trPr>
          <w:trHeight w:hRule="exact" w:val="280"/>
          <w:jc w:val="center"/>
        </w:trPr>
        <w:tc>
          <w:tcPr>
            <w:tcW w:w="1844" w:type="dxa"/>
            <w:vAlign w:val="center"/>
          </w:tcPr>
          <w:p w14:paraId="77947720" w14:textId="77777777" w:rsidR="00D87AD9" w:rsidRPr="00DB236D" w:rsidRDefault="00D87AD9" w:rsidP="00D87AD9">
            <w:pPr>
              <w:ind w:hanging="4"/>
              <w:jc w:val="both"/>
            </w:pPr>
            <w:r w:rsidRPr="00DB236D">
              <w:t>Adresas</w:t>
            </w:r>
          </w:p>
        </w:tc>
        <w:tc>
          <w:tcPr>
            <w:tcW w:w="3883" w:type="dxa"/>
            <w:vAlign w:val="center"/>
          </w:tcPr>
          <w:p w14:paraId="15AAEB8E" w14:textId="77777777" w:rsidR="00D87AD9" w:rsidRPr="00DB236D" w:rsidRDefault="00D87AD9" w:rsidP="00D87AD9">
            <w:pPr>
              <w:jc w:val="both"/>
            </w:pPr>
            <w:r w:rsidRPr="00DB236D">
              <w:t>A. Goštauto g. 12, LT-01108, Vilnius</w:t>
            </w:r>
          </w:p>
        </w:tc>
        <w:tc>
          <w:tcPr>
            <w:tcW w:w="3901" w:type="dxa"/>
          </w:tcPr>
          <w:p w14:paraId="591B73D6" w14:textId="0A8405B0" w:rsidR="00D87AD9" w:rsidRPr="00DB236D" w:rsidRDefault="00D87AD9" w:rsidP="00D87AD9">
            <w:pPr>
              <w:rPr>
                <w:szCs w:val="20"/>
                <w:lang w:eastAsia="en-US"/>
              </w:rPr>
            </w:pPr>
            <w:r w:rsidRPr="00DB236D">
              <w:t>Draugystės g. 19B, Kaunas</w:t>
            </w:r>
          </w:p>
        </w:tc>
      </w:tr>
      <w:tr w:rsidR="00D87AD9" w:rsidRPr="00DB236D" w14:paraId="021BFDA3" w14:textId="77777777" w:rsidTr="00835328">
        <w:trPr>
          <w:trHeight w:hRule="exact" w:val="284"/>
          <w:jc w:val="center"/>
        </w:trPr>
        <w:tc>
          <w:tcPr>
            <w:tcW w:w="1844" w:type="dxa"/>
            <w:vAlign w:val="center"/>
          </w:tcPr>
          <w:p w14:paraId="2E5A5DD3" w14:textId="77777777" w:rsidR="00D87AD9" w:rsidRPr="00DB236D" w:rsidRDefault="00D87AD9" w:rsidP="00D87AD9">
            <w:pPr>
              <w:ind w:hanging="4"/>
              <w:jc w:val="both"/>
            </w:pPr>
            <w:r w:rsidRPr="00DB236D">
              <w:t>Telefonas</w:t>
            </w:r>
          </w:p>
        </w:tc>
        <w:tc>
          <w:tcPr>
            <w:tcW w:w="3883" w:type="dxa"/>
            <w:vAlign w:val="center"/>
          </w:tcPr>
          <w:p w14:paraId="5BCE43AA" w14:textId="77777777" w:rsidR="00D87AD9" w:rsidRPr="00DB236D" w:rsidRDefault="00D87AD9" w:rsidP="00D87AD9">
            <w:pPr>
              <w:jc w:val="both"/>
            </w:pPr>
            <w:r w:rsidRPr="00DB236D">
              <w:t>(8 5) 266 1558</w:t>
            </w:r>
          </w:p>
        </w:tc>
        <w:tc>
          <w:tcPr>
            <w:tcW w:w="3901" w:type="dxa"/>
            <w:vAlign w:val="center"/>
          </w:tcPr>
          <w:p w14:paraId="1306ACB3" w14:textId="1DC2FD3A" w:rsidR="00D87AD9" w:rsidRPr="00DB236D" w:rsidRDefault="00D87AD9" w:rsidP="00D87AD9">
            <w:pPr>
              <w:rPr>
                <w:szCs w:val="20"/>
                <w:lang w:eastAsia="en-US"/>
              </w:rPr>
            </w:pPr>
            <w:r w:rsidRPr="00DB236D">
              <w:t>(8-37) 713 977; 8 699 99002</w:t>
            </w:r>
          </w:p>
        </w:tc>
      </w:tr>
      <w:tr w:rsidR="00D87AD9" w:rsidRPr="00DB236D" w14:paraId="3C716588" w14:textId="77777777" w:rsidTr="00835328">
        <w:trPr>
          <w:trHeight w:hRule="exact" w:val="284"/>
          <w:jc w:val="center"/>
        </w:trPr>
        <w:tc>
          <w:tcPr>
            <w:tcW w:w="1844" w:type="dxa"/>
            <w:vAlign w:val="center"/>
          </w:tcPr>
          <w:p w14:paraId="268090B2" w14:textId="77777777" w:rsidR="00D87AD9" w:rsidRPr="00DB236D" w:rsidRDefault="00D87AD9" w:rsidP="00D87AD9">
            <w:pPr>
              <w:ind w:hanging="4"/>
              <w:jc w:val="both"/>
            </w:pPr>
            <w:r w:rsidRPr="00DB236D">
              <w:t>El. paštas</w:t>
            </w:r>
          </w:p>
        </w:tc>
        <w:tc>
          <w:tcPr>
            <w:tcW w:w="3883" w:type="dxa"/>
            <w:vAlign w:val="center"/>
          </w:tcPr>
          <w:p w14:paraId="2D3BBE44" w14:textId="77777777" w:rsidR="00D87AD9" w:rsidRPr="00DB236D" w:rsidRDefault="00D87AD9" w:rsidP="00D87AD9">
            <w:pPr>
              <w:jc w:val="both"/>
            </w:pPr>
            <w:r w:rsidRPr="00DB236D">
              <w:t>helmutas.zabarauskas@vatesi.lt</w:t>
            </w:r>
          </w:p>
        </w:tc>
        <w:tc>
          <w:tcPr>
            <w:tcW w:w="3901" w:type="dxa"/>
            <w:vAlign w:val="center"/>
          </w:tcPr>
          <w:p w14:paraId="67FEFE5F" w14:textId="61022B82" w:rsidR="00D87AD9" w:rsidRPr="00DB236D" w:rsidRDefault="002C2199" w:rsidP="00D87AD9">
            <w:pPr>
              <w:rPr>
                <w:szCs w:val="20"/>
                <w:lang w:eastAsia="en-US"/>
              </w:rPr>
            </w:pPr>
            <w:hyperlink r:id="rId11" w:history="1">
              <w:r w:rsidR="00D87AD9" w:rsidRPr="00DB236D">
                <w:rPr>
                  <w:rStyle w:val="Hyperlink"/>
                </w:rPr>
                <w:t>sales@dicto.net</w:t>
              </w:r>
            </w:hyperlink>
            <w:r w:rsidR="00D87AD9" w:rsidRPr="00DB236D">
              <w:t xml:space="preserve">; </w:t>
            </w:r>
            <w:r w:rsidR="00D87AD9" w:rsidRPr="00DB236D">
              <w:rPr>
                <w:rFonts w:cs="Tahoma"/>
                <w:szCs w:val="18"/>
              </w:rPr>
              <w:t>mka@dicto.net</w:t>
            </w:r>
          </w:p>
        </w:tc>
      </w:tr>
      <w:tr w:rsidR="00D87AD9" w:rsidRPr="00DB236D" w14:paraId="24D7EA63" w14:textId="77777777" w:rsidTr="00D87AD9">
        <w:trPr>
          <w:trHeight w:hRule="exact" w:val="735"/>
          <w:jc w:val="center"/>
        </w:trPr>
        <w:tc>
          <w:tcPr>
            <w:tcW w:w="1844" w:type="dxa"/>
            <w:vAlign w:val="center"/>
          </w:tcPr>
          <w:p w14:paraId="7A25E226" w14:textId="77777777" w:rsidR="00D87AD9" w:rsidRPr="00DB236D" w:rsidRDefault="00D87AD9" w:rsidP="00D87AD9">
            <w:pPr>
              <w:ind w:hanging="4"/>
              <w:jc w:val="both"/>
            </w:pPr>
          </w:p>
        </w:tc>
        <w:tc>
          <w:tcPr>
            <w:tcW w:w="3883" w:type="dxa"/>
            <w:vAlign w:val="center"/>
          </w:tcPr>
          <w:p w14:paraId="1A61D84C" w14:textId="57148C88" w:rsidR="00D87AD9" w:rsidRPr="00DB236D" w:rsidRDefault="00D87AD9" w:rsidP="00D87AD9">
            <w:pPr>
              <w:jc w:val="both"/>
            </w:pPr>
            <w:r w:rsidRPr="00DB236D">
              <w:rPr>
                <w:b/>
              </w:rPr>
              <w:t>Pirkėjo atstovas, atsakingas už sutarties vykdymą</w:t>
            </w:r>
          </w:p>
        </w:tc>
        <w:tc>
          <w:tcPr>
            <w:tcW w:w="3901" w:type="dxa"/>
            <w:vAlign w:val="center"/>
          </w:tcPr>
          <w:p w14:paraId="36B3A544" w14:textId="77777777" w:rsidR="00D87AD9" w:rsidRPr="00DB236D" w:rsidRDefault="00D87AD9" w:rsidP="00D87AD9"/>
        </w:tc>
      </w:tr>
      <w:tr w:rsidR="00D87AD9" w:rsidRPr="00DB236D" w14:paraId="0D23DF3D" w14:textId="77777777" w:rsidTr="00115543">
        <w:trPr>
          <w:trHeight w:hRule="exact" w:val="284"/>
          <w:jc w:val="center"/>
        </w:trPr>
        <w:tc>
          <w:tcPr>
            <w:tcW w:w="1844" w:type="dxa"/>
            <w:vAlign w:val="center"/>
          </w:tcPr>
          <w:p w14:paraId="6ED959FA" w14:textId="21AD2498" w:rsidR="00D87AD9" w:rsidRPr="00DB236D" w:rsidRDefault="00D87AD9" w:rsidP="00D87AD9">
            <w:pPr>
              <w:ind w:hanging="4"/>
              <w:jc w:val="both"/>
            </w:pPr>
            <w:r w:rsidRPr="00DB236D">
              <w:t>Vardas, pavardė</w:t>
            </w:r>
          </w:p>
        </w:tc>
        <w:tc>
          <w:tcPr>
            <w:tcW w:w="3883" w:type="dxa"/>
          </w:tcPr>
          <w:p w14:paraId="235DCC2D" w14:textId="3855B306" w:rsidR="00D87AD9" w:rsidRPr="00DB236D" w:rsidRDefault="00D87AD9" w:rsidP="00D87AD9">
            <w:pPr>
              <w:jc w:val="both"/>
            </w:pPr>
            <w:r w:rsidRPr="00DB236D">
              <w:t>Emilis Baškys</w:t>
            </w:r>
          </w:p>
        </w:tc>
        <w:tc>
          <w:tcPr>
            <w:tcW w:w="3901" w:type="dxa"/>
            <w:vAlign w:val="center"/>
          </w:tcPr>
          <w:p w14:paraId="606E93AB" w14:textId="77777777" w:rsidR="00D87AD9" w:rsidRPr="00DB236D" w:rsidRDefault="00D87AD9" w:rsidP="00D87AD9"/>
        </w:tc>
      </w:tr>
      <w:tr w:rsidR="00D87AD9" w:rsidRPr="00DB236D" w14:paraId="4823247E" w14:textId="77777777" w:rsidTr="00835328">
        <w:trPr>
          <w:trHeight w:hRule="exact" w:val="284"/>
          <w:jc w:val="center"/>
        </w:trPr>
        <w:tc>
          <w:tcPr>
            <w:tcW w:w="1844" w:type="dxa"/>
            <w:vAlign w:val="center"/>
          </w:tcPr>
          <w:p w14:paraId="0FC4B301" w14:textId="0A619A63" w:rsidR="00D87AD9" w:rsidRPr="00DB236D" w:rsidRDefault="00D87AD9" w:rsidP="00D87AD9">
            <w:pPr>
              <w:ind w:hanging="4"/>
              <w:jc w:val="both"/>
            </w:pPr>
            <w:r w:rsidRPr="00DB236D">
              <w:t>Adresas</w:t>
            </w:r>
          </w:p>
        </w:tc>
        <w:tc>
          <w:tcPr>
            <w:tcW w:w="3883" w:type="dxa"/>
            <w:vAlign w:val="center"/>
          </w:tcPr>
          <w:p w14:paraId="0813D8C0" w14:textId="1D7D5807" w:rsidR="00D87AD9" w:rsidRPr="00DB236D" w:rsidRDefault="00D87AD9" w:rsidP="00D87AD9">
            <w:pPr>
              <w:jc w:val="both"/>
            </w:pPr>
            <w:r w:rsidRPr="00DB236D">
              <w:t>A. Goštauto g. 12, LT-01108, Vilnius</w:t>
            </w:r>
          </w:p>
        </w:tc>
        <w:tc>
          <w:tcPr>
            <w:tcW w:w="3901" w:type="dxa"/>
            <w:vAlign w:val="center"/>
          </w:tcPr>
          <w:p w14:paraId="7C6EF7BE" w14:textId="77777777" w:rsidR="00D87AD9" w:rsidRPr="00DB236D" w:rsidRDefault="00D87AD9" w:rsidP="00D87AD9"/>
        </w:tc>
      </w:tr>
      <w:tr w:rsidR="00D87AD9" w:rsidRPr="00DB236D" w14:paraId="2C09F93A" w14:textId="77777777" w:rsidTr="00835328">
        <w:trPr>
          <w:trHeight w:hRule="exact" w:val="284"/>
          <w:jc w:val="center"/>
        </w:trPr>
        <w:tc>
          <w:tcPr>
            <w:tcW w:w="1844" w:type="dxa"/>
            <w:vAlign w:val="center"/>
          </w:tcPr>
          <w:p w14:paraId="5D2339EF" w14:textId="5D6C8029" w:rsidR="00D87AD9" w:rsidRPr="00DB236D" w:rsidRDefault="00D87AD9" w:rsidP="00D87AD9">
            <w:pPr>
              <w:ind w:hanging="4"/>
              <w:jc w:val="both"/>
            </w:pPr>
            <w:r w:rsidRPr="00DB236D">
              <w:t>Telefonas</w:t>
            </w:r>
          </w:p>
        </w:tc>
        <w:tc>
          <w:tcPr>
            <w:tcW w:w="3883" w:type="dxa"/>
            <w:vAlign w:val="center"/>
          </w:tcPr>
          <w:p w14:paraId="2B727B2A" w14:textId="5E2C28A2" w:rsidR="00D87AD9" w:rsidRPr="00DB236D" w:rsidRDefault="00D87AD9" w:rsidP="00D87AD9">
            <w:pPr>
              <w:jc w:val="both"/>
            </w:pPr>
            <w:r w:rsidRPr="00DB236D">
              <w:rPr>
                <w:rFonts w:eastAsia="Tahoma" w:cs="Tahoma"/>
                <w:color w:val="1F1A17"/>
                <w:szCs w:val="18"/>
              </w:rPr>
              <w:t>(8 5) 266 5892</w:t>
            </w:r>
          </w:p>
        </w:tc>
        <w:tc>
          <w:tcPr>
            <w:tcW w:w="3901" w:type="dxa"/>
            <w:vAlign w:val="center"/>
          </w:tcPr>
          <w:p w14:paraId="61EBBEF7" w14:textId="77777777" w:rsidR="00D87AD9" w:rsidRPr="00DB236D" w:rsidRDefault="00D87AD9" w:rsidP="00D87AD9"/>
        </w:tc>
      </w:tr>
      <w:tr w:rsidR="00D87AD9" w:rsidRPr="00DB236D" w14:paraId="2F9B9B9C" w14:textId="77777777" w:rsidTr="003D2322">
        <w:trPr>
          <w:trHeight w:hRule="exact" w:val="284"/>
          <w:jc w:val="center"/>
        </w:trPr>
        <w:tc>
          <w:tcPr>
            <w:tcW w:w="1844" w:type="dxa"/>
            <w:vAlign w:val="center"/>
          </w:tcPr>
          <w:p w14:paraId="5CA819AE" w14:textId="267D8794" w:rsidR="00D87AD9" w:rsidRPr="00DB236D" w:rsidRDefault="00D87AD9" w:rsidP="00D87AD9">
            <w:pPr>
              <w:ind w:hanging="4"/>
              <w:jc w:val="both"/>
            </w:pPr>
            <w:r w:rsidRPr="00DB236D">
              <w:t>El. paštas</w:t>
            </w:r>
          </w:p>
        </w:tc>
        <w:tc>
          <w:tcPr>
            <w:tcW w:w="3883" w:type="dxa"/>
          </w:tcPr>
          <w:p w14:paraId="37EE184E" w14:textId="158C1F9D" w:rsidR="00D87AD9" w:rsidRPr="00DB236D" w:rsidRDefault="00D87AD9" w:rsidP="00D87AD9">
            <w:pPr>
              <w:jc w:val="both"/>
            </w:pPr>
            <w:r w:rsidRPr="00DB236D">
              <w:t>emilis.baskys@vatesi.lt</w:t>
            </w:r>
          </w:p>
        </w:tc>
        <w:tc>
          <w:tcPr>
            <w:tcW w:w="3901" w:type="dxa"/>
            <w:vAlign w:val="center"/>
          </w:tcPr>
          <w:p w14:paraId="442737FC" w14:textId="77777777" w:rsidR="00D87AD9" w:rsidRPr="00DB236D" w:rsidRDefault="00D87AD9" w:rsidP="00D87AD9"/>
        </w:tc>
      </w:tr>
    </w:tbl>
    <w:p w14:paraId="69DABD35" w14:textId="5588FDE1" w:rsidR="00742714" w:rsidRPr="00DB236D" w:rsidRDefault="00742714" w:rsidP="00742714">
      <w:pPr>
        <w:ind w:firstLine="709"/>
        <w:jc w:val="both"/>
        <w:rPr>
          <w:lang w:eastAsia="en-US"/>
        </w:rPr>
      </w:pPr>
      <w:r w:rsidRPr="00DB236D">
        <w:rPr>
          <w:lang w:eastAsia="en-US"/>
        </w:rPr>
        <w:t xml:space="preserve">5.2. Jei pasikeičia Šalies adresas ir (ar) kiti rekvizitų duomenys, tokia Šalis apie tai turi informuoti kitą Šalį ne vėliau kaip per </w:t>
      </w:r>
      <w:r w:rsidR="00067680">
        <w:rPr>
          <w:lang w:eastAsia="en-US"/>
        </w:rPr>
        <w:t xml:space="preserve">5 </w:t>
      </w:r>
      <w:r w:rsidR="002F2F6D">
        <w:rPr>
          <w:lang w:eastAsia="en-US"/>
        </w:rPr>
        <w:t>(</w:t>
      </w:r>
      <w:r w:rsidR="00A37C33">
        <w:rPr>
          <w:lang w:eastAsia="en-US"/>
        </w:rPr>
        <w:t>penk</w:t>
      </w:r>
      <w:r w:rsidR="002F2F6D">
        <w:rPr>
          <w:lang w:eastAsia="en-US"/>
        </w:rPr>
        <w:t>ias)</w:t>
      </w:r>
      <w:r w:rsidRPr="00DB236D">
        <w:rPr>
          <w:lang w:eastAsia="en-US"/>
        </w:rPr>
        <w:t xml:space="preserve"> </w:t>
      </w:r>
      <w:r w:rsidR="00A13410">
        <w:rPr>
          <w:lang w:eastAsia="en-US"/>
        </w:rPr>
        <w:t>darbo</w:t>
      </w:r>
      <w:r w:rsidR="00A13410" w:rsidRPr="00DB236D">
        <w:rPr>
          <w:lang w:eastAsia="en-US"/>
        </w:rPr>
        <w:t xml:space="preserve"> </w:t>
      </w:r>
      <w:r w:rsidRPr="00DB236D">
        <w:rPr>
          <w:lang w:eastAsia="en-US"/>
        </w:rPr>
        <w:t>dienas nuo duomenų pasikeitimo dienos.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07998541" w14:textId="77777777" w:rsidR="00742714" w:rsidRPr="00DB236D" w:rsidRDefault="00742714" w:rsidP="00742714">
      <w:pPr>
        <w:ind w:firstLine="709"/>
        <w:jc w:val="both"/>
        <w:rPr>
          <w:lang w:eastAsia="en-US"/>
        </w:rPr>
      </w:pPr>
      <w:r w:rsidRPr="00DB236D">
        <w:rPr>
          <w:lang w:eastAsia="en-US"/>
        </w:rPr>
        <w:t>5.3. Jei siuntėjui reikia gavimo patvirtinimo, jis nurodo tokį reikalavimą pranešime.</w:t>
      </w:r>
      <w:r w:rsidRPr="00DB236D">
        <w:rPr>
          <w:spacing w:val="6"/>
          <w:lang w:eastAsia="en-US"/>
        </w:rPr>
        <w:t xml:space="preserve"> </w:t>
      </w:r>
      <w:r w:rsidRPr="00DB236D">
        <w:rPr>
          <w:lang w:eastAsia="en-US"/>
        </w:rPr>
        <w:t>Jei yra nustatytas atsakymo į raštišką pranešimą gavimo terminas, siuntėjas pranešime turėtų</w:t>
      </w:r>
      <w:r w:rsidRPr="00DB236D">
        <w:rPr>
          <w:spacing w:val="8"/>
          <w:lang w:eastAsia="en-US"/>
        </w:rPr>
        <w:t xml:space="preserve"> </w:t>
      </w:r>
      <w:r w:rsidRPr="00DB236D">
        <w:rPr>
          <w:spacing w:val="5"/>
          <w:lang w:eastAsia="en-US"/>
        </w:rPr>
        <w:t xml:space="preserve">nurodyti reikalavimą patvirtinti raštiško pranešimo gavimą. Bet kuriuo atveju siuntėjas imasi </w:t>
      </w:r>
      <w:r w:rsidRPr="00DB236D">
        <w:rPr>
          <w:lang w:eastAsia="en-US"/>
        </w:rPr>
        <w:t>priemonių, būtinų jo pranešimo gavimui užtikrinti.</w:t>
      </w:r>
    </w:p>
    <w:p w14:paraId="2799D0C7" w14:textId="57A6C05E" w:rsidR="00742714" w:rsidRPr="00DB236D" w:rsidRDefault="00742714" w:rsidP="00742714">
      <w:pPr>
        <w:ind w:firstLine="709"/>
        <w:jc w:val="both"/>
        <w:rPr>
          <w:spacing w:val="-1"/>
          <w:lang w:eastAsia="en-US"/>
        </w:rPr>
      </w:pPr>
      <w:r w:rsidRPr="00DB236D">
        <w:rPr>
          <w:lang w:eastAsia="en-US"/>
        </w:rPr>
        <w:t xml:space="preserve">5.4. </w:t>
      </w:r>
      <w:r w:rsidRPr="00DB236D">
        <w:rPr>
          <w:spacing w:val="-1"/>
          <w:lang w:eastAsia="en-US"/>
        </w:rPr>
        <w:t>Pranešimai neturi būti nepagrįstai sulaikomi arba delsiami išsiųsti.</w:t>
      </w:r>
    </w:p>
    <w:p w14:paraId="332EB53C" w14:textId="0E5D3885" w:rsidR="00D87AD9" w:rsidRPr="00DB236D" w:rsidRDefault="00D87AD9" w:rsidP="00742714">
      <w:pPr>
        <w:ind w:firstLine="709"/>
        <w:jc w:val="both"/>
        <w:rPr>
          <w:lang w:eastAsia="en-US"/>
        </w:rPr>
      </w:pPr>
    </w:p>
    <w:p w14:paraId="294DEE8E" w14:textId="6043E51E" w:rsidR="00EF6CF4" w:rsidRPr="00DB236D" w:rsidRDefault="00EF6CF4" w:rsidP="00EF6CF4">
      <w:pPr>
        <w:ind w:firstLine="709"/>
        <w:jc w:val="center"/>
        <w:rPr>
          <w:b/>
          <w:lang w:eastAsia="en-US"/>
        </w:rPr>
      </w:pPr>
      <w:r w:rsidRPr="00DB236D">
        <w:rPr>
          <w:b/>
          <w:lang w:eastAsia="en-US"/>
        </w:rPr>
        <w:t>6. Paslaugų apimtis ir kokybė</w:t>
      </w:r>
    </w:p>
    <w:p w14:paraId="6B1A9E3C" w14:textId="46EB41EE" w:rsidR="00EF6CF4" w:rsidRPr="00DB236D" w:rsidRDefault="00EF6CF4" w:rsidP="00742714">
      <w:pPr>
        <w:ind w:firstLine="709"/>
        <w:jc w:val="both"/>
        <w:rPr>
          <w:lang w:eastAsia="en-US"/>
        </w:rPr>
      </w:pPr>
    </w:p>
    <w:p w14:paraId="4A4D2D37" w14:textId="192B3DCB" w:rsidR="00EF6CF4" w:rsidRPr="00DB236D" w:rsidRDefault="00EF6CF4" w:rsidP="00742714">
      <w:pPr>
        <w:ind w:firstLine="709"/>
        <w:jc w:val="both"/>
        <w:rPr>
          <w:lang w:eastAsia="en-US"/>
        </w:rPr>
      </w:pPr>
      <w:r w:rsidRPr="00DB236D">
        <w:rPr>
          <w:lang w:eastAsia="en-US"/>
        </w:rPr>
        <w:t>6.1. Paslaugos teikiamos nepertraukiamai visą parą visoje „</w:t>
      </w:r>
      <w:proofErr w:type="spellStart"/>
      <w:r w:rsidRPr="00DB236D">
        <w:rPr>
          <w:lang w:eastAsia="en-US"/>
        </w:rPr>
        <w:t>Iridium</w:t>
      </w:r>
      <w:proofErr w:type="spellEnd"/>
      <w:r w:rsidRPr="00DB236D">
        <w:rPr>
          <w:lang w:eastAsia="en-US"/>
        </w:rPr>
        <w:t xml:space="preserve">“ ryšio teritorijoje, išskyrus Sutarties nurodytus atvejus. Pirkėjas gali susipažinti su Paslaugų teikimo teritorija, kreipdamasis į </w:t>
      </w:r>
      <w:r w:rsidRPr="00DB236D">
        <w:t>Paslaugos teikėją</w:t>
      </w:r>
      <w:r w:rsidRPr="00DB236D">
        <w:rPr>
          <w:lang w:eastAsia="en-US"/>
        </w:rPr>
        <w:t xml:space="preserve"> raštu.</w:t>
      </w:r>
    </w:p>
    <w:p w14:paraId="63679404" w14:textId="2F105A84" w:rsidR="00EF6CF4" w:rsidRPr="00DB236D" w:rsidRDefault="00EF6CF4" w:rsidP="00742714">
      <w:pPr>
        <w:ind w:firstLine="709"/>
        <w:jc w:val="both"/>
        <w:rPr>
          <w:lang w:eastAsia="en-US"/>
        </w:rPr>
      </w:pPr>
      <w:r w:rsidRPr="00DB236D">
        <w:rPr>
          <w:lang w:eastAsia="en-US"/>
        </w:rPr>
        <w:t>6.2. Pirkėjas apie ryšio sutrikimus gali pranešti telefono numeriu (8 37) 713 977 arba 8 699 99900, taip pat el. paštu support@dicto.net.</w:t>
      </w:r>
    </w:p>
    <w:p w14:paraId="4221117E" w14:textId="18A5EC70" w:rsidR="00EF6CF4" w:rsidRPr="00DB236D" w:rsidRDefault="00EF6CF4" w:rsidP="00742714">
      <w:pPr>
        <w:ind w:firstLine="709"/>
        <w:jc w:val="both"/>
        <w:rPr>
          <w:lang w:eastAsia="en-US"/>
        </w:rPr>
      </w:pPr>
    </w:p>
    <w:p w14:paraId="05FF4439" w14:textId="5EB203FA" w:rsidR="00EF6CF4" w:rsidRPr="00DB236D" w:rsidRDefault="00EF6CF4" w:rsidP="00EF6CF4">
      <w:pPr>
        <w:ind w:firstLine="709"/>
        <w:jc w:val="center"/>
        <w:rPr>
          <w:b/>
          <w:lang w:eastAsia="en-US"/>
        </w:rPr>
      </w:pPr>
      <w:r w:rsidRPr="00DB236D">
        <w:rPr>
          <w:b/>
          <w:lang w:eastAsia="en-US"/>
        </w:rPr>
        <w:lastRenderedPageBreak/>
        <w:t>7. SIM kortelė</w:t>
      </w:r>
    </w:p>
    <w:p w14:paraId="306C46B3" w14:textId="242DA56A" w:rsidR="00EF6CF4" w:rsidRPr="00DB236D" w:rsidRDefault="00EF6CF4" w:rsidP="00742714">
      <w:pPr>
        <w:ind w:firstLine="709"/>
        <w:jc w:val="both"/>
        <w:rPr>
          <w:lang w:eastAsia="en-US"/>
        </w:rPr>
      </w:pPr>
    </w:p>
    <w:p w14:paraId="2D8FEA26" w14:textId="77777777" w:rsidR="00EF6CF4" w:rsidRPr="00DB236D" w:rsidRDefault="00EF6CF4" w:rsidP="00742714">
      <w:pPr>
        <w:ind w:firstLine="709"/>
        <w:jc w:val="both"/>
        <w:rPr>
          <w:lang w:eastAsia="en-US"/>
        </w:rPr>
      </w:pPr>
      <w:r w:rsidRPr="00DB236D">
        <w:rPr>
          <w:lang w:eastAsia="en-US"/>
        </w:rPr>
        <w:t xml:space="preserve">7.1. Paslaugų teikimo laikotarpiu Pirkėjas gauna SIM kortelę, kuriai suteikiamas abonentinis numeris. </w:t>
      </w:r>
    </w:p>
    <w:p w14:paraId="062FA542" w14:textId="3476DC75" w:rsidR="00EF6CF4" w:rsidRPr="00DB236D" w:rsidRDefault="00EF6CF4" w:rsidP="00742714">
      <w:pPr>
        <w:ind w:firstLine="709"/>
        <w:jc w:val="both"/>
        <w:rPr>
          <w:lang w:eastAsia="en-US"/>
        </w:rPr>
      </w:pPr>
      <w:r w:rsidRPr="00DB236D">
        <w:rPr>
          <w:lang w:eastAsia="en-US"/>
        </w:rPr>
        <w:t xml:space="preserve">7.2. Pirkėjas praradęs SIM kortelę, privalo nedelsdamas apie tai informuoti </w:t>
      </w:r>
      <w:r w:rsidR="00967B63" w:rsidRPr="00DB236D">
        <w:t xml:space="preserve">Paslaugos teikėją paskambinęs </w:t>
      </w:r>
      <w:r w:rsidR="00967B63" w:rsidRPr="00DB236D">
        <w:rPr>
          <w:lang w:eastAsia="en-US"/>
        </w:rPr>
        <w:t>telefono numeriu (8 37) 713 977 arba 8 699 99900</w:t>
      </w:r>
      <w:r w:rsidRPr="00DB236D">
        <w:rPr>
          <w:lang w:eastAsia="en-US"/>
        </w:rPr>
        <w:t xml:space="preserve"> </w:t>
      </w:r>
      <w:r w:rsidR="00967B63" w:rsidRPr="00DB236D">
        <w:rPr>
          <w:lang w:eastAsia="en-US"/>
        </w:rPr>
        <w:t>ir per 3</w:t>
      </w:r>
      <w:r w:rsidR="002F2F6D">
        <w:rPr>
          <w:lang w:eastAsia="en-US"/>
        </w:rPr>
        <w:t xml:space="preserve"> (tris)</w:t>
      </w:r>
      <w:r w:rsidR="00967B63" w:rsidRPr="00DB236D">
        <w:rPr>
          <w:lang w:eastAsia="en-US"/>
        </w:rPr>
        <w:t xml:space="preserve"> darbo dienas patvirtinti tokį pranešimą raštu.</w:t>
      </w:r>
    </w:p>
    <w:p w14:paraId="1143E3D4" w14:textId="1FFA0F24" w:rsidR="00EF6CF4" w:rsidRPr="00DB236D" w:rsidRDefault="00967B63" w:rsidP="00742714">
      <w:pPr>
        <w:ind w:firstLine="709"/>
        <w:jc w:val="both"/>
        <w:rPr>
          <w:lang w:eastAsia="en-US"/>
        </w:rPr>
      </w:pPr>
      <w:r w:rsidRPr="00DB236D">
        <w:rPr>
          <w:lang w:eastAsia="en-US"/>
        </w:rPr>
        <w:t xml:space="preserve">7.3. </w:t>
      </w:r>
      <w:r w:rsidRPr="00DB236D">
        <w:t>Paslaugos teikėjas įsipareigoja nedelsiant, bet ne vėliau kaip per 1 dieną neatlygintinai pataisyti ar pakeisti dėl gamybos defekto netinkamą naudoti SIM kortelę. Visais atvejais, kai SIM kortelės defektas atsiranda netinkamai ją naudojant, taip pat ją praradus, SIM kortelė taisoma arba keičiama Pirkėjo sąskaita, Pirkėjui kreipiantis į Paslaugos teikėją.</w:t>
      </w:r>
    </w:p>
    <w:p w14:paraId="7D24C55F" w14:textId="6CFD9C25" w:rsidR="00EF6CF4" w:rsidRPr="00DB236D" w:rsidRDefault="00EF6CF4" w:rsidP="00742714">
      <w:pPr>
        <w:ind w:firstLine="709"/>
        <w:jc w:val="both"/>
        <w:rPr>
          <w:lang w:eastAsia="en-US"/>
        </w:rPr>
      </w:pPr>
    </w:p>
    <w:p w14:paraId="585C1C38" w14:textId="28FF4C91" w:rsidR="00967B63" w:rsidRPr="00DB236D" w:rsidRDefault="00967B63" w:rsidP="00967B63">
      <w:pPr>
        <w:ind w:firstLine="709"/>
        <w:jc w:val="center"/>
        <w:rPr>
          <w:b/>
          <w:lang w:eastAsia="en-US"/>
        </w:rPr>
      </w:pPr>
      <w:r w:rsidRPr="00DB236D">
        <w:rPr>
          <w:b/>
          <w:lang w:eastAsia="en-US"/>
        </w:rPr>
        <w:t>8. Numerio priskyrimas</w:t>
      </w:r>
    </w:p>
    <w:p w14:paraId="37C53872" w14:textId="0E7D6BA1" w:rsidR="00967B63" w:rsidRPr="00DB236D" w:rsidRDefault="00967B63" w:rsidP="00742714">
      <w:pPr>
        <w:ind w:firstLine="709"/>
        <w:jc w:val="both"/>
        <w:rPr>
          <w:lang w:eastAsia="en-US"/>
        </w:rPr>
      </w:pPr>
    </w:p>
    <w:p w14:paraId="7C96C0AC" w14:textId="2E0E4F47" w:rsidR="00967B63" w:rsidRPr="00DB236D" w:rsidRDefault="00FF644A" w:rsidP="00742714">
      <w:pPr>
        <w:ind w:firstLine="709"/>
        <w:jc w:val="both"/>
      </w:pPr>
      <w:r w:rsidRPr="00DB236D">
        <w:rPr>
          <w:lang w:eastAsia="en-US"/>
        </w:rPr>
        <w:t xml:space="preserve">8.1. Pasirašydamas sutartį </w:t>
      </w:r>
      <w:r w:rsidRPr="00DB236D">
        <w:t>Paslaugos teikėjas suteikia Pirkėjui telefono numerį, kuris naudojamas prisijungti prie „IRIDIUM“ ryšio tinklo.</w:t>
      </w:r>
    </w:p>
    <w:p w14:paraId="760431C1" w14:textId="792150D8" w:rsidR="00FF644A" w:rsidRPr="00DB236D" w:rsidRDefault="00FF644A" w:rsidP="00742714">
      <w:pPr>
        <w:ind w:firstLine="709"/>
        <w:jc w:val="both"/>
      </w:pPr>
    </w:p>
    <w:p w14:paraId="0E2767A2" w14:textId="7127002E" w:rsidR="00FF644A" w:rsidRPr="00DB236D" w:rsidRDefault="00FF644A" w:rsidP="00FF644A">
      <w:pPr>
        <w:ind w:firstLine="709"/>
        <w:jc w:val="center"/>
        <w:rPr>
          <w:b/>
        </w:rPr>
      </w:pPr>
      <w:r w:rsidRPr="00DB236D">
        <w:rPr>
          <w:b/>
        </w:rPr>
        <w:t>9. Abonento duomenų tvarkymas</w:t>
      </w:r>
    </w:p>
    <w:p w14:paraId="4FAE1F7E" w14:textId="77777777" w:rsidR="00FF644A" w:rsidRPr="00DB236D" w:rsidRDefault="00FF644A" w:rsidP="00742714">
      <w:pPr>
        <w:ind w:firstLine="709"/>
        <w:jc w:val="both"/>
        <w:rPr>
          <w:lang w:eastAsia="en-US"/>
        </w:rPr>
      </w:pPr>
    </w:p>
    <w:p w14:paraId="43115032" w14:textId="5FE83E24" w:rsidR="00967B63" w:rsidRPr="00DB236D" w:rsidRDefault="00FF644A" w:rsidP="00742714">
      <w:pPr>
        <w:ind w:firstLine="709"/>
        <w:jc w:val="both"/>
      </w:pPr>
      <w:r w:rsidRPr="00DB236D">
        <w:rPr>
          <w:lang w:eastAsia="en-US"/>
        </w:rPr>
        <w:t xml:space="preserve">9.1. </w:t>
      </w:r>
      <w:r w:rsidRPr="00DB236D">
        <w:t>Paslaugos teikėjas turi teisę reikalauti papildomos, su Pirkėju susijusios informacijos, jei tokios informacijos tvarkymas būtinas Sutarčiai sudaryti ar Paslaugoms teikti. Pirkėjas atsako už jo pateiktos informacijos tikrumą.</w:t>
      </w:r>
    </w:p>
    <w:p w14:paraId="6BA4D879" w14:textId="6AF19CE0" w:rsidR="00FF644A" w:rsidRPr="00DB236D" w:rsidRDefault="00FF644A" w:rsidP="00742714">
      <w:pPr>
        <w:ind w:firstLine="709"/>
        <w:jc w:val="both"/>
        <w:rPr>
          <w:lang w:eastAsia="en-US"/>
        </w:rPr>
      </w:pPr>
      <w:r w:rsidRPr="00DB236D">
        <w:t xml:space="preserve">9.2. Sutartis ir kita informacija, susijusi su Sutarties vykdymu, be išankstinio rašytinio kitos Sutarties šalies sutikimo negali būti atskleista tretiesiems asmenims. Minėta informacija Sutarties Šalių darbuotojams, atstovams turi būti atskleidžiama tik tiek ir tokia, kiek to reikia Sutarties tikslams pasiekti. </w:t>
      </w:r>
    </w:p>
    <w:p w14:paraId="4EA84EED" w14:textId="77777777" w:rsidR="00FF644A" w:rsidRPr="00DB236D" w:rsidRDefault="00FF644A" w:rsidP="00742714">
      <w:pPr>
        <w:ind w:firstLine="709"/>
        <w:jc w:val="both"/>
        <w:rPr>
          <w:lang w:eastAsia="en-US"/>
        </w:rPr>
      </w:pPr>
    </w:p>
    <w:p w14:paraId="0FE8F047" w14:textId="22F413D7" w:rsidR="00FA2315" w:rsidRPr="00DB236D" w:rsidRDefault="00FF644A" w:rsidP="00142C15">
      <w:pPr>
        <w:keepNext/>
        <w:jc w:val="center"/>
        <w:outlineLvl w:val="0"/>
        <w:rPr>
          <w:b/>
        </w:rPr>
      </w:pPr>
      <w:r w:rsidRPr="00DB236D">
        <w:rPr>
          <w:b/>
        </w:rPr>
        <w:t>10</w:t>
      </w:r>
      <w:r w:rsidR="00FA2315" w:rsidRPr="00DB236D">
        <w:rPr>
          <w:b/>
        </w:rPr>
        <w:t>. Kitos nuostatos</w:t>
      </w:r>
    </w:p>
    <w:p w14:paraId="0FE8F048" w14:textId="77777777" w:rsidR="00FA2315" w:rsidRPr="00DB236D" w:rsidRDefault="00FA2315" w:rsidP="00142C15">
      <w:pPr>
        <w:keepNext/>
        <w:jc w:val="center"/>
        <w:outlineLvl w:val="0"/>
        <w:rPr>
          <w:b/>
        </w:rPr>
      </w:pPr>
    </w:p>
    <w:p w14:paraId="0FE8F04B" w14:textId="7D8AAABC" w:rsidR="00FA2315" w:rsidRPr="00DB236D" w:rsidRDefault="00FF644A" w:rsidP="00142C15">
      <w:pPr>
        <w:ind w:firstLine="561"/>
        <w:jc w:val="both"/>
      </w:pPr>
      <w:r w:rsidRPr="00DB236D">
        <w:t>10.1</w:t>
      </w:r>
      <w:r w:rsidR="00FA2315" w:rsidRPr="00DB236D">
        <w:t>. Šią Sutartį sudaro Sutarties specialiosios sąlygos ir Sutarties bendrosios sąlygo</w:t>
      </w:r>
      <w:smartTag w:uri="urn:schemas-microsoft-com:office:smarttags" w:element="PersonName">
        <w:r w:rsidR="00FA2315" w:rsidRPr="00DB236D">
          <w:t>s.</w:t>
        </w:r>
      </w:smartTag>
      <w:r w:rsidR="00FA2315" w:rsidRPr="00DB236D">
        <w:t xml:space="preserve"> Jeigu Sutarties specialiųjų sąlygų nuostatos neatitinka Sutarties bendrųjų sąlygų nuostatų, pirmenybė yra teikiama Sutarties specialiųjų sąlygų nuostatoms.</w:t>
      </w:r>
    </w:p>
    <w:p w14:paraId="0FE8F04C" w14:textId="570A8ADE" w:rsidR="00FA2315" w:rsidRPr="00DB236D" w:rsidRDefault="00FF644A" w:rsidP="00142C15">
      <w:pPr>
        <w:ind w:firstLine="567"/>
        <w:jc w:val="both"/>
      </w:pPr>
      <w:r w:rsidRPr="00DB236D">
        <w:t>10</w:t>
      </w:r>
      <w:r w:rsidR="00FA2315" w:rsidRPr="00DB236D">
        <w:t>.</w:t>
      </w:r>
      <w:r w:rsidRPr="00DB236D">
        <w:t>2</w:t>
      </w:r>
      <w:r w:rsidR="00FA2315" w:rsidRPr="00DB236D">
        <w:t>. Visi Sutarties priedai yra neatskiriama šios Sutarties dalis.</w:t>
      </w:r>
    </w:p>
    <w:p w14:paraId="0FE8F04D" w14:textId="33843673" w:rsidR="00FA2315" w:rsidRPr="00DB236D" w:rsidRDefault="00FF644A" w:rsidP="00142C15">
      <w:pPr>
        <w:ind w:firstLine="561"/>
        <w:jc w:val="both"/>
        <w:rPr>
          <w:lang w:eastAsia="en-US"/>
        </w:rPr>
      </w:pPr>
      <w:r w:rsidRPr="00DB236D">
        <w:rPr>
          <w:lang w:eastAsia="en-US"/>
        </w:rPr>
        <w:t>10</w:t>
      </w:r>
      <w:r w:rsidR="00FA2315" w:rsidRPr="00DB236D">
        <w:rPr>
          <w:lang w:eastAsia="en-US"/>
        </w:rPr>
        <w:t>.</w:t>
      </w:r>
      <w:r w:rsidRPr="00DB236D">
        <w:rPr>
          <w:lang w:eastAsia="en-US"/>
        </w:rPr>
        <w:t>3</w:t>
      </w:r>
      <w:r w:rsidR="00FA2315" w:rsidRPr="00DB236D">
        <w:rPr>
          <w:lang w:eastAsia="en-US"/>
        </w:rPr>
        <w:t xml:space="preserve">. Ši </w:t>
      </w:r>
      <w:smartTag w:uri="schemas-tilde-lt/tildestengine" w:element="templates">
        <w:smartTagPr>
          <w:attr w:name="text" w:val="SUTARTIS"/>
          <w:attr w:name="baseform" w:val="SUTARTIS"/>
          <w:attr w:name="id" w:val="-1"/>
        </w:smartTagPr>
        <w:r w:rsidR="00FA2315" w:rsidRPr="00DB236D">
          <w:rPr>
            <w:lang w:eastAsia="en-US"/>
          </w:rPr>
          <w:t>Sutartis</w:t>
        </w:r>
      </w:smartTag>
      <w:r w:rsidR="00FA2315" w:rsidRPr="00DB236D">
        <w:rPr>
          <w:lang w:eastAsia="en-US"/>
        </w:rPr>
        <w:t xml:space="preserve"> sudaryta lietuvių kalba, 2 (dviem) egzemplioriais, turinčiais vienodą teisinę galią – po vieną kiekvienai Šaliai.</w:t>
      </w:r>
    </w:p>
    <w:p w14:paraId="0FE8F04E" w14:textId="0F0CDA3E" w:rsidR="00FA2315" w:rsidRPr="00DB236D" w:rsidRDefault="00FF644A" w:rsidP="00142C15">
      <w:pPr>
        <w:ind w:firstLine="561"/>
        <w:jc w:val="both"/>
        <w:rPr>
          <w:szCs w:val="20"/>
          <w:lang w:eastAsia="en-US"/>
        </w:rPr>
      </w:pPr>
      <w:r w:rsidRPr="00DB236D">
        <w:rPr>
          <w:szCs w:val="20"/>
          <w:lang w:eastAsia="en-US"/>
        </w:rPr>
        <w:t>10</w:t>
      </w:r>
      <w:r w:rsidR="00FA2315" w:rsidRPr="00DB236D">
        <w:rPr>
          <w:szCs w:val="20"/>
          <w:lang w:eastAsia="en-US"/>
        </w:rPr>
        <w:t>.</w:t>
      </w:r>
      <w:r w:rsidRPr="00DB236D">
        <w:rPr>
          <w:szCs w:val="20"/>
          <w:lang w:eastAsia="en-US"/>
        </w:rPr>
        <w:t>4</w:t>
      </w:r>
      <w:r w:rsidR="00FA2315" w:rsidRPr="00DB236D">
        <w:rPr>
          <w:szCs w:val="20"/>
          <w:lang w:eastAsia="en-US"/>
        </w:rPr>
        <w:t>. Šiuo Šalys patvirtina, kad Sutartį perskaitė, suprato jos turinį ir pasekmes, priėmė ją kaip atitinkančią jų tikslus ir pasirašė aukščiau nurodyta data.</w:t>
      </w:r>
    </w:p>
    <w:p w14:paraId="0FE8F04F" w14:textId="77777777" w:rsidR="00FA2315" w:rsidRPr="00DB236D" w:rsidRDefault="00FA2315" w:rsidP="00142C15">
      <w:pPr>
        <w:ind w:firstLine="567"/>
        <w:jc w:val="both"/>
        <w:rPr>
          <w:szCs w:val="20"/>
          <w:lang w:eastAsia="en-US"/>
        </w:rPr>
      </w:pPr>
    </w:p>
    <w:p w14:paraId="0FE8F050" w14:textId="704852D4" w:rsidR="00FA2315" w:rsidRPr="00DB236D" w:rsidRDefault="00DB236D" w:rsidP="00142C15">
      <w:pPr>
        <w:ind w:firstLine="720"/>
        <w:jc w:val="center"/>
        <w:rPr>
          <w:b/>
          <w:szCs w:val="20"/>
          <w:lang w:eastAsia="en-US"/>
        </w:rPr>
      </w:pPr>
      <w:r>
        <w:rPr>
          <w:b/>
          <w:szCs w:val="20"/>
          <w:lang w:eastAsia="en-US"/>
        </w:rPr>
        <w:t>11</w:t>
      </w:r>
      <w:r w:rsidR="00FA2315" w:rsidRPr="00DB236D">
        <w:rPr>
          <w:b/>
          <w:szCs w:val="20"/>
          <w:lang w:eastAsia="en-US"/>
        </w:rPr>
        <w:t>. Šalių rekvizitai ir parašai</w:t>
      </w:r>
    </w:p>
    <w:p w14:paraId="0FE8F051" w14:textId="77777777" w:rsidR="00142C15" w:rsidRPr="00DB236D" w:rsidRDefault="00142C15" w:rsidP="00142C15">
      <w:pPr>
        <w:suppressAutoHyphens/>
        <w:ind w:left="6096"/>
        <w:rPr>
          <w:lang w:eastAsia="ar-SA"/>
        </w:rPr>
      </w:pPr>
    </w:p>
    <w:tbl>
      <w:tblPr>
        <w:tblW w:w="0" w:type="auto"/>
        <w:tblLook w:val="04A0" w:firstRow="1" w:lastRow="0" w:firstColumn="1" w:lastColumn="0" w:noHBand="0" w:noVBand="1"/>
      </w:tblPr>
      <w:tblGrid>
        <w:gridCol w:w="2682"/>
        <w:gridCol w:w="6956"/>
      </w:tblGrid>
      <w:tr w:rsidR="00142C15" w:rsidRPr="00DB236D" w14:paraId="0FE8F054" w14:textId="77777777" w:rsidTr="00FF644A">
        <w:tc>
          <w:tcPr>
            <w:tcW w:w="2682" w:type="dxa"/>
          </w:tcPr>
          <w:p w14:paraId="0FE8F052" w14:textId="77777777" w:rsidR="00142C15" w:rsidRPr="00DB236D" w:rsidRDefault="00142C15" w:rsidP="00142C15">
            <w:pPr>
              <w:jc w:val="both"/>
              <w:rPr>
                <w:rFonts w:eastAsia="Calibri"/>
                <w:b/>
                <w:lang w:eastAsia="en-US"/>
              </w:rPr>
            </w:pPr>
            <w:r w:rsidRPr="00DB236D">
              <w:rPr>
                <w:rFonts w:eastAsia="Calibri"/>
                <w:b/>
                <w:lang w:eastAsia="en-US"/>
              </w:rPr>
              <w:t>PASLAUGOS TEIKĖJAS</w:t>
            </w:r>
          </w:p>
        </w:tc>
        <w:tc>
          <w:tcPr>
            <w:tcW w:w="6956" w:type="dxa"/>
          </w:tcPr>
          <w:p w14:paraId="0FE8F053" w14:textId="7875C823" w:rsidR="0022717E" w:rsidRPr="00DB236D" w:rsidRDefault="00FF644A" w:rsidP="00142C15">
            <w:pPr>
              <w:jc w:val="both"/>
              <w:rPr>
                <w:rFonts w:eastAsia="SimSun"/>
                <w:b/>
                <w:lang w:eastAsia="en-US"/>
              </w:rPr>
            </w:pPr>
            <w:r w:rsidRPr="00DB236D">
              <w:rPr>
                <w:b/>
              </w:rPr>
              <w:t>UAB „DICTO CITIUS“</w:t>
            </w:r>
          </w:p>
        </w:tc>
      </w:tr>
      <w:tr w:rsidR="00142C15" w:rsidRPr="00DB236D" w14:paraId="0FE8F057" w14:textId="77777777" w:rsidTr="00FF644A">
        <w:tc>
          <w:tcPr>
            <w:tcW w:w="2682" w:type="dxa"/>
          </w:tcPr>
          <w:p w14:paraId="0FE8F055" w14:textId="77777777" w:rsidR="00142C15" w:rsidRPr="00DB236D" w:rsidRDefault="00142C15" w:rsidP="00142C15">
            <w:pPr>
              <w:tabs>
                <w:tab w:val="left" w:pos="1134"/>
                <w:tab w:val="left" w:pos="1418"/>
              </w:tabs>
              <w:jc w:val="both"/>
              <w:rPr>
                <w:rFonts w:eastAsia="Calibri"/>
                <w:lang w:eastAsia="en-US"/>
              </w:rPr>
            </w:pPr>
            <w:r w:rsidRPr="00DB236D">
              <w:rPr>
                <w:rFonts w:eastAsia="Calibri"/>
                <w:spacing w:val="1"/>
                <w:lang w:eastAsia="en-US"/>
              </w:rPr>
              <w:t>Juridinio asmens kodas</w:t>
            </w:r>
          </w:p>
        </w:tc>
        <w:tc>
          <w:tcPr>
            <w:tcW w:w="6956" w:type="dxa"/>
          </w:tcPr>
          <w:p w14:paraId="0FE8F056" w14:textId="76AF5B98" w:rsidR="0022717E" w:rsidRPr="00DB236D" w:rsidRDefault="00FF644A" w:rsidP="00142C15">
            <w:pPr>
              <w:jc w:val="both"/>
              <w:rPr>
                <w:rFonts w:eastAsia="Calibri"/>
                <w:lang w:eastAsia="en-US"/>
              </w:rPr>
            </w:pPr>
            <w:r w:rsidRPr="00DB236D">
              <w:rPr>
                <w:rFonts w:eastAsia="Calibri"/>
                <w:lang w:eastAsia="en-US"/>
              </w:rPr>
              <w:t>124448290</w:t>
            </w:r>
          </w:p>
        </w:tc>
      </w:tr>
      <w:tr w:rsidR="00142C15" w:rsidRPr="00DB236D" w14:paraId="0FE8F05A" w14:textId="77777777" w:rsidTr="00FF644A">
        <w:tc>
          <w:tcPr>
            <w:tcW w:w="2682" w:type="dxa"/>
          </w:tcPr>
          <w:p w14:paraId="0FE8F058" w14:textId="13F2FBFE" w:rsidR="00142C15" w:rsidRPr="00DB236D" w:rsidRDefault="00142C15" w:rsidP="00142C15">
            <w:pPr>
              <w:jc w:val="both"/>
              <w:rPr>
                <w:rFonts w:eastAsia="Calibri"/>
                <w:lang w:eastAsia="en-US"/>
              </w:rPr>
            </w:pPr>
            <w:r w:rsidRPr="00DB236D">
              <w:rPr>
                <w:rFonts w:eastAsia="Calibri"/>
                <w:lang w:eastAsia="en-US"/>
              </w:rPr>
              <w:t>PVM mokėtojo kodas</w:t>
            </w:r>
          </w:p>
        </w:tc>
        <w:tc>
          <w:tcPr>
            <w:tcW w:w="6956" w:type="dxa"/>
          </w:tcPr>
          <w:p w14:paraId="0FE8F059" w14:textId="27BEFC68" w:rsidR="00142C15" w:rsidRPr="00DB236D" w:rsidRDefault="0022717E" w:rsidP="00FF644A">
            <w:pPr>
              <w:jc w:val="both"/>
              <w:rPr>
                <w:rFonts w:eastAsia="Calibri"/>
                <w:lang w:eastAsia="en-US"/>
              </w:rPr>
            </w:pPr>
            <w:r w:rsidRPr="00DB236D">
              <w:rPr>
                <w:rFonts w:eastAsia="Calibri"/>
                <w:lang w:eastAsia="en-US"/>
              </w:rPr>
              <w:t>LT</w:t>
            </w:r>
            <w:r w:rsidR="00FF644A" w:rsidRPr="00DB236D">
              <w:rPr>
                <w:rFonts w:eastAsia="Calibri"/>
                <w:lang w:eastAsia="en-US"/>
              </w:rPr>
              <w:t>244482917</w:t>
            </w:r>
          </w:p>
        </w:tc>
      </w:tr>
      <w:tr w:rsidR="00142C15" w:rsidRPr="00DB236D" w14:paraId="0FE8F05D" w14:textId="77777777" w:rsidTr="00FF644A">
        <w:tc>
          <w:tcPr>
            <w:tcW w:w="2682" w:type="dxa"/>
          </w:tcPr>
          <w:p w14:paraId="0FE8F05B" w14:textId="77777777" w:rsidR="00142C15" w:rsidRPr="00DB236D" w:rsidRDefault="00142C15" w:rsidP="00142C15">
            <w:pPr>
              <w:jc w:val="both"/>
              <w:rPr>
                <w:rFonts w:eastAsia="Calibri"/>
                <w:lang w:eastAsia="en-US"/>
              </w:rPr>
            </w:pPr>
            <w:r w:rsidRPr="00DB236D">
              <w:rPr>
                <w:rFonts w:eastAsia="Calibri"/>
                <w:lang w:eastAsia="en-US"/>
              </w:rPr>
              <w:t>Adresas</w:t>
            </w:r>
          </w:p>
        </w:tc>
        <w:tc>
          <w:tcPr>
            <w:tcW w:w="6956" w:type="dxa"/>
          </w:tcPr>
          <w:p w14:paraId="0FE8F05C" w14:textId="00E73F1D" w:rsidR="00142C15" w:rsidRPr="00DB236D" w:rsidRDefault="00FF644A" w:rsidP="00FF644A">
            <w:pPr>
              <w:jc w:val="both"/>
              <w:rPr>
                <w:szCs w:val="20"/>
                <w:lang w:eastAsia="en-US"/>
              </w:rPr>
            </w:pPr>
            <w:r w:rsidRPr="00DB236D">
              <w:rPr>
                <w:szCs w:val="20"/>
                <w:lang w:eastAsia="en-US"/>
              </w:rPr>
              <w:t>Gaižiūnų g. 3</w:t>
            </w:r>
            <w:r w:rsidR="00FF588E" w:rsidRPr="00DB236D">
              <w:rPr>
                <w:szCs w:val="20"/>
                <w:lang w:eastAsia="en-US"/>
              </w:rPr>
              <w:t>, LT-</w:t>
            </w:r>
            <w:r w:rsidRPr="00DB236D">
              <w:rPr>
                <w:szCs w:val="20"/>
                <w:lang w:eastAsia="en-US"/>
              </w:rPr>
              <w:t>50128</w:t>
            </w:r>
            <w:r w:rsidR="00FF588E" w:rsidRPr="00DB236D">
              <w:rPr>
                <w:szCs w:val="20"/>
                <w:lang w:eastAsia="en-US"/>
              </w:rPr>
              <w:t xml:space="preserve"> </w:t>
            </w:r>
            <w:r w:rsidRPr="00DB236D">
              <w:rPr>
                <w:szCs w:val="20"/>
                <w:lang w:eastAsia="en-US"/>
              </w:rPr>
              <w:t>Kaunas</w:t>
            </w:r>
          </w:p>
        </w:tc>
      </w:tr>
      <w:tr w:rsidR="00142C15" w:rsidRPr="00DB236D" w14:paraId="0FE8F060" w14:textId="77777777" w:rsidTr="00FF644A">
        <w:tc>
          <w:tcPr>
            <w:tcW w:w="2682" w:type="dxa"/>
          </w:tcPr>
          <w:p w14:paraId="0FE8F05E" w14:textId="77777777" w:rsidR="00142C15" w:rsidRPr="00DB236D" w:rsidRDefault="00142C15" w:rsidP="00142C15">
            <w:pPr>
              <w:jc w:val="both"/>
              <w:rPr>
                <w:rFonts w:eastAsia="Calibri"/>
                <w:lang w:eastAsia="en-US"/>
              </w:rPr>
            </w:pPr>
            <w:r w:rsidRPr="00DB236D">
              <w:rPr>
                <w:rFonts w:eastAsia="Calibri"/>
                <w:lang w:eastAsia="en-US"/>
              </w:rPr>
              <w:t>Telefono numeris</w:t>
            </w:r>
          </w:p>
        </w:tc>
        <w:tc>
          <w:tcPr>
            <w:tcW w:w="6956" w:type="dxa"/>
          </w:tcPr>
          <w:p w14:paraId="0FE8F05F" w14:textId="3F53B6E6" w:rsidR="00142C15" w:rsidRPr="00DB236D" w:rsidRDefault="00D729D0" w:rsidP="00142C15">
            <w:pPr>
              <w:jc w:val="both"/>
              <w:rPr>
                <w:rFonts w:eastAsia="SimSun"/>
                <w:lang w:eastAsia="en-US"/>
              </w:rPr>
            </w:pPr>
            <w:r w:rsidRPr="00DB236D">
              <w:rPr>
                <w:szCs w:val="20"/>
                <w:lang w:eastAsia="en-US"/>
              </w:rPr>
              <w:t>+370 </w:t>
            </w:r>
            <w:r w:rsidR="00FF644A" w:rsidRPr="00DB236D">
              <w:t>699 99002</w:t>
            </w:r>
          </w:p>
        </w:tc>
      </w:tr>
      <w:tr w:rsidR="00142C15" w:rsidRPr="00DB236D" w14:paraId="0FE8F064" w14:textId="77777777" w:rsidTr="00FF644A">
        <w:tc>
          <w:tcPr>
            <w:tcW w:w="2682" w:type="dxa"/>
          </w:tcPr>
          <w:p w14:paraId="0FE8F062" w14:textId="77777777" w:rsidR="00142C15" w:rsidRPr="00DB236D" w:rsidRDefault="00142C15" w:rsidP="00142C15">
            <w:pPr>
              <w:jc w:val="both"/>
              <w:rPr>
                <w:rFonts w:eastAsia="Calibri"/>
                <w:lang w:eastAsia="en-US"/>
              </w:rPr>
            </w:pPr>
            <w:r w:rsidRPr="00DB236D">
              <w:rPr>
                <w:rFonts w:eastAsia="Calibri"/>
                <w:lang w:eastAsia="en-US"/>
              </w:rPr>
              <w:t>El. p. adresas:</w:t>
            </w:r>
          </w:p>
        </w:tc>
        <w:tc>
          <w:tcPr>
            <w:tcW w:w="6956" w:type="dxa"/>
          </w:tcPr>
          <w:p w14:paraId="0FE8F063" w14:textId="3BD12E70" w:rsidR="0036173A" w:rsidRPr="00DB236D" w:rsidRDefault="002C2199" w:rsidP="00142C15">
            <w:pPr>
              <w:jc w:val="both"/>
              <w:rPr>
                <w:rFonts w:eastAsia="Calibri"/>
                <w:lang w:eastAsia="en-US"/>
              </w:rPr>
            </w:pPr>
            <w:hyperlink r:id="rId12" w:history="1">
              <w:r w:rsidR="00FF644A" w:rsidRPr="00DB236D">
                <w:rPr>
                  <w:rStyle w:val="Hyperlink"/>
                </w:rPr>
                <w:t>sales@dicto.net</w:t>
              </w:r>
            </w:hyperlink>
          </w:p>
        </w:tc>
      </w:tr>
      <w:tr w:rsidR="00142C15" w:rsidRPr="00DB236D" w14:paraId="0FE8F067" w14:textId="77777777" w:rsidTr="00FF644A">
        <w:tc>
          <w:tcPr>
            <w:tcW w:w="2682" w:type="dxa"/>
          </w:tcPr>
          <w:p w14:paraId="0FE8F065" w14:textId="77777777" w:rsidR="00142C15" w:rsidRPr="00DB236D" w:rsidRDefault="00142C15" w:rsidP="00142C15">
            <w:pPr>
              <w:jc w:val="both"/>
              <w:rPr>
                <w:rFonts w:eastAsia="Calibri"/>
                <w:lang w:eastAsia="en-US"/>
              </w:rPr>
            </w:pPr>
          </w:p>
        </w:tc>
        <w:tc>
          <w:tcPr>
            <w:tcW w:w="6956" w:type="dxa"/>
          </w:tcPr>
          <w:p w14:paraId="0FE8F066" w14:textId="53757A12" w:rsidR="00142C15" w:rsidRPr="00DB236D" w:rsidRDefault="00A37C33" w:rsidP="00940272">
            <w:pPr>
              <w:jc w:val="both"/>
              <w:rPr>
                <w:rFonts w:eastAsia="Calibri"/>
                <w:lang w:eastAsia="en-US"/>
              </w:rPr>
            </w:pPr>
            <w:r w:rsidRPr="00A37C33">
              <w:rPr>
                <w:rFonts w:eastAsia="Calibri"/>
                <w:lang w:eastAsia="en-US"/>
              </w:rPr>
              <w:t>AB SEB bankas</w:t>
            </w:r>
          </w:p>
        </w:tc>
      </w:tr>
      <w:tr w:rsidR="00A37C33" w:rsidRPr="00DB236D" w14:paraId="7E97FD0E" w14:textId="77777777" w:rsidTr="00FF644A">
        <w:tc>
          <w:tcPr>
            <w:tcW w:w="2682" w:type="dxa"/>
          </w:tcPr>
          <w:p w14:paraId="09C9A8BE" w14:textId="77777777" w:rsidR="00A37C33" w:rsidRPr="00DB236D" w:rsidRDefault="00A37C33" w:rsidP="00142C15">
            <w:pPr>
              <w:jc w:val="both"/>
              <w:rPr>
                <w:rFonts w:eastAsia="Calibri"/>
                <w:lang w:eastAsia="en-US"/>
              </w:rPr>
            </w:pPr>
          </w:p>
        </w:tc>
        <w:tc>
          <w:tcPr>
            <w:tcW w:w="6956" w:type="dxa"/>
          </w:tcPr>
          <w:p w14:paraId="185B389F" w14:textId="49C389A1" w:rsidR="00A37C33" w:rsidRPr="00DB236D" w:rsidRDefault="00A37C33" w:rsidP="00940272">
            <w:pPr>
              <w:jc w:val="both"/>
              <w:rPr>
                <w:rFonts w:eastAsia="Calibri"/>
                <w:lang w:eastAsia="en-US"/>
              </w:rPr>
            </w:pPr>
            <w:r>
              <w:rPr>
                <w:rFonts w:eastAsia="Calibri"/>
                <w:lang w:eastAsia="en-US"/>
              </w:rPr>
              <w:t>LT</w:t>
            </w:r>
            <w:r w:rsidRPr="00A37C33">
              <w:rPr>
                <w:rFonts w:eastAsia="Calibri"/>
                <w:lang w:eastAsia="en-US"/>
              </w:rPr>
              <w:t>847044</w:t>
            </w:r>
            <w:r>
              <w:rPr>
                <w:rFonts w:eastAsia="Calibri"/>
                <w:lang w:eastAsia="en-US"/>
              </w:rPr>
              <w:t>0</w:t>
            </w:r>
            <w:r w:rsidRPr="00A37C33">
              <w:rPr>
                <w:rFonts w:eastAsia="Calibri"/>
                <w:lang w:eastAsia="en-US"/>
              </w:rPr>
              <w:t>60</w:t>
            </w:r>
            <w:r>
              <w:rPr>
                <w:rFonts w:eastAsia="Calibri"/>
                <w:lang w:eastAsia="en-US"/>
              </w:rPr>
              <w:t>00</w:t>
            </w:r>
            <w:r w:rsidRPr="00A37C33">
              <w:rPr>
                <w:rFonts w:eastAsia="Calibri"/>
                <w:lang w:eastAsia="en-US"/>
              </w:rPr>
              <w:t>1269577</w:t>
            </w:r>
          </w:p>
        </w:tc>
      </w:tr>
      <w:tr w:rsidR="00A37C33" w:rsidRPr="00DB236D" w14:paraId="00DBB23B" w14:textId="77777777" w:rsidTr="00FF644A">
        <w:tc>
          <w:tcPr>
            <w:tcW w:w="2682" w:type="dxa"/>
          </w:tcPr>
          <w:p w14:paraId="2EC8A509" w14:textId="77777777" w:rsidR="00A37C33" w:rsidRPr="00DB236D" w:rsidRDefault="00A37C33" w:rsidP="00142C15">
            <w:pPr>
              <w:jc w:val="both"/>
              <w:rPr>
                <w:rFonts w:eastAsia="Calibri"/>
                <w:lang w:eastAsia="en-US"/>
              </w:rPr>
            </w:pPr>
          </w:p>
        </w:tc>
        <w:tc>
          <w:tcPr>
            <w:tcW w:w="6956" w:type="dxa"/>
          </w:tcPr>
          <w:p w14:paraId="627014D2" w14:textId="77777777" w:rsidR="00A37C33" w:rsidRPr="00DB236D" w:rsidRDefault="00A37C33" w:rsidP="00142C15">
            <w:pPr>
              <w:jc w:val="both"/>
              <w:rPr>
                <w:rFonts w:eastAsia="Calibri"/>
                <w:lang w:eastAsia="en-US"/>
              </w:rPr>
            </w:pPr>
          </w:p>
        </w:tc>
      </w:tr>
      <w:tr w:rsidR="00142C15" w:rsidRPr="00DB236D" w14:paraId="0FE8F06C" w14:textId="77777777" w:rsidTr="00FF644A">
        <w:tc>
          <w:tcPr>
            <w:tcW w:w="2682" w:type="dxa"/>
          </w:tcPr>
          <w:p w14:paraId="0FE8F069" w14:textId="77777777" w:rsidR="00142C15" w:rsidRPr="00DB236D" w:rsidRDefault="00142C15" w:rsidP="00142C15">
            <w:pPr>
              <w:jc w:val="both"/>
              <w:rPr>
                <w:rFonts w:eastAsia="Calibri"/>
                <w:b/>
                <w:lang w:eastAsia="en-US"/>
              </w:rPr>
            </w:pPr>
            <w:r w:rsidRPr="00DB236D">
              <w:rPr>
                <w:rFonts w:eastAsia="Calibri"/>
                <w:b/>
                <w:lang w:eastAsia="en-US"/>
              </w:rPr>
              <w:t>PIRKĖJAS</w:t>
            </w:r>
          </w:p>
        </w:tc>
        <w:tc>
          <w:tcPr>
            <w:tcW w:w="6956" w:type="dxa"/>
          </w:tcPr>
          <w:p w14:paraId="0FE8F06B" w14:textId="77777777" w:rsidR="00142C15" w:rsidRPr="00DB236D" w:rsidRDefault="00142C15" w:rsidP="00142C15">
            <w:pPr>
              <w:jc w:val="both"/>
              <w:rPr>
                <w:rFonts w:eastAsia="Calibri"/>
                <w:b/>
                <w:lang w:eastAsia="en-US"/>
              </w:rPr>
            </w:pPr>
            <w:r w:rsidRPr="00DB236D">
              <w:rPr>
                <w:rFonts w:eastAsia="Calibri"/>
                <w:b/>
                <w:lang w:eastAsia="en-US"/>
              </w:rPr>
              <w:t xml:space="preserve">Valstybinė atominės energetikos saugos inspekcija </w:t>
            </w:r>
          </w:p>
        </w:tc>
      </w:tr>
      <w:tr w:rsidR="00142C15" w:rsidRPr="00DB236D" w14:paraId="0FE8F06F" w14:textId="77777777" w:rsidTr="00FF644A">
        <w:tc>
          <w:tcPr>
            <w:tcW w:w="2682" w:type="dxa"/>
          </w:tcPr>
          <w:p w14:paraId="0FE8F06D" w14:textId="77777777" w:rsidR="00142C15" w:rsidRPr="00DB236D" w:rsidRDefault="00142C15" w:rsidP="00142C15">
            <w:pPr>
              <w:jc w:val="both"/>
              <w:rPr>
                <w:rFonts w:eastAsia="Calibri"/>
                <w:lang w:eastAsia="en-US"/>
              </w:rPr>
            </w:pPr>
            <w:r w:rsidRPr="00DB236D">
              <w:rPr>
                <w:rFonts w:eastAsia="Calibri"/>
                <w:spacing w:val="1"/>
                <w:lang w:eastAsia="en-US"/>
              </w:rPr>
              <w:t>Juridinio asmens kodas</w:t>
            </w:r>
          </w:p>
        </w:tc>
        <w:tc>
          <w:tcPr>
            <w:tcW w:w="6956" w:type="dxa"/>
          </w:tcPr>
          <w:p w14:paraId="0FE8F06E" w14:textId="77777777" w:rsidR="00142C15" w:rsidRPr="00DB236D" w:rsidRDefault="00142C15" w:rsidP="00142C15">
            <w:pPr>
              <w:jc w:val="both"/>
              <w:rPr>
                <w:rFonts w:eastAsia="Calibri"/>
                <w:lang w:eastAsia="en-US"/>
              </w:rPr>
            </w:pPr>
            <w:r w:rsidRPr="00DB236D">
              <w:rPr>
                <w:rFonts w:eastAsia="SimSun"/>
                <w:lang w:eastAsia="en-US"/>
              </w:rPr>
              <w:t>188639874</w:t>
            </w:r>
          </w:p>
        </w:tc>
      </w:tr>
      <w:tr w:rsidR="00142C15" w:rsidRPr="00DB236D" w14:paraId="0FE8F072" w14:textId="77777777" w:rsidTr="00FF644A">
        <w:tc>
          <w:tcPr>
            <w:tcW w:w="2682" w:type="dxa"/>
          </w:tcPr>
          <w:p w14:paraId="0FE8F070" w14:textId="77777777" w:rsidR="00142C15" w:rsidRPr="00DB236D" w:rsidRDefault="00142C15" w:rsidP="00142C15">
            <w:pPr>
              <w:jc w:val="both"/>
              <w:rPr>
                <w:rFonts w:eastAsia="Calibri"/>
                <w:lang w:eastAsia="en-US"/>
              </w:rPr>
            </w:pPr>
            <w:r w:rsidRPr="00DB236D">
              <w:rPr>
                <w:rFonts w:eastAsia="Calibri"/>
                <w:lang w:eastAsia="en-US"/>
              </w:rPr>
              <w:t>PVM mokėtojo kodas</w:t>
            </w:r>
          </w:p>
        </w:tc>
        <w:tc>
          <w:tcPr>
            <w:tcW w:w="6956" w:type="dxa"/>
          </w:tcPr>
          <w:p w14:paraId="0FE8F071" w14:textId="77777777" w:rsidR="00142C15" w:rsidRPr="00DB236D" w:rsidRDefault="00142C15" w:rsidP="00142C15">
            <w:pPr>
              <w:jc w:val="both"/>
              <w:rPr>
                <w:rFonts w:eastAsia="Calibri"/>
                <w:lang w:eastAsia="en-US"/>
              </w:rPr>
            </w:pPr>
            <w:r w:rsidRPr="00DB236D">
              <w:rPr>
                <w:rFonts w:eastAsia="Calibri"/>
                <w:lang w:eastAsia="en-US"/>
              </w:rPr>
              <w:t>Ne PVM mokėtoja</w:t>
            </w:r>
          </w:p>
        </w:tc>
      </w:tr>
      <w:tr w:rsidR="00142C15" w:rsidRPr="00DB236D" w14:paraId="0FE8F075" w14:textId="77777777" w:rsidTr="00FF644A">
        <w:tc>
          <w:tcPr>
            <w:tcW w:w="2682" w:type="dxa"/>
          </w:tcPr>
          <w:p w14:paraId="0FE8F073" w14:textId="77777777" w:rsidR="00142C15" w:rsidRPr="00DB236D" w:rsidRDefault="00142C15" w:rsidP="00142C15">
            <w:pPr>
              <w:jc w:val="both"/>
              <w:rPr>
                <w:rFonts w:eastAsia="Calibri"/>
                <w:lang w:eastAsia="en-US"/>
              </w:rPr>
            </w:pPr>
            <w:r w:rsidRPr="00DB236D">
              <w:rPr>
                <w:rFonts w:eastAsia="Calibri"/>
                <w:lang w:eastAsia="en-US"/>
              </w:rPr>
              <w:lastRenderedPageBreak/>
              <w:t>Adresas</w:t>
            </w:r>
          </w:p>
        </w:tc>
        <w:tc>
          <w:tcPr>
            <w:tcW w:w="6956" w:type="dxa"/>
          </w:tcPr>
          <w:p w14:paraId="0FE8F074" w14:textId="77777777" w:rsidR="00142C15" w:rsidRPr="00DB236D" w:rsidRDefault="00142C15" w:rsidP="00142C15">
            <w:pPr>
              <w:jc w:val="both"/>
              <w:rPr>
                <w:rFonts w:eastAsia="Calibri"/>
                <w:lang w:eastAsia="en-US"/>
              </w:rPr>
            </w:pPr>
            <w:r w:rsidRPr="00DB236D">
              <w:rPr>
                <w:rFonts w:eastAsia="Calibri"/>
                <w:lang w:eastAsia="en-US"/>
              </w:rPr>
              <w:t xml:space="preserve">A. Goštauto g. 12, LT-01108, </w:t>
            </w:r>
            <w:smartTag w:uri="urn:schemas-tilde-lv/tildestengine" w:element="firmas">
              <w:r w:rsidRPr="00DB236D">
                <w:rPr>
                  <w:rFonts w:eastAsia="Calibri"/>
                  <w:lang w:eastAsia="en-US"/>
                </w:rPr>
                <w:t>Vilnius</w:t>
              </w:r>
            </w:smartTag>
          </w:p>
        </w:tc>
      </w:tr>
      <w:tr w:rsidR="00142C15" w:rsidRPr="00DB236D" w14:paraId="0FE8F078" w14:textId="77777777" w:rsidTr="00FF644A">
        <w:tc>
          <w:tcPr>
            <w:tcW w:w="2682" w:type="dxa"/>
          </w:tcPr>
          <w:p w14:paraId="0FE8F076" w14:textId="77777777" w:rsidR="00142C15" w:rsidRPr="00DB236D" w:rsidRDefault="00142C15" w:rsidP="00142C15">
            <w:pPr>
              <w:jc w:val="both"/>
              <w:rPr>
                <w:rFonts w:eastAsia="Calibri"/>
                <w:lang w:eastAsia="en-US"/>
              </w:rPr>
            </w:pPr>
            <w:r w:rsidRPr="00DB236D">
              <w:rPr>
                <w:rFonts w:eastAsia="Calibri"/>
                <w:lang w:eastAsia="en-US"/>
              </w:rPr>
              <w:t>Telefono numeris</w:t>
            </w:r>
          </w:p>
        </w:tc>
        <w:tc>
          <w:tcPr>
            <w:tcW w:w="6956" w:type="dxa"/>
          </w:tcPr>
          <w:p w14:paraId="0FE8F077" w14:textId="77777777" w:rsidR="00142C15" w:rsidRPr="00DB236D" w:rsidRDefault="00142C15" w:rsidP="00142C15">
            <w:pPr>
              <w:jc w:val="both"/>
              <w:rPr>
                <w:rFonts w:eastAsia="SimSun"/>
                <w:b/>
                <w:lang w:eastAsia="en-US"/>
              </w:rPr>
            </w:pPr>
            <w:r w:rsidRPr="00DB236D">
              <w:rPr>
                <w:rFonts w:eastAsia="SimSun"/>
                <w:lang w:eastAsia="en-US"/>
              </w:rPr>
              <w:t>(8 5) 262 4141</w:t>
            </w:r>
          </w:p>
        </w:tc>
      </w:tr>
      <w:tr w:rsidR="00142C15" w:rsidRPr="00DB236D" w14:paraId="0FE8F07B" w14:textId="77777777" w:rsidTr="00FF644A">
        <w:tc>
          <w:tcPr>
            <w:tcW w:w="2682" w:type="dxa"/>
          </w:tcPr>
          <w:p w14:paraId="0FE8F079" w14:textId="77777777" w:rsidR="00142C15" w:rsidRPr="00DB236D" w:rsidRDefault="00142C15" w:rsidP="00142C15">
            <w:pPr>
              <w:jc w:val="both"/>
              <w:rPr>
                <w:rFonts w:eastAsia="Calibri"/>
                <w:lang w:eastAsia="en-US"/>
              </w:rPr>
            </w:pPr>
            <w:r w:rsidRPr="00DB236D">
              <w:rPr>
                <w:rFonts w:eastAsia="Calibri"/>
                <w:lang w:eastAsia="en-US"/>
              </w:rPr>
              <w:t>Fakso numeris</w:t>
            </w:r>
          </w:p>
        </w:tc>
        <w:tc>
          <w:tcPr>
            <w:tcW w:w="6956" w:type="dxa"/>
          </w:tcPr>
          <w:p w14:paraId="0FE8F07A" w14:textId="77777777" w:rsidR="00142C15" w:rsidRPr="00DB236D" w:rsidRDefault="00142C15" w:rsidP="00142C15">
            <w:pPr>
              <w:jc w:val="both"/>
              <w:rPr>
                <w:rFonts w:eastAsia="SimSun"/>
                <w:lang w:eastAsia="en-US"/>
              </w:rPr>
            </w:pPr>
            <w:r w:rsidRPr="00DB236D">
              <w:rPr>
                <w:rFonts w:eastAsia="SimSun"/>
                <w:lang w:eastAsia="en-US"/>
              </w:rPr>
              <w:t>(8 5) 261 4487</w:t>
            </w:r>
          </w:p>
        </w:tc>
      </w:tr>
      <w:tr w:rsidR="00142C15" w:rsidRPr="00DB236D" w14:paraId="0FE8F07E" w14:textId="77777777" w:rsidTr="00FF644A">
        <w:tc>
          <w:tcPr>
            <w:tcW w:w="2682" w:type="dxa"/>
          </w:tcPr>
          <w:p w14:paraId="0FE8F07C" w14:textId="77777777" w:rsidR="00142C15" w:rsidRPr="00DB236D" w:rsidRDefault="00142C15" w:rsidP="00142C15">
            <w:pPr>
              <w:rPr>
                <w:rFonts w:eastAsia="Calibri"/>
                <w:lang w:eastAsia="en-US"/>
              </w:rPr>
            </w:pPr>
            <w:r w:rsidRPr="00DB236D">
              <w:rPr>
                <w:rFonts w:eastAsia="Calibri"/>
                <w:lang w:eastAsia="en-US"/>
              </w:rPr>
              <w:t>El. p. adresas:</w:t>
            </w:r>
          </w:p>
        </w:tc>
        <w:tc>
          <w:tcPr>
            <w:tcW w:w="6956" w:type="dxa"/>
          </w:tcPr>
          <w:p w14:paraId="0FE8F07D" w14:textId="77777777" w:rsidR="00142C15" w:rsidRPr="00DB236D" w:rsidRDefault="00142C15" w:rsidP="00142C15">
            <w:pPr>
              <w:jc w:val="both"/>
              <w:rPr>
                <w:rFonts w:eastAsia="SimSun"/>
                <w:lang w:eastAsia="en-US"/>
              </w:rPr>
            </w:pPr>
            <w:r w:rsidRPr="00DB236D">
              <w:rPr>
                <w:rFonts w:eastAsia="SimSun"/>
                <w:lang w:eastAsia="en-US"/>
              </w:rPr>
              <w:t>atom@vatesi.lt</w:t>
            </w:r>
          </w:p>
        </w:tc>
      </w:tr>
      <w:tr w:rsidR="00142C15" w:rsidRPr="00DB236D" w14:paraId="0FE8F081" w14:textId="77777777" w:rsidTr="00FF644A">
        <w:tc>
          <w:tcPr>
            <w:tcW w:w="2682" w:type="dxa"/>
          </w:tcPr>
          <w:p w14:paraId="0FE8F07F" w14:textId="77777777" w:rsidR="00142C15" w:rsidRPr="00DB236D" w:rsidRDefault="00142C15" w:rsidP="00142C15">
            <w:pPr>
              <w:jc w:val="both"/>
              <w:rPr>
                <w:rFonts w:eastAsia="Calibri"/>
                <w:lang w:eastAsia="en-US"/>
              </w:rPr>
            </w:pPr>
          </w:p>
        </w:tc>
        <w:tc>
          <w:tcPr>
            <w:tcW w:w="6956" w:type="dxa"/>
          </w:tcPr>
          <w:p w14:paraId="0FE8F080" w14:textId="77777777" w:rsidR="00142C15" w:rsidRPr="00DB236D" w:rsidRDefault="00142C15" w:rsidP="00142C15">
            <w:pPr>
              <w:jc w:val="both"/>
              <w:rPr>
                <w:rFonts w:eastAsia="Calibri"/>
                <w:lang w:eastAsia="en-US"/>
              </w:rPr>
            </w:pPr>
          </w:p>
        </w:tc>
      </w:tr>
      <w:tr w:rsidR="00142C15" w:rsidRPr="00DB236D" w14:paraId="0FE8F087" w14:textId="77777777" w:rsidTr="00FF644A">
        <w:tc>
          <w:tcPr>
            <w:tcW w:w="2682" w:type="dxa"/>
          </w:tcPr>
          <w:p w14:paraId="0FE8F085" w14:textId="77777777" w:rsidR="00142C15" w:rsidRPr="00DB236D" w:rsidRDefault="00142C15" w:rsidP="00142C15">
            <w:pPr>
              <w:jc w:val="both"/>
              <w:rPr>
                <w:rFonts w:eastAsia="Calibri"/>
                <w:lang w:eastAsia="en-US"/>
              </w:rPr>
            </w:pPr>
          </w:p>
        </w:tc>
        <w:tc>
          <w:tcPr>
            <w:tcW w:w="6956" w:type="dxa"/>
          </w:tcPr>
          <w:p w14:paraId="0FE8F086" w14:textId="77777777" w:rsidR="00142C15" w:rsidRPr="00DB236D" w:rsidRDefault="00142C15" w:rsidP="00142C15">
            <w:pPr>
              <w:jc w:val="both"/>
              <w:rPr>
                <w:rFonts w:eastAsia="Calibri"/>
                <w:lang w:eastAsia="en-US"/>
              </w:rPr>
            </w:pPr>
          </w:p>
        </w:tc>
      </w:tr>
    </w:tbl>
    <w:p w14:paraId="0FE8F088" w14:textId="77777777" w:rsidR="00142C15" w:rsidRPr="00DB236D" w:rsidRDefault="00142C15" w:rsidP="00142C15">
      <w:pPr>
        <w:jc w:val="both"/>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1"/>
        <w:gridCol w:w="467"/>
        <w:gridCol w:w="4405"/>
      </w:tblGrid>
      <w:tr w:rsidR="00142C15" w:rsidRPr="00DB236D" w14:paraId="0FE8F08C" w14:textId="77777777" w:rsidTr="006E1ED6">
        <w:trPr>
          <w:jc w:val="center"/>
        </w:trPr>
        <w:tc>
          <w:tcPr>
            <w:tcW w:w="4721" w:type="dxa"/>
            <w:tcBorders>
              <w:top w:val="nil"/>
              <w:left w:val="nil"/>
              <w:bottom w:val="nil"/>
              <w:right w:val="nil"/>
            </w:tcBorders>
          </w:tcPr>
          <w:p w14:paraId="0FE8F089" w14:textId="1ED70A5A" w:rsidR="00142C15" w:rsidRPr="00DB236D" w:rsidRDefault="00DE0776" w:rsidP="00DE0776">
            <w:pPr>
              <w:jc w:val="center"/>
              <w:rPr>
                <w:rFonts w:eastAsia="Calibri"/>
                <w:lang w:eastAsia="en-US"/>
              </w:rPr>
            </w:pPr>
            <w:r w:rsidRPr="00DB236D">
              <w:rPr>
                <w:rFonts w:eastAsia="Calibri"/>
                <w:b/>
                <w:bCs/>
                <w:lang w:eastAsia="en-US"/>
              </w:rPr>
              <w:t xml:space="preserve">PIRKĖJO </w:t>
            </w:r>
            <w:r w:rsidR="00142C15" w:rsidRPr="00DB236D">
              <w:rPr>
                <w:rFonts w:eastAsia="Calibri"/>
                <w:b/>
                <w:bCs/>
                <w:lang w:eastAsia="en-US"/>
              </w:rPr>
              <w:t>ATSTOVAS</w:t>
            </w:r>
          </w:p>
        </w:tc>
        <w:tc>
          <w:tcPr>
            <w:tcW w:w="467" w:type="dxa"/>
            <w:tcBorders>
              <w:top w:val="nil"/>
              <w:left w:val="nil"/>
              <w:bottom w:val="nil"/>
              <w:right w:val="nil"/>
            </w:tcBorders>
          </w:tcPr>
          <w:p w14:paraId="0FE8F08A" w14:textId="77777777" w:rsidR="00142C15" w:rsidRPr="00DB236D" w:rsidRDefault="00142C15" w:rsidP="00142C15">
            <w:pPr>
              <w:jc w:val="center"/>
              <w:rPr>
                <w:rFonts w:eastAsia="Calibri"/>
                <w:lang w:eastAsia="en-US"/>
              </w:rPr>
            </w:pPr>
          </w:p>
        </w:tc>
        <w:tc>
          <w:tcPr>
            <w:tcW w:w="4405" w:type="dxa"/>
            <w:tcBorders>
              <w:top w:val="nil"/>
              <w:left w:val="nil"/>
              <w:bottom w:val="nil"/>
              <w:right w:val="nil"/>
            </w:tcBorders>
          </w:tcPr>
          <w:p w14:paraId="0FE8F08B" w14:textId="23979002" w:rsidR="00142C15" w:rsidRPr="00DB236D" w:rsidRDefault="00142C15" w:rsidP="00DE0776">
            <w:pPr>
              <w:jc w:val="center"/>
              <w:rPr>
                <w:rFonts w:eastAsia="Calibri"/>
                <w:lang w:eastAsia="en-US"/>
              </w:rPr>
            </w:pPr>
            <w:r w:rsidRPr="00DB236D">
              <w:rPr>
                <w:rFonts w:eastAsia="Calibri"/>
                <w:b/>
                <w:bCs/>
                <w:lang w:eastAsia="en-US"/>
              </w:rPr>
              <w:t xml:space="preserve">PASLAUGOS </w:t>
            </w:r>
            <w:r w:rsidR="00DE0776" w:rsidRPr="00DB236D">
              <w:rPr>
                <w:rFonts w:eastAsia="Calibri"/>
                <w:b/>
                <w:bCs/>
                <w:lang w:eastAsia="en-US"/>
              </w:rPr>
              <w:t>TEIKĖJO</w:t>
            </w:r>
            <w:r w:rsidR="00DE0776" w:rsidRPr="00DB236D" w:rsidDel="00DE0776">
              <w:rPr>
                <w:rFonts w:eastAsia="Calibri"/>
                <w:b/>
                <w:bCs/>
                <w:lang w:eastAsia="en-US"/>
              </w:rPr>
              <w:t xml:space="preserve"> </w:t>
            </w:r>
            <w:r w:rsidRPr="00DB236D">
              <w:rPr>
                <w:rFonts w:eastAsia="Calibri"/>
                <w:b/>
                <w:bCs/>
                <w:lang w:eastAsia="en-US"/>
              </w:rPr>
              <w:t>ATSTOVAS</w:t>
            </w:r>
          </w:p>
        </w:tc>
      </w:tr>
      <w:tr w:rsidR="00142C15" w:rsidRPr="00DB236D" w14:paraId="0FE8F091" w14:textId="77777777" w:rsidTr="006E1ED6">
        <w:trPr>
          <w:jc w:val="center"/>
        </w:trPr>
        <w:tc>
          <w:tcPr>
            <w:tcW w:w="4721" w:type="dxa"/>
            <w:tcBorders>
              <w:top w:val="nil"/>
              <w:left w:val="nil"/>
              <w:bottom w:val="dotted" w:sz="4" w:space="0" w:color="auto"/>
              <w:right w:val="nil"/>
            </w:tcBorders>
          </w:tcPr>
          <w:p w14:paraId="0FE8F08D" w14:textId="77777777" w:rsidR="00142C15" w:rsidRPr="00DB236D" w:rsidRDefault="00142C15" w:rsidP="00142C15">
            <w:pPr>
              <w:jc w:val="both"/>
              <w:rPr>
                <w:rFonts w:eastAsia="Calibri"/>
                <w:lang w:eastAsia="en-US"/>
              </w:rPr>
            </w:pPr>
          </w:p>
          <w:p w14:paraId="0FE8F08E" w14:textId="77777777" w:rsidR="00142C15" w:rsidRPr="00DB236D" w:rsidRDefault="00142C15" w:rsidP="00142C15">
            <w:pPr>
              <w:jc w:val="both"/>
              <w:rPr>
                <w:rFonts w:eastAsia="Calibri"/>
                <w:lang w:eastAsia="en-US"/>
              </w:rPr>
            </w:pPr>
          </w:p>
        </w:tc>
        <w:tc>
          <w:tcPr>
            <w:tcW w:w="467" w:type="dxa"/>
            <w:tcBorders>
              <w:top w:val="nil"/>
              <w:left w:val="nil"/>
              <w:bottom w:val="nil"/>
              <w:right w:val="nil"/>
            </w:tcBorders>
          </w:tcPr>
          <w:p w14:paraId="0FE8F08F" w14:textId="77777777" w:rsidR="00142C15" w:rsidRPr="00DB236D" w:rsidRDefault="00142C15" w:rsidP="00142C15">
            <w:pPr>
              <w:jc w:val="both"/>
              <w:rPr>
                <w:rFonts w:eastAsia="Calibri"/>
                <w:lang w:eastAsia="en-US"/>
              </w:rPr>
            </w:pPr>
          </w:p>
        </w:tc>
        <w:tc>
          <w:tcPr>
            <w:tcW w:w="4405" w:type="dxa"/>
            <w:tcBorders>
              <w:top w:val="nil"/>
              <w:left w:val="nil"/>
              <w:bottom w:val="dotted" w:sz="4" w:space="0" w:color="auto"/>
              <w:right w:val="nil"/>
            </w:tcBorders>
          </w:tcPr>
          <w:p w14:paraId="0FE8F090" w14:textId="77777777" w:rsidR="00142C15" w:rsidRPr="00DB236D" w:rsidRDefault="00142C15" w:rsidP="00142C15">
            <w:pPr>
              <w:jc w:val="both"/>
              <w:rPr>
                <w:rFonts w:eastAsia="Calibri"/>
                <w:lang w:eastAsia="en-US"/>
              </w:rPr>
            </w:pPr>
          </w:p>
        </w:tc>
      </w:tr>
      <w:tr w:rsidR="00142C15" w:rsidRPr="00DB236D" w14:paraId="0FE8F095" w14:textId="77777777" w:rsidTr="006E1ED6">
        <w:trPr>
          <w:jc w:val="center"/>
        </w:trPr>
        <w:tc>
          <w:tcPr>
            <w:tcW w:w="4721" w:type="dxa"/>
            <w:tcBorders>
              <w:top w:val="dotted" w:sz="4" w:space="0" w:color="auto"/>
              <w:left w:val="nil"/>
              <w:bottom w:val="nil"/>
              <w:right w:val="nil"/>
            </w:tcBorders>
          </w:tcPr>
          <w:p w14:paraId="0FE8F092"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(parašas)</w:t>
            </w:r>
          </w:p>
        </w:tc>
        <w:tc>
          <w:tcPr>
            <w:tcW w:w="467" w:type="dxa"/>
            <w:tcBorders>
              <w:top w:val="nil"/>
              <w:left w:val="nil"/>
              <w:bottom w:val="nil"/>
              <w:right w:val="nil"/>
            </w:tcBorders>
          </w:tcPr>
          <w:p w14:paraId="0FE8F093" w14:textId="77777777" w:rsidR="00142C15" w:rsidRPr="00DB236D" w:rsidRDefault="00142C15" w:rsidP="00142C15">
            <w:pPr>
              <w:jc w:val="center"/>
              <w:rPr>
                <w:rFonts w:eastAsia="Calibri"/>
                <w:vertAlign w:val="superscript"/>
                <w:lang w:eastAsia="en-US"/>
              </w:rPr>
            </w:pPr>
          </w:p>
        </w:tc>
        <w:tc>
          <w:tcPr>
            <w:tcW w:w="4405" w:type="dxa"/>
            <w:tcBorders>
              <w:top w:val="dotted" w:sz="4" w:space="0" w:color="auto"/>
              <w:left w:val="nil"/>
              <w:bottom w:val="nil"/>
              <w:right w:val="nil"/>
            </w:tcBorders>
          </w:tcPr>
          <w:p w14:paraId="0FE8F094"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(parašas)</w:t>
            </w:r>
          </w:p>
        </w:tc>
      </w:tr>
      <w:tr w:rsidR="00142C15" w:rsidRPr="00DB236D" w14:paraId="0FE8F099" w14:textId="77777777" w:rsidTr="006E1ED6">
        <w:trPr>
          <w:jc w:val="center"/>
        </w:trPr>
        <w:tc>
          <w:tcPr>
            <w:tcW w:w="4721" w:type="dxa"/>
            <w:tcBorders>
              <w:top w:val="nil"/>
              <w:left w:val="nil"/>
              <w:bottom w:val="dotted" w:sz="4" w:space="0" w:color="auto"/>
              <w:right w:val="nil"/>
            </w:tcBorders>
          </w:tcPr>
          <w:p w14:paraId="6DBEA6FD" w14:textId="77777777" w:rsidR="000D38DE" w:rsidRPr="00DB236D" w:rsidRDefault="007665F6" w:rsidP="000D38DE">
            <w:pPr>
              <w:jc w:val="center"/>
              <w:rPr>
                <w:rFonts w:eastAsia="Calibri"/>
                <w:bCs/>
                <w:iCs/>
                <w:lang w:eastAsia="en-US"/>
              </w:rPr>
            </w:pPr>
            <w:r w:rsidRPr="00DB236D">
              <w:rPr>
                <w:rFonts w:eastAsia="Calibri"/>
                <w:bCs/>
                <w:iCs/>
                <w:lang w:eastAsia="en-US"/>
              </w:rPr>
              <w:t>Viršininka</w:t>
            </w:r>
            <w:r w:rsidR="000D38DE" w:rsidRPr="00DB236D">
              <w:rPr>
                <w:rFonts w:eastAsia="Calibri"/>
                <w:bCs/>
                <w:iCs/>
                <w:lang w:eastAsia="en-US"/>
              </w:rPr>
              <w:t>s</w:t>
            </w:r>
          </w:p>
          <w:p w14:paraId="5A2A1F21" w14:textId="77777777" w:rsidR="00142C15" w:rsidRPr="00DB236D" w:rsidRDefault="00142C15" w:rsidP="000D38DE">
            <w:pPr>
              <w:jc w:val="center"/>
              <w:rPr>
                <w:rFonts w:eastAsia="Calibri"/>
                <w:bCs/>
                <w:iCs/>
                <w:lang w:eastAsia="en-US"/>
              </w:rPr>
            </w:pPr>
          </w:p>
          <w:p w14:paraId="0FE8F096" w14:textId="41BBB107" w:rsidR="000D38DE" w:rsidRPr="00DB236D" w:rsidRDefault="000D38DE" w:rsidP="000D38DE">
            <w:pPr>
              <w:jc w:val="center"/>
              <w:rPr>
                <w:rFonts w:eastAsia="Calibri"/>
                <w:lang w:eastAsia="en-US"/>
              </w:rPr>
            </w:pPr>
            <w:r w:rsidRPr="00DB236D">
              <w:rPr>
                <w:rFonts w:eastAsia="Calibri"/>
                <w:bCs/>
                <w:iCs/>
                <w:lang w:eastAsia="en-US"/>
              </w:rPr>
              <w:t>Michail Demčenko</w:t>
            </w:r>
          </w:p>
        </w:tc>
        <w:tc>
          <w:tcPr>
            <w:tcW w:w="467" w:type="dxa"/>
            <w:tcBorders>
              <w:top w:val="nil"/>
              <w:left w:val="nil"/>
              <w:bottom w:val="nil"/>
              <w:right w:val="nil"/>
            </w:tcBorders>
          </w:tcPr>
          <w:p w14:paraId="0FE8F097" w14:textId="77777777" w:rsidR="00142C15" w:rsidRPr="00DB236D" w:rsidRDefault="00142C15" w:rsidP="00142C15">
            <w:pPr>
              <w:jc w:val="center"/>
              <w:rPr>
                <w:rFonts w:eastAsia="Calibri"/>
                <w:lang w:eastAsia="en-US"/>
              </w:rPr>
            </w:pPr>
          </w:p>
        </w:tc>
        <w:tc>
          <w:tcPr>
            <w:tcW w:w="4405" w:type="dxa"/>
            <w:tcBorders>
              <w:top w:val="nil"/>
              <w:left w:val="nil"/>
              <w:bottom w:val="dotted" w:sz="4" w:space="0" w:color="auto"/>
              <w:right w:val="nil"/>
            </w:tcBorders>
          </w:tcPr>
          <w:p w14:paraId="05610653" w14:textId="77777777" w:rsidR="00361BB0" w:rsidRPr="00DB236D" w:rsidRDefault="00361BB0" w:rsidP="00142C15">
            <w:pPr>
              <w:jc w:val="center"/>
            </w:pPr>
            <w:r w:rsidRPr="00DB236D">
              <w:t>Projektų vadovas</w:t>
            </w:r>
          </w:p>
          <w:p w14:paraId="1E15818D" w14:textId="77777777" w:rsidR="00361BB0" w:rsidRPr="00DB236D" w:rsidRDefault="00361BB0" w:rsidP="00142C15">
            <w:pPr>
              <w:jc w:val="center"/>
            </w:pPr>
          </w:p>
          <w:p w14:paraId="0FE8F098" w14:textId="79356A87" w:rsidR="006F6CDE" w:rsidRPr="00DB236D" w:rsidRDefault="00361BB0" w:rsidP="00361BB0">
            <w:pPr>
              <w:jc w:val="center"/>
              <w:rPr>
                <w:rFonts w:eastAsia="Calibri"/>
                <w:lang w:eastAsia="en-US"/>
              </w:rPr>
            </w:pPr>
            <w:r w:rsidRPr="00DB236D">
              <w:t xml:space="preserve"> Mindaugas Kavaliauskas</w:t>
            </w:r>
          </w:p>
        </w:tc>
      </w:tr>
      <w:tr w:rsidR="00142C15" w:rsidRPr="00DB236D" w14:paraId="0FE8F09D" w14:textId="77777777" w:rsidTr="006E1ED6">
        <w:trPr>
          <w:jc w:val="center"/>
        </w:trPr>
        <w:tc>
          <w:tcPr>
            <w:tcW w:w="4721" w:type="dxa"/>
            <w:tcBorders>
              <w:top w:val="dotted" w:sz="4" w:space="0" w:color="auto"/>
              <w:left w:val="nil"/>
              <w:bottom w:val="nil"/>
              <w:right w:val="nil"/>
            </w:tcBorders>
          </w:tcPr>
          <w:p w14:paraId="0FE8F09A"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(pareigos, vardas, pavardė)</w:t>
            </w:r>
          </w:p>
        </w:tc>
        <w:tc>
          <w:tcPr>
            <w:tcW w:w="467" w:type="dxa"/>
            <w:tcBorders>
              <w:top w:val="nil"/>
              <w:left w:val="nil"/>
              <w:bottom w:val="nil"/>
              <w:right w:val="nil"/>
            </w:tcBorders>
          </w:tcPr>
          <w:p w14:paraId="0FE8F09B" w14:textId="77777777" w:rsidR="00142C15" w:rsidRPr="00DB236D" w:rsidRDefault="00142C15" w:rsidP="00142C15">
            <w:pPr>
              <w:jc w:val="center"/>
              <w:rPr>
                <w:rFonts w:eastAsia="Calibri"/>
                <w:vertAlign w:val="superscript"/>
                <w:lang w:eastAsia="en-US"/>
              </w:rPr>
            </w:pPr>
          </w:p>
        </w:tc>
        <w:tc>
          <w:tcPr>
            <w:tcW w:w="4405" w:type="dxa"/>
            <w:tcBorders>
              <w:top w:val="dotted" w:sz="4" w:space="0" w:color="auto"/>
              <w:left w:val="nil"/>
              <w:bottom w:val="nil"/>
              <w:right w:val="nil"/>
            </w:tcBorders>
          </w:tcPr>
          <w:p w14:paraId="0FE8F09C"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(pareigos, vardas, pavardė)</w:t>
            </w:r>
          </w:p>
        </w:tc>
      </w:tr>
      <w:tr w:rsidR="00142C15" w:rsidRPr="00DB236D" w14:paraId="0FE8F0A5" w14:textId="77777777" w:rsidTr="006E1ED6">
        <w:trPr>
          <w:jc w:val="center"/>
        </w:trPr>
        <w:tc>
          <w:tcPr>
            <w:tcW w:w="4721" w:type="dxa"/>
            <w:tcBorders>
              <w:top w:val="nil"/>
              <w:left w:val="nil"/>
              <w:bottom w:val="dotted" w:sz="4" w:space="0" w:color="auto"/>
              <w:right w:val="nil"/>
            </w:tcBorders>
          </w:tcPr>
          <w:p w14:paraId="0FE8F0A2" w14:textId="77777777" w:rsidR="00142C15" w:rsidRPr="00DB236D" w:rsidRDefault="00142C15" w:rsidP="00142C15">
            <w:pPr>
              <w:jc w:val="both"/>
              <w:rPr>
                <w:rFonts w:eastAsia="Calibri"/>
                <w:lang w:eastAsia="en-US"/>
              </w:rPr>
            </w:pPr>
          </w:p>
        </w:tc>
        <w:tc>
          <w:tcPr>
            <w:tcW w:w="467" w:type="dxa"/>
            <w:tcBorders>
              <w:top w:val="nil"/>
              <w:left w:val="nil"/>
              <w:bottom w:val="nil"/>
              <w:right w:val="nil"/>
            </w:tcBorders>
          </w:tcPr>
          <w:p w14:paraId="0FE8F0A3" w14:textId="77777777" w:rsidR="00142C15" w:rsidRPr="00DB236D" w:rsidRDefault="00142C15" w:rsidP="00142C15">
            <w:pPr>
              <w:jc w:val="both"/>
              <w:rPr>
                <w:rFonts w:eastAsia="Calibri"/>
                <w:lang w:eastAsia="en-US"/>
              </w:rPr>
            </w:pPr>
          </w:p>
        </w:tc>
        <w:tc>
          <w:tcPr>
            <w:tcW w:w="4405" w:type="dxa"/>
            <w:tcBorders>
              <w:top w:val="nil"/>
              <w:left w:val="nil"/>
              <w:bottom w:val="dotted" w:sz="4" w:space="0" w:color="auto"/>
              <w:right w:val="nil"/>
            </w:tcBorders>
          </w:tcPr>
          <w:p w14:paraId="0FE8F0A4" w14:textId="77777777" w:rsidR="00142C15" w:rsidRPr="00DB236D" w:rsidRDefault="00142C15" w:rsidP="00142C15">
            <w:pPr>
              <w:jc w:val="both"/>
              <w:rPr>
                <w:rFonts w:eastAsia="Calibri"/>
                <w:lang w:eastAsia="en-US"/>
              </w:rPr>
            </w:pPr>
          </w:p>
        </w:tc>
      </w:tr>
      <w:tr w:rsidR="00142C15" w:rsidRPr="00DB236D" w14:paraId="0FE8F0A9" w14:textId="77777777" w:rsidTr="006E1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21" w:type="dxa"/>
            <w:tcBorders>
              <w:top w:val="dotted" w:sz="4" w:space="0" w:color="auto"/>
            </w:tcBorders>
          </w:tcPr>
          <w:p w14:paraId="0FE8F0A6"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(data)</w:t>
            </w:r>
          </w:p>
        </w:tc>
        <w:tc>
          <w:tcPr>
            <w:tcW w:w="467" w:type="dxa"/>
          </w:tcPr>
          <w:p w14:paraId="0FE8F0A7" w14:textId="77777777" w:rsidR="00142C15" w:rsidRPr="00DB236D" w:rsidRDefault="00142C15" w:rsidP="00142C15">
            <w:pPr>
              <w:jc w:val="center"/>
              <w:rPr>
                <w:rFonts w:eastAsia="Calibri"/>
                <w:vertAlign w:val="superscript"/>
                <w:lang w:eastAsia="en-US"/>
              </w:rPr>
            </w:pPr>
          </w:p>
        </w:tc>
        <w:tc>
          <w:tcPr>
            <w:tcW w:w="4405" w:type="dxa"/>
            <w:tcBorders>
              <w:top w:val="dotted" w:sz="4" w:space="0" w:color="auto"/>
            </w:tcBorders>
          </w:tcPr>
          <w:p w14:paraId="0FE8F0A8" w14:textId="77777777" w:rsidR="00142C15" w:rsidRPr="00DB236D" w:rsidRDefault="00142C15" w:rsidP="00142C15">
            <w:pPr>
              <w:jc w:val="center"/>
              <w:rPr>
                <w:rFonts w:eastAsia="Calibri"/>
                <w:vertAlign w:val="superscript"/>
                <w:lang w:eastAsia="en-US"/>
              </w:rPr>
            </w:pPr>
            <w:r w:rsidRPr="00DB236D">
              <w:rPr>
                <w:rFonts w:eastAsia="Calibri"/>
                <w:vertAlign w:val="superscript"/>
                <w:lang w:eastAsia="en-US"/>
              </w:rPr>
              <w:t>(data)</w:t>
            </w:r>
          </w:p>
        </w:tc>
      </w:tr>
    </w:tbl>
    <w:p w14:paraId="0FE8F0AA" w14:textId="77777777" w:rsidR="00FA2315" w:rsidRPr="00DB236D" w:rsidRDefault="00FA2315" w:rsidP="00142C15">
      <w:pPr>
        <w:ind w:firstLine="720"/>
        <w:jc w:val="both"/>
        <w:rPr>
          <w:szCs w:val="20"/>
          <w:lang w:eastAsia="en-US"/>
        </w:rPr>
      </w:pPr>
    </w:p>
    <w:p w14:paraId="0FE8F0AB" w14:textId="77777777" w:rsidR="00142C15" w:rsidRPr="00DB236D" w:rsidRDefault="00142C15" w:rsidP="00142C15">
      <w:pPr>
        <w:ind w:firstLine="720"/>
        <w:jc w:val="both"/>
        <w:rPr>
          <w:szCs w:val="20"/>
          <w:lang w:eastAsia="en-US"/>
        </w:rPr>
      </w:pPr>
    </w:p>
    <w:p w14:paraId="0FE8F0AC" w14:textId="77777777" w:rsidR="00142C15" w:rsidRPr="00DB236D" w:rsidRDefault="00142C15" w:rsidP="00142C15">
      <w:pPr>
        <w:ind w:firstLine="720"/>
        <w:jc w:val="both"/>
        <w:rPr>
          <w:szCs w:val="20"/>
          <w:lang w:eastAsia="en-US"/>
        </w:rPr>
      </w:pPr>
    </w:p>
    <w:p w14:paraId="0FE8F0AD" w14:textId="77777777" w:rsidR="00FA2315" w:rsidRPr="00DB236D" w:rsidRDefault="00FA2315" w:rsidP="00142C15">
      <w:pPr>
        <w:tabs>
          <w:tab w:val="left" w:pos="7655"/>
        </w:tabs>
        <w:rPr>
          <w:b/>
          <w:bCs/>
          <w:caps/>
        </w:rPr>
        <w:sectPr w:rsidR="00FA2315" w:rsidRPr="00DB236D" w:rsidSect="0035437C">
          <w:headerReference w:type="even" r:id="rId13"/>
          <w:headerReference w:type="default" r:id="rId14"/>
          <w:pgSz w:w="11906" w:h="16838" w:code="9"/>
          <w:pgMar w:top="1077" w:right="567" w:bottom="1077" w:left="1701" w:header="567" w:footer="567" w:gutter="0"/>
          <w:pgNumType w:start="1"/>
          <w:cols w:space="1296"/>
          <w:titlePg/>
          <w:docGrid w:linePitch="360"/>
        </w:sectPr>
      </w:pPr>
      <w:bookmarkStart w:id="1" w:name="_Toc85871982"/>
      <w:bookmarkStart w:id="2" w:name="_Toc106609608"/>
    </w:p>
    <w:p w14:paraId="0FE8F0AE" w14:textId="77777777" w:rsidR="00FA2315" w:rsidRPr="00DB236D" w:rsidRDefault="00FA2315" w:rsidP="00142C15">
      <w:pPr>
        <w:ind w:left="5529"/>
        <w:rPr>
          <w:bCs/>
        </w:rPr>
      </w:pPr>
      <w:r w:rsidRPr="00DB236D">
        <w:rPr>
          <w:bCs/>
        </w:rPr>
        <w:lastRenderedPageBreak/>
        <w:t>Paslaugų viešojo pirkimo – pardavimo</w:t>
      </w:r>
    </w:p>
    <w:p w14:paraId="0FE8F0AF" w14:textId="77777777" w:rsidR="00FA2315" w:rsidRPr="00DB236D" w:rsidRDefault="00FA2315" w:rsidP="00142C15">
      <w:pPr>
        <w:ind w:left="5529"/>
        <w:rPr>
          <w:bCs/>
        </w:rPr>
      </w:pPr>
      <w:r w:rsidRPr="00DB236D">
        <w:rPr>
          <w:bCs/>
        </w:rPr>
        <w:t xml:space="preserve">sutarties Specialiųjų sąlygų </w:t>
      </w:r>
    </w:p>
    <w:p w14:paraId="0FE8F0B0" w14:textId="77777777" w:rsidR="00FA2315" w:rsidRPr="00DB236D" w:rsidRDefault="00FA2315" w:rsidP="00142C15">
      <w:pPr>
        <w:ind w:left="5529"/>
        <w:rPr>
          <w:bCs/>
        </w:rPr>
      </w:pPr>
      <w:r w:rsidRPr="00DB236D">
        <w:rPr>
          <w:bCs/>
        </w:rPr>
        <w:t>priedas</w:t>
      </w:r>
    </w:p>
    <w:p w14:paraId="0FE8F0B1" w14:textId="77777777" w:rsidR="00FA2315" w:rsidRPr="00DB236D" w:rsidRDefault="00FA2315" w:rsidP="00142C15">
      <w:pPr>
        <w:ind w:left="5529"/>
        <w:rPr>
          <w:bCs/>
        </w:rPr>
      </w:pPr>
    </w:p>
    <w:p w14:paraId="3BEAC9EF" w14:textId="77777777" w:rsidR="000D38DE" w:rsidRPr="00940272" w:rsidRDefault="000D38DE" w:rsidP="00940272">
      <w:pPr>
        <w:jc w:val="center"/>
        <w:rPr>
          <w:rFonts w:cstheme="minorBidi"/>
          <w:b/>
          <w:lang w:eastAsia="en-US"/>
        </w:rPr>
      </w:pPr>
    </w:p>
    <w:p w14:paraId="0B61351F" w14:textId="77777777" w:rsidR="00DB236D" w:rsidRPr="00940272" w:rsidRDefault="00DB236D" w:rsidP="00940272">
      <w:pPr>
        <w:jc w:val="center"/>
        <w:rPr>
          <w:rFonts w:cstheme="minorBidi"/>
          <w:b/>
          <w:lang w:eastAsia="en-US"/>
        </w:rPr>
      </w:pPr>
      <w:r w:rsidRPr="00940272">
        <w:rPr>
          <w:rFonts w:cstheme="minorBidi"/>
          <w:b/>
          <w:lang w:eastAsia="en-US"/>
        </w:rPr>
        <w:t>Teikiamų paslaugų specifikacija ir įkainiai</w:t>
      </w:r>
    </w:p>
    <w:p w14:paraId="2B3F958B" w14:textId="77777777" w:rsidR="00DB236D" w:rsidRPr="00DB236D" w:rsidRDefault="00DB236D" w:rsidP="00DB236D"/>
    <w:p w14:paraId="4158C093" w14:textId="77777777" w:rsidR="00DB236D" w:rsidRPr="00940272" w:rsidRDefault="00DB236D" w:rsidP="00DB236D">
      <w:pPr>
        <w:pStyle w:val="Heading1"/>
        <w:numPr>
          <w:ilvl w:val="0"/>
          <w:numId w:val="23"/>
        </w:numPr>
        <w:spacing w:before="0"/>
        <w:jc w:val="both"/>
        <w:rPr>
          <w:sz w:val="24"/>
        </w:rPr>
      </w:pPr>
      <w:r w:rsidRPr="00940272">
        <w:rPr>
          <w:sz w:val="24"/>
        </w:rPr>
        <w:t>IRIDIUM abonento paslauga</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846"/>
        <w:gridCol w:w="2424"/>
        <w:gridCol w:w="2424"/>
      </w:tblGrid>
      <w:tr w:rsidR="00DB236D" w:rsidRPr="00DB236D" w14:paraId="389C58F0" w14:textId="77777777" w:rsidTr="00C2222A">
        <w:tc>
          <w:tcPr>
            <w:tcW w:w="5000" w:type="pct"/>
            <w:gridSpan w:val="3"/>
            <w:shd w:val="clear" w:color="auto" w:fill="D0CECE" w:themeFill="background2" w:themeFillShade="E6"/>
          </w:tcPr>
          <w:p w14:paraId="04E0A165" w14:textId="77777777" w:rsidR="00DB236D" w:rsidRPr="00DB236D" w:rsidRDefault="00DB236D" w:rsidP="00C2222A">
            <w:pPr>
              <w:jc w:val="center"/>
              <w:rPr>
                <w:b/>
                <w:lang w:val="lt-LT"/>
              </w:rPr>
            </w:pPr>
            <w:r w:rsidRPr="00DB236D">
              <w:rPr>
                <w:b/>
                <w:lang w:val="lt-LT"/>
              </w:rPr>
              <w:t>IRIDIUM abonento paslauga</w:t>
            </w:r>
          </w:p>
        </w:tc>
      </w:tr>
      <w:tr w:rsidR="00DB236D" w:rsidRPr="00DB236D" w14:paraId="2099930E" w14:textId="77777777" w:rsidTr="00C2222A">
        <w:tc>
          <w:tcPr>
            <w:tcW w:w="2500" w:type="pct"/>
            <w:shd w:val="clear" w:color="auto" w:fill="auto"/>
          </w:tcPr>
          <w:p w14:paraId="610CC055" w14:textId="77777777" w:rsidR="00DB236D" w:rsidRPr="00DB236D" w:rsidRDefault="00DB236D" w:rsidP="00C2222A">
            <w:pPr>
              <w:rPr>
                <w:bCs/>
                <w:lang w:val="lt-LT"/>
              </w:rPr>
            </w:pPr>
            <w:r w:rsidRPr="00DB236D">
              <w:rPr>
                <w:bCs/>
                <w:lang w:val="lt-LT"/>
              </w:rPr>
              <w:t>Paslaugų teikimo terminas, trukmė</w:t>
            </w:r>
          </w:p>
        </w:tc>
        <w:tc>
          <w:tcPr>
            <w:tcW w:w="2500" w:type="pct"/>
            <w:gridSpan w:val="2"/>
            <w:shd w:val="clear" w:color="auto" w:fill="auto"/>
          </w:tcPr>
          <w:p w14:paraId="413B7238" w14:textId="77777777" w:rsidR="00DB236D" w:rsidRPr="00DB236D" w:rsidRDefault="00DB236D" w:rsidP="00940272">
            <w:pPr>
              <w:jc w:val="center"/>
              <w:rPr>
                <w:bCs/>
                <w:lang w:val="lt-LT"/>
              </w:rPr>
            </w:pPr>
            <w:r w:rsidRPr="00DB236D">
              <w:rPr>
                <w:bCs/>
                <w:lang w:val="lt-LT"/>
              </w:rPr>
              <w:t>36 mėn.</w:t>
            </w:r>
          </w:p>
        </w:tc>
      </w:tr>
      <w:tr w:rsidR="00DB236D" w:rsidRPr="00DB236D" w14:paraId="48A44803" w14:textId="77777777" w:rsidTr="00C2222A">
        <w:tc>
          <w:tcPr>
            <w:tcW w:w="2500" w:type="pct"/>
            <w:shd w:val="clear" w:color="auto" w:fill="D0CECE" w:themeFill="background2" w:themeFillShade="E6"/>
          </w:tcPr>
          <w:p w14:paraId="3EAB4937" w14:textId="77777777" w:rsidR="00DB236D" w:rsidRPr="00DB236D" w:rsidRDefault="00DB236D" w:rsidP="00C2222A">
            <w:pPr>
              <w:rPr>
                <w:b/>
                <w:lang w:val="lt-LT"/>
              </w:rPr>
            </w:pPr>
            <w:r w:rsidRPr="00DB236D">
              <w:rPr>
                <w:b/>
                <w:lang w:val="lt-LT"/>
              </w:rPr>
              <w:t>Paslaugų tarifai</w:t>
            </w:r>
          </w:p>
        </w:tc>
        <w:tc>
          <w:tcPr>
            <w:tcW w:w="1250" w:type="pct"/>
            <w:shd w:val="clear" w:color="auto" w:fill="D0CECE" w:themeFill="background2" w:themeFillShade="E6"/>
          </w:tcPr>
          <w:p w14:paraId="4C24A79C" w14:textId="77777777" w:rsidR="00DB236D" w:rsidRPr="00DB236D" w:rsidRDefault="00DB236D" w:rsidP="00C2222A">
            <w:pPr>
              <w:jc w:val="center"/>
              <w:rPr>
                <w:b/>
                <w:lang w:val="lt-LT"/>
              </w:rPr>
            </w:pPr>
            <w:r w:rsidRPr="00DB236D">
              <w:rPr>
                <w:b/>
                <w:lang w:val="lt-LT"/>
              </w:rPr>
              <w:t>Kaina Eur be PVM</w:t>
            </w:r>
          </w:p>
        </w:tc>
        <w:tc>
          <w:tcPr>
            <w:tcW w:w="1250" w:type="pct"/>
            <w:shd w:val="clear" w:color="auto" w:fill="D0CECE" w:themeFill="background2" w:themeFillShade="E6"/>
          </w:tcPr>
          <w:p w14:paraId="353EE357" w14:textId="77777777" w:rsidR="00DB236D" w:rsidRPr="00DB236D" w:rsidRDefault="00DB236D" w:rsidP="00C2222A">
            <w:pPr>
              <w:jc w:val="center"/>
              <w:rPr>
                <w:b/>
                <w:lang w:val="lt-LT"/>
              </w:rPr>
            </w:pPr>
            <w:r w:rsidRPr="00DB236D">
              <w:rPr>
                <w:b/>
                <w:lang w:val="lt-LT"/>
              </w:rPr>
              <w:t>Kaina Eur su PVM</w:t>
            </w:r>
          </w:p>
        </w:tc>
      </w:tr>
      <w:tr w:rsidR="00DB236D" w:rsidRPr="00DB236D" w14:paraId="67970F25" w14:textId="77777777" w:rsidTr="00C2222A">
        <w:tc>
          <w:tcPr>
            <w:tcW w:w="2500" w:type="pct"/>
          </w:tcPr>
          <w:p w14:paraId="616B78E6" w14:textId="32FFAC63" w:rsidR="00DB236D" w:rsidRPr="00DB236D" w:rsidRDefault="00DB236D" w:rsidP="00C2222A">
            <w:pPr>
              <w:rPr>
                <w:vertAlign w:val="superscript"/>
                <w:lang w:val="lt-LT"/>
              </w:rPr>
            </w:pPr>
            <w:r w:rsidRPr="00DB236D">
              <w:rPr>
                <w:lang w:val="lt-LT"/>
              </w:rPr>
              <w:t xml:space="preserve">Mėnesinis abonentinis </w:t>
            </w:r>
            <w:r w:rsidR="00A37C33">
              <w:rPr>
                <w:lang w:val="lt-LT"/>
              </w:rPr>
              <w:t xml:space="preserve">neprakalbamas </w:t>
            </w:r>
            <w:r w:rsidRPr="00DB236D">
              <w:rPr>
                <w:lang w:val="lt-LT"/>
              </w:rPr>
              <w:t>paslaugos mokestis*</w:t>
            </w:r>
          </w:p>
        </w:tc>
        <w:tc>
          <w:tcPr>
            <w:tcW w:w="1250" w:type="pct"/>
          </w:tcPr>
          <w:p w14:paraId="7309F947" w14:textId="77777777" w:rsidR="00DB236D" w:rsidRPr="00DB236D" w:rsidRDefault="00DB236D" w:rsidP="00940272">
            <w:pPr>
              <w:jc w:val="center"/>
              <w:rPr>
                <w:lang w:val="lt-LT"/>
              </w:rPr>
            </w:pPr>
            <w:r w:rsidRPr="00DB236D">
              <w:rPr>
                <w:lang w:val="lt-LT"/>
              </w:rPr>
              <w:t>65,00</w:t>
            </w:r>
          </w:p>
        </w:tc>
        <w:tc>
          <w:tcPr>
            <w:tcW w:w="1250" w:type="pct"/>
          </w:tcPr>
          <w:p w14:paraId="60ACFDF2" w14:textId="77777777" w:rsidR="00DB236D" w:rsidRPr="00DB236D" w:rsidRDefault="00DB236D" w:rsidP="00940272">
            <w:pPr>
              <w:jc w:val="center"/>
              <w:rPr>
                <w:lang w:val="lt-LT"/>
              </w:rPr>
            </w:pPr>
            <w:r w:rsidRPr="00DB236D">
              <w:rPr>
                <w:lang w:val="lt-LT"/>
              </w:rPr>
              <w:t>78,65</w:t>
            </w:r>
          </w:p>
        </w:tc>
      </w:tr>
      <w:tr w:rsidR="00DB236D" w:rsidRPr="00DB236D" w14:paraId="2D56B298" w14:textId="77777777" w:rsidTr="00C2222A">
        <w:tc>
          <w:tcPr>
            <w:tcW w:w="2500" w:type="pct"/>
          </w:tcPr>
          <w:p w14:paraId="292CDD4D" w14:textId="77777777" w:rsidR="00DB236D" w:rsidRPr="00DB236D" w:rsidRDefault="00DB236D" w:rsidP="00C2222A">
            <w:pPr>
              <w:rPr>
                <w:lang w:val="lt-LT"/>
              </w:rPr>
            </w:pPr>
            <w:r w:rsidRPr="00DB236D">
              <w:rPr>
                <w:lang w:val="lt-LT"/>
              </w:rPr>
              <w:t>Vienkartinis kortelės aktyvavimo mokestis ir administravimo mokestis</w:t>
            </w:r>
          </w:p>
        </w:tc>
        <w:tc>
          <w:tcPr>
            <w:tcW w:w="1250" w:type="pct"/>
          </w:tcPr>
          <w:p w14:paraId="3932AB2A" w14:textId="77777777" w:rsidR="00DB236D" w:rsidRPr="00DB236D" w:rsidRDefault="00DB236D" w:rsidP="00940272">
            <w:pPr>
              <w:jc w:val="center"/>
              <w:rPr>
                <w:lang w:val="lt-LT"/>
              </w:rPr>
            </w:pPr>
            <w:r w:rsidRPr="00DB236D">
              <w:rPr>
                <w:lang w:val="lt-LT"/>
              </w:rPr>
              <w:t>16,96</w:t>
            </w:r>
          </w:p>
        </w:tc>
        <w:tc>
          <w:tcPr>
            <w:tcW w:w="1250" w:type="pct"/>
          </w:tcPr>
          <w:p w14:paraId="67DD3C14" w14:textId="77777777" w:rsidR="00DB236D" w:rsidRPr="00DB236D" w:rsidRDefault="00DB236D" w:rsidP="00940272">
            <w:pPr>
              <w:jc w:val="center"/>
              <w:rPr>
                <w:lang w:val="lt-LT"/>
              </w:rPr>
            </w:pPr>
            <w:r w:rsidRPr="00DB236D">
              <w:rPr>
                <w:lang w:val="lt-LT"/>
              </w:rPr>
              <w:t>20,52</w:t>
            </w:r>
          </w:p>
        </w:tc>
      </w:tr>
      <w:tr w:rsidR="00DB236D" w:rsidRPr="00DB236D" w14:paraId="62794507" w14:textId="77777777" w:rsidTr="00C2222A">
        <w:tc>
          <w:tcPr>
            <w:tcW w:w="2500" w:type="pct"/>
          </w:tcPr>
          <w:p w14:paraId="720E3733" w14:textId="77777777" w:rsidR="00DB236D" w:rsidRPr="00DB236D" w:rsidRDefault="00DB236D" w:rsidP="00C2222A">
            <w:pPr>
              <w:rPr>
                <w:lang w:val="lt-LT"/>
              </w:rPr>
            </w:pPr>
            <w:r w:rsidRPr="00DB236D">
              <w:rPr>
                <w:lang w:val="lt-LT"/>
              </w:rPr>
              <w:t>Skambutis į kitus tinklus (mobilius ir fiksuotus), €/min</w:t>
            </w:r>
          </w:p>
        </w:tc>
        <w:tc>
          <w:tcPr>
            <w:tcW w:w="1250" w:type="pct"/>
          </w:tcPr>
          <w:p w14:paraId="26689265" w14:textId="77777777" w:rsidR="00DB236D" w:rsidRPr="00DB236D" w:rsidRDefault="00DB236D" w:rsidP="00940272">
            <w:pPr>
              <w:jc w:val="center"/>
              <w:rPr>
                <w:lang w:val="lt-LT"/>
              </w:rPr>
            </w:pPr>
            <w:r w:rsidRPr="00DB236D">
              <w:rPr>
                <w:lang w:val="lt-LT"/>
              </w:rPr>
              <w:t>1,33</w:t>
            </w:r>
          </w:p>
        </w:tc>
        <w:tc>
          <w:tcPr>
            <w:tcW w:w="1250" w:type="pct"/>
          </w:tcPr>
          <w:p w14:paraId="14C4F1B4" w14:textId="77777777" w:rsidR="00DB236D" w:rsidRPr="00DB236D" w:rsidRDefault="00DB236D" w:rsidP="00940272">
            <w:pPr>
              <w:jc w:val="center"/>
              <w:rPr>
                <w:lang w:val="lt-LT"/>
              </w:rPr>
            </w:pPr>
            <w:r w:rsidRPr="00DB236D">
              <w:rPr>
                <w:lang w:val="lt-LT"/>
              </w:rPr>
              <w:t>1,61</w:t>
            </w:r>
          </w:p>
        </w:tc>
      </w:tr>
      <w:tr w:rsidR="00DB236D" w:rsidRPr="00DB236D" w14:paraId="21F238EC" w14:textId="77777777" w:rsidTr="00C2222A">
        <w:tc>
          <w:tcPr>
            <w:tcW w:w="2500" w:type="pct"/>
          </w:tcPr>
          <w:p w14:paraId="615A180D" w14:textId="77777777" w:rsidR="00DB236D" w:rsidRPr="00DB236D" w:rsidRDefault="00DB236D" w:rsidP="00C2222A">
            <w:pPr>
              <w:rPr>
                <w:lang w:val="lt-LT"/>
              </w:rPr>
            </w:pPr>
            <w:r w:rsidRPr="00DB236D">
              <w:rPr>
                <w:lang w:val="lt-LT"/>
              </w:rPr>
              <w:t xml:space="preserve">Skambutis į </w:t>
            </w:r>
            <w:proofErr w:type="spellStart"/>
            <w:r w:rsidRPr="00DB236D">
              <w:rPr>
                <w:lang w:val="lt-LT"/>
              </w:rPr>
              <w:t>Iridium</w:t>
            </w:r>
            <w:proofErr w:type="spellEnd"/>
            <w:r w:rsidRPr="00DB236D">
              <w:rPr>
                <w:lang w:val="lt-LT"/>
              </w:rPr>
              <w:t>, €/min</w:t>
            </w:r>
          </w:p>
        </w:tc>
        <w:tc>
          <w:tcPr>
            <w:tcW w:w="1250" w:type="pct"/>
          </w:tcPr>
          <w:p w14:paraId="585983E3" w14:textId="77777777" w:rsidR="00DB236D" w:rsidRPr="00DB236D" w:rsidRDefault="00DB236D" w:rsidP="00940272">
            <w:pPr>
              <w:jc w:val="center"/>
              <w:rPr>
                <w:lang w:val="lt-LT"/>
              </w:rPr>
            </w:pPr>
            <w:r w:rsidRPr="00DB236D">
              <w:rPr>
                <w:lang w:val="lt-LT"/>
              </w:rPr>
              <w:t>0,99</w:t>
            </w:r>
          </w:p>
        </w:tc>
        <w:tc>
          <w:tcPr>
            <w:tcW w:w="1250" w:type="pct"/>
          </w:tcPr>
          <w:p w14:paraId="7D257B25" w14:textId="77777777" w:rsidR="00DB236D" w:rsidRPr="00DB236D" w:rsidRDefault="00DB236D" w:rsidP="00940272">
            <w:pPr>
              <w:jc w:val="center"/>
              <w:rPr>
                <w:lang w:val="lt-LT"/>
              </w:rPr>
            </w:pPr>
            <w:r w:rsidRPr="00DB236D">
              <w:rPr>
                <w:lang w:val="lt-LT"/>
              </w:rPr>
              <w:t>1,20</w:t>
            </w:r>
          </w:p>
        </w:tc>
      </w:tr>
      <w:tr w:rsidR="00DB236D" w:rsidRPr="00DB236D" w14:paraId="535B38EB" w14:textId="77777777" w:rsidTr="00C2222A">
        <w:tc>
          <w:tcPr>
            <w:tcW w:w="2500" w:type="pct"/>
          </w:tcPr>
          <w:p w14:paraId="647E8096" w14:textId="77777777" w:rsidR="00DB236D" w:rsidRPr="00DB236D" w:rsidRDefault="00DB236D" w:rsidP="00C2222A">
            <w:pPr>
              <w:rPr>
                <w:lang w:val="lt-LT"/>
              </w:rPr>
            </w:pPr>
            <w:r w:rsidRPr="00DB236D">
              <w:rPr>
                <w:lang w:val="lt-LT"/>
              </w:rPr>
              <w:t>Balso pašto dėžutė, €/min</w:t>
            </w:r>
          </w:p>
        </w:tc>
        <w:tc>
          <w:tcPr>
            <w:tcW w:w="1250" w:type="pct"/>
          </w:tcPr>
          <w:p w14:paraId="6417E5F0" w14:textId="77777777" w:rsidR="00DB236D" w:rsidRPr="00DB236D" w:rsidRDefault="00DB236D" w:rsidP="00940272">
            <w:pPr>
              <w:jc w:val="center"/>
              <w:rPr>
                <w:rFonts w:cs="Tahoma"/>
                <w:color w:val="000000" w:themeColor="text1"/>
                <w:szCs w:val="18"/>
                <w:lang w:val="lt-LT"/>
              </w:rPr>
            </w:pPr>
            <w:r w:rsidRPr="00DB236D">
              <w:rPr>
                <w:rFonts w:cs="Tahoma"/>
                <w:color w:val="000000" w:themeColor="text1"/>
                <w:szCs w:val="18"/>
                <w:lang w:val="lt-LT"/>
              </w:rPr>
              <w:t>0,99</w:t>
            </w:r>
          </w:p>
        </w:tc>
        <w:tc>
          <w:tcPr>
            <w:tcW w:w="1250" w:type="pct"/>
          </w:tcPr>
          <w:p w14:paraId="03DD142A" w14:textId="77777777" w:rsidR="00DB236D" w:rsidRPr="00DB236D" w:rsidRDefault="00DB236D" w:rsidP="00940272">
            <w:pPr>
              <w:jc w:val="center"/>
              <w:rPr>
                <w:rFonts w:cs="Tahoma"/>
                <w:color w:val="000000" w:themeColor="text1"/>
                <w:szCs w:val="18"/>
                <w:lang w:val="lt-LT"/>
              </w:rPr>
            </w:pPr>
            <w:r w:rsidRPr="00DB236D">
              <w:rPr>
                <w:rFonts w:cs="Tahoma"/>
                <w:color w:val="000000" w:themeColor="text1"/>
                <w:szCs w:val="18"/>
                <w:lang w:val="lt-LT"/>
              </w:rPr>
              <w:t>1,20</w:t>
            </w:r>
          </w:p>
        </w:tc>
      </w:tr>
      <w:tr w:rsidR="00DB236D" w:rsidRPr="00DB236D" w14:paraId="56E6F896" w14:textId="77777777" w:rsidTr="00C2222A">
        <w:tc>
          <w:tcPr>
            <w:tcW w:w="2500" w:type="pct"/>
          </w:tcPr>
          <w:p w14:paraId="6DA368E8" w14:textId="77777777" w:rsidR="00DB236D" w:rsidRPr="00DB236D" w:rsidRDefault="00DB236D" w:rsidP="00C2222A">
            <w:pPr>
              <w:rPr>
                <w:lang w:val="lt-LT"/>
              </w:rPr>
            </w:pPr>
            <w:r w:rsidRPr="00DB236D">
              <w:rPr>
                <w:lang w:val="lt-LT"/>
              </w:rPr>
              <w:t>Internetas, €/min</w:t>
            </w:r>
          </w:p>
        </w:tc>
        <w:tc>
          <w:tcPr>
            <w:tcW w:w="1250" w:type="pct"/>
          </w:tcPr>
          <w:p w14:paraId="30FC8ECF" w14:textId="77777777" w:rsidR="00DB236D" w:rsidRPr="00DB236D" w:rsidRDefault="00DB236D" w:rsidP="00940272">
            <w:pPr>
              <w:jc w:val="center"/>
              <w:rPr>
                <w:color w:val="000000" w:themeColor="text1"/>
                <w:lang w:val="lt-LT"/>
              </w:rPr>
            </w:pPr>
            <w:r w:rsidRPr="00DB236D">
              <w:rPr>
                <w:lang w:val="lt-LT"/>
              </w:rPr>
              <w:t>1,10</w:t>
            </w:r>
          </w:p>
        </w:tc>
        <w:tc>
          <w:tcPr>
            <w:tcW w:w="1250" w:type="pct"/>
          </w:tcPr>
          <w:p w14:paraId="63FF5EDC" w14:textId="77777777" w:rsidR="00DB236D" w:rsidRPr="00DB236D" w:rsidRDefault="00DB236D" w:rsidP="00940272">
            <w:pPr>
              <w:jc w:val="center"/>
              <w:rPr>
                <w:color w:val="000000" w:themeColor="text1"/>
                <w:lang w:val="lt-LT"/>
              </w:rPr>
            </w:pPr>
            <w:r w:rsidRPr="00DB236D">
              <w:rPr>
                <w:lang w:val="lt-LT"/>
              </w:rPr>
              <w:t>1,33</w:t>
            </w:r>
          </w:p>
        </w:tc>
      </w:tr>
      <w:tr w:rsidR="00DB236D" w:rsidRPr="00DB236D" w14:paraId="6B5D4B07" w14:textId="77777777" w:rsidTr="00C2222A">
        <w:tc>
          <w:tcPr>
            <w:tcW w:w="2500" w:type="pct"/>
          </w:tcPr>
          <w:p w14:paraId="75DB6416" w14:textId="77777777" w:rsidR="00DB236D" w:rsidRPr="00DB236D" w:rsidRDefault="00DB236D" w:rsidP="00C2222A">
            <w:pPr>
              <w:rPr>
                <w:lang w:val="lt-LT"/>
              </w:rPr>
            </w:pPr>
            <w:r w:rsidRPr="00DB236D">
              <w:rPr>
                <w:lang w:val="lt-LT"/>
              </w:rPr>
              <w:t>Skambutis į kitus palydovinius tinklus (</w:t>
            </w:r>
            <w:proofErr w:type="spellStart"/>
            <w:r w:rsidRPr="00DB236D">
              <w:rPr>
                <w:lang w:val="lt-LT"/>
              </w:rPr>
              <w:t>Inmarsat</w:t>
            </w:r>
            <w:proofErr w:type="spellEnd"/>
            <w:r w:rsidRPr="00DB236D">
              <w:rPr>
                <w:lang w:val="lt-LT"/>
              </w:rPr>
              <w:t xml:space="preserve">, </w:t>
            </w:r>
            <w:proofErr w:type="spellStart"/>
            <w:r w:rsidRPr="00DB236D">
              <w:rPr>
                <w:lang w:val="lt-LT"/>
              </w:rPr>
              <w:t>Thuraya</w:t>
            </w:r>
            <w:proofErr w:type="spellEnd"/>
            <w:r w:rsidRPr="00DB236D">
              <w:rPr>
                <w:lang w:val="lt-LT"/>
              </w:rPr>
              <w:t>), €/min</w:t>
            </w:r>
          </w:p>
        </w:tc>
        <w:tc>
          <w:tcPr>
            <w:tcW w:w="1250" w:type="pct"/>
          </w:tcPr>
          <w:p w14:paraId="7C9B98C6" w14:textId="77777777" w:rsidR="00DB236D" w:rsidRPr="00DB236D" w:rsidRDefault="00DB236D" w:rsidP="00940272">
            <w:pPr>
              <w:jc w:val="center"/>
              <w:rPr>
                <w:lang w:val="lt-LT"/>
              </w:rPr>
            </w:pPr>
            <w:r w:rsidRPr="00DB236D">
              <w:rPr>
                <w:lang w:val="lt-LT"/>
              </w:rPr>
              <w:t>9,71</w:t>
            </w:r>
          </w:p>
        </w:tc>
        <w:tc>
          <w:tcPr>
            <w:tcW w:w="1250" w:type="pct"/>
          </w:tcPr>
          <w:p w14:paraId="7840DCA3" w14:textId="77777777" w:rsidR="00DB236D" w:rsidRPr="00DB236D" w:rsidRDefault="00DB236D" w:rsidP="00940272">
            <w:pPr>
              <w:jc w:val="center"/>
              <w:rPr>
                <w:lang w:val="lt-LT"/>
              </w:rPr>
            </w:pPr>
            <w:r w:rsidRPr="00DB236D">
              <w:rPr>
                <w:lang w:val="lt-LT"/>
              </w:rPr>
              <w:t>11,75</w:t>
            </w:r>
          </w:p>
        </w:tc>
      </w:tr>
      <w:tr w:rsidR="00DB236D" w:rsidRPr="00DB236D" w14:paraId="3A586F2C" w14:textId="77777777" w:rsidTr="00C2222A">
        <w:tc>
          <w:tcPr>
            <w:tcW w:w="2500" w:type="pct"/>
          </w:tcPr>
          <w:p w14:paraId="75144872" w14:textId="77777777" w:rsidR="00DB236D" w:rsidRPr="00DB236D" w:rsidRDefault="00DB236D" w:rsidP="00C2222A">
            <w:pPr>
              <w:rPr>
                <w:lang w:val="lt-LT"/>
              </w:rPr>
            </w:pPr>
            <w:proofErr w:type="spellStart"/>
            <w:r w:rsidRPr="00DB236D">
              <w:rPr>
                <w:lang w:val="lt-LT"/>
              </w:rPr>
              <w:t>Iridium</w:t>
            </w:r>
            <w:proofErr w:type="spellEnd"/>
            <w:r w:rsidRPr="00DB236D">
              <w:rPr>
                <w:lang w:val="lt-LT"/>
              </w:rPr>
              <w:t xml:space="preserve"> trumpoji žinutė, €/</w:t>
            </w:r>
            <w:proofErr w:type="spellStart"/>
            <w:r w:rsidRPr="00DB236D">
              <w:rPr>
                <w:lang w:val="lt-LT"/>
              </w:rPr>
              <w:t>vnt</w:t>
            </w:r>
            <w:proofErr w:type="spellEnd"/>
          </w:p>
        </w:tc>
        <w:tc>
          <w:tcPr>
            <w:tcW w:w="1250" w:type="pct"/>
          </w:tcPr>
          <w:p w14:paraId="262C35D3" w14:textId="77777777" w:rsidR="00DB236D" w:rsidRPr="00DB236D" w:rsidRDefault="00DB236D" w:rsidP="00940272">
            <w:pPr>
              <w:jc w:val="center"/>
              <w:rPr>
                <w:lang w:val="lt-LT"/>
              </w:rPr>
            </w:pPr>
            <w:r w:rsidRPr="00DB236D">
              <w:rPr>
                <w:lang w:val="lt-LT"/>
              </w:rPr>
              <w:t>0,40</w:t>
            </w:r>
          </w:p>
        </w:tc>
        <w:tc>
          <w:tcPr>
            <w:tcW w:w="1250" w:type="pct"/>
          </w:tcPr>
          <w:p w14:paraId="0919B599" w14:textId="77777777" w:rsidR="00DB236D" w:rsidRPr="00DB236D" w:rsidRDefault="00DB236D" w:rsidP="00940272">
            <w:pPr>
              <w:jc w:val="center"/>
              <w:rPr>
                <w:lang w:val="lt-LT"/>
              </w:rPr>
            </w:pPr>
            <w:r w:rsidRPr="00DB236D">
              <w:rPr>
                <w:lang w:val="lt-LT"/>
              </w:rPr>
              <w:t>0,48</w:t>
            </w:r>
          </w:p>
        </w:tc>
      </w:tr>
      <w:tr w:rsidR="00DB236D" w:rsidRPr="00DB236D" w14:paraId="0B439F86" w14:textId="77777777" w:rsidTr="00C2222A">
        <w:tc>
          <w:tcPr>
            <w:tcW w:w="2500" w:type="pct"/>
          </w:tcPr>
          <w:p w14:paraId="6DADB47D" w14:textId="77777777" w:rsidR="00DB236D" w:rsidRPr="00DB236D" w:rsidRDefault="00DB236D" w:rsidP="00C2222A">
            <w:pPr>
              <w:rPr>
                <w:lang w:val="lt-LT"/>
              </w:rPr>
            </w:pPr>
            <w:r w:rsidRPr="00DB236D">
              <w:rPr>
                <w:lang w:val="lt-LT"/>
              </w:rPr>
              <w:t>Įeinantys skambučiai,  trumpoji žinutė</w:t>
            </w:r>
          </w:p>
        </w:tc>
        <w:tc>
          <w:tcPr>
            <w:tcW w:w="1250" w:type="pct"/>
          </w:tcPr>
          <w:p w14:paraId="3BF20085" w14:textId="77777777" w:rsidR="00DB236D" w:rsidRPr="00DB236D" w:rsidRDefault="00DB236D" w:rsidP="00940272">
            <w:pPr>
              <w:jc w:val="center"/>
              <w:rPr>
                <w:lang w:val="lt-LT"/>
              </w:rPr>
            </w:pPr>
            <w:r w:rsidRPr="00DB236D">
              <w:rPr>
                <w:rFonts w:cs="Tahoma"/>
                <w:color w:val="1F1A17"/>
                <w:szCs w:val="18"/>
                <w:lang w:val="lt-LT"/>
              </w:rPr>
              <w:t>nemokami</w:t>
            </w:r>
          </w:p>
        </w:tc>
        <w:tc>
          <w:tcPr>
            <w:tcW w:w="1250" w:type="pct"/>
          </w:tcPr>
          <w:p w14:paraId="4E0AB160" w14:textId="77777777" w:rsidR="00DB236D" w:rsidRPr="00DB236D" w:rsidRDefault="00DB236D" w:rsidP="00940272">
            <w:pPr>
              <w:jc w:val="center"/>
              <w:rPr>
                <w:lang w:val="lt-LT"/>
              </w:rPr>
            </w:pPr>
            <w:r w:rsidRPr="00DB236D">
              <w:rPr>
                <w:rFonts w:cs="Tahoma"/>
                <w:color w:val="1F1A17"/>
                <w:szCs w:val="18"/>
                <w:lang w:val="lt-LT"/>
              </w:rPr>
              <w:t>Nemokami</w:t>
            </w:r>
          </w:p>
        </w:tc>
      </w:tr>
      <w:tr w:rsidR="00DB236D" w:rsidRPr="00DB236D" w14:paraId="42152E7A" w14:textId="77777777" w:rsidTr="00C2222A">
        <w:tc>
          <w:tcPr>
            <w:tcW w:w="2500" w:type="pct"/>
          </w:tcPr>
          <w:p w14:paraId="3C4B7D85" w14:textId="77777777" w:rsidR="00DB236D" w:rsidRPr="00940272" w:rsidRDefault="00DB236D" w:rsidP="00C2222A">
            <w:pPr>
              <w:rPr>
                <w:lang w:val="lt-LT"/>
              </w:rPr>
            </w:pPr>
            <w:r w:rsidRPr="00940272">
              <w:rPr>
                <w:lang w:val="lt-LT"/>
              </w:rPr>
              <w:t>Pa</w:t>
            </w:r>
            <w:proofErr w:type="spellStart"/>
            <w:r w:rsidRPr="00940272">
              <w:t>kartotinio</w:t>
            </w:r>
            <w:proofErr w:type="spellEnd"/>
            <w:r w:rsidRPr="00940272">
              <w:t xml:space="preserve"> </w:t>
            </w:r>
            <w:proofErr w:type="spellStart"/>
            <w:r w:rsidRPr="00940272">
              <w:t>aktyvavimo</w:t>
            </w:r>
            <w:proofErr w:type="spellEnd"/>
            <w:r w:rsidRPr="00940272">
              <w:t xml:space="preserve"> </w:t>
            </w:r>
            <w:proofErr w:type="spellStart"/>
            <w:r w:rsidRPr="00940272">
              <w:t>paslauga</w:t>
            </w:r>
            <w:proofErr w:type="spellEnd"/>
            <w:r w:rsidRPr="00940272">
              <w:t xml:space="preserve"> (</w:t>
            </w:r>
            <w:proofErr w:type="spellStart"/>
            <w:r w:rsidRPr="00940272">
              <w:t>po</w:t>
            </w:r>
            <w:proofErr w:type="spellEnd"/>
            <w:r w:rsidRPr="00940272">
              <w:t xml:space="preserve"> </w:t>
            </w:r>
            <w:proofErr w:type="spellStart"/>
            <w:r w:rsidRPr="00940272">
              <w:t>laikino</w:t>
            </w:r>
            <w:proofErr w:type="spellEnd"/>
            <w:r w:rsidRPr="00940272">
              <w:t xml:space="preserve"> </w:t>
            </w:r>
            <w:proofErr w:type="spellStart"/>
            <w:r w:rsidRPr="00940272">
              <w:t>sustabdymo</w:t>
            </w:r>
            <w:proofErr w:type="spellEnd"/>
            <w:r w:rsidRPr="00940272">
              <w:t>)</w:t>
            </w:r>
          </w:p>
        </w:tc>
        <w:tc>
          <w:tcPr>
            <w:tcW w:w="1250" w:type="pct"/>
          </w:tcPr>
          <w:p w14:paraId="371B26BE" w14:textId="77777777" w:rsidR="00DB236D" w:rsidRPr="00DB236D" w:rsidRDefault="00DB236D" w:rsidP="00940272">
            <w:pPr>
              <w:jc w:val="center"/>
              <w:rPr>
                <w:rFonts w:cs="Tahoma"/>
                <w:color w:val="1F1A17"/>
                <w:szCs w:val="18"/>
                <w:lang w:val="lt-LT"/>
              </w:rPr>
            </w:pPr>
            <w:r w:rsidRPr="00DB236D">
              <w:rPr>
                <w:lang w:val="lt-LT"/>
              </w:rPr>
              <w:t>241,70</w:t>
            </w:r>
          </w:p>
        </w:tc>
        <w:tc>
          <w:tcPr>
            <w:tcW w:w="1250" w:type="pct"/>
          </w:tcPr>
          <w:p w14:paraId="27AA0F2E" w14:textId="77777777" w:rsidR="00DB236D" w:rsidRPr="00DB236D" w:rsidRDefault="00DB236D" w:rsidP="00940272">
            <w:pPr>
              <w:jc w:val="center"/>
              <w:rPr>
                <w:rFonts w:cs="Tahoma"/>
                <w:color w:val="1F1A17"/>
                <w:szCs w:val="18"/>
                <w:lang w:val="lt-LT"/>
              </w:rPr>
            </w:pPr>
            <w:r w:rsidRPr="00DB236D">
              <w:rPr>
                <w:lang w:val="lt-LT"/>
              </w:rPr>
              <w:t>292,46</w:t>
            </w:r>
          </w:p>
        </w:tc>
      </w:tr>
      <w:tr w:rsidR="00DB236D" w:rsidRPr="00DB236D" w14:paraId="6DF99810" w14:textId="77777777" w:rsidTr="00C2222A">
        <w:tc>
          <w:tcPr>
            <w:tcW w:w="5000" w:type="pct"/>
            <w:gridSpan w:val="3"/>
          </w:tcPr>
          <w:p w14:paraId="41A4E532" w14:textId="77777777" w:rsidR="00DB236D" w:rsidRPr="00DB236D" w:rsidRDefault="00DB236D" w:rsidP="00C2222A">
            <w:pPr>
              <w:rPr>
                <w:lang w:val="lt-LT"/>
              </w:rPr>
            </w:pPr>
            <w:r w:rsidRPr="00DB236D">
              <w:rPr>
                <w:lang w:val="lt-LT"/>
              </w:rPr>
              <w:t>*Abonentinis mokestis skaičiuojamas už kalendorinį mėnesį nepriklausomai nuo to, kiek dienų buvo naudotasi paslaugomis.</w:t>
            </w:r>
          </w:p>
        </w:tc>
      </w:tr>
    </w:tbl>
    <w:p w14:paraId="1B4B830B" w14:textId="77777777" w:rsidR="00DB236D" w:rsidRPr="00DB236D" w:rsidRDefault="00DB236D" w:rsidP="00DB236D"/>
    <w:p w14:paraId="1B90327A" w14:textId="190EA5F1" w:rsidR="005D2944" w:rsidRPr="00DB236D" w:rsidRDefault="005D2944" w:rsidP="00142C15">
      <w:pPr>
        <w:ind w:right="140"/>
        <w:jc w:val="center"/>
        <w:rPr>
          <w:bCs/>
          <w:lang w:eastAsia="x-none"/>
        </w:rPr>
      </w:pPr>
    </w:p>
    <w:p w14:paraId="3A85284C" w14:textId="58706C51" w:rsidR="005D2944" w:rsidRPr="00DB236D" w:rsidRDefault="005D2944" w:rsidP="00142C15">
      <w:pPr>
        <w:ind w:right="140"/>
        <w:jc w:val="center"/>
        <w:rPr>
          <w:bCs/>
          <w:lang w:eastAsia="x-none"/>
        </w:rPr>
      </w:pPr>
    </w:p>
    <w:p w14:paraId="0FE8F0F4" w14:textId="23C0E7B1" w:rsidR="00FA2315" w:rsidRPr="00DB236D" w:rsidRDefault="00AC17EA" w:rsidP="00142C15">
      <w:pPr>
        <w:ind w:right="140"/>
        <w:jc w:val="center"/>
        <w:rPr>
          <w:bCs/>
          <w:lang w:eastAsia="x-none"/>
        </w:rPr>
      </w:pPr>
      <w:r w:rsidRPr="00DB236D">
        <w:rPr>
          <w:bCs/>
          <w:lang w:eastAsia="x-none"/>
        </w:rPr>
        <w:t>___________________</w:t>
      </w:r>
    </w:p>
    <w:p w14:paraId="0FE8F0F5" w14:textId="77777777" w:rsidR="00FA2315" w:rsidRPr="00DB236D" w:rsidRDefault="00FA2315" w:rsidP="00142C15">
      <w:pPr>
        <w:tabs>
          <w:tab w:val="left" w:pos="1359"/>
          <w:tab w:val="center" w:pos="4819"/>
        </w:tabs>
        <w:jc w:val="center"/>
        <w:rPr>
          <w:b/>
          <w:bCs/>
          <w:caps/>
        </w:rPr>
        <w:sectPr w:rsidR="00FA2315" w:rsidRPr="00DB236D" w:rsidSect="0035437C">
          <w:pgSz w:w="11906" w:h="16838" w:code="9"/>
          <w:pgMar w:top="567" w:right="567" w:bottom="567" w:left="1701" w:header="567" w:footer="567" w:gutter="0"/>
          <w:pgNumType w:start="1"/>
          <w:cols w:space="1296"/>
          <w:titlePg/>
          <w:docGrid w:linePitch="360"/>
        </w:sectPr>
      </w:pPr>
    </w:p>
    <w:bookmarkEnd w:id="1"/>
    <w:bookmarkEnd w:id="2"/>
    <w:p w14:paraId="4B32F042" w14:textId="77777777" w:rsidR="00742714" w:rsidRPr="00DB236D" w:rsidRDefault="00742714" w:rsidP="00742714">
      <w:pPr>
        <w:jc w:val="center"/>
        <w:rPr>
          <w:b/>
          <w:caps/>
        </w:rPr>
      </w:pPr>
      <w:r w:rsidRPr="00DB236D">
        <w:rPr>
          <w:b/>
          <w:caps/>
        </w:rPr>
        <w:lastRenderedPageBreak/>
        <w:t xml:space="preserve">PASLAUGŲ VIEŠOJO </w:t>
      </w:r>
    </w:p>
    <w:p w14:paraId="7C37FB13" w14:textId="77777777" w:rsidR="00742714" w:rsidRPr="00DB236D" w:rsidRDefault="00742714" w:rsidP="00742714">
      <w:pPr>
        <w:jc w:val="center"/>
        <w:rPr>
          <w:b/>
        </w:rPr>
      </w:pPr>
      <w:r w:rsidRPr="00DB236D">
        <w:rPr>
          <w:b/>
        </w:rPr>
        <w:t xml:space="preserve">PIRKIMO-PARDAVIMO SUTARTIS </w:t>
      </w:r>
    </w:p>
    <w:p w14:paraId="0AA805B6" w14:textId="77777777" w:rsidR="00742714" w:rsidRPr="00DB236D" w:rsidRDefault="00742714" w:rsidP="00742714">
      <w:pPr>
        <w:keepNext/>
        <w:ind w:right="-82"/>
        <w:jc w:val="both"/>
        <w:outlineLvl w:val="1"/>
        <w:rPr>
          <w:b/>
          <w:bCs/>
          <w:caps/>
          <w:lang w:eastAsia="en-US"/>
        </w:rPr>
      </w:pPr>
    </w:p>
    <w:p w14:paraId="6AEFC9B1" w14:textId="77777777" w:rsidR="00742714" w:rsidRPr="00DB236D" w:rsidRDefault="00742714" w:rsidP="00742714">
      <w:pPr>
        <w:keepNext/>
        <w:ind w:right="-82"/>
        <w:jc w:val="center"/>
        <w:outlineLvl w:val="1"/>
        <w:rPr>
          <w:b/>
          <w:bCs/>
          <w:lang w:eastAsia="en-US"/>
        </w:rPr>
      </w:pPr>
      <w:r w:rsidRPr="00DB236D">
        <w:rPr>
          <w:b/>
          <w:bCs/>
          <w:caps/>
          <w:lang w:eastAsia="en-US"/>
        </w:rPr>
        <w:t xml:space="preserve">Bendrosios </w:t>
      </w:r>
      <w:r w:rsidRPr="00DB236D">
        <w:rPr>
          <w:b/>
          <w:bCs/>
          <w:lang w:eastAsia="en-US"/>
        </w:rPr>
        <w:t>SĄLYGOS</w:t>
      </w:r>
    </w:p>
    <w:p w14:paraId="0C197C72" w14:textId="77777777" w:rsidR="00742714" w:rsidRPr="00DB236D" w:rsidRDefault="00742714" w:rsidP="00742714">
      <w:pPr>
        <w:rPr>
          <w:lang w:eastAsia="en-US"/>
        </w:rPr>
      </w:pPr>
    </w:p>
    <w:p w14:paraId="48C7DFAE" w14:textId="77777777" w:rsidR="00742714" w:rsidRPr="00DB236D" w:rsidRDefault="00742714" w:rsidP="00742714">
      <w:pPr>
        <w:jc w:val="center"/>
        <w:rPr>
          <w:b/>
        </w:rPr>
      </w:pPr>
      <w:bookmarkStart w:id="3" w:name="_Toc41472560"/>
      <w:bookmarkStart w:id="4" w:name="_Toc40688568"/>
      <w:bookmarkStart w:id="5" w:name="_Toc74555032"/>
      <w:bookmarkStart w:id="6" w:name="_Toc75156384"/>
      <w:bookmarkStart w:id="7" w:name="_Toc76523518"/>
      <w:bookmarkStart w:id="8" w:name="_Toc85871984"/>
      <w:bookmarkStart w:id="9" w:name="_Toc106609610"/>
      <w:r w:rsidRPr="00DB236D">
        <w:rPr>
          <w:b/>
        </w:rPr>
        <w:t>1. Pagrindinės Sutarties sąvokos</w:t>
      </w:r>
    </w:p>
    <w:p w14:paraId="36DCEDE1" w14:textId="77777777" w:rsidR="00742714" w:rsidRPr="00DB236D" w:rsidRDefault="00742714" w:rsidP="00742714"/>
    <w:p w14:paraId="549E9825" w14:textId="720AF2A0" w:rsidR="00742714" w:rsidRPr="00DB236D" w:rsidRDefault="00742714" w:rsidP="00742714">
      <w:pPr>
        <w:ind w:firstLine="709"/>
        <w:jc w:val="both"/>
      </w:pPr>
      <w:r w:rsidRPr="00DB236D">
        <w:t xml:space="preserve">1.1. Pirkėjas – Lietuvos Respublikos viešųjų pirkimų įstatyme nurodyta perkančioji organizacija, perkanti iš Paslaugos teikėjo Sutarties specialiųjų sąlygų 1.1 papunktyje nurodytas </w:t>
      </w:r>
      <w:r w:rsidR="00D13D77" w:rsidRPr="00DB236D">
        <w:t>tarnybinių lengvųjų automobilių plovimo</w:t>
      </w:r>
      <w:r w:rsidR="003514B4" w:rsidRPr="00DB236D">
        <w:t xml:space="preserve"> </w:t>
      </w:r>
      <w:r w:rsidRPr="00DB236D">
        <w:t>paslaugas (toliau – Paslaugos).</w:t>
      </w:r>
    </w:p>
    <w:p w14:paraId="633FA140" w14:textId="290AD784" w:rsidR="00742714" w:rsidRPr="00DB236D" w:rsidRDefault="00742714" w:rsidP="00742714">
      <w:pPr>
        <w:ind w:firstLine="720"/>
        <w:jc w:val="both"/>
      </w:pPr>
      <w:r w:rsidRPr="00DB236D">
        <w:t>1.2. Paslaugos teikėjas – ūkio subjektas, kuriuo gali būti fizinis asmuo, privatus ar viešasis ūkio subjektas, teikiantis Paslaugas pagal šią Sutartį.</w:t>
      </w:r>
    </w:p>
    <w:p w14:paraId="1B19FDFA" w14:textId="77777777" w:rsidR="00742714" w:rsidRPr="00DB236D" w:rsidRDefault="00742714" w:rsidP="00742714">
      <w:pPr>
        <w:ind w:firstLine="720"/>
        <w:jc w:val="both"/>
      </w:pPr>
      <w:r w:rsidRPr="00DB236D">
        <w:t xml:space="preserve">1.3. </w:t>
      </w:r>
      <w:r w:rsidRPr="00DB236D">
        <w:rPr>
          <w:bCs/>
        </w:rPr>
        <w:t>Kainodaros taisyklės</w:t>
      </w:r>
      <w:r w:rsidRPr="00DB236D">
        <w:t xml:space="preserve"> – pirkimo dokumentuose ir Sutartyje nustatoma kaina ar Sutarties kainos apskaičiavimo taisyklės.</w:t>
      </w:r>
    </w:p>
    <w:p w14:paraId="4F311E9C" w14:textId="77777777" w:rsidR="00742714" w:rsidRPr="00DB236D" w:rsidRDefault="00742714" w:rsidP="00742714">
      <w:pPr>
        <w:jc w:val="both"/>
      </w:pPr>
    </w:p>
    <w:p w14:paraId="2A7028C1" w14:textId="77777777" w:rsidR="00742714" w:rsidRPr="00DB236D" w:rsidRDefault="00742714" w:rsidP="00742714">
      <w:pPr>
        <w:ind w:firstLine="720"/>
        <w:jc w:val="center"/>
        <w:rPr>
          <w:b/>
        </w:rPr>
      </w:pPr>
      <w:r w:rsidRPr="00DB236D">
        <w:rPr>
          <w:b/>
        </w:rPr>
        <w:t>2. Sutarties aiškinimas</w:t>
      </w:r>
    </w:p>
    <w:p w14:paraId="2BD8450A" w14:textId="77777777" w:rsidR="00742714" w:rsidRPr="00DB236D" w:rsidRDefault="00742714" w:rsidP="00742714"/>
    <w:p w14:paraId="22DD4AB4" w14:textId="77777777" w:rsidR="00742714" w:rsidRPr="00DB236D" w:rsidRDefault="00742714" w:rsidP="00742714">
      <w:pPr>
        <w:ind w:firstLine="720"/>
        <w:jc w:val="both"/>
      </w:pPr>
      <w:r w:rsidRPr="00DB236D">
        <w:t>2.1. Sutartyje, kur reikalauja kontekstas, žodžiai pateikti vienaskaita, gali turėti ir daugiskaitos prasmę ir atvirkščiai.</w:t>
      </w:r>
    </w:p>
    <w:p w14:paraId="1E87AC77" w14:textId="77777777" w:rsidR="00742714" w:rsidRPr="00DB236D" w:rsidRDefault="00742714" w:rsidP="00742714">
      <w:pPr>
        <w:ind w:firstLine="720"/>
        <w:jc w:val="both"/>
      </w:pPr>
      <w:r w:rsidRPr="00DB236D">
        <w:t>2.2. Kai tam tikra reikšmė yra skirtinga tarp nurodytų skaičiais ir žodžiais, vadovaujamasi žodine reikšme. Jei mokėjimo valiutos pavadinimo trumpinys neatitinka mokėjimo valiutos viso pavadinimo žodžiais, teisingu laikomas valiutos pilnas pavadinimas žodžiais.</w:t>
      </w:r>
    </w:p>
    <w:p w14:paraId="55F0193C" w14:textId="77777777" w:rsidR="00742714" w:rsidRPr="00DB236D" w:rsidRDefault="00742714" w:rsidP="00742714">
      <w:pPr>
        <w:ind w:firstLine="720"/>
        <w:jc w:val="both"/>
      </w:pPr>
      <w:r w:rsidRPr="00DB236D">
        <w:t>2.3. Sutarties trukmė ir kiti terminai yra skaičiuojami kalendorinėmis dienomis, jei Sutartyje nenurodyta kitaip.</w:t>
      </w:r>
    </w:p>
    <w:p w14:paraId="770501FD" w14:textId="77777777" w:rsidR="00742714" w:rsidRPr="00DB236D" w:rsidRDefault="00742714" w:rsidP="00742714">
      <w:pPr>
        <w:jc w:val="both"/>
      </w:pPr>
    </w:p>
    <w:p w14:paraId="162A3608" w14:textId="77777777" w:rsidR="00742714" w:rsidRPr="00DB236D" w:rsidRDefault="00742714" w:rsidP="00742714">
      <w:pPr>
        <w:jc w:val="center"/>
        <w:outlineLvl w:val="4"/>
        <w:rPr>
          <w:b/>
          <w:lang w:eastAsia="en-US"/>
        </w:rPr>
      </w:pPr>
      <w:bookmarkStart w:id="10" w:name="_Toc74555039"/>
      <w:bookmarkStart w:id="11" w:name="_Toc75156391"/>
      <w:bookmarkStart w:id="12" w:name="_Toc76523525"/>
      <w:bookmarkStart w:id="13" w:name="_Toc85871991"/>
      <w:bookmarkStart w:id="14" w:name="_Toc106609615"/>
      <w:bookmarkEnd w:id="3"/>
      <w:bookmarkEnd w:id="4"/>
      <w:bookmarkEnd w:id="5"/>
      <w:bookmarkEnd w:id="6"/>
      <w:bookmarkEnd w:id="7"/>
      <w:bookmarkEnd w:id="8"/>
      <w:bookmarkEnd w:id="9"/>
      <w:r w:rsidRPr="00DB236D">
        <w:rPr>
          <w:b/>
          <w:lang w:eastAsia="en-US"/>
        </w:rPr>
        <w:t>3. Paslaugos teikėjo teisės ir pareigos</w:t>
      </w:r>
      <w:bookmarkEnd w:id="10"/>
      <w:bookmarkEnd w:id="11"/>
      <w:bookmarkEnd w:id="12"/>
      <w:bookmarkEnd w:id="13"/>
      <w:bookmarkEnd w:id="14"/>
    </w:p>
    <w:p w14:paraId="6C6792C4" w14:textId="77777777" w:rsidR="00742714" w:rsidRPr="00DB236D" w:rsidRDefault="00742714" w:rsidP="00742714">
      <w:pPr>
        <w:jc w:val="both"/>
      </w:pPr>
    </w:p>
    <w:p w14:paraId="5C765C71" w14:textId="77777777" w:rsidR="00742714" w:rsidRPr="00DB236D" w:rsidRDefault="00742714" w:rsidP="00742714">
      <w:pPr>
        <w:ind w:firstLine="720"/>
        <w:jc w:val="both"/>
      </w:pPr>
      <w:r w:rsidRPr="00DB236D">
        <w:t>3.1. Paslaugos teikėjas įsipareigoja:</w:t>
      </w:r>
    </w:p>
    <w:p w14:paraId="43C542FA" w14:textId="3C529531" w:rsidR="00742714" w:rsidRPr="00DB236D" w:rsidRDefault="00742714" w:rsidP="00742714">
      <w:pPr>
        <w:ind w:firstLine="709"/>
        <w:jc w:val="both"/>
      </w:pPr>
      <w:r w:rsidRPr="00DB236D">
        <w:t>3.1.1. teikti Paslaugas;</w:t>
      </w:r>
    </w:p>
    <w:p w14:paraId="01A74831" w14:textId="47325F4D" w:rsidR="00742714" w:rsidRPr="00DB236D" w:rsidRDefault="00742714" w:rsidP="00742714">
      <w:pPr>
        <w:tabs>
          <w:tab w:val="left" w:pos="0"/>
        </w:tabs>
        <w:ind w:firstLine="709"/>
        <w:jc w:val="both"/>
      </w:pPr>
      <w:r w:rsidRPr="00DB236D">
        <w:t>3.1.2. nedelsiant raštu informuoti Pirkėją apie bet kurias aplinkybes, kurios trukdo ar gali sutrukdyti Paslaugos teikėjui vykdyti Paslaugų teikimą;</w:t>
      </w:r>
    </w:p>
    <w:p w14:paraId="09892B56" w14:textId="77777777" w:rsidR="00742714" w:rsidRPr="00DB236D" w:rsidRDefault="00742714" w:rsidP="00742714">
      <w:pPr>
        <w:ind w:firstLine="720"/>
        <w:jc w:val="both"/>
      </w:pPr>
      <w:r w:rsidRPr="00DB236D">
        <w:t>3.1.3. tinkamai vykdyti kitus sutartinius įsipareigojimus, numatytus Sutartyje ir galiojančiuose Lietuvos Respublikos teisės aktuose.</w:t>
      </w:r>
    </w:p>
    <w:p w14:paraId="6E504A2C" w14:textId="727EF964" w:rsidR="00742714" w:rsidRPr="00DB236D" w:rsidRDefault="00742714" w:rsidP="00742714">
      <w:pPr>
        <w:ind w:firstLine="720"/>
        <w:jc w:val="both"/>
      </w:pPr>
      <w:r w:rsidRPr="00DB236D">
        <w:t>3.2. Paslaugos teikėjas turi teisę gauti už atliktas Paslaugas kainą su sąlyga, kad jis tinkamai vykdo šią Sutartį.</w:t>
      </w:r>
    </w:p>
    <w:p w14:paraId="193A6DB7" w14:textId="77777777" w:rsidR="00742714" w:rsidRPr="00DB236D" w:rsidRDefault="00742714" w:rsidP="00742714">
      <w:pPr>
        <w:ind w:firstLine="720"/>
        <w:jc w:val="both"/>
      </w:pPr>
      <w:r w:rsidRPr="00DB236D">
        <w:t>3.3. Paslaugos teikėjas turi ir kitas šioje Sutartyje ir Lietuvos Respublikoje galiojančiuose teisės aktuose numatytas teises.</w:t>
      </w:r>
    </w:p>
    <w:p w14:paraId="718FBAC0" w14:textId="77777777" w:rsidR="00742714" w:rsidRPr="00DB236D" w:rsidRDefault="00742714" w:rsidP="00742714">
      <w:pPr>
        <w:outlineLvl w:val="4"/>
        <w:rPr>
          <w:lang w:eastAsia="en-US"/>
        </w:rPr>
      </w:pPr>
      <w:bookmarkStart w:id="15" w:name="_Toc40688573"/>
      <w:bookmarkStart w:id="16" w:name="_Toc74555038"/>
      <w:bookmarkStart w:id="17" w:name="_Toc75156390"/>
      <w:bookmarkStart w:id="18" w:name="_Toc76523524"/>
      <w:bookmarkStart w:id="19" w:name="_Toc85871990"/>
      <w:bookmarkStart w:id="20" w:name="_Toc106609614"/>
    </w:p>
    <w:p w14:paraId="31FC5D93" w14:textId="77777777" w:rsidR="00742714" w:rsidRPr="00DB236D" w:rsidRDefault="00742714" w:rsidP="00742714">
      <w:pPr>
        <w:ind w:left="360"/>
        <w:jc w:val="center"/>
        <w:outlineLvl w:val="4"/>
        <w:rPr>
          <w:b/>
          <w:lang w:eastAsia="en-US"/>
        </w:rPr>
      </w:pPr>
      <w:r w:rsidRPr="00DB236D">
        <w:rPr>
          <w:b/>
          <w:lang w:eastAsia="en-US"/>
        </w:rPr>
        <w:t>4. Pirkėjo teisės ir pareigos</w:t>
      </w:r>
      <w:bookmarkEnd w:id="15"/>
      <w:bookmarkEnd w:id="16"/>
      <w:bookmarkEnd w:id="17"/>
      <w:bookmarkEnd w:id="18"/>
      <w:bookmarkEnd w:id="19"/>
      <w:bookmarkEnd w:id="20"/>
    </w:p>
    <w:p w14:paraId="399E93C3" w14:textId="77777777" w:rsidR="00742714" w:rsidRPr="00DB236D" w:rsidRDefault="00742714" w:rsidP="00742714">
      <w:pPr>
        <w:rPr>
          <w:lang w:eastAsia="en-US"/>
        </w:rPr>
      </w:pPr>
    </w:p>
    <w:p w14:paraId="139784FF" w14:textId="678F5735" w:rsidR="00742714" w:rsidRPr="00DB236D" w:rsidRDefault="00742714" w:rsidP="00742714">
      <w:pPr>
        <w:ind w:firstLine="720"/>
        <w:jc w:val="both"/>
      </w:pPr>
      <w:r w:rsidRPr="00DB236D">
        <w:t xml:space="preserve">4.1. Pirkėjas įsipareigoja mokėti už tinkamai atliktas Paslaugas pagal Sutarties specialiųjų sąlygų priede nurodytus įkainius. </w:t>
      </w:r>
      <w:r w:rsidRPr="00DB236D">
        <w:rPr>
          <w:bCs/>
        </w:rPr>
        <w:t>Pirkėjas apmoka už faktiškai suteiktas paslaugas, kuri</w:t>
      </w:r>
      <w:r w:rsidR="00835328" w:rsidRPr="00DB236D">
        <w:rPr>
          <w:bCs/>
        </w:rPr>
        <w:t>ų</w:t>
      </w:r>
      <w:r w:rsidRPr="00DB236D">
        <w:rPr>
          <w:bCs/>
        </w:rPr>
        <w:t xml:space="preserve"> </w:t>
      </w:r>
      <w:r w:rsidR="00835328" w:rsidRPr="00DB236D">
        <w:rPr>
          <w:bCs/>
        </w:rPr>
        <w:t xml:space="preserve">apimtis </w:t>
      </w:r>
      <w:r w:rsidRPr="00DB236D">
        <w:rPr>
          <w:bCs/>
        </w:rPr>
        <w:t>priklauso nuo Pirkėjo faktinio poreikio.</w:t>
      </w:r>
    </w:p>
    <w:p w14:paraId="36D5E65B" w14:textId="77777777" w:rsidR="00742714" w:rsidRPr="00DB236D" w:rsidRDefault="00742714" w:rsidP="00742714">
      <w:pPr>
        <w:ind w:firstLine="720"/>
        <w:jc w:val="both"/>
      </w:pPr>
      <w:r w:rsidRPr="00DB236D">
        <w:t>4.2. Pirkėjas turi visas šioje Sutartyje bei Lietuvos Respublikoje galiojančiuose teisės aktuose numatytas teises.</w:t>
      </w:r>
    </w:p>
    <w:p w14:paraId="46F301FB" w14:textId="77777777" w:rsidR="00742714" w:rsidRPr="00DB236D" w:rsidRDefault="00742714" w:rsidP="00742714"/>
    <w:p w14:paraId="739FDA9D" w14:textId="77777777" w:rsidR="00742714" w:rsidRPr="00DB236D" w:rsidRDefault="00742714" w:rsidP="00742714">
      <w:pPr>
        <w:jc w:val="center"/>
        <w:rPr>
          <w:b/>
        </w:rPr>
      </w:pPr>
      <w:bookmarkStart w:id="21" w:name="_Toc41472571"/>
      <w:bookmarkStart w:id="22" w:name="_Toc40688575"/>
      <w:bookmarkStart w:id="23" w:name="_Toc74025732"/>
      <w:bookmarkStart w:id="24" w:name="_Toc74027117"/>
      <w:bookmarkStart w:id="25" w:name="_Toc74118054"/>
      <w:bookmarkStart w:id="26" w:name="_Toc74125852"/>
      <w:bookmarkStart w:id="27" w:name="_Toc74125997"/>
      <w:bookmarkStart w:id="28" w:name="_Toc74128691"/>
      <w:bookmarkStart w:id="29" w:name="_Toc74360052"/>
      <w:bookmarkStart w:id="30" w:name="_Toc74365801"/>
      <w:bookmarkStart w:id="31" w:name="_Toc75156392"/>
      <w:bookmarkStart w:id="32" w:name="_Toc76523526"/>
      <w:bookmarkStart w:id="33" w:name="_Toc85871992"/>
      <w:bookmarkStart w:id="34" w:name="_Toc106609616"/>
      <w:r w:rsidRPr="00DB236D">
        <w:rPr>
          <w:b/>
        </w:rPr>
        <w:t xml:space="preserve">5. Sutarties kaina (kainodaros taisyklės) </w:t>
      </w:r>
    </w:p>
    <w:p w14:paraId="5692B078" w14:textId="77777777" w:rsidR="00742714" w:rsidRPr="00DB236D" w:rsidRDefault="00742714" w:rsidP="00742714"/>
    <w:p w14:paraId="5488DA1D" w14:textId="77777777" w:rsidR="00742714" w:rsidRPr="00DB236D" w:rsidRDefault="00742714" w:rsidP="00742714">
      <w:pPr>
        <w:ind w:firstLine="720"/>
        <w:jc w:val="both"/>
      </w:pPr>
      <w:r w:rsidRPr="00DB236D">
        <w:t>5.1. Sutarties bendra kaina, įkainiai ir kainodaros taisyklės nustatytos Sutarties specialiosiose sąlygose.</w:t>
      </w:r>
    </w:p>
    <w:p w14:paraId="2124614E" w14:textId="3C9164AC" w:rsidR="00742714" w:rsidRPr="00DB236D" w:rsidRDefault="00742714" w:rsidP="00742714">
      <w:pPr>
        <w:ind w:firstLine="720"/>
        <w:jc w:val="both"/>
      </w:pPr>
      <w:r w:rsidRPr="00DB236D">
        <w:t>5.2. Į Sutarties bendrą kainą ir įkainius turi būti įskaičiuotos visos su Paslaugų atlikimu susijusios išlaidos, visi mokėtini mokesčiai.</w:t>
      </w:r>
    </w:p>
    <w:p w14:paraId="0BB5ADDA" w14:textId="77777777" w:rsidR="00742714" w:rsidRPr="00DB236D" w:rsidRDefault="00742714" w:rsidP="00742714">
      <w:pPr>
        <w:jc w:val="center"/>
        <w:rPr>
          <w:b/>
          <w:lang w:eastAsia="en-US"/>
        </w:rPr>
      </w:pPr>
    </w:p>
    <w:p w14:paraId="53DB46BB" w14:textId="77777777" w:rsidR="00742714" w:rsidRPr="00DB236D" w:rsidRDefault="00742714" w:rsidP="00742714">
      <w:pPr>
        <w:jc w:val="center"/>
        <w:rPr>
          <w:b/>
          <w:lang w:eastAsia="en-US"/>
        </w:rPr>
      </w:pPr>
      <w:r w:rsidRPr="00DB236D">
        <w:rPr>
          <w:b/>
          <w:lang w:eastAsia="en-US"/>
        </w:rPr>
        <w:t>6. Šalių atsakomybė</w:t>
      </w:r>
    </w:p>
    <w:p w14:paraId="1E35592A" w14:textId="77777777" w:rsidR="00742714" w:rsidRPr="00DB236D" w:rsidRDefault="00742714" w:rsidP="00742714">
      <w:pPr>
        <w:jc w:val="both"/>
        <w:rPr>
          <w:lang w:eastAsia="en-US"/>
        </w:rPr>
      </w:pPr>
    </w:p>
    <w:p w14:paraId="7FAA62F1" w14:textId="77777777" w:rsidR="00742714" w:rsidRPr="00DB236D" w:rsidRDefault="00742714" w:rsidP="00742714">
      <w:pPr>
        <w:ind w:firstLine="720"/>
        <w:jc w:val="both"/>
      </w:pPr>
      <w:r w:rsidRPr="00DB236D">
        <w:t>6.1. Šalių atsakomybė yra nustatoma pagal galiojančius Lietuvos Respublikos teisės aktus ir šią Sutartį. Šalys įsipareigoja tinkamai vykdyti savo sutartinius įsipareigojimus, prisiimtus šia Sutartimi, ir susilaikyti nuo bet kokių veiksmų, kuriais galėtų padaryti žalos viena kitai ar apsunkintų kitos Šalies prisiimtų sutartinių įsipareigojimų įvykdymą.</w:t>
      </w:r>
    </w:p>
    <w:p w14:paraId="46A2AAB7" w14:textId="77777777" w:rsidR="00742714" w:rsidRPr="00DB236D" w:rsidRDefault="00742714" w:rsidP="00742714">
      <w:pPr>
        <w:jc w:val="both"/>
      </w:pPr>
    </w:p>
    <w:p w14:paraId="697C0F5C" w14:textId="77777777" w:rsidR="00742714" w:rsidRPr="00DB236D" w:rsidRDefault="00742714" w:rsidP="00742714">
      <w:pPr>
        <w:jc w:val="center"/>
        <w:rPr>
          <w:b/>
          <w:lang w:eastAsia="en-US"/>
        </w:rPr>
      </w:pPr>
      <w:r w:rsidRPr="00DB236D">
        <w:rPr>
          <w:b/>
          <w:lang w:eastAsia="en-US"/>
        </w:rPr>
        <w:t>7. Nenugalimos jėgos aplinkybės (</w:t>
      </w:r>
      <w:r w:rsidRPr="00DB236D">
        <w:rPr>
          <w:b/>
          <w:i/>
          <w:lang w:eastAsia="en-US"/>
        </w:rPr>
        <w:t>force majeure</w:t>
      </w:r>
      <w:r w:rsidRPr="00DB236D">
        <w:rPr>
          <w:b/>
          <w:lang w:eastAsia="en-US"/>
        </w:rPr>
        <w:t>)</w:t>
      </w:r>
    </w:p>
    <w:p w14:paraId="5766374E" w14:textId="77777777" w:rsidR="00742714" w:rsidRPr="00DB236D" w:rsidRDefault="00742714" w:rsidP="00742714">
      <w:pPr>
        <w:rPr>
          <w:lang w:eastAsia="en-US"/>
        </w:rPr>
      </w:pPr>
    </w:p>
    <w:p w14:paraId="076480FC" w14:textId="77777777" w:rsidR="00742714" w:rsidRPr="00DB236D" w:rsidRDefault="00742714" w:rsidP="00742714">
      <w:pPr>
        <w:tabs>
          <w:tab w:val="left" w:pos="709"/>
        </w:tabs>
        <w:ind w:firstLine="709"/>
        <w:jc w:val="both"/>
        <w:rPr>
          <w:lang w:eastAsia="en-US"/>
        </w:rPr>
      </w:pPr>
      <w:bookmarkStart w:id="35" w:name="_Toc74555043"/>
      <w:bookmarkStart w:id="36" w:name="_Toc75156396"/>
      <w:bookmarkStart w:id="37" w:name="_Toc76523530"/>
      <w:bookmarkStart w:id="38" w:name="_Toc85871996"/>
      <w:bookmarkStart w:id="39" w:name="_Toc106609619"/>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B236D">
        <w:rPr>
          <w:lang w:eastAsia="en-US"/>
        </w:rPr>
        <w:t>7.1. Šalis atleidžiama nuo atsakomybės už Sutarties neįvykdymą, jeigu ji įrodo, kad Sutartis neįvykdyta dėl aplinkybių, kurių ji negalėjo kontroliuoti ir protingai numatyti Sutarties sudarymo metu ir kad negalėjo užkirsti kelio šių aplinkybių ir jų pasekmių atsiradimui (</w:t>
      </w:r>
      <w:r w:rsidRPr="00DB236D">
        <w:rPr>
          <w:i/>
          <w:iCs/>
          <w:lang w:eastAsia="en-US"/>
        </w:rPr>
        <w:t>Force majeure aplinkybės</w:t>
      </w:r>
      <w:r w:rsidRPr="00DB236D">
        <w:rPr>
          <w:lang w:eastAsia="en-US"/>
        </w:rPr>
        <w:t xml:space="preserve">). </w:t>
      </w:r>
      <w:r w:rsidRPr="00DB236D">
        <w:rPr>
          <w:i/>
          <w:iCs/>
          <w:lang w:eastAsia="en-US"/>
        </w:rPr>
        <w:t>Force majeure</w:t>
      </w:r>
      <w:r w:rsidRPr="00DB236D">
        <w:rPr>
          <w:lang w:eastAsia="en-US"/>
        </w:rPr>
        <w:t xml:space="preserve"> (nenugalimos jėgos) aplinkybėmis laikomos aplinkybės, nurodytos Lietuvos Respublikos civilinio kodekso 6.212 str. ir Atleidimo nuo atsakomybės esant nenugalimos jėgos (</w:t>
      </w:r>
      <w:r w:rsidRPr="00DB236D">
        <w:rPr>
          <w:i/>
          <w:iCs/>
          <w:lang w:eastAsia="en-US"/>
        </w:rPr>
        <w:t>force majeure</w:t>
      </w:r>
      <w:r w:rsidRPr="00DB236D">
        <w:rPr>
          <w:lang w:eastAsia="en-US"/>
        </w:rPr>
        <w:t>) aplinkybėms taisyklėse, patvirtintose Lietuvos Respublikos Vyriausybės 1996 m. liepos 15 d. nutarimu Nr. 840 „Dėl Atleidimo nuo atsakomybės esant nenugalimos jėgos (</w:t>
      </w:r>
      <w:r w:rsidRPr="00DB236D">
        <w:rPr>
          <w:i/>
          <w:iCs/>
          <w:lang w:eastAsia="en-US"/>
        </w:rPr>
        <w:t>force majeure</w:t>
      </w:r>
      <w:r w:rsidRPr="00DB236D">
        <w:rPr>
          <w:lang w:eastAsia="en-US"/>
        </w:rPr>
        <w:t>) aplinkybėms taisyklių patvirtinimo“. Nustatydamos nenugalimos jėgos aplinkybes Šalys vadovaujasi Lietuvos Respublikos Vyriausybės 1997 m. kovo 13 d. nutarimu Nr. 222 „Dėl nenugalimos jėgos (</w:t>
      </w:r>
      <w:r w:rsidRPr="00DB236D">
        <w:rPr>
          <w:i/>
          <w:iCs/>
          <w:lang w:eastAsia="en-US"/>
        </w:rPr>
        <w:t>force majeure</w:t>
      </w:r>
      <w:r w:rsidRPr="00DB236D">
        <w:rPr>
          <w:lang w:eastAsia="en-US"/>
        </w:rPr>
        <w:t xml:space="preserve">) aplinkybes liudijančių pažymų išdavimo tvarkos patvirtinimo“. </w:t>
      </w:r>
      <w:r w:rsidRPr="00DB236D">
        <w:rPr>
          <w:i/>
          <w:iCs/>
          <w:lang w:eastAsia="en-US"/>
        </w:rPr>
        <w:t>Force majeure</w:t>
      </w:r>
      <w:r w:rsidRPr="00DB236D">
        <w:rPr>
          <w:lang w:eastAsia="en-US"/>
        </w:rPr>
        <w:t xml:space="preserve"> nelaikoma tai, kad rinkoje nėra reikalingų prievolei įvykdyti prekių, Šalis neturi reikiamų finansinių išteklių arba Šalies kiti partneriai pažeidžia savo prievoles.</w:t>
      </w:r>
    </w:p>
    <w:p w14:paraId="35B4E843" w14:textId="77777777" w:rsidR="00742714" w:rsidRPr="00DB236D" w:rsidRDefault="00742714" w:rsidP="00742714">
      <w:pPr>
        <w:tabs>
          <w:tab w:val="left" w:pos="709"/>
        </w:tabs>
        <w:ind w:firstLine="709"/>
        <w:jc w:val="both"/>
        <w:rPr>
          <w:lang w:eastAsia="en-US"/>
        </w:rPr>
      </w:pPr>
      <w:r w:rsidRPr="00DB236D">
        <w:rPr>
          <w:lang w:eastAsia="en-US"/>
        </w:rPr>
        <w:t>7.2.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3F2C53" w14:textId="77777777" w:rsidR="00742714" w:rsidRPr="00DB236D" w:rsidRDefault="00742714" w:rsidP="00742714">
      <w:pPr>
        <w:tabs>
          <w:tab w:val="left" w:pos="709"/>
        </w:tabs>
        <w:ind w:firstLine="709"/>
        <w:jc w:val="both"/>
        <w:rPr>
          <w:lang w:eastAsia="en-US"/>
        </w:rPr>
      </w:pPr>
      <w:r w:rsidRPr="00DB236D">
        <w:rPr>
          <w:lang w:eastAsia="en-US"/>
        </w:rPr>
        <w:t>7.3.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947220" w14:textId="77777777" w:rsidR="00742714" w:rsidRPr="00DB236D" w:rsidRDefault="00742714" w:rsidP="00742714">
      <w:pPr>
        <w:tabs>
          <w:tab w:val="left" w:pos="709"/>
        </w:tabs>
        <w:ind w:firstLine="709"/>
        <w:jc w:val="both"/>
        <w:rPr>
          <w:lang w:eastAsia="en-US"/>
        </w:rPr>
      </w:pPr>
      <w:r w:rsidRPr="00DB236D">
        <w:rPr>
          <w:lang w:eastAsia="en-US"/>
        </w:rPr>
        <w:t>7.4.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EB06C6" w14:textId="77777777" w:rsidR="00742714" w:rsidRPr="00DB236D" w:rsidRDefault="00742714" w:rsidP="00742714">
      <w:pPr>
        <w:keepNext/>
        <w:outlineLvl w:val="4"/>
        <w:rPr>
          <w:lang w:eastAsia="en-US"/>
        </w:rPr>
      </w:pPr>
    </w:p>
    <w:bookmarkEnd w:id="35"/>
    <w:bookmarkEnd w:id="36"/>
    <w:bookmarkEnd w:id="37"/>
    <w:bookmarkEnd w:id="38"/>
    <w:bookmarkEnd w:id="39"/>
    <w:p w14:paraId="226FA8E8" w14:textId="77777777" w:rsidR="00742714" w:rsidRPr="00DB236D" w:rsidRDefault="00742714" w:rsidP="00742714">
      <w:pPr>
        <w:jc w:val="center"/>
        <w:rPr>
          <w:b/>
          <w:lang w:eastAsia="en-US"/>
        </w:rPr>
      </w:pPr>
      <w:r w:rsidRPr="00DB236D">
        <w:rPr>
          <w:b/>
          <w:lang w:eastAsia="en-US"/>
        </w:rPr>
        <w:t>8. Šalių pareiškimai ir garantijos</w:t>
      </w:r>
    </w:p>
    <w:p w14:paraId="30AF90FE" w14:textId="77777777" w:rsidR="00742714" w:rsidRPr="00DB236D" w:rsidRDefault="00742714" w:rsidP="00742714">
      <w:pPr>
        <w:jc w:val="both"/>
        <w:rPr>
          <w:lang w:eastAsia="en-US"/>
        </w:rPr>
      </w:pPr>
    </w:p>
    <w:p w14:paraId="5A5A2967" w14:textId="77777777" w:rsidR="00742714" w:rsidRPr="00DB236D" w:rsidRDefault="00742714" w:rsidP="00742714">
      <w:pPr>
        <w:ind w:firstLine="720"/>
        <w:jc w:val="both"/>
        <w:rPr>
          <w:lang w:eastAsia="en-US"/>
        </w:rPr>
      </w:pPr>
      <w:r w:rsidRPr="00DB236D">
        <w:rPr>
          <w:lang w:eastAsia="en-US"/>
        </w:rPr>
        <w:t>8.1. Kiekviena iš Šalių pareiškia ir garantuoja kitai Šaliai, kad:</w:t>
      </w:r>
    </w:p>
    <w:p w14:paraId="4FF3390C" w14:textId="77777777" w:rsidR="00742714" w:rsidRPr="00DB236D" w:rsidRDefault="00742714" w:rsidP="00742714">
      <w:pPr>
        <w:ind w:firstLine="720"/>
        <w:jc w:val="both"/>
        <w:rPr>
          <w:lang w:eastAsia="en-US"/>
        </w:rPr>
      </w:pPr>
      <w:r w:rsidRPr="00DB236D">
        <w:rPr>
          <w:lang w:eastAsia="en-US"/>
        </w:rPr>
        <w:t>8.1.1. Šalis yra tinkamai įsteigta ir teisėtai veikia pagal Lietuvos Respublikos įstatymus;</w:t>
      </w:r>
    </w:p>
    <w:p w14:paraId="40E05907" w14:textId="11EE8385" w:rsidR="00742714" w:rsidRPr="00DB236D" w:rsidRDefault="00742714" w:rsidP="00742714">
      <w:pPr>
        <w:ind w:firstLine="720"/>
        <w:jc w:val="both"/>
        <w:rPr>
          <w:lang w:eastAsia="en-US"/>
        </w:rPr>
      </w:pPr>
      <w:r w:rsidRPr="00DB236D">
        <w:rPr>
          <w:lang w:eastAsia="en-US"/>
        </w:rPr>
        <w:t xml:space="preserve">8.1.2. Šalis atliko visus teisinius veiksmus, būtinus, kad </w:t>
      </w:r>
      <w:smartTag w:uri="schemas-tilde-lt/tildestengine" w:element="templates">
        <w:smartTagPr>
          <w:attr w:name="text" w:val="SUTARTIS"/>
          <w:attr w:name="baseform" w:val="SUTARTIS"/>
          <w:attr w:name="id" w:val="-1"/>
        </w:smartTagPr>
        <w:r w:rsidRPr="00DB236D">
          <w:rPr>
            <w:lang w:eastAsia="en-US"/>
          </w:rPr>
          <w:t>Sutartis</w:t>
        </w:r>
      </w:smartTag>
      <w:r w:rsidRPr="00DB236D">
        <w:rPr>
          <w:lang w:eastAsia="en-US"/>
        </w:rPr>
        <w:t xml:space="preserve"> būtų tinkamai sudaryta ir galiotų, ir turi visus teisės aktais numatytus leidimus, licencijas, darbuotojus, reikalingus Paslaugų teikimui;</w:t>
      </w:r>
    </w:p>
    <w:p w14:paraId="79C428F2" w14:textId="77777777" w:rsidR="00742714" w:rsidRPr="00DB236D" w:rsidRDefault="00742714" w:rsidP="00742714">
      <w:pPr>
        <w:ind w:firstLine="720"/>
        <w:jc w:val="both"/>
        <w:rPr>
          <w:lang w:eastAsia="en-US"/>
        </w:rPr>
      </w:pPr>
      <w:r w:rsidRPr="00DB236D">
        <w:rPr>
          <w:lang w:eastAsia="en-US"/>
        </w:rPr>
        <w:t>8.1.3. sudarydama Sutartį, Šalis neviršija savo kompetencijos ir nepažeidžia ją saistančių įstatymų, kitų privalomų teisės aktų, taisyklių, statutų, teismo sprendimų, įstatų, nuostatų, potvarkių, įsipareigojimų ir susitarimų;</w:t>
      </w:r>
    </w:p>
    <w:p w14:paraId="7563D016" w14:textId="77777777" w:rsidR="00742714" w:rsidRPr="00DB236D" w:rsidRDefault="00742714" w:rsidP="00742714">
      <w:pPr>
        <w:ind w:firstLine="720"/>
        <w:jc w:val="both"/>
        <w:rPr>
          <w:lang w:eastAsia="en-US"/>
        </w:rPr>
      </w:pPr>
      <w:r w:rsidRPr="00DB236D">
        <w:rPr>
          <w:lang w:eastAsia="en-US"/>
        </w:rPr>
        <w:t xml:space="preserve">8.1.4. ši </w:t>
      </w:r>
      <w:smartTag w:uri="schemas-tilde-lt/tildestengine" w:element="templates">
        <w:smartTagPr>
          <w:attr w:name="id" w:val="-1"/>
          <w:attr w:name="baseform" w:val="SUTARTIS"/>
          <w:attr w:name="text" w:val="SUTARTIS"/>
        </w:smartTagPr>
        <w:r w:rsidRPr="00DB236D">
          <w:rPr>
            <w:lang w:eastAsia="en-US"/>
          </w:rPr>
          <w:t>Sutartis</w:t>
        </w:r>
      </w:smartTag>
      <w:r w:rsidRPr="00DB236D">
        <w:rPr>
          <w:lang w:eastAsia="en-US"/>
        </w:rPr>
        <w:t xml:space="preserve"> yra Šaliai galiojantis, teisinis ir ją saistantis įsipareigojimas, kurio vykdymo galima pareikalauti pagal Sutarties sąlygas. </w:t>
      </w:r>
      <w:smartTag w:uri="schemas-tilde-lt/tildestengine" w:element="templates">
        <w:smartTagPr>
          <w:attr w:name="id" w:val="-1"/>
          <w:attr w:name="baseform" w:val="SUTARTIS"/>
          <w:attr w:name="text" w:val="SUTARTIS"/>
        </w:smartTagPr>
        <w:r w:rsidRPr="00DB236D">
          <w:rPr>
            <w:szCs w:val="20"/>
            <w:lang w:eastAsia="en-US"/>
          </w:rPr>
          <w:t>Sutartis</w:t>
        </w:r>
      </w:smartTag>
      <w:r w:rsidRPr="00DB236D">
        <w:rPr>
          <w:szCs w:val="20"/>
          <w:lang w:eastAsia="en-US"/>
        </w:rPr>
        <w:t xml:space="preserve"> turi įstatymo galią ją sudariusioms Šalims.</w:t>
      </w:r>
      <w:r w:rsidRPr="00DB236D">
        <w:rPr>
          <w:lang w:eastAsia="en-US"/>
        </w:rPr>
        <w:t xml:space="preserve"> </w:t>
      </w:r>
    </w:p>
    <w:p w14:paraId="1132C5B8" w14:textId="77777777" w:rsidR="00742714" w:rsidRPr="00DB236D" w:rsidRDefault="00742714" w:rsidP="00742714">
      <w:pPr>
        <w:jc w:val="both"/>
        <w:rPr>
          <w:lang w:eastAsia="en-US"/>
        </w:rPr>
      </w:pPr>
    </w:p>
    <w:p w14:paraId="63D7E2B5" w14:textId="77777777" w:rsidR="00742714" w:rsidRPr="00DB236D" w:rsidRDefault="00742714" w:rsidP="00742714">
      <w:pPr>
        <w:jc w:val="center"/>
        <w:rPr>
          <w:b/>
          <w:lang w:eastAsia="en-US"/>
        </w:rPr>
      </w:pPr>
      <w:r w:rsidRPr="00DB236D">
        <w:rPr>
          <w:b/>
          <w:lang w:eastAsia="en-US"/>
        </w:rPr>
        <w:t>9. Konfidencialumo įsipareigojimai</w:t>
      </w:r>
    </w:p>
    <w:p w14:paraId="6C2122CD" w14:textId="77777777" w:rsidR="00742714" w:rsidRPr="00DB236D" w:rsidRDefault="00742714" w:rsidP="00742714">
      <w:pPr>
        <w:jc w:val="both"/>
        <w:rPr>
          <w:lang w:eastAsia="en-US"/>
        </w:rPr>
      </w:pPr>
    </w:p>
    <w:p w14:paraId="4E4105A3" w14:textId="77777777" w:rsidR="00742714" w:rsidRPr="00DB236D" w:rsidRDefault="00742714" w:rsidP="00742714">
      <w:pPr>
        <w:ind w:firstLine="720"/>
        <w:jc w:val="both"/>
        <w:rPr>
          <w:lang w:eastAsia="en-US"/>
        </w:rPr>
      </w:pPr>
      <w:r w:rsidRPr="00DB236D">
        <w:rPr>
          <w:lang w:eastAsia="en-US"/>
        </w:rPr>
        <w:lastRenderedPageBreak/>
        <w:t xml:space="preserve">9.1. Šalys susitaria laikyti šios Sutarties sąlygas, visą dokumentaciją ir informaciją, kurią Sutarties Šalys gauna viena iš kitos vykdant Sutartį, konfidencialia. Be išankstinio kitos Šalies rašytinio sutikimo neplatinti trečiosioms šalims jokios laikomos konfidencialia informacijos, išskyrus atvejus, kai to reikalaujama Lietuvos Respublikos įstatymų nustatyta tvarka. </w:t>
      </w:r>
    </w:p>
    <w:p w14:paraId="2F821F19" w14:textId="77777777" w:rsidR="00742714" w:rsidRPr="00DB236D" w:rsidRDefault="00742714" w:rsidP="00742714">
      <w:pPr>
        <w:rPr>
          <w:lang w:eastAsia="en-US"/>
        </w:rPr>
      </w:pPr>
      <w:bookmarkStart w:id="40" w:name="_Toc74555046"/>
      <w:bookmarkStart w:id="41" w:name="_Toc75156399"/>
      <w:bookmarkStart w:id="42" w:name="_Toc76523533"/>
      <w:bookmarkStart w:id="43" w:name="_Toc106609622"/>
    </w:p>
    <w:p w14:paraId="2DEFD69A" w14:textId="77777777" w:rsidR="00742714" w:rsidRPr="00DB236D" w:rsidRDefault="00742714" w:rsidP="00742714">
      <w:pPr>
        <w:jc w:val="center"/>
        <w:rPr>
          <w:b/>
          <w:lang w:eastAsia="en-US"/>
        </w:rPr>
      </w:pPr>
      <w:r w:rsidRPr="00DB236D">
        <w:rPr>
          <w:b/>
          <w:lang w:eastAsia="en-US"/>
        </w:rPr>
        <w:t>10. Sutarties galiojimas</w:t>
      </w:r>
    </w:p>
    <w:p w14:paraId="6508A796" w14:textId="77777777" w:rsidR="00742714" w:rsidRPr="00DB236D" w:rsidRDefault="00742714" w:rsidP="00742714">
      <w:pPr>
        <w:jc w:val="both"/>
        <w:rPr>
          <w:lang w:eastAsia="en-US"/>
        </w:rPr>
      </w:pPr>
    </w:p>
    <w:p w14:paraId="181216F0" w14:textId="77777777" w:rsidR="00742714" w:rsidRPr="00DB236D" w:rsidRDefault="00742714" w:rsidP="00742714">
      <w:pPr>
        <w:ind w:firstLine="720"/>
        <w:jc w:val="both"/>
        <w:rPr>
          <w:lang w:eastAsia="en-US"/>
        </w:rPr>
      </w:pPr>
      <w:r w:rsidRPr="00DB236D">
        <w:rPr>
          <w:lang w:eastAsia="en-US"/>
        </w:rPr>
        <w:t>10.1. Sutarties galiojimo terminas nustatytas Sutarties specialiosiose sąlygose.</w:t>
      </w:r>
    </w:p>
    <w:p w14:paraId="0906A8D1" w14:textId="77777777" w:rsidR="00742714" w:rsidRPr="00DB236D" w:rsidRDefault="00742714" w:rsidP="00742714">
      <w:pPr>
        <w:jc w:val="both"/>
        <w:rPr>
          <w:lang w:eastAsia="en-US"/>
        </w:rPr>
      </w:pPr>
    </w:p>
    <w:p w14:paraId="5F87132B" w14:textId="77777777" w:rsidR="00742714" w:rsidRPr="00DB236D" w:rsidRDefault="00742714" w:rsidP="00742714">
      <w:pPr>
        <w:jc w:val="center"/>
        <w:outlineLvl w:val="4"/>
        <w:rPr>
          <w:b/>
          <w:lang w:eastAsia="en-US"/>
        </w:rPr>
      </w:pPr>
      <w:bookmarkStart w:id="44" w:name="_Toc74555053"/>
      <w:bookmarkStart w:id="45" w:name="_Toc75156406"/>
      <w:bookmarkStart w:id="46" w:name="_Toc76523540"/>
      <w:bookmarkStart w:id="47" w:name="_Toc85872006"/>
      <w:bookmarkStart w:id="48" w:name="_Toc106609629"/>
      <w:bookmarkEnd w:id="40"/>
      <w:bookmarkEnd w:id="41"/>
      <w:bookmarkEnd w:id="42"/>
      <w:bookmarkEnd w:id="43"/>
      <w:r w:rsidRPr="00DB236D">
        <w:rPr>
          <w:b/>
          <w:lang w:eastAsia="en-US"/>
        </w:rPr>
        <w:t>11. Sutarties pažeidimas</w:t>
      </w:r>
      <w:bookmarkEnd w:id="44"/>
      <w:bookmarkEnd w:id="45"/>
      <w:bookmarkEnd w:id="46"/>
      <w:bookmarkEnd w:id="47"/>
      <w:bookmarkEnd w:id="48"/>
    </w:p>
    <w:p w14:paraId="5BF75021" w14:textId="77777777" w:rsidR="00742714" w:rsidRPr="00DB236D" w:rsidRDefault="00742714" w:rsidP="00742714"/>
    <w:p w14:paraId="39C9F754" w14:textId="77777777" w:rsidR="00742714" w:rsidRPr="00DB236D" w:rsidRDefault="00742714" w:rsidP="00742714">
      <w:pPr>
        <w:ind w:firstLine="720"/>
        <w:jc w:val="both"/>
      </w:pPr>
      <w:r w:rsidRPr="00DB236D">
        <w:t>11.1. Jei kuri nors Sutarties Šalis nevykdo arba netinkamai vykdo kokius nors savo įsipareigojimus pagal Sutartį, ji pažeidžia Sutartį.</w:t>
      </w:r>
    </w:p>
    <w:p w14:paraId="1422163A" w14:textId="77777777" w:rsidR="00742714" w:rsidRPr="00DB236D" w:rsidRDefault="00742714" w:rsidP="00742714">
      <w:pPr>
        <w:ind w:left="720"/>
        <w:jc w:val="both"/>
      </w:pPr>
      <w:r w:rsidRPr="00DB236D">
        <w:t>11.2. Vienai Sutarties Šaliai pažeidus Sutartį, nukentėjusioji Šalis turi teisę:</w:t>
      </w:r>
    </w:p>
    <w:p w14:paraId="7ABB7832" w14:textId="77777777" w:rsidR="00742714" w:rsidRPr="00DB236D" w:rsidRDefault="00742714" w:rsidP="00742714">
      <w:pPr>
        <w:widowControl w:val="0"/>
        <w:tabs>
          <w:tab w:val="left" w:pos="851"/>
          <w:tab w:val="num" w:pos="2291"/>
        </w:tabs>
        <w:ind w:left="720"/>
        <w:jc w:val="both"/>
      </w:pPr>
      <w:r w:rsidRPr="00DB236D">
        <w:t>11.2.1. reikalauti kitos Šalies vykdyti sutartinius įsipareigojimus;</w:t>
      </w:r>
    </w:p>
    <w:p w14:paraId="04FF2129" w14:textId="77777777" w:rsidR="00742714" w:rsidRPr="00DB236D" w:rsidRDefault="00742714" w:rsidP="00742714">
      <w:pPr>
        <w:widowControl w:val="0"/>
        <w:tabs>
          <w:tab w:val="left" w:pos="851"/>
          <w:tab w:val="num" w:pos="2291"/>
        </w:tabs>
        <w:ind w:left="720"/>
        <w:jc w:val="both"/>
      </w:pPr>
      <w:r w:rsidRPr="00DB236D">
        <w:t>11.2.2. reikalauti atlyginti nuostolius;</w:t>
      </w:r>
    </w:p>
    <w:p w14:paraId="4AA7D346" w14:textId="77777777" w:rsidR="00742714" w:rsidRPr="00DB236D" w:rsidRDefault="00742714" w:rsidP="00742714">
      <w:pPr>
        <w:widowControl w:val="0"/>
        <w:tabs>
          <w:tab w:val="left" w:pos="851"/>
          <w:tab w:val="num" w:pos="2291"/>
        </w:tabs>
        <w:ind w:left="720"/>
        <w:jc w:val="both"/>
        <w:outlineLvl w:val="0"/>
      </w:pPr>
      <w:r w:rsidRPr="00DB236D">
        <w:t>11.2.3. nutraukti Sutartį;</w:t>
      </w:r>
    </w:p>
    <w:p w14:paraId="2360F2CF" w14:textId="77777777" w:rsidR="00742714" w:rsidRPr="00DB236D" w:rsidRDefault="00742714" w:rsidP="00742714">
      <w:pPr>
        <w:widowControl w:val="0"/>
        <w:tabs>
          <w:tab w:val="left" w:pos="851"/>
          <w:tab w:val="num" w:pos="2291"/>
        </w:tabs>
        <w:ind w:left="720"/>
        <w:jc w:val="both"/>
        <w:outlineLvl w:val="0"/>
      </w:pPr>
      <w:r w:rsidRPr="00DB236D">
        <w:t>11.2.4. taikyti kitus Lietuvos Respublikos teisės aktų nustatytus teisių gynimo būdus.</w:t>
      </w:r>
    </w:p>
    <w:p w14:paraId="594FA286" w14:textId="77777777" w:rsidR="00742714" w:rsidRPr="00DB236D" w:rsidRDefault="00742714" w:rsidP="00742714">
      <w:pPr>
        <w:widowControl w:val="0"/>
        <w:tabs>
          <w:tab w:val="left" w:pos="851"/>
          <w:tab w:val="num" w:pos="2291"/>
        </w:tabs>
        <w:jc w:val="both"/>
        <w:outlineLvl w:val="0"/>
      </w:pPr>
    </w:p>
    <w:p w14:paraId="5F1AD8C7" w14:textId="77777777" w:rsidR="00742714" w:rsidRPr="00DB236D" w:rsidRDefault="00742714" w:rsidP="00742714">
      <w:pPr>
        <w:jc w:val="center"/>
        <w:outlineLvl w:val="4"/>
        <w:rPr>
          <w:b/>
          <w:lang w:eastAsia="en-US"/>
        </w:rPr>
      </w:pPr>
      <w:bookmarkStart w:id="49" w:name="_Toc74555055"/>
      <w:bookmarkStart w:id="50" w:name="_Toc75156408"/>
      <w:bookmarkStart w:id="51" w:name="_Toc76523542"/>
      <w:bookmarkStart w:id="52" w:name="_Toc85872008"/>
      <w:bookmarkStart w:id="53" w:name="_Toc106609631"/>
      <w:r w:rsidRPr="00DB236D">
        <w:rPr>
          <w:b/>
          <w:lang w:eastAsia="en-US"/>
        </w:rPr>
        <w:t>12. Sutarties nutraukimas</w:t>
      </w:r>
      <w:bookmarkEnd w:id="49"/>
      <w:bookmarkEnd w:id="50"/>
      <w:bookmarkEnd w:id="51"/>
      <w:bookmarkEnd w:id="52"/>
      <w:bookmarkEnd w:id="53"/>
    </w:p>
    <w:p w14:paraId="23FB2BED" w14:textId="77777777" w:rsidR="00742714" w:rsidRPr="00DB236D" w:rsidRDefault="00742714" w:rsidP="00742714"/>
    <w:p w14:paraId="75D0F092" w14:textId="77777777" w:rsidR="00742714" w:rsidRPr="00DB236D" w:rsidRDefault="00742714" w:rsidP="00742714">
      <w:pPr>
        <w:widowControl w:val="0"/>
        <w:ind w:firstLine="720"/>
        <w:jc w:val="both"/>
      </w:pPr>
      <w:r w:rsidRPr="00DB236D">
        <w:t xml:space="preserve">12.1. </w:t>
      </w:r>
      <w:smartTag w:uri="schemas-tilde-lt/tildestengine" w:element="templates">
        <w:smartTagPr>
          <w:attr w:name="text" w:val="SUTARTIS"/>
          <w:attr w:name="baseform" w:val="SUTARTIS"/>
          <w:attr w:name="id" w:val="-1"/>
        </w:smartTagPr>
        <w:r w:rsidRPr="00DB236D">
          <w:t>Sutartis</w:t>
        </w:r>
      </w:smartTag>
      <w:r w:rsidRPr="00DB236D">
        <w:t xml:space="preserve"> bet kada gali būti nutraukiama raštišku Šalių susitarimu.</w:t>
      </w:r>
    </w:p>
    <w:p w14:paraId="6BAA0A32" w14:textId="77777777" w:rsidR="00742714" w:rsidRPr="00DB236D" w:rsidRDefault="00742714" w:rsidP="00742714">
      <w:pPr>
        <w:widowControl w:val="0"/>
        <w:ind w:firstLine="720"/>
        <w:jc w:val="both"/>
      </w:pPr>
      <w:r w:rsidRPr="00DB236D">
        <w:t>12.2. Paslaugos teikėja</w:t>
      </w:r>
      <w:r w:rsidRPr="00DB236D">
        <w:rPr>
          <w:iCs/>
        </w:rPr>
        <w:t xml:space="preserve">s ir Pirkėjas raštu pranešdami prieš 30 (trisdešimt) kalendorinių dienų turi teisę vienašališkai nutraukti Sutartį. Tokiu atveju </w:t>
      </w:r>
      <w:r w:rsidRPr="00DB236D">
        <w:t>Paslaugos teikėja</w:t>
      </w:r>
      <w:r w:rsidRPr="00DB236D">
        <w:rPr>
          <w:iCs/>
        </w:rPr>
        <w:t xml:space="preserve">s privalo visiškai atlyginti Pirkėjo patirtus nuostolius. </w:t>
      </w:r>
    </w:p>
    <w:p w14:paraId="7556156D" w14:textId="77777777" w:rsidR="00742714" w:rsidRPr="00DB236D" w:rsidRDefault="00742714" w:rsidP="00742714">
      <w:pPr>
        <w:widowControl w:val="0"/>
        <w:ind w:firstLine="720"/>
        <w:jc w:val="both"/>
      </w:pPr>
      <w:r w:rsidRPr="00DB236D">
        <w:t>12.3. Pirkėjas turi teisę vienašališkai nutraukti Sutartį apie tokį Sutarties nutraukimą pranešdamas Paslaugos teikėjui prieš 10 (dešimt) kalendorinių dienų:</w:t>
      </w:r>
    </w:p>
    <w:p w14:paraId="0280DAC8" w14:textId="77777777" w:rsidR="00742714" w:rsidRPr="00DB236D" w:rsidRDefault="00742714" w:rsidP="00742714">
      <w:pPr>
        <w:widowControl w:val="0"/>
        <w:ind w:firstLine="720"/>
        <w:jc w:val="both"/>
        <w:rPr>
          <w:iCs/>
        </w:rPr>
      </w:pPr>
      <w:r w:rsidRPr="00DB236D">
        <w:t>12.3.1.</w:t>
      </w:r>
      <w:r w:rsidRPr="00DB236D">
        <w:rPr>
          <w:iCs/>
        </w:rPr>
        <w:t xml:space="preserve"> Viešųjų pirkimų įstatymo 90 straipsnio 1 dalyje nurodytais atvejais; </w:t>
      </w:r>
    </w:p>
    <w:p w14:paraId="2455D897" w14:textId="77777777" w:rsidR="00742714" w:rsidRPr="00DB236D" w:rsidRDefault="00742714" w:rsidP="00742714">
      <w:pPr>
        <w:widowControl w:val="0"/>
        <w:ind w:firstLine="720"/>
        <w:jc w:val="both"/>
        <w:rPr>
          <w:iCs/>
        </w:rPr>
      </w:pPr>
      <w:r w:rsidRPr="00DB236D">
        <w:t>12.3.2.</w:t>
      </w:r>
      <w:r w:rsidRPr="00DB236D">
        <w:rPr>
          <w:iCs/>
        </w:rPr>
        <w:t xml:space="preserve"> jei </w:t>
      </w:r>
      <w:r w:rsidRPr="00DB236D">
        <w:t>Paslaugos teikėja</w:t>
      </w:r>
      <w:r w:rsidRPr="00DB236D">
        <w:rPr>
          <w:iCs/>
        </w:rPr>
        <w:t>s bankrutuoja, yra likviduojamas, sustabdo savo ūkinę veiklą arba kai įstatymuose ir kituose teisės aktuose nustatyta tvarka susidaro analogiška situacija;</w:t>
      </w:r>
    </w:p>
    <w:p w14:paraId="0C62D999" w14:textId="77777777" w:rsidR="00742714" w:rsidRPr="00DB236D" w:rsidRDefault="00742714" w:rsidP="00742714">
      <w:pPr>
        <w:widowControl w:val="0"/>
        <w:ind w:firstLine="720"/>
        <w:jc w:val="both"/>
        <w:rPr>
          <w:iCs/>
        </w:rPr>
      </w:pPr>
      <w:r w:rsidRPr="00DB236D">
        <w:t>12.3.3.</w:t>
      </w:r>
      <w:r w:rsidRPr="00DB236D">
        <w:rPr>
          <w:iCs/>
        </w:rPr>
        <w:t xml:space="preserve"> </w:t>
      </w:r>
      <w:r w:rsidRPr="00DB236D">
        <w:t>Paslaugos teikėja</w:t>
      </w:r>
      <w:r w:rsidRPr="00DB236D">
        <w:rPr>
          <w:iCs/>
        </w:rPr>
        <w:t>s nevykdo arba netinkamai vykdo sutartinius įsipareigojimus ir (ar) nepašalina arba netinkamai pašalina Pirkėjo nurodytus trūkumus. Sutarties netinkamas vykdymas gali būti pripažįstamas, tačiau neapsiribojant tik šia sąlyga, jeigu Pirkėjas pateikė ne mažiau kaip dvi pretenzijas dėl netinkamo paslaugų teikimo;</w:t>
      </w:r>
    </w:p>
    <w:p w14:paraId="47428AAA" w14:textId="77777777" w:rsidR="00742714" w:rsidRPr="00DB236D" w:rsidRDefault="00742714" w:rsidP="00742714">
      <w:pPr>
        <w:widowControl w:val="0"/>
        <w:ind w:firstLine="720"/>
        <w:jc w:val="both"/>
      </w:pPr>
      <w:r w:rsidRPr="00DB236D">
        <w:t>12.3.4.</w:t>
      </w:r>
      <w:r w:rsidRPr="00DB236D">
        <w:rPr>
          <w:iCs/>
        </w:rPr>
        <w:t xml:space="preserve"> </w:t>
      </w:r>
      <w:r w:rsidRPr="00DB236D">
        <w:t>Paslaugos teikėja</w:t>
      </w:r>
      <w:r w:rsidRPr="00DB236D">
        <w:rPr>
          <w:iCs/>
        </w:rPr>
        <w:t xml:space="preserve">s perleidžia Sutarties vykdymą tretiesiems asmenims. Tokiu atveju </w:t>
      </w:r>
      <w:r w:rsidRPr="00DB236D">
        <w:t>Paslaugos teikėja</w:t>
      </w:r>
      <w:r w:rsidRPr="00DB236D">
        <w:rPr>
          <w:iCs/>
        </w:rPr>
        <w:t>s privalo visiškai atlyginti Pirkėjo patirtus nuostolius.</w:t>
      </w:r>
    </w:p>
    <w:p w14:paraId="5ECE6B8E" w14:textId="77777777" w:rsidR="00742714" w:rsidRPr="00DB236D" w:rsidRDefault="00742714" w:rsidP="00742714">
      <w:pPr>
        <w:widowControl w:val="0"/>
        <w:ind w:firstLine="720"/>
        <w:jc w:val="both"/>
      </w:pPr>
      <w:r w:rsidRPr="00DB236D">
        <w:t xml:space="preserve">12.4. Jei </w:t>
      </w:r>
      <w:smartTag w:uri="schemas-tilde-lt/tildestengine" w:element="templates">
        <w:smartTagPr>
          <w:attr w:name="text" w:val="SUTARTIS"/>
          <w:attr w:name="baseform" w:val="SUTARTIS"/>
          <w:attr w:name="id" w:val="-1"/>
        </w:smartTagPr>
        <w:r w:rsidRPr="00DB236D">
          <w:t>Sutartis</w:t>
        </w:r>
      </w:smartTag>
      <w:r w:rsidRPr="00DB236D">
        <w:t xml:space="preserve"> nutraukiama Pirkėjo iniciatyva dėl Paslaugos teikėjo kaltės, Pirkėjo patirti nuostoliai ar išlaidos išskaičiuojami iš Paslaugos teikėjui mokėtinų sumų. Apie tokį Sutarties nutraukimą pranešdamas Paslaugos teikėjui prieš 10 (dešimt) kalendorinių dienų.</w:t>
      </w:r>
    </w:p>
    <w:p w14:paraId="30011196" w14:textId="0638349A" w:rsidR="00742714" w:rsidRPr="00DB236D" w:rsidRDefault="00742714" w:rsidP="00742714">
      <w:pPr>
        <w:widowControl w:val="0"/>
        <w:ind w:firstLine="720"/>
        <w:jc w:val="both"/>
      </w:pPr>
      <w:r w:rsidRPr="00DB236D">
        <w:t>12.5. Sutartį nutraukus dėl Paslaugos teikėjo kaltės, Paslaugos teikėjas netenka teisės į patirtų nuostolių ar žalos kompensavimą, išskyrus apmokėjimą už faktiškai suteiktas Paslaugas.</w:t>
      </w:r>
    </w:p>
    <w:p w14:paraId="340C69A8" w14:textId="77777777" w:rsidR="00742714" w:rsidRPr="00DB236D" w:rsidRDefault="00742714" w:rsidP="00742714">
      <w:pPr>
        <w:rPr>
          <w:lang w:eastAsia="en-US"/>
        </w:rPr>
      </w:pPr>
    </w:p>
    <w:p w14:paraId="5B3E146B" w14:textId="77777777" w:rsidR="00742714" w:rsidRPr="00DB236D" w:rsidRDefault="00742714" w:rsidP="00742714">
      <w:pPr>
        <w:jc w:val="center"/>
        <w:rPr>
          <w:b/>
          <w:lang w:eastAsia="en-US"/>
        </w:rPr>
      </w:pPr>
      <w:r w:rsidRPr="00DB236D">
        <w:rPr>
          <w:b/>
          <w:lang w:eastAsia="en-US"/>
        </w:rPr>
        <w:t>13. Ginčų nagrinėjimo tvarka</w:t>
      </w:r>
    </w:p>
    <w:p w14:paraId="77A22429" w14:textId="77777777" w:rsidR="00742714" w:rsidRPr="00DB236D" w:rsidRDefault="00742714" w:rsidP="00742714">
      <w:pPr>
        <w:jc w:val="both"/>
        <w:rPr>
          <w:lang w:eastAsia="en-US"/>
        </w:rPr>
      </w:pPr>
    </w:p>
    <w:p w14:paraId="22522A30" w14:textId="77777777" w:rsidR="00742714" w:rsidRPr="00DB236D" w:rsidRDefault="00742714" w:rsidP="00742714">
      <w:pPr>
        <w:ind w:firstLine="720"/>
        <w:jc w:val="both"/>
        <w:rPr>
          <w:lang w:eastAsia="en-US"/>
        </w:rPr>
      </w:pPr>
      <w:r w:rsidRPr="00DB236D">
        <w:rPr>
          <w:lang w:eastAsia="en-US"/>
        </w:rPr>
        <w:t xml:space="preserve">13.1. Šiai Sutarčiai ir visoms šios Sutarties pagrindu Šalims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DB236D">
          <w:rPr>
            <w:lang w:eastAsia="en-US"/>
          </w:rPr>
          <w:t>Sutartis</w:t>
        </w:r>
      </w:smartTag>
      <w:r w:rsidRPr="00DB236D">
        <w:rPr>
          <w:lang w:eastAsia="en-US"/>
        </w:rPr>
        <w:t xml:space="preserve"> sudaryta ir turi būti aiškinama pagal Lietuvos Respublikos teisę. </w:t>
      </w:r>
    </w:p>
    <w:p w14:paraId="45293F7D" w14:textId="77777777" w:rsidR="00742714" w:rsidRPr="00DB236D" w:rsidRDefault="00742714" w:rsidP="00742714">
      <w:pPr>
        <w:ind w:firstLine="720"/>
        <w:jc w:val="both"/>
        <w:rPr>
          <w:lang w:eastAsia="en-US"/>
        </w:rPr>
      </w:pPr>
      <w:r w:rsidRPr="00DB236D">
        <w:rPr>
          <w:lang w:eastAsia="en-US"/>
        </w:rPr>
        <w:t>13.2. Bet kokie nesutarimai ar ginčai, kylantys tarp Šalių dėl šios Sutarties, sprendžiami derybų būdu. Šalims nepavykus susitarti derybų būdu per 30 (trisdešimt) kalendorinių dienų, bet kokie ginčai, nesutarimai ar reikalavimai, kylantys iš šios Sutarties ar susiję su ja – Lietuvos Respublikos teisme.</w:t>
      </w:r>
    </w:p>
    <w:p w14:paraId="5A758642" w14:textId="77777777" w:rsidR="00742714" w:rsidRPr="00DB236D" w:rsidRDefault="00742714" w:rsidP="00742714"/>
    <w:p w14:paraId="69AC88BC" w14:textId="77777777" w:rsidR="00742714" w:rsidRPr="00DB236D" w:rsidRDefault="00742714" w:rsidP="00742714">
      <w:pPr>
        <w:jc w:val="center"/>
        <w:rPr>
          <w:b/>
          <w:lang w:eastAsia="en-US"/>
        </w:rPr>
      </w:pPr>
      <w:r w:rsidRPr="00DB236D">
        <w:rPr>
          <w:b/>
          <w:lang w:eastAsia="en-US"/>
        </w:rPr>
        <w:lastRenderedPageBreak/>
        <w:t>14. Baigiamosios nuostatos</w:t>
      </w:r>
    </w:p>
    <w:p w14:paraId="1B0690AE" w14:textId="77777777" w:rsidR="00742714" w:rsidRPr="00DB236D" w:rsidRDefault="00742714" w:rsidP="00742714">
      <w:pPr>
        <w:jc w:val="both"/>
        <w:rPr>
          <w:lang w:eastAsia="en-US"/>
        </w:rPr>
      </w:pPr>
    </w:p>
    <w:p w14:paraId="65E92AC4" w14:textId="77777777" w:rsidR="00742714" w:rsidRPr="00DB236D" w:rsidRDefault="00742714" w:rsidP="00742714">
      <w:pPr>
        <w:ind w:firstLine="720"/>
        <w:jc w:val="both"/>
      </w:pPr>
      <w:r w:rsidRPr="00DB236D">
        <w:t>14.1. Nė viena Šalis neturi teisės perleisti visų arba dalies teisių ir pareigų pagal šią Sutartį jokiai trečiajai šaliai.</w:t>
      </w:r>
    </w:p>
    <w:p w14:paraId="3D1A8CF3" w14:textId="77777777" w:rsidR="00742714" w:rsidRPr="00DB236D" w:rsidRDefault="00742714" w:rsidP="00742714">
      <w:pPr>
        <w:keepNext/>
        <w:ind w:firstLine="709"/>
        <w:jc w:val="both"/>
        <w:rPr>
          <w:bCs/>
        </w:rPr>
      </w:pPr>
      <w:r w:rsidRPr="00DB236D">
        <w:t xml:space="preserve">14.2. Bet kokios nuostatos negaliojimas ar prieštaravimas Lietuvos Respublikos įstatymams ar kitiems norminiams teisės aktams šioje Sutartyje neatleidžia Šalių nuo prisiimtų sutartinių įsipareigojimų vykdymo. Šiuo atveju tokia nuostata turi būti pakeista atitinkančia teisės aktų reikalavimus kiek įmanoma artimesne Sutarties tikslui bei kitoms jos nuostatoms.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DB236D">
          <w:t>Sutartis</w:t>
        </w:r>
      </w:smartTag>
      <w:r w:rsidRPr="00DB236D">
        <w:t>.</w:t>
      </w:r>
      <w:r w:rsidRPr="00DB236D">
        <w:rPr>
          <w:bCs/>
        </w:rPr>
        <w:t xml:space="preserve"> Sutarties sąlygos Sutarties galiojimo laikotarpiu negali būti keičiamos, išskyrus tokias, kurias pakeitus nebūtų pažeisti Viešųjų pirkimų įstatymo 17 straipsnyje nustatyti principai.</w:t>
      </w:r>
    </w:p>
    <w:p w14:paraId="3E9E27C2" w14:textId="77777777" w:rsidR="00742714" w:rsidRPr="00DB236D" w:rsidRDefault="00742714" w:rsidP="00742714">
      <w:pPr>
        <w:ind w:firstLine="720"/>
        <w:jc w:val="both"/>
      </w:pPr>
      <w:r w:rsidRPr="00DB236D">
        <w:t>14.3. Visus kitus klausimus, kurie neaptarti Sutartyje, reguliuoja Lietuvos Respublikos teisės aktai.</w:t>
      </w:r>
    </w:p>
    <w:p w14:paraId="54682361" w14:textId="77777777" w:rsidR="00742714" w:rsidRPr="00DB236D" w:rsidRDefault="00742714" w:rsidP="00742714">
      <w:pPr>
        <w:ind w:firstLine="720"/>
        <w:jc w:val="both"/>
      </w:pPr>
      <w:r w:rsidRPr="00DB236D">
        <w:t xml:space="preserve">14.4. </w:t>
      </w:r>
      <w:smartTag w:uri="schemas-tilde-lt/tildestengine" w:element="templates">
        <w:smartTagPr>
          <w:attr w:name="id" w:val="-1"/>
          <w:attr w:name="baseform" w:val="SUTARTIS"/>
          <w:attr w:name="text" w:val="SUTARTIS"/>
        </w:smartTagPr>
        <w:r w:rsidRPr="00DB236D">
          <w:t>Sutartis</w:t>
        </w:r>
      </w:smartTag>
      <w:r w:rsidRPr="00DB236D">
        <w:t xml:space="preserve"> yra Sutarties Šalių perskaityta, jų suprasta ir jos autentiškumas patvirtintas kiekvienos Šalies tinkamus įgaliojimus turinčių asmenų parašais ir antspaudais. </w:t>
      </w:r>
    </w:p>
    <w:p w14:paraId="3A221B47" w14:textId="77777777" w:rsidR="00742714" w:rsidRPr="00DB236D" w:rsidRDefault="00742714" w:rsidP="00742714"/>
    <w:p w14:paraId="0FE8F15C" w14:textId="77777777" w:rsidR="00FA2315" w:rsidRPr="00DB236D" w:rsidRDefault="00FA2315" w:rsidP="00142C1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2"/>
        <w:gridCol w:w="1455"/>
        <w:gridCol w:w="4141"/>
      </w:tblGrid>
      <w:tr w:rsidR="00FA2315" w:rsidRPr="00DB236D" w14:paraId="0FE8F160" w14:textId="77777777" w:rsidTr="00835328">
        <w:trPr>
          <w:jc w:val="center"/>
        </w:trPr>
        <w:tc>
          <w:tcPr>
            <w:tcW w:w="4042" w:type="dxa"/>
            <w:tcBorders>
              <w:top w:val="nil"/>
              <w:left w:val="nil"/>
              <w:bottom w:val="nil"/>
              <w:right w:val="nil"/>
            </w:tcBorders>
          </w:tcPr>
          <w:p w14:paraId="0FE8F15D" w14:textId="5DD19DB3" w:rsidR="00FA2315" w:rsidRPr="00DB236D" w:rsidRDefault="00DE0776" w:rsidP="00F21E76">
            <w:pPr>
              <w:jc w:val="center"/>
              <w:rPr>
                <w:rFonts w:ascii="Calibri" w:hAnsi="Calibri"/>
              </w:rPr>
            </w:pPr>
            <w:r w:rsidRPr="00DB236D">
              <w:rPr>
                <w:b/>
                <w:bCs/>
              </w:rPr>
              <w:t xml:space="preserve">PIRKĖJO </w:t>
            </w:r>
            <w:r w:rsidR="00FA2315" w:rsidRPr="00DB236D">
              <w:rPr>
                <w:b/>
                <w:bCs/>
              </w:rPr>
              <w:t>ATSTOVAS</w:t>
            </w:r>
          </w:p>
        </w:tc>
        <w:tc>
          <w:tcPr>
            <w:tcW w:w="1455" w:type="dxa"/>
            <w:tcBorders>
              <w:top w:val="nil"/>
              <w:left w:val="nil"/>
              <w:bottom w:val="nil"/>
              <w:right w:val="nil"/>
            </w:tcBorders>
          </w:tcPr>
          <w:p w14:paraId="0FE8F15E" w14:textId="77777777" w:rsidR="00FA2315" w:rsidRPr="00DB236D" w:rsidRDefault="00FA2315" w:rsidP="00142C15">
            <w:pPr>
              <w:jc w:val="center"/>
              <w:rPr>
                <w:rFonts w:ascii="Calibri" w:hAnsi="Calibri"/>
              </w:rPr>
            </w:pPr>
          </w:p>
        </w:tc>
        <w:tc>
          <w:tcPr>
            <w:tcW w:w="4141" w:type="dxa"/>
            <w:tcBorders>
              <w:top w:val="nil"/>
              <w:left w:val="nil"/>
              <w:bottom w:val="nil"/>
              <w:right w:val="nil"/>
            </w:tcBorders>
          </w:tcPr>
          <w:p w14:paraId="0FE8F15F" w14:textId="77C8C944" w:rsidR="00FA2315" w:rsidRPr="00DB236D" w:rsidRDefault="00FA2315" w:rsidP="00DE0776">
            <w:pPr>
              <w:jc w:val="center"/>
              <w:rPr>
                <w:rFonts w:ascii="Calibri" w:hAnsi="Calibri"/>
              </w:rPr>
            </w:pPr>
            <w:r w:rsidRPr="00DB236D">
              <w:rPr>
                <w:b/>
                <w:bCs/>
              </w:rPr>
              <w:t xml:space="preserve">PASLAUGOS </w:t>
            </w:r>
            <w:r w:rsidR="00DE0776" w:rsidRPr="00DB236D">
              <w:rPr>
                <w:b/>
                <w:bCs/>
              </w:rPr>
              <w:t xml:space="preserve">TEIKĖJO </w:t>
            </w:r>
            <w:r w:rsidRPr="00DB236D">
              <w:rPr>
                <w:b/>
                <w:bCs/>
              </w:rPr>
              <w:t>ATSTOVAS</w:t>
            </w:r>
          </w:p>
        </w:tc>
      </w:tr>
      <w:tr w:rsidR="00FA2315" w:rsidRPr="00DB236D" w14:paraId="0FE8F165" w14:textId="77777777" w:rsidTr="00835328">
        <w:trPr>
          <w:jc w:val="center"/>
        </w:trPr>
        <w:tc>
          <w:tcPr>
            <w:tcW w:w="4042" w:type="dxa"/>
            <w:tcBorders>
              <w:top w:val="nil"/>
              <w:left w:val="nil"/>
              <w:bottom w:val="dotted" w:sz="4" w:space="0" w:color="auto"/>
              <w:right w:val="nil"/>
            </w:tcBorders>
          </w:tcPr>
          <w:p w14:paraId="0FE8F161" w14:textId="77777777" w:rsidR="00FA2315" w:rsidRPr="00DB236D" w:rsidRDefault="00FA2315" w:rsidP="00142C15">
            <w:pPr>
              <w:rPr>
                <w:rFonts w:ascii="Calibri" w:hAnsi="Calibri"/>
              </w:rPr>
            </w:pPr>
          </w:p>
          <w:p w14:paraId="0FE8F162" w14:textId="77777777" w:rsidR="00FA2315" w:rsidRPr="00DB236D" w:rsidRDefault="00FA2315" w:rsidP="00142C15">
            <w:pPr>
              <w:rPr>
                <w:rFonts w:ascii="Calibri" w:hAnsi="Calibri"/>
              </w:rPr>
            </w:pPr>
          </w:p>
        </w:tc>
        <w:tc>
          <w:tcPr>
            <w:tcW w:w="1455" w:type="dxa"/>
            <w:tcBorders>
              <w:top w:val="nil"/>
              <w:left w:val="nil"/>
              <w:bottom w:val="nil"/>
              <w:right w:val="nil"/>
            </w:tcBorders>
          </w:tcPr>
          <w:p w14:paraId="0FE8F163" w14:textId="77777777" w:rsidR="00FA2315" w:rsidRPr="00DB236D" w:rsidRDefault="00FA2315" w:rsidP="00142C15">
            <w:pPr>
              <w:rPr>
                <w:rFonts w:ascii="Calibri" w:hAnsi="Calibri"/>
              </w:rPr>
            </w:pPr>
          </w:p>
        </w:tc>
        <w:tc>
          <w:tcPr>
            <w:tcW w:w="4141" w:type="dxa"/>
            <w:tcBorders>
              <w:top w:val="nil"/>
              <w:left w:val="nil"/>
              <w:bottom w:val="dotted" w:sz="4" w:space="0" w:color="auto"/>
              <w:right w:val="nil"/>
            </w:tcBorders>
          </w:tcPr>
          <w:p w14:paraId="0FE8F164" w14:textId="77777777" w:rsidR="00FA2315" w:rsidRPr="00DB236D" w:rsidRDefault="00FA2315" w:rsidP="00142C15">
            <w:pPr>
              <w:rPr>
                <w:rFonts w:ascii="Calibri" w:hAnsi="Calibri"/>
              </w:rPr>
            </w:pPr>
          </w:p>
        </w:tc>
      </w:tr>
      <w:tr w:rsidR="00FA2315" w:rsidRPr="00DB236D" w14:paraId="0FE8F16D" w14:textId="77777777" w:rsidTr="00835328">
        <w:trPr>
          <w:jc w:val="center"/>
        </w:trPr>
        <w:tc>
          <w:tcPr>
            <w:tcW w:w="4042" w:type="dxa"/>
            <w:tcBorders>
              <w:top w:val="dotted" w:sz="4" w:space="0" w:color="auto"/>
              <w:left w:val="nil"/>
              <w:bottom w:val="nil"/>
              <w:right w:val="nil"/>
            </w:tcBorders>
          </w:tcPr>
          <w:p w14:paraId="0FE8F166" w14:textId="77777777" w:rsidR="00FA2315" w:rsidRPr="00DB236D" w:rsidRDefault="00FA2315" w:rsidP="00142C15">
            <w:pPr>
              <w:jc w:val="center"/>
              <w:rPr>
                <w:sz w:val="16"/>
                <w:szCs w:val="16"/>
              </w:rPr>
            </w:pPr>
            <w:r w:rsidRPr="00DB236D">
              <w:rPr>
                <w:sz w:val="16"/>
                <w:szCs w:val="16"/>
              </w:rPr>
              <w:t>(parašas)</w:t>
            </w:r>
          </w:p>
          <w:p w14:paraId="0FE8F167" w14:textId="77777777" w:rsidR="00FA2315" w:rsidRPr="00DB236D" w:rsidRDefault="00FA2315" w:rsidP="00142C15">
            <w:pPr>
              <w:jc w:val="center"/>
              <w:rPr>
                <w:sz w:val="16"/>
                <w:szCs w:val="16"/>
              </w:rPr>
            </w:pPr>
          </w:p>
          <w:p w14:paraId="5AFE3BF9" w14:textId="77777777" w:rsidR="00742714" w:rsidRPr="00DB236D" w:rsidRDefault="00742714" w:rsidP="00742714">
            <w:pPr>
              <w:jc w:val="center"/>
              <w:rPr>
                <w:bCs/>
                <w:iCs/>
              </w:rPr>
            </w:pPr>
            <w:r w:rsidRPr="00DB236D">
              <w:rPr>
                <w:bCs/>
                <w:iCs/>
              </w:rPr>
              <w:t>Viršininkas</w:t>
            </w:r>
          </w:p>
          <w:p w14:paraId="0FE8F168" w14:textId="6A501520" w:rsidR="00FA2315" w:rsidRPr="00DB236D" w:rsidRDefault="00742714" w:rsidP="00742714">
            <w:pPr>
              <w:jc w:val="center"/>
            </w:pPr>
            <w:r w:rsidRPr="00DB236D">
              <w:rPr>
                <w:bCs/>
                <w:iCs/>
              </w:rPr>
              <w:t>Michail Demčenko</w:t>
            </w:r>
          </w:p>
        </w:tc>
        <w:tc>
          <w:tcPr>
            <w:tcW w:w="1455" w:type="dxa"/>
            <w:tcBorders>
              <w:top w:val="nil"/>
              <w:left w:val="nil"/>
              <w:bottom w:val="nil"/>
              <w:right w:val="nil"/>
            </w:tcBorders>
          </w:tcPr>
          <w:p w14:paraId="0FE8F169" w14:textId="77777777" w:rsidR="00FA2315" w:rsidRPr="00DB236D" w:rsidRDefault="00FA2315" w:rsidP="00142C15">
            <w:pPr>
              <w:jc w:val="center"/>
              <w:rPr>
                <w:rFonts w:ascii="Calibri" w:hAnsi="Calibri"/>
              </w:rPr>
            </w:pPr>
          </w:p>
        </w:tc>
        <w:tc>
          <w:tcPr>
            <w:tcW w:w="4141" w:type="dxa"/>
            <w:tcBorders>
              <w:top w:val="dotted" w:sz="4" w:space="0" w:color="auto"/>
              <w:left w:val="nil"/>
              <w:bottom w:val="nil"/>
              <w:right w:val="nil"/>
            </w:tcBorders>
          </w:tcPr>
          <w:p w14:paraId="0FE8F16A" w14:textId="77777777" w:rsidR="00FA2315" w:rsidRPr="00DB236D" w:rsidRDefault="00FA2315" w:rsidP="00142C15">
            <w:pPr>
              <w:jc w:val="center"/>
              <w:rPr>
                <w:sz w:val="16"/>
                <w:szCs w:val="16"/>
              </w:rPr>
            </w:pPr>
            <w:r w:rsidRPr="00DB236D">
              <w:rPr>
                <w:sz w:val="16"/>
                <w:szCs w:val="16"/>
              </w:rPr>
              <w:t>(parašas)</w:t>
            </w:r>
          </w:p>
          <w:p w14:paraId="0FE8F16B" w14:textId="77777777" w:rsidR="00FA2315" w:rsidRPr="00DB236D" w:rsidRDefault="00FA2315" w:rsidP="00142C15">
            <w:pPr>
              <w:jc w:val="center"/>
              <w:rPr>
                <w:sz w:val="16"/>
                <w:szCs w:val="16"/>
              </w:rPr>
            </w:pPr>
          </w:p>
          <w:p w14:paraId="6EE9332B" w14:textId="77777777" w:rsidR="00F21E76" w:rsidRPr="00DB236D" w:rsidRDefault="00F21E76" w:rsidP="00F21E76">
            <w:pPr>
              <w:jc w:val="center"/>
            </w:pPr>
            <w:r w:rsidRPr="00DB236D">
              <w:t>Projektų vadovas</w:t>
            </w:r>
          </w:p>
          <w:p w14:paraId="0FE8F16C" w14:textId="1C503B9D" w:rsidR="006F6CDE" w:rsidRPr="00DB236D" w:rsidRDefault="00F21E76" w:rsidP="00F21E76">
            <w:pPr>
              <w:jc w:val="center"/>
              <w:rPr>
                <w:spacing w:val="-3"/>
              </w:rPr>
            </w:pPr>
            <w:r w:rsidRPr="00DB236D">
              <w:t xml:space="preserve"> Mindaugas Kavaliauskas</w:t>
            </w:r>
          </w:p>
        </w:tc>
      </w:tr>
      <w:tr w:rsidR="00FA2315" w:rsidRPr="00DB236D" w14:paraId="0FE8F171" w14:textId="77777777" w:rsidTr="00835328">
        <w:trPr>
          <w:jc w:val="center"/>
        </w:trPr>
        <w:tc>
          <w:tcPr>
            <w:tcW w:w="4042" w:type="dxa"/>
            <w:tcBorders>
              <w:top w:val="dotted" w:sz="4" w:space="0" w:color="auto"/>
              <w:left w:val="nil"/>
              <w:bottom w:val="nil"/>
              <w:right w:val="nil"/>
            </w:tcBorders>
          </w:tcPr>
          <w:p w14:paraId="0FE8F16E" w14:textId="015DFC09" w:rsidR="00FA2315" w:rsidRPr="00DB236D" w:rsidRDefault="00FA2315" w:rsidP="00142C15">
            <w:pPr>
              <w:jc w:val="center"/>
              <w:rPr>
                <w:rFonts w:ascii="Calibri" w:hAnsi="Calibri"/>
                <w:vertAlign w:val="superscript"/>
              </w:rPr>
            </w:pPr>
            <w:r w:rsidRPr="00DB236D">
              <w:rPr>
                <w:vertAlign w:val="superscript"/>
              </w:rPr>
              <w:t>(pareigos, vardas, pavardė)</w:t>
            </w:r>
          </w:p>
        </w:tc>
        <w:tc>
          <w:tcPr>
            <w:tcW w:w="1455" w:type="dxa"/>
            <w:tcBorders>
              <w:top w:val="nil"/>
              <w:left w:val="nil"/>
              <w:bottom w:val="nil"/>
              <w:right w:val="nil"/>
            </w:tcBorders>
          </w:tcPr>
          <w:p w14:paraId="0FE8F16F" w14:textId="77777777" w:rsidR="00FA2315" w:rsidRPr="00DB236D" w:rsidRDefault="00FA2315" w:rsidP="00142C15">
            <w:pPr>
              <w:jc w:val="center"/>
              <w:rPr>
                <w:rFonts w:ascii="Calibri" w:hAnsi="Calibri"/>
                <w:vertAlign w:val="superscript"/>
              </w:rPr>
            </w:pPr>
          </w:p>
        </w:tc>
        <w:tc>
          <w:tcPr>
            <w:tcW w:w="4141" w:type="dxa"/>
            <w:tcBorders>
              <w:top w:val="dotted" w:sz="4" w:space="0" w:color="auto"/>
              <w:left w:val="nil"/>
              <w:bottom w:val="nil"/>
              <w:right w:val="nil"/>
            </w:tcBorders>
          </w:tcPr>
          <w:p w14:paraId="0FE8F170" w14:textId="77777777" w:rsidR="00FA2315" w:rsidRPr="00DB236D" w:rsidRDefault="00FA2315" w:rsidP="00142C15">
            <w:pPr>
              <w:jc w:val="center"/>
              <w:rPr>
                <w:rFonts w:ascii="Calibri" w:hAnsi="Calibri"/>
                <w:vertAlign w:val="superscript"/>
              </w:rPr>
            </w:pPr>
            <w:r w:rsidRPr="00DB236D">
              <w:rPr>
                <w:vertAlign w:val="superscript"/>
              </w:rPr>
              <w:t>(pareigos, vardas, pavardė)</w:t>
            </w:r>
          </w:p>
        </w:tc>
      </w:tr>
      <w:tr w:rsidR="00FA2315" w:rsidRPr="00DB236D" w14:paraId="0FE8F17D" w14:textId="77777777" w:rsidTr="00835328">
        <w:trPr>
          <w:jc w:val="center"/>
        </w:trPr>
        <w:tc>
          <w:tcPr>
            <w:tcW w:w="4042" w:type="dxa"/>
            <w:tcBorders>
              <w:top w:val="nil"/>
              <w:left w:val="nil"/>
              <w:bottom w:val="dotted" w:sz="4" w:space="0" w:color="auto"/>
              <w:right w:val="nil"/>
            </w:tcBorders>
          </w:tcPr>
          <w:p w14:paraId="0FE8F17A" w14:textId="77777777" w:rsidR="00FA2315" w:rsidRPr="00DB236D" w:rsidRDefault="00FA2315" w:rsidP="00142C15">
            <w:pPr>
              <w:jc w:val="center"/>
              <w:rPr>
                <w:rFonts w:ascii="Calibri" w:hAnsi="Calibri"/>
              </w:rPr>
            </w:pPr>
          </w:p>
        </w:tc>
        <w:tc>
          <w:tcPr>
            <w:tcW w:w="1455" w:type="dxa"/>
            <w:tcBorders>
              <w:top w:val="nil"/>
              <w:left w:val="nil"/>
              <w:bottom w:val="nil"/>
              <w:right w:val="nil"/>
            </w:tcBorders>
          </w:tcPr>
          <w:p w14:paraId="0FE8F17B" w14:textId="77777777" w:rsidR="00FA2315" w:rsidRPr="00DB236D" w:rsidRDefault="00FA2315" w:rsidP="00142C15">
            <w:pPr>
              <w:jc w:val="center"/>
              <w:rPr>
                <w:rFonts w:ascii="Calibri" w:hAnsi="Calibri"/>
              </w:rPr>
            </w:pPr>
          </w:p>
        </w:tc>
        <w:tc>
          <w:tcPr>
            <w:tcW w:w="4141" w:type="dxa"/>
            <w:tcBorders>
              <w:top w:val="nil"/>
              <w:left w:val="nil"/>
              <w:bottom w:val="dotted" w:sz="4" w:space="0" w:color="auto"/>
              <w:right w:val="nil"/>
            </w:tcBorders>
          </w:tcPr>
          <w:p w14:paraId="0FE8F17C" w14:textId="77777777" w:rsidR="00FA2315" w:rsidRPr="00DB236D" w:rsidRDefault="00FA2315" w:rsidP="00142C15">
            <w:pPr>
              <w:jc w:val="center"/>
              <w:rPr>
                <w:rFonts w:ascii="Calibri" w:hAnsi="Calibri"/>
              </w:rPr>
            </w:pPr>
          </w:p>
        </w:tc>
      </w:tr>
      <w:tr w:rsidR="00FA2315" w:rsidRPr="00DB236D" w14:paraId="0FE8F181" w14:textId="77777777" w:rsidTr="00835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042" w:type="dxa"/>
            <w:tcBorders>
              <w:top w:val="dotted" w:sz="4" w:space="0" w:color="auto"/>
            </w:tcBorders>
          </w:tcPr>
          <w:p w14:paraId="0FE8F17E" w14:textId="77777777" w:rsidR="00FA2315" w:rsidRPr="00DB236D" w:rsidRDefault="00FA2315" w:rsidP="00142C15">
            <w:pPr>
              <w:jc w:val="center"/>
              <w:rPr>
                <w:rFonts w:ascii="Calibri" w:hAnsi="Calibri"/>
                <w:vertAlign w:val="superscript"/>
              </w:rPr>
            </w:pPr>
            <w:r w:rsidRPr="00DB236D">
              <w:rPr>
                <w:vertAlign w:val="superscript"/>
              </w:rPr>
              <w:t>(data)</w:t>
            </w:r>
          </w:p>
        </w:tc>
        <w:tc>
          <w:tcPr>
            <w:tcW w:w="1455" w:type="dxa"/>
          </w:tcPr>
          <w:p w14:paraId="0FE8F17F" w14:textId="77777777" w:rsidR="00FA2315" w:rsidRPr="00DB236D" w:rsidRDefault="00FA2315" w:rsidP="00142C15">
            <w:pPr>
              <w:jc w:val="center"/>
              <w:rPr>
                <w:rFonts w:ascii="Calibri" w:hAnsi="Calibri"/>
                <w:vertAlign w:val="superscript"/>
              </w:rPr>
            </w:pPr>
          </w:p>
        </w:tc>
        <w:tc>
          <w:tcPr>
            <w:tcW w:w="4141" w:type="dxa"/>
            <w:tcBorders>
              <w:top w:val="dotted" w:sz="4" w:space="0" w:color="auto"/>
            </w:tcBorders>
          </w:tcPr>
          <w:p w14:paraId="0FE8F180" w14:textId="77777777" w:rsidR="00FA2315" w:rsidRPr="00DB236D" w:rsidRDefault="00FA2315" w:rsidP="00142C15">
            <w:pPr>
              <w:jc w:val="center"/>
              <w:rPr>
                <w:rFonts w:ascii="Calibri" w:hAnsi="Calibri"/>
                <w:vertAlign w:val="superscript"/>
              </w:rPr>
            </w:pPr>
            <w:r w:rsidRPr="00DB236D">
              <w:rPr>
                <w:vertAlign w:val="superscript"/>
              </w:rPr>
              <w:t>(data)</w:t>
            </w:r>
          </w:p>
        </w:tc>
      </w:tr>
    </w:tbl>
    <w:p w14:paraId="0FE8F182" w14:textId="77777777" w:rsidR="00FA2315" w:rsidRPr="00DB236D" w:rsidRDefault="00FA2315" w:rsidP="00142C15">
      <w:pPr>
        <w:jc w:val="center"/>
      </w:pPr>
    </w:p>
    <w:sectPr w:rsidR="00FA2315" w:rsidRPr="00DB236D" w:rsidSect="0035437C">
      <w:pgSz w:w="11906" w:h="16838"/>
      <w:pgMar w:top="1134" w:right="567"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3BFD" w16cex:dateUtc="2020-09-18T11:00:00Z"/>
  <w16cex:commentExtensible w16cex:durableId="230F3A5D" w16cex:dateUtc="2020-09-18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E9E28C" w16cid:durableId="230F3BFD"/>
  <w16cid:commentId w16cid:paraId="6CF17E45" w16cid:durableId="230F3A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A6F5" w14:textId="77777777" w:rsidR="00E47BBC" w:rsidRDefault="00E47BBC">
      <w:r>
        <w:separator/>
      </w:r>
    </w:p>
  </w:endnote>
  <w:endnote w:type="continuationSeparator" w:id="0">
    <w:p w14:paraId="55B221D6" w14:textId="77777777" w:rsidR="00E47BBC" w:rsidRDefault="00E4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DCFC" w14:textId="77777777" w:rsidR="00E47BBC" w:rsidRDefault="00E47BBC">
      <w:r>
        <w:separator/>
      </w:r>
    </w:p>
  </w:footnote>
  <w:footnote w:type="continuationSeparator" w:id="0">
    <w:p w14:paraId="7C802717" w14:textId="77777777" w:rsidR="00E47BBC" w:rsidRDefault="00E4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F18C" w14:textId="77777777" w:rsidR="006E1ED6" w:rsidRDefault="006E1ED6">
    <w:pPr>
      <w:pStyle w:val="Header"/>
    </w:pPr>
  </w:p>
  <w:p w14:paraId="0FE8F18D" w14:textId="77777777" w:rsidR="006E1ED6" w:rsidRDefault="006E1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F18E" w14:textId="11336524" w:rsidR="006E1ED6" w:rsidRDefault="006E1ED6">
    <w:pPr>
      <w:pStyle w:val="Header"/>
      <w:jc w:val="center"/>
    </w:pPr>
    <w:r>
      <w:fldChar w:fldCharType="begin"/>
    </w:r>
    <w:r>
      <w:instrText xml:space="preserve"> PAGE   \* MERGEFORMAT </w:instrText>
    </w:r>
    <w:r>
      <w:fldChar w:fldCharType="separate"/>
    </w:r>
    <w:r w:rsidR="002C2199">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1C53"/>
    <w:multiLevelType w:val="hybridMultilevel"/>
    <w:tmpl w:val="779AC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595B6E"/>
    <w:multiLevelType w:val="hybridMultilevel"/>
    <w:tmpl w:val="92BEE56E"/>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B930A36"/>
    <w:multiLevelType w:val="hybridMultilevel"/>
    <w:tmpl w:val="D9040586"/>
    <w:lvl w:ilvl="0" w:tplc="3EC2EDA8">
      <w:start w:val="1"/>
      <w:numFmt w:val="decimal"/>
      <w:lvlText w:val="1.1.%1."/>
      <w:lvlJc w:val="left"/>
      <w:pPr>
        <w:ind w:left="4046" w:hanging="360"/>
      </w:pPr>
      <w:rPr>
        <w:rFonts w:hint="default"/>
      </w:rPr>
    </w:lvl>
    <w:lvl w:ilvl="1" w:tplc="04270019" w:tentative="1">
      <w:start w:val="1"/>
      <w:numFmt w:val="lowerLetter"/>
      <w:lvlText w:val="%2."/>
      <w:lvlJc w:val="left"/>
      <w:pPr>
        <w:ind w:left="1238" w:hanging="360"/>
      </w:pPr>
    </w:lvl>
    <w:lvl w:ilvl="2" w:tplc="0427001B" w:tentative="1">
      <w:start w:val="1"/>
      <w:numFmt w:val="lowerRoman"/>
      <w:lvlText w:val="%3."/>
      <w:lvlJc w:val="right"/>
      <w:pPr>
        <w:ind w:left="1958" w:hanging="180"/>
      </w:pPr>
    </w:lvl>
    <w:lvl w:ilvl="3" w:tplc="0427000F" w:tentative="1">
      <w:start w:val="1"/>
      <w:numFmt w:val="decimal"/>
      <w:lvlText w:val="%4."/>
      <w:lvlJc w:val="left"/>
      <w:pPr>
        <w:ind w:left="2678" w:hanging="360"/>
      </w:pPr>
    </w:lvl>
    <w:lvl w:ilvl="4" w:tplc="04270019" w:tentative="1">
      <w:start w:val="1"/>
      <w:numFmt w:val="lowerLetter"/>
      <w:lvlText w:val="%5."/>
      <w:lvlJc w:val="left"/>
      <w:pPr>
        <w:ind w:left="3398" w:hanging="360"/>
      </w:pPr>
    </w:lvl>
    <w:lvl w:ilvl="5" w:tplc="0427001B" w:tentative="1">
      <w:start w:val="1"/>
      <w:numFmt w:val="lowerRoman"/>
      <w:lvlText w:val="%6."/>
      <w:lvlJc w:val="right"/>
      <w:pPr>
        <w:ind w:left="4118" w:hanging="180"/>
      </w:pPr>
    </w:lvl>
    <w:lvl w:ilvl="6" w:tplc="0427000F" w:tentative="1">
      <w:start w:val="1"/>
      <w:numFmt w:val="decimal"/>
      <w:lvlText w:val="%7."/>
      <w:lvlJc w:val="left"/>
      <w:pPr>
        <w:ind w:left="4838" w:hanging="360"/>
      </w:pPr>
    </w:lvl>
    <w:lvl w:ilvl="7" w:tplc="04270019" w:tentative="1">
      <w:start w:val="1"/>
      <w:numFmt w:val="lowerLetter"/>
      <w:lvlText w:val="%8."/>
      <w:lvlJc w:val="left"/>
      <w:pPr>
        <w:ind w:left="5558" w:hanging="360"/>
      </w:pPr>
    </w:lvl>
    <w:lvl w:ilvl="8" w:tplc="0427001B" w:tentative="1">
      <w:start w:val="1"/>
      <w:numFmt w:val="lowerRoman"/>
      <w:lvlText w:val="%9."/>
      <w:lvlJc w:val="right"/>
      <w:pPr>
        <w:ind w:left="6278" w:hanging="180"/>
      </w:pPr>
    </w:lvl>
  </w:abstractNum>
  <w:abstractNum w:abstractNumId="3" w15:restartNumberingAfterBreak="0">
    <w:nsid w:val="1BB0717C"/>
    <w:multiLevelType w:val="hybridMultilevel"/>
    <w:tmpl w:val="C1BA8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0674E"/>
    <w:multiLevelType w:val="hybridMultilevel"/>
    <w:tmpl w:val="B63237A4"/>
    <w:lvl w:ilvl="0" w:tplc="7A8CBE3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60F"/>
    <w:multiLevelType w:val="hybridMultilevel"/>
    <w:tmpl w:val="00C85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5A3507"/>
    <w:multiLevelType w:val="hybridMultilevel"/>
    <w:tmpl w:val="246EF75E"/>
    <w:lvl w:ilvl="0" w:tplc="89202B6C">
      <w:start w:val="1"/>
      <w:numFmt w:val="decimal"/>
      <w:lvlText w:val="2.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6B5232"/>
    <w:multiLevelType w:val="hybridMultilevel"/>
    <w:tmpl w:val="1D62B2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B06FC"/>
    <w:multiLevelType w:val="multilevel"/>
    <w:tmpl w:val="FCAACE5A"/>
    <w:name w:val="Head-norm-list"/>
    <w:styleLink w:val="punktai"/>
    <w:lvl w:ilvl="0">
      <w:start w:val="1"/>
      <w:numFmt w:val="decimal"/>
      <w:suff w:val="space"/>
      <w:lvlText w:val="%1."/>
      <w:lvlJc w:val="left"/>
      <w:pPr>
        <w:ind w:left="0" w:firstLine="0"/>
      </w:pPr>
      <w:rPr>
        <w:sz w:val="18"/>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D064293"/>
    <w:multiLevelType w:val="hybridMultilevel"/>
    <w:tmpl w:val="91B40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4734D"/>
    <w:multiLevelType w:val="hybridMultilevel"/>
    <w:tmpl w:val="1D62B2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291251"/>
    <w:multiLevelType w:val="hybridMultilevel"/>
    <w:tmpl w:val="E766EB00"/>
    <w:lvl w:ilvl="0" w:tplc="0427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0011A"/>
    <w:multiLevelType w:val="hybridMultilevel"/>
    <w:tmpl w:val="CC16FD2C"/>
    <w:lvl w:ilvl="0" w:tplc="F6C6935C">
      <w:start w:val="20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684473"/>
    <w:multiLevelType w:val="hybridMultilevel"/>
    <w:tmpl w:val="888A7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C44B3A"/>
    <w:multiLevelType w:val="hybridMultilevel"/>
    <w:tmpl w:val="1D62B2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090017"/>
    <w:multiLevelType w:val="hybridMultilevel"/>
    <w:tmpl w:val="B38465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2F3294"/>
    <w:multiLevelType w:val="hybridMultilevel"/>
    <w:tmpl w:val="D8585C0E"/>
    <w:lvl w:ilvl="0" w:tplc="E3C21750">
      <w:start w:val="1"/>
      <w:numFmt w:val="decimal"/>
      <w:lvlText w:val="%1."/>
      <w:lvlJc w:val="left"/>
      <w:pPr>
        <w:tabs>
          <w:tab w:val="num" w:pos="4248"/>
        </w:tabs>
        <w:ind w:left="4248" w:hanging="360"/>
      </w:pPr>
      <w:rPr>
        <w:rFonts w:hint="default"/>
      </w:rPr>
    </w:lvl>
    <w:lvl w:ilvl="1" w:tplc="04090019" w:tentative="1">
      <w:start w:val="1"/>
      <w:numFmt w:val="lowerLetter"/>
      <w:lvlText w:val="%2."/>
      <w:lvlJc w:val="left"/>
      <w:pPr>
        <w:tabs>
          <w:tab w:val="num" w:pos="4968"/>
        </w:tabs>
        <w:ind w:left="4968" w:hanging="360"/>
      </w:pPr>
    </w:lvl>
    <w:lvl w:ilvl="2" w:tplc="0409001B" w:tentative="1">
      <w:start w:val="1"/>
      <w:numFmt w:val="lowerRoman"/>
      <w:lvlText w:val="%3."/>
      <w:lvlJc w:val="right"/>
      <w:pPr>
        <w:tabs>
          <w:tab w:val="num" w:pos="5688"/>
        </w:tabs>
        <w:ind w:left="5688" w:hanging="180"/>
      </w:pPr>
    </w:lvl>
    <w:lvl w:ilvl="3" w:tplc="0409000F" w:tentative="1">
      <w:start w:val="1"/>
      <w:numFmt w:val="decimal"/>
      <w:lvlText w:val="%4."/>
      <w:lvlJc w:val="left"/>
      <w:pPr>
        <w:tabs>
          <w:tab w:val="num" w:pos="6408"/>
        </w:tabs>
        <w:ind w:left="6408" w:hanging="360"/>
      </w:pPr>
    </w:lvl>
    <w:lvl w:ilvl="4" w:tplc="04090019" w:tentative="1">
      <w:start w:val="1"/>
      <w:numFmt w:val="lowerLetter"/>
      <w:lvlText w:val="%5."/>
      <w:lvlJc w:val="left"/>
      <w:pPr>
        <w:tabs>
          <w:tab w:val="num" w:pos="7128"/>
        </w:tabs>
        <w:ind w:left="7128" w:hanging="360"/>
      </w:pPr>
    </w:lvl>
    <w:lvl w:ilvl="5" w:tplc="0409001B" w:tentative="1">
      <w:start w:val="1"/>
      <w:numFmt w:val="lowerRoman"/>
      <w:lvlText w:val="%6."/>
      <w:lvlJc w:val="right"/>
      <w:pPr>
        <w:tabs>
          <w:tab w:val="num" w:pos="7848"/>
        </w:tabs>
        <w:ind w:left="7848" w:hanging="180"/>
      </w:pPr>
    </w:lvl>
    <w:lvl w:ilvl="6" w:tplc="0409000F" w:tentative="1">
      <w:start w:val="1"/>
      <w:numFmt w:val="decimal"/>
      <w:lvlText w:val="%7."/>
      <w:lvlJc w:val="left"/>
      <w:pPr>
        <w:tabs>
          <w:tab w:val="num" w:pos="8568"/>
        </w:tabs>
        <w:ind w:left="8568" w:hanging="360"/>
      </w:pPr>
    </w:lvl>
    <w:lvl w:ilvl="7" w:tplc="04090019" w:tentative="1">
      <w:start w:val="1"/>
      <w:numFmt w:val="lowerLetter"/>
      <w:lvlText w:val="%8."/>
      <w:lvlJc w:val="left"/>
      <w:pPr>
        <w:tabs>
          <w:tab w:val="num" w:pos="9288"/>
        </w:tabs>
        <w:ind w:left="9288" w:hanging="360"/>
      </w:pPr>
    </w:lvl>
    <w:lvl w:ilvl="8" w:tplc="0409001B" w:tentative="1">
      <w:start w:val="1"/>
      <w:numFmt w:val="lowerRoman"/>
      <w:lvlText w:val="%9."/>
      <w:lvlJc w:val="right"/>
      <w:pPr>
        <w:tabs>
          <w:tab w:val="num" w:pos="10008"/>
        </w:tabs>
        <w:ind w:left="10008" w:hanging="180"/>
      </w:pPr>
    </w:lvl>
  </w:abstractNum>
  <w:abstractNum w:abstractNumId="17" w15:restartNumberingAfterBreak="0">
    <w:nsid w:val="62B45F7F"/>
    <w:multiLevelType w:val="hybridMultilevel"/>
    <w:tmpl w:val="D664365E"/>
    <w:lvl w:ilvl="0" w:tplc="4F501BA4">
      <w:start w:val="1"/>
      <w:numFmt w:val="decimal"/>
      <w:lvlText w:val="%1."/>
      <w:lvlJc w:val="left"/>
      <w:pPr>
        <w:ind w:left="720" w:hanging="360"/>
      </w:pPr>
      <w:rPr>
        <w:rFonts w:ascii="Arial Unicode MS" w:hAnsi="Arial Unicode MS" w:hint="default"/>
        <w:b/>
        <w:sz w:val="2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073FB5"/>
    <w:multiLevelType w:val="hybridMultilevel"/>
    <w:tmpl w:val="FC223870"/>
    <w:lvl w:ilvl="0" w:tplc="9DF64F56">
      <w:start w:val="1"/>
      <w:numFmt w:val="decimal"/>
      <w:lvlText w:val="%1."/>
      <w:lvlJc w:val="left"/>
      <w:pPr>
        <w:tabs>
          <w:tab w:val="num" w:pos="1080"/>
        </w:tabs>
        <w:ind w:left="1080" w:hanging="360"/>
      </w:pPr>
      <w:rPr>
        <w:rFonts w:hint="default"/>
      </w:rPr>
    </w:lvl>
    <w:lvl w:ilvl="1" w:tplc="24A8B42C">
      <w:numFmt w:val="none"/>
      <w:lvlText w:val=""/>
      <w:lvlJc w:val="left"/>
      <w:pPr>
        <w:tabs>
          <w:tab w:val="num" w:pos="360"/>
        </w:tabs>
      </w:pPr>
    </w:lvl>
    <w:lvl w:ilvl="2" w:tplc="726C0FB6">
      <w:numFmt w:val="none"/>
      <w:lvlText w:val=""/>
      <w:lvlJc w:val="left"/>
      <w:pPr>
        <w:tabs>
          <w:tab w:val="num" w:pos="360"/>
        </w:tabs>
      </w:pPr>
    </w:lvl>
    <w:lvl w:ilvl="3" w:tplc="1CBA8F5C">
      <w:numFmt w:val="none"/>
      <w:lvlText w:val=""/>
      <w:lvlJc w:val="left"/>
      <w:pPr>
        <w:tabs>
          <w:tab w:val="num" w:pos="360"/>
        </w:tabs>
      </w:pPr>
    </w:lvl>
    <w:lvl w:ilvl="4" w:tplc="27A66768">
      <w:numFmt w:val="none"/>
      <w:lvlText w:val=""/>
      <w:lvlJc w:val="left"/>
      <w:pPr>
        <w:tabs>
          <w:tab w:val="num" w:pos="360"/>
        </w:tabs>
      </w:pPr>
    </w:lvl>
    <w:lvl w:ilvl="5" w:tplc="5C7682EE">
      <w:numFmt w:val="none"/>
      <w:lvlText w:val=""/>
      <w:lvlJc w:val="left"/>
      <w:pPr>
        <w:tabs>
          <w:tab w:val="num" w:pos="360"/>
        </w:tabs>
      </w:pPr>
    </w:lvl>
    <w:lvl w:ilvl="6" w:tplc="5060D230">
      <w:numFmt w:val="none"/>
      <w:lvlText w:val=""/>
      <w:lvlJc w:val="left"/>
      <w:pPr>
        <w:tabs>
          <w:tab w:val="num" w:pos="360"/>
        </w:tabs>
      </w:pPr>
    </w:lvl>
    <w:lvl w:ilvl="7" w:tplc="008EBDBE">
      <w:numFmt w:val="none"/>
      <w:lvlText w:val=""/>
      <w:lvlJc w:val="left"/>
      <w:pPr>
        <w:tabs>
          <w:tab w:val="num" w:pos="360"/>
        </w:tabs>
      </w:pPr>
    </w:lvl>
    <w:lvl w:ilvl="8" w:tplc="B49438D2">
      <w:numFmt w:val="none"/>
      <w:lvlText w:val=""/>
      <w:lvlJc w:val="left"/>
      <w:pPr>
        <w:tabs>
          <w:tab w:val="num" w:pos="360"/>
        </w:tabs>
      </w:pPr>
    </w:lvl>
  </w:abstractNum>
  <w:abstractNum w:abstractNumId="19" w15:restartNumberingAfterBreak="0">
    <w:nsid w:val="6AFD2956"/>
    <w:multiLevelType w:val="hybridMultilevel"/>
    <w:tmpl w:val="366C3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723DE"/>
    <w:multiLevelType w:val="hybridMultilevel"/>
    <w:tmpl w:val="F93072F6"/>
    <w:lvl w:ilvl="0" w:tplc="ED2C783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6B49B2"/>
    <w:multiLevelType w:val="hybridMultilevel"/>
    <w:tmpl w:val="0A0A5B2C"/>
    <w:lvl w:ilvl="0" w:tplc="0427000F">
      <w:start w:val="1"/>
      <w:numFmt w:val="decimal"/>
      <w:lvlText w:val="%1."/>
      <w:lvlJc w:val="left"/>
      <w:pPr>
        <w:ind w:left="58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2"/>
  </w:num>
  <w:num w:numId="4">
    <w:abstractNumId w:val="20"/>
  </w:num>
  <w:num w:numId="5">
    <w:abstractNumId w:val="13"/>
  </w:num>
  <w:num w:numId="6">
    <w:abstractNumId w:val="17"/>
  </w:num>
  <w:num w:numId="7">
    <w:abstractNumId w:val="3"/>
  </w:num>
  <w:num w:numId="8">
    <w:abstractNumId w:val="15"/>
  </w:num>
  <w:num w:numId="9">
    <w:abstractNumId w:val="1"/>
  </w:num>
  <w:num w:numId="10">
    <w:abstractNumId w:val="11"/>
  </w:num>
  <w:num w:numId="11">
    <w:abstractNumId w:val="21"/>
  </w:num>
  <w:num w:numId="12">
    <w:abstractNumId w:val="0"/>
  </w:num>
  <w:num w:numId="13">
    <w:abstractNumId w:val="5"/>
  </w:num>
  <w:num w:numId="14">
    <w:abstractNumId w:val="18"/>
  </w:num>
  <w:num w:numId="15">
    <w:abstractNumId w:val="16"/>
  </w:num>
  <w:num w:numId="16">
    <w:abstractNumId w:val="19"/>
  </w:num>
  <w:num w:numId="17">
    <w:abstractNumId w:val="7"/>
  </w:num>
  <w:num w:numId="18">
    <w:abstractNumId w:val="14"/>
  </w:num>
  <w:num w:numId="19">
    <w:abstractNumId w:val="10"/>
  </w:num>
  <w:num w:numId="20">
    <w:abstractNumId w:val="6"/>
  </w:num>
  <w:num w:numId="21">
    <w:abstractNumId w:val="2"/>
  </w:num>
  <w:num w:numId="22">
    <w:abstractNumId w:val="8"/>
    <w:lvlOverride w:ilvl="0">
      <w:lvl w:ilvl="0">
        <w:start w:val="1"/>
        <w:numFmt w:val="decimal"/>
        <w:suff w:val="space"/>
        <w:lvlText w:val="%1."/>
        <w:lvlJc w:val="left"/>
        <w:pPr>
          <w:ind w:left="0" w:firstLine="0"/>
        </w:pPr>
        <w:rPr>
          <w:sz w:val="18"/>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3">
    <w:abstractNumId w:val="8"/>
    <w:lvlOverride w:ilvl="0">
      <w:startOverride w:val="1"/>
      <w:lvl w:ilvl="0">
        <w:start w:val="1"/>
        <w:numFmt w:val="decimal"/>
        <w:suff w:val="space"/>
        <w:lvlText w:val="%1."/>
        <w:lvlJc w:val="left"/>
        <w:pPr>
          <w:ind w:left="0" w:firstLine="0"/>
        </w:pPr>
        <w:rPr>
          <w:b/>
          <w:bCs w:val="0"/>
          <w:sz w:val="24"/>
          <w:szCs w:val="24"/>
        </w:rPr>
      </w:lvl>
    </w:lvlOverride>
    <w:lvlOverride w:ilvl="1">
      <w:startOverride w:val="1"/>
      <w:lvl w:ilvl="1">
        <w:start w:val="1"/>
        <w:numFmt w:val="decimal"/>
        <w:suff w:val="space"/>
        <w:lvlText w:val="%1.%2."/>
        <w:lvlJc w:val="left"/>
        <w:pPr>
          <w:ind w:left="0" w:firstLine="0"/>
        </w:pPr>
        <w:rPr>
          <w:rFonts w:hint="default"/>
          <w:b w:val="0"/>
        </w:rPr>
      </w:lvl>
    </w:lvlOverride>
    <w:lvlOverride w:ilvl="2">
      <w:startOverride w:val="1"/>
      <w:lvl w:ilvl="2">
        <w:start w:val="1"/>
        <w:numFmt w:val="decimal"/>
        <w:suff w:val="space"/>
        <w:lvlText w:val="%1.%2.%3."/>
        <w:lvlJc w:val="left"/>
        <w:pPr>
          <w:ind w:left="0" w:firstLine="0"/>
        </w:pPr>
        <w:rPr>
          <w:rFonts w:hint="default"/>
        </w:rPr>
      </w:lvl>
    </w:lvlOverride>
    <w:lvlOverride w:ilvl="3">
      <w:startOverride w:val="1"/>
      <w:lvl w:ilvl="3">
        <w:start w:val="1"/>
        <w:numFmt w:val="decimal"/>
        <w:suff w:val="space"/>
        <w:lvlText w:val="%1.%2.%3.%4."/>
        <w:lvlJc w:val="left"/>
        <w:pPr>
          <w:ind w:left="0" w:firstLine="0"/>
        </w:pPr>
        <w:rPr>
          <w:rFonts w:hint="default"/>
        </w:rPr>
      </w:lvl>
    </w:lvlOverride>
    <w:lvlOverride w:ilvl="4">
      <w:startOverride w:val="1"/>
      <w:lvl w:ilvl="4">
        <w:start w:val="1"/>
        <w:numFmt w:val="decimal"/>
        <w:suff w:val="space"/>
        <w:lvlText w:val="%1.%2.%3.%4.%5."/>
        <w:lvlJc w:val="left"/>
        <w:pPr>
          <w:ind w:left="0" w:firstLine="0"/>
        </w:pPr>
        <w:rPr>
          <w:rFonts w:hint="default"/>
        </w:rPr>
      </w:lvl>
    </w:lvlOverride>
    <w:lvlOverride w:ilvl="5">
      <w:startOverride w:val="1"/>
      <w:lvl w:ilvl="5">
        <w:start w:val="1"/>
        <w:numFmt w:val="decimal"/>
        <w:suff w:val="space"/>
        <w:lvlText w:val="%1.%2.%3.%4.%5.%6."/>
        <w:lvlJc w:val="left"/>
        <w:pPr>
          <w:ind w:left="0" w:firstLine="0"/>
        </w:pPr>
        <w:rPr>
          <w:rFonts w:hint="default"/>
        </w:rPr>
      </w:lvl>
    </w:lvlOverride>
    <w:lvlOverride w:ilvl="6">
      <w:startOverride w:val="1"/>
      <w:lvl w:ilvl="6">
        <w:start w:val="1"/>
        <w:numFmt w:val="decimal"/>
        <w:suff w:val="space"/>
        <w:lvlText w:val="%1.%2.%3.%4.%5.%6.%7."/>
        <w:lvlJc w:val="left"/>
        <w:pPr>
          <w:ind w:left="0" w:firstLine="0"/>
        </w:pPr>
        <w:rPr>
          <w:rFonts w:hint="default"/>
        </w:rPr>
      </w:lvl>
    </w:lvlOverride>
    <w:lvlOverride w:ilvl="7">
      <w:startOverride w:val="1"/>
      <w:lvl w:ilvl="7">
        <w:start w:val="1"/>
        <w:numFmt w:val="decimal"/>
        <w:suff w:val="space"/>
        <w:lvlText w:val="%1.%2.%3.%4.%5.%6.%7.%8."/>
        <w:lvlJc w:val="left"/>
        <w:pPr>
          <w:ind w:left="0" w:firstLine="0"/>
        </w:pPr>
        <w:rPr>
          <w:rFonts w:hint="default"/>
        </w:rPr>
      </w:lvl>
    </w:lvlOverride>
    <w:lvlOverride w:ilvl="8">
      <w:startOverride w:val="1"/>
      <w:lvl w:ilvl="8">
        <w:start w:val="1"/>
        <w:numFmt w:val="decimal"/>
        <w:suff w:val="space"/>
        <w:lvlText w:val="%1.%2.%3.%4.%5.%6.%7.%8.%9."/>
        <w:lvlJc w:val="left"/>
        <w:pPr>
          <w:ind w:left="0" w:firstLine="0"/>
        </w:pPr>
        <w:rPr>
          <w:rFonts w:hint="default"/>
        </w:rPr>
      </w:lvl>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1A"/>
    <w:rsid w:val="000002E5"/>
    <w:rsid w:val="00011C21"/>
    <w:rsid w:val="00013BDB"/>
    <w:rsid w:val="00015C5A"/>
    <w:rsid w:val="000344C4"/>
    <w:rsid w:val="000359F7"/>
    <w:rsid w:val="000411F1"/>
    <w:rsid w:val="000452B1"/>
    <w:rsid w:val="00047843"/>
    <w:rsid w:val="00057031"/>
    <w:rsid w:val="00061340"/>
    <w:rsid w:val="000632DB"/>
    <w:rsid w:val="00065ED6"/>
    <w:rsid w:val="00066C86"/>
    <w:rsid w:val="00067680"/>
    <w:rsid w:val="000834B6"/>
    <w:rsid w:val="00085210"/>
    <w:rsid w:val="000B3462"/>
    <w:rsid w:val="000D173A"/>
    <w:rsid w:val="000D38DE"/>
    <w:rsid w:val="000F6BE8"/>
    <w:rsid w:val="00122222"/>
    <w:rsid w:val="0012370A"/>
    <w:rsid w:val="00142B61"/>
    <w:rsid w:val="00142C15"/>
    <w:rsid w:val="00151B10"/>
    <w:rsid w:val="00173300"/>
    <w:rsid w:val="001B3A95"/>
    <w:rsid w:val="001C3A0E"/>
    <w:rsid w:val="001C6C16"/>
    <w:rsid w:val="001E3365"/>
    <w:rsid w:val="00205CDD"/>
    <w:rsid w:val="00210FE5"/>
    <w:rsid w:val="0021107E"/>
    <w:rsid w:val="002171F3"/>
    <w:rsid w:val="002260E7"/>
    <w:rsid w:val="0022717E"/>
    <w:rsid w:val="00231578"/>
    <w:rsid w:val="00263965"/>
    <w:rsid w:val="002670E3"/>
    <w:rsid w:val="0027238A"/>
    <w:rsid w:val="0027463C"/>
    <w:rsid w:val="002A0B2D"/>
    <w:rsid w:val="002A5277"/>
    <w:rsid w:val="002A5A41"/>
    <w:rsid w:val="002B148E"/>
    <w:rsid w:val="002B50D5"/>
    <w:rsid w:val="002C2199"/>
    <w:rsid w:val="002D4850"/>
    <w:rsid w:val="002E52CB"/>
    <w:rsid w:val="002F2F6D"/>
    <w:rsid w:val="002F3AA8"/>
    <w:rsid w:val="0030700B"/>
    <w:rsid w:val="003170B0"/>
    <w:rsid w:val="00324823"/>
    <w:rsid w:val="00332797"/>
    <w:rsid w:val="003475A7"/>
    <w:rsid w:val="003514B4"/>
    <w:rsid w:val="0035437C"/>
    <w:rsid w:val="0036173A"/>
    <w:rsid w:val="00361BB0"/>
    <w:rsid w:val="00371090"/>
    <w:rsid w:val="003744CE"/>
    <w:rsid w:val="00375B46"/>
    <w:rsid w:val="0038652A"/>
    <w:rsid w:val="003E66DF"/>
    <w:rsid w:val="00406256"/>
    <w:rsid w:val="004075EC"/>
    <w:rsid w:val="0041321B"/>
    <w:rsid w:val="00417812"/>
    <w:rsid w:val="0042051F"/>
    <w:rsid w:val="00420BF0"/>
    <w:rsid w:val="00423580"/>
    <w:rsid w:val="00424224"/>
    <w:rsid w:val="00445BBC"/>
    <w:rsid w:val="00483809"/>
    <w:rsid w:val="004910F4"/>
    <w:rsid w:val="004A6D81"/>
    <w:rsid w:val="004B399A"/>
    <w:rsid w:val="004D27A3"/>
    <w:rsid w:val="004E4CAB"/>
    <w:rsid w:val="004F12FC"/>
    <w:rsid w:val="004F7D9E"/>
    <w:rsid w:val="005113E2"/>
    <w:rsid w:val="00513C34"/>
    <w:rsid w:val="0051537A"/>
    <w:rsid w:val="00525847"/>
    <w:rsid w:val="0052700B"/>
    <w:rsid w:val="005279D0"/>
    <w:rsid w:val="005513B7"/>
    <w:rsid w:val="00552318"/>
    <w:rsid w:val="00553D81"/>
    <w:rsid w:val="005926CD"/>
    <w:rsid w:val="0059532B"/>
    <w:rsid w:val="005A53B7"/>
    <w:rsid w:val="005B1108"/>
    <w:rsid w:val="005B3412"/>
    <w:rsid w:val="005D1D6D"/>
    <w:rsid w:val="005D2944"/>
    <w:rsid w:val="005E368C"/>
    <w:rsid w:val="005E6896"/>
    <w:rsid w:val="005F039F"/>
    <w:rsid w:val="005F0AA5"/>
    <w:rsid w:val="00600D34"/>
    <w:rsid w:val="00603550"/>
    <w:rsid w:val="006348B0"/>
    <w:rsid w:val="00656998"/>
    <w:rsid w:val="006803BE"/>
    <w:rsid w:val="006B0A18"/>
    <w:rsid w:val="006C1519"/>
    <w:rsid w:val="006C7180"/>
    <w:rsid w:val="006E1ED6"/>
    <w:rsid w:val="006F6CDE"/>
    <w:rsid w:val="00702BCC"/>
    <w:rsid w:val="00702F74"/>
    <w:rsid w:val="00707BE7"/>
    <w:rsid w:val="00712D1C"/>
    <w:rsid w:val="00713640"/>
    <w:rsid w:val="007138F8"/>
    <w:rsid w:val="00715D79"/>
    <w:rsid w:val="007162E5"/>
    <w:rsid w:val="00725175"/>
    <w:rsid w:val="00742714"/>
    <w:rsid w:val="007509DF"/>
    <w:rsid w:val="0075389C"/>
    <w:rsid w:val="00754C22"/>
    <w:rsid w:val="00765448"/>
    <w:rsid w:val="00765859"/>
    <w:rsid w:val="007665F6"/>
    <w:rsid w:val="00782B8C"/>
    <w:rsid w:val="00791C74"/>
    <w:rsid w:val="00796B1A"/>
    <w:rsid w:val="007A35E4"/>
    <w:rsid w:val="007A7DF4"/>
    <w:rsid w:val="007B0FAE"/>
    <w:rsid w:val="007C38B1"/>
    <w:rsid w:val="007E36C3"/>
    <w:rsid w:val="007E75D8"/>
    <w:rsid w:val="007F0883"/>
    <w:rsid w:val="007F2196"/>
    <w:rsid w:val="00814652"/>
    <w:rsid w:val="00820E94"/>
    <w:rsid w:val="008255DC"/>
    <w:rsid w:val="00835328"/>
    <w:rsid w:val="00841DC2"/>
    <w:rsid w:val="00845608"/>
    <w:rsid w:val="00851C18"/>
    <w:rsid w:val="00857F6E"/>
    <w:rsid w:val="00861EF3"/>
    <w:rsid w:val="0086425B"/>
    <w:rsid w:val="008713BA"/>
    <w:rsid w:val="00871772"/>
    <w:rsid w:val="008803B7"/>
    <w:rsid w:val="0088112B"/>
    <w:rsid w:val="008957B0"/>
    <w:rsid w:val="008A4CDB"/>
    <w:rsid w:val="008B0CC4"/>
    <w:rsid w:val="008C2891"/>
    <w:rsid w:val="008E36F8"/>
    <w:rsid w:val="00900B3F"/>
    <w:rsid w:val="00901E40"/>
    <w:rsid w:val="009145D1"/>
    <w:rsid w:val="00917F8A"/>
    <w:rsid w:val="00931D4E"/>
    <w:rsid w:val="00940272"/>
    <w:rsid w:val="00967B63"/>
    <w:rsid w:val="009805EE"/>
    <w:rsid w:val="009B468A"/>
    <w:rsid w:val="009C0A1B"/>
    <w:rsid w:val="009D0625"/>
    <w:rsid w:val="009D5CDA"/>
    <w:rsid w:val="00A05170"/>
    <w:rsid w:val="00A13410"/>
    <w:rsid w:val="00A141C6"/>
    <w:rsid w:val="00A154BC"/>
    <w:rsid w:val="00A200EF"/>
    <w:rsid w:val="00A236F6"/>
    <w:rsid w:val="00A34648"/>
    <w:rsid w:val="00A37C33"/>
    <w:rsid w:val="00A55125"/>
    <w:rsid w:val="00A55A0B"/>
    <w:rsid w:val="00A55AD4"/>
    <w:rsid w:val="00A56A32"/>
    <w:rsid w:val="00A63559"/>
    <w:rsid w:val="00A701C5"/>
    <w:rsid w:val="00A720A3"/>
    <w:rsid w:val="00A73B3D"/>
    <w:rsid w:val="00A94577"/>
    <w:rsid w:val="00AA2D3F"/>
    <w:rsid w:val="00AB4C89"/>
    <w:rsid w:val="00AC17EA"/>
    <w:rsid w:val="00AD4A45"/>
    <w:rsid w:val="00AE6406"/>
    <w:rsid w:val="00AF4B51"/>
    <w:rsid w:val="00AF680F"/>
    <w:rsid w:val="00B02472"/>
    <w:rsid w:val="00B05162"/>
    <w:rsid w:val="00B20B0D"/>
    <w:rsid w:val="00B2477E"/>
    <w:rsid w:val="00B2581A"/>
    <w:rsid w:val="00B31BF0"/>
    <w:rsid w:val="00B33FB4"/>
    <w:rsid w:val="00B45598"/>
    <w:rsid w:val="00B45FE5"/>
    <w:rsid w:val="00B727FC"/>
    <w:rsid w:val="00B746C9"/>
    <w:rsid w:val="00B834CD"/>
    <w:rsid w:val="00B84A7A"/>
    <w:rsid w:val="00B97429"/>
    <w:rsid w:val="00B97B4F"/>
    <w:rsid w:val="00BC2FC4"/>
    <w:rsid w:val="00BC580C"/>
    <w:rsid w:val="00BE7960"/>
    <w:rsid w:val="00C15AA1"/>
    <w:rsid w:val="00C23321"/>
    <w:rsid w:val="00C234DC"/>
    <w:rsid w:val="00C523E4"/>
    <w:rsid w:val="00C667D4"/>
    <w:rsid w:val="00C70880"/>
    <w:rsid w:val="00CB4977"/>
    <w:rsid w:val="00CE59DB"/>
    <w:rsid w:val="00CF2F22"/>
    <w:rsid w:val="00D05F77"/>
    <w:rsid w:val="00D12305"/>
    <w:rsid w:val="00D13D77"/>
    <w:rsid w:val="00D1560C"/>
    <w:rsid w:val="00D2021C"/>
    <w:rsid w:val="00D3578D"/>
    <w:rsid w:val="00D50493"/>
    <w:rsid w:val="00D626D3"/>
    <w:rsid w:val="00D729D0"/>
    <w:rsid w:val="00D755AD"/>
    <w:rsid w:val="00D809D5"/>
    <w:rsid w:val="00D837C5"/>
    <w:rsid w:val="00D874F1"/>
    <w:rsid w:val="00D87AD9"/>
    <w:rsid w:val="00D965FE"/>
    <w:rsid w:val="00DA1503"/>
    <w:rsid w:val="00DA2D19"/>
    <w:rsid w:val="00DB236D"/>
    <w:rsid w:val="00DB34A6"/>
    <w:rsid w:val="00DC0349"/>
    <w:rsid w:val="00DD3770"/>
    <w:rsid w:val="00DD4DC9"/>
    <w:rsid w:val="00DE0776"/>
    <w:rsid w:val="00DF342E"/>
    <w:rsid w:val="00E17830"/>
    <w:rsid w:val="00E25723"/>
    <w:rsid w:val="00E3583C"/>
    <w:rsid w:val="00E372C6"/>
    <w:rsid w:val="00E4457A"/>
    <w:rsid w:val="00E45A18"/>
    <w:rsid w:val="00E47BBC"/>
    <w:rsid w:val="00E52BE4"/>
    <w:rsid w:val="00E536FC"/>
    <w:rsid w:val="00E76978"/>
    <w:rsid w:val="00E81FBF"/>
    <w:rsid w:val="00E857E1"/>
    <w:rsid w:val="00E91012"/>
    <w:rsid w:val="00E92D21"/>
    <w:rsid w:val="00E968BF"/>
    <w:rsid w:val="00EB6A9D"/>
    <w:rsid w:val="00EE1D9E"/>
    <w:rsid w:val="00EF4432"/>
    <w:rsid w:val="00EF6CF4"/>
    <w:rsid w:val="00EF7E70"/>
    <w:rsid w:val="00F21E76"/>
    <w:rsid w:val="00F54A54"/>
    <w:rsid w:val="00F81FA4"/>
    <w:rsid w:val="00F85445"/>
    <w:rsid w:val="00F87367"/>
    <w:rsid w:val="00F92848"/>
    <w:rsid w:val="00FA2315"/>
    <w:rsid w:val="00FC323E"/>
    <w:rsid w:val="00FD4079"/>
    <w:rsid w:val="00FE7E78"/>
    <w:rsid w:val="00FF13E9"/>
    <w:rsid w:val="00FF588E"/>
    <w:rsid w:val="00FF6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PersonName"/>
  <w:smartTagType w:namespaceuri="schemas-tilde-lt/tildestengine" w:name="templates"/>
  <w:shapeDefaults>
    <o:shapedefaults v:ext="edit" spidmax="1026"/>
    <o:shapelayout v:ext="edit">
      <o:idmap v:ext="edit" data="1"/>
    </o:shapelayout>
  </w:shapeDefaults>
  <w:decimalSymbol w:val=","/>
  <w:listSeparator w:val=";"/>
  <w14:docId w14:val="0FE8EF5E"/>
  <w15:docId w15:val="{F3E9A425-0A08-4BA6-9203-AACAECF4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B23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pPr>
      <w:spacing w:before="100" w:beforeAutospacing="1" w:after="100" w:afterAutospacing="1"/>
      <w:outlineLvl w:val="1"/>
    </w:pPr>
    <w:rPr>
      <w:b/>
      <w:bCs/>
      <w:sz w:val="36"/>
      <w:szCs w:val="36"/>
      <w:lang w:val="en-GB" w:eastAsia="en-U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val="en-GB" w:eastAsia="en-US"/>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lang w:val="en-GB" w:eastAsia="en-US"/>
    </w:rPr>
  </w:style>
  <w:style w:type="paragraph" w:styleId="Heading5">
    <w:name w:val="heading 5"/>
    <w:basedOn w:val="Normal"/>
    <w:next w:val="Normal"/>
    <w:link w:val="Heading5Char"/>
    <w:uiPriority w:val="9"/>
    <w:semiHidden/>
    <w:unhideWhenUsed/>
    <w:qFormat/>
    <w:rsid w:val="0074271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Parykintasis">
    <w:name w:val="Antraštė 1 + Paryškintasis"/>
    <w:basedOn w:val="Normal"/>
    <w:pPr>
      <w:autoSpaceDE w:val="0"/>
      <w:autoSpaceDN w:val="0"/>
      <w:adjustRightInd w:val="0"/>
      <w:ind w:firstLine="360"/>
      <w:jc w:val="center"/>
    </w:pPr>
    <w:rPr>
      <w:b/>
      <w:bCs/>
      <w:caps/>
      <w:lang w:eastAsia="en-US"/>
    </w:rPr>
  </w:style>
  <w:style w:type="character" w:styleId="Strong">
    <w:name w:val="Strong"/>
    <w:qFormat/>
    <w:rPr>
      <w:b/>
      <w:bCs/>
    </w:rPr>
  </w:style>
  <w:style w:type="paragraph" w:styleId="Header">
    <w:name w:val="header"/>
    <w:basedOn w:val="Normal"/>
    <w:unhideWhenUsed/>
    <w:pPr>
      <w:tabs>
        <w:tab w:val="center" w:pos="4819"/>
        <w:tab w:val="right" w:pos="9638"/>
      </w:tabs>
    </w:pPr>
  </w:style>
  <w:style w:type="character" w:customStyle="1" w:styleId="AntratsDiagrama">
    <w:name w:val="Antraštės Diagrama"/>
    <w:rPr>
      <w:rFonts w:ascii="Times New Roman" w:eastAsia="Times New Roman" w:hAnsi="Times New Roman"/>
      <w:sz w:val="24"/>
      <w:szCs w:val="24"/>
    </w:rPr>
  </w:style>
  <w:style w:type="paragraph" w:styleId="Footer">
    <w:name w:val="footer"/>
    <w:basedOn w:val="Normal"/>
    <w:unhideWhenUsed/>
    <w:pPr>
      <w:tabs>
        <w:tab w:val="center" w:pos="4819"/>
        <w:tab w:val="right" w:pos="9638"/>
      </w:tabs>
    </w:pPr>
  </w:style>
  <w:style w:type="character" w:customStyle="1" w:styleId="PoratDiagrama">
    <w:name w:val="Poraštė Diagrama"/>
    <w:semiHidden/>
    <w:rPr>
      <w:rFonts w:ascii="Times New Roman" w:eastAsia="Times New Roman" w:hAnsi="Times New Roman"/>
      <w:sz w:val="24"/>
      <w:szCs w:val="24"/>
    </w:rPr>
  </w:style>
  <w:style w:type="paragraph" w:styleId="BalloonText">
    <w:name w:val="Balloon Text"/>
    <w:basedOn w:val="Normal"/>
    <w:semiHidden/>
    <w:unhideWhenUsed/>
    <w:rPr>
      <w:rFonts w:ascii="Tahoma" w:hAnsi="Tahoma" w:cs="Tahoma"/>
      <w:sz w:val="16"/>
      <w:szCs w:val="16"/>
    </w:rPr>
  </w:style>
  <w:style w:type="character" w:customStyle="1" w:styleId="DebesliotekstasDiagrama">
    <w:name w:val="Debesėlio tekstas Diagrama"/>
    <w:semiHidden/>
    <w:rPr>
      <w:rFonts w:ascii="Tahoma" w:eastAsia="Times New Roman"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tuributi2">
    <w:name w:val="tuributi2"/>
    <w:basedOn w:val="DefaultParagraphFont"/>
  </w:style>
  <w:style w:type="paragraph" w:styleId="BodyText">
    <w:name w:val="Body Text"/>
    <w:basedOn w:val="Normal"/>
    <w:pPr>
      <w:jc w:val="center"/>
    </w:pPr>
    <w:rPr>
      <w:b/>
      <w:bCs/>
      <w:lang w:eastAsia="en-US"/>
    </w:rPr>
  </w:style>
  <w:style w:type="paragraph" w:styleId="BodyText3">
    <w:name w:val="Body Text 3"/>
    <w:basedOn w:val="Normal"/>
    <w:pPr>
      <w:widowControl w:val="0"/>
      <w:suppressAutoHyphens/>
      <w:jc w:val="both"/>
    </w:pPr>
    <w:rPr>
      <w:rFonts w:eastAsia="Lucida Sans Unicode"/>
      <w:lang w:eastAsia="ar-SA"/>
    </w:rPr>
  </w:style>
  <w:style w:type="paragraph" w:customStyle="1" w:styleId="centrbold">
    <w:name w:val="centrbold"/>
    <w:basedOn w:val="Normal"/>
    <w:pPr>
      <w:spacing w:before="100" w:beforeAutospacing="1" w:after="100" w:afterAutospacing="1"/>
    </w:pPr>
    <w:rPr>
      <w:rFonts w:ascii="Arial Unicode MS" w:hAnsi="Arial Unicode MS"/>
      <w:lang w:val="en-GB" w:eastAsia="en-US"/>
    </w:rPr>
  </w:style>
  <w:style w:type="character" w:customStyle="1" w:styleId="tuributi">
    <w:name w:val="tuributi"/>
    <w:basedOn w:val="DefaultParagraphFont"/>
  </w:style>
  <w:style w:type="paragraph" w:styleId="FootnoteText">
    <w:name w:val="footnote text"/>
    <w:basedOn w:val="Normal"/>
    <w:semiHidden/>
    <w:rPr>
      <w:sz w:val="20"/>
      <w:szCs w:val="20"/>
      <w:lang w:val="en-GB" w:eastAsia="en-US"/>
    </w:rPr>
  </w:style>
  <w:style w:type="character" w:styleId="FootnoteReference">
    <w:name w:val="footnote reference"/>
    <w:semiHidden/>
    <w:rPr>
      <w:vertAlign w:val="superscript"/>
    </w:rPr>
  </w:style>
  <w:style w:type="paragraph" w:customStyle="1" w:styleId="CommentSubject1">
    <w:name w:val="Comment Subject1"/>
    <w:basedOn w:val="CommentText"/>
    <w:next w:val="CommentText"/>
    <w:semiHidden/>
    <w:unhideWhenUsed/>
    <w:rPr>
      <w:b/>
      <w:bCs/>
    </w:rPr>
  </w:style>
  <w:style w:type="character" w:customStyle="1" w:styleId="CommentTextChar">
    <w:name w:val="Comment Text Char"/>
    <w:semiHidden/>
    <w:rPr>
      <w:rFonts w:ascii="Times New Roman" w:eastAsia="Times New Roman" w:hAnsi="Times New Roman"/>
    </w:rPr>
  </w:style>
  <w:style w:type="character" w:customStyle="1" w:styleId="CommentSubjectChar">
    <w:name w:val="Comment Subject Char"/>
    <w:semiHidden/>
    <w:rPr>
      <w:rFonts w:ascii="Times New Roman" w:eastAsia="Times New Roman" w:hAnsi="Times New Roman"/>
      <w:b/>
      <w:bCs/>
    </w:r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rPr>
  </w:style>
  <w:style w:type="paragraph" w:styleId="BodyTextIndent2">
    <w:name w:val="Body Text Indent 2"/>
    <w:basedOn w:val="Normal"/>
    <w:rsid w:val="007A35E4"/>
    <w:pPr>
      <w:spacing w:after="120" w:line="480" w:lineRule="auto"/>
      <w:ind w:left="283"/>
    </w:pPr>
  </w:style>
  <w:style w:type="paragraph" w:customStyle="1" w:styleId="Sraopastraipa1">
    <w:name w:val="Sąrašo pastraipa1"/>
    <w:basedOn w:val="Normal"/>
    <w:uiPriority w:val="34"/>
    <w:qFormat/>
    <w:rsid w:val="0052700B"/>
    <w:pPr>
      <w:ind w:left="1296"/>
      <w:jc w:val="both"/>
    </w:pPr>
    <w:rPr>
      <w:szCs w:val="20"/>
      <w:lang w:eastAsia="en-US"/>
    </w:rPr>
  </w:style>
  <w:style w:type="character" w:styleId="Hyperlink">
    <w:name w:val="Hyperlink"/>
    <w:basedOn w:val="DefaultParagraphFont"/>
    <w:uiPriority w:val="99"/>
    <w:unhideWhenUsed/>
    <w:rsid w:val="00CE59DB"/>
    <w:rPr>
      <w:color w:val="0563C1" w:themeColor="hyperlink"/>
      <w:u w:val="single"/>
    </w:rPr>
  </w:style>
  <w:style w:type="paragraph" w:styleId="ListParagraph">
    <w:name w:val="List Paragraph"/>
    <w:basedOn w:val="Normal"/>
    <w:uiPriority w:val="34"/>
    <w:qFormat/>
    <w:rsid w:val="00263965"/>
    <w:pPr>
      <w:ind w:left="720"/>
      <w:contextualSpacing/>
    </w:pPr>
  </w:style>
  <w:style w:type="character" w:styleId="FollowedHyperlink">
    <w:name w:val="FollowedHyperlink"/>
    <w:basedOn w:val="DefaultParagraphFont"/>
    <w:uiPriority w:val="99"/>
    <w:semiHidden/>
    <w:unhideWhenUsed/>
    <w:rsid w:val="00D755AD"/>
    <w:rPr>
      <w:color w:val="954F72" w:themeColor="followedHyperlink"/>
      <w:u w:val="single"/>
    </w:rPr>
  </w:style>
  <w:style w:type="paragraph" w:styleId="NormalWeb">
    <w:name w:val="Normal (Web)"/>
    <w:basedOn w:val="Normal"/>
    <w:uiPriority w:val="99"/>
    <w:semiHidden/>
    <w:unhideWhenUsed/>
    <w:rsid w:val="00AF680F"/>
  </w:style>
  <w:style w:type="character" w:customStyle="1" w:styleId="Heading5Char">
    <w:name w:val="Heading 5 Char"/>
    <w:basedOn w:val="DefaultParagraphFont"/>
    <w:link w:val="Heading5"/>
    <w:uiPriority w:val="9"/>
    <w:semiHidden/>
    <w:rsid w:val="00742714"/>
    <w:rPr>
      <w:rFonts w:asciiTheme="majorHAnsi" w:eastAsiaTheme="majorEastAsia" w:hAnsiTheme="majorHAnsi" w:cstheme="majorBidi"/>
      <w:color w:val="2E74B5" w:themeColor="accent1" w:themeShade="BF"/>
      <w:sz w:val="24"/>
      <w:szCs w:val="24"/>
    </w:rPr>
  </w:style>
  <w:style w:type="character" w:customStyle="1" w:styleId="Heading1Char">
    <w:name w:val="Heading 1 Char"/>
    <w:basedOn w:val="DefaultParagraphFont"/>
    <w:link w:val="Heading1"/>
    <w:uiPriority w:val="9"/>
    <w:rsid w:val="00DB236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B236D"/>
    <w:pPr>
      <w:contextualSpacing/>
      <w:jc w:val="center"/>
    </w:pPr>
    <w:rPr>
      <w:rFonts w:ascii="Tahoma" w:eastAsiaTheme="majorEastAsia" w:hAnsi="Tahoma" w:cstheme="majorBidi"/>
      <w:b/>
      <w:color w:val="000000" w:themeColor="text1"/>
      <w:spacing w:val="-10"/>
      <w:kern w:val="28"/>
      <w:sz w:val="18"/>
      <w:szCs w:val="56"/>
      <w:lang w:eastAsia="en-US"/>
    </w:rPr>
  </w:style>
  <w:style w:type="character" w:customStyle="1" w:styleId="TitleChar">
    <w:name w:val="Title Char"/>
    <w:basedOn w:val="DefaultParagraphFont"/>
    <w:link w:val="Title"/>
    <w:uiPriority w:val="10"/>
    <w:rsid w:val="00DB236D"/>
    <w:rPr>
      <w:rFonts w:ascii="Tahoma" w:eastAsiaTheme="majorEastAsia" w:hAnsi="Tahoma" w:cstheme="majorBidi"/>
      <w:b/>
      <w:color w:val="000000" w:themeColor="text1"/>
      <w:spacing w:val="-10"/>
      <w:kern w:val="28"/>
      <w:sz w:val="18"/>
      <w:szCs w:val="56"/>
      <w:lang w:eastAsia="en-US"/>
    </w:rPr>
  </w:style>
  <w:style w:type="numbering" w:customStyle="1" w:styleId="punktai">
    <w:name w:val="punktai"/>
    <w:basedOn w:val="NoList"/>
    <w:uiPriority w:val="99"/>
    <w:rsid w:val="00DB236D"/>
    <w:pPr>
      <w:numPr>
        <w:numId w:val="24"/>
      </w:numPr>
    </w:pPr>
  </w:style>
  <w:style w:type="table" w:styleId="TableGrid">
    <w:name w:val="Table Grid"/>
    <w:basedOn w:val="TableNormal"/>
    <w:uiPriority w:val="39"/>
    <w:rsid w:val="00DB236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B236D"/>
    <w:rPr>
      <w:rFonts w:ascii="Tahoma" w:hAnsi="Tahoma" w:cs="Tahoma" w:hint="default"/>
      <w:b w:val="0"/>
      <w:bCs w:val="0"/>
      <w:i w:val="0"/>
      <w:iCs w:val="0"/>
      <w:color w:val="1F1A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1143">
      <w:bodyDiv w:val="1"/>
      <w:marLeft w:val="0"/>
      <w:marRight w:val="0"/>
      <w:marTop w:val="0"/>
      <w:marBottom w:val="0"/>
      <w:divBdr>
        <w:top w:val="none" w:sz="0" w:space="0" w:color="auto"/>
        <w:left w:val="none" w:sz="0" w:space="0" w:color="auto"/>
        <w:bottom w:val="none" w:sz="0" w:space="0" w:color="auto"/>
        <w:right w:val="none" w:sz="0" w:space="0" w:color="auto"/>
      </w:divBdr>
      <w:divsChild>
        <w:div w:id="1773084074">
          <w:marLeft w:val="0"/>
          <w:marRight w:val="0"/>
          <w:marTop w:val="0"/>
          <w:marBottom w:val="0"/>
          <w:divBdr>
            <w:top w:val="none" w:sz="0" w:space="0" w:color="auto"/>
            <w:left w:val="none" w:sz="0" w:space="0" w:color="auto"/>
            <w:bottom w:val="none" w:sz="0" w:space="0" w:color="auto"/>
            <w:right w:val="none" w:sz="0" w:space="0" w:color="auto"/>
          </w:divBdr>
          <w:divsChild>
            <w:div w:id="301545328">
              <w:marLeft w:val="0"/>
              <w:marRight w:val="0"/>
              <w:marTop w:val="0"/>
              <w:marBottom w:val="0"/>
              <w:divBdr>
                <w:top w:val="none" w:sz="0" w:space="0" w:color="auto"/>
                <w:left w:val="none" w:sz="0" w:space="0" w:color="auto"/>
                <w:bottom w:val="none" w:sz="0" w:space="0" w:color="auto"/>
                <w:right w:val="none" w:sz="0" w:space="0" w:color="auto"/>
              </w:divBdr>
              <w:divsChild>
                <w:div w:id="1274945725">
                  <w:marLeft w:val="0"/>
                  <w:marRight w:val="0"/>
                  <w:marTop w:val="0"/>
                  <w:marBottom w:val="0"/>
                  <w:divBdr>
                    <w:top w:val="none" w:sz="0" w:space="0" w:color="auto"/>
                    <w:left w:val="none" w:sz="0" w:space="0" w:color="auto"/>
                    <w:bottom w:val="none" w:sz="0" w:space="0" w:color="auto"/>
                    <w:right w:val="none" w:sz="0" w:space="0" w:color="auto"/>
                  </w:divBdr>
                  <w:divsChild>
                    <w:div w:id="975793455">
                      <w:marLeft w:val="0"/>
                      <w:marRight w:val="0"/>
                      <w:marTop w:val="0"/>
                      <w:marBottom w:val="0"/>
                      <w:divBdr>
                        <w:top w:val="none" w:sz="0" w:space="0" w:color="auto"/>
                        <w:left w:val="none" w:sz="0" w:space="0" w:color="auto"/>
                        <w:bottom w:val="none" w:sz="0" w:space="0" w:color="auto"/>
                        <w:right w:val="none" w:sz="0" w:space="0" w:color="auto"/>
                      </w:divBdr>
                      <w:divsChild>
                        <w:div w:id="891306944">
                          <w:marLeft w:val="0"/>
                          <w:marRight w:val="0"/>
                          <w:marTop w:val="0"/>
                          <w:marBottom w:val="0"/>
                          <w:divBdr>
                            <w:top w:val="none" w:sz="0" w:space="0" w:color="auto"/>
                            <w:left w:val="none" w:sz="0" w:space="0" w:color="auto"/>
                            <w:bottom w:val="none" w:sz="0" w:space="0" w:color="auto"/>
                            <w:right w:val="none" w:sz="0" w:space="0" w:color="auto"/>
                          </w:divBdr>
                        </w:div>
                        <w:div w:id="1173490858">
                          <w:marLeft w:val="0"/>
                          <w:marRight w:val="0"/>
                          <w:marTop w:val="0"/>
                          <w:marBottom w:val="0"/>
                          <w:divBdr>
                            <w:top w:val="none" w:sz="0" w:space="0" w:color="auto"/>
                            <w:left w:val="none" w:sz="0" w:space="0" w:color="auto"/>
                            <w:bottom w:val="none" w:sz="0" w:space="0" w:color="auto"/>
                            <w:right w:val="none" w:sz="0" w:space="0" w:color="auto"/>
                          </w:divBdr>
                        </w:div>
                        <w:div w:id="16464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6201">
      <w:bodyDiv w:val="1"/>
      <w:marLeft w:val="0"/>
      <w:marRight w:val="0"/>
      <w:marTop w:val="0"/>
      <w:marBottom w:val="0"/>
      <w:divBdr>
        <w:top w:val="none" w:sz="0" w:space="0" w:color="auto"/>
        <w:left w:val="none" w:sz="0" w:space="0" w:color="auto"/>
        <w:bottom w:val="none" w:sz="0" w:space="0" w:color="auto"/>
        <w:right w:val="none" w:sz="0" w:space="0" w:color="auto"/>
      </w:divBdr>
      <w:divsChild>
        <w:div w:id="1577780745">
          <w:marLeft w:val="0"/>
          <w:marRight w:val="0"/>
          <w:marTop w:val="0"/>
          <w:marBottom w:val="0"/>
          <w:divBdr>
            <w:top w:val="none" w:sz="0" w:space="0" w:color="auto"/>
            <w:left w:val="none" w:sz="0" w:space="0" w:color="auto"/>
            <w:bottom w:val="none" w:sz="0" w:space="0" w:color="auto"/>
            <w:right w:val="none" w:sz="0" w:space="0" w:color="auto"/>
          </w:divBdr>
          <w:divsChild>
            <w:div w:id="393086018">
              <w:marLeft w:val="0"/>
              <w:marRight w:val="0"/>
              <w:marTop w:val="0"/>
              <w:marBottom w:val="0"/>
              <w:divBdr>
                <w:top w:val="none" w:sz="0" w:space="0" w:color="auto"/>
                <w:left w:val="none" w:sz="0" w:space="0" w:color="auto"/>
                <w:bottom w:val="none" w:sz="0" w:space="0" w:color="auto"/>
                <w:right w:val="none" w:sz="0" w:space="0" w:color="auto"/>
              </w:divBdr>
              <w:divsChild>
                <w:div w:id="1778065371">
                  <w:marLeft w:val="0"/>
                  <w:marRight w:val="0"/>
                  <w:marTop w:val="0"/>
                  <w:marBottom w:val="0"/>
                  <w:divBdr>
                    <w:top w:val="none" w:sz="0" w:space="0" w:color="auto"/>
                    <w:left w:val="none" w:sz="0" w:space="0" w:color="auto"/>
                    <w:bottom w:val="none" w:sz="0" w:space="0" w:color="auto"/>
                    <w:right w:val="none" w:sz="0" w:space="0" w:color="auto"/>
                  </w:divBdr>
                  <w:divsChild>
                    <w:div w:id="1206068152">
                      <w:marLeft w:val="0"/>
                      <w:marRight w:val="0"/>
                      <w:marTop w:val="0"/>
                      <w:marBottom w:val="0"/>
                      <w:divBdr>
                        <w:top w:val="none" w:sz="0" w:space="0" w:color="auto"/>
                        <w:left w:val="none" w:sz="0" w:space="0" w:color="auto"/>
                        <w:bottom w:val="none" w:sz="0" w:space="0" w:color="auto"/>
                        <w:right w:val="none" w:sz="0" w:space="0" w:color="auto"/>
                      </w:divBdr>
                      <w:divsChild>
                        <w:div w:id="199559534">
                          <w:marLeft w:val="0"/>
                          <w:marRight w:val="0"/>
                          <w:marTop w:val="0"/>
                          <w:marBottom w:val="0"/>
                          <w:divBdr>
                            <w:top w:val="none" w:sz="0" w:space="0" w:color="auto"/>
                            <w:left w:val="none" w:sz="0" w:space="0" w:color="auto"/>
                            <w:bottom w:val="none" w:sz="0" w:space="0" w:color="auto"/>
                            <w:right w:val="none" w:sz="0" w:space="0" w:color="auto"/>
                          </w:divBdr>
                        </w:div>
                        <w:div w:id="1075711964">
                          <w:marLeft w:val="0"/>
                          <w:marRight w:val="0"/>
                          <w:marTop w:val="0"/>
                          <w:marBottom w:val="0"/>
                          <w:divBdr>
                            <w:top w:val="none" w:sz="0" w:space="0" w:color="auto"/>
                            <w:left w:val="none" w:sz="0" w:space="0" w:color="auto"/>
                            <w:bottom w:val="none" w:sz="0" w:space="0" w:color="auto"/>
                            <w:right w:val="none" w:sz="0" w:space="0" w:color="auto"/>
                          </w:divBdr>
                        </w:div>
                        <w:div w:id="1554273574">
                          <w:marLeft w:val="0"/>
                          <w:marRight w:val="0"/>
                          <w:marTop w:val="0"/>
                          <w:marBottom w:val="0"/>
                          <w:divBdr>
                            <w:top w:val="none" w:sz="0" w:space="0" w:color="auto"/>
                            <w:left w:val="none" w:sz="0" w:space="0" w:color="auto"/>
                            <w:bottom w:val="none" w:sz="0" w:space="0" w:color="auto"/>
                            <w:right w:val="none" w:sz="0" w:space="0" w:color="auto"/>
                          </w:divBdr>
                        </w:div>
                        <w:div w:id="19479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31366">
      <w:bodyDiv w:val="1"/>
      <w:marLeft w:val="0"/>
      <w:marRight w:val="0"/>
      <w:marTop w:val="0"/>
      <w:marBottom w:val="0"/>
      <w:divBdr>
        <w:top w:val="none" w:sz="0" w:space="0" w:color="auto"/>
        <w:left w:val="none" w:sz="0" w:space="0" w:color="auto"/>
        <w:bottom w:val="none" w:sz="0" w:space="0" w:color="auto"/>
        <w:right w:val="none" w:sz="0" w:space="0" w:color="auto"/>
      </w:divBdr>
    </w:div>
    <w:div w:id="577791063">
      <w:bodyDiv w:val="1"/>
      <w:marLeft w:val="0"/>
      <w:marRight w:val="0"/>
      <w:marTop w:val="0"/>
      <w:marBottom w:val="0"/>
      <w:divBdr>
        <w:top w:val="none" w:sz="0" w:space="0" w:color="auto"/>
        <w:left w:val="none" w:sz="0" w:space="0" w:color="auto"/>
        <w:bottom w:val="none" w:sz="0" w:space="0" w:color="auto"/>
        <w:right w:val="none" w:sz="0" w:space="0" w:color="auto"/>
      </w:divBdr>
      <w:divsChild>
        <w:div w:id="894702180">
          <w:marLeft w:val="0"/>
          <w:marRight w:val="0"/>
          <w:marTop w:val="0"/>
          <w:marBottom w:val="0"/>
          <w:divBdr>
            <w:top w:val="none" w:sz="0" w:space="0" w:color="auto"/>
            <w:left w:val="none" w:sz="0" w:space="0" w:color="auto"/>
            <w:bottom w:val="none" w:sz="0" w:space="0" w:color="auto"/>
            <w:right w:val="none" w:sz="0" w:space="0" w:color="auto"/>
          </w:divBdr>
        </w:div>
      </w:divsChild>
    </w:div>
    <w:div w:id="1254899335">
      <w:bodyDiv w:val="1"/>
      <w:marLeft w:val="0"/>
      <w:marRight w:val="0"/>
      <w:marTop w:val="0"/>
      <w:marBottom w:val="0"/>
      <w:divBdr>
        <w:top w:val="none" w:sz="0" w:space="0" w:color="auto"/>
        <w:left w:val="none" w:sz="0" w:space="0" w:color="auto"/>
        <w:bottom w:val="none" w:sz="0" w:space="0" w:color="auto"/>
        <w:right w:val="none" w:sz="0" w:space="0" w:color="auto"/>
      </w:divBdr>
    </w:div>
    <w:div w:id="1266571942">
      <w:bodyDiv w:val="1"/>
      <w:marLeft w:val="0"/>
      <w:marRight w:val="0"/>
      <w:marTop w:val="0"/>
      <w:marBottom w:val="0"/>
      <w:divBdr>
        <w:top w:val="none" w:sz="0" w:space="0" w:color="auto"/>
        <w:left w:val="none" w:sz="0" w:space="0" w:color="auto"/>
        <w:bottom w:val="none" w:sz="0" w:space="0" w:color="auto"/>
        <w:right w:val="none" w:sz="0" w:space="0" w:color="auto"/>
      </w:divBdr>
    </w:div>
    <w:div w:id="1321888658">
      <w:bodyDiv w:val="1"/>
      <w:marLeft w:val="0"/>
      <w:marRight w:val="0"/>
      <w:marTop w:val="0"/>
      <w:marBottom w:val="0"/>
      <w:divBdr>
        <w:top w:val="none" w:sz="0" w:space="0" w:color="auto"/>
        <w:left w:val="none" w:sz="0" w:space="0" w:color="auto"/>
        <w:bottom w:val="none" w:sz="0" w:space="0" w:color="auto"/>
        <w:right w:val="none" w:sz="0" w:space="0" w:color="auto"/>
      </w:divBdr>
      <w:divsChild>
        <w:div w:id="2067754257">
          <w:marLeft w:val="0"/>
          <w:marRight w:val="0"/>
          <w:marTop w:val="0"/>
          <w:marBottom w:val="0"/>
          <w:divBdr>
            <w:top w:val="none" w:sz="0" w:space="0" w:color="auto"/>
            <w:left w:val="none" w:sz="0" w:space="0" w:color="auto"/>
            <w:bottom w:val="none" w:sz="0" w:space="0" w:color="auto"/>
            <w:right w:val="none" w:sz="0" w:space="0" w:color="auto"/>
          </w:divBdr>
          <w:divsChild>
            <w:div w:id="487677028">
              <w:marLeft w:val="0"/>
              <w:marRight w:val="0"/>
              <w:marTop w:val="0"/>
              <w:marBottom w:val="0"/>
              <w:divBdr>
                <w:top w:val="none" w:sz="0" w:space="0" w:color="auto"/>
                <w:left w:val="none" w:sz="0" w:space="0" w:color="auto"/>
                <w:bottom w:val="none" w:sz="0" w:space="0" w:color="auto"/>
                <w:right w:val="none" w:sz="0" w:space="0" w:color="auto"/>
              </w:divBdr>
              <w:divsChild>
                <w:div w:id="807206953">
                  <w:marLeft w:val="0"/>
                  <w:marRight w:val="0"/>
                  <w:marTop w:val="0"/>
                  <w:marBottom w:val="0"/>
                  <w:divBdr>
                    <w:top w:val="none" w:sz="0" w:space="0" w:color="auto"/>
                    <w:left w:val="none" w:sz="0" w:space="0" w:color="auto"/>
                    <w:bottom w:val="none" w:sz="0" w:space="0" w:color="auto"/>
                    <w:right w:val="none" w:sz="0" w:space="0" w:color="auto"/>
                  </w:divBdr>
                  <w:divsChild>
                    <w:div w:id="790638086">
                      <w:marLeft w:val="0"/>
                      <w:marRight w:val="0"/>
                      <w:marTop w:val="0"/>
                      <w:marBottom w:val="0"/>
                      <w:divBdr>
                        <w:top w:val="none" w:sz="0" w:space="0" w:color="auto"/>
                        <w:left w:val="none" w:sz="0" w:space="0" w:color="auto"/>
                        <w:bottom w:val="none" w:sz="0" w:space="0" w:color="auto"/>
                        <w:right w:val="none" w:sz="0" w:space="0" w:color="auto"/>
                      </w:divBdr>
                      <w:divsChild>
                        <w:div w:id="1439180636">
                          <w:marLeft w:val="0"/>
                          <w:marRight w:val="0"/>
                          <w:marTop w:val="0"/>
                          <w:marBottom w:val="0"/>
                          <w:divBdr>
                            <w:top w:val="none" w:sz="0" w:space="0" w:color="auto"/>
                            <w:left w:val="none" w:sz="0" w:space="0" w:color="auto"/>
                            <w:bottom w:val="none" w:sz="0" w:space="0" w:color="auto"/>
                            <w:right w:val="none" w:sz="0" w:space="0" w:color="auto"/>
                          </w:divBdr>
                        </w:div>
                        <w:div w:id="1501385642">
                          <w:marLeft w:val="0"/>
                          <w:marRight w:val="0"/>
                          <w:marTop w:val="0"/>
                          <w:marBottom w:val="0"/>
                          <w:divBdr>
                            <w:top w:val="none" w:sz="0" w:space="0" w:color="auto"/>
                            <w:left w:val="none" w:sz="0" w:space="0" w:color="auto"/>
                            <w:bottom w:val="none" w:sz="0" w:space="0" w:color="auto"/>
                            <w:right w:val="none" w:sz="0" w:space="0" w:color="auto"/>
                          </w:divBdr>
                        </w:div>
                        <w:div w:id="20528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sales@dicto.ne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dicto.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skaitos@vate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C450DE9C-2219-4E3A-B584-57C95B23FCD1}">
  <ds:schemaRefs>
    <ds:schemaRef ds:uri="http://schemas.microsoft.com/sharepoint/v3/contenttype/forms"/>
  </ds:schemaRefs>
</ds:datastoreItem>
</file>

<file path=customXml/itemProps2.xml><?xml version="1.0" encoding="utf-8"?>
<ds:datastoreItem xmlns:ds="http://schemas.openxmlformats.org/officeDocument/2006/customXml" ds:itemID="{7814B26F-FCE4-4613-B8EC-8A5FE85B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AD64A-7392-4AE9-884D-628CDADE62CC}">
  <ds:schemaRef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http://schemas.openxmlformats.org/package/2006/metadata/core-properties"/>
    <ds:schemaRef ds:uri="http://schemas.microsoft.com/office/2006/documentManagement/types"/>
    <ds:schemaRef ds:uri="http://purl.org/dc/dcmitype/"/>
    <ds:schemaRef ds:uri="f70de6b8-3297-425e-8b0b-ce726e9489d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13572</Words>
  <Characters>7737</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Automobilių plovimas</vt:lpstr>
    </vt:vector>
  </TitlesOfParts>
  <Company>VATESI</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adomaityte</dc:creator>
  <cp:keywords/>
  <cp:lastModifiedBy>Helmutas Zabarauskas</cp:lastModifiedBy>
  <cp:revision>2</cp:revision>
  <cp:lastPrinted>2017-08-22T07:56:00Z</cp:lastPrinted>
  <dcterms:created xsi:type="dcterms:W3CDTF">2022-01-13T12:14:00Z</dcterms:created>
  <dcterms:modified xsi:type="dcterms:W3CDTF">2022-01-13T12:14:00Z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