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B3C57" w14:textId="3DAB4EC2" w:rsidR="00453174" w:rsidRPr="00C9491D" w:rsidRDefault="00C1145E" w:rsidP="00A01D94">
      <w:pPr>
        <w:pStyle w:val="Dokumentopavadinimas"/>
        <w:rPr>
          <w:rFonts w:eastAsia="Calibri"/>
          <w:bCs w:val="0"/>
          <w:sz w:val="24"/>
          <w:szCs w:val="24"/>
        </w:rPr>
      </w:pPr>
      <w:r>
        <w:rPr>
          <w:bCs w:val="0"/>
          <w:sz w:val="24"/>
          <w:szCs w:val="24"/>
        </w:rPr>
        <w:t>STALŲ</w:t>
      </w:r>
      <w:r w:rsidR="008F0205" w:rsidRPr="00C9491D">
        <w:rPr>
          <w:bCs w:val="0"/>
          <w:sz w:val="24"/>
          <w:szCs w:val="24"/>
        </w:rPr>
        <w:t xml:space="preserve"> </w:t>
      </w:r>
      <w:r w:rsidR="00C115D7" w:rsidRPr="00C9491D">
        <w:rPr>
          <w:sz w:val="24"/>
          <w:szCs w:val="24"/>
        </w:rPr>
        <w:t>PIRKIMO-PARDAVIMO</w:t>
      </w:r>
      <w:r w:rsidR="00132E89" w:rsidRPr="00C9491D">
        <w:rPr>
          <w:sz w:val="24"/>
          <w:szCs w:val="24"/>
        </w:rPr>
        <w:t xml:space="preserve"> </w:t>
      </w:r>
      <w:r w:rsidR="00C115D7" w:rsidRPr="00C9491D">
        <w:rPr>
          <w:sz w:val="24"/>
          <w:szCs w:val="24"/>
        </w:rPr>
        <w:t xml:space="preserve">SUTARTIS </w:t>
      </w:r>
      <w:r w:rsidR="00132E89" w:rsidRPr="00C9491D">
        <w:rPr>
          <w:sz w:val="24"/>
          <w:szCs w:val="24"/>
        </w:rPr>
        <w:t>Nr.</w:t>
      </w:r>
      <w:r w:rsidR="00D60F80">
        <w:rPr>
          <w:sz w:val="24"/>
          <w:szCs w:val="24"/>
        </w:rPr>
        <w:t xml:space="preserve"> ST-7</w:t>
      </w:r>
    </w:p>
    <w:p w14:paraId="68C6B3B7" w14:textId="77777777" w:rsidR="00453174" w:rsidRPr="00C9491D" w:rsidRDefault="00453174" w:rsidP="002C4434">
      <w:pPr>
        <w:rPr>
          <w:sz w:val="24"/>
          <w:szCs w:val="24"/>
          <w:lang w:val="lt-LT"/>
        </w:rPr>
      </w:pPr>
    </w:p>
    <w:p w14:paraId="29E952B7" w14:textId="7EE598A5" w:rsidR="00C074F6" w:rsidRPr="00C9491D" w:rsidRDefault="00453174" w:rsidP="00C074F6">
      <w:pPr>
        <w:jc w:val="center"/>
        <w:rPr>
          <w:sz w:val="24"/>
          <w:szCs w:val="24"/>
          <w:lang w:val="lt-LT"/>
        </w:rPr>
      </w:pPr>
      <w:r w:rsidRPr="00C9491D">
        <w:rPr>
          <w:sz w:val="24"/>
          <w:szCs w:val="24"/>
          <w:lang w:val="lt-LT"/>
        </w:rPr>
        <w:t>20</w:t>
      </w:r>
      <w:r w:rsidR="00551420" w:rsidRPr="00C9491D">
        <w:rPr>
          <w:sz w:val="24"/>
          <w:szCs w:val="24"/>
          <w:lang w:val="lt-LT"/>
        </w:rPr>
        <w:t>2</w:t>
      </w:r>
      <w:r w:rsidR="00C1145E">
        <w:rPr>
          <w:sz w:val="24"/>
          <w:szCs w:val="24"/>
          <w:lang w:val="lt-LT"/>
        </w:rPr>
        <w:t>2</w:t>
      </w:r>
      <w:r w:rsidR="00C074F6" w:rsidRPr="00C9491D">
        <w:rPr>
          <w:sz w:val="24"/>
          <w:szCs w:val="24"/>
          <w:lang w:val="lt-LT"/>
        </w:rPr>
        <w:t xml:space="preserve"> m. </w:t>
      </w:r>
      <w:r w:rsidR="00C1145E">
        <w:rPr>
          <w:sz w:val="24"/>
          <w:szCs w:val="24"/>
          <w:lang w:val="lt-LT"/>
        </w:rPr>
        <w:t>sausio</w:t>
      </w:r>
      <w:r w:rsidR="0020497E" w:rsidRPr="00C9491D">
        <w:rPr>
          <w:sz w:val="24"/>
          <w:szCs w:val="24"/>
          <w:lang w:val="lt-LT"/>
        </w:rPr>
        <w:t xml:space="preserve">  </w:t>
      </w:r>
      <w:r w:rsidR="00D60F80">
        <w:rPr>
          <w:sz w:val="24"/>
          <w:szCs w:val="24"/>
          <w:lang w:val="lt-LT"/>
        </w:rPr>
        <w:t>13</w:t>
      </w:r>
      <w:r w:rsidR="007618E0" w:rsidRPr="00C9491D">
        <w:rPr>
          <w:sz w:val="24"/>
          <w:szCs w:val="24"/>
          <w:lang w:val="lt-LT"/>
        </w:rPr>
        <w:t xml:space="preserve"> </w:t>
      </w:r>
      <w:r w:rsidR="00132E89" w:rsidRPr="00C9491D">
        <w:rPr>
          <w:sz w:val="24"/>
          <w:szCs w:val="24"/>
          <w:lang w:val="lt-LT"/>
        </w:rPr>
        <w:t xml:space="preserve">  </w:t>
      </w:r>
      <w:r w:rsidR="00C074F6" w:rsidRPr="00C9491D">
        <w:rPr>
          <w:sz w:val="24"/>
          <w:szCs w:val="24"/>
          <w:lang w:val="lt-LT"/>
        </w:rPr>
        <w:t>d.</w:t>
      </w:r>
    </w:p>
    <w:p w14:paraId="77170B25" w14:textId="77777777" w:rsidR="002C4434" w:rsidRPr="00C9491D" w:rsidRDefault="009E6E20" w:rsidP="00C074F6">
      <w:pPr>
        <w:jc w:val="center"/>
        <w:rPr>
          <w:sz w:val="24"/>
          <w:szCs w:val="24"/>
          <w:lang w:val="lt-LT"/>
        </w:rPr>
      </w:pPr>
      <w:r w:rsidRPr="00C9491D">
        <w:rPr>
          <w:sz w:val="24"/>
          <w:szCs w:val="24"/>
          <w:lang w:val="lt-LT"/>
        </w:rPr>
        <w:t>Vilnius</w:t>
      </w:r>
    </w:p>
    <w:p w14:paraId="4A139462" w14:textId="542CDB0A" w:rsidR="00731C32" w:rsidRPr="00C9491D" w:rsidRDefault="002C4434">
      <w:pPr>
        <w:rPr>
          <w:sz w:val="24"/>
          <w:szCs w:val="24"/>
          <w:lang w:val="lt-LT"/>
        </w:rPr>
      </w:pPr>
      <w:r w:rsidRPr="00C9491D">
        <w:rPr>
          <w:sz w:val="24"/>
          <w:szCs w:val="24"/>
          <w:lang w:val="lt-LT"/>
        </w:rPr>
        <w:t xml:space="preserve"> </w:t>
      </w:r>
    </w:p>
    <w:p w14:paraId="13BF73E5" w14:textId="77777777" w:rsidR="00036069" w:rsidRPr="00C9491D" w:rsidRDefault="00036069" w:rsidP="00036069">
      <w:pPr>
        <w:pStyle w:val="Pagrindinistekstas2"/>
        <w:ind w:firstLine="851"/>
        <w:rPr>
          <w:sz w:val="24"/>
          <w:szCs w:val="24"/>
        </w:rPr>
      </w:pPr>
      <w:r w:rsidRPr="00C9491D">
        <w:rPr>
          <w:b/>
          <w:sz w:val="24"/>
          <w:szCs w:val="24"/>
        </w:rPr>
        <w:t xml:space="preserve">Lietuvos Respublikos vadovybės apsaugos tarnyba </w:t>
      </w:r>
      <w:r w:rsidRPr="00C9491D">
        <w:rPr>
          <w:sz w:val="24"/>
          <w:szCs w:val="24"/>
        </w:rPr>
        <w:t xml:space="preserve">(toliau – Tarnyba), įstaigos kodas 188639721, kurios registruota buveinė yra Pamėnkalnio g. 21, Vilniuje, atstovaujama direktoriaus Rymanto Mockevičiaus, veikiančio pagal Lietuvos Respublikos vadovybės apsaugos tarnybos nuostatus, patvirtintus Lietuvos Respublikos Vyriausybės 2020 m. birželio 17 d. nutarimu Nr. 665 „Dėl Lietuvos Respublikos vadovybės apsaugos tarnybos nuostatų patvirtinimo“, (toliau – </w:t>
      </w:r>
      <w:r w:rsidRPr="00C9491D">
        <w:rPr>
          <w:b/>
          <w:sz w:val="24"/>
          <w:szCs w:val="24"/>
        </w:rPr>
        <w:t>Pirkėjas</w:t>
      </w:r>
      <w:r w:rsidRPr="00C9491D">
        <w:rPr>
          <w:bCs/>
          <w:sz w:val="24"/>
          <w:szCs w:val="24"/>
        </w:rPr>
        <w:t>)</w:t>
      </w:r>
      <w:r w:rsidRPr="00C9491D">
        <w:rPr>
          <w:sz w:val="24"/>
          <w:szCs w:val="24"/>
        </w:rPr>
        <w:t>, ir</w:t>
      </w:r>
    </w:p>
    <w:p w14:paraId="32CDDDA7" w14:textId="77777777" w:rsidR="00036069" w:rsidRPr="00C9491D" w:rsidRDefault="00036069" w:rsidP="00036069">
      <w:pPr>
        <w:ind w:firstLine="851"/>
        <w:jc w:val="both"/>
        <w:rPr>
          <w:sz w:val="24"/>
          <w:szCs w:val="24"/>
          <w:lang w:val="lt-LT"/>
        </w:rPr>
      </w:pPr>
      <w:r w:rsidRPr="00C9491D">
        <w:rPr>
          <w:b/>
          <w:bCs/>
          <w:sz w:val="24"/>
          <w:szCs w:val="24"/>
          <w:lang w:val="lt-LT"/>
        </w:rPr>
        <w:t>UAB ,,Narbutas Lietuva“</w:t>
      </w:r>
      <w:r w:rsidRPr="00C9491D">
        <w:rPr>
          <w:sz w:val="24"/>
          <w:szCs w:val="24"/>
          <w:lang w:val="lt-LT"/>
        </w:rPr>
        <w:t>, įmonės kodas 302527901, kurios registruota buveinė yra Narbuto g. 5, Vilnius, atstovaujama direktorės Sigitos Černiūtės-Paulauskienės</w:t>
      </w:r>
      <w:r w:rsidRPr="00C9491D">
        <w:rPr>
          <w:color w:val="000000"/>
          <w:sz w:val="24"/>
          <w:szCs w:val="24"/>
          <w:lang w:val="lt-LT"/>
        </w:rPr>
        <w:t xml:space="preserve">, veikiančios pagal įmonės įstatus (toliau – </w:t>
      </w:r>
      <w:r w:rsidRPr="00C9491D">
        <w:rPr>
          <w:b/>
          <w:bCs/>
          <w:color w:val="000000"/>
          <w:sz w:val="24"/>
          <w:szCs w:val="24"/>
          <w:lang w:val="lt-LT"/>
        </w:rPr>
        <w:t>Pardavėjas</w:t>
      </w:r>
      <w:r w:rsidRPr="00C9491D">
        <w:rPr>
          <w:color w:val="000000"/>
          <w:sz w:val="24"/>
          <w:szCs w:val="24"/>
          <w:lang w:val="lt-LT"/>
        </w:rPr>
        <w:t>),</w:t>
      </w:r>
    </w:p>
    <w:p w14:paraId="1EBD11C2" w14:textId="4DA0EB95" w:rsidR="00036069" w:rsidRPr="00C9491D" w:rsidRDefault="00036069" w:rsidP="00036069">
      <w:pPr>
        <w:ind w:firstLine="851"/>
        <w:jc w:val="both"/>
        <w:rPr>
          <w:sz w:val="24"/>
          <w:szCs w:val="24"/>
          <w:lang w:val="lt-LT"/>
        </w:rPr>
      </w:pPr>
      <w:r w:rsidRPr="00C9491D">
        <w:rPr>
          <w:sz w:val="24"/>
          <w:szCs w:val="24"/>
          <w:lang w:val="lt-LT"/>
        </w:rPr>
        <w:t xml:space="preserve">toliau kartu šioje Sutartyje vadinami </w:t>
      </w:r>
      <w:r w:rsidRPr="00C9491D">
        <w:rPr>
          <w:b/>
          <w:sz w:val="24"/>
          <w:szCs w:val="24"/>
          <w:lang w:val="lt-LT"/>
        </w:rPr>
        <w:t>Šalimis</w:t>
      </w:r>
      <w:r w:rsidRPr="00C9491D">
        <w:rPr>
          <w:sz w:val="24"/>
          <w:szCs w:val="24"/>
          <w:lang w:val="lt-LT"/>
        </w:rPr>
        <w:t xml:space="preserve">, o kiekviena atskirai – </w:t>
      </w:r>
      <w:r w:rsidRPr="00C9491D">
        <w:rPr>
          <w:b/>
          <w:sz w:val="24"/>
          <w:szCs w:val="24"/>
          <w:lang w:val="lt-LT"/>
        </w:rPr>
        <w:t>Šalimi</w:t>
      </w:r>
      <w:r w:rsidRPr="00C9491D">
        <w:rPr>
          <w:sz w:val="24"/>
          <w:szCs w:val="24"/>
          <w:lang w:val="lt-LT"/>
        </w:rPr>
        <w:t xml:space="preserve">, Pardavėjui laimėjus Pirkėjo vykdytą viešąjį pirkimą, sudarė šią </w:t>
      </w:r>
      <w:r w:rsidR="00D80111">
        <w:rPr>
          <w:sz w:val="24"/>
          <w:szCs w:val="24"/>
          <w:lang w:val="lt-LT"/>
        </w:rPr>
        <w:t xml:space="preserve">Stalų </w:t>
      </w:r>
      <w:r w:rsidRPr="00C9491D">
        <w:rPr>
          <w:sz w:val="24"/>
          <w:szCs w:val="24"/>
          <w:lang w:val="lt-LT"/>
        </w:rPr>
        <w:t xml:space="preserve">pirkimo-pardavimo sutartį (toliau – </w:t>
      </w:r>
      <w:r w:rsidRPr="00C9491D">
        <w:rPr>
          <w:b/>
          <w:sz w:val="24"/>
          <w:szCs w:val="24"/>
          <w:lang w:val="lt-LT"/>
        </w:rPr>
        <w:t>Sutartis</w:t>
      </w:r>
      <w:r w:rsidRPr="00C9491D">
        <w:rPr>
          <w:sz w:val="24"/>
          <w:szCs w:val="24"/>
          <w:lang w:val="lt-LT"/>
        </w:rPr>
        <w:t>) ir susitarė:</w:t>
      </w:r>
    </w:p>
    <w:p w14:paraId="32B8497C" w14:textId="77777777" w:rsidR="00305DB5" w:rsidRPr="00C9491D" w:rsidRDefault="00305DB5">
      <w:pPr>
        <w:jc w:val="both"/>
        <w:rPr>
          <w:b/>
          <w:sz w:val="24"/>
          <w:szCs w:val="24"/>
          <w:lang w:val="lt-LT"/>
        </w:rPr>
      </w:pPr>
    </w:p>
    <w:p w14:paraId="36F94CF7" w14:textId="77777777" w:rsidR="00453174" w:rsidRPr="00C9491D" w:rsidRDefault="00012B12" w:rsidP="00E670F2">
      <w:pPr>
        <w:pStyle w:val="Pagrindiniotekstotrauka"/>
        <w:spacing w:after="120"/>
        <w:ind w:firstLine="0"/>
        <w:jc w:val="center"/>
        <w:rPr>
          <w:b/>
          <w:sz w:val="24"/>
          <w:szCs w:val="24"/>
        </w:rPr>
      </w:pPr>
      <w:r w:rsidRPr="00C9491D">
        <w:rPr>
          <w:b/>
          <w:sz w:val="24"/>
          <w:szCs w:val="24"/>
        </w:rPr>
        <w:t xml:space="preserve">1. </w:t>
      </w:r>
      <w:r w:rsidR="00453174" w:rsidRPr="00C9491D">
        <w:rPr>
          <w:b/>
          <w:sz w:val="24"/>
          <w:szCs w:val="24"/>
        </w:rPr>
        <w:t>SUTARTIES DALYKAS</w:t>
      </w:r>
    </w:p>
    <w:p w14:paraId="150A796C" w14:textId="6F497E20" w:rsidR="00CE0326" w:rsidRPr="00C9491D" w:rsidRDefault="00E02493" w:rsidP="00FF5884">
      <w:pPr>
        <w:tabs>
          <w:tab w:val="left" w:pos="284"/>
          <w:tab w:val="left" w:pos="1985"/>
        </w:tabs>
        <w:ind w:firstLine="1247"/>
        <w:jc w:val="both"/>
        <w:rPr>
          <w:sz w:val="24"/>
          <w:szCs w:val="24"/>
          <w:lang w:val="lt-LT"/>
        </w:rPr>
      </w:pPr>
      <w:r w:rsidRPr="00C9491D">
        <w:rPr>
          <w:sz w:val="24"/>
          <w:szCs w:val="24"/>
          <w:lang w:val="lt-LT"/>
        </w:rPr>
        <w:t xml:space="preserve">1.1. </w:t>
      </w:r>
      <w:r w:rsidR="003071AC" w:rsidRPr="00C9491D">
        <w:rPr>
          <w:sz w:val="24"/>
          <w:szCs w:val="24"/>
          <w:lang w:val="lt-LT"/>
        </w:rPr>
        <w:t xml:space="preserve">Pardavėjas įsipareigoja parduoti Pirkėjui </w:t>
      </w:r>
      <w:r w:rsidR="005D37B3">
        <w:rPr>
          <w:sz w:val="24"/>
          <w:szCs w:val="24"/>
          <w:lang w:val="lt-LT"/>
        </w:rPr>
        <w:t xml:space="preserve">3 vnt. darbo stalų </w:t>
      </w:r>
      <w:r w:rsidR="00094A80" w:rsidRPr="00C9491D">
        <w:rPr>
          <w:sz w:val="24"/>
          <w:szCs w:val="24"/>
          <w:lang w:val="lt-LT"/>
        </w:rPr>
        <w:t>(toliau – Prekės)</w:t>
      </w:r>
      <w:r w:rsidR="00E25044" w:rsidRPr="00C9491D">
        <w:rPr>
          <w:sz w:val="24"/>
          <w:szCs w:val="24"/>
          <w:lang w:val="lt-LT"/>
        </w:rPr>
        <w:t xml:space="preserve"> ir suteikti su jomis susijusias Paslaugas</w:t>
      </w:r>
      <w:r w:rsidR="00A67399" w:rsidRPr="00C9491D">
        <w:rPr>
          <w:sz w:val="24"/>
          <w:szCs w:val="24"/>
          <w:lang w:val="lt-LT"/>
        </w:rPr>
        <w:t>.</w:t>
      </w:r>
      <w:r w:rsidR="00E25044" w:rsidRPr="00C9491D">
        <w:rPr>
          <w:sz w:val="24"/>
          <w:szCs w:val="24"/>
          <w:lang w:val="lt-LT"/>
        </w:rPr>
        <w:t xml:space="preserve"> Detalus Prekių</w:t>
      </w:r>
      <w:r w:rsidR="00B23C52" w:rsidRPr="00C9491D">
        <w:rPr>
          <w:sz w:val="24"/>
          <w:szCs w:val="24"/>
          <w:lang w:val="lt-LT"/>
        </w:rPr>
        <w:t xml:space="preserve"> ir </w:t>
      </w:r>
      <w:r w:rsidR="00E25044" w:rsidRPr="00C9491D">
        <w:rPr>
          <w:sz w:val="24"/>
          <w:szCs w:val="24"/>
          <w:lang w:val="lt-LT"/>
        </w:rPr>
        <w:t>paslaugų aprašymas</w:t>
      </w:r>
      <w:r w:rsidR="00B23C52" w:rsidRPr="00C9491D">
        <w:rPr>
          <w:sz w:val="24"/>
          <w:szCs w:val="24"/>
          <w:lang w:val="lt-LT"/>
        </w:rPr>
        <w:t xml:space="preserve"> bei kainos detalizavimas</w:t>
      </w:r>
      <w:r w:rsidR="00E25044" w:rsidRPr="00C9491D">
        <w:rPr>
          <w:sz w:val="24"/>
          <w:szCs w:val="24"/>
          <w:lang w:val="lt-LT"/>
        </w:rPr>
        <w:t xml:space="preserve"> pateik</w:t>
      </w:r>
      <w:r w:rsidR="00BE2768" w:rsidRPr="00C9491D">
        <w:rPr>
          <w:sz w:val="24"/>
          <w:szCs w:val="24"/>
          <w:lang w:val="lt-LT"/>
        </w:rPr>
        <w:t>iami</w:t>
      </w:r>
      <w:r w:rsidR="00E25044" w:rsidRPr="00C9491D">
        <w:rPr>
          <w:sz w:val="24"/>
          <w:szCs w:val="24"/>
          <w:lang w:val="lt-LT"/>
        </w:rPr>
        <w:t xml:space="preserve"> Sutarties priede.</w:t>
      </w:r>
      <w:r w:rsidR="00094A80" w:rsidRPr="00C9491D">
        <w:rPr>
          <w:sz w:val="24"/>
          <w:szCs w:val="24"/>
          <w:lang w:val="lt-LT"/>
        </w:rPr>
        <w:t xml:space="preserve"> </w:t>
      </w:r>
    </w:p>
    <w:p w14:paraId="12E47FCC" w14:textId="77777777" w:rsidR="00A276AA" w:rsidRPr="00C9491D" w:rsidRDefault="00A276AA" w:rsidP="00F5088E">
      <w:pPr>
        <w:tabs>
          <w:tab w:val="num" w:pos="360"/>
        </w:tabs>
        <w:rPr>
          <w:b/>
          <w:sz w:val="24"/>
          <w:szCs w:val="24"/>
          <w:lang w:val="lt-LT"/>
        </w:rPr>
      </w:pPr>
    </w:p>
    <w:p w14:paraId="63078030" w14:textId="77777777" w:rsidR="00453174" w:rsidRPr="00C9491D" w:rsidRDefault="009F3E31" w:rsidP="00E670F2">
      <w:pPr>
        <w:tabs>
          <w:tab w:val="num" w:pos="360"/>
        </w:tabs>
        <w:spacing w:after="120"/>
        <w:jc w:val="center"/>
        <w:rPr>
          <w:b/>
          <w:sz w:val="24"/>
          <w:szCs w:val="24"/>
          <w:lang w:val="lt-LT"/>
        </w:rPr>
      </w:pPr>
      <w:r w:rsidRPr="00C9491D">
        <w:rPr>
          <w:b/>
          <w:sz w:val="24"/>
          <w:szCs w:val="24"/>
          <w:lang w:val="lt-LT"/>
        </w:rPr>
        <w:t xml:space="preserve">2. </w:t>
      </w:r>
      <w:r w:rsidR="00453174" w:rsidRPr="00C9491D">
        <w:rPr>
          <w:b/>
          <w:sz w:val="24"/>
          <w:szCs w:val="24"/>
          <w:lang w:val="lt-LT"/>
        </w:rPr>
        <w:t>SUTARTIES VYKDYMO SĄLYGOS</w:t>
      </w:r>
      <w:r w:rsidR="00E13013" w:rsidRPr="00C9491D">
        <w:rPr>
          <w:b/>
          <w:sz w:val="24"/>
          <w:szCs w:val="24"/>
          <w:lang w:val="lt-LT"/>
        </w:rPr>
        <w:t>, APMOKĖJIMAS</w:t>
      </w:r>
    </w:p>
    <w:p w14:paraId="49CDAA7A" w14:textId="78DB16FA" w:rsidR="00593C88" w:rsidRPr="00131869" w:rsidRDefault="00453174" w:rsidP="004B41A5">
      <w:pPr>
        <w:ind w:firstLine="1276"/>
        <w:jc w:val="both"/>
        <w:rPr>
          <w:sz w:val="24"/>
          <w:szCs w:val="24"/>
          <w:lang w:val="lt-LT"/>
        </w:rPr>
      </w:pPr>
      <w:r w:rsidRPr="00131869">
        <w:rPr>
          <w:kern w:val="20"/>
          <w:sz w:val="24"/>
          <w:szCs w:val="24"/>
          <w:lang w:val="lt-LT"/>
        </w:rPr>
        <w:t xml:space="preserve">2.1. </w:t>
      </w:r>
      <w:r w:rsidR="00594B51" w:rsidRPr="00131869">
        <w:rPr>
          <w:kern w:val="20"/>
          <w:sz w:val="24"/>
          <w:szCs w:val="24"/>
          <w:lang w:val="lt-LT"/>
        </w:rPr>
        <w:t>Prek</w:t>
      </w:r>
      <w:r w:rsidR="00FD3669" w:rsidRPr="00131869">
        <w:rPr>
          <w:kern w:val="20"/>
          <w:sz w:val="24"/>
          <w:szCs w:val="24"/>
          <w:lang w:val="lt-LT"/>
        </w:rPr>
        <w:t xml:space="preserve">ės turi būti </w:t>
      </w:r>
      <w:r w:rsidR="004B41A5" w:rsidRPr="00131869">
        <w:rPr>
          <w:sz w:val="24"/>
          <w:szCs w:val="24"/>
          <w:lang w:val="lt-LT"/>
        </w:rPr>
        <w:t>pagamint</w:t>
      </w:r>
      <w:r w:rsidR="003E3084" w:rsidRPr="00131869">
        <w:rPr>
          <w:sz w:val="24"/>
          <w:szCs w:val="24"/>
          <w:lang w:val="lt-LT"/>
        </w:rPr>
        <w:t>os</w:t>
      </w:r>
      <w:r w:rsidR="004B41A5" w:rsidRPr="00131869">
        <w:rPr>
          <w:sz w:val="24"/>
          <w:szCs w:val="24"/>
          <w:lang w:val="lt-LT"/>
        </w:rPr>
        <w:t xml:space="preserve"> </w:t>
      </w:r>
      <w:r w:rsidR="004B41A5" w:rsidRPr="00131869">
        <w:rPr>
          <w:b/>
          <w:bCs/>
          <w:sz w:val="24"/>
          <w:szCs w:val="24"/>
          <w:lang w:val="lt-LT"/>
        </w:rPr>
        <w:t xml:space="preserve">iki 2022 m. </w:t>
      </w:r>
      <w:r w:rsidR="00593C88" w:rsidRPr="00131869">
        <w:rPr>
          <w:b/>
          <w:bCs/>
          <w:sz w:val="24"/>
          <w:szCs w:val="24"/>
          <w:lang w:val="lt-LT"/>
        </w:rPr>
        <w:t>kovo</w:t>
      </w:r>
      <w:r w:rsidR="004B41A5" w:rsidRPr="00131869">
        <w:rPr>
          <w:b/>
          <w:bCs/>
          <w:sz w:val="24"/>
          <w:szCs w:val="24"/>
          <w:lang w:val="lt-LT"/>
        </w:rPr>
        <w:t xml:space="preserve"> 15 d</w:t>
      </w:r>
      <w:r w:rsidR="004B41A5" w:rsidRPr="00131869">
        <w:rPr>
          <w:sz w:val="24"/>
          <w:szCs w:val="24"/>
          <w:lang w:val="lt-LT"/>
        </w:rPr>
        <w:t xml:space="preserve">. </w:t>
      </w:r>
    </w:p>
    <w:p w14:paraId="2E2A53B4" w14:textId="2CA5A96D" w:rsidR="004B41A5" w:rsidRPr="00131869" w:rsidRDefault="004A0479" w:rsidP="004B41A5">
      <w:pPr>
        <w:ind w:firstLine="1276"/>
        <w:jc w:val="both"/>
        <w:rPr>
          <w:sz w:val="24"/>
          <w:szCs w:val="24"/>
          <w:lang w:val="lt-LT"/>
        </w:rPr>
      </w:pPr>
      <w:r w:rsidRPr="00131869">
        <w:rPr>
          <w:sz w:val="24"/>
          <w:szCs w:val="24"/>
          <w:lang w:val="lt-LT"/>
        </w:rPr>
        <w:t xml:space="preserve">2.1.1. </w:t>
      </w:r>
      <w:r w:rsidR="0096391F" w:rsidRPr="00131869">
        <w:rPr>
          <w:sz w:val="24"/>
          <w:szCs w:val="24"/>
          <w:lang w:val="lt-LT"/>
        </w:rPr>
        <w:t>Prekės</w:t>
      </w:r>
      <w:r w:rsidR="004B41A5" w:rsidRPr="00131869">
        <w:rPr>
          <w:sz w:val="24"/>
          <w:szCs w:val="24"/>
          <w:lang w:val="lt-LT"/>
        </w:rPr>
        <w:t xml:space="preserve"> iki sumontavimo privalės būti saugom</w:t>
      </w:r>
      <w:r w:rsidR="0096391F" w:rsidRPr="00131869">
        <w:rPr>
          <w:sz w:val="24"/>
          <w:szCs w:val="24"/>
          <w:lang w:val="lt-LT"/>
        </w:rPr>
        <w:t>os</w:t>
      </w:r>
      <w:r w:rsidR="004B41A5" w:rsidRPr="00131869">
        <w:rPr>
          <w:sz w:val="24"/>
          <w:szCs w:val="24"/>
          <w:lang w:val="lt-LT"/>
        </w:rPr>
        <w:t xml:space="preserve"> </w:t>
      </w:r>
      <w:r w:rsidR="0096391F" w:rsidRPr="00131869">
        <w:rPr>
          <w:sz w:val="24"/>
          <w:szCs w:val="24"/>
          <w:lang w:val="lt-LT"/>
        </w:rPr>
        <w:t>Pardav</w:t>
      </w:r>
      <w:r w:rsidR="004B41A5" w:rsidRPr="00131869">
        <w:rPr>
          <w:sz w:val="24"/>
          <w:szCs w:val="24"/>
          <w:lang w:val="lt-LT"/>
        </w:rPr>
        <w:t xml:space="preserve">ėjo tam pritaikytose patalpose. </w:t>
      </w:r>
      <w:r w:rsidR="0096391F" w:rsidRPr="00131869">
        <w:rPr>
          <w:sz w:val="24"/>
          <w:szCs w:val="24"/>
          <w:lang w:val="lt-LT"/>
        </w:rPr>
        <w:t>Prekių</w:t>
      </w:r>
      <w:r w:rsidR="004B41A5" w:rsidRPr="00131869">
        <w:rPr>
          <w:sz w:val="24"/>
          <w:szCs w:val="24"/>
          <w:lang w:val="lt-LT"/>
        </w:rPr>
        <w:t xml:space="preserve"> saugojimo išlaidas </w:t>
      </w:r>
      <w:r w:rsidR="0096391F" w:rsidRPr="00131869">
        <w:rPr>
          <w:sz w:val="24"/>
          <w:szCs w:val="24"/>
          <w:lang w:val="lt-LT"/>
        </w:rPr>
        <w:t>Pardav</w:t>
      </w:r>
      <w:r w:rsidR="004B41A5" w:rsidRPr="00131869">
        <w:rPr>
          <w:sz w:val="24"/>
          <w:szCs w:val="24"/>
          <w:lang w:val="lt-LT"/>
        </w:rPr>
        <w:t>ėjas įtrauk</w:t>
      </w:r>
      <w:r w:rsidR="0096391F" w:rsidRPr="00131869">
        <w:rPr>
          <w:sz w:val="24"/>
          <w:szCs w:val="24"/>
          <w:lang w:val="lt-LT"/>
        </w:rPr>
        <w:t>ė</w:t>
      </w:r>
      <w:r w:rsidR="004B41A5" w:rsidRPr="00131869">
        <w:rPr>
          <w:sz w:val="24"/>
          <w:szCs w:val="24"/>
          <w:lang w:val="lt-LT"/>
        </w:rPr>
        <w:t xml:space="preserve"> į </w:t>
      </w:r>
      <w:r w:rsidR="0096391F" w:rsidRPr="00131869">
        <w:rPr>
          <w:sz w:val="24"/>
          <w:szCs w:val="24"/>
          <w:lang w:val="lt-LT"/>
        </w:rPr>
        <w:t>Sutarties</w:t>
      </w:r>
      <w:r w:rsidR="004B41A5" w:rsidRPr="00131869">
        <w:rPr>
          <w:sz w:val="24"/>
          <w:szCs w:val="24"/>
          <w:lang w:val="lt-LT"/>
        </w:rPr>
        <w:t xml:space="preserve"> kainą.</w:t>
      </w:r>
    </w:p>
    <w:p w14:paraId="28D9FBA8" w14:textId="7D52D083" w:rsidR="004B41A5" w:rsidRPr="00131869" w:rsidRDefault="004A0479" w:rsidP="004B41A5">
      <w:pPr>
        <w:ind w:firstLine="1276"/>
        <w:jc w:val="both"/>
        <w:rPr>
          <w:sz w:val="24"/>
          <w:szCs w:val="24"/>
          <w:lang w:val="lt-LT"/>
        </w:rPr>
      </w:pPr>
      <w:r w:rsidRPr="00131869">
        <w:rPr>
          <w:sz w:val="24"/>
          <w:szCs w:val="24"/>
          <w:lang w:val="lt-LT"/>
        </w:rPr>
        <w:t xml:space="preserve">2.1.2. </w:t>
      </w:r>
      <w:r w:rsidR="0045380E" w:rsidRPr="00131869">
        <w:rPr>
          <w:sz w:val="24"/>
          <w:szCs w:val="24"/>
          <w:lang w:val="lt-LT"/>
        </w:rPr>
        <w:t>Prekės</w:t>
      </w:r>
      <w:r w:rsidR="004B41A5" w:rsidRPr="00131869">
        <w:rPr>
          <w:sz w:val="24"/>
          <w:szCs w:val="24"/>
          <w:lang w:val="lt-LT"/>
        </w:rPr>
        <w:t xml:space="preserve"> turi būti sumontuot</w:t>
      </w:r>
      <w:r w:rsidR="0045380E" w:rsidRPr="00131869">
        <w:rPr>
          <w:sz w:val="24"/>
          <w:szCs w:val="24"/>
          <w:lang w:val="lt-LT"/>
        </w:rPr>
        <w:t>os Pirkėjo</w:t>
      </w:r>
      <w:r w:rsidR="004B41A5" w:rsidRPr="00131869">
        <w:rPr>
          <w:sz w:val="24"/>
          <w:szCs w:val="24"/>
          <w:lang w:val="lt-LT"/>
        </w:rPr>
        <w:t xml:space="preserve"> patalpose per 1 (vieną) mėnesį, ne vėliau kaip iki 2022 m. gegužės 1 d., bet montuojami ne anksčiau </w:t>
      </w:r>
      <w:r w:rsidRPr="00131869">
        <w:rPr>
          <w:sz w:val="24"/>
          <w:szCs w:val="24"/>
          <w:lang w:val="lt-LT"/>
        </w:rPr>
        <w:t xml:space="preserve">kaip </w:t>
      </w:r>
      <w:r w:rsidR="004B41A5" w:rsidRPr="00131869">
        <w:rPr>
          <w:sz w:val="24"/>
          <w:szCs w:val="24"/>
          <w:lang w:val="lt-LT"/>
        </w:rPr>
        <w:t xml:space="preserve">nuo 2022 m. </w:t>
      </w:r>
      <w:r w:rsidR="00E6637F" w:rsidRPr="00131869">
        <w:rPr>
          <w:sz w:val="24"/>
          <w:szCs w:val="24"/>
          <w:lang w:val="lt-LT"/>
        </w:rPr>
        <w:t>kov</w:t>
      </w:r>
      <w:r w:rsidR="004B41A5" w:rsidRPr="00131869">
        <w:rPr>
          <w:sz w:val="24"/>
          <w:szCs w:val="24"/>
          <w:lang w:val="lt-LT"/>
        </w:rPr>
        <w:t xml:space="preserve">o 15 d. Konkreti data derinama su </w:t>
      </w:r>
      <w:r w:rsidRPr="00131869">
        <w:rPr>
          <w:sz w:val="24"/>
          <w:szCs w:val="24"/>
          <w:lang w:val="lt-LT"/>
        </w:rPr>
        <w:t>Pirkėju</w:t>
      </w:r>
      <w:r w:rsidR="004B41A5" w:rsidRPr="00131869">
        <w:rPr>
          <w:sz w:val="24"/>
          <w:szCs w:val="24"/>
          <w:lang w:val="lt-LT"/>
        </w:rPr>
        <w:t xml:space="preserve">. </w:t>
      </w:r>
      <w:r w:rsidRPr="00131869">
        <w:rPr>
          <w:sz w:val="24"/>
          <w:szCs w:val="24"/>
          <w:lang w:val="lt-LT"/>
        </w:rPr>
        <w:t>Prekių</w:t>
      </w:r>
      <w:r w:rsidR="004B41A5" w:rsidRPr="00131869">
        <w:rPr>
          <w:sz w:val="24"/>
          <w:szCs w:val="24"/>
          <w:lang w:val="lt-LT"/>
        </w:rPr>
        <w:t xml:space="preserve"> sumontavimo terminas gali būti pratęstas </w:t>
      </w:r>
      <w:r w:rsidRPr="00131869">
        <w:rPr>
          <w:sz w:val="24"/>
          <w:szCs w:val="24"/>
          <w:lang w:val="lt-LT"/>
        </w:rPr>
        <w:t xml:space="preserve">Pirkėjo </w:t>
      </w:r>
      <w:r w:rsidR="004B41A5" w:rsidRPr="00131869">
        <w:rPr>
          <w:sz w:val="24"/>
          <w:szCs w:val="24"/>
          <w:lang w:val="lt-LT"/>
        </w:rPr>
        <w:t xml:space="preserve">iniciatyva tuo atveju, jei bus pratęstas pastato Ševčenkos g. 13 rangos darbų terminas ir bus neįmanoma </w:t>
      </w:r>
      <w:r w:rsidRPr="00131869">
        <w:rPr>
          <w:sz w:val="24"/>
          <w:szCs w:val="24"/>
          <w:lang w:val="lt-LT"/>
        </w:rPr>
        <w:t>Prekių</w:t>
      </w:r>
      <w:r w:rsidR="004B41A5" w:rsidRPr="00131869">
        <w:rPr>
          <w:sz w:val="24"/>
          <w:szCs w:val="24"/>
          <w:lang w:val="lt-LT"/>
        </w:rPr>
        <w:t xml:space="preserve"> sumontuoti </w:t>
      </w:r>
      <w:r w:rsidRPr="00131869">
        <w:rPr>
          <w:sz w:val="24"/>
          <w:szCs w:val="24"/>
          <w:lang w:val="lt-LT"/>
        </w:rPr>
        <w:t xml:space="preserve">Pirkėjo </w:t>
      </w:r>
      <w:r w:rsidR="004B41A5" w:rsidRPr="00131869">
        <w:rPr>
          <w:sz w:val="24"/>
          <w:szCs w:val="24"/>
          <w:lang w:val="lt-LT"/>
        </w:rPr>
        <w:t xml:space="preserve">patalpose. </w:t>
      </w:r>
      <w:r w:rsidR="004B41A5" w:rsidRPr="00131869">
        <w:rPr>
          <w:sz w:val="24"/>
          <w:szCs w:val="24"/>
          <w:lang w:val="lt-LT"/>
        </w:rPr>
        <w:tab/>
      </w:r>
    </w:p>
    <w:p w14:paraId="3B40DC79" w14:textId="19F6723F" w:rsidR="006238CE" w:rsidRPr="00131869" w:rsidRDefault="00914493" w:rsidP="004B41A5">
      <w:pPr>
        <w:ind w:firstLine="1276"/>
        <w:jc w:val="both"/>
        <w:rPr>
          <w:sz w:val="24"/>
          <w:szCs w:val="24"/>
          <w:lang w:val="lt-LT"/>
        </w:rPr>
      </w:pPr>
      <w:r w:rsidRPr="00131869">
        <w:rPr>
          <w:sz w:val="24"/>
          <w:szCs w:val="24"/>
          <w:lang w:val="lt-LT"/>
        </w:rPr>
        <w:t xml:space="preserve">2.1.3. </w:t>
      </w:r>
      <w:r w:rsidR="00766DB9" w:rsidRPr="00131869">
        <w:rPr>
          <w:sz w:val="24"/>
          <w:szCs w:val="24"/>
          <w:lang w:val="lt-LT"/>
        </w:rPr>
        <w:t xml:space="preserve">Prekių priėmimo-perdavimo aktas pasirašomas tik Pardavėjui pilnai įvykdžius techninėje užduotyje išvardytus reikalavimus ir Pirkėjui įsitikinus, kad Prekės pilnai atitinka reikalavimus ir nėra brokuotos. </w:t>
      </w:r>
      <w:r w:rsidR="004B41A5" w:rsidRPr="00131869">
        <w:rPr>
          <w:sz w:val="24"/>
          <w:szCs w:val="24"/>
          <w:lang w:val="lt-LT"/>
        </w:rPr>
        <w:t xml:space="preserve">Prekių priėmimui ir </w:t>
      </w:r>
      <w:r w:rsidRPr="00131869">
        <w:rPr>
          <w:sz w:val="24"/>
          <w:szCs w:val="24"/>
          <w:lang w:val="lt-LT"/>
        </w:rPr>
        <w:t>P</w:t>
      </w:r>
      <w:r w:rsidR="004B41A5" w:rsidRPr="00131869">
        <w:rPr>
          <w:sz w:val="24"/>
          <w:szCs w:val="24"/>
          <w:lang w:val="lt-LT"/>
        </w:rPr>
        <w:t xml:space="preserve">rekių sumontavimo priėmimui bus sudaroma </w:t>
      </w:r>
      <w:r w:rsidRPr="00131869">
        <w:rPr>
          <w:sz w:val="24"/>
          <w:szCs w:val="24"/>
          <w:lang w:val="lt-LT"/>
        </w:rPr>
        <w:t xml:space="preserve">speciali </w:t>
      </w:r>
      <w:r w:rsidR="004B41A5" w:rsidRPr="00131869">
        <w:rPr>
          <w:sz w:val="24"/>
          <w:szCs w:val="24"/>
          <w:lang w:val="lt-LT"/>
        </w:rPr>
        <w:t>komisija.</w:t>
      </w:r>
    </w:p>
    <w:p w14:paraId="356AB435" w14:textId="7B6BD898" w:rsidR="008501CE" w:rsidRPr="00131869" w:rsidRDefault="00453174" w:rsidP="00056E68">
      <w:pPr>
        <w:pStyle w:val="Pagrindiniotekstotrauka"/>
        <w:ind w:firstLine="1247"/>
        <w:rPr>
          <w:sz w:val="24"/>
          <w:szCs w:val="24"/>
        </w:rPr>
      </w:pPr>
      <w:r w:rsidRPr="00131869">
        <w:rPr>
          <w:sz w:val="24"/>
          <w:szCs w:val="24"/>
        </w:rPr>
        <w:t xml:space="preserve">2.2. </w:t>
      </w:r>
      <w:r w:rsidR="008501CE" w:rsidRPr="00131869">
        <w:rPr>
          <w:sz w:val="24"/>
          <w:szCs w:val="24"/>
        </w:rPr>
        <w:t xml:space="preserve">Prekių </w:t>
      </w:r>
      <w:r w:rsidR="00914493" w:rsidRPr="00131869">
        <w:rPr>
          <w:sz w:val="24"/>
          <w:szCs w:val="24"/>
        </w:rPr>
        <w:t>sumontavimo</w:t>
      </w:r>
      <w:r w:rsidR="008501CE" w:rsidRPr="00131869">
        <w:rPr>
          <w:sz w:val="24"/>
          <w:szCs w:val="24"/>
        </w:rPr>
        <w:t xml:space="preserve"> adresas: </w:t>
      </w:r>
      <w:r w:rsidR="00914493" w:rsidRPr="00131869">
        <w:rPr>
          <w:sz w:val="24"/>
          <w:szCs w:val="24"/>
        </w:rPr>
        <w:t>Ševčenkos g. 13</w:t>
      </w:r>
      <w:r w:rsidR="00EF3AC4" w:rsidRPr="00131869">
        <w:rPr>
          <w:sz w:val="24"/>
          <w:szCs w:val="24"/>
        </w:rPr>
        <w:t xml:space="preserve">, </w:t>
      </w:r>
      <w:r w:rsidR="008501CE" w:rsidRPr="00131869">
        <w:rPr>
          <w:sz w:val="24"/>
          <w:szCs w:val="24"/>
        </w:rPr>
        <w:t>Vilnius.</w:t>
      </w:r>
      <w:r w:rsidR="004A7535" w:rsidRPr="00131869">
        <w:rPr>
          <w:sz w:val="24"/>
          <w:szCs w:val="24"/>
        </w:rPr>
        <w:t xml:space="preserve"> </w:t>
      </w:r>
    </w:p>
    <w:p w14:paraId="59902666" w14:textId="7600E47C" w:rsidR="00453174" w:rsidRPr="00131869" w:rsidRDefault="00453174" w:rsidP="00056E68">
      <w:pPr>
        <w:ind w:firstLine="1247"/>
        <w:jc w:val="both"/>
        <w:rPr>
          <w:kern w:val="20"/>
          <w:sz w:val="24"/>
          <w:szCs w:val="24"/>
          <w:lang w:val="lt-LT"/>
        </w:rPr>
      </w:pPr>
      <w:r w:rsidRPr="00131869">
        <w:rPr>
          <w:kern w:val="20"/>
          <w:sz w:val="24"/>
          <w:szCs w:val="24"/>
          <w:lang w:val="lt-LT"/>
        </w:rPr>
        <w:t>2.</w:t>
      </w:r>
      <w:r w:rsidR="00EB6B60" w:rsidRPr="00131869">
        <w:rPr>
          <w:kern w:val="20"/>
          <w:sz w:val="24"/>
          <w:szCs w:val="24"/>
          <w:lang w:val="lt-LT"/>
        </w:rPr>
        <w:t>3</w:t>
      </w:r>
      <w:r w:rsidRPr="00131869">
        <w:rPr>
          <w:kern w:val="20"/>
          <w:sz w:val="24"/>
          <w:szCs w:val="24"/>
          <w:lang w:val="lt-LT"/>
        </w:rPr>
        <w:t xml:space="preserve">. Parduodamos </w:t>
      </w:r>
      <w:r w:rsidR="007950FA" w:rsidRPr="00131869">
        <w:rPr>
          <w:kern w:val="20"/>
          <w:sz w:val="24"/>
          <w:szCs w:val="24"/>
          <w:lang w:val="lt-LT"/>
        </w:rPr>
        <w:t>P</w:t>
      </w:r>
      <w:r w:rsidRPr="00131869">
        <w:rPr>
          <w:kern w:val="20"/>
          <w:sz w:val="24"/>
          <w:szCs w:val="24"/>
          <w:lang w:val="lt-LT"/>
        </w:rPr>
        <w:t>rekės</w:t>
      </w:r>
      <w:r w:rsidR="007950FA" w:rsidRPr="00131869">
        <w:rPr>
          <w:kern w:val="20"/>
          <w:sz w:val="24"/>
          <w:szCs w:val="24"/>
          <w:lang w:val="lt-LT"/>
        </w:rPr>
        <w:t xml:space="preserve"> turi būti</w:t>
      </w:r>
      <w:r w:rsidRPr="00131869">
        <w:rPr>
          <w:kern w:val="20"/>
          <w:sz w:val="24"/>
          <w:szCs w:val="24"/>
          <w:lang w:val="lt-LT"/>
        </w:rPr>
        <w:t xml:space="preserve"> naujos, nenaudotos, atitinka</w:t>
      </w:r>
      <w:r w:rsidR="00053FF5" w:rsidRPr="00131869">
        <w:rPr>
          <w:kern w:val="20"/>
          <w:sz w:val="24"/>
          <w:szCs w:val="24"/>
          <w:lang w:val="lt-LT"/>
        </w:rPr>
        <w:t xml:space="preserve"> taikytinus</w:t>
      </w:r>
      <w:r w:rsidRPr="00131869">
        <w:rPr>
          <w:kern w:val="20"/>
          <w:sz w:val="24"/>
          <w:szCs w:val="24"/>
          <w:lang w:val="lt-LT"/>
        </w:rPr>
        <w:t xml:space="preserve"> standartus</w:t>
      </w:r>
      <w:r w:rsidR="00053FF5" w:rsidRPr="00131869">
        <w:rPr>
          <w:kern w:val="20"/>
          <w:sz w:val="24"/>
          <w:szCs w:val="24"/>
          <w:lang w:val="lt-LT"/>
        </w:rPr>
        <w:t xml:space="preserve"> (jeigu teisės aktai nustato įrangos lice</w:t>
      </w:r>
      <w:r w:rsidR="006A3A36" w:rsidRPr="00131869">
        <w:rPr>
          <w:kern w:val="20"/>
          <w:sz w:val="24"/>
          <w:szCs w:val="24"/>
          <w:lang w:val="lt-LT"/>
        </w:rPr>
        <w:t>nc</w:t>
      </w:r>
      <w:r w:rsidR="00053FF5" w:rsidRPr="00131869">
        <w:rPr>
          <w:kern w:val="20"/>
          <w:sz w:val="24"/>
          <w:szCs w:val="24"/>
          <w:lang w:val="lt-LT"/>
        </w:rPr>
        <w:t>ijavimo/patikros ar kitas procedūras, kurias būtina atlikti teisėtam įrangos naudojimui Li</w:t>
      </w:r>
      <w:r w:rsidR="006A3A36" w:rsidRPr="00131869">
        <w:rPr>
          <w:kern w:val="20"/>
          <w:sz w:val="24"/>
          <w:szCs w:val="24"/>
          <w:lang w:val="lt-LT"/>
        </w:rPr>
        <w:t>etuvos Respublikoje ar Europos S</w:t>
      </w:r>
      <w:r w:rsidR="00053FF5" w:rsidRPr="00131869">
        <w:rPr>
          <w:kern w:val="20"/>
          <w:sz w:val="24"/>
          <w:szCs w:val="24"/>
          <w:lang w:val="lt-LT"/>
        </w:rPr>
        <w:t>ąjungoje,</w:t>
      </w:r>
      <w:r w:rsidR="00EB5469" w:rsidRPr="00131869">
        <w:rPr>
          <w:kern w:val="20"/>
          <w:sz w:val="24"/>
          <w:szCs w:val="24"/>
          <w:lang w:val="lt-LT"/>
        </w:rPr>
        <w:t xml:space="preserve"> tokios pro</w:t>
      </w:r>
      <w:r w:rsidR="008B6547" w:rsidRPr="00131869">
        <w:rPr>
          <w:kern w:val="20"/>
          <w:sz w:val="24"/>
          <w:szCs w:val="24"/>
          <w:lang w:val="lt-LT"/>
        </w:rPr>
        <w:t>cedūros turi būti atliktos iki P</w:t>
      </w:r>
      <w:r w:rsidR="00EB5469" w:rsidRPr="00131869">
        <w:rPr>
          <w:kern w:val="20"/>
          <w:sz w:val="24"/>
          <w:szCs w:val="24"/>
          <w:lang w:val="lt-LT"/>
        </w:rPr>
        <w:t>rekių pateikimo Pirkėjui)</w:t>
      </w:r>
      <w:r w:rsidR="00053FF5" w:rsidRPr="00131869">
        <w:rPr>
          <w:kern w:val="20"/>
          <w:sz w:val="24"/>
          <w:szCs w:val="24"/>
          <w:lang w:val="lt-LT"/>
        </w:rPr>
        <w:t>, technines specifikacijas</w:t>
      </w:r>
      <w:r w:rsidRPr="00131869">
        <w:rPr>
          <w:kern w:val="20"/>
          <w:sz w:val="24"/>
          <w:szCs w:val="24"/>
          <w:lang w:val="lt-LT"/>
        </w:rPr>
        <w:t xml:space="preserve"> ir yra tinkamos naudoti Lietuvoje.</w:t>
      </w:r>
    </w:p>
    <w:p w14:paraId="303490CC" w14:textId="77777777" w:rsidR="00E35CD2" w:rsidRPr="00131869" w:rsidRDefault="00EB6B60" w:rsidP="00E35CD2">
      <w:pPr>
        <w:pStyle w:val="Pagrindiniotekstotrauka"/>
        <w:tabs>
          <w:tab w:val="left" w:pos="1197"/>
        </w:tabs>
        <w:ind w:firstLine="1276"/>
        <w:rPr>
          <w:sz w:val="24"/>
          <w:szCs w:val="24"/>
        </w:rPr>
      </w:pPr>
      <w:r w:rsidRPr="00131869">
        <w:rPr>
          <w:kern w:val="20"/>
          <w:sz w:val="24"/>
          <w:szCs w:val="24"/>
        </w:rPr>
        <w:t>2.4.</w:t>
      </w:r>
      <w:r w:rsidR="00C677FF" w:rsidRPr="00131869">
        <w:rPr>
          <w:sz w:val="24"/>
          <w:szCs w:val="24"/>
        </w:rPr>
        <w:t xml:space="preserve"> </w:t>
      </w:r>
      <w:r w:rsidR="00705269" w:rsidRPr="00131869">
        <w:rPr>
          <w:sz w:val="24"/>
          <w:szCs w:val="24"/>
        </w:rPr>
        <w:t>Už Prekes Pirkėjas su Pardavėju atsiskaito mokėjimo pavedimu, pinigus pervesdamas į Pardavėjo nurodytą banko sąskaitą ne vėliau, kaip per 30 (trisdešimt) kalendorinių dienų nuo priėmimo/perdavimo akto pasirašymo ir PVM sąskaitos-faktūros gavimo dienos informacinėje sistemoje „E. sąskaita“ (</w:t>
      </w:r>
      <w:hyperlink r:id="rId8" w:history="1">
        <w:r w:rsidR="00705269" w:rsidRPr="00131869">
          <w:rPr>
            <w:rStyle w:val="Hipersaitas"/>
            <w:sz w:val="24"/>
            <w:szCs w:val="24"/>
          </w:rPr>
          <w:t>www.esaskaita.eu</w:t>
        </w:r>
      </w:hyperlink>
      <w:r w:rsidR="00705269" w:rsidRPr="00131869">
        <w:rPr>
          <w:sz w:val="24"/>
          <w:szCs w:val="24"/>
        </w:rPr>
        <w:t>).</w:t>
      </w:r>
    </w:p>
    <w:p w14:paraId="23A0D716" w14:textId="562EB03B" w:rsidR="00526AC0" w:rsidRPr="00131869" w:rsidRDefault="00517705" w:rsidP="00E35CD2">
      <w:pPr>
        <w:pStyle w:val="Pagrindiniotekstotrauka"/>
        <w:tabs>
          <w:tab w:val="left" w:pos="1197"/>
        </w:tabs>
        <w:ind w:firstLine="1276"/>
        <w:rPr>
          <w:sz w:val="24"/>
          <w:szCs w:val="24"/>
        </w:rPr>
      </w:pPr>
      <w:r w:rsidRPr="00131869">
        <w:rPr>
          <w:sz w:val="24"/>
          <w:szCs w:val="24"/>
        </w:rPr>
        <w:t>2.5.</w:t>
      </w:r>
      <w:r w:rsidR="00526AC0" w:rsidRPr="00131869">
        <w:rPr>
          <w:sz w:val="24"/>
          <w:szCs w:val="24"/>
        </w:rPr>
        <w:t xml:space="preserve"> Šia Sutartimi Pardavėjas įsipareigoja patiekti (parduoti), o Pirkėjas priimti (nupirkti) Prekes ir sumokėti už jas </w:t>
      </w:r>
      <w:r w:rsidR="00E35CD2" w:rsidRPr="00131869">
        <w:rPr>
          <w:b/>
          <w:bCs/>
          <w:lang w:eastAsia="lt-LT"/>
        </w:rPr>
        <w:t>11</w:t>
      </w:r>
      <w:r w:rsidR="004B6B7D" w:rsidRPr="00131869">
        <w:rPr>
          <w:b/>
          <w:bCs/>
          <w:lang w:eastAsia="lt-LT"/>
        </w:rPr>
        <w:t xml:space="preserve"> </w:t>
      </w:r>
      <w:r w:rsidR="00E35CD2" w:rsidRPr="00131869">
        <w:rPr>
          <w:b/>
          <w:bCs/>
          <w:lang w:eastAsia="lt-LT"/>
        </w:rPr>
        <w:t>155,72</w:t>
      </w:r>
      <w:r w:rsidR="00526AC0" w:rsidRPr="00131869">
        <w:rPr>
          <w:b/>
          <w:bCs/>
          <w:sz w:val="24"/>
          <w:szCs w:val="24"/>
        </w:rPr>
        <w:t xml:space="preserve"> eurų</w:t>
      </w:r>
      <w:r w:rsidR="00526AC0" w:rsidRPr="00131869">
        <w:rPr>
          <w:sz w:val="24"/>
          <w:szCs w:val="24"/>
        </w:rPr>
        <w:t xml:space="preserve"> (</w:t>
      </w:r>
      <w:r w:rsidR="00E35CD2" w:rsidRPr="00131869">
        <w:rPr>
          <w:sz w:val="24"/>
          <w:szCs w:val="24"/>
        </w:rPr>
        <w:t>vienuolika</w:t>
      </w:r>
      <w:r w:rsidR="00526AC0" w:rsidRPr="00131869">
        <w:rPr>
          <w:sz w:val="24"/>
          <w:szCs w:val="24"/>
        </w:rPr>
        <w:t xml:space="preserve"> tūkstanči</w:t>
      </w:r>
      <w:r w:rsidR="00615D41" w:rsidRPr="00131869">
        <w:rPr>
          <w:sz w:val="24"/>
          <w:szCs w:val="24"/>
        </w:rPr>
        <w:t xml:space="preserve">ų </w:t>
      </w:r>
      <w:r w:rsidR="00E35CD2" w:rsidRPr="00131869">
        <w:rPr>
          <w:sz w:val="24"/>
          <w:szCs w:val="24"/>
        </w:rPr>
        <w:t>šimtas penkiasdešimt penki</w:t>
      </w:r>
      <w:r w:rsidR="00615D41" w:rsidRPr="00131869">
        <w:rPr>
          <w:sz w:val="24"/>
          <w:szCs w:val="24"/>
        </w:rPr>
        <w:t xml:space="preserve"> </w:t>
      </w:r>
      <w:r w:rsidR="00526AC0" w:rsidRPr="00131869">
        <w:rPr>
          <w:sz w:val="24"/>
          <w:szCs w:val="24"/>
        </w:rPr>
        <w:t>eur</w:t>
      </w:r>
      <w:r w:rsidR="00615D41" w:rsidRPr="00131869">
        <w:rPr>
          <w:sz w:val="24"/>
          <w:szCs w:val="24"/>
        </w:rPr>
        <w:t xml:space="preserve">ai ir </w:t>
      </w:r>
      <w:r w:rsidR="00E35CD2" w:rsidRPr="00131869">
        <w:rPr>
          <w:sz w:val="24"/>
          <w:szCs w:val="24"/>
        </w:rPr>
        <w:t>72</w:t>
      </w:r>
      <w:r w:rsidR="00615D41" w:rsidRPr="00131869">
        <w:rPr>
          <w:sz w:val="24"/>
          <w:szCs w:val="24"/>
        </w:rPr>
        <w:t xml:space="preserve"> ct</w:t>
      </w:r>
      <w:r w:rsidR="00526AC0" w:rsidRPr="00131869">
        <w:rPr>
          <w:sz w:val="24"/>
          <w:szCs w:val="24"/>
        </w:rPr>
        <w:t>) su PVM</w:t>
      </w:r>
      <w:r w:rsidR="00E35CD2" w:rsidRPr="00131869">
        <w:rPr>
          <w:sz w:val="24"/>
          <w:szCs w:val="24"/>
        </w:rPr>
        <w:t>:</w:t>
      </w:r>
    </w:p>
    <w:tbl>
      <w:tblPr>
        <w:tblW w:w="10235" w:type="dxa"/>
        <w:tblInd w:w="-34" w:type="dxa"/>
        <w:tblLayout w:type="fixed"/>
        <w:tblLook w:val="04A0" w:firstRow="1" w:lastRow="0" w:firstColumn="1" w:lastColumn="0" w:noHBand="0" w:noVBand="1"/>
      </w:tblPr>
      <w:tblGrid>
        <w:gridCol w:w="694"/>
        <w:gridCol w:w="3843"/>
        <w:gridCol w:w="1133"/>
        <w:gridCol w:w="992"/>
        <w:gridCol w:w="1417"/>
        <w:gridCol w:w="2156"/>
      </w:tblGrid>
      <w:tr w:rsidR="00600231" w:rsidRPr="00131869" w14:paraId="45F113AB" w14:textId="77777777" w:rsidTr="00600231">
        <w:trPr>
          <w:trHeight w:val="585"/>
        </w:trPr>
        <w:tc>
          <w:tcPr>
            <w:tcW w:w="694" w:type="dxa"/>
            <w:tcBorders>
              <w:top w:val="single" w:sz="4" w:space="0" w:color="auto"/>
              <w:left w:val="single" w:sz="4" w:space="0" w:color="auto"/>
              <w:bottom w:val="single" w:sz="4" w:space="0" w:color="auto"/>
              <w:right w:val="single" w:sz="4" w:space="0" w:color="auto"/>
            </w:tcBorders>
            <w:vAlign w:val="center"/>
            <w:hideMark/>
          </w:tcPr>
          <w:p w14:paraId="3FB40875" w14:textId="77777777" w:rsidR="00600231" w:rsidRPr="00131869" w:rsidRDefault="00600231" w:rsidP="00D202DF">
            <w:pPr>
              <w:jc w:val="center"/>
              <w:rPr>
                <w:b/>
                <w:sz w:val="22"/>
                <w:szCs w:val="22"/>
                <w:lang w:val="lt-LT" w:eastAsia="lt-LT"/>
              </w:rPr>
            </w:pPr>
            <w:r w:rsidRPr="00131869">
              <w:rPr>
                <w:b/>
                <w:sz w:val="22"/>
                <w:szCs w:val="22"/>
                <w:lang w:val="lt-LT" w:eastAsia="lt-LT"/>
              </w:rPr>
              <w:t>Eil.</w:t>
            </w:r>
            <w:r w:rsidRPr="00131869">
              <w:rPr>
                <w:b/>
                <w:sz w:val="22"/>
                <w:szCs w:val="22"/>
                <w:lang w:val="lt-LT" w:eastAsia="lt-LT"/>
              </w:rPr>
              <w:br/>
              <w:t>Nr.</w:t>
            </w:r>
          </w:p>
        </w:tc>
        <w:tc>
          <w:tcPr>
            <w:tcW w:w="3843" w:type="dxa"/>
            <w:tcBorders>
              <w:top w:val="single" w:sz="4" w:space="0" w:color="auto"/>
              <w:left w:val="nil"/>
              <w:bottom w:val="single" w:sz="4" w:space="0" w:color="auto"/>
              <w:right w:val="single" w:sz="4" w:space="0" w:color="auto"/>
            </w:tcBorders>
            <w:vAlign w:val="center"/>
            <w:hideMark/>
          </w:tcPr>
          <w:p w14:paraId="78B53AC2" w14:textId="77777777" w:rsidR="00600231" w:rsidRPr="00131869" w:rsidRDefault="00600231" w:rsidP="00D202DF">
            <w:pPr>
              <w:jc w:val="center"/>
              <w:rPr>
                <w:b/>
                <w:sz w:val="22"/>
                <w:szCs w:val="22"/>
                <w:lang w:val="lt-LT" w:eastAsia="lt-LT"/>
              </w:rPr>
            </w:pPr>
            <w:r w:rsidRPr="00131869">
              <w:rPr>
                <w:b/>
                <w:sz w:val="22"/>
                <w:szCs w:val="22"/>
                <w:lang w:val="lt-LT" w:eastAsia="lt-LT"/>
              </w:rPr>
              <w:t>Įranga</w:t>
            </w:r>
          </w:p>
        </w:tc>
        <w:tc>
          <w:tcPr>
            <w:tcW w:w="1133" w:type="dxa"/>
            <w:tcBorders>
              <w:top w:val="single" w:sz="4" w:space="0" w:color="auto"/>
              <w:left w:val="nil"/>
              <w:bottom w:val="single" w:sz="4" w:space="0" w:color="auto"/>
              <w:right w:val="single" w:sz="4" w:space="0" w:color="auto"/>
            </w:tcBorders>
            <w:vAlign w:val="center"/>
            <w:hideMark/>
          </w:tcPr>
          <w:p w14:paraId="5B9C0A01" w14:textId="77777777" w:rsidR="00600231" w:rsidRPr="00131869" w:rsidRDefault="00600231" w:rsidP="00D202DF">
            <w:pPr>
              <w:jc w:val="center"/>
              <w:rPr>
                <w:b/>
                <w:sz w:val="22"/>
                <w:szCs w:val="22"/>
                <w:lang w:val="lt-LT" w:eastAsia="lt-LT"/>
              </w:rPr>
            </w:pPr>
            <w:r w:rsidRPr="00131869">
              <w:rPr>
                <w:b/>
                <w:sz w:val="22"/>
                <w:szCs w:val="22"/>
                <w:lang w:val="lt-LT" w:eastAsia="lt-LT"/>
              </w:rPr>
              <w:t>Kiekis</w:t>
            </w:r>
          </w:p>
        </w:tc>
        <w:tc>
          <w:tcPr>
            <w:tcW w:w="992" w:type="dxa"/>
            <w:tcBorders>
              <w:top w:val="single" w:sz="4" w:space="0" w:color="auto"/>
              <w:left w:val="nil"/>
              <w:bottom w:val="single" w:sz="4" w:space="0" w:color="auto"/>
              <w:right w:val="single" w:sz="4" w:space="0" w:color="auto"/>
            </w:tcBorders>
            <w:vAlign w:val="center"/>
            <w:hideMark/>
          </w:tcPr>
          <w:p w14:paraId="0C38A700" w14:textId="77777777" w:rsidR="00600231" w:rsidRPr="00131869" w:rsidRDefault="00600231" w:rsidP="00D202DF">
            <w:pPr>
              <w:jc w:val="center"/>
              <w:rPr>
                <w:b/>
                <w:sz w:val="22"/>
                <w:szCs w:val="22"/>
                <w:lang w:val="lt-LT" w:eastAsia="lt-LT"/>
              </w:rPr>
            </w:pPr>
            <w:r w:rsidRPr="00131869">
              <w:rPr>
                <w:b/>
                <w:sz w:val="22"/>
                <w:szCs w:val="22"/>
                <w:lang w:val="lt-LT" w:eastAsia="lt-LT"/>
              </w:rPr>
              <w:t>Mat. vnt.</w:t>
            </w:r>
          </w:p>
        </w:tc>
        <w:tc>
          <w:tcPr>
            <w:tcW w:w="1417" w:type="dxa"/>
            <w:tcBorders>
              <w:top w:val="single" w:sz="4" w:space="0" w:color="auto"/>
              <w:left w:val="nil"/>
              <w:bottom w:val="single" w:sz="4" w:space="0" w:color="auto"/>
              <w:right w:val="single" w:sz="4" w:space="0" w:color="auto"/>
            </w:tcBorders>
            <w:vAlign w:val="center"/>
            <w:hideMark/>
          </w:tcPr>
          <w:p w14:paraId="746B6E48" w14:textId="77777777" w:rsidR="00600231" w:rsidRPr="00131869" w:rsidRDefault="00600231" w:rsidP="00D202DF">
            <w:pPr>
              <w:jc w:val="center"/>
              <w:rPr>
                <w:b/>
                <w:sz w:val="22"/>
                <w:szCs w:val="22"/>
                <w:lang w:val="lt-LT" w:eastAsia="lt-LT"/>
              </w:rPr>
            </w:pPr>
            <w:r w:rsidRPr="00131869">
              <w:rPr>
                <w:b/>
                <w:sz w:val="22"/>
                <w:szCs w:val="22"/>
                <w:lang w:val="lt-LT" w:eastAsia="lt-LT"/>
              </w:rPr>
              <w:t>Vieneto</w:t>
            </w:r>
            <w:r w:rsidRPr="00131869">
              <w:rPr>
                <w:b/>
                <w:sz w:val="22"/>
                <w:szCs w:val="22"/>
                <w:lang w:val="lt-LT" w:eastAsia="lt-LT"/>
              </w:rPr>
              <w:br/>
              <w:t>kaina, EUR be PVM</w:t>
            </w:r>
          </w:p>
        </w:tc>
        <w:tc>
          <w:tcPr>
            <w:tcW w:w="2156" w:type="dxa"/>
            <w:tcBorders>
              <w:top w:val="single" w:sz="4" w:space="0" w:color="auto"/>
              <w:left w:val="nil"/>
              <w:bottom w:val="single" w:sz="4" w:space="0" w:color="auto"/>
              <w:right w:val="single" w:sz="4" w:space="0" w:color="auto"/>
            </w:tcBorders>
            <w:vAlign w:val="center"/>
            <w:hideMark/>
          </w:tcPr>
          <w:p w14:paraId="5872C4B4" w14:textId="77777777" w:rsidR="00600231" w:rsidRPr="00131869" w:rsidRDefault="00600231" w:rsidP="00D202DF">
            <w:pPr>
              <w:jc w:val="center"/>
              <w:rPr>
                <w:b/>
                <w:sz w:val="22"/>
                <w:szCs w:val="22"/>
                <w:lang w:val="lt-LT" w:eastAsia="lt-LT"/>
              </w:rPr>
            </w:pPr>
            <w:r w:rsidRPr="00131869">
              <w:rPr>
                <w:b/>
                <w:sz w:val="22"/>
                <w:szCs w:val="22"/>
                <w:lang w:val="lt-LT" w:eastAsia="lt-LT"/>
              </w:rPr>
              <w:t>Bendra kaina, EUR be PVM</w:t>
            </w:r>
          </w:p>
        </w:tc>
      </w:tr>
      <w:tr w:rsidR="00600231" w:rsidRPr="00131869" w14:paraId="349B1B8F" w14:textId="77777777" w:rsidTr="00600231">
        <w:trPr>
          <w:trHeight w:val="307"/>
        </w:trPr>
        <w:tc>
          <w:tcPr>
            <w:tcW w:w="694" w:type="dxa"/>
            <w:tcBorders>
              <w:top w:val="single" w:sz="4" w:space="0" w:color="auto"/>
              <w:left w:val="single" w:sz="4" w:space="0" w:color="auto"/>
              <w:bottom w:val="single" w:sz="4" w:space="0" w:color="auto"/>
              <w:right w:val="single" w:sz="4" w:space="0" w:color="auto"/>
            </w:tcBorders>
            <w:vAlign w:val="center"/>
          </w:tcPr>
          <w:p w14:paraId="4C8C5EA3" w14:textId="77777777" w:rsidR="00600231" w:rsidRPr="00131869" w:rsidRDefault="00600231" w:rsidP="00D202DF">
            <w:pPr>
              <w:jc w:val="center"/>
              <w:rPr>
                <w:bCs/>
                <w:i/>
                <w:iCs/>
                <w:sz w:val="22"/>
                <w:szCs w:val="22"/>
                <w:lang w:val="lt-LT" w:eastAsia="lt-LT"/>
              </w:rPr>
            </w:pPr>
            <w:r w:rsidRPr="00131869">
              <w:rPr>
                <w:bCs/>
                <w:i/>
                <w:iCs/>
                <w:sz w:val="22"/>
                <w:szCs w:val="22"/>
                <w:lang w:val="lt-LT" w:eastAsia="lt-LT"/>
              </w:rPr>
              <w:t>1.</w:t>
            </w:r>
          </w:p>
        </w:tc>
        <w:tc>
          <w:tcPr>
            <w:tcW w:w="3843" w:type="dxa"/>
            <w:tcBorders>
              <w:top w:val="single" w:sz="4" w:space="0" w:color="auto"/>
              <w:left w:val="nil"/>
              <w:bottom w:val="single" w:sz="4" w:space="0" w:color="auto"/>
              <w:right w:val="single" w:sz="4" w:space="0" w:color="auto"/>
            </w:tcBorders>
            <w:vAlign w:val="center"/>
          </w:tcPr>
          <w:p w14:paraId="4017730C" w14:textId="77777777" w:rsidR="00600231" w:rsidRPr="00131869" w:rsidRDefault="00600231" w:rsidP="00D202DF">
            <w:pPr>
              <w:jc w:val="center"/>
              <w:rPr>
                <w:bCs/>
                <w:i/>
                <w:iCs/>
                <w:sz w:val="22"/>
                <w:szCs w:val="22"/>
                <w:lang w:val="lt-LT" w:eastAsia="lt-LT"/>
              </w:rPr>
            </w:pPr>
            <w:r w:rsidRPr="00131869">
              <w:rPr>
                <w:bCs/>
                <w:i/>
                <w:iCs/>
                <w:sz w:val="22"/>
                <w:szCs w:val="22"/>
                <w:lang w:val="lt-LT" w:eastAsia="lt-LT"/>
              </w:rPr>
              <w:t>2.</w:t>
            </w:r>
          </w:p>
        </w:tc>
        <w:tc>
          <w:tcPr>
            <w:tcW w:w="1133" w:type="dxa"/>
            <w:tcBorders>
              <w:top w:val="single" w:sz="4" w:space="0" w:color="auto"/>
              <w:left w:val="nil"/>
              <w:bottom w:val="single" w:sz="4" w:space="0" w:color="auto"/>
              <w:right w:val="single" w:sz="4" w:space="0" w:color="auto"/>
            </w:tcBorders>
            <w:vAlign w:val="center"/>
          </w:tcPr>
          <w:p w14:paraId="5EA57969" w14:textId="77777777" w:rsidR="00600231" w:rsidRPr="00131869" w:rsidRDefault="00600231" w:rsidP="00D202DF">
            <w:pPr>
              <w:jc w:val="center"/>
              <w:rPr>
                <w:bCs/>
                <w:i/>
                <w:iCs/>
                <w:sz w:val="22"/>
                <w:szCs w:val="22"/>
                <w:lang w:val="lt-LT" w:eastAsia="lt-LT"/>
              </w:rPr>
            </w:pPr>
            <w:r w:rsidRPr="00131869">
              <w:rPr>
                <w:bCs/>
                <w:i/>
                <w:iCs/>
                <w:sz w:val="22"/>
                <w:szCs w:val="22"/>
                <w:lang w:val="lt-LT" w:eastAsia="lt-LT"/>
              </w:rPr>
              <w:t>3.</w:t>
            </w:r>
          </w:p>
        </w:tc>
        <w:tc>
          <w:tcPr>
            <w:tcW w:w="992" w:type="dxa"/>
            <w:tcBorders>
              <w:top w:val="single" w:sz="4" w:space="0" w:color="auto"/>
              <w:left w:val="nil"/>
              <w:bottom w:val="single" w:sz="4" w:space="0" w:color="auto"/>
              <w:right w:val="single" w:sz="4" w:space="0" w:color="auto"/>
            </w:tcBorders>
            <w:vAlign w:val="center"/>
          </w:tcPr>
          <w:p w14:paraId="0D2F9A1F" w14:textId="77777777" w:rsidR="00600231" w:rsidRPr="00131869" w:rsidRDefault="00600231" w:rsidP="00D202DF">
            <w:pPr>
              <w:jc w:val="center"/>
              <w:rPr>
                <w:bCs/>
                <w:i/>
                <w:iCs/>
                <w:sz w:val="22"/>
                <w:szCs w:val="22"/>
                <w:lang w:val="lt-LT" w:eastAsia="lt-LT"/>
              </w:rPr>
            </w:pPr>
            <w:r w:rsidRPr="00131869">
              <w:rPr>
                <w:bCs/>
                <w:i/>
                <w:iCs/>
                <w:sz w:val="22"/>
                <w:szCs w:val="22"/>
                <w:lang w:val="lt-LT" w:eastAsia="lt-LT"/>
              </w:rPr>
              <w:t>4.</w:t>
            </w:r>
          </w:p>
        </w:tc>
        <w:tc>
          <w:tcPr>
            <w:tcW w:w="1417" w:type="dxa"/>
            <w:tcBorders>
              <w:top w:val="single" w:sz="4" w:space="0" w:color="auto"/>
              <w:left w:val="nil"/>
              <w:bottom w:val="single" w:sz="4" w:space="0" w:color="auto"/>
              <w:right w:val="single" w:sz="4" w:space="0" w:color="auto"/>
            </w:tcBorders>
            <w:vAlign w:val="center"/>
          </w:tcPr>
          <w:p w14:paraId="76385D18" w14:textId="77777777" w:rsidR="00600231" w:rsidRPr="00131869" w:rsidRDefault="00600231" w:rsidP="00D202DF">
            <w:pPr>
              <w:jc w:val="center"/>
              <w:rPr>
                <w:bCs/>
                <w:i/>
                <w:iCs/>
                <w:sz w:val="22"/>
                <w:szCs w:val="22"/>
                <w:lang w:val="lt-LT" w:eastAsia="lt-LT"/>
              </w:rPr>
            </w:pPr>
            <w:r w:rsidRPr="00131869">
              <w:rPr>
                <w:bCs/>
                <w:i/>
                <w:iCs/>
                <w:sz w:val="22"/>
                <w:szCs w:val="22"/>
                <w:lang w:val="lt-LT" w:eastAsia="lt-LT"/>
              </w:rPr>
              <w:t>5.</w:t>
            </w:r>
          </w:p>
        </w:tc>
        <w:tc>
          <w:tcPr>
            <w:tcW w:w="2156" w:type="dxa"/>
            <w:tcBorders>
              <w:top w:val="single" w:sz="4" w:space="0" w:color="auto"/>
              <w:left w:val="nil"/>
              <w:bottom w:val="single" w:sz="4" w:space="0" w:color="auto"/>
              <w:right w:val="single" w:sz="4" w:space="0" w:color="auto"/>
            </w:tcBorders>
            <w:vAlign w:val="center"/>
          </w:tcPr>
          <w:p w14:paraId="6B5846A5" w14:textId="77777777" w:rsidR="00600231" w:rsidRPr="00131869" w:rsidRDefault="00600231" w:rsidP="00D202DF">
            <w:pPr>
              <w:jc w:val="center"/>
              <w:rPr>
                <w:bCs/>
                <w:i/>
                <w:iCs/>
                <w:sz w:val="22"/>
                <w:szCs w:val="22"/>
                <w:lang w:val="lt-LT" w:eastAsia="lt-LT"/>
              </w:rPr>
            </w:pPr>
            <w:r w:rsidRPr="00131869">
              <w:rPr>
                <w:bCs/>
                <w:i/>
                <w:iCs/>
                <w:sz w:val="22"/>
                <w:szCs w:val="22"/>
                <w:lang w:val="lt-LT" w:eastAsia="lt-LT"/>
              </w:rPr>
              <w:t>6. (3*5)</w:t>
            </w:r>
          </w:p>
        </w:tc>
      </w:tr>
      <w:tr w:rsidR="00E35CD2" w:rsidRPr="00131869" w14:paraId="47A578B7" w14:textId="77777777" w:rsidTr="00600231">
        <w:trPr>
          <w:trHeight w:val="300"/>
        </w:trPr>
        <w:tc>
          <w:tcPr>
            <w:tcW w:w="694" w:type="dxa"/>
            <w:tcBorders>
              <w:top w:val="nil"/>
              <w:left w:val="single" w:sz="4" w:space="0" w:color="auto"/>
              <w:bottom w:val="single" w:sz="4" w:space="0" w:color="auto"/>
              <w:right w:val="single" w:sz="4" w:space="0" w:color="auto"/>
            </w:tcBorders>
            <w:noWrap/>
            <w:vAlign w:val="center"/>
          </w:tcPr>
          <w:p w14:paraId="3D7CFAEA" w14:textId="383B1876" w:rsidR="00E35CD2" w:rsidRPr="00131869" w:rsidRDefault="00E35CD2" w:rsidP="00E35CD2">
            <w:pPr>
              <w:pStyle w:val="Sraopastraipa"/>
              <w:suppressAutoHyphens/>
              <w:ind w:left="0"/>
              <w:jc w:val="center"/>
              <w:rPr>
                <w:b/>
                <w:sz w:val="22"/>
                <w:szCs w:val="22"/>
                <w:lang w:val="lt-LT" w:eastAsia="lt-LT"/>
              </w:rPr>
            </w:pPr>
            <w:r w:rsidRPr="00131869">
              <w:rPr>
                <w:b/>
                <w:sz w:val="22"/>
                <w:szCs w:val="22"/>
                <w:lang w:val="lt-LT" w:eastAsia="lt-LT"/>
              </w:rPr>
              <w:t>1</w:t>
            </w:r>
          </w:p>
        </w:tc>
        <w:tc>
          <w:tcPr>
            <w:tcW w:w="3843" w:type="dxa"/>
            <w:tcBorders>
              <w:top w:val="nil"/>
              <w:left w:val="nil"/>
              <w:bottom w:val="single" w:sz="4" w:space="0" w:color="auto"/>
              <w:right w:val="single" w:sz="4" w:space="0" w:color="auto"/>
            </w:tcBorders>
            <w:noWrap/>
            <w:vAlign w:val="center"/>
          </w:tcPr>
          <w:p w14:paraId="7EB2C529" w14:textId="77777777" w:rsidR="00E35CD2" w:rsidRPr="00131869" w:rsidRDefault="00E35CD2" w:rsidP="00E35CD2">
            <w:pPr>
              <w:rPr>
                <w:sz w:val="22"/>
                <w:szCs w:val="22"/>
                <w:lang w:val="lt-LT"/>
              </w:rPr>
            </w:pPr>
            <w:r w:rsidRPr="00131869">
              <w:rPr>
                <w:sz w:val="22"/>
                <w:szCs w:val="22"/>
                <w:lang w:val="lt-LT"/>
              </w:rPr>
              <w:t>Darbo stalai</w:t>
            </w:r>
          </w:p>
        </w:tc>
        <w:tc>
          <w:tcPr>
            <w:tcW w:w="1133" w:type="dxa"/>
            <w:tcBorders>
              <w:top w:val="nil"/>
              <w:left w:val="nil"/>
              <w:bottom w:val="single" w:sz="4" w:space="0" w:color="auto"/>
              <w:right w:val="single" w:sz="4" w:space="0" w:color="auto"/>
            </w:tcBorders>
            <w:noWrap/>
            <w:vAlign w:val="center"/>
          </w:tcPr>
          <w:p w14:paraId="2B42B426" w14:textId="77777777" w:rsidR="00E35CD2" w:rsidRPr="00131869" w:rsidRDefault="00E35CD2" w:rsidP="00E35CD2">
            <w:pPr>
              <w:jc w:val="center"/>
              <w:rPr>
                <w:sz w:val="22"/>
                <w:szCs w:val="22"/>
                <w:lang w:val="lt-LT" w:eastAsia="lt-LT"/>
              </w:rPr>
            </w:pPr>
            <w:r w:rsidRPr="00131869">
              <w:rPr>
                <w:sz w:val="22"/>
                <w:szCs w:val="22"/>
                <w:lang w:val="lt-LT" w:eastAsia="lt-LT"/>
              </w:rPr>
              <w:t>3</w:t>
            </w:r>
          </w:p>
        </w:tc>
        <w:tc>
          <w:tcPr>
            <w:tcW w:w="992" w:type="dxa"/>
            <w:tcBorders>
              <w:top w:val="nil"/>
              <w:left w:val="nil"/>
              <w:bottom w:val="single" w:sz="4" w:space="0" w:color="auto"/>
              <w:right w:val="single" w:sz="4" w:space="0" w:color="auto"/>
            </w:tcBorders>
            <w:noWrap/>
            <w:vAlign w:val="center"/>
          </w:tcPr>
          <w:p w14:paraId="3905F231" w14:textId="77777777" w:rsidR="00E35CD2" w:rsidRPr="00131869" w:rsidRDefault="00E35CD2" w:rsidP="00E35CD2">
            <w:pPr>
              <w:jc w:val="center"/>
              <w:rPr>
                <w:sz w:val="22"/>
                <w:szCs w:val="22"/>
                <w:lang w:val="lt-LT" w:eastAsia="lt-LT"/>
              </w:rPr>
            </w:pPr>
            <w:r w:rsidRPr="00131869">
              <w:rPr>
                <w:sz w:val="22"/>
                <w:szCs w:val="22"/>
                <w:lang w:val="lt-LT" w:eastAsia="lt-LT"/>
              </w:rPr>
              <w:t>vnt.</w:t>
            </w:r>
          </w:p>
        </w:tc>
        <w:tc>
          <w:tcPr>
            <w:tcW w:w="1417" w:type="dxa"/>
            <w:tcBorders>
              <w:top w:val="nil"/>
              <w:left w:val="nil"/>
              <w:bottom w:val="single" w:sz="4" w:space="0" w:color="auto"/>
              <w:right w:val="single" w:sz="4" w:space="0" w:color="auto"/>
            </w:tcBorders>
            <w:noWrap/>
            <w:vAlign w:val="center"/>
          </w:tcPr>
          <w:p w14:paraId="34291A38" w14:textId="385ADE13" w:rsidR="00E35CD2" w:rsidRPr="00131869" w:rsidRDefault="00E35CD2" w:rsidP="00E35CD2">
            <w:pPr>
              <w:jc w:val="center"/>
              <w:rPr>
                <w:sz w:val="22"/>
                <w:szCs w:val="22"/>
                <w:lang w:val="lt-LT" w:eastAsia="lt-LT"/>
              </w:rPr>
            </w:pPr>
            <w:r w:rsidRPr="00131869">
              <w:rPr>
                <w:lang w:val="lt-LT" w:eastAsia="lt-LT"/>
              </w:rPr>
              <w:t>3 073,20</w:t>
            </w:r>
          </w:p>
        </w:tc>
        <w:tc>
          <w:tcPr>
            <w:tcW w:w="2156" w:type="dxa"/>
            <w:tcBorders>
              <w:top w:val="nil"/>
              <w:left w:val="nil"/>
              <w:bottom w:val="single" w:sz="4" w:space="0" w:color="auto"/>
              <w:right w:val="single" w:sz="4" w:space="0" w:color="auto"/>
            </w:tcBorders>
            <w:vAlign w:val="center"/>
          </w:tcPr>
          <w:p w14:paraId="27DF96B5" w14:textId="45F08CEB" w:rsidR="00E35CD2" w:rsidRPr="00131869" w:rsidRDefault="00E35CD2" w:rsidP="00E35CD2">
            <w:pPr>
              <w:jc w:val="center"/>
              <w:rPr>
                <w:sz w:val="22"/>
                <w:szCs w:val="22"/>
                <w:lang w:val="lt-LT" w:eastAsia="lt-LT"/>
              </w:rPr>
            </w:pPr>
            <w:r w:rsidRPr="00131869">
              <w:rPr>
                <w:lang w:val="lt-LT" w:eastAsia="lt-LT"/>
              </w:rPr>
              <w:t>9 219,60</w:t>
            </w:r>
          </w:p>
        </w:tc>
      </w:tr>
      <w:tr w:rsidR="00E35CD2" w:rsidRPr="00131869" w14:paraId="54AD3852" w14:textId="77777777" w:rsidTr="00600231">
        <w:trPr>
          <w:trHeight w:val="220"/>
        </w:trPr>
        <w:tc>
          <w:tcPr>
            <w:tcW w:w="694" w:type="dxa"/>
            <w:tcBorders>
              <w:top w:val="nil"/>
              <w:left w:val="single" w:sz="4" w:space="0" w:color="auto"/>
              <w:bottom w:val="single" w:sz="4" w:space="0" w:color="auto"/>
              <w:right w:val="single" w:sz="4" w:space="0" w:color="auto"/>
            </w:tcBorders>
            <w:noWrap/>
            <w:vAlign w:val="center"/>
          </w:tcPr>
          <w:p w14:paraId="3214F1F4" w14:textId="77777777" w:rsidR="00E35CD2" w:rsidRPr="00131869" w:rsidRDefault="00E35CD2" w:rsidP="00E35CD2">
            <w:pPr>
              <w:jc w:val="center"/>
              <w:rPr>
                <w:b/>
                <w:sz w:val="22"/>
                <w:szCs w:val="22"/>
                <w:lang w:val="lt-LT" w:eastAsia="lt-LT"/>
              </w:rPr>
            </w:pPr>
          </w:p>
        </w:tc>
        <w:tc>
          <w:tcPr>
            <w:tcW w:w="7385" w:type="dxa"/>
            <w:gridSpan w:val="4"/>
            <w:tcBorders>
              <w:top w:val="nil"/>
              <w:left w:val="nil"/>
              <w:bottom w:val="single" w:sz="4" w:space="0" w:color="auto"/>
              <w:right w:val="single" w:sz="4" w:space="0" w:color="auto"/>
            </w:tcBorders>
            <w:noWrap/>
            <w:hideMark/>
          </w:tcPr>
          <w:p w14:paraId="6892DF93" w14:textId="7D9B71B8" w:rsidR="00E35CD2" w:rsidRPr="00131869" w:rsidRDefault="00E35CD2" w:rsidP="00E35CD2">
            <w:pPr>
              <w:tabs>
                <w:tab w:val="right" w:pos="7169"/>
              </w:tabs>
              <w:rPr>
                <w:b/>
                <w:sz w:val="22"/>
                <w:szCs w:val="22"/>
                <w:lang w:val="lt-LT" w:eastAsia="lt-LT"/>
              </w:rPr>
            </w:pPr>
            <w:r w:rsidRPr="00131869">
              <w:rPr>
                <w:b/>
                <w:sz w:val="22"/>
                <w:szCs w:val="22"/>
                <w:lang w:val="lt-LT"/>
              </w:rPr>
              <w:tab/>
              <w:t>PVM, EUR</w:t>
            </w:r>
          </w:p>
        </w:tc>
        <w:tc>
          <w:tcPr>
            <w:tcW w:w="2156" w:type="dxa"/>
            <w:tcBorders>
              <w:top w:val="nil"/>
              <w:left w:val="nil"/>
              <w:bottom w:val="single" w:sz="4" w:space="0" w:color="auto"/>
              <w:right w:val="single" w:sz="4" w:space="0" w:color="auto"/>
            </w:tcBorders>
            <w:vAlign w:val="center"/>
          </w:tcPr>
          <w:p w14:paraId="13F5B854" w14:textId="71EB5522" w:rsidR="00E35CD2" w:rsidRPr="00131869" w:rsidRDefault="00E35CD2" w:rsidP="00E35CD2">
            <w:pPr>
              <w:jc w:val="center"/>
              <w:rPr>
                <w:sz w:val="22"/>
                <w:szCs w:val="22"/>
                <w:lang w:val="lt-LT" w:eastAsia="lt-LT"/>
              </w:rPr>
            </w:pPr>
            <w:r w:rsidRPr="00131869">
              <w:rPr>
                <w:lang w:val="lt-LT" w:eastAsia="lt-LT"/>
              </w:rPr>
              <w:t>1 936,12</w:t>
            </w:r>
          </w:p>
        </w:tc>
      </w:tr>
      <w:tr w:rsidR="00E35CD2" w:rsidRPr="00131869" w14:paraId="4648D746" w14:textId="77777777" w:rsidTr="00600231">
        <w:trPr>
          <w:trHeight w:val="109"/>
        </w:trPr>
        <w:tc>
          <w:tcPr>
            <w:tcW w:w="694" w:type="dxa"/>
            <w:tcBorders>
              <w:top w:val="single" w:sz="4" w:space="0" w:color="auto"/>
              <w:left w:val="single" w:sz="4" w:space="0" w:color="auto"/>
              <w:bottom w:val="single" w:sz="4" w:space="0" w:color="auto"/>
              <w:right w:val="single" w:sz="4" w:space="0" w:color="auto"/>
            </w:tcBorders>
            <w:noWrap/>
            <w:vAlign w:val="center"/>
            <w:hideMark/>
          </w:tcPr>
          <w:p w14:paraId="14567869" w14:textId="77777777" w:rsidR="00E35CD2" w:rsidRPr="00131869" w:rsidRDefault="00E35CD2" w:rsidP="00E35CD2">
            <w:pPr>
              <w:rPr>
                <w:sz w:val="22"/>
                <w:szCs w:val="22"/>
                <w:lang w:val="lt-LT" w:eastAsia="lt-LT"/>
              </w:rPr>
            </w:pPr>
          </w:p>
        </w:tc>
        <w:tc>
          <w:tcPr>
            <w:tcW w:w="7385" w:type="dxa"/>
            <w:gridSpan w:val="4"/>
            <w:tcBorders>
              <w:top w:val="single" w:sz="4" w:space="0" w:color="auto"/>
              <w:left w:val="nil"/>
              <w:bottom w:val="single" w:sz="4" w:space="0" w:color="auto"/>
              <w:right w:val="single" w:sz="4" w:space="0" w:color="auto"/>
            </w:tcBorders>
            <w:hideMark/>
          </w:tcPr>
          <w:p w14:paraId="545606B8" w14:textId="5C532ABD" w:rsidR="00E35CD2" w:rsidRPr="00131869" w:rsidRDefault="00E35CD2" w:rsidP="00E35CD2">
            <w:pPr>
              <w:jc w:val="right"/>
              <w:rPr>
                <w:b/>
                <w:sz w:val="22"/>
                <w:szCs w:val="22"/>
                <w:lang w:val="lt-LT" w:eastAsia="lt-LT"/>
              </w:rPr>
            </w:pPr>
            <w:r w:rsidRPr="00131869">
              <w:rPr>
                <w:b/>
                <w:sz w:val="22"/>
                <w:szCs w:val="22"/>
                <w:lang w:val="lt-LT"/>
              </w:rPr>
              <w:t>Iš viso, EUR su PVM</w:t>
            </w:r>
          </w:p>
        </w:tc>
        <w:tc>
          <w:tcPr>
            <w:tcW w:w="2156" w:type="dxa"/>
            <w:tcBorders>
              <w:top w:val="single" w:sz="4" w:space="0" w:color="auto"/>
              <w:left w:val="nil"/>
              <w:bottom w:val="single" w:sz="4" w:space="0" w:color="auto"/>
              <w:right w:val="single" w:sz="4" w:space="0" w:color="auto"/>
            </w:tcBorders>
          </w:tcPr>
          <w:p w14:paraId="3054F507" w14:textId="392F0803" w:rsidR="00E35CD2" w:rsidRPr="00131869" w:rsidRDefault="00E35CD2" w:rsidP="00E35CD2">
            <w:pPr>
              <w:jc w:val="center"/>
              <w:rPr>
                <w:sz w:val="22"/>
                <w:szCs w:val="22"/>
                <w:lang w:val="lt-LT" w:eastAsia="lt-LT"/>
              </w:rPr>
            </w:pPr>
            <w:r w:rsidRPr="00131869">
              <w:rPr>
                <w:lang w:val="lt-LT" w:eastAsia="lt-LT"/>
              </w:rPr>
              <w:t>11 155,72</w:t>
            </w:r>
          </w:p>
        </w:tc>
      </w:tr>
    </w:tbl>
    <w:p w14:paraId="00E3D6CC" w14:textId="77777777" w:rsidR="00600231" w:rsidRPr="00131869" w:rsidRDefault="00600231" w:rsidP="00526AC0">
      <w:pPr>
        <w:pStyle w:val="Pagrindiniotekstotrauka"/>
        <w:tabs>
          <w:tab w:val="left" w:pos="1197"/>
        </w:tabs>
        <w:ind w:firstLine="1276"/>
        <w:rPr>
          <w:sz w:val="12"/>
          <w:szCs w:val="12"/>
        </w:rPr>
      </w:pPr>
    </w:p>
    <w:p w14:paraId="6C681E5D" w14:textId="646AF6DD" w:rsidR="00526AC0" w:rsidRPr="00131869" w:rsidRDefault="00526AC0" w:rsidP="00526AC0">
      <w:pPr>
        <w:pStyle w:val="Pagrindiniotekstotrauka"/>
        <w:tabs>
          <w:tab w:val="left" w:pos="1197"/>
        </w:tabs>
        <w:ind w:firstLine="1276"/>
        <w:rPr>
          <w:sz w:val="24"/>
          <w:szCs w:val="24"/>
        </w:rPr>
      </w:pPr>
      <w:r w:rsidRPr="00131869">
        <w:rPr>
          <w:sz w:val="24"/>
          <w:szCs w:val="24"/>
        </w:rPr>
        <w:lastRenderedPageBreak/>
        <w:t xml:space="preserve">2.6. Pagal šią Sutartį </w:t>
      </w:r>
      <w:r w:rsidR="009A5448" w:rsidRPr="00131869">
        <w:rPr>
          <w:sz w:val="24"/>
          <w:szCs w:val="24"/>
        </w:rPr>
        <w:t>galimas</w:t>
      </w:r>
      <w:r w:rsidRPr="00131869">
        <w:rPr>
          <w:sz w:val="24"/>
          <w:szCs w:val="24"/>
        </w:rPr>
        <w:t xml:space="preserve"> išankstinis mokėjimas – iki 100 proc. Sutarties vertės. Avansinis (išankstinis) mokėjimas turi būti užtikrinamas banko garantija ar draudimo laidavimo raštu visai avanso sumai. Šis užtikrinimas turi galioti 1 mėn. ilgiau nei Sutarties vykdymo laikotarpis.</w:t>
      </w:r>
    </w:p>
    <w:p w14:paraId="7161B88A" w14:textId="6EC9F1A2" w:rsidR="00526AC0" w:rsidRPr="00131869" w:rsidRDefault="00526AC0" w:rsidP="00526AC0">
      <w:pPr>
        <w:pStyle w:val="Pagrindiniotekstotrauka"/>
        <w:tabs>
          <w:tab w:val="left" w:pos="1197"/>
        </w:tabs>
        <w:ind w:firstLine="1276"/>
        <w:rPr>
          <w:sz w:val="24"/>
          <w:szCs w:val="24"/>
        </w:rPr>
      </w:pPr>
      <w:r w:rsidRPr="00131869">
        <w:rPr>
          <w:sz w:val="24"/>
          <w:szCs w:val="24"/>
        </w:rPr>
        <w:t>2.7. Į Sutarties kainą įskaityta prekių kaina, visi mokesčiai ir rinkliavos bei kitos išlaidos, susijusios su Sutarties vykdymu.</w:t>
      </w:r>
    </w:p>
    <w:p w14:paraId="488C05A3" w14:textId="6677A8E2" w:rsidR="00526AC0" w:rsidRPr="00131869" w:rsidRDefault="00526AC0" w:rsidP="00526AC0">
      <w:pPr>
        <w:pStyle w:val="Pagrindiniotekstotrauka"/>
        <w:tabs>
          <w:tab w:val="left" w:pos="1197"/>
        </w:tabs>
        <w:ind w:firstLine="1276"/>
        <w:rPr>
          <w:sz w:val="24"/>
          <w:szCs w:val="24"/>
        </w:rPr>
      </w:pPr>
      <w:r w:rsidRPr="00131869">
        <w:rPr>
          <w:sz w:val="24"/>
          <w:szCs w:val="24"/>
        </w:rPr>
        <w:t>2.8. Sutarties galiojimo laikotarpiu Sutarties kaina dėl pasikeitusio kainų lygio nėra perskaičiuojama. Sutarties galiojimo metu, pasikeitus pridėtinės vertės mokesčiui, kaina perskaičiuojama nuo pridėtinės vertės mokesčio pasikeitimo momento.</w:t>
      </w:r>
      <w:r w:rsidR="00517705" w:rsidRPr="00131869">
        <w:rPr>
          <w:sz w:val="24"/>
          <w:szCs w:val="24"/>
        </w:rPr>
        <w:t xml:space="preserve"> </w:t>
      </w:r>
    </w:p>
    <w:p w14:paraId="3DCE4367" w14:textId="6A4BE145" w:rsidR="00517705" w:rsidRPr="00131869" w:rsidRDefault="00526AC0" w:rsidP="00517705">
      <w:pPr>
        <w:pStyle w:val="Pagrindiniotekstotrauka"/>
        <w:tabs>
          <w:tab w:val="left" w:pos="1197"/>
        </w:tabs>
        <w:ind w:firstLine="1276"/>
        <w:rPr>
          <w:sz w:val="24"/>
          <w:szCs w:val="24"/>
        </w:rPr>
      </w:pPr>
      <w:r w:rsidRPr="00131869">
        <w:rPr>
          <w:sz w:val="24"/>
          <w:szCs w:val="24"/>
        </w:rPr>
        <w:t xml:space="preserve">2.9. </w:t>
      </w:r>
      <w:r w:rsidR="00517705" w:rsidRPr="00131869">
        <w:rPr>
          <w:sz w:val="24"/>
          <w:szCs w:val="24"/>
        </w:rPr>
        <w:t>Pirkėjas įsipareigoja Pardavėjui padengti tik tas išlaidas, kurios neabejotinai patiriamos vykdant Sutartį ir kurias nėra sudėtinga patvirtinti dokumentais. Išlaidas, kurias galima sieti ir su kitomis Pardavėjo veiklomis ar Pardavėjo veiklomis pagal kitus užsakymus, Pardavėjas turėtų dengti pats.</w:t>
      </w:r>
    </w:p>
    <w:p w14:paraId="2CFC8F8D" w14:textId="77777777" w:rsidR="00B324C1" w:rsidRPr="00131869" w:rsidRDefault="00B324C1" w:rsidP="00F5088E">
      <w:pPr>
        <w:jc w:val="both"/>
        <w:rPr>
          <w:kern w:val="20"/>
          <w:sz w:val="24"/>
          <w:szCs w:val="24"/>
          <w:lang w:val="lt-LT"/>
        </w:rPr>
      </w:pPr>
    </w:p>
    <w:p w14:paraId="701BD27C" w14:textId="77777777" w:rsidR="00453174" w:rsidRPr="00131869" w:rsidRDefault="00453174" w:rsidP="00E670F2">
      <w:pPr>
        <w:tabs>
          <w:tab w:val="num" w:pos="360"/>
        </w:tabs>
        <w:spacing w:after="120"/>
        <w:jc w:val="center"/>
        <w:rPr>
          <w:b/>
          <w:sz w:val="24"/>
          <w:szCs w:val="24"/>
          <w:lang w:val="lt-LT"/>
        </w:rPr>
      </w:pPr>
      <w:r w:rsidRPr="00131869">
        <w:rPr>
          <w:b/>
          <w:sz w:val="24"/>
          <w:szCs w:val="24"/>
          <w:lang w:val="lt-LT"/>
        </w:rPr>
        <w:t>3. PREKIŲ KOKYBĖ</w:t>
      </w:r>
      <w:r w:rsidR="002C4434" w:rsidRPr="00131869">
        <w:rPr>
          <w:b/>
          <w:sz w:val="24"/>
          <w:szCs w:val="24"/>
          <w:lang w:val="lt-LT"/>
        </w:rPr>
        <w:t>, GARANTIJOS</w:t>
      </w:r>
    </w:p>
    <w:p w14:paraId="2BE6B3F8" w14:textId="77777777" w:rsidR="00261BA8" w:rsidRPr="00131869" w:rsidRDefault="00453174" w:rsidP="002C39C4">
      <w:pPr>
        <w:ind w:firstLine="1247"/>
        <w:jc w:val="both"/>
        <w:rPr>
          <w:sz w:val="24"/>
          <w:szCs w:val="24"/>
          <w:lang w:val="lt-LT"/>
        </w:rPr>
      </w:pPr>
      <w:r w:rsidRPr="00131869">
        <w:rPr>
          <w:sz w:val="24"/>
          <w:szCs w:val="24"/>
          <w:lang w:val="lt-LT"/>
        </w:rPr>
        <w:t>3.1</w:t>
      </w:r>
      <w:r w:rsidR="00916E12" w:rsidRPr="00131869">
        <w:rPr>
          <w:sz w:val="24"/>
          <w:szCs w:val="24"/>
          <w:lang w:val="lt-LT"/>
        </w:rPr>
        <w:t>.</w:t>
      </w:r>
      <w:r w:rsidRPr="00131869">
        <w:rPr>
          <w:sz w:val="24"/>
          <w:szCs w:val="24"/>
          <w:lang w:val="lt-LT"/>
        </w:rPr>
        <w:t xml:space="preserve"> </w:t>
      </w:r>
      <w:r w:rsidR="00261BA8" w:rsidRPr="00131869">
        <w:rPr>
          <w:sz w:val="24"/>
          <w:szCs w:val="24"/>
          <w:lang w:val="lt-LT"/>
        </w:rPr>
        <w:t xml:space="preserve">Prekėms ir jų dalims turi būti teikiamas ne mažiau kaip 5 (penkių) metų garantinis laikotarpis visoms Prekių dalims (jeigu nenurodyta kitaip prie konkretaus baldo aprašymo). </w:t>
      </w:r>
    </w:p>
    <w:p w14:paraId="045AD320" w14:textId="77777777" w:rsidR="00261BA8" w:rsidRPr="00131869" w:rsidRDefault="00261BA8" w:rsidP="002C39C4">
      <w:pPr>
        <w:ind w:firstLine="1247"/>
        <w:jc w:val="both"/>
        <w:rPr>
          <w:sz w:val="24"/>
          <w:szCs w:val="24"/>
          <w:lang w:val="lt-LT"/>
        </w:rPr>
      </w:pPr>
      <w:r w:rsidRPr="00131869">
        <w:rPr>
          <w:sz w:val="24"/>
          <w:szCs w:val="24"/>
          <w:lang w:val="lt-LT"/>
        </w:rPr>
        <w:t xml:space="preserve">3.2. Garantijos laikotarpis pradedamas skaičiuoti nuo konkrečios Prekės sumontavimo Pirkėjo patalpose. </w:t>
      </w:r>
    </w:p>
    <w:p w14:paraId="7666DD13" w14:textId="723FB82F" w:rsidR="002C39C4" w:rsidRPr="00131869" w:rsidRDefault="00261BA8" w:rsidP="002C39C4">
      <w:pPr>
        <w:ind w:firstLine="1247"/>
        <w:jc w:val="both"/>
        <w:rPr>
          <w:sz w:val="24"/>
          <w:szCs w:val="24"/>
          <w:lang w:val="lt-LT"/>
        </w:rPr>
      </w:pPr>
      <w:r w:rsidRPr="00131869">
        <w:rPr>
          <w:sz w:val="24"/>
          <w:szCs w:val="24"/>
          <w:lang w:val="lt-LT"/>
        </w:rPr>
        <w:t>3.3. Pardavėjas, gavęs pranešimą dėl Prekės neatitikimų ar gedimų, įsipareigoja ne vėliau kaip per 10 darbo dienų šiuos neatitikimus ar gedimus pašalinti.</w:t>
      </w:r>
    </w:p>
    <w:p w14:paraId="034435A0" w14:textId="77777777" w:rsidR="00A276AA" w:rsidRPr="00131869" w:rsidRDefault="00A276AA" w:rsidP="008571B9">
      <w:pPr>
        <w:pStyle w:val="Default"/>
        <w:rPr>
          <w:b/>
        </w:rPr>
      </w:pPr>
    </w:p>
    <w:p w14:paraId="6AC9F68A" w14:textId="77777777" w:rsidR="00FC06B8" w:rsidRPr="00131869" w:rsidRDefault="00FC06B8" w:rsidP="00E670F2">
      <w:pPr>
        <w:pStyle w:val="Default"/>
        <w:spacing w:after="120"/>
        <w:jc w:val="center"/>
        <w:rPr>
          <w:b/>
        </w:rPr>
      </w:pPr>
      <w:r w:rsidRPr="00131869">
        <w:rPr>
          <w:b/>
        </w:rPr>
        <w:t>4.</w:t>
      </w:r>
      <w:r w:rsidR="002623AB" w:rsidRPr="00131869">
        <w:rPr>
          <w:b/>
        </w:rPr>
        <w:t xml:space="preserve"> SUTARTIES ĮVYKDYMO UŽTIKRINIMAS</w:t>
      </w:r>
    </w:p>
    <w:p w14:paraId="61040DE9" w14:textId="11ACBD41" w:rsidR="00FC06B8" w:rsidRPr="00131869" w:rsidRDefault="00FC06B8" w:rsidP="001F1B1F">
      <w:pPr>
        <w:tabs>
          <w:tab w:val="num" w:pos="360"/>
        </w:tabs>
        <w:ind w:firstLine="1247"/>
        <w:jc w:val="both"/>
        <w:rPr>
          <w:kern w:val="20"/>
          <w:sz w:val="24"/>
          <w:szCs w:val="24"/>
          <w:lang w:val="lt-LT"/>
        </w:rPr>
      </w:pPr>
      <w:r w:rsidRPr="00131869">
        <w:rPr>
          <w:kern w:val="20"/>
          <w:sz w:val="24"/>
          <w:szCs w:val="24"/>
          <w:lang w:val="lt-LT"/>
        </w:rPr>
        <w:t>4.1</w:t>
      </w:r>
      <w:r w:rsidR="00F0643D" w:rsidRPr="00131869">
        <w:rPr>
          <w:kern w:val="20"/>
          <w:sz w:val="24"/>
          <w:szCs w:val="24"/>
          <w:lang w:val="lt-LT"/>
        </w:rPr>
        <w:t>.</w:t>
      </w:r>
      <w:r w:rsidRPr="00131869">
        <w:rPr>
          <w:kern w:val="20"/>
          <w:sz w:val="24"/>
          <w:szCs w:val="24"/>
          <w:lang w:val="lt-LT"/>
        </w:rPr>
        <w:t xml:space="preserve"> </w:t>
      </w:r>
      <w:r w:rsidR="00435860" w:rsidRPr="00131869">
        <w:rPr>
          <w:kern w:val="20"/>
          <w:sz w:val="24"/>
          <w:szCs w:val="24"/>
          <w:lang w:val="lt-LT"/>
        </w:rPr>
        <w:t>Pardavėjui vėluojant pat</w:t>
      </w:r>
      <w:r w:rsidRPr="00131869">
        <w:rPr>
          <w:kern w:val="20"/>
          <w:sz w:val="24"/>
          <w:szCs w:val="24"/>
          <w:lang w:val="lt-LT"/>
        </w:rPr>
        <w:t>i</w:t>
      </w:r>
      <w:r w:rsidR="00435860" w:rsidRPr="00131869">
        <w:rPr>
          <w:kern w:val="20"/>
          <w:sz w:val="24"/>
          <w:szCs w:val="24"/>
          <w:lang w:val="lt-LT"/>
        </w:rPr>
        <w:t>e</w:t>
      </w:r>
      <w:r w:rsidR="00C10FD6" w:rsidRPr="00131869">
        <w:rPr>
          <w:kern w:val="20"/>
          <w:sz w:val="24"/>
          <w:szCs w:val="24"/>
          <w:lang w:val="lt-LT"/>
        </w:rPr>
        <w:t>kti P</w:t>
      </w:r>
      <w:r w:rsidRPr="00131869">
        <w:rPr>
          <w:kern w:val="20"/>
          <w:sz w:val="24"/>
          <w:szCs w:val="24"/>
          <w:lang w:val="lt-LT"/>
        </w:rPr>
        <w:t>rekes už kiekv</w:t>
      </w:r>
      <w:r w:rsidR="00823DE5" w:rsidRPr="00131869">
        <w:rPr>
          <w:kern w:val="20"/>
          <w:sz w:val="24"/>
          <w:szCs w:val="24"/>
          <w:lang w:val="lt-LT"/>
        </w:rPr>
        <w:t>ieną pradelstą dieną mokami 0,</w:t>
      </w:r>
      <w:r w:rsidR="005206F8" w:rsidRPr="00131869">
        <w:rPr>
          <w:kern w:val="20"/>
          <w:sz w:val="24"/>
          <w:szCs w:val="24"/>
          <w:lang w:val="lt-LT"/>
        </w:rPr>
        <w:t>0</w:t>
      </w:r>
      <w:r w:rsidR="00823DE5" w:rsidRPr="00131869">
        <w:rPr>
          <w:kern w:val="20"/>
          <w:sz w:val="24"/>
          <w:szCs w:val="24"/>
          <w:lang w:val="lt-LT"/>
        </w:rPr>
        <w:t>2 procento</w:t>
      </w:r>
      <w:r w:rsidRPr="00131869">
        <w:rPr>
          <w:kern w:val="20"/>
          <w:sz w:val="24"/>
          <w:szCs w:val="24"/>
          <w:lang w:val="lt-LT"/>
        </w:rPr>
        <w:t xml:space="preserve"> delspinigiai nuo</w:t>
      </w:r>
      <w:r w:rsidRPr="00131869">
        <w:rPr>
          <w:sz w:val="24"/>
          <w:szCs w:val="24"/>
          <w:lang w:val="lt-LT"/>
        </w:rPr>
        <w:t xml:space="preserve"> laiku, dėl Pardavėjo kaltės</w:t>
      </w:r>
      <w:r w:rsidR="001D5975" w:rsidRPr="00131869">
        <w:rPr>
          <w:kern w:val="20"/>
          <w:sz w:val="24"/>
          <w:szCs w:val="24"/>
          <w:lang w:val="lt-LT"/>
        </w:rPr>
        <w:t xml:space="preserve"> nepat</w:t>
      </w:r>
      <w:r w:rsidRPr="00131869">
        <w:rPr>
          <w:kern w:val="20"/>
          <w:sz w:val="24"/>
          <w:szCs w:val="24"/>
          <w:lang w:val="lt-LT"/>
        </w:rPr>
        <w:t>i</w:t>
      </w:r>
      <w:r w:rsidR="001D5975" w:rsidRPr="00131869">
        <w:rPr>
          <w:kern w:val="20"/>
          <w:sz w:val="24"/>
          <w:szCs w:val="24"/>
          <w:lang w:val="lt-LT"/>
        </w:rPr>
        <w:t>e</w:t>
      </w:r>
      <w:r w:rsidR="00C030D6" w:rsidRPr="00131869">
        <w:rPr>
          <w:kern w:val="20"/>
          <w:sz w:val="24"/>
          <w:szCs w:val="24"/>
          <w:lang w:val="lt-LT"/>
        </w:rPr>
        <w:t>ktų P</w:t>
      </w:r>
      <w:r w:rsidRPr="00131869">
        <w:rPr>
          <w:kern w:val="20"/>
          <w:sz w:val="24"/>
          <w:szCs w:val="24"/>
          <w:lang w:val="lt-LT"/>
        </w:rPr>
        <w:t>rekių sumos.</w:t>
      </w:r>
    </w:p>
    <w:p w14:paraId="73968546" w14:textId="2AE51B24" w:rsidR="00FC06B8" w:rsidRPr="00131869" w:rsidRDefault="003B1090" w:rsidP="001F1B1F">
      <w:pPr>
        <w:pStyle w:val="Pagrindiniotekstotrauka"/>
        <w:ind w:firstLine="1247"/>
        <w:rPr>
          <w:sz w:val="24"/>
          <w:szCs w:val="24"/>
        </w:rPr>
      </w:pPr>
      <w:r w:rsidRPr="00131869">
        <w:rPr>
          <w:sz w:val="24"/>
          <w:szCs w:val="24"/>
        </w:rPr>
        <w:t xml:space="preserve">4.2. Pirkėjui </w:t>
      </w:r>
      <w:r w:rsidR="00213DC5" w:rsidRPr="00131869">
        <w:rPr>
          <w:sz w:val="24"/>
          <w:szCs w:val="24"/>
        </w:rPr>
        <w:t>vėluojant atsiskaityti mokami 0,</w:t>
      </w:r>
      <w:r w:rsidR="005206F8" w:rsidRPr="00131869">
        <w:rPr>
          <w:sz w:val="24"/>
          <w:szCs w:val="24"/>
        </w:rPr>
        <w:t>0</w:t>
      </w:r>
      <w:r w:rsidR="00823DE5" w:rsidRPr="00131869">
        <w:rPr>
          <w:sz w:val="24"/>
          <w:szCs w:val="24"/>
        </w:rPr>
        <w:t>2 procento</w:t>
      </w:r>
      <w:r w:rsidRPr="00131869">
        <w:rPr>
          <w:sz w:val="24"/>
          <w:szCs w:val="24"/>
        </w:rPr>
        <w:t xml:space="preserve"> delspinigiai nuo nesumokėtos su</w:t>
      </w:r>
      <w:r w:rsidR="00F96B5D" w:rsidRPr="00131869">
        <w:rPr>
          <w:sz w:val="24"/>
          <w:szCs w:val="24"/>
        </w:rPr>
        <w:t>mos už kiekvieną pavėluotą dieną.</w:t>
      </w:r>
    </w:p>
    <w:p w14:paraId="22ACA9B7" w14:textId="77777777" w:rsidR="005013B1" w:rsidRPr="00131869" w:rsidRDefault="003B1090" w:rsidP="005013B1">
      <w:pPr>
        <w:pStyle w:val="Pagrindiniotekstotrauka"/>
        <w:ind w:firstLine="1247"/>
        <w:rPr>
          <w:sz w:val="24"/>
          <w:szCs w:val="24"/>
        </w:rPr>
      </w:pPr>
      <w:r w:rsidRPr="00131869">
        <w:rPr>
          <w:sz w:val="24"/>
          <w:szCs w:val="24"/>
        </w:rPr>
        <w:t>4.</w:t>
      </w:r>
      <w:r w:rsidR="00F0643D" w:rsidRPr="00131869">
        <w:rPr>
          <w:sz w:val="24"/>
          <w:szCs w:val="24"/>
        </w:rPr>
        <w:t>3.</w:t>
      </w:r>
      <w:r w:rsidR="00685150" w:rsidRPr="00131869">
        <w:rPr>
          <w:sz w:val="24"/>
          <w:szCs w:val="24"/>
        </w:rPr>
        <w:t xml:space="preserve"> Nutraukus Sutartį dėl esminio S</w:t>
      </w:r>
      <w:r w:rsidR="0029365E" w:rsidRPr="00131869">
        <w:rPr>
          <w:sz w:val="24"/>
          <w:szCs w:val="24"/>
        </w:rPr>
        <w:t>utarties pažeidimo, kaltoji Š</w:t>
      </w:r>
      <w:r w:rsidRPr="00131869">
        <w:rPr>
          <w:sz w:val="24"/>
          <w:szCs w:val="24"/>
        </w:rPr>
        <w:t>alis</w:t>
      </w:r>
      <w:r w:rsidR="00823DE5" w:rsidRPr="00131869">
        <w:rPr>
          <w:sz w:val="24"/>
          <w:szCs w:val="24"/>
        </w:rPr>
        <w:t>,</w:t>
      </w:r>
      <w:r w:rsidR="0029365E" w:rsidRPr="00131869">
        <w:rPr>
          <w:sz w:val="24"/>
          <w:szCs w:val="24"/>
        </w:rPr>
        <w:t xml:space="preserve"> kitai Š</w:t>
      </w:r>
      <w:r w:rsidRPr="00131869">
        <w:rPr>
          <w:sz w:val="24"/>
          <w:szCs w:val="24"/>
        </w:rPr>
        <w:t>aliai pareikalavus, privalo sumokėti 10 procentų dydžio baudą</w:t>
      </w:r>
      <w:r w:rsidR="00685150" w:rsidRPr="00131869">
        <w:rPr>
          <w:sz w:val="24"/>
          <w:szCs w:val="24"/>
        </w:rPr>
        <w:t>, skaičiuojant nuo neįvykdytos S</w:t>
      </w:r>
      <w:r w:rsidRPr="00131869">
        <w:rPr>
          <w:sz w:val="24"/>
          <w:szCs w:val="24"/>
        </w:rPr>
        <w:t>utarties dalies vertės.</w:t>
      </w:r>
    </w:p>
    <w:p w14:paraId="3C7BCD08" w14:textId="07B0D456" w:rsidR="005D3C11" w:rsidRPr="00131869" w:rsidRDefault="004D4C4D" w:rsidP="005D3C11">
      <w:pPr>
        <w:pStyle w:val="Pagrindiniotekstotrauka"/>
        <w:ind w:firstLine="1247"/>
        <w:rPr>
          <w:sz w:val="24"/>
          <w:szCs w:val="24"/>
        </w:rPr>
      </w:pPr>
      <w:r w:rsidRPr="00131869">
        <w:rPr>
          <w:sz w:val="24"/>
          <w:szCs w:val="24"/>
        </w:rPr>
        <w:t xml:space="preserve">4.4. </w:t>
      </w:r>
      <w:r w:rsidR="005D3C11" w:rsidRPr="00131869">
        <w:rPr>
          <w:sz w:val="24"/>
          <w:szCs w:val="24"/>
        </w:rPr>
        <w:t xml:space="preserve">Esminiu </w:t>
      </w:r>
      <w:r w:rsidR="00CE3D71" w:rsidRPr="00131869">
        <w:rPr>
          <w:sz w:val="24"/>
          <w:szCs w:val="24"/>
        </w:rPr>
        <w:t xml:space="preserve">Sutarties </w:t>
      </w:r>
      <w:r w:rsidR="005D3C11" w:rsidRPr="00131869">
        <w:rPr>
          <w:sz w:val="24"/>
          <w:szCs w:val="24"/>
        </w:rPr>
        <w:t>pažeidimu laikoma:</w:t>
      </w:r>
    </w:p>
    <w:p w14:paraId="1ED8A80B" w14:textId="2F1828E4" w:rsidR="00E25044" w:rsidRPr="00131869" w:rsidRDefault="00E25044" w:rsidP="00E25044">
      <w:pPr>
        <w:pStyle w:val="Pagrindiniotekstotrauka"/>
        <w:ind w:firstLine="1247"/>
        <w:rPr>
          <w:sz w:val="24"/>
          <w:szCs w:val="24"/>
        </w:rPr>
      </w:pPr>
      <w:r w:rsidRPr="00131869">
        <w:rPr>
          <w:sz w:val="24"/>
          <w:szCs w:val="24"/>
        </w:rPr>
        <w:t>4.4.1. jei Prekės neatitinka Sutartyje keliamų kokybės reikalavimų (neatitikima bent trijų reikalavimų);</w:t>
      </w:r>
    </w:p>
    <w:p w14:paraId="78B37553" w14:textId="7DB0A150" w:rsidR="00E25044" w:rsidRPr="00131869" w:rsidRDefault="00E25044" w:rsidP="00E25044">
      <w:pPr>
        <w:pStyle w:val="Pagrindiniotekstotrauka"/>
        <w:ind w:firstLine="1247"/>
        <w:rPr>
          <w:sz w:val="24"/>
          <w:szCs w:val="24"/>
        </w:rPr>
      </w:pPr>
      <w:r w:rsidRPr="00131869">
        <w:rPr>
          <w:sz w:val="24"/>
          <w:szCs w:val="24"/>
        </w:rPr>
        <w:t xml:space="preserve"> 4.4.2. Prekės nepristatomos, paslaugos nesuteikiamos per papildomą terminą, kurį raštu Pirkėjas nustato Pardavėjui suėjus Sutartyje numatytam Prekių pristatymo/paslaugų suteikimo terminui;</w:t>
      </w:r>
    </w:p>
    <w:p w14:paraId="17A8EE5C" w14:textId="2C1E6F58" w:rsidR="00E25044" w:rsidRPr="00131869" w:rsidRDefault="00E25044" w:rsidP="00E25044">
      <w:pPr>
        <w:pStyle w:val="Pagrindiniotekstotrauka"/>
        <w:ind w:firstLine="1247"/>
        <w:rPr>
          <w:sz w:val="24"/>
          <w:szCs w:val="24"/>
        </w:rPr>
      </w:pPr>
      <w:r w:rsidRPr="00131869">
        <w:rPr>
          <w:sz w:val="24"/>
          <w:szCs w:val="24"/>
        </w:rPr>
        <w:t>4.4.3. bet koks Sutarties vykdymo sąlygų konfidencialumo pažeidimas; Pardavėjas negali teikti jokios informacijos apie Sutarties objektą be Pirkėjo leidimo;</w:t>
      </w:r>
    </w:p>
    <w:p w14:paraId="46CD06FA" w14:textId="2E657CD5" w:rsidR="00E25044" w:rsidRPr="00131869" w:rsidRDefault="00E25044" w:rsidP="00E25044">
      <w:pPr>
        <w:pStyle w:val="Pagrindiniotekstotrauka"/>
        <w:ind w:firstLine="1247"/>
        <w:rPr>
          <w:sz w:val="24"/>
          <w:szCs w:val="24"/>
        </w:rPr>
      </w:pPr>
      <w:r w:rsidRPr="00131869">
        <w:rPr>
          <w:sz w:val="24"/>
          <w:szCs w:val="24"/>
        </w:rPr>
        <w:t xml:space="preserve"> 4.4.4. arba kitas pažeidimas nustatytas pagal CK 6.217 str. 2 d. nustatytus kriterijus.</w:t>
      </w:r>
    </w:p>
    <w:p w14:paraId="42919091" w14:textId="65C0940A" w:rsidR="00E25044" w:rsidRPr="00131869" w:rsidRDefault="00E25044" w:rsidP="00E25044">
      <w:pPr>
        <w:pStyle w:val="Pagrindiniotekstotrauka"/>
        <w:ind w:firstLine="1247"/>
        <w:rPr>
          <w:sz w:val="24"/>
          <w:szCs w:val="24"/>
        </w:rPr>
      </w:pPr>
      <w:r w:rsidRPr="00131869">
        <w:rPr>
          <w:sz w:val="24"/>
          <w:szCs w:val="24"/>
        </w:rPr>
        <w:t>Pažeidus šias esmines Sutarties sąlygas, Pirkėjas gali nutraukti Sutartį ir kreiptis į LR viešųjų pirkimų tarnybą dėl tiekėjo įtraukimo į nepatikimų tiekėjų sąrašą.</w:t>
      </w:r>
    </w:p>
    <w:p w14:paraId="6563EC28" w14:textId="0677A7B0" w:rsidR="00E25044" w:rsidRPr="00131869" w:rsidRDefault="00E25044" w:rsidP="00E25044">
      <w:pPr>
        <w:pStyle w:val="Pagrindiniotekstotrauka"/>
        <w:ind w:firstLine="1247"/>
        <w:rPr>
          <w:sz w:val="24"/>
          <w:szCs w:val="24"/>
        </w:rPr>
      </w:pPr>
      <w:r w:rsidRPr="00131869">
        <w:rPr>
          <w:sz w:val="24"/>
          <w:szCs w:val="24"/>
        </w:rPr>
        <w:t>4.5. Sutarties pažeidimu laikoma:</w:t>
      </w:r>
    </w:p>
    <w:p w14:paraId="4567A06F" w14:textId="54D2FE74" w:rsidR="00E25044" w:rsidRPr="00131869" w:rsidRDefault="00E25044" w:rsidP="00E25044">
      <w:pPr>
        <w:pStyle w:val="Pagrindiniotekstotrauka"/>
        <w:ind w:firstLine="1247"/>
        <w:rPr>
          <w:sz w:val="24"/>
          <w:szCs w:val="24"/>
        </w:rPr>
      </w:pPr>
      <w:r w:rsidRPr="00131869">
        <w:rPr>
          <w:sz w:val="24"/>
          <w:szCs w:val="24"/>
        </w:rPr>
        <w:t>4.5.1. jei Prekės nepristatomos, paslaugos nesuteikiamos per Sutartyje nustatytą Prekių pristatymo/paslaugų suteikimo terminą;</w:t>
      </w:r>
    </w:p>
    <w:p w14:paraId="19FBCE68" w14:textId="354B7D70" w:rsidR="005206F8" w:rsidRPr="00C9491D" w:rsidRDefault="00E25044" w:rsidP="00E25044">
      <w:pPr>
        <w:pStyle w:val="Pagrindiniotekstotrauka"/>
        <w:ind w:firstLine="1247"/>
        <w:rPr>
          <w:sz w:val="24"/>
          <w:szCs w:val="24"/>
        </w:rPr>
      </w:pPr>
      <w:r w:rsidRPr="00131869">
        <w:rPr>
          <w:sz w:val="24"/>
          <w:szCs w:val="24"/>
        </w:rPr>
        <w:t>4.5.2. Prekės, paslaugos neatitinka jiems Sutartyje keliamų kokybės reikalavimų – bent vieno reikalavimo.</w:t>
      </w:r>
    </w:p>
    <w:p w14:paraId="09C0A404" w14:textId="77777777" w:rsidR="00A276AA" w:rsidRPr="00C9491D" w:rsidRDefault="00A276AA" w:rsidP="000158C3">
      <w:pPr>
        <w:pStyle w:val="Default"/>
        <w:ind w:firstLine="1080"/>
        <w:jc w:val="center"/>
        <w:rPr>
          <w:b/>
        </w:rPr>
      </w:pPr>
    </w:p>
    <w:p w14:paraId="3E60E3ED" w14:textId="7F4C756A" w:rsidR="003B1090" w:rsidRPr="00C9491D" w:rsidRDefault="00462940" w:rsidP="00E670F2">
      <w:pPr>
        <w:pStyle w:val="Default"/>
        <w:spacing w:after="120"/>
        <w:jc w:val="center"/>
        <w:rPr>
          <w:b/>
        </w:rPr>
      </w:pPr>
      <w:r w:rsidRPr="00C9491D">
        <w:rPr>
          <w:b/>
        </w:rPr>
        <w:t>5. SUTARTIES GALIOJI</w:t>
      </w:r>
      <w:r w:rsidR="003B1090" w:rsidRPr="00C9491D">
        <w:rPr>
          <w:b/>
        </w:rPr>
        <w:t>MAS, NUTRAUKIMAS</w:t>
      </w:r>
      <w:r w:rsidR="00A258EC" w:rsidRPr="00C9491D">
        <w:rPr>
          <w:b/>
        </w:rPr>
        <w:t>, SUSTABDYMAS</w:t>
      </w:r>
    </w:p>
    <w:p w14:paraId="2614D6F6" w14:textId="1079300D" w:rsidR="003B1090" w:rsidRPr="00C9491D" w:rsidRDefault="00F0643D" w:rsidP="00656DE1">
      <w:pPr>
        <w:pStyle w:val="Default"/>
        <w:ind w:firstLine="1247"/>
        <w:jc w:val="both"/>
      </w:pPr>
      <w:r w:rsidRPr="00C9491D">
        <w:t>5.1.</w:t>
      </w:r>
      <w:r w:rsidR="00A56E57" w:rsidRPr="00C9491D">
        <w:t xml:space="preserve"> </w:t>
      </w:r>
      <w:r w:rsidR="00617CB7" w:rsidRPr="00C9491D">
        <w:t>Sutartis įsigalioja abiem</w:t>
      </w:r>
      <w:r w:rsidR="00E708AA" w:rsidRPr="00C9491D">
        <w:t xml:space="preserve"> Š</w:t>
      </w:r>
      <w:r w:rsidR="00A56E57" w:rsidRPr="00C9491D">
        <w:t>alims ją pasirašius ir galioja</w:t>
      </w:r>
      <w:r w:rsidR="00FD3669" w:rsidRPr="00C9491D">
        <w:t xml:space="preserve"> </w:t>
      </w:r>
      <w:r w:rsidR="00FD3669" w:rsidRPr="00C9491D">
        <w:rPr>
          <w:kern w:val="20"/>
        </w:rPr>
        <w:t xml:space="preserve">iki </w:t>
      </w:r>
      <w:r w:rsidR="007859BF" w:rsidRPr="00C9491D">
        <w:rPr>
          <w:kern w:val="20"/>
        </w:rPr>
        <w:t>visų sutartinių įsipareigojimų įvykdymo.</w:t>
      </w:r>
    </w:p>
    <w:p w14:paraId="0887695F" w14:textId="5C8BE557" w:rsidR="00FC06B8" w:rsidRPr="00C9491D" w:rsidRDefault="003B1090" w:rsidP="00B324C1">
      <w:pPr>
        <w:pStyle w:val="Default"/>
        <w:ind w:firstLine="1247"/>
        <w:jc w:val="both"/>
      </w:pPr>
      <w:r w:rsidRPr="00C9491D">
        <w:t xml:space="preserve">5.2. </w:t>
      </w:r>
      <w:r w:rsidR="00685150" w:rsidRPr="00C9491D">
        <w:t>Jei viena iš S</w:t>
      </w:r>
      <w:r w:rsidRPr="00C9491D">
        <w:t>utarties šalių nevykdo sutartinių įsipareig</w:t>
      </w:r>
      <w:r w:rsidR="00685150" w:rsidRPr="00C9491D">
        <w:t>ojimų ir tai yra esminis S</w:t>
      </w:r>
      <w:r w:rsidRPr="00C9491D">
        <w:t xml:space="preserve">utarties pažeidimas, kita </w:t>
      </w:r>
      <w:r w:rsidR="00BD0E04" w:rsidRPr="00C9491D">
        <w:t>Š</w:t>
      </w:r>
      <w:r w:rsidRPr="00C9491D">
        <w:t>alis gali v</w:t>
      </w:r>
      <w:r w:rsidR="00685150" w:rsidRPr="00C9491D">
        <w:t>ienašališkai nutraukti S</w:t>
      </w:r>
      <w:r w:rsidRPr="00C9491D">
        <w:t>utartį raštu prieš 20</w:t>
      </w:r>
      <w:r w:rsidR="00DF4993" w:rsidRPr="00C9491D">
        <w:t xml:space="preserve"> (dvidešimt)</w:t>
      </w:r>
      <w:r w:rsidR="00685150" w:rsidRPr="00C9491D">
        <w:t xml:space="preserve"> darbo dienų įspėjusi kitą S</w:t>
      </w:r>
      <w:r w:rsidRPr="00C9491D">
        <w:t xml:space="preserve">utarties </w:t>
      </w:r>
      <w:r w:rsidR="00BD0E04" w:rsidRPr="00C9491D">
        <w:t>Š</w:t>
      </w:r>
      <w:r w:rsidRPr="00C9491D">
        <w:t>alį ir pateikusi pagrįstus motyvus.</w:t>
      </w:r>
    </w:p>
    <w:p w14:paraId="70419BED" w14:textId="1B68F3FB" w:rsidR="00A258EC" w:rsidRPr="00C9491D" w:rsidRDefault="00A258EC" w:rsidP="00B324C1">
      <w:pPr>
        <w:pStyle w:val="Default"/>
        <w:ind w:firstLine="1247"/>
        <w:jc w:val="both"/>
      </w:pPr>
      <w:r w:rsidRPr="00C9491D">
        <w:t xml:space="preserve">5.3. Atsiradus aplinkybėms, kurių nei Pirkėjas, nei Pardavėjas, sudarydami Sutartį negalėjo įvertinti ir numatyti, Sutarties termino vykdymas gali būti stabdomas tam laikotarpiui, kol tęsiasi šios aplinkybės. Sustabdžius, jokios prekės netiekiamos, o atnaujinus Sutarties vykdymą </w:t>
      </w:r>
      <w:r w:rsidR="00261BA8" w:rsidRPr="00C9491D">
        <w:t>–</w:t>
      </w:r>
      <w:r w:rsidRPr="00C9491D">
        <w:t xml:space="preserve"> Prekės tiekiamos per </w:t>
      </w:r>
      <w:r w:rsidRPr="00C9491D">
        <w:lastRenderedPageBreak/>
        <w:t>joms likusį laiką.</w:t>
      </w:r>
      <w:r w:rsidR="009B5B24" w:rsidRPr="00C9491D">
        <w:t xml:space="preserve"> Jeigu paaiškėja, kad nenumatytos aplinkybės truks ilgiau nei 12 mėnesių, įvertinus ar racionalu palikti galioti pasirašytą Sutartį, Sutartis gali būti Šalių susitarimu ar vienašališkai nutraukta.</w:t>
      </w:r>
    </w:p>
    <w:p w14:paraId="7476A922" w14:textId="77777777" w:rsidR="00406973" w:rsidRPr="00C9491D" w:rsidRDefault="00406973" w:rsidP="000158C3">
      <w:pPr>
        <w:pStyle w:val="Default"/>
        <w:ind w:firstLine="1080"/>
        <w:jc w:val="center"/>
        <w:rPr>
          <w:b/>
        </w:rPr>
      </w:pPr>
    </w:p>
    <w:p w14:paraId="75CD59C2" w14:textId="77777777" w:rsidR="000158C3" w:rsidRPr="00C9491D" w:rsidRDefault="00453174" w:rsidP="00E670F2">
      <w:pPr>
        <w:pStyle w:val="Default"/>
        <w:spacing w:after="120"/>
        <w:jc w:val="center"/>
      </w:pPr>
      <w:r w:rsidRPr="00C9491D">
        <w:rPr>
          <w:b/>
        </w:rPr>
        <w:t xml:space="preserve"> </w:t>
      </w:r>
      <w:r w:rsidR="000158C3" w:rsidRPr="00C9491D">
        <w:rPr>
          <w:b/>
          <w:bCs/>
        </w:rPr>
        <w:t>6. NENUGALIMA JĖGA (</w:t>
      </w:r>
      <w:r w:rsidR="000158C3" w:rsidRPr="00C9491D">
        <w:rPr>
          <w:b/>
          <w:bCs/>
          <w:i/>
        </w:rPr>
        <w:t>Force-majeure</w:t>
      </w:r>
      <w:r w:rsidR="000158C3" w:rsidRPr="00C9491D">
        <w:rPr>
          <w:b/>
          <w:bCs/>
        </w:rPr>
        <w:t>)</w:t>
      </w:r>
    </w:p>
    <w:p w14:paraId="61F96D99" w14:textId="77777777" w:rsidR="000158C3" w:rsidRPr="00C9491D" w:rsidRDefault="000158C3" w:rsidP="000345D3">
      <w:pPr>
        <w:pStyle w:val="Default"/>
        <w:ind w:firstLine="1247"/>
        <w:jc w:val="both"/>
      </w:pPr>
      <w:r w:rsidRPr="00C9491D">
        <w:t>6.1</w:t>
      </w:r>
      <w:r w:rsidR="00F0643D" w:rsidRPr="00C9491D">
        <w:t>.</w:t>
      </w:r>
      <w:r w:rsidRPr="00C9491D">
        <w:t xml:space="preserve"> Šalys atleidžiamos nuo atsakomybės</w:t>
      </w:r>
      <w:r w:rsidR="00943D85" w:rsidRPr="00C9491D">
        <w:t xml:space="preserve"> dėl dalinio arba visiško šios S</w:t>
      </w:r>
      <w:r w:rsidRPr="00C9491D">
        <w:t>utarties įsipareigojimų nevykdymo, jeigu tai atsitiko dėl nenugalimos jėgos aplinkybių, t.</w:t>
      </w:r>
      <w:r w:rsidR="00705269" w:rsidRPr="00C9491D">
        <w:t xml:space="preserve"> </w:t>
      </w:r>
      <w:r w:rsidRPr="00C9491D">
        <w:t>y. dėl stichinių nelaimių, blokadų, eksporto ir importo draudimų ir kitų aplinkybių, t</w:t>
      </w:r>
      <w:r w:rsidR="00D70F9A" w:rsidRPr="00C9491D">
        <w:t>urėjusių tiesioginę įtaką šios S</w:t>
      </w:r>
      <w:r w:rsidRPr="00C9491D">
        <w:t xml:space="preserve">utarties vykdymui. </w:t>
      </w:r>
    </w:p>
    <w:p w14:paraId="38EE65D1" w14:textId="77777777" w:rsidR="000158C3" w:rsidRPr="00C9491D" w:rsidRDefault="000158C3" w:rsidP="000345D3">
      <w:pPr>
        <w:pStyle w:val="Default"/>
        <w:ind w:firstLine="1247"/>
        <w:jc w:val="both"/>
      </w:pPr>
      <w:r w:rsidRPr="00C9491D">
        <w:t>6.2. Susidarius tokioms aplinkybėms, šalys per 5</w:t>
      </w:r>
      <w:r w:rsidR="00693852" w:rsidRPr="00C9491D">
        <w:t xml:space="preserve"> (penkias)</w:t>
      </w:r>
      <w:r w:rsidRPr="00C9491D">
        <w:t xml:space="preserve"> dienas informuoja viena kitą apie minėtų aplinkybių atsiradimą ir galimą jų pasibaigimą, ir sutaria dėl tolimesnių veiksmų. </w:t>
      </w:r>
    </w:p>
    <w:p w14:paraId="2CC4D799" w14:textId="77777777" w:rsidR="000158C3" w:rsidRPr="00C9491D" w:rsidRDefault="000158C3" w:rsidP="000345D3">
      <w:pPr>
        <w:pStyle w:val="Default"/>
        <w:ind w:firstLine="1247"/>
        <w:jc w:val="both"/>
      </w:pPr>
      <w:r w:rsidRPr="00C9491D">
        <w:t xml:space="preserve">6.3. Šalis, laiku nepranešusi apie nenugalimos jėgos aplinkybių atsiradimą, lieka atsakinga už nuostolių, kurių priešingu atveju būtų išvengta, atlyginimą. </w:t>
      </w:r>
    </w:p>
    <w:p w14:paraId="168FC5CD" w14:textId="77777777" w:rsidR="000158C3" w:rsidRPr="00C9491D" w:rsidRDefault="000158C3" w:rsidP="000345D3">
      <w:pPr>
        <w:pStyle w:val="Default"/>
        <w:ind w:firstLine="1247"/>
        <w:jc w:val="both"/>
      </w:pPr>
      <w:r w:rsidRPr="00C9491D">
        <w:t xml:space="preserve">6.4. Nenugalimos jėgos aplinkybių atsiradimo ir jų trukmės tikrumą įrodo kompetentingų organų išduota pažyma. </w:t>
      </w:r>
    </w:p>
    <w:p w14:paraId="24A40C50" w14:textId="77777777" w:rsidR="000158C3" w:rsidRPr="00C9491D" w:rsidRDefault="000158C3" w:rsidP="000345D3">
      <w:pPr>
        <w:pStyle w:val="Default"/>
        <w:ind w:firstLine="1247"/>
        <w:jc w:val="both"/>
      </w:pPr>
      <w:r w:rsidRPr="00C9491D">
        <w:t>6.5. Nenugalimos jėgos aplinkybės turi būti patvirtintos LR Civilinio kodekso bei LR Vyriausybės 1996-07-15 nutarimo Nr.</w:t>
      </w:r>
      <w:r w:rsidR="00431C0A" w:rsidRPr="00C9491D">
        <w:t xml:space="preserve"> </w:t>
      </w:r>
      <w:r w:rsidRPr="00C9491D">
        <w:t>840 ir LR Vyriausybės 1997-03-13 nutarimo Nr.</w:t>
      </w:r>
      <w:r w:rsidR="001D7EF3" w:rsidRPr="00C9491D">
        <w:t xml:space="preserve"> </w:t>
      </w:r>
      <w:r w:rsidRPr="00C9491D">
        <w:t xml:space="preserve">222 ar juos pakeičiančių teisės aktų nustatyta tvarka. </w:t>
      </w:r>
    </w:p>
    <w:p w14:paraId="44790D70" w14:textId="77777777" w:rsidR="00A276AA" w:rsidRPr="00C9491D" w:rsidRDefault="00A276AA" w:rsidP="00B324C1">
      <w:pPr>
        <w:pStyle w:val="Default"/>
        <w:rPr>
          <w:b/>
          <w:bCs/>
        </w:rPr>
      </w:pPr>
    </w:p>
    <w:p w14:paraId="73055A40" w14:textId="77777777" w:rsidR="000158C3" w:rsidRPr="00C9491D" w:rsidRDefault="000158C3" w:rsidP="00E670F2">
      <w:pPr>
        <w:pStyle w:val="Default"/>
        <w:spacing w:after="120"/>
        <w:jc w:val="center"/>
      </w:pPr>
      <w:r w:rsidRPr="00C9491D">
        <w:rPr>
          <w:b/>
          <w:bCs/>
        </w:rPr>
        <w:t>7. BAIGIAMOSIOS NUOSTATOS</w:t>
      </w:r>
    </w:p>
    <w:p w14:paraId="2F643DEA" w14:textId="6ABA1AF2" w:rsidR="0059156B" w:rsidRPr="00C9491D" w:rsidRDefault="00943D85" w:rsidP="00021F00">
      <w:pPr>
        <w:pStyle w:val="Default"/>
        <w:ind w:firstLine="1247"/>
        <w:jc w:val="both"/>
      </w:pPr>
      <w:r w:rsidRPr="00C9491D">
        <w:t xml:space="preserve">7.1. </w:t>
      </w:r>
      <w:r w:rsidR="00406973" w:rsidRPr="00C9491D">
        <w:t>Sutartis sudaryta lietuvių kalba vienu egzemplioriumi, pasirašytu abiejų Šalių kvalifikuotais elektroniniais parašais.</w:t>
      </w:r>
    </w:p>
    <w:p w14:paraId="33A80CCE" w14:textId="77777777" w:rsidR="00380DB5" w:rsidRPr="00C9491D" w:rsidRDefault="00943D85" w:rsidP="00380DB5">
      <w:pPr>
        <w:pStyle w:val="Default"/>
        <w:ind w:firstLine="1247"/>
        <w:jc w:val="both"/>
      </w:pPr>
      <w:r w:rsidRPr="00C9491D">
        <w:t>7.2. Nė viena šios S</w:t>
      </w:r>
      <w:r w:rsidR="000158C3" w:rsidRPr="00C9491D">
        <w:t>utarties šalis negali perduoti savo teis</w:t>
      </w:r>
      <w:r w:rsidRPr="00C9491D">
        <w:t>ių ir įsipareigojimų pagal šią S</w:t>
      </w:r>
      <w:r w:rsidR="000158C3" w:rsidRPr="00C9491D">
        <w:t xml:space="preserve">utartį trečiai šaliai be raštiško kitos šalies sutikimo. </w:t>
      </w:r>
    </w:p>
    <w:p w14:paraId="510009A9" w14:textId="77777777" w:rsidR="00380DB5" w:rsidRPr="00C9491D" w:rsidRDefault="00380DB5" w:rsidP="00380DB5">
      <w:pPr>
        <w:pStyle w:val="Default"/>
        <w:ind w:firstLine="1247"/>
        <w:jc w:val="both"/>
      </w:pPr>
      <w:r w:rsidRPr="00C9491D">
        <w:t>7.3. Sutartyje esanti, su ja susijusi, o taip pat šios Sutarties vykdymo metu tiek sąmoningai, tiek ir atsitiktinai atskleista informacija yra konfidenciali tiek Sutarties vykdymo metu, tiek Sutarčiai nustojus galioti. Kiekviena iš Šalių gali atskleisti šią informaciją tretiesiems asmenims tik tiek, kiek tai yra būtina tinkamam šios Sutarties vykdymui ir tik iš anksto gavusi kitos Šalies raštišką sutikimą, išskyrus informaciją, kurios reikalauja valstybės institucijos, turinčios teisę ją gauti pagal įstatymus ar kitus teisės aktus.</w:t>
      </w:r>
    </w:p>
    <w:p w14:paraId="097F7589" w14:textId="21E6D579" w:rsidR="000158C3" w:rsidRPr="00C9491D" w:rsidRDefault="000158C3" w:rsidP="00021F00">
      <w:pPr>
        <w:pStyle w:val="Default"/>
        <w:ind w:firstLine="1247"/>
        <w:jc w:val="both"/>
      </w:pPr>
      <w:r w:rsidRPr="00C9491D">
        <w:t xml:space="preserve">7.4. Pasikeitus šalių juridiniams adresams ar banko rekvizitams, </w:t>
      </w:r>
      <w:r w:rsidR="00197B45" w:rsidRPr="00C9491D">
        <w:t>Š</w:t>
      </w:r>
      <w:r w:rsidRPr="00C9491D">
        <w:t>alys privalo apie tai pranešti viena kitai per 3</w:t>
      </w:r>
      <w:r w:rsidR="000903D0" w:rsidRPr="00C9491D">
        <w:t xml:space="preserve"> (tris)</w:t>
      </w:r>
      <w:r w:rsidRPr="00C9491D">
        <w:t xml:space="preserve"> dienas nuo jų pasikeitimo momento. </w:t>
      </w:r>
    </w:p>
    <w:p w14:paraId="79CCB3C6" w14:textId="77777777" w:rsidR="00654A51" w:rsidRPr="00C9491D" w:rsidRDefault="00351E17" w:rsidP="00021F00">
      <w:pPr>
        <w:pStyle w:val="Default"/>
        <w:ind w:firstLine="1247"/>
        <w:jc w:val="both"/>
      </w:pPr>
      <w:r w:rsidRPr="00C9491D">
        <w:t>7.5</w:t>
      </w:r>
      <w:r w:rsidR="003B1090" w:rsidRPr="00C9491D">
        <w:t>. Jeigu einamaisiais metais dėl Lietuvos Respublikos Vyriausybės 2008 m. spalio 14 d. nutarimo Nr. 1014 „Dėl Lietuvos Respublikos valstybės piniginių išteklių naudojimo prioritetų nusta</w:t>
      </w:r>
      <w:r w:rsidR="00061707" w:rsidRPr="00C9491D">
        <w:t>tymo“</w:t>
      </w:r>
      <w:r w:rsidR="003B1090" w:rsidRPr="00C9491D">
        <w:t xml:space="preserve"> nuostatų taikymo apribojamas tam tikram laikotarpiui numatytas valstybės piniginių išteklių išdavimas, Pirkėjas turi teisę einamaisiais metais atsisakyti tam </w:t>
      </w:r>
      <w:r w:rsidR="004D6F34" w:rsidRPr="00C9491D">
        <w:t>tikrų S</w:t>
      </w:r>
      <w:r w:rsidR="003B1090" w:rsidRPr="00C9491D">
        <w:t>utartyje numatytų, tačiau dar negautų prekių pirkimo, informavusi apie tai Pardavėją ir tai nebus laikoma sutartinių įsipareigojimų pažeidimu.</w:t>
      </w:r>
      <w:r w:rsidR="000158C3" w:rsidRPr="00C9491D">
        <w:t xml:space="preserve"> </w:t>
      </w:r>
    </w:p>
    <w:p w14:paraId="36EA083E" w14:textId="276E04CC" w:rsidR="00267518" w:rsidRPr="00C9491D" w:rsidRDefault="00351E17" w:rsidP="00D026D2">
      <w:pPr>
        <w:pStyle w:val="Default"/>
        <w:ind w:firstLine="1247"/>
        <w:jc w:val="both"/>
        <w:rPr>
          <w:lang w:eastAsia="ar-SA"/>
        </w:rPr>
      </w:pPr>
      <w:r w:rsidRPr="00C9491D">
        <w:t>7.6</w:t>
      </w:r>
      <w:r w:rsidR="00654A51" w:rsidRPr="00C9491D">
        <w:t>.</w:t>
      </w:r>
      <w:r w:rsidR="00D11F73" w:rsidRPr="00C9491D">
        <w:rPr>
          <w:lang w:eastAsia="ar-SA"/>
        </w:rPr>
        <w:t xml:space="preserve"> </w:t>
      </w:r>
      <w:r w:rsidR="00267518" w:rsidRPr="00C9491D">
        <w:rPr>
          <w:lang w:eastAsia="ar-SA"/>
        </w:rPr>
        <w:t>Pardavėjas atsako už visus pagal Sutartį prisiimtus įsipareigojimus, nepaisant to, ar jiems vykdyti bus pasitelkiami tretieji asmenys.</w:t>
      </w:r>
    </w:p>
    <w:p w14:paraId="3D19BD2C" w14:textId="1905DE02" w:rsidR="00654A51" w:rsidRPr="00C9491D" w:rsidRDefault="00267518" w:rsidP="00D026D2">
      <w:pPr>
        <w:pStyle w:val="Default"/>
        <w:ind w:firstLine="1247"/>
        <w:jc w:val="both"/>
      </w:pPr>
      <w:r w:rsidRPr="00C9491D">
        <w:rPr>
          <w:lang w:eastAsia="ar-SA"/>
        </w:rPr>
        <w:t xml:space="preserve">7.7. </w:t>
      </w:r>
      <w:r w:rsidR="00D11F73" w:rsidRPr="00C9491D">
        <w:rPr>
          <w:lang w:eastAsia="ar-SA"/>
        </w:rPr>
        <w:t>Sutartis sutarties galiojimo laikotarpiu gali būti keičiama vadovaujantis Viešųjų pirkimų įstatymo 89 straipsniu. Sutarties sąlygų pakeitimai įforminami Šalių rašytiniais susitarimais, kurie yra neatsiejama Sutarties dalis</w:t>
      </w:r>
      <w:r w:rsidR="00654A51" w:rsidRPr="00C9491D">
        <w:rPr>
          <w:bCs/>
        </w:rPr>
        <w:t>.</w:t>
      </w:r>
    </w:p>
    <w:p w14:paraId="1F7B1FC5" w14:textId="7CD581F3" w:rsidR="00654A51" w:rsidRPr="00C9491D" w:rsidRDefault="00351E17" w:rsidP="00D026D2">
      <w:pPr>
        <w:pStyle w:val="Default"/>
        <w:ind w:firstLine="1247"/>
        <w:jc w:val="both"/>
      </w:pPr>
      <w:r w:rsidRPr="00C9491D">
        <w:t>7.</w:t>
      </w:r>
      <w:r w:rsidR="00267518" w:rsidRPr="00C9491D">
        <w:t>8</w:t>
      </w:r>
      <w:r w:rsidR="00654A51" w:rsidRPr="00C9491D">
        <w:t xml:space="preserve">. </w:t>
      </w:r>
      <w:r w:rsidR="00A349C7" w:rsidRPr="00C9491D">
        <w:t>S</w:t>
      </w:r>
      <w:r w:rsidR="00654A51" w:rsidRPr="00C9491D">
        <w:t>utarčiai aiškinti bei ginčams spręsti taikoma Lietuvos Respublikos teisė.</w:t>
      </w:r>
    </w:p>
    <w:p w14:paraId="517E99CA" w14:textId="36297A5C" w:rsidR="000158C3" w:rsidRPr="00C9491D" w:rsidRDefault="00351E17" w:rsidP="00D026D2">
      <w:pPr>
        <w:pStyle w:val="Default"/>
        <w:ind w:firstLine="1247"/>
        <w:jc w:val="both"/>
      </w:pPr>
      <w:r w:rsidRPr="00C9491D">
        <w:t>7.</w:t>
      </w:r>
      <w:r w:rsidR="00267518" w:rsidRPr="00C9491D">
        <w:t>9</w:t>
      </w:r>
      <w:r w:rsidR="00654A51" w:rsidRPr="00C9491D">
        <w:t>. Vi</w:t>
      </w:r>
      <w:r w:rsidR="002F0AE0" w:rsidRPr="00C9491D">
        <w:t>si ginčai, kylantys iš S</w:t>
      </w:r>
      <w:r w:rsidR="00654A51" w:rsidRPr="00C9491D">
        <w:t>utarties, sprendžiam</w:t>
      </w:r>
      <w:r w:rsidR="002F0AE0" w:rsidRPr="00C9491D">
        <w:t>i gera valia ir bendru S</w:t>
      </w:r>
      <w:r w:rsidR="00654A51" w:rsidRPr="00C9491D">
        <w:t>utarties šalių sutarimu. Nepavykus ginčo išspręsti derybomis per 30 (trisdešimt) dienų nuo derybų pradžios, bet koks ginčas sprendžiamas Lietuvos Respublikos teismuose. Derybų pradžia laikoma diena</w:t>
      </w:r>
      <w:r w:rsidR="00D026D2" w:rsidRPr="00C9491D">
        <w:t>,</w:t>
      </w:r>
      <w:r w:rsidR="003D234A" w:rsidRPr="00C9491D">
        <w:t xml:space="preserve"> kuria viena iš S</w:t>
      </w:r>
      <w:r w:rsidR="00654A51" w:rsidRPr="00C9491D">
        <w:t>utarties šalių pateikė prašymą raštu kitai šaliai su siūlymu pradėti derybas.</w:t>
      </w:r>
    </w:p>
    <w:p w14:paraId="00DEB054" w14:textId="4303841A" w:rsidR="009D5A8D" w:rsidRPr="00C9491D" w:rsidRDefault="00351E17" w:rsidP="00BC3230">
      <w:pPr>
        <w:ind w:firstLine="1276"/>
        <w:jc w:val="both"/>
        <w:rPr>
          <w:sz w:val="24"/>
          <w:szCs w:val="24"/>
          <w:lang w:val="lt-LT"/>
        </w:rPr>
      </w:pPr>
      <w:r w:rsidRPr="00C9491D">
        <w:rPr>
          <w:sz w:val="24"/>
          <w:szCs w:val="24"/>
        </w:rPr>
        <w:t>7.</w:t>
      </w:r>
      <w:r w:rsidR="00267518" w:rsidRPr="00C9491D">
        <w:rPr>
          <w:sz w:val="24"/>
          <w:szCs w:val="24"/>
        </w:rPr>
        <w:t>10</w:t>
      </w:r>
      <w:r w:rsidR="00654A51" w:rsidRPr="00C9491D">
        <w:rPr>
          <w:sz w:val="24"/>
          <w:szCs w:val="24"/>
        </w:rPr>
        <w:t>.</w:t>
      </w:r>
      <w:r w:rsidR="00FA6173" w:rsidRPr="00C9491D">
        <w:rPr>
          <w:sz w:val="24"/>
          <w:szCs w:val="24"/>
        </w:rPr>
        <w:t xml:space="preserve"> </w:t>
      </w:r>
      <w:r w:rsidR="009D5A8D" w:rsidRPr="00C9491D">
        <w:rPr>
          <w:sz w:val="24"/>
          <w:szCs w:val="24"/>
          <w:lang w:val="lt-LT"/>
        </w:rPr>
        <w:t xml:space="preserve">Kilus </w:t>
      </w:r>
      <w:r w:rsidR="00990A1A" w:rsidRPr="00C9491D">
        <w:rPr>
          <w:sz w:val="24"/>
          <w:szCs w:val="24"/>
          <w:lang w:val="lt-LT"/>
        </w:rPr>
        <w:t>ginčui, aiškinantis tikruosius Š</w:t>
      </w:r>
      <w:r w:rsidR="009D5A8D" w:rsidRPr="00C9491D">
        <w:rPr>
          <w:sz w:val="24"/>
          <w:szCs w:val="24"/>
          <w:lang w:val="lt-LT"/>
        </w:rPr>
        <w:t>alių ketinimus, remiamasi šiais dokumentais:</w:t>
      </w:r>
    </w:p>
    <w:p w14:paraId="7A1F471A" w14:textId="77777777" w:rsidR="009D5A8D" w:rsidRPr="00C9491D" w:rsidRDefault="009D5A8D" w:rsidP="00EA5185">
      <w:pPr>
        <w:numPr>
          <w:ilvl w:val="0"/>
          <w:numId w:val="11"/>
        </w:numPr>
        <w:ind w:left="0" w:firstLine="1276"/>
        <w:jc w:val="both"/>
        <w:rPr>
          <w:sz w:val="24"/>
          <w:szCs w:val="24"/>
          <w:lang w:val="lt-LT"/>
        </w:rPr>
      </w:pPr>
      <w:r w:rsidRPr="00C9491D">
        <w:rPr>
          <w:sz w:val="24"/>
          <w:szCs w:val="24"/>
          <w:lang w:val="lt-LT"/>
        </w:rPr>
        <w:t>Pirkimo dokumentais ir jų paaiškinimais;</w:t>
      </w:r>
    </w:p>
    <w:p w14:paraId="1CF7A051" w14:textId="77777777" w:rsidR="009D5A8D" w:rsidRPr="00C9491D" w:rsidRDefault="00990A1A" w:rsidP="00EA5185">
      <w:pPr>
        <w:numPr>
          <w:ilvl w:val="0"/>
          <w:numId w:val="11"/>
        </w:numPr>
        <w:ind w:left="0" w:firstLine="1276"/>
        <w:jc w:val="both"/>
        <w:rPr>
          <w:sz w:val="24"/>
          <w:szCs w:val="24"/>
          <w:lang w:val="lt-LT"/>
        </w:rPr>
      </w:pPr>
      <w:r w:rsidRPr="00C9491D">
        <w:rPr>
          <w:sz w:val="24"/>
          <w:szCs w:val="24"/>
          <w:lang w:val="lt-LT"/>
        </w:rPr>
        <w:t>Pardavėjo</w:t>
      </w:r>
      <w:r w:rsidR="009D5A8D" w:rsidRPr="00C9491D">
        <w:rPr>
          <w:sz w:val="24"/>
          <w:szCs w:val="24"/>
          <w:lang w:val="lt-LT"/>
        </w:rPr>
        <w:t xml:space="preserve"> pateiktu pasiūlymu;</w:t>
      </w:r>
    </w:p>
    <w:p w14:paraId="62CE09C8" w14:textId="77777777" w:rsidR="009D5A8D" w:rsidRPr="00C9491D" w:rsidRDefault="00990A1A" w:rsidP="00EA5185">
      <w:pPr>
        <w:numPr>
          <w:ilvl w:val="0"/>
          <w:numId w:val="11"/>
        </w:numPr>
        <w:ind w:left="0" w:firstLine="1276"/>
        <w:jc w:val="both"/>
        <w:rPr>
          <w:sz w:val="24"/>
          <w:szCs w:val="24"/>
          <w:lang w:val="lt-LT"/>
        </w:rPr>
      </w:pPr>
      <w:r w:rsidRPr="00C9491D">
        <w:rPr>
          <w:sz w:val="24"/>
          <w:szCs w:val="24"/>
          <w:lang w:val="lt-LT"/>
        </w:rPr>
        <w:t>Šia S</w:t>
      </w:r>
      <w:r w:rsidR="009D5A8D" w:rsidRPr="00C9491D">
        <w:rPr>
          <w:sz w:val="24"/>
          <w:szCs w:val="24"/>
          <w:lang w:val="lt-LT"/>
        </w:rPr>
        <w:t>utartimi;</w:t>
      </w:r>
    </w:p>
    <w:p w14:paraId="155A2D01" w14:textId="77777777" w:rsidR="00124DD4" w:rsidRPr="00C9491D" w:rsidRDefault="00990A1A" w:rsidP="00EA5185">
      <w:pPr>
        <w:numPr>
          <w:ilvl w:val="0"/>
          <w:numId w:val="11"/>
        </w:numPr>
        <w:ind w:left="0" w:firstLine="1276"/>
        <w:jc w:val="both"/>
        <w:rPr>
          <w:sz w:val="24"/>
          <w:szCs w:val="24"/>
          <w:lang w:val="lt-LT"/>
        </w:rPr>
      </w:pPr>
      <w:r w:rsidRPr="00C9491D">
        <w:rPr>
          <w:sz w:val="24"/>
          <w:szCs w:val="24"/>
          <w:lang w:val="lt-LT"/>
        </w:rPr>
        <w:t>Sutarties vykdymo metu tarp Š</w:t>
      </w:r>
      <w:r w:rsidR="009D5A8D" w:rsidRPr="00C9491D">
        <w:rPr>
          <w:sz w:val="24"/>
          <w:szCs w:val="24"/>
          <w:lang w:val="lt-LT"/>
        </w:rPr>
        <w:t>alių vykusio susirašinėjimo dokumentais.</w:t>
      </w:r>
    </w:p>
    <w:p w14:paraId="3F7D2FB1" w14:textId="1DC3B472" w:rsidR="00BC5CAD" w:rsidRPr="00C9491D" w:rsidRDefault="00BC3230" w:rsidP="008F74A5">
      <w:pPr>
        <w:ind w:firstLine="1276"/>
        <w:jc w:val="both"/>
        <w:rPr>
          <w:sz w:val="24"/>
          <w:szCs w:val="24"/>
          <w:lang w:val="lt-LT"/>
        </w:rPr>
      </w:pPr>
      <w:r w:rsidRPr="00C9491D">
        <w:rPr>
          <w:sz w:val="24"/>
          <w:szCs w:val="24"/>
        </w:rPr>
        <w:t>7.1</w:t>
      </w:r>
      <w:r w:rsidR="00267518" w:rsidRPr="00C9491D">
        <w:rPr>
          <w:sz w:val="24"/>
          <w:szCs w:val="24"/>
        </w:rPr>
        <w:t>1</w:t>
      </w:r>
      <w:r w:rsidRPr="00C9491D">
        <w:rPr>
          <w:sz w:val="24"/>
          <w:szCs w:val="24"/>
        </w:rPr>
        <w:t xml:space="preserve">. </w:t>
      </w:r>
      <w:r w:rsidR="00BC5CAD" w:rsidRPr="00C9491D">
        <w:rPr>
          <w:sz w:val="24"/>
          <w:szCs w:val="24"/>
          <w:lang w:val="lt-LT"/>
        </w:rPr>
        <w:t xml:space="preserve">Pirkėjo paskirtas už Sutarties vykdymą atsakingas darbuotojas – </w:t>
      </w:r>
      <w:r w:rsidR="005266D3" w:rsidRPr="00C9491D">
        <w:rPr>
          <w:sz w:val="24"/>
          <w:szCs w:val="24"/>
          <w:lang w:val="lt-LT"/>
        </w:rPr>
        <w:t xml:space="preserve">Gražina Nargelienė, tel. 8 706 63106, el. paštas </w:t>
      </w:r>
      <w:hyperlink r:id="rId9" w:history="1">
        <w:r w:rsidR="005266D3" w:rsidRPr="00C9491D">
          <w:rPr>
            <w:rStyle w:val="Hipersaitas"/>
            <w:sz w:val="24"/>
            <w:szCs w:val="24"/>
            <w:lang w:val="lt-LT"/>
          </w:rPr>
          <w:t>grazina.nargeliene@vat.lt</w:t>
        </w:r>
      </w:hyperlink>
      <w:r w:rsidR="005266D3" w:rsidRPr="00C9491D">
        <w:rPr>
          <w:sz w:val="24"/>
          <w:szCs w:val="24"/>
          <w:lang w:val="lt-LT"/>
        </w:rPr>
        <w:t xml:space="preserve">. </w:t>
      </w:r>
    </w:p>
    <w:p w14:paraId="409B7936" w14:textId="5BBEF446" w:rsidR="00BC5CAD" w:rsidRPr="00C9491D" w:rsidRDefault="00BC5CAD" w:rsidP="008F74A5">
      <w:pPr>
        <w:ind w:firstLine="1276"/>
        <w:jc w:val="both"/>
        <w:rPr>
          <w:sz w:val="24"/>
          <w:szCs w:val="24"/>
        </w:rPr>
      </w:pPr>
      <w:r w:rsidRPr="00C9491D">
        <w:rPr>
          <w:sz w:val="24"/>
          <w:szCs w:val="24"/>
          <w:lang w:val="lt-LT"/>
        </w:rPr>
        <w:lastRenderedPageBreak/>
        <w:t>7.1</w:t>
      </w:r>
      <w:r w:rsidR="00267518" w:rsidRPr="00C9491D">
        <w:rPr>
          <w:sz w:val="24"/>
          <w:szCs w:val="24"/>
          <w:lang w:val="lt-LT"/>
        </w:rPr>
        <w:t>2</w:t>
      </w:r>
      <w:r w:rsidRPr="00C9491D">
        <w:rPr>
          <w:sz w:val="24"/>
          <w:szCs w:val="24"/>
          <w:lang w:val="lt-LT"/>
        </w:rPr>
        <w:t>. Už Sutarties viešinimą paskirtas Pirkėjo atsakingas darbuotojas –</w:t>
      </w:r>
      <w:r w:rsidR="00F5556D" w:rsidRPr="00C9491D">
        <w:rPr>
          <w:sz w:val="24"/>
          <w:szCs w:val="24"/>
          <w:lang w:val="lt-LT"/>
        </w:rPr>
        <w:t xml:space="preserve"> </w:t>
      </w:r>
      <w:r w:rsidR="0087081F" w:rsidRPr="00C9491D">
        <w:rPr>
          <w:sz w:val="24"/>
          <w:szCs w:val="24"/>
        </w:rPr>
        <w:t xml:space="preserve">Daiva Gurinovičienė, tel. 8 706 63165, el. p.: </w:t>
      </w:r>
      <w:hyperlink r:id="rId10" w:history="1">
        <w:r w:rsidR="005875B3" w:rsidRPr="00C9491D">
          <w:rPr>
            <w:rStyle w:val="Hipersaitas"/>
            <w:sz w:val="24"/>
            <w:szCs w:val="24"/>
          </w:rPr>
          <w:t>daiva.gurinoviciene@vat.lt</w:t>
        </w:r>
      </w:hyperlink>
      <w:r w:rsidR="0087081F" w:rsidRPr="00C9491D">
        <w:rPr>
          <w:sz w:val="24"/>
          <w:szCs w:val="24"/>
        </w:rPr>
        <w:t xml:space="preserve">. </w:t>
      </w:r>
    </w:p>
    <w:p w14:paraId="47AE1292" w14:textId="511D33F0" w:rsidR="008514A3" w:rsidRPr="00C9491D" w:rsidRDefault="008514A3" w:rsidP="008F74A5">
      <w:pPr>
        <w:ind w:firstLine="1276"/>
        <w:jc w:val="both"/>
        <w:rPr>
          <w:sz w:val="24"/>
          <w:szCs w:val="24"/>
          <w:lang w:val="lt-LT"/>
        </w:rPr>
      </w:pPr>
      <w:r w:rsidRPr="00C9491D">
        <w:rPr>
          <w:sz w:val="24"/>
          <w:szCs w:val="24"/>
          <w:lang w:val="lt-LT"/>
        </w:rPr>
        <w:t xml:space="preserve">7.13. Ši Sutarties turi priedą </w:t>
      </w:r>
      <w:r w:rsidR="003B1000" w:rsidRPr="00C9491D">
        <w:rPr>
          <w:sz w:val="24"/>
          <w:szCs w:val="24"/>
          <w:lang w:val="lt-LT"/>
        </w:rPr>
        <w:t>„</w:t>
      </w:r>
      <w:r w:rsidRPr="00C9491D">
        <w:rPr>
          <w:sz w:val="24"/>
          <w:szCs w:val="24"/>
          <w:lang w:val="lt-LT"/>
        </w:rPr>
        <w:t xml:space="preserve">Techninė specifikacija”, </w:t>
      </w:r>
      <w:r w:rsidR="00B86EEA">
        <w:rPr>
          <w:sz w:val="24"/>
          <w:szCs w:val="24"/>
          <w:lang w:val="lt-LT"/>
        </w:rPr>
        <w:t>2</w:t>
      </w:r>
      <w:r w:rsidRPr="00C9491D">
        <w:rPr>
          <w:sz w:val="24"/>
          <w:szCs w:val="24"/>
          <w:lang w:val="lt-LT"/>
        </w:rPr>
        <w:t xml:space="preserve"> lapai.</w:t>
      </w:r>
    </w:p>
    <w:p w14:paraId="54070948" w14:textId="77777777" w:rsidR="00604EA3" w:rsidRPr="00C9491D" w:rsidRDefault="00604EA3" w:rsidP="00383B75">
      <w:pPr>
        <w:pStyle w:val="Default"/>
        <w:ind w:firstLine="1247"/>
        <w:jc w:val="both"/>
      </w:pPr>
    </w:p>
    <w:p w14:paraId="59F4EFFA" w14:textId="77777777" w:rsidR="006605B9" w:rsidRPr="00C9491D" w:rsidRDefault="006605B9" w:rsidP="006703F7">
      <w:pPr>
        <w:pStyle w:val="Pavadinimas"/>
        <w:tabs>
          <w:tab w:val="left" w:pos="3210"/>
        </w:tabs>
        <w:rPr>
          <w:szCs w:val="24"/>
        </w:rPr>
      </w:pPr>
      <w:r w:rsidRPr="00C9491D">
        <w:rPr>
          <w:szCs w:val="24"/>
        </w:rPr>
        <w:t>8. ŠALIŲ REKVIZITAI</w:t>
      </w:r>
    </w:p>
    <w:p w14:paraId="3BD35346" w14:textId="77777777" w:rsidR="006605B9" w:rsidRPr="00C9491D" w:rsidRDefault="006605B9" w:rsidP="006605B9">
      <w:pPr>
        <w:pStyle w:val="Pavadinimas"/>
        <w:tabs>
          <w:tab w:val="left" w:pos="300"/>
          <w:tab w:val="center" w:pos="4819"/>
        </w:tabs>
        <w:jc w:val="left"/>
        <w:rPr>
          <w:szCs w:val="24"/>
        </w:rPr>
      </w:pPr>
    </w:p>
    <w:p w14:paraId="394FB353" w14:textId="7F4F6AB8" w:rsidR="00F346F8" w:rsidRPr="00C9491D" w:rsidRDefault="00F346F8" w:rsidP="00F346F8">
      <w:pPr>
        <w:pStyle w:val="Dokumentopaantrat"/>
        <w:rPr>
          <w:rFonts w:ascii="Times New Roman" w:hAnsi="Times New Roman" w:cs="Times New Roman"/>
          <w:b/>
        </w:rPr>
      </w:pPr>
      <w:r w:rsidRPr="00C9491D">
        <w:rPr>
          <w:rFonts w:ascii="Times New Roman" w:hAnsi="Times New Roman" w:cs="Times New Roman"/>
          <w:b/>
        </w:rPr>
        <w:t xml:space="preserve">  </w:t>
      </w:r>
      <w:proofErr w:type="spellStart"/>
      <w:r w:rsidRPr="00C9491D">
        <w:rPr>
          <w:rFonts w:ascii="Times New Roman" w:hAnsi="Times New Roman" w:cs="Times New Roman"/>
          <w:b/>
        </w:rPr>
        <w:t>Pardavėjas</w:t>
      </w:r>
      <w:proofErr w:type="spellEnd"/>
      <w:r w:rsidRPr="00C9491D">
        <w:rPr>
          <w:rFonts w:ascii="Times New Roman" w:hAnsi="Times New Roman" w:cs="Times New Roman"/>
          <w:b/>
        </w:rPr>
        <w:tab/>
      </w:r>
      <w:r w:rsidRPr="00C9491D">
        <w:rPr>
          <w:rFonts w:ascii="Times New Roman" w:hAnsi="Times New Roman" w:cs="Times New Roman"/>
          <w:b/>
        </w:rPr>
        <w:tab/>
      </w:r>
      <w:r w:rsidRPr="00C9491D">
        <w:rPr>
          <w:rFonts w:ascii="Times New Roman" w:hAnsi="Times New Roman" w:cs="Times New Roman"/>
          <w:b/>
        </w:rPr>
        <w:tab/>
        <w:t xml:space="preserve">                   </w:t>
      </w:r>
      <w:r w:rsidR="000E1CA9" w:rsidRPr="00C9491D">
        <w:rPr>
          <w:rFonts w:ascii="Times New Roman" w:hAnsi="Times New Roman" w:cs="Times New Roman"/>
          <w:b/>
        </w:rPr>
        <w:t xml:space="preserve">                </w:t>
      </w:r>
      <w:proofErr w:type="spellStart"/>
      <w:r w:rsidRPr="00C9491D">
        <w:rPr>
          <w:rFonts w:ascii="Times New Roman" w:hAnsi="Times New Roman" w:cs="Times New Roman"/>
          <w:b/>
        </w:rPr>
        <w:t>Pirkėjas</w:t>
      </w:r>
      <w:proofErr w:type="spellEnd"/>
      <w:r w:rsidRPr="00C9491D">
        <w:rPr>
          <w:rFonts w:ascii="Times New Roman" w:hAnsi="Times New Roman" w:cs="Times New Roman"/>
          <w:b/>
        </w:rPr>
        <w:t xml:space="preserve"> </w:t>
      </w:r>
    </w:p>
    <w:tbl>
      <w:tblPr>
        <w:tblW w:w="10097" w:type="dxa"/>
        <w:tblLook w:val="01E0" w:firstRow="1" w:lastRow="1" w:firstColumn="1" w:lastColumn="1" w:noHBand="0" w:noVBand="0"/>
      </w:tblPr>
      <w:tblGrid>
        <w:gridCol w:w="4866"/>
        <w:gridCol w:w="5231"/>
      </w:tblGrid>
      <w:tr w:rsidR="00F346F8" w:rsidRPr="00C9491D" w14:paraId="6BD63395" w14:textId="77777777" w:rsidTr="00D4700C">
        <w:trPr>
          <w:trHeight w:val="483"/>
        </w:trPr>
        <w:tc>
          <w:tcPr>
            <w:tcW w:w="4866" w:type="dxa"/>
            <w:shd w:val="clear" w:color="auto" w:fill="auto"/>
          </w:tcPr>
          <w:p w14:paraId="419F4C32" w14:textId="77777777" w:rsidR="00F346F8" w:rsidRPr="00C9491D" w:rsidRDefault="00F346F8" w:rsidP="00D4700C">
            <w:pPr>
              <w:pStyle w:val="Dokumentopaantrat"/>
              <w:rPr>
                <w:rFonts w:ascii="Times New Roman" w:hAnsi="Times New Roman" w:cs="Times New Roman"/>
                <w:lang w:val="lt-LT"/>
              </w:rPr>
            </w:pPr>
            <w:r w:rsidRPr="00C9491D">
              <w:rPr>
                <w:rFonts w:ascii="Times New Roman" w:hAnsi="Times New Roman" w:cs="Times New Roman"/>
                <w:lang w:val="lt-LT"/>
              </w:rPr>
              <w:t>UAB „Narbutas Lietuva“</w:t>
            </w:r>
          </w:p>
        </w:tc>
        <w:tc>
          <w:tcPr>
            <w:tcW w:w="5231" w:type="dxa"/>
            <w:shd w:val="clear" w:color="auto" w:fill="auto"/>
          </w:tcPr>
          <w:p w14:paraId="173AFA3A" w14:textId="77777777" w:rsidR="00F346F8" w:rsidRPr="00C9491D" w:rsidRDefault="00F346F8"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 xml:space="preserve">Lietuvos Respublikos vadovybės apsaugos </w:t>
            </w:r>
          </w:p>
          <w:p w14:paraId="4C9E314D" w14:textId="77777777" w:rsidR="00F346F8" w:rsidRPr="00C9491D" w:rsidRDefault="00F346F8"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 xml:space="preserve">tarnyba </w:t>
            </w:r>
          </w:p>
        </w:tc>
      </w:tr>
      <w:tr w:rsidR="00F346F8" w:rsidRPr="00C9491D" w14:paraId="3CF92709" w14:textId="77777777" w:rsidTr="00D4700C">
        <w:trPr>
          <w:trHeight w:val="241"/>
        </w:trPr>
        <w:tc>
          <w:tcPr>
            <w:tcW w:w="4866" w:type="dxa"/>
            <w:shd w:val="clear" w:color="auto" w:fill="auto"/>
          </w:tcPr>
          <w:p w14:paraId="1385C874" w14:textId="77777777" w:rsidR="00F346F8" w:rsidRPr="00C9491D" w:rsidRDefault="00F346F8" w:rsidP="00D4700C">
            <w:pPr>
              <w:pStyle w:val="Dokumentopaantrat"/>
              <w:rPr>
                <w:rFonts w:ascii="Times New Roman" w:hAnsi="Times New Roman" w:cs="Times New Roman"/>
                <w:lang w:val="lt-LT"/>
              </w:rPr>
            </w:pPr>
            <w:r w:rsidRPr="00C9491D">
              <w:rPr>
                <w:rFonts w:ascii="Times New Roman" w:hAnsi="Times New Roman" w:cs="Times New Roman"/>
                <w:lang w:val="lt-LT"/>
              </w:rPr>
              <w:t>Narbuto g. 5, LT-08103 Vilnius</w:t>
            </w:r>
          </w:p>
        </w:tc>
        <w:tc>
          <w:tcPr>
            <w:tcW w:w="5231" w:type="dxa"/>
            <w:shd w:val="clear" w:color="auto" w:fill="auto"/>
          </w:tcPr>
          <w:p w14:paraId="0E67BE38" w14:textId="77777777" w:rsidR="00F346F8" w:rsidRPr="00C9491D" w:rsidRDefault="00F346F8"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 xml:space="preserve">Pamėnkalnio g. 21, Vilnius </w:t>
            </w:r>
          </w:p>
        </w:tc>
      </w:tr>
      <w:tr w:rsidR="00F346F8" w:rsidRPr="00C9491D" w14:paraId="281769A5" w14:textId="77777777" w:rsidTr="00D4700C">
        <w:trPr>
          <w:trHeight w:val="241"/>
        </w:trPr>
        <w:tc>
          <w:tcPr>
            <w:tcW w:w="4866" w:type="dxa"/>
            <w:shd w:val="clear" w:color="auto" w:fill="auto"/>
          </w:tcPr>
          <w:p w14:paraId="3D5B630E" w14:textId="77777777" w:rsidR="00F346F8" w:rsidRPr="00C9491D" w:rsidRDefault="00F346F8" w:rsidP="00D4700C">
            <w:pPr>
              <w:pStyle w:val="Dokumentopaantrat"/>
              <w:rPr>
                <w:rFonts w:ascii="Times New Roman" w:hAnsi="Times New Roman" w:cs="Times New Roman"/>
                <w:lang w:val="lt-LT"/>
              </w:rPr>
            </w:pPr>
            <w:r w:rsidRPr="00C9491D">
              <w:rPr>
                <w:rFonts w:ascii="Times New Roman" w:hAnsi="Times New Roman" w:cs="Times New Roman"/>
                <w:lang w:val="lt-LT"/>
              </w:rPr>
              <w:t>Įmonės kodas</w:t>
            </w:r>
            <w:r w:rsidRPr="00C9491D">
              <w:t xml:space="preserve"> </w:t>
            </w:r>
            <w:r w:rsidRPr="00C9491D">
              <w:rPr>
                <w:rFonts w:ascii="Times New Roman" w:hAnsi="Times New Roman" w:cs="Times New Roman"/>
                <w:lang w:val="lt-LT"/>
              </w:rPr>
              <w:t>302527901</w:t>
            </w:r>
          </w:p>
        </w:tc>
        <w:tc>
          <w:tcPr>
            <w:tcW w:w="5231" w:type="dxa"/>
            <w:shd w:val="clear" w:color="auto" w:fill="auto"/>
          </w:tcPr>
          <w:p w14:paraId="75F3E14E" w14:textId="77777777" w:rsidR="00F346F8" w:rsidRPr="00C9491D" w:rsidRDefault="00F346F8"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Įmonės kodas 188639721</w:t>
            </w:r>
          </w:p>
        </w:tc>
      </w:tr>
      <w:tr w:rsidR="00F346F8" w:rsidRPr="00C9491D" w14:paraId="6FBA4EA4" w14:textId="77777777" w:rsidTr="00D4700C">
        <w:trPr>
          <w:trHeight w:val="227"/>
        </w:trPr>
        <w:tc>
          <w:tcPr>
            <w:tcW w:w="4866" w:type="dxa"/>
            <w:shd w:val="clear" w:color="auto" w:fill="auto"/>
          </w:tcPr>
          <w:p w14:paraId="253C9F9B" w14:textId="77777777" w:rsidR="00F346F8" w:rsidRPr="00C9491D" w:rsidRDefault="00F346F8" w:rsidP="00D4700C">
            <w:pPr>
              <w:pStyle w:val="Dokumentopaantrat"/>
              <w:rPr>
                <w:rFonts w:ascii="Times New Roman" w:hAnsi="Times New Roman" w:cs="Times New Roman"/>
                <w:lang w:val="lt-LT"/>
              </w:rPr>
            </w:pPr>
            <w:r w:rsidRPr="00C9491D">
              <w:rPr>
                <w:rFonts w:ascii="Times New Roman" w:hAnsi="Times New Roman" w:cs="Times New Roman"/>
                <w:lang w:val="lt-LT"/>
              </w:rPr>
              <w:t>PVM m. k. LT100005539018</w:t>
            </w:r>
          </w:p>
        </w:tc>
        <w:tc>
          <w:tcPr>
            <w:tcW w:w="5231" w:type="dxa"/>
            <w:shd w:val="clear" w:color="auto" w:fill="auto"/>
          </w:tcPr>
          <w:p w14:paraId="21C3CDC9" w14:textId="77777777" w:rsidR="00F346F8" w:rsidRPr="00C9491D" w:rsidRDefault="00F346F8"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Ne PVM mokėtojas</w:t>
            </w:r>
          </w:p>
        </w:tc>
      </w:tr>
      <w:tr w:rsidR="00F346F8" w:rsidRPr="00C9491D" w14:paraId="47FE1599" w14:textId="77777777" w:rsidTr="00D4700C">
        <w:trPr>
          <w:trHeight w:val="241"/>
        </w:trPr>
        <w:tc>
          <w:tcPr>
            <w:tcW w:w="4866" w:type="dxa"/>
            <w:shd w:val="clear" w:color="auto" w:fill="auto"/>
          </w:tcPr>
          <w:p w14:paraId="5967D360" w14:textId="77777777" w:rsidR="00F346F8" w:rsidRPr="00C9491D" w:rsidRDefault="00F346F8" w:rsidP="00D4700C">
            <w:pPr>
              <w:pStyle w:val="Dokumentopaantrat"/>
              <w:rPr>
                <w:rFonts w:ascii="Times New Roman" w:hAnsi="Times New Roman" w:cs="Times New Roman"/>
                <w:lang w:val="lt-LT"/>
              </w:rPr>
            </w:pPr>
            <w:r w:rsidRPr="00C9491D">
              <w:rPr>
                <w:rFonts w:ascii="Times New Roman" w:hAnsi="Times New Roman" w:cs="Times New Roman"/>
                <w:lang w:val="lt-LT"/>
              </w:rPr>
              <w:t>A. s. LT16 7044 0600 0828 4483</w:t>
            </w:r>
          </w:p>
        </w:tc>
        <w:tc>
          <w:tcPr>
            <w:tcW w:w="5231" w:type="dxa"/>
            <w:shd w:val="clear" w:color="auto" w:fill="auto"/>
          </w:tcPr>
          <w:p w14:paraId="7F24F5FE" w14:textId="77777777" w:rsidR="00F346F8" w:rsidRPr="00C9491D" w:rsidRDefault="00F346F8"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A/s Nr. LT 65 7300 0100 0245 7836</w:t>
            </w:r>
          </w:p>
        </w:tc>
      </w:tr>
      <w:tr w:rsidR="00F346F8" w:rsidRPr="00C9491D" w14:paraId="6D4AF210" w14:textId="77777777" w:rsidTr="00D4700C">
        <w:trPr>
          <w:trHeight w:val="241"/>
        </w:trPr>
        <w:tc>
          <w:tcPr>
            <w:tcW w:w="4866" w:type="dxa"/>
            <w:shd w:val="clear" w:color="auto" w:fill="auto"/>
          </w:tcPr>
          <w:p w14:paraId="798F6007" w14:textId="77777777" w:rsidR="00F346F8" w:rsidRPr="00C9491D" w:rsidRDefault="00F346F8" w:rsidP="00D4700C">
            <w:pPr>
              <w:pStyle w:val="Dokumentopaantrat"/>
              <w:rPr>
                <w:rFonts w:ascii="Times New Roman" w:hAnsi="Times New Roman" w:cs="Times New Roman"/>
                <w:lang w:val="lt-LT"/>
              </w:rPr>
            </w:pPr>
            <w:r w:rsidRPr="00C9491D">
              <w:rPr>
                <w:rFonts w:ascii="Times New Roman" w:hAnsi="Times New Roman" w:cs="Times New Roman"/>
                <w:lang w:val="lt-LT"/>
              </w:rPr>
              <w:t>Bankas:</w:t>
            </w:r>
            <w:r w:rsidRPr="00C9491D">
              <w:t xml:space="preserve"> </w:t>
            </w:r>
            <w:r w:rsidRPr="00C9491D">
              <w:rPr>
                <w:rFonts w:ascii="Times New Roman" w:hAnsi="Times New Roman" w:cs="Times New Roman"/>
                <w:lang w:val="lt-LT"/>
              </w:rPr>
              <w:t>AB SEB bankas</w:t>
            </w:r>
          </w:p>
        </w:tc>
        <w:tc>
          <w:tcPr>
            <w:tcW w:w="5231" w:type="dxa"/>
            <w:shd w:val="clear" w:color="auto" w:fill="auto"/>
          </w:tcPr>
          <w:p w14:paraId="0C63D765" w14:textId="77777777" w:rsidR="00F346F8" w:rsidRPr="00C9491D" w:rsidRDefault="00F346F8"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Bankas:  AB ,,Swedbank“</w:t>
            </w:r>
          </w:p>
        </w:tc>
      </w:tr>
      <w:tr w:rsidR="00F346F8" w:rsidRPr="00C9491D" w14:paraId="77180BB0" w14:textId="77777777" w:rsidTr="00D4700C">
        <w:trPr>
          <w:trHeight w:val="241"/>
        </w:trPr>
        <w:tc>
          <w:tcPr>
            <w:tcW w:w="4866" w:type="dxa"/>
            <w:shd w:val="clear" w:color="auto" w:fill="auto"/>
          </w:tcPr>
          <w:p w14:paraId="6F354EBD" w14:textId="77777777" w:rsidR="00F346F8" w:rsidRPr="00C9491D" w:rsidRDefault="00F346F8" w:rsidP="00D4700C">
            <w:pPr>
              <w:pStyle w:val="Dokumentopaantrat"/>
              <w:rPr>
                <w:rFonts w:ascii="Times New Roman" w:hAnsi="Times New Roman" w:cs="Times New Roman"/>
                <w:lang w:val="lt-LT"/>
              </w:rPr>
            </w:pPr>
            <w:r w:rsidRPr="00C9491D">
              <w:rPr>
                <w:rFonts w:ascii="Times New Roman" w:hAnsi="Times New Roman" w:cs="Times New Roman"/>
                <w:lang w:val="lt-LT"/>
              </w:rPr>
              <w:t>Tel.: 8 5 243 1400</w:t>
            </w:r>
          </w:p>
        </w:tc>
        <w:tc>
          <w:tcPr>
            <w:tcW w:w="5231" w:type="dxa"/>
            <w:shd w:val="clear" w:color="auto" w:fill="auto"/>
          </w:tcPr>
          <w:p w14:paraId="6B1A9D79" w14:textId="77777777" w:rsidR="00F346F8" w:rsidRPr="00C9491D" w:rsidRDefault="00F346F8"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Tel. 8 706 63111, faks. 8 706 63100</w:t>
            </w:r>
          </w:p>
        </w:tc>
      </w:tr>
      <w:tr w:rsidR="00F346F8" w:rsidRPr="00C9491D" w14:paraId="0F3ED014" w14:textId="77777777" w:rsidTr="00D4700C">
        <w:trPr>
          <w:trHeight w:val="241"/>
        </w:trPr>
        <w:tc>
          <w:tcPr>
            <w:tcW w:w="4866" w:type="dxa"/>
            <w:shd w:val="clear" w:color="auto" w:fill="auto"/>
          </w:tcPr>
          <w:p w14:paraId="70854BF5" w14:textId="77777777" w:rsidR="00F346F8" w:rsidRPr="00C9491D" w:rsidRDefault="00F346F8" w:rsidP="00D4700C">
            <w:pPr>
              <w:pStyle w:val="Dokumentopaantrat"/>
              <w:rPr>
                <w:rFonts w:ascii="Times New Roman" w:hAnsi="Times New Roman" w:cs="Times New Roman"/>
                <w:lang w:val="lt-LT"/>
              </w:rPr>
            </w:pPr>
            <w:r w:rsidRPr="00C9491D">
              <w:rPr>
                <w:rFonts w:ascii="Times New Roman" w:hAnsi="Times New Roman" w:cs="Times New Roman"/>
                <w:lang w:val="lt-LT"/>
              </w:rPr>
              <w:t xml:space="preserve">El. p.: </w:t>
            </w:r>
            <w:hyperlink r:id="rId11" w:history="1">
              <w:r w:rsidRPr="00C9491D">
                <w:rPr>
                  <w:rStyle w:val="Hipersaitas"/>
                  <w:rFonts w:ascii="Times New Roman" w:hAnsi="Times New Roman" w:cs="Times New Roman"/>
                  <w:lang w:val="lt-LT"/>
                </w:rPr>
                <w:t>vilnius.biuras@narbutas.lt</w:t>
              </w:r>
            </w:hyperlink>
            <w:r w:rsidRPr="00C9491D">
              <w:rPr>
                <w:rFonts w:ascii="Times New Roman" w:hAnsi="Times New Roman" w:cs="Times New Roman"/>
                <w:lang w:val="lt-LT"/>
              </w:rPr>
              <w:t xml:space="preserve"> </w:t>
            </w:r>
          </w:p>
        </w:tc>
        <w:tc>
          <w:tcPr>
            <w:tcW w:w="5231" w:type="dxa"/>
            <w:shd w:val="clear" w:color="auto" w:fill="auto"/>
          </w:tcPr>
          <w:p w14:paraId="44BFDAEF" w14:textId="77777777" w:rsidR="00F346F8" w:rsidRPr="00C9491D" w:rsidRDefault="00F346F8"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 xml:space="preserve">El. p.: </w:t>
            </w:r>
            <w:hyperlink r:id="rId12" w:history="1">
              <w:r w:rsidRPr="00C9491D">
                <w:rPr>
                  <w:rStyle w:val="Hipersaitas"/>
                  <w:rFonts w:ascii="Times New Roman" w:hAnsi="Times New Roman" w:cs="Times New Roman"/>
                  <w:bCs/>
                  <w:lang w:val="lt-LT"/>
                </w:rPr>
                <w:t>lrvat@vat.lt</w:t>
              </w:r>
            </w:hyperlink>
            <w:r w:rsidRPr="00C9491D">
              <w:rPr>
                <w:rFonts w:ascii="Times New Roman" w:hAnsi="Times New Roman" w:cs="Times New Roman"/>
                <w:bCs/>
                <w:lang w:val="lt-LT"/>
              </w:rPr>
              <w:t xml:space="preserve"> </w:t>
            </w:r>
          </w:p>
        </w:tc>
      </w:tr>
      <w:tr w:rsidR="00F346F8" w:rsidRPr="00C9491D" w14:paraId="6CD5B8EE" w14:textId="77777777" w:rsidTr="00D4700C">
        <w:trPr>
          <w:trHeight w:val="213"/>
        </w:trPr>
        <w:tc>
          <w:tcPr>
            <w:tcW w:w="4866" w:type="dxa"/>
            <w:shd w:val="clear" w:color="auto" w:fill="auto"/>
          </w:tcPr>
          <w:p w14:paraId="77C14D27" w14:textId="77777777" w:rsidR="00F346F8" w:rsidRPr="00C9491D" w:rsidRDefault="00F346F8" w:rsidP="00D4700C">
            <w:pPr>
              <w:pStyle w:val="Dokumentopaantrat"/>
              <w:rPr>
                <w:rFonts w:ascii="Times New Roman" w:hAnsi="Times New Roman" w:cs="Times New Roman"/>
                <w:lang w:val="lt-LT"/>
              </w:rPr>
            </w:pPr>
          </w:p>
        </w:tc>
        <w:tc>
          <w:tcPr>
            <w:tcW w:w="5231" w:type="dxa"/>
            <w:shd w:val="clear" w:color="auto" w:fill="auto"/>
          </w:tcPr>
          <w:p w14:paraId="4DB9D2B8" w14:textId="77777777" w:rsidR="00F346F8" w:rsidRPr="00C9491D" w:rsidRDefault="00F346F8" w:rsidP="00D4700C">
            <w:pPr>
              <w:pStyle w:val="Dokumentopaantrat"/>
              <w:rPr>
                <w:rFonts w:ascii="Times New Roman" w:hAnsi="Times New Roman" w:cs="Times New Roman"/>
                <w:bCs/>
                <w:lang w:val="lt-LT"/>
              </w:rPr>
            </w:pPr>
          </w:p>
        </w:tc>
      </w:tr>
      <w:tr w:rsidR="00F346F8" w:rsidRPr="00C9491D" w14:paraId="5D274F29" w14:textId="77777777" w:rsidTr="00D4700C">
        <w:trPr>
          <w:trHeight w:val="74"/>
        </w:trPr>
        <w:tc>
          <w:tcPr>
            <w:tcW w:w="4866" w:type="dxa"/>
            <w:shd w:val="clear" w:color="auto" w:fill="auto"/>
          </w:tcPr>
          <w:p w14:paraId="5E24655D" w14:textId="77777777" w:rsidR="00F346F8" w:rsidRPr="00C9491D" w:rsidRDefault="00F346F8" w:rsidP="00D4700C">
            <w:pPr>
              <w:pStyle w:val="Dokumentopaantrat"/>
              <w:rPr>
                <w:rFonts w:ascii="Times New Roman" w:hAnsi="Times New Roman" w:cs="Times New Roman"/>
                <w:lang w:val="lt-LT"/>
              </w:rPr>
            </w:pPr>
            <w:r w:rsidRPr="00C9491D">
              <w:rPr>
                <w:rFonts w:ascii="Times New Roman" w:hAnsi="Times New Roman" w:cs="Times New Roman"/>
                <w:lang w:val="lt-LT"/>
              </w:rPr>
              <w:t>____________________________</w:t>
            </w:r>
          </w:p>
          <w:p w14:paraId="355197FF" w14:textId="77777777" w:rsidR="00F346F8" w:rsidRPr="00C9491D" w:rsidRDefault="00F346F8" w:rsidP="00D4700C">
            <w:pPr>
              <w:pStyle w:val="Dokumentopaantrat"/>
              <w:rPr>
                <w:rFonts w:ascii="Times New Roman" w:hAnsi="Times New Roman" w:cs="Times New Roman"/>
                <w:lang w:val="lt-LT"/>
              </w:rPr>
            </w:pPr>
            <w:r w:rsidRPr="00C9491D">
              <w:rPr>
                <w:rFonts w:ascii="Times New Roman" w:hAnsi="Times New Roman" w:cs="Times New Roman"/>
                <w:lang w:val="lt-LT"/>
              </w:rPr>
              <w:t>Direktorė</w:t>
            </w:r>
          </w:p>
          <w:p w14:paraId="1640EB1B" w14:textId="77777777" w:rsidR="00F346F8" w:rsidRPr="00C9491D" w:rsidRDefault="00F346F8" w:rsidP="00D4700C">
            <w:pPr>
              <w:pStyle w:val="Dokumentopaantrat"/>
              <w:rPr>
                <w:rFonts w:ascii="Times New Roman" w:hAnsi="Times New Roman" w:cs="Times New Roman"/>
                <w:lang w:val="lt-LT"/>
              </w:rPr>
            </w:pPr>
            <w:r w:rsidRPr="00C9491D">
              <w:rPr>
                <w:rFonts w:ascii="Times New Roman" w:hAnsi="Times New Roman" w:cs="Times New Roman"/>
                <w:lang w:val="lt-LT"/>
              </w:rPr>
              <w:t xml:space="preserve">Sigita Černiūtė-Paulauskienė </w:t>
            </w:r>
          </w:p>
          <w:p w14:paraId="538819A3" w14:textId="77777777" w:rsidR="00F346F8" w:rsidRPr="00C9491D" w:rsidRDefault="00F346F8" w:rsidP="00D4700C">
            <w:pPr>
              <w:pStyle w:val="Dokumentopaantrat"/>
              <w:rPr>
                <w:rFonts w:ascii="Times New Roman" w:hAnsi="Times New Roman" w:cs="Times New Roman"/>
                <w:lang w:val="lt-LT"/>
              </w:rPr>
            </w:pPr>
          </w:p>
          <w:p w14:paraId="274C7036" w14:textId="77777777" w:rsidR="00F346F8" w:rsidRPr="00C9491D" w:rsidRDefault="00F346F8" w:rsidP="00D4700C">
            <w:pPr>
              <w:pStyle w:val="Dokumentopaantrat"/>
              <w:rPr>
                <w:rFonts w:ascii="Times New Roman" w:hAnsi="Times New Roman" w:cs="Times New Roman"/>
                <w:lang w:val="lt-LT"/>
              </w:rPr>
            </w:pPr>
            <w:r w:rsidRPr="00C9491D">
              <w:rPr>
                <w:rFonts w:ascii="Times New Roman" w:hAnsi="Times New Roman" w:cs="Times New Roman"/>
                <w:lang w:val="lt-LT"/>
              </w:rPr>
              <w:t>A.V.</w:t>
            </w:r>
            <w:r w:rsidRPr="00C9491D">
              <w:rPr>
                <w:rFonts w:ascii="Times New Roman" w:hAnsi="Times New Roman" w:cs="Times New Roman"/>
                <w:lang w:val="lt-LT"/>
              </w:rPr>
              <w:tab/>
            </w:r>
          </w:p>
        </w:tc>
        <w:tc>
          <w:tcPr>
            <w:tcW w:w="5231" w:type="dxa"/>
            <w:shd w:val="clear" w:color="auto" w:fill="auto"/>
          </w:tcPr>
          <w:p w14:paraId="3A7993F8" w14:textId="77777777" w:rsidR="00F346F8" w:rsidRPr="00C9491D" w:rsidRDefault="00F346F8"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____________________________</w:t>
            </w:r>
          </w:p>
          <w:p w14:paraId="652E6E74" w14:textId="77777777" w:rsidR="00F346F8" w:rsidRPr="00C9491D" w:rsidRDefault="00F346F8"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Direktorius</w:t>
            </w:r>
          </w:p>
          <w:p w14:paraId="41503E6B" w14:textId="77777777" w:rsidR="00F346F8" w:rsidRPr="00C9491D" w:rsidRDefault="00F346F8"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 xml:space="preserve">Rymantas Mockevičius </w:t>
            </w:r>
          </w:p>
          <w:p w14:paraId="3E776663" w14:textId="77777777" w:rsidR="00F346F8" w:rsidRPr="00C9491D" w:rsidRDefault="00F346F8" w:rsidP="00D4700C">
            <w:pPr>
              <w:pStyle w:val="Dokumentopaantrat"/>
              <w:rPr>
                <w:rFonts w:ascii="Times New Roman" w:hAnsi="Times New Roman" w:cs="Times New Roman"/>
                <w:bCs/>
                <w:lang w:val="lt-LT"/>
              </w:rPr>
            </w:pPr>
          </w:p>
          <w:p w14:paraId="059FC3CD" w14:textId="77777777" w:rsidR="00F346F8" w:rsidRPr="00C9491D" w:rsidRDefault="00F346F8"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A.V.</w:t>
            </w:r>
            <w:r w:rsidRPr="00C9491D">
              <w:rPr>
                <w:rFonts w:ascii="Times New Roman" w:hAnsi="Times New Roman" w:cs="Times New Roman"/>
                <w:bCs/>
                <w:lang w:val="lt-LT"/>
              </w:rPr>
              <w:tab/>
            </w:r>
          </w:p>
        </w:tc>
      </w:tr>
    </w:tbl>
    <w:p w14:paraId="718D6E07" w14:textId="0C8782F2" w:rsidR="00E07D1C" w:rsidRPr="00C9491D" w:rsidRDefault="00E07D1C" w:rsidP="00921476">
      <w:pPr>
        <w:rPr>
          <w:sz w:val="24"/>
          <w:szCs w:val="24"/>
        </w:rPr>
      </w:pPr>
      <w:r w:rsidRPr="00C9491D">
        <w:rPr>
          <w:sz w:val="24"/>
          <w:szCs w:val="24"/>
        </w:rPr>
        <w:br w:type="page"/>
      </w:r>
    </w:p>
    <w:p w14:paraId="2D8EAC1E" w14:textId="4BE6D9E9" w:rsidR="00E07D1C" w:rsidRPr="00C9491D" w:rsidRDefault="00E07D1C" w:rsidP="00E07D1C">
      <w:pPr>
        <w:pStyle w:val="Dokumentopaantrat"/>
        <w:tabs>
          <w:tab w:val="left" w:pos="993"/>
        </w:tabs>
        <w:ind w:left="5670"/>
        <w:rPr>
          <w:rFonts w:ascii="Times New Roman" w:hAnsi="Times New Roman" w:cs="Times New Roman"/>
          <w:lang w:val="lt-LT"/>
        </w:rPr>
      </w:pPr>
      <w:r w:rsidRPr="00C9491D">
        <w:rPr>
          <w:rFonts w:ascii="Times New Roman" w:hAnsi="Times New Roman" w:cs="Times New Roman"/>
          <w:lang w:val="lt-LT"/>
        </w:rPr>
        <w:lastRenderedPageBreak/>
        <w:t>202</w:t>
      </w:r>
      <w:r w:rsidR="00A059E6">
        <w:rPr>
          <w:rFonts w:ascii="Times New Roman" w:hAnsi="Times New Roman" w:cs="Times New Roman"/>
          <w:lang w:val="lt-LT"/>
        </w:rPr>
        <w:t>2</w:t>
      </w:r>
      <w:r w:rsidRPr="00C9491D">
        <w:rPr>
          <w:rFonts w:ascii="Times New Roman" w:hAnsi="Times New Roman" w:cs="Times New Roman"/>
          <w:lang w:val="lt-LT"/>
        </w:rPr>
        <w:t xml:space="preserve"> m. </w:t>
      </w:r>
      <w:r w:rsidR="00A059E6">
        <w:rPr>
          <w:rFonts w:ascii="Times New Roman" w:hAnsi="Times New Roman" w:cs="Times New Roman"/>
          <w:lang w:val="lt-LT"/>
        </w:rPr>
        <w:t>saus</w:t>
      </w:r>
      <w:r w:rsidRPr="00C9491D">
        <w:rPr>
          <w:rFonts w:ascii="Times New Roman" w:hAnsi="Times New Roman" w:cs="Times New Roman"/>
          <w:lang w:val="lt-LT"/>
        </w:rPr>
        <w:t xml:space="preserve">io       d. </w:t>
      </w:r>
    </w:p>
    <w:p w14:paraId="346BCD07" w14:textId="77777777" w:rsidR="00E07D1C" w:rsidRPr="00C9491D" w:rsidRDefault="00E07D1C" w:rsidP="00E07D1C">
      <w:pPr>
        <w:pStyle w:val="Dokumentopaantrat"/>
        <w:tabs>
          <w:tab w:val="left" w:pos="993"/>
        </w:tabs>
        <w:ind w:left="5670"/>
        <w:rPr>
          <w:rFonts w:ascii="Times New Roman" w:hAnsi="Times New Roman" w:cs="Times New Roman"/>
          <w:lang w:val="lt-LT"/>
        </w:rPr>
      </w:pPr>
      <w:r w:rsidRPr="00C9491D">
        <w:rPr>
          <w:rFonts w:ascii="Times New Roman" w:hAnsi="Times New Roman" w:cs="Times New Roman"/>
          <w:lang w:val="lt-LT"/>
        </w:rPr>
        <w:t>pirkimo-pardavimo sutarties Nr.</w:t>
      </w:r>
      <w:r w:rsidRPr="00C9491D">
        <w:rPr>
          <w:rFonts w:ascii="Times New Roman" w:hAnsi="Times New Roman" w:cs="Times New Roman"/>
          <w:b/>
          <w:lang w:val="lt-LT"/>
        </w:rPr>
        <w:t xml:space="preserve">     </w:t>
      </w:r>
    </w:p>
    <w:p w14:paraId="39B59620" w14:textId="3A1AE263" w:rsidR="00E07D1C" w:rsidRPr="00C9491D" w:rsidRDefault="00E07D1C" w:rsidP="00E07D1C">
      <w:pPr>
        <w:pStyle w:val="Dokumentopaantrat"/>
        <w:tabs>
          <w:tab w:val="left" w:pos="993"/>
        </w:tabs>
        <w:ind w:left="5670"/>
        <w:rPr>
          <w:rFonts w:ascii="Times New Roman" w:hAnsi="Times New Roman" w:cs="Times New Roman"/>
          <w:lang w:val="lt-LT"/>
        </w:rPr>
      </w:pPr>
      <w:r w:rsidRPr="00C9491D">
        <w:rPr>
          <w:rFonts w:ascii="Times New Roman" w:hAnsi="Times New Roman" w:cs="Times New Roman"/>
          <w:bCs/>
          <w:lang w:val="lt-LT"/>
        </w:rPr>
        <w:t xml:space="preserve">Priedas     </w:t>
      </w:r>
    </w:p>
    <w:p w14:paraId="45B7307E" w14:textId="375C9D7B" w:rsidR="00921476" w:rsidRPr="00C9491D" w:rsidRDefault="00921476" w:rsidP="00921476">
      <w:pPr>
        <w:rPr>
          <w:sz w:val="24"/>
          <w:szCs w:val="24"/>
        </w:rPr>
      </w:pPr>
    </w:p>
    <w:p w14:paraId="77124A2D" w14:textId="77777777" w:rsidR="0086162B" w:rsidRPr="00C9491D" w:rsidRDefault="0086162B" w:rsidP="00921476">
      <w:pPr>
        <w:rPr>
          <w:sz w:val="24"/>
          <w:szCs w:val="24"/>
        </w:rPr>
      </w:pPr>
    </w:p>
    <w:p w14:paraId="1D5E2E6F" w14:textId="62712474" w:rsidR="000E1CA9" w:rsidRPr="00C9491D" w:rsidRDefault="00D03DAA" w:rsidP="00D03DAA">
      <w:pPr>
        <w:jc w:val="center"/>
        <w:rPr>
          <w:b/>
          <w:bCs/>
          <w:sz w:val="24"/>
          <w:szCs w:val="24"/>
        </w:rPr>
      </w:pPr>
      <w:r w:rsidRPr="00C9491D">
        <w:rPr>
          <w:b/>
          <w:bCs/>
          <w:sz w:val="24"/>
          <w:szCs w:val="24"/>
        </w:rPr>
        <w:t>TECHNINĖ SPECIFIKACIJA</w:t>
      </w:r>
    </w:p>
    <w:p w14:paraId="29905B12" w14:textId="22028EB8" w:rsidR="00D03DAA" w:rsidRPr="00C9491D" w:rsidRDefault="00D03DAA" w:rsidP="00D03DAA">
      <w:pPr>
        <w:jc w:val="both"/>
        <w:rPr>
          <w:sz w:val="24"/>
          <w:szCs w:val="24"/>
        </w:rPr>
      </w:pPr>
    </w:p>
    <w:p w14:paraId="7C7A4182" w14:textId="73956C83" w:rsidR="00D03DAA" w:rsidRPr="00C9491D" w:rsidRDefault="00D03DAA" w:rsidP="00D03DAA">
      <w:pPr>
        <w:pStyle w:val="Sraopastraipa"/>
        <w:numPr>
          <w:ilvl w:val="1"/>
          <w:numId w:val="17"/>
        </w:numPr>
        <w:tabs>
          <w:tab w:val="left" w:pos="567"/>
          <w:tab w:val="left" w:pos="851"/>
          <w:tab w:val="left" w:pos="1134"/>
          <w:tab w:val="left" w:pos="2694"/>
        </w:tabs>
        <w:ind w:left="0" w:firstLine="567"/>
        <w:jc w:val="both"/>
        <w:rPr>
          <w:color w:val="000000"/>
          <w:sz w:val="24"/>
          <w:szCs w:val="24"/>
          <w:lang w:val="lt-LT"/>
        </w:rPr>
      </w:pPr>
      <w:r w:rsidRPr="00C9491D">
        <w:rPr>
          <w:color w:val="000000"/>
          <w:sz w:val="24"/>
          <w:szCs w:val="24"/>
          <w:lang w:val="lt-LT"/>
        </w:rPr>
        <w:t xml:space="preserve">Prieš vykdant užsakymą, </w:t>
      </w:r>
      <w:r w:rsidR="00B15FC0" w:rsidRPr="00C9491D">
        <w:rPr>
          <w:color w:val="000000"/>
          <w:sz w:val="24"/>
          <w:szCs w:val="24"/>
          <w:lang w:val="lt-LT"/>
        </w:rPr>
        <w:t>Pardav</w:t>
      </w:r>
      <w:r w:rsidRPr="00C9491D">
        <w:rPr>
          <w:color w:val="000000"/>
          <w:sz w:val="24"/>
          <w:szCs w:val="24"/>
          <w:lang w:val="lt-LT"/>
        </w:rPr>
        <w:t xml:space="preserve">ėjas privalo pasimatuoti </w:t>
      </w:r>
      <w:r w:rsidR="00B15FC0" w:rsidRPr="00C9491D">
        <w:rPr>
          <w:color w:val="000000"/>
          <w:sz w:val="24"/>
          <w:szCs w:val="24"/>
          <w:lang w:val="lt-LT"/>
        </w:rPr>
        <w:t xml:space="preserve">Pirkėjo </w:t>
      </w:r>
      <w:r w:rsidRPr="00C9491D">
        <w:rPr>
          <w:color w:val="000000"/>
          <w:sz w:val="24"/>
          <w:szCs w:val="24"/>
          <w:lang w:val="lt-LT"/>
        </w:rPr>
        <w:t>patalpas, pritaikyti gaminių matmenis pagal realią situaciją, paruošti numatomų gaminti baldų gamybinius brėžinius ir juos suderinti su</w:t>
      </w:r>
      <w:r w:rsidR="0086162B" w:rsidRPr="00C9491D">
        <w:rPr>
          <w:color w:val="000000"/>
          <w:sz w:val="24"/>
          <w:szCs w:val="24"/>
          <w:lang w:val="lt-LT"/>
        </w:rPr>
        <w:t xml:space="preserve"> Pirkėju</w:t>
      </w:r>
      <w:r w:rsidRPr="00C9491D">
        <w:rPr>
          <w:color w:val="000000"/>
          <w:sz w:val="24"/>
          <w:szCs w:val="24"/>
          <w:lang w:val="lt-LT"/>
        </w:rPr>
        <w:t>. Techninėje specifikacijoje nurodyti tikslūs baldų matmenys gamybos metu gali kisti iki 10 proc.</w:t>
      </w:r>
    </w:p>
    <w:p w14:paraId="79301A39" w14:textId="350480F2" w:rsidR="00D03DAA" w:rsidRPr="00C9491D" w:rsidRDefault="00D03DAA" w:rsidP="00D03DAA">
      <w:pPr>
        <w:pStyle w:val="Sraopastraipa"/>
        <w:numPr>
          <w:ilvl w:val="1"/>
          <w:numId w:val="17"/>
        </w:numPr>
        <w:tabs>
          <w:tab w:val="left" w:pos="567"/>
          <w:tab w:val="left" w:pos="851"/>
          <w:tab w:val="left" w:pos="1134"/>
          <w:tab w:val="left" w:pos="2694"/>
        </w:tabs>
        <w:ind w:left="0" w:firstLine="567"/>
        <w:jc w:val="both"/>
        <w:rPr>
          <w:color w:val="000000"/>
          <w:sz w:val="24"/>
          <w:szCs w:val="24"/>
          <w:lang w:val="lt-LT"/>
        </w:rPr>
      </w:pPr>
      <w:r w:rsidRPr="00C9491D">
        <w:rPr>
          <w:color w:val="000000"/>
          <w:sz w:val="24"/>
          <w:szCs w:val="24"/>
          <w:lang w:val="lt-LT"/>
        </w:rPr>
        <w:t>Prieš gaminant</w:t>
      </w:r>
      <w:r w:rsidR="00DF08E4" w:rsidRPr="00C9491D">
        <w:rPr>
          <w:color w:val="000000"/>
          <w:sz w:val="24"/>
          <w:szCs w:val="24"/>
          <w:lang w:val="lt-LT"/>
        </w:rPr>
        <w:t>,</w:t>
      </w:r>
      <w:r w:rsidRPr="00C9491D">
        <w:rPr>
          <w:color w:val="000000"/>
          <w:sz w:val="24"/>
          <w:szCs w:val="24"/>
          <w:lang w:val="lt-LT"/>
        </w:rPr>
        <w:t xml:space="preserve"> su </w:t>
      </w:r>
      <w:r w:rsidR="00DF08E4" w:rsidRPr="00C9491D">
        <w:rPr>
          <w:color w:val="000000"/>
          <w:sz w:val="24"/>
          <w:szCs w:val="24"/>
          <w:lang w:val="lt-LT"/>
        </w:rPr>
        <w:t>Pirkėju</w:t>
      </w:r>
      <w:r w:rsidRPr="00C9491D">
        <w:rPr>
          <w:color w:val="000000"/>
          <w:sz w:val="24"/>
          <w:szCs w:val="24"/>
          <w:lang w:val="lt-LT"/>
        </w:rPr>
        <w:t xml:space="preserve"> turi būti suderinti kiekvieno gaminio gamybiniai brėžiniai. Konkreti baldo spalva privalo būti suderinta su</w:t>
      </w:r>
      <w:r w:rsidR="00DF08E4" w:rsidRPr="00C9491D">
        <w:rPr>
          <w:color w:val="000000"/>
          <w:sz w:val="24"/>
          <w:szCs w:val="24"/>
          <w:lang w:val="lt-LT"/>
        </w:rPr>
        <w:t xml:space="preserve"> Pirkėju</w:t>
      </w:r>
      <w:r w:rsidRPr="00C9491D">
        <w:rPr>
          <w:color w:val="000000"/>
          <w:sz w:val="24"/>
          <w:szCs w:val="24"/>
          <w:lang w:val="lt-LT"/>
        </w:rPr>
        <w:t xml:space="preserve">. </w:t>
      </w:r>
    </w:p>
    <w:p w14:paraId="456B029B" w14:textId="29CC4879" w:rsidR="00D03DAA" w:rsidRPr="00C9491D" w:rsidRDefault="00D03DAA" w:rsidP="00D03DAA">
      <w:pPr>
        <w:pStyle w:val="Sraopastraipa"/>
        <w:numPr>
          <w:ilvl w:val="1"/>
          <w:numId w:val="17"/>
        </w:numPr>
        <w:tabs>
          <w:tab w:val="left" w:pos="567"/>
          <w:tab w:val="left" w:pos="851"/>
          <w:tab w:val="left" w:pos="1134"/>
          <w:tab w:val="left" w:pos="2694"/>
        </w:tabs>
        <w:ind w:left="0" w:firstLine="567"/>
        <w:jc w:val="both"/>
        <w:rPr>
          <w:color w:val="000000"/>
          <w:sz w:val="24"/>
          <w:szCs w:val="24"/>
          <w:lang w:val="lt-LT"/>
        </w:rPr>
      </w:pPr>
      <w:r w:rsidRPr="00C9491D">
        <w:rPr>
          <w:color w:val="000000"/>
          <w:sz w:val="24"/>
          <w:szCs w:val="24"/>
          <w:lang w:val="lt-LT"/>
        </w:rPr>
        <w:t>Visi baldai ir komplektuojančiosios dalys turi būti nauj</w:t>
      </w:r>
      <w:r w:rsidR="00DF08E4" w:rsidRPr="00C9491D">
        <w:rPr>
          <w:color w:val="000000"/>
          <w:sz w:val="24"/>
          <w:szCs w:val="24"/>
          <w:lang w:val="lt-LT"/>
        </w:rPr>
        <w:t>os</w:t>
      </w:r>
      <w:r w:rsidRPr="00C9491D">
        <w:rPr>
          <w:color w:val="000000"/>
          <w:sz w:val="24"/>
          <w:szCs w:val="24"/>
          <w:lang w:val="lt-LT"/>
        </w:rPr>
        <w:t>, pristatom</w:t>
      </w:r>
      <w:r w:rsidR="00DF08E4" w:rsidRPr="00C9491D">
        <w:rPr>
          <w:color w:val="000000"/>
          <w:sz w:val="24"/>
          <w:szCs w:val="24"/>
          <w:lang w:val="lt-LT"/>
        </w:rPr>
        <w:t>os</w:t>
      </w:r>
      <w:r w:rsidRPr="00C9491D">
        <w:rPr>
          <w:color w:val="000000"/>
          <w:sz w:val="24"/>
          <w:szCs w:val="24"/>
          <w:lang w:val="lt-LT"/>
        </w:rPr>
        <w:t xml:space="preserve"> supakuot</w:t>
      </w:r>
      <w:r w:rsidR="00DF08E4" w:rsidRPr="00C9491D">
        <w:rPr>
          <w:color w:val="000000"/>
          <w:sz w:val="24"/>
          <w:szCs w:val="24"/>
          <w:lang w:val="lt-LT"/>
        </w:rPr>
        <w:t>os</w:t>
      </w:r>
      <w:r w:rsidRPr="00C9491D">
        <w:rPr>
          <w:color w:val="000000"/>
          <w:sz w:val="24"/>
          <w:szCs w:val="24"/>
          <w:lang w:val="lt-LT"/>
        </w:rPr>
        <w:t xml:space="preserve">. Visi baldai turės būti pristatyti </w:t>
      </w:r>
      <w:r w:rsidR="00DF08E4" w:rsidRPr="00C9491D">
        <w:rPr>
          <w:color w:val="000000"/>
          <w:sz w:val="24"/>
          <w:szCs w:val="24"/>
          <w:lang w:val="lt-LT"/>
        </w:rPr>
        <w:t xml:space="preserve">Pirkėjo </w:t>
      </w:r>
      <w:r w:rsidRPr="00C9491D">
        <w:rPr>
          <w:color w:val="000000"/>
          <w:sz w:val="24"/>
          <w:szCs w:val="24"/>
          <w:lang w:val="lt-LT"/>
        </w:rPr>
        <w:t>nurodytu adresu, užgabenti, sumontuoti ir sustatyti į vietas pagal brėžinius.</w:t>
      </w:r>
    </w:p>
    <w:p w14:paraId="740FE879" w14:textId="77777777" w:rsidR="00D03DAA" w:rsidRPr="00C9491D" w:rsidRDefault="00D03DAA" w:rsidP="00D03DAA">
      <w:pPr>
        <w:pStyle w:val="Sraopastraipa"/>
        <w:numPr>
          <w:ilvl w:val="1"/>
          <w:numId w:val="17"/>
        </w:numPr>
        <w:tabs>
          <w:tab w:val="left" w:pos="567"/>
          <w:tab w:val="left" w:pos="851"/>
          <w:tab w:val="left" w:pos="1134"/>
          <w:tab w:val="left" w:pos="2694"/>
        </w:tabs>
        <w:ind w:left="0" w:firstLine="567"/>
        <w:jc w:val="both"/>
        <w:rPr>
          <w:color w:val="000000"/>
          <w:sz w:val="24"/>
          <w:szCs w:val="24"/>
          <w:lang w:val="lt-LT"/>
        </w:rPr>
      </w:pPr>
      <w:r w:rsidRPr="00C9491D">
        <w:rPr>
          <w:color w:val="000000"/>
          <w:sz w:val="24"/>
          <w:szCs w:val="24"/>
          <w:lang w:val="lt-LT"/>
        </w:rPr>
        <w:t>Visi baldai turi būti stabilūs į juos remiantis ar kitaip eksploatuojant, tinkamai sumontuoti bei sukomplektuoti.</w:t>
      </w:r>
    </w:p>
    <w:p w14:paraId="215656D4" w14:textId="77777777" w:rsidR="00D03DAA" w:rsidRPr="00C9491D" w:rsidRDefault="00D03DAA" w:rsidP="00D03DAA">
      <w:pPr>
        <w:pStyle w:val="Sraopastraipa"/>
        <w:numPr>
          <w:ilvl w:val="1"/>
          <w:numId w:val="17"/>
        </w:numPr>
        <w:tabs>
          <w:tab w:val="left" w:pos="567"/>
          <w:tab w:val="left" w:pos="851"/>
          <w:tab w:val="left" w:pos="1134"/>
          <w:tab w:val="left" w:pos="2694"/>
        </w:tabs>
        <w:ind w:left="0" w:firstLine="567"/>
        <w:jc w:val="both"/>
        <w:rPr>
          <w:color w:val="000000"/>
          <w:sz w:val="24"/>
          <w:szCs w:val="24"/>
          <w:lang w:val="lt-LT"/>
        </w:rPr>
      </w:pPr>
      <w:r w:rsidRPr="00C9491D">
        <w:rPr>
          <w:color w:val="000000"/>
          <w:sz w:val="24"/>
          <w:szCs w:val="24"/>
          <w:lang w:val="lt-LT"/>
        </w:rPr>
        <w:t>Visos baldų dalys turi būti be šerpetų ir aštrių briaunų, neturi būti vamzdžių atvirais galais, naudotojai turi būti apsaugoti nuo bet kokio sužalojimo.</w:t>
      </w:r>
      <w:r w:rsidRPr="00C9491D">
        <w:rPr>
          <w:color w:val="000000"/>
          <w:sz w:val="24"/>
          <w:szCs w:val="24"/>
          <w:lang w:val="lt-LT"/>
        </w:rPr>
        <w:tab/>
      </w:r>
    </w:p>
    <w:p w14:paraId="084DDA03" w14:textId="77777777" w:rsidR="00D03DAA" w:rsidRPr="00C9491D" w:rsidRDefault="00D03DAA" w:rsidP="00D03DAA">
      <w:pPr>
        <w:pStyle w:val="Sraopastraipa"/>
        <w:numPr>
          <w:ilvl w:val="1"/>
          <w:numId w:val="17"/>
        </w:numPr>
        <w:tabs>
          <w:tab w:val="left" w:pos="567"/>
          <w:tab w:val="left" w:pos="851"/>
          <w:tab w:val="left" w:pos="1134"/>
          <w:tab w:val="left" w:pos="2694"/>
        </w:tabs>
        <w:ind w:left="0" w:firstLine="567"/>
        <w:jc w:val="both"/>
        <w:rPr>
          <w:color w:val="000000"/>
          <w:sz w:val="24"/>
          <w:szCs w:val="24"/>
          <w:lang w:val="lt-LT"/>
        </w:rPr>
      </w:pPr>
      <w:r w:rsidRPr="00C9491D">
        <w:rPr>
          <w:color w:val="000000"/>
          <w:sz w:val="24"/>
          <w:szCs w:val="24"/>
          <w:lang w:val="lt-LT"/>
        </w:rPr>
        <w:t>Baldų kojos (atramos) turi nebraižyti ir netepti grindų, jų dalys neturi liestis su grindimis.</w:t>
      </w:r>
    </w:p>
    <w:p w14:paraId="2DB15425" w14:textId="0E995CA5" w:rsidR="00D03DAA" w:rsidRDefault="00D03DAA" w:rsidP="00D03DAA">
      <w:pPr>
        <w:pStyle w:val="Sraopastraipa"/>
        <w:numPr>
          <w:ilvl w:val="1"/>
          <w:numId w:val="17"/>
        </w:numPr>
        <w:tabs>
          <w:tab w:val="left" w:pos="567"/>
          <w:tab w:val="left" w:pos="851"/>
          <w:tab w:val="left" w:pos="1134"/>
          <w:tab w:val="left" w:pos="2694"/>
        </w:tabs>
        <w:ind w:left="0" w:firstLine="567"/>
        <w:jc w:val="both"/>
        <w:rPr>
          <w:color w:val="000000"/>
          <w:sz w:val="24"/>
          <w:szCs w:val="24"/>
          <w:lang w:val="lt-LT"/>
        </w:rPr>
      </w:pPr>
      <w:r w:rsidRPr="00C9491D">
        <w:rPr>
          <w:color w:val="000000"/>
          <w:sz w:val="24"/>
          <w:szCs w:val="24"/>
          <w:lang w:val="lt-LT"/>
        </w:rPr>
        <w:t xml:space="preserve">Į </w:t>
      </w:r>
      <w:r w:rsidR="000245D9" w:rsidRPr="00C9491D">
        <w:rPr>
          <w:color w:val="000000"/>
          <w:sz w:val="24"/>
          <w:szCs w:val="24"/>
          <w:lang w:val="lt-LT"/>
        </w:rPr>
        <w:t>Sutarties kainą yra</w:t>
      </w:r>
      <w:r w:rsidRPr="00C9491D">
        <w:rPr>
          <w:color w:val="000000"/>
          <w:sz w:val="24"/>
          <w:szCs w:val="24"/>
          <w:lang w:val="lt-LT"/>
        </w:rPr>
        <w:t xml:space="preserve"> įtrauktas visų rūšių pakuočių ir kitų šiukšlių išvežimas.</w:t>
      </w:r>
    </w:p>
    <w:p w14:paraId="2C83F1EC" w14:textId="5EBCF874" w:rsidR="00FD42DA" w:rsidRPr="00C9491D" w:rsidRDefault="00FD42DA" w:rsidP="00D03DAA">
      <w:pPr>
        <w:pStyle w:val="Sraopastraipa"/>
        <w:numPr>
          <w:ilvl w:val="1"/>
          <w:numId w:val="17"/>
        </w:numPr>
        <w:tabs>
          <w:tab w:val="left" w:pos="567"/>
          <w:tab w:val="left" w:pos="851"/>
          <w:tab w:val="left" w:pos="1134"/>
          <w:tab w:val="left" w:pos="2694"/>
        </w:tabs>
        <w:ind w:left="0" w:firstLine="567"/>
        <w:jc w:val="both"/>
        <w:rPr>
          <w:color w:val="000000"/>
          <w:sz w:val="24"/>
          <w:szCs w:val="24"/>
          <w:lang w:val="lt-LT"/>
        </w:rPr>
      </w:pPr>
      <w:r w:rsidRPr="00F01E53">
        <w:rPr>
          <w:sz w:val="24"/>
          <w:szCs w:val="24"/>
          <w:lang w:val="lt-LT"/>
        </w:rPr>
        <w:t>Visi baldai turi būti tarpusavy suderinti dizaino požiūriu ir derėti su kitų baldų, esančių pastate, stiliumi</w:t>
      </w:r>
      <w:r>
        <w:rPr>
          <w:sz w:val="24"/>
          <w:szCs w:val="24"/>
          <w:lang w:val="lt-LT"/>
        </w:rPr>
        <w:t>.</w:t>
      </w:r>
    </w:p>
    <w:p w14:paraId="5729DFC4" w14:textId="77777777" w:rsidR="00D03DAA" w:rsidRPr="00C9491D" w:rsidRDefault="00D03DAA" w:rsidP="00D03DAA">
      <w:pPr>
        <w:jc w:val="both"/>
        <w:rPr>
          <w:sz w:val="24"/>
          <w:szCs w:val="24"/>
          <w:lang w:val="lt-LT"/>
        </w:rPr>
      </w:pPr>
    </w:p>
    <w:tbl>
      <w:tblPr>
        <w:tblW w:w="97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993"/>
        <w:gridCol w:w="850"/>
        <w:gridCol w:w="1134"/>
        <w:gridCol w:w="3289"/>
        <w:gridCol w:w="2949"/>
      </w:tblGrid>
      <w:tr w:rsidR="003533EB" w:rsidRPr="003533EB" w14:paraId="121343F7" w14:textId="77777777" w:rsidTr="00D202DF">
        <w:tc>
          <w:tcPr>
            <w:tcW w:w="538" w:type="dxa"/>
            <w:shd w:val="clear" w:color="auto" w:fill="auto"/>
          </w:tcPr>
          <w:p w14:paraId="04FE4EBB" w14:textId="77777777" w:rsidR="003533EB" w:rsidRPr="003533EB" w:rsidRDefault="003533EB" w:rsidP="00D202DF">
            <w:pPr>
              <w:rPr>
                <w:sz w:val="22"/>
                <w:szCs w:val="22"/>
                <w:lang w:val="lt-LT"/>
              </w:rPr>
            </w:pPr>
            <w:r w:rsidRPr="003533EB">
              <w:rPr>
                <w:sz w:val="22"/>
                <w:szCs w:val="22"/>
                <w:lang w:val="lt-LT"/>
              </w:rPr>
              <w:t>Nr.</w:t>
            </w:r>
          </w:p>
        </w:tc>
        <w:tc>
          <w:tcPr>
            <w:tcW w:w="993" w:type="dxa"/>
            <w:shd w:val="clear" w:color="auto" w:fill="auto"/>
          </w:tcPr>
          <w:p w14:paraId="2B1F04C5" w14:textId="77777777" w:rsidR="003533EB" w:rsidRPr="003533EB" w:rsidRDefault="003533EB" w:rsidP="00D202DF">
            <w:pPr>
              <w:rPr>
                <w:sz w:val="22"/>
                <w:szCs w:val="22"/>
                <w:lang w:val="lt-LT"/>
              </w:rPr>
            </w:pPr>
            <w:r w:rsidRPr="003533EB">
              <w:rPr>
                <w:sz w:val="22"/>
                <w:szCs w:val="22"/>
                <w:lang w:val="lt-LT"/>
              </w:rPr>
              <w:t xml:space="preserve">Daikto pavadinimas </w:t>
            </w:r>
          </w:p>
        </w:tc>
        <w:tc>
          <w:tcPr>
            <w:tcW w:w="850" w:type="dxa"/>
            <w:shd w:val="clear" w:color="auto" w:fill="auto"/>
          </w:tcPr>
          <w:p w14:paraId="6006D32E" w14:textId="77777777" w:rsidR="003533EB" w:rsidRPr="003533EB" w:rsidRDefault="003533EB" w:rsidP="00D202DF">
            <w:pPr>
              <w:rPr>
                <w:sz w:val="22"/>
                <w:szCs w:val="22"/>
                <w:lang w:val="lt-LT"/>
              </w:rPr>
            </w:pPr>
            <w:r w:rsidRPr="003533EB">
              <w:rPr>
                <w:sz w:val="22"/>
                <w:szCs w:val="22"/>
                <w:lang w:val="lt-LT"/>
              </w:rPr>
              <w:t>Kiekis</w:t>
            </w:r>
          </w:p>
        </w:tc>
        <w:tc>
          <w:tcPr>
            <w:tcW w:w="1134" w:type="dxa"/>
            <w:shd w:val="clear" w:color="auto" w:fill="auto"/>
          </w:tcPr>
          <w:p w14:paraId="00E06ED8" w14:textId="77777777" w:rsidR="003533EB" w:rsidRPr="003533EB" w:rsidRDefault="003533EB" w:rsidP="00D202DF">
            <w:pPr>
              <w:rPr>
                <w:sz w:val="22"/>
                <w:szCs w:val="22"/>
                <w:lang w:val="lt-LT"/>
              </w:rPr>
            </w:pPr>
            <w:r w:rsidRPr="003533EB">
              <w:rPr>
                <w:sz w:val="22"/>
                <w:szCs w:val="22"/>
                <w:lang w:val="lt-LT"/>
              </w:rPr>
              <w:t>Išmatavimai (nurodyti mm)</w:t>
            </w:r>
          </w:p>
        </w:tc>
        <w:tc>
          <w:tcPr>
            <w:tcW w:w="3289" w:type="dxa"/>
            <w:shd w:val="clear" w:color="auto" w:fill="auto"/>
          </w:tcPr>
          <w:p w14:paraId="3D0913DC" w14:textId="77777777" w:rsidR="003533EB" w:rsidRPr="003533EB" w:rsidRDefault="003533EB" w:rsidP="00D202DF">
            <w:pPr>
              <w:rPr>
                <w:sz w:val="22"/>
                <w:szCs w:val="22"/>
                <w:lang w:val="lt-LT"/>
              </w:rPr>
            </w:pPr>
            <w:r w:rsidRPr="003533EB">
              <w:rPr>
                <w:sz w:val="22"/>
                <w:szCs w:val="22"/>
                <w:lang w:val="lt-LT"/>
              </w:rPr>
              <w:t>Techninė specifikacija pirkimui</w:t>
            </w:r>
          </w:p>
        </w:tc>
        <w:tc>
          <w:tcPr>
            <w:tcW w:w="2949" w:type="dxa"/>
            <w:shd w:val="clear" w:color="auto" w:fill="auto"/>
          </w:tcPr>
          <w:p w14:paraId="204BAC07" w14:textId="77777777" w:rsidR="003533EB" w:rsidRPr="003533EB" w:rsidRDefault="003533EB" w:rsidP="00D202DF">
            <w:pPr>
              <w:rPr>
                <w:sz w:val="22"/>
                <w:szCs w:val="22"/>
                <w:lang w:val="lt-LT"/>
              </w:rPr>
            </w:pPr>
            <w:r w:rsidRPr="003533EB">
              <w:rPr>
                <w:sz w:val="22"/>
                <w:szCs w:val="22"/>
                <w:lang w:val="lt-LT"/>
              </w:rPr>
              <w:t>Pasiūlymo duomenys</w:t>
            </w:r>
          </w:p>
        </w:tc>
      </w:tr>
      <w:tr w:rsidR="003533EB" w:rsidRPr="003533EB" w14:paraId="2799DF10" w14:textId="77777777" w:rsidTr="00D202DF">
        <w:tc>
          <w:tcPr>
            <w:tcW w:w="538" w:type="dxa"/>
            <w:shd w:val="clear" w:color="auto" w:fill="auto"/>
          </w:tcPr>
          <w:p w14:paraId="08230FC9" w14:textId="77777777" w:rsidR="003533EB" w:rsidRPr="003533EB" w:rsidRDefault="003533EB" w:rsidP="00D202DF">
            <w:pPr>
              <w:rPr>
                <w:sz w:val="22"/>
                <w:szCs w:val="22"/>
                <w:lang w:val="lt-LT"/>
              </w:rPr>
            </w:pPr>
            <w:r w:rsidRPr="003533EB">
              <w:rPr>
                <w:sz w:val="22"/>
                <w:szCs w:val="22"/>
                <w:lang w:val="lt-LT"/>
              </w:rPr>
              <w:t>1</w:t>
            </w:r>
          </w:p>
        </w:tc>
        <w:tc>
          <w:tcPr>
            <w:tcW w:w="993" w:type="dxa"/>
            <w:shd w:val="clear" w:color="auto" w:fill="auto"/>
          </w:tcPr>
          <w:p w14:paraId="44213636" w14:textId="77777777" w:rsidR="003533EB" w:rsidRPr="003533EB" w:rsidRDefault="003533EB" w:rsidP="00D202DF">
            <w:pPr>
              <w:rPr>
                <w:sz w:val="22"/>
                <w:szCs w:val="22"/>
                <w:lang w:val="lt-LT"/>
              </w:rPr>
            </w:pPr>
            <w:r w:rsidRPr="003533EB">
              <w:rPr>
                <w:sz w:val="22"/>
                <w:szCs w:val="22"/>
                <w:lang w:val="lt-LT"/>
              </w:rPr>
              <w:t>Elektra reguliuojamo aukščio darbo stalas (su integruotu elektros bloku).</w:t>
            </w:r>
          </w:p>
          <w:p w14:paraId="49298531" w14:textId="77777777" w:rsidR="003533EB" w:rsidRPr="003533EB" w:rsidRDefault="003533EB" w:rsidP="00D202DF">
            <w:pPr>
              <w:rPr>
                <w:sz w:val="22"/>
                <w:szCs w:val="22"/>
                <w:lang w:val="lt-LT"/>
              </w:rPr>
            </w:pPr>
          </w:p>
        </w:tc>
        <w:tc>
          <w:tcPr>
            <w:tcW w:w="850" w:type="dxa"/>
            <w:shd w:val="clear" w:color="auto" w:fill="auto"/>
          </w:tcPr>
          <w:p w14:paraId="58E77EE4" w14:textId="77777777" w:rsidR="003533EB" w:rsidRPr="003533EB" w:rsidRDefault="003533EB" w:rsidP="00D202DF">
            <w:pPr>
              <w:rPr>
                <w:sz w:val="22"/>
                <w:szCs w:val="22"/>
                <w:lang w:val="lt-LT"/>
              </w:rPr>
            </w:pPr>
            <w:r w:rsidRPr="003533EB">
              <w:rPr>
                <w:sz w:val="22"/>
                <w:szCs w:val="22"/>
                <w:lang w:val="lt-LT"/>
              </w:rPr>
              <w:t>3</w:t>
            </w:r>
          </w:p>
        </w:tc>
        <w:tc>
          <w:tcPr>
            <w:tcW w:w="1134" w:type="dxa"/>
            <w:shd w:val="clear" w:color="auto" w:fill="auto"/>
          </w:tcPr>
          <w:p w14:paraId="43FBE5B7" w14:textId="77777777" w:rsidR="003533EB" w:rsidRPr="003533EB" w:rsidRDefault="003533EB" w:rsidP="00D202DF">
            <w:pPr>
              <w:rPr>
                <w:color w:val="000000"/>
                <w:sz w:val="22"/>
                <w:szCs w:val="22"/>
                <w:lang w:val="lt-LT"/>
              </w:rPr>
            </w:pPr>
            <w:r w:rsidRPr="003533EB">
              <w:rPr>
                <w:color w:val="000000"/>
                <w:sz w:val="22"/>
                <w:szCs w:val="22"/>
                <w:lang w:val="lt-LT"/>
              </w:rPr>
              <w:t>2000x850, H=735-1300</w:t>
            </w:r>
          </w:p>
          <w:p w14:paraId="31A8851C" w14:textId="77777777" w:rsidR="003533EB" w:rsidRPr="003533EB" w:rsidRDefault="003533EB" w:rsidP="00D202DF">
            <w:pPr>
              <w:rPr>
                <w:sz w:val="22"/>
                <w:szCs w:val="22"/>
                <w:lang w:val="lt-LT"/>
              </w:rPr>
            </w:pPr>
          </w:p>
        </w:tc>
        <w:tc>
          <w:tcPr>
            <w:tcW w:w="3289" w:type="dxa"/>
            <w:shd w:val="clear" w:color="auto" w:fill="auto"/>
          </w:tcPr>
          <w:p w14:paraId="29073EAB" w14:textId="77777777" w:rsidR="003533EB" w:rsidRPr="003533EB" w:rsidRDefault="003533EB" w:rsidP="00D202DF">
            <w:pPr>
              <w:jc w:val="both"/>
              <w:rPr>
                <w:sz w:val="22"/>
                <w:szCs w:val="22"/>
                <w:lang w:val="lt-LT"/>
              </w:rPr>
            </w:pPr>
            <w:r w:rsidRPr="003533EB">
              <w:rPr>
                <w:sz w:val="22"/>
                <w:szCs w:val="22"/>
                <w:lang w:val="lt-LT"/>
              </w:rPr>
              <w:t>Stalviršio matmenys 2000x850. Stalviršis turi būti gaminamas iš 27 mm storio medžio dulkių plokštės (MDF) ar lygiavertės padengtos matiniu aukšto slėgio spaudimo laminatu (HPL) ar lygiaverčiu juodos spalvos su "</w:t>
            </w:r>
            <w:proofErr w:type="spellStart"/>
            <w:r w:rsidRPr="003533EB">
              <w:rPr>
                <w:sz w:val="22"/>
                <w:szCs w:val="22"/>
                <w:lang w:val="lt-LT"/>
              </w:rPr>
              <w:t>antifinger</w:t>
            </w:r>
            <w:proofErr w:type="spellEnd"/>
            <w:r w:rsidRPr="003533EB">
              <w:rPr>
                <w:sz w:val="22"/>
                <w:szCs w:val="22"/>
                <w:lang w:val="lt-LT"/>
              </w:rPr>
              <w:t xml:space="preserve">" danga. Briauna nusklembta, dažyta. Stalas turi turėti dvigubą metalinį rėmą dažytą milteliniu būdu tokia pačia spalva kaip kitos metalinės detalės. </w:t>
            </w:r>
          </w:p>
          <w:p w14:paraId="15FBE224" w14:textId="77777777" w:rsidR="003533EB" w:rsidRPr="003533EB" w:rsidRDefault="003533EB" w:rsidP="00D202DF">
            <w:pPr>
              <w:jc w:val="both"/>
              <w:rPr>
                <w:sz w:val="22"/>
                <w:szCs w:val="22"/>
                <w:lang w:val="lt-LT"/>
              </w:rPr>
            </w:pPr>
            <w:r w:rsidRPr="003533EB">
              <w:rPr>
                <w:sz w:val="22"/>
                <w:szCs w:val="22"/>
                <w:lang w:val="lt-LT"/>
              </w:rPr>
              <w:t xml:space="preserve">Stalviršyje turi būti ertmė elektros instaliacijai, uždengiama nuimamu dangteliu, pagamintu iš tos pačios plokštes kaip stalviršis. Viduje turi būti integruoti 4 maitinimo lizdai – 230V EU tipas. Kojos turi būti elektra reguliuojamo aukščio metalinė konstrukcija. </w:t>
            </w:r>
          </w:p>
          <w:p w14:paraId="7B1F4582" w14:textId="77777777" w:rsidR="003533EB" w:rsidRPr="003533EB" w:rsidRDefault="003533EB" w:rsidP="00D202DF">
            <w:pPr>
              <w:jc w:val="both"/>
              <w:rPr>
                <w:sz w:val="22"/>
                <w:szCs w:val="22"/>
                <w:lang w:val="lt-LT"/>
              </w:rPr>
            </w:pPr>
            <w:r w:rsidRPr="003533EB">
              <w:rPr>
                <w:sz w:val="22"/>
                <w:szCs w:val="22"/>
                <w:lang w:val="lt-LT"/>
              </w:rPr>
              <w:t xml:space="preserve">Kojose turi būti sumontuotos išsukamos reguliuojamos ne siauresnėse ribose kaip 0 - 10 mm atramėlės grindų nelygumams išlyginti. Stalo aukštis reguliuojamas mygtuko nulenkimu aukštyn, žemyn dvimotoriu elektros varikliu. Funkcinė stalo apkrova turi būti ne mažiau 75 kg. </w:t>
            </w:r>
            <w:r w:rsidRPr="003533EB">
              <w:rPr>
                <w:sz w:val="22"/>
                <w:szCs w:val="22"/>
                <w:lang w:val="lt-LT"/>
              </w:rPr>
              <w:lastRenderedPageBreak/>
              <w:t>Stalo aukštis turi pasikelti iki 1300mm.</w:t>
            </w:r>
          </w:p>
          <w:p w14:paraId="79BA8289" w14:textId="77777777" w:rsidR="003533EB" w:rsidRPr="003533EB" w:rsidRDefault="003533EB" w:rsidP="00D202DF">
            <w:pPr>
              <w:jc w:val="both"/>
              <w:rPr>
                <w:sz w:val="22"/>
                <w:szCs w:val="22"/>
                <w:lang w:val="lt-LT"/>
              </w:rPr>
            </w:pPr>
            <w:r w:rsidRPr="003533EB">
              <w:rPr>
                <w:sz w:val="22"/>
                <w:szCs w:val="22"/>
                <w:lang w:val="lt-LT"/>
              </w:rPr>
              <w:t xml:space="preserve">Šoninės spintelės matmenys 1000x350, H-580+-5.  Korpusas ir nugarėlė turi būti gaminami - iš 16±2 mm storio medžio drožlių plokštės, dengtos natūralia </w:t>
            </w:r>
            <w:proofErr w:type="spellStart"/>
            <w:r w:rsidRPr="003533EB">
              <w:rPr>
                <w:sz w:val="22"/>
                <w:szCs w:val="22"/>
                <w:lang w:val="lt-LT"/>
              </w:rPr>
              <w:t>faneruote</w:t>
            </w:r>
            <w:proofErr w:type="spellEnd"/>
            <w:r w:rsidRPr="003533EB">
              <w:rPr>
                <w:sz w:val="22"/>
                <w:szCs w:val="22"/>
                <w:lang w:val="lt-LT"/>
              </w:rPr>
              <w:t xml:space="preserve"> (taip pat ir briauna). Spintelėje turi būti du stalčiai gaminami iš faneros, dengtos natūralia </w:t>
            </w:r>
            <w:proofErr w:type="spellStart"/>
            <w:r w:rsidRPr="003533EB">
              <w:rPr>
                <w:sz w:val="22"/>
                <w:szCs w:val="22"/>
                <w:lang w:val="lt-LT"/>
              </w:rPr>
              <w:t>faneruote</w:t>
            </w:r>
            <w:proofErr w:type="spellEnd"/>
            <w:r w:rsidRPr="003533EB">
              <w:rPr>
                <w:sz w:val="22"/>
                <w:szCs w:val="22"/>
                <w:lang w:val="lt-LT"/>
              </w:rPr>
              <w:t>, briauna atvira fanera, nusklembta, su švelniu uždarymu, pilno ištraukimo, atidaromi už išfrezuotų ertmių. Mažesnio stalčiaus viduje turi būti išfrezuoti kanceliariniai skyreliai. Antrame stalčiuje du skyriai dokumentams. Spintelė vienoje pusėje turi koja, kita pusė tvirtinama prie stalo kojos. Koja gaminama iš 16 +-2 mm medžio drožlių plokštės padengtos matiniu HPL  juodos spalvos su "</w:t>
            </w:r>
            <w:proofErr w:type="spellStart"/>
            <w:r w:rsidRPr="003533EB">
              <w:rPr>
                <w:sz w:val="22"/>
                <w:szCs w:val="22"/>
                <w:lang w:val="lt-LT"/>
              </w:rPr>
              <w:t>antifinger</w:t>
            </w:r>
            <w:proofErr w:type="spellEnd"/>
            <w:r w:rsidRPr="003533EB">
              <w:rPr>
                <w:sz w:val="22"/>
                <w:szCs w:val="22"/>
                <w:lang w:val="lt-LT"/>
              </w:rPr>
              <w:t xml:space="preserve">" danga. </w:t>
            </w:r>
          </w:p>
        </w:tc>
        <w:tc>
          <w:tcPr>
            <w:tcW w:w="2949" w:type="dxa"/>
            <w:shd w:val="clear" w:color="auto" w:fill="auto"/>
          </w:tcPr>
          <w:p w14:paraId="032EBAC8" w14:textId="77777777" w:rsidR="003533EB" w:rsidRPr="003533EB" w:rsidRDefault="003533EB" w:rsidP="00D202DF">
            <w:pPr>
              <w:jc w:val="both"/>
              <w:rPr>
                <w:sz w:val="22"/>
                <w:szCs w:val="22"/>
                <w:lang w:val="lt-LT"/>
              </w:rPr>
            </w:pPr>
            <w:r w:rsidRPr="003533EB">
              <w:rPr>
                <w:sz w:val="22"/>
                <w:szCs w:val="22"/>
                <w:lang w:val="lt-LT"/>
              </w:rPr>
              <w:lastRenderedPageBreak/>
              <w:t>Stalviršio matmenys 2000x850. Stalviršis gaminamas iš 27 mm storio medžio dulkių plokštės (MDF) padengtos matiniu aukšto slėgio spaudimo laminatu (HPL) juodos spalvos su "</w:t>
            </w:r>
            <w:proofErr w:type="spellStart"/>
            <w:r w:rsidRPr="003533EB">
              <w:rPr>
                <w:sz w:val="22"/>
                <w:szCs w:val="22"/>
                <w:lang w:val="lt-LT"/>
              </w:rPr>
              <w:t>antifinger</w:t>
            </w:r>
            <w:proofErr w:type="spellEnd"/>
            <w:r w:rsidRPr="003533EB">
              <w:rPr>
                <w:sz w:val="22"/>
                <w:szCs w:val="22"/>
                <w:lang w:val="lt-LT"/>
              </w:rPr>
              <w:t xml:space="preserve">" danga. Briauna nusklembta, dažyta. Stalas turi dvigubą metalinį rėmą dažytą milteliniu būdu tokia pačia spalva kaip kitos metalinės detalės. Stalviršyje yra elektros instaliacijai, uždengiama nuimamu dangteliu, pagamintu iš tos pačios plokštes kaip stalviršis. Viduje integruoti 4 maitinimo lizdai – 230V EU tipas. Kojos elektra reguliuojamo aukščio metalinė konstrukcija. </w:t>
            </w:r>
          </w:p>
          <w:p w14:paraId="32C04B9F" w14:textId="77777777" w:rsidR="003533EB" w:rsidRPr="003533EB" w:rsidRDefault="003533EB" w:rsidP="00D202DF">
            <w:pPr>
              <w:jc w:val="both"/>
              <w:rPr>
                <w:sz w:val="22"/>
                <w:szCs w:val="22"/>
                <w:lang w:val="lt-LT"/>
              </w:rPr>
            </w:pPr>
            <w:r w:rsidRPr="003533EB">
              <w:rPr>
                <w:sz w:val="22"/>
                <w:szCs w:val="22"/>
                <w:lang w:val="lt-LT"/>
              </w:rPr>
              <w:t xml:space="preserve">Kojose sumontuotos išsukamos reguliuojamos 0 - 10 mm ribose atramėlės grindų nelygumams išlyginti. Stalo aukštis reguliuojamas mygtuko nulenkimu aukštyn, žemyn dvimotoriu elektros varikliu. </w:t>
            </w:r>
            <w:r w:rsidRPr="003533EB">
              <w:rPr>
                <w:sz w:val="22"/>
                <w:szCs w:val="22"/>
                <w:lang w:val="lt-LT"/>
              </w:rPr>
              <w:lastRenderedPageBreak/>
              <w:t>Funkcinė stalo apkrova 75 kg. Stalo aukštis iki 1300mm.</w:t>
            </w:r>
          </w:p>
          <w:p w14:paraId="1621D8C0" w14:textId="77777777" w:rsidR="003533EB" w:rsidRPr="003533EB" w:rsidRDefault="003533EB" w:rsidP="00D202DF">
            <w:pPr>
              <w:jc w:val="both"/>
              <w:rPr>
                <w:sz w:val="22"/>
                <w:szCs w:val="22"/>
                <w:lang w:val="lt-LT"/>
              </w:rPr>
            </w:pPr>
            <w:r w:rsidRPr="003533EB">
              <w:rPr>
                <w:sz w:val="22"/>
                <w:szCs w:val="22"/>
                <w:lang w:val="lt-LT"/>
              </w:rPr>
              <w:t xml:space="preserve">Šoninės spintelės matmenys 1000x350, H-580+-5.  Korpusas ir nugarėlė gaminami - iš 16 mm storio medžio drožlių plokštės, dengtos natūralia </w:t>
            </w:r>
            <w:proofErr w:type="spellStart"/>
            <w:r w:rsidRPr="003533EB">
              <w:rPr>
                <w:sz w:val="22"/>
                <w:szCs w:val="22"/>
                <w:lang w:val="lt-LT"/>
              </w:rPr>
              <w:t>faneruote</w:t>
            </w:r>
            <w:proofErr w:type="spellEnd"/>
            <w:r w:rsidRPr="003533EB">
              <w:rPr>
                <w:sz w:val="22"/>
                <w:szCs w:val="22"/>
                <w:lang w:val="lt-LT"/>
              </w:rPr>
              <w:t xml:space="preserve"> (taip pat ir briauna). Spintelėje du stalčiai gaminami iš faneros, dengtos natūralia </w:t>
            </w:r>
            <w:proofErr w:type="spellStart"/>
            <w:r w:rsidRPr="003533EB">
              <w:rPr>
                <w:sz w:val="22"/>
                <w:szCs w:val="22"/>
                <w:lang w:val="lt-LT"/>
              </w:rPr>
              <w:t>faneruote</w:t>
            </w:r>
            <w:proofErr w:type="spellEnd"/>
            <w:r w:rsidRPr="003533EB">
              <w:rPr>
                <w:sz w:val="22"/>
                <w:szCs w:val="22"/>
                <w:lang w:val="lt-LT"/>
              </w:rPr>
              <w:t>, briauna atvira fanera, nusklembta, su švelniu uždarymu, pilno ištraukimo, atidaromi už išfrezuotų ertmių. Mažesnio stalčiaus viduje išfrezuoti kanceliariniai skyreliai. Antrame stalčiuje du skyriai dokumentams. Spintelė vienoje pusėje turi koja, kita pusė tvirtinama prie stalo kojos. Koja gaminama iš 16mm medžio drožlių plokštės padengtos matiniu HPL  juodos spalvos su "</w:t>
            </w:r>
            <w:proofErr w:type="spellStart"/>
            <w:r w:rsidRPr="003533EB">
              <w:rPr>
                <w:sz w:val="22"/>
                <w:szCs w:val="22"/>
                <w:lang w:val="lt-LT"/>
              </w:rPr>
              <w:t>antifinger</w:t>
            </w:r>
            <w:proofErr w:type="spellEnd"/>
            <w:r w:rsidRPr="003533EB">
              <w:rPr>
                <w:sz w:val="22"/>
                <w:szCs w:val="22"/>
                <w:lang w:val="lt-LT"/>
              </w:rPr>
              <w:t>" danga.</w:t>
            </w:r>
          </w:p>
          <w:p w14:paraId="2B84FAE5" w14:textId="77777777" w:rsidR="003533EB" w:rsidRPr="003533EB" w:rsidRDefault="003533EB" w:rsidP="00D202DF">
            <w:pPr>
              <w:jc w:val="both"/>
              <w:rPr>
                <w:sz w:val="22"/>
                <w:szCs w:val="22"/>
                <w:lang w:val="lt-LT"/>
              </w:rPr>
            </w:pPr>
          </w:p>
        </w:tc>
      </w:tr>
    </w:tbl>
    <w:p w14:paraId="550F214F" w14:textId="77777777" w:rsidR="003533EB" w:rsidRPr="003533EB" w:rsidRDefault="003533EB" w:rsidP="003533EB">
      <w:pPr>
        <w:tabs>
          <w:tab w:val="left" w:pos="993"/>
          <w:tab w:val="left" w:pos="1134"/>
          <w:tab w:val="left" w:pos="2694"/>
        </w:tabs>
        <w:jc w:val="both"/>
        <w:rPr>
          <w:sz w:val="22"/>
          <w:szCs w:val="22"/>
          <w:lang w:val="lt-LT"/>
        </w:rPr>
      </w:pPr>
    </w:p>
    <w:p w14:paraId="02BCD9D6" w14:textId="21FD89F6" w:rsidR="000E1CA9" w:rsidRPr="00C9491D" w:rsidRDefault="000E1CA9" w:rsidP="000E1CA9">
      <w:pPr>
        <w:rPr>
          <w:sz w:val="24"/>
          <w:szCs w:val="24"/>
          <w:lang w:val="lt-LT"/>
        </w:rPr>
      </w:pPr>
    </w:p>
    <w:p w14:paraId="77F9F5AA" w14:textId="122F10CC" w:rsidR="000E1CA9" w:rsidRPr="00C9491D" w:rsidRDefault="000E1CA9" w:rsidP="000E1CA9">
      <w:pPr>
        <w:pStyle w:val="Dokumentopaantrat"/>
        <w:rPr>
          <w:rFonts w:ascii="Times New Roman" w:hAnsi="Times New Roman" w:cs="Times New Roman"/>
          <w:b/>
        </w:rPr>
      </w:pPr>
      <w:r w:rsidRPr="00C9491D">
        <w:rPr>
          <w:rFonts w:ascii="Times New Roman" w:hAnsi="Times New Roman" w:cs="Times New Roman"/>
          <w:b/>
          <w:lang w:val="lt-LT"/>
        </w:rPr>
        <w:t xml:space="preserve">  </w:t>
      </w:r>
      <w:proofErr w:type="spellStart"/>
      <w:r w:rsidRPr="00C9491D">
        <w:rPr>
          <w:rFonts w:ascii="Times New Roman" w:hAnsi="Times New Roman" w:cs="Times New Roman"/>
          <w:b/>
        </w:rPr>
        <w:t>Pardavėjas</w:t>
      </w:r>
      <w:proofErr w:type="spellEnd"/>
      <w:r w:rsidRPr="00C9491D">
        <w:rPr>
          <w:rFonts w:ascii="Times New Roman" w:hAnsi="Times New Roman" w:cs="Times New Roman"/>
          <w:b/>
        </w:rPr>
        <w:tab/>
      </w:r>
      <w:r w:rsidRPr="00C9491D">
        <w:rPr>
          <w:rFonts w:ascii="Times New Roman" w:hAnsi="Times New Roman" w:cs="Times New Roman"/>
          <w:b/>
        </w:rPr>
        <w:tab/>
      </w:r>
      <w:r w:rsidRPr="00C9491D">
        <w:rPr>
          <w:rFonts w:ascii="Times New Roman" w:hAnsi="Times New Roman" w:cs="Times New Roman"/>
          <w:b/>
        </w:rPr>
        <w:tab/>
        <w:t xml:space="preserve">                                   </w:t>
      </w:r>
      <w:proofErr w:type="spellStart"/>
      <w:r w:rsidRPr="00C9491D">
        <w:rPr>
          <w:rFonts w:ascii="Times New Roman" w:hAnsi="Times New Roman" w:cs="Times New Roman"/>
          <w:b/>
        </w:rPr>
        <w:t>Pirkėjas</w:t>
      </w:r>
      <w:proofErr w:type="spellEnd"/>
      <w:r w:rsidRPr="00C9491D">
        <w:rPr>
          <w:rFonts w:ascii="Times New Roman" w:hAnsi="Times New Roman" w:cs="Times New Roman"/>
          <w:b/>
        </w:rPr>
        <w:t xml:space="preserve"> </w:t>
      </w:r>
    </w:p>
    <w:tbl>
      <w:tblPr>
        <w:tblW w:w="10097" w:type="dxa"/>
        <w:tblLook w:val="01E0" w:firstRow="1" w:lastRow="1" w:firstColumn="1" w:lastColumn="1" w:noHBand="0" w:noVBand="0"/>
      </w:tblPr>
      <w:tblGrid>
        <w:gridCol w:w="4866"/>
        <w:gridCol w:w="5231"/>
      </w:tblGrid>
      <w:tr w:rsidR="000E1CA9" w:rsidRPr="00C9491D" w14:paraId="2EDD5E53" w14:textId="77777777" w:rsidTr="00D4700C">
        <w:trPr>
          <w:trHeight w:val="483"/>
        </w:trPr>
        <w:tc>
          <w:tcPr>
            <w:tcW w:w="4866" w:type="dxa"/>
            <w:shd w:val="clear" w:color="auto" w:fill="auto"/>
          </w:tcPr>
          <w:p w14:paraId="4B527BB6" w14:textId="77777777" w:rsidR="000E1CA9" w:rsidRPr="00C9491D" w:rsidRDefault="000E1CA9" w:rsidP="00D4700C">
            <w:pPr>
              <w:pStyle w:val="Dokumentopaantrat"/>
              <w:rPr>
                <w:rFonts w:ascii="Times New Roman" w:hAnsi="Times New Roman" w:cs="Times New Roman"/>
                <w:lang w:val="lt-LT"/>
              </w:rPr>
            </w:pPr>
            <w:r w:rsidRPr="00C9491D">
              <w:rPr>
                <w:rFonts w:ascii="Times New Roman" w:hAnsi="Times New Roman" w:cs="Times New Roman"/>
                <w:lang w:val="lt-LT"/>
              </w:rPr>
              <w:t>UAB „Narbutas Lietuva“</w:t>
            </w:r>
          </w:p>
        </w:tc>
        <w:tc>
          <w:tcPr>
            <w:tcW w:w="5231" w:type="dxa"/>
            <w:shd w:val="clear" w:color="auto" w:fill="auto"/>
          </w:tcPr>
          <w:p w14:paraId="3660BFD2" w14:textId="77777777" w:rsidR="000E1CA9" w:rsidRPr="00C9491D" w:rsidRDefault="000E1CA9"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 xml:space="preserve">Lietuvos Respublikos vadovybės apsaugos </w:t>
            </w:r>
          </w:p>
          <w:p w14:paraId="38ABB8CD" w14:textId="77777777" w:rsidR="000E1CA9" w:rsidRPr="00C9491D" w:rsidRDefault="000E1CA9"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 xml:space="preserve">tarnyba </w:t>
            </w:r>
          </w:p>
        </w:tc>
      </w:tr>
      <w:tr w:rsidR="000E1CA9" w:rsidRPr="00C9491D" w14:paraId="0BCCAECC" w14:textId="77777777" w:rsidTr="00D4700C">
        <w:trPr>
          <w:trHeight w:val="241"/>
        </w:trPr>
        <w:tc>
          <w:tcPr>
            <w:tcW w:w="4866" w:type="dxa"/>
            <w:shd w:val="clear" w:color="auto" w:fill="auto"/>
          </w:tcPr>
          <w:p w14:paraId="7D78656C" w14:textId="77777777" w:rsidR="000E1CA9" w:rsidRPr="00C9491D" w:rsidRDefault="000E1CA9" w:rsidP="00D4700C">
            <w:pPr>
              <w:pStyle w:val="Dokumentopaantrat"/>
              <w:rPr>
                <w:rFonts w:ascii="Times New Roman" w:hAnsi="Times New Roman" w:cs="Times New Roman"/>
                <w:lang w:val="lt-LT"/>
              </w:rPr>
            </w:pPr>
            <w:r w:rsidRPr="00C9491D">
              <w:rPr>
                <w:rFonts w:ascii="Times New Roman" w:hAnsi="Times New Roman" w:cs="Times New Roman"/>
                <w:lang w:val="lt-LT"/>
              </w:rPr>
              <w:t>Narbuto g. 5, LT-08103 Vilnius</w:t>
            </w:r>
          </w:p>
        </w:tc>
        <w:tc>
          <w:tcPr>
            <w:tcW w:w="5231" w:type="dxa"/>
            <w:shd w:val="clear" w:color="auto" w:fill="auto"/>
          </w:tcPr>
          <w:p w14:paraId="0ED7E72F" w14:textId="77777777" w:rsidR="000E1CA9" w:rsidRPr="00C9491D" w:rsidRDefault="000E1CA9"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 xml:space="preserve">Pamėnkalnio g. 21, Vilnius </w:t>
            </w:r>
          </w:p>
        </w:tc>
      </w:tr>
      <w:tr w:rsidR="000E1CA9" w:rsidRPr="00C9491D" w14:paraId="37B7A18C" w14:textId="77777777" w:rsidTr="00D4700C">
        <w:trPr>
          <w:trHeight w:val="241"/>
        </w:trPr>
        <w:tc>
          <w:tcPr>
            <w:tcW w:w="4866" w:type="dxa"/>
            <w:shd w:val="clear" w:color="auto" w:fill="auto"/>
          </w:tcPr>
          <w:p w14:paraId="465A8ED7" w14:textId="77777777" w:rsidR="000E1CA9" w:rsidRPr="00C9491D" w:rsidRDefault="000E1CA9" w:rsidP="00D4700C">
            <w:pPr>
              <w:pStyle w:val="Dokumentopaantrat"/>
              <w:rPr>
                <w:rFonts w:ascii="Times New Roman" w:hAnsi="Times New Roman" w:cs="Times New Roman"/>
                <w:lang w:val="lt-LT"/>
              </w:rPr>
            </w:pPr>
            <w:r w:rsidRPr="00C9491D">
              <w:rPr>
                <w:rFonts w:ascii="Times New Roman" w:hAnsi="Times New Roman" w:cs="Times New Roman"/>
                <w:lang w:val="lt-LT"/>
              </w:rPr>
              <w:t>Įmonės kodas</w:t>
            </w:r>
            <w:r w:rsidRPr="00C9491D">
              <w:t xml:space="preserve"> </w:t>
            </w:r>
            <w:r w:rsidRPr="00C9491D">
              <w:rPr>
                <w:rFonts w:ascii="Times New Roman" w:hAnsi="Times New Roman" w:cs="Times New Roman"/>
                <w:lang w:val="lt-LT"/>
              </w:rPr>
              <w:t>302527901</w:t>
            </w:r>
          </w:p>
        </w:tc>
        <w:tc>
          <w:tcPr>
            <w:tcW w:w="5231" w:type="dxa"/>
            <w:shd w:val="clear" w:color="auto" w:fill="auto"/>
          </w:tcPr>
          <w:p w14:paraId="1B26B9EE" w14:textId="77777777" w:rsidR="000E1CA9" w:rsidRPr="00C9491D" w:rsidRDefault="000E1CA9"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Įmonės kodas 188639721</w:t>
            </w:r>
          </w:p>
        </w:tc>
      </w:tr>
      <w:tr w:rsidR="000E1CA9" w:rsidRPr="00C9491D" w14:paraId="367FB1D4" w14:textId="77777777" w:rsidTr="00D4700C">
        <w:trPr>
          <w:trHeight w:val="227"/>
        </w:trPr>
        <w:tc>
          <w:tcPr>
            <w:tcW w:w="4866" w:type="dxa"/>
            <w:shd w:val="clear" w:color="auto" w:fill="auto"/>
          </w:tcPr>
          <w:p w14:paraId="1ABD59A5" w14:textId="77777777" w:rsidR="000E1CA9" w:rsidRPr="00C9491D" w:rsidRDefault="000E1CA9" w:rsidP="00D4700C">
            <w:pPr>
              <w:pStyle w:val="Dokumentopaantrat"/>
              <w:rPr>
                <w:rFonts w:ascii="Times New Roman" w:hAnsi="Times New Roman" w:cs="Times New Roman"/>
                <w:lang w:val="lt-LT"/>
              </w:rPr>
            </w:pPr>
            <w:r w:rsidRPr="00C9491D">
              <w:rPr>
                <w:rFonts w:ascii="Times New Roman" w:hAnsi="Times New Roman" w:cs="Times New Roman"/>
                <w:lang w:val="lt-LT"/>
              </w:rPr>
              <w:t>PVM m. k. LT100005539018</w:t>
            </w:r>
          </w:p>
        </w:tc>
        <w:tc>
          <w:tcPr>
            <w:tcW w:w="5231" w:type="dxa"/>
            <w:shd w:val="clear" w:color="auto" w:fill="auto"/>
          </w:tcPr>
          <w:p w14:paraId="6D24C3FD" w14:textId="77777777" w:rsidR="000E1CA9" w:rsidRPr="00C9491D" w:rsidRDefault="000E1CA9"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Ne PVM mokėtojas</w:t>
            </w:r>
          </w:p>
        </w:tc>
      </w:tr>
      <w:tr w:rsidR="000E1CA9" w:rsidRPr="00C9491D" w14:paraId="09E829B2" w14:textId="77777777" w:rsidTr="00D4700C">
        <w:trPr>
          <w:trHeight w:val="241"/>
        </w:trPr>
        <w:tc>
          <w:tcPr>
            <w:tcW w:w="4866" w:type="dxa"/>
            <w:shd w:val="clear" w:color="auto" w:fill="auto"/>
          </w:tcPr>
          <w:p w14:paraId="5BD5E1AA" w14:textId="77777777" w:rsidR="000E1CA9" w:rsidRPr="00C9491D" w:rsidRDefault="000E1CA9" w:rsidP="00D4700C">
            <w:pPr>
              <w:pStyle w:val="Dokumentopaantrat"/>
              <w:rPr>
                <w:rFonts w:ascii="Times New Roman" w:hAnsi="Times New Roman" w:cs="Times New Roman"/>
                <w:lang w:val="lt-LT"/>
              </w:rPr>
            </w:pPr>
            <w:r w:rsidRPr="00C9491D">
              <w:rPr>
                <w:rFonts w:ascii="Times New Roman" w:hAnsi="Times New Roman" w:cs="Times New Roman"/>
                <w:lang w:val="lt-LT"/>
              </w:rPr>
              <w:t>A. s. LT16 7044 0600 0828 4483</w:t>
            </w:r>
          </w:p>
        </w:tc>
        <w:tc>
          <w:tcPr>
            <w:tcW w:w="5231" w:type="dxa"/>
            <w:shd w:val="clear" w:color="auto" w:fill="auto"/>
          </w:tcPr>
          <w:p w14:paraId="373F13D2" w14:textId="77777777" w:rsidR="000E1CA9" w:rsidRPr="00C9491D" w:rsidRDefault="000E1CA9"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A/s Nr. LT 65 7300 0100 0245 7836</w:t>
            </w:r>
          </w:p>
        </w:tc>
      </w:tr>
      <w:tr w:rsidR="000E1CA9" w:rsidRPr="00C9491D" w14:paraId="6F229779" w14:textId="77777777" w:rsidTr="00D4700C">
        <w:trPr>
          <w:trHeight w:val="241"/>
        </w:trPr>
        <w:tc>
          <w:tcPr>
            <w:tcW w:w="4866" w:type="dxa"/>
            <w:shd w:val="clear" w:color="auto" w:fill="auto"/>
          </w:tcPr>
          <w:p w14:paraId="2A94534E" w14:textId="77777777" w:rsidR="000E1CA9" w:rsidRPr="00C9491D" w:rsidRDefault="000E1CA9" w:rsidP="00D4700C">
            <w:pPr>
              <w:pStyle w:val="Dokumentopaantrat"/>
              <w:rPr>
                <w:rFonts w:ascii="Times New Roman" w:hAnsi="Times New Roman" w:cs="Times New Roman"/>
                <w:lang w:val="lt-LT"/>
              </w:rPr>
            </w:pPr>
            <w:r w:rsidRPr="00C9491D">
              <w:rPr>
                <w:rFonts w:ascii="Times New Roman" w:hAnsi="Times New Roman" w:cs="Times New Roman"/>
                <w:lang w:val="lt-LT"/>
              </w:rPr>
              <w:t>Bankas:</w:t>
            </w:r>
            <w:r w:rsidRPr="00C9491D">
              <w:t xml:space="preserve"> </w:t>
            </w:r>
            <w:r w:rsidRPr="00C9491D">
              <w:rPr>
                <w:rFonts w:ascii="Times New Roman" w:hAnsi="Times New Roman" w:cs="Times New Roman"/>
                <w:lang w:val="lt-LT"/>
              </w:rPr>
              <w:t>AB SEB bankas</w:t>
            </w:r>
          </w:p>
        </w:tc>
        <w:tc>
          <w:tcPr>
            <w:tcW w:w="5231" w:type="dxa"/>
            <w:shd w:val="clear" w:color="auto" w:fill="auto"/>
          </w:tcPr>
          <w:p w14:paraId="174C8F4F" w14:textId="77777777" w:rsidR="000E1CA9" w:rsidRPr="00C9491D" w:rsidRDefault="000E1CA9"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Bankas:  AB ,,Swedbank“</w:t>
            </w:r>
          </w:p>
        </w:tc>
      </w:tr>
      <w:tr w:rsidR="000E1CA9" w:rsidRPr="00C9491D" w14:paraId="4160AC85" w14:textId="77777777" w:rsidTr="00D4700C">
        <w:trPr>
          <w:trHeight w:val="241"/>
        </w:trPr>
        <w:tc>
          <w:tcPr>
            <w:tcW w:w="4866" w:type="dxa"/>
            <w:shd w:val="clear" w:color="auto" w:fill="auto"/>
          </w:tcPr>
          <w:p w14:paraId="1D19EBA1" w14:textId="77777777" w:rsidR="000E1CA9" w:rsidRPr="00C9491D" w:rsidRDefault="000E1CA9" w:rsidP="00D4700C">
            <w:pPr>
              <w:pStyle w:val="Dokumentopaantrat"/>
              <w:rPr>
                <w:rFonts w:ascii="Times New Roman" w:hAnsi="Times New Roman" w:cs="Times New Roman"/>
                <w:lang w:val="lt-LT"/>
              </w:rPr>
            </w:pPr>
            <w:r w:rsidRPr="00C9491D">
              <w:rPr>
                <w:rFonts w:ascii="Times New Roman" w:hAnsi="Times New Roman" w:cs="Times New Roman"/>
                <w:lang w:val="lt-LT"/>
              </w:rPr>
              <w:t>Tel.: 8 5 243 1400</w:t>
            </w:r>
          </w:p>
        </w:tc>
        <w:tc>
          <w:tcPr>
            <w:tcW w:w="5231" w:type="dxa"/>
            <w:shd w:val="clear" w:color="auto" w:fill="auto"/>
          </w:tcPr>
          <w:p w14:paraId="06713DE8" w14:textId="77777777" w:rsidR="000E1CA9" w:rsidRPr="00C9491D" w:rsidRDefault="000E1CA9"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Tel. 8 706 63111, faks. 8 706 63100</w:t>
            </w:r>
          </w:p>
        </w:tc>
      </w:tr>
      <w:tr w:rsidR="000E1CA9" w:rsidRPr="00C9491D" w14:paraId="385B1F39" w14:textId="77777777" w:rsidTr="00D4700C">
        <w:trPr>
          <w:trHeight w:val="241"/>
        </w:trPr>
        <w:tc>
          <w:tcPr>
            <w:tcW w:w="4866" w:type="dxa"/>
            <w:shd w:val="clear" w:color="auto" w:fill="auto"/>
          </w:tcPr>
          <w:p w14:paraId="34C74FD8" w14:textId="77777777" w:rsidR="000E1CA9" w:rsidRPr="00C9491D" w:rsidRDefault="000E1CA9" w:rsidP="00D4700C">
            <w:pPr>
              <w:pStyle w:val="Dokumentopaantrat"/>
              <w:rPr>
                <w:rFonts w:ascii="Times New Roman" w:hAnsi="Times New Roman" w:cs="Times New Roman"/>
                <w:lang w:val="lt-LT"/>
              </w:rPr>
            </w:pPr>
            <w:r w:rsidRPr="00C9491D">
              <w:rPr>
                <w:rFonts w:ascii="Times New Roman" w:hAnsi="Times New Roman" w:cs="Times New Roman"/>
                <w:lang w:val="lt-LT"/>
              </w:rPr>
              <w:t xml:space="preserve">El. p.: </w:t>
            </w:r>
            <w:hyperlink r:id="rId13" w:history="1">
              <w:r w:rsidRPr="00C9491D">
                <w:rPr>
                  <w:rStyle w:val="Hipersaitas"/>
                  <w:rFonts w:ascii="Times New Roman" w:hAnsi="Times New Roman" w:cs="Times New Roman"/>
                  <w:lang w:val="lt-LT"/>
                </w:rPr>
                <w:t>vilnius.biuras@narbutas.lt</w:t>
              </w:r>
            </w:hyperlink>
            <w:r w:rsidRPr="00C9491D">
              <w:rPr>
                <w:rFonts w:ascii="Times New Roman" w:hAnsi="Times New Roman" w:cs="Times New Roman"/>
                <w:lang w:val="lt-LT"/>
              </w:rPr>
              <w:t xml:space="preserve"> </w:t>
            </w:r>
          </w:p>
        </w:tc>
        <w:tc>
          <w:tcPr>
            <w:tcW w:w="5231" w:type="dxa"/>
            <w:shd w:val="clear" w:color="auto" w:fill="auto"/>
          </w:tcPr>
          <w:p w14:paraId="5D4EF007" w14:textId="77777777" w:rsidR="000E1CA9" w:rsidRPr="00C9491D" w:rsidRDefault="000E1CA9"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 xml:space="preserve">El. p.: </w:t>
            </w:r>
            <w:hyperlink r:id="rId14" w:history="1">
              <w:r w:rsidRPr="00C9491D">
                <w:rPr>
                  <w:rStyle w:val="Hipersaitas"/>
                  <w:rFonts w:ascii="Times New Roman" w:hAnsi="Times New Roman" w:cs="Times New Roman"/>
                  <w:bCs/>
                  <w:lang w:val="lt-LT"/>
                </w:rPr>
                <w:t>lrvat@vat.lt</w:t>
              </w:r>
            </w:hyperlink>
            <w:r w:rsidRPr="00C9491D">
              <w:rPr>
                <w:rFonts w:ascii="Times New Roman" w:hAnsi="Times New Roman" w:cs="Times New Roman"/>
                <w:bCs/>
                <w:lang w:val="lt-LT"/>
              </w:rPr>
              <w:t xml:space="preserve"> </w:t>
            </w:r>
          </w:p>
        </w:tc>
      </w:tr>
      <w:tr w:rsidR="000E1CA9" w:rsidRPr="00C9491D" w14:paraId="29643371" w14:textId="77777777" w:rsidTr="00D4700C">
        <w:trPr>
          <w:trHeight w:val="213"/>
        </w:trPr>
        <w:tc>
          <w:tcPr>
            <w:tcW w:w="4866" w:type="dxa"/>
            <w:shd w:val="clear" w:color="auto" w:fill="auto"/>
          </w:tcPr>
          <w:p w14:paraId="1AC9B004" w14:textId="77777777" w:rsidR="000E1CA9" w:rsidRPr="00C9491D" w:rsidRDefault="000E1CA9" w:rsidP="00D4700C">
            <w:pPr>
              <w:pStyle w:val="Dokumentopaantrat"/>
              <w:rPr>
                <w:rFonts w:ascii="Times New Roman" w:hAnsi="Times New Roman" w:cs="Times New Roman"/>
                <w:lang w:val="lt-LT"/>
              </w:rPr>
            </w:pPr>
          </w:p>
        </w:tc>
        <w:tc>
          <w:tcPr>
            <w:tcW w:w="5231" w:type="dxa"/>
            <w:shd w:val="clear" w:color="auto" w:fill="auto"/>
          </w:tcPr>
          <w:p w14:paraId="467248EB" w14:textId="77777777" w:rsidR="000E1CA9" w:rsidRPr="00C9491D" w:rsidRDefault="000E1CA9" w:rsidP="00D4700C">
            <w:pPr>
              <w:pStyle w:val="Dokumentopaantrat"/>
              <w:rPr>
                <w:rFonts w:ascii="Times New Roman" w:hAnsi="Times New Roman" w:cs="Times New Roman"/>
                <w:bCs/>
                <w:lang w:val="lt-LT"/>
              </w:rPr>
            </w:pPr>
          </w:p>
        </w:tc>
      </w:tr>
      <w:tr w:rsidR="000E1CA9" w:rsidRPr="00502CD3" w14:paraId="048A04BB" w14:textId="77777777" w:rsidTr="00D4700C">
        <w:trPr>
          <w:trHeight w:val="74"/>
        </w:trPr>
        <w:tc>
          <w:tcPr>
            <w:tcW w:w="4866" w:type="dxa"/>
            <w:shd w:val="clear" w:color="auto" w:fill="auto"/>
          </w:tcPr>
          <w:p w14:paraId="04164840" w14:textId="77777777" w:rsidR="000E1CA9" w:rsidRPr="00C9491D" w:rsidRDefault="000E1CA9" w:rsidP="00D4700C">
            <w:pPr>
              <w:pStyle w:val="Dokumentopaantrat"/>
              <w:rPr>
                <w:rFonts w:ascii="Times New Roman" w:hAnsi="Times New Roman" w:cs="Times New Roman"/>
                <w:lang w:val="lt-LT"/>
              </w:rPr>
            </w:pPr>
            <w:r w:rsidRPr="00C9491D">
              <w:rPr>
                <w:rFonts w:ascii="Times New Roman" w:hAnsi="Times New Roman" w:cs="Times New Roman"/>
                <w:lang w:val="lt-LT"/>
              </w:rPr>
              <w:t>____________________________</w:t>
            </w:r>
          </w:p>
          <w:p w14:paraId="65DE7CB0" w14:textId="77777777" w:rsidR="000E1CA9" w:rsidRPr="00C9491D" w:rsidRDefault="000E1CA9" w:rsidP="00D4700C">
            <w:pPr>
              <w:pStyle w:val="Dokumentopaantrat"/>
              <w:rPr>
                <w:rFonts w:ascii="Times New Roman" w:hAnsi="Times New Roman" w:cs="Times New Roman"/>
                <w:lang w:val="lt-LT"/>
              </w:rPr>
            </w:pPr>
            <w:r w:rsidRPr="00C9491D">
              <w:rPr>
                <w:rFonts w:ascii="Times New Roman" w:hAnsi="Times New Roman" w:cs="Times New Roman"/>
                <w:lang w:val="lt-LT"/>
              </w:rPr>
              <w:t>Direktorė</w:t>
            </w:r>
          </w:p>
          <w:p w14:paraId="23626A0B" w14:textId="77777777" w:rsidR="000E1CA9" w:rsidRPr="00C9491D" w:rsidRDefault="000E1CA9" w:rsidP="00D4700C">
            <w:pPr>
              <w:pStyle w:val="Dokumentopaantrat"/>
              <w:rPr>
                <w:rFonts w:ascii="Times New Roman" w:hAnsi="Times New Roman" w:cs="Times New Roman"/>
                <w:lang w:val="lt-LT"/>
              </w:rPr>
            </w:pPr>
            <w:r w:rsidRPr="00C9491D">
              <w:rPr>
                <w:rFonts w:ascii="Times New Roman" w:hAnsi="Times New Roman" w:cs="Times New Roman"/>
                <w:lang w:val="lt-LT"/>
              </w:rPr>
              <w:t xml:space="preserve">Sigita Černiūtė-Paulauskienė </w:t>
            </w:r>
          </w:p>
          <w:p w14:paraId="118AF660" w14:textId="77777777" w:rsidR="000E1CA9" w:rsidRPr="00C9491D" w:rsidRDefault="000E1CA9" w:rsidP="00D4700C">
            <w:pPr>
              <w:pStyle w:val="Dokumentopaantrat"/>
              <w:rPr>
                <w:rFonts w:ascii="Times New Roman" w:hAnsi="Times New Roman" w:cs="Times New Roman"/>
                <w:lang w:val="lt-LT"/>
              </w:rPr>
            </w:pPr>
          </w:p>
          <w:p w14:paraId="1B1A7434" w14:textId="77777777" w:rsidR="000E1CA9" w:rsidRPr="00C9491D" w:rsidRDefault="000E1CA9" w:rsidP="00D4700C">
            <w:pPr>
              <w:pStyle w:val="Dokumentopaantrat"/>
              <w:rPr>
                <w:rFonts w:ascii="Times New Roman" w:hAnsi="Times New Roman" w:cs="Times New Roman"/>
                <w:lang w:val="lt-LT"/>
              </w:rPr>
            </w:pPr>
            <w:r w:rsidRPr="00C9491D">
              <w:rPr>
                <w:rFonts w:ascii="Times New Roman" w:hAnsi="Times New Roman" w:cs="Times New Roman"/>
                <w:lang w:val="lt-LT"/>
              </w:rPr>
              <w:t>A.V.</w:t>
            </w:r>
            <w:r w:rsidRPr="00C9491D">
              <w:rPr>
                <w:rFonts w:ascii="Times New Roman" w:hAnsi="Times New Roman" w:cs="Times New Roman"/>
                <w:lang w:val="lt-LT"/>
              </w:rPr>
              <w:tab/>
            </w:r>
          </w:p>
        </w:tc>
        <w:tc>
          <w:tcPr>
            <w:tcW w:w="5231" w:type="dxa"/>
            <w:shd w:val="clear" w:color="auto" w:fill="auto"/>
          </w:tcPr>
          <w:p w14:paraId="60E8B2A0" w14:textId="77777777" w:rsidR="000E1CA9" w:rsidRPr="00C9491D" w:rsidRDefault="000E1CA9"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____________________________</w:t>
            </w:r>
          </w:p>
          <w:p w14:paraId="5A1985C1" w14:textId="77777777" w:rsidR="000E1CA9" w:rsidRPr="00C9491D" w:rsidRDefault="000E1CA9"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Direktorius</w:t>
            </w:r>
          </w:p>
          <w:p w14:paraId="202D30F4" w14:textId="77777777" w:rsidR="000E1CA9" w:rsidRPr="00C9491D" w:rsidRDefault="000E1CA9"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 xml:space="preserve">Rymantas Mockevičius </w:t>
            </w:r>
          </w:p>
          <w:p w14:paraId="00BBD371" w14:textId="77777777" w:rsidR="000E1CA9" w:rsidRPr="00C9491D" w:rsidRDefault="000E1CA9" w:rsidP="00D4700C">
            <w:pPr>
              <w:pStyle w:val="Dokumentopaantrat"/>
              <w:rPr>
                <w:rFonts w:ascii="Times New Roman" w:hAnsi="Times New Roman" w:cs="Times New Roman"/>
                <w:bCs/>
                <w:lang w:val="lt-LT"/>
              </w:rPr>
            </w:pPr>
          </w:p>
          <w:p w14:paraId="40AB3E83" w14:textId="77777777" w:rsidR="000E1CA9" w:rsidRPr="00502CD3" w:rsidRDefault="000E1CA9" w:rsidP="00D4700C">
            <w:pPr>
              <w:pStyle w:val="Dokumentopaantrat"/>
              <w:rPr>
                <w:rFonts w:ascii="Times New Roman" w:hAnsi="Times New Roman" w:cs="Times New Roman"/>
                <w:bCs/>
                <w:lang w:val="lt-LT"/>
              </w:rPr>
            </w:pPr>
            <w:r w:rsidRPr="00C9491D">
              <w:rPr>
                <w:rFonts w:ascii="Times New Roman" w:hAnsi="Times New Roman" w:cs="Times New Roman"/>
                <w:bCs/>
                <w:lang w:val="lt-LT"/>
              </w:rPr>
              <w:t>A.V.</w:t>
            </w:r>
            <w:r w:rsidRPr="00502CD3">
              <w:rPr>
                <w:rFonts w:ascii="Times New Roman" w:hAnsi="Times New Roman" w:cs="Times New Roman"/>
                <w:bCs/>
                <w:lang w:val="lt-LT"/>
              </w:rPr>
              <w:tab/>
            </w:r>
          </w:p>
        </w:tc>
      </w:tr>
    </w:tbl>
    <w:p w14:paraId="29C4A4FB" w14:textId="00350FC5" w:rsidR="000E1CA9" w:rsidRPr="00502CD3" w:rsidRDefault="000E1CA9" w:rsidP="000E1CA9">
      <w:pPr>
        <w:rPr>
          <w:sz w:val="24"/>
          <w:szCs w:val="24"/>
        </w:rPr>
      </w:pPr>
    </w:p>
    <w:sectPr w:rsidR="000E1CA9" w:rsidRPr="00502CD3" w:rsidSect="00406973">
      <w:footerReference w:type="default" r:id="rId15"/>
      <w:pgSz w:w="11907" w:h="16840" w:code="9"/>
      <w:pgMar w:top="851" w:right="567"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9D092" w14:textId="77777777" w:rsidR="00A06F19" w:rsidRDefault="00A06F19" w:rsidP="00FA6173">
      <w:r>
        <w:separator/>
      </w:r>
    </w:p>
  </w:endnote>
  <w:endnote w:type="continuationSeparator" w:id="0">
    <w:p w14:paraId="5CDF0AF7" w14:textId="77777777" w:rsidR="00A06F19" w:rsidRDefault="00A06F19" w:rsidP="00FA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071"/>
      <w:docPartObj>
        <w:docPartGallery w:val="Page Numbers (Bottom of Page)"/>
        <w:docPartUnique/>
      </w:docPartObj>
    </w:sdtPr>
    <w:sdtEndPr/>
    <w:sdtContent>
      <w:p w14:paraId="38F16695" w14:textId="77777777" w:rsidR="00731C32" w:rsidRDefault="0096045C">
        <w:pPr>
          <w:pStyle w:val="Porat"/>
          <w:jc w:val="center"/>
        </w:pPr>
        <w:r>
          <w:fldChar w:fldCharType="begin"/>
        </w:r>
        <w:r w:rsidR="00B757DD">
          <w:instrText xml:space="preserve"> PAGE   \* MERGEFORMAT </w:instrText>
        </w:r>
        <w:r>
          <w:fldChar w:fldCharType="separate"/>
        </w:r>
        <w:r w:rsidR="00102D3F">
          <w:rPr>
            <w:noProof/>
          </w:rPr>
          <w:t>4</w:t>
        </w:r>
        <w:r>
          <w:rPr>
            <w:noProof/>
          </w:rPr>
          <w:fldChar w:fldCharType="end"/>
        </w:r>
      </w:p>
    </w:sdtContent>
  </w:sdt>
  <w:p w14:paraId="1FF94244" w14:textId="77777777" w:rsidR="00731C32" w:rsidRDefault="00731C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488D3" w14:textId="77777777" w:rsidR="00A06F19" w:rsidRDefault="00A06F19" w:rsidP="00FA6173">
      <w:r>
        <w:separator/>
      </w:r>
    </w:p>
  </w:footnote>
  <w:footnote w:type="continuationSeparator" w:id="0">
    <w:p w14:paraId="18FCE907" w14:textId="77777777" w:rsidR="00A06F19" w:rsidRDefault="00A06F19" w:rsidP="00FA6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F0E"/>
    <w:multiLevelType w:val="multilevel"/>
    <w:tmpl w:val="D98E9432"/>
    <w:lvl w:ilvl="0">
      <w:start w:val="1"/>
      <w:numFmt w:val="decimal"/>
      <w:lvlText w:val="%1."/>
      <w:lvlJc w:val="left"/>
      <w:pPr>
        <w:ind w:left="720" w:hanging="360"/>
      </w:pPr>
    </w:lvl>
    <w:lvl w:ilvl="1">
      <w:start w:val="1"/>
      <w:numFmt w:val="decimal"/>
      <w:isLgl/>
      <w:lvlText w:val="%1.%2."/>
      <w:lvlJc w:val="left"/>
      <w:pPr>
        <w:ind w:left="880" w:hanging="5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E092549"/>
    <w:multiLevelType w:val="singleLevel"/>
    <w:tmpl w:val="5246D898"/>
    <w:lvl w:ilvl="0">
      <w:start w:val="1"/>
      <w:numFmt w:val="decimal"/>
      <w:lvlText w:val="%1."/>
      <w:lvlJc w:val="left"/>
      <w:pPr>
        <w:tabs>
          <w:tab w:val="num" w:pos="3420"/>
        </w:tabs>
        <w:ind w:left="3420" w:hanging="360"/>
      </w:pPr>
      <w:rPr>
        <w:rFonts w:hint="default"/>
      </w:rPr>
    </w:lvl>
  </w:abstractNum>
  <w:abstractNum w:abstractNumId="2" w15:restartNumberingAfterBreak="0">
    <w:nsid w:val="1C870D98"/>
    <w:multiLevelType w:val="hybridMultilevel"/>
    <w:tmpl w:val="441A10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D3531A"/>
    <w:multiLevelType w:val="hybridMultilevel"/>
    <w:tmpl w:val="38AA5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CA38E1"/>
    <w:multiLevelType w:val="hybridMultilevel"/>
    <w:tmpl w:val="B6685982"/>
    <w:lvl w:ilvl="0" w:tplc="04270001">
      <w:start w:val="1"/>
      <w:numFmt w:val="bullet"/>
      <w:lvlText w:val=""/>
      <w:lvlJc w:val="left"/>
      <w:pPr>
        <w:ind w:left="720" w:hanging="360"/>
      </w:pPr>
      <w:rPr>
        <w:rFonts w:ascii="Symbol" w:hAnsi="Symbol" w:hint="default"/>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D6045A"/>
    <w:multiLevelType w:val="hybridMultilevel"/>
    <w:tmpl w:val="CF4893AC"/>
    <w:lvl w:ilvl="0" w:tplc="72BAECB0">
      <w:start w:val="1"/>
      <w:numFmt w:val="decimal"/>
      <w:lvlText w:val="%1."/>
      <w:lvlJc w:val="left"/>
      <w:pPr>
        <w:ind w:left="3420" w:hanging="360"/>
      </w:pPr>
      <w:rPr>
        <w:rFonts w:hint="default"/>
      </w:rPr>
    </w:lvl>
    <w:lvl w:ilvl="1" w:tplc="04270019" w:tentative="1">
      <w:start w:val="1"/>
      <w:numFmt w:val="lowerLetter"/>
      <w:lvlText w:val="%2."/>
      <w:lvlJc w:val="left"/>
      <w:pPr>
        <w:ind w:left="4140" w:hanging="360"/>
      </w:pPr>
    </w:lvl>
    <w:lvl w:ilvl="2" w:tplc="0427001B" w:tentative="1">
      <w:start w:val="1"/>
      <w:numFmt w:val="lowerRoman"/>
      <w:lvlText w:val="%3."/>
      <w:lvlJc w:val="right"/>
      <w:pPr>
        <w:ind w:left="4860" w:hanging="180"/>
      </w:pPr>
    </w:lvl>
    <w:lvl w:ilvl="3" w:tplc="0427000F" w:tentative="1">
      <w:start w:val="1"/>
      <w:numFmt w:val="decimal"/>
      <w:lvlText w:val="%4."/>
      <w:lvlJc w:val="left"/>
      <w:pPr>
        <w:ind w:left="5580" w:hanging="360"/>
      </w:pPr>
    </w:lvl>
    <w:lvl w:ilvl="4" w:tplc="04270019" w:tentative="1">
      <w:start w:val="1"/>
      <w:numFmt w:val="lowerLetter"/>
      <w:lvlText w:val="%5."/>
      <w:lvlJc w:val="left"/>
      <w:pPr>
        <w:ind w:left="6300" w:hanging="360"/>
      </w:pPr>
    </w:lvl>
    <w:lvl w:ilvl="5" w:tplc="0427001B" w:tentative="1">
      <w:start w:val="1"/>
      <w:numFmt w:val="lowerRoman"/>
      <w:lvlText w:val="%6."/>
      <w:lvlJc w:val="right"/>
      <w:pPr>
        <w:ind w:left="7020" w:hanging="180"/>
      </w:pPr>
    </w:lvl>
    <w:lvl w:ilvl="6" w:tplc="0427000F" w:tentative="1">
      <w:start w:val="1"/>
      <w:numFmt w:val="decimal"/>
      <w:lvlText w:val="%7."/>
      <w:lvlJc w:val="left"/>
      <w:pPr>
        <w:ind w:left="7740" w:hanging="360"/>
      </w:pPr>
    </w:lvl>
    <w:lvl w:ilvl="7" w:tplc="04270019" w:tentative="1">
      <w:start w:val="1"/>
      <w:numFmt w:val="lowerLetter"/>
      <w:lvlText w:val="%8."/>
      <w:lvlJc w:val="left"/>
      <w:pPr>
        <w:ind w:left="8460" w:hanging="360"/>
      </w:pPr>
    </w:lvl>
    <w:lvl w:ilvl="8" w:tplc="0427001B" w:tentative="1">
      <w:start w:val="1"/>
      <w:numFmt w:val="lowerRoman"/>
      <w:lvlText w:val="%9."/>
      <w:lvlJc w:val="right"/>
      <w:pPr>
        <w:ind w:left="9180" w:hanging="180"/>
      </w:pPr>
    </w:lvl>
  </w:abstractNum>
  <w:abstractNum w:abstractNumId="6" w15:restartNumberingAfterBreak="0">
    <w:nsid w:val="2CCA6C69"/>
    <w:multiLevelType w:val="hybridMultilevel"/>
    <w:tmpl w:val="81565F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2F8569C"/>
    <w:multiLevelType w:val="multilevel"/>
    <w:tmpl w:val="2D6CFDAE"/>
    <w:lvl w:ilvl="0">
      <w:start w:val="1"/>
      <w:numFmt w:val="decimal"/>
      <w:lvlText w:val="%1."/>
      <w:lvlJc w:val="left"/>
      <w:pPr>
        <w:ind w:left="1080" w:hanging="360"/>
      </w:pPr>
      <w:rPr>
        <w:rFonts w:hint="default"/>
      </w:rPr>
    </w:lvl>
    <w:lvl w:ilvl="1">
      <w:start w:val="1"/>
      <w:numFmt w:val="decimal"/>
      <w:isLgl/>
      <w:lvlText w:val="%1.%2."/>
      <w:lvlJc w:val="left"/>
      <w:pPr>
        <w:ind w:left="2264" w:hanging="420"/>
      </w:pPr>
      <w:rPr>
        <w:rFonts w:hint="default"/>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7EE2782"/>
    <w:multiLevelType w:val="multilevel"/>
    <w:tmpl w:val="6C5A17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A492735"/>
    <w:multiLevelType w:val="hybridMultilevel"/>
    <w:tmpl w:val="67161CA4"/>
    <w:lvl w:ilvl="0" w:tplc="CF429616">
      <w:start w:val="1"/>
      <w:numFmt w:val="decimal"/>
      <w:lvlText w:val="%1."/>
      <w:lvlJc w:val="left"/>
      <w:pPr>
        <w:ind w:left="3420" w:hanging="360"/>
      </w:pPr>
      <w:rPr>
        <w:rFonts w:hint="default"/>
      </w:rPr>
    </w:lvl>
    <w:lvl w:ilvl="1" w:tplc="04270019" w:tentative="1">
      <w:start w:val="1"/>
      <w:numFmt w:val="lowerLetter"/>
      <w:lvlText w:val="%2."/>
      <w:lvlJc w:val="left"/>
      <w:pPr>
        <w:ind w:left="4140" w:hanging="360"/>
      </w:pPr>
    </w:lvl>
    <w:lvl w:ilvl="2" w:tplc="0427001B" w:tentative="1">
      <w:start w:val="1"/>
      <w:numFmt w:val="lowerRoman"/>
      <w:lvlText w:val="%3."/>
      <w:lvlJc w:val="right"/>
      <w:pPr>
        <w:ind w:left="4860" w:hanging="180"/>
      </w:pPr>
    </w:lvl>
    <w:lvl w:ilvl="3" w:tplc="0427000F" w:tentative="1">
      <w:start w:val="1"/>
      <w:numFmt w:val="decimal"/>
      <w:lvlText w:val="%4."/>
      <w:lvlJc w:val="left"/>
      <w:pPr>
        <w:ind w:left="5580" w:hanging="360"/>
      </w:pPr>
    </w:lvl>
    <w:lvl w:ilvl="4" w:tplc="04270019" w:tentative="1">
      <w:start w:val="1"/>
      <w:numFmt w:val="lowerLetter"/>
      <w:lvlText w:val="%5."/>
      <w:lvlJc w:val="left"/>
      <w:pPr>
        <w:ind w:left="6300" w:hanging="360"/>
      </w:pPr>
    </w:lvl>
    <w:lvl w:ilvl="5" w:tplc="0427001B" w:tentative="1">
      <w:start w:val="1"/>
      <w:numFmt w:val="lowerRoman"/>
      <w:lvlText w:val="%6."/>
      <w:lvlJc w:val="right"/>
      <w:pPr>
        <w:ind w:left="7020" w:hanging="180"/>
      </w:pPr>
    </w:lvl>
    <w:lvl w:ilvl="6" w:tplc="0427000F" w:tentative="1">
      <w:start w:val="1"/>
      <w:numFmt w:val="decimal"/>
      <w:lvlText w:val="%7."/>
      <w:lvlJc w:val="left"/>
      <w:pPr>
        <w:ind w:left="7740" w:hanging="360"/>
      </w:pPr>
    </w:lvl>
    <w:lvl w:ilvl="7" w:tplc="04270019" w:tentative="1">
      <w:start w:val="1"/>
      <w:numFmt w:val="lowerLetter"/>
      <w:lvlText w:val="%8."/>
      <w:lvlJc w:val="left"/>
      <w:pPr>
        <w:ind w:left="8460" w:hanging="360"/>
      </w:pPr>
    </w:lvl>
    <w:lvl w:ilvl="8" w:tplc="0427001B" w:tentative="1">
      <w:start w:val="1"/>
      <w:numFmt w:val="lowerRoman"/>
      <w:lvlText w:val="%9."/>
      <w:lvlJc w:val="right"/>
      <w:pPr>
        <w:ind w:left="9180" w:hanging="180"/>
      </w:pPr>
    </w:lvl>
  </w:abstractNum>
  <w:abstractNum w:abstractNumId="10" w15:restartNumberingAfterBreak="0">
    <w:nsid w:val="4DFE58EB"/>
    <w:multiLevelType w:val="multilevel"/>
    <w:tmpl w:val="B99E96BC"/>
    <w:lvl w:ilvl="0">
      <w:start w:val="1"/>
      <w:numFmt w:val="upperRoman"/>
      <w:lvlText w:val="%1."/>
      <w:lvlJc w:val="left"/>
      <w:pPr>
        <w:ind w:left="1440" w:hanging="720"/>
      </w:pPr>
      <w:rPr>
        <w:rFonts w:hint="default"/>
      </w:rPr>
    </w:lvl>
    <w:lvl w:ilvl="1">
      <w:start w:val="1"/>
      <w:numFmt w:val="decimal"/>
      <w:isLgl/>
      <w:lvlText w:val="%1.%2"/>
      <w:lvlJc w:val="left"/>
      <w:pPr>
        <w:ind w:left="1652" w:hanging="405"/>
      </w:pPr>
      <w:rPr>
        <w:rFonts w:hint="default"/>
      </w:rPr>
    </w:lvl>
    <w:lvl w:ilvl="2">
      <w:start w:val="1"/>
      <w:numFmt w:val="decimal"/>
      <w:isLgl/>
      <w:lvlText w:val="%1.%2.%3"/>
      <w:lvlJc w:val="left"/>
      <w:pPr>
        <w:ind w:left="2494" w:hanging="720"/>
      </w:pPr>
      <w:rPr>
        <w:rFonts w:hint="default"/>
      </w:rPr>
    </w:lvl>
    <w:lvl w:ilvl="3">
      <w:start w:val="1"/>
      <w:numFmt w:val="decimal"/>
      <w:isLgl/>
      <w:lvlText w:val="%1.%2.%3.%4"/>
      <w:lvlJc w:val="left"/>
      <w:pPr>
        <w:ind w:left="3021" w:hanging="720"/>
      </w:pPr>
      <w:rPr>
        <w:rFonts w:hint="default"/>
      </w:rPr>
    </w:lvl>
    <w:lvl w:ilvl="4">
      <w:start w:val="1"/>
      <w:numFmt w:val="decimal"/>
      <w:isLgl/>
      <w:lvlText w:val="%1.%2.%3.%4.%5"/>
      <w:lvlJc w:val="left"/>
      <w:pPr>
        <w:ind w:left="3908" w:hanging="1080"/>
      </w:pPr>
      <w:rPr>
        <w:rFonts w:hint="default"/>
      </w:rPr>
    </w:lvl>
    <w:lvl w:ilvl="5">
      <w:start w:val="1"/>
      <w:numFmt w:val="decimal"/>
      <w:isLgl/>
      <w:lvlText w:val="%1.%2.%3.%4.%5.%6"/>
      <w:lvlJc w:val="left"/>
      <w:pPr>
        <w:ind w:left="4435" w:hanging="1080"/>
      </w:pPr>
      <w:rPr>
        <w:rFonts w:hint="default"/>
      </w:rPr>
    </w:lvl>
    <w:lvl w:ilvl="6">
      <w:start w:val="1"/>
      <w:numFmt w:val="decimal"/>
      <w:isLgl/>
      <w:lvlText w:val="%1.%2.%3.%4.%5.%6.%7"/>
      <w:lvlJc w:val="left"/>
      <w:pPr>
        <w:ind w:left="5322" w:hanging="1440"/>
      </w:pPr>
      <w:rPr>
        <w:rFonts w:hint="default"/>
      </w:rPr>
    </w:lvl>
    <w:lvl w:ilvl="7">
      <w:start w:val="1"/>
      <w:numFmt w:val="decimal"/>
      <w:isLgl/>
      <w:lvlText w:val="%1.%2.%3.%4.%5.%6.%7.%8"/>
      <w:lvlJc w:val="left"/>
      <w:pPr>
        <w:ind w:left="5849" w:hanging="1440"/>
      </w:pPr>
      <w:rPr>
        <w:rFonts w:hint="default"/>
      </w:rPr>
    </w:lvl>
    <w:lvl w:ilvl="8">
      <w:start w:val="1"/>
      <w:numFmt w:val="decimal"/>
      <w:isLgl/>
      <w:lvlText w:val="%1.%2.%3.%4.%5.%6.%7.%8.%9"/>
      <w:lvlJc w:val="left"/>
      <w:pPr>
        <w:ind w:left="6736" w:hanging="1800"/>
      </w:pPr>
      <w:rPr>
        <w:rFonts w:hint="default"/>
      </w:rPr>
    </w:lvl>
  </w:abstractNum>
  <w:abstractNum w:abstractNumId="11" w15:restartNumberingAfterBreak="0">
    <w:nsid w:val="59BA766F"/>
    <w:multiLevelType w:val="multilevel"/>
    <w:tmpl w:val="8F704858"/>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5EAA71EF"/>
    <w:multiLevelType w:val="multilevel"/>
    <w:tmpl w:val="373E91B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7852B8A"/>
    <w:multiLevelType w:val="multilevel"/>
    <w:tmpl w:val="FE606E6E"/>
    <w:lvl w:ilvl="0">
      <w:start w:val="1"/>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1DA7BC6"/>
    <w:multiLevelType w:val="hybridMultilevel"/>
    <w:tmpl w:val="0A605C20"/>
    <w:lvl w:ilvl="0" w:tplc="FE267DDE">
      <w:start w:val="7"/>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8FA5728"/>
    <w:multiLevelType w:val="multilevel"/>
    <w:tmpl w:val="D2D0FA1E"/>
    <w:lvl w:ilvl="0">
      <w:start w:val="2"/>
      <w:numFmt w:val="decimal"/>
      <w:lvlText w:val="%1"/>
      <w:lvlJc w:val="left"/>
      <w:pPr>
        <w:tabs>
          <w:tab w:val="num" w:pos="468"/>
        </w:tabs>
        <w:ind w:left="468" w:hanging="468"/>
      </w:pPr>
      <w:rPr>
        <w:rFonts w:hint="default"/>
      </w:rPr>
    </w:lvl>
    <w:lvl w:ilvl="1">
      <w:start w:val="2"/>
      <w:numFmt w:val="decimal"/>
      <w:lvlText w:val="%1.%2"/>
      <w:lvlJc w:val="left"/>
      <w:pPr>
        <w:tabs>
          <w:tab w:val="num" w:pos="468"/>
        </w:tabs>
        <w:ind w:left="468" w:hanging="4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A613E32"/>
    <w:multiLevelType w:val="hybridMultilevel"/>
    <w:tmpl w:val="B364AE90"/>
    <w:lvl w:ilvl="0" w:tplc="66E6041A">
      <w:start w:val="1"/>
      <w:numFmt w:val="decimal"/>
      <w:lvlText w:val="%1."/>
      <w:lvlJc w:val="left"/>
      <w:pPr>
        <w:ind w:left="3420" w:hanging="360"/>
      </w:pPr>
      <w:rPr>
        <w:rFonts w:hint="default"/>
      </w:rPr>
    </w:lvl>
    <w:lvl w:ilvl="1" w:tplc="04270019" w:tentative="1">
      <w:start w:val="1"/>
      <w:numFmt w:val="lowerLetter"/>
      <w:lvlText w:val="%2."/>
      <w:lvlJc w:val="left"/>
      <w:pPr>
        <w:ind w:left="4140" w:hanging="360"/>
      </w:pPr>
    </w:lvl>
    <w:lvl w:ilvl="2" w:tplc="0427001B" w:tentative="1">
      <w:start w:val="1"/>
      <w:numFmt w:val="lowerRoman"/>
      <w:lvlText w:val="%3."/>
      <w:lvlJc w:val="right"/>
      <w:pPr>
        <w:ind w:left="4860" w:hanging="180"/>
      </w:pPr>
    </w:lvl>
    <w:lvl w:ilvl="3" w:tplc="0427000F" w:tentative="1">
      <w:start w:val="1"/>
      <w:numFmt w:val="decimal"/>
      <w:lvlText w:val="%4."/>
      <w:lvlJc w:val="left"/>
      <w:pPr>
        <w:ind w:left="5580" w:hanging="360"/>
      </w:pPr>
    </w:lvl>
    <w:lvl w:ilvl="4" w:tplc="04270019" w:tentative="1">
      <w:start w:val="1"/>
      <w:numFmt w:val="lowerLetter"/>
      <w:lvlText w:val="%5."/>
      <w:lvlJc w:val="left"/>
      <w:pPr>
        <w:ind w:left="6300" w:hanging="360"/>
      </w:pPr>
    </w:lvl>
    <w:lvl w:ilvl="5" w:tplc="0427001B" w:tentative="1">
      <w:start w:val="1"/>
      <w:numFmt w:val="lowerRoman"/>
      <w:lvlText w:val="%6."/>
      <w:lvlJc w:val="right"/>
      <w:pPr>
        <w:ind w:left="7020" w:hanging="180"/>
      </w:pPr>
    </w:lvl>
    <w:lvl w:ilvl="6" w:tplc="0427000F" w:tentative="1">
      <w:start w:val="1"/>
      <w:numFmt w:val="decimal"/>
      <w:lvlText w:val="%7."/>
      <w:lvlJc w:val="left"/>
      <w:pPr>
        <w:ind w:left="7740" w:hanging="360"/>
      </w:pPr>
    </w:lvl>
    <w:lvl w:ilvl="7" w:tplc="04270019" w:tentative="1">
      <w:start w:val="1"/>
      <w:numFmt w:val="lowerLetter"/>
      <w:lvlText w:val="%8."/>
      <w:lvlJc w:val="left"/>
      <w:pPr>
        <w:ind w:left="8460" w:hanging="360"/>
      </w:pPr>
    </w:lvl>
    <w:lvl w:ilvl="8" w:tplc="0427001B" w:tentative="1">
      <w:start w:val="1"/>
      <w:numFmt w:val="lowerRoman"/>
      <w:lvlText w:val="%9."/>
      <w:lvlJc w:val="right"/>
      <w:pPr>
        <w:ind w:left="9180" w:hanging="180"/>
      </w:pPr>
    </w:lvl>
  </w:abstractNum>
  <w:num w:numId="1">
    <w:abstractNumId w:val="15"/>
  </w:num>
  <w:num w:numId="2">
    <w:abstractNumId w:val="1"/>
  </w:num>
  <w:num w:numId="3">
    <w:abstractNumId w:val="16"/>
  </w:num>
  <w:num w:numId="4">
    <w:abstractNumId w:val="5"/>
  </w:num>
  <w:num w:numId="5">
    <w:abstractNumId w:val="9"/>
  </w:num>
  <w:num w:numId="6">
    <w:abstractNumId w:val="2"/>
  </w:num>
  <w:num w:numId="7">
    <w:abstractNumId w:val="3"/>
  </w:num>
  <w:num w:numId="8">
    <w:abstractNumId w:val="10"/>
  </w:num>
  <w:num w:numId="9">
    <w:abstractNumId w:val="11"/>
  </w:num>
  <w:num w:numId="10">
    <w:abstractNumId w:val="13"/>
  </w:num>
  <w:num w:numId="11">
    <w:abstractNumId w:val="14"/>
  </w:num>
  <w:num w:numId="12">
    <w:abstractNumId w:val="4"/>
  </w:num>
  <w:num w:numId="13">
    <w:abstractNumId w:val="6"/>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31"/>
    <w:rsid w:val="000015B7"/>
    <w:rsid w:val="00002EF5"/>
    <w:rsid w:val="00007EE4"/>
    <w:rsid w:val="00012B12"/>
    <w:rsid w:val="00015723"/>
    <w:rsid w:val="000158C3"/>
    <w:rsid w:val="00021F00"/>
    <w:rsid w:val="000232C0"/>
    <w:rsid w:val="000245D9"/>
    <w:rsid w:val="00026C22"/>
    <w:rsid w:val="00030BF7"/>
    <w:rsid w:val="000345D3"/>
    <w:rsid w:val="00036069"/>
    <w:rsid w:val="00036DFA"/>
    <w:rsid w:val="0004130A"/>
    <w:rsid w:val="00047339"/>
    <w:rsid w:val="000475F4"/>
    <w:rsid w:val="00053FF5"/>
    <w:rsid w:val="00056E68"/>
    <w:rsid w:val="00057D55"/>
    <w:rsid w:val="00061707"/>
    <w:rsid w:val="000655C8"/>
    <w:rsid w:val="00090233"/>
    <w:rsid w:val="000903D0"/>
    <w:rsid w:val="0009336A"/>
    <w:rsid w:val="00094A10"/>
    <w:rsid w:val="00094A80"/>
    <w:rsid w:val="000A2FE9"/>
    <w:rsid w:val="000D3DAD"/>
    <w:rsid w:val="000D468B"/>
    <w:rsid w:val="000E0A13"/>
    <w:rsid w:val="000E1CA9"/>
    <w:rsid w:val="000E43FA"/>
    <w:rsid w:val="000F445E"/>
    <w:rsid w:val="00102D3F"/>
    <w:rsid w:val="00104EED"/>
    <w:rsid w:val="0011330F"/>
    <w:rsid w:val="00113DC3"/>
    <w:rsid w:val="0011515D"/>
    <w:rsid w:val="00124DD4"/>
    <w:rsid w:val="00131869"/>
    <w:rsid w:val="00132E89"/>
    <w:rsid w:val="0014672F"/>
    <w:rsid w:val="001630AF"/>
    <w:rsid w:val="001701EF"/>
    <w:rsid w:val="00172253"/>
    <w:rsid w:val="00174042"/>
    <w:rsid w:val="0018009B"/>
    <w:rsid w:val="001801C8"/>
    <w:rsid w:val="0019478F"/>
    <w:rsid w:val="00197B45"/>
    <w:rsid w:val="001A214C"/>
    <w:rsid w:val="001A38EA"/>
    <w:rsid w:val="001B00AE"/>
    <w:rsid w:val="001B28E1"/>
    <w:rsid w:val="001D5975"/>
    <w:rsid w:val="001D7EF3"/>
    <w:rsid w:val="001F1B1F"/>
    <w:rsid w:val="0020497E"/>
    <w:rsid w:val="00204EB8"/>
    <w:rsid w:val="00206B4C"/>
    <w:rsid w:val="00210A0A"/>
    <w:rsid w:val="00211EBB"/>
    <w:rsid w:val="00213DC5"/>
    <w:rsid w:val="002168E2"/>
    <w:rsid w:val="00216AD5"/>
    <w:rsid w:val="002170F5"/>
    <w:rsid w:val="002310D7"/>
    <w:rsid w:val="0023394B"/>
    <w:rsid w:val="0024139C"/>
    <w:rsid w:val="00242787"/>
    <w:rsid w:val="002443BD"/>
    <w:rsid w:val="00244BF2"/>
    <w:rsid w:val="00245613"/>
    <w:rsid w:val="002502FB"/>
    <w:rsid w:val="00261BA8"/>
    <w:rsid w:val="002623AB"/>
    <w:rsid w:val="00264EC2"/>
    <w:rsid w:val="00267518"/>
    <w:rsid w:val="0029365E"/>
    <w:rsid w:val="00293A8A"/>
    <w:rsid w:val="002A353F"/>
    <w:rsid w:val="002B2899"/>
    <w:rsid w:val="002C39C4"/>
    <w:rsid w:val="002C4434"/>
    <w:rsid w:val="002E60E7"/>
    <w:rsid w:val="002F034E"/>
    <w:rsid w:val="002F0AE0"/>
    <w:rsid w:val="002F4CAF"/>
    <w:rsid w:val="00305DB5"/>
    <w:rsid w:val="003071AC"/>
    <w:rsid w:val="003158D5"/>
    <w:rsid w:val="0032411D"/>
    <w:rsid w:val="00337DBB"/>
    <w:rsid w:val="00351E17"/>
    <w:rsid w:val="003533EB"/>
    <w:rsid w:val="00356ABD"/>
    <w:rsid w:val="00360B45"/>
    <w:rsid w:val="00361575"/>
    <w:rsid w:val="003711A5"/>
    <w:rsid w:val="00380DB5"/>
    <w:rsid w:val="00383B75"/>
    <w:rsid w:val="00386C6F"/>
    <w:rsid w:val="003904CD"/>
    <w:rsid w:val="0039200C"/>
    <w:rsid w:val="00394C96"/>
    <w:rsid w:val="00395E03"/>
    <w:rsid w:val="003A2D63"/>
    <w:rsid w:val="003A4AB3"/>
    <w:rsid w:val="003A6EA0"/>
    <w:rsid w:val="003B1000"/>
    <w:rsid w:val="003B1090"/>
    <w:rsid w:val="003B464B"/>
    <w:rsid w:val="003D234A"/>
    <w:rsid w:val="003D485A"/>
    <w:rsid w:val="003D7525"/>
    <w:rsid w:val="003E3084"/>
    <w:rsid w:val="003E3519"/>
    <w:rsid w:val="003F2338"/>
    <w:rsid w:val="003F4337"/>
    <w:rsid w:val="00401C10"/>
    <w:rsid w:val="00406973"/>
    <w:rsid w:val="00431C0A"/>
    <w:rsid w:val="00435860"/>
    <w:rsid w:val="004434F6"/>
    <w:rsid w:val="00453174"/>
    <w:rsid w:val="0045380E"/>
    <w:rsid w:val="00462940"/>
    <w:rsid w:val="00466DB6"/>
    <w:rsid w:val="004672CB"/>
    <w:rsid w:val="0047373E"/>
    <w:rsid w:val="00476334"/>
    <w:rsid w:val="00487AC1"/>
    <w:rsid w:val="0049074B"/>
    <w:rsid w:val="00493B67"/>
    <w:rsid w:val="00494398"/>
    <w:rsid w:val="004967A4"/>
    <w:rsid w:val="004A0479"/>
    <w:rsid w:val="004A7535"/>
    <w:rsid w:val="004B0569"/>
    <w:rsid w:val="004B131A"/>
    <w:rsid w:val="004B1E49"/>
    <w:rsid w:val="004B3326"/>
    <w:rsid w:val="004B41A5"/>
    <w:rsid w:val="004B44C5"/>
    <w:rsid w:val="004B6B7D"/>
    <w:rsid w:val="004C3A56"/>
    <w:rsid w:val="004C4651"/>
    <w:rsid w:val="004D4C4D"/>
    <w:rsid w:val="004D6F34"/>
    <w:rsid w:val="004E1604"/>
    <w:rsid w:val="004E1B85"/>
    <w:rsid w:val="004F5C3E"/>
    <w:rsid w:val="004F69F4"/>
    <w:rsid w:val="005008EA"/>
    <w:rsid w:val="00500EE1"/>
    <w:rsid w:val="005013B1"/>
    <w:rsid w:val="00501B8F"/>
    <w:rsid w:val="00502CD3"/>
    <w:rsid w:val="00517705"/>
    <w:rsid w:val="005206F8"/>
    <w:rsid w:val="005266D3"/>
    <w:rsid w:val="00526AC0"/>
    <w:rsid w:val="00540AFD"/>
    <w:rsid w:val="00551420"/>
    <w:rsid w:val="00557F11"/>
    <w:rsid w:val="00570CE1"/>
    <w:rsid w:val="00575B5D"/>
    <w:rsid w:val="005875B3"/>
    <w:rsid w:val="0059156B"/>
    <w:rsid w:val="00593C88"/>
    <w:rsid w:val="00594B51"/>
    <w:rsid w:val="005A1995"/>
    <w:rsid w:val="005A65BF"/>
    <w:rsid w:val="005B1D78"/>
    <w:rsid w:val="005C1446"/>
    <w:rsid w:val="005C2892"/>
    <w:rsid w:val="005C370A"/>
    <w:rsid w:val="005C618A"/>
    <w:rsid w:val="005C6213"/>
    <w:rsid w:val="005D0278"/>
    <w:rsid w:val="005D37B3"/>
    <w:rsid w:val="005D3C11"/>
    <w:rsid w:val="005E0F04"/>
    <w:rsid w:val="00600231"/>
    <w:rsid w:val="006048F0"/>
    <w:rsid w:val="00604EA3"/>
    <w:rsid w:val="00615D41"/>
    <w:rsid w:val="00617CB7"/>
    <w:rsid w:val="00623448"/>
    <w:rsid w:val="006238CE"/>
    <w:rsid w:val="006321ED"/>
    <w:rsid w:val="00634AF6"/>
    <w:rsid w:val="006405D4"/>
    <w:rsid w:val="00645394"/>
    <w:rsid w:val="00653981"/>
    <w:rsid w:val="00654A51"/>
    <w:rsid w:val="0065640B"/>
    <w:rsid w:val="00656DE1"/>
    <w:rsid w:val="006605B9"/>
    <w:rsid w:val="006703F7"/>
    <w:rsid w:val="0067449B"/>
    <w:rsid w:val="006760CF"/>
    <w:rsid w:val="00685150"/>
    <w:rsid w:val="00685157"/>
    <w:rsid w:val="00686E49"/>
    <w:rsid w:val="00687BA7"/>
    <w:rsid w:val="00690294"/>
    <w:rsid w:val="006905A2"/>
    <w:rsid w:val="00693852"/>
    <w:rsid w:val="006A3A36"/>
    <w:rsid w:val="006B2D28"/>
    <w:rsid w:val="006C2E77"/>
    <w:rsid w:val="006C4CA5"/>
    <w:rsid w:val="006C6CD4"/>
    <w:rsid w:val="006D2D95"/>
    <w:rsid w:val="006F0B5A"/>
    <w:rsid w:val="006F1D37"/>
    <w:rsid w:val="006F48ED"/>
    <w:rsid w:val="00703E86"/>
    <w:rsid w:val="00705180"/>
    <w:rsid w:val="00705269"/>
    <w:rsid w:val="0073021A"/>
    <w:rsid w:val="00731C32"/>
    <w:rsid w:val="00734133"/>
    <w:rsid w:val="007600D6"/>
    <w:rsid w:val="007618E0"/>
    <w:rsid w:val="00763E72"/>
    <w:rsid w:val="00766DB9"/>
    <w:rsid w:val="00773403"/>
    <w:rsid w:val="007851A0"/>
    <w:rsid w:val="007859BF"/>
    <w:rsid w:val="007950FA"/>
    <w:rsid w:val="00795F25"/>
    <w:rsid w:val="00796B8C"/>
    <w:rsid w:val="007A00C9"/>
    <w:rsid w:val="007B3B59"/>
    <w:rsid w:val="007B70B6"/>
    <w:rsid w:val="007C0341"/>
    <w:rsid w:val="007C2EE7"/>
    <w:rsid w:val="007C5548"/>
    <w:rsid w:val="007C69D5"/>
    <w:rsid w:val="007C6EEE"/>
    <w:rsid w:val="007E4DD6"/>
    <w:rsid w:val="007F3168"/>
    <w:rsid w:val="007F3B4F"/>
    <w:rsid w:val="007F610D"/>
    <w:rsid w:val="008045FB"/>
    <w:rsid w:val="008158E0"/>
    <w:rsid w:val="00816E0E"/>
    <w:rsid w:val="008175AA"/>
    <w:rsid w:val="00823DDA"/>
    <w:rsid w:val="00823DE5"/>
    <w:rsid w:val="0083084C"/>
    <w:rsid w:val="00831412"/>
    <w:rsid w:val="008367AF"/>
    <w:rsid w:val="008501CE"/>
    <w:rsid w:val="008514A3"/>
    <w:rsid w:val="00851E25"/>
    <w:rsid w:val="008571B9"/>
    <w:rsid w:val="0086162B"/>
    <w:rsid w:val="0087081F"/>
    <w:rsid w:val="00884063"/>
    <w:rsid w:val="00891DDA"/>
    <w:rsid w:val="008928EE"/>
    <w:rsid w:val="0089376F"/>
    <w:rsid w:val="008939BD"/>
    <w:rsid w:val="00895601"/>
    <w:rsid w:val="008A670B"/>
    <w:rsid w:val="008B35F2"/>
    <w:rsid w:val="008B6547"/>
    <w:rsid w:val="008C5303"/>
    <w:rsid w:val="008D16C2"/>
    <w:rsid w:val="008D624E"/>
    <w:rsid w:val="008D76E1"/>
    <w:rsid w:val="008D7712"/>
    <w:rsid w:val="008E5BE1"/>
    <w:rsid w:val="008F0205"/>
    <w:rsid w:val="008F74A5"/>
    <w:rsid w:val="0090084F"/>
    <w:rsid w:val="00904039"/>
    <w:rsid w:val="00914493"/>
    <w:rsid w:val="00914526"/>
    <w:rsid w:val="00915848"/>
    <w:rsid w:val="00916E12"/>
    <w:rsid w:val="00921476"/>
    <w:rsid w:val="00921C5A"/>
    <w:rsid w:val="009229F2"/>
    <w:rsid w:val="009331F1"/>
    <w:rsid w:val="00943D85"/>
    <w:rsid w:val="00944EB2"/>
    <w:rsid w:val="009465EF"/>
    <w:rsid w:val="00950C66"/>
    <w:rsid w:val="00955660"/>
    <w:rsid w:val="00957FEB"/>
    <w:rsid w:val="0096045C"/>
    <w:rsid w:val="0096155B"/>
    <w:rsid w:val="00962515"/>
    <w:rsid w:val="0096391F"/>
    <w:rsid w:val="0098048F"/>
    <w:rsid w:val="00982E08"/>
    <w:rsid w:val="00983639"/>
    <w:rsid w:val="00990A1A"/>
    <w:rsid w:val="00991D1B"/>
    <w:rsid w:val="009A04F6"/>
    <w:rsid w:val="009A176C"/>
    <w:rsid w:val="009A5448"/>
    <w:rsid w:val="009B2BB1"/>
    <w:rsid w:val="009B2CFE"/>
    <w:rsid w:val="009B5B24"/>
    <w:rsid w:val="009C790F"/>
    <w:rsid w:val="009D21A8"/>
    <w:rsid w:val="009D3FA5"/>
    <w:rsid w:val="009D5A8D"/>
    <w:rsid w:val="009E6E20"/>
    <w:rsid w:val="009F25B5"/>
    <w:rsid w:val="009F3982"/>
    <w:rsid w:val="009F3E31"/>
    <w:rsid w:val="00A01D94"/>
    <w:rsid w:val="00A059E6"/>
    <w:rsid w:val="00A06F19"/>
    <w:rsid w:val="00A258EC"/>
    <w:rsid w:val="00A25B1A"/>
    <w:rsid w:val="00A276AA"/>
    <w:rsid w:val="00A27E7F"/>
    <w:rsid w:val="00A30508"/>
    <w:rsid w:val="00A3123C"/>
    <w:rsid w:val="00A348FA"/>
    <w:rsid w:val="00A349C7"/>
    <w:rsid w:val="00A457DC"/>
    <w:rsid w:val="00A464BF"/>
    <w:rsid w:val="00A54F9C"/>
    <w:rsid w:val="00A56E57"/>
    <w:rsid w:val="00A609B8"/>
    <w:rsid w:val="00A67399"/>
    <w:rsid w:val="00A70BED"/>
    <w:rsid w:val="00A72437"/>
    <w:rsid w:val="00A869D6"/>
    <w:rsid w:val="00AA1F7F"/>
    <w:rsid w:val="00AA6A34"/>
    <w:rsid w:val="00AA780E"/>
    <w:rsid w:val="00AB3EA9"/>
    <w:rsid w:val="00AB4E37"/>
    <w:rsid w:val="00AB7EE4"/>
    <w:rsid w:val="00AD1369"/>
    <w:rsid w:val="00AD3D81"/>
    <w:rsid w:val="00AD5C0B"/>
    <w:rsid w:val="00AE32DC"/>
    <w:rsid w:val="00AE3B4E"/>
    <w:rsid w:val="00AE6291"/>
    <w:rsid w:val="00B058B1"/>
    <w:rsid w:val="00B06455"/>
    <w:rsid w:val="00B133FC"/>
    <w:rsid w:val="00B15FC0"/>
    <w:rsid w:val="00B23C52"/>
    <w:rsid w:val="00B247E1"/>
    <w:rsid w:val="00B324C1"/>
    <w:rsid w:val="00B468BE"/>
    <w:rsid w:val="00B470CF"/>
    <w:rsid w:val="00B529DB"/>
    <w:rsid w:val="00B54880"/>
    <w:rsid w:val="00B579EF"/>
    <w:rsid w:val="00B66587"/>
    <w:rsid w:val="00B757DD"/>
    <w:rsid w:val="00B75D6E"/>
    <w:rsid w:val="00B84872"/>
    <w:rsid w:val="00B86EEA"/>
    <w:rsid w:val="00B91B72"/>
    <w:rsid w:val="00B922C0"/>
    <w:rsid w:val="00B93A7C"/>
    <w:rsid w:val="00B95378"/>
    <w:rsid w:val="00BB4362"/>
    <w:rsid w:val="00BB49F9"/>
    <w:rsid w:val="00BC3230"/>
    <w:rsid w:val="00BC4761"/>
    <w:rsid w:val="00BC5CAD"/>
    <w:rsid w:val="00BC6531"/>
    <w:rsid w:val="00BC74E6"/>
    <w:rsid w:val="00BD0E04"/>
    <w:rsid w:val="00BD1E2F"/>
    <w:rsid w:val="00BE0DD3"/>
    <w:rsid w:val="00BE2768"/>
    <w:rsid w:val="00BF1E10"/>
    <w:rsid w:val="00C030D6"/>
    <w:rsid w:val="00C03542"/>
    <w:rsid w:val="00C040E6"/>
    <w:rsid w:val="00C04201"/>
    <w:rsid w:val="00C04FA3"/>
    <w:rsid w:val="00C06EB7"/>
    <w:rsid w:val="00C074F6"/>
    <w:rsid w:val="00C10FD6"/>
    <w:rsid w:val="00C1145E"/>
    <w:rsid w:val="00C115D7"/>
    <w:rsid w:val="00C1351A"/>
    <w:rsid w:val="00C13B5E"/>
    <w:rsid w:val="00C15C73"/>
    <w:rsid w:val="00C172D4"/>
    <w:rsid w:val="00C207F7"/>
    <w:rsid w:val="00C21850"/>
    <w:rsid w:val="00C30213"/>
    <w:rsid w:val="00C33B09"/>
    <w:rsid w:val="00C375BC"/>
    <w:rsid w:val="00C375D5"/>
    <w:rsid w:val="00C444C4"/>
    <w:rsid w:val="00C66334"/>
    <w:rsid w:val="00C677FF"/>
    <w:rsid w:val="00C71136"/>
    <w:rsid w:val="00C75468"/>
    <w:rsid w:val="00C77DC7"/>
    <w:rsid w:val="00C82F49"/>
    <w:rsid w:val="00C9491D"/>
    <w:rsid w:val="00C970BD"/>
    <w:rsid w:val="00CA1D47"/>
    <w:rsid w:val="00CA3AC8"/>
    <w:rsid w:val="00CB1699"/>
    <w:rsid w:val="00CB25C3"/>
    <w:rsid w:val="00CB2D2B"/>
    <w:rsid w:val="00CD0540"/>
    <w:rsid w:val="00CD4905"/>
    <w:rsid w:val="00CE0326"/>
    <w:rsid w:val="00CE13D2"/>
    <w:rsid w:val="00CE3D71"/>
    <w:rsid w:val="00CE7F21"/>
    <w:rsid w:val="00CF4C4B"/>
    <w:rsid w:val="00D001DA"/>
    <w:rsid w:val="00D026D2"/>
    <w:rsid w:val="00D03DAA"/>
    <w:rsid w:val="00D06145"/>
    <w:rsid w:val="00D111B8"/>
    <w:rsid w:val="00D11F73"/>
    <w:rsid w:val="00D17052"/>
    <w:rsid w:val="00D2773B"/>
    <w:rsid w:val="00D34F81"/>
    <w:rsid w:val="00D56844"/>
    <w:rsid w:val="00D60F80"/>
    <w:rsid w:val="00D70F9A"/>
    <w:rsid w:val="00D80111"/>
    <w:rsid w:val="00D864E8"/>
    <w:rsid w:val="00DA495A"/>
    <w:rsid w:val="00DA7B9E"/>
    <w:rsid w:val="00DB1A07"/>
    <w:rsid w:val="00DB77C4"/>
    <w:rsid w:val="00DC6EE6"/>
    <w:rsid w:val="00DD5883"/>
    <w:rsid w:val="00DD7535"/>
    <w:rsid w:val="00DE162F"/>
    <w:rsid w:val="00DE4179"/>
    <w:rsid w:val="00DE5379"/>
    <w:rsid w:val="00DE6C0E"/>
    <w:rsid w:val="00DF08E4"/>
    <w:rsid w:val="00DF1C17"/>
    <w:rsid w:val="00DF2EA4"/>
    <w:rsid w:val="00DF4993"/>
    <w:rsid w:val="00DF5114"/>
    <w:rsid w:val="00DF733B"/>
    <w:rsid w:val="00E02493"/>
    <w:rsid w:val="00E03B81"/>
    <w:rsid w:val="00E07D1C"/>
    <w:rsid w:val="00E10A03"/>
    <w:rsid w:val="00E13013"/>
    <w:rsid w:val="00E25044"/>
    <w:rsid w:val="00E33E5A"/>
    <w:rsid w:val="00E35CD2"/>
    <w:rsid w:val="00E37E02"/>
    <w:rsid w:val="00E42164"/>
    <w:rsid w:val="00E52265"/>
    <w:rsid w:val="00E52D37"/>
    <w:rsid w:val="00E57578"/>
    <w:rsid w:val="00E62275"/>
    <w:rsid w:val="00E6637F"/>
    <w:rsid w:val="00E670F2"/>
    <w:rsid w:val="00E708AA"/>
    <w:rsid w:val="00E73BEA"/>
    <w:rsid w:val="00E81020"/>
    <w:rsid w:val="00EA4DC3"/>
    <w:rsid w:val="00EA5185"/>
    <w:rsid w:val="00EA606F"/>
    <w:rsid w:val="00EB5469"/>
    <w:rsid w:val="00EB630D"/>
    <w:rsid w:val="00EB6B60"/>
    <w:rsid w:val="00EC50EF"/>
    <w:rsid w:val="00ED7081"/>
    <w:rsid w:val="00ED7CC3"/>
    <w:rsid w:val="00EE2186"/>
    <w:rsid w:val="00EE271D"/>
    <w:rsid w:val="00EE39F5"/>
    <w:rsid w:val="00EE5F7C"/>
    <w:rsid w:val="00EE759C"/>
    <w:rsid w:val="00EF2448"/>
    <w:rsid w:val="00EF3AC4"/>
    <w:rsid w:val="00EF5C42"/>
    <w:rsid w:val="00EF64D9"/>
    <w:rsid w:val="00F03C3D"/>
    <w:rsid w:val="00F0643D"/>
    <w:rsid w:val="00F06A69"/>
    <w:rsid w:val="00F14C2E"/>
    <w:rsid w:val="00F21D2D"/>
    <w:rsid w:val="00F22BC8"/>
    <w:rsid w:val="00F22F02"/>
    <w:rsid w:val="00F346F8"/>
    <w:rsid w:val="00F4045A"/>
    <w:rsid w:val="00F40836"/>
    <w:rsid w:val="00F449D0"/>
    <w:rsid w:val="00F46A47"/>
    <w:rsid w:val="00F47B0B"/>
    <w:rsid w:val="00F5088E"/>
    <w:rsid w:val="00F5313C"/>
    <w:rsid w:val="00F5556D"/>
    <w:rsid w:val="00F562FC"/>
    <w:rsid w:val="00F73E42"/>
    <w:rsid w:val="00F751FA"/>
    <w:rsid w:val="00F92E45"/>
    <w:rsid w:val="00F96B5D"/>
    <w:rsid w:val="00FA6173"/>
    <w:rsid w:val="00FC06B8"/>
    <w:rsid w:val="00FD07E4"/>
    <w:rsid w:val="00FD3669"/>
    <w:rsid w:val="00FD3F66"/>
    <w:rsid w:val="00FD42DA"/>
    <w:rsid w:val="00FD63C7"/>
    <w:rsid w:val="00FE10B2"/>
    <w:rsid w:val="00FE381E"/>
    <w:rsid w:val="00FE578C"/>
    <w:rsid w:val="00FE6329"/>
    <w:rsid w:val="00FE7D7C"/>
    <w:rsid w:val="00FF5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B5B729"/>
  <w15:docId w15:val="{A5FE3F50-E66E-4445-B40D-6CEF1CDD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7DBB"/>
    <w:rPr>
      <w:lang w:val="en-AU" w:eastAsia="en-US"/>
    </w:rPr>
  </w:style>
  <w:style w:type="paragraph" w:styleId="Antrat1">
    <w:name w:val="heading 1"/>
    <w:basedOn w:val="prastasis"/>
    <w:next w:val="prastasis"/>
    <w:qFormat/>
    <w:rsid w:val="00337DBB"/>
    <w:pPr>
      <w:keepNext/>
      <w:ind w:left="2880" w:firstLine="720"/>
      <w:outlineLvl w:val="0"/>
    </w:pPr>
    <w:rPr>
      <w:b/>
      <w:sz w:val="26"/>
      <w:lang w:val="lt-LT"/>
    </w:rPr>
  </w:style>
  <w:style w:type="paragraph" w:styleId="Antrat2">
    <w:name w:val="heading 2"/>
    <w:basedOn w:val="prastasis"/>
    <w:next w:val="prastasis"/>
    <w:qFormat/>
    <w:rsid w:val="00337DBB"/>
    <w:pPr>
      <w:jc w:val="center"/>
      <w:outlineLvl w:val="1"/>
    </w:pPr>
    <w:rPr>
      <w:b/>
      <w:kern w:val="20"/>
      <w:lang w:val="lt-LT"/>
    </w:rPr>
  </w:style>
  <w:style w:type="paragraph" w:styleId="Antrat3">
    <w:name w:val="heading 3"/>
    <w:basedOn w:val="prastasis"/>
    <w:next w:val="prastasis"/>
    <w:qFormat/>
    <w:rsid w:val="00337DBB"/>
    <w:pPr>
      <w:keepNext/>
      <w:jc w:val="both"/>
      <w:outlineLvl w:val="2"/>
    </w:pPr>
    <w:rPr>
      <w:b/>
      <w:kern w:val="20"/>
      <w:sz w:val="22"/>
      <w:lang w:val="lt-LT"/>
    </w:rPr>
  </w:style>
  <w:style w:type="paragraph" w:styleId="Antrat4">
    <w:name w:val="heading 4"/>
    <w:basedOn w:val="prastasis"/>
    <w:next w:val="prastasis"/>
    <w:qFormat/>
    <w:rsid w:val="00337DBB"/>
    <w:pPr>
      <w:keepNext/>
      <w:ind w:left="7920" w:firstLine="720"/>
      <w:outlineLvl w:val="3"/>
    </w:pPr>
    <w:rPr>
      <w:b/>
      <w:bCs/>
      <w:sz w:val="24"/>
      <w:lang w:val="lt-LT"/>
    </w:rPr>
  </w:style>
  <w:style w:type="paragraph" w:styleId="Antrat5">
    <w:name w:val="heading 5"/>
    <w:basedOn w:val="prastasis"/>
    <w:next w:val="prastasis"/>
    <w:qFormat/>
    <w:rsid w:val="00337DBB"/>
    <w:pPr>
      <w:keepNext/>
      <w:jc w:val="center"/>
      <w:outlineLvl w:val="4"/>
    </w:pPr>
    <w:rPr>
      <w:b/>
      <w:sz w:val="24"/>
      <w:lang w:val="lt-LT"/>
    </w:rPr>
  </w:style>
  <w:style w:type="paragraph" w:styleId="Antrat6">
    <w:name w:val="heading 6"/>
    <w:basedOn w:val="prastasis"/>
    <w:next w:val="prastasis"/>
    <w:qFormat/>
    <w:rsid w:val="00337DBB"/>
    <w:pPr>
      <w:keepNext/>
      <w:jc w:val="center"/>
      <w:outlineLvl w:val="5"/>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337DBB"/>
    <w:pPr>
      <w:spacing w:before="120"/>
      <w:jc w:val="both"/>
    </w:pPr>
    <w:rPr>
      <w:sz w:val="22"/>
      <w:lang w:val="lt-LT"/>
    </w:rPr>
  </w:style>
  <w:style w:type="paragraph" w:styleId="Antrats">
    <w:name w:val="header"/>
    <w:basedOn w:val="prastasis"/>
    <w:link w:val="AntratsDiagrama"/>
    <w:uiPriority w:val="99"/>
    <w:rsid w:val="00337DBB"/>
    <w:pPr>
      <w:tabs>
        <w:tab w:val="center" w:pos="4153"/>
        <w:tab w:val="right" w:pos="8306"/>
      </w:tabs>
    </w:pPr>
    <w:rPr>
      <w:kern w:val="20"/>
      <w:sz w:val="22"/>
      <w:lang w:val="en-US"/>
    </w:rPr>
  </w:style>
  <w:style w:type="paragraph" w:styleId="Pagrindiniotekstotrauka">
    <w:name w:val="Body Text Indent"/>
    <w:basedOn w:val="prastasis"/>
    <w:rsid w:val="00337DBB"/>
    <w:pPr>
      <w:ind w:firstLine="720"/>
      <w:jc w:val="both"/>
    </w:pPr>
    <w:rPr>
      <w:sz w:val="22"/>
      <w:lang w:val="lt-LT"/>
    </w:rPr>
  </w:style>
  <w:style w:type="paragraph" w:styleId="Pagrindinistekstas2">
    <w:name w:val="Body Text 2"/>
    <w:basedOn w:val="prastasis"/>
    <w:rsid w:val="00337DBB"/>
    <w:pPr>
      <w:jc w:val="both"/>
    </w:pPr>
    <w:rPr>
      <w:kern w:val="20"/>
      <w:lang w:val="lt-LT"/>
    </w:rPr>
  </w:style>
  <w:style w:type="character" w:styleId="Hipersaitas">
    <w:name w:val="Hyperlink"/>
    <w:aliases w:val="Alna"/>
    <w:basedOn w:val="Numatytasispastraiposriftas"/>
    <w:uiPriority w:val="99"/>
    <w:rsid w:val="00337DBB"/>
    <w:rPr>
      <w:color w:val="0000FF"/>
      <w:u w:val="single"/>
    </w:rPr>
  </w:style>
  <w:style w:type="paragraph" w:styleId="Pavadinimas">
    <w:name w:val="Title"/>
    <w:basedOn w:val="prastasis"/>
    <w:qFormat/>
    <w:rsid w:val="00337DBB"/>
    <w:pPr>
      <w:jc w:val="center"/>
    </w:pPr>
    <w:rPr>
      <w:b/>
      <w:sz w:val="24"/>
      <w:lang w:val="lt-LT"/>
    </w:rPr>
  </w:style>
  <w:style w:type="paragraph" w:styleId="Debesliotekstas">
    <w:name w:val="Balloon Text"/>
    <w:basedOn w:val="prastasis"/>
    <w:semiHidden/>
    <w:rsid w:val="00337DBB"/>
    <w:rPr>
      <w:rFonts w:ascii="Tahoma" w:hAnsi="Tahoma" w:cs="Tahoma"/>
      <w:sz w:val="16"/>
      <w:szCs w:val="16"/>
    </w:rPr>
  </w:style>
  <w:style w:type="character" w:styleId="Komentaronuoroda">
    <w:name w:val="annotation reference"/>
    <w:basedOn w:val="Numatytasispastraiposriftas"/>
    <w:semiHidden/>
    <w:rsid w:val="0096155B"/>
    <w:rPr>
      <w:sz w:val="16"/>
      <w:szCs w:val="16"/>
    </w:rPr>
  </w:style>
  <w:style w:type="paragraph" w:styleId="Komentarotekstas">
    <w:name w:val="annotation text"/>
    <w:basedOn w:val="prastasis"/>
    <w:semiHidden/>
    <w:rsid w:val="0096155B"/>
  </w:style>
  <w:style w:type="paragraph" w:styleId="Komentarotema">
    <w:name w:val="annotation subject"/>
    <w:basedOn w:val="Komentarotekstas"/>
    <w:next w:val="Komentarotekstas"/>
    <w:semiHidden/>
    <w:rsid w:val="0096155B"/>
    <w:rPr>
      <w:b/>
      <w:bCs/>
    </w:rPr>
  </w:style>
  <w:style w:type="paragraph" w:styleId="Sraopastraipa">
    <w:name w:val="List Paragraph"/>
    <w:aliases w:val="List Paragraph Red,lp1,Bullet 1,Use Case List Paragraph,Numbering,ERP-List Paragraph,List Paragraph11,Bullet EY,List Paragraph2,List Paragraph21,Lentele,List not in Table,Table of contents numbered,Buletai,List Paragraph111,Paragraph"/>
    <w:basedOn w:val="prastasis"/>
    <w:link w:val="SraopastraipaDiagrama"/>
    <w:uiPriority w:val="34"/>
    <w:qFormat/>
    <w:rsid w:val="005A65BF"/>
    <w:pPr>
      <w:ind w:left="720"/>
      <w:contextualSpacing/>
    </w:pPr>
  </w:style>
  <w:style w:type="paragraph" w:customStyle="1" w:styleId="Default">
    <w:name w:val="Default"/>
    <w:rsid w:val="000158C3"/>
    <w:pPr>
      <w:autoSpaceDE w:val="0"/>
      <w:autoSpaceDN w:val="0"/>
      <w:adjustRightInd w:val="0"/>
    </w:pPr>
    <w:rPr>
      <w:rFonts w:eastAsia="Calibri"/>
      <w:color w:val="000000"/>
      <w:sz w:val="24"/>
      <w:szCs w:val="24"/>
      <w:lang w:eastAsia="en-US"/>
    </w:rPr>
  </w:style>
  <w:style w:type="paragraph" w:styleId="Porat">
    <w:name w:val="footer"/>
    <w:basedOn w:val="prastasis"/>
    <w:link w:val="PoratDiagrama"/>
    <w:uiPriority w:val="99"/>
    <w:unhideWhenUsed/>
    <w:rsid w:val="00FA6173"/>
    <w:pPr>
      <w:tabs>
        <w:tab w:val="center" w:pos="4819"/>
        <w:tab w:val="right" w:pos="9638"/>
      </w:tabs>
    </w:pPr>
  </w:style>
  <w:style w:type="character" w:customStyle="1" w:styleId="PoratDiagrama">
    <w:name w:val="Poraštė Diagrama"/>
    <w:basedOn w:val="Numatytasispastraiposriftas"/>
    <w:link w:val="Porat"/>
    <w:uiPriority w:val="99"/>
    <w:rsid w:val="00FA6173"/>
    <w:rPr>
      <w:lang w:val="en-AU" w:eastAsia="en-US"/>
    </w:rPr>
  </w:style>
  <w:style w:type="character" w:customStyle="1" w:styleId="AntratsDiagrama">
    <w:name w:val="Antraštės Diagrama"/>
    <w:basedOn w:val="Numatytasispastraiposriftas"/>
    <w:link w:val="Antrats"/>
    <w:uiPriority w:val="99"/>
    <w:rsid w:val="00FA6173"/>
    <w:rPr>
      <w:kern w:val="20"/>
      <w:sz w:val="22"/>
      <w:lang w:val="en-US" w:eastAsia="en-US"/>
    </w:rPr>
  </w:style>
  <w:style w:type="paragraph" w:customStyle="1" w:styleId="Sraopastraipa1">
    <w:name w:val="Sąrašo pastraipa1"/>
    <w:basedOn w:val="prastasis"/>
    <w:uiPriority w:val="34"/>
    <w:qFormat/>
    <w:rsid w:val="00244BF2"/>
    <w:pPr>
      <w:spacing w:after="200" w:line="276" w:lineRule="auto"/>
      <w:ind w:left="720"/>
      <w:contextualSpacing/>
    </w:pPr>
    <w:rPr>
      <w:rFonts w:ascii="Calibri" w:eastAsia="Calibri" w:hAnsi="Calibri"/>
      <w:sz w:val="22"/>
      <w:szCs w:val="22"/>
      <w:lang w:val="en-US"/>
    </w:rPr>
  </w:style>
  <w:style w:type="character" w:customStyle="1" w:styleId="apple-style-span">
    <w:name w:val="apple-style-span"/>
    <w:basedOn w:val="Numatytasispastraiposriftas"/>
    <w:rsid w:val="00244BF2"/>
  </w:style>
  <w:style w:type="table" w:styleId="Lentelstinklelis">
    <w:name w:val="Table Grid"/>
    <w:basedOn w:val="prastojilentel"/>
    <w:uiPriority w:val="39"/>
    <w:rsid w:val="000A2FE9"/>
    <w:rPr>
      <w:rFonts w:eastAsiaTheme="minorHAns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CF4C4B"/>
    <w:rPr>
      <w:color w:val="605E5C"/>
      <w:shd w:val="clear" w:color="auto" w:fill="E1DFDD"/>
    </w:rPr>
  </w:style>
  <w:style w:type="paragraph" w:customStyle="1" w:styleId="Dokumentopavadinimas">
    <w:name w:val="Dokumento pavadinimas"/>
    <w:basedOn w:val="prastasis"/>
    <w:uiPriority w:val="99"/>
    <w:rsid w:val="00F21D2D"/>
    <w:pPr>
      <w:jc w:val="center"/>
    </w:pPr>
    <w:rPr>
      <w:b/>
      <w:bCs/>
      <w:color w:val="00000A"/>
      <w:sz w:val="26"/>
      <w:szCs w:val="26"/>
      <w:lang w:val="lt-LT"/>
    </w:rPr>
  </w:style>
  <w:style w:type="character" w:styleId="Neapdorotaspaminjimas">
    <w:name w:val="Unresolved Mention"/>
    <w:basedOn w:val="Numatytasispastraiposriftas"/>
    <w:uiPriority w:val="99"/>
    <w:semiHidden/>
    <w:unhideWhenUsed/>
    <w:rsid w:val="00466DB6"/>
    <w:rPr>
      <w:color w:val="605E5C"/>
      <w:shd w:val="clear" w:color="auto" w:fill="E1DFDD"/>
    </w:rPr>
  </w:style>
  <w:style w:type="character" w:customStyle="1" w:styleId="SraopastraipaDiagrama">
    <w:name w:val="Sąrašo pastraipa Diagrama"/>
    <w:aliases w:val="List Paragraph Red Diagrama,lp1 Diagrama,Bullet 1 Diagrama,Use Case List Paragraph Diagrama,Numbering Diagrama,ERP-List Paragraph Diagrama,List Paragraph11 Diagrama,Bullet EY Diagrama,List Paragraph2 Diagrama,Lentele Diagrama"/>
    <w:link w:val="Sraopastraipa"/>
    <w:uiPriority w:val="34"/>
    <w:qFormat/>
    <w:locked/>
    <w:rsid w:val="00921476"/>
    <w:rPr>
      <w:lang w:val="en-AU" w:eastAsia="en-US"/>
    </w:rPr>
  </w:style>
  <w:style w:type="character" w:customStyle="1" w:styleId="PaantratDiagrama">
    <w:name w:val="Paantraštė Diagrama"/>
    <w:link w:val="Dokumentopaantrat"/>
    <w:uiPriority w:val="99"/>
    <w:rsid w:val="00F346F8"/>
    <w:rPr>
      <w:rFonts w:ascii="Arial" w:hAnsi="Arial" w:cs="Arial"/>
      <w:sz w:val="24"/>
      <w:szCs w:val="24"/>
      <w:lang w:val="en-US"/>
    </w:rPr>
  </w:style>
  <w:style w:type="paragraph" w:customStyle="1" w:styleId="Dokumentopaantrat">
    <w:name w:val="Dokumento paantraštė"/>
    <w:basedOn w:val="prastasis"/>
    <w:link w:val="PaantratDiagrama"/>
    <w:uiPriority w:val="99"/>
    <w:rsid w:val="00F346F8"/>
    <w:rPr>
      <w:rFonts w:ascii="Arial" w:hAnsi="Arial" w:cs="Arial"/>
      <w:sz w:val="24"/>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2223">
      <w:bodyDiv w:val="1"/>
      <w:marLeft w:val="0"/>
      <w:marRight w:val="0"/>
      <w:marTop w:val="0"/>
      <w:marBottom w:val="0"/>
      <w:divBdr>
        <w:top w:val="none" w:sz="0" w:space="0" w:color="auto"/>
        <w:left w:val="none" w:sz="0" w:space="0" w:color="auto"/>
        <w:bottom w:val="none" w:sz="0" w:space="0" w:color="auto"/>
        <w:right w:val="none" w:sz="0" w:space="0" w:color="auto"/>
      </w:divBdr>
    </w:div>
    <w:div w:id="56520374">
      <w:bodyDiv w:val="1"/>
      <w:marLeft w:val="0"/>
      <w:marRight w:val="0"/>
      <w:marTop w:val="0"/>
      <w:marBottom w:val="0"/>
      <w:divBdr>
        <w:top w:val="none" w:sz="0" w:space="0" w:color="auto"/>
        <w:left w:val="none" w:sz="0" w:space="0" w:color="auto"/>
        <w:bottom w:val="none" w:sz="0" w:space="0" w:color="auto"/>
        <w:right w:val="none" w:sz="0" w:space="0" w:color="auto"/>
      </w:divBdr>
    </w:div>
    <w:div w:id="199448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vilnius.biuras@narbut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rvat@va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nius.biuras@narbuta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iva.gurinoviciene@vat.lt" TargetMode="External"/><Relationship Id="rId4" Type="http://schemas.openxmlformats.org/officeDocument/2006/relationships/settings" Target="settings.xml"/><Relationship Id="rId9" Type="http://schemas.openxmlformats.org/officeDocument/2006/relationships/hyperlink" Target="mailto:grazina.nargeliene@vat.lt" TargetMode="External"/><Relationship Id="rId14" Type="http://schemas.openxmlformats.org/officeDocument/2006/relationships/hyperlink" Target="mailto:lrvat@va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6729C-EFC3-4147-8227-BF34D47C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2216</Words>
  <Characters>15201</Characters>
  <Application>Microsoft Office Word</Application>
  <DocSecurity>4</DocSecurity>
  <Lines>126</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INTA</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Rtd4</dc:creator>
  <cp:lastModifiedBy>Daiva Gurinovičienė</cp:lastModifiedBy>
  <cp:revision>2</cp:revision>
  <cp:lastPrinted>2015-02-03T07:20:00Z</cp:lastPrinted>
  <dcterms:created xsi:type="dcterms:W3CDTF">2022-01-17T09:19:00Z</dcterms:created>
  <dcterms:modified xsi:type="dcterms:W3CDTF">2022-01-17T09:19:00Z</dcterms:modified>
</cp:coreProperties>
</file>