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C9FDF9" w14:textId="77777777" w:rsidR="00397240" w:rsidRDefault="00AF4541" w:rsidP="00397240">
      <w:pPr>
        <w:tabs>
          <w:tab w:val="left" w:pos="709"/>
          <w:tab w:val="left" w:pos="851"/>
          <w:tab w:val="left" w:pos="993"/>
        </w:tabs>
        <w:jc w:val="center"/>
      </w:pPr>
      <w:r>
        <w:t>2022</w:t>
      </w:r>
      <w:r w:rsidR="00397240" w:rsidRPr="00982393">
        <w:t xml:space="preserve"> m.                     </w:t>
      </w:r>
      <w:r w:rsidR="00907F4A">
        <w:t xml:space="preserve">            d. S</w:t>
      </w:r>
      <w:r w:rsidR="00397240">
        <w:t>utarties Nr.</w:t>
      </w:r>
      <w:r w:rsidR="00397240">
        <w:tab/>
      </w:r>
      <w:r w:rsidR="00397240">
        <w:tab/>
      </w:r>
      <w:r w:rsidR="00397240">
        <w:tab/>
        <w:t>1</w:t>
      </w:r>
      <w:r w:rsidR="00397240" w:rsidRPr="00982393">
        <w:t xml:space="preserve"> priedas</w:t>
      </w:r>
    </w:p>
    <w:p w14:paraId="45C9FDFA" w14:textId="77777777" w:rsidR="00397240" w:rsidRDefault="00397240" w:rsidP="00397240">
      <w:pPr>
        <w:tabs>
          <w:tab w:val="left" w:pos="709"/>
          <w:tab w:val="left" w:pos="851"/>
          <w:tab w:val="left" w:pos="993"/>
        </w:tabs>
        <w:jc w:val="center"/>
      </w:pPr>
    </w:p>
    <w:p w14:paraId="45C9FDFB" w14:textId="77777777" w:rsidR="00397240" w:rsidRDefault="00397240" w:rsidP="00397240">
      <w:pPr>
        <w:tabs>
          <w:tab w:val="left" w:pos="709"/>
          <w:tab w:val="left" w:pos="851"/>
          <w:tab w:val="left" w:pos="993"/>
        </w:tabs>
        <w:jc w:val="center"/>
      </w:pPr>
      <w:bookmarkStart w:id="0" w:name="_GoBack"/>
      <w:bookmarkEnd w:id="0"/>
    </w:p>
    <w:p w14:paraId="45C9FDFC" w14:textId="77777777" w:rsidR="00397240" w:rsidRDefault="00397240" w:rsidP="00A70593">
      <w:pPr>
        <w:jc w:val="center"/>
        <w:rPr>
          <w:rFonts w:cs="Mangal"/>
          <w:b/>
          <w:bCs/>
          <w:caps/>
          <w:kern w:val="3"/>
          <w:lang w:bidi="hi-IN"/>
        </w:rPr>
      </w:pPr>
    </w:p>
    <w:p w14:paraId="45C9FDFD" w14:textId="77777777" w:rsidR="00A70593" w:rsidRDefault="00A70593" w:rsidP="00A70593">
      <w:pPr>
        <w:jc w:val="center"/>
        <w:rPr>
          <w:rFonts w:cs="Mangal"/>
          <w:b/>
          <w:bCs/>
          <w:caps/>
          <w:kern w:val="3"/>
          <w:lang w:bidi="hi-IN"/>
        </w:rPr>
      </w:pPr>
      <w:r w:rsidRPr="00010EA3">
        <w:rPr>
          <w:rFonts w:cs="Mangal"/>
          <w:b/>
          <w:bCs/>
          <w:caps/>
          <w:kern w:val="3"/>
          <w:lang w:bidi="hi-IN"/>
        </w:rPr>
        <w:t>TECHNINĖ SPECIFIKACIJA</w:t>
      </w:r>
    </w:p>
    <w:p w14:paraId="45C9FDFE" w14:textId="77777777" w:rsidR="00666F5F" w:rsidRDefault="00666F5F" w:rsidP="00F65082">
      <w:pPr>
        <w:jc w:val="center"/>
        <w:rPr>
          <w:b/>
        </w:rPr>
      </w:pPr>
    </w:p>
    <w:p w14:paraId="45C9FDFF" w14:textId="77777777" w:rsidR="00F65082" w:rsidRPr="00010EA3" w:rsidRDefault="00462ED8" w:rsidP="00F65082">
      <w:pPr>
        <w:jc w:val="center"/>
        <w:rPr>
          <w:rFonts w:eastAsia="Times New Roman"/>
          <w:b/>
          <w:kern w:val="3"/>
        </w:rPr>
      </w:pPr>
      <w:r>
        <w:rPr>
          <w:b/>
        </w:rPr>
        <w:t xml:space="preserve">TRANSPORTO PRIEMONIŲ </w:t>
      </w:r>
      <w:r w:rsidR="009C49C1">
        <w:rPr>
          <w:b/>
        </w:rPr>
        <w:t xml:space="preserve">PIRMINIO </w:t>
      </w:r>
      <w:r w:rsidR="00F3405B">
        <w:rPr>
          <w:b/>
        </w:rPr>
        <w:t xml:space="preserve">PLOVIMO </w:t>
      </w:r>
      <w:r w:rsidR="00654AF7">
        <w:rPr>
          <w:b/>
        </w:rPr>
        <w:t>PASLAUG</w:t>
      </w:r>
      <w:r w:rsidR="009C49C1">
        <w:rPr>
          <w:b/>
        </w:rPr>
        <w:t>OS</w:t>
      </w:r>
      <w:r w:rsidR="00F65082" w:rsidRPr="00010EA3">
        <w:rPr>
          <w:rFonts w:eastAsia="Times New Roman"/>
          <w:b/>
          <w:kern w:val="3"/>
        </w:rPr>
        <w:t xml:space="preserve"> </w:t>
      </w:r>
    </w:p>
    <w:p w14:paraId="45C9FE00" w14:textId="77777777" w:rsidR="00D11CE3" w:rsidRDefault="00D11CE3" w:rsidP="00F65082">
      <w:pPr>
        <w:jc w:val="center"/>
        <w:rPr>
          <w:rFonts w:cs="Mangal"/>
          <w:b/>
          <w:bCs/>
          <w:caps/>
          <w:kern w:val="3"/>
          <w:lang w:bidi="hi-IN"/>
        </w:rPr>
      </w:pPr>
    </w:p>
    <w:p w14:paraId="45C9FE01" w14:textId="77777777" w:rsidR="00C3153B" w:rsidRPr="00010EA3" w:rsidRDefault="00C3153B" w:rsidP="00F65082">
      <w:pPr>
        <w:tabs>
          <w:tab w:val="left" w:pos="180"/>
        </w:tabs>
        <w:ind w:left="720"/>
        <w:jc w:val="center"/>
        <w:rPr>
          <w:b/>
        </w:rPr>
      </w:pPr>
    </w:p>
    <w:p w14:paraId="45C9FE02" w14:textId="77777777" w:rsidR="00F65082" w:rsidRPr="00010EA3" w:rsidRDefault="00080072" w:rsidP="009E6910">
      <w:pPr>
        <w:ind w:left="1440" w:hanging="1440"/>
        <w:jc w:val="center"/>
        <w:rPr>
          <w:b/>
        </w:rPr>
      </w:pPr>
      <w:r>
        <w:rPr>
          <w:b/>
        </w:rPr>
        <w:t xml:space="preserve">I. </w:t>
      </w:r>
      <w:r w:rsidR="00F65082" w:rsidRPr="00010EA3">
        <w:rPr>
          <w:b/>
        </w:rPr>
        <w:t>BENDRIEJI REIKALAVIMAI</w:t>
      </w:r>
    </w:p>
    <w:p w14:paraId="45C9FE03" w14:textId="77777777" w:rsidR="00F65082" w:rsidRDefault="00F65082" w:rsidP="00F65082">
      <w:pPr>
        <w:tabs>
          <w:tab w:val="left" w:pos="180"/>
        </w:tabs>
        <w:ind w:left="720"/>
      </w:pPr>
    </w:p>
    <w:p w14:paraId="45C9FE04" w14:textId="77777777" w:rsidR="00F70F46" w:rsidRPr="00282C40" w:rsidRDefault="00654AF7" w:rsidP="00F70F46">
      <w:pPr>
        <w:numPr>
          <w:ilvl w:val="0"/>
          <w:numId w:val="24"/>
        </w:numPr>
        <w:tabs>
          <w:tab w:val="left" w:pos="993"/>
        </w:tabs>
        <w:ind w:left="0" w:firstLine="709"/>
        <w:jc w:val="both"/>
      </w:pPr>
      <w:r>
        <w:t xml:space="preserve">Lietuvos kariuomenės </w:t>
      </w:r>
      <w:r w:rsidR="003440B3">
        <w:t>Logistikos valdyba</w:t>
      </w:r>
      <w:r>
        <w:t xml:space="preserve"> (toliau vadinama – </w:t>
      </w:r>
      <w:r w:rsidRPr="00654AF7">
        <w:rPr>
          <w:b/>
        </w:rPr>
        <w:t>Pirkėju</w:t>
      </w:r>
      <w:r>
        <w:t xml:space="preserve">) numato įsigyti iš paslaugų teikėjo (toliau vadinama – </w:t>
      </w:r>
      <w:r w:rsidRPr="00654AF7">
        <w:rPr>
          <w:b/>
        </w:rPr>
        <w:t>Teikėjas</w:t>
      </w:r>
      <w:r w:rsidR="004A328E">
        <w:t>) pagal poreikį</w:t>
      </w:r>
      <w:r>
        <w:t xml:space="preserve"> </w:t>
      </w:r>
      <w:r w:rsidR="00F70F46">
        <w:t>transporto priemonių</w:t>
      </w:r>
      <w:r w:rsidR="005F4178">
        <w:t>,</w:t>
      </w:r>
      <w:r w:rsidR="00F70F46">
        <w:t xml:space="preserve"> </w:t>
      </w:r>
      <w:r w:rsidR="008F21A4">
        <w:t xml:space="preserve">agregatų ir </w:t>
      </w:r>
      <w:r w:rsidR="008F21A4" w:rsidRPr="00282C40">
        <w:t xml:space="preserve">konteinerių </w:t>
      </w:r>
      <w:r w:rsidR="009C49C1">
        <w:t xml:space="preserve">pirminio </w:t>
      </w:r>
      <w:r w:rsidR="00F3405B" w:rsidRPr="00282C40">
        <w:t xml:space="preserve">plovimo </w:t>
      </w:r>
      <w:r w:rsidRPr="00282C40">
        <w:t>paslaug</w:t>
      </w:r>
      <w:r w:rsidR="009C49C1">
        <w:t>ą</w:t>
      </w:r>
      <w:r w:rsidRPr="00282C40">
        <w:t xml:space="preserve"> (toliau vadinama – </w:t>
      </w:r>
      <w:r w:rsidRPr="00282C40">
        <w:rPr>
          <w:b/>
        </w:rPr>
        <w:t>Paslauga</w:t>
      </w:r>
      <w:r w:rsidRPr="00282C40">
        <w:t>).</w:t>
      </w:r>
    </w:p>
    <w:p w14:paraId="45C9FE05" w14:textId="77777777" w:rsidR="00181B06" w:rsidRPr="00282C40" w:rsidRDefault="00F70F46" w:rsidP="00181B06">
      <w:pPr>
        <w:numPr>
          <w:ilvl w:val="0"/>
          <w:numId w:val="24"/>
        </w:numPr>
        <w:tabs>
          <w:tab w:val="left" w:pos="993"/>
        </w:tabs>
        <w:ind w:left="0" w:firstLine="709"/>
        <w:jc w:val="both"/>
      </w:pPr>
      <w:r w:rsidRPr="00282C40">
        <w:t>T</w:t>
      </w:r>
      <w:r w:rsidR="008F21A4" w:rsidRPr="00282C40">
        <w:t>ransporto priemonių</w:t>
      </w:r>
      <w:r w:rsidR="00D902E1" w:rsidRPr="00282C40">
        <w:t>,</w:t>
      </w:r>
      <w:r w:rsidR="008F21A4" w:rsidRPr="00282C40">
        <w:t xml:space="preserve"> </w:t>
      </w:r>
      <w:r w:rsidR="00D902E1" w:rsidRPr="00282C40">
        <w:t xml:space="preserve">agregatų ir konteinerių </w:t>
      </w:r>
      <w:r w:rsidR="009C49C1">
        <w:t xml:space="preserve">pirminis </w:t>
      </w:r>
      <w:r w:rsidR="00D902E1" w:rsidRPr="00282C40">
        <w:t xml:space="preserve">plovimas </w:t>
      </w:r>
      <w:r w:rsidRPr="00282C40">
        <w:t>atliekama</w:t>
      </w:r>
      <w:r w:rsidR="008F21A4" w:rsidRPr="00282C40">
        <w:t>s</w:t>
      </w:r>
      <w:r w:rsidRPr="00282C40">
        <w:t xml:space="preserve"> visoje Lietuvos Respublikos teritorijoje </w:t>
      </w:r>
      <w:r w:rsidR="00F3405B" w:rsidRPr="00282C40">
        <w:t>Pirkėjo</w:t>
      </w:r>
      <w:r w:rsidR="009C49C1">
        <w:t xml:space="preserve"> </w:t>
      </w:r>
      <w:r w:rsidR="00181B06">
        <w:t xml:space="preserve">iš anksto pateiktose </w:t>
      </w:r>
      <w:r w:rsidR="009C49C1">
        <w:t>paraiškose nurodytose vietose bei nurodytais</w:t>
      </w:r>
      <w:r w:rsidRPr="00282C40">
        <w:t xml:space="preserve"> kiekiais, laikotarpiais ir terminais.</w:t>
      </w:r>
    </w:p>
    <w:p w14:paraId="45C9FE06" w14:textId="77777777" w:rsidR="00F3405B" w:rsidRDefault="00F3405B" w:rsidP="00F70F46">
      <w:pPr>
        <w:numPr>
          <w:ilvl w:val="0"/>
          <w:numId w:val="24"/>
        </w:numPr>
        <w:tabs>
          <w:tab w:val="left" w:pos="993"/>
        </w:tabs>
        <w:ind w:left="0" w:firstLine="709"/>
        <w:jc w:val="both"/>
      </w:pPr>
      <w:r w:rsidRPr="002A66A9">
        <w:t>Pirkėjas neįsipareigoja išpirkti viso paslaugos kiekio pagal pasirašytą sutartį</w:t>
      </w:r>
      <w:r>
        <w:t>.</w:t>
      </w:r>
    </w:p>
    <w:p w14:paraId="45C9FE07" w14:textId="77777777" w:rsidR="000B7B9D" w:rsidRDefault="000B7B9D" w:rsidP="000B7B9D">
      <w:pPr>
        <w:numPr>
          <w:ilvl w:val="0"/>
          <w:numId w:val="24"/>
        </w:numPr>
        <w:tabs>
          <w:tab w:val="left" w:pos="993"/>
        </w:tabs>
        <w:ind w:left="0" w:firstLine="709"/>
        <w:jc w:val="both"/>
      </w:pPr>
      <w:r>
        <w:t>Paslaugos gali būti teikiamos kaip šviesiu taip ir tamsiu paros metu.</w:t>
      </w:r>
    </w:p>
    <w:p w14:paraId="45C9FE08" w14:textId="77777777" w:rsidR="004223BE" w:rsidRDefault="004223BE" w:rsidP="00F3405B">
      <w:pPr>
        <w:jc w:val="both"/>
      </w:pPr>
    </w:p>
    <w:p w14:paraId="45C9FE09" w14:textId="77777777" w:rsidR="004223BE" w:rsidRPr="00010EA3" w:rsidRDefault="004223BE" w:rsidP="004223BE">
      <w:pPr>
        <w:ind w:left="1440" w:hanging="1440"/>
        <w:jc w:val="center"/>
        <w:rPr>
          <w:b/>
        </w:rPr>
      </w:pPr>
      <w:r>
        <w:rPr>
          <w:b/>
        </w:rPr>
        <w:t>II. PASLAUGOS</w:t>
      </w:r>
      <w:r w:rsidRPr="00010EA3">
        <w:rPr>
          <w:b/>
        </w:rPr>
        <w:t xml:space="preserve"> REIKALAVIMAI</w:t>
      </w:r>
    </w:p>
    <w:p w14:paraId="45C9FE0A" w14:textId="77777777" w:rsidR="004223BE" w:rsidRPr="00597344" w:rsidRDefault="004223BE" w:rsidP="00654AF7">
      <w:pPr>
        <w:ind w:firstLine="720"/>
        <w:jc w:val="both"/>
      </w:pPr>
    </w:p>
    <w:p w14:paraId="45C9FE0B" w14:textId="77777777" w:rsidR="00F70F46" w:rsidRDefault="00F70F46" w:rsidP="009C49C1">
      <w:pPr>
        <w:numPr>
          <w:ilvl w:val="0"/>
          <w:numId w:val="24"/>
        </w:numPr>
        <w:tabs>
          <w:tab w:val="left" w:pos="993"/>
        </w:tabs>
        <w:ind w:left="0" w:firstLine="709"/>
        <w:jc w:val="both"/>
      </w:pPr>
      <w:r w:rsidRPr="00597344">
        <w:t>Teikėjas privalo</w:t>
      </w:r>
      <w:r w:rsidR="00597344">
        <w:t xml:space="preserve"> g</w:t>
      </w:r>
      <w:r w:rsidRPr="00597344">
        <w:t xml:space="preserve">ebėti atlikti </w:t>
      </w:r>
      <w:r w:rsidR="009C49C1">
        <w:t xml:space="preserve">pirminį </w:t>
      </w:r>
      <w:r w:rsidR="009C49C1" w:rsidRPr="00597344">
        <w:t xml:space="preserve">transporto priemonių, agregatų ir konteinerių plovimą </w:t>
      </w:r>
      <w:r w:rsidR="00F3405B" w:rsidRPr="00597344">
        <w:t xml:space="preserve">kaip stacionarioje taip ir </w:t>
      </w:r>
      <w:r w:rsidR="00282C40" w:rsidRPr="00597344">
        <w:t xml:space="preserve">laikinoje infrastruktūroje </w:t>
      </w:r>
      <w:r w:rsidR="00597344" w:rsidRPr="00597344">
        <w:t>(</w:t>
      </w:r>
      <w:r w:rsidR="00F3405B" w:rsidRPr="00597344">
        <w:t>lauko sąlygomis</w:t>
      </w:r>
      <w:r w:rsidR="009C49C1">
        <w:t>).</w:t>
      </w:r>
    </w:p>
    <w:p w14:paraId="45C9FE0C" w14:textId="77777777" w:rsidR="00181B06" w:rsidRPr="00597344" w:rsidRDefault="00181B06" w:rsidP="009C49C1">
      <w:pPr>
        <w:numPr>
          <w:ilvl w:val="0"/>
          <w:numId w:val="24"/>
        </w:numPr>
        <w:tabs>
          <w:tab w:val="left" w:pos="993"/>
        </w:tabs>
        <w:ind w:left="0" w:firstLine="709"/>
        <w:jc w:val="both"/>
      </w:pPr>
      <w:r>
        <w:t>Paslauga laikinoje infrastruktūroje gali būti teikiama esant teigiamai aplinkos temperatūrai.</w:t>
      </w:r>
    </w:p>
    <w:p w14:paraId="45C9FE0D" w14:textId="77777777" w:rsidR="00A14535" w:rsidRDefault="00A14535" w:rsidP="00597344">
      <w:pPr>
        <w:numPr>
          <w:ilvl w:val="0"/>
          <w:numId w:val="24"/>
        </w:numPr>
        <w:tabs>
          <w:tab w:val="left" w:pos="993"/>
        </w:tabs>
        <w:ind w:left="0" w:firstLine="720"/>
        <w:jc w:val="both"/>
      </w:pPr>
      <w:r w:rsidRPr="00597344">
        <w:t xml:space="preserve">Teikiant paslaugas tiekėjas turi </w:t>
      </w:r>
      <w:r w:rsidR="00AA08CB" w:rsidRPr="00597344">
        <w:t xml:space="preserve">atitikti </w:t>
      </w:r>
      <w:r w:rsidR="00AA08CB" w:rsidRPr="00597344">
        <w:rPr>
          <w:rFonts w:eastAsia="Times New Roman"/>
          <w:lang w:eastAsia="lt-LT"/>
        </w:rPr>
        <w:t xml:space="preserve">aplinkosauginius reikalavimus, kurie yra nustatyti Lietuvos Respublikos aplinkos ministro 2007 m. liepos 13 d. įsakymu Nr. D1-405 patvirtintame Aplinkos apsaugos reikalavimų transporto priemonių techninei priežiūrai ir remontui apraše bei </w:t>
      </w:r>
      <w:r w:rsidRPr="00597344">
        <w:t>užtikrinti Lietuvos Respublikoje galiojančių aplinkosaugos reikalavimų laikymąsi;</w:t>
      </w:r>
    </w:p>
    <w:p w14:paraId="45C9FE0E" w14:textId="77777777" w:rsidR="000D09AB" w:rsidRDefault="000D09AB" w:rsidP="00597344">
      <w:pPr>
        <w:numPr>
          <w:ilvl w:val="0"/>
          <w:numId w:val="24"/>
        </w:numPr>
        <w:tabs>
          <w:tab w:val="left" w:pos="993"/>
        </w:tabs>
        <w:ind w:left="0" w:firstLine="720"/>
        <w:jc w:val="both"/>
      </w:pPr>
      <w:r w:rsidRPr="00597344">
        <w:t xml:space="preserve">Transporto priemonių, agregatų ir konteinerių </w:t>
      </w:r>
      <w:r>
        <w:t xml:space="preserve">pirminiam </w:t>
      </w:r>
      <w:r w:rsidRPr="00597344">
        <w:t>plovimui reikalingą įranga ir priemones į Pirkėjo</w:t>
      </w:r>
      <w:r>
        <w:t xml:space="preserve"> nurodytą vietą Teikėjas pristato savo </w:t>
      </w:r>
      <w:proofErr w:type="spellStart"/>
      <w:r>
        <w:t>pajėgumais</w:t>
      </w:r>
      <w:proofErr w:type="spellEnd"/>
      <w:r>
        <w:t xml:space="preserve"> ir lėšomis.</w:t>
      </w:r>
    </w:p>
    <w:p w14:paraId="45C9FE0F" w14:textId="77777777" w:rsidR="000D09AB" w:rsidRDefault="000D09AB" w:rsidP="00597344">
      <w:pPr>
        <w:numPr>
          <w:ilvl w:val="0"/>
          <w:numId w:val="24"/>
        </w:numPr>
        <w:tabs>
          <w:tab w:val="left" w:pos="993"/>
        </w:tabs>
        <w:ind w:left="0" w:firstLine="720"/>
        <w:jc w:val="both"/>
      </w:pPr>
      <w:r w:rsidRPr="00597344">
        <w:t xml:space="preserve">Tiekėjas turi užtikrinti transporto priemonių, agregatų ir konteinerių </w:t>
      </w:r>
      <w:r>
        <w:t xml:space="preserve">pirminiam </w:t>
      </w:r>
      <w:r w:rsidRPr="00597344">
        <w:t xml:space="preserve">plovimui reikalingo vandens ir cheminių medžiagų </w:t>
      </w:r>
      <w:r>
        <w:t xml:space="preserve">tiekimą </w:t>
      </w:r>
      <w:r w:rsidRPr="00597344">
        <w:t xml:space="preserve">bei </w:t>
      </w:r>
      <w:r>
        <w:t xml:space="preserve">po transporto priemonių, agregatų ir konteinerių pirminio plovimo susidariusių </w:t>
      </w:r>
      <w:r w:rsidRPr="00597344">
        <w:t>nuotekų ir atliekų tvarkymą</w:t>
      </w:r>
      <w:r>
        <w:t xml:space="preserve"> savo </w:t>
      </w:r>
      <w:proofErr w:type="spellStart"/>
      <w:r>
        <w:t>pajėgumais</w:t>
      </w:r>
      <w:proofErr w:type="spellEnd"/>
      <w:r>
        <w:t xml:space="preserve"> ir lėšomis.</w:t>
      </w:r>
    </w:p>
    <w:p w14:paraId="45C9FE10" w14:textId="77777777" w:rsidR="00D902E1" w:rsidRDefault="00D902E1" w:rsidP="00597344">
      <w:pPr>
        <w:numPr>
          <w:ilvl w:val="0"/>
          <w:numId w:val="24"/>
        </w:numPr>
        <w:tabs>
          <w:tab w:val="left" w:pos="993"/>
        </w:tabs>
        <w:ind w:left="0" w:firstLine="720"/>
        <w:jc w:val="both"/>
      </w:pPr>
      <w:r>
        <w:t xml:space="preserve">Pasirašant sutartį Teikėjas turi pateikti galiojančius Taršos integruotos prevencijos ir kontrolės leidimą arba Gamtos išteklių naudojimo leidimą bei naudojant komunalinių nuotekų </w:t>
      </w:r>
      <w:proofErr w:type="spellStart"/>
      <w:r>
        <w:t>nuotakynus</w:t>
      </w:r>
      <w:proofErr w:type="spellEnd"/>
      <w:r>
        <w:t xml:space="preserve"> – </w:t>
      </w:r>
      <w:proofErr w:type="spellStart"/>
      <w:r>
        <w:t>nuotakyno</w:t>
      </w:r>
      <w:proofErr w:type="spellEnd"/>
      <w:r>
        <w:t xml:space="preserve"> valdytojo sutikimą (sutartį) priimti </w:t>
      </w:r>
      <w:r w:rsidRPr="00F70F46">
        <w:t xml:space="preserve">transporto </w:t>
      </w:r>
      <w:r>
        <w:t>priemonių</w:t>
      </w:r>
      <w:r w:rsidRPr="00F70F46">
        <w:t>,</w:t>
      </w:r>
      <w:r>
        <w:t xml:space="preserve"> agregatų ir konteinerių plovimo metu susidariusias nuotekas.</w:t>
      </w:r>
    </w:p>
    <w:p w14:paraId="45C9FE11" w14:textId="77777777" w:rsidR="00F94DE4" w:rsidRDefault="00F94DE4" w:rsidP="00597344">
      <w:pPr>
        <w:numPr>
          <w:ilvl w:val="0"/>
          <w:numId w:val="24"/>
        </w:numPr>
        <w:tabs>
          <w:tab w:val="left" w:pos="993"/>
        </w:tabs>
        <w:ind w:left="0" w:firstLine="720"/>
        <w:jc w:val="both"/>
      </w:pPr>
      <w:r>
        <w:t>T</w:t>
      </w:r>
      <w:r w:rsidRPr="00597344">
        <w:t xml:space="preserve">ransporto priemonių, agregatų ir konteinerių </w:t>
      </w:r>
      <w:r>
        <w:t xml:space="preserve">pirminiam </w:t>
      </w:r>
      <w:r w:rsidRPr="00597344">
        <w:t>plovim</w:t>
      </w:r>
      <w:r>
        <w:t>ui reikalingą personalą skiria Tiekėjas. T</w:t>
      </w:r>
      <w:r w:rsidR="00934FBA">
        <w:t xml:space="preserve">ransporto priemonių valdymui reikalingą </w:t>
      </w:r>
      <w:r>
        <w:t>personalą skiria Lietuvos kariuomenė arba tos šalies kariuomenė, kuriai transporto priemonės priklauso.</w:t>
      </w:r>
    </w:p>
    <w:p w14:paraId="45C9FE12" w14:textId="77777777" w:rsidR="00E529FE" w:rsidRDefault="00E529FE" w:rsidP="00597344">
      <w:pPr>
        <w:numPr>
          <w:ilvl w:val="0"/>
          <w:numId w:val="24"/>
        </w:numPr>
        <w:tabs>
          <w:tab w:val="left" w:pos="993"/>
        </w:tabs>
        <w:ind w:left="0" w:firstLine="720"/>
        <w:jc w:val="both"/>
      </w:pPr>
      <w:r>
        <w:t>Teikiant paslaugas turi būti nuplautas t</w:t>
      </w:r>
      <w:r w:rsidRPr="00597344">
        <w:t>ransporto priemonių, agregatų ir konteinerių</w:t>
      </w:r>
      <w:r>
        <w:t xml:space="preserve"> viršus, šonai ir apačia bei važiuoklė.</w:t>
      </w:r>
    </w:p>
    <w:p w14:paraId="45C9FE13" w14:textId="77777777" w:rsidR="00A005A1" w:rsidRDefault="00A005A1" w:rsidP="00A005A1">
      <w:pPr>
        <w:numPr>
          <w:ilvl w:val="0"/>
          <w:numId w:val="24"/>
        </w:numPr>
        <w:tabs>
          <w:tab w:val="left" w:pos="993"/>
        </w:tabs>
        <w:ind w:left="0" w:firstLine="709"/>
        <w:jc w:val="both"/>
      </w:pPr>
      <w:r>
        <w:t xml:space="preserve">Kaip stacionariai taip ir laikinai </w:t>
      </w:r>
      <w:r w:rsidR="000D09AB">
        <w:t xml:space="preserve">pirminio </w:t>
      </w:r>
      <w:r>
        <w:t>plovimo infrastruktūrai (toliau – plovyklai) yra taikomi šie reikalavimai:</w:t>
      </w:r>
    </w:p>
    <w:p w14:paraId="45C9FE14" w14:textId="77777777" w:rsidR="00A005A1" w:rsidRDefault="00A005A1" w:rsidP="00A005A1">
      <w:pPr>
        <w:numPr>
          <w:ilvl w:val="1"/>
          <w:numId w:val="24"/>
        </w:numPr>
        <w:ind w:left="0" w:firstLine="709"/>
        <w:jc w:val="both"/>
      </w:pPr>
      <w:r>
        <w:t>Šalia plovyklos turi būti numatytos dvi parkavimosi vietos – viena purvinoms transporto priemonėms, agregatams ir konteineri</w:t>
      </w:r>
      <w:r w:rsidR="009C49C1">
        <w:t>ams laikyti, antra – nuplautoms</w:t>
      </w:r>
      <w:r>
        <w:t xml:space="preserve"> transporto priemonėms, agregatams ir konteineriams laikyti</w:t>
      </w:r>
      <w:r w:rsidR="005F4178">
        <w:t>, turinti kietąjį pagrindą</w:t>
      </w:r>
      <w:r w:rsidR="00210D1A">
        <w:t>. Teikiant paslaugą Lietuvos kariuomenei priklausančiose teritorijose transporto priemonių parkavimo</w:t>
      </w:r>
      <w:r w:rsidR="00934FBA">
        <w:t xml:space="preserve"> bei </w:t>
      </w:r>
      <w:r w:rsidR="00934FBA" w:rsidRPr="00597344">
        <w:t>agregatų ir konteinerių</w:t>
      </w:r>
      <w:r w:rsidR="00934FBA">
        <w:t xml:space="preserve"> laikymo</w:t>
      </w:r>
      <w:r w:rsidR="00210D1A">
        <w:t xml:space="preserve"> vietas nurodo Lietuvos kariuomenės atstovai;</w:t>
      </w:r>
    </w:p>
    <w:p w14:paraId="45C9FE15" w14:textId="77777777" w:rsidR="00210D1A" w:rsidRDefault="00EF4733" w:rsidP="00E529FE">
      <w:pPr>
        <w:numPr>
          <w:ilvl w:val="1"/>
          <w:numId w:val="24"/>
        </w:numPr>
        <w:tabs>
          <w:tab w:val="left" w:pos="993"/>
        </w:tabs>
        <w:ind w:left="0" w:firstLine="709"/>
        <w:jc w:val="both"/>
      </w:pPr>
      <w:r>
        <w:t>Prie plovyklos turi būti numatyti privažiavimo keliai</w:t>
      </w:r>
      <w:r w:rsidR="005F4178">
        <w:t>,</w:t>
      </w:r>
      <w:r w:rsidR="005F4178" w:rsidRPr="005F4178">
        <w:t xml:space="preserve"> </w:t>
      </w:r>
      <w:r w:rsidR="005F4178">
        <w:t>galintys atlaikyti iki 100 tonų sveriančias transporto priemones</w:t>
      </w:r>
      <w:r>
        <w:t>. Kelias vedantis iš švariosios</w:t>
      </w:r>
      <w:r w:rsidR="005F4178">
        <w:t xml:space="preserve"> zonos turi būti kieto pagrindo</w:t>
      </w:r>
      <w:r>
        <w:t>.</w:t>
      </w:r>
      <w:r w:rsidR="00210D1A">
        <w:t xml:space="preserve"> Teikiant </w:t>
      </w:r>
      <w:r w:rsidR="00210D1A">
        <w:lastRenderedPageBreak/>
        <w:t>paslaugą Lietuvos kariuomenei priklausančiose teritorijose kelius nurodo Lietuvos kariuomenės atstovai;</w:t>
      </w:r>
    </w:p>
    <w:p w14:paraId="45C9FE16" w14:textId="77777777" w:rsidR="00210D1A" w:rsidRDefault="00210D1A" w:rsidP="00A005A1">
      <w:pPr>
        <w:numPr>
          <w:ilvl w:val="1"/>
          <w:numId w:val="24"/>
        </w:numPr>
        <w:tabs>
          <w:tab w:val="left" w:pos="993"/>
        </w:tabs>
        <w:ind w:left="0" w:firstLine="709"/>
        <w:jc w:val="both"/>
      </w:pPr>
      <w:r>
        <w:t xml:space="preserve">Šalia plovyklos turi būti </w:t>
      </w:r>
      <w:r w:rsidR="00136B05">
        <w:t>numatyta</w:t>
      </w:r>
      <w:r>
        <w:t xml:space="preserve"> laukimo zona tr</w:t>
      </w:r>
      <w:r w:rsidR="00BD3640">
        <w:t>ansporto priemonių vairuotojams.</w:t>
      </w:r>
    </w:p>
    <w:p w14:paraId="45C9FE17" w14:textId="77777777" w:rsidR="00A005A1" w:rsidRPr="006375C1" w:rsidRDefault="00DD5E49" w:rsidP="00A005A1">
      <w:pPr>
        <w:numPr>
          <w:ilvl w:val="0"/>
          <w:numId w:val="24"/>
        </w:numPr>
        <w:tabs>
          <w:tab w:val="left" w:pos="993"/>
        </w:tabs>
        <w:ind w:left="0" w:firstLine="709"/>
        <w:jc w:val="both"/>
      </w:pPr>
      <w:r w:rsidRPr="006375C1">
        <w:t xml:space="preserve">Vykdant transporto priemonių, agregatų ir konteinerių </w:t>
      </w:r>
      <w:r w:rsidR="009C49C1">
        <w:t xml:space="preserve">pirminį </w:t>
      </w:r>
      <w:r w:rsidRPr="006375C1">
        <w:t xml:space="preserve">plovimą visos transporto priemonės, agregatai ir </w:t>
      </w:r>
      <w:r w:rsidR="00EB2EA5">
        <w:t>konteineriai turi būti apdrausti</w:t>
      </w:r>
      <w:r w:rsidRPr="006375C1">
        <w:t xml:space="preserve"> Teikėjo nuo apgadinimo </w:t>
      </w:r>
      <w:r w:rsidR="009C49C1">
        <w:t xml:space="preserve">pirminio </w:t>
      </w:r>
      <w:r w:rsidRPr="006375C1">
        <w:t>plovimo metu</w:t>
      </w:r>
      <w:r w:rsidR="00B34136" w:rsidRPr="00B34136">
        <w:t xml:space="preserve"> </w:t>
      </w:r>
      <w:r w:rsidR="00B34136">
        <w:t xml:space="preserve">suma, kuri būtų ne mažesnė kaip </w:t>
      </w:r>
      <w:r w:rsidR="00B34136" w:rsidRPr="006375C1">
        <w:t>transporto priemonių, agregatų ir konteinerių</w:t>
      </w:r>
      <w:r w:rsidR="00B34136">
        <w:t xml:space="preserve"> vertė</w:t>
      </w:r>
      <w:r w:rsidR="006375C1" w:rsidRPr="006375C1">
        <w:t>.</w:t>
      </w:r>
    </w:p>
    <w:p w14:paraId="45C9FE18" w14:textId="77777777" w:rsidR="00AA08CB" w:rsidRDefault="00AA08CB" w:rsidP="00A005A1">
      <w:pPr>
        <w:numPr>
          <w:ilvl w:val="0"/>
          <w:numId w:val="24"/>
        </w:numPr>
        <w:tabs>
          <w:tab w:val="left" w:pos="993"/>
        </w:tabs>
        <w:ind w:left="0" w:firstLine="709"/>
        <w:jc w:val="both"/>
      </w:pPr>
      <w:r>
        <w:rPr>
          <w:lang w:eastAsia="en-US"/>
        </w:rPr>
        <w:t xml:space="preserve">Mokėjimas už paslaugas skaičiuojamas pagal </w:t>
      </w:r>
      <w:r w:rsidR="008F21A4">
        <w:rPr>
          <w:lang w:eastAsia="en-US"/>
        </w:rPr>
        <w:t xml:space="preserve">transporto </w:t>
      </w:r>
      <w:r w:rsidR="00D902E1">
        <w:t>priemonių</w:t>
      </w:r>
      <w:r w:rsidR="008F21A4" w:rsidRPr="00F70F46">
        <w:t>,</w:t>
      </w:r>
      <w:r w:rsidR="008F21A4">
        <w:t xml:space="preserve"> agregatų ir konteinerių, kuriems buvo atliktas </w:t>
      </w:r>
      <w:r w:rsidR="000D09AB">
        <w:t xml:space="preserve">pirminis </w:t>
      </w:r>
      <w:r w:rsidR="00A70593">
        <w:t>plovimas vienetų kiekį.</w:t>
      </w:r>
    </w:p>
    <w:p w14:paraId="45C9FE19" w14:textId="77777777" w:rsidR="000D09AB" w:rsidRDefault="000D09AB" w:rsidP="009C49C1">
      <w:pPr>
        <w:tabs>
          <w:tab w:val="left" w:pos="993"/>
        </w:tabs>
        <w:ind w:left="709"/>
        <w:jc w:val="both"/>
      </w:pPr>
    </w:p>
    <w:p w14:paraId="45C9FE1A" w14:textId="77777777" w:rsidR="001E4FAB" w:rsidRDefault="001E4FAB" w:rsidP="009C49C1">
      <w:pPr>
        <w:tabs>
          <w:tab w:val="left" w:pos="993"/>
        </w:tabs>
        <w:ind w:left="709"/>
        <w:jc w:val="both"/>
      </w:pPr>
    </w:p>
    <w:p w14:paraId="45C9FE1B" w14:textId="77777777" w:rsidR="00C93D27" w:rsidRDefault="00C93D27" w:rsidP="009C49C1">
      <w:pPr>
        <w:tabs>
          <w:tab w:val="left" w:pos="993"/>
        </w:tabs>
        <w:ind w:left="709"/>
        <w:jc w:val="both"/>
      </w:pPr>
    </w:p>
    <w:p w14:paraId="45C9FE1C" w14:textId="77777777" w:rsidR="00C93D27" w:rsidRDefault="00C93D27" w:rsidP="009C49C1">
      <w:pPr>
        <w:tabs>
          <w:tab w:val="left" w:pos="993"/>
        </w:tabs>
        <w:ind w:left="709"/>
        <w:jc w:val="both"/>
      </w:pPr>
    </w:p>
    <w:p w14:paraId="45C9FE1D" w14:textId="77777777" w:rsidR="00C93D27" w:rsidRDefault="00C93D27" w:rsidP="009C49C1">
      <w:pPr>
        <w:tabs>
          <w:tab w:val="left" w:pos="993"/>
        </w:tabs>
        <w:ind w:left="709"/>
        <w:jc w:val="both"/>
      </w:pPr>
    </w:p>
    <w:p w14:paraId="45C9FE1E" w14:textId="77777777" w:rsidR="001E4FAB" w:rsidRPr="00FB1697" w:rsidRDefault="001E4FAB" w:rsidP="001E4FAB">
      <w:pPr>
        <w:pStyle w:val="NoSpacing"/>
        <w:rPr>
          <w:b/>
        </w:rPr>
      </w:pPr>
      <w:r>
        <w:rPr>
          <w:b/>
        </w:rPr>
        <w:t>PIRKĖJAS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B1697">
        <w:rPr>
          <w:b/>
        </w:rPr>
        <w:t>TEIKĖJAS</w:t>
      </w:r>
    </w:p>
    <w:p w14:paraId="45C9FE1F" w14:textId="77777777" w:rsidR="001E4FAB" w:rsidRPr="009F525C" w:rsidRDefault="001E4FAB" w:rsidP="001E4FAB">
      <w:pPr>
        <w:pStyle w:val="NoSpacing"/>
      </w:pPr>
      <w:r w:rsidRPr="009F525C">
        <w:t>LK Logisti</w:t>
      </w:r>
      <w:r>
        <w:t>kos valdybos vadas</w:t>
      </w:r>
      <w:r>
        <w:tab/>
      </w:r>
      <w:r>
        <w:tab/>
      </w:r>
      <w:r>
        <w:tab/>
        <w:t>UAB „Arijus</w:t>
      </w:r>
      <w:r w:rsidRPr="009F525C">
        <w:t>“</w:t>
      </w:r>
    </w:p>
    <w:p w14:paraId="45C9FE20" w14:textId="77777777" w:rsidR="001E4FAB" w:rsidRPr="009F525C" w:rsidRDefault="001E4FAB" w:rsidP="001E4FAB">
      <w:pPr>
        <w:pStyle w:val="NoSpacing"/>
        <w:jc w:val="center"/>
      </w:pPr>
      <w:r w:rsidRPr="009F525C">
        <w:tab/>
      </w:r>
      <w:r w:rsidRPr="009F525C">
        <w:tab/>
      </w:r>
      <w:r w:rsidR="00C93D27">
        <w:tab/>
        <w:t xml:space="preserve">          </w:t>
      </w:r>
      <w:proofErr w:type="spellStart"/>
      <w:r w:rsidR="00C93D27">
        <w:t>Prokuristas</w:t>
      </w:r>
      <w:proofErr w:type="spellEnd"/>
    </w:p>
    <w:p w14:paraId="45C9FE21" w14:textId="77777777" w:rsidR="001E4FAB" w:rsidRPr="009F525C" w:rsidRDefault="001E4FAB" w:rsidP="001E4FAB">
      <w:pPr>
        <w:pStyle w:val="NoSpacing"/>
        <w:jc w:val="center"/>
      </w:pPr>
    </w:p>
    <w:p w14:paraId="45C9FE22" w14:textId="77777777" w:rsidR="001E4FAB" w:rsidRPr="009F525C" w:rsidRDefault="001E4FAB" w:rsidP="001E4FAB">
      <w:pPr>
        <w:pStyle w:val="NoSpacing"/>
        <w:jc w:val="center"/>
      </w:pPr>
    </w:p>
    <w:p w14:paraId="45C9FE23" w14:textId="77777777" w:rsidR="001E4FAB" w:rsidRPr="009F525C" w:rsidRDefault="00AF4541" w:rsidP="001E4FAB">
      <w:pPr>
        <w:pStyle w:val="NoSpacing"/>
      </w:pPr>
      <w:r w:rsidRPr="00AF4541">
        <w:t xml:space="preserve">plk. Arūnas </w:t>
      </w:r>
      <w:proofErr w:type="spellStart"/>
      <w:r w:rsidRPr="00AF4541">
        <w:t>Dzidzevičius</w:t>
      </w:r>
      <w:proofErr w:type="spellEnd"/>
      <w:r w:rsidR="00C93D27">
        <w:tab/>
      </w:r>
      <w:r w:rsidR="00C93D27">
        <w:tab/>
      </w:r>
      <w:r w:rsidR="00C93D27">
        <w:tab/>
      </w:r>
      <w:r w:rsidR="00C93D27">
        <w:tab/>
        <w:t>Egidijus Ramonas</w:t>
      </w:r>
    </w:p>
    <w:p w14:paraId="45C9FE24" w14:textId="77777777" w:rsidR="001E4FAB" w:rsidRPr="009F525C" w:rsidRDefault="001E4FAB" w:rsidP="001E4FAB">
      <w:pPr>
        <w:pStyle w:val="NoSpacing"/>
      </w:pPr>
      <w:r>
        <w:t>A.V.</w:t>
      </w:r>
      <w:r>
        <w:tab/>
      </w:r>
      <w:r>
        <w:tab/>
      </w:r>
      <w:r>
        <w:tab/>
      </w:r>
      <w:r>
        <w:tab/>
      </w:r>
      <w:r>
        <w:tab/>
      </w:r>
      <w:r w:rsidRPr="009F525C">
        <w:t>A.V.</w:t>
      </w:r>
    </w:p>
    <w:p w14:paraId="45C9FE25" w14:textId="77777777" w:rsidR="001E4FAB" w:rsidRPr="00FB1697" w:rsidRDefault="001E4FAB" w:rsidP="001E4FAB">
      <w:pPr>
        <w:pStyle w:val="NoSpacing"/>
        <w:jc w:val="center"/>
        <w:rPr>
          <w:b/>
        </w:rPr>
      </w:pPr>
    </w:p>
    <w:p w14:paraId="45C9FE26" w14:textId="77777777" w:rsidR="001E4FAB" w:rsidRDefault="001E4FAB" w:rsidP="001E4FAB">
      <w:pPr>
        <w:pStyle w:val="NoSpacing"/>
        <w:jc w:val="center"/>
        <w:rPr>
          <w:b/>
        </w:rPr>
      </w:pPr>
    </w:p>
    <w:p w14:paraId="45C9FE27" w14:textId="77777777" w:rsidR="00717615" w:rsidRDefault="00717615" w:rsidP="00717615">
      <w:pPr>
        <w:tabs>
          <w:tab w:val="left" w:pos="1276"/>
          <w:tab w:val="left" w:pos="1701"/>
        </w:tabs>
        <w:jc w:val="both"/>
        <w:rPr>
          <w:lang w:eastAsia="en-US"/>
        </w:rPr>
      </w:pPr>
    </w:p>
    <w:sectPr w:rsidR="00717615" w:rsidSect="00506372">
      <w:headerReference w:type="default" r:id="rId8"/>
      <w:pgSz w:w="11906" w:h="16838"/>
      <w:pgMar w:top="1134" w:right="567" w:bottom="1134" w:left="1701" w:header="573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3EF4FE" w14:textId="77777777" w:rsidR="004111B8" w:rsidRDefault="004111B8" w:rsidP="00A55632">
      <w:r>
        <w:separator/>
      </w:r>
    </w:p>
  </w:endnote>
  <w:endnote w:type="continuationSeparator" w:id="0">
    <w:p w14:paraId="3B261F81" w14:textId="77777777" w:rsidR="004111B8" w:rsidRDefault="004111B8" w:rsidP="00A55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CBB0D0" w14:textId="77777777" w:rsidR="004111B8" w:rsidRDefault="004111B8" w:rsidP="00A55632">
      <w:r>
        <w:separator/>
      </w:r>
    </w:p>
  </w:footnote>
  <w:footnote w:type="continuationSeparator" w:id="0">
    <w:p w14:paraId="4A7DCAFF" w14:textId="77777777" w:rsidR="004111B8" w:rsidRDefault="004111B8" w:rsidP="00A55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9FE2C" w14:textId="1565AF7E" w:rsidR="00D07479" w:rsidRDefault="00D07479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071748">
      <w:rPr>
        <w:noProof/>
      </w:rPr>
      <w:t>2</w:t>
    </w:r>
    <w:r>
      <w:fldChar w:fldCharType="end"/>
    </w:r>
  </w:p>
  <w:p w14:paraId="45C9FE2D" w14:textId="77777777" w:rsidR="00D07479" w:rsidRDefault="00D074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64798"/>
    <w:multiLevelType w:val="multilevel"/>
    <w:tmpl w:val="40A4396A"/>
    <w:lvl w:ilvl="0">
      <w:start w:val="2"/>
      <w:numFmt w:val="upperRoman"/>
      <w:lvlText w:val="%1."/>
      <w:lvlJc w:val="left"/>
      <w:pPr>
        <w:ind w:left="21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" w15:restartNumberingAfterBreak="0">
    <w:nsid w:val="0D7E5ACE"/>
    <w:multiLevelType w:val="hybridMultilevel"/>
    <w:tmpl w:val="07C2F132"/>
    <w:lvl w:ilvl="0" w:tplc="22FCA2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AD1A9E"/>
    <w:multiLevelType w:val="hybridMultilevel"/>
    <w:tmpl w:val="B906AA1E"/>
    <w:lvl w:ilvl="0" w:tplc="96BACC4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26FBE"/>
    <w:multiLevelType w:val="multilevel"/>
    <w:tmpl w:val="FB44179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4" w15:restartNumberingAfterBreak="0">
    <w:nsid w:val="25684F57"/>
    <w:multiLevelType w:val="multilevel"/>
    <w:tmpl w:val="40A4396A"/>
    <w:lvl w:ilvl="0">
      <w:start w:val="2"/>
      <w:numFmt w:val="upperRoman"/>
      <w:lvlText w:val="%1."/>
      <w:lvlJc w:val="left"/>
      <w:pPr>
        <w:ind w:left="21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5" w15:restartNumberingAfterBreak="0">
    <w:nsid w:val="25747C2D"/>
    <w:multiLevelType w:val="multilevel"/>
    <w:tmpl w:val="4ADC592E"/>
    <w:lvl w:ilvl="0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25" w:hanging="14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25" w:hanging="14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5" w:hanging="14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5" w:hanging="14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5" w:hanging="14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8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5" w:hanging="1485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6" w15:restartNumberingAfterBreak="0">
    <w:nsid w:val="27843E6E"/>
    <w:multiLevelType w:val="multilevel"/>
    <w:tmpl w:val="5F92C87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2A257AB8"/>
    <w:multiLevelType w:val="multilevel"/>
    <w:tmpl w:val="7B8E59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8" w15:restartNumberingAfterBreak="0">
    <w:nsid w:val="2CDE7FBB"/>
    <w:multiLevelType w:val="hybridMultilevel"/>
    <w:tmpl w:val="1E1EC016"/>
    <w:lvl w:ilvl="0" w:tplc="FB30F1D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D127E6"/>
    <w:multiLevelType w:val="hybridMultilevel"/>
    <w:tmpl w:val="95C2D598"/>
    <w:lvl w:ilvl="0" w:tplc="17B4D3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3030C1"/>
    <w:multiLevelType w:val="hybridMultilevel"/>
    <w:tmpl w:val="E660B848"/>
    <w:lvl w:ilvl="0" w:tplc="87E0274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9F6B6F"/>
    <w:multiLevelType w:val="multilevel"/>
    <w:tmpl w:val="B12A112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2490609"/>
    <w:multiLevelType w:val="hybridMultilevel"/>
    <w:tmpl w:val="F8266422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F16129E"/>
    <w:multiLevelType w:val="hybridMultilevel"/>
    <w:tmpl w:val="6E16AA9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642FF8"/>
    <w:multiLevelType w:val="multilevel"/>
    <w:tmpl w:val="E660B848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1800A5"/>
    <w:multiLevelType w:val="multilevel"/>
    <w:tmpl w:val="719A9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16" w15:restartNumberingAfterBreak="0">
    <w:nsid w:val="67851FC4"/>
    <w:multiLevelType w:val="hybridMultilevel"/>
    <w:tmpl w:val="E766B23E"/>
    <w:lvl w:ilvl="0" w:tplc="5EDCA3FE">
      <w:start w:val="9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0B774AA"/>
    <w:multiLevelType w:val="hybridMultilevel"/>
    <w:tmpl w:val="61E4FF00"/>
    <w:lvl w:ilvl="0" w:tplc="7ED09A5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720570DD"/>
    <w:multiLevelType w:val="hybridMultilevel"/>
    <w:tmpl w:val="EB223F90"/>
    <w:lvl w:ilvl="0" w:tplc="D0CCAEB2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1363E"/>
    <w:multiLevelType w:val="multilevel"/>
    <w:tmpl w:val="0427001F"/>
    <w:numStyleLink w:val="111111"/>
  </w:abstractNum>
  <w:abstractNum w:abstractNumId="20" w15:restartNumberingAfterBreak="0">
    <w:nsid w:val="7508736F"/>
    <w:multiLevelType w:val="hybridMultilevel"/>
    <w:tmpl w:val="CB8A15CE"/>
    <w:lvl w:ilvl="0" w:tplc="39B2DB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76271391"/>
    <w:multiLevelType w:val="hybridMultilevel"/>
    <w:tmpl w:val="B906AA1E"/>
    <w:lvl w:ilvl="0" w:tplc="96BACC4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704F19"/>
    <w:multiLevelType w:val="hybridMultilevel"/>
    <w:tmpl w:val="B906AA1E"/>
    <w:lvl w:ilvl="0" w:tplc="96BACC4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DB0665"/>
    <w:multiLevelType w:val="multilevel"/>
    <w:tmpl w:val="042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7A5D244D"/>
    <w:multiLevelType w:val="multilevel"/>
    <w:tmpl w:val="59080D1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2"/>
  </w:num>
  <w:num w:numId="2">
    <w:abstractNumId w:val="23"/>
  </w:num>
  <w:num w:numId="3">
    <w:abstractNumId w:val="20"/>
  </w:num>
  <w:num w:numId="4">
    <w:abstractNumId w:val="24"/>
  </w:num>
  <w:num w:numId="5">
    <w:abstractNumId w:val="11"/>
  </w:num>
  <w:num w:numId="6">
    <w:abstractNumId w:val="6"/>
  </w:num>
  <w:num w:numId="7">
    <w:abstractNumId w:val="19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</w:num>
  <w:num w:numId="8">
    <w:abstractNumId w:val="13"/>
  </w:num>
  <w:num w:numId="9">
    <w:abstractNumId w:val="22"/>
  </w:num>
  <w:num w:numId="10">
    <w:abstractNumId w:val="1"/>
  </w:num>
  <w:num w:numId="11">
    <w:abstractNumId w:val="2"/>
  </w:num>
  <w:num w:numId="12">
    <w:abstractNumId w:val="21"/>
  </w:num>
  <w:num w:numId="13">
    <w:abstractNumId w:val="17"/>
  </w:num>
  <w:num w:numId="14">
    <w:abstractNumId w:val="9"/>
  </w:num>
  <w:num w:numId="15">
    <w:abstractNumId w:val="0"/>
  </w:num>
  <w:num w:numId="1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18"/>
  </w:num>
  <w:num w:numId="19">
    <w:abstractNumId w:val="4"/>
  </w:num>
  <w:num w:numId="20">
    <w:abstractNumId w:val="10"/>
  </w:num>
  <w:num w:numId="21">
    <w:abstractNumId w:val="14"/>
  </w:num>
  <w:num w:numId="22">
    <w:abstractNumId w:val="8"/>
  </w:num>
  <w:num w:numId="23">
    <w:abstractNumId w:val="5"/>
  </w:num>
  <w:num w:numId="24">
    <w:abstractNumId w:val="3"/>
  </w:num>
  <w:num w:numId="25">
    <w:abstractNumId w:val="15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skXqro7cKoO0gdKZ4zNiS/bofK02Me/FL5BnRlfgPhqnIPBpHdYQ2gZHCYHXGYv0mnTFHjWnaLzhIe8c0JKkjQ==" w:salt="S49W8O5M7CCBDzn6HhW1ww==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2C0"/>
    <w:rsid w:val="00000D3A"/>
    <w:rsid w:val="00001F55"/>
    <w:rsid w:val="00010EA3"/>
    <w:rsid w:val="000133C7"/>
    <w:rsid w:val="00013572"/>
    <w:rsid w:val="00014463"/>
    <w:rsid w:val="00023168"/>
    <w:rsid w:val="00031F61"/>
    <w:rsid w:val="000332B5"/>
    <w:rsid w:val="00037044"/>
    <w:rsid w:val="00057CDF"/>
    <w:rsid w:val="000639EB"/>
    <w:rsid w:val="00071748"/>
    <w:rsid w:val="000755AA"/>
    <w:rsid w:val="00075A8C"/>
    <w:rsid w:val="000775C2"/>
    <w:rsid w:val="00080072"/>
    <w:rsid w:val="000972A7"/>
    <w:rsid w:val="000A239A"/>
    <w:rsid w:val="000B699D"/>
    <w:rsid w:val="000B7B9D"/>
    <w:rsid w:val="000D09AB"/>
    <w:rsid w:val="000F1766"/>
    <w:rsid w:val="000F17D4"/>
    <w:rsid w:val="000F2719"/>
    <w:rsid w:val="000F2B28"/>
    <w:rsid w:val="000F639A"/>
    <w:rsid w:val="001054A0"/>
    <w:rsid w:val="001069F9"/>
    <w:rsid w:val="00114093"/>
    <w:rsid w:val="00126537"/>
    <w:rsid w:val="00126F1A"/>
    <w:rsid w:val="001336AB"/>
    <w:rsid w:val="00136B05"/>
    <w:rsid w:val="00141219"/>
    <w:rsid w:val="00150564"/>
    <w:rsid w:val="00150F8C"/>
    <w:rsid w:val="00153B0C"/>
    <w:rsid w:val="001559B2"/>
    <w:rsid w:val="001604E5"/>
    <w:rsid w:val="001653E0"/>
    <w:rsid w:val="0016543D"/>
    <w:rsid w:val="001749AC"/>
    <w:rsid w:val="00181B06"/>
    <w:rsid w:val="001910B8"/>
    <w:rsid w:val="001A330C"/>
    <w:rsid w:val="001A3F7E"/>
    <w:rsid w:val="001A4B77"/>
    <w:rsid w:val="001A6E4D"/>
    <w:rsid w:val="001B478F"/>
    <w:rsid w:val="001B5CFF"/>
    <w:rsid w:val="001C440C"/>
    <w:rsid w:val="001D3C30"/>
    <w:rsid w:val="001E2441"/>
    <w:rsid w:val="001E4FAB"/>
    <w:rsid w:val="001F147E"/>
    <w:rsid w:val="001F2A44"/>
    <w:rsid w:val="001F3DA8"/>
    <w:rsid w:val="00200362"/>
    <w:rsid w:val="00202730"/>
    <w:rsid w:val="00207E44"/>
    <w:rsid w:val="00210749"/>
    <w:rsid w:val="00210D1A"/>
    <w:rsid w:val="00233F84"/>
    <w:rsid w:val="00236E5E"/>
    <w:rsid w:val="00246F84"/>
    <w:rsid w:val="002510E3"/>
    <w:rsid w:val="002618A7"/>
    <w:rsid w:val="0026303C"/>
    <w:rsid w:val="00274620"/>
    <w:rsid w:val="00276729"/>
    <w:rsid w:val="00282C40"/>
    <w:rsid w:val="00284401"/>
    <w:rsid w:val="002911B5"/>
    <w:rsid w:val="00291FBA"/>
    <w:rsid w:val="002A343A"/>
    <w:rsid w:val="002A62B4"/>
    <w:rsid w:val="002A63B7"/>
    <w:rsid w:val="002A71BC"/>
    <w:rsid w:val="002A78B9"/>
    <w:rsid w:val="002B2123"/>
    <w:rsid w:val="002B2E32"/>
    <w:rsid w:val="002C68F6"/>
    <w:rsid w:val="002D4EA2"/>
    <w:rsid w:val="00306F87"/>
    <w:rsid w:val="00313FE3"/>
    <w:rsid w:val="00322A78"/>
    <w:rsid w:val="00340527"/>
    <w:rsid w:val="0034178C"/>
    <w:rsid w:val="00343A8D"/>
    <w:rsid w:val="003440B3"/>
    <w:rsid w:val="00350FF8"/>
    <w:rsid w:val="00351D5B"/>
    <w:rsid w:val="003554A5"/>
    <w:rsid w:val="003657D7"/>
    <w:rsid w:val="00367CC9"/>
    <w:rsid w:val="00370146"/>
    <w:rsid w:val="0038061E"/>
    <w:rsid w:val="0038201E"/>
    <w:rsid w:val="00382391"/>
    <w:rsid w:val="003828F8"/>
    <w:rsid w:val="00397240"/>
    <w:rsid w:val="003A0C20"/>
    <w:rsid w:val="003A6DF4"/>
    <w:rsid w:val="003A73D2"/>
    <w:rsid w:val="003B11E7"/>
    <w:rsid w:val="003C2C59"/>
    <w:rsid w:val="003C6DDE"/>
    <w:rsid w:val="003C77A5"/>
    <w:rsid w:val="003D09D8"/>
    <w:rsid w:val="003F36B2"/>
    <w:rsid w:val="003F5ABE"/>
    <w:rsid w:val="004111B8"/>
    <w:rsid w:val="004121B3"/>
    <w:rsid w:val="00420A77"/>
    <w:rsid w:val="004223BE"/>
    <w:rsid w:val="0042533C"/>
    <w:rsid w:val="00425D10"/>
    <w:rsid w:val="004273DF"/>
    <w:rsid w:val="00430001"/>
    <w:rsid w:val="00431940"/>
    <w:rsid w:val="00432933"/>
    <w:rsid w:val="00440215"/>
    <w:rsid w:val="00443A92"/>
    <w:rsid w:val="00447FDE"/>
    <w:rsid w:val="00452286"/>
    <w:rsid w:val="004539FE"/>
    <w:rsid w:val="00457901"/>
    <w:rsid w:val="00462ED8"/>
    <w:rsid w:val="00466200"/>
    <w:rsid w:val="00466792"/>
    <w:rsid w:val="00467EE3"/>
    <w:rsid w:val="00475055"/>
    <w:rsid w:val="004763EB"/>
    <w:rsid w:val="0048142A"/>
    <w:rsid w:val="004841A5"/>
    <w:rsid w:val="004933B9"/>
    <w:rsid w:val="004A2646"/>
    <w:rsid w:val="004A328E"/>
    <w:rsid w:val="004A42A8"/>
    <w:rsid w:val="004C22AA"/>
    <w:rsid w:val="004D1DA4"/>
    <w:rsid w:val="004D5CB7"/>
    <w:rsid w:val="004D602A"/>
    <w:rsid w:val="004E3D69"/>
    <w:rsid w:val="004F0009"/>
    <w:rsid w:val="004F4A8B"/>
    <w:rsid w:val="00506372"/>
    <w:rsid w:val="00507CCD"/>
    <w:rsid w:val="00511A29"/>
    <w:rsid w:val="00513C85"/>
    <w:rsid w:val="00514E9E"/>
    <w:rsid w:val="005161D4"/>
    <w:rsid w:val="005267FA"/>
    <w:rsid w:val="00532DF2"/>
    <w:rsid w:val="0053640F"/>
    <w:rsid w:val="00537A4A"/>
    <w:rsid w:val="0054140C"/>
    <w:rsid w:val="00541B3D"/>
    <w:rsid w:val="00542203"/>
    <w:rsid w:val="00554087"/>
    <w:rsid w:val="0058034A"/>
    <w:rsid w:val="00585306"/>
    <w:rsid w:val="0058576E"/>
    <w:rsid w:val="00586B56"/>
    <w:rsid w:val="00586E79"/>
    <w:rsid w:val="00587509"/>
    <w:rsid w:val="00597344"/>
    <w:rsid w:val="005B6E96"/>
    <w:rsid w:val="005C1A6A"/>
    <w:rsid w:val="005D7C5A"/>
    <w:rsid w:val="005E21C3"/>
    <w:rsid w:val="005E7EDE"/>
    <w:rsid w:val="005E7F2F"/>
    <w:rsid w:val="005F4178"/>
    <w:rsid w:val="00602C51"/>
    <w:rsid w:val="0061198D"/>
    <w:rsid w:val="006138A9"/>
    <w:rsid w:val="00617303"/>
    <w:rsid w:val="006215F9"/>
    <w:rsid w:val="006217BE"/>
    <w:rsid w:val="00624F39"/>
    <w:rsid w:val="006274D7"/>
    <w:rsid w:val="0063369B"/>
    <w:rsid w:val="00635E30"/>
    <w:rsid w:val="006375C1"/>
    <w:rsid w:val="0065129E"/>
    <w:rsid w:val="0065183A"/>
    <w:rsid w:val="00654AF7"/>
    <w:rsid w:val="00657CE9"/>
    <w:rsid w:val="006638F1"/>
    <w:rsid w:val="00666F5F"/>
    <w:rsid w:val="00681321"/>
    <w:rsid w:val="006A0144"/>
    <w:rsid w:val="006A0AEB"/>
    <w:rsid w:val="006A702B"/>
    <w:rsid w:val="006B13F6"/>
    <w:rsid w:val="006B32C0"/>
    <w:rsid w:val="006E03BD"/>
    <w:rsid w:val="006E6BDC"/>
    <w:rsid w:val="006F1814"/>
    <w:rsid w:val="006F3125"/>
    <w:rsid w:val="0071706D"/>
    <w:rsid w:val="00717615"/>
    <w:rsid w:val="00753C30"/>
    <w:rsid w:val="00761A5D"/>
    <w:rsid w:val="00781EB6"/>
    <w:rsid w:val="00785B9B"/>
    <w:rsid w:val="00797B2A"/>
    <w:rsid w:val="007A60F3"/>
    <w:rsid w:val="007B27E1"/>
    <w:rsid w:val="007B7A47"/>
    <w:rsid w:val="007C4705"/>
    <w:rsid w:val="007D0E8C"/>
    <w:rsid w:val="007D76D6"/>
    <w:rsid w:val="007D794B"/>
    <w:rsid w:val="007E03A8"/>
    <w:rsid w:val="007E29FB"/>
    <w:rsid w:val="007F4403"/>
    <w:rsid w:val="00826E96"/>
    <w:rsid w:val="008319B5"/>
    <w:rsid w:val="00840C73"/>
    <w:rsid w:val="00842F78"/>
    <w:rsid w:val="00852EAB"/>
    <w:rsid w:val="008540AC"/>
    <w:rsid w:val="00854F82"/>
    <w:rsid w:val="0086057D"/>
    <w:rsid w:val="00867C31"/>
    <w:rsid w:val="00872DA0"/>
    <w:rsid w:val="0088045E"/>
    <w:rsid w:val="008830DC"/>
    <w:rsid w:val="00885D2B"/>
    <w:rsid w:val="008861E5"/>
    <w:rsid w:val="00886866"/>
    <w:rsid w:val="0088733E"/>
    <w:rsid w:val="00887952"/>
    <w:rsid w:val="00892DFE"/>
    <w:rsid w:val="008974FD"/>
    <w:rsid w:val="008A2291"/>
    <w:rsid w:val="008A32CC"/>
    <w:rsid w:val="008B5D6C"/>
    <w:rsid w:val="008C0DF5"/>
    <w:rsid w:val="008C4B2D"/>
    <w:rsid w:val="008C7B3F"/>
    <w:rsid w:val="008D10A4"/>
    <w:rsid w:val="008D78C7"/>
    <w:rsid w:val="008E75EB"/>
    <w:rsid w:val="008F0FE6"/>
    <w:rsid w:val="008F21A4"/>
    <w:rsid w:val="008F775F"/>
    <w:rsid w:val="008F7920"/>
    <w:rsid w:val="00906065"/>
    <w:rsid w:val="00907F4A"/>
    <w:rsid w:val="00911B0B"/>
    <w:rsid w:val="009134AC"/>
    <w:rsid w:val="009213AF"/>
    <w:rsid w:val="009259FE"/>
    <w:rsid w:val="00926F33"/>
    <w:rsid w:val="009274DC"/>
    <w:rsid w:val="00927E91"/>
    <w:rsid w:val="00934FBA"/>
    <w:rsid w:val="00935333"/>
    <w:rsid w:val="0094239F"/>
    <w:rsid w:val="009564DF"/>
    <w:rsid w:val="00956FCF"/>
    <w:rsid w:val="009613DF"/>
    <w:rsid w:val="009636D7"/>
    <w:rsid w:val="009642D6"/>
    <w:rsid w:val="009705B3"/>
    <w:rsid w:val="009846DC"/>
    <w:rsid w:val="009976E9"/>
    <w:rsid w:val="009A5AB0"/>
    <w:rsid w:val="009B21A1"/>
    <w:rsid w:val="009B6E02"/>
    <w:rsid w:val="009C49C1"/>
    <w:rsid w:val="009C6382"/>
    <w:rsid w:val="009C65B1"/>
    <w:rsid w:val="009C6E2E"/>
    <w:rsid w:val="009D4886"/>
    <w:rsid w:val="009E6910"/>
    <w:rsid w:val="009F3B69"/>
    <w:rsid w:val="009F4CC9"/>
    <w:rsid w:val="00A005A1"/>
    <w:rsid w:val="00A01B4C"/>
    <w:rsid w:val="00A031FC"/>
    <w:rsid w:val="00A12E31"/>
    <w:rsid w:val="00A14535"/>
    <w:rsid w:val="00A316A9"/>
    <w:rsid w:val="00A34891"/>
    <w:rsid w:val="00A3645E"/>
    <w:rsid w:val="00A3667B"/>
    <w:rsid w:val="00A37C7E"/>
    <w:rsid w:val="00A55632"/>
    <w:rsid w:val="00A568BC"/>
    <w:rsid w:val="00A618E4"/>
    <w:rsid w:val="00A67FB0"/>
    <w:rsid w:val="00A70593"/>
    <w:rsid w:val="00A76F18"/>
    <w:rsid w:val="00A813E7"/>
    <w:rsid w:val="00A82A51"/>
    <w:rsid w:val="00A86D0A"/>
    <w:rsid w:val="00A9095D"/>
    <w:rsid w:val="00A9129A"/>
    <w:rsid w:val="00A95E22"/>
    <w:rsid w:val="00AA08CB"/>
    <w:rsid w:val="00AA453F"/>
    <w:rsid w:val="00AA57D0"/>
    <w:rsid w:val="00AB6181"/>
    <w:rsid w:val="00AB73B1"/>
    <w:rsid w:val="00AC77CA"/>
    <w:rsid w:val="00AD6561"/>
    <w:rsid w:val="00AD6D34"/>
    <w:rsid w:val="00AE4143"/>
    <w:rsid w:val="00AE4AC6"/>
    <w:rsid w:val="00AF28B6"/>
    <w:rsid w:val="00AF4541"/>
    <w:rsid w:val="00B03055"/>
    <w:rsid w:val="00B04B80"/>
    <w:rsid w:val="00B16875"/>
    <w:rsid w:val="00B313C2"/>
    <w:rsid w:val="00B31AE6"/>
    <w:rsid w:val="00B34136"/>
    <w:rsid w:val="00B34B79"/>
    <w:rsid w:val="00B41206"/>
    <w:rsid w:val="00B42C5A"/>
    <w:rsid w:val="00B44BDD"/>
    <w:rsid w:val="00B52F95"/>
    <w:rsid w:val="00B54E60"/>
    <w:rsid w:val="00B6453D"/>
    <w:rsid w:val="00B65BA5"/>
    <w:rsid w:val="00B65FC8"/>
    <w:rsid w:val="00B70D3F"/>
    <w:rsid w:val="00B80D36"/>
    <w:rsid w:val="00B81310"/>
    <w:rsid w:val="00B96280"/>
    <w:rsid w:val="00B965B8"/>
    <w:rsid w:val="00BA0059"/>
    <w:rsid w:val="00BA2106"/>
    <w:rsid w:val="00BB298E"/>
    <w:rsid w:val="00BC3FE9"/>
    <w:rsid w:val="00BC6065"/>
    <w:rsid w:val="00BC762B"/>
    <w:rsid w:val="00BD332C"/>
    <w:rsid w:val="00BD3640"/>
    <w:rsid w:val="00BD67BF"/>
    <w:rsid w:val="00BE3FA9"/>
    <w:rsid w:val="00BE515C"/>
    <w:rsid w:val="00BE5267"/>
    <w:rsid w:val="00BF217F"/>
    <w:rsid w:val="00BF2A3F"/>
    <w:rsid w:val="00BF3674"/>
    <w:rsid w:val="00BF6B0A"/>
    <w:rsid w:val="00C06D22"/>
    <w:rsid w:val="00C077E1"/>
    <w:rsid w:val="00C10CC7"/>
    <w:rsid w:val="00C15870"/>
    <w:rsid w:val="00C16CED"/>
    <w:rsid w:val="00C303B0"/>
    <w:rsid w:val="00C3153B"/>
    <w:rsid w:val="00C44436"/>
    <w:rsid w:val="00C61BBB"/>
    <w:rsid w:val="00C71D12"/>
    <w:rsid w:val="00C81E3E"/>
    <w:rsid w:val="00C82CD7"/>
    <w:rsid w:val="00C93D27"/>
    <w:rsid w:val="00CA1759"/>
    <w:rsid w:val="00CA4075"/>
    <w:rsid w:val="00CB50E9"/>
    <w:rsid w:val="00CB61E5"/>
    <w:rsid w:val="00CD6B00"/>
    <w:rsid w:val="00CE3420"/>
    <w:rsid w:val="00D07479"/>
    <w:rsid w:val="00D11CE3"/>
    <w:rsid w:val="00D22194"/>
    <w:rsid w:val="00D22FD1"/>
    <w:rsid w:val="00D244DB"/>
    <w:rsid w:val="00D54C54"/>
    <w:rsid w:val="00D550E5"/>
    <w:rsid w:val="00D82937"/>
    <w:rsid w:val="00D902E1"/>
    <w:rsid w:val="00DB3317"/>
    <w:rsid w:val="00DB43D0"/>
    <w:rsid w:val="00DC444C"/>
    <w:rsid w:val="00DC5409"/>
    <w:rsid w:val="00DD59D5"/>
    <w:rsid w:val="00DD5E49"/>
    <w:rsid w:val="00DE1096"/>
    <w:rsid w:val="00DF3FB9"/>
    <w:rsid w:val="00E11C18"/>
    <w:rsid w:val="00E13367"/>
    <w:rsid w:val="00E351A7"/>
    <w:rsid w:val="00E356B1"/>
    <w:rsid w:val="00E43996"/>
    <w:rsid w:val="00E529FE"/>
    <w:rsid w:val="00E616D3"/>
    <w:rsid w:val="00E75954"/>
    <w:rsid w:val="00E92741"/>
    <w:rsid w:val="00E9658F"/>
    <w:rsid w:val="00EB2EA5"/>
    <w:rsid w:val="00EB7C95"/>
    <w:rsid w:val="00EC32A2"/>
    <w:rsid w:val="00EC51FB"/>
    <w:rsid w:val="00ED6727"/>
    <w:rsid w:val="00EE445E"/>
    <w:rsid w:val="00EF108F"/>
    <w:rsid w:val="00EF4733"/>
    <w:rsid w:val="00EF55C0"/>
    <w:rsid w:val="00EF5800"/>
    <w:rsid w:val="00F15042"/>
    <w:rsid w:val="00F1520B"/>
    <w:rsid w:val="00F15E58"/>
    <w:rsid w:val="00F17107"/>
    <w:rsid w:val="00F17B7B"/>
    <w:rsid w:val="00F262AC"/>
    <w:rsid w:val="00F27FC8"/>
    <w:rsid w:val="00F32B8E"/>
    <w:rsid w:val="00F33B09"/>
    <w:rsid w:val="00F3405B"/>
    <w:rsid w:val="00F65082"/>
    <w:rsid w:val="00F664BC"/>
    <w:rsid w:val="00F66B58"/>
    <w:rsid w:val="00F66F99"/>
    <w:rsid w:val="00F70F46"/>
    <w:rsid w:val="00F72FF5"/>
    <w:rsid w:val="00F86817"/>
    <w:rsid w:val="00F94DE4"/>
    <w:rsid w:val="00FA57EE"/>
    <w:rsid w:val="00FB36E5"/>
    <w:rsid w:val="00FC2E86"/>
    <w:rsid w:val="00FC5DE9"/>
    <w:rsid w:val="00FD3EE3"/>
    <w:rsid w:val="00FE46ED"/>
    <w:rsid w:val="00FE527D"/>
    <w:rsid w:val="00FF1202"/>
    <w:rsid w:val="00FF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C9FDF9"/>
  <w15:chartTrackingRefBased/>
  <w15:docId w15:val="{7D477810-9570-4827-8553-D18B2ECC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2C0"/>
    <w:rPr>
      <w:rFonts w:eastAsia="SimSun"/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6B32C0"/>
    <w:pPr>
      <w:keepNext/>
      <w:outlineLvl w:val="0"/>
    </w:pPr>
    <w:rPr>
      <w:rFonts w:eastAsia="Times New Roman"/>
      <w:b/>
      <w:szCs w:val="20"/>
      <w:lang w:eastAsia="en-US"/>
    </w:rPr>
  </w:style>
  <w:style w:type="paragraph" w:styleId="Heading2">
    <w:name w:val="heading 2"/>
    <w:aliases w:val="Title Header2"/>
    <w:basedOn w:val="Normal"/>
    <w:next w:val="Normal"/>
    <w:qFormat/>
    <w:rsid w:val="006B32C0"/>
    <w:pPr>
      <w:keepNext/>
      <w:jc w:val="center"/>
      <w:outlineLvl w:val="1"/>
    </w:pPr>
    <w:rPr>
      <w:rFonts w:eastAsia="Times New Roman"/>
      <w:szCs w:val="20"/>
      <w:lang w:eastAsia="en-US"/>
    </w:rPr>
  </w:style>
  <w:style w:type="paragraph" w:styleId="Heading3">
    <w:name w:val="heading 3"/>
    <w:aliases w:val="Section Header3,Sub-Clause Paragraph"/>
    <w:basedOn w:val="Normal"/>
    <w:next w:val="Normal"/>
    <w:qFormat/>
    <w:rsid w:val="006B32C0"/>
    <w:pPr>
      <w:keepNext/>
      <w:ind w:firstLine="540"/>
      <w:outlineLvl w:val="2"/>
    </w:pPr>
    <w:rPr>
      <w:rFonts w:eastAsia="Times New Roman"/>
      <w:b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B32C0"/>
    <w:rPr>
      <w:color w:val="0000FF"/>
      <w:u w:val="single"/>
    </w:rPr>
  </w:style>
  <w:style w:type="paragraph" w:styleId="BodyText">
    <w:name w:val="Body Text"/>
    <w:basedOn w:val="Normal"/>
    <w:rsid w:val="006B32C0"/>
    <w:rPr>
      <w:rFonts w:eastAsia="Times New Roman"/>
      <w:szCs w:val="20"/>
      <w:lang w:eastAsia="en-US"/>
    </w:rPr>
  </w:style>
  <w:style w:type="paragraph" w:styleId="BodyTextIndent">
    <w:name w:val="Body Text Indent"/>
    <w:basedOn w:val="Normal"/>
    <w:rsid w:val="006B32C0"/>
    <w:pPr>
      <w:spacing w:after="120"/>
      <w:ind w:left="283"/>
    </w:pPr>
  </w:style>
  <w:style w:type="paragraph" w:customStyle="1" w:styleId="ListParagraph1">
    <w:name w:val="List Paragraph1"/>
    <w:basedOn w:val="Normal"/>
    <w:rsid w:val="006B32C0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table" w:styleId="TableGrid">
    <w:name w:val="Table Grid"/>
    <w:basedOn w:val="TableNormal"/>
    <w:rsid w:val="006B3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NoList"/>
    <w:rsid w:val="004A42A8"/>
    <w:pPr>
      <w:numPr>
        <w:numId w:val="2"/>
      </w:numPr>
    </w:pPr>
  </w:style>
  <w:style w:type="paragraph" w:styleId="BalloonText">
    <w:name w:val="Balloon Text"/>
    <w:basedOn w:val="Normal"/>
    <w:semiHidden/>
    <w:rsid w:val="007D794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A78B9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rsid w:val="006E6BDC"/>
    <w:pPr>
      <w:tabs>
        <w:tab w:val="center" w:pos="4320"/>
        <w:tab w:val="right" w:pos="8640"/>
      </w:tabs>
    </w:pPr>
    <w:rPr>
      <w:rFonts w:eastAsia="Times New Roman"/>
      <w:szCs w:val="20"/>
      <w:lang w:eastAsia="lt-LT"/>
    </w:rPr>
  </w:style>
  <w:style w:type="character" w:customStyle="1" w:styleId="FooterChar">
    <w:name w:val="Footer Char"/>
    <w:link w:val="Footer"/>
    <w:rsid w:val="006E6BDC"/>
    <w:rPr>
      <w:sz w:val="24"/>
    </w:rPr>
  </w:style>
  <w:style w:type="paragraph" w:styleId="Header">
    <w:name w:val="header"/>
    <w:basedOn w:val="Normal"/>
    <w:link w:val="HeaderChar"/>
    <w:uiPriority w:val="99"/>
    <w:rsid w:val="00014463"/>
    <w:pPr>
      <w:widowControl w:val="0"/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lang w:eastAsia="lt-LT"/>
    </w:rPr>
  </w:style>
  <w:style w:type="character" w:customStyle="1" w:styleId="HeaderChar">
    <w:name w:val="Header Char"/>
    <w:link w:val="Header"/>
    <w:uiPriority w:val="99"/>
    <w:rsid w:val="00014463"/>
    <w:rPr>
      <w:sz w:val="24"/>
    </w:rPr>
  </w:style>
  <w:style w:type="paragraph" w:customStyle="1" w:styleId="Pagrindinistekstas1">
    <w:name w:val="Pagrindinis tekstas1"/>
    <w:rsid w:val="00014463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BodyTextIndent2">
    <w:name w:val="Body Text Indent 2"/>
    <w:basedOn w:val="Normal"/>
    <w:link w:val="BodyTextIndent2Char"/>
    <w:rsid w:val="00A5563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A55632"/>
    <w:rPr>
      <w:rFonts w:eastAsia="SimSu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A55632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FootnoteText">
    <w:name w:val="footnote text"/>
    <w:basedOn w:val="Normal"/>
    <w:link w:val="FootnoteTextChar"/>
    <w:rsid w:val="00A55632"/>
    <w:rPr>
      <w:rFonts w:eastAsia="Times New Roman"/>
      <w:sz w:val="20"/>
      <w:szCs w:val="20"/>
      <w:lang w:eastAsia="lt-LT"/>
    </w:rPr>
  </w:style>
  <w:style w:type="character" w:customStyle="1" w:styleId="FootnoteTextChar">
    <w:name w:val="Footnote Text Char"/>
    <w:basedOn w:val="DefaultParagraphFont"/>
    <w:link w:val="FootnoteText"/>
    <w:rsid w:val="00A55632"/>
  </w:style>
  <w:style w:type="character" w:styleId="FootnoteReference">
    <w:name w:val="footnote reference"/>
    <w:rsid w:val="00A55632"/>
    <w:rPr>
      <w:vertAlign w:val="superscript"/>
    </w:rPr>
  </w:style>
  <w:style w:type="paragraph" w:styleId="BodyText2">
    <w:name w:val="Body Text 2"/>
    <w:basedOn w:val="Normal"/>
    <w:link w:val="BodyText2Char"/>
    <w:rsid w:val="00D07479"/>
    <w:pPr>
      <w:spacing w:after="120" w:line="480" w:lineRule="auto"/>
    </w:pPr>
  </w:style>
  <w:style w:type="character" w:customStyle="1" w:styleId="BodyText2Char">
    <w:name w:val="Body Text 2 Char"/>
    <w:link w:val="BodyText2"/>
    <w:rsid w:val="00D07479"/>
    <w:rPr>
      <w:rFonts w:eastAsia="SimSun"/>
      <w:sz w:val="24"/>
      <w:szCs w:val="24"/>
      <w:lang w:eastAsia="zh-CN"/>
    </w:rPr>
  </w:style>
  <w:style w:type="paragraph" w:styleId="Subtitle">
    <w:name w:val="Subtitle"/>
    <w:basedOn w:val="Normal"/>
    <w:next w:val="Normal"/>
    <w:link w:val="SubtitleChar"/>
    <w:qFormat/>
    <w:rsid w:val="00DC444C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rsid w:val="00DC444C"/>
    <w:rPr>
      <w:rFonts w:ascii="Cambria" w:eastAsia="Times New Roman" w:hAnsi="Cambria" w:cs="Times New Roman"/>
      <w:sz w:val="24"/>
      <w:szCs w:val="24"/>
      <w:lang w:eastAsia="zh-CN"/>
    </w:rPr>
  </w:style>
  <w:style w:type="character" w:styleId="Emphasis">
    <w:name w:val="Emphasis"/>
    <w:qFormat/>
    <w:rsid w:val="00DC444C"/>
    <w:rPr>
      <w:i/>
      <w:iCs/>
    </w:rPr>
  </w:style>
  <w:style w:type="character" w:styleId="Strong">
    <w:name w:val="Strong"/>
    <w:qFormat/>
    <w:rsid w:val="004223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1E763-B919-42DA-AEE6-92C16711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2606</Words>
  <Characters>1486</Characters>
  <Application>Microsoft Office Word</Application>
  <DocSecurity>8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Įmonės kodas: 300066843</vt:lpstr>
      <vt:lpstr>Įmonės kodas: 300066843</vt:lpstr>
    </vt:vector>
  </TitlesOfParts>
  <Company>KAM</Company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Įmonės kodas: 300066843</dc:title>
  <dc:creator>jolita.januskaitiene</dc:creator>
  <cp:lastModifiedBy>Ingrida Andriskeviciute</cp:lastModifiedBy>
  <cp:revision>4</cp:revision>
  <cp:lastPrinted>2017-06-08T07:30:00Z</cp:lastPrinted>
  <dcterms:created xsi:type="dcterms:W3CDTF">2022-01-27T11:54:00Z</dcterms:created>
  <dcterms:modified xsi:type="dcterms:W3CDTF">2022-01-27T12:05:00Z</dcterms:modified>
</cp:coreProperties>
</file>